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72114" w14:textId="3C8DEA07" w:rsidR="00481CB2" w:rsidRDefault="00031424">
      <w:pPr>
        <w:pStyle w:val="Title"/>
        <w:rPr>
          <w:rFonts w:asciiTheme="minorHAnsi" w:hAnsiTheme="minorHAnsi" w:cs="Arial"/>
          <w:b/>
          <w:bCs/>
          <w:sz w:val="21"/>
          <w:szCs w:val="21"/>
          <w:lang w:val="en-GB"/>
        </w:rPr>
      </w:pPr>
      <w:r>
        <w:rPr>
          <w:rFonts w:asciiTheme="minorHAnsi" w:hAnsiTheme="minorHAnsi" w:cs="Arial"/>
          <w:b/>
          <w:bCs/>
          <w:sz w:val="21"/>
          <w:szCs w:val="21"/>
          <w:lang w:val="en-GB"/>
        </w:rPr>
        <w:t>Description of Procurement</w:t>
      </w:r>
      <w:r w:rsidR="00B01093">
        <w:rPr>
          <w:rFonts w:asciiTheme="minorHAnsi" w:hAnsiTheme="minorHAnsi" w:cs="Arial"/>
          <w:b/>
          <w:bCs/>
          <w:sz w:val="21"/>
          <w:szCs w:val="21"/>
          <w:lang w:val="en-GB"/>
        </w:rPr>
        <w:t>:</w:t>
      </w:r>
    </w:p>
    <w:p w14:paraId="2B57F2CC" w14:textId="77777777" w:rsidR="007D0251" w:rsidRPr="002B6C0B" w:rsidRDefault="007D0251">
      <w:pPr>
        <w:pStyle w:val="Title"/>
        <w:rPr>
          <w:rFonts w:asciiTheme="minorHAnsi" w:hAnsiTheme="minorHAnsi" w:cs="Arial"/>
          <w:b/>
          <w:bCs/>
          <w:sz w:val="21"/>
          <w:szCs w:val="21"/>
          <w:lang w:val="en-GB"/>
        </w:rPr>
      </w:pPr>
    </w:p>
    <w:p w14:paraId="5DBCBC07" w14:textId="116F709F" w:rsidR="00A10484" w:rsidRPr="002B6C0B" w:rsidRDefault="007D0251" w:rsidP="00207A32">
      <w:pPr>
        <w:pStyle w:val="Title"/>
        <w:rPr>
          <w:rFonts w:asciiTheme="minorHAnsi" w:hAnsiTheme="minorHAnsi" w:cs="Arial"/>
          <w:b/>
          <w:sz w:val="21"/>
          <w:szCs w:val="21"/>
        </w:rPr>
      </w:pPr>
      <w:r w:rsidRPr="007D0251">
        <w:rPr>
          <w:rFonts w:asciiTheme="minorHAnsi" w:hAnsiTheme="minorHAnsi" w:cs="Arial"/>
          <w:b/>
          <w:sz w:val="21"/>
          <w:szCs w:val="21"/>
        </w:rPr>
        <w:t xml:space="preserve">Viability </w:t>
      </w:r>
      <w:r w:rsidR="008A69AC" w:rsidRPr="007D0251">
        <w:rPr>
          <w:rFonts w:asciiTheme="minorHAnsi" w:hAnsiTheme="minorHAnsi" w:cs="Arial"/>
          <w:b/>
          <w:sz w:val="21"/>
          <w:szCs w:val="21"/>
        </w:rPr>
        <w:t xml:space="preserve">training </w:t>
      </w:r>
      <w:r w:rsidR="008A69AC">
        <w:rPr>
          <w:rFonts w:asciiTheme="minorHAnsi" w:hAnsiTheme="minorHAnsi" w:cs="Arial"/>
          <w:b/>
          <w:sz w:val="21"/>
          <w:szCs w:val="21"/>
        </w:rPr>
        <w:t xml:space="preserve">and </w:t>
      </w:r>
      <w:r w:rsidRPr="007D0251">
        <w:rPr>
          <w:rFonts w:asciiTheme="minorHAnsi" w:hAnsiTheme="minorHAnsi" w:cs="Arial"/>
          <w:b/>
          <w:sz w:val="21"/>
          <w:szCs w:val="21"/>
        </w:rPr>
        <w:t>support 2019</w:t>
      </w:r>
      <w:r>
        <w:rPr>
          <w:rFonts w:asciiTheme="minorHAnsi" w:hAnsiTheme="minorHAnsi" w:cs="Arial"/>
          <w:b/>
          <w:sz w:val="21"/>
          <w:szCs w:val="21"/>
        </w:rPr>
        <w:t xml:space="preserve">- </w:t>
      </w:r>
      <w:r w:rsidR="002058E6" w:rsidRPr="002B6C0B">
        <w:rPr>
          <w:rFonts w:asciiTheme="minorHAnsi" w:hAnsiTheme="minorHAnsi" w:cs="Arial"/>
          <w:b/>
          <w:sz w:val="21"/>
          <w:szCs w:val="21"/>
        </w:rPr>
        <w:t xml:space="preserve">Provision of </w:t>
      </w:r>
      <w:r w:rsidR="00F56676" w:rsidRPr="002B6C0B">
        <w:rPr>
          <w:rFonts w:asciiTheme="minorHAnsi" w:hAnsiTheme="minorHAnsi" w:cs="Arial"/>
          <w:b/>
          <w:sz w:val="21"/>
          <w:szCs w:val="21"/>
        </w:rPr>
        <w:t>v</w:t>
      </w:r>
      <w:r w:rsidR="002058E6" w:rsidRPr="002B6C0B">
        <w:rPr>
          <w:rFonts w:asciiTheme="minorHAnsi" w:hAnsiTheme="minorHAnsi" w:cs="Arial"/>
          <w:b/>
          <w:sz w:val="21"/>
          <w:szCs w:val="21"/>
        </w:rPr>
        <w:t xml:space="preserve">iability guidance, </w:t>
      </w:r>
      <w:r w:rsidR="00F56676" w:rsidRPr="002B6C0B">
        <w:rPr>
          <w:rFonts w:asciiTheme="minorHAnsi" w:hAnsiTheme="minorHAnsi" w:cs="Arial"/>
          <w:b/>
          <w:sz w:val="21"/>
          <w:szCs w:val="21"/>
        </w:rPr>
        <w:t>training</w:t>
      </w:r>
      <w:r w:rsidR="002058E6" w:rsidRPr="002B6C0B">
        <w:rPr>
          <w:rFonts w:asciiTheme="minorHAnsi" w:hAnsiTheme="minorHAnsi" w:cs="Arial"/>
          <w:b/>
          <w:sz w:val="21"/>
          <w:szCs w:val="21"/>
        </w:rPr>
        <w:t xml:space="preserve"> and validation of viability </w:t>
      </w:r>
      <w:r w:rsidR="00F56676" w:rsidRPr="002B6C0B">
        <w:rPr>
          <w:rFonts w:asciiTheme="minorHAnsi" w:hAnsiTheme="minorHAnsi" w:cs="Arial"/>
          <w:b/>
          <w:sz w:val="21"/>
          <w:szCs w:val="21"/>
        </w:rPr>
        <w:t>findings in support of the Site Allocations DPD</w:t>
      </w:r>
    </w:p>
    <w:p w14:paraId="0636A33D" w14:textId="77777777" w:rsidR="00B01093" w:rsidRDefault="00B01093" w:rsidP="00207A32">
      <w:pPr>
        <w:pStyle w:val="Title"/>
        <w:rPr>
          <w:rFonts w:asciiTheme="minorHAnsi" w:hAnsiTheme="minorHAnsi" w:cs="Arial"/>
          <w:b/>
          <w:bCs/>
          <w:sz w:val="21"/>
          <w:szCs w:val="21"/>
          <w:lang w:val="en-GB"/>
        </w:rPr>
      </w:pPr>
    </w:p>
    <w:p w14:paraId="2C86487D" w14:textId="75B5B046" w:rsidR="00207A32" w:rsidRPr="00550F38" w:rsidRDefault="00207A32" w:rsidP="00207A32">
      <w:pPr>
        <w:pStyle w:val="Title"/>
        <w:rPr>
          <w:rFonts w:asciiTheme="minorHAnsi" w:hAnsiTheme="minorHAnsi" w:cs="Arial"/>
          <w:b/>
          <w:sz w:val="21"/>
          <w:szCs w:val="21"/>
        </w:rPr>
      </w:pPr>
      <w:r w:rsidRPr="00550F38">
        <w:rPr>
          <w:rFonts w:asciiTheme="minorHAnsi" w:hAnsiTheme="minorHAnsi" w:cs="Arial"/>
          <w:b/>
          <w:bCs/>
          <w:sz w:val="21"/>
          <w:szCs w:val="21"/>
          <w:lang w:val="en-GB"/>
        </w:rPr>
        <w:t xml:space="preserve">Contract Period: </w:t>
      </w:r>
      <w:proofErr w:type="gramStart"/>
      <w:r w:rsidR="00025CBB">
        <w:rPr>
          <w:rFonts w:asciiTheme="minorHAnsi" w:hAnsiTheme="minorHAnsi" w:cs="Arial"/>
          <w:b/>
          <w:bCs/>
          <w:sz w:val="21"/>
          <w:szCs w:val="21"/>
          <w:lang w:val="en-GB"/>
        </w:rPr>
        <w:t>2</w:t>
      </w:r>
      <w:r w:rsidR="007F2497">
        <w:rPr>
          <w:rFonts w:asciiTheme="minorHAnsi" w:hAnsiTheme="minorHAnsi" w:cs="Arial"/>
          <w:b/>
          <w:bCs/>
          <w:sz w:val="21"/>
          <w:szCs w:val="21"/>
          <w:lang w:val="en-GB"/>
        </w:rPr>
        <w:t>2</w:t>
      </w:r>
      <w:r w:rsidR="00025CBB">
        <w:rPr>
          <w:rFonts w:asciiTheme="minorHAnsi" w:hAnsiTheme="minorHAnsi" w:cs="Arial"/>
          <w:b/>
          <w:bCs/>
          <w:sz w:val="21"/>
          <w:szCs w:val="21"/>
          <w:lang w:val="en-GB"/>
        </w:rPr>
        <w:t xml:space="preserve"> month</w:t>
      </w:r>
      <w:proofErr w:type="gramEnd"/>
      <w:r w:rsidR="00025CBB">
        <w:rPr>
          <w:rFonts w:asciiTheme="minorHAnsi" w:hAnsiTheme="minorHAnsi" w:cs="Arial"/>
          <w:b/>
          <w:bCs/>
          <w:sz w:val="21"/>
          <w:szCs w:val="21"/>
          <w:lang w:val="en-GB"/>
        </w:rPr>
        <w:t xml:space="preserve"> period (</w:t>
      </w:r>
      <w:r w:rsidR="00632DB1" w:rsidRPr="00550F38">
        <w:rPr>
          <w:rFonts w:asciiTheme="minorHAnsi" w:hAnsiTheme="minorHAnsi" w:cs="Arial"/>
          <w:b/>
          <w:bCs/>
          <w:sz w:val="21"/>
          <w:szCs w:val="21"/>
          <w:lang w:val="en-GB"/>
        </w:rPr>
        <w:t>December 2019 to October 202</w:t>
      </w:r>
      <w:r w:rsidR="00550F38" w:rsidRPr="00550F38">
        <w:rPr>
          <w:rFonts w:asciiTheme="minorHAnsi" w:hAnsiTheme="minorHAnsi" w:cs="Arial"/>
          <w:b/>
          <w:bCs/>
          <w:sz w:val="21"/>
          <w:szCs w:val="21"/>
          <w:lang w:val="en-GB"/>
        </w:rPr>
        <w:t>1</w:t>
      </w:r>
      <w:r w:rsidR="00025CBB">
        <w:rPr>
          <w:rFonts w:asciiTheme="minorHAnsi" w:hAnsiTheme="minorHAnsi" w:cs="Arial"/>
          <w:b/>
          <w:bCs/>
          <w:sz w:val="21"/>
          <w:szCs w:val="21"/>
          <w:lang w:val="en-GB"/>
        </w:rPr>
        <w:t>)</w:t>
      </w:r>
      <w:r w:rsidR="00550F38" w:rsidRPr="00550F38">
        <w:rPr>
          <w:rFonts w:asciiTheme="minorHAnsi" w:hAnsiTheme="minorHAnsi" w:cs="Arial"/>
          <w:b/>
          <w:bCs/>
          <w:sz w:val="21"/>
          <w:szCs w:val="21"/>
          <w:lang w:val="en-GB"/>
        </w:rPr>
        <w:t xml:space="preserve"> </w:t>
      </w:r>
    </w:p>
    <w:p w14:paraId="3697BC20" w14:textId="77777777" w:rsidR="00855982" w:rsidRPr="00550F38" w:rsidRDefault="00D872AC" w:rsidP="00855982">
      <w:pPr>
        <w:pStyle w:val="Heading1"/>
        <w:rPr>
          <w:rFonts w:asciiTheme="minorHAnsi" w:hAnsiTheme="minorHAnsi" w:cs="Arial"/>
          <w:sz w:val="21"/>
          <w:szCs w:val="21"/>
        </w:rPr>
      </w:pPr>
      <w:r w:rsidRPr="00550F38">
        <w:rPr>
          <w:rFonts w:asciiTheme="minorHAnsi" w:hAnsiTheme="minorHAnsi" w:cs="Arial"/>
          <w:sz w:val="21"/>
          <w:szCs w:val="21"/>
        </w:rPr>
        <w:t>Summary</w:t>
      </w:r>
    </w:p>
    <w:p w14:paraId="7618F3DC" w14:textId="74F0DA59" w:rsidR="00D872AC" w:rsidRPr="00F775A2" w:rsidRDefault="00D872AC" w:rsidP="00D92D6D">
      <w:pPr>
        <w:pStyle w:val="Default"/>
        <w:numPr>
          <w:ilvl w:val="0"/>
          <w:numId w:val="1"/>
        </w:numPr>
        <w:ind w:left="567" w:hanging="567"/>
        <w:rPr>
          <w:rFonts w:asciiTheme="minorHAnsi" w:hAnsiTheme="minorHAnsi" w:cs="Arial"/>
          <w:sz w:val="21"/>
          <w:szCs w:val="21"/>
        </w:rPr>
      </w:pPr>
      <w:r w:rsidRPr="00F775A2">
        <w:rPr>
          <w:rFonts w:asciiTheme="minorHAnsi" w:hAnsiTheme="minorHAnsi" w:cs="Arial"/>
          <w:sz w:val="21"/>
          <w:szCs w:val="21"/>
        </w:rPr>
        <w:t xml:space="preserve">Lambeth are seeking to appoint a consultancy </w:t>
      </w:r>
      <w:r w:rsidR="00025CBB">
        <w:rPr>
          <w:rFonts w:asciiTheme="minorHAnsi" w:hAnsiTheme="minorHAnsi" w:cs="Arial"/>
          <w:sz w:val="21"/>
          <w:szCs w:val="21"/>
        </w:rPr>
        <w:t xml:space="preserve">for </w:t>
      </w:r>
      <w:proofErr w:type="gramStart"/>
      <w:r w:rsidR="00025CBB">
        <w:rPr>
          <w:rFonts w:asciiTheme="minorHAnsi" w:hAnsiTheme="minorHAnsi" w:cs="Arial"/>
          <w:sz w:val="21"/>
          <w:szCs w:val="21"/>
        </w:rPr>
        <w:t>22 month</w:t>
      </w:r>
      <w:proofErr w:type="gramEnd"/>
      <w:r w:rsidR="00025CBB">
        <w:rPr>
          <w:rFonts w:asciiTheme="minorHAnsi" w:hAnsiTheme="minorHAnsi" w:cs="Arial"/>
          <w:sz w:val="21"/>
          <w:szCs w:val="21"/>
        </w:rPr>
        <w:t xml:space="preserve"> period </w:t>
      </w:r>
      <w:r w:rsidR="002516BE" w:rsidRPr="00F775A2">
        <w:rPr>
          <w:rFonts w:asciiTheme="minorHAnsi" w:hAnsiTheme="minorHAnsi" w:cs="Arial"/>
          <w:sz w:val="21"/>
          <w:szCs w:val="21"/>
        </w:rPr>
        <w:t xml:space="preserve">to provide </w:t>
      </w:r>
      <w:r w:rsidR="00D30DA6">
        <w:rPr>
          <w:rFonts w:asciiTheme="minorHAnsi" w:hAnsiTheme="minorHAnsi" w:cs="Arial"/>
          <w:sz w:val="21"/>
          <w:szCs w:val="21"/>
        </w:rPr>
        <w:t xml:space="preserve">specific training to officers </w:t>
      </w:r>
      <w:r w:rsidR="00E474B8">
        <w:rPr>
          <w:rFonts w:asciiTheme="minorHAnsi" w:hAnsiTheme="minorHAnsi" w:cs="Arial"/>
          <w:sz w:val="21"/>
          <w:szCs w:val="21"/>
        </w:rPr>
        <w:t>i</w:t>
      </w:r>
      <w:r w:rsidR="00D30DA6">
        <w:rPr>
          <w:rFonts w:asciiTheme="minorHAnsi" w:hAnsiTheme="minorHAnsi" w:cs="Arial"/>
          <w:sz w:val="21"/>
          <w:szCs w:val="21"/>
        </w:rPr>
        <w:t xml:space="preserve">n the use of Argus Developer Software; provide </w:t>
      </w:r>
      <w:r w:rsidR="002516BE" w:rsidRPr="00F775A2">
        <w:rPr>
          <w:rFonts w:asciiTheme="minorHAnsi" w:hAnsiTheme="minorHAnsi" w:cs="Arial"/>
          <w:sz w:val="21"/>
          <w:szCs w:val="21"/>
        </w:rPr>
        <w:t xml:space="preserve">support </w:t>
      </w:r>
      <w:r w:rsidR="00D30DA6">
        <w:rPr>
          <w:rFonts w:asciiTheme="minorHAnsi" w:hAnsiTheme="minorHAnsi" w:cs="Arial"/>
          <w:sz w:val="21"/>
          <w:szCs w:val="21"/>
        </w:rPr>
        <w:t xml:space="preserve">and guidance on this process; </w:t>
      </w:r>
      <w:r w:rsidR="009E78FB" w:rsidRPr="00F775A2">
        <w:rPr>
          <w:rFonts w:asciiTheme="minorHAnsi" w:hAnsiTheme="minorHAnsi" w:cs="Arial"/>
          <w:sz w:val="21"/>
          <w:szCs w:val="21"/>
        </w:rPr>
        <w:t xml:space="preserve">and </w:t>
      </w:r>
      <w:r w:rsidR="00D30DA6">
        <w:rPr>
          <w:rFonts w:asciiTheme="minorHAnsi" w:hAnsiTheme="minorHAnsi" w:cs="Arial"/>
          <w:sz w:val="21"/>
          <w:szCs w:val="21"/>
        </w:rPr>
        <w:t xml:space="preserve">to </w:t>
      </w:r>
      <w:r w:rsidR="00D30DA6" w:rsidRPr="00F775A2">
        <w:rPr>
          <w:rFonts w:asciiTheme="minorHAnsi" w:hAnsiTheme="minorHAnsi" w:cs="Arial"/>
          <w:sz w:val="21"/>
          <w:szCs w:val="21"/>
        </w:rPr>
        <w:t>verify</w:t>
      </w:r>
      <w:r w:rsidR="00D30DA6">
        <w:rPr>
          <w:rFonts w:asciiTheme="minorHAnsi" w:hAnsiTheme="minorHAnsi" w:cs="Arial"/>
          <w:sz w:val="21"/>
          <w:szCs w:val="21"/>
        </w:rPr>
        <w:t xml:space="preserve"> the</w:t>
      </w:r>
      <w:r w:rsidR="009E78FB" w:rsidRPr="00F775A2">
        <w:rPr>
          <w:rFonts w:asciiTheme="minorHAnsi" w:hAnsiTheme="minorHAnsi" w:cs="Arial"/>
          <w:sz w:val="21"/>
          <w:szCs w:val="21"/>
        </w:rPr>
        <w:t xml:space="preserve"> findings </w:t>
      </w:r>
      <w:r w:rsidR="00D30DA6">
        <w:rPr>
          <w:rFonts w:asciiTheme="minorHAnsi" w:hAnsiTheme="minorHAnsi" w:cs="Arial"/>
          <w:sz w:val="21"/>
          <w:szCs w:val="21"/>
        </w:rPr>
        <w:t>of</w:t>
      </w:r>
      <w:r w:rsidR="009E78FB" w:rsidRPr="00F775A2">
        <w:rPr>
          <w:rFonts w:asciiTheme="minorHAnsi" w:hAnsiTheme="minorHAnsi" w:cs="Arial"/>
          <w:sz w:val="21"/>
          <w:szCs w:val="21"/>
        </w:rPr>
        <w:t xml:space="preserve"> </w:t>
      </w:r>
      <w:r w:rsidR="00A86C33" w:rsidRPr="00F775A2">
        <w:rPr>
          <w:rFonts w:asciiTheme="minorHAnsi" w:hAnsiTheme="minorHAnsi" w:cs="Arial"/>
          <w:sz w:val="21"/>
          <w:szCs w:val="21"/>
        </w:rPr>
        <w:t>internally-produced site</w:t>
      </w:r>
      <w:r w:rsidR="00B43AF8" w:rsidRPr="00F775A2">
        <w:rPr>
          <w:rFonts w:asciiTheme="minorHAnsi" w:hAnsiTheme="minorHAnsi" w:cs="Arial"/>
          <w:sz w:val="21"/>
          <w:szCs w:val="21"/>
        </w:rPr>
        <w:t xml:space="preserve"> viability</w:t>
      </w:r>
      <w:r w:rsidR="00A86C33" w:rsidRPr="00F775A2">
        <w:rPr>
          <w:rFonts w:asciiTheme="minorHAnsi" w:hAnsiTheme="minorHAnsi" w:cs="Arial"/>
          <w:sz w:val="21"/>
          <w:szCs w:val="21"/>
        </w:rPr>
        <w:t xml:space="preserve"> appraisals</w:t>
      </w:r>
      <w:r w:rsidRPr="00F775A2">
        <w:rPr>
          <w:rFonts w:asciiTheme="minorHAnsi" w:hAnsiTheme="minorHAnsi" w:cs="Arial"/>
          <w:sz w:val="21"/>
          <w:szCs w:val="21"/>
        </w:rPr>
        <w:t>.</w:t>
      </w:r>
      <w:r w:rsidR="00A86C33" w:rsidRPr="00F775A2">
        <w:rPr>
          <w:rFonts w:asciiTheme="minorHAnsi" w:hAnsiTheme="minorHAnsi" w:cs="Arial"/>
          <w:sz w:val="21"/>
          <w:szCs w:val="21"/>
        </w:rPr>
        <w:t xml:space="preserve"> This will involve </w:t>
      </w:r>
      <w:r w:rsidR="00D4037E" w:rsidRPr="00F775A2">
        <w:rPr>
          <w:rFonts w:asciiTheme="minorHAnsi" w:hAnsiTheme="minorHAnsi" w:cs="Arial"/>
          <w:sz w:val="21"/>
          <w:szCs w:val="21"/>
        </w:rPr>
        <w:t xml:space="preserve">formal </w:t>
      </w:r>
      <w:r w:rsidR="00A86C33" w:rsidRPr="00F775A2">
        <w:rPr>
          <w:rFonts w:asciiTheme="minorHAnsi" w:hAnsiTheme="minorHAnsi" w:cs="Arial"/>
          <w:sz w:val="21"/>
          <w:szCs w:val="21"/>
        </w:rPr>
        <w:t>guidance</w:t>
      </w:r>
      <w:r w:rsidR="00D4037E" w:rsidRPr="00F775A2">
        <w:rPr>
          <w:rFonts w:asciiTheme="minorHAnsi" w:hAnsiTheme="minorHAnsi" w:cs="Arial"/>
          <w:sz w:val="21"/>
          <w:szCs w:val="21"/>
        </w:rPr>
        <w:t xml:space="preserve"> and</w:t>
      </w:r>
      <w:r w:rsidR="00A86C33" w:rsidRPr="00F775A2">
        <w:rPr>
          <w:rFonts w:asciiTheme="minorHAnsi" w:hAnsiTheme="minorHAnsi" w:cs="Arial"/>
          <w:sz w:val="21"/>
          <w:szCs w:val="21"/>
        </w:rPr>
        <w:t xml:space="preserve"> training</w:t>
      </w:r>
      <w:r w:rsidR="00A24EFB" w:rsidRPr="00F775A2">
        <w:rPr>
          <w:rFonts w:asciiTheme="minorHAnsi" w:hAnsiTheme="minorHAnsi" w:cs="Arial"/>
          <w:sz w:val="21"/>
          <w:szCs w:val="21"/>
        </w:rPr>
        <w:t xml:space="preserve">; </w:t>
      </w:r>
      <w:r w:rsidR="00A86C33" w:rsidRPr="00F775A2">
        <w:rPr>
          <w:rFonts w:asciiTheme="minorHAnsi" w:hAnsiTheme="minorHAnsi" w:cs="Arial"/>
          <w:sz w:val="21"/>
          <w:szCs w:val="21"/>
        </w:rPr>
        <w:t>verification of results</w:t>
      </w:r>
      <w:r w:rsidR="00A24EFB" w:rsidRPr="00F775A2">
        <w:rPr>
          <w:rFonts w:asciiTheme="minorHAnsi" w:hAnsiTheme="minorHAnsi" w:cs="Arial"/>
          <w:sz w:val="21"/>
          <w:szCs w:val="21"/>
        </w:rPr>
        <w:t>;</w:t>
      </w:r>
      <w:r w:rsidR="00A86C33" w:rsidRPr="00F775A2">
        <w:rPr>
          <w:rFonts w:asciiTheme="minorHAnsi" w:hAnsiTheme="minorHAnsi" w:cs="Arial"/>
          <w:sz w:val="21"/>
          <w:szCs w:val="21"/>
        </w:rPr>
        <w:t xml:space="preserve"> and input into a formal report.</w:t>
      </w:r>
      <w:r w:rsidRPr="00F775A2">
        <w:rPr>
          <w:rFonts w:asciiTheme="minorHAnsi" w:hAnsiTheme="minorHAnsi" w:cs="Arial"/>
          <w:sz w:val="21"/>
          <w:szCs w:val="21"/>
        </w:rPr>
        <w:t xml:space="preserve"> </w:t>
      </w:r>
    </w:p>
    <w:p w14:paraId="36502FC4" w14:textId="77777777" w:rsidR="00D872AC" w:rsidRPr="00F775A2" w:rsidRDefault="00D872AC" w:rsidP="007A3FAD">
      <w:pPr>
        <w:pStyle w:val="Default"/>
        <w:ind w:left="567" w:hanging="567"/>
        <w:rPr>
          <w:rFonts w:asciiTheme="minorHAnsi" w:hAnsiTheme="minorHAnsi" w:cs="Arial"/>
          <w:sz w:val="21"/>
          <w:szCs w:val="21"/>
        </w:rPr>
      </w:pPr>
    </w:p>
    <w:p w14:paraId="3D453AF6" w14:textId="77777777" w:rsidR="00D872AC" w:rsidRPr="00F775A2" w:rsidRDefault="00D872AC" w:rsidP="00D92D6D">
      <w:pPr>
        <w:pStyle w:val="Default"/>
        <w:numPr>
          <w:ilvl w:val="0"/>
          <w:numId w:val="1"/>
        </w:numPr>
        <w:ind w:left="567" w:hanging="567"/>
        <w:rPr>
          <w:rFonts w:asciiTheme="minorHAnsi" w:hAnsiTheme="minorHAnsi" w:cs="Arial"/>
          <w:sz w:val="21"/>
          <w:szCs w:val="21"/>
        </w:rPr>
      </w:pPr>
      <w:r w:rsidRPr="00F775A2">
        <w:rPr>
          <w:rFonts w:asciiTheme="minorHAnsi" w:hAnsiTheme="minorHAnsi" w:cs="Arial"/>
          <w:sz w:val="21"/>
          <w:szCs w:val="21"/>
        </w:rPr>
        <w:t>This brief sets out:</w:t>
      </w:r>
    </w:p>
    <w:p w14:paraId="23F3B128" w14:textId="77777777" w:rsidR="00D872AC" w:rsidRPr="00F775A2" w:rsidRDefault="00D872AC" w:rsidP="007A3FAD">
      <w:pPr>
        <w:pStyle w:val="ListParagraph"/>
        <w:ind w:left="567" w:hanging="567"/>
        <w:rPr>
          <w:rFonts w:cs="Arial"/>
          <w:sz w:val="21"/>
          <w:szCs w:val="21"/>
        </w:rPr>
      </w:pPr>
    </w:p>
    <w:p w14:paraId="56E01170" w14:textId="2B31AE62" w:rsidR="00D872AC" w:rsidRPr="00F775A2" w:rsidRDefault="000471F1" w:rsidP="00D92D6D">
      <w:pPr>
        <w:pStyle w:val="Default"/>
        <w:numPr>
          <w:ilvl w:val="1"/>
          <w:numId w:val="1"/>
        </w:numPr>
        <w:ind w:left="567" w:firstLine="0"/>
        <w:rPr>
          <w:rFonts w:asciiTheme="minorHAnsi" w:hAnsiTheme="minorHAnsi" w:cs="Arial"/>
          <w:sz w:val="21"/>
          <w:szCs w:val="21"/>
        </w:rPr>
      </w:pPr>
      <w:r>
        <w:rPr>
          <w:rFonts w:asciiTheme="minorHAnsi" w:hAnsiTheme="minorHAnsi" w:cs="Arial"/>
          <w:sz w:val="21"/>
          <w:szCs w:val="21"/>
        </w:rPr>
        <w:t xml:space="preserve">Context to </w:t>
      </w:r>
      <w:r w:rsidR="00D872AC" w:rsidRPr="00F775A2">
        <w:rPr>
          <w:rFonts w:asciiTheme="minorHAnsi" w:hAnsiTheme="minorHAnsi" w:cs="Arial"/>
          <w:sz w:val="21"/>
          <w:szCs w:val="21"/>
        </w:rPr>
        <w:t xml:space="preserve">the opportunity; </w:t>
      </w:r>
    </w:p>
    <w:p w14:paraId="6D09E195" w14:textId="5257F5BE" w:rsidR="00D872AC" w:rsidRPr="00F775A2" w:rsidRDefault="00D872AC" w:rsidP="00D92D6D">
      <w:pPr>
        <w:pStyle w:val="Default"/>
        <w:numPr>
          <w:ilvl w:val="1"/>
          <w:numId w:val="1"/>
        </w:numPr>
        <w:ind w:left="567" w:firstLine="0"/>
        <w:rPr>
          <w:rFonts w:asciiTheme="minorHAnsi" w:hAnsiTheme="minorHAnsi" w:cs="Arial"/>
          <w:sz w:val="21"/>
          <w:szCs w:val="21"/>
        </w:rPr>
      </w:pPr>
      <w:r w:rsidRPr="00F775A2">
        <w:rPr>
          <w:rFonts w:asciiTheme="minorHAnsi" w:hAnsiTheme="minorHAnsi" w:cs="Arial"/>
          <w:sz w:val="21"/>
          <w:szCs w:val="21"/>
        </w:rPr>
        <w:t>The process</w:t>
      </w:r>
      <w:r w:rsidR="000471F1">
        <w:rPr>
          <w:rFonts w:asciiTheme="minorHAnsi" w:hAnsiTheme="minorHAnsi" w:cs="Arial"/>
          <w:sz w:val="21"/>
          <w:szCs w:val="21"/>
        </w:rPr>
        <w:t xml:space="preserve">, </w:t>
      </w:r>
      <w:r w:rsidR="00F775A2" w:rsidRPr="00F775A2">
        <w:rPr>
          <w:rFonts w:asciiTheme="minorHAnsi" w:hAnsiTheme="minorHAnsi" w:cs="Arial"/>
          <w:sz w:val="21"/>
          <w:szCs w:val="21"/>
        </w:rPr>
        <w:t>stages</w:t>
      </w:r>
      <w:r w:rsidR="000471F1">
        <w:rPr>
          <w:rFonts w:asciiTheme="minorHAnsi" w:hAnsiTheme="minorHAnsi" w:cs="Arial"/>
          <w:sz w:val="21"/>
          <w:szCs w:val="21"/>
        </w:rPr>
        <w:t xml:space="preserve"> and project timescales;</w:t>
      </w:r>
    </w:p>
    <w:p w14:paraId="6AB49F91" w14:textId="4DC98CBD" w:rsidR="000471F1" w:rsidRDefault="000471F1" w:rsidP="00D92D6D">
      <w:pPr>
        <w:pStyle w:val="Default"/>
        <w:numPr>
          <w:ilvl w:val="1"/>
          <w:numId w:val="1"/>
        </w:numPr>
        <w:ind w:left="567" w:firstLine="0"/>
        <w:rPr>
          <w:rFonts w:asciiTheme="minorHAnsi" w:hAnsiTheme="minorHAnsi" w:cs="Arial"/>
          <w:sz w:val="21"/>
          <w:szCs w:val="21"/>
        </w:rPr>
      </w:pPr>
      <w:r>
        <w:rPr>
          <w:rFonts w:asciiTheme="minorHAnsi" w:hAnsiTheme="minorHAnsi" w:cs="Arial"/>
          <w:sz w:val="21"/>
          <w:szCs w:val="21"/>
        </w:rPr>
        <w:t>Procurement timetable; and</w:t>
      </w:r>
    </w:p>
    <w:p w14:paraId="6D20F955" w14:textId="48290AE6" w:rsidR="000471F1" w:rsidRPr="00F775A2" w:rsidRDefault="000471F1" w:rsidP="00D92D6D">
      <w:pPr>
        <w:pStyle w:val="Default"/>
        <w:numPr>
          <w:ilvl w:val="1"/>
          <w:numId w:val="1"/>
        </w:numPr>
        <w:ind w:left="567" w:firstLine="0"/>
        <w:rPr>
          <w:rFonts w:asciiTheme="minorHAnsi" w:hAnsiTheme="minorHAnsi" w:cs="Arial"/>
          <w:sz w:val="21"/>
          <w:szCs w:val="21"/>
        </w:rPr>
      </w:pPr>
      <w:r>
        <w:rPr>
          <w:rFonts w:asciiTheme="minorHAnsi" w:hAnsiTheme="minorHAnsi" w:cs="Arial"/>
          <w:sz w:val="21"/>
          <w:szCs w:val="21"/>
        </w:rPr>
        <w:t>Evaluation processes.</w:t>
      </w:r>
    </w:p>
    <w:p w14:paraId="2F20008C" w14:textId="7E2A6CFF" w:rsidR="00D872AC" w:rsidRDefault="00D872AC" w:rsidP="007A3FAD">
      <w:pPr>
        <w:pStyle w:val="Default"/>
        <w:ind w:left="567" w:hanging="567"/>
        <w:rPr>
          <w:rFonts w:asciiTheme="minorHAnsi" w:hAnsiTheme="minorHAnsi" w:cs="Arial"/>
          <w:sz w:val="21"/>
          <w:szCs w:val="21"/>
          <w:highlight w:val="yellow"/>
        </w:rPr>
      </w:pPr>
    </w:p>
    <w:p w14:paraId="3CA467FA" w14:textId="09491049" w:rsidR="000471F1" w:rsidRPr="000471F1" w:rsidRDefault="000471F1" w:rsidP="000471F1">
      <w:pPr>
        <w:pStyle w:val="Default"/>
        <w:numPr>
          <w:ilvl w:val="0"/>
          <w:numId w:val="1"/>
        </w:numPr>
        <w:ind w:left="567" w:hanging="567"/>
        <w:rPr>
          <w:rFonts w:asciiTheme="minorHAnsi" w:hAnsiTheme="minorHAnsi" w:cs="Arial"/>
          <w:sz w:val="21"/>
          <w:szCs w:val="21"/>
        </w:rPr>
      </w:pPr>
      <w:r w:rsidRPr="000471F1">
        <w:rPr>
          <w:rFonts w:asciiTheme="minorHAnsi" w:hAnsiTheme="minorHAnsi" w:cs="Arial"/>
          <w:sz w:val="21"/>
          <w:szCs w:val="21"/>
        </w:rPr>
        <w:t xml:space="preserve">The Council’s standard terms and conditions </w:t>
      </w:r>
      <w:r w:rsidR="007C379D">
        <w:rPr>
          <w:rFonts w:asciiTheme="minorHAnsi" w:hAnsiTheme="minorHAnsi" w:cs="Arial"/>
          <w:sz w:val="21"/>
          <w:szCs w:val="21"/>
        </w:rPr>
        <w:t>are</w:t>
      </w:r>
      <w:r w:rsidRPr="000471F1">
        <w:rPr>
          <w:rFonts w:asciiTheme="minorHAnsi" w:hAnsiTheme="minorHAnsi" w:cs="Arial"/>
          <w:sz w:val="21"/>
          <w:szCs w:val="21"/>
        </w:rPr>
        <w:t xml:space="preserve"> also set out in Appendix </w:t>
      </w:r>
      <w:r w:rsidR="00472639">
        <w:rPr>
          <w:rFonts w:asciiTheme="minorHAnsi" w:hAnsiTheme="minorHAnsi" w:cs="Arial"/>
          <w:sz w:val="21"/>
          <w:szCs w:val="21"/>
        </w:rPr>
        <w:t>A</w:t>
      </w:r>
      <w:r w:rsidRPr="000471F1">
        <w:rPr>
          <w:rFonts w:asciiTheme="minorHAnsi" w:hAnsiTheme="minorHAnsi" w:cs="Arial"/>
          <w:sz w:val="21"/>
          <w:szCs w:val="21"/>
        </w:rPr>
        <w:t>.</w:t>
      </w:r>
    </w:p>
    <w:p w14:paraId="79C1D897" w14:textId="7948B465" w:rsidR="00D872AC" w:rsidRPr="001E6CAD" w:rsidRDefault="00D872AC" w:rsidP="007A3FAD">
      <w:pPr>
        <w:pStyle w:val="Heading1"/>
        <w:ind w:left="567" w:hanging="567"/>
        <w:rPr>
          <w:rFonts w:asciiTheme="minorHAnsi" w:hAnsiTheme="minorHAnsi" w:cs="Arial"/>
          <w:sz w:val="21"/>
          <w:szCs w:val="21"/>
        </w:rPr>
      </w:pPr>
      <w:r w:rsidRPr="001E6CAD">
        <w:rPr>
          <w:rFonts w:asciiTheme="minorHAnsi" w:hAnsiTheme="minorHAnsi" w:cs="Arial"/>
          <w:sz w:val="21"/>
          <w:szCs w:val="21"/>
        </w:rPr>
        <w:t>Context</w:t>
      </w:r>
    </w:p>
    <w:p w14:paraId="3EA1EFBF" w14:textId="0CD28B26" w:rsidR="007C792C" w:rsidRDefault="007C792C" w:rsidP="00D92D6D">
      <w:pPr>
        <w:pStyle w:val="Default"/>
        <w:numPr>
          <w:ilvl w:val="0"/>
          <w:numId w:val="1"/>
        </w:numPr>
        <w:ind w:left="567" w:hanging="567"/>
        <w:rPr>
          <w:rFonts w:asciiTheme="minorHAnsi" w:hAnsiTheme="minorHAnsi" w:cs="Arial"/>
          <w:sz w:val="21"/>
          <w:szCs w:val="21"/>
        </w:rPr>
      </w:pPr>
      <w:r w:rsidRPr="007C792C">
        <w:rPr>
          <w:rFonts w:asciiTheme="minorHAnsi" w:hAnsiTheme="minorHAnsi" w:cs="Arial"/>
          <w:sz w:val="21"/>
          <w:szCs w:val="21"/>
        </w:rPr>
        <w:t>Lambeth Council has received confirmation of GLA Grant funding under the Homebuilding Capacity Fund programme. This has been awarded to develop a new design and viability tested approach to the development of a Site Allocations DPD (SA DPD) for the borough.</w:t>
      </w:r>
      <w:r w:rsidR="00D92D6D">
        <w:rPr>
          <w:rFonts w:asciiTheme="minorHAnsi" w:hAnsiTheme="minorHAnsi" w:cs="Arial"/>
          <w:sz w:val="21"/>
          <w:szCs w:val="21"/>
        </w:rPr>
        <w:t xml:space="preserve"> The SADPD will form part of the statutory development plan and, following adoption, will be used to determine planning proposals on each relevant site. The</w:t>
      </w:r>
      <w:r w:rsidRPr="007C792C">
        <w:rPr>
          <w:rFonts w:asciiTheme="minorHAnsi" w:hAnsiTheme="minorHAnsi" w:cs="Arial"/>
          <w:sz w:val="21"/>
          <w:szCs w:val="21"/>
        </w:rPr>
        <w:t xml:space="preserve"> DPD will introduce new site allocations to replace those currently contained within the forthcoming Revised Local Plan, which is anticipated for adoption in late 2020/21. </w:t>
      </w:r>
    </w:p>
    <w:p w14:paraId="782A0DEC" w14:textId="77777777" w:rsidR="007C792C" w:rsidRPr="007C792C" w:rsidRDefault="007C792C" w:rsidP="007C792C">
      <w:pPr>
        <w:pStyle w:val="Default"/>
        <w:ind w:left="567"/>
        <w:rPr>
          <w:rFonts w:asciiTheme="minorHAnsi" w:hAnsiTheme="minorHAnsi" w:cs="Arial"/>
          <w:sz w:val="21"/>
          <w:szCs w:val="21"/>
        </w:rPr>
      </w:pPr>
    </w:p>
    <w:p w14:paraId="5413D834" w14:textId="77777777" w:rsidR="007F780F" w:rsidRDefault="007C792C" w:rsidP="00034B37">
      <w:pPr>
        <w:pStyle w:val="Default"/>
        <w:numPr>
          <w:ilvl w:val="0"/>
          <w:numId w:val="1"/>
        </w:numPr>
        <w:ind w:left="567" w:hanging="567"/>
        <w:rPr>
          <w:rFonts w:asciiTheme="minorHAnsi" w:hAnsiTheme="minorHAnsi" w:cs="Arial"/>
          <w:sz w:val="21"/>
          <w:szCs w:val="21"/>
        </w:rPr>
      </w:pPr>
      <w:r w:rsidRPr="007F780F">
        <w:rPr>
          <w:rFonts w:asciiTheme="minorHAnsi" w:hAnsiTheme="minorHAnsi" w:cs="Arial"/>
          <w:sz w:val="21"/>
          <w:szCs w:val="21"/>
        </w:rPr>
        <w:t xml:space="preserve">The SA DPD will include detailed design and development principles with the aim of optimising residential (and non-residential) capacity for each site and will also demonstrate how the Draft London Plan affordable housing Fast Track Route can be achieved. To reflect the principles of </w:t>
      </w:r>
      <w:r w:rsidR="00D92D6D" w:rsidRPr="007F780F">
        <w:rPr>
          <w:rFonts w:asciiTheme="minorHAnsi" w:hAnsiTheme="minorHAnsi" w:cs="Arial"/>
          <w:sz w:val="21"/>
          <w:szCs w:val="21"/>
        </w:rPr>
        <w:t>national planning policy within the National Planning Policy Framework (</w:t>
      </w:r>
      <w:r w:rsidRPr="007F780F">
        <w:rPr>
          <w:rFonts w:asciiTheme="minorHAnsi" w:hAnsiTheme="minorHAnsi" w:cs="Arial"/>
          <w:sz w:val="21"/>
          <w:szCs w:val="21"/>
        </w:rPr>
        <w:t>NPPF</w:t>
      </w:r>
      <w:r w:rsidR="00D92D6D" w:rsidRPr="007F780F">
        <w:rPr>
          <w:rFonts w:asciiTheme="minorHAnsi" w:hAnsiTheme="minorHAnsi" w:cs="Arial"/>
          <w:sz w:val="21"/>
          <w:szCs w:val="21"/>
        </w:rPr>
        <w:t>) and National Planning Practice Guidance (NPPG)</w:t>
      </w:r>
      <w:r w:rsidRPr="007F780F">
        <w:rPr>
          <w:rFonts w:asciiTheme="minorHAnsi" w:hAnsiTheme="minorHAnsi" w:cs="Arial"/>
          <w:sz w:val="21"/>
          <w:szCs w:val="21"/>
        </w:rPr>
        <w:t>, viability testing will be front-loaded within the plan-making process. The Council will be preparing a detailed evidence base in support of around 15-20 site allocations. This will mean that each individual site allocation will be underpinned by extensive evidence on design and capacity; daylight and sunlight; flood risk data; and viability</w:t>
      </w:r>
      <w:r w:rsidR="007F780F" w:rsidRPr="007F780F">
        <w:rPr>
          <w:rFonts w:asciiTheme="minorHAnsi" w:hAnsiTheme="minorHAnsi" w:cs="Arial"/>
          <w:sz w:val="21"/>
          <w:szCs w:val="21"/>
        </w:rPr>
        <w:t>.</w:t>
      </w:r>
    </w:p>
    <w:p w14:paraId="185A30D0" w14:textId="77777777" w:rsidR="007F780F" w:rsidRDefault="007F780F" w:rsidP="00B24F5C">
      <w:pPr>
        <w:pStyle w:val="Default"/>
        <w:ind w:left="567"/>
        <w:rPr>
          <w:rFonts w:cs="Arial"/>
          <w:sz w:val="21"/>
          <w:szCs w:val="21"/>
        </w:rPr>
      </w:pPr>
    </w:p>
    <w:p w14:paraId="298C6316" w14:textId="1CC887F1" w:rsidR="007C792C" w:rsidRPr="007F780F" w:rsidRDefault="007C792C" w:rsidP="00034B37">
      <w:pPr>
        <w:pStyle w:val="Default"/>
        <w:numPr>
          <w:ilvl w:val="0"/>
          <w:numId w:val="1"/>
        </w:numPr>
        <w:ind w:left="567" w:hanging="567"/>
        <w:rPr>
          <w:rFonts w:asciiTheme="minorHAnsi" w:hAnsiTheme="minorHAnsi" w:cs="Arial"/>
          <w:sz w:val="21"/>
          <w:szCs w:val="21"/>
        </w:rPr>
      </w:pPr>
      <w:r w:rsidRPr="007F780F">
        <w:rPr>
          <w:rFonts w:asciiTheme="minorHAnsi" w:hAnsiTheme="minorHAnsi" w:cs="Arial"/>
          <w:sz w:val="21"/>
          <w:szCs w:val="21"/>
        </w:rPr>
        <w:t xml:space="preserve">It is anticipated that this holistic approach will speed up plan-making and decision-making </w:t>
      </w:r>
      <w:proofErr w:type="gramStart"/>
      <w:r w:rsidRPr="007F780F">
        <w:rPr>
          <w:rFonts w:asciiTheme="minorHAnsi" w:hAnsiTheme="minorHAnsi" w:cs="Arial"/>
          <w:sz w:val="21"/>
          <w:szCs w:val="21"/>
        </w:rPr>
        <w:t>processes, and</w:t>
      </w:r>
      <w:proofErr w:type="gramEnd"/>
      <w:r w:rsidRPr="007F780F">
        <w:rPr>
          <w:rFonts w:asciiTheme="minorHAnsi" w:hAnsiTheme="minorHAnsi" w:cs="Arial"/>
          <w:sz w:val="21"/>
          <w:szCs w:val="21"/>
        </w:rPr>
        <w:t xml:space="preserve"> assist the Council in meeting its housing and economic development targets and aspirations.</w:t>
      </w:r>
    </w:p>
    <w:p w14:paraId="465E2E17" w14:textId="77777777" w:rsidR="007C792C" w:rsidRDefault="007C792C" w:rsidP="00B24F5C">
      <w:pPr>
        <w:pStyle w:val="Default"/>
        <w:ind w:left="567"/>
        <w:rPr>
          <w:rFonts w:cs="Arial"/>
          <w:sz w:val="21"/>
          <w:szCs w:val="21"/>
        </w:rPr>
      </w:pPr>
    </w:p>
    <w:p w14:paraId="09C1FD24" w14:textId="4C8DED43" w:rsidR="007C792C" w:rsidRDefault="007C792C" w:rsidP="00D92D6D">
      <w:pPr>
        <w:pStyle w:val="Default"/>
        <w:numPr>
          <w:ilvl w:val="0"/>
          <w:numId w:val="1"/>
        </w:numPr>
        <w:ind w:left="567" w:hanging="567"/>
        <w:rPr>
          <w:rFonts w:asciiTheme="minorHAnsi" w:hAnsiTheme="minorHAnsi" w:cs="Arial"/>
          <w:sz w:val="21"/>
          <w:szCs w:val="21"/>
        </w:rPr>
      </w:pPr>
      <w:r w:rsidRPr="007C792C">
        <w:rPr>
          <w:rFonts w:asciiTheme="minorHAnsi" w:hAnsiTheme="minorHAnsi" w:cs="Arial"/>
          <w:sz w:val="21"/>
          <w:szCs w:val="21"/>
        </w:rPr>
        <w:t xml:space="preserve">One of the </w:t>
      </w:r>
      <w:proofErr w:type="gramStart"/>
      <w:r w:rsidRPr="007C792C">
        <w:rPr>
          <w:rFonts w:asciiTheme="minorHAnsi" w:hAnsiTheme="minorHAnsi" w:cs="Arial"/>
          <w:sz w:val="21"/>
          <w:szCs w:val="21"/>
        </w:rPr>
        <w:t>primary</w:t>
      </w:r>
      <w:proofErr w:type="gramEnd"/>
      <w:r w:rsidRPr="007C792C">
        <w:rPr>
          <w:rFonts w:asciiTheme="minorHAnsi" w:hAnsiTheme="minorHAnsi" w:cs="Arial"/>
          <w:sz w:val="21"/>
          <w:szCs w:val="21"/>
        </w:rPr>
        <w:t xml:space="preserve"> aims of the approach taken to the viability work set out within this brief is to build officer capacity in viability appraisals. </w:t>
      </w:r>
      <w:proofErr w:type="gramStart"/>
      <w:r w:rsidRPr="007C792C">
        <w:rPr>
          <w:rFonts w:asciiTheme="minorHAnsi" w:hAnsiTheme="minorHAnsi" w:cs="Arial"/>
          <w:sz w:val="21"/>
          <w:szCs w:val="21"/>
        </w:rPr>
        <w:t>Therefore</w:t>
      </w:r>
      <w:proofErr w:type="gramEnd"/>
      <w:r w:rsidRPr="007C792C">
        <w:rPr>
          <w:rFonts w:asciiTheme="minorHAnsi" w:hAnsiTheme="minorHAnsi" w:cs="Arial"/>
          <w:sz w:val="21"/>
          <w:szCs w:val="21"/>
        </w:rPr>
        <w:t xml:space="preserve"> officers within the team will undertake the viability testing appraisals but will require guidance and training on the methodology, advice on the key inputs and verification of the results to be provided by consultants with appropriate skills and experience in viability testing work.  </w:t>
      </w:r>
    </w:p>
    <w:p w14:paraId="079CB2ED" w14:textId="77777777" w:rsidR="00D92D6D" w:rsidRDefault="007C792C" w:rsidP="00D92D6D">
      <w:pPr>
        <w:pStyle w:val="Default"/>
        <w:numPr>
          <w:ilvl w:val="0"/>
          <w:numId w:val="1"/>
        </w:numPr>
        <w:ind w:left="567" w:hanging="567"/>
        <w:rPr>
          <w:rFonts w:asciiTheme="minorHAnsi" w:hAnsiTheme="minorHAnsi" w:cs="Arial"/>
          <w:sz w:val="21"/>
          <w:szCs w:val="21"/>
        </w:rPr>
      </w:pPr>
      <w:r w:rsidRPr="007C792C">
        <w:rPr>
          <w:rFonts w:asciiTheme="minorHAnsi" w:hAnsiTheme="minorHAnsi" w:cs="Arial"/>
          <w:sz w:val="21"/>
          <w:szCs w:val="21"/>
        </w:rPr>
        <w:lastRenderedPageBreak/>
        <w:t>The Council therefore wishes to procure viability consultants to assist in the development of the viability evidence. This will involve</w:t>
      </w:r>
      <w:r w:rsidR="00D92D6D">
        <w:rPr>
          <w:rFonts w:asciiTheme="minorHAnsi" w:hAnsiTheme="minorHAnsi" w:cs="Arial"/>
          <w:sz w:val="21"/>
          <w:szCs w:val="21"/>
        </w:rPr>
        <w:t>:</w:t>
      </w:r>
    </w:p>
    <w:p w14:paraId="2188DE5B" w14:textId="77777777" w:rsidR="00D92D6D" w:rsidRDefault="00D92D6D" w:rsidP="00B24F5C">
      <w:pPr>
        <w:pStyle w:val="Default"/>
        <w:ind w:left="567"/>
        <w:rPr>
          <w:rFonts w:cs="Arial"/>
          <w:sz w:val="21"/>
          <w:szCs w:val="21"/>
        </w:rPr>
      </w:pPr>
    </w:p>
    <w:p w14:paraId="677EFD77" w14:textId="77777777" w:rsidR="00D92D6D" w:rsidRDefault="00D92D6D" w:rsidP="00D92D6D">
      <w:pPr>
        <w:pStyle w:val="Default"/>
        <w:numPr>
          <w:ilvl w:val="0"/>
          <w:numId w:val="5"/>
        </w:numPr>
        <w:rPr>
          <w:rFonts w:asciiTheme="minorHAnsi" w:hAnsiTheme="minorHAnsi" w:cs="Arial"/>
          <w:sz w:val="21"/>
          <w:szCs w:val="21"/>
        </w:rPr>
      </w:pPr>
      <w:r>
        <w:rPr>
          <w:rFonts w:asciiTheme="minorHAnsi" w:hAnsiTheme="minorHAnsi" w:cs="Arial"/>
          <w:sz w:val="21"/>
          <w:szCs w:val="21"/>
        </w:rPr>
        <w:t>P</w:t>
      </w:r>
      <w:r w:rsidR="007C792C" w:rsidRPr="007C792C">
        <w:rPr>
          <w:rFonts w:asciiTheme="minorHAnsi" w:hAnsiTheme="minorHAnsi" w:cs="Arial"/>
          <w:sz w:val="21"/>
          <w:szCs w:val="21"/>
        </w:rPr>
        <w:t>roviding guidance and training on the use of Argus Developer viability software (to be purchased separately by the Council);</w:t>
      </w:r>
    </w:p>
    <w:p w14:paraId="36FF3641" w14:textId="77777777" w:rsidR="00D92D6D" w:rsidRDefault="00D92D6D" w:rsidP="00D92D6D">
      <w:pPr>
        <w:pStyle w:val="Default"/>
        <w:numPr>
          <w:ilvl w:val="0"/>
          <w:numId w:val="5"/>
        </w:numPr>
        <w:rPr>
          <w:rFonts w:asciiTheme="minorHAnsi" w:hAnsiTheme="minorHAnsi" w:cs="Arial"/>
          <w:sz w:val="21"/>
          <w:szCs w:val="21"/>
        </w:rPr>
      </w:pPr>
      <w:r>
        <w:rPr>
          <w:rFonts w:asciiTheme="minorHAnsi" w:hAnsiTheme="minorHAnsi" w:cs="Arial"/>
          <w:sz w:val="21"/>
          <w:szCs w:val="21"/>
        </w:rPr>
        <w:t>T</w:t>
      </w:r>
      <w:r w:rsidR="007C792C" w:rsidRPr="007C792C">
        <w:rPr>
          <w:rFonts w:asciiTheme="minorHAnsi" w:hAnsiTheme="minorHAnsi" w:cs="Arial"/>
          <w:sz w:val="21"/>
          <w:szCs w:val="21"/>
        </w:rPr>
        <w:t xml:space="preserve">o independently verify the outputs of the model produced by team members; and </w:t>
      </w:r>
    </w:p>
    <w:p w14:paraId="0E1AFF17" w14:textId="77777777" w:rsidR="00D92D6D" w:rsidRDefault="00D92D6D" w:rsidP="00D92D6D">
      <w:pPr>
        <w:pStyle w:val="Default"/>
        <w:numPr>
          <w:ilvl w:val="0"/>
          <w:numId w:val="5"/>
        </w:numPr>
        <w:rPr>
          <w:rFonts w:asciiTheme="minorHAnsi" w:hAnsiTheme="minorHAnsi" w:cs="Arial"/>
          <w:sz w:val="21"/>
          <w:szCs w:val="21"/>
        </w:rPr>
      </w:pPr>
      <w:r>
        <w:rPr>
          <w:rFonts w:asciiTheme="minorHAnsi" w:hAnsiTheme="minorHAnsi" w:cs="Arial"/>
          <w:sz w:val="21"/>
          <w:szCs w:val="21"/>
        </w:rPr>
        <w:t>T</w:t>
      </w:r>
      <w:r w:rsidR="007C792C" w:rsidRPr="007C792C">
        <w:rPr>
          <w:rFonts w:asciiTheme="minorHAnsi" w:hAnsiTheme="minorHAnsi" w:cs="Arial"/>
          <w:sz w:val="21"/>
          <w:szCs w:val="21"/>
        </w:rPr>
        <w:t xml:space="preserve">o verify and input into a viability evidence base document to be produced by the Council. </w:t>
      </w:r>
    </w:p>
    <w:p w14:paraId="18BB1C85" w14:textId="77777777" w:rsidR="00D92D6D" w:rsidRDefault="00D92D6D" w:rsidP="00B24F5C">
      <w:pPr>
        <w:pStyle w:val="Default"/>
        <w:ind w:left="567"/>
        <w:rPr>
          <w:rFonts w:asciiTheme="minorHAnsi" w:hAnsiTheme="minorHAnsi" w:cs="Arial"/>
          <w:sz w:val="21"/>
          <w:szCs w:val="21"/>
        </w:rPr>
      </w:pPr>
    </w:p>
    <w:p w14:paraId="7218FFC1" w14:textId="3CB8CDC7" w:rsidR="007C792C" w:rsidRPr="007C792C" w:rsidRDefault="007C792C" w:rsidP="00D92D6D">
      <w:pPr>
        <w:pStyle w:val="Default"/>
        <w:numPr>
          <w:ilvl w:val="0"/>
          <w:numId w:val="1"/>
        </w:numPr>
        <w:ind w:left="567" w:hanging="567"/>
        <w:rPr>
          <w:rFonts w:asciiTheme="minorHAnsi" w:hAnsiTheme="minorHAnsi" w:cs="Arial"/>
          <w:sz w:val="21"/>
          <w:szCs w:val="21"/>
        </w:rPr>
      </w:pPr>
      <w:r w:rsidRPr="007C792C">
        <w:rPr>
          <w:rFonts w:asciiTheme="minorHAnsi" w:hAnsiTheme="minorHAnsi" w:cs="Arial"/>
          <w:sz w:val="21"/>
          <w:szCs w:val="21"/>
        </w:rPr>
        <w:t xml:space="preserve">Further details on the scope of these requirements is provided below. </w:t>
      </w:r>
    </w:p>
    <w:p w14:paraId="684A016E" w14:textId="1A5E0620" w:rsidR="00D872AC" w:rsidRPr="004E27EF" w:rsidRDefault="00D92D6D" w:rsidP="007A3FAD">
      <w:pPr>
        <w:pStyle w:val="Heading1"/>
        <w:ind w:left="567" w:hanging="567"/>
        <w:rPr>
          <w:rFonts w:asciiTheme="minorHAnsi" w:hAnsiTheme="minorHAnsi" w:cs="Arial"/>
          <w:sz w:val="21"/>
          <w:szCs w:val="21"/>
        </w:rPr>
      </w:pPr>
      <w:r>
        <w:rPr>
          <w:rFonts w:asciiTheme="minorHAnsi" w:hAnsiTheme="minorHAnsi" w:cs="Arial"/>
          <w:sz w:val="21"/>
          <w:szCs w:val="21"/>
        </w:rPr>
        <w:t>SCHEDULE AND REQUIREMENTS (SPECIFICATION)</w:t>
      </w:r>
    </w:p>
    <w:p w14:paraId="1EFBD383" w14:textId="37E78FD0" w:rsidR="00CD2A8F" w:rsidRPr="00247D70" w:rsidRDefault="00D92D6D" w:rsidP="001C5420">
      <w:pPr>
        <w:pStyle w:val="Default"/>
        <w:numPr>
          <w:ilvl w:val="0"/>
          <w:numId w:val="1"/>
        </w:numPr>
        <w:ind w:left="567" w:hanging="567"/>
        <w:rPr>
          <w:rFonts w:asciiTheme="minorHAnsi" w:hAnsiTheme="minorHAnsi" w:cs="Arial"/>
          <w:sz w:val="21"/>
          <w:szCs w:val="21"/>
        </w:rPr>
      </w:pPr>
      <w:r w:rsidRPr="00247D70">
        <w:rPr>
          <w:rFonts w:asciiTheme="minorHAnsi" w:hAnsiTheme="minorHAnsi" w:cs="Arial"/>
          <w:sz w:val="21"/>
          <w:szCs w:val="21"/>
        </w:rPr>
        <w:t xml:space="preserve">This schedule of requirements should be utilised to develop a </w:t>
      </w:r>
      <w:r w:rsidR="00247D70" w:rsidRPr="00247D70">
        <w:rPr>
          <w:rFonts w:asciiTheme="minorHAnsi" w:hAnsiTheme="minorHAnsi" w:cs="Arial"/>
          <w:sz w:val="21"/>
          <w:szCs w:val="21"/>
        </w:rPr>
        <w:t>M</w:t>
      </w:r>
      <w:r w:rsidRPr="00247D70">
        <w:rPr>
          <w:rFonts w:asciiTheme="minorHAnsi" w:hAnsiTheme="minorHAnsi" w:cs="Arial"/>
          <w:sz w:val="21"/>
          <w:szCs w:val="21"/>
        </w:rPr>
        <w:t xml:space="preserve">ethod </w:t>
      </w:r>
      <w:r w:rsidR="00247D70" w:rsidRPr="00247D70">
        <w:rPr>
          <w:rFonts w:asciiTheme="minorHAnsi" w:hAnsiTheme="minorHAnsi" w:cs="Arial"/>
          <w:sz w:val="21"/>
          <w:szCs w:val="21"/>
        </w:rPr>
        <w:t>S</w:t>
      </w:r>
      <w:r w:rsidRPr="00247D70">
        <w:rPr>
          <w:rFonts w:asciiTheme="minorHAnsi" w:hAnsiTheme="minorHAnsi" w:cs="Arial"/>
          <w:sz w:val="21"/>
          <w:szCs w:val="21"/>
        </w:rPr>
        <w:t xml:space="preserve">tatement response to the brief as highlighted below. </w:t>
      </w:r>
      <w:r w:rsidR="00CD2A8F" w:rsidRPr="00247D70">
        <w:rPr>
          <w:rFonts w:asciiTheme="minorHAnsi" w:hAnsiTheme="minorHAnsi" w:cs="Arial"/>
          <w:sz w:val="21"/>
          <w:szCs w:val="21"/>
        </w:rPr>
        <w:t>It is envisaged that this project will form a staged approach, as set out below:</w:t>
      </w:r>
    </w:p>
    <w:p w14:paraId="050BDCBB" w14:textId="77777777" w:rsidR="004A0665" w:rsidRDefault="004A0665" w:rsidP="004A0665">
      <w:pPr>
        <w:pStyle w:val="Default"/>
        <w:ind w:left="567"/>
        <w:rPr>
          <w:rFonts w:asciiTheme="minorHAnsi" w:hAnsiTheme="minorHAnsi" w:cs="Arial"/>
          <w:sz w:val="21"/>
          <w:szCs w:val="21"/>
        </w:rPr>
      </w:pPr>
    </w:p>
    <w:p w14:paraId="3DEE0462" w14:textId="6F22AFD4" w:rsidR="00CD2A8F" w:rsidRPr="004A0665" w:rsidRDefault="004A0665" w:rsidP="004A0665">
      <w:pPr>
        <w:pStyle w:val="Default"/>
        <w:ind w:left="567"/>
        <w:rPr>
          <w:rFonts w:asciiTheme="minorHAnsi" w:hAnsiTheme="minorHAnsi" w:cs="Arial"/>
          <w:b/>
          <w:bCs/>
          <w:sz w:val="21"/>
          <w:szCs w:val="21"/>
        </w:rPr>
      </w:pPr>
      <w:r w:rsidRPr="004A0665">
        <w:rPr>
          <w:rFonts w:asciiTheme="minorHAnsi" w:hAnsiTheme="minorHAnsi" w:cs="Arial"/>
          <w:b/>
          <w:bCs/>
          <w:sz w:val="21"/>
          <w:szCs w:val="21"/>
        </w:rPr>
        <w:t xml:space="preserve">Part A- </w:t>
      </w:r>
      <w:r w:rsidR="00CD2A8F" w:rsidRPr="004A0665">
        <w:rPr>
          <w:rFonts w:asciiTheme="minorHAnsi" w:hAnsiTheme="minorHAnsi" w:cs="Arial"/>
          <w:b/>
          <w:bCs/>
          <w:sz w:val="21"/>
          <w:szCs w:val="21"/>
        </w:rPr>
        <w:t>Preparation for site-specific development appraisals</w:t>
      </w:r>
    </w:p>
    <w:p w14:paraId="6F2AFB7D" w14:textId="77777777" w:rsidR="00CD2A8F" w:rsidRPr="00CD2A8F" w:rsidRDefault="00CD2A8F" w:rsidP="004A0665">
      <w:pPr>
        <w:pStyle w:val="Default"/>
        <w:ind w:left="567"/>
        <w:rPr>
          <w:rFonts w:asciiTheme="minorHAnsi" w:hAnsiTheme="minorHAnsi" w:cs="Arial"/>
          <w:sz w:val="21"/>
          <w:szCs w:val="21"/>
        </w:rPr>
      </w:pPr>
    </w:p>
    <w:p w14:paraId="5EFEED15" w14:textId="77777777" w:rsidR="00CD2A8F" w:rsidRPr="00CD2A8F" w:rsidRDefault="00CD2A8F" w:rsidP="00D92D6D">
      <w:pPr>
        <w:pStyle w:val="Default"/>
        <w:numPr>
          <w:ilvl w:val="0"/>
          <w:numId w:val="1"/>
        </w:numPr>
        <w:ind w:left="567" w:hanging="567"/>
        <w:rPr>
          <w:rFonts w:asciiTheme="minorHAnsi" w:hAnsiTheme="minorHAnsi" w:cs="Arial"/>
          <w:sz w:val="21"/>
          <w:szCs w:val="21"/>
        </w:rPr>
      </w:pPr>
      <w:r w:rsidRPr="00CD2A8F">
        <w:rPr>
          <w:rFonts w:asciiTheme="minorHAnsi" w:hAnsiTheme="minorHAnsi" w:cs="Arial"/>
          <w:sz w:val="21"/>
          <w:szCs w:val="21"/>
        </w:rPr>
        <w:t xml:space="preserve">Consultants should provide guidance and background information to officers to enable them to prepare for the site appraisal stage. This should include detail on the role of each stage in the development appraisal; key inputs, outputs, and variables; and the interpretation of the results of the model. </w:t>
      </w:r>
    </w:p>
    <w:p w14:paraId="74DA3670" w14:textId="77777777" w:rsidR="00CD2A8F" w:rsidRPr="00CD2A8F" w:rsidRDefault="00CD2A8F" w:rsidP="002610C5">
      <w:pPr>
        <w:pStyle w:val="Default"/>
        <w:ind w:left="567"/>
        <w:rPr>
          <w:rFonts w:asciiTheme="minorHAnsi" w:hAnsiTheme="minorHAnsi" w:cs="Arial"/>
          <w:sz w:val="21"/>
          <w:szCs w:val="21"/>
        </w:rPr>
      </w:pPr>
    </w:p>
    <w:p w14:paraId="72675188" w14:textId="77777777" w:rsidR="00CD2A8F" w:rsidRPr="00CD2A8F" w:rsidRDefault="00CD2A8F" w:rsidP="00D92D6D">
      <w:pPr>
        <w:pStyle w:val="Default"/>
        <w:numPr>
          <w:ilvl w:val="0"/>
          <w:numId w:val="1"/>
        </w:numPr>
        <w:ind w:left="567" w:hanging="567"/>
        <w:rPr>
          <w:rFonts w:asciiTheme="minorHAnsi" w:hAnsiTheme="minorHAnsi" w:cs="Arial"/>
          <w:sz w:val="21"/>
          <w:szCs w:val="21"/>
        </w:rPr>
      </w:pPr>
      <w:r w:rsidRPr="00CD2A8F">
        <w:rPr>
          <w:rFonts w:asciiTheme="minorHAnsi" w:hAnsiTheme="minorHAnsi" w:cs="Arial"/>
          <w:sz w:val="21"/>
          <w:szCs w:val="21"/>
        </w:rPr>
        <w:t xml:space="preserve">Consultants will advise on the appropriate benchmark land value (BLV) to be applied to each of the identified potential sites within the appraisal stage below. This will include use of the most up to date guidance, property databases, forecasts and local transactional data to establish the appropriate range of BLV (utilising the Existing Use Value plus approach) for the borough by area and site typology. </w:t>
      </w:r>
    </w:p>
    <w:p w14:paraId="00AFCF83" w14:textId="77777777" w:rsidR="00CD2A8F" w:rsidRPr="00CD2A8F" w:rsidRDefault="00CD2A8F" w:rsidP="002610C5">
      <w:pPr>
        <w:pStyle w:val="Default"/>
        <w:ind w:left="567"/>
        <w:rPr>
          <w:rFonts w:asciiTheme="minorHAnsi" w:hAnsiTheme="minorHAnsi" w:cs="Arial"/>
          <w:sz w:val="21"/>
          <w:szCs w:val="21"/>
        </w:rPr>
      </w:pPr>
    </w:p>
    <w:p w14:paraId="73B886DD" w14:textId="77777777" w:rsidR="00CD2A8F" w:rsidRPr="00CD2A8F" w:rsidRDefault="00CD2A8F" w:rsidP="00D92D6D">
      <w:pPr>
        <w:pStyle w:val="Default"/>
        <w:numPr>
          <w:ilvl w:val="0"/>
          <w:numId w:val="1"/>
        </w:numPr>
        <w:ind w:left="567" w:hanging="567"/>
        <w:rPr>
          <w:rFonts w:asciiTheme="minorHAnsi" w:hAnsiTheme="minorHAnsi" w:cs="Arial"/>
          <w:sz w:val="21"/>
          <w:szCs w:val="21"/>
        </w:rPr>
      </w:pPr>
      <w:r w:rsidRPr="00CD2A8F">
        <w:rPr>
          <w:rFonts w:asciiTheme="minorHAnsi" w:hAnsiTheme="minorHAnsi" w:cs="Arial"/>
          <w:sz w:val="21"/>
          <w:szCs w:val="21"/>
        </w:rPr>
        <w:t>Consultants should also provide guidance on how to factor in the role of other competing demands on sites, including infrastructure provision, development standards, Community Infrastructure Levy rates and S106 expectations.</w:t>
      </w:r>
    </w:p>
    <w:p w14:paraId="091AC7EC" w14:textId="77777777" w:rsidR="00CD2A8F" w:rsidRPr="00CD2A8F" w:rsidRDefault="00CD2A8F" w:rsidP="002610C5">
      <w:pPr>
        <w:pStyle w:val="Default"/>
        <w:ind w:left="567"/>
        <w:rPr>
          <w:rFonts w:asciiTheme="minorHAnsi" w:hAnsiTheme="minorHAnsi" w:cs="Arial"/>
          <w:sz w:val="21"/>
          <w:szCs w:val="21"/>
        </w:rPr>
      </w:pPr>
    </w:p>
    <w:p w14:paraId="63745C82" w14:textId="58E87304" w:rsidR="00CD2A8F" w:rsidRPr="00CD2A8F" w:rsidRDefault="00CD2A8F" w:rsidP="00D92D6D">
      <w:pPr>
        <w:pStyle w:val="Default"/>
        <w:numPr>
          <w:ilvl w:val="0"/>
          <w:numId w:val="1"/>
        </w:numPr>
        <w:ind w:left="567" w:hanging="567"/>
        <w:rPr>
          <w:rFonts w:asciiTheme="minorHAnsi" w:hAnsiTheme="minorHAnsi" w:cs="Arial"/>
          <w:sz w:val="21"/>
          <w:szCs w:val="21"/>
        </w:rPr>
      </w:pPr>
      <w:r w:rsidRPr="00CD2A8F">
        <w:rPr>
          <w:rFonts w:asciiTheme="minorHAnsi" w:hAnsiTheme="minorHAnsi" w:cs="Arial"/>
          <w:sz w:val="21"/>
          <w:szCs w:val="21"/>
        </w:rPr>
        <w:t xml:space="preserve">The above should be provided primarily by non-technical and technical written guidance. </w:t>
      </w:r>
      <w:r w:rsidR="0037097B">
        <w:rPr>
          <w:rFonts w:asciiTheme="minorHAnsi" w:hAnsiTheme="minorHAnsi" w:cs="Arial"/>
          <w:sz w:val="21"/>
          <w:szCs w:val="21"/>
        </w:rPr>
        <w:t>The guidance provided should be consistent with the methodology and approach used in the whole-plan viability assessment of the Draft Revised Lambeth Local Plan and Preliminary Draft Revised Lambeth CIL Charging Schedule (October 2018), which can be found on the council’s website.</w:t>
      </w:r>
    </w:p>
    <w:p w14:paraId="020DD4C7" w14:textId="77777777" w:rsidR="00CD2A8F" w:rsidRPr="00CD2A8F" w:rsidRDefault="00CD2A8F" w:rsidP="002610C5">
      <w:pPr>
        <w:pStyle w:val="Default"/>
        <w:ind w:left="567"/>
        <w:rPr>
          <w:rFonts w:asciiTheme="minorHAnsi" w:hAnsiTheme="minorHAnsi" w:cs="Arial"/>
          <w:sz w:val="21"/>
          <w:szCs w:val="21"/>
        </w:rPr>
      </w:pPr>
    </w:p>
    <w:p w14:paraId="67A878D5" w14:textId="2CF0C4F7" w:rsidR="00CD2A8F" w:rsidRPr="004C1C66" w:rsidRDefault="004C1C66" w:rsidP="004C1C66">
      <w:pPr>
        <w:pStyle w:val="Default"/>
        <w:ind w:left="567"/>
        <w:rPr>
          <w:rFonts w:asciiTheme="minorHAnsi" w:hAnsiTheme="minorHAnsi" w:cs="Arial"/>
          <w:b/>
          <w:bCs/>
          <w:sz w:val="21"/>
          <w:szCs w:val="21"/>
        </w:rPr>
      </w:pPr>
      <w:r w:rsidRPr="004C1C66">
        <w:rPr>
          <w:rFonts w:asciiTheme="minorHAnsi" w:hAnsiTheme="minorHAnsi" w:cs="Arial"/>
          <w:b/>
          <w:bCs/>
          <w:sz w:val="21"/>
          <w:szCs w:val="21"/>
        </w:rPr>
        <w:t>P</w:t>
      </w:r>
      <w:r w:rsidR="00786FE9">
        <w:rPr>
          <w:rFonts w:asciiTheme="minorHAnsi" w:hAnsiTheme="minorHAnsi" w:cs="Arial"/>
          <w:b/>
          <w:bCs/>
          <w:sz w:val="21"/>
          <w:szCs w:val="21"/>
        </w:rPr>
        <w:t>art</w:t>
      </w:r>
      <w:r w:rsidRPr="004C1C66">
        <w:rPr>
          <w:rFonts w:asciiTheme="minorHAnsi" w:hAnsiTheme="minorHAnsi" w:cs="Arial"/>
          <w:b/>
          <w:bCs/>
          <w:sz w:val="21"/>
          <w:szCs w:val="21"/>
        </w:rPr>
        <w:t xml:space="preserve"> B- </w:t>
      </w:r>
      <w:r w:rsidR="00CD2A8F" w:rsidRPr="004C1C66">
        <w:rPr>
          <w:rFonts w:asciiTheme="minorHAnsi" w:hAnsiTheme="minorHAnsi" w:cs="Arial"/>
          <w:b/>
          <w:bCs/>
          <w:sz w:val="21"/>
          <w:szCs w:val="21"/>
        </w:rPr>
        <w:t>Provision of training in the use of Argus Developer viability software</w:t>
      </w:r>
    </w:p>
    <w:p w14:paraId="45307978" w14:textId="77777777" w:rsidR="00CD2A8F" w:rsidRPr="00CD2A8F" w:rsidRDefault="00CD2A8F" w:rsidP="002610C5">
      <w:pPr>
        <w:pStyle w:val="Default"/>
        <w:ind w:left="567"/>
        <w:rPr>
          <w:rFonts w:asciiTheme="minorHAnsi" w:hAnsiTheme="minorHAnsi" w:cs="Arial"/>
          <w:sz w:val="21"/>
          <w:szCs w:val="21"/>
        </w:rPr>
      </w:pPr>
    </w:p>
    <w:p w14:paraId="6FB0C543" w14:textId="2C3926BB" w:rsidR="00CD2A8F" w:rsidRPr="00CD2A8F" w:rsidRDefault="00CD2A8F" w:rsidP="00D92D6D">
      <w:pPr>
        <w:pStyle w:val="Default"/>
        <w:numPr>
          <w:ilvl w:val="0"/>
          <w:numId w:val="1"/>
        </w:numPr>
        <w:ind w:left="567" w:hanging="567"/>
        <w:rPr>
          <w:rFonts w:asciiTheme="minorHAnsi" w:hAnsiTheme="minorHAnsi" w:cs="Arial"/>
          <w:sz w:val="21"/>
          <w:szCs w:val="21"/>
        </w:rPr>
      </w:pPr>
      <w:r w:rsidRPr="00CD2A8F">
        <w:rPr>
          <w:rFonts w:asciiTheme="minorHAnsi" w:hAnsiTheme="minorHAnsi" w:cs="Arial"/>
          <w:sz w:val="21"/>
          <w:szCs w:val="21"/>
        </w:rPr>
        <w:t xml:space="preserve">In addition to </w:t>
      </w:r>
      <w:r w:rsidR="002610C5">
        <w:rPr>
          <w:rFonts w:asciiTheme="minorHAnsi" w:hAnsiTheme="minorHAnsi" w:cs="Arial"/>
          <w:sz w:val="21"/>
          <w:szCs w:val="21"/>
        </w:rPr>
        <w:t>(</w:t>
      </w:r>
      <w:r w:rsidR="004A0665">
        <w:rPr>
          <w:rFonts w:asciiTheme="minorHAnsi" w:hAnsiTheme="minorHAnsi" w:cs="Arial"/>
          <w:sz w:val="21"/>
          <w:szCs w:val="21"/>
        </w:rPr>
        <w:t>A</w:t>
      </w:r>
      <w:r w:rsidRPr="00CD2A8F">
        <w:rPr>
          <w:rFonts w:asciiTheme="minorHAnsi" w:hAnsiTheme="minorHAnsi" w:cs="Arial"/>
          <w:sz w:val="21"/>
          <w:szCs w:val="21"/>
        </w:rPr>
        <w:t xml:space="preserve">) above, delivering specific training for up to </w:t>
      </w:r>
      <w:r w:rsidR="00073A10">
        <w:rPr>
          <w:rFonts w:asciiTheme="minorHAnsi" w:hAnsiTheme="minorHAnsi" w:cs="Arial"/>
          <w:sz w:val="21"/>
          <w:szCs w:val="21"/>
        </w:rPr>
        <w:t>12</w:t>
      </w:r>
      <w:r w:rsidRPr="00CD2A8F">
        <w:rPr>
          <w:rFonts w:asciiTheme="minorHAnsi" w:hAnsiTheme="minorHAnsi" w:cs="Arial"/>
          <w:sz w:val="21"/>
          <w:szCs w:val="21"/>
        </w:rPr>
        <w:t xml:space="preserve"> members of staff in the use of the Argus Developer viability software. This will include detail on the critical factors and variables (including build costs, profit, fees, sales values/yields etc) affecting each viability appraisal and outputs, guidance on inputs and outputs, and the ‘real-world’ implications of assumptions and outputs.</w:t>
      </w:r>
    </w:p>
    <w:p w14:paraId="6B8C7EEB" w14:textId="77777777" w:rsidR="00CD2A8F" w:rsidRPr="00CD2A8F" w:rsidRDefault="00CD2A8F" w:rsidP="002610C5">
      <w:pPr>
        <w:pStyle w:val="Default"/>
        <w:ind w:left="567"/>
        <w:rPr>
          <w:rFonts w:asciiTheme="minorHAnsi" w:hAnsiTheme="minorHAnsi" w:cs="Arial"/>
          <w:sz w:val="21"/>
          <w:szCs w:val="21"/>
        </w:rPr>
      </w:pPr>
    </w:p>
    <w:p w14:paraId="07EDE6A6" w14:textId="77777777" w:rsidR="00CD2A8F" w:rsidRPr="00CD2A8F" w:rsidRDefault="00CD2A8F" w:rsidP="00D92D6D">
      <w:pPr>
        <w:pStyle w:val="Default"/>
        <w:numPr>
          <w:ilvl w:val="0"/>
          <w:numId w:val="1"/>
        </w:numPr>
        <w:ind w:left="567" w:hanging="567"/>
        <w:rPr>
          <w:rFonts w:asciiTheme="minorHAnsi" w:hAnsiTheme="minorHAnsi" w:cs="Arial"/>
          <w:sz w:val="21"/>
          <w:szCs w:val="21"/>
        </w:rPr>
      </w:pPr>
      <w:r w:rsidRPr="00CD2A8F">
        <w:rPr>
          <w:rFonts w:asciiTheme="minorHAnsi" w:hAnsiTheme="minorHAnsi" w:cs="Arial"/>
          <w:sz w:val="21"/>
          <w:szCs w:val="21"/>
        </w:rPr>
        <w:t xml:space="preserve">The training should also enable the testing of different site formats and proposed uses including developed and </w:t>
      </w:r>
      <w:proofErr w:type="gramStart"/>
      <w:r w:rsidRPr="00CD2A8F">
        <w:rPr>
          <w:rFonts w:asciiTheme="minorHAnsi" w:hAnsiTheme="minorHAnsi" w:cs="Arial"/>
          <w:sz w:val="21"/>
          <w:szCs w:val="21"/>
        </w:rPr>
        <w:t>previously-developed</w:t>
      </w:r>
      <w:proofErr w:type="gramEnd"/>
      <w:r w:rsidRPr="00CD2A8F">
        <w:rPr>
          <w:rFonts w:asciiTheme="minorHAnsi" w:hAnsiTheme="minorHAnsi" w:cs="Arial"/>
          <w:sz w:val="21"/>
          <w:szCs w:val="21"/>
        </w:rPr>
        <w:t xml:space="preserve"> land; wholly residential, mixed-use and non-residential proposals; and allow for Build to Rent (BTR) elements. </w:t>
      </w:r>
    </w:p>
    <w:p w14:paraId="4CB629B9" w14:textId="77777777" w:rsidR="00CD2A8F" w:rsidRPr="00CD2A8F" w:rsidRDefault="00CD2A8F" w:rsidP="002610C5">
      <w:pPr>
        <w:pStyle w:val="Default"/>
        <w:ind w:left="567"/>
        <w:rPr>
          <w:rFonts w:asciiTheme="minorHAnsi" w:hAnsiTheme="minorHAnsi" w:cs="Arial"/>
          <w:sz w:val="21"/>
          <w:szCs w:val="21"/>
        </w:rPr>
      </w:pPr>
    </w:p>
    <w:p w14:paraId="036B79A0" w14:textId="77777777" w:rsidR="00CD2A8F" w:rsidRPr="00CD2A8F" w:rsidRDefault="00CD2A8F" w:rsidP="00D92D6D">
      <w:pPr>
        <w:pStyle w:val="Default"/>
        <w:numPr>
          <w:ilvl w:val="0"/>
          <w:numId w:val="1"/>
        </w:numPr>
        <w:ind w:left="567" w:hanging="567"/>
        <w:rPr>
          <w:rFonts w:asciiTheme="minorHAnsi" w:hAnsiTheme="minorHAnsi" w:cs="Arial"/>
          <w:sz w:val="21"/>
          <w:szCs w:val="21"/>
        </w:rPr>
      </w:pPr>
      <w:r w:rsidRPr="00CD2A8F">
        <w:rPr>
          <w:rFonts w:asciiTheme="minorHAnsi" w:hAnsiTheme="minorHAnsi" w:cs="Arial"/>
          <w:sz w:val="21"/>
          <w:szCs w:val="21"/>
        </w:rPr>
        <w:t xml:space="preserve">It is anticipated that the development of each site allocation will involve an iterative process between design development and viability involving revisions and re-testing, however the detailed approach will vary for each site. </w:t>
      </w:r>
    </w:p>
    <w:p w14:paraId="4D259351" w14:textId="77777777" w:rsidR="00CD2A8F" w:rsidRPr="00CD2A8F" w:rsidRDefault="00CD2A8F" w:rsidP="002610C5">
      <w:pPr>
        <w:pStyle w:val="Default"/>
        <w:ind w:left="567"/>
        <w:rPr>
          <w:rFonts w:asciiTheme="minorHAnsi" w:hAnsiTheme="minorHAnsi" w:cs="Arial"/>
          <w:sz w:val="21"/>
          <w:szCs w:val="21"/>
        </w:rPr>
      </w:pPr>
    </w:p>
    <w:p w14:paraId="35915A00" w14:textId="06135D01" w:rsidR="00CD2A8F" w:rsidRPr="004C1C66" w:rsidRDefault="004C1C66" w:rsidP="004C1C66">
      <w:pPr>
        <w:pStyle w:val="Default"/>
        <w:ind w:left="567"/>
        <w:rPr>
          <w:rFonts w:asciiTheme="minorHAnsi" w:hAnsiTheme="minorHAnsi" w:cs="Arial"/>
          <w:b/>
          <w:bCs/>
          <w:sz w:val="21"/>
          <w:szCs w:val="21"/>
        </w:rPr>
      </w:pPr>
      <w:r w:rsidRPr="00786FE9">
        <w:rPr>
          <w:rFonts w:asciiTheme="minorHAnsi" w:hAnsiTheme="minorHAnsi" w:cs="Arial"/>
          <w:b/>
          <w:bCs/>
          <w:sz w:val="21"/>
          <w:szCs w:val="21"/>
        </w:rPr>
        <w:t>P</w:t>
      </w:r>
      <w:r w:rsidR="00786FE9">
        <w:rPr>
          <w:rFonts w:asciiTheme="minorHAnsi" w:hAnsiTheme="minorHAnsi" w:cs="Arial"/>
          <w:b/>
          <w:bCs/>
          <w:sz w:val="21"/>
          <w:szCs w:val="21"/>
        </w:rPr>
        <w:t>art</w:t>
      </w:r>
      <w:r>
        <w:rPr>
          <w:rFonts w:asciiTheme="minorHAnsi" w:hAnsiTheme="minorHAnsi" w:cs="Arial"/>
          <w:b/>
          <w:bCs/>
          <w:sz w:val="21"/>
          <w:szCs w:val="21"/>
        </w:rPr>
        <w:t xml:space="preserve"> C</w:t>
      </w:r>
      <w:r w:rsidR="00786FE9">
        <w:rPr>
          <w:rFonts w:asciiTheme="minorHAnsi" w:hAnsiTheme="minorHAnsi" w:cs="Arial"/>
          <w:b/>
          <w:bCs/>
          <w:sz w:val="21"/>
          <w:szCs w:val="21"/>
        </w:rPr>
        <w:t xml:space="preserve">- </w:t>
      </w:r>
      <w:r w:rsidR="00CD2A8F" w:rsidRPr="004C1C66">
        <w:rPr>
          <w:rFonts w:asciiTheme="minorHAnsi" w:hAnsiTheme="minorHAnsi" w:cs="Arial"/>
          <w:b/>
          <w:bCs/>
          <w:sz w:val="21"/>
          <w:szCs w:val="21"/>
        </w:rPr>
        <w:t>Review and verification of the results of each model</w:t>
      </w:r>
    </w:p>
    <w:p w14:paraId="24368818" w14:textId="77777777" w:rsidR="00CD2A8F" w:rsidRPr="00CD2A8F" w:rsidRDefault="00CD2A8F" w:rsidP="002610C5">
      <w:pPr>
        <w:pStyle w:val="Default"/>
        <w:ind w:left="567"/>
        <w:rPr>
          <w:rFonts w:asciiTheme="minorHAnsi" w:hAnsiTheme="minorHAnsi" w:cs="Arial"/>
          <w:sz w:val="21"/>
          <w:szCs w:val="21"/>
        </w:rPr>
      </w:pPr>
    </w:p>
    <w:p w14:paraId="5B0FCF3E" w14:textId="616B92A7" w:rsidR="00CD2A8F" w:rsidRPr="00CD2A8F" w:rsidRDefault="00CD2A8F" w:rsidP="00D92D6D">
      <w:pPr>
        <w:pStyle w:val="Default"/>
        <w:numPr>
          <w:ilvl w:val="0"/>
          <w:numId w:val="1"/>
        </w:numPr>
        <w:ind w:left="567" w:hanging="567"/>
        <w:rPr>
          <w:rFonts w:asciiTheme="minorHAnsi" w:hAnsiTheme="minorHAnsi" w:cs="Arial"/>
          <w:sz w:val="21"/>
          <w:szCs w:val="21"/>
        </w:rPr>
      </w:pPr>
      <w:r w:rsidRPr="00CD2A8F">
        <w:rPr>
          <w:rFonts w:asciiTheme="minorHAnsi" w:hAnsiTheme="minorHAnsi" w:cs="Arial"/>
          <w:sz w:val="21"/>
          <w:szCs w:val="21"/>
        </w:rPr>
        <w:t>This stage will involve review and verification of the outputs of each development appraisal conducted by officers</w:t>
      </w:r>
      <w:r w:rsidR="00D92D6D">
        <w:rPr>
          <w:rFonts w:asciiTheme="minorHAnsi" w:hAnsiTheme="minorHAnsi" w:cs="Arial"/>
          <w:sz w:val="21"/>
          <w:szCs w:val="21"/>
        </w:rPr>
        <w:t xml:space="preserve"> within the Argus Developer Software</w:t>
      </w:r>
      <w:r w:rsidRPr="00CD2A8F">
        <w:rPr>
          <w:rFonts w:asciiTheme="minorHAnsi" w:hAnsiTheme="minorHAnsi" w:cs="Arial"/>
          <w:sz w:val="21"/>
          <w:szCs w:val="21"/>
        </w:rPr>
        <w:t xml:space="preserve">. As above, due to the iterative nature of the process it is likely that re-verification may be required for some sites, therefore the costs should allow for verification of up to 25 separate site appraisals, plus an additional costing for any additional appraisal verification. </w:t>
      </w:r>
    </w:p>
    <w:p w14:paraId="4722925E" w14:textId="2CB751A1" w:rsidR="00F32DAD" w:rsidRDefault="00F32DAD" w:rsidP="002610C5">
      <w:pPr>
        <w:pStyle w:val="Default"/>
        <w:ind w:left="567"/>
        <w:rPr>
          <w:rFonts w:asciiTheme="minorHAnsi" w:hAnsiTheme="minorHAnsi" w:cs="Arial"/>
          <w:sz w:val="21"/>
          <w:szCs w:val="21"/>
        </w:rPr>
      </w:pPr>
    </w:p>
    <w:p w14:paraId="0FC363A9" w14:textId="77777777" w:rsidR="00B91C0E" w:rsidRPr="00CD2A8F" w:rsidRDefault="00B91C0E" w:rsidP="002610C5">
      <w:pPr>
        <w:pStyle w:val="Default"/>
        <w:ind w:left="567"/>
        <w:rPr>
          <w:rFonts w:asciiTheme="minorHAnsi" w:hAnsiTheme="minorHAnsi" w:cs="Arial"/>
          <w:sz w:val="21"/>
          <w:szCs w:val="21"/>
        </w:rPr>
      </w:pPr>
    </w:p>
    <w:p w14:paraId="59CB44A9" w14:textId="7DECA34A" w:rsidR="00CD2A8F" w:rsidRPr="00CD2A8F" w:rsidRDefault="00786FE9" w:rsidP="004C1C66">
      <w:pPr>
        <w:pStyle w:val="Default"/>
        <w:ind w:left="567"/>
        <w:rPr>
          <w:rFonts w:asciiTheme="minorHAnsi" w:hAnsiTheme="minorHAnsi" w:cs="Arial"/>
          <w:sz w:val="21"/>
          <w:szCs w:val="21"/>
        </w:rPr>
      </w:pPr>
      <w:r>
        <w:rPr>
          <w:rFonts w:asciiTheme="minorHAnsi" w:hAnsiTheme="minorHAnsi" w:cs="Arial"/>
          <w:b/>
          <w:bCs/>
          <w:sz w:val="21"/>
          <w:szCs w:val="21"/>
        </w:rPr>
        <w:t xml:space="preserve">Part D- </w:t>
      </w:r>
      <w:r w:rsidR="00CD2A8F" w:rsidRPr="004C1C66">
        <w:rPr>
          <w:rFonts w:asciiTheme="minorHAnsi" w:hAnsiTheme="minorHAnsi" w:cs="Arial"/>
          <w:b/>
          <w:bCs/>
          <w:sz w:val="21"/>
          <w:szCs w:val="21"/>
        </w:rPr>
        <w:t>Input into the production of an evidence-base report</w:t>
      </w:r>
    </w:p>
    <w:p w14:paraId="6615E9C6" w14:textId="77777777" w:rsidR="00CD2A8F" w:rsidRPr="00CD2A8F" w:rsidRDefault="00CD2A8F" w:rsidP="002610C5">
      <w:pPr>
        <w:pStyle w:val="Default"/>
        <w:ind w:left="567"/>
        <w:rPr>
          <w:rFonts w:asciiTheme="minorHAnsi" w:hAnsiTheme="minorHAnsi" w:cs="Arial"/>
          <w:sz w:val="21"/>
          <w:szCs w:val="21"/>
        </w:rPr>
      </w:pPr>
    </w:p>
    <w:p w14:paraId="71B63DB9" w14:textId="37D0690C" w:rsidR="00CD2A8F" w:rsidRDefault="00CD2A8F" w:rsidP="00D92D6D">
      <w:pPr>
        <w:pStyle w:val="Default"/>
        <w:numPr>
          <w:ilvl w:val="0"/>
          <w:numId w:val="1"/>
        </w:numPr>
        <w:ind w:left="567" w:hanging="567"/>
        <w:rPr>
          <w:rFonts w:asciiTheme="minorHAnsi" w:hAnsiTheme="minorHAnsi" w:cs="Arial"/>
          <w:sz w:val="21"/>
          <w:szCs w:val="21"/>
        </w:rPr>
      </w:pPr>
      <w:r w:rsidRPr="00CD2A8F">
        <w:rPr>
          <w:rFonts w:asciiTheme="minorHAnsi" w:hAnsiTheme="minorHAnsi" w:cs="Arial"/>
          <w:sz w:val="21"/>
          <w:szCs w:val="21"/>
        </w:rPr>
        <w:t>Following the above process, the Council will gather information collected from (</w:t>
      </w:r>
      <w:r w:rsidR="00D42847">
        <w:rPr>
          <w:rFonts w:asciiTheme="minorHAnsi" w:hAnsiTheme="minorHAnsi" w:cs="Arial"/>
          <w:sz w:val="21"/>
          <w:szCs w:val="21"/>
        </w:rPr>
        <w:t>C</w:t>
      </w:r>
      <w:r w:rsidRPr="00CD2A8F">
        <w:rPr>
          <w:rFonts w:asciiTheme="minorHAnsi" w:hAnsiTheme="minorHAnsi" w:cs="Arial"/>
          <w:sz w:val="21"/>
          <w:szCs w:val="21"/>
        </w:rPr>
        <w:t xml:space="preserve">) into a publicly accessible Viability Appraisal evidence base document. Consultants will be expected to input into relevant sections of this report </w:t>
      </w:r>
      <w:r w:rsidR="00D92D6D">
        <w:rPr>
          <w:rFonts w:asciiTheme="minorHAnsi" w:hAnsiTheme="minorHAnsi" w:cs="Arial"/>
          <w:sz w:val="21"/>
          <w:szCs w:val="21"/>
        </w:rPr>
        <w:t xml:space="preserve">produced by the Council </w:t>
      </w:r>
      <w:r w:rsidRPr="00CD2A8F">
        <w:rPr>
          <w:rFonts w:asciiTheme="minorHAnsi" w:hAnsiTheme="minorHAnsi" w:cs="Arial"/>
          <w:sz w:val="21"/>
          <w:szCs w:val="21"/>
        </w:rPr>
        <w:t xml:space="preserve">and </w:t>
      </w:r>
      <w:r w:rsidR="00D92D6D">
        <w:rPr>
          <w:rFonts w:asciiTheme="minorHAnsi" w:hAnsiTheme="minorHAnsi" w:cs="Arial"/>
          <w:sz w:val="21"/>
          <w:szCs w:val="21"/>
        </w:rPr>
        <w:t xml:space="preserve">to </w:t>
      </w:r>
      <w:r w:rsidRPr="00CD2A8F">
        <w:rPr>
          <w:rFonts w:asciiTheme="minorHAnsi" w:hAnsiTheme="minorHAnsi" w:cs="Arial"/>
          <w:sz w:val="21"/>
          <w:szCs w:val="21"/>
        </w:rPr>
        <w:t>verify the findings</w:t>
      </w:r>
      <w:r w:rsidR="00D92D6D">
        <w:rPr>
          <w:rFonts w:asciiTheme="minorHAnsi" w:hAnsiTheme="minorHAnsi" w:cs="Arial"/>
          <w:sz w:val="21"/>
          <w:szCs w:val="21"/>
        </w:rPr>
        <w:t xml:space="preserve"> of the appraisal process within the relevant sections of this report</w:t>
      </w:r>
      <w:r w:rsidRPr="00CD2A8F">
        <w:rPr>
          <w:rFonts w:asciiTheme="minorHAnsi" w:hAnsiTheme="minorHAnsi" w:cs="Arial"/>
          <w:sz w:val="21"/>
          <w:szCs w:val="21"/>
        </w:rPr>
        <w:t xml:space="preserve">. Site appraisal detail included within this report should be proportionate, simple to use and transparent; and be available in an appropriate </w:t>
      </w:r>
      <w:r w:rsidR="00037E40" w:rsidRPr="00CD2A8F">
        <w:rPr>
          <w:rFonts w:asciiTheme="minorHAnsi" w:hAnsiTheme="minorHAnsi" w:cs="Arial"/>
          <w:sz w:val="21"/>
          <w:szCs w:val="21"/>
        </w:rPr>
        <w:t>publicly accessible</w:t>
      </w:r>
      <w:r w:rsidRPr="00CD2A8F">
        <w:rPr>
          <w:rFonts w:asciiTheme="minorHAnsi" w:hAnsiTheme="minorHAnsi" w:cs="Arial"/>
          <w:sz w:val="21"/>
          <w:szCs w:val="21"/>
        </w:rPr>
        <w:t xml:space="preserve"> format. </w:t>
      </w:r>
    </w:p>
    <w:p w14:paraId="74B0CCC0" w14:textId="740F9C4F" w:rsidR="002610C5" w:rsidRDefault="002610C5" w:rsidP="00B24F5C">
      <w:pPr>
        <w:pStyle w:val="Default"/>
        <w:ind w:left="567"/>
        <w:rPr>
          <w:rFonts w:cs="Arial"/>
          <w:sz w:val="21"/>
          <w:szCs w:val="21"/>
        </w:rPr>
      </w:pPr>
    </w:p>
    <w:p w14:paraId="15EC7E55" w14:textId="77777777" w:rsidR="00B91C0E" w:rsidRDefault="00B91C0E" w:rsidP="00B24F5C">
      <w:pPr>
        <w:pStyle w:val="Default"/>
        <w:ind w:left="567"/>
        <w:rPr>
          <w:rFonts w:cs="Arial"/>
          <w:sz w:val="21"/>
          <w:szCs w:val="21"/>
        </w:rPr>
      </w:pPr>
    </w:p>
    <w:p w14:paraId="776AD884" w14:textId="4D4A57C3" w:rsidR="00CD2A8F" w:rsidRPr="00F32DAD" w:rsidRDefault="009A4493" w:rsidP="00D92D6D">
      <w:pPr>
        <w:pStyle w:val="Default"/>
        <w:numPr>
          <w:ilvl w:val="0"/>
          <w:numId w:val="1"/>
        </w:numPr>
        <w:ind w:left="567" w:hanging="567"/>
        <w:rPr>
          <w:rFonts w:asciiTheme="minorHAnsi" w:hAnsiTheme="minorHAnsi" w:cs="Arial"/>
          <w:b/>
          <w:bCs/>
          <w:sz w:val="21"/>
          <w:szCs w:val="21"/>
        </w:rPr>
      </w:pPr>
      <w:r w:rsidRPr="00F32DAD">
        <w:rPr>
          <w:rFonts w:asciiTheme="minorHAnsi" w:hAnsiTheme="minorHAnsi" w:cs="Arial"/>
          <w:b/>
          <w:bCs/>
          <w:sz w:val="21"/>
          <w:szCs w:val="21"/>
        </w:rPr>
        <w:t>Study i</w:t>
      </w:r>
      <w:r w:rsidR="00CD2A8F" w:rsidRPr="00F32DAD">
        <w:rPr>
          <w:rFonts w:asciiTheme="minorHAnsi" w:hAnsiTheme="minorHAnsi" w:cs="Arial"/>
          <w:b/>
          <w:bCs/>
          <w:sz w:val="21"/>
          <w:szCs w:val="21"/>
        </w:rPr>
        <w:t>nputs</w:t>
      </w:r>
      <w:r w:rsidR="00F32DAD">
        <w:rPr>
          <w:rFonts w:asciiTheme="minorHAnsi" w:hAnsiTheme="minorHAnsi" w:cs="Arial"/>
          <w:b/>
          <w:bCs/>
          <w:sz w:val="21"/>
          <w:szCs w:val="21"/>
        </w:rPr>
        <w:t xml:space="preserve"> and timescales</w:t>
      </w:r>
    </w:p>
    <w:p w14:paraId="5C72E36D" w14:textId="77777777" w:rsidR="002610C5" w:rsidRDefault="002610C5" w:rsidP="00B24F5C">
      <w:pPr>
        <w:pStyle w:val="Default"/>
        <w:ind w:left="567"/>
        <w:rPr>
          <w:rFonts w:cs="Arial"/>
          <w:sz w:val="21"/>
          <w:szCs w:val="21"/>
        </w:rPr>
      </w:pPr>
    </w:p>
    <w:p w14:paraId="590138F6" w14:textId="4234401F" w:rsidR="00CD2A8F" w:rsidRDefault="00CD2A8F" w:rsidP="00D92D6D">
      <w:pPr>
        <w:pStyle w:val="Default"/>
        <w:numPr>
          <w:ilvl w:val="0"/>
          <w:numId w:val="1"/>
        </w:numPr>
        <w:ind w:left="567" w:hanging="567"/>
        <w:rPr>
          <w:rFonts w:asciiTheme="minorHAnsi" w:hAnsiTheme="minorHAnsi" w:cs="Arial"/>
          <w:sz w:val="21"/>
          <w:szCs w:val="21"/>
        </w:rPr>
      </w:pPr>
      <w:r w:rsidRPr="00CD2A8F">
        <w:rPr>
          <w:rFonts w:asciiTheme="minorHAnsi" w:hAnsiTheme="minorHAnsi" w:cs="Arial"/>
          <w:sz w:val="21"/>
          <w:szCs w:val="21"/>
        </w:rPr>
        <w:t xml:space="preserve">The Council will separately purchase </w:t>
      </w:r>
      <w:r w:rsidR="00073A10">
        <w:rPr>
          <w:rFonts w:asciiTheme="minorHAnsi" w:hAnsiTheme="minorHAnsi" w:cs="Arial"/>
          <w:sz w:val="21"/>
          <w:szCs w:val="21"/>
        </w:rPr>
        <w:t xml:space="preserve">three floating </w:t>
      </w:r>
      <w:r w:rsidRPr="00CD2A8F">
        <w:rPr>
          <w:rFonts w:asciiTheme="minorHAnsi" w:hAnsiTheme="minorHAnsi" w:cs="Arial"/>
          <w:sz w:val="21"/>
          <w:szCs w:val="21"/>
        </w:rPr>
        <w:t>licenses for Argus Developer</w:t>
      </w:r>
      <w:r w:rsidR="00025CBB">
        <w:rPr>
          <w:rFonts w:asciiTheme="minorHAnsi" w:hAnsiTheme="minorHAnsi" w:cs="Arial"/>
          <w:sz w:val="21"/>
          <w:szCs w:val="21"/>
        </w:rPr>
        <w:t xml:space="preserve"> software program</w:t>
      </w:r>
      <w:r w:rsidRPr="00CD2A8F">
        <w:rPr>
          <w:rFonts w:asciiTheme="minorHAnsi" w:hAnsiTheme="minorHAnsi" w:cs="Arial"/>
          <w:sz w:val="21"/>
          <w:szCs w:val="21"/>
        </w:rPr>
        <w:t>. It will also provide:</w:t>
      </w:r>
    </w:p>
    <w:p w14:paraId="1EF31CB2" w14:textId="77777777" w:rsidR="00CD2A8F" w:rsidRPr="00CD2A8F" w:rsidRDefault="00CD2A8F" w:rsidP="00D92D6D">
      <w:pPr>
        <w:pStyle w:val="Default"/>
        <w:numPr>
          <w:ilvl w:val="0"/>
          <w:numId w:val="4"/>
        </w:numPr>
        <w:ind w:left="851" w:hanging="284"/>
        <w:rPr>
          <w:rFonts w:asciiTheme="minorHAnsi" w:hAnsiTheme="minorHAnsi" w:cs="Arial"/>
          <w:sz w:val="21"/>
          <w:szCs w:val="21"/>
        </w:rPr>
      </w:pPr>
      <w:r w:rsidRPr="00CD2A8F">
        <w:rPr>
          <w:rFonts w:asciiTheme="minorHAnsi" w:hAnsiTheme="minorHAnsi" w:cs="Arial"/>
          <w:sz w:val="21"/>
          <w:szCs w:val="21"/>
        </w:rPr>
        <w:t>background information and data for each potential site allocation</w:t>
      </w:r>
    </w:p>
    <w:p w14:paraId="6FA09EA5" w14:textId="7EF596F5" w:rsidR="00CD2A8F" w:rsidRDefault="00CD2A8F" w:rsidP="00D92D6D">
      <w:pPr>
        <w:pStyle w:val="Default"/>
        <w:numPr>
          <w:ilvl w:val="0"/>
          <w:numId w:val="4"/>
        </w:numPr>
        <w:ind w:left="851" w:hanging="284"/>
        <w:rPr>
          <w:rFonts w:asciiTheme="minorHAnsi" w:hAnsiTheme="minorHAnsi" w:cs="Arial"/>
          <w:sz w:val="21"/>
          <w:szCs w:val="21"/>
        </w:rPr>
      </w:pPr>
      <w:r w:rsidRPr="00CD2A8F">
        <w:rPr>
          <w:rFonts w:asciiTheme="minorHAnsi" w:hAnsiTheme="minorHAnsi" w:cs="Arial"/>
          <w:sz w:val="21"/>
          <w:szCs w:val="21"/>
        </w:rPr>
        <w:t>detail on the site typologies and uses/mix of uses which will require testing.</w:t>
      </w:r>
    </w:p>
    <w:p w14:paraId="2EAD2C5E" w14:textId="448BD343" w:rsidR="00D92D6D" w:rsidRDefault="00D92D6D" w:rsidP="00B24F5C">
      <w:pPr>
        <w:pStyle w:val="Default"/>
        <w:ind w:left="567"/>
        <w:rPr>
          <w:rFonts w:asciiTheme="minorHAnsi" w:hAnsiTheme="minorHAnsi" w:cs="Arial"/>
          <w:sz w:val="21"/>
          <w:szCs w:val="21"/>
        </w:rPr>
      </w:pPr>
    </w:p>
    <w:p w14:paraId="43348542" w14:textId="51A57BAF" w:rsidR="00D92D6D" w:rsidRPr="00CD2A8F" w:rsidRDefault="00D92D6D" w:rsidP="00D92D6D">
      <w:pPr>
        <w:pStyle w:val="Default"/>
        <w:numPr>
          <w:ilvl w:val="0"/>
          <w:numId w:val="1"/>
        </w:numPr>
        <w:ind w:left="567" w:hanging="567"/>
        <w:rPr>
          <w:rFonts w:asciiTheme="minorHAnsi" w:hAnsiTheme="minorHAnsi" w:cs="Arial"/>
          <w:sz w:val="21"/>
          <w:szCs w:val="21"/>
        </w:rPr>
      </w:pPr>
      <w:r>
        <w:rPr>
          <w:rFonts w:asciiTheme="minorHAnsi" w:hAnsiTheme="minorHAnsi" w:cs="Arial"/>
          <w:sz w:val="21"/>
          <w:szCs w:val="21"/>
        </w:rPr>
        <w:t xml:space="preserve">The appointed consultant will be expected to utilise this information to provide advice on the key inputs and variables for inclusion within the software for testing. </w:t>
      </w:r>
    </w:p>
    <w:p w14:paraId="096BC58F" w14:textId="77777777" w:rsidR="00EF7455" w:rsidRPr="00770B8A" w:rsidRDefault="00EF7455" w:rsidP="002610C5">
      <w:pPr>
        <w:pStyle w:val="Default"/>
        <w:ind w:left="567"/>
        <w:rPr>
          <w:rFonts w:asciiTheme="minorHAnsi" w:hAnsiTheme="minorHAnsi" w:cs="Arial"/>
          <w:sz w:val="21"/>
          <w:szCs w:val="21"/>
        </w:rPr>
      </w:pPr>
    </w:p>
    <w:p w14:paraId="62E20BB3" w14:textId="0EB531A8" w:rsidR="0071263F" w:rsidRDefault="0073072B" w:rsidP="00D92D6D">
      <w:pPr>
        <w:pStyle w:val="Default"/>
        <w:numPr>
          <w:ilvl w:val="0"/>
          <w:numId w:val="1"/>
        </w:numPr>
        <w:ind w:left="567" w:hanging="567"/>
        <w:rPr>
          <w:rFonts w:asciiTheme="minorHAnsi" w:hAnsiTheme="minorHAnsi" w:cs="Arial"/>
          <w:sz w:val="21"/>
          <w:szCs w:val="21"/>
        </w:rPr>
      </w:pPr>
      <w:r>
        <w:rPr>
          <w:rFonts w:asciiTheme="minorHAnsi" w:hAnsiTheme="minorHAnsi" w:cs="Arial"/>
          <w:sz w:val="21"/>
          <w:szCs w:val="21"/>
        </w:rPr>
        <w:t>Once appointed, a</w:t>
      </w:r>
      <w:r w:rsidR="00D11589">
        <w:rPr>
          <w:rFonts w:asciiTheme="minorHAnsi" w:hAnsiTheme="minorHAnsi" w:cs="Arial"/>
          <w:sz w:val="21"/>
          <w:szCs w:val="21"/>
        </w:rPr>
        <w:t xml:space="preserve"> timetable for the length of the project is set out below. </w:t>
      </w:r>
      <w:r w:rsidR="00832BBC" w:rsidRPr="00832BBC">
        <w:rPr>
          <w:rFonts w:asciiTheme="minorHAnsi" w:hAnsiTheme="minorHAnsi" w:cs="Arial"/>
          <w:sz w:val="21"/>
          <w:szCs w:val="21"/>
        </w:rPr>
        <w:t xml:space="preserve">This </w:t>
      </w:r>
      <w:r w:rsidR="006316C4">
        <w:rPr>
          <w:rFonts w:asciiTheme="minorHAnsi" w:hAnsiTheme="minorHAnsi" w:cs="Arial"/>
          <w:sz w:val="21"/>
          <w:szCs w:val="21"/>
        </w:rPr>
        <w:t xml:space="preserve">will be subject to further discussion and clarification as the project progresses. </w:t>
      </w:r>
    </w:p>
    <w:p w14:paraId="362A5ABE" w14:textId="77777777" w:rsidR="00832BBC" w:rsidRPr="00832BBC" w:rsidRDefault="00832BBC" w:rsidP="00832BBC">
      <w:pPr>
        <w:pStyle w:val="Default"/>
        <w:ind w:left="567"/>
        <w:rPr>
          <w:rFonts w:asciiTheme="minorHAnsi" w:hAnsiTheme="minorHAnsi" w:cs="Arial"/>
          <w:sz w:val="21"/>
          <w:szCs w:val="21"/>
        </w:rPr>
      </w:pPr>
    </w:p>
    <w:p w14:paraId="3DF45606" w14:textId="3916DCA5" w:rsidR="00D92D6D" w:rsidRDefault="00D92D6D" w:rsidP="00D92D6D">
      <w:pPr>
        <w:pStyle w:val="Caption"/>
        <w:keepNext/>
      </w:pPr>
      <w:r>
        <w:t xml:space="preserve">Table </w:t>
      </w:r>
      <w:r w:rsidR="00CA7A24">
        <w:fldChar w:fldCharType="begin"/>
      </w:r>
      <w:r w:rsidR="00CA7A24">
        <w:instrText xml:space="preserve"> SEQ Table \* ARABIC </w:instrText>
      </w:r>
      <w:r w:rsidR="00CA7A24">
        <w:fldChar w:fldCharType="separate"/>
      </w:r>
      <w:r w:rsidR="00B24F5C">
        <w:rPr>
          <w:noProof/>
        </w:rPr>
        <w:t>1</w:t>
      </w:r>
      <w:r w:rsidR="00CA7A24">
        <w:rPr>
          <w:noProof/>
        </w:rPr>
        <w:fldChar w:fldCharType="end"/>
      </w:r>
      <w:r>
        <w:t>- Project timescales</w:t>
      </w:r>
    </w:p>
    <w:tbl>
      <w:tblPr>
        <w:tblStyle w:val="TableGrid"/>
        <w:tblW w:w="4624" w:type="pct"/>
        <w:tblInd w:w="421" w:type="dxa"/>
        <w:tblLook w:val="04A0" w:firstRow="1" w:lastRow="0" w:firstColumn="1" w:lastColumn="0" w:noHBand="0" w:noVBand="1"/>
      </w:tblPr>
      <w:tblGrid>
        <w:gridCol w:w="1842"/>
        <w:gridCol w:w="2127"/>
        <w:gridCol w:w="1977"/>
        <w:gridCol w:w="2701"/>
      </w:tblGrid>
      <w:tr w:rsidR="00E712B3" w:rsidRPr="00114C5C" w14:paraId="1F7B8682" w14:textId="1A064B91" w:rsidTr="00472639">
        <w:tc>
          <w:tcPr>
            <w:tcW w:w="1065" w:type="pct"/>
          </w:tcPr>
          <w:p w14:paraId="49C99732" w14:textId="567AC359" w:rsidR="00E712B3" w:rsidRDefault="00E712B3" w:rsidP="00AD54AC">
            <w:r w:rsidRPr="00C5294E">
              <w:rPr>
                <w:rFonts w:cs="Arial"/>
                <w:b/>
                <w:sz w:val="21"/>
                <w:szCs w:val="21"/>
              </w:rPr>
              <w:t>Stage</w:t>
            </w:r>
          </w:p>
        </w:tc>
        <w:tc>
          <w:tcPr>
            <w:tcW w:w="1230" w:type="pct"/>
          </w:tcPr>
          <w:p w14:paraId="55BA3AA5" w14:textId="3EA50AD8" w:rsidR="00E712B3" w:rsidRDefault="00E712B3" w:rsidP="00AD54AC">
            <w:r w:rsidRPr="00C5294E">
              <w:rPr>
                <w:rFonts w:cs="Arial"/>
                <w:b/>
                <w:sz w:val="21"/>
                <w:szCs w:val="21"/>
              </w:rPr>
              <w:t>Component</w:t>
            </w:r>
          </w:p>
        </w:tc>
        <w:tc>
          <w:tcPr>
            <w:tcW w:w="1143" w:type="pct"/>
          </w:tcPr>
          <w:p w14:paraId="12A9859F" w14:textId="66D263E6" w:rsidR="00E712B3" w:rsidRPr="00C5294E" w:rsidRDefault="00E712B3" w:rsidP="00AD54AC">
            <w:pPr>
              <w:rPr>
                <w:rFonts w:cs="Arial"/>
                <w:b/>
                <w:sz w:val="21"/>
                <w:szCs w:val="21"/>
              </w:rPr>
            </w:pPr>
            <w:r>
              <w:rPr>
                <w:rFonts w:cs="Arial"/>
                <w:b/>
                <w:sz w:val="21"/>
                <w:szCs w:val="21"/>
              </w:rPr>
              <w:t>By whom</w:t>
            </w:r>
          </w:p>
        </w:tc>
        <w:tc>
          <w:tcPr>
            <w:tcW w:w="1562" w:type="pct"/>
          </w:tcPr>
          <w:p w14:paraId="6468B1D8" w14:textId="397D300F" w:rsidR="00E712B3" w:rsidRDefault="00E712B3" w:rsidP="00AD54AC">
            <w:r w:rsidRPr="00C5294E">
              <w:rPr>
                <w:rFonts w:cs="Arial"/>
                <w:b/>
                <w:sz w:val="21"/>
                <w:szCs w:val="21"/>
              </w:rPr>
              <w:t>Indicative timescale</w:t>
            </w:r>
          </w:p>
        </w:tc>
      </w:tr>
      <w:tr w:rsidR="001E11B4" w:rsidRPr="00114C5C" w14:paraId="1BE78F89" w14:textId="77777777" w:rsidTr="00472639">
        <w:tc>
          <w:tcPr>
            <w:tcW w:w="2295" w:type="pct"/>
            <w:gridSpan w:val="2"/>
          </w:tcPr>
          <w:p w14:paraId="2BF1950A" w14:textId="773C7B75" w:rsidR="001E11B4" w:rsidRDefault="001E11B4" w:rsidP="001E11B4">
            <w:r>
              <w:t>A. Preparation</w:t>
            </w:r>
          </w:p>
        </w:tc>
        <w:tc>
          <w:tcPr>
            <w:tcW w:w="1143" w:type="pct"/>
          </w:tcPr>
          <w:p w14:paraId="6DEF7A05" w14:textId="3BD35663" w:rsidR="001E11B4" w:rsidRDefault="001E11B4" w:rsidP="001E11B4">
            <w:r>
              <w:t>Appointed consultant</w:t>
            </w:r>
          </w:p>
        </w:tc>
        <w:tc>
          <w:tcPr>
            <w:tcW w:w="1562" w:type="pct"/>
          </w:tcPr>
          <w:p w14:paraId="17290668" w14:textId="46D90DA4" w:rsidR="001E11B4" w:rsidRDefault="001E11B4" w:rsidP="001E11B4">
            <w:r>
              <w:t>By end of December 2020</w:t>
            </w:r>
          </w:p>
        </w:tc>
      </w:tr>
      <w:tr w:rsidR="001E11B4" w:rsidRPr="00114C5C" w14:paraId="013BAC1B" w14:textId="77777777" w:rsidTr="00472639">
        <w:tc>
          <w:tcPr>
            <w:tcW w:w="2295" w:type="pct"/>
            <w:gridSpan w:val="2"/>
          </w:tcPr>
          <w:p w14:paraId="3C61E777" w14:textId="01906119" w:rsidR="001E11B4" w:rsidRDefault="001E11B4" w:rsidP="001E11B4">
            <w:r>
              <w:t>B. Training</w:t>
            </w:r>
          </w:p>
        </w:tc>
        <w:tc>
          <w:tcPr>
            <w:tcW w:w="1143" w:type="pct"/>
          </w:tcPr>
          <w:p w14:paraId="12F99953" w14:textId="11E413EB" w:rsidR="001E11B4" w:rsidRDefault="001E11B4" w:rsidP="001E11B4">
            <w:r>
              <w:t>Appointed consultant</w:t>
            </w:r>
          </w:p>
        </w:tc>
        <w:tc>
          <w:tcPr>
            <w:tcW w:w="1562" w:type="pct"/>
          </w:tcPr>
          <w:p w14:paraId="0C7BB782" w14:textId="1D0F4003" w:rsidR="001E11B4" w:rsidRDefault="001E11B4" w:rsidP="001E11B4">
            <w:r>
              <w:t>By end of December 2020</w:t>
            </w:r>
          </w:p>
        </w:tc>
      </w:tr>
      <w:tr w:rsidR="001E11B4" w:rsidRPr="00114C5C" w14:paraId="21297FBC" w14:textId="49BC7846" w:rsidTr="00472639">
        <w:tc>
          <w:tcPr>
            <w:tcW w:w="1065" w:type="pct"/>
            <w:vMerge w:val="restart"/>
          </w:tcPr>
          <w:p w14:paraId="156E7B53" w14:textId="0E58AC79" w:rsidR="001E11B4" w:rsidRPr="008F697B" w:rsidRDefault="001E11B4" w:rsidP="001E11B4">
            <w:r>
              <w:t>C. Appraisals</w:t>
            </w:r>
          </w:p>
        </w:tc>
        <w:tc>
          <w:tcPr>
            <w:tcW w:w="1230" w:type="pct"/>
          </w:tcPr>
          <w:p w14:paraId="4A7DEA4E" w14:textId="77777777" w:rsidR="001E11B4" w:rsidRPr="008F697B" w:rsidRDefault="001E11B4" w:rsidP="001E11B4">
            <w:r>
              <w:t>Testing</w:t>
            </w:r>
          </w:p>
        </w:tc>
        <w:tc>
          <w:tcPr>
            <w:tcW w:w="1143" w:type="pct"/>
          </w:tcPr>
          <w:p w14:paraId="0C70F11C" w14:textId="664AAD0D" w:rsidR="001E11B4" w:rsidRDefault="001E11B4" w:rsidP="001E11B4">
            <w:r>
              <w:t>Council officers</w:t>
            </w:r>
          </w:p>
        </w:tc>
        <w:tc>
          <w:tcPr>
            <w:tcW w:w="1562" w:type="pct"/>
          </w:tcPr>
          <w:p w14:paraId="5B92934B" w14:textId="2521601D" w:rsidR="001E11B4" w:rsidRPr="008F697B" w:rsidRDefault="001E11B4" w:rsidP="001E11B4">
            <w:r>
              <w:t>January -June 2020</w:t>
            </w:r>
          </w:p>
        </w:tc>
      </w:tr>
      <w:tr w:rsidR="001E11B4" w:rsidRPr="00114C5C" w14:paraId="01CD637C" w14:textId="7D02253B" w:rsidTr="00472639">
        <w:tc>
          <w:tcPr>
            <w:tcW w:w="1065" w:type="pct"/>
            <w:vMerge/>
          </w:tcPr>
          <w:p w14:paraId="3D2F31FB" w14:textId="77777777" w:rsidR="001E11B4" w:rsidRPr="008F697B" w:rsidRDefault="001E11B4" w:rsidP="001E11B4"/>
        </w:tc>
        <w:tc>
          <w:tcPr>
            <w:tcW w:w="1230" w:type="pct"/>
          </w:tcPr>
          <w:p w14:paraId="569D5135" w14:textId="388882F9" w:rsidR="001E11B4" w:rsidRDefault="001E11B4" w:rsidP="001E11B4">
            <w:r>
              <w:t>Verification</w:t>
            </w:r>
          </w:p>
        </w:tc>
        <w:tc>
          <w:tcPr>
            <w:tcW w:w="1143" w:type="pct"/>
          </w:tcPr>
          <w:p w14:paraId="6C415516" w14:textId="5442EF99" w:rsidR="001E11B4" w:rsidRDefault="001E11B4" w:rsidP="001E11B4">
            <w:r>
              <w:t>Appointed consultant</w:t>
            </w:r>
          </w:p>
        </w:tc>
        <w:tc>
          <w:tcPr>
            <w:tcW w:w="1562" w:type="pct"/>
          </w:tcPr>
          <w:p w14:paraId="216A3058" w14:textId="150765F0" w:rsidR="001E11B4" w:rsidRDefault="001E11B4" w:rsidP="001E11B4">
            <w:r>
              <w:t>January -June 2020</w:t>
            </w:r>
          </w:p>
        </w:tc>
      </w:tr>
      <w:tr w:rsidR="001E11B4" w:rsidRPr="00114C5C" w14:paraId="54819AED" w14:textId="08B3534F" w:rsidTr="00472639">
        <w:tc>
          <w:tcPr>
            <w:tcW w:w="1065" w:type="pct"/>
            <w:vMerge w:val="restart"/>
          </w:tcPr>
          <w:p w14:paraId="501620D1" w14:textId="1F695546" w:rsidR="001E11B4" w:rsidRPr="008F697B" w:rsidRDefault="001E11B4" w:rsidP="001E11B4">
            <w:r>
              <w:t>D. Evidence-</w:t>
            </w:r>
            <w:proofErr w:type="spellStart"/>
            <w:r>
              <w:t>base</w:t>
            </w:r>
            <w:proofErr w:type="spellEnd"/>
            <w:r>
              <w:t xml:space="preserve"> document (produced with Council) </w:t>
            </w:r>
          </w:p>
        </w:tc>
        <w:tc>
          <w:tcPr>
            <w:tcW w:w="1230" w:type="pct"/>
          </w:tcPr>
          <w:p w14:paraId="7BF5E3BD" w14:textId="094AE269" w:rsidR="001E11B4" w:rsidRPr="008F697B" w:rsidRDefault="001E11B4" w:rsidP="001E11B4">
            <w:r>
              <w:t>Draft document</w:t>
            </w:r>
          </w:p>
        </w:tc>
        <w:tc>
          <w:tcPr>
            <w:tcW w:w="1143" w:type="pct"/>
          </w:tcPr>
          <w:p w14:paraId="68AD32CB" w14:textId="3C5B12FC" w:rsidR="001E11B4" w:rsidRDefault="001E11B4" w:rsidP="001E11B4">
            <w:r>
              <w:t>Council officers</w:t>
            </w:r>
          </w:p>
        </w:tc>
        <w:tc>
          <w:tcPr>
            <w:tcW w:w="1562" w:type="pct"/>
          </w:tcPr>
          <w:p w14:paraId="232EC67E" w14:textId="63DE77F7" w:rsidR="001E11B4" w:rsidRPr="008F697B" w:rsidRDefault="001E11B4" w:rsidP="001E11B4">
            <w:r>
              <w:t>Beginning July 2020</w:t>
            </w:r>
          </w:p>
        </w:tc>
      </w:tr>
      <w:tr w:rsidR="001E11B4" w:rsidRPr="00114C5C" w14:paraId="3328982F" w14:textId="3CA4077F" w:rsidTr="00472639">
        <w:tc>
          <w:tcPr>
            <w:tcW w:w="1065" w:type="pct"/>
            <w:vMerge/>
          </w:tcPr>
          <w:p w14:paraId="4B09F75A" w14:textId="77777777" w:rsidR="001E11B4" w:rsidRDefault="001E11B4" w:rsidP="001E11B4"/>
        </w:tc>
        <w:tc>
          <w:tcPr>
            <w:tcW w:w="1230" w:type="pct"/>
          </w:tcPr>
          <w:p w14:paraId="58632803" w14:textId="29E73D0A" w:rsidR="001E11B4" w:rsidRDefault="001E11B4" w:rsidP="001E11B4">
            <w:r>
              <w:t>Draft verification findings sections</w:t>
            </w:r>
          </w:p>
        </w:tc>
        <w:tc>
          <w:tcPr>
            <w:tcW w:w="1143" w:type="pct"/>
          </w:tcPr>
          <w:p w14:paraId="6F02DFA4" w14:textId="10EA909B" w:rsidR="001E11B4" w:rsidRDefault="001E11B4" w:rsidP="001E11B4">
            <w:r>
              <w:t>Appointed consultant</w:t>
            </w:r>
          </w:p>
        </w:tc>
        <w:tc>
          <w:tcPr>
            <w:tcW w:w="1562" w:type="pct"/>
          </w:tcPr>
          <w:p w14:paraId="5C4A8DA3" w14:textId="2245417B" w:rsidR="001E11B4" w:rsidRDefault="001E11B4" w:rsidP="001E11B4">
            <w:r>
              <w:t>Beginning July 2020</w:t>
            </w:r>
          </w:p>
        </w:tc>
      </w:tr>
      <w:tr w:rsidR="001E11B4" w:rsidRPr="00114C5C" w14:paraId="70690E8C" w14:textId="1E58790F" w:rsidTr="00472639">
        <w:tc>
          <w:tcPr>
            <w:tcW w:w="1065" w:type="pct"/>
            <w:vMerge/>
          </w:tcPr>
          <w:p w14:paraId="0B21570F" w14:textId="77777777" w:rsidR="001E11B4" w:rsidRPr="008F697B" w:rsidRDefault="001E11B4" w:rsidP="001E11B4"/>
        </w:tc>
        <w:tc>
          <w:tcPr>
            <w:tcW w:w="1230" w:type="pct"/>
          </w:tcPr>
          <w:p w14:paraId="19158F93" w14:textId="3597EBFE" w:rsidR="001E11B4" w:rsidRPr="008F697B" w:rsidRDefault="001E11B4" w:rsidP="001E11B4">
            <w:r>
              <w:t>Final document</w:t>
            </w:r>
          </w:p>
        </w:tc>
        <w:tc>
          <w:tcPr>
            <w:tcW w:w="1143" w:type="pct"/>
          </w:tcPr>
          <w:p w14:paraId="4413673D" w14:textId="512AE3CD" w:rsidR="001E11B4" w:rsidRDefault="001E11B4" w:rsidP="001E11B4">
            <w:r>
              <w:t>Council officers</w:t>
            </w:r>
          </w:p>
        </w:tc>
        <w:tc>
          <w:tcPr>
            <w:tcW w:w="1562" w:type="pct"/>
          </w:tcPr>
          <w:p w14:paraId="6B31CBEC" w14:textId="57827D72" w:rsidR="001E11B4" w:rsidRPr="008F697B" w:rsidRDefault="001E11B4" w:rsidP="001E11B4">
            <w:r>
              <w:t>End July 2020</w:t>
            </w:r>
          </w:p>
        </w:tc>
      </w:tr>
      <w:tr w:rsidR="001E11B4" w:rsidRPr="00114C5C" w14:paraId="55DED624" w14:textId="13BDBC1E" w:rsidTr="00472639">
        <w:tc>
          <w:tcPr>
            <w:tcW w:w="1065" w:type="pct"/>
            <w:vMerge/>
          </w:tcPr>
          <w:p w14:paraId="2F1C58DE" w14:textId="77777777" w:rsidR="001E11B4" w:rsidRPr="008F697B" w:rsidRDefault="001E11B4" w:rsidP="001E11B4"/>
        </w:tc>
        <w:tc>
          <w:tcPr>
            <w:tcW w:w="1230" w:type="pct"/>
          </w:tcPr>
          <w:p w14:paraId="6D89FFB5" w14:textId="16B7A4C5" w:rsidR="001E11B4" w:rsidRDefault="001E11B4" w:rsidP="001E11B4">
            <w:r>
              <w:t>Final verification findings sections</w:t>
            </w:r>
          </w:p>
        </w:tc>
        <w:tc>
          <w:tcPr>
            <w:tcW w:w="1143" w:type="pct"/>
          </w:tcPr>
          <w:p w14:paraId="6223B265" w14:textId="75721AFE" w:rsidR="001E11B4" w:rsidRDefault="001E11B4" w:rsidP="001E11B4">
            <w:r>
              <w:t>Appointed consultant</w:t>
            </w:r>
          </w:p>
        </w:tc>
        <w:tc>
          <w:tcPr>
            <w:tcW w:w="1562" w:type="pct"/>
          </w:tcPr>
          <w:p w14:paraId="0E7FBF69" w14:textId="68D78B08" w:rsidR="001E11B4" w:rsidRDefault="001E11B4" w:rsidP="001E11B4">
            <w:r>
              <w:t>End July 2020</w:t>
            </w:r>
          </w:p>
        </w:tc>
      </w:tr>
      <w:tr w:rsidR="001E11B4" w:rsidRPr="00114C5C" w14:paraId="7551E67E" w14:textId="563D3287" w:rsidTr="00472639">
        <w:tc>
          <w:tcPr>
            <w:tcW w:w="1065" w:type="pct"/>
            <w:vMerge w:val="restart"/>
          </w:tcPr>
          <w:p w14:paraId="754107E8" w14:textId="34973F86" w:rsidR="001E11B4" w:rsidRPr="008F697B" w:rsidRDefault="001E11B4" w:rsidP="001E11B4">
            <w:r>
              <w:lastRenderedPageBreak/>
              <w:t>Additional testing</w:t>
            </w:r>
            <w:r w:rsidR="00233D7C">
              <w:rPr>
                <w:rStyle w:val="FootnoteReference"/>
              </w:rPr>
              <w:footnoteReference w:id="1"/>
            </w:r>
          </w:p>
        </w:tc>
        <w:tc>
          <w:tcPr>
            <w:tcW w:w="1230" w:type="pct"/>
          </w:tcPr>
          <w:p w14:paraId="5AD947C4" w14:textId="04826135" w:rsidR="001E11B4" w:rsidRDefault="001E11B4" w:rsidP="001E11B4">
            <w:r>
              <w:t>Testing stage 2</w:t>
            </w:r>
          </w:p>
        </w:tc>
        <w:tc>
          <w:tcPr>
            <w:tcW w:w="1143" w:type="pct"/>
          </w:tcPr>
          <w:p w14:paraId="55AE8F0A" w14:textId="2159D464" w:rsidR="001E11B4" w:rsidRDefault="001E11B4" w:rsidP="001E11B4">
            <w:r>
              <w:t>Council officers</w:t>
            </w:r>
          </w:p>
        </w:tc>
        <w:tc>
          <w:tcPr>
            <w:tcW w:w="1562" w:type="pct"/>
          </w:tcPr>
          <w:p w14:paraId="5CA3070A" w14:textId="376C6D6C" w:rsidR="001E11B4" w:rsidRDefault="001E11B4" w:rsidP="001E11B4">
            <w:r>
              <w:t>August 2020- October 2021</w:t>
            </w:r>
          </w:p>
        </w:tc>
      </w:tr>
      <w:tr w:rsidR="001E11B4" w:rsidRPr="00114C5C" w14:paraId="0CABABBE" w14:textId="1304200D" w:rsidTr="00472639">
        <w:tc>
          <w:tcPr>
            <w:tcW w:w="1065" w:type="pct"/>
            <w:vMerge/>
          </w:tcPr>
          <w:p w14:paraId="686A90A2" w14:textId="77777777" w:rsidR="001E11B4" w:rsidRDefault="001E11B4" w:rsidP="001E11B4"/>
        </w:tc>
        <w:tc>
          <w:tcPr>
            <w:tcW w:w="1230" w:type="pct"/>
          </w:tcPr>
          <w:p w14:paraId="5B3B7855" w14:textId="34AF71D4" w:rsidR="001E11B4" w:rsidRDefault="001E11B4" w:rsidP="001E11B4">
            <w:r>
              <w:t>Verification stage 2</w:t>
            </w:r>
          </w:p>
        </w:tc>
        <w:tc>
          <w:tcPr>
            <w:tcW w:w="1143" w:type="pct"/>
          </w:tcPr>
          <w:p w14:paraId="13843AC9" w14:textId="41AF246D" w:rsidR="001E11B4" w:rsidRDefault="001E11B4" w:rsidP="001E11B4">
            <w:r>
              <w:t>Appointed consultant</w:t>
            </w:r>
          </w:p>
        </w:tc>
        <w:tc>
          <w:tcPr>
            <w:tcW w:w="1562" w:type="pct"/>
          </w:tcPr>
          <w:p w14:paraId="52CFE5B1" w14:textId="0E27688F" w:rsidR="001E11B4" w:rsidRDefault="001E11B4" w:rsidP="001E11B4">
            <w:r>
              <w:t>August 2020- October 2021</w:t>
            </w:r>
          </w:p>
        </w:tc>
      </w:tr>
    </w:tbl>
    <w:p w14:paraId="4991366F" w14:textId="0140F8D9" w:rsidR="0071263F" w:rsidRPr="00D1340C" w:rsidRDefault="0071263F" w:rsidP="0071263F">
      <w:pPr>
        <w:autoSpaceDE w:val="0"/>
        <w:autoSpaceDN w:val="0"/>
        <w:adjustRightInd w:val="0"/>
        <w:spacing w:after="0" w:line="240" w:lineRule="auto"/>
        <w:rPr>
          <w:rFonts w:cs="Arial"/>
          <w:color w:val="000000"/>
          <w:sz w:val="18"/>
          <w:szCs w:val="18"/>
          <w:lang w:val="en-GB"/>
        </w:rPr>
      </w:pPr>
    </w:p>
    <w:p w14:paraId="50264AFF" w14:textId="77777777" w:rsidR="0070181A" w:rsidRPr="0071263F" w:rsidRDefault="0070181A" w:rsidP="00B24F5C">
      <w:pPr>
        <w:pStyle w:val="Default"/>
        <w:ind w:left="567"/>
        <w:rPr>
          <w:rFonts w:cs="Arial"/>
          <w:sz w:val="21"/>
          <w:szCs w:val="21"/>
          <w:highlight w:val="yellow"/>
        </w:rPr>
      </w:pPr>
    </w:p>
    <w:p w14:paraId="67001B0B" w14:textId="4FA584EF" w:rsidR="0039451D" w:rsidRDefault="001C0877" w:rsidP="00B24F5C">
      <w:pPr>
        <w:pStyle w:val="ListParagraph"/>
        <w:numPr>
          <w:ilvl w:val="0"/>
          <w:numId w:val="1"/>
        </w:numPr>
        <w:spacing w:after="0"/>
        <w:ind w:left="567" w:hanging="567"/>
        <w:rPr>
          <w:rFonts w:cs="Arial"/>
          <w:sz w:val="21"/>
          <w:szCs w:val="21"/>
        </w:rPr>
      </w:pPr>
      <w:r>
        <w:rPr>
          <w:rFonts w:cs="Arial"/>
          <w:sz w:val="21"/>
          <w:szCs w:val="21"/>
        </w:rPr>
        <w:t>As set out above the main part of the tasks associated with this contract will be required in support of the development of the Site Allocations DPD up to Regulation 18 stage (anticipated October 2020). Consultants will be retained within the period October 2020- October 2021 to be able to verify any additional results of testing required in response to the consultation. Officers will be able to advise further following the conclusion of the consultation in Autumn 2020.</w:t>
      </w:r>
    </w:p>
    <w:p w14:paraId="76C454E7" w14:textId="77777777" w:rsidR="0039451D" w:rsidRDefault="0039451D" w:rsidP="00B24F5C">
      <w:pPr>
        <w:pStyle w:val="ListParagraph"/>
        <w:spacing w:after="0"/>
        <w:ind w:left="567"/>
        <w:rPr>
          <w:rFonts w:cs="Arial"/>
          <w:sz w:val="21"/>
          <w:szCs w:val="21"/>
        </w:rPr>
      </w:pPr>
    </w:p>
    <w:p w14:paraId="1A33AC69" w14:textId="5B53012B" w:rsidR="0039451D" w:rsidRDefault="0039451D" w:rsidP="00B24F5C">
      <w:pPr>
        <w:pStyle w:val="ListParagraph"/>
        <w:numPr>
          <w:ilvl w:val="0"/>
          <w:numId w:val="1"/>
        </w:numPr>
        <w:spacing w:after="0"/>
        <w:ind w:left="567" w:hanging="567"/>
        <w:rPr>
          <w:rFonts w:cs="Arial"/>
          <w:sz w:val="21"/>
          <w:szCs w:val="21"/>
        </w:rPr>
      </w:pPr>
      <w:r>
        <w:rPr>
          <w:rFonts w:cs="Arial"/>
          <w:sz w:val="21"/>
          <w:szCs w:val="21"/>
        </w:rPr>
        <w:t>T</w:t>
      </w:r>
      <w:r w:rsidRPr="0039451D">
        <w:rPr>
          <w:rFonts w:cs="Arial"/>
          <w:sz w:val="21"/>
          <w:szCs w:val="21"/>
        </w:rPr>
        <w:t>he Council will also be conducting design-based capacity; daylight and sunlight testing; and flood risk work on each of the proposed site allocations which will also be conducted to the above timetable. The aim is to take a Regulation 18 version of the SA DPD to Cabinet in October 2020.</w:t>
      </w:r>
    </w:p>
    <w:p w14:paraId="0D1F5B05" w14:textId="77777777" w:rsidR="0039451D" w:rsidRPr="0039451D" w:rsidRDefault="0039451D" w:rsidP="00B24F5C">
      <w:pPr>
        <w:pStyle w:val="ListParagraph"/>
        <w:spacing w:after="0"/>
        <w:ind w:left="567"/>
        <w:rPr>
          <w:rFonts w:cs="Arial"/>
          <w:sz w:val="21"/>
          <w:szCs w:val="21"/>
        </w:rPr>
      </w:pPr>
    </w:p>
    <w:p w14:paraId="4B6A04B9" w14:textId="6E4C5E6E" w:rsidR="0039451D" w:rsidRDefault="0039451D" w:rsidP="00B24F5C">
      <w:pPr>
        <w:pStyle w:val="ListParagraph"/>
        <w:numPr>
          <w:ilvl w:val="0"/>
          <w:numId w:val="1"/>
        </w:numPr>
        <w:spacing w:after="0"/>
        <w:ind w:left="567" w:hanging="567"/>
        <w:rPr>
          <w:rFonts w:cs="Arial"/>
          <w:sz w:val="21"/>
          <w:szCs w:val="21"/>
        </w:rPr>
      </w:pPr>
      <w:r w:rsidRPr="0039451D">
        <w:rPr>
          <w:rFonts w:cs="Arial"/>
          <w:sz w:val="21"/>
          <w:szCs w:val="21"/>
        </w:rPr>
        <w:t xml:space="preserve">Following this consultation stage, there may be a need to re-visit the design and viability testing which would need to take place in January-March 2021. </w:t>
      </w:r>
      <w:r w:rsidR="007C379D" w:rsidRPr="0039451D">
        <w:rPr>
          <w:rFonts w:cs="Arial"/>
          <w:sz w:val="21"/>
          <w:szCs w:val="21"/>
        </w:rPr>
        <w:t>Therefore,</w:t>
      </w:r>
      <w:r w:rsidRPr="0039451D">
        <w:rPr>
          <w:rFonts w:cs="Arial"/>
          <w:sz w:val="21"/>
          <w:szCs w:val="21"/>
        </w:rPr>
        <w:t xml:space="preserve"> as below, this should be factored in as a cost per additional verification</w:t>
      </w:r>
      <w:r w:rsidR="00937A25">
        <w:rPr>
          <w:rFonts w:cs="Arial"/>
          <w:sz w:val="21"/>
          <w:szCs w:val="21"/>
        </w:rPr>
        <w:t xml:space="preserve">, should these be required in excess of the quantum included in the quote. </w:t>
      </w:r>
    </w:p>
    <w:p w14:paraId="274EC405" w14:textId="4F315444" w:rsidR="00A77FD0" w:rsidRPr="00291372" w:rsidRDefault="00D1340C" w:rsidP="007A3FAD">
      <w:pPr>
        <w:pStyle w:val="Heading1"/>
        <w:ind w:left="567" w:hanging="567"/>
        <w:rPr>
          <w:rFonts w:asciiTheme="minorHAnsi" w:hAnsiTheme="minorHAnsi" w:cs="Arial"/>
          <w:sz w:val="21"/>
          <w:szCs w:val="21"/>
        </w:rPr>
      </w:pPr>
      <w:r>
        <w:rPr>
          <w:rFonts w:asciiTheme="minorHAnsi" w:hAnsiTheme="minorHAnsi" w:cs="Arial"/>
          <w:sz w:val="21"/>
          <w:szCs w:val="21"/>
        </w:rPr>
        <w:t>PROCUREMENT TIMETABLE</w:t>
      </w:r>
    </w:p>
    <w:p w14:paraId="174489A5" w14:textId="191EBA0B" w:rsidR="00E16EE2" w:rsidRDefault="00520F6B" w:rsidP="00D92D6D">
      <w:pPr>
        <w:pStyle w:val="ListParagraph"/>
        <w:numPr>
          <w:ilvl w:val="0"/>
          <w:numId w:val="1"/>
        </w:numPr>
        <w:ind w:left="567" w:hanging="567"/>
        <w:rPr>
          <w:rFonts w:cs="Arial"/>
          <w:sz w:val="21"/>
          <w:szCs w:val="21"/>
        </w:rPr>
      </w:pPr>
      <w:r w:rsidRPr="00291372">
        <w:rPr>
          <w:rFonts w:cs="Arial"/>
          <w:sz w:val="21"/>
          <w:szCs w:val="21"/>
        </w:rPr>
        <w:t xml:space="preserve">The proposed period of the contract would be </w:t>
      </w:r>
      <w:r w:rsidR="00084941" w:rsidRPr="00291372">
        <w:rPr>
          <w:rFonts w:cs="Arial"/>
          <w:sz w:val="21"/>
          <w:szCs w:val="21"/>
        </w:rPr>
        <w:t>from the start date</w:t>
      </w:r>
      <w:r w:rsidRPr="00291372">
        <w:rPr>
          <w:rFonts w:cs="Arial"/>
          <w:sz w:val="21"/>
          <w:szCs w:val="21"/>
        </w:rPr>
        <w:t xml:space="preserve"> </w:t>
      </w:r>
      <w:r w:rsidR="00E36DB8" w:rsidRPr="00291372">
        <w:rPr>
          <w:rFonts w:cs="Arial"/>
          <w:sz w:val="21"/>
          <w:szCs w:val="21"/>
        </w:rPr>
        <w:t>agreed once the tender has been awarded.</w:t>
      </w:r>
      <w:r w:rsidR="008C7BF0" w:rsidRPr="00291372">
        <w:rPr>
          <w:rFonts w:cs="Arial"/>
          <w:sz w:val="21"/>
          <w:szCs w:val="21"/>
        </w:rPr>
        <w:t xml:space="preserve"> It is hoped that the start date </w:t>
      </w:r>
      <w:r w:rsidR="001D7196" w:rsidRPr="00291372">
        <w:rPr>
          <w:rFonts w:cs="Arial"/>
          <w:sz w:val="21"/>
          <w:szCs w:val="21"/>
        </w:rPr>
        <w:t xml:space="preserve">would be by </w:t>
      </w:r>
      <w:r w:rsidR="00937CA0">
        <w:rPr>
          <w:rFonts w:cs="Arial"/>
          <w:sz w:val="21"/>
          <w:szCs w:val="21"/>
        </w:rPr>
        <w:t xml:space="preserve">early </w:t>
      </w:r>
      <w:r w:rsidR="00E36E4F" w:rsidRPr="00291372">
        <w:rPr>
          <w:rFonts w:cs="Arial"/>
          <w:sz w:val="21"/>
          <w:szCs w:val="21"/>
        </w:rPr>
        <w:t>December 2019</w:t>
      </w:r>
      <w:r w:rsidR="001D7196" w:rsidRPr="00291372">
        <w:rPr>
          <w:rFonts w:cs="Arial"/>
          <w:sz w:val="21"/>
          <w:szCs w:val="21"/>
        </w:rPr>
        <w:t xml:space="preserve"> – if this procurement </w:t>
      </w:r>
      <w:r w:rsidR="00724EAC" w:rsidRPr="00291372">
        <w:rPr>
          <w:rFonts w:cs="Arial"/>
          <w:sz w:val="21"/>
          <w:szCs w:val="21"/>
        </w:rPr>
        <w:t>proceeds in</w:t>
      </w:r>
      <w:r w:rsidR="001D7196" w:rsidRPr="00291372">
        <w:rPr>
          <w:rFonts w:cs="Arial"/>
          <w:sz w:val="21"/>
          <w:szCs w:val="21"/>
        </w:rPr>
        <w:t xml:space="preserve"> full</w:t>
      </w:r>
      <w:r w:rsidR="00750589" w:rsidRPr="00291372">
        <w:rPr>
          <w:rFonts w:cs="Arial"/>
          <w:sz w:val="21"/>
          <w:szCs w:val="21"/>
        </w:rPr>
        <w:t xml:space="preserve"> and</w:t>
      </w:r>
      <w:r w:rsidR="00F96D1A" w:rsidRPr="00291372">
        <w:rPr>
          <w:rFonts w:cs="Arial"/>
          <w:sz w:val="21"/>
          <w:szCs w:val="21"/>
        </w:rPr>
        <w:t xml:space="preserve"> is intended to</w:t>
      </w:r>
      <w:r w:rsidR="00750589" w:rsidRPr="00291372">
        <w:rPr>
          <w:rFonts w:cs="Arial"/>
          <w:sz w:val="21"/>
          <w:szCs w:val="21"/>
        </w:rPr>
        <w:t xml:space="preserve"> run </w:t>
      </w:r>
      <w:r w:rsidR="00291372" w:rsidRPr="00291372">
        <w:rPr>
          <w:rFonts w:cs="Arial"/>
          <w:sz w:val="21"/>
          <w:szCs w:val="21"/>
        </w:rPr>
        <w:t>until October 2021.</w:t>
      </w:r>
      <w:r w:rsidR="00F66DA3">
        <w:rPr>
          <w:rFonts w:cs="Arial"/>
          <w:sz w:val="21"/>
          <w:szCs w:val="21"/>
        </w:rPr>
        <w:t xml:space="preserve"> </w:t>
      </w:r>
    </w:p>
    <w:p w14:paraId="1C593337" w14:textId="77777777" w:rsidR="00E16EE2" w:rsidRDefault="00E16EE2" w:rsidP="00E16EE2">
      <w:pPr>
        <w:pStyle w:val="ListParagraph"/>
        <w:ind w:left="567"/>
        <w:rPr>
          <w:rFonts w:cs="Arial"/>
          <w:sz w:val="21"/>
          <w:szCs w:val="21"/>
        </w:rPr>
      </w:pPr>
    </w:p>
    <w:p w14:paraId="69EEFBC4" w14:textId="6FF36DBE" w:rsidR="00764BCD" w:rsidRPr="00764BCD" w:rsidRDefault="00520F6B" w:rsidP="00D92D6D">
      <w:pPr>
        <w:pStyle w:val="ListParagraph"/>
        <w:numPr>
          <w:ilvl w:val="0"/>
          <w:numId w:val="1"/>
        </w:numPr>
        <w:ind w:left="567" w:hanging="567"/>
        <w:rPr>
          <w:rFonts w:cs="Arial"/>
          <w:sz w:val="21"/>
          <w:szCs w:val="21"/>
        </w:rPr>
      </w:pPr>
      <w:r w:rsidRPr="00291372">
        <w:rPr>
          <w:rFonts w:cs="Arial"/>
          <w:sz w:val="21"/>
          <w:szCs w:val="21"/>
        </w:rPr>
        <w:t>A timetable for the selection process is detailed below</w:t>
      </w:r>
      <w:r w:rsidR="00031424">
        <w:rPr>
          <w:rFonts w:cs="Arial"/>
          <w:sz w:val="21"/>
          <w:szCs w:val="21"/>
        </w:rPr>
        <w:t xml:space="preserve"> in Table 2</w:t>
      </w:r>
      <w:r w:rsidR="001D7196" w:rsidRPr="00291372">
        <w:rPr>
          <w:rFonts w:cs="Arial"/>
          <w:sz w:val="21"/>
          <w:szCs w:val="21"/>
        </w:rPr>
        <w:t xml:space="preserve"> (please note these dates may be varied at the council’s own discretion)</w:t>
      </w:r>
      <w:r w:rsidR="00764BCD">
        <w:rPr>
          <w:rFonts w:cs="Arial"/>
          <w:sz w:val="21"/>
          <w:szCs w:val="21"/>
        </w:rPr>
        <w:t xml:space="preserve">. </w:t>
      </w:r>
      <w:r w:rsidR="00764BCD" w:rsidRPr="00764BCD">
        <w:rPr>
          <w:rFonts w:cs="Arial"/>
          <w:sz w:val="21"/>
          <w:szCs w:val="21"/>
        </w:rPr>
        <w:t>The council retains the right to suspend this procurement process and/or not continue with the tender process at any point at its own discretion.</w:t>
      </w:r>
      <w:r w:rsidR="00E74CEE">
        <w:rPr>
          <w:rFonts w:cs="Arial"/>
          <w:sz w:val="21"/>
          <w:szCs w:val="21"/>
        </w:rPr>
        <w:t xml:space="preserve"> Further detail on the standard terms and conditions is included in Appendix A. </w:t>
      </w:r>
    </w:p>
    <w:p w14:paraId="794AE2B8" w14:textId="7B324320" w:rsidR="00520F6B" w:rsidRDefault="00520F6B" w:rsidP="007A3FAD">
      <w:pPr>
        <w:pStyle w:val="ListParagraph"/>
        <w:rPr>
          <w:rFonts w:cs="Arial"/>
          <w:sz w:val="21"/>
          <w:szCs w:val="21"/>
          <w:highlight w:val="yellow"/>
        </w:rPr>
      </w:pPr>
    </w:p>
    <w:p w14:paraId="4DC4D409" w14:textId="2A73BB7E" w:rsidR="00031424" w:rsidRDefault="00031424" w:rsidP="00031424">
      <w:pPr>
        <w:pStyle w:val="Caption"/>
        <w:keepNext/>
      </w:pPr>
      <w:r>
        <w:t xml:space="preserve">Table </w:t>
      </w:r>
      <w:r w:rsidR="00CA7A24">
        <w:fldChar w:fldCharType="begin"/>
      </w:r>
      <w:r w:rsidR="00CA7A24">
        <w:instrText xml:space="preserve"> SEQ Table \* ARABIC </w:instrText>
      </w:r>
      <w:r w:rsidR="00CA7A24">
        <w:fldChar w:fldCharType="separate"/>
      </w:r>
      <w:r w:rsidR="00B24F5C">
        <w:rPr>
          <w:noProof/>
        </w:rPr>
        <w:t>2</w:t>
      </w:r>
      <w:r w:rsidR="00CA7A24">
        <w:rPr>
          <w:noProof/>
        </w:rPr>
        <w:fldChar w:fldCharType="end"/>
      </w:r>
    </w:p>
    <w:tbl>
      <w:tblPr>
        <w:tblStyle w:val="TableGrid"/>
        <w:tblW w:w="0" w:type="auto"/>
        <w:tblInd w:w="562" w:type="dxa"/>
        <w:tblLook w:val="04A0" w:firstRow="1" w:lastRow="0" w:firstColumn="1" w:lastColumn="0" w:noHBand="0" w:noVBand="1"/>
      </w:tblPr>
      <w:tblGrid>
        <w:gridCol w:w="2552"/>
        <w:gridCol w:w="2977"/>
        <w:gridCol w:w="2976"/>
      </w:tblGrid>
      <w:tr w:rsidR="00520F6B" w:rsidRPr="00B87885" w14:paraId="621C6368" w14:textId="77777777" w:rsidTr="00472639">
        <w:tc>
          <w:tcPr>
            <w:tcW w:w="2552" w:type="dxa"/>
          </w:tcPr>
          <w:p w14:paraId="48E8942B" w14:textId="77777777" w:rsidR="00520F6B" w:rsidRPr="00C5294E" w:rsidRDefault="00520F6B" w:rsidP="007A3FAD">
            <w:pPr>
              <w:rPr>
                <w:rFonts w:cs="Arial"/>
                <w:b/>
                <w:sz w:val="21"/>
                <w:szCs w:val="21"/>
              </w:rPr>
            </w:pPr>
            <w:r w:rsidRPr="00C5294E">
              <w:rPr>
                <w:rFonts w:cs="Arial"/>
                <w:b/>
                <w:sz w:val="21"/>
                <w:szCs w:val="21"/>
              </w:rPr>
              <w:t>Stage</w:t>
            </w:r>
          </w:p>
        </w:tc>
        <w:tc>
          <w:tcPr>
            <w:tcW w:w="2977" w:type="dxa"/>
          </w:tcPr>
          <w:p w14:paraId="1D89220B" w14:textId="77777777" w:rsidR="00520F6B" w:rsidRPr="00C5294E" w:rsidRDefault="00520F6B" w:rsidP="007A3FAD">
            <w:pPr>
              <w:rPr>
                <w:rFonts w:cs="Arial"/>
                <w:b/>
                <w:sz w:val="21"/>
                <w:szCs w:val="21"/>
              </w:rPr>
            </w:pPr>
            <w:r w:rsidRPr="00C5294E">
              <w:rPr>
                <w:rFonts w:cs="Arial"/>
                <w:b/>
                <w:sz w:val="21"/>
                <w:szCs w:val="21"/>
              </w:rPr>
              <w:t>Component</w:t>
            </w:r>
          </w:p>
        </w:tc>
        <w:tc>
          <w:tcPr>
            <w:tcW w:w="2976" w:type="dxa"/>
          </w:tcPr>
          <w:p w14:paraId="30EBD378" w14:textId="77777777" w:rsidR="00520F6B" w:rsidRPr="00C5294E" w:rsidRDefault="00520F6B" w:rsidP="007A3FAD">
            <w:pPr>
              <w:rPr>
                <w:rFonts w:cs="Arial"/>
                <w:b/>
                <w:sz w:val="21"/>
                <w:szCs w:val="21"/>
              </w:rPr>
            </w:pPr>
            <w:r w:rsidRPr="00C5294E">
              <w:rPr>
                <w:rFonts w:cs="Arial"/>
                <w:b/>
                <w:sz w:val="21"/>
                <w:szCs w:val="21"/>
              </w:rPr>
              <w:t>Indicative timescale</w:t>
            </w:r>
          </w:p>
        </w:tc>
      </w:tr>
      <w:tr w:rsidR="0096199F" w:rsidRPr="00B87885" w14:paraId="373070F2" w14:textId="77777777" w:rsidTr="00472639">
        <w:tc>
          <w:tcPr>
            <w:tcW w:w="2552" w:type="dxa"/>
            <w:vMerge w:val="restart"/>
          </w:tcPr>
          <w:p w14:paraId="761E6B30" w14:textId="77777777" w:rsidR="0096199F" w:rsidRPr="00C5294E" w:rsidRDefault="0096199F" w:rsidP="007A3FAD">
            <w:pPr>
              <w:rPr>
                <w:rFonts w:cs="Arial"/>
                <w:sz w:val="21"/>
                <w:szCs w:val="21"/>
              </w:rPr>
            </w:pPr>
            <w:r w:rsidRPr="00C5294E">
              <w:rPr>
                <w:rFonts w:cs="Arial"/>
                <w:sz w:val="21"/>
                <w:szCs w:val="21"/>
              </w:rPr>
              <w:t>Request for quotation</w:t>
            </w:r>
          </w:p>
        </w:tc>
        <w:tc>
          <w:tcPr>
            <w:tcW w:w="2977" w:type="dxa"/>
          </w:tcPr>
          <w:p w14:paraId="08030B8C" w14:textId="77777777" w:rsidR="0096199F" w:rsidRPr="00C5294E" w:rsidRDefault="00F96D1A" w:rsidP="007A3FAD">
            <w:pPr>
              <w:rPr>
                <w:rFonts w:cs="Arial"/>
                <w:sz w:val="21"/>
                <w:szCs w:val="21"/>
              </w:rPr>
            </w:pPr>
            <w:r w:rsidRPr="00C5294E">
              <w:rPr>
                <w:rFonts w:cs="Arial"/>
                <w:sz w:val="21"/>
                <w:szCs w:val="21"/>
              </w:rPr>
              <w:t>Publication of Request for Quotation</w:t>
            </w:r>
          </w:p>
        </w:tc>
        <w:tc>
          <w:tcPr>
            <w:tcW w:w="2976" w:type="dxa"/>
          </w:tcPr>
          <w:p w14:paraId="77DEBE1E" w14:textId="1F629FDA" w:rsidR="0096199F" w:rsidRPr="00BD7FB4" w:rsidRDefault="004A795C" w:rsidP="007A3FAD">
            <w:pPr>
              <w:rPr>
                <w:rFonts w:cs="Arial"/>
                <w:sz w:val="21"/>
                <w:szCs w:val="21"/>
              </w:rPr>
            </w:pPr>
            <w:r w:rsidRPr="00BD7FB4">
              <w:t xml:space="preserve">21 </w:t>
            </w:r>
            <w:r w:rsidR="005636EB" w:rsidRPr="00BD7FB4">
              <w:t>October 2019</w:t>
            </w:r>
          </w:p>
        </w:tc>
      </w:tr>
      <w:tr w:rsidR="00F96D1A" w:rsidRPr="00B87885" w14:paraId="228286DA" w14:textId="77777777" w:rsidTr="00472639">
        <w:tc>
          <w:tcPr>
            <w:tcW w:w="2552" w:type="dxa"/>
            <w:vMerge/>
          </w:tcPr>
          <w:p w14:paraId="5869CB0E" w14:textId="77777777" w:rsidR="00F96D1A" w:rsidRPr="00C5294E" w:rsidRDefault="00F96D1A" w:rsidP="007A3FAD">
            <w:pPr>
              <w:rPr>
                <w:rFonts w:cs="Arial"/>
                <w:sz w:val="21"/>
                <w:szCs w:val="21"/>
              </w:rPr>
            </w:pPr>
          </w:p>
        </w:tc>
        <w:tc>
          <w:tcPr>
            <w:tcW w:w="2977" w:type="dxa"/>
          </w:tcPr>
          <w:p w14:paraId="6D9FBB70" w14:textId="6150C79B" w:rsidR="00F96D1A" w:rsidRPr="00C5294E" w:rsidRDefault="00F96D1A" w:rsidP="007A3FAD">
            <w:pPr>
              <w:rPr>
                <w:rFonts w:cs="Arial"/>
                <w:sz w:val="21"/>
                <w:szCs w:val="21"/>
              </w:rPr>
            </w:pPr>
            <w:r w:rsidRPr="00C5294E">
              <w:rPr>
                <w:rFonts w:cs="Arial"/>
                <w:sz w:val="21"/>
                <w:szCs w:val="21"/>
              </w:rPr>
              <w:t>Deadline for receiving questions</w:t>
            </w:r>
            <w:r w:rsidR="00287D23">
              <w:rPr>
                <w:rFonts w:cs="Arial"/>
                <w:sz w:val="21"/>
                <w:szCs w:val="21"/>
              </w:rPr>
              <w:t xml:space="preserve"> and clarifications</w:t>
            </w:r>
            <w:r w:rsidR="00233D7C">
              <w:rPr>
                <w:rStyle w:val="FootnoteReference"/>
                <w:rFonts w:cs="Arial"/>
                <w:sz w:val="21"/>
                <w:szCs w:val="21"/>
              </w:rPr>
              <w:footnoteReference w:id="2"/>
            </w:r>
          </w:p>
          <w:p w14:paraId="23E6B259" w14:textId="77777777" w:rsidR="00F96D1A" w:rsidRPr="00C5294E" w:rsidRDefault="00F96D1A" w:rsidP="007A3FAD">
            <w:pPr>
              <w:rPr>
                <w:rFonts w:cs="Arial"/>
                <w:sz w:val="21"/>
                <w:szCs w:val="21"/>
              </w:rPr>
            </w:pPr>
          </w:p>
        </w:tc>
        <w:tc>
          <w:tcPr>
            <w:tcW w:w="2976" w:type="dxa"/>
          </w:tcPr>
          <w:p w14:paraId="6454C125" w14:textId="0C04513B" w:rsidR="00F96D1A" w:rsidRPr="00BD7FB4" w:rsidDel="00F96D1A" w:rsidRDefault="00025CBB" w:rsidP="007A3FAD">
            <w:pPr>
              <w:rPr>
                <w:rFonts w:cs="Arial"/>
                <w:sz w:val="21"/>
                <w:szCs w:val="21"/>
              </w:rPr>
            </w:pPr>
            <w:r w:rsidRPr="00BD7FB4">
              <w:t xml:space="preserve">12pm (noon) on </w:t>
            </w:r>
            <w:r w:rsidR="004A795C" w:rsidRPr="00BD7FB4">
              <w:rPr>
                <w:rFonts w:cs="Arial"/>
                <w:sz w:val="21"/>
                <w:szCs w:val="21"/>
              </w:rPr>
              <w:t>4</w:t>
            </w:r>
            <w:r w:rsidR="00D1340C" w:rsidRPr="00BD7FB4">
              <w:rPr>
                <w:rFonts w:cs="Arial"/>
                <w:sz w:val="21"/>
                <w:szCs w:val="21"/>
              </w:rPr>
              <w:t xml:space="preserve"> </w:t>
            </w:r>
            <w:r w:rsidR="00C5294E" w:rsidRPr="00BD7FB4">
              <w:rPr>
                <w:rFonts w:cs="Arial"/>
                <w:sz w:val="21"/>
                <w:szCs w:val="21"/>
              </w:rPr>
              <w:t>November 2019</w:t>
            </w:r>
          </w:p>
        </w:tc>
      </w:tr>
      <w:tr w:rsidR="0096199F" w:rsidRPr="00B87885" w14:paraId="3D2962F5" w14:textId="77777777" w:rsidTr="00472639">
        <w:tc>
          <w:tcPr>
            <w:tcW w:w="2552" w:type="dxa"/>
            <w:vMerge/>
          </w:tcPr>
          <w:p w14:paraId="047C2DF1" w14:textId="77777777" w:rsidR="0096199F" w:rsidRPr="00C5294E" w:rsidRDefault="0096199F" w:rsidP="007A3FAD">
            <w:pPr>
              <w:rPr>
                <w:rFonts w:cs="Arial"/>
                <w:sz w:val="21"/>
                <w:szCs w:val="21"/>
              </w:rPr>
            </w:pPr>
          </w:p>
        </w:tc>
        <w:tc>
          <w:tcPr>
            <w:tcW w:w="2977" w:type="dxa"/>
          </w:tcPr>
          <w:p w14:paraId="2AFB3ABD" w14:textId="77777777" w:rsidR="00B97161" w:rsidRPr="00C5294E" w:rsidRDefault="0096199F" w:rsidP="007A3FAD">
            <w:pPr>
              <w:rPr>
                <w:rFonts w:cs="Arial"/>
                <w:sz w:val="21"/>
                <w:szCs w:val="21"/>
              </w:rPr>
            </w:pPr>
            <w:r w:rsidRPr="00C5294E">
              <w:rPr>
                <w:rFonts w:cs="Arial"/>
                <w:sz w:val="21"/>
                <w:szCs w:val="21"/>
              </w:rPr>
              <w:t>Proposal submission</w:t>
            </w:r>
            <w:r w:rsidR="00B97161" w:rsidRPr="00C5294E">
              <w:rPr>
                <w:rFonts w:cs="Arial"/>
                <w:sz w:val="21"/>
                <w:szCs w:val="21"/>
              </w:rPr>
              <w:t xml:space="preserve"> deadline </w:t>
            </w:r>
          </w:p>
          <w:p w14:paraId="03092361" w14:textId="77777777" w:rsidR="0096199F" w:rsidRPr="00C5294E" w:rsidRDefault="0096199F" w:rsidP="007A3FAD">
            <w:pPr>
              <w:rPr>
                <w:rFonts w:cs="Arial"/>
                <w:sz w:val="21"/>
                <w:szCs w:val="21"/>
              </w:rPr>
            </w:pPr>
          </w:p>
        </w:tc>
        <w:tc>
          <w:tcPr>
            <w:tcW w:w="2976" w:type="dxa"/>
          </w:tcPr>
          <w:p w14:paraId="109EF4FE" w14:textId="1CACFF54" w:rsidR="0096199F" w:rsidRPr="00BD7FB4" w:rsidRDefault="00025CBB" w:rsidP="007A3FAD">
            <w:pPr>
              <w:rPr>
                <w:rFonts w:cs="Arial"/>
                <w:sz w:val="21"/>
                <w:szCs w:val="21"/>
              </w:rPr>
            </w:pPr>
            <w:r w:rsidRPr="00BD7FB4">
              <w:t xml:space="preserve">12pm (noon) on </w:t>
            </w:r>
            <w:r w:rsidR="00C5294E" w:rsidRPr="00BD7FB4">
              <w:t>1</w:t>
            </w:r>
            <w:r w:rsidR="004A795C" w:rsidRPr="00BD7FB4">
              <w:t>1</w:t>
            </w:r>
            <w:r w:rsidR="00C5294E" w:rsidRPr="00BD7FB4">
              <w:t xml:space="preserve"> November 2019</w:t>
            </w:r>
          </w:p>
        </w:tc>
      </w:tr>
      <w:tr w:rsidR="0096199F" w:rsidRPr="00B87885" w14:paraId="02B38E07" w14:textId="77777777" w:rsidTr="00472639">
        <w:tc>
          <w:tcPr>
            <w:tcW w:w="2552" w:type="dxa"/>
            <w:vMerge w:val="restart"/>
          </w:tcPr>
          <w:p w14:paraId="77C621B3" w14:textId="77777777" w:rsidR="0096199F" w:rsidRPr="00DB2C61" w:rsidRDefault="0096199F" w:rsidP="007A3FAD">
            <w:pPr>
              <w:rPr>
                <w:rFonts w:cs="Arial"/>
                <w:sz w:val="21"/>
                <w:szCs w:val="21"/>
              </w:rPr>
            </w:pPr>
            <w:r w:rsidRPr="00DB2C61">
              <w:rPr>
                <w:rFonts w:cs="Arial"/>
                <w:sz w:val="21"/>
                <w:szCs w:val="21"/>
              </w:rPr>
              <w:t>Selection</w:t>
            </w:r>
          </w:p>
        </w:tc>
        <w:tc>
          <w:tcPr>
            <w:tcW w:w="2977" w:type="dxa"/>
          </w:tcPr>
          <w:p w14:paraId="0707C1EC" w14:textId="77777777" w:rsidR="00B97161" w:rsidRPr="00DB2C61" w:rsidRDefault="00B97161" w:rsidP="007A3FAD">
            <w:pPr>
              <w:rPr>
                <w:rFonts w:cs="Arial"/>
                <w:sz w:val="21"/>
                <w:szCs w:val="21"/>
              </w:rPr>
            </w:pPr>
            <w:r w:rsidRPr="00DB2C61">
              <w:rPr>
                <w:rFonts w:cs="Arial"/>
                <w:sz w:val="21"/>
                <w:szCs w:val="21"/>
              </w:rPr>
              <w:t xml:space="preserve">Evaluation Period </w:t>
            </w:r>
          </w:p>
          <w:p w14:paraId="4FA731CE" w14:textId="77777777" w:rsidR="0096199F" w:rsidRPr="00DB2C61" w:rsidRDefault="0096199F" w:rsidP="007A3FAD">
            <w:pPr>
              <w:rPr>
                <w:rFonts w:cs="Arial"/>
                <w:sz w:val="21"/>
                <w:szCs w:val="21"/>
              </w:rPr>
            </w:pPr>
            <w:r w:rsidRPr="00DB2C61">
              <w:rPr>
                <w:rFonts w:cs="Arial"/>
                <w:sz w:val="21"/>
                <w:szCs w:val="21"/>
              </w:rPr>
              <w:t xml:space="preserve"> </w:t>
            </w:r>
          </w:p>
        </w:tc>
        <w:tc>
          <w:tcPr>
            <w:tcW w:w="2976" w:type="dxa"/>
          </w:tcPr>
          <w:p w14:paraId="5C2E9914" w14:textId="0ECA1F3A" w:rsidR="0096199F" w:rsidRPr="00BD7FB4" w:rsidRDefault="00DB2C61" w:rsidP="007A3FAD">
            <w:pPr>
              <w:rPr>
                <w:rFonts w:cs="Arial"/>
                <w:sz w:val="21"/>
                <w:szCs w:val="21"/>
              </w:rPr>
            </w:pPr>
            <w:r w:rsidRPr="00BD7FB4">
              <w:rPr>
                <w:rFonts w:cs="Arial"/>
                <w:sz w:val="21"/>
                <w:szCs w:val="21"/>
              </w:rPr>
              <w:t>1</w:t>
            </w:r>
            <w:r w:rsidR="004A795C" w:rsidRPr="00BD7FB4">
              <w:rPr>
                <w:rFonts w:cs="Arial"/>
                <w:sz w:val="21"/>
                <w:szCs w:val="21"/>
              </w:rPr>
              <w:t>2</w:t>
            </w:r>
            <w:r w:rsidRPr="00BD7FB4">
              <w:rPr>
                <w:rFonts w:cs="Arial"/>
                <w:sz w:val="21"/>
                <w:szCs w:val="21"/>
              </w:rPr>
              <w:t>-</w:t>
            </w:r>
            <w:r w:rsidR="004A795C" w:rsidRPr="00BD7FB4">
              <w:rPr>
                <w:rFonts w:cs="Arial"/>
                <w:sz w:val="21"/>
                <w:szCs w:val="21"/>
              </w:rPr>
              <w:t>18</w:t>
            </w:r>
            <w:r w:rsidRPr="00BD7FB4">
              <w:rPr>
                <w:rFonts w:cs="Arial"/>
                <w:sz w:val="21"/>
                <w:szCs w:val="21"/>
              </w:rPr>
              <w:t xml:space="preserve"> November 2019</w:t>
            </w:r>
          </w:p>
        </w:tc>
      </w:tr>
      <w:tr w:rsidR="0096199F" w:rsidRPr="00B87885" w14:paraId="6A16EB3A" w14:textId="77777777" w:rsidTr="00472639">
        <w:trPr>
          <w:trHeight w:val="70"/>
        </w:trPr>
        <w:tc>
          <w:tcPr>
            <w:tcW w:w="2552" w:type="dxa"/>
            <w:vMerge/>
          </w:tcPr>
          <w:p w14:paraId="3D5C5C63" w14:textId="77777777" w:rsidR="0096199F" w:rsidRPr="00B87885" w:rsidRDefault="0096199F" w:rsidP="007A3FAD">
            <w:pPr>
              <w:rPr>
                <w:rFonts w:cs="Arial"/>
                <w:sz w:val="21"/>
                <w:szCs w:val="21"/>
                <w:highlight w:val="yellow"/>
              </w:rPr>
            </w:pPr>
          </w:p>
        </w:tc>
        <w:tc>
          <w:tcPr>
            <w:tcW w:w="2977" w:type="dxa"/>
          </w:tcPr>
          <w:p w14:paraId="1B512480" w14:textId="77777777" w:rsidR="0096199F" w:rsidRPr="009C2E87" w:rsidRDefault="0096199F" w:rsidP="007A3FAD">
            <w:pPr>
              <w:rPr>
                <w:rFonts w:cs="Arial"/>
                <w:sz w:val="21"/>
                <w:szCs w:val="21"/>
              </w:rPr>
            </w:pPr>
            <w:r w:rsidRPr="009C2E87">
              <w:rPr>
                <w:rFonts w:cs="Arial"/>
                <w:sz w:val="21"/>
                <w:szCs w:val="21"/>
              </w:rPr>
              <w:t>Successful applicant selected and confirmed</w:t>
            </w:r>
          </w:p>
        </w:tc>
        <w:tc>
          <w:tcPr>
            <w:tcW w:w="2976" w:type="dxa"/>
          </w:tcPr>
          <w:p w14:paraId="12F20783" w14:textId="7B1CBC73" w:rsidR="0096199F" w:rsidRPr="00BD7FB4" w:rsidRDefault="009C2E87" w:rsidP="007A3FAD">
            <w:pPr>
              <w:rPr>
                <w:rFonts w:cs="Arial"/>
                <w:sz w:val="21"/>
                <w:szCs w:val="21"/>
              </w:rPr>
            </w:pPr>
            <w:r w:rsidRPr="00BD7FB4">
              <w:rPr>
                <w:rFonts w:cs="Arial"/>
                <w:sz w:val="21"/>
                <w:szCs w:val="21"/>
              </w:rPr>
              <w:t>2</w:t>
            </w:r>
            <w:r w:rsidR="004A795C" w:rsidRPr="00BD7FB4">
              <w:rPr>
                <w:rFonts w:cs="Arial"/>
                <w:sz w:val="21"/>
                <w:szCs w:val="21"/>
              </w:rPr>
              <w:t>2</w:t>
            </w:r>
            <w:r w:rsidRPr="00BD7FB4">
              <w:rPr>
                <w:rFonts w:cs="Arial"/>
                <w:sz w:val="21"/>
                <w:szCs w:val="21"/>
              </w:rPr>
              <w:t xml:space="preserve"> November 2019</w:t>
            </w:r>
          </w:p>
        </w:tc>
      </w:tr>
      <w:tr w:rsidR="0096199F" w:rsidRPr="00B87885" w14:paraId="6F656D8E" w14:textId="77777777" w:rsidTr="00472639">
        <w:tc>
          <w:tcPr>
            <w:tcW w:w="2552" w:type="dxa"/>
          </w:tcPr>
          <w:p w14:paraId="0C4B0A95" w14:textId="77777777" w:rsidR="0096199F" w:rsidRPr="00660EB3" w:rsidRDefault="00C12A00" w:rsidP="007A3FAD">
            <w:pPr>
              <w:rPr>
                <w:rFonts w:cs="Arial"/>
                <w:sz w:val="21"/>
                <w:szCs w:val="21"/>
              </w:rPr>
            </w:pPr>
            <w:r w:rsidRPr="00660EB3">
              <w:rPr>
                <w:rFonts w:cs="Arial"/>
                <w:sz w:val="21"/>
                <w:szCs w:val="21"/>
              </w:rPr>
              <w:t>Contract Commencement</w:t>
            </w:r>
          </w:p>
        </w:tc>
        <w:tc>
          <w:tcPr>
            <w:tcW w:w="2977" w:type="dxa"/>
          </w:tcPr>
          <w:p w14:paraId="35E1A8EE" w14:textId="77777777" w:rsidR="0096199F" w:rsidRPr="00660EB3" w:rsidRDefault="0096199F" w:rsidP="007A3FAD">
            <w:pPr>
              <w:rPr>
                <w:rFonts w:cs="Arial"/>
                <w:sz w:val="21"/>
                <w:szCs w:val="21"/>
              </w:rPr>
            </w:pPr>
            <w:r w:rsidRPr="00660EB3">
              <w:rPr>
                <w:rFonts w:cs="Arial"/>
                <w:sz w:val="21"/>
                <w:szCs w:val="21"/>
              </w:rPr>
              <w:t>Successful applicant commences contract</w:t>
            </w:r>
          </w:p>
        </w:tc>
        <w:tc>
          <w:tcPr>
            <w:tcW w:w="2976" w:type="dxa"/>
          </w:tcPr>
          <w:p w14:paraId="2D1A9225" w14:textId="18767374" w:rsidR="0096199F" w:rsidRPr="00BD7FB4" w:rsidRDefault="004A795C" w:rsidP="007A3FAD">
            <w:pPr>
              <w:rPr>
                <w:rFonts w:cs="Arial"/>
                <w:sz w:val="21"/>
                <w:szCs w:val="21"/>
              </w:rPr>
            </w:pPr>
            <w:r w:rsidRPr="00BD7FB4">
              <w:rPr>
                <w:rFonts w:cs="Arial"/>
                <w:sz w:val="21"/>
                <w:szCs w:val="21"/>
              </w:rPr>
              <w:t>2</w:t>
            </w:r>
            <w:r w:rsidR="00660EB3" w:rsidRPr="00BD7FB4">
              <w:rPr>
                <w:rFonts w:cs="Arial"/>
                <w:sz w:val="21"/>
                <w:szCs w:val="21"/>
              </w:rPr>
              <w:t xml:space="preserve"> December 2019</w:t>
            </w:r>
          </w:p>
        </w:tc>
      </w:tr>
    </w:tbl>
    <w:p w14:paraId="2128D1CE" w14:textId="6930FC47" w:rsidR="00520F6B" w:rsidRDefault="00520F6B" w:rsidP="007A3FAD">
      <w:pPr>
        <w:rPr>
          <w:rFonts w:cs="Arial"/>
          <w:sz w:val="21"/>
          <w:szCs w:val="21"/>
          <w:highlight w:val="yellow"/>
        </w:rPr>
      </w:pPr>
    </w:p>
    <w:p w14:paraId="360590FF" w14:textId="77777777" w:rsidR="0096199F" w:rsidRPr="004C3F8F" w:rsidRDefault="0096199F" w:rsidP="007A3FAD">
      <w:pPr>
        <w:rPr>
          <w:rFonts w:cs="Arial"/>
          <w:b/>
          <w:sz w:val="21"/>
          <w:szCs w:val="21"/>
        </w:rPr>
      </w:pPr>
      <w:r w:rsidRPr="004C3F8F">
        <w:rPr>
          <w:rFonts w:cs="Arial"/>
          <w:b/>
          <w:sz w:val="21"/>
          <w:szCs w:val="21"/>
        </w:rPr>
        <w:t>Information Requirements</w:t>
      </w:r>
    </w:p>
    <w:p w14:paraId="168592E1" w14:textId="43445EA5" w:rsidR="008A6F91" w:rsidRPr="009947A1" w:rsidRDefault="00B97161" w:rsidP="008A6F91">
      <w:pPr>
        <w:pStyle w:val="ListParagraph"/>
        <w:numPr>
          <w:ilvl w:val="0"/>
          <w:numId w:val="1"/>
        </w:numPr>
        <w:ind w:left="567" w:hanging="567"/>
        <w:rPr>
          <w:rFonts w:eastAsiaTheme="majorEastAsia"/>
          <w:b/>
          <w:bCs/>
          <w:smallCaps/>
        </w:rPr>
      </w:pPr>
      <w:r w:rsidRPr="00907C87">
        <w:rPr>
          <w:rFonts w:cs="Arial"/>
          <w:sz w:val="21"/>
          <w:szCs w:val="21"/>
        </w:rPr>
        <w:t>Your proposal</w:t>
      </w:r>
      <w:r w:rsidR="0096199F" w:rsidRPr="00907C87">
        <w:rPr>
          <w:rFonts w:cs="Arial"/>
          <w:sz w:val="21"/>
          <w:szCs w:val="21"/>
        </w:rPr>
        <w:t xml:space="preserve"> should </w:t>
      </w:r>
      <w:r w:rsidRPr="00907C87">
        <w:rPr>
          <w:rFonts w:cs="Arial"/>
          <w:sz w:val="21"/>
          <w:szCs w:val="21"/>
        </w:rPr>
        <w:t>consist of your response to the Method St</w:t>
      </w:r>
      <w:r w:rsidR="00227AED" w:rsidRPr="00907C87">
        <w:rPr>
          <w:rFonts w:cs="Arial"/>
          <w:sz w:val="21"/>
          <w:szCs w:val="21"/>
        </w:rPr>
        <w:t xml:space="preserve">atement Questions below (item </w:t>
      </w:r>
      <w:r w:rsidR="000471F1">
        <w:rPr>
          <w:rFonts w:cs="Arial"/>
          <w:sz w:val="21"/>
          <w:szCs w:val="21"/>
        </w:rPr>
        <w:t>3</w:t>
      </w:r>
      <w:r w:rsidR="009947A1">
        <w:rPr>
          <w:rFonts w:cs="Arial"/>
          <w:sz w:val="21"/>
          <w:szCs w:val="21"/>
        </w:rPr>
        <w:t>1</w:t>
      </w:r>
      <w:r w:rsidRPr="00907C87">
        <w:rPr>
          <w:rFonts w:cs="Arial"/>
          <w:sz w:val="21"/>
          <w:szCs w:val="21"/>
        </w:rPr>
        <w:t>) and your c</w:t>
      </w:r>
      <w:r w:rsidR="00227AED" w:rsidRPr="00907C87">
        <w:rPr>
          <w:rFonts w:cs="Arial"/>
          <w:sz w:val="21"/>
          <w:szCs w:val="21"/>
        </w:rPr>
        <w:t xml:space="preserve">ompleted Price Proposal (item </w:t>
      </w:r>
      <w:r w:rsidR="00153F53">
        <w:rPr>
          <w:rFonts w:cs="Arial"/>
          <w:sz w:val="21"/>
          <w:szCs w:val="21"/>
        </w:rPr>
        <w:t>3</w:t>
      </w:r>
      <w:r w:rsidR="000471F1">
        <w:rPr>
          <w:rFonts w:cs="Arial"/>
          <w:sz w:val="21"/>
          <w:szCs w:val="21"/>
        </w:rPr>
        <w:t>5</w:t>
      </w:r>
      <w:r w:rsidRPr="00907C87">
        <w:rPr>
          <w:rFonts w:cs="Arial"/>
          <w:sz w:val="21"/>
          <w:szCs w:val="21"/>
        </w:rPr>
        <w:t>)</w:t>
      </w:r>
      <w:r w:rsidR="0096199F" w:rsidRPr="00907C87">
        <w:rPr>
          <w:rFonts w:cs="Arial"/>
          <w:sz w:val="21"/>
          <w:szCs w:val="21"/>
        </w:rPr>
        <w:t xml:space="preserve">.  </w:t>
      </w:r>
      <w:r w:rsidR="006E1317" w:rsidRPr="00907C87">
        <w:rPr>
          <w:rFonts w:cs="Arial"/>
          <w:sz w:val="21"/>
          <w:szCs w:val="21"/>
        </w:rPr>
        <w:t>Y</w:t>
      </w:r>
      <w:r w:rsidRPr="00907C87">
        <w:rPr>
          <w:rFonts w:cs="Arial"/>
          <w:sz w:val="21"/>
          <w:szCs w:val="21"/>
        </w:rPr>
        <w:t>our response to the Method Statement Questions</w:t>
      </w:r>
      <w:r w:rsidR="008C7BF0" w:rsidRPr="00907C87">
        <w:rPr>
          <w:rFonts w:cs="Arial"/>
          <w:sz w:val="21"/>
          <w:szCs w:val="21"/>
        </w:rPr>
        <w:t xml:space="preserve"> </w:t>
      </w:r>
      <w:r w:rsidR="006E1317" w:rsidRPr="00907C87">
        <w:rPr>
          <w:rFonts w:cs="Arial"/>
          <w:sz w:val="21"/>
          <w:szCs w:val="21"/>
        </w:rPr>
        <w:t xml:space="preserve">must be </w:t>
      </w:r>
      <w:r w:rsidR="008C7BF0" w:rsidRPr="00907C87">
        <w:rPr>
          <w:rFonts w:cs="Arial"/>
          <w:sz w:val="21"/>
          <w:szCs w:val="21"/>
        </w:rPr>
        <w:t>kept to a max</w:t>
      </w:r>
      <w:r w:rsidR="0096199F" w:rsidRPr="00907C87">
        <w:rPr>
          <w:rFonts w:cs="Arial"/>
          <w:sz w:val="21"/>
          <w:szCs w:val="21"/>
        </w:rPr>
        <w:t>imum</w:t>
      </w:r>
      <w:r w:rsidR="004D7592" w:rsidRPr="00907C87">
        <w:rPr>
          <w:rFonts w:cs="Arial"/>
          <w:sz w:val="21"/>
          <w:szCs w:val="21"/>
        </w:rPr>
        <w:t xml:space="preserve"> 10 sides of A4</w:t>
      </w:r>
      <w:r w:rsidRPr="00907C87">
        <w:rPr>
          <w:rFonts w:cs="Arial"/>
          <w:sz w:val="21"/>
          <w:szCs w:val="21"/>
        </w:rPr>
        <w:t xml:space="preserve"> (Ariel, Font Size 11, single line spacing) with clear indication</w:t>
      </w:r>
      <w:r w:rsidRPr="004C3F8F">
        <w:rPr>
          <w:rFonts w:cs="Arial"/>
          <w:sz w:val="21"/>
          <w:szCs w:val="21"/>
        </w:rPr>
        <w:t xml:space="preserve"> of which question you are responding to</w:t>
      </w:r>
      <w:r w:rsidR="0096199F" w:rsidRPr="004C3F8F">
        <w:rPr>
          <w:rFonts w:cs="Arial"/>
          <w:sz w:val="21"/>
          <w:szCs w:val="21"/>
        </w:rPr>
        <w:t xml:space="preserve">, </w:t>
      </w:r>
      <w:r w:rsidR="00173B3C" w:rsidRPr="004C3F8F">
        <w:rPr>
          <w:rFonts w:cs="Arial"/>
          <w:sz w:val="21"/>
          <w:szCs w:val="21"/>
        </w:rPr>
        <w:t>including brief</w:t>
      </w:r>
      <w:r w:rsidR="0096199F" w:rsidRPr="004C3F8F">
        <w:rPr>
          <w:rFonts w:cs="Arial"/>
          <w:sz w:val="21"/>
          <w:szCs w:val="21"/>
        </w:rPr>
        <w:t xml:space="preserve"> CVs</w:t>
      </w:r>
      <w:r w:rsidR="006E1317" w:rsidRPr="004C3F8F">
        <w:rPr>
          <w:rFonts w:cs="Arial"/>
          <w:sz w:val="21"/>
          <w:szCs w:val="21"/>
        </w:rPr>
        <w:t xml:space="preserve">.  Any submissions that exceed this limit will not be evaluated.  </w:t>
      </w:r>
      <w:r w:rsidR="00090788" w:rsidRPr="004C3F8F">
        <w:rPr>
          <w:rFonts w:cs="Arial"/>
          <w:sz w:val="21"/>
          <w:szCs w:val="21"/>
        </w:rPr>
        <w:t>A draft copy of the terms and conditions applicable for this contract is also attached for your information.</w:t>
      </w:r>
    </w:p>
    <w:p w14:paraId="45558BE4" w14:textId="7DE488AF" w:rsidR="008A6F91" w:rsidRDefault="008A6F91" w:rsidP="008A6F91">
      <w:pPr>
        <w:pStyle w:val="ListParagraph"/>
        <w:ind w:left="567"/>
        <w:rPr>
          <w:rFonts w:eastAsiaTheme="majorEastAsia"/>
          <w:b/>
          <w:bCs/>
          <w:smallCaps/>
        </w:rPr>
      </w:pPr>
    </w:p>
    <w:p w14:paraId="561C61EA" w14:textId="706C196A" w:rsidR="008A6F91" w:rsidRPr="004C3F8F" w:rsidRDefault="008A6F91" w:rsidP="008A6F91">
      <w:pPr>
        <w:rPr>
          <w:rFonts w:cs="Arial"/>
          <w:b/>
          <w:sz w:val="21"/>
          <w:szCs w:val="21"/>
        </w:rPr>
      </w:pPr>
      <w:r>
        <w:rPr>
          <w:rFonts w:cs="Arial"/>
          <w:b/>
          <w:sz w:val="21"/>
          <w:szCs w:val="21"/>
        </w:rPr>
        <w:t>Clarification question and Tender submission</w:t>
      </w:r>
    </w:p>
    <w:p w14:paraId="4B7BAA10" w14:textId="31DA7A11" w:rsidR="008A6F91" w:rsidRPr="00B91C0E" w:rsidRDefault="008A6F91" w:rsidP="008A6F91">
      <w:pPr>
        <w:pStyle w:val="ListParagraph"/>
        <w:numPr>
          <w:ilvl w:val="0"/>
          <w:numId w:val="1"/>
        </w:numPr>
        <w:ind w:left="567" w:hanging="567"/>
        <w:rPr>
          <w:rFonts w:eastAsiaTheme="majorEastAsia"/>
          <w:b/>
          <w:bCs/>
          <w:smallCaps/>
        </w:rPr>
      </w:pPr>
      <w:r>
        <w:rPr>
          <w:rFonts w:cs="Arial"/>
          <w:sz w:val="21"/>
          <w:szCs w:val="21"/>
        </w:rPr>
        <w:t>A</w:t>
      </w:r>
      <w:r w:rsidR="007F2497">
        <w:rPr>
          <w:rFonts w:cs="Arial"/>
          <w:sz w:val="21"/>
          <w:szCs w:val="21"/>
        </w:rPr>
        <w:t>ll</w:t>
      </w:r>
      <w:r>
        <w:rPr>
          <w:rFonts w:cs="Arial"/>
          <w:sz w:val="21"/>
          <w:szCs w:val="21"/>
        </w:rPr>
        <w:t xml:space="preserve"> clarification</w:t>
      </w:r>
      <w:r w:rsidR="007F2497">
        <w:rPr>
          <w:rFonts w:cs="Arial"/>
          <w:sz w:val="21"/>
          <w:szCs w:val="21"/>
        </w:rPr>
        <w:t xml:space="preserve"> questions</w:t>
      </w:r>
      <w:r>
        <w:rPr>
          <w:rFonts w:cs="Arial"/>
          <w:sz w:val="21"/>
          <w:szCs w:val="21"/>
        </w:rPr>
        <w:t xml:space="preserve"> and tenders should be submitted via email to Gudrun Andrews </w:t>
      </w:r>
      <w:hyperlink r:id="rId11" w:history="1">
        <w:r w:rsidRPr="009947A1">
          <w:rPr>
            <w:rStyle w:val="Hyperlink"/>
            <w:rFonts w:ascii="Arial" w:hAnsi="Arial" w:cs="Arial"/>
            <w:color w:val="002060"/>
            <w:sz w:val="20"/>
            <w:szCs w:val="20"/>
          </w:rPr>
          <w:t>gandrews@lambeth.gov.uk</w:t>
        </w:r>
      </w:hyperlink>
      <w:r>
        <w:rPr>
          <w:rFonts w:ascii="Arial" w:hAnsi="Arial" w:cs="Arial"/>
          <w:sz w:val="20"/>
          <w:szCs w:val="20"/>
        </w:rPr>
        <w:t xml:space="preserve"> </w:t>
      </w:r>
      <w:r>
        <w:rPr>
          <w:rFonts w:cs="Arial"/>
          <w:sz w:val="21"/>
          <w:szCs w:val="21"/>
        </w:rPr>
        <w:t>by the relevant deadline (as per table 2 above).</w:t>
      </w:r>
    </w:p>
    <w:p w14:paraId="2589A429" w14:textId="77777777" w:rsidR="00B91C0E" w:rsidRPr="009947A1" w:rsidRDefault="00B91C0E" w:rsidP="00B91C0E">
      <w:pPr>
        <w:pStyle w:val="ListParagraph"/>
        <w:ind w:left="567"/>
        <w:rPr>
          <w:rFonts w:eastAsiaTheme="majorEastAsia"/>
          <w:b/>
          <w:bCs/>
          <w:smallCaps/>
        </w:rPr>
      </w:pPr>
    </w:p>
    <w:p w14:paraId="04BD30E3" w14:textId="35733FA6" w:rsidR="0002564A" w:rsidRPr="00A6535E" w:rsidRDefault="0002564A" w:rsidP="007A3FAD">
      <w:pPr>
        <w:pStyle w:val="Heading1"/>
        <w:ind w:left="567" w:hanging="567"/>
        <w:rPr>
          <w:rFonts w:asciiTheme="minorHAnsi" w:hAnsiTheme="minorHAnsi" w:cs="Arial"/>
          <w:sz w:val="21"/>
          <w:szCs w:val="21"/>
        </w:rPr>
      </w:pPr>
      <w:r w:rsidRPr="00A6535E">
        <w:rPr>
          <w:rFonts w:asciiTheme="minorHAnsi" w:hAnsiTheme="minorHAnsi" w:cs="Arial"/>
          <w:sz w:val="21"/>
          <w:szCs w:val="21"/>
        </w:rPr>
        <w:t>T</w:t>
      </w:r>
      <w:r w:rsidR="007C379D">
        <w:rPr>
          <w:rFonts w:asciiTheme="minorHAnsi" w:hAnsiTheme="minorHAnsi" w:cs="Arial"/>
          <w:sz w:val="21"/>
          <w:szCs w:val="21"/>
        </w:rPr>
        <w:t>ENDER</w:t>
      </w:r>
      <w:r w:rsidRPr="00A6535E">
        <w:rPr>
          <w:rFonts w:asciiTheme="minorHAnsi" w:hAnsiTheme="minorHAnsi" w:cs="Arial"/>
          <w:sz w:val="21"/>
          <w:szCs w:val="21"/>
        </w:rPr>
        <w:t xml:space="preserve"> E</w:t>
      </w:r>
      <w:r w:rsidR="007C379D">
        <w:rPr>
          <w:rFonts w:asciiTheme="minorHAnsi" w:hAnsiTheme="minorHAnsi" w:cs="Arial"/>
          <w:sz w:val="21"/>
          <w:szCs w:val="21"/>
        </w:rPr>
        <w:t>VALUATION</w:t>
      </w:r>
    </w:p>
    <w:p w14:paraId="272D4B26" w14:textId="184C177F" w:rsidR="0002564A" w:rsidRPr="002C6772" w:rsidRDefault="00D1340C" w:rsidP="00D92D6D">
      <w:pPr>
        <w:pStyle w:val="ListParagraph"/>
        <w:numPr>
          <w:ilvl w:val="0"/>
          <w:numId w:val="1"/>
        </w:numPr>
        <w:autoSpaceDE w:val="0"/>
        <w:autoSpaceDN w:val="0"/>
        <w:adjustRightInd w:val="0"/>
        <w:spacing w:after="0" w:line="240" w:lineRule="auto"/>
        <w:ind w:hanging="720"/>
        <w:rPr>
          <w:rFonts w:cs="Arial"/>
          <w:sz w:val="21"/>
          <w:szCs w:val="21"/>
        </w:rPr>
      </w:pPr>
      <w:r>
        <w:rPr>
          <w:rFonts w:cs="Arial"/>
          <w:sz w:val="21"/>
          <w:szCs w:val="21"/>
        </w:rPr>
        <w:t xml:space="preserve">Consultants are invited to submit a proposal within a method statement, based on the tasks identified within items 11 to 19 of this brief. The breakdown </w:t>
      </w:r>
      <w:r w:rsidR="00812267">
        <w:rPr>
          <w:rFonts w:cs="Arial"/>
          <w:sz w:val="21"/>
          <w:szCs w:val="21"/>
        </w:rPr>
        <w:t xml:space="preserve">of </w:t>
      </w:r>
      <w:r w:rsidR="00F272F6">
        <w:rPr>
          <w:rFonts w:cs="Arial"/>
          <w:sz w:val="21"/>
          <w:szCs w:val="21"/>
        </w:rPr>
        <w:t xml:space="preserve">quality and marks awarded </w:t>
      </w:r>
      <w:r>
        <w:rPr>
          <w:rFonts w:cs="Arial"/>
          <w:sz w:val="21"/>
          <w:szCs w:val="21"/>
        </w:rPr>
        <w:t xml:space="preserve">for the method statement will be </w:t>
      </w:r>
      <w:r w:rsidR="00F272F6">
        <w:rPr>
          <w:rFonts w:cs="Arial"/>
          <w:sz w:val="21"/>
          <w:szCs w:val="21"/>
        </w:rPr>
        <w:t>as follows:</w:t>
      </w:r>
    </w:p>
    <w:p w14:paraId="0FA8C973" w14:textId="55D2F986" w:rsidR="002B0638" w:rsidRDefault="002B0638" w:rsidP="002B0638">
      <w:pPr>
        <w:autoSpaceDE w:val="0"/>
        <w:autoSpaceDN w:val="0"/>
        <w:adjustRightInd w:val="0"/>
        <w:spacing w:after="0" w:line="240" w:lineRule="auto"/>
        <w:rPr>
          <w:rFonts w:cs="Arial"/>
          <w:sz w:val="21"/>
          <w:szCs w:val="21"/>
        </w:rPr>
      </w:pPr>
    </w:p>
    <w:p w14:paraId="19BB6D30" w14:textId="77777777" w:rsidR="00B91C0E" w:rsidRPr="002C6772" w:rsidRDefault="00B91C0E" w:rsidP="002B0638">
      <w:pPr>
        <w:autoSpaceDE w:val="0"/>
        <w:autoSpaceDN w:val="0"/>
        <w:adjustRightInd w:val="0"/>
        <w:spacing w:after="0" w:line="240" w:lineRule="auto"/>
        <w:rPr>
          <w:rFonts w:cs="Arial"/>
          <w:sz w:val="21"/>
          <w:szCs w:val="21"/>
        </w:rPr>
      </w:pPr>
    </w:p>
    <w:p w14:paraId="2141582E" w14:textId="77777777" w:rsidR="0045415B" w:rsidRDefault="0045415B" w:rsidP="0045415B">
      <w:pPr>
        <w:pStyle w:val="Caption"/>
        <w:keepNext/>
      </w:pPr>
      <w:r>
        <w:t xml:space="preserve">Table </w:t>
      </w:r>
      <w:r w:rsidR="00CA7A24">
        <w:fldChar w:fldCharType="begin"/>
      </w:r>
      <w:r w:rsidR="00CA7A24">
        <w:instrText xml:space="preserve"> SEQ Table \* ARABIC </w:instrText>
      </w:r>
      <w:r w:rsidR="00CA7A24">
        <w:fldChar w:fldCharType="separate"/>
      </w:r>
      <w:r w:rsidR="00B24F5C">
        <w:rPr>
          <w:noProof/>
        </w:rPr>
        <w:t>3</w:t>
      </w:r>
      <w:r w:rsidR="00CA7A24">
        <w:rPr>
          <w:noProof/>
        </w:rPr>
        <w:fldChar w:fldCharType="end"/>
      </w:r>
    </w:p>
    <w:tbl>
      <w:tblPr>
        <w:tblStyle w:val="TableGrid"/>
        <w:tblW w:w="7225" w:type="dxa"/>
        <w:jc w:val="center"/>
        <w:tblLook w:val="04A0" w:firstRow="1" w:lastRow="0" w:firstColumn="1" w:lastColumn="0" w:noHBand="0" w:noVBand="1"/>
      </w:tblPr>
      <w:tblGrid>
        <w:gridCol w:w="1549"/>
        <w:gridCol w:w="3124"/>
        <w:gridCol w:w="1276"/>
        <w:gridCol w:w="1276"/>
      </w:tblGrid>
      <w:tr w:rsidR="009A40B3" w:rsidRPr="00FC26AC" w14:paraId="6C328D41" w14:textId="77777777" w:rsidTr="00472639">
        <w:trPr>
          <w:jc w:val="center"/>
        </w:trPr>
        <w:tc>
          <w:tcPr>
            <w:tcW w:w="1549" w:type="dxa"/>
          </w:tcPr>
          <w:p w14:paraId="5944EFAE" w14:textId="77777777" w:rsidR="009A40B3" w:rsidRPr="00FC26AC" w:rsidRDefault="009A40B3" w:rsidP="00202360">
            <w:pPr>
              <w:autoSpaceDE w:val="0"/>
              <w:autoSpaceDN w:val="0"/>
              <w:adjustRightInd w:val="0"/>
              <w:rPr>
                <w:rFonts w:cs="Arial"/>
                <w:b/>
                <w:sz w:val="20"/>
                <w:szCs w:val="20"/>
              </w:rPr>
            </w:pPr>
            <w:r w:rsidRPr="00FC26AC">
              <w:rPr>
                <w:rFonts w:cs="Arial"/>
                <w:b/>
                <w:sz w:val="20"/>
                <w:szCs w:val="20"/>
              </w:rPr>
              <w:t>Type</w:t>
            </w:r>
          </w:p>
        </w:tc>
        <w:tc>
          <w:tcPr>
            <w:tcW w:w="3124" w:type="dxa"/>
          </w:tcPr>
          <w:p w14:paraId="44ABDB2D" w14:textId="77777777" w:rsidR="009A40B3" w:rsidRPr="00FC26AC" w:rsidRDefault="009A40B3" w:rsidP="00202360">
            <w:pPr>
              <w:autoSpaceDE w:val="0"/>
              <w:autoSpaceDN w:val="0"/>
              <w:adjustRightInd w:val="0"/>
              <w:rPr>
                <w:rFonts w:cs="Arial"/>
                <w:b/>
                <w:sz w:val="20"/>
                <w:szCs w:val="20"/>
              </w:rPr>
            </w:pPr>
            <w:r w:rsidRPr="00FC26AC">
              <w:rPr>
                <w:rFonts w:cs="Arial"/>
                <w:b/>
                <w:sz w:val="20"/>
                <w:szCs w:val="20"/>
              </w:rPr>
              <w:t>Questions</w:t>
            </w:r>
          </w:p>
        </w:tc>
        <w:tc>
          <w:tcPr>
            <w:tcW w:w="1276" w:type="dxa"/>
          </w:tcPr>
          <w:p w14:paraId="10041595" w14:textId="77777777" w:rsidR="009A40B3" w:rsidRPr="00FC26AC" w:rsidRDefault="009A40B3" w:rsidP="00845E0F">
            <w:pPr>
              <w:autoSpaceDE w:val="0"/>
              <w:autoSpaceDN w:val="0"/>
              <w:adjustRightInd w:val="0"/>
              <w:jc w:val="center"/>
              <w:rPr>
                <w:rFonts w:cs="Arial"/>
                <w:b/>
                <w:sz w:val="20"/>
                <w:szCs w:val="20"/>
              </w:rPr>
            </w:pPr>
            <w:r w:rsidRPr="00FC26AC">
              <w:rPr>
                <w:rFonts w:cs="Arial"/>
                <w:b/>
                <w:sz w:val="20"/>
                <w:szCs w:val="20"/>
              </w:rPr>
              <w:t xml:space="preserve">  Marks Available</w:t>
            </w:r>
          </w:p>
        </w:tc>
        <w:tc>
          <w:tcPr>
            <w:tcW w:w="1276" w:type="dxa"/>
          </w:tcPr>
          <w:p w14:paraId="07BCAC81" w14:textId="77777777" w:rsidR="009A40B3" w:rsidRPr="00FC26AC" w:rsidRDefault="004D7592" w:rsidP="00845E0F">
            <w:pPr>
              <w:autoSpaceDE w:val="0"/>
              <w:autoSpaceDN w:val="0"/>
              <w:adjustRightInd w:val="0"/>
              <w:jc w:val="center"/>
              <w:rPr>
                <w:rFonts w:cs="Arial"/>
                <w:b/>
                <w:sz w:val="20"/>
                <w:szCs w:val="20"/>
              </w:rPr>
            </w:pPr>
            <w:r w:rsidRPr="00FC26AC">
              <w:rPr>
                <w:rFonts w:cs="Arial"/>
                <w:b/>
                <w:sz w:val="20"/>
                <w:szCs w:val="20"/>
              </w:rPr>
              <w:t>Weighting</w:t>
            </w:r>
          </w:p>
        </w:tc>
      </w:tr>
      <w:tr w:rsidR="009A40B3" w:rsidRPr="00FC26AC" w14:paraId="1CC019AA" w14:textId="77777777" w:rsidTr="00472639">
        <w:trPr>
          <w:trHeight w:val="983"/>
          <w:jc w:val="center"/>
        </w:trPr>
        <w:tc>
          <w:tcPr>
            <w:tcW w:w="1549" w:type="dxa"/>
            <w:vAlign w:val="center"/>
          </w:tcPr>
          <w:p w14:paraId="6A61DFE3" w14:textId="77777777" w:rsidR="009A40B3" w:rsidRPr="00FC26AC" w:rsidRDefault="009A40B3" w:rsidP="009933EC">
            <w:pPr>
              <w:autoSpaceDE w:val="0"/>
              <w:autoSpaceDN w:val="0"/>
              <w:adjustRightInd w:val="0"/>
              <w:rPr>
                <w:rFonts w:cs="Arial"/>
                <w:b/>
                <w:sz w:val="20"/>
                <w:szCs w:val="20"/>
              </w:rPr>
            </w:pPr>
            <w:r w:rsidRPr="00FC26AC">
              <w:rPr>
                <w:rFonts w:cs="Arial"/>
                <w:b/>
                <w:sz w:val="20"/>
                <w:szCs w:val="20"/>
              </w:rPr>
              <w:t>Methodology</w:t>
            </w:r>
          </w:p>
          <w:p w14:paraId="47D6E93F" w14:textId="77777777" w:rsidR="009A40B3" w:rsidRPr="00FC26AC" w:rsidRDefault="009A40B3" w:rsidP="009933EC">
            <w:pPr>
              <w:autoSpaceDE w:val="0"/>
              <w:autoSpaceDN w:val="0"/>
              <w:adjustRightInd w:val="0"/>
              <w:rPr>
                <w:rFonts w:cs="Arial"/>
                <w:b/>
                <w:sz w:val="20"/>
                <w:szCs w:val="20"/>
              </w:rPr>
            </w:pPr>
          </w:p>
        </w:tc>
        <w:tc>
          <w:tcPr>
            <w:tcW w:w="3124" w:type="dxa"/>
          </w:tcPr>
          <w:p w14:paraId="1ABEF14D" w14:textId="77777777" w:rsidR="009A40B3" w:rsidRPr="00FC26AC" w:rsidRDefault="009A40B3" w:rsidP="00271D29">
            <w:pPr>
              <w:autoSpaceDE w:val="0"/>
              <w:autoSpaceDN w:val="0"/>
              <w:adjustRightInd w:val="0"/>
              <w:rPr>
                <w:rFonts w:cs="Arial"/>
                <w:sz w:val="20"/>
                <w:szCs w:val="20"/>
              </w:rPr>
            </w:pPr>
          </w:p>
          <w:p w14:paraId="2A3BE187" w14:textId="45A93F80" w:rsidR="009A40B3" w:rsidRPr="00FC26AC" w:rsidRDefault="00724EAC" w:rsidP="00724EAC">
            <w:pPr>
              <w:autoSpaceDE w:val="0"/>
              <w:autoSpaceDN w:val="0"/>
              <w:adjustRightInd w:val="0"/>
              <w:rPr>
                <w:rFonts w:cs="Arial"/>
                <w:sz w:val="20"/>
                <w:szCs w:val="20"/>
              </w:rPr>
            </w:pPr>
            <w:r w:rsidRPr="00FC26AC">
              <w:rPr>
                <w:rFonts w:cs="Arial"/>
                <w:sz w:val="20"/>
                <w:szCs w:val="20"/>
              </w:rPr>
              <w:t xml:space="preserve">1) </w:t>
            </w:r>
            <w:r w:rsidR="009A40B3" w:rsidRPr="00FC26AC">
              <w:rPr>
                <w:rFonts w:cs="Arial"/>
                <w:sz w:val="20"/>
                <w:szCs w:val="20"/>
              </w:rPr>
              <w:t>Please detail how</w:t>
            </w:r>
            <w:r w:rsidR="007D54FA" w:rsidRPr="00FC26AC">
              <w:rPr>
                <w:rFonts w:cs="Arial"/>
                <w:sz w:val="20"/>
                <w:szCs w:val="20"/>
              </w:rPr>
              <w:t xml:space="preserve"> services detailed under this contract will be provided:</w:t>
            </w:r>
          </w:p>
          <w:p w14:paraId="5647C79E" w14:textId="72E0E493" w:rsidR="009A40B3" w:rsidRPr="00FC26AC" w:rsidRDefault="005F4647" w:rsidP="00D92D6D">
            <w:pPr>
              <w:pStyle w:val="ListParagraph"/>
              <w:numPr>
                <w:ilvl w:val="0"/>
                <w:numId w:val="2"/>
              </w:numPr>
              <w:autoSpaceDE w:val="0"/>
              <w:autoSpaceDN w:val="0"/>
              <w:adjustRightInd w:val="0"/>
              <w:ind w:left="320" w:hanging="320"/>
              <w:rPr>
                <w:rFonts w:cs="Arial"/>
                <w:sz w:val="20"/>
                <w:szCs w:val="20"/>
              </w:rPr>
            </w:pPr>
            <w:r w:rsidRPr="00FC26AC">
              <w:rPr>
                <w:rFonts w:cs="Arial"/>
                <w:sz w:val="20"/>
                <w:szCs w:val="20"/>
              </w:rPr>
              <w:t>Guidance and support on the viability model</w:t>
            </w:r>
          </w:p>
          <w:p w14:paraId="1AC1CE7E" w14:textId="38ADCF51" w:rsidR="009A40B3" w:rsidRPr="00FC26AC" w:rsidRDefault="00594095" w:rsidP="00D92D6D">
            <w:pPr>
              <w:pStyle w:val="ListParagraph"/>
              <w:numPr>
                <w:ilvl w:val="0"/>
                <w:numId w:val="2"/>
              </w:numPr>
              <w:autoSpaceDE w:val="0"/>
              <w:autoSpaceDN w:val="0"/>
              <w:adjustRightInd w:val="0"/>
              <w:ind w:left="320" w:hanging="320"/>
              <w:rPr>
                <w:rFonts w:cs="Arial"/>
                <w:sz w:val="20"/>
                <w:szCs w:val="20"/>
              </w:rPr>
            </w:pPr>
            <w:r w:rsidRPr="00FC26AC">
              <w:rPr>
                <w:rFonts w:cs="Arial"/>
                <w:sz w:val="20"/>
                <w:szCs w:val="20"/>
              </w:rPr>
              <w:t>Developing the BLV</w:t>
            </w:r>
          </w:p>
          <w:p w14:paraId="181B864D" w14:textId="604DB6DB" w:rsidR="009A40B3" w:rsidRPr="00FC26AC" w:rsidRDefault="002C145C" w:rsidP="00D92D6D">
            <w:pPr>
              <w:pStyle w:val="ListParagraph"/>
              <w:numPr>
                <w:ilvl w:val="0"/>
                <w:numId w:val="2"/>
              </w:numPr>
              <w:autoSpaceDE w:val="0"/>
              <w:autoSpaceDN w:val="0"/>
              <w:adjustRightInd w:val="0"/>
              <w:ind w:left="320" w:hanging="320"/>
              <w:rPr>
                <w:rFonts w:cs="Arial"/>
                <w:sz w:val="20"/>
                <w:szCs w:val="20"/>
              </w:rPr>
            </w:pPr>
            <w:r w:rsidRPr="00FC26AC">
              <w:rPr>
                <w:rFonts w:cs="Arial"/>
                <w:sz w:val="20"/>
                <w:szCs w:val="20"/>
              </w:rPr>
              <w:t>Training</w:t>
            </w:r>
          </w:p>
          <w:p w14:paraId="72FBF93B" w14:textId="5B4F1472" w:rsidR="009A40B3" w:rsidRPr="00FC26AC" w:rsidRDefault="002C145C" w:rsidP="00D92D6D">
            <w:pPr>
              <w:pStyle w:val="ListParagraph"/>
              <w:numPr>
                <w:ilvl w:val="0"/>
                <w:numId w:val="2"/>
              </w:numPr>
              <w:autoSpaceDE w:val="0"/>
              <w:autoSpaceDN w:val="0"/>
              <w:adjustRightInd w:val="0"/>
              <w:ind w:left="320" w:hanging="320"/>
              <w:rPr>
                <w:rFonts w:cs="Arial"/>
                <w:sz w:val="20"/>
                <w:szCs w:val="20"/>
              </w:rPr>
            </w:pPr>
            <w:r w:rsidRPr="00FC26AC">
              <w:rPr>
                <w:rFonts w:cs="Arial"/>
                <w:sz w:val="20"/>
                <w:szCs w:val="20"/>
              </w:rPr>
              <w:t>Verification</w:t>
            </w:r>
          </w:p>
          <w:p w14:paraId="46DD6D33" w14:textId="77777777" w:rsidR="009A40B3" w:rsidRPr="00FC26AC" w:rsidRDefault="009A40B3" w:rsidP="002C145C">
            <w:pPr>
              <w:autoSpaceDE w:val="0"/>
              <w:autoSpaceDN w:val="0"/>
              <w:adjustRightInd w:val="0"/>
              <w:rPr>
                <w:rFonts w:cs="Arial"/>
                <w:sz w:val="20"/>
                <w:szCs w:val="20"/>
              </w:rPr>
            </w:pPr>
          </w:p>
        </w:tc>
        <w:tc>
          <w:tcPr>
            <w:tcW w:w="1276" w:type="dxa"/>
            <w:vAlign w:val="center"/>
          </w:tcPr>
          <w:p w14:paraId="37B311E6" w14:textId="77777777" w:rsidR="009A40B3" w:rsidRPr="00FC26AC" w:rsidRDefault="009A40B3" w:rsidP="00A71AE0">
            <w:pPr>
              <w:autoSpaceDE w:val="0"/>
              <w:autoSpaceDN w:val="0"/>
              <w:adjustRightInd w:val="0"/>
              <w:jc w:val="center"/>
              <w:rPr>
                <w:rFonts w:cs="Arial"/>
                <w:sz w:val="20"/>
                <w:szCs w:val="20"/>
              </w:rPr>
            </w:pPr>
            <w:r w:rsidRPr="00FC26AC">
              <w:rPr>
                <w:rFonts w:cs="Arial"/>
                <w:sz w:val="20"/>
                <w:szCs w:val="20"/>
              </w:rPr>
              <w:t>0-5</w:t>
            </w:r>
          </w:p>
        </w:tc>
        <w:tc>
          <w:tcPr>
            <w:tcW w:w="1276" w:type="dxa"/>
            <w:vAlign w:val="center"/>
          </w:tcPr>
          <w:p w14:paraId="6BC26C42" w14:textId="6CDCF489" w:rsidR="009A40B3" w:rsidRPr="00FC26AC" w:rsidRDefault="00A12F49" w:rsidP="00A71AE0">
            <w:pPr>
              <w:autoSpaceDE w:val="0"/>
              <w:autoSpaceDN w:val="0"/>
              <w:adjustRightInd w:val="0"/>
              <w:jc w:val="center"/>
              <w:rPr>
                <w:rFonts w:cs="Arial"/>
                <w:sz w:val="20"/>
                <w:szCs w:val="20"/>
              </w:rPr>
            </w:pPr>
            <w:r>
              <w:rPr>
                <w:rFonts w:cs="Arial"/>
                <w:sz w:val="20"/>
                <w:szCs w:val="20"/>
              </w:rPr>
              <w:t>20</w:t>
            </w:r>
          </w:p>
        </w:tc>
      </w:tr>
      <w:tr w:rsidR="00071225" w:rsidRPr="00FC26AC" w14:paraId="1871B8F2" w14:textId="77777777" w:rsidTr="00472639">
        <w:trPr>
          <w:jc w:val="center"/>
        </w:trPr>
        <w:tc>
          <w:tcPr>
            <w:tcW w:w="1549" w:type="dxa"/>
            <w:vMerge w:val="restart"/>
            <w:vAlign w:val="center"/>
          </w:tcPr>
          <w:p w14:paraId="10A541A3" w14:textId="77777777" w:rsidR="00071225" w:rsidRPr="00FC26AC" w:rsidRDefault="00071225" w:rsidP="009933EC">
            <w:pPr>
              <w:autoSpaceDE w:val="0"/>
              <w:autoSpaceDN w:val="0"/>
              <w:adjustRightInd w:val="0"/>
              <w:rPr>
                <w:rFonts w:cs="Arial"/>
                <w:b/>
                <w:sz w:val="20"/>
                <w:szCs w:val="20"/>
              </w:rPr>
            </w:pPr>
            <w:r w:rsidRPr="00FC26AC">
              <w:rPr>
                <w:rFonts w:cs="Arial"/>
                <w:b/>
                <w:sz w:val="20"/>
                <w:szCs w:val="20"/>
              </w:rPr>
              <w:t xml:space="preserve">Service Management and Delivery </w:t>
            </w:r>
          </w:p>
          <w:p w14:paraId="2ED3CA81" w14:textId="77777777" w:rsidR="00071225" w:rsidRPr="00FC26AC" w:rsidRDefault="00071225" w:rsidP="00B045EC">
            <w:pPr>
              <w:autoSpaceDE w:val="0"/>
              <w:autoSpaceDN w:val="0"/>
              <w:adjustRightInd w:val="0"/>
              <w:rPr>
                <w:rFonts w:cs="Arial"/>
                <w:b/>
                <w:sz w:val="20"/>
                <w:szCs w:val="20"/>
              </w:rPr>
            </w:pPr>
          </w:p>
        </w:tc>
        <w:tc>
          <w:tcPr>
            <w:tcW w:w="3124" w:type="dxa"/>
          </w:tcPr>
          <w:p w14:paraId="0E0C8ADC" w14:textId="77777777" w:rsidR="00B8761C" w:rsidRPr="00FC26AC" w:rsidRDefault="00B8761C" w:rsidP="002B0638">
            <w:pPr>
              <w:autoSpaceDE w:val="0"/>
              <w:autoSpaceDN w:val="0"/>
              <w:adjustRightInd w:val="0"/>
              <w:rPr>
                <w:rFonts w:cs="Arial"/>
                <w:sz w:val="20"/>
                <w:szCs w:val="20"/>
              </w:rPr>
            </w:pPr>
          </w:p>
          <w:p w14:paraId="1237E527" w14:textId="444DAC89" w:rsidR="00765C91" w:rsidRPr="00FC26AC" w:rsidRDefault="00724EAC" w:rsidP="002B0638">
            <w:pPr>
              <w:autoSpaceDE w:val="0"/>
              <w:autoSpaceDN w:val="0"/>
              <w:adjustRightInd w:val="0"/>
              <w:rPr>
                <w:rFonts w:cs="Arial"/>
                <w:sz w:val="20"/>
                <w:szCs w:val="20"/>
              </w:rPr>
            </w:pPr>
            <w:r w:rsidRPr="00FC26AC">
              <w:rPr>
                <w:rFonts w:cs="Arial"/>
                <w:sz w:val="20"/>
                <w:szCs w:val="20"/>
              </w:rPr>
              <w:t xml:space="preserve">2) </w:t>
            </w:r>
            <w:r w:rsidR="00765C91" w:rsidRPr="00FC26AC">
              <w:rPr>
                <w:rFonts w:cs="Arial"/>
                <w:sz w:val="20"/>
                <w:szCs w:val="20"/>
              </w:rPr>
              <w:t xml:space="preserve">Please outline </w:t>
            </w:r>
            <w:r w:rsidR="00B8761C" w:rsidRPr="00FC26AC">
              <w:rPr>
                <w:rFonts w:cs="Arial"/>
                <w:sz w:val="20"/>
                <w:szCs w:val="20"/>
              </w:rPr>
              <w:t xml:space="preserve">the </w:t>
            </w:r>
            <w:r w:rsidR="00071225" w:rsidRPr="00FC26AC">
              <w:rPr>
                <w:rFonts w:cs="Arial"/>
                <w:sz w:val="20"/>
                <w:szCs w:val="20"/>
              </w:rPr>
              <w:t xml:space="preserve">monitoring </w:t>
            </w:r>
            <w:r w:rsidR="002C145C" w:rsidRPr="00FC26AC">
              <w:rPr>
                <w:rFonts w:cs="Arial"/>
                <w:sz w:val="20"/>
                <w:szCs w:val="20"/>
              </w:rPr>
              <w:t xml:space="preserve">and standards applied </w:t>
            </w:r>
            <w:r w:rsidR="00415FD8" w:rsidRPr="00FC26AC">
              <w:rPr>
                <w:rFonts w:cs="Arial"/>
                <w:sz w:val="20"/>
                <w:szCs w:val="20"/>
              </w:rPr>
              <w:t>to ensure consistency of approach across each part of the project</w:t>
            </w:r>
            <w:r w:rsidR="007D1AC0" w:rsidRPr="00FC26AC">
              <w:rPr>
                <w:rFonts w:cs="Arial"/>
                <w:sz w:val="20"/>
                <w:szCs w:val="20"/>
              </w:rPr>
              <w:t xml:space="preserve">, and to ensure work is </w:t>
            </w:r>
            <w:r w:rsidR="00944623">
              <w:rPr>
                <w:rFonts w:cs="Arial"/>
                <w:sz w:val="20"/>
                <w:szCs w:val="20"/>
              </w:rPr>
              <w:t>delivered to timetable</w:t>
            </w:r>
          </w:p>
          <w:p w14:paraId="055ECABC" w14:textId="77777777" w:rsidR="00071225" w:rsidRPr="00FC26AC" w:rsidRDefault="00071225" w:rsidP="002B0638">
            <w:pPr>
              <w:autoSpaceDE w:val="0"/>
              <w:autoSpaceDN w:val="0"/>
              <w:adjustRightInd w:val="0"/>
              <w:rPr>
                <w:rFonts w:cs="Arial"/>
                <w:sz w:val="20"/>
                <w:szCs w:val="20"/>
              </w:rPr>
            </w:pPr>
          </w:p>
        </w:tc>
        <w:tc>
          <w:tcPr>
            <w:tcW w:w="1276" w:type="dxa"/>
            <w:vAlign w:val="center"/>
          </w:tcPr>
          <w:p w14:paraId="20943F4D" w14:textId="77777777" w:rsidR="00071225" w:rsidRPr="00FC26AC" w:rsidRDefault="00071225" w:rsidP="00A71AE0">
            <w:pPr>
              <w:autoSpaceDE w:val="0"/>
              <w:autoSpaceDN w:val="0"/>
              <w:adjustRightInd w:val="0"/>
              <w:jc w:val="center"/>
              <w:rPr>
                <w:rFonts w:cs="Arial"/>
                <w:sz w:val="20"/>
                <w:szCs w:val="20"/>
              </w:rPr>
            </w:pPr>
            <w:r w:rsidRPr="00FC26AC">
              <w:rPr>
                <w:rFonts w:cs="Arial"/>
                <w:sz w:val="20"/>
                <w:szCs w:val="20"/>
              </w:rPr>
              <w:t>0-5</w:t>
            </w:r>
          </w:p>
        </w:tc>
        <w:tc>
          <w:tcPr>
            <w:tcW w:w="1276" w:type="dxa"/>
            <w:vAlign w:val="center"/>
          </w:tcPr>
          <w:p w14:paraId="724D3EDE" w14:textId="7DF8435C" w:rsidR="00071225" w:rsidRPr="00FC26AC" w:rsidRDefault="00A12F49">
            <w:pPr>
              <w:autoSpaceDE w:val="0"/>
              <w:autoSpaceDN w:val="0"/>
              <w:adjustRightInd w:val="0"/>
              <w:jc w:val="center"/>
              <w:rPr>
                <w:rFonts w:cs="Arial"/>
                <w:sz w:val="20"/>
                <w:szCs w:val="20"/>
              </w:rPr>
            </w:pPr>
            <w:r>
              <w:rPr>
                <w:rFonts w:cs="Arial"/>
                <w:sz w:val="20"/>
                <w:szCs w:val="20"/>
              </w:rPr>
              <w:t>5</w:t>
            </w:r>
          </w:p>
        </w:tc>
      </w:tr>
      <w:tr w:rsidR="00240206" w:rsidRPr="00FC26AC" w14:paraId="188BE29D" w14:textId="77777777" w:rsidTr="00472639">
        <w:trPr>
          <w:jc w:val="center"/>
        </w:trPr>
        <w:tc>
          <w:tcPr>
            <w:tcW w:w="1549" w:type="dxa"/>
            <w:vMerge/>
            <w:vAlign w:val="center"/>
          </w:tcPr>
          <w:p w14:paraId="7EB90A74" w14:textId="77777777" w:rsidR="00240206" w:rsidRPr="00FC26AC" w:rsidRDefault="00240206" w:rsidP="009933EC">
            <w:pPr>
              <w:autoSpaceDE w:val="0"/>
              <w:autoSpaceDN w:val="0"/>
              <w:adjustRightInd w:val="0"/>
              <w:rPr>
                <w:rFonts w:cs="Arial"/>
                <w:b/>
                <w:sz w:val="20"/>
                <w:szCs w:val="20"/>
              </w:rPr>
            </w:pPr>
          </w:p>
        </w:tc>
        <w:tc>
          <w:tcPr>
            <w:tcW w:w="3124" w:type="dxa"/>
          </w:tcPr>
          <w:p w14:paraId="1E7C7076" w14:textId="77777777" w:rsidR="007C379D" w:rsidRDefault="007C379D" w:rsidP="00240206">
            <w:pPr>
              <w:autoSpaceDE w:val="0"/>
              <w:autoSpaceDN w:val="0"/>
              <w:adjustRightInd w:val="0"/>
              <w:rPr>
                <w:rFonts w:cs="Arial"/>
                <w:sz w:val="20"/>
                <w:szCs w:val="20"/>
              </w:rPr>
            </w:pPr>
          </w:p>
          <w:p w14:paraId="25FDEAB6" w14:textId="215D9727" w:rsidR="00240206" w:rsidRPr="00FC26AC" w:rsidRDefault="00240206" w:rsidP="00240206">
            <w:pPr>
              <w:autoSpaceDE w:val="0"/>
              <w:autoSpaceDN w:val="0"/>
              <w:adjustRightInd w:val="0"/>
              <w:rPr>
                <w:rFonts w:cs="Arial"/>
                <w:sz w:val="20"/>
                <w:szCs w:val="20"/>
              </w:rPr>
            </w:pPr>
            <w:r w:rsidRPr="00FC26AC">
              <w:rPr>
                <w:rFonts w:cs="Arial"/>
                <w:sz w:val="20"/>
                <w:szCs w:val="20"/>
              </w:rPr>
              <w:t>3) Please detail how this contract will be resourced (to ensure workloads are effectively managed and delivered in line with the agreed timetable</w:t>
            </w:r>
            <w:r w:rsidR="00046C53">
              <w:rPr>
                <w:rFonts w:cs="Arial"/>
                <w:sz w:val="20"/>
                <w:szCs w:val="20"/>
              </w:rPr>
              <w:t>)</w:t>
            </w:r>
          </w:p>
          <w:p w14:paraId="1BD2F1B0" w14:textId="77777777" w:rsidR="00240206" w:rsidRPr="00FC26AC" w:rsidRDefault="00240206" w:rsidP="002B0638">
            <w:pPr>
              <w:autoSpaceDE w:val="0"/>
              <w:autoSpaceDN w:val="0"/>
              <w:adjustRightInd w:val="0"/>
              <w:rPr>
                <w:rFonts w:cs="Arial"/>
                <w:sz w:val="20"/>
                <w:szCs w:val="20"/>
              </w:rPr>
            </w:pPr>
          </w:p>
        </w:tc>
        <w:tc>
          <w:tcPr>
            <w:tcW w:w="1276" w:type="dxa"/>
            <w:vAlign w:val="center"/>
          </w:tcPr>
          <w:p w14:paraId="068EB5FF" w14:textId="1EBD1840" w:rsidR="00240206" w:rsidRPr="00FC26AC" w:rsidRDefault="00D20EDB" w:rsidP="00A71AE0">
            <w:pPr>
              <w:autoSpaceDE w:val="0"/>
              <w:autoSpaceDN w:val="0"/>
              <w:adjustRightInd w:val="0"/>
              <w:jc w:val="center"/>
              <w:rPr>
                <w:rFonts w:cs="Arial"/>
                <w:sz w:val="20"/>
                <w:szCs w:val="20"/>
              </w:rPr>
            </w:pPr>
            <w:r w:rsidRPr="00FC26AC">
              <w:rPr>
                <w:rFonts w:cs="Arial"/>
                <w:sz w:val="20"/>
                <w:szCs w:val="20"/>
              </w:rPr>
              <w:t>0-5</w:t>
            </w:r>
          </w:p>
        </w:tc>
        <w:tc>
          <w:tcPr>
            <w:tcW w:w="1276" w:type="dxa"/>
            <w:vAlign w:val="center"/>
          </w:tcPr>
          <w:p w14:paraId="2BE8AEEF" w14:textId="379A3850" w:rsidR="00240206" w:rsidRPr="00FC26AC" w:rsidRDefault="00A12F49">
            <w:pPr>
              <w:autoSpaceDE w:val="0"/>
              <w:autoSpaceDN w:val="0"/>
              <w:adjustRightInd w:val="0"/>
              <w:jc w:val="center"/>
              <w:rPr>
                <w:rFonts w:cs="Arial"/>
                <w:sz w:val="20"/>
                <w:szCs w:val="20"/>
              </w:rPr>
            </w:pPr>
            <w:r>
              <w:rPr>
                <w:rFonts w:cs="Arial"/>
                <w:sz w:val="20"/>
                <w:szCs w:val="20"/>
              </w:rPr>
              <w:t>5</w:t>
            </w:r>
          </w:p>
        </w:tc>
      </w:tr>
      <w:tr w:rsidR="00071225" w:rsidRPr="00FC26AC" w14:paraId="1209E7E8" w14:textId="77777777" w:rsidTr="00472639">
        <w:trPr>
          <w:jc w:val="center"/>
        </w:trPr>
        <w:tc>
          <w:tcPr>
            <w:tcW w:w="1549" w:type="dxa"/>
            <w:vMerge/>
          </w:tcPr>
          <w:p w14:paraId="5DD0DDC6" w14:textId="77777777" w:rsidR="00071225" w:rsidRPr="00FC26AC" w:rsidRDefault="00071225" w:rsidP="00A71AE0">
            <w:pPr>
              <w:autoSpaceDE w:val="0"/>
              <w:autoSpaceDN w:val="0"/>
              <w:adjustRightInd w:val="0"/>
              <w:rPr>
                <w:rFonts w:cs="Arial"/>
                <w:b/>
                <w:sz w:val="20"/>
                <w:szCs w:val="20"/>
              </w:rPr>
            </w:pPr>
          </w:p>
        </w:tc>
        <w:tc>
          <w:tcPr>
            <w:tcW w:w="3124" w:type="dxa"/>
          </w:tcPr>
          <w:p w14:paraId="30D8E82C" w14:textId="77777777" w:rsidR="00071225" w:rsidRPr="00FC26AC" w:rsidRDefault="00071225" w:rsidP="00A71AE0">
            <w:pPr>
              <w:autoSpaceDE w:val="0"/>
              <w:autoSpaceDN w:val="0"/>
              <w:adjustRightInd w:val="0"/>
              <w:rPr>
                <w:rFonts w:cs="Arial"/>
                <w:sz w:val="20"/>
                <w:szCs w:val="20"/>
              </w:rPr>
            </w:pPr>
          </w:p>
          <w:p w14:paraId="32606230" w14:textId="31FA9CB5" w:rsidR="00071225" w:rsidRPr="00FC26AC" w:rsidRDefault="003444A1" w:rsidP="00A71AE0">
            <w:pPr>
              <w:autoSpaceDE w:val="0"/>
              <w:autoSpaceDN w:val="0"/>
              <w:adjustRightInd w:val="0"/>
              <w:rPr>
                <w:rFonts w:cs="Arial"/>
                <w:sz w:val="20"/>
                <w:szCs w:val="20"/>
              </w:rPr>
            </w:pPr>
            <w:r w:rsidRPr="00FC26AC">
              <w:rPr>
                <w:rFonts w:cs="Arial"/>
                <w:sz w:val="20"/>
                <w:szCs w:val="20"/>
              </w:rPr>
              <w:t xml:space="preserve">4) Provide detail of </w:t>
            </w:r>
            <w:r w:rsidR="00B8761C" w:rsidRPr="00FC26AC">
              <w:rPr>
                <w:rFonts w:cs="Arial"/>
                <w:sz w:val="20"/>
                <w:szCs w:val="20"/>
              </w:rPr>
              <w:t xml:space="preserve">the </w:t>
            </w:r>
            <w:r w:rsidR="008E7A7A" w:rsidRPr="00FC26AC">
              <w:rPr>
                <w:rFonts w:cs="Arial"/>
                <w:sz w:val="20"/>
                <w:szCs w:val="20"/>
              </w:rPr>
              <w:t xml:space="preserve">technical expertise &amp; experience of each consultant by </w:t>
            </w:r>
            <w:r w:rsidR="00071225" w:rsidRPr="00FC26AC">
              <w:rPr>
                <w:rFonts w:cs="Arial"/>
                <w:sz w:val="20"/>
                <w:szCs w:val="20"/>
              </w:rPr>
              <w:t>name, professional membership details, roles</w:t>
            </w:r>
            <w:r w:rsidR="00090788" w:rsidRPr="00FC26AC">
              <w:rPr>
                <w:rFonts w:cs="Arial"/>
                <w:sz w:val="20"/>
                <w:szCs w:val="20"/>
              </w:rPr>
              <w:t xml:space="preserve">, </w:t>
            </w:r>
            <w:r w:rsidR="00046C53">
              <w:rPr>
                <w:rFonts w:cs="Arial"/>
                <w:sz w:val="20"/>
                <w:szCs w:val="20"/>
              </w:rPr>
              <w:t xml:space="preserve">time allowed for each task </w:t>
            </w:r>
          </w:p>
          <w:p w14:paraId="36A3929F" w14:textId="77777777" w:rsidR="00071225" w:rsidRPr="00FC26AC" w:rsidRDefault="00071225" w:rsidP="00A71AE0">
            <w:pPr>
              <w:autoSpaceDE w:val="0"/>
              <w:autoSpaceDN w:val="0"/>
              <w:adjustRightInd w:val="0"/>
              <w:rPr>
                <w:rFonts w:cs="Arial"/>
                <w:sz w:val="20"/>
                <w:szCs w:val="20"/>
              </w:rPr>
            </w:pPr>
          </w:p>
        </w:tc>
        <w:tc>
          <w:tcPr>
            <w:tcW w:w="1276" w:type="dxa"/>
            <w:vAlign w:val="center"/>
          </w:tcPr>
          <w:p w14:paraId="3C3CA6AB" w14:textId="77777777" w:rsidR="00071225" w:rsidRPr="00FC26AC" w:rsidRDefault="00071225" w:rsidP="00A71AE0">
            <w:pPr>
              <w:autoSpaceDE w:val="0"/>
              <w:autoSpaceDN w:val="0"/>
              <w:adjustRightInd w:val="0"/>
              <w:jc w:val="center"/>
              <w:rPr>
                <w:rFonts w:cs="Arial"/>
                <w:sz w:val="20"/>
                <w:szCs w:val="20"/>
              </w:rPr>
            </w:pPr>
          </w:p>
          <w:p w14:paraId="7DD2BDD7" w14:textId="77777777" w:rsidR="00071225" w:rsidRPr="00FC26AC" w:rsidRDefault="00071225" w:rsidP="00A71AE0">
            <w:pPr>
              <w:autoSpaceDE w:val="0"/>
              <w:autoSpaceDN w:val="0"/>
              <w:adjustRightInd w:val="0"/>
              <w:jc w:val="center"/>
              <w:rPr>
                <w:rFonts w:cs="Arial"/>
                <w:sz w:val="20"/>
                <w:szCs w:val="20"/>
              </w:rPr>
            </w:pPr>
            <w:r w:rsidRPr="00FC26AC">
              <w:rPr>
                <w:rFonts w:cs="Arial"/>
                <w:sz w:val="20"/>
                <w:szCs w:val="20"/>
              </w:rPr>
              <w:t>0-5</w:t>
            </w:r>
          </w:p>
        </w:tc>
        <w:tc>
          <w:tcPr>
            <w:tcW w:w="1276" w:type="dxa"/>
            <w:vAlign w:val="center"/>
          </w:tcPr>
          <w:p w14:paraId="18C9EB80" w14:textId="77777777" w:rsidR="00071225" w:rsidRPr="00FC26AC" w:rsidRDefault="00071225" w:rsidP="00A71AE0">
            <w:pPr>
              <w:autoSpaceDE w:val="0"/>
              <w:autoSpaceDN w:val="0"/>
              <w:adjustRightInd w:val="0"/>
              <w:jc w:val="center"/>
              <w:rPr>
                <w:rFonts w:cs="Arial"/>
                <w:sz w:val="20"/>
                <w:szCs w:val="20"/>
              </w:rPr>
            </w:pPr>
          </w:p>
          <w:p w14:paraId="155C53DC" w14:textId="7011C3C3" w:rsidR="00071225" w:rsidRPr="00FC26AC" w:rsidRDefault="002D7E38" w:rsidP="00A71AE0">
            <w:pPr>
              <w:autoSpaceDE w:val="0"/>
              <w:autoSpaceDN w:val="0"/>
              <w:adjustRightInd w:val="0"/>
              <w:jc w:val="center"/>
              <w:rPr>
                <w:rFonts w:cs="Arial"/>
                <w:sz w:val="20"/>
                <w:szCs w:val="20"/>
              </w:rPr>
            </w:pPr>
            <w:r w:rsidRPr="00FC26AC">
              <w:rPr>
                <w:rFonts w:cs="Arial"/>
                <w:sz w:val="20"/>
                <w:szCs w:val="20"/>
              </w:rPr>
              <w:t>1</w:t>
            </w:r>
            <w:r w:rsidR="00B74D6A">
              <w:rPr>
                <w:rFonts w:cs="Arial"/>
                <w:sz w:val="20"/>
                <w:szCs w:val="20"/>
              </w:rPr>
              <w:t>0</w:t>
            </w:r>
          </w:p>
        </w:tc>
      </w:tr>
      <w:tr w:rsidR="00472639" w:rsidRPr="00FC26AC" w14:paraId="5F59C69F" w14:textId="77777777" w:rsidTr="00472639">
        <w:trPr>
          <w:jc w:val="center"/>
        </w:trPr>
        <w:tc>
          <w:tcPr>
            <w:tcW w:w="1549" w:type="dxa"/>
            <w:vMerge w:val="restart"/>
            <w:vAlign w:val="center"/>
          </w:tcPr>
          <w:p w14:paraId="21125F9D" w14:textId="77777777" w:rsidR="00472639" w:rsidRPr="00FC26AC" w:rsidRDefault="00472639" w:rsidP="00A71AE0">
            <w:pPr>
              <w:autoSpaceDE w:val="0"/>
              <w:autoSpaceDN w:val="0"/>
              <w:adjustRightInd w:val="0"/>
              <w:rPr>
                <w:rFonts w:cs="Arial"/>
                <w:b/>
                <w:sz w:val="20"/>
                <w:szCs w:val="20"/>
              </w:rPr>
            </w:pPr>
            <w:r w:rsidRPr="00FC26AC">
              <w:rPr>
                <w:rFonts w:cs="Arial"/>
                <w:b/>
                <w:sz w:val="20"/>
                <w:szCs w:val="20"/>
              </w:rPr>
              <w:t>Provision &amp; Quality of Service</w:t>
            </w:r>
          </w:p>
          <w:p w14:paraId="58EAC394" w14:textId="77777777" w:rsidR="00472639" w:rsidRPr="00FC26AC" w:rsidRDefault="00472639" w:rsidP="00A71AE0">
            <w:pPr>
              <w:autoSpaceDE w:val="0"/>
              <w:autoSpaceDN w:val="0"/>
              <w:adjustRightInd w:val="0"/>
              <w:rPr>
                <w:rFonts w:cs="Arial"/>
                <w:b/>
                <w:sz w:val="20"/>
                <w:szCs w:val="20"/>
              </w:rPr>
            </w:pPr>
          </w:p>
        </w:tc>
        <w:tc>
          <w:tcPr>
            <w:tcW w:w="3124" w:type="dxa"/>
          </w:tcPr>
          <w:p w14:paraId="415DF1C9" w14:textId="77777777" w:rsidR="00472639" w:rsidRPr="00FC26AC" w:rsidRDefault="00472639" w:rsidP="00765C91">
            <w:pPr>
              <w:autoSpaceDE w:val="0"/>
              <w:autoSpaceDN w:val="0"/>
              <w:adjustRightInd w:val="0"/>
              <w:rPr>
                <w:rFonts w:cs="Arial"/>
                <w:sz w:val="20"/>
                <w:szCs w:val="20"/>
              </w:rPr>
            </w:pPr>
          </w:p>
          <w:p w14:paraId="4C1190DF" w14:textId="7125A73E" w:rsidR="00472639" w:rsidRPr="00FC26AC" w:rsidRDefault="00472639" w:rsidP="00765C91">
            <w:pPr>
              <w:autoSpaceDE w:val="0"/>
              <w:autoSpaceDN w:val="0"/>
              <w:adjustRightInd w:val="0"/>
              <w:rPr>
                <w:rFonts w:cs="Arial"/>
                <w:sz w:val="20"/>
                <w:szCs w:val="20"/>
              </w:rPr>
            </w:pPr>
            <w:r w:rsidRPr="00FC26AC">
              <w:rPr>
                <w:rFonts w:cs="Arial"/>
                <w:sz w:val="20"/>
                <w:szCs w:val="20"/>
              </w:rPr>
              <w:t>5) Please provide details of your experience and expertise in providing viability advice, support and guidance</w:t>
            </w:r>
            <w:r>
              <w:rPr>
                <w:rFonts w:cs="Arial"/>
                <w:sz w:val="20"/>
                <w:szCs w:val="20"/>
              </w:rPr>
              <w:t xml:space="preserve">, and conducting whole plan viability </w:t>
            </w:r>
            <w:r w:rsidR="007C379D">
              <w:rPr>
                <w:rFonts w:cs="Arial"/>
                <w:sz w:val="20"/>
                <w:szCs w:val="20"/>
              </w:rPr>
              <w:t>assessment,</w:t>
            </w:r>
            <w:r w:rsidRPr="00FC26AC">
              <w:rPr>
                <w:rFonts w:cs="Arial"/>
                <w:sz w:val="20"/>
                <w:szCs w:val="20"/>
              </w:rPr>
              <w:t xml:space="preserve"> </w:t>
            </w:r>
            <w:r>
              <w:rPr>
                <w:rFonts w:cs="Arial"/>
                <w:sz w:val="20"/>
                <w:szCs w:val="20"/>
              </w:rPr>
              <w:t>and where relevant, experience of working within or for the London Borough of Lambeth. Please also provide</w:t>
            </w:r>
            <w:r w:rsidRPr="00FC26AC">
              <w:rPr>
                <w:rFonts w:cs="Arial"/>
                <w:sz w:val="20"/>
                <w:szCs w:val="20"/>
              </w:rPr>
              <w:t xml:space="preserve"> details of other similar types of work that you have undertaken for other local planning authorities.  </w:t>
            </w:r>
          </w:p>
          <w:p w14:paraId="58EFA795" w14:textId="77777777" w:rsidR="00472639" w:rsidRPr="00FC26AC" w:rsidRDefault="00472639" w:rsidP="00A71AE0">
            <w:pPr>
              <w:autoSpaceDE w:val="0"/>
              <w:autoSpaceDN w:val="0"/>
              <w:adjustRightInd w:val="0"/>
              <w:rPr>
                <w:rFonts w:cs="Arial"/>
                <w:b/>
                <w:sz w:val="20"/>
                <w:szCs w:val="20"/>
              </w:rPr>
            </w:pPr>
          </w:p>
        </w:tc>
        <w:tc>
          <w:tcPr>
            <w:tcW w:w="1276" w:type="dxa"/>
            <w:vAlign w:val="center"/>
          </w:tcPr>
          <w:p w14:paraId="7CFCE088" w14:textId="77777777" w:rsidR="00472639" w:rsidRPr="00FC26AC" w:rsidRDefault="00472639" w:rsidP="00A71AE0">
            <w:pPr>
              <w:autoSpaceDE w:val="0"/>
              <w:autoSpaceDN w:val="0"/>
              <w:adjustRightInd w:val="0"/>
              <w:jc w:val="center"/>
              <w:rPr>
                <w:rFonts w:cs="Arial"/>
                <w:sz w:val="20"/>
                <w:szCs w:val="20"/>
              </w:rPr>
            </w:pPr>
            <w:r w:rsidRPr="00FC26AC">
              <w:rPr>
                <w:rFonts w:cs="Arial"/>
                <w:sz w:val="20"/>
                <w:szCs w:val="20"/>
              </w:rPr>
              <w:t>0-5</w:t>
            </w:r>
          </w:p>
        </w:tc>
        <w:tc>
          <w:tcPr>
            <w:tcW w:w="1276" w:type="dxa"/>
            <w:vAlign w:val="center"/>
          </w:tcPr>
          <w:p w14:paraId="0C3EC6B5" w14:textId="1E54BC23" w:rsidR="00472639" w:rsidRPr="00FC26AC" w:rsidRDefault="00472639" w:rsidP="00A71AE0">
            <w:pPr>
              <w:autoSpaceDE w:val="0"/>
              <w:autoSpaceDN w:val="0"/>
              <w:adjustRightInd w:val="0"/>
              <w:jc w:val="center"/>
              <w:rPr>
                <w:rFonts w:cs="Arial"/>
                <w:sz w:val="20"/>
                <w:szCs w:val="20"/>
              </w:rPr>
            </w:pPr>
            <w:r w:rsidRPr="00FC26AC">
              <w:rPr>
                <w:rFonts w:cs="Arial"/>
                <w:sz w:val="20"/>
                <w:szCs w:val="20"/>
              </w:rPr>
              <w:t>15</w:t>
            </w:r>
          </w:p>
        </w:tc>
      </w:tr>
      <w:tr w:rsidR="00472639" w:rsidRPr="00FC26AC" w14:paraId="0BD6DEB6" w14:textId="77777777" w:rsidTr="00472639">
        <w:trPr>
          <w:jc w:val="center"/>
        </w:trPr>
        <w:tc>
          <w:tcPr>
            <w:tcW w:w="1549" w:type="dxa"/>
            <w:vMerge/>
          </w:tcPr>
          <w:p w14:paraId="1225BCCC" w14:textId="77777777" w:rsidR="00472639" w:rsidRPr="00FC26AC" w:rsidRDefault="00472639" w:rsidP="00A71AE0">
            <w:pPr>
              <w:autoSpaceDE w:val="0"/>
              <w:autoSpaceDN w:val="0"/>
              <w:adjustRightInd w:val="0"/>
              <w:rPr>
                <w:rFonts w:cs="Arial"/>
                <w:b/>
                <w:sz w:val="20"/>
                <w:szCs w:val="20"/>
              </w:rPr>
            </w:pPr>
          </w:p>
        </w:tc>
        <w:tc>
          <w:tcPr>
            <w:tcW w:w="3124" w:type="dxa"/>
          </w:tcPr>
          <w:p w14:paraId="4CC89B53" w14:textId="77777777" w:rsidR="00472639" w:rsidRPr="00FC26AC" w:rsidRDefault="00472639" w:rsidP="00A71AE0">
            <w:pPr>
              <w:autoSpaceDE w:val="0"/>
              <w:autoSpaceDN w:val="0"/>
              <w:adjustRightInd w:val="0"/>
              <w:rPr>
                <w:rFonts w:cs="Arial"/>
                <w:sz w:val="20"/>
                <w:szCs w:val="20"/>
              </w:rPr>
            </w:pPr>
          </w:p>
          <w:p w14:paraId="46FBA85A" w14:textId="22E50776" w:rsidR="00472639" w:rsidRPr="00FC26AC" w:rsidRDefault="00472639" w:rsidP="00A71AE0">
            <w:pPr>
              <w:autoSpaceDE w:val="0"/>
              <w:autoSpaceDN w:val="0"/>
              <w:adjustRightInd w:val="0"/>
              <w:rPr>
                <w:rFonts w:cs="Arial"/>
                <w:sz w:val="20"/>
                <w:szCs w:val="20"/>
              </w:rPr>
            </w:pPr>
            <w:r w:rsidRPr="00FC26AC">
              <w:rPr>
                <w:rFonts w:cs="Arial"/>
                <w:sz w:val="20"/>
                <w:szCs w:val="20"/>
              </w:rPr>
              <w:t xml:space="preserve">6) Please provide details of your experience and expertise in providing training on viability models </w:t>
            </w:r>
          </w:p>
          <w:p w14:paraId="3F765F6F" w14:textId="77777777" w:rsidR="00472639" w:rsidRPr="00FC26AC" w:rsidRDefault="00472639" w:rsidP="00A71AE0">
            <w:pPr>
              <w:autoSpaceDE w:val="0"/>
              <w:autoSpaceDN w:val="0"/>
              <w:adjustRightInd w:val="0"/>
              <w:rPr>
                <w:rFonts w:cs="Arial"/>
                <w:sz w:val="20"/>
                <w:szCs w:val="20"/>
              </w:rPr>
            </w:pPr>
          </w:p>
        </w:tc>
        <w:tc>
          <w:tcPr>
            <w:tcW w:w="1276" w:type="dxa"/>
            <w:vAlign w:val="center"/>
          </w:tcPr>
          <w:p w14:paraId="3B37FDE4" w14:textId="77777777" w:rsidR="00472639" w:rsidRPr="00FC26AC" w:rsidRDefault="00472639" w:rsidP="00A71AE0">
            <w:pPr>
              <w:autoSpaceDE w:val="0"/>
              <w:autoSpaceDN w:val="0"/>
              <w:adjustRightInd w:val="0"/>
              <w:jc w:val="center"/>
              <w:rPr>
                <w:rFonts w:cs="Arial"/>
                <w:sz w:val="20"/>
                <w:szCs w:val="20"/>
              </w:rPr>
            </w:pPr>
            <w:r w:rsidRPr="00FC26AC">
              <w:rPr>
                <w:rFonts w:cs="Arial"/>
                <w:sz w:val="20"/>
                <w:szCs w:val="20"/>
              </w:rPr>
              <w:t>0-5</w:t>
            </w:r>
          </w:p>
        </w:tc>
        <w:tc>
          <w:tcPr>
            <w:tcW w:w="1276" w:type="dxa"/>
            <w:vAlign w:val="center"/>
          </w:tcPr>
          <w:p w14:paraId="6E13E220" w14:textId="51467B79" w:rsidR="00472639" w:rsidRPr="00FC26AC" w:rsidRDefault="00472639" w:rsidP="00327A05">
            <w:pPr>
              <w:autoSpaceDE w:val="0"/>
              <w:autoSpaceDN w:val="0"/>
              <w:adjustRightInd w:val="0"/>
              <w:jc w:val="center"/>
              <w:rPr>
                <w:rFonts w:cs="Arial"/>
                <w:sz w:val="20"/>
                <w:szCs w:val="20"/>
              </w:rPr>
            </w:pPr>
            <w:r>
              <w:rPr>
                <w:rFonts w:cs="Arial"/>
                <w:sz w:val="20"/>
                <w:szCs w:val="20"/>
              </w:rPr>
              <w:t>10</w:t>
            </w:r>
          </w:p>
        </w:tc>
      </w:tr>
      <w:tr w:rsidR="00472639" w:rsidRPr="00B87885" w14:paraId="0C02401D" w14:textId="77777777" w:rsidTr="00472639">
        <w:trPr>
          <w:jc w:val="center"/>
        </w:trPr>
        <w:tc>
          <w:tcPr>
            <w:tcW w:w="4673" w:type="dxa"/>
            <w:gridSpan w:val="2"/>
          </w:tcPr>
          <w:p w14:paraId="24D6835D" w14:textId="77777777" w:rsidR="00472639" w:rsidRPr="00472639" w:rsidRDefault="00472639" w:rsidP="00C14FB7">
            <w:pPr>
              <w:autoSpaceDE w:val="0"/>
              <w:autoSpaceDN w:val="0"/>
              <w:adjustRightInd w:val="0"/>
              <w:rPr>
                <w:rFonts w:cs="Arial"/>
                <w:b/>
                <w:bCs/>
                <w:sz w:val="20"/>
                <w:szCs w:val="20"/>
              </w:rPr>
            </w:pPr>
            <w:r w:rsidRPr="00472639">
              <w:rPr>
                <w:rFonts w:cs="Arial"/>
                <w:b/>
                <w:bCs/>
                <w:sz w:val="20"/>
                <w:szCs w:val="20"/>
              </w:rPr>
              <w:t>Total (Quality Score)</w:t>
            </w:r>
          </w:p>
        </w:tc>
        <w:tc>
          <w:tcPr>
            <w:tcW w:w="1276" w:type="dxa"/>
            <w:vAlign w:val="center"/>
          </w:tcPr>
          <w:p w14:paraId="547A46D9" w14:textId="77777777" w:rsidR="00472639" w:rsidRPr="00472639" w:rsidRDefault="00472639" w:rsidP="00C14FB7">
            <w:pPr>
              <w:autoSpaceDE w:val="0"/>
              <w:autoSpaceDN w:val="0"/>
              <w:adjustRightInd w:val="0"/>
              <w:jc w:val="center"/>
              <w:rPr>
                <w:rFonts w:cs="Arial"/>
                <w:b/>
                <w:bCs/>
                <w:sz w:val="20"/>
                <w:szCs w:val="20"/>
              </w:rPr>
            </w:pPr>
          </w:p>
        </w:tc>
        <w:tc>
          <w:tcPr>
            <w:tcW w:w="1276" w:type="dxa"/>
          </w:tcPr>
          <w:p w14:paraId="71FCD848" w14:textId="77777777" w:rsidR="00472639" w:rsidRPr="00472639" w:rsidRDefault="00472639" w:rsidP="00C14FB7">
            <w:pPr>
              <w:autoSpaceDE w:val="0"/>
              <w:autoSpaceDN w:val="0"/>
              <w:adjustRightInd w:val="0"/>
              <w:jc w:val="center"/>
              <w:rPr>
                <w:rFonts w:cs="Arial"/>
                <w:b/>
                <w:bCs/>
                <w:sz w:val="20"/>
                <w:szCs w:val="20"/>
              </w:rPr>
            </w:pPr>
            <w:r w:rsidRPr="00472639">
              <w:rPr>
                <w:rFonts w:cs="Arial"/>
                <w:b/>
                <w:bCs/>
                <w:sz w:val="20"/>
                <w:szCs w:val="20"/>
              </w:rPr>
              <w:t>65</w:t>
            </w:r>
          </w:p>
        </w:tc>
      </w:tr>
    </w:tbl>
    <w:p w14:paraId="4D62590C" w14:textId="77777777" w:rsidR="00724EAC" w:rsidRPr="00B87885" w:rsidRDefault="00724EAC" w:rsidP="00724EAC">
      <w:pPr>
        <w:spacing w:after="0" w:line="240" w:lineRule="auto"/>
        <w:rPr>
          <w:rFonts w:cs="Arial"/>
          <w:sz w:val="21"/>
          <w:szCs w:val="21"/>
          <w:highlight w:val="yellow"/>
        </w:rPr>
      </w:pPr>
    </w:p>
    <w:p w14:paraId="22306476" w14:textId="6517CA2B" w:rsidR="00D1340C" w:rsidRPr="00D1340C" w:rsidRDefault="0045415B" w:rsidP="00D1340C">
      <w:pPr>
        <w:pStyle w:val="ListParagraph"/>
        <w:numPr>
          <w:ilvl w:val="0"/>
          <w:numId w:val="1"/>
        </w:numPr>
        <w:spacing w:after="0" w:line="240" w:lineRule="auto"/>
        <w:rPr>
          <w:rFonts w:eastAsia="Calibri"/>
          <w:lang w:eastAsia="en-US"/>
        </w:rPr>
      </w:pPr>
      <w:r>
        <w:rPr>
          <w:rFonts w:eastAsia="Calibri"/>
          <w:lang w:eastAsia="en-US"/>
        </w:rPr>
        <w:t>The</w:t>
      </w:r>
      <w:r w:rsidR="00D1340C" w:rsidRPr="00D1340C">
        <w:rPr>
          <w:rFonts w:eastAsia="Calibri"/>
          <w:lang w:eastAsia="en-US"/>
        </w:rPr>
        <w:t xml:space="preserve"> ratio that will be used to evaluate the proposals is as follows:</w:t>
      </w:r>
    </w:p>
    <w:p w14:paraId="358AC089" w14:textId="77777777" w:rsidR="00D1340C" w:rsidRPr="002C6772" w:rsidRDefault="00D1340C" w:rsidP="00D1340C">
      <w:pPr>
        <w:pStyle w:val="ListParagraph"/>
        <w:autoSpaceDE w:val="0"/>
        <w:autoSpaceDN w:val="0"/>
        <w:adjustRightInd w:val="0"/>
        <w:spacing w:after="0" w:line="240" w:lineRule="auto"/>
        <w:rPr>
          <w:rFonts w:cs="Arial"/>
          <w:sz w:val="21"/>
          <w:szCs w:val="21"/>
        </w:rPr>
      </w:pPr>
    </w:p>
    <w:p w14:paraId="27090E0E" w14:textId="77777777" w:rsidR="00D1340C" w:rsidRPr="002C6772" w:rsidRDefault="00D1340C" w:rsidP="00D1340C">
      <w:pPr>
        <w:pStyle w:val="ListParagraph"/>
        <w:numPr>
          <w:ilvl w:val="1"/>
          <w:numId w:val="1"/>
        </w:numPr>
        <w:autoSpaceDE w:val="0"/>
        <w:autoSpaceDN w:val="0"/>
        <w:adjustRightInd w:val="0"/>
        <w:spacing w:after="0" w:line="240" w:lineRule="auto"/>
        <w:rPr>
          <w:rFonts w:cs="Arial"/>
          <w:sz w:val="21"/>
          <w:szCs w:val="21"/>
        </w:rPr>
      </w:pPr>
      <w:r w:rsidRPr="002C6772">
        <w:rPr>
          <w:rFonts w:cs="Arial"/>
          <w:sz w:val="21"/>
          <w:szCs w:val="21"/>
        </w:rPr>
        <w:t>Price – 35%</w:t>
      </w:r>
    </w:p>
    <w:p w14:paraId="216CF11A" w14:textId="77777777" w:rsidR="00D1340C" w:rsidRPr="002C6772" w:rsidRDefault="00D1340C" w:rsidP="00D1340C">
      <w:pPr>
        <w:pStyle w:val="ListParagraph"/>
        <w:numPr>
          <w:ilvl w:val="1"/>
          <w:numId w:val="1"/>
        </w:numPr>
        <w:autoSpaceDE w:val="0"/>
        <w:autoSpaceDN w:val="0"/>
        <w:adjustRightInd w:val="0"/>
        <w:spacing w:after="0" w:line="240" w:lineRule="auto"/>
        <w:rPr>
          <w:rFonts w:cs="Arial"/>
          <w:sz w:val="21"/>
          <w:szCs w:val="21"/>
        </w:rPr>
      </w:pPr>
      <w:r w:rsidRPr="002C6772">
        <w:rPr>
          <w:rFonts w:cs="Arial"/>
          <w:sz w:val="21"/>
          <w:szCs w:val="21"/>
        </w:rPr>
        <w:t>Quality – 65%</w:t>
      </w:r>
    </w:p>
    <w:p w14:paraId="6262FEB9" w14:textId="77777777" w:rsidR="00D1340C" w:rsidRDefault="00D1340C" w:rsidP="00D1340C">
      <w:pPr>
        <w:pStyle w:val="ListParagraph"/>
        <w:spacing w:after="0" w:line="240" w:lineRule="auto"/>
        <w:rPr>
          <w:rFonts w:eastAsia="Calibri"/>
          <w:lang w:eastAsia="en-US"/>
        </w:rPr>
      </w:pPr>
    </w:p>
    <w:p w14:paraId="50FF0A42" w14:textId="6B6A26E5" w:rsidR="00242772" w:rsidRPr="00A202E3" w:rsidRDefault="00242772" w:rsidP="00D92D6D">
      <w:pPr>
        <w:pStyle w:val="ListParagraph"/>
        <w:numPr>
          <w:ilvl w:val="0"/>
          <w:numId w:val="1"/>
        </w:numPr>
        <w:spacing w:after="0" w:line="240" w:lineRule="auto"/>
        <w:rPr>
          <w:rFonts w:eastAsia="Calibri"/>
          <w:lang w:eastAsia="en-US"/>
        </w:rPr>
      </w:pPr>
      <w:r w:rsidRPr="00A202E3">
        <w:rPr>
          <w:rFonts w:eastAsia="Calibri"/>
          <w:lang w:eastAsia="en-US"/>
        </w:rPr>
        <w:t>The components which are indicated with the appropriate weightings will be evaluated by the panel and the appropriate score will be agreed. The s</w:t>
      </w:r>
      <w:r w:rsidR="00227AED" w:rsidRPr="00A202E3">
        <w:rPr>
          <w:rFonts w:eastAsia="Calibri"/>
          <w:lang w:eastAsia="en-US"/>
        </w:rPr>
        <w:t xml:space="preserve">core achieved for this section </w:t>
      </w:r>
      <w:r w:rsidRPr="00A202E3">
        <w:rPr>
          <w:rFonts w:eastAsia="Calibri"/>
          <w:lang w:eastAsia="en-US"/>
        </w:rPr>
        <w:t xml:space="preserve">will be weighted at 65% to give the final score for quality (Quality Score). </w:t>
      </w:r>
    </w:p>
    <w:p w14:paraId="63396B34" w14:textId="77777777" w:rsidR="00242772" w:rsidRPr="00A202E3" w:rsidRDefault="00242772" w:rsidP="007A3FAD">
      <w:pPr>
        <w:spacing w:after="0" w:line="240" w:lineRule="auto"/>
        <w:ind w:left="567" w:hanging="567"/>
        <w:rPr>
          <w:rFonts w:eastAsia="Calibri"/>
          <w:lang w:eastAsia="en-US"/>
        </w:rPr>
      </w:pPr>
    </w:p>
    <w:p w14:paraId="2CD292F1" w14:textId="77777777" w:rsidR="00242772" w:rsidRPr="00A202E3" w:rsidRDefault="00242772" w:rsidP="00D92D6D">
      <w:pPr>
        <w:pStyle w:val="ListParagraph"/>
        <w:numPr>
          <w:ilvl w:val="0"/>
          <w:numId w:val="3"/>
        </w:numPr>
        <w:spacing w:after="0" w:line="240" w:lineRule="auto"/>
        <w:rPr>
          <w:rFonts w:eastAsia="Calibri"/>
          <w:lang w:eastAsia="en-US"/>
        </w:rPr>
      </w:pPr>
      <w:r w:rsidRPr="00A202E3">
        <w:rPr>
          <w:rFonts w:eastAsia="Calibri"/>
          <w:lang w:eastAsia="en-US"/>
        </w:rPr>
        <w:t>The Quality Score will be added to the Price Score to determine the Final score.</w:t>
      </w:r>
    </w:p>
    <w:p w14:paraId="255BF45B" w14:textId="77777777" w:rsidR="00242772" w:rsidRPr="00A202E3" w:rsidRDefault="00242772" w:rsidP="00D92D6D">
      <w:pPr>
        <w:pStyle w:val="ListParagraph"/>
        <w:numPr>
          <w:ilvl w:val="0"/>
          <w:numId w:val="3"/>
        </w:numPr>
        <w:spacing w:after="0" w:line="240" w:lineRule="auto"/>
        <w:rPr>
          <w:rFonts w:eastAsia="Calibri"/>
          <w:lang w:eastAsia="en-US"/>
        </w:rPr>
      </w:pPr>
      <w:r w:rsidRPr="00A202E3">
        <w:rPr>
          <w:rFonts w:eastAsia="Calibri"/>
          <w:lang w:eastAsia="en-US"/>
        </w:rPr>
        <w:t>The council reserves the right to challenge any information provided in response to the RFQ and request further information in support of any statements made therein.</w:t>
      </w:r>
    </w:p>
    <w:p w14:paraId="53BA0180" w14:textId="77777777" w:rsidR="00242772" w:rsidRPr="00A202E3" w:rsidRDefault="00242772" w:rsidP="00D92D6D">
      <w:pPr>
        <w:pStyle w:val="ListParagraph"/>
        <w:numPr>
          <w:ilvl w:val="0"/>
          <w:numId w:val="3"/>
        </w:numPr>
        <w:spacing w:after="0" w:line="240" w:lineRule="auto"/>
        <w:rPr>
          <w:rFonts w:eastAsia="Calibri"/>
          <w:lang w:eastAsia="en-US"/>
        </w:rPr>
      </w:pPr>
      <w:r w:rsidRPr="00A202E3">
        <w:rPr>
          <w:rFonts w:eastAsia="Calibri"/>
          <w:lang w:eastAsia="en-US"/>
        </w:rPr>
        <w:t>Potential Providers’ responses must clearly demonstrate how they propose to meet the requirements set out in the question and address each element in the order they are asked.</w:t>
      </w:r>
    </w:p>
    <w:p w14:paraId="21D87F6B" w14:textId="77777777" w:rsidR="00242772" w:rsidRPr="00A202E3" w:rsidRDefault="00242772" w:rsidP="00D92D6D">
      <w:pPr>
        <w:pStyle w:val="ListParagraph"/>
        <w:numPr>
          <w:ilvl w:val="0"/>
          <w:numId w:val="3"/>
        </w:numPr>
        <w:spacing w:after="0" w:line="240" w:lineRule="auto"/>
        <w:rPr>
          <w:rFonts w:eastAsia="Calibri"/>
          <w:lang w:eastAsia="en-US"/>
        </w:rPr>
      </w:pPr>
      <w:r w:rsidRPr="00A202E3">
        <w:rPr>
          <w:rFonts w:eastAsia="Calibri"/>
          <w:lang w:eastAsia="en-US"/>
        </w:rPr>
        <w:lastRenderedPageBreak/>
        <w:t>Potential Providers’</w:t>
      </w:r>
      <w:r w:rsidR="00724EAC" w:rsidRPr="00A202E3">
        <w:rPr>
          <w:rFonts w:eastAsia="Calibri"/>
          <w:lang w:eastAsia="en-US"/>
        </w:rPr>
        <w:t> responses</w:t>
      </w:r>
      <w:r w:rsidRPr="00A202E3">
        <w:rPr>
          <w:rFonts w:eastAsia="Calibri"/>
          <w:lang w:eastAsia="en-US"/>
        </w:rPr>
        <w:t xml:space="preserve"> should be limited </w:t>
      </w:r>
      <w:proofErr w:type="gramStart"/>
      <w:r w:rsidRPr="00A202E3">
        <w:rPr>
          <w:rFonts w:eastAsia="Calibri"/>
          <w:lang w:eastAsia="en-US"/>
        </w:rPr>
        <w:t>to, and</w:t>
      </w:r>
      <w:proofErr w:type="gramEnd"/>
      <w:r w:rsidRPr="00A202E3">
        <w:rPr>
          <w:rFonts w:eastAsia="Calibri"/>
          <w:lang w:eastAsia="en-US"/>
        </w:rPr>
        <w:t xml:space="preserve"> focused on each of the component parts of the question posed. They should refrain from making generalized statements and providing information not relevant to the topic.</w:t>
      </w:r>
    </w:p>
    <w:p w14:paraId="099CDF47" w14:textId="6829C314" w:rsidR="00242772" w:rsidRDefault="00242772" w:rsidP="00D92D6D">
      <w:pPr>
        <w:pStyle w:val="ListParagraph"/>
        <w:numPr>
          <w:ilvl w:val="0"/>
          <w:numId w:val="3"/>
        </w:numPr>
        <w:spacing w:after="0" w:line="240" w:lineRule="auto"/>
        <w:rPr>
          <w:rFonts w:eastAsia="Calibri"/>
          <w:lang w:eastAsia="en-US"/>
        </w:rPr>
      </w:pPr>
      <w:r w:rsidRPr="00A202E3">
        <w:rPr>
          <w:rFonts w:eastAsia="Calibri"/>
          <w:lang w:eastAsia="en-US"/>
        </w:rPr>
        <w:t>Whilst there will be no marks given to layout, spelling, punctuation and grammar, it will assist evaluators if attention is paid to these areas including identifying key sections within responses.</w:t>
      </w:r>
    </w:p>
    <w:p w14:paraId="252DD353" w14:textId="0A261B20" w:rsidR="00046C53" w:rsidRPr="00A202E3" w:rsidRDefault="00046C53" w:rsidP="00D92D6D">
      <w:pPr>
        <w:pStyle w:val="ListParagraph"/>
        <w:numPr>
          <w:ilvl w:val="0"/>
          <w:numId w:val="3"/>
        </w:numPr>
        <w:spacing w:after="0" w:line="240" w:lineRule="auto"/>
        <w:rPr>
          <w:rFonts w:eastAsia="Calibri"/>
          <w:lang w:eastAsia="en-US"/>
        </w:rPr>
      </w:pPr>
      <w:r>
        <w:rPr>
          <w:rFonts w:eastAsia="Calibri"/>
          <w:lang w:eastAsia="en-US"/>
        </w:rPr>
        <w:t xml:space="preserve">Please note that </w:t>
      </w:r>
      <w:r w:rsidR="008A6F91">
        <w:rPr>
          <w:rFonts w:eastAsia="Calibri"/>
          <w:lang w:eastAsia="en-US"/>
        </w:rPr>
        <w:t xml:space="preserve">Question </w:t>
      </w:r>
      <w:r w:rsidR="0045415B">
        <w:rPr>
          <w:rFonts w:eastAsia="Calibri"/>
          <w:lang w:eastAsia="en-US"/>
        </w:rPr>
        <w:t xml:space="preserve">number 5 within Table </w:t>
      </w:r>
      <w:r w:rsidR="00031424">
        <w:rPr>
          <w:rFonts w:eastAsia="Calibri"/>
          <w:lang w:eastAsia="en-US"/>
        </w:rPr>
        <w:t>3</w:t>
      </w:r>
      <w:r w:rsidR="0045415B">
        <w:rPr>
          <w:rFonts w:eastAsia="Calibri"/>
          <w:lang w:eastAsia="en-US"/>
        </w:rPr>
        <w:t xml:space="preserve"> above will be assessed as a threshold question, meaning that consultants must achieve 3 as a minimum to pass the assessment process. </w:t>
      </w:r>
      <w:r w:rsidR="008A6F91">
        <w:rPr>
          <w:rFonts w:eastAsia="Calibri"/>
          <w:lang w:eastAsia="en-US"/>
        </w:rPr>
        <w:t xml:space="preserve">Only those responses which achieve 3 or above in Question 5 will be included in the Price Evaluation Process. </w:t>
      </w:r>
    </w:p>
    <w:p w14:paraId="622E4B22" w14:textId="77777777" w:rsidR="00EC308F" w:rsidRPr="00A202E3" w:rsidRDefault="00EC308F" w:rsidP="007A3FAD"/>
    <w:p w14:paraId="53C9D023" w14:textId="77777777" w:rsidR="00EC308F" w:rsidRPr="00A202E3" w:rsidRDefault="00242772" w:rsidP="00D92D6D">
      <w:pPr>
        <w:pStyle w:val="ListParagraph"/>
        <w:numPr>
          <w:ilvl w:val="0"/>
          <w:numId w:val="1"/>
        </w:numPr>
        <w:autoSpaceDE w:val="0"/>
        <w:autoSpaceDN w:val="0"/>
        <w:adjustRightInd w:val="0"/>
        <w:spacing w:after="0" w:line="240" w:lineRule="auto"/>
        <w:ind w:left="567" w:hanging="567"/>
        <w:rPr>
          <w:rFonts w:cs="Arial"/>
          <w:sz w:val="21"/>
          <w:szCs w:val="21"/>
        </w:rPr>
      </w:pPr>
      <w:r w:rsidRPr="00A202E3">
        <w:rPr>
          <w:rFonts w:cs="Arial"/>
          <w:sz w:val="21"/>
          <w:szCs w:val="21"/>
        </w:rPr>
        <w:t>Potential providers will be marked in accordance with the following marking scheme</w:t>
      </w:r>
      <w:r w:rsidR="00137489" w:rsidRPr="00A202E3">
        <w:rPr>
          <w:rFonts w:cs="Arial"/>
          <w:sz w:val="21"/>
          <w:szCs w:val="21"/>
        </w:rPr>
        <w:t>:</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7518"/>
      </w:tblGrid>
      <w:tr w:rsidR="00137489" w:rsidRPr="00A202E3" w14:paraId="0BC567CA" w14:textId="77777777" w:rsidTr="00472639">
        <w:trPr>
          <w:trHeight w:val="120"/>
        </w:trPr>
        <w:tc>
          <w:tcPr>
            <w:tcW w:w="845" w:type="dxa"/>
          </w:tcPr>
          <w:p w14:paraId="00429DFE" w14:textId="77777777" w:rsidR="00137489" w:rsidRPr="00A202E3" w:rsidRDefault="00137489" w:rsidP="00137489">
            <w:pPr>
              <w:autoSpaceDE w:val="0"/>
              <w:autoSpaceDN w:val="0"/>
              <w:adjustRightInd w:val="0"/>
              <w:spacing w:after="0" w:line="240" w:lineRule="auto"/>
              <w:rPr>
                <w:rFonts w:cs="Arial"/>
                <w:color w:val="000000"/>
                <w:sz w:val="21"/>
                <w:szCs w:val="21"/>
                <w:lang w:val="en-GB"/>
              </w:rPr>
            </w:pPr>
            <w:r w:rsidRPr="00A202E3">
              <w:rPr>
                <w:rFonts w:cs="Arial"/>
                <w:color w:val="000000"/>
                <w:sz w:val="21"/>
                <w:szCs w:val="21"/>
                <w:lang w:val="en-GB"/>
              </w:rPr>
              <w:t xml:space="preserve">0 </w:t>
            </w:r>
          </w:p>
        </w:tc>
        <w:tc>
          <w:tcPr>
            <w:tcW w:w="7518" w:type="dxa"/>
          </w:tcPr>
          <w:p w14:paraId="16B3D37F" w14:textId="77777777" w:rsidR="00137489" w:rsidRPr="00A202E3" w:rsidRDefault="00137489" w:rsidP="00137489">
            <w:pPr>
              <w:autoSpaceDE w:val="0"/>
              <w:autoSpaceDN w:val="0"/>
              <w:adjustRightInd w:val="0"/>
              <w:spacing w:after="0" w:line="240" w:lineRule="auto"/>
              <w:rPr>
                <w:rFonts w:cs="Arial"/>
                <w:color w:val="000000"/>
                <w:sz w:val="21"/>
                <w:szCs w:val="21"/>
                <w:lang w:val="en-GB"/>
              </w:rPr>
            </w:pPr>
            <w:r w:rsidRPr="00A202E3">
              <w:rPr>
                <w:rFonts w:cs="Arial"/>
                <w:color w:val="000000"/>
                <w:sz w:val="21"/>
                <w:szCs w:val="21"/>
                <w:lang w:val="en-GB"/>
              </w:rPr>
              <w:t xml:space="preserve">Failed to address the question/issue. </w:t>
            </w:r>
          </w:p>
        </w:tc>
      </w:tr>
      <w:tr w:rsidR="00137489" w:rsidRPr="00A202E3" w14:paraId="66493F35" w14:textId="77777777" w:rsidTr="00472639">
        <w:trPr>
          <w:trHeight w:val="266"/>
        </w:trPr>
        <w:tc>
          <w:tcPr>
            <w:tcW w:w="845" w:type="dxa"/>
          </w:tcPr>
          <w:p w14:paraId="2F2B5827" w14:textId="77777777" w:rsidR="00137489" w:rsidRPr="00A202E3" w:rsidRDefault="00137489" w:rsidP="00137489">
            <w:pPr>
              <w:autoSpaceDE w:val="0"/>
              <w:autoSpaceDN w:val="0"/>
              <w:adjustRightInd w:val="0"/>
              <w:spacing w:after="0" w:line="240" w:lineRule="auto"/>
              <w:rPr>
                <w:rFonts w:cs="Arial"/>
                <w:color w:val="000000"/>
                <w:sz w:val="21"/>
                <w:szCs w:val="21"/>
                <w:lang w:val="en-GB"/>
              </w:rPr>
            </w:pPr>
            <w:r w:rsidRPr="00A202E3">
              <w:rPr>
                <w:rFonts w:cs="Arial"/>
                <w:color w:val="000000"/>
                <w:sz w:val="21"/>
                <w:szCs w:val="21"/>
                <w:lang w:val="en-GB"/>
              </w:rPr>
              <w:t xml:space="preserve">1 </w:t>
            </w:r>
          </w:p>
        </w:tc>
        <w:tc>
          <w:tcPr>
            <w:tcW w:w="7518" w:type="dxa"/>
          </w:tcPr>
          <w:p w14:paraId="2CE19CCD" w14:textId="77777777" w:rsidR="00137489" w:rsidRPr="00A202E3" w:rsidRDefault="00137489" w:rsidP="00137489">
            <w:pPr>
              <w:autoSpaceDE w:val="0"/>
              <w:autoSpaceDN w:val="0"/>
              <w:adjustRightInd w:val="0"/>
              <w:spacing w:after="0" w:line="240" w:lineRule="auto"/>
              <w:rPr>
                <w:rFonts w:cs="Arial"/>
                <w:color w:val="000000"/>
                <w:sz w:val="21"/>
                <w:szCs w:val="21"/>
                <w:lang w:val="en-GB"/>
              </w:rPr>
            </w:pPr>
            <w:r w:rsidRPr="00A202E3">
              <w:rPr>
                <w:rFonts w:cs="Arial"/>
                <w:color w:val="000000"/>
                <w:sz w:val="21"/>
                <w:szCs w:val="21"/>
                <w:lang w:val="en-GB"/>
              </w:rPr>
              <w:t xml:space="preserve">An unfavourable response/answer/solution. There is limited or poor evidence of skill/experience sought; a high risk that relevant skills will not be available. </w:t>
            </w:r>
          </w:p>
        </w:tc>
      </w:tr>
      <w:tr w:rsidR="00137489" w:rsidRPr="00A202E3" w14:paraId="51CDB598" w14:textId="77777777" w:rsidTr="00472639">
        <w:trPr>
          <w:trHeight w:val="560"/>
        </w:trPr>
        <w:tc>
          <w:tcPr>
            <w:tcW w:w="845" w:type="dxa"/>
          </w:tcPr>
          <w:p w14:paraId="230AD32F" w14:textId="77777777" w:rsidR="00137489" w:rsidRPr="00A202E3" w:rsidRDefault="00137489" w:rsidP="00137489">
            <w:pPr>
              <w:autoSpaceDE w:val="0"/>
              <w:autoSpaceDN w:val="0"/>
              <w:adjustRightInd w:val="0"/>
              <w:spacing w:after="0" w:line="240" w:lineRule="auto"/>
              <w:rPr>
                <w:rFonts w:cs="Arial"/>
                <w:color w:val="000000"/>
                <w:sz w:val="21"/>
                <w:szCs w:val="21"/>
                <w:lang w:val="en-GB"/>
              </w:rPr>
            </w:pPr>
            <w:r w:rsidRPr="00A202E3">
              <w:rPr>
                <w:rFonts w:cs="Arial"/>
                <w:color w:val="000000"/>
                <w:sz w:val="21"/>
                <w:szCs w:val="21"/>
                <w:lang w:val="en-GB"/>
              </w:rPr>
              <w:t xml:space="preserve">2 </w:t>
            </w:r>
          </w:p>
        </w:tc>
        <w:tc>
          <w:tcPr>
            <w:tcW w:w="7518" w:type="dxa"/>
          </w:tcPr>
          <w:p w14:paraId="7154805F" w14:textId="77777777" w:rsidR="00137489" w:rsidRPr="00A202E3" w:rsidRDefault="00137489" w:rsidP="00137489">
            <w:pPr>
              <w:autoSpaceDE w:val="0"/>
              <w:autoSpaceDN w:val="0"/>
              <w:adjustRightInd w:val="0"/>
              <w:spacing w:after="0" w:line="240" w:lineRule="auto"/>
              <w:rPr>
                <w:rFonts w:cs="Arial"/>
                <w:color w:val="000000"/>
                <w:sz w:val="21"/>
                <w:szCs w:val="21"/>
                <w:lang w:val="en-GB"/>
              </w:rPr>
            </w:pPr>
            <w:r w:rsidRPr="00A202E3">
              <w:rPr>
                <w:rFonts w:cs="Arial"/>
                <w:color w:val="000000"/>
                <w:sz w:val="21"/>
                <w:szCs w:val="21"/>
                <w:lang w:val="en-GB"/>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137489" w:rsidRPr="00A202E3" w14:paraId="10241FEA" w14:textId="77777777" w:rsidTr="00472639">
        <w:trPr>
          <w:trHeight w:val="266"/>
        </w:trPr>
        <w:tc>
          <w:tcPr>
            <w:tcW w:w="845" w:type="dxa"/>
          </w:tcPr>
          <w:p w14:paraId="5BBC7670" w14:textId="77777777" w:rsidR="00137489" w:rsidRPr="00A202E3" w:rsidRDefault="00137489" w:rsidP="00137489">
            <w:pPr>
              <w:autoSpaceDE w:val="0"/>
              <w:autoSpaceDN w:val="0"/>
              <w:adjustRightInd w:val="0"/>
              <w:spacing w:after="0" w:line="240" w:lineRule="auto"/>
              <w:rPr>
                <w:rFonts w:cs="Arial"/>
                <w:color w:val="000000"/>
                <w:sz w:val="21"/>
                <w:szCs w:val="21"/>
                <w:lang w:val="en-GB"/>
              </w:rPr>
            </w:pPr>
            <w:r w:rsidRPr="00A202E3">
              <w:rPr>
                <w:rFonts w:cs="Arial"/>
                <w:color w:val="000000"/>
                <w:sz w:val="21"/>
                <w:szCs w:val="21"/>
                <w:lang w:val="en-GB"/>
              </w:rPr>
              <w:t xml:space="preserve">3 </w:t>
            </w:r>
          </w:p>
        </w:tc>
        <w:tc>
          <w:tcPr>
            <w:tcW w:w="7518" w:type="dxa"/>
          </w:tcPr>
          <w:p w14:paraId="681887F1" w14:textId="77777777" w:rsidR="00137489" w:rsidRPr="00A202E3" w:rsidRDefault="00137489" w:rsidP="00137489">
            <w:pPr>
              <w:autoSpaceDE w:val="0"/>
              <w:autoSpaceDN w:val="0"/>
              <w:adjustRightInd w:val="0"/>
              <w:spacing w:after="0" w:line="240" w:lineRule="auto"/>
              <w:rPr>
                <w:rFonts w:cs="Arial"/>
                <w:color w:val="000000"/>
                <w:sz w:val="21"/>
                <w:szCs w:val="21"/>
                <w:lang w:val="en-GB"/>
              </w:rPr>
            </w:pPr>
            <w:r w:rsidRPr="00A202E3">
              <w:rPr>
                <w:rFonts w:cs="Arial"/>
                <w:color w:val="000000"/>
                <w:sz w:val="21"/>
                <w:szCs w:val="21"/>
                <w:lang w:val="en-GB"/>
              </w:rPr>
              <w:t xml:space="preserve">Acceptable response/answer/solution/information to the </w:t>
            </w:r>
            <w:proofErr w:type="gramStart"/>
            <w:r w:rsidRPr="00A202E3">
              <w:rPr>
                <w:rFonts w:cs="Arial"/>
                <w:color w:val="000000"/>
                <w:sz w:val="21"/>
                <w:szCs w:val="21"/>
                <w:lang w:val="en-GB"/>
              </w:rPr>
              <w:t>particular aspect</w:t>
            </w:r>
            <w:proofErr w:type="gramEnd"/>
            <w:r w:rsidRPr="00A202E3">
              <w:rPr>
                <w:rFonts w:cs="Arial"/>
                <w:color w:val="000000"/>
                <w:sz w:val="21"/>
                <w:szCs w:val="21"/>
                <w:lang w:val="en-GB"/>
              </w:rPr>
              <w:t xml:space="preserve"> of the requirement; evidence has been given of skill/experience sought. </w:t>
            </w:r>
          </w:p>
        </w:tc>
      </w:tr>
      <w:tr w:rsidR="00137489" w:rsidRPr="00A202E3" w14:paraId="049ED772" w14:textId="77777777" w:rsidTr="00472639">
        <w:trPr>
          <w:trHeight w:val="559"/>
        </w:trPr>
        <w:tc>
          <w:tcPr>
            <w:tcW w:w="845" w:type="dxa"/>
          </w:tcPr>
          <w:p w14:paraId="54E9150B" w14:textId="77777777" w:rsidR="00137489" w:rsidRPr="00A202E3" w:rsidRDefault="00137489" w:rsidP="00137489">
            <w:pPr>
              <w:autoSpaceDE w:val="0"/>
              <w:autoSpaceDN w:val="0"/>
              <w:adjustRightInd w:val="0"/>
              <w:spacing w:after="0" w:line="240" w:lineRule="auto"/>
              <w:rPr>
                <w:rFonts w:cs="Arial"/>
                <w:color w:val="000000"/>
                <w:sz w:val="21"/>
                <w:szCs w:val="21"/>
                <w:lang w:val="en-GB"/>
              </w:rPr>
            </w:pPr>
            <w:r w:rsidRPr="00A202E3">
              <w:rPr>
                <w:rFonts w:cs="Arial"/>
                <w:color w:val="000000"/>
                <w:sz w:val="21"/>
                <w:szCs w:val="21"/>
                <w:lang w:val="en-GB"/>
              </w:rPr>
              <w:t xml:space="preserve">4 </w:t>
            </w:r>
          </w:p>
        </w:tc>
        <w:tc>
          <w:tcPr>
            <w:tcW w:w="7518" w:type="dxa"/>
          </w:tcPr>
          <w:p w14:paraId="0CD93A50" w14:textId="77777777" w:rsidR="00137489" w:rsidRPr="00A202E3" w:rsidRDefault="00137489" w:rsidP="00137489">
            <w:pPr>
              <w:autoSpaceDE w:val="0"/>
              <w:autoSpaceDN w:val="0"/>
              <w:adjustRightInd w:val="0"/>
              <w:spacing w:after="0" w:line="240" w:lineRule="auto"/>
              <w:rPr>
                <w:rFonts w:cs="Arial"/>
                <w:color w:val="000000"/>
                <w:sz w:val="21"/>
                <w:szCs w:val="21"/>
                <w:lang w:val="en-GB"/>
              </w:rPr>
            </w:pPr>
            <w:r w:rsidRPr="00A202E3">
              <w:rPr>
                <w:rFonts w:cs="Arial"/>
                <w:color w:val="000000"/>
                <w:sz w:val="21"/>
                <w:szCs w:val="21"/>
                <w:lang w:val="en-GB"/>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137489" w:rsidRPr="00A202E3" w14:paraId="5D2C40DE" w14:textId="77777777" w:rsidTr="00472639">
        <w:trPr>
          <w:trHeight w:val="559"/>
        </w:trPr>
        <w:tc>
          <w:tcPr>
            <w:tcW w:w="845" w:type="dxa"/>
          </w:tcPr>
          <w:p w14:paraId="5CBBF5B9" w14:textId="77777777" w:rsidR="00137489" w:rsidRPr="00A202E3" w:rsidRDefault="00137489" w:rsidP="00137489">
            <w:pPr>
              <w:autoSpaceDE w:val="0"/>
              <w:autoSpaceDN w:val="0"/>
              <w:adjustRightInd w:val="0"/>
              <w:spacing w:after="0" w:line="240" w:lineRule="auto"/>
              <w:rPr>
                <w:rFonts w:cs="Arial"/>
                <w:color w:val="000000"/>
                <w:sz w:val="21"/>
                <w:szCs w:val="21"/>
                <w:lang w:val="en-GB"/>
              </w:rPr>
            </w:pPr>
            <w:r w:rsidRPr="00A202E3">
              <w:rPr>
                <w:rFonts w:cs="Arial"/>
                <w:color w:val="000000"/>
                <w:sz w:val="21"/>
                <w:szCs w:val="21"/>
                <w:lang w:val="en-GB"/>
              </w:rPr>
              <w:t xml:space="preserve">5 </w:t>
            </w:r>
          </w:p>
        </w:tc>
        <w:tc>
          <w:tcPr>
            <w:tcW w:w="7518" w:type="dxa"/>
          </w:tcPr>
          <w:p w14:paraId="31CE94B9" w14:textId="77777777" w:rsidR="00137489" w:rsidRPr="00A202E3" w:rsidRDefault="00137489" w:rsidP="00137489">
            <w:pPr>
              <w:autoSpaceDE w:val="0"/>
              <w:autoSpaceDN w:val="0"/>
              <w:adjustRightInd w:val="0"/>
              <w:spacing w:after="0" w:line="240" w:lineRule="auto"/>
              <w:rPr>
                <w:rFonts w:cs="Arial"/>
                <w:color w:val="000000"/>
                <w:sz w:val="21"/>
                <w:szCs w:val="21"/>
                <w:lang w:val="en-GB"/>
              </w:rPr>
            </w:pPr>
            <w:r w:rsidRPr="00A202E3">
              <w:rPr>
                <w:rFonts w:cs="Arial"/>
                <w:color w:val="000000"/>
                <w:sz w:val="21"/>
                <w:szCs w:val="21"/>
                <w:lang w:val="en-GB"/>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05C15F51" w14:textId="77777777" w:rsidR="00137489" w:rsidRPr="00A202E3" w:rsidRDefault="00137489" w:rsidP="00137489">
      <w:pPr>
        <w:autoSpaceDE w:val="0"/>
        <w:autoSpaceDN w:val="0"/>
        <w:adjustRightInd w:val="0"/>
        <w:spacing w:after="0" w:line="240" w:lineRule="auto"/>
        <w:rPr>
          <w:rFonts w:cs="Arial"/>
          <w:sz w:val="21"/>
          <w:szCs w:val="21"/>
        </w:rPr>
      </w:pPr>
    </w:p>
    <w:p w14:paraId="667251A8" w14:textId="77777777" w:rsidR="00207378" w:rsidRPr="00A202E3" w:rsidRDefault="00137489" w:rsidP="00D92D6D">
      <w:pPr>
        <w:pStyle w:val="ListParagraph"/>
        <w:numPr>
          <w:ilvl w:val="0"/>
          <w:numId w:val="1"/>
        </w:numPr>
        <w:autoSpaceDE w:val="0"/>
        <w:autoSpaceDN w:val="0"/>
        <w:adjustRightInd w:val="0"/>
        <w:spacing w:after="0" w:line="240" w:lineRule="auto"/>
        <w:ind w:left="426" w:hanging="426"/>
        <w:rPr>
          <w:rFonts w:cs="Arial"/>
          <w:b/>
          <w:sz w:val="21"/>
          <w:szCs w:val="21"/>
        </w:rPr>
      </w:pPr>
      <w:r w:rsidRPr="00A202E3">
        <w:rPr>
          <w:rFonts w:cs="Arial"/>
          <w:b/>
          <w:sz w:val="21"/>
          <w:szCs w:val="21"/>
        </w:rPr>
        <w:t xml:space="preserve">Price Evaluation Process </w:t>
      </w:r>
    </w:p>
    <w:p w14:paraId="4AB392D1" w14:textId="77777777" w:rsidR="006E1317" w:rsidRPr="00A202E3" w:rsidRDefault="006E1317" w:rsidP="007A3FAD">
      <w:pPr>
        <w:pStyle w:val="ListParagraph"/>
        <w:autoSpaceDE w:val="0"/>
        <w:autoSpaceDN w:val="0"/>
        <w:adjustRightInd w:val="0"/>
        <w:spacing w:after="0" w:line="240" w:lineRule="auto"/>
        <w:rPr>
          <w:rFonts w:cs="Arial"/>
          <w:b/>
          <w:sz w:val="21"/>
          <w:szCs w:val="21"/>
        </w:rPr>
      </w:pPr>
    </w:p>
    <w:p w14:paraId="17BD8613" w14:textId="7BE25FB1" w:rsidR="00605D27" w:rsidRPr="009947A1" w:rsidRDefault="00EE5914" w:rsidP="00CA1725">
      <w:pPr>
        <w:pStyle w:val="ListParagraph"/>
        <w:numPr>
          <w:ilvl w:val="0"/>
          <w:numId w:val="1"/>
        </w:numPr>
        <w:ind w:left="567" w:hanging="567"/>
        <w:rPr>
          <w:rFonts w:cs="Arial"/>
          <w:sz w:val="21"/>
          <w:szCs w:val="21"/>
        </w:rPr>
      </w:pPr>
      <w:r w:rsidRPr="00EE5914">
        <w:rPr>
          <w:rFonts w:eastAsia="Calibri"/>
        </w:rPr>
        <w:t xml:space="preserve">The Council is seeking an </w:t>
      </w:r>
      <w:r w:rsidR="00605D27">
        <w:rPr>
          <w:rFonts w:eastAsia="Calibri"/>
        </w:rPr>
        <w:t>i</w:t>
      </w:r>
      <w:r w:rsidR="00605D27" w:rsidRPr="00EE5914">
        <w:rPr>
          <w:rFonts w:eastAsia="Calibri"/>
        </w:rPr>
        <w:t>temized</w:t>
      </w:r>
      <w:r w:rsidRPr="00EE5914">
        <w:rPr>
          <w:rFonts w:eastAsia="Calibri"/>
        </w:rPr>
        <w:t xml:space="preserve"> lump sum for the tasks as set out within this brief</w:t>
      </w:r>
      <w:r w:rsidR="00153F53">
        <w:rPr>
          <w:rFonts w:eastAsia="Calibri"/>
        </w:rPr>
        <w:t xml:space="preserve"> allowing </w:t>
      </w:r>
      <w:r w:rsidR="00153F53" w:rsidRPr="00EE5914">
        <w:rPr>
          <w:rFonts w:cs="Arial"/>
          <w:sz w:val="21"/>
          <w:szCs w:val="21"/>
        </w:rPr>
        <w:t>for the validation of up to 25 results of the viability appraisals</w:t>
      </w:r>
      <w:r w:rsidR="00605D27">
        <w:rPr>
          <w:rFonts w:cs="Arial"/>
          <w:sz w:val="21"/>
          <w:szCs w:val="21"/>
        </w:rPr>
        <w:t xml:space="preserve"> (items 1 to 5 in Table 4 below)</w:t>
      </w:r>
      <w:r w:rsidRPr="00EE5914">
        <w:rPr>
          <w:rFonts w:eastAsia="Calibri"/>
        </w:rPr>
        <w:t xml:space="preserve">. </w:t>
      </w:r>
    </w:p>
    <w:p w14:paraId="5CCD55E0" w14:textId="77777777" w:rsidR="00605D27" w:rsidRPr="009947A1" w:rsidRDefault="00605D27" w:rsidP="009947A1">
      <w:pPr>
        <w:pStyle w:val="ListParagraph"/>
        <w:rPr>
          <w:rFonts w:cs="Arial"/>
          <w:sz w:val="21"/>
          <w:szCs w:val="21"/>
        </w:rPr>
      </w:pPr>
    </w:p>
    <w:p w14:paraId="20C2CD25" w14:textId="77777777" w:rsidR="00605D27" w:rsidRDefault="00153F53" w:rsidP="00605D27">
      <w:pPr>
        <w:pStyle w:val="ListParagraph"/>
        <w:ind w:left="567"/>
        <w:rPr>
          <w:rFonts w:cs="Arial"/>
          <w:sz w:val="21"/>
          <w:szCs w:val="21"/>
        </w:rPr>
      </w:pPr>
      <w:r w:rsidRPr="00EE5914">
        <w:rPr>
          <w:rFonts w:cs="Arial"/>
          <w:sz w:val="21"/>
          <w:szCs w:val="21"/>
        </w:rPr>
        <w:t>The</w:t>
      </w:r>
      <w:r>
        <w:rPr>
          <w:rFonts w:cs="Arial"/>
          <w:sz w:val="21"/>
          <w:szCs w:val="21"/>
        </w:rPr>
        <w:t xml:space="preserve"> price proposal should also include an additional</w:t>
      </w:r>
      <w:r w:rsidRPr="00EE5914">
        <w:rPr>
          <w:rFonts w:cs="Arial"/>
          <w:sz w:val="21"/>
          <w:szCs w:val="21"/>
        </w:rPr>
        <w:t xml:space="preserve"> cost</w:t>
      </w:r>
      <w:r>
        <w:rPr>
          <w:rFonts w:cs="Arial"/>
          <w:sz w:val="21"/>
          <w:szCs w:val="21"/>
        </w:rPr>
        <w:t xml:space="preserve"> for </w:t>
      </w:r>
      <w:r w:rsidRPr="00EE5914">
        <w:rPr>
          <w:rFonts w:cs="Arial"/>
          <w:sz w:val="21"/>
          <w:szCs w:val="21"/>
        </w:rPr>
        <w:t>any additional validations</w:t>
      </w:r>
      <w:r>
        <w:rPr>
          <w:rFonts w:cs="Arial"/>
          <w:sz w:val="21"/>
          <w:szCs w:val="21"/>
        </w:rPr>
        <w:t xml:space="preserve"> required in excess of 25 as indicated above</w:t>
      </w:r>
      <w:r w:rsidR="00605D27">
        <w:rPr>
          <w:rFonts w:cs="Arial"/>
          <w:sz w:val="21"/>
          <w:szCs w:val="21"/>
        </w:rPr>
        <w:t xml:space="preserve"> (items 6 and 7 in Table 4 below)</w:t>
      </w:r>
      <w:r w:rsidRPr="00EE5914">
        <w:rPr>
          <w:rFonts w:cs="Arial"/>
          <w:sz w:val="21"/>
          <w:szCs w:val="21"/>
        </w:rPr>
        <w:t>.</w:t>
      </w:r>
      <w:r w:rsidR="00B16B0B">
        <w:rPr>
          <w:rFonts w:cs="Arial"/>
          <w:sz w:val="21"/>
          <w:szCs w:val="21"/>
        </w:rPr>
        <w:t xml:space="preserve"> </w:t>
      </w:r>
    </w:p>
    <w:p w14:paraId="25029084" w14:textId="77777777" w:rsidR="00605D27" w:rsidRDefault="00605D27" w:rsidP="00605D27">
      <w:pPr>
        <w:pStyle w:val="ListParagraph"/>
        <w:ind w:left="567"/>
        <w:rPr>
          <w:rFonts w:cs="Arial"/>
          <w:sz w:val="21"/>
          <w:szCs w:val="21"/>
        </w:rPr>
      </w:pPr>
    </w:p>
    <w:p w14:paraId="13251867" w14:textId="6C44C33B" w:rsidR="00F8692D" w:rsidRDefault="00F8692D" w:rsidP="009947A1">
      <w:pPr>
        <w:pStyle w:val="ListParagraph"/>
        <w:ind w:left="567"/>
        <w:rPr>
          <w:rFonts w:cs="Arial"/>
          <w:sz w:val="21"/>
          <w:szCs w:val="21"/>
        </w:rPr>
      </w:pPr>
      <w:r w:rsidRPr="00EE5914">
        <w:rPr>
          <w:rFonts w:cs="Arial"/>
          <w:sz w:val="21"/>
          <w:szCs w:val="21"/>
        </w:rPr>
        <w:t xml:space="preserve">Price proposals should </w:t>
      </w:r>
      <w:r w:rsidR="00E7707F">
        <w:rPr>
          <w:rFonts w:cs="Arial"/>
          <w:sz w:val="21"/>
          <w:szCs w:val="21"/>
        </w:rPr>
        <w:t>also provide an indicative</w:t>
      </w:r>
      <w:r w:rsidRPr="00EE5914">
        <w:rPr>
          <w:rFonts w:cs="Arial"/>
          <w:sz w:val="21"/>
          <w:szCs w:val="21"/>
        </w:rPr>
        <w:t xml:space="preserve"> breakdown of costs as per Parts A- </w:t>
      </w:r>
      <w:r w:rsidR="00EE5914" w:rsidRPr="00EE5914">
        <w:rPr>
          <w:rFonts w:cs="Arial"/>
          <w:sz w:val="21"/>
          <w:szCs w:val="21"/>
        </w:rPr>
        <w:t>D</w:t>
      </w:r>
      <w:r w:rsidRPr="00EE5914">
        <w:rPr>
          <w:rFonts w:cs="Arial"/>
          <w:sz w:val="21"/>
          <w:szCs w:val="21"/>
        </w:rPr>
        <w:t xml:space="preserve"> of this brief </w:t>
      </w:r>
      <w:r w:rsidR="00EE5914" w:rsidRPr="00EE5914">
        <w:rPr>
          <w:rFonts w:cs="Arial"/>
          <w:sz w:val="21"/>
          <w:szCs w:val="21"/>
        </w:rPr>
        <w:t xml:space="preserve">as set out in Table 4. Consultants should also provide a </w:t>
      </w:r>
      <w:r w:rsidR="00C9338C">
        <w:rPr>
          <w:rFonts w:cs="Arial"/>
          <w:sz w:val="21"/>
          <w:szCs w:val="21"/>
        </w:rPr>
        <w:t xml:space="preserve">separate </w:t>
      </w:r>
      <w:r w:rsidR="00EE5914" w:rsidRPr="00EE5914">
        <w:rPr>
          <w:rFonts w:cs="Arial"/>
          <w:sz w:val="21"/>
          <w:szCs w:val="21"/>
        </w:rPr>
        <w:t xml:space="preserve">breakdown of the inputs into determining the lump sum </w:t>
      </w:r>
      <w:r w:rsidRPr="00EE5914">
        <w:rPr>
          <w:rFonts w:cs="Arial"/>
          <w:sz w:val="21"/>
          <w:szCs w:val="21"/>
        </w:rPr>
        <w:t xml:space="preserve">by time allotted per consultant, level of seniority and day rate. </w:t>
      </w:r>
    </w:p>
    <w:p w14:paraId="0121A66C" w14:textId="77777777" w:rsidR="00073A10" w:rsidRPr="00073A10" w:rsidRDefault="00073A10" w:rsidP="00073A10">
      <w:pPr>
        <w:pStyle w:val="ListParagraph"/>
        <w:rPr>
          <w:rFonts w:cs="Arial"/>
          <w:sz w:val="21"/>
          <w:szCs w:val="21"/>
        </w:rPr>
      </w:pPr>
    </w:p>
    <w:p w14:paraId="10C56E35" w14:textId="7CFDB5EC" w:rsidR="00073A10" w:rsidRDefault="00073A10" w:rsidP="00CA1725">
      <w:pPr>
        <w:pStyle w:val="ListParagraph"/>
        <w:numPr>
          <w:ilvl w:val="0"/>
          <w:numId w:val="1"/>
        </w:numPr>
        <w:ind w:left="567" w:hanging="567"/>
        <w:rPr>
          <w:rFonts w:cs="Arial"/>
          <w:sz w:val="21"/>
          <w:szCs w:val="21"/>
        </w:rPr>
      </w:pPr>
      <w:r>
        <w:rPr>
          <w:rFonts w:cs="Arial"/>
          <w:sz w:val="21"/>
          <w:szCs w:val="21"/>
        </w:rPr>
        <w:t xml:space="preserve">The cost should allow for one training session for up to 12 members of staff on the use of Argus Developer for site appraisals. Consultants are also asked to provide a cost per any additional training session required. </w:t>
      </w:r>
    </w:p>
    <w:p w14:paraId="68A185D5" w14:textId="77777777" w:rsidR="00EE5914" w:rsidRPr="00EE5914" w:rsidRDefault="00EE5914" w:rsidP="00EE5914">
      <w:pPr>
        <w:pStyle w:val="ListParagraph"/>
        <w:rPr>
          <w:rFonts w:cs="Arial"/>
          <w:sz w:val="21"/>
          <w:szCs w:val="21"/>
        </w:rPr>
      </w:pPr>
      <w:bookmarkStart w:id="0" w:name="_GoBack"/>
      <w:bookmarkEnd w:id="0"/>
    </w:p>
    <w:p w14:paraId="401794A8" w14:textId="39CDDBF5" w:rsidR="00EE5914" w:rsidRDefault="00EE5914" w:rsidP="00EE5914">
      <w:pPr>
        <w:pStyle w:val="Caption"/>
        <w:keepNext/>
      </w:pPr>
      <w:r>
        <w:lastRenderedPageBreak/>
        <w:t xml:space="preserve">Table </w:t>
      </w:r>
      <w:r w:rsidR="00CA7A24">
        <w:fldChar w:fldCharType="begin"/>
      </w:r>
      <w:r w:rsidR="00CA7A24">
        <w:instrText xml:space="preserve"> SEQ Table \* ARABIC </w:instrText>
      </w:r>
      <w:r w:rsidR="00CA7A24">
        <w:fldChar w:fldCharType="separate"/>
      </w:r>
      <w:r w:rsidR="00B24F5C">
        <w:rPr>
          <w:noProof/>
        </w:rPr>
        <w:t>4</w:t>
      </w:r>
      <w:r w:rsidR="00CA7A24">
        <w:rPr>
          <w:noProof/>
        </w:rPr>
        <w:fldChar w:fldCharType="end"/>
      </w:r>
    </w:p>
    <w:tbl>
      <w:tblPr>
        <w:tblStyle w:val="TableGrid"/>
        <w:tblW w:w="0" w:type="auto"/>
        <w:tblInd w:w="704" w:type="dxa"/>
        <w:tblLook w:val="04A0" w:firstRow="1" w:lastRow="0" w:firstColumn="1" w:lastColumn="0" w:noHBand="0" w:noVBand="1"/>
      </w:tblPr>
      <w:tblGrid>
        <w:gridCol w:w="641"/>
        <w:gridCol w:w="5341"/>
        <w:gridCol w:w="2381"/>
      </w:tblGrid>
      <w:tr w:rsidR="00605D27" w14:paraId="06F14DA8" w14:textId="77777777" w:rsidTr="00472639">
        <w:tc>
          <w:tcPr>
            <w:tcW w:w="641" w:type="dxa"/>
          </w:tcPr>
          <w:p w14:paraId="1A612FA8" w14:textId="27402A3E" w:rsidR="00605D27" w:rsidRPr="00EE5914" w:rsidRDefault="007F2497" w:rsidP="00910F7A">
            <w:pPr>
              <w:rPr>
                <w:rFonts w:eastAsia="Calibri"/>
                <w:b/>
                <w:bCs/>
              </w:rPr>
            </w:pPr>
            <w:r>
              <w:rPr>
                <w:rFonts w:eastAsia="Calibri"/>
                <w:b/>
                <w:bCs/>
              </w:rPr>
              <w:t>Item No.</w:t>
            </w:r>
          </w:p>
        </w:tc>
        <w:tc>
          <w:tcPr>
            <w:tcW w:w="5341" w:type="dxa"/>
          </w:tcPr>
          <w:p w14:paraId="47843FF0" w14:textId="394EAD75" w:rsidR="00605D27" w:rsidRPr="00EE5914" w:rsidRDefault="00605D27" w:rsidP="00910F7A">
            <w:pPr>
              <w:rPr>
                <w:rFonts w:cs="Arial"/>
                <w:b/>
                <w:bCs/>
                <w:sz w:val="21"/>
                <w:szCs w:val="21"/>
              </w:rPr>
            </w:pPr>
            <w:bookmarkStart w:id="1" w:name="_Hlk22129710"/>
            <w:r w:rsidRPr="00EE5914">
              <w:rPr>
                <w:rFonts w:eastAsia="Calibri"/>
                <w:b/>
                <w:bCs/>
              </w:rPr>
              <w:t>Deliverable</w:t>
            </w:r>
          </w:p>
        </w:tc>
        <w:tc>
          <w:tcPr>
            <w:tcW w:w="2381" w:type="dxa"/>
          </w:tcPr>
          <w:p w14:paraId="3795BFF1" w14:textId="7BA173BF" w:rsidR="00605D27" w:rsidRPr="00EE5914" w:rsidRDefault="00605D27" w:rsidP="00910F7A">
            <w:pPr>
              <w:autoSpaceDE w:val="0"/>
              <w:autoSpaceDN w:val="0"/>
              <w:adjustRightInd w:val="0"/>
              <w:rPr>
                <w:rFonts w:cs="Arial"/>
                <w:b/>
                <w:bCs/>
                <w:sz w:val="21"/>
                <w:szCs w:val="21"/>
              </w:rPr>
            </w:pPr>
            <w:r w:rsidRPr="00EE5914">
              <w:rPr>
                <w:rFonts w:cs="Arial"/>
                <w:b/>
                <w:bCs/>
                <w:sz w:val="21"/>
                <w:szCs w:val="21"/>
              </w:rPr>
              <w:t>Itemized lump sum cost</w:t>
            </w:r>
            <w:r>
              <w:rPr>
                <w:rFonts w:cs="Arial"/>
                <w:b/>
                <w:bCs/>
                <w:sz w:val="21"/>
                <w:szCs w:val="21"/>
              </w:rPr>
              <w:t xml:space="preserve"> (£ excl. VAT)</w:t>
            </w:r>
          </w:p>
        </w:tc>
      </w:tr>
      <w:tr w:rsidR="00605D27" w14:paraId="5E71317A" w14:textId="77777777" w:rsidTr="00472639">
        <w:tc>
          <w:tcPr>
            <w:tcW w:w="641" w:type="dxa"/>
          </w:tcPr>
          <w:p w14:paraId="20BB9607" w14:textId="17E82B6D" w:rsidR="00605D27" w:rsidRPr="00EE5914" w:rsidRDefault="00605D27" w:rsidP="00910F7A">
            <w:pPr>
              <w:pStyle w:val="Default"/>
              <w:rPr>
                <w:rFonts w:asciiTheme="minorHAnsi" w:hAnsiTheme="minorHAnsi" w:cs="Arial"/>
                <w:sz w:val="21"/>
                <w:szCs w:val="21"/>
              </w:rPr>
            </w:pPr>
            <w:r>
              <w:rPr>
                <w:rFonts w:asciiTheme="minorHAnsi" w:hAnsiTheme="minorHAnsi" w:cs="Arial"/>
                <w:sz w:val="21"/>
                <w:szCs w:val="21"/>
              </w:rPr>
              <w:t>1</w:t>
            </w:r>
          </w:p>
        </w:tc>
        <w:tc>
          <w:tcPr>
            <w:tcW w:w="5341" w:type="dxa"/>
          </w:tcPr>
          <w:p w14:paraId="723CD5FC" w14:textId="1D6E04D1" w:rsidR="00605D27" w:rsidRPr="00EE5914" w:rsidRDefault="00605D27" w:rsidP="00910F7A">
            <w:pPr>
              <w:pStyle w:val="Default"/>
              <w:rPr>
                <w:rFonts w:asciiTheme="minorHAnsi" w:hAnsiTheme="minorHAnsi" w:cs="Arial"/>
                <w:sz w:val="21"/>
                <w:szCs w:val="21"/>
              </w:rPr>
            </w:pPr>
            <w:r w:rsidRPr="00EE5914">
              <w:rPr>
                <w:rFonts w:asciiTheme="minorHAnsi" w:hAnsiTheme="minorHAnsi" w:cs="Arial"/>
                <w:sz w:val="21"/>
                <w:szCs w:val="21"/>
              </w:rPr>
              <w:t>Part A- Preparation for site-specific development appraisals</w:t>
            </w:r>
          </w:p>
          <w:p w14:paraId="22EA07FB" w14:textId="77777777" w:rsidR="00605D27" w:rsidRPr="00EE5914" w:rsidRDefault="00605D27" w:rsidP="00910F7A">
            <w:pPr>
              <w:autoSpaceDE w:val="0"/>
              <w:autoSpaceDN w:val="0"/>
              <w:adjustRightInd w:val="0"/>
              <w:rPr>
                <w:rFonts w:cs="Arial"/>
                <w:sz w:val="21"/>
                <w:szCs w:val="21"/>
              </w:rPr>
            </w:pPr>
          </w:p>
        </w:tc>
        <w:tc>
          <w:tcPr>
            <w:tcW w:w="2381" w:type="dxa"/>
          </w:tcPr>
          <w:p w14:paraId="0740DD29" w14:textId="77777777" w:rsidR="00605D27" w:rsidRDefault="00605D27" w:rsidP="00910F7A">
            <w:pPr>
              <w:autoSpaceDE w:val="0"/>
              <w:autoSpaceDN w:val="0"/>
              <w:adjustRightInd w:val="0"/>
              <w:rPr>
                <w:rFonts w:cs="Arial"/>
                <w:sz w:val="21"/>
                <w:szCs w:val="21"/>
              </w:rPr>
            </w:pPr>
          </w:p>
        </w:tc>
      </w:tr>
      <w:tr w:rsidR="00605D27" w14:paraId="1392A698" w14:textId="77777777" w:rsidTr="00472639">
        <w:tc>
          <w:tcPr>
            <w:tcW w:w="641" w:type="dxa"/>
          </w:tcPr>
          <w:p w14:paraId="1592EBFB" w14:textId="40D6BF4D" w:rsidR="00605D27" w:rsidRPr="00EE5914" w:rsidRDefault="00605D27" w:rsidP="00910F7A">
            <w:pPr>
              <w:pStyle w:val="Default"/>
              <w:rPr>
                <w:rFonts w:asciiTheme="minorHAnsi" w:hAnsiTheme="minorHAnsi" w:cs="Arial"/>
                <w:sz w:val="21"/>
                <w:szCs w:val="21"/>
              </w:rPr>
            </w:pPr>
            <w:r>
              <w:rPr>
                <w:rFonts w:asciiTheme="minorHAnsi" w:hAnsiTheme="minorHAnsi" w:cs="Arial"/>
                <w:sz w:val="21"/>
                <w:szCs w:val="21"/>
              </w:rPr>
              <w:t>2</w:t>
            </w:r>
          </w:p>
        </w:tc>
        <w:tc>
          <w:tcPr>
            <w:tcW w:w="5341" w:type="dxa"/>
          </w:tcPr>
          <w:p w14:paraId="37840F61" w14:textId="577744B0" w:rsidR="00605D27" w:rsidRPr="00EE5914" w:rsidRDefault="00605D27" w:rsidP="00910F7A">
            <w:pPr>
              <w:pStyle w:val="Default"/>
              <w:rPr>
                <w:rFonts w:asciiTheme="minorHAnsi" w:hAnsiTheme="minorHAnsi" w:cs="Arial"/>
                <w:sz w:val="21"/>
                <w:szCs w:val="21"/>
              </w:rPr>
            </w:pPr>
            <w:r w:rsidRPr="00EE5914">
              <w:rPr>
                <w:rFonts w:asciiTheme="minorHAnsi" w:hAnsiTheme="minorHAnsi" w:cs="Arial"/>
                <w:sz w:val="21"/>
                <w:szCs w:val="21"/>
              </w:rPr>
              <w:t>Part B- Provision of training in the use of Argus Developer viability software</w:t>
            </w:r>
          </w:p>
          <w:p w14:paraId="604ED1F4" w14:textId="77777777" w:rsidR="00605D27" w:rsidRPr="00EE5914" w:rsidRDefault="00605D27" w:rsidP="00910F7A">
            <w:pPr>
              <w:autoSpaceDE w:val="0"/>
              <w:autoSpaceDN w:val="0"/>
              <w:adjustRightInd w:val="0"/>
              <w:rPr>
                <w:rFonts w:eastAsia="Times New Roman" w:cs="Arial"/>
                <w:color w:val="000000"/>
                <w:sz w:val="21"/>
                <w:szCs w:val="21"/>
                <w:lang w:val="en-GB" w:eastAsia="en-GB"/>
              </w:rPr>
            </w:pPr>
          </w:p>
        </w:tc>
        <w:tc>
          <w:tcPr>
            <w:tcW w:w="2381" w:type="dxa"/>
          </w:tcPr>
          <w:p w14:paraId="4AD9760D" w14:textId="77777777" w:rsidR="00605D27" w:rsidRDefault="00605D27" w:rsidP="00910F7A">
            <w:pPr>
              <w:autoSpaceDE w:val="0"/>
              <w:autoSpaceDN w:val="0"/>
              <w:adjustRightInd w:val="0"/>
              <w:rPr>
                <w:rFonts w:cs="Arial"/>
                <w:sz w:val="21"/>
                <w:szCs w:val="21"/>
              </w:rPr>
            </w:pPr>
          </w:p>
        </w:tc>
      </w:tr>
      <w:tr w:rsidR="00605D27" w14:paraId="5864E7B4" w14:textId="77777777" w:rsidTr="00472639">
        <w:tc>
          <w:tcPr>
            <w:tcW w:w="641" w:type="dxa"/>
          </w:tcPr>
          <w:p w14:paraId="339C3BBF" w14:textId="0975CA7D" w:rsidR="00605D27" w:rsidRPr="00EE5914" w:rsidRDefault="00605D27" w:rsidP="00910F7A">
            <w:pPr>
              <w:pStyle w:val="Default"/>
              <w:rPr>
                <w:rFonts w:asciiTheme="minorHAnsi" w:hAnsiTheme="minorHAnsi" w:cs="Arial"/>
                <w:sz w:val="21"/>
                <w:szCs w:val="21"/>
              </w:rPr>
            </w:pPr>
            <w:r>
              <w:rPr>
                <w:rFonts w:asciiTheme="minorHAnsi" w:hAnsiTheme="minorHAnsi" w:cs="Arial"/>
                <w:sz w:val="21"/>
                <w:szCs w:val="21"/>
              </w:rPr>
              <w:t>3</w:t>
            </w:r>
          </w:p>
        </w:tc>
        <w:tc>
          <w:tcPr>
            <w:tcW w:w="5341" w:type="dxa"/>
          </w:tcPr>
          <w:p w14:paraId="7C0DCED6" w14:textId="4073C012" w:rsidR="00605D27" w:rsidRPr="00EE5914" w:rsidRDefault="00605D27" w:rsidP="00910F7A">
            <w:pPr>
              <w:pStyle w:val="Default"/>
              <w:rPr>
                <w:rFonts w:asciiTheme="minorHAnsi" w:hAnsiTheme="minorHAnsi" w:cs="Arial"/>
                <w:sz w:val="21"/>
                <w:szCs w:val="21"/>
              </w:rPr>
            </w:pPr>
            <w:r w:rsidRPr="00EE5914">
              <w:rPr>
                <w:rFonts w:asciiTheme="minorHAnsi" w:hAnsiTheme="minorHAnsi" w:cs="Arial"/>
                <w:sz w:val="21"/>
                <w:szCs w:val="21"/>
              </w:rPr>
              <w:t>Part C- Review and verification of the results of each model</w:t>
            </w:r>
          </w:p>
          <w:p w14:paraId="38C4DBBB" w14:textId="77777777" w:rsidR="00605D27" w:rsidRPr="00EE5914" w:rsidRDefault="00605D27" w:rsidP="00910F7A">
            <w:pPr>
              <w:autoSpaceDE w:val="0"/>
              <w:autoSpaceDN w:val="0"/>
              <w:adjustRightInd w:val="0"/>
              <w:rPr>
                <w:rFonts w:eastAsia="Times New Roman" w:cs="Arial"/>
                <w:color w:val="000000"/>
                <w:sz w:val="21"/>
                <w:szCs w:val="21"/>
                <w:lang w:val="en-GB" w:eastAsia="en-GB"/>
              </w:rPr>
            </w:pPr>
          </w:p>
        </w:tc>
        <w:tc>
          <w:tcPr>
            <w:tcW w:w="2381" w:type="dxa"/>
          </w:tcPr>
          <w:p w14:paraId="732E75AA" w14:textId="77777777" w:rsidR="00605D27" w:rsidRDefault="00605D27" w:rsidP="00910F7A">
            <w:pPr>
              <w:autoSpaceDE w:val="0"/>
              <w:autoSpaceDN w:val="0"/>
              <w:adjustRightInd w:val="0"/>
              <w:rPr>
                <w:rFonts w:cs="Arial"/>
                <w:sz w:val="21"/>
                <w:szCs w:val="21"/>
              </w:rPr>
            </w:pPr>
          </w:p>
        </w:tc>
      </w:tr>
      <w:tr w:rsidR="00605D27" w14:paraId="349E961C" w14:textId="77777777" w:rsidTr="00472639">
        <w:tc>
          <w:tcPr>
            <w:tcW w:w="641" w:type="dxa"/>
          </w:tcPr>
          <w:p w14:paraId="003F4E50" w14:textId="06E5C4E7" w:rsidR="00605D27" w:rsidRPr="00EE5914" w:rsidRDefault="00605D27" w:rsidP="00910F7A">
            <w:pPr>
              <w:pStyle w:val="Default"/>
              <w:rPr>
                <w:rFonts w:asciiTheme="minorHAnsi" w:hAnsiTheme="minorHAnsi" w:cs="Arial"/>
                <w:sz w:val="21"/>
                <w:szCs w:val="21"/>
              </w:rPr>
            </w:pPr>
            <w:r>
              <w:rPr>
                <w:rFonts w:asciiTheme="minorHAnsi" w:hAnsiTheme="minorHAnsi" w:cs="Arial"/>
                <w:sz w:val="21"/>
                <w:szCs w:val="21"/>
              </w:rPr>
              <w:t>4</w:t>
            </w:r>
          </w:p>
        </w:tc>
        <w:tc>
          <w:tcPr>
            <w:tcW w:w="5341" w:type="dxa"/>
          </w:tcPr>
          <w:p w14:paraId="3219C26D" w14:textId="0BACD3A0" w:rsidR="00605D27" w:rsidRPr="00EE5914" w:rsidRDefault="00605D27" w:rsidP="00910F7A">
            <w:pPr>
              <w:pStyle w:val="Default"/>
              <w:rPr>
                <w:rFonts w:asciiTheme="minorHAnsi" w:hAnsiTheme="minorHAnsi" w:cs="Arial"/>
                <w:sz w:val="21"/>
                <w:szCs w:val="21"/>
              </w:rPr>
            </w:pPr>
            <w:r w:rsidRPr="00EE5914">
              <w:rPr>
                <w:rFonts w:asciiTheme="minorHAnsi" w:hAnsiTheme="minorHAnsi" w:cs="Arial"/>
                <w:sz w:val="21"/>
                <w:szCs w:val="21"/>
              </w:rPr>
              <w:t>Part D- Input into the production of an evidence-base report</w:t>
            </w:r>
          </w:p>
          <w:p w14:paraId="2144A7DE" w14:textId="77777777" w:rsidR="00605D27" w:rsidRPr="00EE5914" w:rsidRDefault="00605D27" w:rsidP="00910F7A">
            <w:pPr>
              <w:autoSpaceDE w:val="0"/>
              <w:autoSpaceDN w:val="0"/>
              <w:adjustRightInd w:val="0"/>
              <w:ind w:firstLine="708"/>
              <w:rPr>
                <w:rFonts w:eastAsia="Times New Roman" w:cs="Arial"/>
                <w:color w:val="000000"/>
                <w:sz w:val="21"/>
                <w:szCs w:val="21"/>
                <w:lang w:val="en-GB" w:eastAsia="en-GB"/>
              </w:rPr>
            </w:pPr>
          </w:p>
        </w:tc>
        <w:tc>
          <w:tcPr>
            <w:tcW w:w="2381" w:type="dxa"/>
          </w:tcPr>
          <w:p w14:paraId="61E8A213" w14:textId="77777777" w:rsidR="00605D27" w:rsidRDefault="00605D27" w:rsidP="00910F7A">
            <w:pPr>
              <w:autoSpaceDE w:val="0"/>
              <w:autoSpaceDN w:val="0"/>
              <w:adjustRightInd w:val="0"/>
              <w:rPr>
                <w:rFonts w:cs="Arial"/>
                <w:sz w:val="21"/>
                <w:szCs w:val="21"/>
              </w:rPr>
            </w:pPr>
          </w:p>
        </w:tc>
      </w:tr>
      <w:tr w:rsidR="00605D27" w14:paraId="78EAEFC1" w14:textId="77777777" w:rsidTr="00472639">
        <w:tc>
          <w:tcPr>
            <w:tcW w:w="641" w:type="dxa"/>
          </w:tcPr>
          <w:p w14:paraId="3ACEECF9" w14:textId="37BF7AD4" w:rsidR="00605D27" w:rsidRPr="00EB0006" w:rsidRDefault="00605D27" w:rsidP="00910F7A">
            <w:pPr>
              <w:pStyle w:val="Default"/>
              <w:rPr>
                <w:rFonts w:asciiTheme="minorHAnsi" w:hAnsiTheme="minorHAnsi" w:cs="Arial"/>
                <w:b/>
                <w:bCs/>
                <w:sz w:val="21"/>
                <w:szCs w:val="21"/>
              </w:rPr>
            </w:pPr>
            <w:r>
              <w:rPr>
                <w:rFonts w:asciiTheme="minorHAnsi" w:hAnsiTheme="minorHAnsi" w:cs="Arial"/>
                <w:b/>
                <w:bCs/>
                <w:sz w:val="21"/>
                <w:szCs w:val="21"/>
              </w:rPr>
              <w:t>5</w:t>
            </w:r>
          </w:p>
        </w:tc>
        <w:tc>
          <w:tcPr>
            <w:tcW w:w="5341" w:type="dxa"/>
          </w:tcPr>
          <w:p w14:paraId="4822717B" w14:textId="17ABF47C" w:rsidR="00605D27" w:rsidRPr="00EB0006" w:rsidRDefault="00605D27" w:rsidP="00910F7A">
            <w:pPr>
              <w:pStyle w:val="Default"/>
              <w:rPr>
                <w:rFonts w:asciiTheme="minorHAnsi" w:hAnsiTheme="minorHAnsi" w:cs="Arial"/>
                <w:b/>
                <w:bCs/>
                <w:sz w:val="21"/>
                <w:szCs w:val="21"/>
              </w:rPr>
            </w:pPr>
            <w:r w:rsidRPr="00EB0006">
              <w:rPr>
                <w:rFonts w:asciiTheme="minorHAnsi" w:hAnsiTheme="minorHAnsi" w:cs="Arial"/>
                <w:b/>
                <w:bCs/>
                <w:sz w:val="21"/>
                <w:szCs w:val="21"/>
              </w:rPr>
              <w:t>Total</w:t>
            </w:r>
          </w:p>
        </w:tc>
        <w:tc>
          <w:tcPr>
            <w:tcW w:w="2381" w:type="dxa"/>
          </w:tcPr>
          <w:p w14:paraId="6C6850A6" w14:textId="77777777" w:rsidR="00605D27" w:rsidRDefault="00605D27" w:rsidP="00910F7A">
            <w:pPr>
              <w:autoSpaceDE w:val="0"/>
              <w:autoSpaceDN w:val="0"/>
              <w:adjustRightInd w:val="0"/>
              <w:rPr>
                <w:rFonts w:cs="Arial"/>
                <w:sz w:val="21"/>
                <w:szCs w:val="21"/>
              </w:rPr>
            </w:pPr>
          </w:p>
        </w:tc>
      </w:tr>
      <w:tr w:rsidR="00605D27" w14:paraId="2AF02198" w14:textId="77777777" w:rsidTr="00472639">
        <w:tc>
          <w:tcPr>
            <w:tcW w:w="641" w:type="dxa"/>
          </w:tcPr>
          <w:p w14:paraId="74B2DAA5" w14:textId="47D7F799" w:rsidR="00605D27" w:rsidRDefault="00605D27" w:rsidP="00910F7A">
            <w:pPr>
              <w:pStyle w:val="Default"/>
              <w:rPr>
                <w:rFonts w:asciiTheme="minorHAnsi" w:hAnsiTheme="minorHAnsi" w:cs="Arial"/>
                <w:sz w:val="21"/>
                <w:szCs w:val="21"/>
              </w:rPr>
            </w:pPr>
            <w:r>
              <w:rPr>
                <w:rFonts w:asciiTheme="minorHAnsi" w:hAnsiTheme="minorHAnsi" w:cs="Arial"/>
                <w:sz w:val="21"/>
                <w:szCs w:val="21"/>
              </w:rPr>
              <w:t>6</w:t>
            </w:r>
          </w:p>
        </w:tc>
        <w:tc>
          <w:tcPr>
            <w:tcW w:w="5341" w:type="dxa"/>
          </w:tcPr>
          <w:p w14:paraId="3199F835" w14:textId="2F65EFF2" w:rsidR="00605D27" w:rsidRPr="00EE5914" w:rsidRDefault="00605D27" w:rsidP="00910F7A">
            <w:pPr>
              <w:pStyle w:val="Default"/>
              <w:rPr>
                <w:rFonts w:asciiTheme="minorHAnsi" w:hAnsiTheme="minorHAnsi" w:cs="Arial"/>
                <w:sz w:val="21"/>
                <w:szCs w:val="21"/>
              </w:rPr>
            </w:pPr>
            <w:r>
              <w:rPr>
                <w:rFonts w:asciiTheme="minorHAnsi" w:hAnsiTheme="minorHAnsi" w:cs="Arial"/>
                <w:sz w:val="21"/>
                <w:szCs w:val="21"/>
              </w:rPr>
              <w:t>Price for additional work for any additional appraisal to be provided by cost per consultant and hourly rates</w:t>
            </w:r>
          </w:p>
        </w:tc>
        <w:tc>
          <w:tcPr>
            <w:tcW w:w="2381" w:type="dxa"/>
          </w:tcPr>
          <w:p w14:paraId="7AD3D06F" w14:textId="77777777" w:rsidR="00605D27" w:rsidRDefault="00605D27" w:rsidP="00910F7A">
            <w:pPr>
              <w:autoSpaceDE w:val="0"/>
              <w:autoSpaceDN w:val="0"/>
              <w:adjustRightInd w:val="0"/>
              <w:rPr>
                <w:rFonts w:cs="Arial"/>
                <w:sz w:val="21"/>
                <w:szCs w:val="21"/>
              </w:rPr>
            </w:pPr>
          </w:p>
        </w:tc>
      </w:tr>
      <w:tr w:rsidR="00605D27" w14:paraId="6BAA95A1" w14:textId="77777777" w:rsidTr="00472639">
        <w:tc>
          <w:tcPr>
            <w:tcW w:w="641" w:type="dxa"/>
          </w:tcPr>
          <w:p w14:paraId="63ED0BBD" w14:textId="43428797" w:rsidR="00605D27" w:rsidRDefault="00605D27" w:rsidP="00910F7A">
            <w:pPr>
              <w:pStyle w:val="Default"/>
              <w:rPr>
                <w:rFonts w:asciiTheme="minorHAnsi" w:hAnsiTheme="minorHAnsi" w:cs="Arial"/>
                <w:sz w:val="21"/>
                <w:szCs w:val="21"/>
              </w:rPr>
            </w:pPr>
            <w:r>
              <w:rPr>
                <w:rFonts w:asciiTheme="minorHAnsi" w:hAnsiTheme="minorHAnsi" w:cs="Arial"/>
                <w:sz w:val="21"/>
                <w:szCs w:val="21"/>
              </w:rPr>
              <w:t>7</w:t>
            </w:r>
          </w:p>
        </w:tc>
        <w:tc>
          <w:tcPr>
            <w:tcW w:w="5341" w:type="dxa"/>
          </w:tcPr>
          <w:p w14:paraId="48545269" w14:textId="0C7AF3F1" w:rsidR="00605D27" w:rsidRDefault="00605D27" w:rsidP="00910F7A">
            <w:pPr>
              <w:pStyle w:val="Default"/>
              <w:rPr>
                <w:rFonts w:asciiTheme="minorHAnsi" w:hAnsiTheme="minorHAnsi" w:cs="Arial"/>
                <w:sz w:val="21"/>
                <w:szCs w:val="21"/>
              </w:rPr>
            </w:pPr>
            <w:r>
              <w:rPr>
                <w:rFonts w:asciiTheme="minorHAnsi" w:hAnsiTheme="minorHAnsi" w:cs="Arial"/>
                <w:sz w:val="21"/>
                <w:szCs w:val="21"/>
              </w:rPr>
              <w:t>Price for any additional training session required</w:t>
            </w:r>
          </w:p>
        </w:tc>
        <w:tc>
          <w:tcPr>
            <w:tcW w:w="2381" w:type="dxa"/>
          </w:tcPr>
          <w:p w14:paraId="65EA617B" w14:textId="77777777" w:rsidR="00605D27" w:rsidRDefault="00605D27" w:rsidP="00910F7A">
            <w:pPr>
              <w:autoSpaceDE w:val="0"/>
              <w:autoSpaceDN w:val="0"/>
              <w:adjustRightInd w:val="0"/>
              <w:rPr>
                <w:rFonts w:cs="Arial"/>
                <w:sz w:val="21"/>
                <w:szCs w:val="21"/>
              </w:rPr>
            </w:pPr>
          </w:p>
        </w:tc>
      </w:tr>
      <w:bookmarkEnd w:id="1"/>
    </w:tbl>
    <w:p w14:paraId="40631AE6" w14:textId="77777777" w:rsidR="00EE5914" w:rsidRPr="00EE5914" w:rsidRDefault="00EE5914" w:rsidP="00EE5914">
      <w:pPr>
        <w:rPr>
          <w:rFonts w:cs="Arial"/>
          <w:sz w:val="21"/>
          <w:szCs w:val="21"/>
        </w:rPr>
      </w:pPr>
    </w:p>
    <w:p w14:paraId="183A9C30" w14:textId="77777777" w:rsidR="00F8692D" w:rsidRPr="00F8692D" w:rsidRDefault="00F8692D" w:rsidP="00F8692D">
      <w:pPr>
        <w:pStyle w:val="ListParagraph"/>
        <w:rPr>
          <w:rFonts w:cs="Arial"/>
          <w:sz w:val="21"/>
          <w:szCs w:val="21"/>
        </w:rPr>
      </w:pPr>
    </w:p>
    <w:p w14:paraId="66142E45" w14:textId="1CB26671" w:rsidR="006E1317" w:rsidRPr="00A202E3" w:rsidRDefault="006E1317" w:rsidP="00D92D6D">
      <w:pPr>
        <w:pStyle w:val="ListParagraph"/>
        <w:numPr>
          <w:ilvl w:val="0"/>
          <w:numId w:val="1"/>
        </w:numPr>
        <w:ind w:left="567" w:hanging="567"/>
        <w:rPr>
          <w:rFonts w:eastAsia="Calibri"/>
        </w:rPr>
      </w:pPr>
      <w:r w:rsidRPr="00A202E3">
        <w:rPr>
          <w:rFonts w:eastAsia="Calibri"/>
        </w:rPr>
        <w:t xml:space="preserve">For price, each submission will be assessed on the total cost </w:t>
      </w:r>
      <w:r w:rsidR="008C34BB">
        <w:rPr>
          <w:rFonts w:eastAsia="Calibri"/>
        </w:rPr>
        <w:t xml:space="preserve">(item 5 in Table 4 above) </w:t>
      </w:r>
      <w:r w:rsidRPr="00A202E3">
        <w:rPr>
          <w:rFonts w:eastAsia="Calibri"/>
        </w:rPr>
        <w:t>of</w:t>
      </w:r>
      <w:r w:rsidR="00242772" w:rsidRPr="00A202E3">
        <w:rPr>
          <w:rFonts w:eastAsia="Calibri"/>
        </w:rPr>
        <w:t xml:space="preserve"> </w:t>
      </w:r>
      <w:r w:rsidR="00227AED" w:rsidRPr="00A202E3">
        <w:rPr>
          <w:rFonts w:eastAsia="Calibri"/>
        </w:rPr>
        <w:t xml:space="preserve">delivering </w:t>
      </w:r>
      <w:r w:rsidR="00546E3D">
        <w:rPr>
          <w:rFonts w:eastAsia="Calibri"/>
        </w:rPr>
        <w:t xml:space="preserve">Parts A to </w:t>
      </w:r>
      <w:r w:rsidR="00680EB7">
        <w:rPr>
          <w:rFonts w:eastAsia="Calibri"/>
        </w:rPr>
        <w:t>D</w:t>
      </w:r>
      <w:r w:rsidR="00546E3D">
        <w:rPr>
          <w:rFonts w:eastAsia="Calibri"/>
        </w:rPr>
        <w:t xml:space="preserve"> </w:t>
      </w:r>
      <w:r w:rsidR="004F3211">
        <w:rPr>
          <w:rFonts w:eastAsia="Calibri"/>
        </w:rPr>
        <w:t>as set out within this brief</w:t>
      </w:r>
      <w:r w:rsidRPr="00A202E3">
        <w:rPr>
          <w:rFonts w:eastAsia="Calibri"/>
        </w:rPr>
        <w:t xml:space="preserve">, using the following equation: </w:t>
      </w:r>
    </w:p>
    <w:p w14:paraId="2F3FFECF" w14:textId="77777777" w:rsidR="006E1317" w:rsidRPr="00A202E3" w:rsidRDefault="006E1317" w:rsidP="0031586F">
      <w:pPr>
        <w:spacing w:after="0"/>
        <w:ind w:firstLine="993"/>
        <w:rPr>
          <w:rFonts w:eastAsia="Calibri"/>
        </w:rPr>
      </w:pPr>
      <w:r w:rsidRPr="00A202E3">
        <w:rPr>
          <w:rFonts w:eastAsia="Calibri"/>
        </w:rPr>
        <w:t>Price Score = (100% -(A-B)/</w:t>
      </w:r>
      <w:proofErr w:type="gramStart"/>
      <w:r w:rsidRPr="00A202E3">
        <w:rPr>
          <w:rFonts w:eastAsia="Calibri"/>
        </w:rPr>
        <w:t>B)*</w:t>
      </w:r>
      <w:proofErr w:type="gramEnd"/>
      <w:r w:rsidRPr="00A202E3">
        <w:rPr>
          <w:rFonts w:eastAsia="Calibri"/>
        </w:rPr>
        <w:t>35</w:t>
      </w:r>
    </w:p>
    <w:p w14:paraId="451F1AB3" w14:textId="77777777" w:rsidR="006E1317" w:rsidRPr="00A202E3" w:rsidRDefault="006E1317" w:rsidP="0031586F">
      <w:pPr>
        <w:spacing w:after="0"/>
        <w:ind w:firstLine="993"/>
        <w:rPr>
          <w:rFonts w:eastAsia="Calibri"/>
        </w:rPr>
      </w:pPr>
      <w:r w:rsidRPr="00A202E3">
        <w:rPr>
          <w:rFonts w:eastAsia="Calibri"/>
        </w:rPr>
        <w:t>where A= Tendered price and B= lowest price</w:t>
      </w:r>
    </w:p>
    <w:p w14:paraId="55501427" w14:textId="77777777" w:rsidR="006E1317" w:rsidRPr="00A202E3" w:rsidRDefault="006E1317" w:rsidP="006E1317">
      <w:pPr>
        <w:spacing w:after="0"/>
        <w:rPr>
          <w:rFonts w:eastAsia="Calibri"/>
        </w:rPr>
      </w:pPr>
    </w:p>
    <w:p w14:paraId="7C21EECF" w14:textId="53CA757B" w:rsidR="006E1317" w:rsidRDefault="006E1317" w:rsidP="00D92D6D">
      <w:pPr>
        <w:pStyle w:val="ListParagraph"/>
        <w:numPr>
          <w:ilvl w:val="0"/>
          <w:numId w:val="1"/>
        </w:numPr>
        <w:ind w:left="567" w:hanging="567"/>
        <w:rPr>
          <w:rFonts w:eastAsia="Calibri"/>
        </w:rPr>
      </w:pPr>
      <w:r w:rsidRPr="00A202E3">
        <w:rPr>
          <w:rFonts w:eastAsia="Calibri"/>
        </w:rPr>
        <w:t xml:space="preserve">The Quality Score will be added to the Price Score to determine the Final score.  The Council will select a supplier on a most economically advantageous tender (MEAT) basis.   </w:t>
      </w:r>
    </w:p>
    <w:p w14:paraId="1909CE3F" w14:textId="77777777" w:rsidR="00031424" w:rsidRDefault="00031424" w:rsidP="00031424">
      <w:pPr>
        <w:pStyle w:val="ListParagraph"/>
        <w:ind w:left="567"/>
        <w:rPr>
          <w:rFonts w:eastAsia="Calibri"/>
        </w:rPr>
      </w:pPr>
    </w:p>
    <w:p w14:paraId="1E0208F3" w14:textId="75367004" w:rsidR="00B54736" w:rsidRPr="000A2A6E" w:rsidRDefault="00B54736">
      <w:pPr>
        <w:autoSpaceDE w:val="0"/>
        <w:autoSpaceDN w:val="0"/>
        <w:adjustRightInd w:val="0"/>
        <w:spacing w:after="0" w:line="240" w:lineRule="auto"/>
        <w:rPr>
          <w:rFonts w:cs="Arial"/>
          <w:sz w:val="14"/>
          <w:szCs w:val="21"/>
        </w:rPr>
      </w:pPr>
    </w:p>
    <w:sectPr w:rsidR="00B54736" w:rsidRPr="000A2A6E" w:rsidSect="00855982">
      <w:footerReference w:type="defaul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79D06" w14:textId="77777777" w:rsidR="00CA7A24" w:rsidRDefault="00CA7A24" w:rsidP="00855982">
      <w:pPr>
        <w:spacing w:after="0" w:line="240" w:lineRule="auto"/>
      </w:pPr>
      <w:r>
        <w:separator/>
      </w:r>
    </w:p>
  </w:endnote>
  <w:endnote w:type="continuationSeparator" w:id="0">
    <w:p w14:paraId="34FC0EBB" w14:textId="77777777" w:rsidR="00CA7A24" w:rsidRDefault="00CA7A24"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9961"/>
      <w:docPartObj>
        <w:docPartGallery w:val="Page Numbers (Bottom of Page)"/>
        <w:docPartUnique/>
      </w:docPartObj>
    </w:sdtPr>
    <w:sdtEndPr>
      <w:rPr>
        <w:noProof/>
        <w:sz w:val="18"/>
      </w:rPr>
    </w:sdtEndPr>
    <w:sdtContent>
      <w:p w14:paraId="02759713" w14:textId="3FB81C24" w:rsidR="00855982" w:rsidRPr="007414C7" w:rsidRDefault="00855982">
        <w:pPr>
          <w:pStyle w:val="Footer"/>
          <w:rPr>
            <w:sz w:val="18"/>
          </w:rPr>
        </w:pPr>
        <w:r w:rsidRPr="007414C7">
          <w:rPr>
            <w:sz w:val="18"/>
          </w:rPr>
          <w:fldChar w:fldCharType="begin"/>
        </w:r>
        <w:r w:rsidRPr="007414C7">
          <w:rPr>
            <w:sz w:val="18"/>
          </w:rPr>
          <w:instrText xml:space="preserve"> PAGE   \* MERGEFORMAT </w:instrText>
        </w:r>
        <w:r w:rsidRPr="007414C7">
          <w:rPr>
            <w:sz w:val="18"/>
          </w:rPr>
          <w:fldChar w:fldCharType="separate"/>
        </w:r>
        <w:r w:rsidR="00EB3526">
          <w:rPr>
            <w:noProof/>
            <w:sz w:val="18"/>
          </w:rPr>
          <w:t>7</w:t>
        </w:r>
        <w:r w:rsidRPr="007414C7">
          <w:rPr>
            <w:noProof/>
            <w:sz w:val="18"/>
          </w:rPr>
          <w:fldChar w:fldCharType="end"/>
        </w:r>
        <w:r w:rsidR="007414C7" w:rsidRPr="007414C7">
          <w:rPr>
            <w:noProof/>
            <w:sz w:val="18"/>
          </w:rPr>
          <w:t xml:space="preserve"> – </w:t>
        </w:r>
        <w:r w:rsidR="00233D7C">
          <w:rPr>
            <w:noProof/>
            <w:sz w:val="18"/>
          </w:rPr>
          <w:t>Viability testing October 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4E4A4" w14:textId="77777777" w:rsidR="00CA7A24" w:rsidRDefault="00CA7A24" w:rsidP="00855982">
      <w:pPr>
        <w:spacing w:after="0" w:line="240" w:lineRule="auto"/>
      </w:pPr>
      <w:r>
        <w:separator/>
      </w:r>
    </w:p>
  </w:footnote>
  <w:footnote w:type="continuationSeparator" w:id="0">
    <w:p w14:paraId="72F9EACC" w14:textId="77777777" w:rsidR="00CA7A24" w:rsidRDefault="00CA7A24" w:rsidP="00855982">
      <w:pPr>
        <w:spacing w:after="0" w:line="240" w:lineRule="auto"/>
      </w:pPr>
      <w:r>
        <w:continuationSeparator/>
      </w:r>
    </w:p>
  </w:footnote>
  <w:footnote w:id="1">
    <w:p w14:paraId="296CD558" w14:textId="5D08B3B7" w:rsidR="00233D7C" w:rsidRPr="00233D7C" w:rsidRDefault="00233D7C">
      <w:pPr>
        <w:pStyle w:val="FootnoteText"/>
        <w:rPr>
          <w:lang w:val="en-GB"/>
        </w:rPr>
      </w:pPr>
      <w:r>
        <w:rPr>
          <w:rStyle w:val="FootnoteReference"/>
        </w:rPr>
        <w:footnoteRef/>
      </w:r>
      <w:r>
        <w:t xml:space="preserve"> </w:t>
      </w:r>
      <w:r w:rsidRPr="00D1340C">
        <w:rPr>
          <w:rFonts w:cs="Arial"/>
          <w:color w:val="000000"/>
          <w:sz w:val="18"/>
          <w:szCs w:val="18"/>
          <w:lang w:val="en-GB"/>
        </w:rPr>
        <w:t>The need for any additional testing and verification will become apparent during the project following the close of the Regulation 18 consultation process in early 2021.</w:t>
      </w:r>
    </w:p>
  </w:footnote>
  <w:footnote w:id="2">
    <w:p w14:paraId="730673FA" w14:textId="4701DAA3" w:rsidR="00233D7C" w:rsidRPr="00233D7C" w:rsidRDefault="00233D7C">
      <w:pPr>
        <w:pStyle w:val="FootnoteText"/>
        <w:rPr>
          <w:lang w:val="en-GB"/>
        </w:rPr>
      </w:pPr>
      <w:r>
        <w:rPr>
          <w:rStyle w:val="FootnoteReference"/>
        </w:rPr>
        <w:footnoteRef/>
      </w:r>
      <w:r>
        <w:t xml:space="preserve"> </w:t>
      </w:r>
      <w:r w:rsidRPr="00233D7C">
        <w:rPr>
          <w:rFonts w:cs="Arial"/>
          <w:color w:val="000000"/>
          <w:sz w:val="18"/>
          <w:szCs w:val="18"/>
          <w:lang w:val="en-GB"/>
        </w:rPr>
        <w:t xml:space="preserve">To be sent to officer contact as </w:t>
      </w:r>
      <w:r w:rsidR="00B73757">
        <w:rPr>
          <w:rFonts w:cs="Arial"/>
          <w:color w:val="000000"/>
          <w:sz w:val="18"/>
          <w:szCs w:val="18"/>
          <w:lang w:val="en-GB"/>
        </w:rPr>
        <w:t>included</w:t>
      </w:r>
      <w:r w:rsidRPr="00233D7C">
        <w:rPr>
          <w:rFonts w:cs="Arial"/>
          <w:color w:val="000000"/>
          <w:sz w:val="18"/>
          <w:szCs w:val="18"/>
          <w:lang w:val="en-GB"/>
        </w:rPr>
        <w:t xml:space="preserve"> within the Request for Quotation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554F"/>
    <w:multiLevelType w:val="hybridMultilevel"/>
    <w:tmpl w:val="D2D25634"/>
    <w:lvl w:ilvl="0" w:tplc="28B4E2E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55B42"/>
    <w:multiLevelType w:val="hybridMultilevel"/>
    <w:tmpl w:val="708ABEE2"/>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9478B"/>
    <w:multiLevelType w:val="hybridMultilevel"/>
    <w:tmpl w:val="C44C50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C"/>
    <w:rsid w:val="00014427"/>
    <w:rsid w:val="00015151"/>
    <w:rsid w:val="0002564A"/>
    <w:rsid w:val="00025CBB"/>
    <w:rsid w:val="00031424"/>
    <w:rsid w:val="00037E40"/>
    <w:rsid w:val="00046C53"/>
    <w:rsid w:val="000471F1"/>
    <w:rsid w:val="00066989"/>
    <w:rsid w:val="00071225"/>
    <w:rsid w:val="00073A10"/>
    <w:rsid w:val="00075DBC"/>
    <w:rsid w:val="000803FD"/>
    <w:rsid w:val="00084941"/>
    <w:rsid w:val="00090788"/>
    <w:rsid w:val="000A2A6E"/>
    <w:rsid w:val="000E6B66"/>
    <w:rsid w:val="000F325A"/>
    <w:rsid w:val="000F65E4"/>
    <w:rsid w:val="00105B13"/>
    <w:rsid w:val="00133477"/>
    <w:rsid w:val="00137489"/>
    <w:rsid w:val="001459FA"/>
    <w:rsid w:val="001517DF"/>
    <w:rsid w:val="00153F53"/>
    <w:rsid w:val="00156F9B"/>
    <w:rsid w:val="00173B3C"/>
    <w:rsid w:val="001A4E5C"/>
    <w:rsid w:val="001B0CAC"/>
    <w:rsid w:val="001B3647"/>
    <w:rsid w:val="001C0877"/>
    <w:rsid w:val="001D1078"/>
    <w:rsid w:val="001D4362"/>
    <w:rsid w:val="001D7196"/>
    <w:rsid w:val="001E11B4"/>
    <w:rsid w:val="001E6CAD"/>
    <w:rsid w:val="001E7B38"/>
    <w:rsid w:val="001E7BD3"/>
    <w:rsid w:val="001F0847"/>
    <w:rsid w:val="002049A4"/>
    <w:rsid w:val="002058E6"/>
    <w:rsid w:val="00207378"/>
    <w:rsid w:val="00207A32"/>
    <w:rsid w:val="00212FAB"/>
    <w:rsid w:val="00227AED"/>
    <w:rsid w:val="00233D7C"/>
    <w:rsid w:val="00240206"/>
    <w:rsid w:val="00242772"/>
    <w:rsid w:val="00247D70"/>
    <w:rsid w:val="002516BE"/>
    <w:rsid w:val="002610C5"/>
    <w:rsid w:val="00265916"/>
    <w:rsid w:val="00271D29"/>
    <w:rsid w:val="002874F2"/>
    <w:rsid w:val="00287D23"/>
    <w:rsid w:val="00291372"/>
    <w:rsid w:val="002B0638"/>
    <w:rsid w:val="002B6C0B"/>
    <w:rsid w:val="002C145C"/>
    <w:rsid w:val="002C6772"/>
    <w:rsid w:val="002D7E38"/>
    <w:rsid w:val="002F71D2"/>
    <w:rsid w:val="003067D8"/>
    <w:rsid w:val="0031586F"/>
    <w:rsid w:val="00326E1D"/>
    <w:rsid w:val="003275AC"/>
    <w:rsid w:val="00327A05"/>
    <w:rsid w:val="00327B70"/>
    <w:rsid w:val="00332C90"/>
    <w:rsid w:val="00340230"/>
    <w:rsid w:val="003444A1"/>
    <w:rsid w:val="00346B5C"/>
    <w:rsid w:val="0037097B"/>
    <w:rsid w:val="00374FC8"/>
    <w:rsid w:val="00377DBE"/>
    <w:rsid w:val="00381105"/>
    <w:rsid w:val="0039451D"/>
    <w:rsid w:val="003B36DE"/>
    <w:rsid w:val="003D194F"/>
    <w:rsid w:val="003E01A8"/>
    <w:rsid w:val="003F46D3"/>
    <w:rsid w:val="0041476D"/>
    <w:rsid w:val="00415FD8"/>
    <w:rsid w:val="0043643C"/>
    <w:rsid w:val="00450A77"/>
    <w:rsid w:val="0045415B"/>
    <w:rsid w:val="00464544"/>
    <w:rsid w:val="00472639"/>
    <w:rsid w:val="00481CB2"/>
    <w:rsid w:val="004A0665"/>
    <w:rsid w:val="004A795C"/>
    <w:rsid w:val="004C042B"/>
    <w:rsid w:val="004C1C66"/>
    <w:rsid w:val="004C3F8F"/>
    <w:rsid w:val="004D7592"/>
    <w:rsid w:val="004E27EF"/>
    <w:rsid w:val="004F0E2A"/>
    <w:rsid w:val="004F3211"/>
    <w:rsid w:val="004F50EC"/>
    <w:rsid w:val="0050549E"/>
    <w:rsid w:val="00514ED4"/>
    <w:rsid w:val="00520F6B"/>
    <w:rsid w:val="00521EAF"/>
    <w:rsid w:val="005348CF"/>
    <w:rsid w:val="005355BB"/>
    <w:rsid w:val="005356DF"/>
    <w:rsid w:val="00546E3D"/>
    <w:rsid w:val="00550F38"/>
    <w:rsid w:val="00562631"/>
    <w:rsid w:val="005636EB"/>
    <w:rsid w:val="00566E44"/>
    <w:rsid w:val="00570C59"/>
    <w:rsid w:val="00574627"/>
    <w:rsid w:val="00594095"/>
    <w:rsid w:val="005963FA"/>
    <w:rsid w:val="005E661B"/>
    <w:rsid w:val="005F4647"/>
    <w:rsid w:val="00605D27"/>
    <w:rsid w:val="00612274"/>
    <w:rsid w:val="006204B6"/>
    <w:rsid w:val="0062190C"/>
    <w:rsid w:val="00626C58"/>
    <w:rsid w:val="006316C4"/>
    <w:rsid w:val="00632DB1"/>
    <w:rsid w:val="006458F7"/>
    <w:rsid w:val="00660EB3"/>
    <w:rsid w:val="006708E9"/>
    <w:rsid w:val="00680EB7"/>
    <w:rsid w:val="00681FB2"/>
    <w:rsid w:val="00682292"/>
    <w:rsid w:val="00683EB8"/>
    <w:rsid w:val="006909FD"/>
    <w:rsid w:val="00696A6A"/>
    <w:rsid w:val="006B0A8B"/>
    <w:rsid w:val="006B7BD6"/>
    <w:rsid w:val="006E1317"/>
    <w:rsid w:val="006F13A1"/>
    <w:rsid w:val="0070181A"/>
    <w:rsid w:val="0071263F"/>
    <w:rsid w:val="00724EAC"/>
    <w:rsid w:val="0073072B"/>
    <w:rsid w:val="007414C7"/>
    <w:rsid w:val="007437B4"/>
    <w:rsid w:val="00750589"/>
    <w:rsid w:val="00761243"/>
    <w:rsid w:val="00764B4F"/>
    <w:rsid w:val="00764BCD"/>
    <w:rsid w:val="00765C91"/>
    <w:rsid w:val="00767C56"/>
    <w:rsid w:val="00770B8A"/>
    <w:rsid w:val="007833A7"/>
    <w:rsid w:val="00786FE9"/>
    <w:rsid w:val="00792377"/>
    <w:rsid w:val="007A3FAD"/>
    <w:rsid w:val="007C379D"/>
    <w:rsid w:val="007C4613"/>
    <w:rsid w:val="007C792C"/>
    <w:rsid w:val="007D0251"/>
    <w:rsid w:val="007D1AC0"/>
    <w:rsid w:val="007D35EA"/>
    <w:rsid w:val="007D54FA"/>
    <w:rsid w:val="007D6C86"/>
    <w:rsid w:val="007F2497"/>
    <w:rsid w:val="007F6CCD"/>
    <w:rsid w:val="007F780F"/>
    <w:rsid w:val="00803EC2"/>
    <w:rsid w:val="008116BD"/>
    <w:rsid w:val="00812267"/>
    <w:rsid w:val="00812911"/>
    <w:rsid w:val="00817267"/>
    <w:rsid w:val="00832BBC"/>
    <w:rsid w:val="008363C1"/>
    <w:rsid w:val="00845E0F"/>
    <w:rsid w:val="00855982"/>
    <w:rsid w:val="00860473"/>
    <w:rsid w:val="00874731"/>
    <w:rsid w:val="008852A2"/>
    <w:rsid w:val="0089180C"/>
    <w:rsid w:val="00891F36"/>
    <w:rsid w:val="008A69AC"/>
    <w:rsid w:val="008A6F91"/>
    <w:rsid w:val="008C34BB"/>
    <w:rsid w:val="008C7BF0"/>
    <w:rsid w:val="008E2B08"/>
    <w:rsid w:val="008E7A7A"/>
    <w:rsid w:val="00906019"/>
    <w:rsid w:val="00907C87"/>
    <w:rsid w:val="00911D51"/>
    <w:rsid w:val="00912100"/>
    <w:rsid w:val="00931D44"/>
    <w:rsid w:val="00937A25"/>
    <w:rsid w:val="00937CA0"/>
    <w:rsid w:val="00944623"/>
    <w:rsid w:val="0096199F"/>
    <w:rsid w:val="009624CC"/>
    <w:rsid w:val="0097322A"/>
    <w:rsid w:val="009933EC"/>
    <w:rsid w:val="009947A1"/>
    <w:rsid w:val="00995936"/>
    <w:rsid w:val="009A40B3"/>
    <w:rsid w:val="009A4493"/>
    <w:rsid w:val="009C2E87"/>
    <w:rsid w:val="009D29D4"/>
    <w:rsid w:val="009E55C2"/>
    <w:rsid w:val="009E78FB"/>
    <w:rsid w:val="009F2406"/>
    <w:rsid w:val="009F4B81"/>
    <w:rsid w:val="00A10484"/>
    <w:rsid w:val="00A12F49"/>
    <w:rsid w:val="00A202E3"/>
    <w:rsid w:val="00A2094E"/>
    <w:rsid w:val="00A24EFB"/>
    <w:rsid w:val="00A30AC5"/>
    <w:rsid w:val="00A31331"/>
    <w:rsid w:val="00A6535E"/>
    <w:rsid w:val="00A71AE0"/>
    <w:rsid w:val="00A77FD0"/>
    <w:rsid w:val="00A86C33"/>
    <w:rsid w:val="00A87FA9"/>
    <w:rsid w:val="00AC1BC3"/>
    <w:rsid w:val="00AD54AC"/>
    <w:rsid w:val="00AF66A7"/>
    <w:rsid w:val="00B01093"/>
    <w:rsid w:val="00B042EE"/>
    <w:rsid w:val="00B045EC"/>
    <w:rsid w:val="00B06D25"/>
    <w:rsid w:val="00B14517"/>
    <w:rsid w:val="00B16B0B"/>
    <w:rsid w:val="00B24F5C"/>
    <w:rsid w:val="00B3521E"/>
    <w:rsid w:val="00B41250"/>
    <w:rsid w:val="00B43AF8"/>
    <w:rsid w:val="00B54736"/>
    <w:rsid w:val="00B54C26"/>
    <w:rsid w:val="00B73757"/>
    <w:rsid w:val="00B74D6A"/>
    <w:rsid w:val="00B8761C"/>
    <w:rsid w:val="00B87885"/>
    <w:rsid w:val="00B90005"/>
    <w:rsid w:val="00B91C0E"/>
    <w:rsid w:val="00B9567B"/>
    <w:rsid w:val="00B97161"/>
    <w:rsid w:val="00BB7A6C"/>
    <w:rsid w:val="00BD7FB4"/>
    <w:rsid w:val="00BE366B"/>
    <w:rsid w:val="00BF5FBF"/>
    <w:rsid w:val="00C048D6"/>
    <w:rsid w:val="00C12A00"/>
    <w:rsid w:val="00C14FB7"/>
    <w:rsid w:val="00C225D5"/>
    <w:rsid w:val="00C26BBD"/>
    <w:rsid w:val="00C3185E"/>
    <w:rsid w:val="00C40426"/>
    <w:rsid w:val="00C43549"/>
    <w:rsid w:val="00C5294E"/>
    <w:rsid w:val="00C57202"/>
    <w:rsid w:val="00C63994"/>
    <w:rsid w:val="00C677F9"/>
    <w:rsid w:val="00C730BA"/>
    <w:rsid w:val="00C768A6"/>
    <w:rsid w:val="00C8035A"/>
    <w:rsid w:val="00C91259"/>
    <w:rsid w:val="00C9338C"/>
    <w:rsid w:val="00CA0F30"/>
    <w:rsid w:val="00CA3E27"/>
    <w:rsid w:val="00CA5D3C"/>
    <w:rsid w:val="00CA7A24"/>
    <w:rsid w:val="00CC26AB"/>
    <w:rsid w:val="00CD2A8F"/>
    <w:rsid w:val="00CD7677"/>
    <w:rsid w:val="00CE727E"/>
    <w:rsid w:val="00CF5577"/>
    <w:rsid w:val="00D00D8B"/>
    <w:rsid w:val="00D11589"/>
    <w:rsid w:val="00D1340C"/>
    <w:rsid w:val="00D20EDB"/>
    <w:rsid w:val="00D30DA6"/>
    <w:rsid w:val="00D3563C"/>
    <w:rsid w:val="00D4037E"/>
    <w:rsid w:val="00D42037"/>
    <w:rsid w:val="00D42847"/>
    <w:rsid w:val="00D46DE2"/>
    <w:rsid w:val="00D4749D"/>
    <w:rsid w:val="00D57696"/>
    <w:rsid w:val="00D815C5"/>
    <w:rsid w:val="00D872AC"/>
    <w:rsid w:val="00D90F2B"/>
    <w:rsid w:val="00D92D6D"/>
    <w:rsid w:val="00DB2C61"/>
    <w:rsid w:val="00DD08D6"/>
    <w:rsid w:val="00DE2EA9"/>
    <w:rsid w:val="00DE3829"/>
    <w:rsid w:val="00E1562B"/>
    <w:rsid w:val="00E16EE2"/>
    <w:rsid w:val="00E36DB8"/>
    <w:rsid w:val="00E36E4F"/>
    <w:rsid w:val="00E41F95"/>
    <w:rsid w:val="00E474B8"/>
    <w:rsid w:val="00E544EF"/>
    <w:rsid w:val="00E54576"/>
    <w:rsid w:val="00E712B3"/>
    <w:rsid w:val="00E74288"/>
    <w:rsid w:val="00E74CEE"/>
    <w:rsid w:val="00E7707F"/>
    <w:rsid w:val="00E80E31"/>
    <w:rsid w:val="00EB0006"/>
    <w:rsid w:val="00EB27F0"/>
    <w:rsid w:val="00EB3526"/>
    <w:rsid w:val="00EC0F4E"/>
    <w:rsid w:val="00EC308F"/>
    <w:rsid w:val="00EC36B0"/>
    <w:rsid w:val="00EC798D"/>
    <w:rsid w:val="00ED102C"/>
    <w:rsid w:val="00ED1195"/>
    <w:rsid w:val="00EE5914"/>
    <w:rsid w:val="00EF7455"/>
    <w:rsid w:val="00F10E72"/>
    <w:rsid w:val="00F272F6"/>
    <w:rsid w:val="00F32DAD"/>
    <w:rsid w:val="00F56676"/>
    <w:rsid w:val="00F614AE"/>
    <w:rsid w:val="00F66DA3"/>
    <w:rsid w:val="00F71EC5"/>
    <w:rsid w:val="00F73045"/>
    <w:rsid w:val="00F7473E"/>
    <w:rsid w:val="00F775A2"/>
    <w:rsid w:val="00F8692D"/>
    <w:rsid w:val="00F96D1A"/>
    <w:rsid w:val="00FA1E54"/>
    <w:rsid w:val="00FC1CCA"/>
    <w:rsid w:val="00FC26AC"/>
    <w:rsid w:val="00FD262C"/>
    <w:rsid w:val="00FD6F55"/>
    <w:rsid w:val="00FF4B8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B81A0"/>
  <w15:chartTrackingRefBased/>
  <w15:docId w15:val="{F337D8DE-6AAB-47D1-B787-D5075D9E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3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E712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5582">
      <w:bodyDiv w:val="1"/>
      <w:marLeft w:val="0"/>
      <w:marRight w:val="0"/>
      <w:marTop w:val="0"/>
      <w:marBottom w:val="0"/>
      <w:divBdr>
        <w:top w:val="none" w:sz="0" w:space="0" w:color="auto"/>
        <w:left w:val="none" w:sz="0" w:space="0" w:color="auto"/>
        <w:bottom w:val="none" w:sz="0" w:space="0" w:color="auto"/>
        <w:right w:val="none" w:sz="0" w:space="0" w:color="auto"/>
      </w:divBdr>
    </w:div>
    <w:div w:id="468287422">
      <w:bodyDiv w:val="1"/>
      <w:marLeft w:val="0"/>
      <w:marRight w:val="0"/>
      <w:marTop w:val="0"/>
      <w:marBottom w:val="0"/>
      <w:divBdr>
        <w:top w:val="none" w:sz="0" w:space="0" w:color="auto"/>
        <w:left w:val="none" w:sz="0" w:space="0" w:color="auto"/>
        <w:bottom w:val="none" w:sz="0" w:space="0" w:color="auto"/>
        <w:right w:val="none" w:sz="0" w:space="0" w:color="auto"/>
      </w:divBdr>
    </w:div>
    <w:div w:id="845559963">
      <w:bodyDiv w:val="1"/>
      <w:marLeft w:val="0"/>
      <w:marRight w:val="0"/>
      <w:marTop w:val="0"/>
      <w:marBottom w:val="0"/>
      <w:divBdr>
        <w:top w:val="none" w:sz="0" w:space="0" w:color="auto"/>
        <w:left w:val="none" w:sz="0" w:space="0" w:color="auto"/>
        <w:bottom w:val="none" w:sz="0" w:space="0" w:color="auto"/>
        <w:right w:val="none" w:sz="0" w:space="0" w:color="auto"/>
      </w:divBdr>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226187958">
      <w:bodyDiv w:val="1"/>
      <w:marLeft w:val="0"/>
      <w:marRight w:val="0"/>
      <w:marTop w:val="0"/>
      <w:marBottom w:val="0"/>
      <w:divBdr>
        <w:top w:val="none" w:sz="0" w:space="0" w:color="auto"/>
        <w:left w:val="none" w:sz="0" w:space="0" w:color="auto"/>
        <w:bottom w:val="none" w:sz="0" w:space="0" w:color="auto"/>
        <w:right w:val="none" w:sz="0" w:space="0" w:color="auto"/>
      </w:divBdr>
    </w:div>
    <w:div w:id="134193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ndrews@lambeth.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a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2C8480E145C14FAB5D4342BACB506F" ma:contentTypeVersion="2" ma:contentTypeDescription="Create a new document." ma:contentTypeScope="" ma:versionID="040995b6f6e1f5adffead6669672378c">
  <xsd:schema xmlns:xsd="http://www.w3.org/2001/XMLSchema" xmlns:xs="http://www.w3.org/2001/XMLSchema" xmlns:p="http://schemas.microsoft.com/office/2006/metadata/properties" xmlns:ns3="ee465774-3f45-4ae9-930b-b0b095e0ca2e" targetNamespace="http://schemas.microsoft.com/office/2006/metadata/properties" ma:root="true" ma:fieldsID="315d74bc74ea3076afce7f376c979fc2" ns3:_="">
    <xsd:import namespace="ee465774-3f45-4ae9-930b-b0b095e0ca2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65774-3f45-4ae9-930b-b0b095e0c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03FA7D-C7E7-4B32-9BCE-F6268C3AAD0D}">
  <ds:schemaRefs>
    <ds:schemaRef ds:uri="http://schemas.microsoft.com/sharepoint/v3/contenttype/forms"/>
  </ds:schemaRefs>
</ds:datastoreItem>
</file>

<file path=customXml/itemProps3.xml><?xml version="1.0" encoding="utf-8"?>
<ds:datastoreItem xmlns:ds="http://schemas.openxmlformats.org/officeDocument/2006/customXml" ds:itemID="{A9DBDF56-3C53-4E94-81EF-0E871C70F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65774-3f45-4ae9-930b-b0b095e0c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35DFA-B32A-48C5-A8F9-65308A77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30</TotalTime>
  <Pages>8</Pages>
  <Words>2645</Words>
  <Characters>15080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Neal,Catherine</dc:creator>
  <cp:lastModifiedBy>Zanda Polka</cp:lastModifiedBy>
  <cp:revision>6</cp:revision>
  <cp:lastPrinted>2018-07-20T09:35:00Z</cp:lastPrinted>
  <dcterms:created xsi:type="dcterms:W3CDTF">2019-10-18T14:19:00Z</dcterms:created>
  <dcterms:modified xsi:type="dcterms:W3CDTF">2019-10-21T10:50:00Z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0x0101007F2C8480E145C14FAB5D4342BACB506F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