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468C" w14:textId="26A07851" w:rsidR="00D267BB" w:rsidRPr="004626E7" w:rsidRDefault="00D267BB">
      <w:pPr>
        <w:rPr>
          <w:b/>
          <w:bCs/>
          <w:u w:val="single"/>
        </w:rPr>
      </w:pPr>
      <w:r w:rsidRPr="004626E7">
        <w:rPr>
          <w:b/>
          <w:bCs/>
          <w:u w:val="single"/>
        </w:rPr>
        <w:t>Further Clarification Questions for HBYW Learning Partner</w:t>
      </w:r>
    </w:p>
    <w:p w14:paraId="177E99B8" w14:textId="77777777" w:rsidR="00D267BB" w:rsidRDefault="00D267B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20"/>
        <w:gridCol w:w="4106"/>
      </w:tblGrid>
      <w:tr w:rsidR="00D267BB" w:rsidRPr="00D267BB" w14:paraId="181C7210" w14:textId="77777777" w:rsidTr="00D267BB">
        <w:trPr>
          <w:tblCellSpacing w:w="15" w:type="dxa"/>
        </w:trPr>
        <w:tc>
          <w:tcPr>
            <w:tcW w:w="0" w:type="auto"/>
            <w:vAlign w:val="center"/>
            <w:hideMark/>
          </w:tcPr>
          <w:p w14:paraId="0D23BCC0" w14:textId="37650F0E" w:rsidR="00D267BB" w:rsidRPr="00D267BB" w:rsidRDefault="004626E7" w:rsidP="00D267BB">
            <w:pPr>
              <w:rPr>
                <w:rFonts w:ascii="Arial" w:hAnsi="Arial" w:cs="Arial"/>
                <w:b/>
                <w:bCs/>
                <w:sz w:val="22"/>
                <w:szCs w:val="22"/>
                <w:lang w:eastAsia="en-GB"/>
              </w:rPr>
            </w:pPr>
            <w:bookmarkStart w:id="0" w:name="_GoBack"/>
            <w:bookmarkEnd w:id="0"/>
            <w:r w:rsidRPr="004626E7">
              <w:rPr>
                <w:rFonts w:ascii="Arial" w:hAnsi="Arial" w:cs="Arial"/>
                <w:sz w:val="22"/>
                <w:szCs w:val="22"/>
                <w:lang w:eastAsia="en-GB"/>
              </w:rPr>
              <w:t>11,</w:t>
            </w:r>
            <w:r w:rsidRPr="00D267BB">
              <w:rPr>
                <w:rFonts w:ascii="Arial" w:hAnsi="Arial" w:cs="Arial"/>
                <w:b/>
                <w:bCs/>
                <w:sz w:val="22"/>
                <w:szCs w:val="22"/>
                <w:lang w:eastAsia="en-GB"/>
              </w:rPr>
              <w:t xml:space="preserve"> Could</w:t>
            </w:r>
            <w:r w:rsidR="00D267BB" w:rsidRPr="00D267BB">
              <w:rPr>
                <w:rFonts w:ascii="Arial" w:hAnsi="Arial" w:cs="Arial"/>
                <w:b/>
                <w:bCs/>
                <w:sz w:val="22"/>
                <w:szCs w:val="22"/>
                <w:lang w:eastAsia="en-GB"/>
              </w:rPr>
              <w:t xml:space="preserve"> you please explain the intended scope of active contract management in Q2? </w:t>
            </w:r>
          </w:p>
        </w:tc>
        <w:tc>
          <w:tcPr>
            <w:tcW w:w="0" w:type="auto"/>
            <w:vAlign w:val="center"/>
            <w:hideMark/>
          </w:tcPr>
          <w:p w14:paraId="5ABFD702" w14:textId="77777777" w:rsidR="00D267BB" w:rsidRPr="004626E7" w:rsidRDefault="00D267BB" w:rsidP="00D267BB">
            <w:pPr>
              <w:rPr>
                <w:rFonts w:ascii="Arial" w:hAnsi="Arial" w:cs="Arial"/>
                <w:sz w:val="22"/>
                <w:szCs w:val="22"/>
                <w:lang w:eastAsia="en-GB"/>
              </w:rPr>
            </w:pPr>
            <w:r w:rsidRPr="00D267BB">
              <w:rPr>
                <w:rFonts w:ascii="Arial" w:hAnsi="Arial" w:cs="Arial"/>
                <w:sz w:val="22"/>
                <w:szCs w:val="22"/>
                <w:lang w:eastAsia="en-GB"/>
              </w:rPr>
              <w:t>This is detailed in Pages 9 - 12 of our specification.</w:t>
            </w:r>
          </w:p>
          <w:p w14:paraId="322C7834" w14:textId="77777777" w:rsidR="00D267BB" w:rsidRPr="004626E7" w:rsidRDefault="00D267BB" w:rsidP="00D267BB">
            <w:pPr>
              <w:rPr>
                <w:rFonts w:ascii="Arial" w:hAnsi="Arial" w:cs="Arial"/>
                <w:sz w:val="22"/>
                <w:szCs w:val="22"/>
                <w:lang w:eastAsia="en-GB"/>
              </w:rPr>
            </w:pPr>
          </w:p>
          <w:p w14:paraId="2F0CC633" w14:textId="0CA85E0B" w:rsidR="00D267BB" w:rsidRPr="00D267BB" w:rsidRDefault="00D267BB" w:rsidP="00D267BB">
            <w:pPr>
              <w:rPr>
                <w:rFonts w:ascii="Arial" w:hAnsi="Arial" w:cs="Arial"/>
                <w:sz w:val="22"/>
                <w:szCs w:val="22"/>
                <w:lang w:eastAsia="en-GB"/>
              </w:rPr>
            </w:pPr>
          </w:p>
        </w:tc>
      </w:tr>
      <w:tr w:rsidR="00D267BB" w:rsidRPr="00D267BB" w14:paraId="378698D9" w14:textId="77777777" w:rsidTr="00D267BB">
        <w:trPr>
          <w:tblCellSpacing w:w="15" w:type="dxa"/>
        </w:trPr>
        <w:tc>
          <w:tcPr>
            <w:tcW w:w="0" w:type="auto"/>
            <w:vAlign w:val="center"/>
            <w:hideMark/>
          </w:tcPr>
          <w:p w14:paraId="4A7FCE74" w14:textId="714B4F7D" w:rsidR="00D267BB" w:rsidRPr="004626E7" w:rsidRDefault="004626E7" w:rsidP="00D267BB">
            <w:pPr>
              <w:rPr>
                <w:rFonts w:ascii="Arial" w:hAnsi="Arial" w:cs="Arial"/>
                <w:b/>
                <w:bCs/>
                <w:sz w:val="22"/>
                <w:szCs w:val="22"/>
                <w:lang w:eastAsia="en-GB"/>
              </w:rPr>
            </w:pPr>
            <w:r w:rsidRPr="004626E7">
              <w:rPr>
                <w:rFonts w:ascii="Arial" w:hAnsi="Arial" w:cs="Arial"/>
                <w:sz w:val="22"/>
                <w:szCs w:val="22"/>
                <w:lang w:eastAsia="en-GB"/>
              </w:rPr>
              <w:t>12,</w:t>
            </w:r>
            <w:r w:rsidRPr="00D267BB">
              <w:rPr>
                <w:rFonts w:ascii="Arial" w:hAnsi="Arial" w:cs="Arial"/>
                <w:b/>
                <w:bCs/>
                <w:sz w:val="22"/>
                <w:szCs w:val="22"/>
                <w:lang w:eastAsia="en-GB"/>
              </w:rPr>
              <w:t xml:space="preserve"> How</w:t>
            </w:r>
            <w:r w:rsidR="00D267BB" w:rsidRPr="00D267BB">
              <w:rPr>
                <w:rFonts w:ascii="Arial" w:hAnsi="Arial" w:cs="Arial"/>
                <w:b/>
                <w:bCs/>
                <w:sz w:val="22"/>
                <w:szCs w:val="22"/>
                <w:lang w:eastAsia="en-GB"/>
              </w:rPr>
              <w:t xml:space="preserve"> similar is this to managing a range of third parties and suppliers delivering scope, products, or services in the context of a project team?</w:t>
            </w:r>
          </w:p>
          <w:p w14:paraId="165099FF" w14:textId="016994D8" w:rsidR="00D267BB" w:rsidRPr="00D267BB" w:rsidRDefault="00D267BB" w:rsidP="00D267BB">
            <w:pPr>
              <w:rPr>
                <w:rFonts w:ascii="Arial" w:hAnsi="Arial" w:cs="Arial"/>
                <w:b/>
                <w:bCs/>
                <w:sz w:val="22"/>
                <w:szCs w:val="22"/>
                <w:lang w:eastAsia="en-GB"/>
              </w:rPr>
            </w:pPr>
          </w:p>
        </w:tc>
        <w:tc>
          <w:tcPr>
            <w:tcW w:w="0" w:type="auto"/>
            <w:vAlign w:val="center"/>
            <w:hideMark/>
          </w:tcPr>
          <w:p w14:paraId="787D7E77" w14:textId="77777777" w:rsidR="00D267BB" w:rsidRPr="004626E7" w:rsidRDefault="00D267BB" w:rsidP="00D267BB">
            <w:pPr>
              <w:rPr>
                <w:rFonts w:ascii="Arial" w:hAnsi="Arial" w:cs="Arial"/>
                <w:sz w:val="22"/>
                <w:szCs w:val="22"/>
                <w:lang w:eastAsia="en-GB"/>
              </w:rPr>
            </w:pPr>
          </w:p>
          <w:p w14:paraId="7B33E047" w14:textId="77777777" w:rsidR="00D267BB" w:rsidRPr="004626E7" w:rsidRDefault="00D267BB" w:rsidP="00D267BB">
            <w:pPr>
              <w:rPr>
                <w:rFonts w:ascii="Arial" w:hAnsi="Arial" w:cs="Arial"/>
                <w:sz w:val="22"/>
                <w:szCs w:val="22"/>
                <w:lang w:eastAsia="en-GB"/>
              </w:rPr>
            </w:pPr>
            <w:r w:rsidRPr="00D267BB">
              <w:rPr>
                <w:rFonts w:ascii="Arial" w:hAnsi="Arial" w:cs="Arial"/>
                <w:sz w:val="22"/>
                <w:szCs w:val="22"/>
                <w:lang w:eastAsia="en-GB"/>
              </w:rPr>
              <w:t>We're unable to comment as to the degree of similarity desired, but we expect there will be some similarities in the work required as per our specification and those listed here.</w:t>
            </w:r>
          </w:p>
          <w:p w14:paraId="2D30785F" w14:textId="24200386" w:rsidR="00D267BB" w:rsidRPr="00D267BB" w:rsidRDefault="00D267BB" w:rsidP="00D267BB">
            <w:pPr>
              <w:rPr>
                <w:rFonts w:ascii="Arial" w:hAnsi="Arial" w:cs="Arial"/>
                <w:sz w:val="22"/>
                <w:szCs w:val="22"/>
                <w:lang w:eastAsia="en-GB"/>
              </w:rPr>
            </w:pPr>
          </w:p>
        </w:tc>
      </w:tr>
      <w:tr w:rsidR="00D267BB" w:rsidRPr="00D267BB" w14:paraId="5DA5092A" w14:textId="77777777" w:rsidTr="00D267BB">
        <w:trPr>
          <w:tblCellSpacing w:w="15" w:type="dxa"/>
        </w:trPr>
        <w:tc>
          <w:tcPr>
            <w:tcW w:w="0" w:type="auto"/>
            <w:vAlign w:val="center"/>
            <w:hideMark/>
          </w:tcPr>
          <w:p w14:paraId="1A477FB8" w14:textId="3F934B37" w:rsidR="00D267BB" w:rsidRPr="004626E7" w:rsidRDefault="004626E7" w:rsidP="00D267BB">
            <w:pPr>
              <w:rPr>
                <w:rFonts w:ascii="Arial" w:hAnsi="Arial" w:cs="Arial"/>
                <w:b/>
                <w:bCs/>
                <w:sz w:val="22"/>
                <w:szCs w:val="22"/>
                <w:lang w:eastAsia="en-GB"/>
              </w:rPr>
            </w:pPr>
            <w:r w:rsidRPr="004626E7">
              <w:rPr>
                <w:rFonts w:ascii="Arial" w:hAnsi="Arial" w:cs="Arial"/>
                <w:sz w:val="22"/>
                <w:szCs w:val="22"/>
                <w:lang w:eastAsia="en-GB"/>
              </w:rPr>
              <w:t>13,</w:t>
            </w:r>
            <w:r w:rsidRPr="00D267BB">
              <w:rPr>
                <w:rFonts w:ascii="Arial" w:hAnsi="Arial" w:cs="Arial"/>
                <w:b/>
                <w:bCs/>
                <w:sz w:val="22"/>
                <w:szCs w:val="22"/>
                <w:lang w:eastAsia="en-GB"/>
              </w:rPr>
              <w:t xml:space="preserve"> What</w:t>
            </w:r>
            <w:r w:rsidR="00D267BB" w:rsidRPr="00D267BB">
              <w:rPr>
                <w:rFonts w:ascii="Arial" w:hAnsi="Arial" w:cs="Arial"/>
                <w:b/>
                <w:bCs/>
                <w:sz w:val="22"/>
                <w:szCs w:val="22"/>
                <w:lang w:eastAsia="en-GB"/>
              </w:rPr>
              <w:t xml:space="preserve"> activities, events, or experiences are most relevant for ‘active contract management’? </w:t>
            </w:r>
          </w:p>
          <w:p w14:paraId="1F299EC8" w14:textId="77777777" w:rsidR="00D267BB" w:rsidRPr="004626E7" w:rsidRDefault="00D267BB" w:rsidP="00D267BB">
            <w:pPr>
              <w:rPr>
                <w:rFonts w:ascii="Arial" w:hAnsi="Arial" w:cs="Arial"/>
                <w:b/>
                <w:bCs/>
                <w:sz w:val="22"/>
                <w:szCs w:val="22"/>
                <w:lang w:eastAsia="en-GB"/>
              </w:rPr>
            </w:pPr>
          </w:p>
          <w:p w14:paraId="41A2897C" w14:textId="43FB6A4B" w:rsidR="00D267BB" w:rsidRPr="00D267BB" w:rsidRDefault="00D267BB" w:rsidP="00D267BB">
            <w:pPr>
              <w:rPr>
                <w:rFonts w:ascii="Arial" w:hAnsi="Arial" w:cs="Arial"/>
                <w:b/>
                <w:bCs/>
                <w:sz w:val="22"/>
                <w:szCs w:val="22"/>
                <w:lang w:eastAsia="en-GB"/>
              </w:rPr>
            </w:pPr>
          </w:p>
        </w:tc>
        <w:tc>
          <w:tcPr>
            <w:tcW w:w="0" w:type="auto"/>
            <w:vAlign w:val="center"/>
            <w:hideMark/>
          </w:tcPr>
          <w:p w14:paraId="13812CEC" w14:textId="77777777" w:rsidR="00D267BB" w:rsidRPr="00D267BB" w:rsidRDefault="00D267BB" w:rsidP="00D267BB">
            <w:pPr>
              <w:rPr>
                <w:rFonts w:ascii="Arial" w:hAnsi="Arial" w:cs="Arial"/>
                <w:sz w:val="22"/>
                <w:szCs w:val="22"/>
                <w:lang w:eastAsia="en-GB"/>
              </w:rPr>
            </w:pPr>
            <w:r w:rsidRPr="00D267BB">
              <w:rPr>
                <w:rFonts w:ascii="Arial" w:hAnsi="Arial" w:cs="Arial"/>
                <w:sz w:val="22"/>
                <w:szCs w:val="22"/>
                <w:lang w:eastAsia="en-GB"/>
              </w:rPr>
              <w:t>Activities that align with those detailed in Pages 9 - 12 of our specification.</w:t>
            </w:r>
          </w:p>
        </w:tc>
      </w:tr>
      <w:tr w:rsidR="00D267BB" w:rsidRPr="00D267BB" w14:paraId="5621C2B4" w14:textId="77777777" w:rsidTr="00D267BB">
        <w:trPr>
          <w:tblCellSpacing w:w="15" w:type="dxa"/>
        </w:trPr>
        <w:tc>
          <w:tcPr>
            <w:tcW w:w="0" w:type="auto"/>
            <w:vAlign w:val="center"/>
            <w:hideMark/>
          </w:tcPr>
          <w:p w14:paraId="1F5D6946" w14:textId="249254FA" w:rsidR="00D267BB" w:rsidRPr="00D267BB" w:rsidRDefault="004626E7" w:rsidP="00D267BB">
            <w:pPr>
              <w:rPr>
                <w:rFonts w:ascii="Arial" w:hAnsi="Arial" w:cs="Arial"/>
                <w:b/>
                <w:bCs/>
                <w:sz w:val="22"/>
                <w:szCs w:val="22"/>
                <w:lang w:eastAsia="en-GB"/>
              </w:rPr>
            </w:pPr>
            <w:r w:rsidRPr="004626E7">
              <w:rPr>
                <w:rFonts w:ascii="Arial" w:hAnsi="Arial" w:cs="Arial"/>
                <w:sz w:val="22"/>
                <w:szCs w:val="22"/>
                <w:lang w:eastAsia="en-GB"/>
              </w:rPr>
              <w:t>14,</w:t>
            </w:r>
            <w:r w:rsidRPr="00D267BB">
              <w:rPr>
                <w:rFonts w:ascii="Arial" w:hAnsi="Arial" w:cs="Arial"/>
                <w:b/>
                <w:bCs/>
                <w:sz w:val="22"/>
                <w:szCs w:val="22"/>
                <w:lang w:eastAsia="en-GB"/>
              </w:rPr>
              <w:t xml:space="preserve"> What</w:t>
            </w:r>
            <w:r w:rsidR="00D267BB" w:rsidRPr="00D267BB">
              <w:rPr>
                <w:rFonts w:ascii="Arial" w:hAnsi="Arial" w:cs="Arial"/>
                <w:b/>
                <w:bCs/>
                <w:sz w:val="22"/>
                <w:szCs w:val="22"/>
                <w:lang w:eastAsia="en-GB"/>
              </w:rPr>
              <w:t xml:space="preserve"> lifecycle stages of active contract management are most </w:t>
            </w:r>
            <w:r w:rsidR="00D267BB" w:rsidRPr="004626E7">
              <w:rPr>
                <w:rFonts w:ascii="Arial" w:hAnsi="Arial" w:cs="Arial"/>
                <w:b/>
                <w:bCs/>
                <w:sz w:val="22"/>
                <w:szCs w:val="22"/>
                <w:lang w:eastAsia="en-GB"/>
              </w:rPr>
              <w:t>relevant? For</w:t>
            </w:r>
            <w:r w:rsidR="00D267BB" w:rsidRPr="00D267BB">
              <w:rPr>
                <w:rFonts w:ascii="Arial" w:hAnsi="Arial" w:cs="Arial"/>
                <w:b/>
                <w:bCs/>
                <w:sz w:val="22"/>
                <w:szCs w:val="22"/>
                <w:lang w:eastAsia="en-GB"/>
              </w:rPr>
              <w:t xml:space="preserve"> example-Category Management, RFI, RFP, Public sector </w:t>
            </w:r>
            <w:proofErr w:type="gramStart"/>
            <w:r w:rsidR="00D267BB" w:rsidRPr="00D267BB">
              <w:rPr>
                <w:rFonts w:ascii="Arial" w:hAnsi="Arial" w:cs="Arial"/>
                <w:b/>
                <w:bCs/>
                <w:sz w:val="22"/>
                <w:szCs w:val="22"/>
                <w:lang w:eastAsia="en-GB"/>
              </w:rPr>
              <w:t>tendering,mobilization</w:t>
            </w:r>
            <w:proofErr w:type="gramEnd"/>
            <w:r w:rsidR="00D267BB" w:rsidRPr="00D267BB">
              <w:rPr>
                <w:rFonts w:ascii="Arial" w:hAnsi="Arial" w:cs="Arial"/>
                <w:b/>
                <w:bCs/>
                <w:sz w:val="22"/>
                <w:szCs w:val="22"/>
                <w:lang w:eastAsia="en-GB"/>
              </w:rPr>
              <w:t>,supplier management, &amp; transition management</w:t>
            </w:r>
          </w:p>
        </w:tc>
        <w:tc>
          <w:tcPr>
            <w:tcW w:w="0" w:type="auto"/>
            <w:vAlign w:val="center"/>
            <w:hideMark/>
          </w:tcPr>
          <w:p w14:paraId="65D46CD6" w14:textId="77777777" w:rsidR="00D267BB" w:rsidRPr="004626E7" w:rsidRDefault="00D267BB" w:rsidP="00D267BB">
            <w:pPr>
              <w:rPr>
                <w:rFonts w:ascii="Arial" w:hAnsi="Arial" w:cs="Arial"/>
                <w:sz w:val="22"/>
                <w:szCs w:val="22"/>
                <w:lang w:eastAsia="en-GB"/>
              </w:rPr>
            </w:pPr>
            <w:r w:rsidRPr="00D267BB">
              <w:rPr>
                <w:rFonts w:ascii="Arial" w:hAnsi="Arial" w:cs="Arial"/>
                <w:sz w:val="22"/>
                <w:szCs w:val="22"/>
                <w:lang w:eastAsia="en-GB"/>
              </w:rPr>
              <w:t>If not referenced in our specification, no.</w:t>
            </w:r>
          </w:p>
          <w:p w14:paraId="036213B5" w14:textId="77777777" w:rsidR="00D267BB" w:rsidRPr="004626E7" w:rsidRDefault="00D267BB" w:rsidP="00D267BB">
            <w:pPr>
              <w:rPr>
                <w:rFonts w:ascii="Arial" w:hAnsi="Arial" w:cs="Arial"/>
                <w:sz w:val="22"/>
                <w:szCs w:val="22"/>
                <w:lang w:eastAsia="en-GB"/>
              </w:rPr>
            </w:pPr>
          </w:p>
          <w:p w14:paraId="1DDBE723" w14:textId="77777777" w:rsidR="00D267BB" w:rsidRPr="004626E7" w:rsidRDefault="00D267BB" w:rsidP="00D267BB">
            <w:pPr>
              <w:rPr>
                <w:rFonts w:ascii="Arial" w:hAnsi="Arial" w:cs="Arial"/>
                <w:sz w:val="22"/>
                <w:szCs w:val="22"/>
                <w:lang w:eastAsia="en-GB"/>
              </w:rPr>
            </w:pPr>
          </w:p>
          <w:p w14:paraId="5D9C742D" w14:textId="649AB342" w:rsidR="00D267BB" w:rsidRPr="00D267BB" w:rsidRDefault="00D267BB" w:rsidP="00D267BB">
            <w:pPr>
              <w:rPr>
                <w:rFonts w:ascii="Arial" w:hAnsi="Arial" w:cs="Arial"/>
                <w:sz w:val="22"/>
                <w:szCs w:val="22"/>
                <w:lang w:eastAsia="en-GB"/>
              </w:rPr>
            </w:pPr>
          </w:p>
        </w:tc>
      </w:tr>
      <w:tr w:rsidR="00D267BB" w:rsidRPr="00D267BB" w14:paraId="5A5AAA2D" w14:textId="77777777" w:rsidTr="00D267BB">
        <w:trPr>
          <w:tblCellSpacing w:w="15" w:type="dxa"/>
        </w:trPr>
        <w:tc>
          <w:tcPr>
            <w:tcW w:w="0" w:type="auto"/>
            <w:vAlign w:val="center"/>
            <w:hideMark/>
          </w:tcPr>
          <w:p w14:paraId="683763DB" w14:textId="2147519B" w:rsidR="00D267BB" w:rsidRPr="00D267BB" w:rsidRDefault="004626E7" w:rsidP="00D267BB">
            <w:pPr>
              <w:rPr>
                <w:rFonts w:ascii="Arial" w:hAnsi="Arial" w:cs="Arial"/>
                <w:b/>
                <w:bCs/>
                <w:sz w:val="22"/>
                <w:szCs w:val="22"/>
                <w:lang w:eastAsia="en-GB"/>
              </w:rPr>
            </w:pPr>
            <w:r w:rsidRPr="004626E7">
              <w:rPr>
                <w:rFonts w:ascii="Arial" w:hAnsi="Arial" w:cs="Arial"/>
                <w:sz w:val="22"/>
                <w:szCs w:val="22"/>
                <w:lang w:eastAsia="en-GB"/>
              </w:rPr>
              <w:t>15,</w:t>
            </w:r>
            <w:r w:rsidRPr="00D267BB">
              <w:rPr>
                <w:rFonts w:ascii="Arial" w:hAnsi="Arial" w:cs="Arial"/>
                <w:b/>
                <w:bCs/>
                <w:sz w:val="22"/>
                <w:szCs w:val="22"/>
                <w:lang w:eastAsia="en-GB"/>
              </w:rPr>
              <w:t xml:space="preserve"> Why</w:t>
            </w:r>
            <w:r w:rsidR="00D267BB" w:rsidRPr="00D267BB">
              <w:rPr>
                <w:rFonts w:ascii="Arial" w:hAnsi="Arial" w:cs="Arial"/>
                <w:b/>
                <w:bCs/>
                <w:sz w:val="22"/>
                <w:szCs w:val="22"/>
                <w:lang w:eastAsia="en-GB"/>
              </w:rPr>
              <w:t xml:space="preserve"> is the experience in London required? Is relevant experience in other UK locations acceptable to share?</w:t>
            </w:r>
          </w:p>
        </w:tc>
        <w:tc>
          <w:tcPr>
            <w:tcW w:w="0" w:type="auto"/>
            <w:vAlign w:val="center"/>
            <w:hideMark/>
          </w:tcPr>
          <w:p w14:paraId="3E98D3E5" w14:textId="77777777" w:rsidR="00D267BB" w:rsidRPr="004626E7" w:rsidRDefault="00D267BB" w:rsidP="00D267BB">
            <w:pPr>
              <w:rPr>
                <w:rFonts w:ascii="Arial" w:hAnsi="Arial" w:cs="Arial"/>
                <w:sz w:val="22"/>
                <w:szCs w:val="22"/>
                <w:lang w:eastAsia="en-GB"/>
              </w:rPr>
            </w:pPr>
          </w:p>
          <w:p w14:paraId="63516353" w14:textId="77777777" w:rsidR="00D267BB" w:rsidRPr="004626E7" w:rsidRDefault="00D267BB" w:rsidP="00D267BB">
            <w:pPr>
              <w:rPr>
                <w:rFonts w:ascii="Arial" w:hAnsi="Arial" w:cs="Arial"/>
                <w:sz w:val="22"/>
                <w:szCs w:val="22"/>
                <w:lang w:eastAsia="en-GB"/>
              </w:rPr>
            </w:pPr>
            <w:r w:rsidRPr="00D267BB">
              <w:rPr>
                <w:rFonts w:ascii="Arial" w:hAnsi="Arial" w:cs="Arial"/>
                <w:sz w:val="22"/>
                <w:szCs w:val="22"/>
                <w:lang w:eastAsia="en-GB"/>
              </w:rPr>
              <w:t>The service will be delivered in London hospitals working within the local community, so experience of working in a similar context may be useful. Bidders are welcome to share experience from other locations.</w:t>
            </w:r>
          </w:p>
          <w:p w14:paraId="25E7D766" w14:textId="77777777" w:rsidR="00D267BB" w:rsidRPr="004626E7" w:rsidRDefault="00D267BB" w:rsidP="00D267BB">
            <w:pPr>
              <w:rPr>
                <w:rFonts w:ascii="Arial" w:hAnsi="Arial" w:cs="Arial"/>
                <w:sz w:val="22"/>
                <w:szCs w:val="22"/>
                <w:lang w:eastAsia="en-GB"/>
              </w:rPr>
            </w:pPr>
          </w:p>
          <w:p w14:paraId="752E0345" w14:textId="77777777" w:rsidR="00D267BB" w:rsidRPr="004626E7" w:rsidRDefault="00D267BB" w:rsidP="00D267BB">
            <w:pPr>
              <w:rPr>
                <w:rFonts w:ascii="Arial" w:hAnsi="Arial" w:cs="Arial"/>
                <w:sz w:val="22"/>
                <w:szCs w:val="22"/>
                <w:lang w:eastAsia="en-GB"/>
              </w:rPr>
            </w:pPr>
          </w:p>
          <w:p w14:paraId="2FFEBB0D" w14:textId="4A3F3055" w:rsidR="00D267BB" w:rsidRPr="00D267BB" w:rsidRDefault="00D267BB" w:rsidP="00D267BB">
            <w:pPr>
              <w:rPr>
                <w:rFonts w:ascii="Arial" w:hAnsi="Arial" w:cs="Arial"/>
                <w:sz w:val="22"/>
                <w:szCs w:val="22"/>
                <w:lang w:eastAsia="en-GB"/>
              </w:rPr>
            </w:pPr>
          </w:p>
        </w:tc>
      </w:tr>
      <w:tr w:rsidR="00D267BB" w:rsidRPr="00D267BB" w14:paraId="5702B65F" w14:textId="77777777" w:rsidTr="00D267BB">
        <w:trPr>
          <w:tblCellSpacing w:w="15" w:type="dxa"/>
        </w:trPr>
        <w:tc>
          <w:tcPr>
            <w:tcW w:w="0" w:type="auto"/>
            <w:vAlign w:val="center"/>
            <w:hideMark/>
          </w:tcPr>
          <w:p w14:paraId="633F72FC" w14:textId="1589824E" w:rsidR="00D267BB" w:rsidRPr="00D267BB" w:rsidRDefault="004626E7" w:rsidP="00D267BB">
            <w:pPr>
              <w:rPr>
                <w:rFonts w:ascii="Arial" w:hAnsi="Arial" w:cs="Arial"/>
                <w:b/>
                <w:bCs/>
                <w:sz w:val="22"/>
                <w:szCs w:val="22"/>
                <w:lang w:eastAsia="en-GB"/>
              </w:rPr>
            </w:pPr>
            <w:r w:rsidRPr="004626E7">
              <w:rPr>
                <w:rFonts w:ascii="Arial" w:hAnsi="Arial" w:cs="Arial"/>
                <w:sz w:val="22"/>
                <w:szCs w:val="22"/>
                <w:lang w:eastAsia="en-GB"/>
              </w:rPr>
              <w:t>16,</w:t>
            </w:r>
            <w:r w:rsidRPr="00D267BB">
              <w:rPr>
                <w:rFonts w:ascii="Arial" w:hAnsi="Arial" w:cs="Arial"/>
                <w:b/>
                <w:bCs/>
                <w:sz w:val="22"/>
                <w:szCs w:val="22"/>
                <w:lang w:eastAsia="en-GB"/>
              </w:rPr>
              <w:t xml:space="preserve"> Please</w:t>
            </w:r>
            <w:r w:rsidR="00D267BB" w:rsidRPr="00D267BB">
              <w:rPr>
                <w:rFonts w:ascii="Arial" w:hAnsi="Arial" w:cs="Arial"/>
                <w:b/>
                <w:bCs/>
                <w:sz w:val="22"/>
                <w:szCs w:val="22"/>
                <w:lang w:eastAsia="en-GB"/>
              </w:rPr>
              <w:t xml:space="preserve"> explain how variables in the contract/project environment (which could include changing scope, adjusting timeline, and new dependencies) relate to data quality</w:t>
            </w:r>
          </w:p>
        </w:tc>
        <w:tc>
          <w:tcPr>
            <w:tcW w:w="0" w:type="auto"/>
            <w:vAlign w:val="center"/>
            <w:hideMark/>
          </w:tcPr>
          <w:p w14:paraId="1C8EA460" w14:textId="77777777" w:rsidR="00D267BB" w:rsidRPr="004626E7" w:rsidRDefault="00D267BB" w:rsidP="00D267BB">
            <w:pPr>
              <w:rPr>
                <w:rFonts w:ascii="Arial" w:hAnsi="Arial" w:cs="Arial"/>
                <w:sz w:val="22"/>
                <w:szCs w:val="22"/>
                <w:lang w:eastAsia="en-GB"/>
              </w:rPr>
            </w:pPr>
          </w:p>
          <w:p w14:paraId="11B52B73" w14:textId="77777777" w:rsidR="00D267BB" w:rsidRPr="004626E7" w:rsidRDefault="00D267BB" w:rsidP="00D267BB">
            <w:pPr>
              <w:rPr>
                <w:rFonts w:ascii="Arial" w:hAnsi="Arial" w:cs="Arial"/>
                <w:sz w:val="22"/>
                <w:szCs w:val="22"/>
                <w:lang w:eastAsia="en-GB"/>
              </w:rPr>
            </w:pPr>
            <w:r w:rsidRPr="00D267BB">
              <w:rPr>
                <w:rFonts w:ascii="Arial" w:hAnsi="Arial" w:cs="Arial"/>
                <w:sz w:val="22"/>
                <w:szCs w:val="22"/>
                <w:lang w:eastAsia="en-GB"/>
              </w:rPr>
              <w:t>We are unable to identify in advance how any changes in scope/timeline etc will affect data quality. However, as an example, should timelines be reduced, providers may have less time to collect complete data, and therefore data quantity and quality may be affected.</w:t>
            </w:r>
          </w:p>
          <w:p w14:paraId="21DD2754" w14:textId="77777777" w:rsidR="00D267BB" w:rsidRPr="004626E7" w:rsidRDefault="00D267BB" w:rsidP="00D267BB">
            <w:pPr>
              <w:rPr>
                <w:rFonts w:ascii="Arial" w:hAnsi="Arial" w:cs="Arial"/>
                <w:sz w:val="22"/>
                <w:szCs w:val="22"/>
                <w:lang w:eastAsia="en-GB"/>
              </w:rPr>
            </w:pPr>
          </w:p>
          <w:p w14:paraId="142B2A4E" w14:textId="6E5083CC" w:rsidR="00D267BB" w:rsidRPr="00D267BB" w:rsidRDefault="00D267BB" w:rsidP="00D267BB">
            <w:pPr>
              <w:rPr>
                <w:rFonts w:ascii="Arial" w:hAnsi="Arial" w:cs="Arial"/>
                <w:sz w:val="22"/>
                <w:szCs w:val="22"/>
                <w:lang w:eastAsia="en-GB"/>
              </w:rPr>
            </w:pPr>
          </w:p>
        </w:tc>
      </w:tr>
      <w:tr w:rsidR="00D267BB" w:rsidRPr="00D267BB" w14:paraId="5E163579" w14:textId="77777777" w:rsidTr="00D267BB">
        <w:trPr>
          <w:tblCellSpacing w:w="15" w:type="dxa"/>
        </w:trPr>
        <w:tc>
          <w:tcPr>
            <w:tcW w:w="0" w:type="auto"/>
            <w:vAlign w:val="center"/>
            <w:hideMark/>
          </w:tcPr>
          <w:p w14:paraId="0CC6F97C" w14:textId="755E5FFC" w:rsidR="00D267BB" w:rsidRPr="004626E7" w:rsidRDefault="004626E7" w:rsidP="00D267BB">
            <w:pPr>
              <w:rPr>
                <w:rFonts w:ascii="Arial" w:hAnsi="Arial" w:cs="Arial"/>
                <w:b/>
                <w:bCs/>
                <w:sz w:val="22"/>
                <w:szCs w:val="22"/>
                <w:lang w:eastAsia="en-GB"/>
              </w:rPr>
            </w:pPr>
            <w:r w:rsidRPr="004626E7">
              <w:rPr>
                <w:rFonts w:ascii="Arial" w:hAnsi="Arial" w:cs="Arial"/>
                <w:sz w:val="22"/>
                <w:szCs w:val="22"/>
                <w:lang w:eastAsia="en-GB"/>
              </w:rPr>
              <w:t>17,</w:t>
            </w:r>
            <w:r w:rsidRPr="00D267BB">
              <w:rPr>
                <w:rFonts w:ascii="Arial" w:hAnsi="Arial" w:cs="Arial"/>
                <w:b/>
                <w:bCs/>
                <w:sz w:val="22"/>
                <w:szCs w:val="22"/>
                <w:lang w:eastAsia="en-GB"/>
              </w:rPr>
              <w:t xml:space="preserve"> In</w:t>
            </w:r>
            <w:r w:rsidR="00D267BB" w:rsidRPr="00D267BB">
              <w:rPr>
                <w:rFonts w:ascii="Arial" w:hAnsi="Arial" w:cs="Arial"/>
                <w:b/>
                <w:bCs/>
                <w:sz w:val="22"/>
                <w:szCs w:val="22"/>
                <w:lang w:eastAsia="en-GB"/>
              </w:rPr>
              <w:t xml:space="preserve"> sharing expertise and innovation in sharing best practices, could you be more specific about which areas of best practice are most relevant? Could that be in project/contract management, underperforming suppliers, or addressing data quality issues? </w:t>
            </w:r>
          </w:p>
          <w:p w14:paraId="4D0928B3" w14:textId="77777777" w:rsidR="00D267BB" w:rsidRPr="004626E7" w:rsidRDefault="00D267BB" w:rsidP="00D267BB">
            <w:pPr>
              <w:rPr>
                <w:rFonts w:ascii="Arial" w:hAnsi="Arial" w:cs="Arial"/>
                <w:b/>
                <w:bCs/>
                <w:sz w:val="22"/>
                <w:szCs w:val="22"/>
                <w:lang w:eastAsia="en-GB"/>
              </w:rPr>
            </w:pPr>
          </w:p>
          <w:p w14:paraId="73173779" w14:textId="77777777" w:rsidR="00D267BB" w:rsidRPr="004626E7" w:rsidRDefault="00D267BB" w:rsidP="00D267BB">
            <w:pPr>
              <w:rPr>
                <w:rFonts w:ascii="Arial" w:hAnsi="Arial" w:cs="Arial"/>
                <w:b/>
                <w:bCs/>
                <w:sz w:val="22"/>
                <w:szCs w:val="22"/>
                <w:lang w:eastAsia="en-GB"/>
              </w:rPr>
            </w:pPr>
          </w:p>
          <w:p w14:paraId="1C1B9879" w14:textId="77777777" w:rsidR="00D267BB" w:rsidRPr="004626E7" w:rsidRDefault="00D267BB" w:rsidP="00D267BB">
            <w:pPr>
              <w:rPr>
                <w:rFonts w:ascii="Arial" w:hAnsi="Arial" w:cs="Arial"/>
                <w:b/>
                <w:bCs/>
                <w:sz w:val="22"/>
                <w:szCs w:val="22"/>
                <w:lang w:eastAsia="en-GB"/>
              </w:rPr>
            </w:pPr>
          </w:p>
          <w:p w14:paraId="1E1B31A8" w14:textId="5CB80EC6" w:rsidR="00D267BB" w:rsidRPr="00D267BB" w:rsidRDefault="00D267BB" w:rsidP="00D267BB">
            <w:pPr>
              <w:rPr>
                <w:rFonts w:ascii="Arial" w:hAnsi="Arial" w:cs="Arial"/>
                <w:b/>
                <w:bCs/>
                <w:sz w:val="22"/>
                <w:szCs w:val="22"/>
                <w:lang w:eastAsia="en-GB"/>
              </w:rPr>
            </w:pPr>
          </w:p>
        </w:tc>
        <w:tc>
          <w:tcPr>
            <w:tcW w:w="0" w:type="auto"/>
            <w:vAlign w:val="center"/>
            <w:hideMark/>
          </w:tcPr>
          <w:p w14:paraId="11809154" w14:textId="77777777" w:rsidR="00D267BB" w:rsidRPr="004626E7" w:rsidRDefault="00D267BB" w:rsidP="00D267BB">
            <w:pPr>
              <w:rPr>
                <w:rFonts w:ascii="Arial" w:hAnsi="Arial" w:cs="Arial"/>
                <w:sz w:val="22"/>
                <w:szCs w:val="22"/>
                <w:lang w:eastAsia="en-GB"/>
              </w:rPr>
            </w:pPr>
            <w:r w:rsidRPr="00D267BB">
              <w:rPr>
                <w:rFonts w:ascii="Arial" w:hAnsi="Arial" w:cs="Arial"/>
                <w:sz w:val="22"/>
                <w:szCs w:val="22"/>
                <w:lang w:eastAsia="en-GB"/>
              </w:rPr>
              <w:t xml:space="preserve">Improvements to the </w:t>
            </w:r>
            <w:proofErr w:type="gramStart"/>
            <w:r w:rsidRPr="00D267BB">
              <w:rPr>
                <w:rFonts w:ascii="Arial" w:hAnsi="Arial" w:cs="Arial"/>
                <w:sz w:val="22"/>
                <w:szCs w:val="22"/>
                <w:lang w:eastAsia="en-GB"/>
              </w:rPr>
              <w:t>front line</w:t>
            </w:r>
            <w:proofErr w:type="gramEnd"/>
            <w:r w:rsidRPr="00D267BB">
              <w:rPr>
                <w:rFonts w:ascii="Arial" w:hAnsi="Arial" w:cs="Arial"/>
                <w:sz w:val="22"/>
                <w:szCs w:val="22"/>
                <w:lang w:eastAsia="en-GB"/>
              </w:rPr>
              <w:t xml:space="preserve"> delivery of in-hospital youth work and associated organisational/systems development will be the most relevant.</w:t>
            </w:r>
          </w:p>
          <w:p w14:paraId="144CB707" w14:textId="112D4A1A" w:rsidR="00D267BB" w:rsidRPr="00D267BB" w:rsidRDefault="00D267BB" w:rsidP="00D267BB">
            <w:pPr>
              <w:rPr>
                <w:rFonts w:ascii="Arial" w:hAnsi="Arial" w:cs="Arial"/>
                <w:sz w:val="22"/>
                <w:szCs w:val="22"/>
                <w:lang w:eastAsia="en-GB"/>
              </w:rPr>
            </w:pPr>
          </w:p>
        </w:tc>
      </w:tr>
      <w:tr w:rsidR="00D267BB" w:rsidRPr="00D267BB" w14:paraId="77C81BB1" w14:textId="77777777" w:rsidTr="00D267BB">
        <w:trPr>
          <w:tblCellSpacing w:w="15" w:type="dxa"/>
        </w:trPr>
        <w:tc>
          <w:tcPr>
            <w:tcW w:w="0" w:type="auto"/>
            <w:vAlign w:val="center"/>
            <w:hideMark/>
          </w:tcPr>
          <w:p w14:paraId="150E4A10" w14:textId="0312934C" w:rsidR="00D267BB" w:rsidRPr="00D267BB" w:rsidRDefault="004626E7" w:rsidP="00D267BB">
            <w:pPr>
              <w:rPr>
                <w:rFonts w:ascii="Arial" w:hAnsi="Arial" w:cs="Arial"/>
                <w:b/>
                <w:bCs/>
                <w:sz w:val="22"/>
                <w:szCs w:val="22"/>
                <w:lang w:eastAsia="en-GB"/>
              </w:rPr>
            </w:pPr>
            <w:r w:rsidRPr="004626E7">
              <w:rPr>
                <w:rFonts w:ascii="Arial" w:hAnsi="Arial" w:cs="Arial"/>
                <w:sz w:val="22"/>
                <w:szCs w:val="22"/>
                <w:lang w:eastAsia="en-GB"/>
              </w:rPr>
              <w:t>18,</w:t>
            </w:r>
            <w:r w:rsidRPr="00D267BB">
              <w:rPr>
                <w:rFonts w:ascii="Arial" w:hAnsi="Arial" w:cs="Arial"/>
                <w:b/>
                <w:bCs/>
                <w:sz w:val="22"/>
                <w:szCs w:val="22"/>
                <w:lang w:eastAsia="en-GB"/>
              </w:rPr>
              <w:t xml:space="preserve"> Can</w:t>
            </w:r>
            <w:r w:rsidR="00D267BB" w:rsidRPr="00D267BB">
              <w:rPr>
                <w:rFonts w:ascii="Arial" w:hAnsi="Arial" w:cs="Arial"/>
                <w:b/>
                <w:bCs/>
                <w:sz w:val="22"/>
                <w:szCs w:val="22"/>
                <w:lang w:eastAsia="en-GB"/>
              </w:rPr>
              <w:t xml:space="preserve"> you provide an overview of how many partners are involved and therefore need to be managed?</w:t>
            </w:r>
          </w:p>
        </w:tc>
        <w:tc>
          <w:tcPr>
            <w:tcW w:w="0" w:type="auto"/>
            <w:vAlign w:val="center"/>
            <w:hideMark/>
          </w:tcPr>
          <w:p w14:paraId="2C646664" w14:textId="77777777" w:rsidR="00D267BB" w:rsidRPr="004626E7" w:rsidRDefault="00D267BB" w:rsidP="00D267BB">
            <w:pPr>
              <w:rPr>
                <w:rFonts w:ascii="Arial" w:hAnsi="Arial" w:cs="Arial"/>
                <w:sz w:val="22"/>
                <w:szCs w:val="22"/>
                <w:lang w:eastAsia="en-GB"/>
              </w:rPr>
            </w:pPr>
            <w:r w:rsidRPr="00D267BB">
              <w:rPr>
                <w:rFonts w:ascii="Arial" w:hAnsi="Arial" w:cs="Arial"/>
                <w:sz w:val="22"/>
                <w:szCs w:val="22"/>
                <w:lang w:eastAsia="en-GB"/>
              </w:rPr>
              <w:t xml:space="preserve">There will be three providers delivering In-Hospital Youth Work services for the VRU in this period. The In-Hospital Youth Work providers are in the process of </w:t>
            </w:r>
            <w:r w:rsidRPr="00D267BB">
              <w:rPr>
                <w:rFonts w:ascii="Arial" w:hAnsi="Arial" w:cs="Arial"/>
                <w:sz w:val="22"/>
                <w:szCs w:val="22"/>
                <w:lang w:eastAsia="en-GB"/>
              </w:rPr>
              <w:lastRenderedPageBreak/>
              <w:t>signing contracts and the provider information will be made available to the Learning Partner delivery partner.</w:t>
            </w:r>
          </w:p>
          <w:p w14:paraId="28CE660A" w14:textId="77777777" w:rsidR="00D267BB" w:rsidRPr="004626E7" w:rsidRDefault="00D267BB" w:rsidP="00D267BB">
            <w:pPr>
              <w:rPr>
                <w:rFonts w:ascii="Arial" w:hAnsi="Arial" w:cs="Arial"/>
                <w:sz w:val="22"/>
                <w:szCs w:val="22"/>
                <w:lang w:eastAsia="en-GB"/>
              </w:rPr>
            </w:pPr>
          </w:p>
          <w:p w14:paraId="603BF8E4" w14:textId="22B8DBA1" w:rsidR="00D267BB" w:rsidRPr="00D267BB" w:rsidRDefault="00D267BB" w:rsidP="00D267BB">
            <w:pPr>
              <w:rPr>
                <w:rFonts w:ascii="Arial" w:hAnsi="Arial" w:cs="Arial"/>
                <w:sz w:val="22"/>
                <w:szCs w:val="22"/>
                <w:lang w:eastAsia="en-GB"/>
              </w:rPr>
            </w:pPr>
          </w:p>
        </w:tc>
      </w:tr>
      <w:tr w:rsidR="00D267BB" w:rsidRPr="00D267BB" w14:paraId="7D8F302C" w14:textId="77777777" w:rsidTr="00D267BB">
        <w:trPr>
          <w:tblCellSpacing w:w="15" w:type="dxa"/>
        </w:trPr>
        <w:tc>
          <w:tcPr>
            <w:tcW w:w="0" w:type="auto"/>
            <w:vAlign w:val="center"/>
            <w:hideMark/>
          </w:tcPr>
          <w:p w14:paraId="2241A9A5" w14:textId="317A48FF" w:rsidR="00D267BB" w:rsidRPr="004626E7" w:rsidRDefault="004626E7" w:rsidP="00D267BB">
            <w:pPr>
              <w:rPr>
                <w:rFonts w:ascii="Arial" w:hAnsi="Arial" w:cs="Arial"/>
                <w:b/>
                <w:bCs/>
                <w:sz w:val="22"/>
                <w:szCs w:val="22"/>
                <w:lang w:eastAsia="en-GB"/>
              </w:rPr>
            </w:pPr>
            <w:r w:rsidRPr="004626E7">
              <w:rPr>
                <w:rFonts w:ascii="Arial" w:hAnsi="Arial" w:cs="Arial"/>
                <w:sz w:val="22"/>
                <w:szCs w:val="22"/>
                <w:lang w:eastAsia="en-GB"/>
              </w:rPr>
              <w:lastRenderedPageBreak/>
              <w:t>19,</w:t>
            </w:r>
            <w:r w:rsidRPr="00D267BB">
              <w:rPr>
                <w:rFonts w:ascii="Arial" w:hAnsi="Arial" w:cs="Arial"/>
                <w:b/>
                <w:bCs/>
                <w:sz w:val="22"/>
                <w:szCs w:val="22"/>
                <w:lang w:eastAsia="en-GB"/>
              </w:rPr>
              <w:t xml:space="preserve"> High</w:t>
            </w:r>
            <w:r w:rsidR="00D267BB" w:rsidRPr="00D267BB">
              <w:rPr>
                <w:rFonts w:ascii="Arial" w:hAnsi="Arial" w:cs="Arial"/>
                <w:b/>
                <w:bCs/>
                <w:sz w:val="22"/>
                <w:szCs w:val="22"/>
                <w:lang w:eastAsia="en-GB"/>
              </w:rPr>
              <w:t xml:space="preserve"> deliver plan-Would you like to see a high delivery plan for 22 months?</w:t>
            </w:r>
          </w:p>
          <w:p w14:paraId="52DB3F79" w14:textId="24D88A62" w:rsidR="004626E7" w:rsidRPr="00D267BB" w:rsidRDefault="004626E7" w:rsidP="00D267BB">
            <w:pPr>
              <w:rPr>
                <w:rFonts w:ascii="Arial" w:hAnsi="Arial" w:cs="Arial"/>
                <w:b/>
                <w:bCs/>
                <w:sz w:val="22"/>
                <w:szCs w:val="22"/>
                <w:lang w:eastAsia="en-GB"/>
              </w:rPr>
            </w:pPr>
          </w:p>
        </w:tc>
        <w:tc>
          <w:tcPr>
            <w:tcW w:w="0" w:type="auto"/>
            <w:vAlign w:val="center"/>
            <w:hideMark/>
          </w:tcPr>
          <w:p w14:paraId="6242F568" w14:textId="77777777" w:rsidR="00D267BB" w:rsidRPr="004626E7" w:rsidRDefault="00D267BB" w:rsidP="00D267BB">
            <w:pPr>
              <w:rPr>
                <w:rFonts w:ascii="Arial" w:hAnsi="Arial" w:cs="Arial"/>
                <w:sz w:val="22"/>
                <w:szCs w:val="22"/>
                <w:lang w:eastAsia="en-GB"/>
              </w:rPr>
            </w:pPr>
            <w:r w:rsidRPr="00D267BB">
              <w:rPr>
                <w:rFonts w:ascii="Arial" w:hAnsi="Arial" w:cs="Arial"/>
                <w:sz w:val="22"/>
                <w:szCs w:val="22"/>
                <w:lang w:eastAsia="en-GB"/>
              </w:rPr>
              <w:t>Yes, as requested in Q3 of the technical questions response template.</w:t>
            </w:r>
          </w:p>
          <w:p w14:paraId="401EEDA2" w14:textId="49913249" w:rsidR="00D267BB" w:rsidRPr="00D267BB" w:rsidRDefault="00D267BB" w:rsidP="00D267BB">
            <w:pPr>
              <w:rPr>
                <w:rFonts w:ascii="Arial" w:hAnsi="Arial" w:cs="Arial"/>
                <w:sz w:val="22"/>
                <w:szCs w:val="22"/>
                <w:lang w:eastAsia="en-GB"/>
              </w:rPr>
            </w:pPr>
          </w:p>
        </w:tc>
      </w:tr>
      <w:tr w:rsidR="00D267BB" w:rsidRPr="00D267BB" w14:paraId="6515BA40" w14:textId="77777777" w:rsidTr="00D267BB">
        <w:trPr>
          <w:tblCellSpacing w:w="15" w:type="dxa"/>
        </w:trPr>
        <w:tc>
          <w:tcPr>
            <w:tcW w:w="0" w:type="auto"/>
            <w:vAlign w:val="center"/>
            <w:hideMark/>
          </w:tcPr>
          <w:p w14:paraId="1ADD5EB1" w14:textId="722CA37E" w:rsidR="00D267BB" w:rsidRPr="004626E7" w:rsidRDefault="004626E7" w:rsidP="00D267BB">
            <w:pPr>
              <w:rPr>
                <w:rFonts w:ascii="Arial" w:hAnsi="Arial" w:cs="Arial"/>
                <w:b/>
                <w:bCs/>
                <w:sz w:val="22"/>
                <w:szCs w:val="22"/>
                <w:lang w:eastAsia="en-GB"/>
              </w:rPr>
            </w:pPr>
            <w:r w:rsidRPr="004626E7">
              <w:rPr>
                <w:rFonts w:ascii="Arial" w:hAnsi="Arial" w:cs="Arial"/>
                <w:sz w:val="22"/>
                <w:szCs w:val="22"/>
                <w:lang w:eastAsia="en-GB"/>
              </w:rPr>
              <w:t>20,</w:t>
            </w:r>
            <w:r w:rsidRPr="00D267BB">
              <w:rPr>
                <w:rFonts w:ascii="Arial" w:hAnsi="Arial" w:cs="Arial"/>
                <w:b/>
                <w:bCs/>
                <w:sz w:val="22"/>
                <w:szCs w:val="22"/>
                <w:lang w:eastAsia="en-GB"/>
              </w:rPr>
              <w:t xml:space="preserve"> Is</w:t>
            </w:r>
            <w:r w:rsidR="00D267BB" w:rsidRPr="00D267BB">
              <w:rPr>
                <w:rFonts w:ascii="Arial" w:hAnsi="Arial" w:cs="Arial"/>
                <w:b/>
                <w:bCs/>
                <w:sz w:val="22"/>
                <w:szCs w:val="22"/>
                <w:lang w:eastAsia="en-GB"/>
              </w:rPr>
              <w:t xml:space="preserve"> experience/project work in the health/hospital industry required (must have?)</w:t>
            </w:r>
          </w:p>
          <w:p w14:paraId="7C460270" w14:textId="77777777" w:rsidR="004626E7" w:rsidRPr="004626E7" w:rsidRDefault="004626E7" w:rsidP="00D267BB">
            <w:pPr>
              <w:rPr>
                <w:rFonts w:ascii="Arial" w:hAnsi="Arial" w:cs="Arial"/>
                <w:b/>
                <w:bCs/>
                <w:sz w:val="22"/>
                <w:szCs w:val="22"/>
                <w:lang w:eastAsia="en-GB"/>
              </w:rPr>
            </w:pPr>
          </w:p>
          <w:p w14:paraId="7937FD65" w14:textId="1CA25681" w:rsidR="00D267BB" w:rsidRPr="00D267BB" w:rsidRDefault="00D267BB" w:rsidP="00D267BB">
            <w:pPr>
              <w:rPr>
                <w:rFonts w:ascii="Arial" w:hAnsi="Arial" w:cs="Arial"/>
                <w:b/>
                <w:bCs/>
                <w:sz w:val="22"/>
                <w:szCs w:val="22"/>
                <w:lang w:eastAsia="en-GB"/>
              </w:rPr>
            </w:pPr>
          </w:p>
        </w:tc>
        <w:tc>
          <w:tcPr>
            <w:tcW w:w="0" w:type="auto"/>
            <w:vAlign w:val="center"/>
            <w:hideMark/>
          </w:tcPr>
          <w:p w14:paraId="6663185C" w14:textId="77777777" w:rsidR="00D267BB" w:rsidRPr="004626E7" w:rsidRDefault="00D267BB" w:rsidP="00D267BB">
            <w:pPr>
              <w:rPr>
                <w:rFonts w:ascii="Arial" w:hAnsi="Arial" w:cs="Arial"/>
                <w:sz w:val="22"/>
                <w:szCs w:val="22"/>
                <w:lang w:eastAsia="en-GB"/>
              </w:rPr>
            </w:pPr>
            <w:r w:rsidRPr="00D267BB">
              <w:rPr>
                <w:rFonts w:ascii="Arial" w:hAnsi="Arial" w:cs="Arial"/>
                <w:sz w:val="22"/>
                <w:szCs w:val="22"/>
                <w:lang w:eastAsia="en-GB"/>
              </w:rPr>
              <w:t>No.</w:t>
            </w:r>
          </w:p>
          <w:p w14:paraId="5E05B94B" w14:textId="77777777" w:rsidR="00D267BB" w:rsidRPr="004626E7" w:rsidRDefault="00D267BB" w:rsidP="00D267BB">
            <w:pPr>
              <w:rPr>
                <w:rFonts w:ascii="Arial" w:hAnsi="Arial" w:cs="Arial"/>
                <w:sz w:val="22"/>
                <w:szCs w:val="22"/>
                <w:lang w:eastAsia="en-GB"/>
              </w:rPr>
            </w:pPr>
          </w:p>
          <w:p w14:paraId="7400FDCE" w14:textId="02AA6588" w:rsidR="00D267BB" w:rsidRPr="00D267BB" w:rsidRDefault="00D267BB" w:rsidP="00D267BB">
            <w:pPr>
              <w:rPr>
                <w:rFonts w:ascii="Arial" w:hAnsi="Arial" w:cs="Arial"/>
                <w:sz w:val="22"/>
                <w:szCs w:val="22"/>
                <w:lang w:eastAsia="en-GB"/>
              </w:rPr>
            </w:pPr>
          </w:p>
        </w:tc>
      </w:tr>
      <w:tr w:rsidR="00D267BB" w:rsidRPr="00D267BB" w14:paraId="3B8CB861" w14:textId="77777777" w:rsidTr="00D267BB">
        <w:trPr>
          <w:tblCellSpacing w:w="15" w:type="dxa"/>
        </w:trPr>
        <w:tc>
          <w:tcPr>
            <w:tcW w:w="0" w:type="auto"/>
            <w:vAlign w:val="center"/>
            <w:hideMark/>
          </w:tcPr>
          <w:p w14:paraId="7BA94D00" w14:textId="4B2B1758" w:rsidR="00D267BB" w:rsidRPr="004626E7" w:rsidRDefault="004626E7" w:rsidP="00D267BB">
            <w:pPr>
              <w:rPr>
                <w:rFonts w:ascii="Arial" w:hAnsi="Arial" w:cs="Arial"/>
                <w:b/>
                <w:bCs/>
                <w:sz w:val="22"/>
                <w:szCs w:val="22"/>
                <w:lang w:eastAsia="en-GB"/>
              </w:rPr>
            </w:pPr>
            <w:r w:rsidRPr="004626E7">
              <w:rPr>
                <w:rFonts w:ascii="Arial" w:hAnsi="Arial" w:cs="Arial"/>
                <w:sz w:val="22"/>
                <w:szCs w:val="22"/>
                <w:lang w:eastAsia="en-GB"/>
              </w:rPr>
              <w:t>21,</w:t>
            </w:r>
            <w:r w:rsidRPr="00D267BB">
              <w:rPr>
                <w:rFonts w:ascii="Arial" w:hAnsi="Arial" w:cs="Arial"/>
                <w:b/>
                <w:bCs/>
                <w:sz w:val="22"/>
                <w:szCs w:val="22"/>
                <w:lang w:eastAsia="en-GB"/>
              </w:rPr>
              <w:t xml:space="preserve"> Location</w:t>
            </w:r>
            <w:r w:rsidR="00D267BB" w:rsidRPr="00D267BB">
              <w:rPr>
                <w:rFonts w:ascii="Arial" w:hAnsi="Arial" w:cs="Arial"/>
                <w:b/>
                <w:bCs/>
                <w:sz w:val="22"/>
                <w:szCs w:val="22"/>
                <w:lang w:eastAsia="en-GB"/>
              </w:rPr>
              <w:t>-What would be the split between on-site and remote work?</w:t>
            </w:r>
          </w:p>
          <w:p w14:paraId="62926357" w14:textId="77777777" w:rsidR="004626E7" w:rsidRPr="004626E7" w:rsidRDefault="004626E7" w:rsidP="00D267BB">
            <w:pPr>
              <w:rPr>
                <w:rFonts w:ascii="Arial" w:hAnsi="Arial" w:cs="Arial"/>
                <w:b/>
                <w:bCs/>
                <w:sz w:val="22"/>
                <w:szCs w:val="22"/>
                <w:lang w:eastAsia="en-GB"/>
              </w:rPr>
            </w:pPr>
          </w:p>
          <w:p w14:paraId="0D97112E" w14:textId="2DC50DA5" w:rsidR="00D267BB" w:rsidRPr="00D267BB" w:rsidRDefault="00D267BB" w:rsidP="00D267BB">
            <w:pPr>
              <w:rPr>
                <w:rFonts w:ascii="Arial" w:hAnsi="Arial" w:cs="Arial"/>
                <w:b/>
                <w:bCs/>
                <w:sz w:val="22"/>
                <w:szCs w:val="22"/>
                <w:lang w:eastAsia="en-GB"/>
              </w:rPr>
            </w:pPr>
          </w:p>
        </w:tc>
        <w:tc>
          <w:tcPr>
            <w:tcW w:w="0" w:type="auto"/>
            <w:vAlign w:val="center"/>
            <w:hideMark/>
          </w:tcPr>
          <w:p w14:paraId="77CC70A5" w14:textId="77777777" w:rsidR="00D267BB" w:rsidRPr="004626E7" w:rsidRDefault="00D267BB" w:rsidP="00D267BB">
            <w:pPr>
              <w:rPr>
                <w:rFonts w:ascii="Arial" w:hAnsi="Arial" w:cs="Arial"/>
                <w:sz w:val="22"/>
                <w:szCs w:val="22"/>
                <w:lang w:eastAsia="en-GB"/>
              </w:rPr>
            </w:pPr>
            <w:r w:rsidRPr="00D267BB">
              <w:rPr>
                <w:rFonts w:ascii="Arial" w:hAnsi="Arial" w:cs="Arial"/>
                <w:sz w:val="22"/>
                <w:szCs w:val="22"/>
                <w:lang w:eastAsia="en-GB"/>
              </w:rPr>
              <w:t>We have not specified.</w:t>
            </w:r>
          </w:p>
          <w:p w14:paraId="777AC2B6" w14:textId="0BD5C817" w:rsidR="00D267BB" w:rsidRPr="00D267BB" w:rsidRDefault="00D267BB" w:rsidP="00D267BB">
            <w:pPr>
              <w:rPr>
                <w:rFonts w:ascii="Arial" w:hAnsi="Arial" w:cs="Arial"/>
                <w:sz w:val="22"/>
                <w:szCs w:val="22"/>
                <w:lang w:eastAsia="en-GB"/>
              </w:rPr>
            </w:pPr>
          </w:p>
        </w:tc>
      </w:tr>
      <w:tr w:rsidR="00D267BB" w:rsidRPr="00D267BB" w14:paraId="62704199" w14:textId="77777777" w:rsidTr="00D267BB">
        <w:trPr>
          <w:tblCellSpacing w:w="15" w:type="dxa"/>
        </w:trPr>
        <w:tc>
          <w:tcPr>
            <w:tcW w:w="0" w:type="auto"/>
            <w:vAlign w:val="center"/>
            <w:hideMark/>
          </w:tcPr>
          <w:p w14:paraId="208A293F" w14:textId="3DC74E12" w:rsidR="00D267BB" w:rsidRPr="00D267BB" w:rsidRDefault="004626E7" w:rsidP="00D267BB">
            <w:pPr>
              <w:rPr>
                <w:rFonts w:ascii="Arial" w:hAnsi="Arial" w:cs="Arial"/>
                <w:b/>
                <w:bCs/>
                <w:sz w:val="22"/>
                <w:szCs w:val="22"/>
                <w:lang w:eastAsia="en-GB"/>
              </w:rPr>
            </w:pPr>
            <w:r w:rsidRPr="004626E7">
              <w:rPr>
                <w:rFonts w:ascii="Arial" w:hAnsi="Arial" w:cs="Arial"/>
                <w:sz w:val="22"/>
                <w:szCs w:val="22"/>
                <w:lang w:eastAsia="en-GB"/>
              </w:rPr>
              <w:t>22,</w:t>
            </w:r>
            <w:r w:rsidR="00D267BB" w:rsidRPr="00D267BB">
              <w:rPr>
                <w:rFonts w:ascii="Arial" w:hAnsi="Arial" w:cs="Arial"/>
                <w:b/>
                <w:bCs/>
                <w:sz w:val="22"/>
                <w:szCs w:val="22"/>
                <w:lang w:eastAsia="en-GB"/>
              </w:rPr>
              <w:t>"Budget-Two budgets had been called out across documents: 250k and 500k. Is the assumption right that it would 250k across 22 months and an extension of 1 (+1) year it would be another 250k adding up to 500k?"</w:t>
            </w:r>
          </w:p>
        </w:tc>
        <w:tc>
          <w:tcPr>
            <w:tcW w:w="0" w:type="auto"/>
            <w:vAlign w:val="center"/>
            <w:hideMark/>
          </w:tcPr>
          <w:p w14:paraId="6F5D1EB7" w14:textId="77777777" w:rsidR="00D267BB" w:rsidRPr="00D267BB" w:rsidRDefault="00D267BB" w:rsidP="00D267BB">
            <w:pPr>
              <w:rPr>
                <w:rFonts w:ascii="Arial" w:hAnsi="Arial" w:cs="Arial"/>
                <w:sz w:val="22"/>
                <w:szCs w:val="22"/>
                <w:lang w:eastAsia="en-GB"/>
              </w:rPr>
            </w:pPr>
            <w:r w:rsidRPr="00D267BB">
              <w:rPr>
                <w:rFonts w:ascii="Arial" w:hAnsi="Arial" w:cs="Arial"/>
                <w:sz w:val="22"/>
                <w:szCs w:val="22"/>
                <w:lang w:eastAsia="en-GB"/>
              </w:rPr>
              <w:t>Yes.</w:t>
            </w:r>
          </w:p>
        </w:tc>
      </w:tr>
      <w:tr w:rsidR="00D267BB" w:rsidRPr="00D267BB" w14:paraId="5B838CAD" w14:textId="77777777" w:rsidTr="004626E7">
        <w:trPr>
          <w:tblCellSpacing w:w="15" w:type="dxa"/>
        </w:trPr>
        <w:tc>
          <w:tcPr>
            <w:tcW w:w="0" w:type="auto"/>
            <w:vAlign w:val="center"/>
          </w:tcPr>
          <w:p w14:paraId="079172D0" w14:textId="51CB18DD" w:rsidR="00D267BB" w:rsidRPr="00D267BB" w:rsidRDefault="00D267BB" w:rsidP="00D267BB">
            <w:pPr>
              <w:rPr>
                <w:rFonts w:ascii="Arial" w:hAnsi="Arial" w:cs="Arial"/>
                <w:sz w:val="22"/>
                <w:szCs w:val="22"/>
                <w:lang w:eastAsia="en-GB"/>
              </w:rPr>
            </w:pPr>
          </w:p>
        </w:tc>
        <w:tc>
          <w:tcPr>
            <w:tcW w:w="0" w:type="auto"/>
            <w:vAlign w:val="center"/>
          </w:tcPr>
          <w:p w14:paraId="71EE3C13" w14:textId="53203B3B" w:rsidR="00D267BB" w:rsidRPr="00D267BB" w:rsidRDefault="00D267BB" w:rsidP="00D267BB">
            <w:pPr>
              <w:rPr>
                <w:rFonts w:ascii="Arial" w:hAnsi="Arial" w:cs="Arial"/>
                <w:sz w:val="22"/>
                <w:szCs w:val="22"/>
                <w:lang w:eastAsia="en-GB"/>
              </w:rPr>
            </w:pPr>
          </w:p>
        </w:tc>
      </w:tr>
      <w:tr w:rsidR="00D267BB" w:rsidRPr="00D267BB" w14:paraId="0D15D4EB" w14:textId="77777777" w:rsidTr="00D267BB">
        <w:trPr>
          <w:tblCellSpacing w:w="15" w:type="dxa"/>
        </w:trPr>
        <w:tc>
          <w:tcPr>
            <w:tcW w:w="0" w:type="auto"/>
            <w:vAlign w:val="center"/>
            <w:hideMark/>
          </w:tcPr>
          <w:p w14:paraId="60B8B8B7" w14:textId="0342D69B" w:rsidR="00D267BB" w:rsidRPr="00D267BB" w:rsidRDefault="004626E7" w:rsidP="00D267BB">
            <w:pPr>
              <w:rPr>
                <w:rFonts w:ascii="Arial" w:hAnsi="Arial" w:cs="Arial"/>
                <w:b/>
                <w:bCs/>
                <w:sz w:val="22"/>
                <w:szCs w:val="22"/>
                <w:lang w:eastAsia="en-GB"/>
              </w:rPr>
            </w:pPr>
            <w:r w:rsidRPr="004626E7">
              <w:rPr>
                <w:rFonts w:ascii="Arial" w:hAnsi="Arial" w:cs="Arial"/>
                <w:sz w:val="22"/>
                <w:szCs w:val="22"/>
                <w:lang w:eastAsia="en-GB"/>
              </w:rPr>
              <w:t>23,</w:t>
            </w:r>
            <w:r w:rsidR="00D267BB" w:rsidRPr="00D267BB">
              <w:rPr>
                <w:rFonts w:ascii="Arial" w:hAnsi="Arial" w:cs="Arial"/>
                <w:b/>
                <w:bCs/>
                <w:sz w:val="22"/>
                <w:szCs w:val="22"/>
                <w:lang w:eastAsia="en-GB"/>
              </w:rPr>
              <w:t>"Two different dates have been called out across documentation. Could you please clarify which one is the right one for the overall project plan? (</w:t>
            </w:r>
            <w:proofErr w:type="gramStart"/>
            <w:r w:rsidR="00D267BB" w:rsidRPr="00D267BB">
              <w:rPr>
                <w:rFonts w:ascii="Arial" w:hAnsi="Arial" w:cs="Arial"/>
                <w:b/>
                <w:bCs/>
                <w:sz w:val="22"/>
                <w:szCs w:val="22"/>
                <w:lang w:eastAsia="en-GB"/>
              </w:rPr>
              <w:t>our</w:t>
            </w:r>
            <w:proofErr w:type="gramEnd"/>
            <w:r w:rsidR="00D267BB" w:rsidRPr="00D267BB">
              <w:rPr>
                <w:rFonts w:ascii="Arial" w:hAnsi="Arial" w:cs="Arial"/>
                <w:b/>
                <w:bCs/>
                <w:sz w:val="22"/>
                <w:szCs w:val="22"/>
                <w:lang w:eastAsia="en-GB"/>
              </w:rPr>
              <w:t xml:space="preserve"> assumption: June 2025) Learning Report &amp; Systems Change Report due to March 2025 or June 2025"</w:t>
            </w:r>
          </w:p>
        </w:tc>
        <w:tc>
          <w:tcPr>
            <w:tcW w:w="0" w:type="auto"/>
            <w:vAlign w:val="center"/>
            <w:hideMark/>
          </w:tcPr>
          <w:p w14:paraId="23955BAB" w14:textId="5D5339F0" w:rsidR="00D267BB" w:rsidRPr="004626E7" w:rsidRDefault="00D267BB" w:rsidP="00D267BB">
            <w:pPr>
              <w:rPr>
                <w:rFonts w:ascii="Arial" w:hAnsi="Arial" w:cs="Arial"/>
                <w:sz w:val="22"/>
                <w:szCs w:val="22"/>
                <w:lang w:eastAsia="en-GB"/>
              </w:rPr>
            </w:pPr>
            <w:r w:rsidRPr="00D267BB">
              <w:rPr>
                <w:rFonts w:ascii="Arial" w:hAnsi="Arial" w:cs="Arial"/>
                <w:sz w:val="22"/>
                <w:szCs w:val="22"/>
                <w:lang w:eastAsia="en-GB"/>
              </w:rPr>
              <w:t>The In-Hospital Youth Work service is due to end in March 2025, and the Learning Partner’s ongoing work supporting the providers will finish then as well. Final payments will be made at the same time, but we expect the Hospital-Based Youth Work Programme Learnings Report &amp; Resource Toolkit and Systems Change Paper by the end of June 2025.</w:t>
            </w:r>
          </w:p>
          <w:p w14:paraId="5CE29D2E" w14:textId="7CB4C440" w:rsidR="00D267BB" w:rsidRPr="004626E7" w:rsidRDefault="00D267BB" w:rsidP="00D267BB">
            <w:pPr>
              <w:rPr>
                <w:rFonts w:ascii="Arial" w:hAnsi="Arial" w:cs="Arial"/>
                <w:sz w:val="22"/>
                <w:szCs w:val="22"/>
                <w:lang w:eastAsia="en-GB"/>
              </w:rPr>
            </w:pPr>
          </w:p>
          <w:p w14:paraId="3DD9C396" w14:textId="6631208A" w:rsidR="00D267BB" w:rsidRPr="004626E7" w:rsidRDefault="00D267BB" w:rsidP="00D267BB">
            <w:pPr>
              <w:rPr>
                <w:rFonts w:ascii="Arial" w:hAnsi="Arial" w:cs="Arial"/>
                <w:sz w:val="22"/>
                <w:szCs w:val="22"/>
                <w:lang w:eastAsia="en-GB"/>
              </w:rPr>
            </w:pPr>
          </w:p>
          <w:p w14:paraId="171F5F11" w14:textId="298EBCF5" w:rsidR="00D267BB" w:rsidRPr="004626E7" w:rsidRDefault="00D267BB" w:rsidP="00D267BB">
            <w:pPr>
              <w:rPr>
                <w:rFonts w:ascii="Arial" w:hAnsi="Arial" w:cs="Arial"/>
                <w:sz w:val="22"/>
                <w:szCs w:val="22"/>
                <w:lang w:eastAsia="en-GB"/>
              </w:rPr>
            </w:pPr>
          </w:p>
          <w:p w14:paraId="63F3DC2B" w14:textId="77777777" w:rsidR="00D267BB" w:rsidRPr="004626E7" w:rsidRDefault="00D267BB" w:rsidP="00D267BB">
            <w:pPr>
              <w:rPr>
                <w:rFonts w:ascii="Arial" w:hAnsi="Arial" w:cs="Arial"/>
                <w:sz w:val="22"/>
                <w:szCs w:val="22"/>
                <w:lang w:eastAsia="en-GB"/>
              </w:rPr>
            </w:pPr>
          </w:p>
          <w:p w14:paraId="29932597" w14:textId="40A5615F" w:rsidR="00D267BB" w:rsidRPr="00D267BB" w:rsidRDefault="00D267BB" w:rsidP="00D267BB">
            <w:pPr>
              <w:rPr>
                <w:rFonts w:ascii="Arial" w:hAnsi="Arial" w:cs="Arial"/>
                <w:sz w:val="22"/>
                <w:szCs w:val="22"/>
                <w:lang w:eastAsia="en-GB"/>
              </w:rPr>
            </w:pPr>
          </w:p>
        </w:tc>
      </w:tr>
      <w:tr w:rsidR="00D267BB" w:rsidRPr="00D267BB" w14:paraId="68D4A86F" w14:textId="77777777" w:rsidTr="00D267BB">
        <w:trPr>
          <w:tblCellSpacing w:w="15" w:type="dxa"/>
        </w:trPr>
        <w:tc>
          <w:tcPr>
            <w:tcW w:w="0" w:type="auto"/>
            <w:vAlign w:val="center"/>
            <w:hideMark/>
          </w:tcPr>
          <w:p w14:paraId="199604A7" w14:textId="7FDF101C" w:rsidR="00D267BB" w:rsidRPr="00D267BB" w:rsidRDefault="004626E7" w:rsidP="00D267BB">
            <w:pPr>
              <w:rPr>
                <w:rFonts w:ascii="Arial" w:hAnsi="Arial" w:cs="Arial"/>
                <w:b/>
                <w:bCs/>
                <w:sz w:val="22"/>
                <w:szCs w:val="22"/>
                <w:lang w:eastAsia="en-GB"/>
              </w:rPr>
            </w:pPr>
            <w:r w:rsidRPr="004626E7">
              <w:rPr>
                <w:rFonts w:ascii="Arial" w:hAnsi="Arial" w:cs="Arial"/>
                <w:sz w:val="22"/>
                <w:szCs w:val="22"/>
                <w:lang w:eastAsia="en-GB"/>
              </w:rPr>
              <w:t>24,</w:t>
            </w:r>
            <w:r w:rsidR="00D267BB" w:rsidRPr="00D267BB">
              <w:rPr>
                <w:rFonts w:ascii="Arial" w:hAnsi="Arial" w:cs="Arial"/>
                <w:b/>
                <w:bCs/>
                <w:sz w:val="22"/>
                <w:szCs w:val="22"/>
                <w:lang w:eastAsia="en-GB"/>
              </w:rPr>
              <w:t>"You confirm that all providers use their own independent case management systems. Would you mind also confirming whether any NHS data/ NHS servers need to be accessed as part of the Learning Partnership? The Evaluation Partner spec explicitly mentions health data. "</w:t>
            </w:r>
          </w:p>
        </w:tc>
        <w:tc>
          <w:tcPr>
            <w:tcW w:w="0" w:type="auto"/>
            <w:vAlign w:val="center"/>
            <w:hideMark/>
          </w:tcPr>
          <w:p w14:paraId="474A5A67" w14:textId="1D523D4F" w:rsidR="00D267BB" w:rsidRPr="004626E7" w:rsidRDefault="00D267BB" w:rsidP="00D267BB">
            <w:pPr>
              <w:rPr>
                <w:rFonts w:ascii="Arial" w:hAnsi="Arial" w:cs="Arial"/>
                <w:sz w:val="22"/>
                <w:szCs w:val="22"/>
                <w:lang w:eastAsia="en-GB"/>
              </w:rPr>
            </w:pPr>
            <w:r w:rsidRPr="00D267BB">
              <w:rPr>
                <w:rFonts w:ascii="Arial" w:hAnsi="Arial" w:cs="Arial"/>
                <w:sz w:val="22"/>
                <w:szCs w:val="22"/>
                <w:lang w:eastAsia="en-GB"/>
              </w:rPr>
              <w:t>"All providers use their own independent case management systems. Some NHS trust data is already shared with relevant in-hospital youth work providers. The Learning Partner will have access to this data. The Learning Partner will not need to arrange any access any NHS servers to deliver their work. "</w:t>
            </w:r>
          </w:p>
          <w:p w14:paraId="7706B173" w14:textId="77777777" w:rsidR="00D267BB" w:rsidRPr="004626E7" w:rsidRDefault="00D267BB" w:rsidP="00D267BB">
            <w:pPr>
              <w:rPr>
                <w:rFonts w:ascii="Arial" w:hAnsi="Arial" w:cs="Arial"/>
                <w:sz w:val="22"/>
                <w:szCs w:val="22"/>
                <w:lang w:eastAsia="en-GB"/>
              </w:rPr>
            </w:pPr>
          </w:p>
          <w:p w14:paraId="29C3F322" w14:textId="77777777" w:rsidR="00D267BB" w:rsidRPr="004626E7" w:rsidRDefault="00D267BB" w:rsidP="00D267BB">
            <w:pPr>
              <w:rPr>
                <w:rFonts w:ascii="Arial" w:hAnsi="Arial" w:cs="Arial"/>
                <w:sz w:val="22"/>
                <w:szCs w:val="22"/>
                <w:lang w:eastAsia="en-GB"/>
              </w:rPr>
            </w:pPr>
          </w:p>
          <w:p w14:paraId="2B3D46DF" w14:textId="0A7AF2DE" w:rsidR="00D267BB" w:rsidRPr="00D267BB" w:rsidRDefault="00D267BB" w:rsidP="00D267BB">
            <w:pPr>
              <w:rPr>
                <w:rFonts w:ascii="Arial" w:hAnsi="Arial" w:cs="Arial"/>
                <w:sz w:val="22"/>
                <w:szCs w:val="22"/>
                <w:lang w:eastAsia="en-GB"/>
              </w:rPr>
            </w:pPr>
          </w:p>
        </w:tc>
      </w:tr>
      <w:tr w:rsidR="00D267BB" w:rsidRPr="00D267BB" w14:paraId="654D7DAC" w14:textId="77777777" w:rsidTr="00D267BB">
        <w:trPr>
          <w:tblCellSpacing w:w="15" w:type="dxa"/>
        </w:trPr>
        <w:tc>
          <w:tcPr>
            <w:tcW w:w="0" w:type="auto"/>
            <w:vAlign w:val="center"/>
            <w:hideMark/>
          </w:tcPr>
          <w:p w14:paraId="414E98D8" w14:textId="030B6849" w:rsidR="00D267BB" w:rsidRPr="00D267BB" w:rsidRDefault="004626E7" w:rsidP="00D267BB">
            <w:pPr>
              <w:rPr>
                <w:rFonts w:ascii="Arial" w:hAnsi="Arial" w:cs="Arial"/>
                <w:b/>
                <w:bCs/>
                <w:sz w:val="22"/>
                <w:szCs w:val="22"/>
                <w:lang w:eastAsia="en-GB"/>
              </w:rPr>
            </w:pPr>
            <w:proofErr w:type="gramStart"/>
            <w:r w:rsidRPr="004626E7">
              <w:rPr>
                <w:rFonts w:ascii="Arial" w:hAnsi="Arial" w:cs="Arial"/>
                <w:sz w:val="22"/>
                <w:szCs w:val="22"/>
                <w:lang w:eastAsia="en-GB"/>
              </w:rPr>
              <w:t>25,</w:t>
            </w:r>
            <w:r w:rsidR="00D267BB" w:rsidRPr="00D267BB">
              <w:rPr>
                <w:rFonts w:ascii="Arial" w:hAnsi="Arial" w:cs="Arial"/>
                <w:b/>
                <w:bCs/>
                <w:sz w:val="22"/>
                <w:szCs w:val="22"/>
                <w:lang w:eastAsia="en-GB"/>
              </w:rPr>
              <w:t>You</w:t>
            </w:r>
            <w:proofErr w:type="gramEnd"/>
            <w:r w:rsidR="00D267BB" w:rsidRPr="00D267BB">
              <w:rPr>
                <w:rFonts w:ascii="Arial" w:hAnsi="Arial" w:cs="Arial"/>
                <w:b/>
                <w:bCs/>
                <w:sz w:val="22"/>
                <w:szCs w:val="22"/>
                <w:lang w:eastAsia="en-GB"/>
              </w:rPr>
              <w:t xml:space="preserve"> confirm there is no limit on the number of CVs. Can you confirm that the CVs are to be submitted as an annex and don’t count into the 2-page limit outlined for Question 6?</w:t>
            </w:r>
          </w:p>
        </w:tc>
        <w:tc>
          <w:tcPr>
            <w:tcW w:w="0" w:type="auto"/>
            <w:vAlign w:val="center"/>
            <w:hideMark/>
          </w:tcPr>
          <w:p w14:paraId="7F4A6D3B" w14:textId="77777777" w:rsidR="00D267BB" w:rsidRPr="00D267BB" w:rsidRDefault="00D267BB" w:rsidP="00D267BB">
            <w:pPr>
              <w:rPr>
                <w:rFonts w:ascii="Arial" w:hAnsi="Arial" w:cs="Arial"/>
                <w:sz w:val="22"/>
                <w:szCs w:val="22"/>
                <w:lang w:eastAsia="en-GB"/>
              </w:rPr>
            </w:pPr>
            <w:r w:rsidRPr="00D267BB">
              <w:rPr>
                <w:rFonts w:ascii="Arial" w:hAnsi="Arial" w:cs="Arial"/>
                <w:sz w:val="22"/>
                <w:szCs w:val="22"/>
                <w:lang w:eastAsia="en-GB"/>
              </w:rPr>
              <w:t xml:space="preserve">CVs do not count towards the </w:t>
            </w:r>
            <w:proofErr w:type="gramStart"/>
            <w:r w:rsidRPr="00D267BB">
              <w:rPr>
                <w:rFonts w:ascii="Arial" w:hAnsi="Arial" w:cs="Arial"/>
                <w:sz w:val="22"/>
                <w:szCs w:val="22"/>
                <w:lang w:eastAsia="en-GB"/>
              </w:rPr>
              <w:t>2 page</w:t>
            </w:r>
            <w:proofErr w:type="gramEnd"/>
            <w:r w:rsidRPr="00D267BB">
              <w:rPr>
                <w:rFonts w:ascii="Arial" w:hAnsi="Arial" w:cs="Arial"/>
                <w:sz w:val="22"/>
                <w:szCs w:val="22"/>
                <w:lang w:eastAsia="en-GB"/>
              </w:rPr>
              <w:t xml:space="preserve"> limit. </w:t>
            </w:r>
          </w:p>
        </w:tc>
      </w:tr>
    </w:tbl>
    <w:p w14:paraId="186019CF" w14:textId="77777777" w:rsidR="00AF22A0" w:rsidRPr="004626E7" w:rsidRDefault="00AF22A0" w:rsidP="00AF22A0">
      <w:pPr>
        <w:rPr>
          <w:rFonts w:ascii="Arial" w:hAnsi="Arial" w:cs="Arial"/>
          <w:sz w:val="22"/>
          <w:szCs w:val="22"/>
        </w:rPr>
      </w:pPr>
    </w:p>
    <w:sectPr w:rsidR="00AF22A0" w:rsidRPr="004626E7" w:rsidSect="00AF22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2C871" w14:textId="77777777" w:rsidR="00B049B4" w:rsidRDefault="00B049B4" w:rsidP="00D267BB">
      <w:r>
        <w:separator/>
      </w:r>
    </w:p>
  </w:endnote>
  <w:endnote w:type="continuationSeparator" w:id="0">
    <w:p w14:paraId="5FA2EFEB" w14:textId="77777777" w:rsidR="00B049B4" w:rsidRDefault="00B049B4" w:rsidP="00D2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62F3" w14:textId="77777777" w:rsidR="00B049B4" w:rsidRDefault="00B049B4" w:rsidP="00D267BB">
      <w:r>
        <w:separator/>
      </w:r>
    </w:p>
  </w:footnote>
  <w:footnote w:type="continuationSeparator" w:id="0">
    <w:p w14:paraId="77E0E5F5" w14:textId="77777777" w:rsidR="00B049B4" w:rsidRDefault="00B049B4" w:rsidP="00D26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BB"/>
    <w:rsid w:val="000136B9"/>
    <w:rsid w:val="002E66FC"/>
    <w:rsid w:val="0035694F"/>
    <w:rsid w:val="004626E7"/>
    <w:rsid w:val="00AF22A0"/>
    <w:rsid w:val="00B049B4"/>
    <w:rsid w:val="00C07EEF"/>
    <w:rsid w:val="00D267BB"/>
    <w:rsid w:val="00D43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5B80A"/>
  <w15:chartTrackingRefBased/>
  <w15:docId w15:val="{9C2071B8-0794-40A6-9D28-679D62BE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styleId="Header">
    <w:name w:val="header"/>
    <w:basedOn w:val="Normal"/>
    <w:link w:val="HeaderChar"/>
    <w:unhideWhenUsed/>
    <w:rsid w:val="00D267BB"/>
    <w:pPr>
      <w:tabs>
        <w:tab w:val="center" w:pos="4513"/>
        <w:tab w:val="right" w:pos="9026"/>
      </w:tabs>
    </w:pPr>
  </w:style>
  <w:style w:type="character" w:customStyle="1" w:styleId="HeaderChar">
    <w:name w:val="Header Char"/>
    <w:basedOn w:val="DefaultParagraphFont"/>
    <w:link w:val="Header"/>
    <w:rsid w:val="00D267BB"/>
    <w:rPr>
      <w:rFonts w:ascii="Foundry Form Sans" w:hAnsi="Foundry Form Sans"/>
      <w:sz w:val="24"/>
      <w:szCs w:val="24"/>
      <w:lang w:eastAsia="en-US"/>
    </w:rPr>
  </w:style>
  <w:style w:type="paragraph" w:styleId="Footer">
    <w:name w:val="footer"/>
    <w:basedOn w:val="Normal"/>
    <w:link w:val="FooterChar"/>
    <w:unhideWhenUsed/>
    <w:rsid w:val="00D267BB"/>
    <w:pPr>
      <w:tabs>
        <w:tab w:val="center" w:pos="4513"/>
        <w:tab w:val="right" w:pos="9026"/>
      </w:tabs>
    </w:pPr>
  </w:style>
  <w:style w:type="character" w:customStyle="1" w:styleId="FooterChar">
    <w:name w:val="Footer Char"/>
    <w:basedOn w:val="DefaultParagraphFont"/>
    <w:link w:val="Footer"/>
    <w:rsid w:val="00D267BB"/>
    <w:rPr>
      <w:rFonts w:ascii="Foundry Form Sans" w:hAnsi="Foundry Form 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15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43A4-58E2-4429-A276-21C3574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1</cp:revision>
  <dcterms:created xsi:type="dcterms:W3CDTF">2023-07-06T09:58:00Z</dcterms:created>
  <dcterms:modified xsi:type="dcterms:W3CDTF">2023-07-06T10:19:00Z</dcterms:modified>
</cp:coreProperties>
</file>