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DD85" w14:textId="77777777" w:rsidR="002765B1" w:rsidRDefault="00D74C37">
      <w:pPr>
        <w:spacing w:after="0" w:line="259" w:lineRule="auto"/>
        <w:ind w:left="-5"/>
      </w:pPr>
      <w:r>
        <w:rPr>
          <w:b/>
          <w:sz w:val="40"/>
        </w:rPr>
        <w:t xml:space="preserve">Framework Schedule 6 (Order Form Template </w:t>
      </w:r>
    </w:p>
    <w:p w14:paraId="53F1253C" w14:textId="77777777" w:rsidR="002765B1" w:rsidRDefault="00D74C37">
      <w:pPr>
        <w:spacing w:after="0" w:line="259" w:lineRule="auto"/>
        <w:ind w:left="-5"/>
      </w:pPr>
      <w:r>
        <w:rPr>
          <w:b/>
          <w:sz w:val="40"/>
        </w:rPr>
        <w:t xml:space="preserve">and Call-Off Schedules) </w:t>
      </w:r>
    </w:p>
    <w:p w14:paraId="652E5A8B" w14:textId="77777777" w:rsidR="002765B1" w:rsidRDefault="00D74C37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3E5467FA" w14:textId="77777777" w:rsidR="002765B1" w:rsidRDefault="00D74C37">
      <w:pPr>
        <w:spacing w:after="0" w:line="259" w:lineRule="auto"/>
        <w:ind w:left="-5"/>
      </w:pPr>
      <w:r>
        <w:rPr>
          <w:b/>
          <w:sz w:val="40"/>
        </w:rPr>
        <w:t xml:space="preserve">Order Form  </w:t>
      </w:r>
    </w:p>
    <w:p w14:paraId="4725C7B9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6BDF40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6041F6" w14:textId="77777777" w:rsidR="002765B1" w:rsidRDefault="00D74C37">
      <w:pPr>
        <w:tabs>
          <w:tab w:val="center" w:pos="5561"/>
        </w:tabs>
        <w:ind w:left="-15" w:firstLine="0"/>
      </w:pPr>
      <w:r>
        <w:t xml:space="preserve">CALL-OFF REFERENCE:  </w:t>
      </w:r>
      <w:r>
        <w:tab/>
        <w:t xml:space="preserve">Project_24757 Monitor Refresh 2022 </w:t>
      </w:r>
    </w:p>
    <w:p w14:paraId="5FCF5E8B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316AF514" w14:textId="77777777" w:rsidR="002765B1" w:rsidRDefault="00D74C37">
      <w:pPr>
        <w:pStyle w:val="Heading1"/>
        <w:tabs>
          <w:tab w:val="center" w:pos="2161"/>
          <w:tab w:val="center" w:pos="2881"/>
          <w:tab w:val="center" w:pos="5607"/>
        </w:tabs>
        <w:ind w:left="-15" w:firstLine="0"/>
      </w:pPr>
      <w:r>
        <w:rPr>
          <w:b w:val="0"/>
        </w:rPr>
        <w:t xml:space="preserve">THE BUYER: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Department for Work and Pensions </w:t>
      </w:r>
    </w:p>
    <w:p w14:paraId="6F48E065" w14:textId="77777777" w:rsidR="002765B1" w:rsidRDefault="00D74C37">
      <w:pPr>
        <w:spacing w:after="0" w:line="259" w:lineRule="auto"/>
        <w:ind w:left="0" w:firstLine="0"/>
      </w:pPr>
      <w:r>
        <w:t xml:space="preserve">  </w:t>
      </w:r>
    </w:p>
    <w:p w14:paraId="2CC2BAAB" w14:textId="7BFCDB61" w:rsidR="002765B1" w:rsidRDefault="00D74C37" w:rsidP="006922C2">
      <w:pPr>
        <w:ind w:left="-5"/>
      </w:pPr>
      <w:r>
        <w:t xml:space="preserve">BUYER ADDRESS                       </w:t>
      </w:r>
      <w:r w:rsidR="00C355E9">
        <w:t>REDACTED</w:t>
      </w:r>
    </w:p>
    <w:p w14:paraId="4580084A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2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3641"/>
      </w:tblGrid>
      <w:tr w:rsidR="002765B1" w14:paraId="27A4D374" w14:textId="77777777">
        <w:trPr>
          <w:trHeight w:val="76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BCAD460" w14:textId="77777777" w:rsidR="002765B1" w:rsidRDefault="00D74C37">
            <w:pPr>
              <w:tabs>
                <w:tab w:val="center" w:pos="2161"/>
                <w:tab w:val="center" w:pos="2881"/>
              </w:tabs>
              <w:spacing w:after="187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F424A62" w14:textId="77777777" w:rsidR="002765B1" w:rsidRDefault="00D74C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D2C4D77" w14:textId="77777777" w:rsidR="002765B1" w:rsidRDefault="00D74C37">
            <w:pPr>
              <w:spacing w:after="0" w:line="259" w:lineRule="auto"/>
              <w:ind w:left="0" w:firstLine="0"/>
            </w:pPr>
            <w:r>
              <w:t xml:space="preserve">Computacenter (UK) Ltd </w:t>
            </w:r>
          </w:p>
        </w:tc>
      </w:tr>
      <w:tr w:rsidR="002765B1" w14:paraId="70AECD48" w14:textId="77777777">
        <w:trPr>
          <w:trHeight w:val="38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950E17A" w14:textId="77777777" w:rsidR="002765B1" w:rsidRDefault="00D74C37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2EE70B71" w14:textId="77777777" w:rsidR="002765B1" w:rsidRDefault="00D74C37">
            <w:pPr>
              <w:spacing w:after="0" w:line="259" w:lineRule="auto"/>
              <w:ind w:left="0" w:firstLine="0"/>
            </w:pPr>
            <w:r>
              <w:t xml:space="preserve">Computacenter (UK) Limited </w:t>
            </w:r>
          </w:p>
        </w:tc>
      </w:tr>
      <w:tr w:rsidR="002765B1" w14:paraId="74299177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3E2F" w14:textId="77777777" w:rsidR="002765B1" w:rsidRDefault="00D74C37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9B2A" w14:textId="3F7A6DFD" w:rsidR="002765B1" w:rsidRDefault="00C355E9">
            <w:pPr>
              <w:spacing w:after="0" w:line="259" w:lineRule="auto"/>
              <w:ind w:left="0" w:firstLine="0"/>
              <w:jc w:val="both"/>
            </w:pPr>
            <w:r>
              <w:t>REDACTED</w:t>
            </w:r>
          </w:p>
        </w:tc>
      </w:tr>
      <w:tr w:rsidR="002765B1" w14:paraId="556F2168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8221" w14:textId="77777777" w:rsidR="002765B1" w:rsidRDefault="00D74C37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2E97" w14:textId="77777777" w:rsidR="002765B1" w:rsidRDefault="00D74C3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01584718</w:t>
            </w:r>
            <w:r>
              <w:t xml:space="preserve"> </w:t>
            </w:r>
            <w:r>
              <w:rPr>
                <w:b/>
              </w:rPr>
              <w:t xml:space="preserve">  </w:t>
            </w:r>
          </w:p>
        </w:tc>
      </w:tr>
      <w:tr w:rsidR="002765B1" w14:paraId="394A55B7" w14:textId="77777777">
        <w:trPr>
          <w:trHeight w:val="47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88B8" w14:textId="77777777" w:rsidR="002765B1" w:rsidRDefault="00D74C37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D0EF" w14:textId="77777777" w:rsidR="002765B1" w:rsidRDefault="00D74C37">
            <w:pPr>
              <w:spacing w:after="0" w:line="259" w:lineRule="auto"/>
              <w:ind w:left="0" w:firstLine="0"/>
            </w:pPr>
            <w:r>
              <w:t xml:space="preserve">22-602-3463 </w:t>
            </w:r>
          </w:p>
        </w:tc>
      </w:tr>
      <w:tr w:rsidR="002765B1" w14:paraId="6B304A44" w14:textId="77777777">
        <w:trPr>
          <w:trHeight w:val="37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70EBD" w14:textId="77777777" w:rsidR="002765B1" w:rsidRDefault="00D74C37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70E1" w14:textId="77777777" w:rsidR="002765B1" w:rsidRDefault="00D74C37">
            <w:pPr>
              <w:spacing w:after="0" w:line="259" w:lineRule="auto"/>
              <w:ind w:left="0" w:firstLine="0"/>
            </w:pPr>
            <w:r>
              <w:t>NA</w:t>
            </w:r>
            <w:r>
              <w:rPr>
                <w:b/>
              </w:rPr>
              <w:t xml:space="preserve"> </w:t>
            </w:r>
          </w:p>
        </w:tc>
      </w:tr>
    </w:tbl>
    <w:p w14:paraId="369E0D70" w14:textId="77777777" w:rsidR="002765B1" w:rsidRDefault="00D74C37">
      <w:pPr>
        <w:spacing w:after="218" w:line="259" w:lineRule="auto"/>
        <w:ind w:left="0" w:firstLine="0"/>
      </w:pPr>
      <w:r>
        <w:t xml:space="preserve"> </w:t>
      </w:r>
    </w:p>
    <w:p w14:paraId="6876498B" w14:textId="77777777" w:rsidR="002765B1" w:rsidRDefault="00D74C37">
      <w:pPr>
        <w:ind w:left="-5"/>
      </w:pPr>
      <w:r>
        <w:t xml:space="preserve">APPLICABLE FRAMEWORK CONTRACT </w:t>
      </w:r>
    </w:p>
    <w:p w14:paraId="1CF03AC1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470ACF1C" w14:textId="77777777" w:rsidR="002765B1" w:rsidRDefault="00D74C37">
      <w:pPr>
        <w:ind w:left="-5"/>
      </w:pPr>
      <w:r>
        <w:t>This Order Form is for the provision of the Call-Off Deliverables and dated 11</w:t>
      </w:r>
      <w:r>
        <w:rPr>
          <w:vertAlign w:val="superscript"/>
        </w:rPr>
        <w:t>th</w:t>
      </w:r>
      <w:r>
        <w:t xml:space="preserve"> February 2022 </w:t>
      </w:r>
    </w:p>
    <w:p w14:paraId="04B84C94" w14:textId="77777777" w:rsidR="002765B1" w:rsidRDefault="00D74C37">
      <w:pPr>
        <w:ind w:left="-5"/>
      </w:pPr>
      <w:r>
        <w:t xml:space="preserve">It’s issued under the Framework Contract with the reference number RM6068 </w:t>
      </w:r>
      <w:r>
        <w:t xml:space="preserve">for the provision of Technology Products and Associated Services.    </w:t>
      </w:r>
    </w:p>
    <w:p w14:paraId="2D5E705B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091B71" w14:textId="77777777" w:rsidR="002765B1" w:rsidRDefault="00D74C37">
      <w:pPr>
        <w:ind w:left="-5"/>
      </w:pPr>
      <w:r>
        <w:t xml:space="preserve">CALL-OFF LOT(S): </w:t>
      </w:r>
    </w:p>
    <w:p w14:paraId="476E835C" w14:textId="77777777" w:rsidR="002765B1" w:rsidRDefault="00D74C37">
      <w:pPr>
        <w:ind w:left="-5"/>
      </w:pPr>
      <w:r>
        <w:t xml:space="preserve">Lot 2 Hardware &amp; Associated Services </w:t>
      </w:r>
    </w:p>
    <w:p w14:paraId="75B23AEF" w14:textId="77777777" w:rsidR="002765B1" w:rsidRDefault="00D74C37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518BCCD9" w14:textId="77777777" w:rsidR="002765B1" w:rsidRDefault="00D74C37">
      <w:pPr>
        <w:ind w:left="-5"/>
      </w:pPr>
      <w:r>
        <w:t xml:space="preserve">CALL-OFF INCORPORATED TERMS </w:t>
      </w:r>
    </w:p>
    <w:p w14:paraId="7B3E7B91" w14:textId="77777777" w:rsidR="002765B1" w:rsidRDefault="00D74C37">
      <w:pPr>
        <w:ind w:left="-5"/>
      </w:pPr>
      <w:r>
        <w:t>The following documents are incorporated into this Call-</w:t>
      </w:r>
      <w:r>
        <w:t xml:space="preserve">Off Contract. Where numbers are missing we are not using those schedules. If the documents conflict, the following order of precedence applies: </w:t>
      </w:r>
    </w:p>
    <w:p w14:paraId="2717689B" w14:textId="77777777" w:rsidR="002765B1" w:rsidRDefault="00D74C37">
      <w:pPr>
        <w:numPr>
          <w:ilvl w:val="0"/>
          <w:numId w:val="1"/>
        </w:numPr>
        <w:ind w:right="1032" w:hanging="360"/>
      </w:pPr>
      <w:r>
        <w:t xml:space="preserve">This Order Form including the Call-Off Special Terms and Call-Off Special Schedules. </w:t>
      </w:r>
    </w:p>
    <w:p w14:paraId="4814D0C2" w14:textId="77777777" w:rsidR="002765B1" w:rsidRDefault="00D74C37">
      <w:pPr>
        <w:numPr>
          <w:ilvl w:val="0"/>
          <w:numId w:val="1"/>
        </w:numPr>
        <w:ind w:right="1032" w:hanging="360"/>
      </w:pPr>
      <w:r>
        <w:t>Joint Schedule 1(Definiti</w:t>
      </w:r>
      <w:r>
        <w:t xml:space="preserve">ons and Interpretation) RM6068 3. The following Schedules in equal order of precedence: </w:t>
      </w:r>
    </w:p>
    <w:p w14:paraId="61998322" w14:textId="77777777" w:rsidR="002765B1" w:rsidRDefault="00D74C37">
      <w:pPr>
        <w:spacing w:after="18" w:line="259" w:lineRule="auto"/>
        <w:ind w:left="720" w:firstLine="0"/>
      </w:pPr>
      <w:r>
        <w:t xml:space="preserve"> </w:t>
      </w:r>
    </w:p>
    <w:p w14:paraId="59489554" w14:textId="77777777" w:rsidR="002765B1" w:rsidRDefault="00D74C37">
      <w:pPr>
        <w:numPr>
          <w:ilvl w:val="1"/>
          <w:numId w:val="1"/>
        </w:numPr>
        <w:spacing w:after="25"/>
        <w:ind w:right="1775" w:hanging="360"/>
      </w:pPr>
      <w:r>
        <w:lastRenderedPageBreak/>
        <w:t xml:space="preserve">Joint Schedules for RM6068  </w:t>
      </w: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</w:p>
    <w:p w14:paraId="50959985" w14:textId="77777777" w:rsidR="002765B1" w:rsidRDefault="00D74C37">
      <w:pPr>
        <w:numPr>
          <w:ilvl w:val="1"/>
          <w:numId w:val="1"/>
        </w:numPr>
        <w:ind w:right="1775" w:hanging="360"/>
      </w:pPr>
      <w:r>
        <w:t>Call-Off Schedules for Project_24757 Monitor Refresh 20</w:t>
      </w:r>
      <w:r>
        <w:t xml:space="preserve">22        </w:t>
      </w:r>
      <w:r>
        <w:rPr>
          <w:rFonts w:ascii="Courier New" w:eastAsia="Courier New" w:hAnsi="Courier New" w:cs="Courier New"/>
        </w:rPr>
        <w:t>o</w:t>
      </w:r>
      <w:r>
        <w:t xml:space="preserve"> Call-Off Schedule 9 (Security) Part A </w:t>
      </w:r>
    </w:p>
    <w:p w14:paraId="162F73A3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3573F268" w14:textId="77777777" w:rsidR="002765B1" w:rsidRDefault="00D74C37">
      <w:pPr>
        <w:numPr>
          <w:ilvl w:val="0"/>
          <w:numId w:val="2"/>
        </w:numPr>
        <w:ind w:hanging="360"/>
      </w:pPr>
      <w:r>
        <w:t xml:space="preserve">CCS Core Terms (version 3.0.6) </w:t>
      </w:r>
    </w:p>
    <w:p w14:paraId="3C27507B" w14:textId="77777777" w:rsidR="002765B1" w:rsidRDefault="00D74C37">
      <w:pPr>
        <w:numPr>
          <w:ilvl w:val="0"/>
          <w:numId w:val="2"/>
        </w:numPr>
        <w:ind w:hanging="360"/>
      </w:pPr>
      <w:r>
        <w:t xml:space="preserve">Joint Schedule 5 (Corporate Social Responsibility) RM6068  </w:t>
      </w:r>
    </w:p>
    <w:p w14:paraId="4B474A36" w14:textId="77777777" w:rsidR="002765B1" w:rsidRDefault="00D74C37">
      <w:pPr>
        <w:spacing w:after="0" w:line="259" w:lineRule="auto"/>
        <w:ind w:left="720" w:firstLine="0"/>
      </w:pPr>
      <w:r>
        <w:t xml:space="preserve"> </w:t>
      </w:r>
    </w:p>
    <w:p w14:paraId="08F6D70E" w14:textId="77777777" w:rsidR="002765B1" w:rsidRDefault="00D74C37">
      <w:pPr>
        <w:ind w:left="-5"/>
      </w:pPr>
      <w:r>
        <w:t>No other Supplier terms are part of the Call-</w:t>
      </w:r>
      <w:r>
        <w:t xml:space="preserve">Off Contract. That includes any terms written on the back of, added to this Order Form, or presented at the time of delivery.  </w:t>
      </w:r>
    </w:p>
    <w:p w14:paraId="00A4FAF9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43CCF7D" w14:textId="77777777" w:rsidR="002765B1" w:rsidRDefault="00D74C37">
      <w:pPr>
        <w:tabs>
          <w:tab w:val="center" w:pos="3601"/>
          <w:tab w:val="center" w:pos="5369"/>
        </w:tabs>
        <w:spacing w:after="4" w:line="259" w:lineRule="auto"/>
        <w:ind w:left="-15" w:firstLine="0"/>
      </w:pPr>
      <w:r>
        <w:rPr>
          <w:b/>
        </w:rPr>
        <w:t>CALL-OFF START DATE:</w:t>
      </w:r>
      <w:r>
        <w:t xml:space="preserve"> </w:t>
      </w:r>
      <w:r>
        <w:tab/>
        <w:t xml:space="preserve"> </w:t>
      </w:r>
      <w:r>
        <w:tab/>
        <w:t xml:space="preserve">11th February 2022 </w:t>
      </w:r>
    </w:p>
    <w:p w14:paraId="3BF0CE9F" w14:textId="77777777" w:rsidR="002765B1" w:rsidRDefault="00D74C37">
      <w:pPr>
        <w:spacing w:after="2" w:line="259" w:lineRule="auto"/>
        <w:ind w:left="0" w:firstLine="0"/>
      </w:pPr>
      <w:r>
        <w:t xml:space="preserve"> </w:t>
      </w:r>
    </w:p>
    <w:p w14:paraId="20337165" w14:textId="77777777" w:rsidR="002765B1" w:rsidRDefault="00D74C37">
      <w:pPr>
        <w:tabs>
          <w:tab w:val="center" w:pos="3601"/>
          <w:tab w:val="center" w:pos="5262"/>
        </w:tabs>
        <w:spacing w:after="4" w:line="259" w:lineRule="auto"/>
        <w:ind w:left="-15" w:firstLine="0"/>
      </w:pPr>
      <w:r>
        <w:rPr>
          <w:b/>
        </w:rPr>
        <w:t>CALL-OFF EXPIRY DATE:</w:t>
      </w:r>
      <w:r>
        <w:t xml:space="preserve">  </w:t>
      </w:r>
      <w:r>
        <w:tab/>
        <w:t xml:space="preserve"> </w:t>
      </w:r>
      <w:r>
        <w:tab/>
        <w:t>11</w:t>
      </w:r>
      <w:r>
        <w:rPr>
          <w:vertAlign w:val="superscript"/>
        </w:rPr>
        <w:t>th</w:t>
      </w:r>
      <w:r>
        <w:t xml:space="preserve">  August 2022 </w:t>
      </w:r>
    </w:p>
    <w:p w14:paraId="7091FC0A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2B7F0F5C" w14:textId="77777777" w:rsidR="002765B1" w:rsidRDefault="00D74C37">
      <w:pPr>
        <w:tabs>
          <w:tab w:val="center" w:pos="3601"/>
          <w:tab w:val="center" w:pos="4815"/>
        </w:tabs>
        <w:spacing w:after="4" w:line="259" w:lineRule="auto"/>
        <w:ind w:left="-15" w:firstLine="0"/>
      </w:pPr>
      <w:r>
        <w:rPr>
          <w:b/>
        </w:rPr>
        <w:t>CALL-OFF INITIAL PERIOD:</w:t>
      </w:r>
      <w:r>
        <w:t xml:space="preserve"> </w:t>
      </w:r>
      <w:r>
        <w:tab/>
        <w:t xml:space="preserve">  </w:t>
      </w:r>
      <w:r>
        <w:tab/>
        <w:t>6 mo</w:t>
      </w:r>
      <w:r>
        <w:t xml:space="preserve">nths  </w:t>
      </w:r>
    </w:p>
    <w:p w14:paraId="447CFC7C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09EF0681" w14:textId="77777777" w:rsidR="002765B1" w:rsidRDefault="00D74C37">
      <w:pPr>
        <w:spacing w:after="4" w:line="259" w:lineRule="auto"/>
        <w:ind w:left="-5"/>
      </w:pPr>
      <w:r>
        <w:rPr>
          <w:b/>
        </w:rPr>
        <w:t>CALL-OFF OPTIONAL EXTENSION</w:t>
      </w:r>
      <w:r>
        <w:t xml:space="preserve"> </w:t>
      </w:r>
      <w:r>
        <w:tab/>
        <w:t xml:space="preserve">N/A </w:t>
      </w:r>
      <w:r>
        <w:rPr>
          <w:b/>
        </w:rPr>
        <w:t xml:space="preserve">PERIOD </w:t>
      </w:r>
    </w:p>
    <w:p w14:paraId="31D93418" w14:textId="77777777" w:rsidR="002765B1" w:rsidRDefault="00D74C37">
      <w:pPr>
        <w:spacing w:after="2" w:line="259" w:lineRule="auto"/>
        <w:ind w:left="0" w:firstLine="0"/>
      </w:pPr>
      <w:r>
        <w:t xml:space="preserve"> </w:t>
      </w:r>
    </w:p>
    <w:p w14:paraId="74B03D27" w14:textId="77777777" w:rsidR="002765B1" w:rsidRDefault="00D74C37">
      <w:pPr>
        <w:pStyle w:val="Heading1"/>
        <w:ind w:left="-5"/>
      </w:pPr>
      <w:r>
        <w:t xml:space="preserve">CALL-OFF DELIVERABLES  </w:t>
      </w:r>
    </w:p>
    <w:p w14:paraId="28270977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A2DD4A" w14:textId="77777777" w:rsidR="002765B1" w:rsidRDefault="00D74C37">
      <w:pPr>
        <w:ind w:left="-5"/>
      </w:pPr>
      <w:r>
        <w:t xml:space="preserve">The initial call-off deliverables will be as the below table, however, the Authority reserves the right to vary the contract up to the total value for this call-off agreement. </w:t>
      </w:r>
    </w:p>
    <w:p w14:paraId="0F104F87" w14:textId="77777777" w:rsidR="002765B1" w:rsidRDefault="00D74C37">
      <w:pPr>
        <w:spacing w:after="0" w:line="259" w:lineRule="auto"/>
        <w:ind w:left="0" w:firstLine="0"/>
      </w:pPr>
      <w:r>
        <w:t xml:space="preserve">  </w:t>
      </w:r>
    </w:p>
    <w:p w14:paraId="7033F6F5" w14:textId="45CA31CF" w:rsidR="002765B1" w:rsidRDefault="0002634E">
      <w:pPr>
        <w:spacing w:after="2" w:line="259" w:lineRule="auto"/>
        <w:ind w:left="0" w:firstLine="0"/>
      </w:pPr>
      <w:r>
        <w:t>REDACTED</w:t>
      </w:r>
      <w:r w:rsidR="00D74C37">
        <w:t xml:space="preserve"> </w:t>
      </w:r>
    </w:p>
    <w:p w14:paraId="14961788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D118011" w14:textId="77777777" w:rsidR="002765B1" w:rsidRDefault="00D74C37">
      <w:pPr>
        <w:pStyle w:val="Heading1"/>
        <w:ind w:left="-5"/>
      </w:pPr>
      <w:r>
        <w:t xml:space="preserve">LOCATION FOR DELIVERY </w:t>
      </w:r>
    </w:p>
    <w:p w14:paraId="036AE6D8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2697B4" w14:textId="77777777" w:rsidR="002765B1" w:rsidRDefault="00D74C37">
      <w:pPr>
        <w:ind w:left="-5"/>
      </w:pPr>
      <w:r>
        <w:t xml:space="preserve">Unit 8 </w:t>
      </w:r>
    </w:p>
    <w:p w14:paraId="5E96A6CF" w14:textId="77777777" w:rsidR="002765B1" w:rsidRDefault="00D74C37">
      <w:pPr>
        <w:ind w:left="-5"/>
      </w:pPr>
      <w:r>
        <w:t xml:space="preserve">Castle Mound Way </w:t>
      </w:r>
    </w:p>
    <w:p w14:paraId="548A4BE8" w14:textId="77777777" w:rsidR="002765B1" w:rsidRDefault="00D74C37">
      <w:pPr>
        <w:ind w:left="-5"/>
      </w:pPr>
      <w:r>
        <w:t xml:space="preserve">Rugby </w:t>
      </w:r>
    </w:p>
    <w:p w14:paraId="588EF505" w14:textId="77777777" w:rsidR="002765B1" w:rsidRDefault="00D74C37">
      <w:pPr>
        <w:ind w:left="-5"/>
      </w:pPr>
      <w:r>
        <w:t xml:space="preserve">CV23 0WB </w:t>
      </w:r>
    </w:p>
    <w:p w14:paraId="7F5AB6AD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61F0056" w14:textId="77777777" w:rsidR="002765B1" w:rsidRDefault="00D74C37">
      <w:pPr>
        <w:pStyle w:val="Heading1"/>
        <w:ind w:left="-5"/>
      </w:pPr>
      <w:r>
        <w:t xml:space="preserve">DATES FOR DELIVERY OF THE DELIVERABLES </w:t>
      </w:r>
    </w:p>
    <w:p w14:paraId="7E5CB5E2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5BAACB7" w14:textId="77777777" w:rsidR="002765B1" w:rsidRDefault="00D74C37">
      <w:pPr>
        <w:ind w:left="-5"/>
      </w:pPr>
      <w:r>
        <w:t xml:space="preserve">In line with the requirement for this tender, delivery must be made to Unit 8,Castle </w:t>
      </w:r>
    </w:p>
    <w:p w14:paraId="2580CE03" w14:textId="77777777" w:rsidR="002765B1" w:rsidRDefault="00D74C37">
      <w:pPr>
        <w:ind w:left="-5"/>
      </w:pPr>
      <w:r>
        <w:t>Mound Way,Rugby,CV23 0WB</w:t>
      </w:r>
      <w:r>
        <w:rPr>
          <w:color w:val="FF0000"/>
        </w:rPr>
        <w:t xml:space="preserve"> </w:t>
      </w:r>
      <w:r>
        <w:t>by 5pm 25</w:t>
      </w:r>
      <w:r>
        <w:rPr>
          <w:vertAlign w:val="superscript"/>
        </w:rPr>
        <w:t>th</w:t>
      </w:r>
      <w:r>
        <w:t xml:space="preserve"> March 2022,  </w:t>
      </w:r>
    </w:p>
    <w:p w14:paraId="596C0149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1F7A3034" w14:textId="77777777" w:rsidR="002765B1" w:rsidRDefault="00D74C37">
      <w:pPr>
        <w:ind w:left="-5"/>
      </w:pPr>
      <w:r>
        <w:t xml:space="preserve">The Authority requires the right to cancel without charge for any items or </w:t>
      </w:r>
      <w:r>
        <w:t xml:space="preserve">costs incurred, where delivery of the goods contained within this Call Off Order Form is not completed before 5pm 25/03/2022. </w:t>
      </w:r>
    </w:p>
    <w:p w14:paraId="2D97F6D6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39E52F35" w14:textId="77777777" w:rsidR="002765B1" w:rsidRDefault="00D74C37">
      <w:pPr>
        <w:pStyle w:val="Heading1"/>
        <w:ind w:left="-5"/>
      </w:pPr>
      <w:r>
        <w:lastRenderedPageBreak/>
        <w:t xml:space="preserve">WARRANTY PERIOD </w:t>
      </w:r>
    </w:p>
    <w:p w14:paraId="2850D853" w14:textId="77777777" w:rsidR="002765B1" w:rsidRDefault="00D74C37">
      <w:pPr>
        <w:ind w:left="-5"/>
      </w:pPr>
      <w:r>
        <w:t xml:space="preserve">The warranty period for the purposes of Clause 3.1.2 of the Core Terms shall be 90 days. </w:t>
      </w:r>
    </w:p>
    <w:p w14:paraId="4087BA59" w14:textId="77777777" w:rsidR="002765B1" w:rsidRDefault="00D74C37">
      <w:pPr>
        <w:spacing w:after="18" w:line="259" w:lineRule="auto"/>
        <w:ind w:left="0" w:firstLine="0"/>
      </w:pPr>
      <w:r>
        <w:t xml:space="preserve"> </w:t>
      </w:r>
    </w:p>
    <w:p w14:paraId="3204CC23" w14:textId="77777777" w:rsidR="002765B1" w:rsidRDefault="00D74C37">
      <w:pPr>
        <w:ind w:left="-5"/>
      </w:pPr>
      <w:r>
        <w:t>All devices will b</w:t>
      </w:r>
      <w:r>
        <w:t xml:space="preserve">e provided with the manufacturer’s warranty as standard </w:t>
      </w:r>
    </w:p>
    <w:p w14:paraId="7D183274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245480E2" w14:textId="77777777" w:rsidR="002765B1" w:rsidRDefault="00D74C37">
      <w:pPr>
        <w:pStyle w:val="Heading1"/>
        <w:ind w:left="-5"/>
      </w:pPr>
      <w:r>
        <w:t xml:space="preserve">MAXIMUM LIABILITY  </w:t>
      </w:r>
    </w:p>
    <w:p w14:paraId="58E11193" w14:textId="77777777" w:rsidR="002765B1" w:rsidRDefault="00D74C37">
      <w:pPr>
        <w:ind w:left="-5"/>
      </w:pPr>
      <w:r>
        <w:t xml:space="preserve">The limitation of liability for this Call-Off Contract is stated in Clause 11.2 of the Core Terms. </w:t>
      </w:r>
    </w:p>
    <w:p w14:paraId="4D6C2C70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49F19E14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54A337D" w14:textId="77777777" w:rsidR="002765B1" w:rsidRDefault="00D74C37">
      <w:pPr>
        <w:pStyle w:val="Heading1"/>
        <w:ind w:left="-5"/>
      </w:pPr>
      <w:r>
        <w:t xml:space="preserve">CALL-OFF CHARGES </w:t>
      </w:r>
    </w:p>
    <w:p w14:paraId="1AA63487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39EB04" w14:textId="3547DD23" w:rsidR="002765B1" w:rsidRDefault="00D74C37">
      <w:pPr>
        <w:ind w:left="-5"/>
      </w:pPr>
      <w:r>
        <w:t xml:space="preserve">The total value for this Call Off Agreement is: </w:t>
      </w:r>
      <w:r w:rsidR="0002634E">
        <w:t>REDACTED</w:t>
      </w:r>
    </w:p>
    <w:p w14:paraId="49F9FFB3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16D34AA0" w14:textId="77777777" w:rsidR="002765B1" w:rsidRDefault="00D74C37">
      <w:pPr>
        <w:ind w:left="-5"/>
      </w:pPr>
      <w:r>
        <w:t xml:space="preserve">Delivery is Free of Charge to DWP storage at: </w:t>
      </w:r>
    </w:p>
    <w:p w14:paraId="42E29260" w14:textId="77777777" w:rsidR="002765B1" w:rsidRDefault="00D74C37">
      <w:pPr>
        <w:ind w:left="-5"/>
      </w:pPr>
      <w:r>
        <w:t xml:space="preserve">Unit 8 </w:t>
      </w:r>
    </w:p>
    <w:p w14:paraId="091633D6" w14:textId="77777777" w:rsidR="002765B1" w:rsidRDefault="00D74C37">
      <w:pPr>
        <w:ind w:left="-5"/>
      </w:pPr>
      <w:r>
        <w:t xml:space="preserve">Castle Mound Way </w:t>
      </w:r>
    </w:p>
    <w:p w14:paraId="33CF4CBE" w14:textId="77777777" w:rsidR="002765B1" w:rsidRDefault="00D74C37">
      <w:pPr>
        <w:ind w:left="-5"/>
      </w:pPr>
      <w:r>
        <w:t xml:space="preserve">Rugby </w:t>
      </w:r>
    </w:p>
    <w:p w14:paraId="32BFF11D" w14:textId="77777777" w:rsidR="002765B1" w:rsidRDefault="00D74C37">
      <w:pPr>
        <w:ind w:left="-5"/>
      </w:pPr>
      <w:r>
        <w:t xml:space="preserve">CV23 0WB </w:t>
      </w:r>
    </w:p>
    <w:p w14:paraId="0891A215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603AA1D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65A1F3FF" w14:textId="77777777" w:rsidR="002765B1" w:rsidRDefault="00D74C37">
      <w:pPr>
        <w:ind w:left="-5"/>
      </w:pPr>
      <w:r>
        <w:t xml:space="preserve">Computacenter will provide 3 months bonded storage free of charge if required, following this 3-month period, further storage if required will be charged at £0.55p per unit per month.   </w:t>
      </w:r>
    </w:p>
    <w:p w14:paraId="111A7932" w14:textId="77777777" w:rsidR="002765B1" w:rsidRDefault="00D74C37">
      <w:pPr>
        <w:spacing w:after="2" w:line="259" w:lineRule="auto"/>
        <w:ind w:left="0" w:firstLine="0"/>
      </w:pPr>
      <w:r>
        <w:t xml:space="preserve"> </w:t>
      </w:r>
    </w:p>
    <w:p w14:paraId="3FA83ACC" w14:textId="77777777" w:rsidR="002765B1" w:rsidRDefault="00D74C37">
      <w:pPr>
        <w:ind w:left="-5"/>
      </w:pPr>
      <w:r>
        <w:t>The buyer shall separately send an electronic purchase order to the</w:t>
      </w:r>
      <w:r>
        <w:t xml:space="preserve"> Supplier referencing and/or attaching this order form and the Supplier shall invoice against that electronic purchase order. However, the obligations on the Parties shall be created by this order form. </w:t>
      </w:r>
    </w:p>
    <w:p w14:paraId="33E47076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DBB3C3A" w14:textId="77777777" w:rsidR="002765B1" w:rsidRDefault="00D74C37">
      <w:pPr>
        <w:ind w:left="-5"/>
      </w:pPr>
      <w:r>
        <w:t xml:space="preserve">The Charges will not be impacted by any change to </w:t>
      </w:r>
      <w:r>
        <w:t xml:space="preserve">the Framework Prices. The </w:t>
      </w:r>
    </w:p>
    <w:p w14:paraId="73026358" w14:textId="77777777" w:rsidR="002765B1" w:rsidRDefault="00D74C37">
      <w:pPr>
        <w:ind w:left="-5"/>
      </w:pPr>
      <w:r>
        <w:t xml:space="preserve">Charges can only be changed by agreement in writing between the Buyer and the Supplier because of a Specific Change in Law or Benchmarking using Call-Off Schedule 16 (Benchmarking) where this is used. </w:t>
      </w:r>
    </w:p>
    <w:p w14:paraId="3DAA24D9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435478AA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1AA5F7D0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6C20A92C" w14:textId="77777777" w:rsidR="002765B1" w:rsidRDefault="00D74C37">
      <w:pPr>
        <w:spacing w:after="4" w:line="259" w:lineRule="auto"/>
        <w:ind w:left="-5"/>
      </w:pPr>
      <w:r>
        <w:rPr>
          <w:b/>
        </w:rPr>
        <w:t>REIMBURSABLE EXPENSES</w:t>
      </w:r>
      <w:r>
        <w:rPr>
          <w:b/>
        </w:rPr>
        <w:t xml:space="preserve"> </w:t>
      </w:r>
    </w:p>
    <w:p w14:paraId="3C06E92E" w14:textId="77777777" w:rsidR="002765B1" w:rsidRDefault="00D74C37">
      <w:pPr>
        <w:ind w:left="-5"/>
      </w:pPr>
      <w:r>
        <w:t xml:space="preserve">None </w:t>
      </w:r>
    </w:p>
    <w:p w14:paraId="702C6EA3" w14:textId="77777777" w:rsidR="002765B1" w:rsidRDefault="00D74C37">
      <w:pPr>
        <w:spacing w:after="2" w:line="259" w:lineRule="auto"/>
        <w:ind w:left="0" w:firstLine="0"/>
      </w:pPr>
      <w:r>
        <w:t xml:space="preserve"> </w:t>
      </w:r>
    </w:p>
    <w:p w14:paraId="739D56C0" w14:textId="77777777" w:rsidR="002765B1" w:rsidRDefault="00D74C37">
      <w:pPr>
        <w:pStyle w:val="Heading1"/>
        <w:ind w:left="-5"/>
      </w:pPr>
      <w:r>
        <w:t xml:space="preserve">PAYMENT METHOD BACS </w:t>
      </w:r>
    </w:p>
    <w:p w14:paraId="7616078C" w14:textId="77777777" w:rsidR="002765B1" w:rsidRDefault="00D74C37">
      <w:pPr>
        <w:spacing w:after="41" w:line="259" w:lineRule="auto"/>
        <w:ind w:left="0" w:firstLine="0"/>
      </w:pPr>
      <w:r>
        <w:rPr>
          <w:b/>
        </w:rPr>
        <w:t xml:space="preserve"> </w:t>
      </w:r>
    </w:p>
    <w:p w14:paraId="462C732E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BUYER’S INVOICE ADDRESS:  </w:t>
      </w:r>
    </w:p>
    <w:p w14:paraId="324B8627" w14:textId="77777777" w:rsidR="002765B1" w:rsidRDefault="00D74C37">
      <w:pPr>
        <w:ind w:left="-5"/>
      </w:pPr>
      <w:r>
        <w:t xml:space="preserve">Department for Work and Pensions  </w:t>
      </w:r>
    </w:p>
    <w:p w14:paraId="6C1FD0B4" w14:textId="74C5E8F4" w:rsidR="002765B1" w:rsidRDefault="000E3716">
      <w:pPr>
        <w:ind w:left="-5"/>
      </w:pPr>
      <w:r>
        <w:lastRenderedPageBreak/>
        <w:t>REDACTED</w:t>
      </w:r>
      <w:r w:rsidR="00D74C37">
        <w:t xml:space="preserve">          </w:t>
      </w:r>
    </w:p>
    <w:p w14:paraId="1B9680FB" w14:textId="77777777" w:rsidR="002765B1" w:rsidRDefault="00D74C37">
      <w:pPr>
        <w:spacing w:after="34" w:line="259" w:lineRule="auto"/>
        <w:ind w:left="0" w:firstLine="0"/>
      </w:pPr>
      <w:r>
        <w:t xml:space="preserve"> </w:t>
      </w:r>
    </w:p>
    <w:p w14:paraId="77DECCC3" w14:textId="77777777" w:rsidR="002765B1" w:rsidRDefault="00D74C37">
      <w:pPr>
        <w:pStyle w:val="Heading1"/>
        <w:ind w:left="-5"/>
      </w:pPr>
      <w:r>
        <w:t xml:space="preserve">BUYER’S AUTHORISED REPRESENTATIVE </w:t>
      </w:r>
    </w:p>
    <w:p w14:paraId="015BECFC" w14:textId="48AEB474" w:rsidR="000E3716" w:rsidRDefault="000E3716">
      <w:pPr>
        <w:spacing w:after="4" w:line="259" w:lineRule="auto"/>
        <w:ind w:left="-5"/>
        <w:rPr>
          <w:b/>
        </w:rPr>
      </w:pPr>
      <w:r>
        <w:rPr>
          <w:b/>
        </w:rPr>
        <w:t>REDACTED</w:t>
      </w:r>
    </w:p>
    <w:p w14:paraId="16FF41F9" w14:textId="049C75B2" w:rsidR="002765B1" w:rsidRDefault="00D74C37">
      <w:pPr>
        <w:spacing w:after="4" w:line="259" w:lineRule="auto"/>
        <w:ind w:left="-5"/>
      </w:pPr>
      <w:r>
        <w:rPr>
          <w:b/>
        </w:rPr>
        <w:t xml:space="preserve">BUYER’S ENVIRONMENTAL POLICY </w:t>
      </w:r>
    </w:p>
    <w:p w14:paraId="5992B9BC" w14:textId="77777777" w:rsidR="002765B1" w:rsidRDefault="00D74C37">
      <w:pPr>
        <w:ind w:left="-5"/>
      </w:pPr>
      <w:r>
        <w:t xml:space="preserve">Not applicable in this instance. </w:t>
      </w:r>
    </w:p>
    <w:p w14:paraId="6CEC37B0" w14:textId="77777777" w:rsidR="002765B1" w:rsidRDefault="00D74C37">
      <w:pPr>
        <w:spacing w:after="41" w:line="259" w:lineRule="auto"/>
        <w:ind w:left="0" w:firstLine="0"/>
      </w:pPr>
      <w:r>
        <w:t xml:space="preserve"> </w:t>
      </w:r>
    </w:p>
    <w:p w14:paraId="3D214556" w14:textId="77777777" w:rsidR="002765B1" w:rsidRDefault="00D74C37">
      <w:pPr>
        <w:pStyle w:val="Heading1"/>
        <w:ind w:left="-5"/>
      </w:pPr>
      <w:r>
        <w:t xml:space="preserve">BUYER’S SECURITY POLICY </w:t>
      </w:r>
    </w:p>
    <w:p w14:paraId="406DCB62" w14:textId="77777777" w:rsidR="002765B1" w:rsidRDefault="00D74C37">
      <w:pPr>
        <w:ind w:left="-5"/>
      </w:pPr>
      <w:r>
        <w:t>DWP Information Security Policy v</w:t>
      </w:r>
      <w:r>
        <w:t xml:space="preserve">ersion 1 </w:t>
      </w:r>
    </w:p>
    <w:p w14:paraId="4F2051F5" w14:textId="77777777" w:rsidR="002765B1" w:rsidRDefault="00D74C37">
      <w:pPr>
        <w:ind w:left="-5"/>
      </w:pPr>
      <w:r>
        <w:t xml:space="preserve">DWP Acceptable Use Policy version 2.5 </w:t>
      </w:r>
    </w:p>
    <w:p w14:paraId="25F4F84D" w14:textId="77777777" w:rsidR="002765B1" w:rsidRDefault="00D74C37">
      <w:pPr>
        <w:ind w:left="-5"/>
      </w:pPr>
      <w:r>
        <w:t xml:space="preserve">DWP Physical Security Policy version 2.0 </w:t>
      </w:r>
    </w:p>
    <w:p w14:paraId="41E662B6" w14:textId="77777777" w:rsidR="002765B1" w:rsidRDefault="00D74C37">
      <w:pPr>
        <w:ind w:left="-5"/>
      </w:pPr>
      <w:r>
        <w:t xml:space="preserve">DWP Information Management Policy version 4.1 </w:t>
      </w:r>
    </w:p>
    <w:p w14:paraId="3E65B78F" w14:textId="77777777" w:rsidR="002765B1" w:rsidRDefault="00D74C37">
      <w:pPr>
        <w:spacing w:after="5" w:line="250" w:lineRule="auto"/>
        <w:ind w:left="-5"/>
      </w:pPr>
      <w:r>
        <w:t xml:space="preserve">Available at: </w:t>
      </w:r>
      <w:hyperlink r:id="rId7">
        <w:r>
          <w:rPr>
            <w:color w:val="0000FF"/>
            <w:u w:val="single" w:color="0000FF"/>
          </w:rPr>
          <w:t>https://www.gov.uk/government/publications/dwp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procurement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security</w:t>
        </w:r>
      </w:hyperlink>
      <w:hyperlink r:id="rId12"/>
      <w:hyperlink r:id="rId13">
        <w:r>
          <w:rPr>
            <w:color w:val="0000FF"/>
            <w:u w:val="single" w:color="0000FF"/>
          </w:rPr>
          <w:t>policies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and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standards</w:t>
        </w:r>
      </w:hyperlink>
      <w:hyperlink r:id="rId18">
        <w:r>
          <w:t xml:space="preserve"> </w:t>
        </w:r>
      </w:hyperlink>
      <w:r>
        <w:t xml:space="preserve"> </w:t>
      </w:r>
    </w:p>
    <w:p w14:paraId="5F3FC1D0" w14:textId="77777777" w:rsidR="002765B1" w:rsidRDefault="00D74C37">
      <w:pPr>
        <w:spacing w:after="6" w:line="259" w:lineRule="auto"/>
        <w:ind w:left="0" w:firstLine="0"/>
      </w:pPr>
      <w:r>
        <w:t xml:space="preserve"> </w:t>
      </w:r>
    </w:p>
    <w:p w14:paraId="2BFB32BD" w14:textId="77777777" w:rsidR="002765B1" w:rsidRDefault="00D74C37">
      <w:pPr>
        <w:pStyle w:val="Heading1"/>
        <w:ind w:left="-5"/>
      </w:pPr>
      <w:r>
        <w:t xml:space="preserve">SUPPLIER’S AUTHORISED REPRESENTATIVE </w:t>
      </w:r>
    </w:p>
    <w:p w14:paraId="467BB5FA" w14:textId="6313696C" w:rsidR="002765B1" w:rsidRDefault="007D4080">
      <w:pPr>
        <w:spacing w:after="41" w:line="259" w:lineRule="auto"/>
        <w:ind w:left="0" w:firstLine="0"/>
      </w:pPr>
      <w:r>
        <w:t>REDACTED</w:t>
      </w:r>
    </w:p>
    <w:p w14:paraId="13010A18" w14:textId="77777777" w:rsidR="002765B1" w:rsidRDefault="00D74C37">
      <w:pPr>
        <w:pStyle w:val="Heading1"/>
        <w:ind w:left="-5"/>
      </w:pPr>
      <w:r>
        <w:t xml:space="preserve">SUPPLIER’S CONTRACT MANAGER </w:t>
      </w:r>
    </w:p>
    <w:p w14:paraId="0404689D" w14:textId="7E4F74D9" w:rsidR="002765B1" w:rsidRDefault="007D4080">
      <w:pPr>
        <w:ind w:left="-5" w:right="4530"/>
      </w:pPr>
      <w:r>
        <w:t>REDACTED</w:t>
      </w:r>
      <w:r w:rsidR="00D74C37">
        <w:t xml:space="preserve"> </w:t>
      </w:r>
    </w:p>
    <w:p w14:paraId="382DF76C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5679C067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PROGRESS REPORT FREQUENCY </w:t>
      </w:r>
    </w:p>
    <w:p w14:paraId="17D704EA" w14:textId="77777777" w:rsidR="002765B1" w:rsidRDefault="00D74C37">
      <w:pPr>
        <w:ind w:left="-5"/>
      </w:pPr>
      <w:r>
        <w:t xml:space="preserve">Not applicable  </w:t>
      </w:r>
    </w:p>
    <w:p w14:paraId="2EE44227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CA8E0A" w14:textId="77777777" w:rsidR="002765B1" w:rsidRDefault="00D74C37">
      <w:pPr>
        <w:spacing w:after="4" w:line="259" w:lineRule="auto"/>
        <w:ind w:left="-5"/>
      </w:pPr>
      <w:r>
        <w:rPr>
          <w:b/>
        </w:rPr>
        <w:t>PR</w:t>
      </w:r>
      <w:r>
        <w:rPr>
          <w:b/>
        </w:rPr>
        <w:t xml:space="preserve">OGRESS MEETING FREQUENCY </w:t>
      </w:r>
    </w:p>
    <w:p w14:paraId="46B7CE21" w14:textId="77777777" w:rsidR="002765B1" w:rsidRDefault="00D74C37">
      <w:pPr>
        <w:ind w:left="-5"/>
      </w:pPr>
      <w:r>
        <w:t xml:space="preserve">Not applicable  </w:t>
      </w:r>
    </w:p>
    <w:p w14:paraId="146BA02F" w14:textId="77777777" w:rsidR="002765B1" w:rsidRDefault="00D74C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ECD687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KEY STAFF </w:t>
      </w:r>
    </w:p>
    <w:p w14:paraId="3BEF06BC" w14:textId="77777777" w:rsidR="002765B1" w:rsidRDefault="00D74C37">
      <w:pPr>
        <w:ind w:left="-5"/>
      </w:pPr>
      <w:r>
        <w:t xml:space="preserve">Not applicable  </w:t>
      </w:r>
    </w:p>
    <w:p w14:paraId="5BE2205A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0D001688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KEY SUBCONTRACTOR(S) </w:t>
      </w:r>
    </w:p>
    <w:p w14:paraId="576D2038" w14:textId="77777777" w:rsidR="002765B1" w:rsidRDefault="00D74C37">
      <w:pPr>
        <w:ind w:left="-5"/>
      </w:pPr>
      <w:r>
        <w:t xml:space="preserve">Not applicable  </w:t>
      </w:r>
    </w:p>
    <w:p w14:paraId="1079E2C2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2EFCDADC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COMMERCIALLY SENSITIVE INFORMATION </w:t>
      </w:r>
    </w:p>
    <w:p w14:paraId="3564EE1C" w14:textId="77777777" w:rsidR="002765B1" w:rsidRDefault="00D74C37">
      <w:pPr>
        <w:ind w:left="-5"/>
      </w:pPr>
      <w:r>
        <w:t xml:space="preserve">Not applicable  </w:t>
      </w:r>
    </w:p>
    <w:p w14:paraId="7C0F66E2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75EAED93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SERVICE CREDITS </w:t>
      </w:r>
    </w:p>
    <w:p w14:paraId="50A91BCF" w14:textId="77777777" w:rsidR="002765B1" w:rsidRDefault="00D74C37">
      <w:pPr>
        <w:ind w:left="-5"/>
      </w:pPr>
      <w:r>
        <w:t xml:space="preserve">Not applicable  </w:t>
      </w:r>
    </w:p>
    <w:p w14:paraId="029CB456" w14:textId="77777777" w:rsidR="002765B1" w:rsidRDefault="00D74C37">
      <w:pPr>
        <w:spacing w:after="2" w:line="259" w:lineRule="auto"/>
        <w:ind w:left="0" w:firstLine="0"/>
      </w:pPr>
      <w:r>
        <w:t xml:space="preserve"> </w:t>
      </w:r>
    </w:p>
    <w:p w14:paraId="50BEFC71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ADDITIONAL INSURANCES </w:t>
      </w:r>
    </w:p>
    <w:p w14:paraId="49E7538B" w14:textId="77777777" w:rsidR="002765B1" w:rsidRDefault="00D74C37">
      <w:pPr>
        <w:ind w:left="-5"/>
      </w:pPr>
      <w:r>
        <w:t xml:space="preserve">Not applicable  </w:t>
      </w:r>
    </w:p>
    <w:p w14:paraId="4A7CD9D5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32BD8E28" w14:textId="77777777" w:rsidR="002765B1" w:rsidRDefault="00D74C37">
      <w:pPr>
        <w:spacing w:after="4" w:line="259" w:lineRule="auto"/>
        <w:ind w:left="-5"/>
      </w:pPr>
      <w:r>
        <w:rPr>
          <w:b/>
        </w:rPr>
        <w:t xml:space="preserve">GUARANTEE </w:t>
      </w:r>
    </w:p>
    <w:p w14:paraId="2D035CD7" w14:textId="77777777" w:rsidR="002765B1" w:rsidRDefault="00D74C37">
      <w:pPr>
        <w:ind w:left="-5"/>
      </w:pPr>
      <w:r>
        <w:t xml:space="preserve">Not applicable  </w:t>
      </w:r>
    </w:p>
    <w:p w14:paraId="750D6271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1D868E0D" w14:textId="77777777" w:rsidR="002765B1" w:rsidRDefault="00D74C37">
      <w:pPr>
        <w:pStyle w:val="Heading1"/>
        <w:ind w:left="-5"/>
      </w:pPr>
      <w:r>
        <w:lastRenderedPageBreak/>
        <w:t xml:space="preserve">SOCIAL VALUE COMMITMENT </w:t>
      </w:r>
    </w:p>
    <w:p w14:paraId="4E044C15" w14:textId="77777777" w:rsidR="002765B1" w:rsidRDefault="00D74C37">
      <w:pPr>
        <w:ind w:left="-5"/>
      </w:pPr>
      <w:r>
        <w:t xml:space="preserve">Not applicable  </w:t>
      </w:r>
    </w:p>
    <w:p w14:paraId="15E7A6C9" w14:textId="77777777" w:rsidR="002765B1" w:rsidRDefault="00D74C37">
      <w:pPr>
        <w:spacing w:after="0" w:line="259" w:lineRule="auto"/>
        <w:ind w:left="0" w:firstLine="0"/>
      </w:pPr>
      <w:r>
        <w:t xml:space="preserve"> </w:t>
      </w:r>
    </w:p>
    <w:p w14:paraId="321B75E9" w14:textId="1EE25B75" w:rsidR="002765B1" w:rsidRDefault="007F2159">
      <w:pPr>
        <w:spacing w:after="221" w:line="259" w:lineRule="auto"/>
        <w:ind w:left="0" w:firstLine="0"/>
      </w:pPr>
      <w:r>
        <w:rPr>
          <w:color w:val="1F497D"/>
        </w:rPr>
        <w:t>REDACTED</w:t>
      </w:r>
      <w:r w:rsidR="00D74C37">
        <w:rPr>
          <w:color w:val="1F497D"/>
        </w:rPr>
        <w:t xml:space="preserve"> </w:t>
      </w:r>
    </w:p>
    <w:p w14:paraId="62874A81" w14:textId="77777777" w:rsidR="002765B1" w:rsidRDefault="00D74C3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B420F0D" w14:textId="77777777" w:rsidR="002765B1" w:rsidRDefault="00D74C37">
      <w:pPr>
        <w:spacing w:after="0" w:line="259" w:lineRule="auto"/>
        <w:ind w:left="0" w:firstLine="0"/>
        <w:jc w:val="both"/>
      </w:pPr>
      <w:r>
        <w:t xml:space="preserve"> </w:t>
      </w:r>
    </w:p>
    <w:p w14:paraId="30485DE9" w14:textId="77777777" w:rsidR="002765B1" w:rsidRDefault="00D74C37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347749B" w14:textId="77777777" w:rsidR="002765B1" w:rsidRDefault="002765B1">
      <w:pPr>
        <w:sectPr w:rsidR="002765B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46" w:right="1435" w:bottom="1476" w:left="1440" w:header="713" w:footer="710" w:gutter="0"/>
          <w:cols w:space="720"/>
        </w:sectPr>
      </w:pPr>
    </w:p>
    <w:p w14:paraId="47514AA8" w14:textId="77777777" w:rsidR="002765B1" w:rsidRDefault="00D74C37">
      <w:pPr>
        <w:spacing w:after="0" w:line="259" w:lineRule="auto"/>
        <w:ind w:left="-1440" w:right="1080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95D9867" wp14:editId="06AC64A3">
            <wp:simplePos x="0" y="0"/>
            <wp:positionH relativeFrom="page">
              <wp:posOffset>6438900</wp:posOffset>
            </wp:positionH>
            <wp:positionV relativeFrom="page">
              <wp:posOffset>444500</wp:posOffset>
            </wp:positionV>
            <wp:extent cx="1016000" cy="225102"/>
            <wp:effectExtent l="0" t="0" r="0" b="0"/>
            <wp:wrapTopAndBottom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25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2A1B3" w14:textId="77777777" w:rsidR="002765B1" w:rsidRDefault="002765B1">
      <w:pPr>
        <w:spacing w:after="0" w:line="259" w:lineRule="auto"/>
        <w:ind w:left="-1440" w:right="10800" w:firstLine="0"/>
      </w:pPr>
    </w:p>
    <w:p w14:paraId="156E236A" w14:textId="10B36CC2" w:rsidR="00D74C37" w:rsidRDefault="007D4080">
      <w:r>
        <w:t>REDACTED</w:t>
      </w:r>
    </w:p>
    <w:sectPr w:rsidR="00D74C3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700" w:right="1440" w:bottom="125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49E" w14:textId="77777777" w:rsidR="00D74C37" w:rsidRDefault="00D74C37">
      <w:pPr>
        <w:spacing w:after="0" w:line="240" w:lineRule="auto"/>
      </w:pPr>
      <w:r>
        <w:separator/>
      </w:r>
    </w:p>
  </w:endnote>
  <w:endnote w:type="continuationSeparator" w:id="0">
    <w:p w14:paraId="2685350E" w14:textId="77777777" w:rsidR="00D74C37" w:rsidRDefault="00D7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42D5" w14:textId="77777777" w:rsidR="002765B1" w:rsidRDefault="00D74C37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14:paraId="1CB4A166" w14:textId="77777777" w:rsidR="002765B1" w:rsidRDefault="00D74C37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8A08C7C" w14:textId="77777777" w:rsidR="002765B1" w:rsidRDefault="00D74C37">
    <w:pPr>
      <w:tabs>
        <w:tab w:val="center" w:pos="2161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06FE" w14:textId="77777777" w:rsidR="002765B1" w:rsidRDefault="00D74C37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>Framework Ref: RM6068</w:t>
    </w:r>
    <w:r>
      <w:rPr>
        <w:sz w:val="20"/>
      </w:rPr>
      <w:t xml:space="preserve"> </w:t>
    </w:r>
    <w:r>
      <w:rPr>
        <w:sz w:val="20"/>
      </w:rPr>
      <w:tab/>
      <w:t xml:space="preserve">                                            </w:t>
    </w:r>
  </w:p>
  <w:p w14:paraId="3DC51E8F" w14:textId="77777777" w:rsidR="002765B1" w:rsidRDefault="00D74C37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E321716" w14:textId="77777777" w:rsidR="002765B1" w:rsidRDefault="00D74C37">
    <w:pPr>
      <w:tabs>
        <w:tab w:val="center" w:pos="2161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CD8C" w14:textId="77777777" w:rsidR="002765B1" w:rsidRDefault="00D74C37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14:paraId="30405425" w14:textId="77777777" w:rsidR="002765B1" w:rsidRDefault="00D74C37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EE8D294" w14:textId="77777777" w:rsidR="002765B1" w:rsidRDefault="00D74C37">
    <w:pPr>
      <w:tabs>
        <w:tab w:val="center" w:pos="2161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>M</w:t>
    </w:r>
    <w:r>
      <w:rPr>
        <w:sz w:val="20"/>
      </w:rPr>
      <w:t xml:space="preserve">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E179" w14:textId="77777777" w:rsidR="002765B1" w:rsidRDefault="002765B1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FDB4" w14:textId="77777777" w:rsidR="002765B1" w:rsidRDefault="002765B1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B6D8" w14:textId="77777777" w:rsidR="002765B1" w:rsidRDefault="002765B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0A2A" w14:textId="77777777" w:rsidR="00D74C37" w:rsidRDefault="00D74C37">
      <w:pPr>
        <w:spacing w:after="0" w:line="240" w:lineRule="auto"/>
      </w:pPr>
      <w:r>
        <w:separator/>
      </w:r>
    </w:p>
  </w:footnote>
  <w:footnote w:type="continuationSeparator" w:id="0">
    <w:p w14:paraId="310F31BE" w14:textId="77777777" w:rsidR="00D74C37" w:rsidRDefault="00D7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0DC4" w14:textId="77777777" w:rsidR="002765B1" w:rsidRDefault="00D74C37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9591" w14:textId="77777777" w:rsidR="002765B1" w:rsidRDefault="00D74C37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4D9A" w14:textId="77777777" w:rsidR="002765B1" w:rsidRDefault="00D74C37">
    <w:pPr>
      <w:spacing w:after="0" w:line="245" w:lineRule="auto"/>
      <w:ind w:left="0" w:right="175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</w:t>
    </w:r>
    <w:r>
      <w:rPr>
        <w:sz w:val="20"/>
      </w:rPr>
      <w:t>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98A" w14:textId="77777777" w:rsidR="002765B1" w:rsidRDefault="002765B1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D1AC" w14:textId="77777777" w:rsidR="002765B1" w:rsidRDefault="002765B1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98FD" w14:textId="77777777" w:rsidR="002765B1" w:rsidRDefault="002765B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A337A"/>
    <w:multiLevelType w:val="hybridMultilevel"/>
    <w:tmpl w:val="03867FAE"/>
    <w:lvl w:ilvl="0" w:tplc="C6DA345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EDA5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86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855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C48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068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C5E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043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E10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B25D0"/>
    <w:multiLevelType w:val="hybridMultilevel"/>
    <w:tmpl w:val="B262E5CC"/>
    <w:lvl w:ilvl="0" w:tplc="477CE384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2F5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8FD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26B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8C5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848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ED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E2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A7B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B1"/>
    <w:rsid w:val="0002634E"/>
    <w:rsid w:val="000E3716"/>
    <w:rsid w:val="002765B1"/>
    <w:rsid w:val="006922C2"/>
    <w:rsid w:val="007D4080"/>
    <w:rsid w:val="007F2159"/>
    <w:rsid w:val="008C1796"/>
    <w:rsid w:val="009256FD"/>
    <w:rsid w:val="00C355E9"/>
    <w:rsid w:val="00D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7C2D"/>
  <w15:docId w15:val="{974FE3D4-2999-4FE9-977D-B64A914B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dwp-procurement-security-policies-and-standards" TargetMode="External"/><Relationship Id="rId18" Type="http://schemas.openxmlformats.org/officeDocument/2006/relationships/hyperlink" Target="https://www.gov.uk/government/publications/dwp-procurement-security-policies-and-standards" TargetMode="External"/><Relationship Id="rId26" Type="http://schemas.openxmlformats.org/officeDocument/2006/relationships/header" Target="header4.xml"/><Relationship Id="rId21" Type="http://schemas.openxmlformats.org/officeDocument/2006/relationships/footer" Target="footer1.xml"/><Relationship Id="rId34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dwp-procurement-security-policies-and-standards" TargetMode="External"/><Relationship Id="rId12" Type="http://schemas.openxmlformats.org/officeDocument/2006/relationships/hyperlink" Target="https://www.gov.uk/government/publications/dwp-procurement-security-policies-and-standards" TargetMode="External"/><Relationship Id="rId17" Type="http://schemas.openxmlformats.org/officeDocument/2006/relationships/hyperlink" Target="https://www.gov.uk/government/publications/dwp-procurement-security-policies-and-standards" TargetMode="External"/><Relationship Id="rId25" Type="http://schemas.openxmlformats.org/officeDocument/2006/relationships/image" Target="media/image1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dwp-procurement-security-policies-and-standards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dwp-procurement-security-policies-and-standards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dwp-procurement-security-policies-and-standards" TargetMode="Externa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36" Type="http://schemas.openxmlformats.org/officeDocument/2006/relationships/customXml" Target="../customXml/item3.xml"/><Relationship Id="rId10" Type="http://schemas.openxmlformats.org/officeDocument/2006/relationships/hyperlink" Target="https://www.gov.uk/government/publications/dwp-procurement-security-policies-and-standards" TargetMode="External"/><Relationship Id="rId19" Type="http://schemas.openxmlformats.org/officeDocument/2006/relationships/header" Target="header1.xm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dwp-procurement-security-policies-and-standards" TargetMode="External"/><Relationship Id="rId14" Type="http://schemas.openxmlformats.org/officeDocument/2006/relationships/hyperlink" Target="https://www.gov.uk/government/publications/dwp-procurement-security-policies-and-standards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customXml" Target="../customXml/item2.xml"/><Relationship Id="rId8" Type="http://schemas.openxmlformats.org/officeDocument/2006/relationships/hyperlink" Target="https://www.gov.uk/government/publications/dwp-procurement-security-policies-and-standard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98D21B7F194F9CC46B71AE6F503F" ma:contentTypeVersion="20" ma:contentTypeDescription="Create a new document." ma:contentTypeScope="" ma:versionID="d819df68e73d8754f17e827001df9429">
  <xsd:schema xmlns:xsd="http://www.w3.org/2001/XMLSchema" xmlns:xs="http://www.w3.org/2001/XMLSchema" xmlns:p="http://schemas.microsoft.com/office/2006/metadata/properties" xmlns:ns1="http://schemas.microsoft.com/sharepoint/v3" xmlns:ns2="4584b672-b6e9-4492-999f-3928448eec50" xmlns:ns3="8645f535-753c-4641-954d-addb4b8ba82c" xmlns:ns4="d41db7a8-f706-4153-bf05-380810eb66ed" xmlns:ns5="a04dbe3e-63b4-48d2-9d03-f0eb0c7bc09d" targetNamespace="http://schemas.microsoft.com/office/2006/metadata/properties" ma:root="true" ma:fieldsID="8cc2107cb276c2f0fb022de53051c853" ns1:_="" ns2:_="" ns3:_="" ns4:_="" ns5:_="">
    <xsd:import namespace="http://schemas.microsoft.com/sharepoint/v3"/>
    <xsd:import namespace="4584b672-b6e9-4492-999f-3928448eec50"/>
    <xsd:import namespace="8645f535-753c-4641-954d-addb4b8ba82c"/>
    <xsd:import namespace="d41db7a8-f706-4153-bf05-380810eb66e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Team" minOccurs="0"/>
                <xsd:element ref="ns3:Document_x0020_Type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b672-b6e9-4492-999f-3928448eec50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f535-753c-4641-954d-addb4b8ba82c" elementFormDefault="qualified">
    <xsd:import namespace="http://schemas.microsoft.com/office/2006/documentManagement/types"/>
    <xsd:import namespace="http://schemas.microsoft.com/office/infopath/2007/PartnerControls"/>
    <xsd:element name="Team" ma:index="3" nillable="true" ma:displayName="Team" ma:description="What is the email regarding" ma:format="Dropdown" ma:internalName="Team">
      <xsd:simpleType>
        <xsd:restriction base="dms:Choice">
          <xsd:enumeration value="Business Travel"/>
          <xsd:enumeration value="Communications"/>
          <xsd:enumeration value="Consultancy"/>
          <xsd:enumeration value="Contingent Labour"/>
          <xsd:enumeration value="Employee Services"/>
          <xsd:enumeration value="Fraud &amp; Forensic Services"/>
          <xsd:enumeration value="Legal"/>
          <xsd:enumeration value="Research"/>
          <xsd:enumeration value="Transcription"/>
          <xsd:enumeration value="Permanent Recruitment"/>
          <xsd:enumeration value="Misc"/>
          <xsd:enumeration value="Language Services"/>
          <xsd:enumeration value="Finance"/>
          <xsd:enumeration value="Digital"/>
          <xsd:enumeration value="CHDA/CMPD"/>
          <xsd:enumeration value="ATOS"/>
          <xsd:enumeration value="Commercial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Business Case"/>
          <xsd:enumeration value="CAB"/>
          <xsd:enumeration value="CCLAB"/>
          <xsd:enumeration value="ITT"/>
          <xsd:enumeration value="Important E-mai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b7a8-f706-4153-bf05-380810eb6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32b33b45-9cc2-49f6-8c8b-6af371e3f1c8}" ma:internalName="TaxCatchAll" ma:readOnly="false" ma:showField="CatchAllData" ma:web="d41db7a8-f706-4153-bf05-380810eb6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84b672-b6e9-4492-999f-3928448eec50">STTU64UKAKJC-527381279-348420</_dlc_DocId>
    <TaxCatchAll xmlns="a04dbe3e-63b4-48d2-9d03-f0eb0c7bc09d" xsi:nil="true"/>
    <Team xmlns="8645f535-753c-4641-954d-addb4b8ba82c" xsi:nil="true"/>
    <lcf76f155ced4ddcb4097134ff3c332f xmlns="8645f535-753c-4641-954d-addb4b8ba82c">
      <Terms xmlns="http://schemas.microsoft.com/office/infopath/2007/PartnerControls"/>
    </lcf76f155ced4ddcb4097134ff3c332f>
    <_dlc_DocIdPersistId xmlns="4584b672-b6e9-4492-999f-3928448eec50" xsi:nil="true"/>
    <_ip_UnifiedCompliancePolicyUIAction xmlns="http://schemas.microsoft.com/sharepoint/v3" xsi:nil="true"/>
    <Document_x0020_Type xmlns="8645f535-753c-4641-954d-addb4b8ba82c" xsi:nil="true"/>
    <_dlc_DocIdUrl xmlns="4584b672-b6e9-4492-999f-3928448eec50">
      <Url>https://dwpgovuk.sharepoint.com/sites/SRO-013/_layouts/15/DocIdRedir.aspx?ID=STTU64UKAKJC-527381279-348420</Url>
      <Description>STTU64UKAKJC-527381279-348420</Description>
    </_dlc_DocIdUrl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A25325-1A66-4B4C-AB27-185BCB090138}"/>
</file>

<file path=customXml/itemProps2.xml><?xml version="1.0" encoding="utf-8"?>
<ds:datastoreItem xmlns:ds="http://schemas.openxmlformats.org/officeDocument/2006/customXml" ds:itemID="{E2FFE314-1BFD-4146-92A1-D967B89E0FAA}"/>
</file>

<file path=customXml/itemProps3.xml><?xml version="1.0" encoding="utf-8"?>
<ds:datastoreItem xmlns:ds="http://schemas.openxmlformats.org/officeDocument/2006/customXml" ds:itemID="{C68315EE-D0EF-4046-A8D4-2F05C27D0F4F}"/>
</file>

<file path=customXml/itemProps4.xml><?xml version="1.0" encoding="utf-8"?>
<ds:datastoreItem xmlns:ds="http://schemas.openxmlformats.org/officeDocument/2006/customXml" ds:itemID="{634DEB4F-8D9F-4EE2-9388-519A6211A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Nick DWP COMMERCIAL DIRECTORATE</dc:creator>
  <cp:keywords/>
  <cp:lastModifiedBy>Winter Nick DWP COMMERCIAL DIRECTORATE</cp:lastModifiedBy>
  <cp:revision>9</cp:revision>
  <dcterms:created xsi:type="dcterms:W3CDTF">2022-08-10T13:56:00Z</dcterms:created>
  <dcterms:modified xsi:type="dcterms:W3CDTF">2022-08-10T15:28:00Z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0x010100297698D21B7F194F9CC46B71AE6F503F</vt:lpwstr>
  </property>
  <property fmtid="{D5CDD505-2E9C-101B-9397-08002B2CF9AE}" pid="3" name="_dlc_DocIdItemGuid">
    <vt:lpwstr>939aec28-88c2-4d4a-9ab6-204c642bafd1</vt:lpwstr>
  </property>
</Properties>
</file>