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6ACC" w14:textId="4B90BA0F" w:rsidR="0025779A" w:rsidRPr="00325E22" w:rsidRDefault="00FB70C8" w:rsidP="002B571C">
      <w:pPr>
        <w:ind w:left="720" w:firstLine="720"/>
        <w:rPr>
          <w:rFonts w:asciiTheme="minorHAnsi" w:eastAsia="Times New Roman" w:hAnsiTheme="minorHAnsi" w:cstheme="minorHAnsi"/>
          <w:sz w:val="22"/>
          <w:szCs w:val="22"/>
          <w:highlight w:val="yellow"/>
          <w:lang w:eastAsia="en-GB"/>
        </w:rPr>
      </w:pPr>
      <w:bookmarkStart w:id="0" w:name="_Hlk92373904"/>
      <w:r w:rsidRPr="00325E22">
        <w:rPr>
          <w:rFonts w:asciiTheme="minorHAnsi" w:hAnsiTheme="minorHAnsi" w:cstheme="minorHAnsi"/>
          <w:b/>
          <w:sz w:val="22"/>
          <w:szCs w:val="22"/>
        </w:rPr>
        <w:t>Stoma Care Nurse Sponsorship Service</w:t>
      </w:r>
    </w:p>
    <w:bookmarkEnd w:id="0"/>
    <w:p w14:paraId="4389A0F1" w14:textId="77777777" w:rsidR="003C001E" w:rsidRPr="00325E22" w:rsidRDefault="003C001E" w:rsidP="002B571C">
      <w:pPr>
        <w:rPr>
          <w:rFonts w:asciiTheme="minorHAnsi" w:eastAsia="Times New Roman" w:hAnsiTheme="minorHAnsi" w:cstheme="minorHAnsi"/>
          <w:sz w:val="22"/>
          <w:szCs w:val="22"/>
          <w:lang w:eastAsia="en-GB"/>
        </w:rPr>
      </w:pPr>
    </w:p>
    <w:p w14:paraId="2CD0BECB" w14:textId="69D9A77A" w:rsidR="00B30430" w:rsidRPr="00325E22" w:rsidRDefault="0025779A" w:rsidP="00FB70C8">
      <w:pPr>
        <w:rPr>
          <w:rFonts w:asciiTheme="minorHAnsi" w:eastAsia="Times New Roman" w:hAnsiTheme="minorHAnsi" w:cstheme="minorHAnsi"/>
          <w:sz w:val="22"/>
          <w:szCs w:val="22"/>
          <w:lang w:eastAsia="en-GB"/>
        </w:rPr>
      </w:pPr>
      <w:bookmarkStart w:id="1" w:name="_Hlk92871190"/>
      <w:bookmarkStart w:id="2" w:name="_Hlk89697028"/>
      <w:r w:rsidRPr="00325E22">
        <w:rPr>
          <w:rFonts w:asciiTheme="minorHAnsi" w:eastAsia="Times New Roman" w:hAnsiTheme="minorHAnsi" w:cstheme="minorHAnsi"/>
          <w:sz w:val="22"/>
          <w:szCs w:val="22"/>
          <w:lang w:eastAsia="en-GB"/>
        </w:rPr>
        <w:t xml:space="preserve">The East of England NHS Collaborative Procurement Hub (the Authority) is procuring a framework agreement for the provision of </w:t>
      </w:r>
      <w:r w:rsidR="001820D6" w:rsidRPr="00325E22">
        <w:rPr>
          <w:rFonts w:asciiTheme="minorHAnsi" w:eastAsia="Times New Roman" w:hAnsiTheme="minorHAnsi" w:cstheme="minorHAnsi"/>
          <w:sz w:val="22"/>
          <w:szCs w:val="22"/>
          <w:lang w:eastAsia="en-GB"/>
        </w:rPr>
        <w:t>a</w:t>
      </w:r>
      <w:r w:rsidRPr="00325E22">
        <w:rPr>
          <w:rFonts w:asciiTheme="minorHAnsi" w:eastAsia="Times New Roman" w:hAnsiTheme="minorHAnsi" w:cstheme="minorHAnsi"/>
          <w:sz w:val="22"/>
          <w:szCs w:val="22"/>
          <w:lang w:eastAsia="en-GB"/>
        </w:rPr>
        <w:t xml:space="preserve"> </w:t>
      </w:r>
      <w:r w:rsidR="00FB70C8" w:rsidRPr="00325E22">
        <w:rPr>
          <w:rFonts w:asciiTheme="minorHAnsi" w:hAnsiTheme="minorHAnsi" w:cstheme="minorHAnsi"/>
          <w:b/>
          <w:sz w:val="22"/>
          <w:szCs w:val="22"/>
        </w:rPr>
        <w:t>Stoma Care Nurse Sponsorship Service</w:t>
      </w:r>
      <w:r w:rsidR="001820D6" w:rsidRPr="00325E22">
        <w:rPr>
          <w:rFonts w:asciiTheme="minorHAnsi" w:eastAsia="Times New Roman" w:hAnsiTheme="minorHAnsi" w:cstheme="minorHAnsi"/>
          <w:sz w:val="22"/>
          <w:szCs w:val="22"/>
          <w:lang w:val="en-US" w:eastAsia="en-GB"/>
        </w:rPr>
        <w:t>.</w:t>
      </w:r>
      <w:r w:rsidR="00FB70C8" w:rsidRPr="00325E22">
        <w:rPr>
          <w:rFonts w:asciiTheme="minorHAnsi" w:eastAsia="Times New Roman" w:hAnsiTheme="minorHAnsi" w:cstheme="minorHAnsi"/>
          <w:sz w:val="22"/>
          <w:szCs w:val="22"/>
          <w:lang w:val="en-US" w:eastAsia="en-GB"/>
        </w:rPr>
        <w:t xml:space="preserve"> </w:t>
      </w:r>
      <w:r w:rsidR="00B30430" w:rsidRPr="00325E22">
        <w:rPr>
          <w:rFonts w:asciiTheme="minorHAnsi" w:hAnsiTheme="minorHAnsi" w:cstheme="minorHAnsi"/>
          <w:sz w:val="22"/>
          <w:szCs w:val="22"/>
        </w:rPr>
        <w:t>The aim</w:t>
      </w:r>
      <w:r w:rsidR="009F2C65" w:rsidRPr="00325E22">
        <w:rPr>
          <w:rFonts w:asciiTheme="minorHAnsi" w:hAnsiTheme="minorHAnsi" w:cstheme="minorHAnsi"/>
          <w:sz w:val="22"/>
          <w:szCs w:val="22"/>
        </w:rPr>
        <w:t>s and objectives</w:t>
      </w:r>
      <w:r w:rsidR="00B30430" w:rsidRPr="00325E22">
        <w:rPr>
          <w:rFonts w:asciiTheme="minorHAnsi" w:hAnsiTheme="minorHAnsi" w:cstheme="minorHAnsi"/>
          <w:sz w:val="22"/>
          <w:szCs w:val="22"/>
        </w:rPr>
        <w:t xml:space="preserve"> of the Framework Agreement is to </w:t>
      </w:r>
      <w:r w:rsidR="00325E22" w:rsidRPr="00325E22">
        <w:rPr>
          <w:rFonts w:asciiTheme="minorHAnsi" w:hAnsiTheme="minorHAnsi" w:cstheme="minorHAnsi"/>
          <w:sz w:val="22"/>
          <w:szCs w:val="22"/>
        </w:rPr>
        <w:t>provide a Stoma Care Nurse Sponsorship agreement between Trusts and Suppliers which includes patient’s pre-operative and post-operative care in primary and secondary care environments.</w:t>
      </w:r>
      <w:r w:rsidR="00670F4F">
        <w:rPr>
          <w:rFonts w:asciiTheme="minorHAnsi" w:hAnsiTheme="minorHAnsi" w:cstheme="minorHAnsi"/>
          <w:sz w:val="22"/>
          <w:szCs w:val="22"/>
        </w:rPr>
        <w:t xml:space="preserve"> T</w:t>
      </w:r>
      <w:r w:rsidR="00670F4F" w:rsidRPr="00670F4F">
        <w:rPr>
          <w:rFonts w:asciiTheme="minorHAnsi" w:hAnsiTheme="minorHAnsi" w:cstheme="minorHAnsi"/>
          <w:sz w:val="22"/>
          <w:szCs w:val="22"/>
        </w:rPr>
        <w:t>h</w:t>
      </w:r>
      <w:r w:rsidR="003B6778">
        <w:rPr>
          <w:rFonts w:asciiTheme="minorHAnsi" w:hAnsiTheme="minorHAnsi" w:cstheme="minorHAnsi"/>
          <w:sz w:val="22"/>
          <w:szCs w:val="22"/>
        </w:rPr>
        <w:t>is</w:t>
      </w:r>
      <w:r w:rsidR="00670F4F" w:rsidRPr="00670F4F">
        <w:rPr>
          <w:rFonts w:asciiTheme="minorHAnsi" w:hAnsiTheme="minorHAnsi" w:cstheme="minorHAnsi"/>
          <w:sz w:val="22"/>
          <w:szCs w:val="22"/>
        </w:rPr>
        <w:t xml:space="preserve"> </w:t>
      </w:r>
      <w:r w:rsidR="00670F4F">
        <w:rPr>
          <w:rFonts w:asciiTheme="minorHAnsi" w:hAnsiTheme="minorHAnsi" w:cstheme="minorHAnsi"/>
          <w:sz w:val="22"/>
          <w:szCs w:val="22"/>
        </w:rPr>
        <w:t xml:space="preserve">will be a </w:t>
      </w:r>
      <w:r w:rsidR="00670F4F" w:rsidRPr="008F717A">
        <w:rPr>
          <w:rFonts w:asciiTheme="minorHAnsi" w:hAnsiTheme="minorHAnsi" w:cstheme="minorHAnsi"/>
          <w:b/>
          <w:bCs/>
          <w:sz w:val="22"/>
          <w:szCs w:val="22"/>
        </w:rPr>
        <w:t>national framework</w:t>
      </w:r>
      <w:r w:rsidR="003E464A">
        <w:rPr>
          <w:rFonts w:asciiTheme="minorHAnsi" w:hAnsiTheme="minorHAnsi" w:cstheme="minorHAnsi"/>
          <w:sz w:val="22"/>
          <w:szCs w:val="22"/>
        </w:rPr>
        <w:t>,</w:t>
      </w:r>
      <w:r w:rsidR="00670F4F" w:rsidRPr="00670F4F">
        <w:rPr>
          <w:rFonts w:asciiTheme="minorHAnsi" w:hAnsiTheme="minorHAnsi" w:cstheme="minorHAnsi"/>
          <w:sz w:val="22"/>
          <w:szCs w:val="22"/>
        </w:rPr>
        <w:t xml:space="preserve"> </w:t>
      </w:r>
      <w:r w:rsidR="00670F4F">
        <w:rPr>
          <w:rFonts w:asciiTheme="minorHAnsi" w:hAnsiTheme="minorHAnsi" w:cstheme="minorHAnsi"/>
          <w:sz w:val="22"/>
          <w:szCs w:val="22"/>
        </w:rPr>
        <w:t xml:space="preserve">and as such </w:t>
      </w:r>
      <w:r w:rsidR="00670F4F" w:rsidRPr="00670F4F">
        <w:rPr>
          <w:rFonts w:asciiTheme="minorHAnsi" w:hAnsiTheme="minorHAnsi" w:cstheme="minorHAnsi"/>
          <w:sz w:val="22"/>
          <w:szCs w:val="22"/>
        </w:rPr>
        <w:t>is open nationally for organisations to join</w:t>
      </w:r>
      <w:r w:rsidR="00670F4F">
        <w:rPr>
          <w:rFonts w:asciiTheme="minorHAnsi" w:hAnsiTheme="minorHAnsi" w:cstheme="minorHAnsi"/>
          <w:sz w:val="22"/>
          <w:szCs w:val="22"/>
        </w:rPr>
        <w:t>.</w:t>
      </w:r>
    </w:p>
    <w:p w14:paraId="69204E0E" w14:textId="175F6D58" w:rsidR="00A5151C" w:rsidRPr="00325E22" w:rsidRDefault="00A5151C" w:rsidP="002B571C">
      <w:pPr>
        <w:pStyle w:val="NoSpacing"/>
        <w:suppressAutoHyphens/>
        <w:rPr>
          <w:rFonts w:cstheme="minorHAnsi"/>
          <w:highlight w:val="yellow"/>
        </w:rPr>
      </w:pPr>
    </w:p>
    <w:p w14:paraId="42F27EEB" w14:textId="43A04A90" w:rsidR="00A5151C" w:rsidRPr="00325E22" w:rsidRDefault="00A5151C" w:rsidP="7C24274B">
      <w:pPr>
        <w:pStyle w:val="NoSpacing"/>
        <w:suppressAutoHyphens/>
      </w:pPr>
      <w:r w:rsidRPr="7C24274B">
        <w:t xml:space="preserve">The purpose of the PIN is to inform potential suppliers of our intention to procure this service but also to engage suppliers to understand market capability and capacity to deliver the </w:t>
      </w:r>
      <w:r w:rsidR="00287EF8" w:rsidRPr="7C24274B">
        <w:t>service</w:t>
      </w:r>
      <w:r w:rsidRPr="7C24274B">
        <w:t>. This notice is for information only and the Contracting Authority reserves the right to not proceed to tender or at its absolute discretion to amend it at the time of issue of any further notice or notices or at any other time.</w:t>
      </w:r>
    </w:p>
    <w:p w14:paraId="23B39A93" w14:textId="3C3DBFE9" w:rsidR="003A1F6C" w:rsidRPr="00325E22" w:rsidRDefault="003A1F6C" w:rsidP="002B571C">
      <w:pPr>
        <w:pStyle w:val="NoSpacing"/>
        <w:suppressAutoHyphens/>
        <w:rPr>
          <w:rFonts w:cstheme="minorHAnsi"/>
          <w:highlight w:val="yellow"/>
        </w:rPr>
      </w:pPr>
    </w:p>
    <w:p w14:paraId="27F82490" w14:textId="4DEEBE34" w:rsidR="003A1F6C" w:rsidRPr="00325E22" w:rsidRDefault="003A1F6C" w:rsidP="7C24274B">
      <w:pPr>
        <w:pStyle w:val="NoSpacing"/>
        <w:suppressAutoHyphens/>
      </w:pPr>
      <w:r w:rsidRPr="7C24274B">
        <w:t xml:space="preserve">Potential suppliers are asked to take part in a short market engagement questionnaire. The information provided will help to form the way the service specification is designed for the framework agreement. </w:t>
      </w:r>
      <w:r w:rsidR="00287EF8" w:rsidRPr="7C24274B">
        <w:t xml:space="preserve">Details of how to access the questionnaire can be found further </w:t>
      </w:r>
      <w:r w:rsidR="00170DBC" w:rsidRPr="7C24274B">
        <w:t>in the following section of this notice:</w:t>
      </w:r>
    </w:p>
    <w:p w14:paraId="38FD98BB" w14:textId="77777777" w:rsidR="002062F4" w:rsidRPr="00325E22" w:rsidRDefault="002062F4" w:rsidP="00170DBC">
      <w:pPr>
        <w:rPr>
          <w:rFonts w:asciiTheme="minorHAnsi" w:eastAsia="Calibri" w:hAnsiTheme="minorHAnsi" w:cstheme="minorHAnsi"/>
          <w:sz w:val="22"/>
          <w:szCs w:val="22"/>
          <w:highlight w:val="yellow"/>
          <w:lang w:eastAsia="en-GB"/>
        </w:rPr>
      </w:pPr>
    </w:p>
    <w:p w14:paraId="754AC6F7" w14:textId="2A9A197A" w:rsidR="002062F4" w:rsidRPr="00325E22" w:rsidRDefault="002062F4" w:rsidP="002062F4">
      <w:pPr>
        <w:rPr>
          <w:rFonts w:asciiTheme="minorHAnsi" w:eastAsia="Times New Roman" w:hAnsiTheme="minorHAnsi" w:cstheme="minorHAnsi"/>
          <w:b/>
          <w:sz w:val="22"/>
          <w:szCs w:val="22"/>
          <w:highlight w:val="yellow"/>
          <w:lang w:eastAsia="en-GB"/>
        </w:rPr>
      </w:pPr>
      <w:r w:rsidRPr="00325E22">
        <w:rPr>
          <w:rFonts w:asciiTheme="minorHAnsi" w:hAnsiTheme="minorHAnsi" w:cstheme="minorHAnsi"/>
          <w:b/>
          <w:sz w:val="22"/>
          <w:szCs w:val="22"/>
        </w:rPr>
        <w:t>Stoma Care Nurse Sponsorship Service</w:t>
      </w:r>
      <w:r w:rsidRPr="00325E22">
        <w:rPr>
          <w:rFonts w:asciiTheme="minorHAnsi" w:eastAsia="Calibri" w:hAnsiTheme="minorHAnsi" w:cstheme="minorHAnsi"/>
          <w:b/>
          <w:sz w:val="22"/>
          <w:szCs w:val="22"/>
          <w:lang w:eastAsia="en-GB"/>
        </w:rPr>
        <w:t xml:space="preserve"> Key Aims and Objectives</w:t>
      </w:r>
    </w:p>
    <w:p w14:paraId="54235026" w14:textId="264D3C2E" w:rsidR="002062F4" w:rsidRPr="00325E22" w:rsidRDefault="002062F4" w:rsidP="002062F4">
      <w:pPr>
        <w:pStyle w:val="NoSpacing"/>
        <w:suppressAutoHyphens/>
        <w:rPr>
          <w:rFonts w:cstheme="minorHAnsi"/>
        </w:rPr>
      </w:pPr>
      <w:r w:rsidRPr="002062F4">
        <w:rPr>
          <w:rFonts w:cstheme="minorHAnsi"/>
        </w:rPr>
        <w:t xml:space="preserve">The overall aim of the East of England NHS Collaborative Procurement Hub Framework Agreement is to </w:t>
      </w:r>
      <w:bookmarkStart w:id="3" w:name="_Hlk109906045"/>
      <w:r w:rsidRPr="002062F4">
        <w:rPr>
          <w:rFonts w:cstheme="minorHAnsi"/>
        </w:rPr>
        <w:t xml:space="preserve">provide a Stoma Care Nurse Sponsorship agreement between Trusts and Suppliers which includes patient’s pre-operative and post-operative care in primary and secondary care environments. </w:t>
      </w:r>
    </w:p>
    <w:bookmarkEnd w:id="3"/>
    <w:p w14:paraId="7C0A70D9" w14:textId="77777777" w:rsidR="002062F4" w:rsidRPr="002062F4" w:rsidRDefault="002062F4" w:rsidP="002062F4">
      <w:pPr>
        <w:pStyle w:val="NoSpacing"/>
        <w:suppressAutoHyphens/>
        <w:rPr>
          <w:rFonts w:cstheme="minorHAnsi"/>
        </w:rPr>
      </w:pPr>
    </w:p>
    <w:p w14:paraId="69C6A528" w14:textId="0056631D" w:rsidR="002062F4" w:rsidRPr="00325E22" w:rsidRDefault="002062F4" w:rsidP="26998B4D">
      <w:pPr>
        <w:pStyle w:val="NoSpacing"/>
        <w:suppressAutoHyphens/>
      </w:pPr>
      <w:r w:rsidRPr="26998B4D">
        <w:t>Currently Stoma Care Nurse Sponsorship agreements are made between Trusts and Suppliers and are often not robust or transparent. In some cases, stoma nurse contracts are rolling contracts without a formal review and in some instances, there are no robust key performance indicators to measure performance against.</w:t>
      </w:r>
    </w:p>
    <w:p w14:paraId="23CFE101" w14:textId="77777777" w:rsidR="002062F4" w:rsidRPr="002062F4" w:rsidRDefault="002062F4" w:rsidP="002062F4">
      <w:pPr>
        <w:pStyle w:val="NoSpacing"/>
        <w:suppressAutoHyphens/>
        <w:rPr>
          <w:rFonts w:cstheme="minorHAnsi"/>
        </w:rPr>
      </w:pPr>
    </w:p>
    <w:p w14:paraId="04BAEA31" w14:textId="281489F7" w:rsidR="002062F4" w:rsidRPr="00325E22" w:rsidRDefault="002062F4" w:rsidP="26998B4D">
      <w:pPr>
        <w:pStyle w:val="NoSpacing"/>
        <w:suppressAutoHyphens/>
      </w:pPr>
      <w:r w:rsidRPr="26998B4D">
        <w:t xml:space="preserve">The total cost to the system for stoma care is not transparent due to free products supplied to Acute Trusts, whilst Clinical Commissioning Groups carry </w:t>
      </w:r>
      <w:bookmarkStart w:id="4" w:name="_Int_PJOPwGxC"/>
      <w:r w:rsidRPr="26998B4D">
        <w:t>the majority of</w:t>
      </w:r>
      <w:bookmarkEnd w:id="4"/>
      <w:r w:rsidRPr="26998B4D">
        <w:t xml:space="preserve"> the cost through prescribing spend. The framework seeks to address some of these issues.</w:t>
      </w:r>
    </w:p>
    <w:p w14:paraId="36FD8772" w14:textId="77777777" w:rsidR="002062F4" w:rsidRPr="002062F4" w:rsidRDefault="002062F4" w:rsidP="002062F4">
      <w:pPr>
        <w:pStyle w:val="NoSpacing"/>
        <w:suppressAutoHyphens/>
        <w:rPr>
          <w:rFonts w:cstheme="minorHAnsi"/>
        </w:rPr>
      </w:pPr>
    </w:p>
    <w:p w14:paraId="11B71A8B" w14:textId="087D2624" w:rsidR="002062F4" w:rsidRPr="002062F4" w:rsidRDefault="002062F4" w:rsidP="002062F4">
      <w:pPr>
        <w:pStyle w:val="NoSpacing"/>
        <w:suppressAutoHyphens/>
        <w:rPr>
          <w:rFonts w:cstheme="minorHAnsi"/>
        </w:rPr>
      </w:pPr>
      <w:r w:rsidRPr="002062F4">
        <w:rPr>
          <w:rFonts w:cstheme="minorHAnsi"/>
        </w:rPr>
        <w:t>Approximately 84% of hospitals in England have some formal sponsorship arrangement in place, and of the 16% who do not have a formal sponsorship they may have a contract or agreement in place. Informal arrangements may include IT systems contracts, Honorary contracts, Service Level Agreements, admin support.</w:t>
      </w:r>
    </w:p>
    <w:p w14:paraId="3881F793" w14:textId="75444C05" w:rsidR="002062F4" w:rsidRPr="002062F4" w:rsidRDefault="002062F4" w:rsidP="002062F4">
      <w:pPr>
        <w:suppressAutoHyphens w:val="0"/>
        <w:spacing w:before="240" w:after="120" w:line="276" w:lineRule="auto"/>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Stoma Care Nurse sponsorships are arranged as follows:</w:t>
      </w:r>
    </w:p>
    <w:p w14:paraId="6D039B44"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 xml:space="preserve">CCGs fund stoma service provision across the acute and community settings and this is supplemented by third party stoma supplier sponsorships. </w:t>
      </w:r>
    </w:p>
    <w:p w14:paraId="3E6869E0"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 xml:space="preserve">There are NHS funded Stoma Nurses (acute hospitals and community).  </w:t>
      </w:r>
    </w:p>
    <w:p w14:paraId="46B29F0D"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lastRenderedPageBreak/>
        <w:t xml:space="preserve">There are third party supplier sponsorship funded stoma nurses, acute hospitals, and community (the SCNs are employed by the NHS but these posts are partly funded by sponsorships). </w:t>
      </w:r>
    </w:p>
    <w:p w14:paraId="4D8C860C"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The sourcing and supply of stoma products at acute hospital settings are from third party suppliers.</w:t>
      </w:r>
    </w:p>
    <w:p w14:paraId="531EE6C0" w14:textId="72DB07A0" w:rsidR="002062F4" w:rsidRPr="002062F4" w:rsidRDefault="002062F4" w:rsidP="26998B4D">
      <w:pPr>
        <w:pStyle w:val="NoSpacing"/>
        <w:suppressAutoHyphens/>
        <w:rPr>
          <w:rFonts w:eastAsia="MS Mincho"/>
        </w:rPr>
      </w:pPr>
      <w:r w:rsidRPr="26998B4D">
        <w:t>Therefore, the aim of the Framework Agreement is to provide transparency, clarity, and consistency for Participating Authorities to procure a Stoma Care Nurse Sponsorship Agreement with a standardised approach within procurement guidelines.</w:t>
      </w:r>
    </w:p>
    <w:p w14:paraId="36B00CD3" w14:textId="78F8959C" w:rsidR="002062F4" w:rsidRPr="002062F4" w:rsidRDefault="002062F4" w:rsidP="002062F4">
      <w:pPr>
        <w:suppressAutoHyphens w:val="0"/>
        <w:spacing w:before="240" w:after="120" w:line="276" w:lineRule="auto"/>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 Stoma Care Nurse services will aim to: </w:t>
      </w:r>
    </w:p>
    <w:p w14:paraId="7C727530"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Deliver a regular reliable Stoma Nurse service with specialist clinical input to deliver a </w:t>
      </w:r>
    </w:p>
    <w:p w14:paraId="1AE8BFAA" w14:textId="21C0CC83" w:rsidR="002062F4" w:rsidRPr="002062F4"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better quality of life and more independence to patients. </w:t>
      </w:r>
    </w:p>
    <w:p w14:paraId="6E0D9B65" w14:textId="77777777" w:rsidR="002062F4" w:rsidRPr="002062F4"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There must be effective prescribing control through consistent application of prescribing guidance and the authority’s accessory formulary to ensure items issued are cost-effective and quantities supplied in line with patients’ clinical needs. </w:t>
      </w:r>
    </w:p>
    <w:p w14:paraId="68F2E845"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There must be an agreed patient pathway in order to reduce complications through </w:t>
      </w:r>
    </w:p>
    <w:p w14:paraId="39B6B9C5" w14:textId="1D97F085" w:rsidR="002062F4" w:rsidRPr="002062F4"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regular interactions with patients to deliver improved clinical care. </w:t>
      </w:r>
    </w:p>
    <w:p w14:paraId="39573B76"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Deliver more accessible community support for patients following discharge to avoid </w:t>
      </w:r>
    </w:p>
    <w:p w14:paraId="02DE35C1" w14:textId="49C5839F" w:rsidR="00325E22"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patients attending A&amp;E and accessing urgent healthcare services due to stoma related </w:t>
      </w:r>
    </w:p>
    <w:p w14:paraId="32017ADB" w14:textId="13717690" w:rsidR="002062F4" w:rsidRPr="00325E22"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complications. </w:t>
      </w:r>
    </w:p>
    <w:p w14:paraId="4B062989" w14:textId="77777777" w:rsidR="004A3D9F" w:rsidRPr="002062F4" w:rsidRDefault="004A3D9F" w:rsidP="00325E22">
      <w:pPr>
        <w:suppressAutoHyphens w:val="0"/>
        <w:spacing w:before="240" w:after="120" w:line="276" w:lineRule="auto"/>
        <w:ind w:left="709"/>
        <w:contextualSpacing/>
        <w:jc w:val="both"/>
        <w:rPr>
          <w:rFonts w:asciiTheme="minorHAnsi" w:eastAsia="MS Mincho" w:hAnsiTheme="minorHAnsi" w:cstheme="minorHAnsi"/>
          <w:sz w:val="22"/>
          <w:szCs w:val="22"/>
        </w:rPr>
      </w:pPr>
    </w:p>
    <w:p w14:paraId="7DD2F78D" w14:textId="1ABB9D9C" w:rsidR="002062F4" w:rsidRPr="002062F4" w:rsidRDefault="002062F4" w:rsidP="004A3D9F">
      <w:pPr>
        <w:pStyle w:val="NoSpacing"/>
        <w:suppressAutoHyphens/>
        <w:rPr>
          <w:rFonts w:cstheme="minorHAnsi"/>
        </w:rPr>
      </w:pPr>
      <w:r w:rsidRPr="002062F4">
        <w:rPr>
          <w:rFonts w:cstheme="minorHAnsi"/>
        </w:rPr>
        <w:t xml:space="preserve">The Supplier will actively lead a whole-systems approach by working in collaboration with the Participating Authority and the following stakeholders: </w:t>
      </w:r>
    </w:p>
    <w:p w14:paraId="216FCDD1"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GPs </w:t>
      </w:r>
    </w:p>
    <w:p w14:paraId="59378C7D"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Local acute Providers (in relation to shared pathway delivery and multidisciplinary team (MDT) discussions) </w:t>
      </w:r>
    </w:p>
    <w:p w14:paraId="43156EC7"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Local community Providers </w:t>
      </w:r>
    </w:p>
    <w:p w14:paraId="28479A31"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Macmillan </w:t>
      </w:r>
    </w:p>
    <w:p w14:paraId="5DF311BB"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Providers of diagnostic support services </w:t>
      </w:r>
    </w:p>
    <w:p w14:paraId="50FC1B28"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Statutory and voluntary groups (including patient groups) </w:t>
      </w:r>
    </w:p>
    <w:p w14:paraId="12920A93" w14:textId="77777777" w:rsidR="0025779A" w:rsidRPr="00325E22" w:rsidRDefault="0025779A" w:rsidP="002B571C">
      <w:pPr>
        <w:rPr>
          <w:rFonts w:asciiTheme="minorHAnsi" w:eastAsia="Times New Roman" w:hAnsiTheme="minorHAnsi" w:cstheme="minorHAnsi"/>
          <w:sz w:val="22"/>
          <w:szCs w:val="22"/>
          <w:highlight w:val="yellow"/>
          <w:lang w:eastAsia="en-GB"/>
        </w:rPr>
      </w:pPr>
      <w:bookmarkStart w:id="5" w:name="_Hlk92868835"/>
      <w:bookmarkEnd w:id="1"/>
    </w:p>
    <w:p w14:paraId="1CC1542D" w14:textId="42EE907A" w:rsidR="001820D6" w:rsidRPr="00325E22" w:rsidRDefault="001820D6" w:rsidP="002B571C">
      <w:pPr>
        <w:rPr>
          <w:rFonts w:asciiTheme="minorHAnsi" w:eastAsia="Times New Roman" w:hAnsiTheme="minorHAnsi" w:cstheme="minorHAnsi"/>
          <w:sz w:val="22"/>
          <w:szCs w:val="22"/>
          <w:highlight w:val="yellow"/>
          <w:lang w:eastAsia="en-GB"/>
        </w:rPr>
      </w:pPr>
    </w:p>
    <w:p w14:paraId="60E628F3" w14:textId="71512921" w:rsidR="002A11F6" w:rsidRPr="00325E22" w:rsidRDefault="002A11F6" w:rsidP="002B571C">
      <w:p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Suppliers will need to:</w:t>
      </w:r>
    </w:p>
    <w:p w14:paraId="0164DE9F" w14:textId="77777777" w:rsidR="004A0A72" w:rsidRPr="00325E22" w:rsidRDefault="002A11F6" w:rsidP="002B571C">
      <w:pPr>
        <w:pStyle w:val="ListParagraph"/>
        <w:numPr>
          <w:ilvl w:val="0"/>
          <w:numId w:val="10"/>
        </w:num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 xml:space="preserve">Be able to provide the service outlined above and as will be further outlined in the service </w:t>
      </w:r>
    </w:p>
    <w:p w14:paraId="51A3DD69" w14:textId="727EEA86" w:rsidR="002A11F6" w:rsidRPr="00325E22" w:rsidRDefault="002A11F6" w:rsidP="002B571C">
      <w:pPr>
        <w:pStyle w:val="ListParagraph"/>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specification once the procurement is live</w:t>
      </w:r>
      <w:r w:rsidR="00EC4056" w:rsidRPr="00325E22">
        <w:rPr>
          <w:rFonts w:asciiTheme="minorHAnsi" w:eastAsia="Times New Roman" w:hAnsiTheme="minorHAnsi" w:cstheme="minorHAnsi"/>
          <w:sz w:val="22"/>
          <w:szCs w:val="22"/>
          <w:lang w:eastAsia="en-GB"/>
        </w:rPr>
        <w:t>.</w:t>
      </w:r>
    </w:p>
    <w:p w14:paraId="6263DA75" w14:textId="7849C7A6" w:rsidR="002A11F6" w:rsidRPr="00325E22" w:rsidRDefault="002A11F6" w:rsidP="002B571C">
      <w:pPr>
        <w:pStyle w:val="ListParagraph"/>
        <w:numPr>
          <w:ilvl w:val="0"/>
          <w:numId w:val="10"/>
        </w:num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 xml:space="preserve">Commence the service by 1 </w:t>
      </w:r>
      <w:r w:rsidR="004A3D9F" w:rsidRPr="00325E22">
        <w:rPr>
          <w:rFonts w:asciiTheme="minorHAnsi" w:eastAsia="Times New Roman" w:hAnsiTheme="minorHAnsi" w:cstheme="minorHAnsi"/>
          <w:sz w:val="22"/>
          <w:szCs w:val="22"/>
          <w:lang w:eastAsia="en-GB"/>
        </w:rPr>
        <w:t>December</w:t>
      </w:r>
      <w:r w:rsidRPr="00325E22">
        <w:rPr>
          <w:rFonts w:asciiTheme="minorHAnsi" w:eastAsia="Times New Roman" w:hAnsiTheme="minorHAnsi" w:cstheme="minorHAnsi"/>
          <w:sz w:val="22"/>
          <w:szCs w:val="22"/>
          <w:lang w:eastAsia="en-GB"/>
        </w:rPr>
        <w:t xml:space="preserve"> 2022 (This date is subject to chang</w:t>
      </w:r>
      <w:r w:rsidR="00FE7ED6" w:rsidRPr="00325E22">
        <w:rPr>
          <w:rFonts w:asciiTheme="minorHAnsi" w:eastAsia="Times New Roman" w:hAnsiTheme="minorHAnsi" w:cstheme="minorHAnsi"/>
          <w:sz w:val="22"/>
          <w:szCs w:val="22"/>
          <w:lang w:eastAsia="en-GB"/>
        </w:rPr>
        <w:t>e and is a target date. It may be earlier or later)</w:t>
      </w:r>
      <w:r w:rsidR="00EC4056" w:rsidRPr="00325E22">
        <w:rPr>
          <w:rFonts w:asciiTheme="minorHAnsi" w:eastAsia="Times New Roman" w:hAnsiTheme="minorHAnsi" w:cstheme="minorHAnsi"/>
          <w:sz w:val="22"/>
          <w:szCs w:val="22"/>
          <w:lang w:eastAsia="en-GB"/>
        </w:rPr>
        <w:t>.</w:t>
      </w:r>
    </w:p>
    <w:p w14:paraId="0CE98398" w14:textId="7E2B9965" w:rsidR="00FE7ED6" w:rsidRPr="006E4B8B" w:rsidRDefault="00FE7ED6"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t xml:space="preserve">Let us know </w:t>
      </w:r>
      <w:r w:rsidR="004A3D9F" w:rsidRPr="006E4B8B">
        <w:rPr>
          <w:rFonts w:asciiTheme="minorHAnsi" w:eastAsia="Times New Roman" w:hAnsiTheme="minorHAnsi" w:cstheme="minorHAnsi"/>
          <w:sz w:val="22"/>
          <w:szCs w:val="22"/>
          <w:lang w:eastAsia="en-GB"/>
        </w:rPr>
        <w:t>if</w:t>
      </w:r>
      <w:r w:rsidRPr="006E4B8B">
        <w:rPr>
          <w:rFonts w:asciiTheme="minorHAnsi" w:eastAsia="Times New Roman" w:hAnsiTheme="minorHAnsi" w:cstheme="minorHAnsi"/>
          <w:sz w:val="22"/>
          <w:szCs w:val="22"/>
          <w:lang w:eastAsia="en-GB"/>
        </w:rPr>
        <w:t xml:space="preserve"> they are interested in bidding for</w:t>
      </w:r>
      <w:r w:rsidR="004A3D9F" w:rsidRPr="006E4B8B">
        <w:rPr>
          <w:rFonts w:asciiTheme="minorHAnsi" w:eastAsia="Times New Roman" w:hAnsiTheme="minorHAnsi" w:cstheme="minorHAnsi"/>
          <w:sz w:val="22"/>
          <w:szCs w:val="22"/>
          <w:lang w:eastAsia="en-GB"/>
        </w:rPr>
        <w:t xml:space="preserve"> this contract</w:t>
      </w:r>
      <w:r w:rsidR="00EC4056" w:rsidRPr="006E4B8B">
        <w:rPr>
          <w:rFonts w:asciiTheme="minorHAnsi" w:eastAsia="Times New Roman" w:hAnsiTheme="minorHAnsi" w:cstheme="minorHAnsi"/>
          <w:sz w:val="22"/>
          <w:szCs w:val="22"/>
          <w:lang w:eastAsia="en-GB"/>
        </w:rPr>
        <w:t>.</w:t>
      </w:r>
    </w:p>
    <w:p w14:paraId="24E53F96" w14:textId="2CC4F22F" w:rsidR="000F64DC" w:rsidRPr="006E4B8B" w:rsidRDefault="000F64DC"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t>Provide details of their preferred commercial model for this market</w:t>
      </w:r>
      <w:r w:rsidR="00EC4056" w:rsidRPr="006E4B8B">
        <w:rPr>
          <w:rFonts w:asciiTheme="minorHAnsi" w:eastAsia="Times New Roman" w:hAnsiTheme="minorHAnsi" w:cstheme="minorHAnsi"/>
          <w:sz w:val="22"/>
          <w:szCs w:val="22"/>
          <w:lang w:eastAsia="en-GB"/>
        </w:rPr>
        <w:t>.</w:t>
      </w:r>
    </w:p>
    <w:p w14:paraId="7F1AE19D" w14:textId="01BD780B" w:rsidR="00CF6F29" w:rsidRPr="006E4B8B" w:rsidRDefault="00CF6F29"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t>Confirm that your organisation is already registered on or will arrange for registration on Atamis</w:t>
      </w:r>
      <w:r w:rsidR="004A0A72" w:rsidRPr="006E4B8B">
        <w:rPr>
          <w:rFonts w:asciiTheme="minorHAnsi" w:eastAsia="Times New Roman" w:hAnsiTheme="minorHAnsi" w:cstheme="minorHAnsi"/>
          <w:sz w:val="22"/>
          <w:szCs w:val="22"/>
          <w:lang w:eastAsia="en-GB"/>
        </w:rPr>
        <w:t xml:space="preserve"> </w:t>
      </w:r>
      <w:hyperlink r:id="rId10" w:history="1">
        <w:r w:rsidRPr="006E4B8B">
          <w:rPr>
            <w:rStyle w:val="Hyperlink"/>
            <w:rFonts w:asciiTheme="minorHAnsi" w:eastAsia="Times New Roman" w:hAnsiTheme="minorHAnsi" w:cstheme="minorHAnsi"/>
            <w:sz w:val="22"/>
            <w:szCs w:val="22"/>
            <w:lang w:eastAsia="en-GB"/>
          </w:rPr>
          <w:t>https://atamis.cloudforce.com/</w:t>
        </w:r>
      </w:hyperlink>
      <w:r w:rsidRPr="006E4B8B">
        <w:rPr>
          <w:rFonts w:asciiTheme="minorHAnsi" w:eastAsia="Times New Roman" w:hAnsiTheme="minorHAnsi" w:cstheme="minorHAnsi"/>
          <w:sz w:val="22"/>
          <w:szCs w:val="22"/>
          <w:lang w:eastAsia="en-GB"/>
        </w:rPr>
        <w:t xml:space="preserve">   </w:t>
      </w:r>
    </w:p>
    <w:p w14:paraId="27E16351" w14:textId="1962EF1F" w:rsidR="002A11F6" w:rsidRPr="006E4B8B" w:rsidRDefault="00A4311D" w:rsidP="006E4B8B">
      <w:pPr>
        <w:pStyle w:val="ListParagraph"/>
        <w:numPr>
          <w:ilvl w:val="0"/>
          <w:numId w:val="10"/>
        </w:numPr>
        <w:rPr>
          <w:rFonts w:asciiTheme="minorHAnsi" w:eastAsia="Times New Roman" w:hAnsiTheme="minorHAnsi" w:cstheme="minorHAnsi"/>
          <w:sz w:val="22"/>
          <w:szCs w:val="22"/>
          <w:lang w:eastAsia="en-GB"/>
        </w:rPr>
      </w:pPr>
      <w:r>
        <w:rPr>
          <w:rFonts w:ascii="Calibri" w:hAnsi="Calibri" w:cs="Calibri"/>
          <w:bCs/>
          <w:sz w:val="22"/>
          <w:szCs w:val="22"/>
        </w:rPr>
        <w:lastRenderedPageBreak/>
        <w:t>C</w:t>
      </w:r>
      <w:r w:rsidR="006E4B8B" w:rsidRPr="006E4B8B">
        <w:rPr>
          <w:rFonts w:ascii="Calibri" w:hAnsi="Calibri" w:cs="Calibri"/>
          <w:bCs/>
          <w:sz w:val="22"/>
          <w:szCs w:val="22"/>
        </w:rPr>
        <w:t>onfirm the names of any other Framework Agreements you are on that are similar to Stoma Care Nurse Sponsorship Service</w:t>
      </w:r>
    </w:p>
    <w:p w14:paraId="3B0D01D1" w14:textId="77777777" w:rsidR="006E4B8B" w:rsidRPr="006E4B8B" w:rsidRDefault="006E4B8B" w:rsidP="006E4B8B">
      <w:pPr>
        <w:pStyle w:val="ListParagraph"/>
        <w:rPr>
          <w:rFonts w:asciiTheme="minorHAnsi" w:eastAsia="Times New Roman" w:hAnsiTheme="minorHAnsi" w:cstheme="minorHAnsi"/>
          <w:sz w:val="22"/>
          <w:szCs w:val="22"/>
          <w:lang w:eastAsia="en-GB"/>
        </w:rPr>
      </w:pPr>
    </w:p>
    <w:p w14:paraId="35759FB0" w14:textId="77777777" w:rsidR="001C5EF5" w:rsidRPr="00325E22" w:rsidRDefault="00B427D3" w:rsidP="002B571C">
      <w:pPr>
        <w:rPr>
          <w:rFonts w:asciiTheme="minorHAnsi" w:eastAsia="Calibri" w:hAnsiTheme="minorHAnsi" w:cstheme="minorHAnsi"/>
          <w:sz w:val="22"/>
          <w:szCs w:val="22"/>
          <w:lang w:eastAsia="en-GB"/>
        </w:rPr>
      </w:pPr>
      <w:r w:rsidRPr="00325E22">
        <w:rPr>
          <w:rFonts w:asciiTheme="minorHAnsi" w:eastAsia="Calibri" w:hAnsiTheme="minorHAnsi" w:cstheme="minorHAnsi"/>
          <w:sz w:val="22"/>
          <w:szCs w:val="22"/>
          <w:lang w:eastAsia="en-GB"/>
        </w:rPr>
        <w:t>This framework agreement is for East of England NHS Collaborative Procurement Hub (EoECPH) Members. EoECPH Members are subject to change throughout the life of the Framework Agreement. Associate membership is available to any publicly funded entities (not already a full or pharmacy EoECPH member) who sign the framework customer access agreement.</w:t>
      </w:r>
    </w:p>
    <w:bookmarkEnd w:id="5"/>
    <w:p w14:paraId="38169893" w14:textId="77777777" w:rsidR="001C5EF5" w:rsidRPr="00325E22" w:rsidRDefault="001C5EF5" w:rsidP="002B571C">
      <w:pPr>
        <w:rPr>
          <w:rFonts w:asciiTheme="minorHAnsi" w:eastAsia="Calibri" w:hAnsiTheme="minorHAnsi" w:cstheme="minorHAnsi"/>
          <w:sz w:val="22"/>
          <w:szCs w:val="22"/>
          <w:highlight w:val="yellow"/>
          <w:lang w:eastAsia="en-GB"/>
        </w:rPr>
      </w:pPr>
    </w:p>
    <w:p w14:paraId="036BC0AA" w14:textId="4BD67F03" w:rsidR="0025779A" w:rsidRPr="00325E22" w:rsidRDefault="001C5EF5" w:rsidP="002B571C">
      <w:pPr>
        <w:rPr>
          <w:rFonts w:asciiTheme="minorHAnsi" w:eastAsia="Calibri" w:hAnsiTheme="minorHAnsi" w:cstheme="minorHAnsi"/>
          <w:sz w:val="22"/>
          <w:szCs w:val="22"/>
          <w:lang w:eastAsia="en-GB"/>
        </w:rPr>
      </w:pPr>
      <w:r w:rsidRPr="00325E22">
        <w:rPr>
          <w:rFonts w:asciiTheme="minorHAnsi" w:eastAsia="Calibri" w:hAnsiTheme="minorHAnsi" w:cstheme="minorHAnsi"/>
          <w:sz w:val="22"/>
          <w:szCs w:val="22"/>
          <w:lang w:eastAsia="en-GB"/>
        </w:rPr>
        <w:t>If you would like to express an interest in this opportunity,</w:t>
      </w:r>
      <w:r w:rsidR="009C73B9" w:rsidRPr="00325E22">
        <w:rPr>
          <w:rFonts w:asciiTheme="minorHAnsi" w:eastAsia="Calibri" w:hAnsiTheme="minorHAnsi" w:cstheme="minorHAnsi"/>
          <w:sz w:val="22"/>
          <w:szCs w:val="22"/>
          <w:lang w:eastAsia="en-GB"/>
        </w:rPr>
        <w:t xml:space="preserve"> </w:t>
      </w:r>
      <w:r w:rsidR="00784FB9" w:rsidRPr="00325E22">
        <w:rPr>
          <w:rFonts w:asciiTheme="minorHAnsi" w:eastAsia="Calibri" w:hAnsiTheme="minorHAnsi" w:cstheme="minorHAnsi"/>
          <w:sz w:val="22"/>
          <w:szCs w:val="22"/>
          <w:lang w:eastAsia="en-GB"/>
        </w:rPr>
        <w:t xml:space="preserve">please </w:t>
      </w:r>
      <w:r w:rsidR="00D3062F">
        <w:rPr>
          <w:rFonts w:asciiTheme="minorHAnsi" w:eastAsia="Calibri" w:hAnsiTheme="minorHAnsi" w:cstheme="minorHAnsi"/>
          <w:sz w:val="22"/>
          <w:szCs w:val="22"/>
          <w:lang w:eastAsia="en-GB"/>
        </w:rPr>
        <w:t>complete the attached</w:t>
      </w:r>
      <w:r w:rsidR="00C92B7E" w:rsidRPr="00325E22">
        <w:rPr>
          <w:rFonts w:asciiTheme="minorHAnsi" w:eastAsia="Calibri" w:hAnsiTheme="minorHAnsi" w:cstheme="minorHAnsi"/>
          <w:sz w:val="22"/>
          <w:szCs w:val="22"/>
          <w:lang w:eastAsia="en-GB"/>
        </w:rPr>
        <w:t xml:space="preserve"> </w:t>
      </w:r>
      <w:bookmarkStart w:id="6" w:name="_Hlk92792069"/>
      <w:r w:rsidR="00C92B7E" w:rsidRPr="00325E22">
        <w:rPr>
          <w:rFonts w:asciiTheme="minorHAnsi" w:eastAsia="Calibri" w:hAnsiTheme="minorHAnsi" w:cstheme="minorHAnsi"/>
          <w:sz w:val="22"/>
          <w:szCs w:val="22"/>
          <w:lang w:eastAsia="en-GB"/>
        </w:rPr>
        <w:t>expression of interest questionnaire</w:t>
      </w:r>
      <w:r w:rsidR="00784FB9" w:rsidRPr="00325E22">
        <w:rPr>
          <w:rFonts w:asciiTheme="minorHAnsi" w:eastAsia="Calibri" w:hAnsiTheme="minorHAnsi" w:cstheme="minorHAnsi"/>
          <w:sz w:val="22"/>
          <w:szCs w:val="22"/>
          <w:lang w:eastAsia="en-GB"/>
        </w:rPr>
        <w:t xml:space="preserve"> form</w:t>
      </w:r>
      <w:r w:rsidR="00C92B7E" w:rsidRPr="00325E22">
        <w:rPr>
          <w:rFonts w:asciiTheme="minorHAnsi" w:eastAsia="Calibri" w:hAnsiTheme="minorHAnsi" w:cstheme="minorHAnsi"/>
          <w:sz w:val="22"/>
          <w:szCs w:val="22"/>
          <w:lang w:eastAsia="en-GB"/>
        </w:rPr>
        <w:t xml:space="preserve"> </w:t>
      </w:r>
      <w:bookmarkEnd w:id="6"/>
      <w:r w:rsidRPr="00325E22">
        <w:rPr>
          <w:rFonts w:asciiTheme="minorHAnsi" w:eastAsia="Calibri" w:hAnsiTheme="minorHAnsi" w:cstheme="minorHAnsi"/>
          <w:sz w:val="22"/>
          <w:szCs w:val="22"/>
          <w:lang w:eastAsia="en-GB"/>
        </w:rPr>
        <w:t xml:space="preserve">and return </w:t>
      </w:r>
      <w:r w:rsidR="00C92B7E" w:rsidRPr="00325E22">
        <w:rPr>
          <w:rFonts w:asciiTheme="minorHAnsi" w:eastAsia="Calibri" w:hAnsiTheme="minorHAnsi" w:cstheme="minorHAnsi"/>
          <w:sz w:val="22"/>
          <w:szCs w:val="22"/>
          <w:lang w:eastAsia="en-GB"/>
        </w:rPr>
        <w:t xml:space="preserve">it </w:t>
      </w:r>
      <w:r w:rsidRPr="00325E22">
        <w:rPr>
          <w:rFonts w:asciiTheme="minorHAnsi" w:eastAsia="Calibri" w:hAnsiTheme="minorHAnsi" w:cstheme="minorHAnsi"/>
          <w:sz w:val="22"/>
          <w:szCs w:val="22"/>
          <w:lang w:eastAsia="en-GB"/>
        </w:rPr>
        <w:t xml:space="preserve">to </w:t>
      </w:r>
      <w:bookmarkStart w:id="7" w:name="_Hlk89847154"/>
      <w:r w:rsidR="00C92B7E" w:rsidRPr="00325E22">
        <w:rPr>
          <w:rFonts w:asciiTheme="minorHAnsi" w:eastAsia="Calibri" w:hAnsiTheme="minorHAnsi" w:cstheme="minorHAnsi"/>
          <w:sz w:val="22"/>
          <w:szCs w:val="22"/>
          <w:lang w:eastAsia="en-GB"/>
        </w:rPr>
        <w:t xml:space="preserve">me at </w:t>
      </w:r>
      <w:hyperlink r:id="rId11" w:history="1">
        <w:r w:rsidR="00C92B7E" w:rsidRPr="00325E22">
          <w:rPr>
            <w:rStyle w:val="Hyperlink"/>
            <w:rFonts w:asciiTheme="minorHAnsi" w:eastAsia="Calibri" w:hAnsiTheme="minorHAnsi" w:cstheme="minorHAnsi"/>
            <w:sz w:val="22"/>
            <w:szCs w:val="22"/>
            <w:lang w:eastAsia="en-GB"/>
          </w:rPr>
          <w:t>pharmacy@eoecph.nhs.uk</w:t>
        </w:r>
      </w:hyperlink>
      <w:r w:rsidR="0092156A" w:rsidRPr="00325E22">
        <w:rPr>
          <w:rFonts w:asciiTheme="minorHAnsi" w:eastAsia="Calibri" w:hAnsiTheme="minorHAnsi" w:cstheme="minorHAnsi"/>
          <w:sz w:val="22"/>
          <w:szCs w:val="22"/>
          <w:lang w:eastAsia="en-GB"/>
        </w:rPr>
        <w:t xml:space="preserve"> </w:t>
      </w:r>
      <w:r w:rsidRPr="00325E22">
        <w:rPr>
          <w:rFonts w:asciiTheme="minorHAnsi" w:eastAsia="Calibri" w:hAnsiTheme="minorHAnsi" w:cstheme="minorHAnsi"/>
          <w:sz w:val="22"/>
          <w:szCs w:val="22"/>
          <w:lang w:eastAsia="en-GB"/>
        </w:rPr>
        <w:t xml:space="preserve">by no later than </w:t>
      </w:r>
      <w:r w:rsidRPr="00325E22">
        <w:rPr>
          <w:rFonts w:asciiTheme="minorHAnsi" w:eastAsia="Calibri" w:hAnsiTheme="minorHAnsi" w:cstheme="minorHAnsi"/>
          <w:sz w:val="22"/>
          <w:szCs w:val="22"/>
          <w:u w:val="single"/>
          <w:lang w:eastAsia="en-GB"/>
        </w:rPr>
        <w:t>12:00</w:t>
      </w:r>
      <w:r w:rsidR="004A3D9F" w:rsidRPr="00325E22">
        <w:rPr>
          <w:rFonts w:asciiTheme="minorHAnsi" w:eastAsia="Calibri" w:hAnsiTheme="minorHAnsi" w:cstheme="minorHAnsi"/>
          <w:sz w:val="22"/>
          <w:szCs w:val="22"/>
          <w:u w:val="single"/>
          <w:lang w:eastAsia="en-GB"/>
        </w:rPr>
        <w:t xml:space="preserve"> Midday</w:t>
      </w:r>
      <w:r w:rsidRPr="00325E22">
        <w:rPr>
          <w:rFonts w:asciiTheme="minorHAnsi" w:eastAsia="Calibri" w:hAnsiTheme="minorHAnsi" w:cstheme="minorHAnsi"/>
          <w:sz w:val="22"/>
          <w:szCs w:val="22"/>
          <w:u w:val="single"/>
          <w:lang w:eastAsia="en-GB"/>
        </w:rPr>
        <w:t xml:space="preserve"> </w:t>
      </w:r>
      <w:r w:rsidR="00A00920" w:rsidRPr="00325E22">
        <w:rPr>
          <w:rFonts w:asciiTheme="minorHAnsi" w:eastAsia="Calibri" w:hAnsiTheme="minorHAnsi" w:cstheme="minorHAnsi"/>
          <w:sz w:val="22"/>
          <w:szCs w:val="22"/>
          <w:u w:val="single"/>
          <w:lang w:eastAsia="en-GB"/>
        </w:rPr>
        <w:t>24 August</w:t>
      </w:r>
      <w:r w:rsidR="00CF62B4" w:rsidRPr="00325E22">
        <w:rPr>
          <w:rFonts w:asciiTheme="minorHAnsi" w:eastAsia="Calibri" w:hAnsiTheme="minorHAnsi" w:cstheme="minorHAnsi"/>
          <w:sz w:val="22"/>
          <w:szCs w:val="22"/>
          <w:u w:val="single"/>
          <w:lang w:eastAsia="en-GB"/>
        </w:rPr>
        <w:t xml:space="preserve"> 2022</w:t>
      </w:r>
      <w:r w:rsidRPr="00325E22">
        <w:rPr>
          <w:rFonts w:asciiTheme="minorHAnsi" w:eastAsia="Calibri" w:hAnsiTheme="minorHAnsi" w:cstheme="minorHAnsi"/>
          <w:sz w:val="22"/>
          <w:szCs w:val="22"/>
          <w:lang w:eastAsia="en-GB"/>
        </w:rPr>
        <w:t>.</w:t>
      </w:r>
      <w:bookmarkEnd w:id="7"/>
      <w:r w:rsidR="0092156A" w:rsidRPr="00325E22">
        <w:rPr>
          <w:rFonts w:asciiTheme="minorHAnsi" w:eastAsia="Calibri" w:hAnsiTheme="minorHAnsi" w:cstheme="minorHAnsi"/>
          <w:sz w:val="22"/>
          <w:szCs w:val="22"/>
          <w:lang w:eastAsia="en-GB"/>
        </w:rPr>
        <w:t xml:space="preserve"> Kindly add the following to the</w:t>
      </w:r>
      <w:r w:rsidR="001E014F" w:rsidRPr="00325E22">
        <w:rPr>
          <w:rFonts w:asciiTheme="minorHAnsi" w:eastAsia="Calibri" w:hAnsiTheme="minorHAnsi" w:cstheme="minorHAnsi"/>
          <w:sz w:val="22"/>
          <w:szCs w:val="22"/>
          <w:lang w:eastAsia="en-GB"/>
        </w:rPr>
        <w:t xml:space="preserve"> email</w:t>
      </w:r>
      <w:r w:rsidR="0092156A" w:rsidRPr="00325E22">
        <w:rPr>
          <w:rFonts w:asciiTheme="minorHAnsi" w:eastAsia="Calibri" w:hAnsiTheme="minorHAnsi" w:cstheme="minorHAnsi"/>
          <w:sz w:val="22"/>
          <w:szCs w:val="22"/>
          <w:lang w:eastAsia="en-GB"/>
        </w:rPr>
        <w:t xml:space="preserve"> subject box: </w:t>
      </w:r>
      <w:r w:rsidR="00A00920" w:rsidRPr="00325E22">
        <w:rPr>
          <w:rFonts w:asciiTheme="minorHAnsi" w:hAnsiTheme="minorHAnsi" w:cstheme="minorHAnsi"/>
          <w:b/>
          <w:sz w:val="22"/>
          <w:szCs w:val="22"/>
        </w:rPr>
        <w:t>Stoma Care Nurse Sponsorship Service</w:t>
      </w:r>
      <w:r w:rsidR="00A00920" w:rsidRPr="00325E22">
        <w:rPr>
          <w:rFonts w:asciiTheme="minorHAnsi" w:hAnsiTheme="minorHAnsi" w:cstheme="minorHAnsi"/>
          <w:b/>
          <w:bCs/>
          <w:sz w:val="22"/>
          <w:szCs w:val="22"/>
        </w:rPr>
        <w:t xml:space="preserve"> EOI.</w:t>
      </w:r>
      <w:r w:rsidR="00B427D3" w:rsidRPr="00325E22">
        <w:rPr>
          <w:rFonts w:asciiTheme="minorHAnsi" w:eastAsia="Calibri" w:hAnsiTheme="minorHAnsi" w:cstheme="minorHAnsi"/>
          <w:sz w:val="22"/>
          <w:szCs w:val="22"/>
          <w:lang w:eastAsia="en-GB"/>
        </w:rPr>
        <w:br/>
      </w:r>
      <w:bookmarkEnd w:id="2"/>
    </w:p>
    <w:p w14:paraId="467B2EFC" w14:textId="55D32813" w:rsidR="002A5F84" w:rsidRPr="00325E22" w:rsidRDefault="002A5F84" w:rsidP="002B571C">
      <w:pPr>
        <w:rPr>
          <w:rFonts w:asciiTheme="minorHAnsi" w:hAnsiTheme="minorHAnsi" w:cstheme="minorHAnsi"/>
          <w:sz w:val="22"/>
          <w:szCs w:val="22"/>
        </w:rPr>
      </w:pPr>
    </w:p>
    <w:sectPr w:rsidR="002A5F84" w:rsidRPr="00325E22" w:rsidSect="0025779A">
      <w:headerReference w:type="default" r:id="rId12"/>
      <w:footerReference w:type="default" r:id="rId13"/>
      <w:pgSz w:w="11906" w:h="16838"/>
      <w:pgMar w:top="1440" w:right="1440" w:bottom="1440"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E04D" w14:textId="77777777" w:rsidR="00C92B7E" w:rsidRDefault="00C92B7E">
      <w:r>
        <w:separator/>
      </w:r>
    </w:p>
  </w:endnote>
  <w:endnote w:type="continuationSeparator" w:id="0">
    <w:p w14:paraId="0A5F9D2D" w14:textId="77777777" w:rsidR="00C92B7E" w:rsidRDefault="00C92B7E">
      <w:r>
        <w:continuationSeparator/>
      </w:r>
    </w:p>
  </w:endnote>
  <w:endnote w:type="continuationNotice" w:id="1">
    <w:p w14:paraId="364ADC4E" w14:textId="77777777" w:rsidR="00C92B7E" w:rsidRDefault="00C9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mericanTypewriter Medium">
    <w:altName w:val="Calibri"/>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0" w:type="dxa"/>
      <w:tblInd w:w="-492" w:type="dxa"/>
      <w:tblLayout w:type="fixed"/>
      <w:tblLook w:val="04A0" w:firstRow="1" w:lastRow="0" w:firstColumn="1" w:lastColumn="0" w:noHBand="0" w:noVBand="1"/>
    </w:tblPr>
    <w:tblGrid>
      <w:gridCol w:w="3684"/>
      <w:gridCol w:w="3191"/>
      <w:gridCol w:w="3535"/>
    </w:tblGrid>
    <w:tr w:rsidR="00C92B7E" w14:paraId="07547A01" w14:textId="77777777">
      <w:trPr>
        <w:trHeight w:val="140"/>
      </w:trPr>
      <w:tc>
        <w:tcPr>
          <w:tcW w:w="3684" w:type="dxa"/>
        </w:tcPr>
        <w:p w14:paraId="5043CB0F" w14:textId="77777777" w:rsidR="00C92B7E" w:rsidRDefault="00C92B7E">
          <w:pPr>
            <w:pStyle w:val="Footer"/>
            <w:widowControl w:val="0"/>
            <w:rPr>
              <w:rFonts w:ascii="AmericanTypewriter Medium" w:hAnsi="AmericanTypewriter Medium"/>
              <w:b/>
              <w:i/>
              <w:sz w:val="20"/>
            </w:rPr>
          </w:pPr>
        </w:p>
      </w:tc>
      <w:tc>
        <w:tcPr>
          <w:tcW w:w="3191" w:type="dxa"/>
        </w:tcPr>
        <w:p w14:paraId="07459315" w14:textId="77777777" w:rsidR="00C92B7E" w:rsidRDefault="00C92B7E">
          <w:pPr>
            <w:pStyle w:val="Footer"/>
            <w:widowControl w:val="0"/>
            <w:jc w:val="center"/>
          </w:pPr>
        </w:p>
      </w:tc>
      <w:tc>
        <w:tcPr>
          <w:tcW w:w="3535" w:type="dxa"/>
        </w:tcPr>
        <w:p w14:paraId="6537F28F" w14:textId="77777777" w:rsidR="00C92B7E" w:rsidRDefault="00C92B7E">
          <w:pPr>
            <w:pStyle w:val="Footer"/>
            <w:widowControl w:val="0"/>
            <w:tabs>
              <w:tab w:val="clear" w:pos="4153"/>
            </w:tabs>
            <w:jc w:val="right"/>
            <w:rPr>
              <w:sz w:val="16"/>
            </w:rPr>
          </w:pPr>
        </w:p>
      </w:tc>
    </w:tr>
  </w:tbl>
  <w:p w14:paraId="078C5717" w14:textId="77777777" w:rsidR="00C92B7E" w:rsidRDefault="00C92B7E">
    <w:pPr>
      <w:pStyle w:val="Footer"/>
      <w:rPr>
        <w:sz w:val="16"/>
      </w:rPr>
    </w:pPr>
    <w:r>
      <w:rPr>
        <w:noProof/>
        <w:sz w:val="16"/>
      </w:rPr>
      <mc:AlternateContent>
        <mc:Choice Requires="wps">
          <w:drawing>
            <wp:anchor distT="6350" distB="6350" distL="6350" distR="6350" simplePos="0" relativeHeight="251658241" behindDoc="1" locked="0" layoutInCell="0" allowOverlap="1" wp14:anchorId="4B76F79B" wp14:editId="07777777">
              <wp:simplePos x="0" y="0"/>
              <wp:positionH relativeFrom="page">
                <wp:posOffset>0</wp:posOffset>
              </wp:positionH>
              <wp:positionV relativeFrom="paragraph">
                <wp:posOffset>-67310</wp:posOffset>
              </wp:positionV>
              <wp:extent cx="12192635" cy="651510"/>
              <wp:effectExtent l="0" t="0" r="0" b="0"/>
              <wp:wrapNone/>
              <wp:docPr id="9" name="Rectangle 1"/>
              <wp:cNvGraphicFramePr/>
              <a:graphic xmlns:a="http://schemas.openxmlformats.org/drawingml/2006/main">
                <a:graphicData uri="http://schemas.microsoft.com/office/word/2010/wordprocessingShape">
                  <wps:wsp>
                    <wps:cNvSpPr/>
                    <wps:spPr>
                      <a:xfrm>
                        <a:off x="0" y="0"/>
                        <a:ext cx="12192120" cy="650880"/>
                      </a:xfrm>
                      <a:prstGeom prst="rect">
                        <a:avLst/>
                      </a:prstGeom>
                      <a:solidFill>
                        <a:srgbClr val="0070C0"/>
                      </a:solidFill>
                      <a:ln w="12600">
                        <a:noFill/>
                      </a:ln>
                    </wps:spPr>
                    <wps:style>
                      <a:lnRef idx="0">
                        <a:scrgbClr r="0" g="0" b="0"/>
                      </a:lnRef>
                      <a:fillRef idx="0">
                        <a:scrgbClr r="0" g="0" b="0"/>
                      </a:fillRef>
                      <a:effectRef idx="0">
                        <a:scrgbClr r="0" g="0" b="0"/>
                      </a:effectRef>
                      <a:fontRef idx="minor"/>
                    </wps:style>
                    <wps:txbx>
                      <w:txbxContent>
                        <w:p w14:paraId="6DFB9E20" w14:textId="77777777" w:rsidR="00C92B7E" w:rsidRDefault="00C92B7E">
                          <w:pPr>
                            <w:pStyle w:val="FrameContents"/>
                          </w:pPr>
                        </w:p>
                      </w:txbxContent>
                    </wps:txbx>
                    <wps:bodyPr anchor="ctr">
                      <a:noAutofit/>
                    </wps:bodyPr>
                  </wps:wsp>
                </a:graphicData>
              </a:graphic>
            </wp:anchor>
          </w:drawing>
        </mc:Choice>
        <mc:Fallback>
          <w:pict>
            <v:rect w14:anchorId="4B76F79B" id="Rectangle 1" o:spid="_x0000_s1026" style="position:absolute;margin-left:0;margin-top:-5.3pt;width:960.05pt;height:51.3pt;z-index:-251658239;visibility:visible;mso-wrap-style:square;mso-wrap-distance-left:.5pt;mso-wrap-distance-top:.5pt;mso-wrap-distance-right:.5pt;mso-wrap-distance-bottom:.5pt;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" o:allowincell="f" fillcolor="#0070c0" stroked="f" strokeweight=".35mm">
              <v:textbox>
                <w:txbxContent>
                  <w:p w14:paraId="6DFB9E20" w14:textId="77777777" w:rsidR="00C92B7E" w:rsidRDefault="00C92B7E">
                    <w:pPr>
                      <w:pStyle w:val="FrameContents"/>
                    </w:pPr>
                  </w:p>
                </w:txbxContent>
              </v:textbox>
              <w10:wrap anchorx="page"/>
            </v:rect>
          </w:pict>
        </mc:Fallback>
      </mc:AlternateContent>
    </w:r>
    <w:r>
      <w:rPr>
        <w:noProof/>
        <w:sz w:val="16"/>
      </w:rPr>
      <mc:AlternateContent>
        <mc:Choice Requires="wps">
          <w:drawing>
            <wp:anchor distT="0" distB="0" distL="0" distR="0" simplePos="0" relativeHeight="251658242" behindDoc="1" locked="0" layoutInCell="0" allowOverlap="1" wp14:anchorId="70FDF501" wp14:editId="07777777">
              <wp:simplePos x="0" y="0"/>
              <wp:positionH relativeFrom="margin">
                <wp:posOffset>-133350</wp:posOffset>
              </wp:positionH>
              <wp:positionV relativeFrom="page">
                <wp:posOffset>10134600</wp:posOffset>
              </wp:positionV>
              <wp:extent cx="3097530" cy="398145"/>
              <wp:effectExtent l="0" t="0" r="0" b="0"/>
              <wp:wrapNone/>
              <wp:docPr id="11" name="TextBox 1"/>
              <wp:cNvGraphicFramePr/>
              <a:graphic xmlns:a="http://schemas.openxmlformats.org/drawingml/2006/main">
                <a:graphicData uri="http://schemas.microsoft.com/office/word/2010/wordprocessingShape">
                  <wps:wsp>
                    <wps:cNvSpPr/>
                    <wps:spPr>
                      <a:xfrm>
                        <a:off x="0" y="0"/>
                        <a:ext cx="3096720" cy="397440"/>
                      </a:xfrm>
                      <a:prstGeom prst="rect">
                        <a:avLst/>
                      </a:prstGeom>
                      <a:noFill/>
                      <a:ln w="0">
                        <a:noFill/>
                      </a:ln>
                    </wps:spPr>
                    <wps:style>
                      <a:lnRef idx="0">
                        <a:scrgbClr r="0" g="0" b="0"/>
                      </a:lnRef>
                      <a:fillRef idx="0">
                        <a:scrgbClr r="0" g="0" b="0"/>
                      </a:fillRef>
                      <a:effectRef idx="0">
                        <a:scrgbClr r="0" g="0" b="0"/>
                      </a:effectRef>
                      <a:fontRef idx="minor"/>
                    </wps:style>
                    <wps:txbx>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wps:txbx>
                    <wps:bodyPr anchor="t">
                      <a:spAutoFit/>
                    </wps:bodyPr>
                  </wps:wsp>
                </a:graphicData>
              </a:graphic>
            </wp:anchor>
          </w:drawing>
        </mc:Choice>
        <mc:Fallback>
          <w:pict>
            <v:rect w14:anchorId="70FDF501" id="TextBox 1" o:spid="_x0000_s1027" style="position:absolute;margin-left:-10.5pt;margin-top:798pt;width:243.9pt;height:31.35pt;z-index:-25165823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" o:allowincell="f" filled="f" stroked="f" strokeweight="0">
              <v:textbox style="mso-fit-shape-to-text:t">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F148" w14:textId="77777777" w:rsidR="00C92B7E" w:rsidRDefault="00C92B7E">
      <w:r>
        <w:separator/>
      </w:r>
    </w:p>
  </w:footnote>
  <w:footnote w:type="continuationSeparator" w:id="0">
    <w:p w14:paraId="384AA3E0" w14:textId="77777777" w:rsidR="00C92B7E" w:rsidRDefault="00C92B7E">
      <w:r>
        <w:continuationSeparator/>
      </w:r>
    </w:p>
  </w:footnote>
  <w:footnote w:type="continuationNotice" w:id="1">
    <w:p w14:paraId="48DBE89E" w14:textId="77777777" w:rsidR="00C92B7E" w:rsidRDefault="00C92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F375" w14:textId="77777777" w:rsidR="00C92B7E" w:rsidRDefault="00C92B7E">
    <w:pPr>
      <w:pStyle w:val="Header"/>
      <w:tabs>
        <w:tab w:val="clear" w:pos="4153"/>
        <w:tab w:val="clear" w:pos="8306"/>
        <w:tab w:val="left" w:pos="8475"/>
      </w:tabs>
      <w:jc w:val="right"/>
    </w:pPr>
    <w:r>
      <w:rPr>
        <w:noProof/>
      </w:rPr>
      <w:drawing>
        <wp:anchor distT="0" distB="0" distL="114300" distR="114300" simplePos="0" relativeHeight="251658243" behindDoc="0" locked="0" layoutInCell="0" allowOverlap="1" wp14:anchorId="6F5E0E31" wp14:editId="07777777">
          <wp:simplePos x="0" y="0"/>
          <wp:positionH relativeFrom="column">
            <wp:posOffset>4181475</wp:posOffset>
          </wp:positionH>
          <wp:positionV relativeFrom="paragraph">
            <wp:posOffset>-183515</wp:posOffset>
          </wp:positionV>
          <wp:extent cx="2470150" cy="925830"/>
          <wp:effectExtent l="0" t="0" r="0" b="0"/>
          <wp:wrapTight wrapText="bothSides">
            <wp:wrapPolygon edited="0">
              <wp:start x="-4" y="0"/>
              <wp:lineTo x="-4" y="21331"/>
              <wp:lineTo x="21485" y="21331"/>
              <wp:lineTo x="21485" y="0"/>
              <wp:lineTo x="-4" y="0"/>
            </wp:wrapPolygon>
          </wp:wrapTight>
          <wp:docPr id="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1"/>
                  <pic:cNvPicPr>
                    <a:picLocks noChangeAspect="1" noChangeArrowheads="1"/>
                  </pic:cNvPicPr>
                </pic:nvPicPr>
                <pic:blipFill>
                  <a:blip r:embed="rId1"/>
                  <a:stretch>
                    <a:fillRect/>
                  </a:stretch>
                </pic:blipFill>
                <pic:spPr bwMode="auto">
                  <a:xfrm>
                    <a:off x="0" y="0"/>
                    <a:ext cx="2470150" cy="925830"/>
                  </a:xfrm>
                  <a:prstGeom prst="rect">
                    <a:avLst/>
                  </a:prstGeom>
                </pic:spPr>
              </pic:pic>
            </a:graphicData>
          </a:graphic>
        </wp:anchor>
      </w:drawing>
    </w:r>
    <w:r>
      <w:rPr>
        <w:noProof/>
      </w:rPr>
      <w:drawing>
        <wp:anchor distT="0" distB="0" distL="0" distR="0" simplePos="0" relativeHeight="251658240" behindDoc="1" locked="0" layoutInCell="0" allowOverlap="1" wp14:anchorId="60F868D9" wp14:editId="07777777">
          <wp:simplePos x="0" y="0"/>
          <wp:positionH relativeFrom="column">
            <wp:posOffset>4660900</wp:posOffset>
          </wp:positionH>
          <wp:positionV relativeFrom="paragraph">
            <wp:posOffset>-1842770</wp:posOffset>
          </wp:positionV>
          <wp:extent cx="1773555" cy="419100"/>
          <wp:effectExtent l="0" t="0" r="0" b="0"/>
          <wp:wrapNone/>
          <wp:docPr id="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2"/>
                  <pic:cNvPicPr>
                    <a:picLocks noChangeAspect="1" noChangeArrowheads="1"/>
                  </pic:cNvPicPr>
                </pic:nvPicPr>
                <pic:blipFill>
                  <a:blip r:embed="rId2"/>
                  <a:stretch>
                    <a:fillRect/>
                  </a:stretch>
                </pic:blipFill>
                <pic:spPr bwMode="auto">
                  <a:xfrm>
                    <a:off x="0" y="0"/>
                    <a:ext cx="1773555" cy="419100"/>
                  </a:xfrm>
                  <a:prstGeom prst="rect">
                    <a:avLst/>
                  </a:prstGeom>
                </pic:spPr>
              </pic:pic>
            </a:graphicData>
          </a:graphic>
        </wp:anchor>
      </w:drawing>
    </w:r>
    <w:r>
      <w:tab/>
    </w:r>
  </w:p>
  <w:p w14:paraId="44E871BC" w14:textId="77777777" w:rsidR="00C92B7E" w:rsidRDefault="00C92B7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JOPwGxC" int2:invalidationBookmarkName="" int2:hashCode="ZD4DPyxyvbq3AT" int2:id="Tzp0RdJ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4E15"/>
    <w:multiLevelType w:val="hybridMultilevel"/>
    <w:tmpl w:val="8942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97441"/>
    <w:multiLevelType w:val="multilevel"/>
    <w:tmpl w:val="8BA014FC"/>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D4F58C2"/>
    <w:multiLevelType w:val="hybridMultilevel"/>
    <w:tmpl w:val="89842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6000"/>
    <w:multiLevelType w:val="multilevel"/>
    <w:tmpl w:val="3A58D2C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47B34CE"/>
    <w:multiLevelType w:val="hybridMultilevel"/>
    <w:tmpl w:val="EFF4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83242"/>
    <w:multiLevelType w:val="hybridMultilevel"/>
    <w:tmpl w:val="A034778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5E0F3C90"/>
    <w:multiLevelType w:val="multilevel"/>
    <w:tmpl w:val="43BE3D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6C3873"/>
    <w:multiLevelType w:val="multilevel"/>
    <w:tmpl w:val="97E0D65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74ED72BD"/>
    <w:multiLevelType w:val="hybridMultilevel"/>
    <w:tmpl w:val="EE9EAE5A"/>
    <w:lvl w:ilvl="0" w:tplc="5D6457E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97EC8"/>
    <w:multiLevelType w:val="hybridMultilevel"/>
    <w:tmpl w:val="62F82E08"/>
    <w:lvl w:ilvl="0" w:tplc="5A6C449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570C5"/>
    <w:multiLevelType w:val="hybridMultilevel"/>
    <w:tmpl w:val="CC28C1E0"/>
    <w:lvl w:ilvl="0" w:tplc="177663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645309">
    <w:abstractNumId w:val="7"/>
  </w:num>
  <w:num w:numId="2" w16cid:durableId="1631864413">
    <w:abstractNumId w:val="1"/>
  </w:num>
  <w:num w:numId="3" w16cid:durableId="791872749">
    <w:abstractNumId w:val="3"/>
  </w:num>
  <w:num w:numId="4" w16cid:durableId="1094672450">
    <w:abstractNumId w:val="6"/>
  </w:num>
  <w:num w:numId="5" w16cid:durableId="1068260564">
    <w:abstractNumId w:val="10"/>
  </w:num>
  <w:num w:numId="6" w16cid:durableId="510872774">
    <w:abstractNumId w:val="8"/>
  </w:num>
  <w:num w:numId="7" w16cid:durableId="2010592489">
    <w:abstractNumId w:val="2"/>
  </w:num>
  <w:num w:numId="8" w16cid:durableId="1107577740">
    <w:abstractNumId w:val="4"/>
  </w:num>
  <w:num w:numId="9" w16cid:durableId="1107192841">
    <w:abstractNumId w:val="0"/>
  </w:num>
  <w:num w:numId="10" w16cid:durableId="1131246084">
    <w:abstractNumId w:val="9"/>
  </w:num>
  <w:num w:numId="11" w16cid:durableId="1088766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FE114"/>
    <w:rsid w:val="0002694F"/>
    <w:rsid w:val="000307B6"/>
    <w:rsid w:val="000C2F6F"/>
    <w:rsid w:val="000D3A27"/>
    <w:rsid w:val="000E4893"/>
    <w:rsid w:val="000F2471"/>
    <w:rsid w:val="000F64DC"/>
    <w:rsid w:val="00101AE5"/>
    <w:rsid w:val="00170DBC"/>
    <w:rsid w:val="00170DDB"/>
    <w:rsid w:val="001820D6"/>
    <w:rsid w:val="001833F9"/>
    <w:rsid w:val="001C1631"/>
    <w:rsid w:val="001C3FB8"/>
    <w:rsid w:val="001C5EF5"/>
    <w:rsid w:val="001D7E4E"/>
    <w:rsid w:val="001E014F"/>
    <w:rsid w:val="002062F4"/>
    <w:rsid w:val="002211B4"/>
    <w:rsid w:val="00234564"/>
    <w:rsid w:val="00243516"/>
    <w:rsid w:val="00252BDB"/>
    <w:rsid w:val="0025779A"/>
    <w:rsid w:val="00287EF8"/>
    <w:rsid w:val="002928A7"/>
    <w:rsid w:val="002939A4"/>
    <w:rsid w:val="002A11F6"/>
    <w:rsid w:val="002A5F84"/>
    <w:rsid w:val="002A838C"/>
    <w:rsid w:val="002B571C"/>
    <w:rsid w:val="002C44B1"/>
    <w:rsid w:val="002F40B9"/>
    <w:rsid w:val="00305B92"/>
    <w:rsid w:val="00325E22"/>
    <w:rsid w:val="00340652"/>
    <w:rsid w:val="003511B4"/>
    <w:rsid w:val="0038576B"/>
    <w:rsid w:val="003A1F6C"/>
    <w:rsid w:val="003B6778"/>
    <w:rsid w:val="003C001E"/>
    <w:rsid w:val="003C6FFE"/>
    <w:rsid w:val="003E464A"/>
    <w:rsid w:val="004177AC"/>
    <w:rsid w:val="004316A4"/>
    <w:rsid w:val="00431D18"/>
    <w:rsid w:val="00471F70"/>
    <w:rsid w:val="004A0A72"/>
    <w:rsid w:val="004A3D9F"/>
    <w:rsid w:val="0050120A"/>
    <w:rsid w:val="005716EE"/>
    <w:rsid w:val="00591732"/>
    <w:rsid w:val="005A135B"/>
    <w:rsid w:val="005A2AD3"/>
    <w:rsid w:val="005F6090"/>
    <w:rsid w:val="00622160"/>
    <w:rsid w:val="006606DD"/>
    <w:rsid w:val="00670F4F"/>
    <w:rsid w:val="006A3CB8"/>
    <w:rsid w:val="006C350A"/>
    <w:rsid w:val="006E4B8B"/>
    <w:rsid w:val="006F20EE"/>
    <w:rsid w:val="00724BAF"/>
    <w:rsid w:val="00735137"/>
    <w:rsid w:val="00754216"/>
    <w:rsid w:val="0076310C"/>
    <w:rsid w:val="00784FB9"/>
    <w:rsid w:val="007A15FD"/>
    <w:rsid w:val="007A215A"/>
    <w:rsid w:val="007B658D"/>
    <w:rsid w:val="007C4595"/>
    <w:rsid w:val="00800CE4"/>
    <w:rsid w:val="00831BFD"/>
    <w:rsid w:val="0083461B"/>
    <w:rsid w:val="00837926"/>
    <w:rsid w:val="008B03BA"/>
    <w:rsid w:val="008B1A73"/>
    <w:rsid w:val="008C47E7"/>
    <w:rsid w:val="008E3003"/>
    <w:rsid w:val="008F717A"/>
    <w:rsid w:val="00900049"/>
    <w:rsid w:val="0092156A"/>
    <w:rsid w:val="0092200D"/>
    <w:rsid w:val="0094648D"/>
    <w:rsid w:val="009478DA"/>
    <w:rsid w:val="009578CD"/>
    <w:rsid w:val="00990862"/>
    <w:rsid w:val="009B08BC"/>
    <w:rsid w:val="009B239A"/>
    <w:rsid w:val="009C73B9"/>
    <w:rsid w:val="009F2C65"/>
    <w:rsid w:val="00A00920"/>
    <w:rsid w:val="00A1554D"/>
    <w:rsid w:val="00A4311D"/>
    <w:rsid w:val="00A5151C"/>
    <w:rsid w:val="00A53FED"/>
    <w:rsid w:val="00A8699D"/>
    <w:rsid w:val="00A9715F"/>
    <w:rsid w:val="00AA0D98"/>
    <w:rsid w:val="00AA36C0"/>
    <w:rsid w:val="00B24B6A"/>
    <w:rsid w:val="00B25A3A"/>
    <w:rsid w:val="00B30430"/>
    <w:rsid w:val="00B427D3"/>
    <w:rsid w:val="00B528F5"/>
    <w:rsid w:val="00B93524"/>
    <w:rsid w:val="00BF2E7F"/>
    <w:rsid w:val="00BF6B7F"/>
    <w:rsid w:val="00C103CD"/>
    <w:rsid w:val="00C20E27"/>
    <w:rsid w:val="00C7192F"/>
    <w:rsid w:val="00C92B7E"/>
    <w:rsid w:val="00C94E5C"/>
    <w:rsid w:val="00CA0F67"/>
    <w:rsid w:val="00CA1EB5"/>
    <w:rsid w:val="00CD4CC3"/>
    <w:rsid w:val="00CE766A"/>
    <w:rsid w:val="00CF62B4"/>
    <w:rsid w:val="00CF6F29"/>
    <w:rsid w:val="00D01720"/>
    <w:rsid w:val="00D3062F"/>
    <w:rsid w:val="00D43CA2"/>
    <w:rsid w:val="00D555C0"/>
    <w:rsid w:val="00D73E85"/>
    <w:rsid w:val="00D75965"/>
    <w:rsid w:val="00DA61D4"/>
    <w:rsid w:val="00E70D9D"/>
    <w:rsid w:val="00E7205B"/>
    <w:rsid w:val="00EC21E2"/>
    <w:rsid w:val="00EC4056"/>
    <w:rsid w:val="00EC7CB5"/>
    <w:rsid w:val="00F113E5"/>
    <w:rsid w:val="00F42374"/>
    <w:rsid w:val="00F61EF7"/>
    <w:rsid w:val="00FB70C8"/>
    <w:rsid w:val="00FE7ED6"/>
    <w:rsid w:val="01631533"/>
    <w:rsid w:val="042B8029"/>
    <w:rsid w:val="0434AA19"/>
    <w:rsid w:val="05C661E5"/>
    <w:rsid w:val="07A038C9"/>
    <w:rsid w:val="0A4D5435"/>
    <w:rsid w:val="0BEFE114"/>
    <w:rsid w:val="0C379CA2"/>
    <w:rsid w:val="0E99CCD2"/>
    <w:rsid w:val="0F9D3705"/>
    <w:rsid w:val="10B5727C"/>
    <w:rsid w:val="11380B47"/>
    <w:rsid w:val="1271C2F4"/>
    <w:rsid w:val="13BDF98B"/>
    <w:rsid w:val="14692044"/>
    <w:rsid w:val="1A084E0B"/>
    <w:rsid w:val="1A95F0F1"/>
    <w:rsid w:val="1D3F5755"/>
    <w:rsid w:val="1FD7A17D"/>
    <w:rsid w:val="2185F970"/>
    <w:rsid w:val="21B76CAE"/>
    <w:rsid w:val="244C8EAD"/>
    <w:rsid w:val="249EDD77"/>
    <w:rsid w:val="253BC1D2"/>
    <w:rsid w:val="266B5C80"/>
    <w:rsid w:val="26998B4D"/>
    <w:rsid w:val="2741C931"/>
    <w:rsid w:val="291877EC"/>
    <w:rsid w:val="2CCC25B4"/>
    <w:rsid w:val="2D3346CA"/>
    <w:rsid w:val="2FBE380F"/>
    <w:rsid w:val="2FE0B3B4"/>
    <w:rsid w:val="348A214E"/>
    <w:rsid w:val="35E15F67"/>
    <w:rsid w:val="3660D009"/>
    <w:rsid w:val="38C494CB"/>
    <w:rsid w:val="39CB7D9A"/>
    <w:rsid w:val="3A03E4A5"/>
    <w:rsid w:val="3A294F15"/>
    <w:rsid w:val="3C30237B"/>
    <w:rsid w:val="3E54DBEA"/>
    <w:rsid w:val="3EAAF25B"/>
    <w:rsid w:val="3FCBA505"/>
    <w:rsid w:val="3FF8A287"/>
    <w:rsid w:val="4134F2D6"/>
    <w:rsid w:val="4158FD16"/>
    <w:rsid w:val="421C914A"/>
    <w:rsid w:val="4330B4F3"/>
    <w:rsid w:val="45038E68"/>
    <w:rsid w:val="48F90AF6"/>
    <w:rsid w:val="494B7E16"/>
    <w:rsid w:val="4D13FD22"/>
    <w:rsid w:val="4D237B8B"/>
    <w:rsid w:val="4E4464D7"/>
    <w:rsid w:val="50229DEC"/>
    <w:rsid w:val="504251F3"/>
    <w:rsid w:val="5112D048"/>
    <w:rsid w:val="51C1625B"/>
    <w:rsid w:val="536421FC"/>
    <w:rsid w:val="53F15424"/>
    <w:rsid w:val="56416313"/>
    <w:rsid w:val="57AF39D3"/>
    <w:rsid w:val="58827E5B"/>
    <w:rsid w:val="5933756E"/>
    <w:rsid w:val="595BCAA6"/>
    <w:rsid w:val="5C2587C9"/>
    <w:rsid w:val="5D7B651C"/>
    <w:rsid w:val="5DC05C0B"/>
    <w:rsid w:val="5FC0D164"/>
    <w:rsid w:val="609D5A1E"/>
    <w:rsid w:val="635B2A17"/>
    <w:rsid w:val="6385FA72"/>
    <w:rsid w:val="663CCAE9"/>
    <w:rsid w:val="665AC372"/>
    <w:rsid w:val="67088888"/>
    <w:rsid w:val="68CE7539"/>
    <w:rsid w:val="6A108BD4"/>
    <w:rsid w:val="6D0F888E"/>
    <w:rsid w:val="6E5CC189"/>
    <w:rsid w:val="737051C2"/>
    <w:rsid w:val="73852306"/>
    <w:rsid w:val="73C425A8"/>
    <w:rsid w:val="7701233F"/>
    <w:rsid w:val="7993791A"/>
    <w:rsid w:val="7C24274B"/>
    <w:rsid w:val="7C858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A6EBEB"/>
  <w15:docId w15:val="{2BDE1699-FF94-4150-9A74-FB7361E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ascii="Palatino" w:eastAsia="Times" w:hAnsi="Palatino" w:cs="Times New Roman"/>
      <w:sz w:val="24"/>
      <w:szCs w:val="20"/>
    </w:rPr>
  </w:style>
  <w:style w:type="character" w:customStyle="1" w:styleId="FooterChar">
    <w:name w:val="Footer Char"/>
    <w:basedOn w:val="DefaultParagraphFont"/>
    <w:qFormat/>
    <w:rPr>
      <w:rFonts w:ascii="Palatino" w:eastAsia="Times" w:hAnsi="Palatino" w:cs="Times New Roman"/>
      <w:sz w:val="24"/>
      <w:szCs w:val="20"/>
    </w:rPr>
  </w:style>
  <w:style w:type="character" w:styleId="PageNumber">
    <w:name w:val="page number"/>
    <w:basedOn w:val="DefaultParagraphFont"/>
    <w:qFormat/>
  </w:style>
  <w:style w:type="character" w:customStyle="1" w:styleId="BalloonTextChar">
    <w:name w:val="Balloon Text Char"/>
    <w:basedOn w:val="DefaultParagraphFont"/>
    <w:qFormat/>
    <w:rPr>
      <w:rFonts w:ascii="Segoe UI" w:eastAsia="Times" w:hAnsi="Segoe UI" w:cs="Segoe UI"/>
      <w:sz w:val="18"/>
      <w:szCs w:val="18"/>
    </w:rPr>
  </w:style>
  <w:style w:type="character" w:customStyle="1" w:styleId="CommentTextChar">
    <w:name w:val="Comment Text Char"/>
    <w:basedOn w:val="DefaultParagraphFont"/>
    <w:qFormat/>
    <w:rPr>
      <w:rFonts w:ascii="Palatino" w:eastAsia="Times" w:hAnsi="Palatino" w:cs="Times New Roman"/>
      <w:sz w:val="20"/>
      <w:szCs w:val="20"/>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w:eastAsia="Times" w:hAnsi="Palatino" w:cs="Times New Roman"/>
      <w:b/>
      <w:bCs/>
      <w:sz w:val="20"/>
      <w:szCs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Segoe UI" w:hAnsi="Segoe UI" w:cs="Segoe UI"/>
      <w:sz w:val="18"/>
      <w:szCs w:val="18"/>
    </w:rPr>
  </w:style>
  <w:style w:type="paragraph" w:styleId="Revision">
    <w:name w:val="Revision"/>
    <w:qFormat/>
    <w:rPr>
      <w:rFonts w:ascii="Palatino" w:eastAsia="Times" w:hAnsi="Palatino" w:cs="Times New Roman"/>
      <w:sz w:val="24"/>
      <w:szCs w:val="2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styleId="NoSpacing">
    <w:name w:val="No Spacing"/>
    <w:uiPriority w:val="1"/>
    <w:qFormat/>
    <w:rsid w:val="00CE766A"/>
    <w:pPr>
      <w:suppressAutoHyphens w:val="0"/>
    </w:pPr>
    <w:rPr>
      <w:rFonts w:asciiTheme="minorHAnsi" w:eastAsiaTheme="minorHAnsi" w:hAnsiTheme="minorHAnsi" w:cstheme="minorBidi"/>
    </w:rPr>
  </w:style>
  <w:style w:type="character" w:styleId="Hyperlink">
    <w:name w:val="Hyperlink"/>
    <w:basedOn w:val="DefaultParagraphFont"/>
    <w:uiPriority w:val="99"/>
    <w:unhideWhenUsed/>
    <w:rsid w:val="00CF6F29"/>
    <w:rPr>
      <w:color w:val="0563C1" w:themeColor="hyperlink"/>
      <w:u w:val="single"/>
    </w:rPr>
  </w:style>
  <w:style w:type="character" w:styleId="UnresolvedMention">
    <w:name w:val="Unresolved Mention"/>
    <w:basedOn w:val="DefaultParagraphFont"/>
    <w:uiPriority w:val="99"/>
    <w:semiHidden/>
    <w:unhideWhenUsed/>
    <w:rsid w:val="00CF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8951">
      <w:bodyDiv w:val="1"/>
      <w:marLeft w:val="0"/>
      <w:marRight w:val="0"/>
      <w:marTop w:val="0"/>
      <w:marBottom w:val="0"/>
      <w:divBdr>
        <w:top w:val="none" w:sz="0" w:space="0" w:color="auto"/>
        <w:left w:val="none" w:sz="0" w:space="0" w:color="auto"/>
        <w:bottom w:val="none" w:sz="0" w:space="0" w:color="auto"/>
        <w:right w:val="none" w:sz="0" w:space="0" w:color="auto"/>
      </w:divBdr>
    </w:div>
    <w:div w:id="171535873">
      <w:bodyDiv w:val="1"/>
      <w:marLeft w:val="0"/>
      <w:marRight w:val="0"/>
      <w:marTop w:val="0"/>
      <w:marBottom w:val="0"/>
      <w:divBdr>
        <w:top w:val="none" w:sz="0" w:space="0" w:color="auto"/>
        <w:left w:val="none" w:sz="0" w:space="0" w:color="auto"/>
        <w:bottom w:val="none" w:sz="0" w:space="0" w:color="auto"/>
        <w:right w:val="none" w:sz="0" w:space="0" w:color="auto"/>
      </w:divBdr>
    </w:div>
    <w:div w:id="193080908">
      <w:bodyDiv w:val="1"/>
      <w:marLeft w:val="0"/>
      <w:marRight w:val="0"/>
      <w:marTop w:val="0"/>
      <w:marBottom w:val="0"/>
      <w:divBdr>
        <w:top w:val="none" w:sz="0" w:space="0" w:color="auto"/>
        <w:left w:val="none" w:sz="0" w:space="0" w:color="auto"/>
        <w:bottom w:val="none" w:sz="0" w:space="0" w:color="auto"/>
        <w:right w:val="none" w:sz="0" w:space="0" w:color="auto"/>
      </w:divBdr>
    </w:div>
    <w:div w:id="828013218">
      <w:bodyDiv w:val="1"/>
      <w:marLeft w:val="0"/>
      <w:marRight w:val="0"/>
      <w:marTop w:val="0"/>
      <w:marBottom w:val="0"/>
      <w:divBdr>
        <w:top w:val="none" w:sz="0" w:space="0" w:color="auto"/>
        <w:left w:val="none" w:sz="0" w:space="0" w:color="auto"/>
        <w:bottom w:val="none" w:sz="0" w:space="0" w:color="auto"/>
        <w:right w:val="none" w:sz="0" w:space="0" w:color="auto"/>
      </w:divBdr>
    </w:div>
    <w:div w:id="926160691">
      <w:bodyDiv w:val="1"/>
      <w:marLeft w:val="0"/>
      <w:marRight w:val="0"/>
      <w:marTop w:val="0"/>
      <w:marBottom w:val="0"/>
      <w:divBdr>
        <w:top w:val="none" w:sz="0" w:space="0" w:color="auto"/>
        <w:left w:val="none" w:sz="0" w:space="0" w:color="auto"/>
        <w:bottom w:val="none" w:sz="0" w:space="0" w:color="auto"/>
        <w:right w:val="none" w:sz="0" w:space="0" w:color="auto"/>
      </w:divBdr>
    </w:div>
    <w:div w:id="1365667601">
      <w:bodyDiv w:val="1"/>
      <w:marLeft w:val="0"/>
      <w:marRight w:val="0"/>
      <w:marTop w:val="0"/>
      <w:marBottom w:val="0"/>
      <w:divBdr>
        <w:top w:val="none" w:sz="0" w:space="0" w:color="auto"/>
        <w:left w:val="none" w:sz="0" w:space="0" w:color="auto"/>
        <w:bottom w:val="none" w:sz="0" w:space="0" w:color="auto"/>
        <w:right w:val="none" w:sz="0" w:space="0" w:color="auto"/>
      </w:divBdr>
    </w:div>
    <w:div w:id="1487937774">
      <w:bodyDiv w:val="1"/>
      <w:marLeft w:val="0"/>
      <w:marRight w:val="0"/>
      <w:marTop w:val="0"/>
      <w:marBottom w:val="0"/>
      <w:divBdr>
        <w:top w:val="none" w:sz="0" w:space="0" w:color="auto"/>
        <w:left w:val="none" w:sz="0" w:space="0" w:color="auto"/>
        <w:bottom w:val="none" w:sz="0" w:space="0" w:color="auto"/>
        <w:right w:val="none" w:sz="0" w:space="0" w:color="auto"/>
      </w:divBdr>
    </w:div>
    <w:div w:id="1522552932">
      <w:bodyDiv w:val="1"/>
      <w:marLeft w:val="0"/>
      <w:marRight w:val="0"/>
      <w:marTop w:val="0"/>
      <w:marBottom w:val="0"/>
      <w:divBdr>
        <w:top w:val="none" w:sz="0" w:space="0" w:color="auto"/>
        <w:left w:val="none" w:sz="0" w:space="0" w:color="auto"/>
        <w:bottom w:val="none" w:sz="0" w:space="0" w:color="auto"/>
        <w:right w:val="none" w:sz="0" w:space="0" w:color="auto"/>
      </w:divBdr>
    </w:div>
    <w:div w:id="176780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armacy@eoecph.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tamis.cloud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c795e3-58c8-4110-ab34-e3c83d5c5685">
      <UserInfo>
        <DisplayName>Richard Dixon-Ramsey</DisplayName>
        <AccountId>1580</AccountId>
        <AccountType/>
      </UserInfo>
    </SharedWithUsers>
    <lcf76f155ced4ddcb4097134ff3c332f xmlns="383f0758-f32a-4e3c-8775-b2914e7dc19f">
      <Terms xmlns="http://schemas.microsoft.com/office/infopath/2007/PartnerControls"/>
    </lcf76f155ced4ddcb4097134ff3c332f>
    <TaxCatchAll xmlns="cd55ae8d-f41b-4bfa-a7a9-470ed40e51c1" xsi:nil="true"/>
    <_Flow_SignoffStatus xmlns="383f0758-f32a-4e3c-8775-b2914e7dc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6" ma:contentTypeDescription="Create a new document." ma:contentTypeScope="" ma:versionID="88071925777548a3fbf6d3a3ccff917b">
  <xsd:schema xmlns:xsd="http://www.w3.org/2001/XMLSchema" xmlns:xs="http://www.w3.org/2001/XMLSchema" xmlns:p="http://schemas.microsoft.com/office/2006/metadata/properties" xmlns:ns2="383f0758-f32a-4e3c-8775-b2914e7dc19f" xmlns:ns3="3cc795e3-58c8-4110-ab34-e3c83d5c5685" xmlns:ns4="cd55ae8d-f41b-4bfa-a7a9-470ed40e51c1" targetNamespace="http://schemas.microsoft.com/office/2006/metadata/properties" ma:root="true" ma:fieldsID="881be0e0a68debdef06e1b5659c5395a" ns2:_="" ns3:_="" ns4:_="">
    <xsd:import namespace="383f0758-f32a-4e3c-8775-b2914e7dc19f"/>
    <xsd:import namespace="3cc795e3-58c8-4110-ab34-e3c83d5c5685"/>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7FC5D-067C-43A1-95AA-E3644ED4E226}">
  <ds:schemaRefs>
    <ds:schemaRef ds:uri="http://schemas.microsoft.com/office/2006/metadata/properties"/>
    <ds:schemaRef ds:uri="http://schemas.microsoft.com/office/infopath/2007/PartnerControls"/>
    <ds:schemaRef ds:uri="3cc795e3-58c8-4110-ab34-e3c83d5c5685"/>
    <ds:schemaRef ds:uri="383f0758-f32a-4e3c-8775-b2914e7dc19f"/>
    <ds:schemaRef ds:uri="cd55ae8d-f41b-4bfa-a7a9-470ed40e51c1"/>
  </ds:schemaRefs>
</ds:datastoreItem>
</file>

<file path=customXml/itemProps2.xml><?xml version="1.0" encoding="utf-8"?>
<ds:datastoreItem xmlns:ds="http://schemas.openxmlformats.org/officeDocument/2006/customXml" ds:itemID="{F515C963-0D76-4E04-879F-F1BA5D714B72}">
  <ds:schemaRefs>
    <ds:schemaRef ds:uri="http://schemas.microsoft.com/sharepoint/v3/contenttype/forms"/>
  </ds:schemaRefs>
</ds:datastoreItem>
</file>

<file path=customXml/itemProps3.xml><?xml version="1.0" encoding="utf-8"?>
<ds:datastoreItem xmlns:ds="http://schemas.openxmlformats.org/officeDocument/2006/customXml" ds:itemID="{86542F47-13EA-4828-B9EB-E65541756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cd55ae8d-f41b-4bfa-a7a9-470ed40e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McColl</dc:creator>
  <cp:keywords/>
  <dc:description/>
  <cp:lastModifiedBy>David Olusanya</cp:lastModifiedBy>
  <cp:revision>2</cp:revision>
  <dcterms:created xsi:type="dcterms:W3CDTF">2022-08-11T13:05:00Z</dcterms:created>
  <dcterms:modified xsi:type="dcterms:W3CDTF">2022-08-11T13:05:00Z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2022-08-08T10:32:38Z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121c9847-58d2-4296-a4e9-e42daba37a14</vt:lpwstr>
  </property>
  <property fmtid="{D5CDD505-2E9C-101B-9397-08002B2CF9AE}" pid="10" name="MSIP_Label_4060ab0d-bac5-413b-b22d-b8e3584a949b_ContentBits">
    <vt:lpwstr>0</vt:lpwstr>
  </property>
</Properties>
</file>