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6C62E" w14:textId="4FA51845" w:rsidR="00B57C2F" w:rsidRDefault="00A84F8C" w:rsidP="00A84F8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84F8C">
        <w:rPr>
          <w:rFonts w:ascii="Arial" w:hAnsi="Arial" w:cs="Arial"/>
          <w:b/>
          <w:bCs/>
          <w:sz w:val="40"/>
          <w:szCs w:val="40"/>
        </w:rPr>
        <w:t xml:space="preserve">Department </w:t>
      </w:r>
      <w:r>
        <w:rPr>
          <w:rFonts w:ascii="Arial" w:hAnsi="Arial" w:cs="Arial"/>
          <w:b/>
          <w:bCs/>
          <w:sz w:val="40"/>
          <w:szCs w:val="40"/>
        </w:rPr>
        <w:t>f</w:t>
      </w:r>
      <w:r w:rsidRPr="00A84F8C">
        <w:rPr>
          <w:rFonts w:ascii="Arial" w:hAnsi="Arial" w:cs="Arial"/>
          <w:b/>
          <w:bCs/>
          <w:sz w:val="40"/>
          <w:szCs w:val="40"/>
        </w:rPr>
        <w:t xml:space="preserve">or Work and Pensions </w:t>
      </w:r>
    </w:p>
    <w:p w14:paraId="1ED7C148" w14:textId="561EAFB0" w:rsidR="00B57C2F" w:rsidRDefault="00B57C2F" w:rsidP="00A84F8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Future Strategy for 2023 - 2024</w:t>
      </w:r>
      <w:r w:rsidR="00A84F8C" w:rsidRPr="00A84F8C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B9EDC3E" w14:textId="16503A42" w:rsidR="007323FE" w:rsidRDefault="00A84F8C" w:rsidP="00A84F8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Providing </w:t>
      </w:r>
      <w:r w:rsidR="004220CE">
        <w:rPr>
          <w:rFonts w:ascii="Arial" w:hAnsi="Arial" w:cs="Arial"/>
          <w:b/>
          <w:bCs/>
          <w:sz w:val="40"/>
          <w:szCs w:val="40"/>
        </w:rPr>
        <w:t xml:space="preserve">support for people </w:t>
      </w:r>
      <w:r>
        <w:rPr>
          <w:rFonts w:ascii="Arial" w:hAnsi="Arial" w:cs="Arial"/>
          <w:b/>
          <w:bCs/>
          <w:sz w:val="40"/>
          <w:szCs w:val="40"/>
        </w:rPr>
        <w:t xml:space="preserve">to claim </w:t>
      </w:r>
      <w:r w:rsidRPr="00A84F8C">
        <w:rPr>
          <w:rFonts w:ascii="Arial" w:hAnsi="Arial" w:cs="Arial"/>
          <w:b/>
          <w:bCs/>
          <w:sz w:val="40"/>
          <w:szCs w:val="40"/>
        </w:rPr>
        <w:t xml:space="preserve">Universal Credit </w:t>
      </w:r>
      <w:r w:rsidR="001C2A48" w:rsidRPr="00A84F8C">
        <w:rPr>
          <w:rFonts w:ascii="Arial" w:hAnsi="Arial" w:cs="Arial"/>
          <w:b/>
          <w:bCs/>
          <w:sz w:val="40"/>
          <w:szCs w:val="40"/>
        </w:rPr>
        <w:t xml:space="preserve">– </w:t>
      </w:r>
      <w:r w:rsidR="001C2A48">
        <w:rPr>
          <w:rFonts w:ascii="Arial" w:hAnsi="Arial" w:cs="Arial"/>
          <w:b/>
          <w:bCs/>
          <w:sz w:val="40"/>
          <w:szCs w:val="40"/>
        </w:rPr>
        <w:t>Supplier</w:t>
      </w:r>
      <w:r w:rsidRPr="00A84F8C">
        <w:rPr>
          <w:rFonts w:ascii="Arial" w:hAnsi="Arial" w:cs="Arial"/>
          <w:b/>
          <w:bCs/>
          <w:sz w:val="40"/>
          <w:szCs w:val="40"/>
        </w:rPr>
        <w:t xml:space="preserve"> Event</w:t>
      </w:r>
    </w:p>
    <w:p w14:paraId="6679240E" w14:textId="24AC44FA" w:rsidR="008733AD" w:rsidRDefault="008733AD" w:rsidP="008733AD">
      <w:pPr>
        <w:rPr>
          <w:rFonts w:ascii="Arial" w:hAnsi="Arial" w:cs="Arial"/>
          <w:b/>
          <w:bCs/>
          <w:sz w:val="24"/>
          <w:szCs w:val="24"/>
        </w:rPr>
      </w:pPr>
    </w:p>
    <w:p w14:paraId="68077362" w14:textId="77777777" w:rsidR="008733AD" w:rsidRPr="003C5AC9" w:rsidRDefault="008733AD" w:rsidP="008733AD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3C5AC9">
        <w:rPr>
          <w:rFonts w:ascii="Arial" w:hAnsi="Arial" w:cs="Arial"/>
          <w:b/>
          <w:bCs/>
          <w:color w:val="000000" w:themeColor="text1"/>
          <w:sz w:val="24"/>
        </w:rPr>
        <w:t xml:space="preserve">Department for Work and Pensions </w:t>
      </w:r>
    </w:p>
    <w:p w14:paraId="00E2534B" w14:textId="3EE44A25" w:rsidR="008733AD" w:rsidRPr="003C5AC9" w:rsidRDefault="00952A5A" w:rsidP="008733AD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The Department for Work and Pensions (‘DWP’) </w:t>
      </w:r>
      <w:r w:rsidR="008733AD" w:rsidRPr="003C5AC9">
        <w:rPr>
          <w:rFonts w:ascii="Arial" w:hAnsi="Arial" w:cs="Arial"/>
          <w:color w:val="000000" w:themeColor="text1"/>
          <w:sz w:val="24"/>
        </w:rPr>
        <w:t xml:space="preserve">is responsible for welfare, </w:t>
      </w:r>
      <w:proofErr w:type="gramStart"/>
      <w:r w:rsidR="008733AD" w:rsidRPr="003C5AC9">
        <w:rPr>
          <w:rFonts w:ascii="Arial" w:hAnsi="Arial" w:cs="Arial"/>
          <w:color w:val="000000" w:themeColor="text1"/>
          <w:sz w:val="24"/>
        </w:rPr>
        <w:t>pensions</w:t>
      </w:r>
      <w:proofErr w:type="gramEnd"/>
      <w:r w:rsidR="008733AD" w:rsidRPr="003C5AC9">
        <w:rPr>
          <w:rFonts w:ascii="Arial" w:hAnsi="Arial" w:cs="Arial"/>
          <w:color w:val="000000" w:themeColor="text1"/>
          <w:sz w:val="24"/>
        </w:rPr>
        <w:t xml:space="preserve"> and child maintenance policy. As the UK’s biggest public service department, it administers a range of working age, pension age, </w:t>
      </w:r>
      <w:proofErr w:type="gramStart"/>
      <w:r w:rsidR="008733AD" w:rsidRPr="003C5AC9">
        <w:rPr>
          <w:rFonts w:ascii="Arial" w:hAnsi="Arial" w:cs="Arial"/>
          <w:color w:val="000000" w:themeColor="text1"/>
          <w:sz w:val="24"/>
        </w:rPr>
        <w:t>disability</w:t>
      </w:r>
      <w:proofErr w:type="gramEnd"/>
      <w:r w:rsidR="008733AD" w:rsidRPr="003C5AC9">
        <w:rPr>
          <w:rFonts w:ascii="Arial" w:hAnsi="Arial" w:cs="Arial"/>
          <w:color w:val="000000" w:themeColor="text1"/>
          <w:sz w:val="24"/>
        </w:rPr>
        <w:t xml:space="preserve"> and ill</w:t>
      </w:r>
      <w:r w:rsidR="008733AD">
        <w:rPr>
          <w:rFonts w:ascii="Arial" w:hAnsi="Arial" w:cs="Arial"/>
          <w:color w:val="000000" w:themeColor="text1"/>
          <w:sz w:val="24"/>
        </w:rPr>
        <w:t>-</w:t>
      </w:r>
      <w:r w:rsidR="008733AD" w:rsidRPr="003C5AC9">
        <w:rPr>
          <w:rFonts w:ascii="Arial" w:hAnsi="Arial" w:cs="Arial"/>
          <w:color w:val="000000" w:themeColor="text1"/>
          <w:sz w:val="24"/>
        </w:rPr>
        <w:t>health benefits to over 2</w:t>
      </w:r>
      <w:r w:rsidR="008733AD">
        <w:rPr>
          <w:rFonts w:ascii="Arial" w:hAnsi="Arial" w:cs="Arial"/>
          <w:color w:val="000000" w:themeColor="text1"/>
          <w:sz w:val="24"/>
        </w:rPr>
        <w:t xml:space="preserve">0 </w:t>
      </w:r>
      <w:r w:rsidR="008733AD" w:rsidRPr="003C5AC9">
        <w:rPr>
          <w:rFonts w:ascii="Arial" w:hAnsi="Arial" w:cs="Arial"/>
          <w:color w:val="000000" w:themeColor="text1"/>
          <w:sz w:val="24"/>
        </w:rPr>
        <w:t xml:space="preserve">million claimants and customers. </w:t>
      </w:r>
    </w:p>
    <w:p w14:paraId="05A20BD0" w14:textId="77777777" w:rsidR="008733AD" w:rsidRPr="003C5AC9" w:rsidRDefault="008733AD" w:rsidP="008733AD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3C5AC9">
        <w:rPr>
          <w:rFonts w:ascii="Arial" w:hAnsi="Arial" w:cs="Arial"/>
          <w:color w:val="000000" w:themeColor="text1"/>
          <w:sz w:val="24"/>
        </w:rPr>
        <w:t xml:space="preserve">DWP priorities include: </w:t>
      </w:r>
    </w:p>
    <w:p w14:paraId="34ABDA72" w14:textId="77777777" w:rsidR="008733AD" w:rsidRPr="003C5AC9" w:rsidRDefault="008733AD" w:rsidP="003B2C9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3C5AC9">
        <w:rPr>
          <w:rFonts w:ascii="Arial" w:hAnsi="Arial" w:cs="Arial"/>
          <w:color w:val="000000" w:themeColor="text1"/>
          <w:sz w:val="24"/>
        </w:rPr>
        <w:t xml:space="preserve">Running an effective welfare system that enables people to achieve financial independence by providing assistance </w:t>
      </w:r>
      <w:r>
        <w:rPr>
          <w:rFonts w:ascii="Arial" w:hAnsi="Arial" w:cs="Arial"/>
          <w:color w:val="000000" w:themeColor="text1"/>
          <w:sz w:val="24"/>
        </w:rPr>
        <w:t xml:space="preserve">aimed at supporting them </w:t>
      </w:r>
      <w:r w:rsidRPr="003C5AC9">
        <w:rPr>
          <w:rFonts w:ascii="Arial" w:hAnsi="Arial" w:cs="Arial"/>
          <w:color w:val="000000" w:themeColor="text1"/>
          <w:sz w:val="24"/>
        </w:rPr>
        <w:t xml:space="preserve">into </w:t>
      </w:r>
      <w:proofErr w:type="gramStart"/>
      <w:r w:rsidRPr="003C5AC9">
        <w:rPr>
          <w:rFonts w:ascii="Arial" w:hAnsi="Arial" w:cs="Arial"/>
          <w:color w:val="000000" w:themeColor="text1"/>
          <w:sz w:val="24"/>
        </w:rPr>
        <w:t>employment;</w:t>
      </w:r>
      <w:proofErr w:type="gramEnd"/>
      <w:r w:rsidRPr="003C5AC9">
        <w:rPr>
          <w:rFonts w:ascii="Arial" w:hAnsi="Arial" w:cs="Arial"/>
          <w:color w:val="000000" w:themeColor="text1"/>
          <w:sz w:val="24"/>
        </w:rPr>
        <w:t xml:space="preserve"> </w:t>
      </w:r>
    </w:p>
    <w:p w14:paraId="3FE80902" w14:textId="77777777" w:rsidR="008733AD" w:rsidRPr="003C5AC9" w:rsidRDefault="008733AD" w:rsidP="003B2C9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3C5AC9">
        <w:rPr>
          <w:rFonts w:ascii="Arial" w:hAnsi="Arial" w:cs="Arial"/>
          <w:color w:val="000000" w:themeColor="text1"/>
          <w:sz w:val="24"/>
        </w:rPr>
        <w:t xml:space="preserve">Creating a fair and affordable welfare system which improves the life chances of </w:t>
      </w:r>
      <w:proofErr w:type="gramStart"/>
      <w:r>
        <w:rPr>
          <w:rFonts w:ascii="Arial" w:hAnsi="Arial" w:cs="Arial"/>
          <w:color w:val="000000" w:themeColor="text1"/>
          <w:sz w:val="24"/>
        </w:rPr>
        <w:t>citizens</w:t>
      </w:r>
      <w:r w:rsidRPr="003C5AC9">
        <w:rPr>
          <w:rFonts w:ascii="Arial" w:hAnsi="Arial" w:cs="Arial"/>
          <w:color w:val="000000" w:themeColor="text1"/>
          <w:sz w:val="24"/>
        </w:rPr>
        <w:t>;</w:t>
      </w:r>
      <w:proofErr w:type="gramEnd"/>
      <w:r w:rsidRPr="003C5AC9">
        <w:rPr>
          <w:rFonts w:ascii="Arial" w:hAnsi="Arial" w:cs="Arial"/>
          <w:color w:val="000000" w:themeColor="text1"/>
          <w:sz w:val="24"/>
        </w:rPr>
        <w:t xml:space="preserve"> </w:t>
      </w:r>
    </w:p>
    <w:p w14:paraId="43AE781E" w14:textId="77777777" w:rsidR="008733AD" w:rsidRPr="003C5AC9" w:rsidRDefault="008733AD" w:rsidP="003B2C9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3C5AC9">
        <w:rPr>
          <w:rFonts w:ascii="Arial" w:hAnsi="Arial" w:cs="Arial"/>
          <w:color w:val="000000" w:themeColor="text1"/>
          <w:sz w:val="24"/>
        </w:rPr>
        <w:t xml:space="preserve">Delivering outstanding services to our customers and claimants; </w:t>
      </w:r>
      <w:r>
        <w:rPr>
          <w:rFonts w:ascii="Arial" w:hAnsi="Arial" w:cs="Arial"/>
          <w:color w:val="000000" w:themeColor="text1"/>
          <w:sz w:val="24"/>
        </w:rPr>
        <w:t>and</w:t>
      </w:r>
    </w:p>
    <w:p w14:paraId="1742E5BA" w14:textId="77777777" w:rsidR="008733AD" w:rsidRPr="008A3D7C" w:rsidRDefault="008733AD" w:rsidP="003B2C9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3C5AC9">
        <w:rPr>
          <w:rFonts w:ascii="Arial" w:hAnsi="Arial" w:cs="Arial"/>
          <w:color w:val="000000" w:themeColor="text1"/>
          <w:sz w:val="24"/>
        </w:rPr>
        <w:t xml:space="preserve">Delivering efficiently: transforming the way we deliver our services to reduce </w:t>
      </w:r>
      <w:r w:rsidRPr="008A3D7C">
        <w:rPr>
          <w:rFonts w:ascii="Arial" w:hAnsi="Arial" w:cs="Arial"/>
          <w:sz w:val="24"/>
        </w:rPr>
        <w:t xml:space="preserve">costs and increase efficiency. </w:t>
      </w:r>
    </w:p>
    <w:p w14:paraId="71FC408B" w14:textId="56FD3EE3" w:rsidR="00415B86" w:rsidRPr="008A3D7C" w:rsidRDefault="00FC1BB9" w:rsidP="3EAE202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DWP</w:t>
      </w:r>
      <w:r w:rsidR="51A5E4C3" w:rsidRPr="3EAE2027">
        <w:rPr>
          <w:rFonts w:ascii="Arial" w:hAnsi="Arial" w:cs="Arial"/>
          <w:sz w:val="24"/>
          <w:szCs w:val="24"/>
        </w:rPr>
        <w:t xml:space="preserve"> currently provides grant funding to organisations to support people to make and maintain their U</w:t>
      </w:r>
      <w:r w:rsidR="59EF7D07" w:rsidRPr="3EAE2027">
        <w:rPr>
          <w:rFonts w:ascii="Arial" w:hAnsi="Arial" w:cs="Arial"/>
          <w:sz w:val="24"/>
          <w:szCs w:val="24"/>
        </w:rPr>
        <w:t xml:space="preserve">niversal </w:t>
      </w:r>
      <w:r w:rsidR="51A5E4C3" w:rsidRPr="3EAE2027">
        <w:rPr>
          <w:rFonts w:ascii="Arial" w:hAnsi="Arial" w:cs="Arial"/>
          <w:sz w:val="24"/>
          <w:szCs w:val="24"/>
        </w:rPr>
        <w:t>C</w:t>
      </w:r>
      <w:r w:rsidR="59EF7D07" w:rsidRPr="3EAE2027">
        <w:rPr>
          <w:rFonts w:ascii="Arial" w:hAnsi="Arial" w:cs="Arial"/>
          <w:sz w:val="24"/>
          <w:szCs w:val="24"/>
        </w:rPr>
        <w:t>redit</w:t>
      </w:r>
      <w:r w:rsidR="51A5E4C3" w:rsidRPr="3EAE2027">
        <w:rPr>
          <w:rFonts w:ascii="Arial" w:hAnsi="Arial" w:cs="Arial"/>
          <w:sz w:val="24"/>
          <w:szCs w:val="24"/>
        </w:rPr>
        <w:t xml:space="preserve"> </w:t>
      </w:r>
      <w:r w:rsidR="14D69182" w:rsidRPr="3EAE2027">
        <w:rPr>
          <w:rFonts w:ascii="Arial" w:hAnsi="Arial" w:cs="Arial"/>
          <w:sz w:val="24"/>
          <w:szCs w:val="24"/>
        </w:rPr>
        <w:t>(</w:t>
      </w:r>
      <w:r w:rsidR="008B3940">
        <w:rPr>
          <w:rFonts w:ascii="Arial" w:hAnsi="Arial" w:cs="Arial"/>
          <w:sz w:val="24"/>
          <w:szCs w:val="24"/>
        </w:rPr>
        <w:t>‘</w:t>
      </w:r>
      <w:r w:rsidR="14D69182" w:rsidRPr="3EAE2027">
        <w:rPr>
          <w:rFonts w:ascii="Arial" w:hAnsi="Arial" w:cs="Arial"/>
          <w:sz w:val="24"/>
          <w:szCs w:val="24"/>
        </w:rPr>
        <w:t>UC</w:t>
      </w:r>
      <w:r w:rsidR="008B3940">
        <w:rPr>
          <w:rFonts w:ascii="Arial" w:hAnsi="Arial" w:cs="Arial"/>
          <w:sz w:val="24"/>
          <w:szCs w:val="24"/>
        </w:rPr>
        <w:t>’</w:t>
      </w:r>
      <w:r w:rsidR="14D69182" w:rsidRPr="3EAE2027">
        <w:rPr>
          <w:rFonts w:ascii="Arial" w:hAnsi="Arial" w:cs="Arial"/>
          <w:sz w:val="24"/>
          <w:szCs w:val="24"/>
        </w:rPr>
        <w:t xml:space="preserve">) </w:t>
      </w:r>
      <w:r w:rsidR="51A5E4C3" w:rsidRPr="3EAE2027">
        <w:rPr>
          <w:rFonts w:ascii="Arial" w:hAnsi="Arial" w:cs="Arial"/>
          <w:sz w:val="24"/>
          <w:szCs w:val="24"/>
        </w:rPr>
        <w:t xml:space="preserve">claim up until their first correct UC payment. </w:t>
      </w:r>
      <w:r w:rsidR="4114D433" w:rsidRPr="3EAE2027">
        <w:rPr>
          <w:rFonts w:ascii="Arial" w:hAnsi="Arial" w:cs="Arial"/>
          <w:sz w:val="24"/>
          <w:szCs w:val="24"/>
        </w:rPr>
        <w:t xml:space="preserve">For </w:t>
      </w:r>
      <w:r w:rsidR="3EF6193C" w:rsidRPr="3EAE2027">
        <w:rPr>
          <w:rFonts w:ascii="Arial" w:hAnsi="Arial" w:cs="Arial"/>
          <w:sz w:val="24"/>
          <w:szCs w:val="24"/>
        </w:rPr>
        <w:t>example,</w:t>
      </w:r>
      <w:r w:rsidR="4114D433" w:rsidRPr="3EAE2027">
        <w:rPr>
          <w:rFonts w:ascii="Arial" w:hAnsi="Arial" w:cs="Arial"/>
          <w:sz w:val="24"/>
          <w:szCs w:val="24"/>
        </w:rPr>
        <w:t xml:space="preserve"> support </w:t>
      </w:r>
      <w:r w:rsidR="46DFE932" w:rsidRPr="3EAE2027">
        <w:rPr>
          <w:rFonts w:ascii="Arial" w:hAnsi="Arial" w:cs="Arial"/>
          <w:sz w:val="24"/>
          <w:szCs w:val="24"/>
        </w:rPr>
        <w:t>t</w:t>
      </w:r>
      <w:r w:rsidR="4114D433" w:rsidRPr="3EAE2027">
        <w:rPr>
          <w:rFonts w:ascii="Arial" w:hAnsi="Arial" w:cs="Arial"/>
          <w:sz w:val="24"/>
          <w:szCs w:val="24"/>
        </w:rPr>
        <w:t>o</w:t>
      </w:r>
      <w:r w:rsidR="46DFE932" w:rsidRPr="3EAE2027">
        <w:rPr>
          <w:rFonts w:ascii="Arial" w:hAnsi="Arial" w:cs="Arial"/>
          <w:sz w:val="24"/>
          <w:szCs w:val="24"/>
        </w:rPr>
        <w:t>:</w:t>
      </w:r>
      <w:r w:rsidR="51A5E4C3" w:rsidRPr="3EAE2027">
        <w:rPr>
          <w:rFonts w:ascii="Arial" w:hAnsi="Arial" w:cs="Arial"/>
          <w:sz w:val="24"/>
          <w:szCs w:val="24"/>
        </w:rPr>
        <w:t xml:space="preserve">  </w:t>
      </w:r>
      <w:r w:rsidR="26B1BE2F" w:rsidRPr="3EAE2027">
        <w:rPr>
          <w:rFonts w:ascii="Arial" w:hAnsi="Arial" w:cs="Arial"/>
          <w:sz w:val="24"/>
          <w:szCs w:val="24"/>
        </w:rPr>
        <w:t xml:space="preserve"> </w:t>
      </w:r>
    </w:p>
    <w:p w14:paraId="48CA22D7" w14:textId="52779C5C" w:rsidR="0034385A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Set up an email </w:t>
      </w:r>
      <w:proofErr w:type="gramStart"/>
      <w:r w:rsidRPr="008A3D7C">
        <w:rPr>
          <w:rFonts w:ascii="Arial" w:eastAsia="Times New Roman" w:hAnsi="Arial" w:cs="Arial"/>
          <w:sz w:val="24"/>
          <w:szCs w:val="24"/>
          <w:lang w:eastAsia="en-GB"/>
        </w:rPr>
        <w:t>address;</w:t>
      </w:r>
      <w:proofErr w:type="gramEnd"/>
      <w:r w:rsidRPr="008A3D7C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DA773F8" w14:textId="4A9E0A68" w:rsidR="0034385A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Work through claimant </w:t>
      </w:r>
      <w:proofErr w:type="gramStart"/>
      <w:r w:rsidRPr="008A3D7C">
        <w:rPr>
          <w:rFonts w:ascii="Arial" w:eastAsia="Times New Roman" w:hAnsi="Arial" w:cs="Arial"/>
          <w:sz w:val="24"/>
          <w:szCs w:val="24"/>
          <w:lang w:eastAsia="en-GB"/>
        </w:rPr>
        <w:t>to-do’s;</w:t>
      </w:r>
      <w:proofErr w:type="gramEnd"/>
      <w:r w:rsidRPr="008A3D7C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6C189DC0" w14:textId="47DAD323" w:rsidR="0034385A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Access the UC phone service to make a </w:t>
      </w:r>
      <w:proofErr w:type="gramStart"/>
      <w:r w:rsidRPr="008A3D7C">
        <w:rPr>
          <w:rFonts w:ascii="Arial" w:eastAsia="Times New Roman" w:hAnsi="Arial" w:cs="Arial"/>
          <w:sz w:val="24"/>
          <w:szCs w:val="24"/>
          <w:lang w:eastAsia="en-GB"/>
        </w:rPr>
        <w:t>claim;</w:t>
      </w:r>
      <w:proofErr w:type="gramEnd"/>
      <w:r w:rsidRPr="008A3D7C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768B27C" w14:textId="21D08AD7" w:rsidR="0034385A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Access DWP home visiting </w:t>
      </w:r>
      <w:proofErr w:type="gramStart"/>
      <w:r w:rsidRPr="008A3D7C">
        <w:rPr>
          <w:rFonts w:ascii="Arial" w:eastAsia="Times New Roman" w:hAnsi="Arial" w:cs="Arial"/>
          <w:sz w:val="24"/>
          <w:szCs w:val="24"/>
          <w:lang w:eastAsia="en-GB"/>
        </w:rPr>
        <w:t>support;</w:t>
      </w:r>
      <w:proofErr w:type="gramEnd"/>
      <w:r w:rsidRPr="008A3D7C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693E988" w14:textId="20BC7B44" w:rsidR="0034385A" w:rsidRPr="008A3D7C" w:rsidRDefault="001C2A48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>Help verify</w:t>
      </w:r>
      <w:r w:rsidR="0034385A"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="0034385A" w:rsidRPr="008A3D7C">
        <w:rPr>
          <w:rFonts w:ascii="Arial" w:eastAsia="Times New Roman" w:hAnsi="Arial" w:cs="Arial"/>
          <w:sz w:val="24"/>
          <w:szCs w:val="24"/>
          <w:lang w:eastAsia="en-GB"/>
        </w:rPr>
        <w:t>identity;</w:t>
      </w:r>
      <w:proofErr w:type="gramEnd"/>
      <w:r w:rsidR="0034385A" w:rsidRPr="008A3D7C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72DFE0" w14:textId="74628D23" w:rsidR="0034385A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>Help provid</w:t>
      </w:r>
      <w:r w:rsidR="00E27E0B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 additional </w:t>
      </w:r>
      <w:proofErr w:type="gramStart"/>
      <w:r w:rsidRPr="008A3D7C">
        <w:rPr>
          <w:rFonts w:ascii="Arial" w:eastAsia="Times New Roman" w:hAnsi="Arial" w:cs="Arial"/>
          <w:sz w:val="24"/>
          <w:szCs w:val="24"/>
          <w:lang w:eastAsia="en-GB"/>
        </w:rPr>
        <w:t>evidence;</w:t>
      </w:r>
      <w:proofErr w:type="gramEnd"/>
      <w:r w:rsidRPr="008A3D7C">
        <w:rPr>
          <w:rFonts w:ascii="Arial" w:eastAsia="Times New Roman" w:hAnsi="Arial" w:cs="Arial"/>
          <w:sz w:val="24"/>
          <w:szCs w:val="24"/>
          <w:lang w:eastAsia="en-GB"/>
        </w:rPr>
        <w:t>   </w:t>
      </w:r>
    </w:p>
    <w:p w14:paraId="69034334" w14:textId="03CD6D22" w:rsidR="0034385A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Help access adaptations such as direct payments to landlords and conditionality </w:t>
      </w:r>
      <w:proofErr w:type="gramStart"/>
      <w:r w:rsidRPr="008A3D7C">
        <w:rPr>
          <w:rFonts w:ascii="Arial" w:eastAsia="Times New Roman" w:hAnsi="Arial" w:cs="Arial"/>
          <w:sz w:val="24"/>
          <w:szCs w:val="24"/>
          <w:lang w:eastAsia="en-GB"/>
        </w:rPr>
        <w:t>easements;</w:t>
      </w:r>
      <w:proofErr w:type="gramEnd"/>
      <w:r w:rsidRPr="008A3D7C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D360FE3" w14:textId="27C79EDD" w:rsidR="0034385A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Apply for advances and help to access other financial </w:t>
      </w:r>
      <w:proofErr w:type="gramStart"/>
      <w:r w:rsidRPr="008A3D7C">
        <w:rPr>
          <w:rFonts w:ascii="Arial" w:eastAsia="Times New Roman" w:hAnsi="Arial" w:cs="Arial"/>
          <w:sz w:val="24"/>
          <w:szCs w:val="24"/>
          <w:lang w:eastAsia="en-GB"/>
        </w:rPr>
        <w:t>support;</w:t>
      </w:r>
      <w:proofErr w:type="gramEnd"/>
      <w:r w:rsidRPr="008A3D7C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5E0C43D1" w14:textId="79D1B2A5" w:rsidR="0034385A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t xml:space="preserve">Help prepare for first monthly </w:t>
      </w:r>
      <w:proofErr w:type="gramStart"/>
      <w:r w:rsidRPr="008A3D7C">
        <w:rPr>
          <w:rFonts w:ascii="Arial" w:eastAsia="Times New Roman" w:hAnsi="Arial" w:cs="Arial"/>
          <w:sz w:val="24"/>
          <w:szCs w:val="24"/>
          <w:lang w:eastAsia="en-GB"/>
        </w:rPr>
        <w:t>payment;</w:t>
      </w:r>
      <w:proofErr w:type="gramEnd"/>
    </w:p>
    <w:p w14:paraId="770A42DD" w14:textId="77777777" w:rsidR="001C105C" w:rsidRPr="008A3D7C" w:rsidRDefault="0034385A" w:rsidP="00087BC2">
      <w:pPr>
        <w:numPr>
          <w:ilvl w:val="0"/>
          <w:numId w:val="4"/>
        </w:numPr>
        <w:spacing w:after="0" w:line="276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  <w:r w:rsidRPr="008A3D7C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Signpost out to other provision and support. </w:t>
      </w:r>
    </w:p>
    <w:p w14:paraId="0C28457A" w14:textId="73CFF75C" w:rsidR="0034385A" w:rsidRDefault="0034385A" w:rsidP="0034385A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</w:p>
    <w:p w14:paraId="0C518A8C" w14:textId="77777777" w:rsidR="00CE1A41" w:rsidRPr="008A3D7C" w:rsidRDefault="00CE1A41" w:rsidP="0034385A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en-GB"/>
        </w:rPr>
      </w:pPr>
    </w:p>
    <w:p w14:paraId="4AD92EF6" w14:textId="77777777" w:rsidR="006C09AA" w:rsidRDefault="006C09AA" w:rsidP="3EAE20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strategy</w:t>
      </w:r>
    </w:p>
    <w:p w14:paraId="4CE7201B" w14:textId="444F300B" w:rsidR="51A5E4C3" w:rsidRDefault="006C09AA" w:rsidP="3EAE20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event is aimed at </w:t>
      </w:r>
      <w:r w:rsidR="7FF0326D" w:rsidRPr="3EAE2027">
        <w:rPr>
          <w:rFonts w:ascii="Arial" w:hAnsi="Arial" w:cs="Arial"/>
          <w:sz w:val="24"/>
          <w:szCs w:val="24"/>
        </w:rPr>
        <w:t>how best to fulfil these requirements in the future by considering our strategy and the capability of the marketplace.</w:t>
      </w:r>
    </w:p>
    <w:p w14:paraId="5E2B1ED0" w14:textId="3560AA1F" w:rsidR="00172553" w:rsidRDefault="008C315B" w:rsidP="008733AD">
      <w:pPr>
        <w:spacing w:line="360" w:lineRule="auto"/>
        <w:rPr>
          <w:rFonts w:ascii="Arial" w:hAnsi="Arial" w:cs="Arial"/>
          <w:sz w:val="24"/>
          <w:szCs w:val="24"/>
        </w:rPr>
      </w:pPr>
      <w:r w:rsidRPr="008A3D7C">
        <w:rPr>
          <w:rFonts w:ascii="Arial" w:hAnsi="Arial" w:cs="Arial"/>
          <w:sz w:val="24"/>
          <w:szCs w:val="24"/>
        </w:rPr>
        <w:t>The requirement</w:t>
      </w:r>
      <w:r w:rsidR="006C09AA">
        <w:rPr>
          <w:rFonts w:ascii="Arial" w:hAnsi="Arial" w:cs="Arial"/>
          <w:sz w:val="24"/>
          <w:szCs w:val="24"/>
        </w:rPr>
        <w:t>s</w:t>
      </w:r>
      <w:r w:rsidRPr="008A3D7C">
        <w:rPr>
          <w:rFonts w:ascii="Arial" w:hAnsi="Arial" w:cs="Arial"/>
          <w:sz w:val="24"/>
          <w:szCs w:val="24"/>
        </w:rPr>
        <w:t xml:space="preserve"> ha</w:t>
      </w:r>
      <w:r w:rsidR="006C09AA">
        <w:rPr>
          <w:rFonts w:ascii="Arial" w:hAnsi="Arial" w:cs="Arial"/>
          <w:sz w:val="24"/>
          <w:szCs w:val="24"/>
        </w:rPr>
        <w:t>ve</w:t>
      </w:r>
      <w:r w:rsidRPr="008A3D7C">
        <w:rPr>
          <w:rFonts w:ascii="Arial" w:hAnsi="Arial" w:cs="Arial"/>
          <w:sz w:val="24"/>
          <w:szCs w:val="24"/>
        </w:rPr>
        <w:t xml:space="preserve"> not</w:t>
      </w:r>
      <w:r w:rsidR="00281B1D" w:rsidRPr="008A3D7C">
        <w:rPr>
          <w:rFonts w:ascii="Arial" w:hAnsi="Arial" w:cs="Arial"/>
          <w:sz w:val="24"/>
          <w:szCs w:val="24"/>
        </w:rPr>
        <w:t xml:space="preserve"> yet been finalised</w:t>
      </w:r>
      <w:r w:rsidR="00767BC8">
        <w:rPr>
          <w:rFonts w:ascii="Arial" w:hAnsi="Arial" w:cs="Arial"/>
          <w:sz w:val="24"/>
          <w:szCs w:val="24"/>
        </w:rPr>
        <w:t xml:space="preserve">, and DWP is hosting an Industry </w:t>
      </w:r>
      <w:r w:rsidR="00C0187C">
        <w:rPr>
          <w:rFonts w:ascii="Arial" w:hAnsi="Arial" w:cs="Arial"/>
          <w:sz w:val="24"/>
          <w:szCs w:val="24"/>
        </w:rPr>
        <w:t>pre-</w:t>
      </w:r>
      <w:r w:rsidR="00767BC8">
        <w:rPr>
          <w:rFonts w:ascii="Arial" w:hAnsi="Arial" w:cs="Arial"/>
          <w:sz w:val="24"/>
          <w:szCs w:val="24"/>
        </w:rPr>
        <w:t xml:space="preserve">market engagement event to give potential </w:t>
      </w:r>
      <w:r w:rsidR="00C6760B">
        <w:rPr>
          <w:rFonts w:ascii="Arial" w:hAnsi="Arial" w:cs="Arial"/>
          <w:sz w:val="24"/>
          <w:szCs w:val="24"/>
        </w:rPr>
        <w:t xml:space="preserve">delivery partners </w:t>
      </w:r>
      <w:r w:rsidR="00A46AAB">
        <w:rPr>
          <w:rFonts w:ascii="Arial" w:hAnsi="Arial" w:cs="Arial"/>
          <w:sz w:val="24"/>
          <w:szCs w:val="24"/>
        </w:rPr>
        <w:t>the opportunity to bett</w:t>
      </w:r>
      <w:r w:rsidR="00194323">
        <w:rPr>
          <w:rFonts w:ascii="Arial" w:hAnsi="Arial" w:cs="Arial"/>
          <w:sz w:val="24"/>
          <w:szCs w:val="24"/>
        </w:rPr>
        <w:t xml:space="preserve">er understand </w:t>
      </w:r>
      <w:r w:rsidR="00172553">
        <w:rPr>
          <w:rFonts w:ascii="Arial" w:hAnsi="Arial" w:cs="Arial"/>
          <w:sz w:val="24"/>
          <w:szCs w:val="24"/>
        </w:rPr>
        <w:t>DWP’s objectives and challenges</w:t>
      </w:r>
      <w:r w:rsidR="00FC1BB9">
        <w:rPr>
          <w:rFonts w:ascii="Arial" w:hAnsi="Arial" w:cs="Arial"/>
          <w:sz w:val="24"/>
          <w:szCs w:val="24"/>
        </w:rPr>
        <w:t>,</w:t>
      </w:r>
      <w:r w:rsidR="00194323">
        <w:rPr>
          <w:rFonts w:ascii="Arial" w:hAnsi="Arial" w:cs="Arial"/>
          <w:sz w:val="24"/>
          <w:szCs w:val="24"/>
        </w:rPr>
        <w:t xml:space="preserve"> and </w:t>
      </w:r>
      <w:r w:rsidR="00FC1BB9">
        <w:rPr>
          <w:rFonts w:ascii="Arial" w:hAnsi="Arial" w:cs="Arial"/>
          <w:sz w:val="24"/>
          <w:szCs w:val="24"/>
        </w:rPr>
        <w:t xml:space="preserve">for DWP </w:t>
      </w:r>
      <w:r w:rsidR="00172553">
        <w:rPr>
          <w:rFonts w:ascii="Arial" w:hAnsi="Arial" w:cs="Arial"/>
          <w:sz w:val="24"/>
          <w:szCs w:val="24"/>
        </w:rPr>
        <w:t xml:space="preserve">to gain insight from the market about </w:t>
      </w:r>
      <w:r w:rsidR="00194323">
        <w:rPr>
          <w:rFonts w:ascii="Arial" w:hAnsi="Arial" w:cs="Arial"/>
          <w:sz w:val="24"/>
          <w:szCs w:val="24"/>
        </w:rPr>
        <w:t xml:space="preserve">potential ways forward. </w:t>
      </w:r>
      <w:r w:rsidR="005D0AAC" w:rsidRPr="008A3D7C">
        <w:rPr>
          <w:rFonts w:ascii="Arial" w:hAnsi="Arial" w:cs="Arial"/>
          <w:sz w:val="24"/>
          <w:szCs w:val="24"/>
        </w:rPr>
        <w:t xml:space="preserve"> </w:t>
      </w:r>
    </w:p>
    <w:p w14:paraId="5E399864" w14:textId="677D250A" w:rsidR="00172553" w:rsidRDefault="005931A7" w:rsidP="008733AD">
      <w:pPr>
        <w:spacing w:line="360" w:lineRule="auto"/>
        <w:rPr>
          <w:rFonts w:ascii="Arial" w:hAnsi="Arial" w:cs="Arial"/>
          <w:sz w:val="24"/>
          <w:szCs w:val="24"/>
        </w:rPr>
      </w:pPr>
      <w:r w:rsidRPr="1351C189">
        <w:rPr>
          <w:rFonts w:ascii="Arial" w:hAnsi="Arial" w:cs="Arial"/>
          <w:sz w:val="24"/>
          <w:szCs w:val="24"/>
        </w:rPr>
        <w:t>W</w:t>
      </w:r>
      <w:r w:rsidR="005D0AAC" w:rsidRPr="1351C189">
        <w:rPr>
          <w:rFonts w:ascii="Arial" w:hAnsi="Arial" w:cs="Arial"/>
          <w:sz w:val="24"/>
          <w:szCs w:val="24"/>
        </w:rPr>
        <w:t xml:space="preserve">e </w:t>
      </w:r>
      <w:r w:rsidR="00C71401" w:rsidRPr="1351C189">
        <w:rPr>
          <w:rFonts w:ascii="Arial" w:hAnsi="Arial" w:cs="Arial"/>
          <w:sz w:val="24"/>
          <w:szCs w:val="24"/>
        </w:rPr>
        <w:t xml:space="preserve">want </w:t>
      </w:r>
      <w:r w:rsidR="00F064BB" w:rsidRPr="1351C189">
        <w:rPr>
          <w:rFonts w:ascii="Arial" w:hAnsi="Arial" w:cs="Arial"/>
          <w:sz w:val="24"/>
          <w:szCs w:val="24"/>
        </w:rPr>
        <w:t xml:space="preserve">to engage </w:t>
      </w:r>
      <w:r w:rsidR="00AF396F">
        <w:rPr>
          <w:rFonts w:ascii="Arial" w:hAnsi="Arial" w:cs="Arial"/>
          <w:sz w:val="24"/>
          <w:szCs w:val="24"/>
        </w:rPr>
        <w:t xml:space="preserve">with </w:t>
      </w:r>
      <w:r w:rsidR="006C09AA">
        <w:rPr>
          <w:rFonts w:ascii="Arial" w:hAnsi="Arial" w:cs="Arial"/>
          <w:sz w:val="24"/>
          <w:szCs w:val="24"/>
        </w:rPr>
        <w:t xml:space="preserve">all </w:t>
      </w:r>
      <w:r w:rsidR="00E27E0B">
        <w:rPr>
          <w:rFonts w:ascii="Arial" w:hAnsi="Arial" w:cs="Arial"/>
          <w:sz w:val="24"/>
          <w:szCs w:val="24"/>
        </w:rPr>
        <w:t xml:space="preserve">potential </w:t>
      </w:r>
      <w:r w:rsidR="00C6760B">
        <w:rPr>
          <w:rFonts w:ascii="Arial" w:hAnsi="Arial" w:cs="Arial"/>
          <w:sz w:val="24"/>
          <w:szCs w:val="24"/>
        </w:rPr>
        <w:t>delivery partners</w:t>
      </w:r>
      <w:r w:rsidR="00C6760B" w:rsidRPr="1351C189">
        <w:rPr>
          <w:rFonts w:ascii="Arial" w:hAnsi="Arial" w:cs="Arial"/>
          <w:sz w:val="24"/>
          <w:szCs w:val="24"/>
        </w:rPr>
        <w:t xml:space="preserve"> </w:t>
      </w:r>
      <w:r w:rsidR="006C09AA">
        <w:rPr>
          <w:rFonts w:ascii="Arial" w:hAnsi="Arial" w:cs="Arial"/>
          <w:sz w:val="24"/>
          <w:szCs w:val="24"/>
        </w:rPr>
        <w:t xml:space="preserve">(commercial and / or not for profit) </w:t>
      </w:r>
      <w:r w:rsidR="003E7277" w:rsidRPr="1351C189">
        <w:rPr>
          <w:rFonts w:ascii="Arial" w:hAnsi="Arial" w:cs="Arial"/>
          <w:sz w:val="24"/>
          <w:szCs w:val="24"/>
        </w:rPr>
        <w:t>to</w:t>
      </w:r>
      <w:r w:rsidR="007E23D9" w:rsidRPr="1351C189">
        <w:rPr>
          <w:rFonts w:ascii="Arial" w:hAnsi="Arial" w:cs="Arial"/>
          <w:sz w:val="24"/>
          <w:szCs w:val="24"/>
        </w:rPr>
        <w:t xml:space="preserve"> </w:t>
      </w:r>
      <w:r w:rsidR="0081167C" w:rsidRPr="1351C189">
        <w:rPr>
          <w:rFonts w:ascii="Arial" w:hAnsi="Arial" w:cs="Arial"/>
          <w:sz w:val="24"/>
          <w:szCs w:val="24"/>
        </w:rPr>
        <w:t>establish interest</w:t>
      </w:r>
      <w:r w:rsidR="00B66F6B" w:rsidRPr="1351C189">
        <w:rPr>
          <w:rFonts w:ascii="Arial" w:hAnsi="Arial" w:cs="Arial"/>
          <w:sz w:val="24"/>
          <w:szCs w:val="24"/>
        </w:rPr>
        <w:t xml:space="preserve"> and </w:t>
      </w:r>
      <w:r w:rsidR="009B1CE5" w:rsidRPr="1351C189">
        <w:rPr>
          <w:rFonts w:ascii="Arial" w:hAnsi="Arial" w:cs="Arial"/>
          <w:sz w:val="24"/>
          <w:szCs w:val="24"/>
        </w:rPr>
        <w:t xml:space="preserve">further </w:t>
      </w:r>
      <w:r w:rsidR="00DA23DE" w:rsidRPr="1351C189">
        <w:rPr>
          <w:rFonts w:ascii="Arial" w:hAnsi="Arial" w:cs="Arial"/>
          <w:sz w:val="24"/>
          <w:szCs w:val="24"/>
        </w:rPr>
        <w:t xml:space="preserve">understand </w:t>
      </w:r>
      <w:r w:rsidR="009B1CE5" w:rsidRPr="1351C189">
        <w:rPr>
          <w:rFonts w:ascii="Arial" w:hAnsi="Arial" w:cs="Arial"/>
          <w:sz w:val="24"/>
          <w:szCs w:val="24"/>
        </w:rPr>
        <w:t>how the support could be delivered</w:t>
      </w:r>
      <w:r w:rsidR="00CE1A41">
        <w:rPr>
          <w:rFonts w:ascii="Arial" w:hAnsi="Arial" w:cs="Arial"/>
          <w:sz w:val="24"/>
          <w:szCs w:val="24"/>
        </w:rPr>
        <w:t>, including an indication of realistic timescales</w:t>
      </w:r>
      <w:r w:rsidR="00E63C72">
        <w:rPr>
          <w:rFonts w:ascii="Arial" w:hAnsi="Arial" w:cs="Arial"/>
          <w:sz w:val="24"/>
          <w:szCs w:val="24"/>
        </w:rPr>
        <w:t xml:space="preserve"> for implementation, transition and training</w:t>
      </w:r>
      <w:r w:rsidR="00FC1BB9">
        <w:rPr>
          <w:rFonts w:ascii="Arial" w:hAnsi="Arial" w:cs="Arial"/>
          <w:sz w:val="24"/>
          <w:szCs w:val="24"/>
        </w:rPr>
        <w:t>,</w:t>
      </w:r>
      <w:r w:rsidR="00E63C72">
        <w:rPr>
          <w:rFonts w:ascii="Arial" w:hAnsi="Arial" w:cs="Arial"/>
          <w:sz w:val="24"/>
          <w:szCs w:val="24"/>
        </w:rPr>
        <w:t xml:space="preserve"> as well as indicative costs</w:t>
      </w:r>
      <w:r w:rsidR="00172553">
        <w:rPr>
          <w:rFonts w:ascii="Arial" w:hAnsi="Arial" w:cs="Arial"/>
          <w:sz w:val="24"/>
          <w:szCs w:val="24"/>
        </w:rPr>
        <w:t xml:space="preserve">. </w:t>
      </w:r>
    </w:p>
    <w:p w14:paraId="57C3F251" w14:textId="5E9B8A7D" w:rsidR="008F2F2F" w:rsidRDefault="00DA2FA0" w:rsidP="008733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ke</w:t>
      </w:r>
      <w:r w:rsidR="00172553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considerations for delivery may include (but are not limited to) the following:</w:t>
      </w:r>
    </w:p>
    <w:p w14:paraId="58C42D6F" w14:textId="0606E650" w:rsidR="00DA23DE" w:rsidRPr="00E947B6" w:rsidRDefault="008F2F2F" w:rsidP="0041685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947B6">
        <w:rPr>
          <w:rFonts w:ascii="Arial" w:hAnsi="Arial" w:cs="Arial"/>
          <w:sz w:val="24"/>
          <w:szCs w:val="24"/>
        </w:rPr>
        <w:t>T</w:t>
      </w:r>
      <w:r w:rsidR="00DD1F51" w:rsidRPr="00E947B6">
        <w:rPr>
          <w:rFonts w:ascii="Arial" w:hAnsi="Arial" w:cs="Arial"/>
          <w:sz w:val="24"/>
          <w:szCs w:val="24"/>
        </w:rPr>
        <w:t xml:space="preserve">he </w:t>
      </w:r>
      <w:r w:rsidR="00FC1BB9">
        <w:rPr>
          <w:rFonts w:ascii="Arial" w:hAnsi="Arial" w:cs="Arial"/>
          <w:sz w:val="24"/>
          <w:szCs w:val="24"/>
        </w:rPr>
        <w:t>delivery</w:t>
      </w:r>
      <w:r w:rsidR="00FC1BB9" w:rsidRPr="00E947B6">
        <w:rPr>
          <w:rFonts w:ascii="Arial" w:hAnsi="Arial" w:cs="Arial"/>
          <w:sz w:val="24"/>
          <w:szCs w:val="24"/>
        </w:rPr>
        <w:t xml:space="preserve"> </w:t>
      </w:r>
      <w:r w:rsidR="00DD1F51" w:rsidRPr="00E947B6">
        <w:rPr>
          <w:rFonts w:ascii="Arial" w:hAnsi="Arial" w:cs="Arial"/>
          <w:sz w:val="24"/>
          <w:szCs w:val="24"/>
        </w:rPr>
        <w:t xml:space="preserve">model e.g. </w:t>
      </w:r>
      <w:r w:rsidR="00FC1BB9">
        <w:rPr>
          <w:rFonts w:ascii="Arial" w:hAnsi="Arial" w:cs="Arial"/>
          <w:sz w:val="24"/>
          <w:szCs w:val="24"/>
        </w:rPr>
        <w:t>s</w:t>
      </w:r>
      <w:r w:rsidR="00DD1F51" w:rsidRPr="00E947B6">
        <w:rPr>
          <w:rFonts w:ascii="Arial" w:hAnsi="Arial" w:cs="Arial"/>
          <w:sz w:val="24"/>
          <w:szCs w:val="24"/>
        </w:rPr>
        <w:t xml:space="preserve">ingle </w:t>
      </w:r>
      <w:r w:rsidR="00FC1BB9">
        <w:rPr>
          <w:rFonts w:ascii="Arial" w:hAnsi="Arial" w:cs="Arial"/>
          <w:sz w:val="24"/>
          <w:szCs w:val="24"/>
        </w:rPr>
        <w:t>n</w:t>
      </w:r>
      <w:r w:rsidR="00DD1F51" w:rsidRPr="00E947B6">
        <w:rPr>
          <w:rFonts w:ascii="Arial" w:hAnsi="Arial" w:cs="Arial"/>
          <w:sz w:val="24"/>
          <w:szCs w:val="24"/>
        </w:rPr>
        <w:t>ational delivery</w:t>
      </w:r>
      <w:r w:rsidR="00AF396F">
        <w:rPr>
          <w:rFonts w:ascii="Arial" w:hAnsi="Arial" w:cs="Arial"/>
          <w:sz w:val="24"/>
          <w:szCs w:val="24"/>
        </w:rPr>
        <w:t>,</w:t>
      </w:r>
      <w:r w:rsidR="00DD1F51" w:rsidRPr="00E947B6">
        <w:rPr>
          <w:rFonts w:ascii="Arial" w:hAnsi="Arial" w:cs="Arial"/>
          <w:sz w:val="24"/>
          <w:szCs w:val="24"/>
        </w:rPr>
        <w:t xml:space="preserve"> lot-based </w:t>
      </w:r>
      <w:r w:rsidR="00E27E0B">
        <w:rPr>
          <w:rFonts w:ascii="Arial" w:hAnsi="Arial" w:cs="Arial"/>
          <w:sz w:val="24"/>
          <w:szCs w:val="24"/>
        </w:rPr>
        <w:t xml:space="preserve">regional </w:t>
      </w:r>
      <w:r w:rsidR="00DD1F51" w:rsidRPr="00E947B6">
        <w:rPr>
          <w:rFonts w:ascii="Arial" w:hAnsi="Arial" w:cs="Arial"/>
          <w:sz w:val="24"/>
          <w:szCs w:val="24"/>
        </w:rPr>
        <w:t>delivery</w:t>
      </w:r>
      <w:r w:rsidR="00AF396F">
        <w:rPr>
          <w:rFonts w:ascii="Arial" w:hAnsi="Arial" w:cs="Arial"/>
          <w:sz w:val="24"/>
          <w:szCs w:val="24"/>
        </w:rPr>
        <w:t>,</w:t>
      </w:r>
      <w:r w:rsidR="00DD1F51" w:rsidRPr="00E947B6">
        <w:rPr>
          <w:rFonts w:ascii="Arial" w:hAnsi="Arial" w:cs="Arial"/>
          <w:sz w:val="24"/>
          <w:szCs w:val="24"/>
        </w:rPr>
        <w:t xml:space="preserve"> lot</w:t>
      </w:r>
      <w:r w:rsidR="00B528EA" w:rsidRPr="00E947B6">
        <w:rPr>
          <w:rFonts w:ascii="Arial" w:hAnsi="Arial" w:cs="Arial"/>
          <w:sz w:val="24"/>
          <w:szCs w:val="24"/>
        </w:rPr>
        <w:t>-</w:t>
      </w:r>
      <w:r w:rsidR="00DD1F51" w:rsidRPr="00E947B6">
        <w:rPr>
          <w:rFonts w:ascii="Arial" w:hAnsi="Arial" w:cs="Arial"/>
          <w:sz w:val="24"/>
          <w:szCs w:val="24"/>
        </w:rPr>
        <w:t xml:space="preserve">based channel delivery </w:t>
      </w:r>
    </w:p>
    <w:p w14:paraId="4696765B" w14:textId="4702DC4E" w:rsidR="00AF396F" w:rsidRDefault="007B1452" w:rsidP="0041685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947B6">
        <w:rPr>
          <w:rFonts w:ascii="Arial" w:hAnsi="Arial" w:cs="Arial"/>
          <w:sz w:val="24"/>
          <w:szCs w:val="24"/>
        </w:rPr>
        <w:t>The channels for</w:t>
      </w:r>
      <w:r w:rsidR="00DA23DE" w:rsidRPr="00E947B6">
        <w:rPr>
          <w:rFonts w:ascii="Arial" w:hAnsi="Arial" w:cs="Arial"/>
          <w:sz w:val="24"/>
          <w:szCs w:val="24"/>
        </w:rPr>
        <w:t xml:space="preserve"> support </w:t>
      </w:r>
      <w:r w:rsidR="00D36F1B" w:rsidRPr="00E947B6">
        <w:rPr>
          <w:rFonts w:ascii="Arial" w:hAnsi="Arial" w:cs="Arial"/>
          <w:sz w:val="24"/>
          <w:szCs w:val="24"/>
        </w:rPr>
        <w:t xml:space="preserve">e.g. </w:t>
      </w:r>
      <w:r w:rsidR="00FC1BB9">
        <w:rPr>
          <w:rFonts w:ascii="Arial" w:hAnsi="Arial" w:cs="Arial"/>
          <w:sz w:val="24"/>
          <w:szCs w:val="24"/>
        </w:rPr>
        <w:t>t</w:t>
      </w:r>
      <w:r w:rsidR="00D36F1B" w:rsidRPr="00E947B6">
        <w:rPr>
          <w:rFonts w:ascii="Arial" w:hAnsi="Arial" w:cs="Arial"/>
          <w:sz w:val="24"/>
          <w:szCs w:val="24"/>
        </w:rPr>
        <w:t>elephony</w:t>
      </w:r>
      <w:r w:rsidR="00AF396F">
        <w:rPr>
          <w:rFonts w:ascii="Arial" w:hAnsi="Arial" w:cs="Arial"/>
          <w:sz w:val="24"/>
          <w:szCs w:val="24"/>
        </w:rPr>
        <w:t>,</w:t>
      </w:r>
      <w:r w:rsidR="00D36F1B" w:rsidRPr="00E947B6">
        <w:rPr>
          <w:rFonts w:ascii="Arial" w:hAnsi="Arial" w:cs="Arial"/>
          <w:sz w:val="24"/>
          <w:szCs w:val="24"/>
        </w:rPr>
        <w:t xml:space="preserve"> </w:t>
      </w:r>
      <w:r w:rsidR="00FC1BB9">
        <w:rPr>
          <w:rFonts w:ascii="Arial" w:hAnsi="Arial" w:cs="Arial"/>
          <w:sz w:val="24"/>
          <w:szCs w:val="24"/>
        </w:rPr>
        <w:t>d</w:t>
      </w:r>
      <w:r w:rsidR="00D36F1B" w:rsidRPr="00E947B6">
        <w:rPr>
          <w:rFonts w:ascii="Arial" w:hAnsi="Arial" w:cs="Arial"/>
          <w:sz w:val="24"/>
          <w:szCs w:val="24"/>
        </w:rPr>
        <w:t>igital</w:t>
      </w:r>
      <w:r w:rsidR="00AF396F">
        <w:rPr>
          <w:rFonts w:ascii="Arial" w:hAnsi="Arial" w:cs="Arial"/>
          <w:sz w:val="24"/>
          <w:szCs w:val="24"/>
        </w:rPr>
        <w:t>,</w:t>
      </w:r>
      <w:r w:rsidR="00D36F1B" w:rsidRPr="00E947B6">
        <w:rPr>
          <w:rFonts w:ascii="Arial" w:hAnsi="Arial" w:cs="Arial"/>
          <w:sz w:val="24"/>
          <w:szCs w:val="24"/>
        </w:rPr>
        <w:t xml:space="preserve"> </w:t>
      </w:r>
      <w:r w:rsidR="00FC1BB9">
        <w:rPr>
          <w:rFonts w:ascii="Arial" w:hAnsi="Arial" w:cs="Arial"/>
          <w:sz w:val="24"/>
          <w:szCs w:val="24"/>
        </w:rPr>
        <w:t>f</w:t>
      </w:r>
      <w:r w:rsidR="00D36F1B" w:rsidRPr="00E947B6">
        <w:rPr>
          <w:rFonts w:ascii="Arial" w:hAnsi="Arial" w:cs="Arial"/>
          <w:sz w:val="24"/>
          <w:szCs w:val="24"/>
        </w:rPr>
        <w:t>ace</w:t>
      </w:r>
      <w:r w:rsidR="00FC1BB9">
        <w:rPr>
          <w:rFonts w:ascii="Arial" w:hAnsi="Arial" w:cs="Arial"/>
          <w:sz w:val="24"/>
          <w:szCs w:val="24"/>
        </w:rPr>
        <w:t>-</w:t>
      </w:r>
      <w:r w:rsidR="00D36F1B" w:rsidRPr="00E947B6">
        <w:rPr>
          <w:rFonts w:ascii="Arial" w:hAnsi="Arial" w:cs="Arial"/>
          <w:sz w:val="24"/>
          <w:szCs w:val="24"/>
        </w:rPr>
        <w:t>to</w:t>
      </w:r>
      <w:r w:rsidR="00FC1BB9">
        <w:rPr>
          <w:rFonts w:ascii="Arial" w:hAnsi="Arial" w:cs="Arial"/>
          <w:sz w:val="24"/>
          <w:szCs w:val="24"/>
        </w:rPr>
        <w:t>-f</w:t>
      </w:r>
      <w:r w:rsidR="00D36F1B" w:rsidRPr="00E947B6">
        <w:rPr>
          <w:rFonts w:ascii="Arial" w:hAnsi="Arial" w:cs="Arial"/>
          <w:sz w:val="24"/>
          <w:szCs w:val="24"/>
        </w:rPr>
        <w:t>ace</w:t>
      </w:r>
    </w:p>
    <w:p w14:paraId="53CA76D9" w14:textId="77EF72A7" w:rsidR="006C09AA" w:rsidRDefault="006C09AA" w:rsidP="0041685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grant vs commercial contract</w:t>
      </w:r>
    </w:p>
    <w:p w14:paraId="3E2BEA37" w14:textId="77777777" w:rsidR="00512DD1" w:rsidRDefault="00AF396F" w:rsidP="00512DD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two-year delivery agreement</w:t>
      </w:r>
    </w:p>
    <w:p w14:paraId="0542EFDD" w14:textId="77D7DB79" w:rsidR="001E1C74" w:rsidRDefault="001E1C74" w:rsidP="00087B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this stage </w:t>
      </w:r>
      <w:r w:rsidR="00CE1A41">
        <w:rPr>
          <w:rFonts w:ascii="Arial" w:hAnsi="Arial" w:cs="Arial"/>
          <w:sz w:val="24"/>
          <w:szCs w:val="24"/>
        </w:rPr>
        <w:t>it is</w:t>
      </w:r>
      <w:r>
        <w:rPr>
          <w:rFonts w:ascii="Arial" w:hAnsi="Arial" w:cs="Arial"/>
          <w:sz w:val="24"/>
          <w:szCs w:val="24"/>
        </w:rPr>
        <w:t xml:space="preserve"> not </w:t>
      </w:r>
      <w:r w:rsidR="00CE1A41">
        <w:rPr>
          <w:rFonts w:ascii="Arial" w:hAnsi="Arial" w:cs="Arial"/>
          <w:sz w:val="24"/>
          <w:szCs w:val="24"/>
        </w:rPr>
        <w:t>confirmed if DWP</w:t>
      </w:r>
      <w:r>
        <w:rPr>
          <w:rFonts w:ascii="Arial" w:hAnsi="Arial" w:cs="Arial"/>
          <w:sz w:val="24"/>
          <w:szCs w:val="24"/>
        </w:rPr>
        <w:t xml:space="preserve"> require a single or multiple </w:t>
      </w:r>
      <w:r w:rsidR="00C6760B">
        <w:rPr>
          <w:rFonts w:ascii="Arial" w:hAnsi="Arial" w:cs="Arial"/>
          <w:sz w:val="24"/>
          <w:szCs w:val="24"/>
        </w:rPr>
        <w:t xml:space="preserve">delivery partner(s) </w:t>
      </w:r>
      <w:r>
        <w:rPr>
          <w:rFonts w:ascii="Arial" w:hAnsi="Arial" w:cs="Arial"/>
          <w:sz w:val="24"/>
          <w:szCs w:val="24"/>
        </w:rPr>
        <w:t xml:space="preserve">to deliver </w:t>
      </w:r>
      <w:r w:rsidR="008B394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different </w:t>
      </w:r>
      <w:r w:rsidR="008B3940">
        <w:rPr>
          <w:rFonts w:ascii="Arial" w:hAnsi="Arial" w:cs="Arial"/>
          <w:sz w:val="24"/>
          <w:szCs w:val="24"/>
        </w:rPr>
        <w:t>channels for support</w:t>
      </w:r>
      <w:r>
        <w:rPr>
          <w:rFonts w:ascii="Arial" w:hAnsi="Arial" w:cs="Arial"/>
          <w:sz w:val="24"/>
          <w:szCs w:val="24"/>
        </w:rPr>
        <w:t xml:space="preserve">, however we would welcome and encourage feedback from </w:t>
      </w:r>
      <w:r w:rsidR="00C6760B">
        <w:rPr>
          <w:rFonts w:ascii="Arial" w:hAnsi="Arial" w:cs="Arial"/>
          <w:sz w:val="24"/>
          <w:szCs w:val="24"/>
        </w:rPr>
        <w:t xml:space="preserve">potential delivery partners </w:t>
      </w:r>
      <w:r w:rsidR="00515D26">
        <w:rPr>
          <w:rFonts w:ascii="Arial" w:hAnsi="Arial" w:cs="Arial"/>
          <w:sz w:val="24"/>
          <w:szCs w:val="24"/>
        </w:rPr>
        <w:t xml:space="preserve">regarding </w:t>
      </w:r>
      <w:r w:rsidRPr="008A3D7C">
        <w:rPr>
          <w:rFonts w:ascii="Arial" w:hAnsi="Arial" w:cs="Arial"/>
          <w:sz w:val="24"/>
          <w:szCs w:val="24"/>
        </w:rPr>
        <w:t>partnership working</w:t>
      </w:r>
      <w:r>
        <w:rPr>
          <w:rFonts w:ascii="Arial" w:hAnsi="Arial" w:cs="Arial"/>
          <w:sz w:val="24"/>
          <w:szCs w:val="24"/>
        </w:rPr>
        <w:t xml:space="preserve"> / consortiums</w:t>
      </w:r>
      <w:r w:rsidRPr="008A3D7C">
        <w:rPr>
          <w:rFonts w:ascii="Arial" w:hAnsi="Arial" w:cs="Arial"/>
          <w:sz w:val="24"/>
          <w:szCs w:val="24"/>
        </w:rPr>
        <w:t xml:space="preserve"> and building relationships with other organisations to provide wrap around support where necessary</w:t>
      </w:r>
      <w:r>
        <w:rPr>
          <w:rFonts w:ascii="Arial" w:hAnsi="Arial" w:cs="Arial"/>
          <w:sz w:val="24"/>
          <w:szCs w:val="24"/>
        </w:rPr>
        <w:t>.</w:t>
      </w:r>
    </w:p>
    <w:p w14:paraId="6C96B250" w14:textId="77777777" w:rsidR="005A54AE" w:rsidRDefault="005A54AE" w:rsidP="00087BC2">
      <w:pPr>
        <w:spacing w:line="360" w:lineRule="auto"/>
        <w:rPr>
          <w:rFonts w:ascii="Arial" w:hAnsi="Arial" w:cs="Arial"/>
          <w:sz w:val="24"/>
          <w:szCs w:val="24"/>
        </w:rPr>
      </w:pPr>
    </w:p>
    <w:p w14:paraId="786CD6EB" w14:textId="77777777" w:rsidR="005A54AE" w:rsidRDefault="00775BF7" w:rsidP="00087B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event will be held </w:t>
      </w:r>
      <w:r w:rsidR="003A7E2D">
        <w:rPr>
          <w:rFonts w:ascii="Arial" w:hAnsi="Arial" w:cs="Arial"/>
          <w:sz w:val="24"/>
          <w:szCs w:val="24"/>
        </w:rPr>
        <w:t xml:space="preserve">virtually over MS Teams and hosted by Tech UK </w:t>
      </w:r>
      <w:r w:rsidR="009A2BC5">
        <w:rPr>
          <w:rFonts w:ascii="Arial" w:hAnsi="Arial" w:cs="Arial"/>
          <w:sz w:val="24"/>
          <w:szCs w:val="24"/>
        </w:rPr>
        <w:t xml:space="preserve">on </w:t>
      </w:r>
      <w:r w:rsidR="0078424F">
        <w:rPr>
          <w:rFonts w:ascii="Arial" w:hAnsi="Arial" w:cs="Arial"/>
          <w:sz w:val="24"/>
          <w:szCs w:val="24"/>
        </w:rPr>
        <w:t>Thursday 19</w:t>
      </w:r>
      <w:r w:rsidR="0078424F" w:rsidRPr="0078424F">
        <w:rPr>
          <w:rFonts w:ascii="Arial" w:hAnsi="Arial" w:cs="Arial"/>
          <w:sz w:val="24"/>
          <w:szCs w:val="24"/>
          <w:vertAlign w:val="superscript"/>
        </w:rPr>
        <w:t>th</w:t>
      </w:r>
      <w:r w:rsidR="0078424F">
        <w:rPr>
          <w:rFonts w:ascii="Arial" w:hAnsi="Arial" w:cs="Arial"/>
          <w:sz w:val="24"/>
          <w:szCs w:val="24"/>
        </w:rPr>
        <w:t xml:space="preserve"> May at 10am</w:t>
      </w:r>
      <w:r w:rsidR="002F5072">
        <w:rPr>
          <w:rFonts w:ascii="Arial" w:hAnsi="Arial" w:cs="Arial"/>
          <w:sz w:val="24"/>
          <w:szCs w:val="24"/>
        </w:rPr>
        <w:t xml:space="preserve"> </w:t>
      </w:r>
      <w:r w:rsidR="0054663D">
        <w:rPr>
          <w:rFonts w:ascii="Arial" w:hAnsi="Arial" w:cs="Arial"/>
          <w:sz w:val="24"/>
          <w:szCs w:val="24"/>
        </w:rPr>
        <w:t>and will last no longer than 90 minutes.</w:t>
      </w:r>
    </w:p>
    <w:p w14:paraId="544F1A18" w14:textId="3B103923" w:rsidR="002D56A4" w:rsidRDefault="002D56A4" w:rsidP="00087B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There will be an introduction from the Universal Credit Programme, providing a high-level overview of the requiremen</w:t>
      </w:r>
      <w:r w:rsidR="008756E4">
        <w:rPr>
          <w:rFonts w:ascii="Arial" w:hAnsi="Arial" w:cs="Arial"/>
          <w:sz w:val="24"/>
          <w:szCs w:val="24"/>
        </w:rPr>
        <w:t xml:space="preserve">t. </w:t>
      </w:r>
      <w:proofErr w:type="gramStart"/>
      <w:r>
        <w:rPr>
          <w:rFonts w:ascii="Arial" w:hAnsi="Arial" w:cs="Arial"/>
          <w:sz w:val="24"/>
          <w:szCs w:val="24"/>
        </w:rPr>
        <w:t>Following the introduction, there</w:t>
      </w:r>
      <w:proofErr w:type="gramEnd"/>
      <w:r>
        <w:rPr>
          <w:rFonts w:ascii="Arial" w:hAnsi="Arial" w:cs="Arial"/>
          <w:sz w:val="24"/>
          <w:szCs w:val="24"/>
        </w:rPr>
        <w:t xml:space="preserve"> will be an opportunity for suppliers to ask any questions. </w:t>
      </w:r>
    </w:p>
    <w:p w14:paraId="539EBE90" w14:textId="77777777" w:rsidR="008756E4" w:rsidRDefault="002D56A4" w:rsidP="00087B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the event, suppliers will be invited to complete a questionnaire, providing supporting information on a range of areas that will support DWP’s strategy</w:t>
      </w:r>
      <w:r w:rsidR="00B4353A">
        <w:rPr>
          <w:rFonts w:ascii="Arial" w:hAnsi="Arial" w:cs="Arial"/>
          <w:sz w:val="24"/>
          <w:szCs w:val="24"/>
        </w:rPr>
        <w:t>. The supplier responses will be reviewed and where appropriate, suppliers may be invited to a 1-2-1 session to explore ideas and discuss further.</w:t>
      </w:r>
    </w:p>
    <w:p w14:paraId="243FC18B" w14:textId="77777777" w:rsidR="00B4353A" w:rsidRDefault="00B4353A" w:rsidP="00087BC2">
      <w:pPr>
        <w:spacing w:line="360" w:lineRule="auto"/>
        <w:rPr>
          <w:rFonts w:ascii="Arial" w:hAnsi="Arial" w:cs="Arial"/>
          <w:sz w:val="24"/>
          <w:szCs w:val="24"/>
        </w:rPr>
      </w:pPr>
    </w:p>
    <w:p w14:paraId="6E0BEE33" w14:textId="26EF45A2" w:rsidR="00E56533" w:rsidRDefault="00B4353A" w:rsidP="00087B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register your interest in attending this event, please </w:t>
      </w:r>
      <w:r w:rsidR="008756E4">
        <w:rPr>
          <w:rFonts w:ascii="Arial" w:hAnsi="Arial" w:cs="Arial"/>
          <w:sz w:val="24"/>
          <w:szCs w:val="24"/>
        </w:rPr>
        <w:t>book via the Tech UK Event Page link below</w:t>
      </w:r>
      <w:r w:rsidR="002F5072">
        <w:rPr>
          <w:rFonts w:ascii="Arial" w:hAnsi="Arial" w:cs="Arial"/>
          <w:sz w:val="24"/>
          <w:szCs w:val="24"/>
        </w:rPr>
        <w:t xml:space="preserve"> by </w:t>
      </w:r>
      <w:r w:rsidR="00547CE5">
        <w:rPr>
          <w:rFonts w:ascii="Arial" w:hAnsi="Arial" w:cs="Arial"/>
          <w:sz w:val="24"/>
          <w:szCs w:val="24"/>
        </w:rPr>
        <w:t>Wednesday 18th</w:t>
      </w:r>
      <w:r w:rsidR="00957C77" w:rsidRPr="00957C77">
        <w:rPr>
          <w:rFonts w:ascii="Arial" w:hAnsi="Arial" w:cs="Arial"/>
          <w:sz w:val="24"/>
          <w:szCs w:val="24"/>
        </w:rPr>
        <w:t xml:space="preserve"> May 2022.</w:t>
      </w:r>
    </w:p>
    <w:p w14:paraId="18B6D291" w14:textId="77777777" w:rsidR="00957C77" w:rsidRDefault="007D6C15" w:rsidP="008756E4">
      <w:pPr>
        <w:spacing w:line="360" w:lineRule="auto"/>
        <w:rPr>
          <w:rFonts w:ascii="Arial" w:hAnsi="Arial" w:cs="Arial"/>
        </w:rPr>
      </w:pPr>
      <w:hyperlink r:id="rId10" w:history="1">
        <w:r w:rsidR="00957C77">
          <w:rPr>
            <w:rStyle w:val="Hyperlink"/>
            <w:rFonts w:ascii="Arial" w:hAnsi="Arial" w:cs="Arial"/>
          </w:rPr>
          <w:t>https://www.techuk.org/what-we-deliver/events/dwp-universal-credit-help-to-claim-market-engagement-event.html</w:t>
        </w:r>
      </w:hyperlink>
    </w:p>
    <w:p w14:paraId="02B1958E" w14:textId="38B8BEBF" w:rsidR="008756E4" w:rsidRDefault="008756E4" w:rsidP="008756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due to technical capacity constraints suppliers will be limited to a maximum of 2 representatives. </w:t>
      </w:r>
    </w:p>
    <w:p w14:paraId="3EB85FBA" w14:textId="77777777" w:rsidR="008756E4" w:rsidRDefault="008756E4" w:rsidP="00087BC2">
      <w:pPr>
        <w:spacing w:line="360" w:lineRule="auto"/>
        <w:rPr>
          <w:rFonts w:ascii="Arial" w:hAnsi="Arial" w:cs="Arial"/>
          <w:sz w:val="24"/>
          <w:szCs w:val="24"/>
        </w:rPr>
      </w:pPr>
    </w:p>
    <w:p w14:paraId="15D78A19" w14:textId="5104538B" w:rsidR="006C7994" w:rsidRDefault="006C7994" w:rsidP="00087B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 is for th</w:t>
      </w:r>
      <w:r w:rsidR="008756E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pre-market engagement event only. This is </w:t>
      </w:r>
      <w:r w:rsidRPr="008756E4">
        <w:rPr>
          <w:rFonts w:ascii="Arial" w:hAnsi="Arial" w:cs="Arial"/>
          <w:b/>
          <w:bCs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a Contract Notice or an invitation to tender for a contract opportunity. </w:t>
      </w:r>
      <w:proofErr w:type="gramStart"/>
      <w:r>
        <w:rPr>
          <w:rFonts w:ascii="Arial" w:hAnsi="Arial" w:cs="Arial"/>
          <w:sz w:val="24"/>
          <w:szCs w:val="24"/>
        </w:rPr>
        <w:t>In the event that</w:t>
      </w:r>
      <w:proofErr w:type="gramEnd"/>
      <w:r>
        <w:rPr>
          <w:rFonts w:ascii="Arial" w:hAnsi="Arial" w:cs="Arial"/>
          <w:sz w:val="24"/>
          <w:szCs w:val="24"/>
        </w:rPr>
        <w:t xml:space="preserve"> DWP wishes to progress with any procurement activity, a separate Contract Notice will be advertised on Contracts Finder and Find a Tender (FTS) websites. </w:t>
      </w:r>
    </w:p>
    <w:p w14:paraId="1A7863E6" w14:textId="77777777" w:rsidR="008756E4" w:rsidRDefault="008756E4" w:rsidP="008756E4">
      <w:pPr>
        <w:spacing w:line="360" w:lineRule="auto"/>
        <w:rPr>
          <w:rFonts w:ascii="Arial" w:hAnsi="Arial" w:cs="Arial"/>
          <w:sz w:val="24"/>
          <w:szCs w:val="24"/>
        </w:rPr>
      </w:pPr>
      <w:r w:rsidRPr="008756E4">
        <w:rPr>
          <w:rFonts w:ascii="Arial" w:hAnsi="Arial" w:cs="Arial"/>
          <w:sz w:val="24"/>
          <w:szCs w:val="24"/>
        </w:rPr>
        <w:t xml:space="preserve">Care will be taken not to provide any individual organisation or organisations with a competitive advantage at any stage in the pre-market engagement process.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75C35B" w14:textId="77777777" w:rsidR="00775BF7" w:rsidRDefault="00775BF7" w:rsidP="00087BC2">
      <w:pPr>
        <w:spacing w:line="360" w:lineRule="auto"/>
        <w:rPr>
          <w:rFonts w:ascii="Arial" w:hAnsi="Arial" w:cs="Arial"/>
          <w:sz w:val="24"/>
          <w:szCs w:val="24"/>
        </w:rPr>
      </w:pPr>
    </w:p>
    <w:p w14:paraId="27CEED44" w14:textId="7A97DD1A" w:rsidR="00ED4468" w:rsidRPr="00ED4468" w:rsidRDefault="00ED4468" w:rsidP="00ED446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ED4468" w:rsidRPr="00ED446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CB22" w14:textId="77777777" w:rsidR="007D6C15" w:rsidRDefault="007D6C15" w:rsidP="00957889">
      <w:pPr>
        <w:spacing w:after="0" w:line="240" w:lineRule="auto"/>
      </w:pPr>
      <w:r>
        <w:separator/>
      </w:r>
    </w:p>
  </w:endnote>
  <w:endnote w:type="continuationSeparator" w:id="0">
    <w:p w14:paraId="0A8D44B4" w14:textId="77777777" w:rsidR="007D6C15" w:rsidRDefault="007D6C15" w:rsidP="00957889">
      <w:pPr>
        <w:spacing w:after="0" w:line="240" w:lineRule="auto"/>
      </w:pPr>
      <w:r>
        <w:continuationSeparator/>
      </w:r>
    </w:p>
  </w:endnote>
  <w:endnote w:type="continuationNotice" w:id="1">
    <w:p w14:paraId="2B1E8341" w14:textId="77777777" w:rsidR="007D6C15" w:rsidRDefault="007D6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E3212" w14:textId="102567AC" w:rsidR="00957889" w:rsidRDefault="0078424F" w:rsidP="0078424F">
    <w:pPr>
      <w:pStyle w:val="Footer"/>
      <w:pBdr>
        <w:top w:val="single" w:sz="4" w:space="1" w:color="auto"/>
      </w:pBdr>
      <w:jc w:val="center"/>
    </w:pPr>
    <w:r>
      <w:t xml:space="preserve">Page </w:t>
    </w:r>
    <w:r w:rsidR="002F4CDD" w:rsidRPr="002F4CDD">
      <w:rPr>
        <w:b/>
        <w:bCs/>
      </w:rPr>
      <w:fldChar w:fldCharType="begin"/>
    </w:r>
    <w:r w:rsidR="002F4CDD" w:rsidRPr="002F4CDD">
      <w:rPr>
        <w:b/>
        <w:bCs/>
      </w:rPr>
      <w:instrText xml:space="preserve"> PAGE  \* Arabic  \* MERGEFORMAT </w:instrText>
    </w:r>
    <w:r w:rsidR="002F4CDD" w:rsidRPr="002F4CDD">
      <w:rPr>
        <w:b/>
        <w:bCs/>
      </w:rPr>
      <w:fldChar w:fldCharType="separate"/>
    </w:r>
    <w:r w:rsidR="002F4CDD" w:rsidRPr="002F4CDD">
      <w:rPr>
        <w:b/>
        <w:bCs/>
        <w:noProof/>
      </w:rPr>
      <w:t>1</w:t>
    </w:r>
    <w:r w:rsidR="002F4CDD" w:rsidRPr="002F4CDD">
      <w:rPr>
        <w:b/>
        <w:bCs/>
      </w:rPr>
      <w:fldChar w:fldCharType="end"/>
    </w:r>
    <w:r w:rsidR="002F4CDD" w:rsidRPr="002F4CDD">
      <w:t xml:space="preserve"> of </w:t>
    </w:r>
    <w:r w:rsidR="002F4CDD" w:rsidRPr="002F4CDD">
      <w:rPr>
        <w:b/>
        <w:bCs/>
      </w:rPr>
      <w:fldChar w:fldCharType="begin"/>
    </w:r>
    <w:r w:rsidR="002F4CDD" w:rsidRPr="002F4CDD">
      <w:rPr>
        <w:b/>
        <w:bCs/>
      </w:rPr>
      <w:instrText xml:space="preserve"> NUMPAGES  \* Arabic  \* MERGEFORMAT </w:instrText>
    </w:r>
    <w:r w:rsidR="002F4CDD" w:rsidRPr="002F4CDD">
      <w:rPr>
        <w:b/>
        <w:bCs/>
      </w:rPr>
      <w:fldChar w:fldCharType="separate"/>
    </w:r>
    <w:r w:rsidR="002F4CDD" w:rsidRPr="002F4CDD">
      <w:rPr>
        <w:b/>
        <w:bCs/>
        <w:noProof/>
      </w:rPr>
      <w:t>2</w:t>
    </w:r>
    <w:r w:rsidR="002F4CDD" w:rsidRPr="002F4CD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31AE" w14:textId="77777777" w:rsidR="007D6C15" w:rsidRDefault="007D6C15" w:rsidP="00957889">
      <w:pPr>
        <w:spacing w:after="0" w:line="240" w:lineRule="auto"/>
      </w:pPr>
      <w:r>
        <w:separator/>
      </w:r>
    </w:p>
  </w:footnote>
  <w:footnote w:type="continuationSeparator" w:id="0">
    <w:p w14:paraId="260BECA4" w14:textId="77777777" w:rsidR="007D6C15" w:rsidRDefault="007D6C15" w:rsidP="00957889">
      <w:pPr>
        <w:spacing w:after="0" w:line="240" w:lineRule="auto"/>
      </w:pPr>
      <w:r>
        <w:continuationSeparator/>
      </w:r>
    </w:p>
  </w:footnote>
  <w:footnote w:type="continuationNotice" w:id="1">
    <w:p w14:paraId="436822FA" w14:textId="77777777" w:rsidR="007D6C15" w:rsidRDefault="007D6C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2097"/>
    <w:multiLevelType w:val="hybridMultilevel"/>
    <w:tmpl w:val="FC64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7BE3"/>
    <w:multiLevelType w:val="hybridMultilevel"/>
    <w:tmpl w:val="31620CD6"/>
    <w:lvl w:ilvl="0" w:tplc="6A1AC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764A2"/>
    <w:multiLevelType w:val="hybridMultilevel"/>
    <w:tmpl w:val="D1880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96D44"/>
    <w:multiLevelType w:val="hybridMultilevel"/>
    <w:tmpl w:val="168E9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A758A"/>
    <w:multiLevelType w:val="hybridMultilevel"/>
    <w:tmpl w:val="13120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F73F8"/>
    <w:multiLevelType w:val="multilevel"/>
    <w:tmpl w:val="76A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A4645"/>
    <w:multiLevelType w:val="hybridMultilevel"/>
    <w:tmpl w:val="11A64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8C"/>
    <w:rsid w:val="000310B6"/>
    <w:rsid w:val="000846B0"/>
    <w:rsid w:val="00087BC2"/>
    <w:rsid w:val="000977C9"/>
    <w:rsid w:val="000F1B6F"/>
    <w:rsid w:val="00102266"/>
    <w:rsid w:val="001333E2"/>
    <w:rsid w:val="00136865"/>
    <w:rsid w:val="00172553"/>
    <w:rsid w:val="0018398C"/>
    <w:rsid w:val="00194323"/>
    <w:rsid w:val="001958F4"/>
    <w:rsid w:val="001A2918"/>
    <w:rsid w:val="001A3BD7"/>
    <w:rsid w:val="001B2BC5"/>
    <w:rsid w:val="001C105C"/>
    <w:rsid w:val="001C2A48"/>
    <w:rsid w:val="001E1C74"/>
    <w:rsid w:val="001E34C0"/>
    <w:rsid w:val="001F785F"/>
    <w:rsid w:val="00204C2A"/>
    <w:rsid w:val="00214C36"/>
    <w:rsid w:val="00217ED1"/>
    <w:rsid w:val="0021B7E6"/>
    <w:rsid w:val="002357DF"/>
    <w:rsid w:val="00237BC1"/>
    <w:rsid w:val="00252F93"/>
    <w:rsid w:val="00266913"/>
    <w:rsid w:val="002771E2"/>
    <w:rsid w:val="00281B1D"/>
    <w:rsid w:val="0029099B"/>
    <w:rsid w:val="002A2A6C"/>
    <w:rsid w:val="002A5B62"/>
    <w:rsid w:val="002D2CF7"/>
    <w:rsid w:val="002D56A4"/>
    <w:rsid w:val="002F4CDD"/>
    <w:rsid w:val="002F5072"/>
    <w:rsid w:val="00305E12"/>
    <w:rsid w:val="0031510E"/>
    <w:rsid w:val="003169F9"/>
    <w:rsid w:val="00327FAB"/>
    <w:rsid w:val="00341492"/>
    <w:rsid w:val="0034385A"/>
    <w:rsid w:val="00345641"/>
    <w:rsid w:val="0036673E"/>
    <w:rsid w:val="00384D88"/>
    <w:rsid w:val="003A7E2D"/>
    <w:rsid w:val="003B266F"/>
    <w:rsid w:val="003B2C98"/>
    <w:rsid w:val="003C01D2"/>
    <w:rsid w:val="003C1E12"/>
    <w:rsid w:val="003E7277"/>
    <w:rsid w:val="003F3A7C"/>
    <w:rsid w:val="00415B86"/>
    <w:rsid w:val="0041685A"/>
    <w:rsid w:val="004220CE"/>
    <w:rsid w:val="00425D95"/>
    <w:rsid w:val="0043006B"/>
    <w:rsid w:val="00460661"/>
    <w:rsid w:val="00490786"/>
    <w:rsid w:val="004A5C33"/>
    <w:rsid w:val="004D0B7E"/>
    <w:rsid w:val="004D2E3E"/>
    <w:rsid w:val="004E2585"/>
    <w:rsid w:val="004F4A47"/>
    <w:rsid w:val="00512DD1"/>
    <w:rsid w:val="00515D26"/>
    <w:rsid w:val="0054663D"/>
    <w:rsid w:val="00547CE5"/>
    <w:rsid w:val="0056256B"/>
    <w:rsid w:val="005931A7"/>
    <w:rsid w:val="005A54AE"/>
    <w:rsid w:val="005C62B6"/>
    <w:rsid w:val="005D0AAC"/>
    <w:rsid w:val="0062363D"/>
    <w:rsid w:val="00673FDA"/>
    <w:rsid w:val="0068381F"/>
    <w:rsid w:val="006C09AA"/>
    <w:rsid w:val="006C7994"/>
    <w:rsid w:val="006F6A60"/>
    <w:rsid w:val="0070304D"/>
    <w:rsid w:val="007068DC"/>
    <w:rsid w:val="0072216E"/>
    <w:rsid w:val="007323FE"/>
    <w:rsid w:val="00767BC8"/>
    <w:rsid w:val="00775BF7"/>
    <w:rsid w:val="00776D4E"/>
    <w:rsid w:val="0078424F"/>
    <w:rsid w:val="007B1452"/>
    <w:rsid w:val="007D6C15"/>
    <w:rsid w:val="007E23D9"/>
    <w:rsid w:val="008035E1"/>
    <w:rsid w:val="0081167C"/>
    <w:rsid w:val="008215B6"/>
    <w:rsid w:val="00822875"/>
    <w:rsid w:val="008733AD"/>
    <w:rsid w:val="008756E4"/>
    <w:rsid w:val="0088049C"/>
    <w:rsid w:val="00884255"/>
    <w:rsid w:val="008A28BA"/>
    <w:rsid w:val="008A37E7"/>
    <w:rsid w:val="008A3D7C"/>
    <w:rsid w:val="008B3940"/>
    <w:rsid w:val="008B6401"/>
    <w:rsid w:val="008C315B"/>
    <w:rsid w:val="008E6E6D"/>
    <w:rsid w:val="008F2F2F"/>
    <w:rsid w:val="008F557A"/>
    <w:rsid w:val="00906AF7"/>
    <w:rsid w:val="009105E8"/>
    <w:rsid w:val="00927BB0"/>
    <w:rsid w:val="00930DD9"/>
    <w:rsid w:val="0093292D"/>
    <w:rsid w:val="00952A5A"/>
    <w:rsid w:val="00957889"/>
    <w:rsid w:val="00957C77"/>
    <w:rsid w:val="009A2BC5"/>
    <w:rsid w:val="009B1CE5"/>
    <w:rsid w:val="009C7993"/>
    <w:rsid w:val="009D4555"/>
    <w:rsid w:val="00A02CA1"/>
    <w:rsid w:val="00A057C9"/>
    <w:rsid w:val="00A142E8"/>
    <w:rsid w:val="00A16B38"/>
    <w:rsid w:val="00A46AAB"/>
    <w:rsid w:val="00A56AC7"/>
    <w:rsid w:val="00A76154"/>
    <w:rsid w:val="00A83541"/>
    <w:rsid w:val="00A84F8C"/>
    <w:rsid w:val="00AB111A"/>
    <w:rsid w:val="00AB72F3"/>
    <w:rsid w:val="00AF396F"/>
    <w:rsid w:val="00AF6324"/>
    <w:rsid w:val="00AF791C"/>
    <w:rsid w:val="00B16549"/>
    <w:rsid w:val="00B35E1B"/>
    <w:rsid w:val="00B4353A"/>
    <w:rsid w:val="00B528EA"/>
    <w:rsid w:val="00B57C2F"/>
    <w:rsid w:val="00B66A75"/>
    <w:rsid w:val="00B66F6B"/>
    <w:rsid w:val="00B9228C"/>
    <w:rsid w:val="00B95DFB"/>
    <w:rsid w:val="00B96E25"/>
    <w:rsid w:val="00BB21A2"/>
    <w:rsid w:val="00BE43FC"/>
    <w:rsid w:val="00C0187C"/>
    <w:rsid w:val="00C43ABB"/>
    <w:rsid w:val="00C6760B"/>
    <w:rsid w:val="00C71401"/>
    <w:rsid w:val="00C7326A"/>
    <w:rsid w:val="00C83982"/>
    <w:rsid w:val="00C9061E"/>
    <w:rsid w:val="00CA29E3"/>
    <w:rsid w:val="00CA7650"/>
    <w:rsid w:val="00CA772C"/>
    <w:rsid w:val="00CB7C84"/>
    <w:rsid w:val="00CC4B8B"/>
    <w:rsid w:val="00CD586B"/>
    <w:rsid w:val="00CE1A41"/>
    <w:rsid w:val="00CE55C2"/>
    <w:rsid w:val="00CF40CD"/>
    <w:rsid w:val="00CF7A39"/>
    <w:rsid w:val="00D0532D"/>
    <w:rsid w:val="00D138C9"/>
    <w:rsid w:val="00D36F1B"/>
    <w:rsid w:val="00D56B67"/>
    <w:rsid w:val="00D600EC"/>
    <w:rsid w:val="00D94FDA"/>
    <w:rsid w:val="00D96FB8"/>
    <w:rsid w:val="00DA23DE"/>
    <w:rsid w:val="00DA2FA0"/>
    <w:rsid w:val="00DB27BC"/>
    <w:rsid w:val="00DC4665"/>
    <w:rsid w:val="00DD1F51"/>
    <w:rsid w:val="00DE3B77"/>
    <w:rsid w:val="00E010D4"/>
    <w:rsid w:val="00E20047"/>
    <w:rsid w:val="00E21B81"/>
    <w:rsid w:val="00E27E0B"/>
    <w:rsid w:val="00E56533"/>
    <w:rsid w:val="00E63C72"/>
    <w:rsid w:val="00E84B52"/>
    <w:rsid w:val="00E90F6A"/>
    <w:rsid w:val="00E9319D"/>
    <w:rsid w:val="00E935BA"/>
    <w:rsid w:val="00E93DA7"/>
    <w:rsid w:val="00E947B6"/>
    <w:rsid w:val="00EA4863"/>
    <w:rsid w:val="00EC157F"/>
    <w:rsid w:val="00ED4468"/>
    <w:rsid w:val="00ED58A8"/>
    <w:rsid w:val="00EE2500"/>
    <w:rsid w:val="00F064BB"/>
    <w:rsid w:val="00F10335"/>
    <w:rsid w:val="00F16066"/>
    <w:rsid w:val="00F31826"/>
    <w:rsid w:val="00F51210"/>
    <w:rsid w:val="00F63F6F"/>
    <w:rsid w:val="00F648DD"/>
    <w:rsid w:val="00F74B3D"/>
    <w:rsid w:val="00F95917"/>
    <w:rsid w:val="00FA2786"/>
    <w:rsid w:val="00FC1BB9"/>
    <w:rsid w:val="00FE28E1"/>
    <w:rsid w:val="01252219"/>
    <w:rsid w:val="026D506A"/>
    <w:rsid w:val="0692BFD2"/>
    <w:rsid w:val="08549D49"/>
    <w:rsid w:val="08895580"/>
    <w:rsid w:val="0B2EB637"/>
    <w:rsid w:val="0ECA6A92"/>
    <w:rsid w:val="1351C189"/>
    <w:rsid w:val="1465F871"/>
    <w:rsid w:val="14D69182"/>
    <w:rsid w:val="1688662C"/>
    <w:rsid w:val="16CD2A4A"/>
    <w:rsid w:val="1B2A83AF"/>
    <w:rsid w:val="1C2ABC1C"/>
    <w:rsid w:val="1C9C7DBC"/>
    <w:rsid w:val="1D5AF100"/>
    <w:rsid w:val="1DD4A026"/>
    <w:rsid w:val="1E196444"/>
    <w:rsid w:val="21E21621"/>
    <w:rsid w:val="2518EC9A"/>
    <w:rsid w:val="26B1BE2F"/>
    <w:rsid w:val="289CA788"/>
    <w:rsid w:val="28C97239"/>
    <w:rsid w:val="29E4D5D9"/>
    <w:rsid w:val="2A8B4FB0"/>
    <w:rsid w:val="2CD6E834"/>
    <w:rsid w:val="2D50975A"/>
    <w:rsid w:val="3042A9B5"/>
    <w:rsid w:val="321C8099"/>
    <w:rsid w:val="37A6DD1C"/>
    <w:rsid w:val="3A1F4051"/>
    <w:rsid w:val="3B22AA84"/>
    <w:rsid w:val="3CCC8E8E"/>
    <w:rsid w:val="3D730865"/>
    <w:rsid w:val="3EAE2027"/>
    <w:rsid w:val="3EF6193C"/>
    <w:rsid w:val="3FEE93C3"/>
    <w:rsid w:val="407D142D"/>
    <w:rsid w:val="4114D433"/>
    <w:rsid w:val="4630AE28"/>
    <w:rsid w:val="4664610C"/>
    <w:rsid w:val="46DFE932"/>
    <w:rsid w:val="48263E83"/>
    <w:rsid w:val="4D36EBE0"/>
    <w:rsid w:val="4E6F0E4A"/>
    <w:rsid w:val="4EE0CFEA"/>
    <w:rsid w:val="4FE43A1D"/>
    <w:rsid w:val="5028FE3B"/>
    <w:rsid w:val="51A5E4C3"/>
    <w:rsid w:val="51D2E245"/>
    <w:rsid w:val="53ACB929"/>
    <w:rsid w:val="5586900D"/>
    <w:rsid w:val="57307417"/>
    <w:rsid w:val="57753835"/>
    <w:rsid w:val="597C0C9B"/>
    <w:rsid w:val="59EF7D07"/>
    <w:rsid w:val="5A228672"/>
    <w:rsid w:val="5E74C08B"/>
    <w:rsid w:val="6340A9CA"/>
    <w:rsid w:val="638D5B6E"/>
    <w:rsid w:val="63FF1D0E"/>
    <w:rsid w:val="64EA8DD4"/>
    <w:rsid w:val="67C7CEEB"/>
    <w:rsid w:val="6886422F"/>
    <w:rsid w:val="69B67713"/>
    <w:rsid w:val="6B58A03A"/>
    <w:rsid w:val="6B78548A"/>
    <w:rsid w:val="6E9A59BF"/>
    <w:rsid w:val="708901E7"/>
    <w:rsid w:val="73365024"/>
    <w:rsid w:val="737B1442"/>
    <w:rsid w:val="740CBCD5"/>
    <w:rsid w:val="7524F84C"/>
    <w:rsid w:val="76E6D5C3"/>
    <w:rsid w:val="78D8A614"/>
    <w:rsid w:val="7AC74E3C"/>
    <w:rsid w:val="7AFC0673"/>
    <w:rsid w:val="7DB96097"/>
    <w:rsid w:val="7DEE18CE"/>
    <w:rsid w:val="7E330FBD"/>
    <w:rsid w:val="7FF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D5C94"/>
  <w15:chartTrackingRefBased/>
  <w15:docId w15:val="{4D9587E0-0A13-413E-B8EE-D52BCDC8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8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List Paragraph12,F5 List Paragraph,Normal numbered,List Paragraph3"/>
    <w:basedOn w:val="Normal"/>
    <w:link w:val="ListParagraphChar"/>
    <w:uiPriority w:val="34"/>
    <w:qFormat/>
    <w:rsid w:val="008733AD"/>
    <w:pPr>
      <w:ind w:left="720"/>
      <w:contextualSpacing/>
    </w:p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"/>
    <w:basedOn w:val="DefaultParagraphFont"/>
    <w:link w:val="ListParagraph"/>
    <w:uiPriority w:val="34"/>
    <w:qFormat/>
    <w:locked/>
    <w:rsid w:val="008733AD"/>
  </w:style>
  <w:style w:type="paragraph" w:styleId="Header">
    <w:name w:val="header"/>
    <w:basedOn w:val="Normal"/>
    <w:link w:val="HeaderChar"/>
    <w:uiPriority w:val="99"/>
    <w:unhideWhenUsed/>
    <w:rsid w:val="00957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89"/>
  </w:style>
  <w:style w:type="paragraph" w:styleId="Footer">
    <w:name w:val="footer"/>
    <w:basedOn w:val="Normal"/>
    <w:link w:val="FooterChar"/>
    <w:uiPriority w:val="99"/>
    <w:unhideWhenUsed/>
    <w:rsid w:val="00957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89"/>
  </w:style>
  <w:style w:type="character" w:styleId="CommentReference">
    <w:name w:val="annotation reference"/>
    <w:basedOn w:val="DefaultParagraphFont"/>
    <w:uiPriority w:val="99"/>
    <w:semiHidden/>
    <w:unhideWhenUsed/>
    <w:rsid w:val="00D9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F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D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3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techuk.org/what-we-deliver/events/dwp-universal-credit-help-to-claim-market-engagement-even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14C382C3E924FA636EEDE9E36B6C4" ma:contentTypeVersion="14" ma:contentTypeDescription="Create a new document." ma:contentTypeScope="" ma:versionID="17eb0c0c4d1d33b036383415a30c27e4">
  <xsd:schema xmlns:xsd="http://www.w3.org/2001/XMLSchema" xmlns:xs="http://www.w3.org/2001/XMLSchema" xmlns:p="http://schemas.microsoft.com/office/2006/metadata/properties" xmlns:ns1="http://schemas.microsoft.com/sharepoint/v3" xmlns:ns2="4f2ef46c-d866-4eaf-8a9c-a1fd318a0d5c" xmlns:ns3="3c7b57ac-add8-4a0b-a276-0cf7ec2ebe66" targetNamespace="http://schemas.microsoft.com/office/2006/metadata/properties" ma:root="true" ma:fieldsID="454f5df02bceac136813f01b7d92ace9" ns1:_="" ns2:_="" ns3:_="">
    <xsd:import namespace="http://schemas.microsoft.com/sharepoint/v3"/>
    <xsd:import namespace="4f2ef46c-d866-4eaf-8a9c-a1fd318a0d5c"/>
    <xsd:import namespace="3c7b57ac-add8-4a0b-a276-0cf7ec2e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ef46c-d866-4eaf-8a9c-a1fd318a0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b57ac-add8-4a0b-a276-0cf7ec2e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0451A-A6BA-4918-8C15-8D9B5B87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2ef46c-d866-4eaf-8a9c-a1fd318a0d5c"/>
    <ds:schemaRef ds:uri="3c7b57ac-add8-4a0b-a276-0cf7ec2e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FCA05-AE9C-4F94-99FD-FF5B0A28B4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5C7924-4B06-4FA6-A5CB-6D216B5CE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Waddington Anthony DWP UNIVERSAL CREDIT PROGRAMME</dc:creator>
  <cp:keywords/>
  <dc:description/>
  <cp:lastModifiedBy>Redman Nicola DWP COMMERCIAL DIRECTORATE</cp:lastModifiedBy>
  <cp:revision>2</cp:revision>
  <dcterms:created xsi:type="dcterms:W3CDTF">2022-05-03T11:38:00Z</dcterms:created>
  <dcterms:modified xsi:type="dcterms:W3CDTF">2022-05-03T11:38:00Z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0x0101000B514C382C3E924FA636EEDE9E36B6C4</vt:lpwstr>
  </property>
</Properties>
</file>