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722D" w14:textId="6B8E4C35" w:rsidR="001F1AEB" w:rsidRDefault="00AE6F61" w:rsidP="11FD3955">
      <w:pPr>
        <w:jc w:val="right"/>
        <w:rPr>
          <w:b/>
          <w:bCs/>
        </w:rPr>
      </w:pPr>
      <w:r>
        <w:rPr>
          <w:noProof/>
        </w:rPr>
        <w:drawing>
          <wp:inline distT="0" distB="0" distL="0" distR="0" wp14:anchorId="0FA94FBC" wp14:editId="37F37671">
            <wp:extent cx="1990725" cy="959814"/>
            <wp:effectExtent l="0" t="0" r="0" b="0"/>
            <wp:docPr id="2" name="Picture 2" descr="Procurement Service_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959814"/>
                    </a:xfrm>
                    <a:prstGeom prst="rect">
                      <a:avLst/>
                    </a:prstGeom>
                  </pic:spPr>
                </pic:pic>
              </a:graphicData>
            </a:graphic>
          </wp:inline>
        </w:drawing>
      </w:r>
    </w:p>
    <w:p w14:paraId="1C5BAB79" w14:textId="77777777" w:rsidR="00B441EB" w:rsidRDefault="00B441EB" w:rsidP="00AE5316">
      <w:pPr>
        <w:spacing w:after="120"/>
        <w:jc w:val="both"/>
        <w:rPr>
          <w:b/>
        </w:rPr>
      </w:pPr>
    </w:p>
    <w:p w14:paraId="1AE29AEA" w14:textId="3871BF4F" w:rsidR="00255F63" w:rsidRPr="0063141D" w:rsidRDefault="005804C8" w:rsidP="00B441EB">
      <w:pPr>
        <w:spacing w:after="120"/>
        <w:jc w:val="center"/>
        <w:rPr>
          <w:b/>
        </w:rPr>
      </w:pPr>
      <w:r>
        <w:rPr>
          <w:b/>
        </w:rPr>
        <w:t xml:space="preserve">Online Programme Management </w:t>
      </w:r>
      <w:r w:rsidR="001210F5">
        <w:rPr>
          <w:b/>
        </w:rPr>
        <w:t xml:space="preserve">(OPM) </w:t>
      </w:r>
      <w:r>
        <w:rPr>
          <w:b/>
        </w:rPr>
        <w:t>Partnership for Online Course Development</w:t>
      </w:r>
    </w:p>
    <w:p w14:paraId="025DCEB1" w14:textId="77777777" w:rsidR="001F1AEB" w:rsidRDefault="001F1AEB" w:rsidP="00AE5316">
      <w:pPr>
        <w:jc w:val="both"/>
        <w:rPr>
          <w:b/>
          <w:szCs w:val="28"/>
        </w:rPr>
      </w:pPr>
    </w:p>
    <w:p w14:paraId="63CEFAF2" w14:textId="77777777" w:rsidR="002C0AE2" w:rsidRPr="00FD1FEF" w:rsidRDefault="00AE5316" w:rsidP="007279D1">
      <w:pPr>
        <w:numPr>
          <w:ilvl w:val="0"/>
          <w:numId w:val="2"/>
        </w:numPr>
        <w:jc w:val="both"/>
        <w:rPr>
          <w:b/>
          <w:szCs w:val="28"/>
        </w:rPr>
      </w:pPr>
      <w:r>
        <w:rPr>
          <w:b/>
          <w:szCs w:val="28"/>
        </w:rPr>
        <w:tab/>
      </w:r>
      <w:r w:rsidR="0073365E" w:rsidRPr="7F68869A">
        <w:rPr>
          <w:b/>
          <w:bCs/>
        </w:rPr>
        <w:t>Introduction</w:t>
      </w:r>
    </w:p>
    <w:p w14:paraId="0533A597" w14:textId="77777777" w:rsidR="002C0AE2" w:rsidRDefault="002C0AE2" w:rsidP="00112A49">
      <w:pPr>
        <w:jc w:val="both"/>
        <w:rPr>
          <w:rFonts w:cs="Arial"/>
        </w:rPr>
      </w:pPr>
    </w:p>
    <w:p w14:paraId="5A2A5F6B" w14:textId="7E9F8D33" w:rsidR="007357B0" w:rsidRPr="001210F5" w:rsidRDefault="007357B0" w:rsidP="42AD2614">
      <w:pPr>
        <w:pStyle w:val="paragraph"/>
        <w:shd w:val="clear" w:color="auto" w:fill="FFFFFF" w:themeFill="background1"/>
        <w:spacing w:before="0" w:beforeAutospacing="0" w:after="0" w:afterAutospacing="0"/>
        <w:textAlignment w:val="baseline"/>
        <w:rPr>
          <w:rStyle w:val="normaltextrun"/>
          <w:sz w:val="28"/>
          <w:szCs w:val="28"/>
          <w:shd w:val="clear" w:color="auto" w:fill="FFFFFF"/>
        </w:rPr>
      </w:pPr>
      <w:r w:rsidRPr="001210F5">
        <w:rPr>
          <w:rStyle w:val="normaltextrun"/>
          <w:rFonts w:ascii="Arial" w:hAnsi="Arial" w:cs="Arial"/>
          <w:shd w:val="clear" w:color="auto" w:fill="FFFFFF"/>
        </w:rPr>
        <w:t xml:space="preserve">Durham University seeks to </w:t>
      </w:r>
      <w:r w:rsidR="00DC312F">
        <w:rPr>
          <w:rStyle w:val="normaltextrun"/>
          <w:rFonts w:ascii="Arial" w:hAnsi="Arial" w:cs="Arial"/>
          <w:shd w:val="clear" w:color="auto" w:fill="FFFFFF"/>
        </w:rPr>
        <w:t xml:space="preserve">expand </w:t>
      </w:r>
      <w:r w:rsidR="11110F63">
        <w:rPr>
          <w:rStyle w:val="normaltextrun"/>
          <w:rFonts w:ascii="Arial" w:hAnsi="Arial" w:cs="Arial"/>
          <w:shd w:val="clear" w:color="auto" w:fill="FFFFFF"/>
        </w:rPr>
        <w:t>its</w:t>
      </w:r>
      <w:r w:rsidR="00DC312F">
        <w:rPr>
          <w:rStyle w:val="normaltextrun"/>
          <w:rFonts w:ascii="Arial" w:hAnsi="Arial" w:cs="Arial"/>
          <w:shd w:val="clear" w:color="auto" w:fill="FFFFFF"/>
        </w:rPr>
        <w:t xml:space="preserve"> offering</w:t>
      </w:r>
      <w:r w:rsidRPr="001210F5">
        <w:rPr>
          <w:rStyle w:val="normaltextrun"/>
          <w:rFonts w:ascii="Arial" w:hAnsi="Arial" w:cs="Arial"/>
          <w:shd w:val="clear" w:color="auto" w:fill="FFFFFF"/>
        </w:rPr>
        <w:t xml:space="preserve"> of high-quality online master’s programmes, beyond the provision already supported in D</w:t>
      </w:r>
      <w:r w:rsidR="00DC312F">
        <w:rPr>
          <w:rStyle w:val="normaltextrun"/>
          <w:rFonts w:ascii="Arial" w:hAnsi="Arial" w:cs="Arial"/>
          <w:shd w:val="clear" w:color="auto" w:fill="FFFFFF"/>
        </w:rPr>
        <w:t xml:space="preserve">urham </w:t>
      </w:r>
      <w:r w:rsidRPr="001210F5">
        <w:rPr>
          <w:rStyle w:val="normaltextrun"/>
          <w:rFonts w:ascii="Arial" w:hAnsi="Arial" w:cs="Arial"/>
          <w:shd w:val="clear" w:color="auto" w:fill="FFFFFF"/>
        </w:rPr>
        <w:t>U</w:t>
      </w:r>
      <w:r w:rsidR="00DC312F">
        <w:rPr>
          <w:rStyle w:val="normaltextrun"/>
          <w:rFonts w:ascii="Arial" w:hAnsi="Arial" w:cs="Arial"/>
          <w:shd w:val="clear" w:color="auto" w:fill="FFFFFF"/>
        </w:rPr>
        <w:t xml:space="preserve">niversity </w:t>
      </w:r>
      <w:r w:rsidRPr="001210F5">
        <w:rPr>
          <w:rStyle w:val="normaltextrun"/>
          <w:rFonts w:ascii="Arial" w:hAnsi="Arial" w:cs="Arial"/>
          <w:shd w:val="clear" w:color="auto" w:fill="FFFFFF"/>
        </w:rPr>
        <w:t>B</w:t>
      </w:r>
      <w:r w:rsidR="00DC312F">
        <w:rPr>
          <w:rStyle w:val="normaltextrun"/>
          <w:rFonts w:ascii="Arial" w:hAnsi="Arial" w:cs="Arial"/>
          <w:shd w:val="clear" w:color="auto" w:fill="FFFFFF"/>
        </w:rPr>
        <w:t xml:space="preserve">usiness </w:t>
      </w:r>
      <w:r w:rsidRPr="001210F5">
        <w:rPr>
          <w:rStyle w:val="normaltextrun"/>
          <w:rFonts w:ascii="Arial" w:hAnsi="Arial" w:cs="Arial"/>
          <w:shd w:val="clear" w:color="auto" w:fill="FFFFFF"/>
        </w:rPr>
        <w:t>S</w:t>
      </w:r>
      <w:r w:rsidR="00DC312F">
        <w:rPr>
          <w:rStyle w:val="normaltextrun"/>
          <w:rFonts w:ascii="Arial" w:hAnsi="Arial" w:cs="Arial"/>
          <w:shd w:val="clear" w:color="auto" w:fill="FFFFFF"/>
        </w:rPr>
        <w:t>chool (DUBS)</w:t>
      </w:r>
      <w:r w:rsidRPr="001210F5">
        <w:rPr>
          <w:rStyle w:val="normaltextrun"/>
          <w:rFonts w:ascii="Arial" w:hAnsi="Arial" w:cs="Arial"/>
          <w:shd w:val="clear" w:color="auto" w:fill="FFFFFF"/>
        </w:rPr>
        <w:t xml:space="preserve"> and Arts and Humanities. </w:t>
      </w:r>
      <w:r w:rsidR="2822ADD7">
        <w:rPr>
          <w:rStyle w:val="normaltextrun"/>
          <w:rFonts w:ascii="Arial" w:hAnsi="Arial" w:cs="Arial"/>
          <w:shd w:val="clear" w:color="auto" w:fill="FFFFFF"/>
        </w:rPr>
        <w:t>In addition</w:t>
      </w:r>
      <w:r w:rsidR="00D970CF">
        <w:rPr>
          <w:rStyle w:val="normaltextrun"/>
          <w:rFonts w:ascii="Arial" w:hAnsi="Arial" w:cs="Arial"/>
          <w:shd w:val="clear" w:color="auto" w:fill="FFFFFF"/>
        </w:rPr>
        <w:t>, Durham University</w:t>
      </w:r>
      <w:r w:rsidRPr="001210F5">
        <w:rPr>
          <w:rStyle w:val="normaltextrun"/>
          <w:rFonts w:ascii="Arial" w:hAnsi="Arial" w:cs="Arial"/>
          <w:shd w:val="clear" w:color="auto" w:fill="FFFFFF"/>
        </w:rPr>
        <w:t xml:space="preserve"> ha</w:t>
      </w:r>
      <w:r w:rsidR="00D970CF">
        <w:rPr>
          <w:rStyle w:val="normaltextrun"/>
          <w:rFonts w:ascii="Arial" w:hAnsi="Arial" w:cs="Arial"/>
          <w:shd w:val="clear" w:color="auto" w:fill="FFFFFF"/>
        </w:rPr>
        <w:t>s</w:t>
      </w:r>
      <w:r w:rsidRPr="001210F5">
        <w:rPr>
          <w:rStyle w:val="normaltextrun"/>
          <w:rFonts w:ascii="Arial" w:hAnsi="Arial" w:cs="Arial"/>
          <w:shd w:val="clear" w:color="auto" w:fill="FFFFFF"/>
        </w:rPr>
        <w:t xml:space="preserve"> identified </w:t>
      </w:r>
      <w:r w:rsidR="00DC312F">
        <w:rPr>
          <w:rStyle w:val="normaltextrun"/>
          <w:rFonts w:ascii="Arial" w:hAnsi="Arial" w:cs="Arial"/>
          <w:shd w:val="clear" w:color="auto" w:fill="FFFFFF"/>
        </w:rPr>
        <w:t>a desire</w:t>
      </w:r>
      <w:r w:rsidRPr="001210F5">
        <w:rPr>
          <w:rStyle w:val="normaltextrun"/>
          <w:rFonts w:ascii="Arial" w:hAnsi="Arial" w:cs="Arial"/>
          <w:shd w:val="clear" w:color="auto" w:fill="FFFFFF"/>
        </w:rPr>
        <w:t xml:space="preserve"> to develop </w:t>
      </w:r>
      <w:r w:rsidR="00D970CF">
        <w:rPr>
          <w:rStyle w:val="normaltextrun"/>
          <w:rFonts w:ascii="Arial" w:hAnsi="Arial" w:cs="Arial"/>
          <w:shd w:val="clear" w:color="auto" w:fill="FFFFFF"/>
        </w:rPr>
        <w:t xml:space="preserve">online </w:t>
      </w:r>
      <w:r w:rsidR="001210F5" w:rsidRPr="001210F5">
        <w:rPr>
          <w:rStyle w:val="normaltextrun"/>
          <w:rFonts w:ascii="Arial" w:hAnsi="Arial" w:cs="Arial"/>
          <w:shd w:val="clear" w:color="auto" w:fill="FFFFFF"/>
        </w:rPr>
        <w:t>CPD</w:t>
      </w:r>
      <w:r w:rsidRPr="001210F5">
        <w:rPr>
          <w:rStyle w:val="normaltextrun"/>
          <w:rFonts w:ascii="Arial" w:hAnsi="Arial" w:cs="Arial"/>
          <w:shd w:val="clear" w:color="auto" w:fill="FFFFFF"/>
        </w:rPr>
        <w:t xml:space="preserve">, executive education, and outreach courses that showcase Durham’s strengths and contribute to local, </w:t>
      </w:r>
      <w:r w:rsidR="001210F5" w:rsidRPr="001210F5">
        <w:rPr>
          <w:rStyle w:val="normaltextrun"/>
          <w:rFonts w:ascii="Arial" w:hAnsi="Arial" w:cs="Arial"/>
          <w:shd w:val="clear" w:color="auto" w:fill="FFFFFF"/>
        </w:rPr>
        <w:t>national,</w:t>
      </w:r>
      <w:r w:rsidRPr="001210F5">
        <w:rPr>
          <w:rStyle w:val="normaltextrun"/>
          <w:rFonts w:ascii="Arial" w:hAnsi="Arial" w:cs="Arial"/>
          <w:shd w:val="clear" w:color="auto" w:fill="FFFFFF"/>
        </w:rPr>
        <w:t xml:space="preserve"> and global knowledge and skills development. These initiatives have the potential to provide the University with additional income streams and raise the profile of Durham University both locally and globally</w:t>
      </w:r>
      <w:r w:rsidR="00BF018B">
        <w:rPr>
          <w:rStyle w:val="normaltextrun"/>
          <w:rFonts w:ascii="Arial" w:hAnsi="Arial" w:cs="Arial"/>
          <w:shd w:val="clear" w:color="auto" w:fill="FFFFFF"/>
        </w:rPr>
        <w:t xml:space="preserve"> in addition to other strategic benefits</w:t>
      </w:r>
      <w:r w:rsidRPr="001210F5">
        <w:rPr>
          <w:rStyle w:val="normaltextrun"/>
          <w:rFonts w:ascii="Arial" w:hAnsi="Arial" w:cs="Arial"/>
          <w:shd w:val="clear" w:color="auto" w:fill="FFFFFF"/>
        </w:rPr>
        <w:t>. </w:t>
      </w:r>
      <w:r w:rsidRPr="001210F5">
        <w:rPr>
          <w:rStyle w:val="normaltextrun"/>
          <w:sz w:val="28"/>
          <w:szCs w:val="28"/>
          <w:shd w:val="clear" w:color="auto" w:fill="FFFFFF"/>
        </w:rPr>
        <w:t> </w:t>
      </w:r>
    </w:p>
    <w:p w14:paraId="626B98B1" w14:textId="77777777" w:rsidR="003C172C" w:rsidRDefault="003C172C" w:rsidP="001210F5">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p>
    <w:p w14:paraId="71B41E71" w14:textId="77777777" w:rsidR="00FF2FB9" w:rsidRDefault="007357B0" w:rsidP="003D4DCF">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r w:rsidRPr="001210F5">
        <w:rPr>
          <w:rStyle w:val="normaltextrun"/>
          <w:rFonts w:ascii="Arial" w:hAnsi="Arial" w:cs="Arial"/>
          <w:shd w:val="clear" w:color="auto" w:fill="FFFFFF"/>
        </w:rPr>
        <w:t>T</w:t>
      </w:r>
      <w:r w:rsidR="00BF018B">
        <w:rPr>
          <w:rStyle w:val="normaltextrun"/>
          <w:rFonts w:ascii="Arial" w:hAnsi="Arial" w:cs="Arial"/>
          <w:shd w:val="clear" w:color="auto" w:fill="FFFFFF"/>
        </w:rPr>
        <w:t xml:space="preserve">he </w:t>
      </w:r>
      <w:r w:rsidR="00C902C7">
        <w:rPr>
          <w:rStyle w:val="normaltextrun"/>
          <w:rFonts w:ascii="Arial" w:hAnsi="Arial" w:cs="Arial"/>
          <w:shd w:val="clear" w:color="auto" w:fill="FFFFFF"/>
        </w:rPr>
        <w:t>tender specification outline is focused on supporting the development of fully online postgraduate programmes</w:t>
      </w:r>
      <w:r w:rsidR="00B259E5">
        <w:rPr>
          <w:rStyle w:val="normaltextrun"/>
          <w:rFonts w:ascii="Arial" w:hAnsi="Arial" w:cs="Arial"/>
          <w:shd w:val="clear" w:color="auto" w:fill="FFFFFF"/>
        </w:rPr>
        <w:t>.</w:t>
      </w:r>
      <w:r w:rsidR="003D4DCF">
        <w:rPr>
          <w:rStyle w:val="normaltextrun"/>
          <w:rFonts w:ascii="Arial" w:hAnsi="Arial" w:cs="Arial"/>
          <w:shd w:val="clear" w:color="auto" w:fill="FFFFFF"/>
        </w:rPr>
        <w:t xml:space="preserve"> </w:t>
      </w:r>
    </w:p>
    <w:p w14:paraId="0838B96B" w14:textId="77777777" w:rsidR="00FF2FB9" w:rsidRDefault="00FF2FB9" w:rsidP="003D4DCF">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p>
    <w:p w14:paraId="2D4DDB31" w14:textId="4F4F9F5A" w:rsidR="00C75EF2" w:rsidRDefault="00A56389" w:rsidP="60A5BC90">
      <w:pPr>
        <w:pStyle w:val="paragraph"/>
        <w:shd w:val="clear" w:color="auto" w:fill="FFFFFF" w:themeFill="background1"/>
        <w:spacing w:before="0" w:beforeAutospacing="0" w:after="0" w:afterAutospacing="0"/>
        <w:textAlignment w:val="baseline"/>
        <w:rPr>
          <w:rStyle w:val="normaltextrun"/>
          <w:rFonts w:ascii="Arial" w:hAnsi="Arial" w:cs="Arial"/>
          <w:shd w:val="clear" w:color="auto" w:fill="FFFFFF"/>
        </w:rPr>
      </w:pPr>
      <w:r>
        <w:rPr>
          <w:rStyle w:val="normaltextrun"/>
          <w:rFonts w:ascii="Arial" w:hAnsi="Arial" w:cs="Arial"/>
          <w:shd w:val="clear" w:color="auto" w:fill="FFFFFF"/>
        </w:rPr>
        <w:t>Durham University seeks a framework agreement which positions the chosen supplier as the preferred supplier for the development of 5-</w:t>
      </w:r>
      <w:r w:rsidR="05703A4A">
        <w:rPr>
          <w:rStyle w:val="normaltextrun"/>
          <w:rFonts w:ascii="Arial" w:hAnsi="Arial" w:cs="Arial"/>
          <w:shd w:val="clear" w:color="auto" w:fill="FFFFFF"/>
        </w:rPr>
        <w:t>10</w:t>
      </w:r>
      <w:r>
        <w:rPr>
          <w:rStyle w:val="normaltextrun"/>
          <w:rFonts w:ascii="Arial" w:hAnsi="Arial" w:cs="Arial"/>
          <w:shd w:val="clear" w:color="auto" w:fill="FFFFFF"/>
        </w:rPr>
        <w:t xml:space="preserve"> large scale postgraduate programmes over the next 5 years. </w:t>
      </w:r>
      <w:r w:rsidR="00C75EF2">
        <w:rPr>
          <w:rStyle w:val="normaltextrun"/>
          <w:rFonts w:ascii="Arial" w:hAnsi="Arial" w:cs="Arial"/>
          <w:shd w:val="clear" w:color="auto" w:fill="FFFFFF"/>
        </w:rPr>
        <w:t>It is envisioned that a framework agreement would be required, with the option to undertake var</w:t>
      </w:r>
      <w:r w:rsidR="00CD6570">
        <w:rPr>
          <w:rStyle w:val="normaltextrun"/>
          <w:rFonts w:ascii="Arial" w:hAnsi="Arial" w:cs="Arial"/>
          <w:shd w:val="clear" w:color="auto" w:fill="FFFFFF"/>
        </w:rPr>
        <w:t>iable approaches to course development from full service to single services</w:t>
      </w:r>
      <w:r w:rsidR="003572DB">
        <w:rPr>
          <w:rStyle w:val="normaltextrun"/>
          <w:rFonts w:ascii="Arial" w:hAnsi="Arial" w:cs="Arial"/>
          <w:shd w:val="clear" w:color="auto" w:fill="FFFFFF"/>
        </w:rPr>
        <w:t xml:space="preserve"> depending upon </w:t>
      </w:r>
      <w:r w:rsidR="003818BB">
        <w:rPr>
          <w:rStyle w:val="normaltextrun"/>
          <w:rFonts w:ascii="Arial" w:hAnsi="Arial" w:cs="Arial"/>
          <w:shd w:val="clear" w:color="auto" w:fill="FFFFFF"/>
        </w:rPr>
        <w:t>the needs of each individual programme and our resource needs</w:t>
      </w:r>
      <w:r w:rsidR="003572DB">
        <w:rPr>
          <w:rStyle w:val="normaltextrun"/>
          <w:rFonts w:ascii="Arial" w:hAnsi="Arial" w:cs="Arial"/>
          <w:shd w:val="clear" w:color="auto" w:fill="FFFFFF"/>
        </w:rPr>
        <w:t>.</w:t>
      </w:r>
      <w:r>
        <w:rPr>
          <w:rStyle w:val="normaltextrun"/>
          <w:rFonts w:ascii="Arial" w:hAnsi="Arial" w:cs="Arial"/>
          <w:shd w:val="clear" w:color="auto" w:fill="FFFFFF"/>
        </w:rPr>
        <w:t xml:space="preserve"> As such, each programme would be considered an addendum to a master services agreement,</w:t>
      </w:r>
      <w:r w:rsidR="00A14E46">
        <w:rPr>
          <w:rStyle w:val="normaltextrun"/>
          <w:rFonts w:ascii="Arial" w:hAnsi="Arial" w:cs="Arial"/>
          <w:shd w:val="clear" w:color="auto" w:fill="FFFFFF"/>
        </w:rPr>
        <w:t xml:space="preserve"> and </w:t>
      </w:r>
      <w:r>
        <w:rPr>
          <w:rStyle w:val="normaltextrun"/>
          <w:rFonts w:ascii="Arial" w:hAnsi="Arial" w:cs="Arial"/>
          <w:shd w:val="clear" w:color="auto" w:fill="FFFFFF"/>
        </w:rPr>
        <w:t>subject to negotiated term</w:t>
      </w:r>
      <w:r w:rsidR="00A14E46">
        <w:rPr>
          <w:rStyle w:val="normaltextrun"/>
          <w:rFonts w:ascii="Arial" w:hAnsi="Arial" w:cs="Arial"/>
          <w:shd w:val="clear" w:color="auto" w:fill="FFFFFF"/>
        </w:rPr>
        <w:t xml:space="preserve">s of development and delivery.  </w:t>
      </w:r>
      <w:r w:rsidR="003572DB">
        <w:rPr>
          <w:rStyle w:val="normaltextrun"/>
          <w:rFonts w:ascii="Arial" w:hAnsi="Arial" w:cs="Arial"/>
          <w:shd w:val="clear" w:color="auto" w:fill="FFFFFF"/>
        </w:rPr>
        <w:t xml:space="preserve"> </w:t>
      </w:r>
    </w:p>
    <w:p w14:paraId="5DC57334" w14:textId="77777777" w:rsidR="00FF2FB9" w:rsidRDefault="00FF2FB9" w:rsidP="003D4DCF">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p>
    <w:p w14:paraId="4DC56DEE" w14:textId="2CD468C7" w:rsidR="005640B0" w:rsidRDefault="005640B0" w:rsidP="7F68869A">
      <w:pPr>
        <w:pStyle w:val="paragraph"/>
        <w:shd w:val="clear" w:color="auto" w:fill="FFFFFF" w:themeFill="background1"/>
        <w:spacing w:before="0" w:beforeAutospacing="0" w:after="0" w:afterAutospacing="0"/>
        <w:textAlignment w:val="baseline"/>
        <w:rPr>
          <w:rStyle w:val="normaltextrun"/>
          <w:rFonts w:ascii="Arial" w:hAnsi="Arial" w:cs="Arial"/>
          <w:shd w:val="clear" w:color="auto" w:fill="FFFFFF"/>
        </w:rPr>
      </w:pPr>
      <w:r>
        <w:rPr>
          <w:rStyle w:val="normaltextrun"/>
          <w:rFonts w:ascii="Arial" w:hAnsi="Arial" w:cs="Arial"/>
          <w:shd w:val="clear" w:color="auto" w:fill="FFFFFF"/>
        </w:rPr>
        <w:t>The chosen partner will work closely with colleagues in the Durham Centre for Academic Development (DCAD)</w:t>
      </w:r>
      <w:r w:rsidR="23C8D1AE">
        <w:rPr>
          <w:rStyle w:val="normaltextrun"/>
          <w:rFonts w:ascii="Arial" w:hAnsi="Arial" w:cs="Arial"/>
          <w:shd w:val="clear" w:color="auto" w:fill="FFFFFF"/>
        </w:rPr>
        <w:t>.</w:t>
      </w:r>
    </w:p>
    <w:p w14:paraId="653E26B7" w14:textId="77777777" w:rsidR="003572DB" w:rsidRPr="001210F5" w:rsidRDefault="003572DB" w:rsidP="001210F5">
      <w:pPr>
        <w:pStyle w:val="paragraph"/>
        <w:shd w:val="clear" w:color="auto" w:fill="FFFFFF"/>
        <w:spacing w:before="0" w:beforeAutospacing="0" w:after="0" w:afterAutospacing="0"/>
        <w:textAlignment w:val="baseline"/>
        <w:rPr>
          <w:rFonts w:ascii="Arial" w:hAnsi="Arial" w:cs="Arial"/>
        </w:rPr>
      </w:pPr>
    </w:p>
    <w:p w14:paraId="42C638EC" w14:textId="77777777" w:rsidR="0073365E" w:rsidRDefault="0073365E" w:rsidP="00112A49">
      <w:pPr>
        <w:jc w:val="both"/>
        <w:rPr>
          <w:rFonts w:cs="Arial"/>
        </w:rPr>
      </w:pPr>
    </w:p>
    <w:p w14:paraId="49827AE5" w14:textId="2751A47A" w:rsidR="00112A49" w:rsidRPr="00160A7F" w:rsidRDefault="00112A49" w:rsidP="00FF2FB9">
      <w:pPr>
        <w:pStyle w:val="ListParagraph"/>
        <w:numPr>
          <w:ilvl w:val="0"/>
          <w:numId w:val="22"/>
        </w:numPr>
        <w:ind w:left="709" w:hanging="709"/>
        <w:jc w:val="both"/>
        <w:rPr>
          <w:rFonts w:cs="Arial"/>
          <w:b/>
        </w:rPr>
      </w:pPr>
      <w:r w:rsidRPr="7F68869A">
        <w:rPr>
          <w:rFonts w:cs="Arial"/>
          <w:b/>
          <w:bCs/>
        </w:rPr>
        <w:t>Requirement</w:t>
      </w:r>
      <w:r w:rsidR="00691011" w:rsidRPr="7F68869A">
        <w:rPr>
          <w:rFonts w:cs="Arial"/>
          <w:b/>
          <w:bCs/>
        </w:rPr>
        <w:t>s</w:t>
      </w:r>
    </w:p>
    <w:p w14:paraId="2DB16FC5" w14:textId="77777777" w:rsidR="00112A49" w:rsidRDefault="00112A49" w:rsidP="00112A49">
      <w:pPr>
        <w:jc w:val="both"/>
        <w:rPr>
          <w:rFonts w:cs="Arial"/>
        </w:rPr>
      </w:pPr>
      <w:r>
        <w:rPr>
          <w:rFonts w:cs="Arial"/>
        </w:rPr>
        <w:t xml:space="preserve"> </w:t>
      </w:r>
    </w:p>
    <w:p w14:paraId="1542F894" w14:textId="66DF286A" w:rsidR="00691011" w:rsidRPr="00112A49" w:rsidRDefault="00691011" w:rsidP="00691011">
      <w:pPr>
        <w:rPr>
          <w:rFonts w:cs="Arial"/>
        </w:rPr>
      </w:pPr>
      <w:r>
        <w:rPr>
          <w:rFonts w:cs="Arial"/>
        </w:rPr>
        <w:t xml:space="preserve">The </w:t>
      </w:r>
      <w:r w:rsidR="0055227F">
        <w:rPr>
          <w:rFonts w:cs="Arial"/>
        </w:rPr>
        <w:t>supplier</w:t>
      </w:r>
      <w:r>
        <w:rPr>
          <w:rFonts w:cs="Arial"/>
        </w:rPr>
        <w:t xml:space="preserve"> will provide</w:t>
      </w:r>
      <w:r w:rsidR="000E2407">
        <w:rPr>
          <w:rFonts w:cs="Arial"/>
        </w:rPr>
        <w:t xml:space="preserve"> </w:t>
      </w:r>
      <w:r w:rsidR="00704859">
        <w:rPr>
          <w:rFonts w:cs="Arial"/>
        </w:rPr>
        <w:t>demonstrable expertise and capabilities in</w:t>
      </w:r>
      <w:r>
        <w:rPr>
          <w:rFonts w:cs="Arial"/>
        </w:rPr>
        <w:t xml:space="preserve"> the following </w:t>
      </w:r>
      <w:r w:rsidR="00704859">
        <w:rPr>
          <w:rFonts w:cs="Arial"/>
        </w:rPr>
        <w:t xml:space="preserve">areas and will </w:t>
      </w:r>
      <w:r>
        <w:rPr>
          <w:rFonts w:cs="Arial"/>
        </w:rPr>
        <w:t>collaborat</w:t>
      </w:r>
      <w:r w:rsidR="00704859">
        <w:rPr>
          <w:rFonts w:cs="Arial"/>
        </w:rPr>
        <w:t>e closely</w:t>
      </w:r>
      <w:r>
        <w:rPr>
          <w:rFonts w:cs="Arial"/>
        </w:rPr>
        <w:t xml:space="preserve"> with Durham University</w:t>
      </w:r>
      <w:r w:rsidR="00704859">
        <w:rPr>
          <w:rFonts w:cs="Arial"/>
        </w:rPr>
        <w:t xml:space="preserve"> to achieve jointly defined success criteria </w:t>
      </w:r>
      <w:r w:rsidR="00D536FA">
        <w:rPr>
          <w:rFonts w:cs="Arial"/>
        </w:rPr>
        <w:t>for</w:t>
      </w:r>
      <w:r w:rsidR="00704859">
        <w:rPr>
          <w:rFonts w:cs="Arial"/>
        </w:rPr>
        <w:t xml:space="preserve"> each aspect.</w:t>
      </w:r>
    </w:p>
    <w:p w14:paraId="7742DC12" w14:textId="77777777" w:rsidR="00D102DA" w:rsidRDefault="00D102DA" w:rsidP="000956C8">
      <w:pPr>
        <w:jc w:val="both"/>
        <w:rPr>
          <w:rFonts w:cs="Arial"/>
        </w:rPr>
      </w:pPr>
    </w:p>
    <w:p w14:paraId="78E97D83" w14:textId="62EDC3F0" w:rsidR="00D102DA" w:rsidRPr="00160A7F" w:rsidRDefault="00D102DA" w:rsidP="22609E9E">
      <w:pPr>
        <w:pStyle w:val="ListParagraph"/>
        <w:numPr>
          <w:ilvl w:val="0"/>
          <w:numId w:val="1"/>
        </w:numPr>
        <w:spacing w:after="160" w:line="259" w:lineRule="auto"/>
        <w:rPr>
          <w:b/>
          <w:bCs/>
        </w:rPr>
      </w:pPr>
      <w:r w:rsidRPr="22609E9E">
        <w:rPr>
          <w:b/>
          <w:bCs/>
        </w:rPr>
        <w:t>Market Insight:</w:t>
      </w:r>
    </w:p>
    <w:p w14:paraId="3080F9B6" w14:textId="77777777" w:rsidR="00D102DA" w:rsidRDefault="00D102DA" w:rsidP="00160A7F">
      <w:pPr>
        <w:pStyle w:val="ListParagraph"/>
        <w:ind w:left="360"/>
      </w:pPr>
    </w:p>
    <w:p w14:paraId="5EF87CFA" w14:textId="77777777" w:rsidR="00D102DA" w:rsidRDefault="00D102DA" w:rsidP="00160A7F">
      <w:pPr>
        <w:pStyle w:val="ListParagraph"/>
        <w:numPr>
          <w:ilvl w:val="0"/>
          <w:numId w:val="19"/>
        </w:numPr>
        <w:spacing w:after="160" w:line="259" w:lineRule="auto"/>
      </w:pPr>
      <w:r>
        <w:t>Analysis of demographic and socioeconomic factors influencing demand for online education.</w:t>
      </w:r>
    </w:p>
    <w:p w14:paraId="7DDF760E" w14:textId="77777777" w:rsidR="00D102DA" w:rsidRDefault="00D102DA" w:rsidP="00160A7F">
      <w:pPr>
        <w:pStyle w:val="ListParagraph"/>
        <w:numPr>
          <w:ilvl w:val="0"/>
          <w:numId w:val="19"/>
        </w:numPr>
        <w:spacing w:after="160" w:line="259" w:lineRule="auto"/>
      </w:pPr>
      <w:r>
        <w:lastRenderedPageBreak/>
        <w:t>Identification of key markets, subject areas, skills gaps, and underserved student populations with unique learning needs.</w:t>
      </w:r>
    </w:p>
    <w:p w14:paraId="00C1053B" w14:textId="77777777" w:rsidR="00D102DA" w:rsidRDefault="00D102DA" w:rsidP="00160A7F">
      <w:pPr>
        <w:pStyle w:val="ListParagraph"/>
        <w:numPr>
          <w:ilvl w:val="0"/>
          <w:numId w:val="19"/>
        </w:numPr>
        <w:spacing w:after="160" w:line="259" w:lineRule="auto"/>
      </w:pPr>
      <w:r>
        <w:t>Assessment of competitor offerings and benchmarking against best practices in online program development.</w:t>
      </w:r>
    </w:p>
    <w:p w14:paraId="07F24B94" w14:textId="77777777" w:rsidR="00D102DA" w:rsidRDefault="00D102DA" w:rsidP="00160A7F">
      <w:pPr>
        <w:pStyle w:val="ListParagraph"/>
        <w:ind w:left="360"/>
      </w:pPr>
    </w:p>
    <w:p w14:paraId="754A2782" w14:textId="2A73FC01" w:rsidR="00D102DA" w:rsidRPr="00160A7F" w:rsidRDefault="00D102DA" w:rsidP="22609E9E">
      <w:pPr>
        <w:pStyle w:val="ListParagraph"/>
        <w:numPr>
          <w:ilvl w:val="0"/>
          <w:numId w:val="1"/>
        </w:numPr>
        <w:spacing w:after="160" w:line="259" w:lineRule="auto"/>
        <w:rPr>
          <w:b/>
          <w:bCs/>
        </w:rPr>
      </w:pPr>
      <w:r w:rsidRPr="22609E9E">
        <w:rPr>
          <w:b/>
          <w:bCs/>
        </w:rPr>
        <w:t>Program Development:</w:t>
      </w:r>
    </w:p>
    <w:p w14:paraId="38DA9B27" w14:textId="77777777" w:rsidR="00D102DA" w:rsidRDefault="00D102DA" w:rsidP="00160A7F">
      <w:pPr>
        <w:pStyle w:val="ListParagraph"/>
        <w:ind w:left="360"/>
      </w:pPr>
    </w:p>
    <w:p w14:paraId="357EFF36" w14:textId="1642FE95" w:rsidR="00D102DA" w:rsidRDefault="00D102DA" w:rsidP="00160A7F">
      <w:pPr>
        <w:pStyle w:val="ListParagraph"/>
        <w:numPr>
          <w:ilvl w:val="0"/>
          <w:numId w:val="19"/>
        </w:numPr>
        <w:spacing w:after="160" w:line="259" w:lineRule="auto"/>
      </w:pPr>
      <w:r>
        <w:t>Collaborate with academic departments to identify market demand and develop new online programs aligned with institutional goals and industry needs.</w:t>
      </w:r>
    </w:p>
    <w:p w14:paraId="64117E80" w14:textId="2F556B86" w:rsidR="00D102DA" w:rsidRDefault="2F56BD6B" w:rsidP="00160A7F">
      <w:pPr>
        <w:pStyle w:val="ListParagraph"/>
        <w:numPr>
          <w:ilvl w:val="0"/>
          <w:numId w:val="19"/>
        </w:numPr>
        <w:spacing w:after="160" w:line="259" w:lineRule="auto"/>
      </w:pPr>
      <w:r>
        <w:t>In</w:t>
      </w:r>
      <w:r w:rsidR="35E65DFC">
        <w:t xml:space="preserve"> collaboration with and under the supervision of DU learning design and development colleagues, d</w:t>
      </w:r>
      <w:r w:rsidR="00D102DA">
        <w:t>esign engaging and interactive online courses that meet rigorous academic standards and incorporate innovative pedagogical approaches</w:t>
      </w:r>
      <w:r w:rsidR="307BD638">
        <w:t>,</w:t>
      </w:r>
    </w:p>
    <w:p w14:paraId="0E2EE412" w14:textId="702CBB8F" w:rsidR="00D102DA" w:rsidRDefault="00D102DA" w:rsidP="00160A7F">
      <w:pPr>
        <w:pStyle w:val="ListParagraph"/>
        <w:numPr>
          <w:ilvl w:val="0"/>
          <w:numId w:val="19"/>
        </w:numPr>
        <w:spacing w:after="160" w:line="259" w:lineRule="auto"/>
      </w:pPr>
      <w:r>
        <w:t>Develop multimedia content, learning resources, and assessments to enhance the online learning experience for students</w:t>
      </w:r>
      <w:r w:rsidR="001F7A7C">
        <w:t xml:space="preserve"> in a wide variety of formats</w:t>
      </w:r>
      <w:r w:rsidR="00FF5695">
        <w:t>.</w:t>
      </w:r>
    </w:p>
    <w:p w14:paraId="04C24B10" w14:textId="1738B2BC" w:rsidR="6B0D8945" w:rsidRDefault="6B0D8945" w:rsidP="22609E9E">
      <w:pPr>
        <w:pStyle w:val="ListParagraph"/>
        <w:numPr>
          <w:ilvl w:val="0"/>
          <w:numId w:val="19"/>
        </w:numPr>
        <w:spacing w:after="160" w:line="259" w:lineRule="auto"/>
      </w:pPr>
      <w:r w:rsidRPr="22609E9E">
        <w:rPr>
          <w:rFonts w:eastAsia="Arial" w:cs="Arial"/>
          <w:color w:val="000000" w:themeColor="text1"/>
        </w:rPr>
        <w:t>Alignment of programmes to Durham University’s Principles of Teaching, Learning and Assessment.</w:t>
      </w:r>
    </w:p>
    <w:p w14:paraId="37F04BC6" w14:textId="77777777" w:rsidR="00D102DA" w:rsidRDefault="00D102DA" w:rsidP="00160A7F">
      <w:pPr>
        <w:pStyle w:val="ListParagraph"/>
        <w:ind w:left="360"/>
      </w:pPr>
    </w:p>
    <w:p w14:paraId="1897BE7A" w14:textId="23649D5D" w:rsidR="00D102DA" w:rsidRPr="00160A7F" w:rsidRDefault="00D102DA" w:rsidP="22609E9E">
      <w:pPr>
        <w:pStyle w:val="ListParagraph"/>
        <w:numPr>
          <w:ilvl w:val="0"/>
          <w:numId w:val="1"/>
        </w:numPr>
        <w:spacing w:after="160" w:line="259" w:lineRule="auto"/>
        <w:rPr>
          <w:b/>
          <w:bCs/>
        </w:rPr>
      </w:pPr>
      <w:r w:rsidRPr="22609E9E">
        <w:rPr>
          <w:b/>
          <w:bCs/>
        </w:rPr>
        <w:t>Marketing and Recruitment:</w:t>
      </w:r>
    </w:p>
    <w:p w14:paraId="1073161B" w14:textId="77777777" w:rsidR="00D102DA" w:rsidRDefault="00D102DA" w:rsidP="00160A7F">
      <w:pPr>
        <w:pStyle w:val="ListParagraph"/>
        <w:ind w:left="360"/>
      </w:pPr>
    </w:p>
    <w:p w14:paraId="2A23BDBC" w14:textId="008AE13A" w:rsidR="00D102DA" w:rsidRDefault="18D7FD58" w:rsidP="00160A7F">
      <w:pPr>
        <w:pStyle w:val="ListParagraph"/>
        <w:numPr>
          <w:ilvl w:val="0"/>
          <w:numId w:val="19"/>
        </w:numPr>
        <w:spacing w:after="160" w:line="259" w:lineRule="auto"/>
      </w:pPr>
      <w:r>
        <w:t>In collaboration with DU marketing colleagues, d</w:t>
      </w:r>
      <w:r w:rsidR="00D102DA">
        <w:t>evelop targeted marketing strategies to promote online programs and attract qualified applicants from diverse backgrounds.</w:t>
      </w:r>
    </w:p>
    <w:p w14:paraId="3832AA6B" w14:textId="77777777" w:rsidR="00D102DA" w:rsidRDefault="00D102DA" w:rsidP="00160A7F">
      <w:pPr>
        <w:pStyle w:val="ListParagraph"/>
        <w:numPr>
          <w:ilvl w:val="0"/>
          <w:numId w:val="19"/>
        </w:numPr>
        <w:spacing w:after="160" w:line="259" w:lineRule="auto"/>
      </w:pPr>
      <w:r>
        <w:t>Implement effective recruitment campaigns to increase enrolment in online courses and programs.</w:t>
      </w:r>
    </w:p>
    <w:p w14:paraId="0AC08B8A" w14:textId="77777777" w:rsidR="00D102DA" w:rsidRDefault="00D102DA" w:rsidP="00160A7F">
      <w:pPr>
        <w:pStyle w:val="ListParagraph"/>
        <w:numPr>
          <w:ilvl w:val="0"/>
          <w:numId w:val="19"/>
        </w:numPr>
        <w:spacing w:after="160" w:line="259" w:lineRule="auto"/>
      </w:pPr>
      <w:r>
        <w:t>Provide support for student inquiries, application processing, and enrolment management.</w:t>
      </w:r>
    </w:p>
    <w:p w14:paraId="17B5D73F" w14:textId="77777777" w:rsidR="00D102DA" w:rsidRDefault="00D102DA" w:rsidP="00160A7F">
      <w:pPr>
        <w:pStyle w:val="ListParagraph"/>
        <w:ind w:left="360"/>
      </w:pPr>
    </w:p>
    <w:p w14:paraId="360F4283" w14:textId="3C09560C" w:rsidR="00D102DA" w:rsidRPr="00160A7F" w:rsidRDefault="00D102DA" w:rsidP="22609E9E">
      <w:pPr>
        <w:pStyle w:val="ListParagraph"/>
        <w:numPr>
          <w:ilvl w:val="0"/>
          <w:numId w:val="1"/>
        </w:numPr>
        <w:spacing w:after="160" w:line="259" w:lineRule="auto"/>
        <w:rPr>
          <w:b/>
          <w:bCs/>
        </w:rPr>
      </w:pPr>
      <w:r w:rsidRPr="22609E9E">
        <w:rPr>
          <w:b/>
          <w:bCs/>
        </w:rPr>
        <w:t>Student Support and Services:</w:t>
      </w:r>
    </w:p>
    <w:p w14:paraId="02775F08" w14:textId="77777777" w:rsidR="00D102DA" w:rsidRDefault="00D102DA" w:rsidP="00160A7F">
      <w:pPr>
        <w:pStyle w:val="ListParagraph"/>
        <w:ind w:left="360"/>
      </w:pPr>
    </w:p>
    <w:p w14:paraId="3885554D" w14:textId="148EE776" w:rsidR="00D102DA" w:rsidRDefault="00D102DA" w:rsidP="00160A7F">
      <w:pPr>
        <w:pStyle w:val="ListParagraph"/>
        <w:numPr>
          <w:ilvl w:val="0"/>
          <w:numId w:val="19"/>
        </w:numPr>
        <w:spacing w:after="160" w:line="259" w:lineRule="auto"/>
      </w:pPr>
      <w:r>
        <w:t>Deliver comprehensive student support services, including advising, guidance and technical assistance</w:t>
      </w:r>
      <w:r w:rsidR="43E45A59">
        <w:t xml:space="preserve"> within the agreed scope</w:t>
      </w:r>
      <w:r>
        <w:t>.</w:t>
      </w:r>
      <w:r w:rsidR="63460693">
        <w:t xml:space="preserve"> </w:t>
      </w:r>
    </w:p>
    <w:p w14:paraId="06103865" w14:textId="72E242D4" w:rsidR="49C6BE9B" w:rsidRDefault="49C6BE9B" w:rsidP="3E209952">
      <w:pPr>
        <w:pStyle w:val="ListParagraph"/>
        <w:numPr>
          <w:ilvl w:val="1"/>
          <w:numId w:val="19"/>
        </w:numPr>
        <w:spacing w:after="160" w:line="259" w:lineRule="auto"/>
      </w:pPr>
      <w:r>
        <w:t xml:space="preserve">To provide suitable DBS, or equivalent, checks are completed and that all regulatory and legal compliance requirements are met by the </w:t>
      </w:r>
      <w:r w:rsidR="52CCEFF2">
        <w:t>company's</w:t>
      </w:r>
      <w:r>
        <w:t xml:space="preserve"> workforce. </w:t>
      </w:r>
    </w:p>
    <w:p w14:paraId="26A39160" w14:textId="0ACE356A" w:rsidR="7413D6FA" w:rsidRDefault="7413D6FA" w:rsidP="60A5BC90">
      <w:pPr>
        <w:pStyle w:val="ListParagraph"/>
        <w:numPr>
          <w:ilvl w:val="0"/>
          <w:numId w:val="19"/>
        </w:numPr>
        <w:spacing w:after="160" w:line="259" w:lineRule="auto"/>
      </w:pPr>
      <w:r w:rsidRPr="60A5BC90">
        <w:t>To co</w:t>
      </w:r>
      <w:r w:rsidR="06BFE3A7" w:rsidRPr="60A5BC90">
        <w:t>llaborate to define roles and service provision</w:t>
      </w:r>
      <w:r w:rsidR="044B98FD" w:rsidRPr="60A5BC90">
        <w:t xml:space="preserve"> for a p</w:t>
      </w:r>
      <w:r w:rsidR="4089E33A" w:rsidRPr="60A5BC90">
        <w:t>rogramme</w:t>
      </w:r>
      <w:r w:rsidR="2F890929" w:rsidRPr="60A5BC90">
        <w:t xml:space="preserve"> of specialised student support in line with the universities provision of student support</w:t>
      </w:r>
      <w:r w:rsidR="7AFB1B22" w:rsidRPr="60A5BC90">
        <w:t>, for example mental health support and counselling.</w:t>
      </w:r>
    </w:p>
    <w:p w14:paraId="0CEABB2D" w14:textId="5F80ABF3" w:rsidR="43D83F9A" w:rsidRDefault="43D83F9A" w:rsidP="60A5BC90">
      <w:pPr>
        <w:pStyle w:val="ListParagraph"/>
        <w:numPr>
          <w:ilvl w:val="1"/>
          <w:numId w:val="19"/>
        </w:numPr>
        <w:spacing w:after="160" w:line="259" w:lineRule="auto"/>
      </w:pPr>
      <w:r w:rsidRPr="60A5BC90">
        <w:t xml:space="preserve">To include roles and responsibilities, scope of advising and university oversight. </w:t>
      </w:r>
    </w:p>
    <w:p w14:paraId="6E2648EF" w14:textId="43A6643A" w:rsidR="00D102DA" w:rsidRDefault="00D102DA" w:rsidP="00160A7F">
      <w:pPr>
        <w:pStyle w:val="ListParagraph"/>
        <w:numPr>
          <w:ilvl w:val="0"/>
          <w:numId w:val="19"/>
        </w:numPr>
        <w:spacing w:after="160" w:line="259" w:lineRule="auto"/>
      </w:pPr>
      <w:r>
        <w:t xml:space="preserve">Ensure accessibility and inclusivity in online learning environments by providing accommodations and support for students with disabilities in line with </w:t>
      </w:r>
      <w:r w:rsidR="2B7FE6A9">
        <w:t>university</w:t>
      </w:r>
      <w:r>
        <w:t xml:space="preserve"> policies.</w:t>
      </w:r>
    </w:p>
    <w:p w14:paraId="6D372AFB" w14:textId="7E388F19" w:rsidR="3E209952" w:rsidRDefault="00D102DA" w:rsidP="3E209952">
      <w:pPr>
        <w:pStyle w:val="ListParagraph"/>
        <w:numPr>
          <w:ilvl w:val="0"/>
          <w:numId w:val="19"/>
        </w:numPr>
        <w:spacing w:after="160" w:line="259" w:lineRule="auto"/>
      </w:pPr>
      <w:r>
        <w:lastRenderedPageBreak/>
        <w:t>Co-deliver/facilitate induction/transition support and ongoing engagement activities to foster a sense of community among online learners.</w:t>
      </w:r>
    </w:p>
    <w:p w14:paraId="024C1190" w14:textId="1AA42D2C" w:rsidR="22609E9E" w:rsidRDefault="22609E9E" w:rsidP="22609E9E">
      <w:pPr>
        <w:spacing w:after="160" w:line="259" w:lineRule="auto"/>
        <w:rPr>
          <w:b/>
          <w:bCs/>
        </w:rPr>
      </w:pPr>
    </w:p>
    <w:p w14:paraId="4DF54B3F" w14:textId="24C9B2D4" w:rsidR="00D102DA" w:rsidRPr="00160A7F" w:rsidRDefault="00D102DA" w:rsidP="22609E9E">
      <w:pPr>
        <w:pStyle w:val="ListParagraph"/>
        <w:numPr>
          <w:ilvl w:val="0"/>
          <w:numId w:val="1"/>
        </w:numPr>
        <w:spacing w:after="160" w:line="259" w:lineRule="auto"/>
        <w:rPr>
          <w:b/>
          <w:bCs/>
        </w:rPr>
      </w:pPr>
      <w:r w:rsidRPr="22609E9E">
        <w:rPr>
          <w:b/>
          <w:bCs/>
        </w:rPr>
        <w:t>Technology Infrastructure:</w:t>
      </w:r>
    </w:p>
    <w:p w14:paraId="5654A00E" w14:textId="77777777" w:rsidR="00D102DA" w:rsidRDefault="00D102DA" w:rsidP="00160A7F">
      <w:pPr>
        <w:pStyle w:val="ListParagraph"/>
        <w:ind w:left="360"/>
      </w:pPr>
    </w:p>
    <w:p w14:paraId="078D0FB5" w14:textId="27A47991" w:rsidR="00D102DA" w:rsidRDefault="00D102DA" w:rsidP="00160A7F">
      <w:pPr>
        <w:pStyle w:val="ListParagraph"/>
        <w:numPr>
          <w:ilvl w:val="0"/>
          <w:numId w:val="19"/>
        </w:numPr>
        <w:spacing w:after="160" w:line="259" w:lineRule="auto"/>
      </w:pPr>
      <w:r>
        <w:t xml:space="preserve">To develop online courses within </w:t>
      </w:r>
      <w:r w:rsidR="10E27DCC">
        <w:t>an appropriate</w:t>
      </w:r>
      <w:r>
        <w:t xml:space="preserve"> Virtual Learning Environment, and to support the optimisation of the environment, including supporting staff and students with </w:t>
      </w:r>
      <w:r w:rsidR="00691011">
        <w:t>its</w:t>
      </w:r>
      <w:r>
        <w:t xml:space="preserve"> utilisation.</w:t>
      </w:r>
    </w:p>
    <w:p w14:paraId="49A04555" w14:textId="77777777" w:rsidR="00D102DA" w:rsidRDefault="00D102DA" w:rsidP="00160A7F">
      <w:pPr>
        <w:pStyle w:val="ListParagraph"/>
        <w:numPr>
          <w:ilvl w:val="0"/>
          <w:numId w:val="19"/>
        </w:numPr>
        <w:spacing w:after="160" w:line="259" w:lineRule="auto"/>
      </w:pPr>
      <w:r>
        <w:t>Ensure the reliability, security, and scalability of the technology infrastructure to accommodate growing enrolment and usage.</w:t>
      </w:r>
    </w:p>
    <w:p w14:paraId="249098A9" w14:textId="77777777" w:rsidR="00D102DA" w:rsidRDefault="00D102DA" w:rsidP="00160A7F">
      <w:pPr>
        <w:pStyle w:val="ListParagraph"/>
        <w:numPr>
          <w:ilvl w:val="0"/>
          <w:numId w:val="19"/>
        </w:numPr>
        <w:spacing w:after="160" w:line="259" w:lineRule="auto"/>
      </w:pPr>
      <w:r>
        <w:t>Offer technical support services for students on partnership programmes, faculty, and staff to troubleshoot issues and optimize the online learning experience.</w:t>
      </w:r>
    </w:p>
    <w:p w14:paraId="5A3D4982" w14:textId="77777777" w:rsidR="00D102DA" w:rsidRDefault="00D102DA" w:rsidP="00160A7F">
      <w:pPr>
        <w:pStyle w:val="ListParagraph"/>
        <w:ind w:left="360"/>
      </w:pPr>
    </w:p>
    <w:p w14:paraId="7C39F051" w14:textId="39B0E07D" w:rsidR="00D102DA" w:rsidRPr="00160A7F" w:rsidRDefault="00D102DA" w:rsidP="22609E9E">
      <w:pPr>
        <w:pStyle w:val="ListParagraph"/>
        <w:numPr>
          <w:ilvl w:val="0"/>
          <w:numId w:val="1"/>
        </w:numPr>
        <w:spacing w:after="160" w:line="259" w:lineRule="auto"/>
        <w:rPr>
          <w:b/>
          <w:bCs/>
        </w:rPr>
      </w:pPr>
      <w:r w:rsidRPr="22609E9E">
        <w:rPr>
          <w:b/>
          <w:bCs/>
        </w:rPr>
        <w:t>Flexibility and Scalability</w:t>
      </w:r>
    </w:p>
    <w:p w14:paraId="55C54970" w14:textId="77777777" w:rsidR="00D102DA" w:rsidRDefault="00D102DA" w:rsidP="00160A7F">
      <w:r>
        <w:t>The OPM company will be expected to demonstrate flexibility and scalability in course selection and development to accommodate changing market dynamics, student preferences, and institutional goals over time. This may include:</w:t>
      </w:r>
    </w:p>
    <w:p w14:paraId="7DBC739E" w14:textId="77777777" w:rsidR="0020143D" w:rsidRDefault="0020143D" w:rsidP="00160A7F"/>
    <w:p w14:paraId="0C9F2AD4" w14:textId="77777777" w:rsidR="00D102DA" w:rsidRDefault="00D102DA" w:rsidP="00160A7F">
      <w:pPr>
        <w:pStyle w:val="ListParagraph"/>
        <w:numPr>
          <w:ilvl w:val="0"/>
          <w:numId w:val="19"/>
        </w:numPr>
        <w:spacing w:after="160" w:line="259" w:lineRule="auto"/>
      </w:pPr>
      <w:r>
        <w:t>Offering modular or stackable course formats that allow for customization and personalization of learning pathways.</w:t>
      </w:r>
    </w:p>
    <w:p w14:paraId="513AB206" w14:textId="77777777" w:rsidR="00D102DA" w:rsidRDefault="00D102DA" w:rsidP="00160A7F">
      <w:pPr>
        <w:pStyle w:val="ListParagraph"/>
        <w:numPr>
          <w:ilvl w:val="0"/>
          <w:numId w:val="19"/>
        </w:numPr>
        <w:spacing w:after="160" w:line="259" w:lineRule="auto"/>
      </w:pPr>
      <w:r>
        <w:t>Leveraging technology-enabled learning tools and platforms to enhance course delivery and engagement.</w:t>
      </w:r>
    </w:p>
    <w:p w14:paraId="53CC740F" w14:textId="77777777" w:rsidR="00D102DA" w:rsidRDefault="00D102DA" w:rsidP="00160A7F">
      <w:pPr>
        <w:pStyle w:val="ListParagraph"/>
        <w:numPr>
          <w:ilvl w:val="0"/>
          <w:numId w:val="19"/>
        </w:numPr>
        <w:spacing w:after="160" w:line="259" w:lineRule="auto"/>
      </w:pPr>
      <w:r>
        <w:t>Adapting course content and delivery methods to meet the needs of diverse student populations, including part-time learners, working professionals, and international students.</w:t>
      </w:r>
    </w:p>
    <w:p w14:paraId="658D4228" w14:textId="77777777" w:rsidR="00D102DA" w:rsidRDefault="00D102DA" w:rsidP="00160A7F">
      <w:pPr>
        <w:pStyle w:val="ListParagraph"/>
        <w:numPr>
          <w:ilvl w:val="0"/>
          <w:numId w:val="19"/>
        </w:numPr>
        <w:spacing w:after="160" w:line="259" w:lineRule="auto"/>
      </w:pPr>
      <w:r>
        <w:t>Scaling up or down course offerings based on enrolment trends, resource availability, and strategic priorities identified by Durham University.</w:t>
      </w:r>
    </w:p>
    <w:p w14:paraId="772FE925" w14:textId="77777777" w:rsidR="00D102DA" w:rsidRDefault="00D102DA" w:rsidP="00160A7F">
      <w:pPr>
        <w:pStyle w:val="ListParagraph"/>
        <w:ind w:left="360"/>
      </w:pPr>
    </w:p>
    <w:p w14:paraId="041030DF" w14:textId="393022A9" w:rsidR="00D102DA" w:rsidRPr="00160A7F" w:rsidRDefault="00D102DA" w:rsidP="22609E9E">
      <w:pPr>
        <w:pStyle w:val="ListParagraph"/>
        <w:numPr>
          <w:ilvl w:val="0"/>
          <w:numId w:val="1"/>
        </w:numPr>
        <w:spacing w:after="160" w:line="259" w:lineRule="auto"/>
        <w:rPr>
          <w:b/>
          <w:bCs/>
        </w:rPr>
      </w:pPr>
      <w:r w:rsidRPr="22609E9E">
        <w:rPr>
          <w:b/>
          <w:bCs/>
        </w:rPr>
        <w:t>Continuous Improvement:</w:t>
      </w:r>
    </w:p>
    <w:p w14:paraId="2AABF999" w14:textId="77777777" w:rsidR="00160A7F" w:rsidRDefault="00D102DA" w:rsidP="00160A7F">
      <w:r>
        <w:t>The delivery of courses will be an iterative process guided by ongoing evaluation, feedback, and performance monitoring. The OPM company will collaborate with Durham University to establish mechanisms and benchmarks for:</w:t>
      </w:r>
    </w:p>
    <w:p w14:paraId="03CA00B2" w14:textId="77777777" w:rsidR="00160A7F" w:rsidRDefault="00160A7F" w:rsidP="00160A7F">
      <w:pPr>
        <w:pStyle w:val="ListParagraph"/>
      </w:pPr>
    </w:p>
    <w:p w14:paraId="49688CD6" w14:textId="229330F6" w:rsidR="00D102DA" w:rsidRDefault="00D102DA" w:rsidP="00CA0AC4">
      <w:pPr>
        <w:pStyle w:val="ListParagraph"/>
        <w:numPr>
          <w:ilvl w:val="0"/>
          <w:numId w:val="19"/>
        </w:numPr>
      </w:pPr>
      <w:r>
        <w:t>Regular review and updating of course content to reflect advancements in knowledge, industry practices, and educational pedagogy.</w:t>
      </w:r>
    </w:p>
    <w:p w14:paraId="4AEFDB5D" w14:textId="77777777" w:rsidR="00D102DA" w:rsidRDefault="00D102DA" w:rsidP="00CA0AC4">
      <w:pPr>
        <w:pStyle w:val="ListParagraph"/>
        <w:numPr>
          <w:ilvl w:val="0"/>
          <w:numId w:val="19"/>
        </w:numPr>
        <w:spacing w:after="160" w:line="259" w:lineRule="auto"/>
      </w:pPr>
      <w:r>
        <w:t>Monitoring of student outcomes, satisfaction levels, and course completion rates to identify areas for improvement and optimization.</w:t>
      </w:r>
    </w:p>
    <w:p w14:paraId="7B587003" w14:textId="0E6CC715" w:rsidR="00AE687D" w:rsidRDefault="00D102DA" w:rsidP="00A74E39">
      <w:pPr>
        <w:pStyle w:val="ListParagraph"/>
        <w:numPr>
          <w:ilvl w:val="0"/>
          <w:numId w:val="19"/>
        </w:numPr>
        <w:spacing w:after="160" w:line="259" w:lineRule="auto"/>
      </w:pPr>
      <w:r>
        <w:t>Incorporation of assessment data, learner analytics, and qualitative feedback into decision-making processes for course refinement and enhancement.</w:t>
      </w:r>
    </w:p>
    <w:p w14:paraId="203AC58F" w14:textId="61A1CF0A" w:rsidR="22609E9E" w:rsidRDefault="22609E9E" w:rsidP="22609E9E">
      <w:pPr>
        <w:spacing w:after="160" w:line="259" w:lineRule="auto"/>
      </w:pPr>
    </w:p>
    <w:p w14:paraId="417A5447" w14:textId="6F929FFD" w:rsidR="003E419E" w:rsidRDefault="2670D65A" w:rsidP="22609E9E">
      <w:pPr>
        <w:pStyle w:val="ListParagraph"/>
        <w:numPr>
          <w:ilvl w:val="0"/>
          <w:numId w:val="1"/>
        </w:numPr>
        <w:spacing w:after="160" w:line="259" w:lineRule="auto"/>
        <w:rPr>
          <w:b/>
          <w:bCs/>
        </w:rPr>
      </w:pPr>
      <w:r w:rsidRPr="22609E9E">
        <w:rPr>
          <w:b/>
          <w:bCs/>
        </w:rPr>
        <w:t>Additional criteria</w:t>
      </w:r>
    </w:p>
    <w:p w14:paraId="48B9F7D0" w14:textId="2FFB277A" w:rsidR="003E419E" w:rsidRDefault="00AE687D" w:rsidP="003E419E">
      <w:pPr>
        <w:spacing w:after="160" w:line="259" w:lineRule="auto"/>
      </w:pPr>
      <w:r>
        <w:t>In addition</w:t>
      </w:r>
      <w:r w:rsidR="00E664A8">
        <w:t xml:space="preserve"> to the above</w:t>
      </w:r>
      <w:r w:rsidR="00446E47">
        <w:t xml:space="preserve"> </w:t>
      </w:r>
      <w:r w:rsidR="00E664A8">
        <w:t>requirements</w:t>
      </w:r>
      <w:r>
        <w:t>, the preferred supplier will meet the following</w:t>
      </w:r>
      <w:r w:rsidR="00160A7F">
        <w:t xml:space="preserve"> experience, </w:t>
      </w:r>
      <w:r w:rsidR="004B04CD">
        <w:t>attributes,</w:t>
      </w:r>
      <w:r w:rsidR="00160A7F">
        <w:t xml:space="preserve"> and capabilit</w:t>
      </w:r>
      <w:r w:rsidR="005A6F36">
        <w:t>ies</w:t>
      </w:r>
      <w:r>
        <w:t>:</w:t>
      </w:r>
    </w:p>
    <w:p w14:paraId="4B1B472B" w14:textId="1A1E4792" w:rsidR="003E419E" w:rsidRDefault="003E419E" w:rsidP="003E419E">
      <w:pPr>
        <w:pStyle w:val="ListParagraph"/>
        <w:numPr>
          <w:ilvl w:val="0"/>
          <w:numId w:val="20"/>
        </w:numPr>
        <w:spacing w:after="160" w:line="259" w:lineRule="auto"/>
      </w:pPr>
      <w:r>
        <w:t>Financial stability, with the ability</w:t>
      </w:r>
      <w:r w:rsidR="004B04CD">
        <w:t>, and demonstrable experience of</w:t>
      </w:r>
      <w:r>
        <w:t xml:space="preserve"> support</w:t>
      </w:r>
      <w:r w:rsidR="004B04CD">
        <w:t>ing</w:t>
      </w:r>
      <w:r>
        <w:t xml:space="preserve"> the upfront investment required to achieve success </w:t>
      </w:r>
      <w:r w:rsidR="00B964D1">
        <w:t>and</w:t>
      </w:r>
      <w:r>
        <w:t xml:space="preserve"> profitability for both sides of the partnership.</w:t>
      </w:r>
    </w:p>
    <w:p w14:paraId="7086193B" w14:textId="52DC7A17" w:rsidR="003E419E" w:rsidRDefault="003E419E" w:rsidP="003E419E">
      <w:pPr>
        <w:pStyle w:val="ListParagraph"/>
        <w:numPr>
          <w:ilvl w:val="0"/>
          <w:numId w:val="20"/>
        </w:numPr>
        <w:spacing w:after="160" w:line="259" w:lineRule="auto"/>
      </w:pPr>
      <w:r>
        <w:t>E</w:t>
      </w:r>
      <w:r w:rsidR="00A70693">
        <w:t xml:space="preserve">vidence </w:t>
      </w:r>
      <w:r>
        <w:t xml:space="preserve">of </w:t>
      </w:r>
      <w:r w:rsidR="00B964D1">
        <w:t xml:space="preserve">supporting the development of </w:t>
      </w:r>
      <w:r>
        <w:t>online PGT portfolios from concept to enrolments and long-term success.</w:t>
      </w:r>
    </w:p>
    <w:p w14:paraId="6382D9C1" w14:textId="6DA91350" w:rsidR="003E419E" w:rsidRDefault="003E419E" w:rsidP="003E419E">
      <w:pPr>
        <w:pStyle w:val="ListParagraph"/>
        <w:numPr>
          <w:ilvl w:val="0"/>
          <w:numId w:val="20"/>
        </w:numPr>
        <w:spacing w:after="160" w:line="259" w:lineRule="auto"/>
      </w:pPr>
      <w:r w:rsidRPr="00956FE6">
        <w:t xml:space="preserve">Demonstrable experience of reaching sustainable profitability through the development of fully online </w:t>
      </w:r>
      <w:r w:rsidR="00A70693">
        <w:t>PGT</w:t>
      </w:r>
      <w:r w:rsidRPr="00956FE6">
        <w:t xml:space="preserve"> programmes</w:t>
      </w:r>
      <w:r>
        <w:t>.</w:t>
      </w:r>
    </w:p>
    <w:p w14:paraId="2DE89B8E" w14:textId="177FD2E7" w:rsidR="003E419E" w:rsidRDefault="003E419E" w:rsidP="003E419E">
      <w:pPr>
        <w:pStyle w:val="ListParagraph"/>
        <w:numPr>
          <w:ilvl w:val="0"/>
          <w:numId w:val="20"/>
        </w:numPr>
        <w:spacing w:after="160" w:line="259" w:lineRule="auto"/>
      </w:pPr>
      <w:r>
        <w:t xml:space="preserve">Experience of developing online </w:t>
      </w:r>
      <w:r w:rsidR="00A70693">
        <w:t>PGT</w:t>
      </w:r>
      <w:r>
        <w:t xml:space="preserve"> programmes with Russell Group Universities or similarly </w:t>
      </w:r>
      <w:r w:rsidR="4D24F28B">
        <w:t>research-intensive</w:t>
      </w:r>
      <w:r>
        <w:t xml:space="preserve"> UK and/or international HEI’s.</w:t>
      </w:r>
    </w:p>
    <w:p w14:paraId="434D68F6" w14:textId="318F1C0B" w:rsidR="003E419E" w:rsidRDefault="003E419E" w:rsidP="7F68869A">
      <w:pPr>
        <w:pStyle w:val="ListParagraph"/>
        <w:numPr>
          <w:ilvl w:val="0"/>
          <w:numId w:val="20"/>
        </w:numPr>
        <w:spacing w:after="160" w:line="259" w:lineRule="auto"/>
      </w:pPr>
      <w:r>
        <w:t>Experience of developing online PGT portfolios utilising the institutionally adopted VLE</w:t>
      </w:r>
      <w:r w:rsidR="4C9EE1CB">
        <w:t>.</w:t>
      </w:r>
      <w:r>
        <w:t xml:space="preserve"> </w:t>
      </w:r>
    </w:p>
    <w:p w14:paraId="6E1BA993" w14:textId="77F992BF" w:rsidR="003E419E" w:rsidRDefault="00A70693" w:rsidP="7F68869A">
      <w:pPr>
        <w:pStyle w:val="ListParagraph"/>
        <w:numPr>
          <w:ilvl w:val="0"/>
          <w:numId w:val="20"/>
        </w:numPr>
        <w:spacing w:after="160" w:line="259" w:lineRule="auto"/>
      </w:pPr>
      <w:r>
        <w:t xml:space="preserve">Demonstrable </w:t>
      </w:r>
      <w:r w:rsidR="003E419E">
        <w:t xml:space="preserve">ability to assess the current market potential and opportunities to expand online provision in line with Durham University’s ambitions </w:t>
      </w:r>
      <w:r w:rsidR="009B316A">
        <w:t xml:space="preserve">and </w:t>
      </w:r>
      <w:r w:rsidR="003E419E">
        <w:t>expertise.</w:t>
      </w:r>
    </w:p>
    <w:p w14:paraId="364563FD" w14:textId="58042E29" w:rsidR="003E419E" w:rsidRDefault="003E419E" w:rsidP="003E419E">
      <w:pPr>
        <w:pStyle w:val="ListParagraph"/>
        <w:numPr>
          <w:ilvl w:val="0"/>
          <w:numId w:val="20"/>
        </w:numPr>
        <w:spacing w:after="160" w:line="259" w:lineRule="auto"/>
      </w:pPr>
      <w:r>
        <w:t>Flexibility to support Durham University with a range of operating models and service</w:t>
      </w:r>
      <w:r w:rsidR="0061141F">
        <w:t xml:space="preserve"> provision</w:t>
      </w:r>
      <w:r>
        <w:t xml:space="preserve"> on a course-by-course basis</w:t>
      </w:r>
      <w:r w:rsidR="0061141F">
        <w:t xml:space="preserve">. </w:t>
      </w:r>
      <w:r w:rsidR="008D50A4">
        <w:t xml:space="preserve"> </w:t>
      </w:r>
    </w:p>
    <w:p w14:paraId="1F19B6DB" w14:textId="2297ED71" w:rsidR="003E419E" w:rsidRDefault="003E419E" w:rsidP="003E419E">
      <w:pPr>
        <w:pStyle w:val="ListParagraph"/>
        <w:numPr>
          <w:ilvl w:val="0"/>
          <w:numId w:val="20"/>
        </w:numPr>
        <w:spacing w:after="160" w:line="259" w:lineRule="auto"/>
      </w:pPr>
      <w:r>
        <w:t>Experience of and capabilit</w:t>
      </w:r>
      <w:r w:rsidR="00E0570D">
        <w:t>y</w:t>
      </w:r>
      <w:r>
        <w:t xml:space="preserve"> to support global learners in a wide range of time zones including meeting </w:t>
      </w:r>
      <w:r w:rsidR="00E0570D">
        <w:t xml:space="preserve">typical </w:t>
      </w:r>
      <w:r>
        <w:t>service levels for student query response times and 24/7 technical assistance.</w:t>
      </w:r>
    </w:p>
    <w:p w14:paraId="3888B026" w14:textId="3894B85F" w:rsidR="003E419E" w:rsidRDefault="003E419E" w:rsidP="003E419E">
      <w:pPr>
        <w:pStyle w:val="ListParagraph"/>
        <w:numPr>
          <w:ilvl w:val="0"/>
          <w:numId w:val="20"/>
        </w:numPr>
        <w:spacing w:after="160" w:line="259" w:lineRule="auto"/>
      </w:pPr>
      <w:r>
        <w:t>E</w:t>
      </w:r>
      <w:r w:rsidR="00BD4672">
        <w:t>vidence of</w:t>
      </w:r>
      <w:r>
        <w:t xml:space="preserve"> supporting</w:t>
      </w:r>
      <w:r w:rsidR="0092668D">
        <w:t xml:space="preserve"> </w:t>
      </w:r>
      <w:r w:rsidR="600BE9E2">
        <w:t>Universities to develop their capabilities</w:t>
      </w:r>
      <w:r w:rsidR="00BD4672">
        <w:t xml:space="preserve"> regarding</w:t>
      </w:r>
      <w:r>
        <w:t xml:space="preserve"> online course design, development, and teaching.</w:t>
      </w:r>
    </w:p>
    <w:p w14:paraId="302E8BAF" w14:textId="21A12EC7" w:rsidR="00F046AD" w:rsidRDefault="003E419E" w:rsidP="00F046AD">
      <w:pPr>
        <w:pStyle w:val="ListParagraph"/>
        <w:numPr>
          <w:ilvl w:val="0"/>
          <w:numId w:val="20"/>
        </w:numPr>
        <w:spacing w:after="160" w:line="259" w:lineRule="auto"/>
      </w:pPr>
      <w:r>
        <w:t>The capability to attend Durham University campus regularly, to facilitator relationship building and smooth operations.</w:t>
      </w:r>
    </w:p>
    <w:p w14:paraId="034AD5D1" w14:textId="77777777" w:rsidR="00BD4672" w:rsidRDefault="00BD4672" w:rsidP="00BD4672">
      <w:pPr>
        <w:spacing w:after="160" w:line="259" w:lineRule="auto"/>
      </w:pPr>
    </w:p>
    <w:p w14:paraId="3F67C19F" w14:textId="338F24EB" w:rsidR="009561AF" w:rsidRPr="00D102DA" w:rsidRDefault="00D102DA" w:rsidP="009561AF">
      <w:pPr>
        <w:rPr>
          <w:b/>
          <w:bCs/>
        </w:rPr>
      </w:pPr>
      <w:r w:rsidRPr="3E209952">
        <w:rPr>
          <w:b/>
          <w:bCs/>
        </w:rPr>
        <w:t>Exclusivity</w:t>
      </w:r>
    </w:p>
    <w:p w14:paraId="2164AD2C" w14:textId="77777777" w:rsidR="00D102DA" w:rsidRDefault="00D102DA" w:rsidP="009561AF"/>
    <w:p w14:paraId="587998BE" w14:textId="76AB66ED" w:rsidR="0073350C" w:rsidRDefault="00D102DA" w:rsidP="00610B1B">
      <w:r>
        <w:t xml:space="preserve">The </w:t>
      </w:r>
      <w:r w:rsidR="00E74003">
        <w:t xml:space="preserve">agreement </w:t>
      </w:r>
      <w:r w:rsidR="00262B3E">
        <w:t xml:space="preserve">should not be </w:t>
      </w:r>
      <w:r w:rsidR="00691011">
        <w:t>exclusive,</w:t>
      </w:r>
      <w:r w:rsidR="00262B3E">
        <w:t xml:space="preserve"> and Durham University should be free to </w:t>
      </w:r>
      <w:r w:rsidR="00CA03BC">
        <w:t>develop additional</w:t>
      </w:r>
      <w:r w:rsidR="00262B3E">
        <w:t xml:space="preserve"> online programme</w:t>
      </w:r>
      <w:r w:rsidR="00CA03BC">
        <w:t>s</w:t>
      </w:r>
      <w:r w:rsidR="00262B3E">
        <w:t xml:space="preserve"> as required</w:t>
      </w:r>
      <w:r w:rsidR="00D3356F">
        <w:t>. To include</w:t>
      </w:r>
      <w:r w:rsidR="00D606C3">
        <w:t>,</w:t>
      </w:r>
      <w:r w:rsidR="00FB2EA8">
        <w:t xml:space="preserve"> but not limited to</w:t>
      </w:r>
      <w:r w:rsidR="00D3356F">
        <w:t>, u</w:t>
      </w:r>
      <w:r w:rsidR="00360428">
        <w:t>tilising university IP developed in partnership with the supplier to develop other</w:t>
      </w:r>
      <w:r w:rsidR="00FB2EA8">
        <w:t xml:space="preserve"> online</w:t>
      </w:r>
      <w:r w:rsidR="00360428">
        <w:t xml:space="preserve"> course</w:t>
      </w:r>
      <w:r w:rsidR="00FB2EA8">
        <w:t>s</w:t>
      </w:r>
      <w:r w:rsidR="00610B1B">
        <w:t xml:space="preserve"> such as short courses, micro credentials</w:t>
      </w:r>
      <w:r w:rsidR="00DD2399">
        <w:t>, knowledge transfer courses and school’s courses, amongst others</w:t>
      </w:r>
      <w:r w:rsidR="00610B1B">
        <w:t xml:space="preserve"> delivered on university platforms </w:t>
      </w:r>
      <w:r w:rsidR="00F57909">
        <w:t>and/</w:t>
      </w:r>
      <w:r w:rsidR="00610B1B">
        <w:t xml:space="preserve">or alternatives. </w:t>
      </w:r>
    </w:p>
    <w:p w14:paraId="40606E35" w14:textId="77777777" w:rsidR="0073350C" w:rsidRDefault="0073350C" w:rsidP="00610B1B"/>
    <w:p w14:paraId="70E4680C" w14:textId="72B943A2" w:rsidR="00D102DA" w:rsidRDefault="00942630" w:rsidP="009561AF">
      <w:r>
        <w:t>Furthermore</w:t>
      </w:r>
      <w:r w:rsidR="0073350C">
        <w:t xml:space="preserve">, Durham University reserves the right to utilise alternative marketing channels to promote programmes developed </w:t>
      </w:r>
      <w:r>
        <w:t>within the</w:t>
      </w:r>
      <w:r w:rsidR="0073350C">
        <w:t xml:space="preserve"> partnership. </w:t>
      </w:r>
      <w:r w:rsidR="00610B1B">
        <w:tab/>
      </w:r>
    </w:p>
    <w:p w14:paraId="0A7BD7F1" w14:textId="77777777" w:rsidR="00855ED1" w:rsidRDefault="00855ED1" w:rsidP="009561AF"/>
    <w:p w14:paraId="181DA705" w14:textId="72C9FFB1" w:rsidR="14C16462" w:rsidRDefault="14C16462" w:rsidP="60A5BC90">
      <w:pPr>
        <w:rPr>
          <w:b/>
          <w:bCs/>
        </w:rPr>
      </w:pPr>
      <w:r w:rsidRPr="60A5BC90">
        <w:rPr>
          <w:b/>
          <w:bCs/>
        </w:rPr>
        <w:t>Quality Assurance</w:t>
      </w:r>
    </w:p>
    <w:p w14:paraId="09578093" w14:textId="01CE3F39" w:rsidR="60A5BC90" w:rsidRDefault="60A5BC90" w:rsidP="60A5BC90">
      <w:pPr>
        <w:rPr>
          <w:b/>
          <w:bCs/>
        </w:rPr>
      </w:pPr>
    </w:p>
    <w:p w14:paraId="554C6C43" w14:textId="435B2F4F" w:rsidR="0DEF5B3D" w:rsidRDefault="0DEF5B3D" w:rsidP="60A5BC90">
      <w:r>
        <w:lastRenderedPageBreak/>
        <w:t xml:space="preserve">Durham University retains the responsibility for academic approvals and </w:t>
      </w:r>
      <w:r w:rsidR="798AC87B">
        <w:t>oversight of</w:t>
      </w:r>
      <w:r>
        <w:t xml:space="preserve"> quality assurance</w:t>
      </w:r>
      <w:r w:rsidR="4C94406E">
        <w:t xml:space="preserve"> for all aspects of the partnership including the development of learning content, student support and teaching and learning. </w:t>
      </w:r>
      <w:r w:rsidR="2219FF80">
        <w:t xml:space="preserve"> </w:t>
      </w:r>
    </w:p>
    <w:p w14:paraId="6843904F" w14:textId="424A4E86" w:rsidR="60A5BC90" w:rsidRDefault="60A5BC90" w:rsidP="60A5BC90"/>
    <w:p w14:paraId="4C17F099" w14:textId="77777777" w:rsidR="009561AF" w:rsidRPr="008D0C56" w:rsidRDefault="009561AF" w:rsidP="00FF2FB9">
      <w:pPr>
        <w:pStyle w:val="NormalWeb"/>
        <w:numPr>
          <w:ilvl w:val="0"/>
          <w:numId w:val="22"/>
        </w:numPr>
        <w:autoSpaceDE w:val="0"/>
        <w:autoSpaceDN w:val="0"/>
        <w:adjustRightInd w:val="0"/>
        <w:spacing w:before="0" w:beforeAutospacing="0" w:after="0" w:afterAutospacing="0"/>
        <w:ind w:left="709" w:hanging="709"/>
        <w:rPr>
          <w:rFonts w:ascii="Arial" w:hAnsi="Arial" w:cs="Arial"/>
          <w:b/>
        </w:rPr>
      </w:pPr>
      <w:r w:rsidRPr="7F68869A">
        <w:rPr>
          <w:rFonts w:ascii="Arial" w:hAnsi="Arial" w:cs="Arial"/>
          <w:b/>
          <w:bCs/>
        </w:rPr>
        <w:t>Role</w:t>
      </w:r>
      <w:r w:rsidR="00243B8F" w:rsidRPr="7F68869A">
        <w:rPr>
          <w:rFonts w:ascii="Arial" w:hAnsi="Arial" w:cs="Arial"/>
          <w:b/>
          <w:bCs/>
        </w:rPr>
        <w:t>s</w:t>
      </w:r>
    </w:p>
    <w:p w14:paraId="4D75F253" w14:textId="77777777" w:rsidR="009561AF" w:rsidRDefault="009561AF" w:rsidP="009561AF">
      <w:pPr>
        <w:autoSpaceDE w:val="0"/>
        <w:autoSpaceDN w:val="0"/>
        <w:adjustRightInd w:val="0"/>
        <w:rPr>
          <w:rFonts w:cs="Arial"/>
        </w:rPr>
      </w:pPr>
    </w:p>
    <w:p w14:paraId="40DE44B3" w14:textId="2F7DBF0A" w:rsidR="00243B8F" w:rsidRDefault="00243B8F" w:rsidP="00243B8F">
      <w:pPr>
        <w:pStyle w:val="NormalWeb"/>
        <w:autoSpaceDE w:val="0"/>
        <w:autoSpaceDN w:val="0"/>
        <w:adjustRightInd w:val="0"/>
        <w:spacing w:before="0" w:beforeAutospacing="0" w:after="0" w:afterAutospacing="0"/>
        <w:rPr>
          <w:rFonts w:ascii="Arial" w:hAnsi="Arial" w:cs="Arial"/>
        </w:rPr>
      </w:pPr>
      <w:r>
        <w:rPr>
          <w:rFonts w:ascii="Arial" w:hAnsi="Arial" w:cs="Arial"/>
        </w:rPr>
        <w:t>The successful supplier will be expected to allocate a dedicated account manager to the contract. This person will be responsible for receiving and responding to operational queries on the contract.</w:t>
      </w:r>
    </w:p>
    <w:p w14:paraId="29FE6C1B" w14:textId="77777777" w:rsidR="00243B8F" w:rsidRDefault="00243B8F" w:rsidP="00243B8F">
      <w:pPr>
        <w:pStyle w:val="NormalWeb"/>
        <w:autoSpaceDE w:val="0"/>
        <w:autoSpaceDN w:val="0"/>
        <w:adjustRightInd w:val="0"/>
        <w:spacing w:before="0" w:beforeAutospacing="0" w:after="0" w:afterAutospacing="0"/>
        <w:rPr>
          <w:rFonts w:ascii="Arial" w:hAnsi="Arial" w:cs="Arial"/>
        </w:rPr>
      </w:pPr>
    </w:p>
    <w:p w14:paraId="208622EC" w14:textId="66FDBCC8" w:rsidR="00243B8F" w:rsidRDefault="16F04593" w:rsidP="42AD2614">
      <w:pPr>
        <w:pStyle w:val="NormalWeb"/>
        <w:autoSpaceDE w:val="0"/>
        <w:autoSpaceDN w:val="0"/>
        <w:adjustRightInd w:val="0"/>
        <w:spacing w:before="0" w:beforeAutospacing="0" w:after="0" w:afterAutospacing="0"/>
        <w:rPr>
          <w:rFonts w:ascii="Arial" w:hAnsi="Arial" w:cs="Arial"/>
        </w:rPr>
      </w:pPr>
      <w:r w:rsidRPr="7F68869A">
        <w:rPr>
          <w:rFonts w:ascii="Arial" w:hAnsi="Arial" w:cs="Arial"/>
        </w:rPr>
        <w:t>Partnership o</w:t>
      </w:r>
      <w:r w:rsidR="00243B8F" w:rsidRPr="7F68869A">
        <w:rPr>
          <w:rFonts w:ascii="Arial" w:hAnsi="Arial" w:cs="Arial"/>
        </w:rPr>
        <w:t xml:space="preserve">perational queries will ordinarily be </w:t>
      </w:r>
      <w:r w:rsidR="3E9561A3" w:rsidRPr="7F68869A">
        <w:rPr>
          <w:rFonts w:ascii="Arial" w:hAnsi="Arial" w:cs="Arial"/>
        </w:rPr>
        <w:t>discussed</w:t>
      </w:r>
      <w:r w:rsidR="00243B8F" w:rsidRPr="7F68869A">
        <w:rPr>
          <w:rFonts w:ascii="Arial" w:hAnsi="Arial" w:cs="Arial"/>
        </w:rPr>
        <w:t xml:space="preserve"> directly </w:t>
      </w:r>
      <w:r w:rsidR="73210B78" w:rsidRPr="7F68869A">
        <w:rPr>
          <w:rFonts w:ascii="Arial" w:hAnsi="Arial" w:cs="Arial"/>
        </w:rPr>
        <w:t xml:space="preserve">with </w:t>
      </w:r>
      <w:r w:rsidR="00243B8F" w:rsidRPr="7F68869A">
        <w:rPr>
          <w:rFonts w:ascii="Arial" w:hAnsi="Arial" w:cs="Arial"/>
        </w:rPr>
        <w:t>the</w:t>
      </w:r>
      <w:r w:rsidR="68C146A5" w:rsidRPr="7F68869A">
        <w:rPr>
          <w:rFonts w:ascii="Arial" w:hAnsi="Arial" w:cs="Arial"/>
        </w:rPr>
        <w:t xml:space="preserve"> representatives from </w:t>
      </w:r>
      <w:r w:rsidR="001E346B" w:rsidRPr="7F68869A">
        <w:rPr>
          <w:rFonts w:ascii="Arial" w:hAnsi="Arial" w:cs="Arial"/>
        </w:rPr>
        <w:t>DCAD</w:t>
      </w:r>
      <w:r w:rsidR="00243B8F" w:rsidRPr="7F68869A">
        <w:rPr>
          <w:rFonts w:ascii="Arial" w:hAnsi="Arial" w:cs="Arial"/>
        </w:rPr>
        <w:t xml:space="preserve">.  </w:t>
      </w:r>
    </w:p>
    <w:p w14:paraId="54F68CC7" w14:textId="77777777" w:rsidR="00243B8F" w:rsidRDefault="00243B8F" w:rsidP="00243B8F">
      <w:pPr>
        <w:pStyle w:val="NormalWeb"/>
        <w:autoSpaceDE w:val="0"/>
        <w:autoSpaceDN w:val="0"/>
        <w:adjustRightInd w:val="0"/>
        <w:spacing w:before="0" w:beforeAutospacing="0" w:after="0" w:afterAutospacing="0"/>
        <w:rPr>
          <w:rFonts w:ascii="Arial" w:hAnsi="Arial" w:cs="Arial"/>
        </w:rPr>
      </w:pPr>
    </w:p>
    <w:p w14:paraId="11838E5B" w14:textId="7B26A07E" w:rsidR="00243B8F" w:rsidRDefault="00243B8F" w:rsidP="00243B8F">
      <w:pPr>
        <w:pStyle w:val="NormalWeb"/>
        <w:autoSpaceDE w:val="0"/>
        <w:autoSpaceDN w:val="0"/>
        <w:adjustRightInd w:val="0"/>
        <w:spacing w:before="0" w:beforeAutospacing="0" w:after="0" w:afterAutospacing="0"/>
        <w:rPr>
          <w:rFonts w:ascii="Arial" w:hAnsi="Arial" w:cs="Arial"/>
        </w:rPr>
      </w:pPr>
      <w:r>
        <w:rPr>
          <w:rFonts w:ascii="Arial" w:hAnsi="Arial" w:cs="Arial"/>
        </w:rPr>
        <w:t>Where issues experienced are of a contractual nature the Contract Manager named at section 1</w:t>
      </w:r>
      <w:r w:rsidR="003524F2">
        <w:rPr>
          <w:rFonts w:ascii="Arial" w:hAnsi="Arial" w:cs="Arial"/>
        </w:rPr>
        <w:t>2</w:t>
      </w:r>
      <w:r>
        <w:rPr>
          <w:rFonts w:ascii="Arial" w:hAnsi="Arial" w:cs="Arial"/>
        </w:rPr>
        <w:t xml:space="preserve"> must be involved as soon as the issue is encountered to ensure that an app</w:t>
      </w:r>
      <w:r w:rsidR="003524F2">
        <w:rPr>
          <w:rFonts w:ascii="Arial" w:hAnsi="Arial" w:cs="Arial"/>
        </w:rPr>
        <w:t>r</w:t>
      </w:r>
      <w:r>
        <w:rPr>
          <w:rFonts w:ascii="Arial" w:hAnsi="Arial" w:cs="Arial"/>
        </w:rPr>
        <w:t>opriate resolution can be reached.</w:t>
      </w:r>
      <w:r w:rsidR="002B3E8F">
        <w:rPr>
          <w:rFonts w:ascii="Arial" w:hAnsi="Arial" w:cs="Arial"/>
        </w:rPr>
        <w:t xml:space="preserve"> </w:t>
      </w:r>
    </w:p>
    <w:p w14:paraId="2B4C1059" w14:textId="77777777" w:rsidR="0022560C" w:rsidRDefault="0022560C" w:rsidP="00243B8F">
      <w:pPr>
        <w:autoSpaceDE w:val="0"/>
        <w:autoSpaceDN w:val="0"/>
        <w:adjustRightInd w:val="0"/>
        <w:rPr>
          <w:rFonts w:cs="Arial"/>
        </w:rPr>
      </w:pPr>
    </w:p>
    <w:p w14:paraId="7968289B" w14:textId="77777777" w:rsidR="009561AF" w:rsidRDefault="009561AF" w:rsidP="009561AF">
      <w:pPr>
        <w:autoSpaceDE w:val="0"/>
        <w:autoSpaceDN w:val="0"/>
        <w:adjustRightInd w:val="0"/>
        <w:rPr>
          <w:rFonts w:cs="Arial"/>
        </w:rPr>
      </w:pPr>
    </w:p>
    <w:p w14:paraId="2BEAAC2F" w14:textId="77777777" w:rsidR="007B4CF9" w:rsidRDefault="007B4CF9" w:rsidP="00FF2FB9">
      <w:pPr>
        <w:pStyle w:val="NormalWeb"/>
        <w:numPr>
          <w:ilvl w:val="0"/>
          <w:numId w:val="22"/>
        </w:numPr>
        <w:spacing w:before="0" w:beforeAutospacing="0" w:after="0" w:afterAutospacing="0"/>
        <w:ind w:left="709" w:hanging="709"/>
        <w:rPr>
          <w:rFonts w:ascii="Arial" w:hAnsi="Arial" w:cs="Arial"/>
          <w:b/>
        </w:rPr>
      </w:pPr>
      <w:r w:rsidRPr="7F68869A">
        <w:rPr>
          <w:rFonts w:ascii="Arial" w:hAnsi="Arial" w:cs="Arial"/>
          <w:b/>
          <w:bCs/>
        </w:rPr>
        <w:t>Ordering</w:t>
      </w:r>
      <w:r w:rsidR="00A635FF" w:rsidRPr="7F68869A">
        <w:rPr>
          <w:rFonts w:ascii="Arial" w:hAnsi="Arial" w:cs="Arial"/>
          <w:b/>
          <w:bCs/>
        </w:rPr>
        <w:t xml:space="preserve"> and Invoicing</w:t>
      </w:r>
    </w:p>
    <w:p w14:paraId="27236DA0" w14:textId="77777777" w:rsidR="007B4CF9" w:rsidRDefault="007B4CF9" w:rsidP="007B4CF9">
      <w:pPr>
        <w:pStyle w:val="NormalWeb"/>
        <w:spacing w:before="0" w:beforeAutospacing="0" w:after="0" w:afterAutospacing="0"/>
        <w:rPr>
          <w:rFonts w:ascii="Arial" w:hAnsi="Arial" w:cs="Arial"/>
          <w:b/>
        </w:rPr>
      </w:pPr>
    </w:p>
    <w:p w14:paraId="242E1168" w14:textId="15F5F60E" w:rsidR="00A635FF" w:rsidRDefault="00A76B80" w:rsidP="007B4CF9">
      <w:pPr>
        <w:pStyle w:val="NormalWeb"/>
        <w:spacing w:before="0" w:beforeAutospacing="0" w:after="0" w:afterAutospacing="0"/>
        <w:rPr>
          <w:rFonts w:ascii="Arial" w:hAnsi="Arial" w:cs="Arial"/>
          <w:bCs/>
        </w:rPr>
      </w:pPr>
      <w:r>
        <w:rPr>
          <w:rFonts w:ascii="Arial" w:hAnsi="Arial" w:cs="Arial"/>
          <w:bCs/>
        </w:rPr>
        <w:t>Payment for services will be required to be</w:t>
      </w:r>
      <w:r w:rsidR="00DD275C" w:rsidRPr="00DD275C">
        <w:rPr>
          <w:rFonts w:ascii="Arial" w:hAnsi="Arial" w:cs="Arial"/>
          <w:bCs/>
        </w:rPr>
        <w:t xml:space="preserve"> managed in two </w:t>
      </w:r>
      <w:r w:rsidR="00DD275C">
        <w:rPr>
          <w:rFonts w:ascii="Arial" w:hAnsi="Arial" w:cs="Arial"/>
          <w:bCs/>
        </w:rPr>
        <w:t>scenarios:</w:t>
      </w:r>
    </w:p>
    <w:p w14:paraId="0389F878" w14:textId="77777777" w:rsidR="00DD275C" w:rsidRDefault="00DD275C" w:rsidP="007B4CF9">
      <w:pPr>
        <w:pStyle w:val="NormalWeb"/>
        <w:spacing w:before="0" w:beforeAutospacing="0" w:after="0" w:afterAutospacing="0"/>
        <w:rPr>
          <w:rFonts w:ascii="Arial" w:hAnsi="Arial" w:cs="Arial"/>
          <w:bCs/>
        </w:rPr>
      </w:pPr>
    </w:p>
    <w:p w14:paraId="2F782541" w14:textId="447DEE46" w:rsidR="00DD275C" w:rsidRDefault="00DD275C" w:rsidP="3E209952">
      <w:pPr>
        <w:pStyle w:val="NormalWeb"/>
        <w:spacing w:before="0" w:beforeAutospacing="0" w:after="0" w:afterAutospacing="0"/>
        <w:rPr>
          <w:rFonts w:ascii="Arial" w:hAnsi="Arial" w:cs="Arial"/>
        </w:rPr>
      </w:pPr>
      <w:r w:rsidRPr="3E209952">
        <w:rPr>
          <w:rFonts w:ascii="Arial" w:hAnsi="Arial" w:cs="Arial"/>
        </w:rPr>
        <w:t xml:space="preserve">Revenue Share: where the OPM partner collects student fees on behalf of the university and pays the university the revenue share </w:t>
      </w:r>
      <w:r w:rsidR="00A76B80" w:rsidRPr="3E209952">
        <w:rPr>
          <w:rFonts w:ascii="Arial" w:hAnsi="Arial" w:cs="Arial"/>
        </w:rPr>
        <w:t>directly.</w:t>
      </w:r>
    </w:p>
    <w:p w14:paraId="1A1A1C95" w14:textId="77777777" w:rsidR="00DD275C" w:rsidRDefault="00DD275C" w:rsidP="007B4CF9">
      <w:pPr>
        <w:pStyle w:val="NormalWeb"/>
        <w:spacing w:before="0" w:beforeAutospacing="0" w:after="0" w:afterAutospacing="0"/>
        <w:rPr>
          <w:rFonts w:ascii="Arial" w:hAnsi="Arial" w:cs="Arial"/>
          <w:bCs/>
        </w:rPr>
      </w:pPr>
    </w:p>
    <w:p w14:paraId="52E2B52E" w14:textId="2C6DC15F" w:rsidR="00DD275C" w:rsidRPr="00DD275C" w:rsidRDefault="00DD275C" w:rsidP="60A5BC90">
      <w:pPr>
        <w:pStyle w:val="NormalWeb"/>
        <w:spacing w:before="0" w:beforeAutospacing="0" w:after="0" w:afterAutospacing="0"/>
        <w:rPr>
          <w:rFonts w:ascii="Arial" w:hAnsi="Arial" w:cs="Arial"/>
        </w:rPr>
      </w:pPr>
      <w:r w:rsidRPr="60A5BC90">
        <w:rPr>
          <w:rFonts w:ascii="Arial" w:hAnsi="Arial" w:cs="Arial"/>
        </w:rPr>
        <w:t>Fee for service: where the University selects a</w:t>
      </w:r>
      <w:r w:rsidR="00A76B80" w:rsidRPr="60A5BC90">
        <w:rPr>
          <w:rFonts w:ascii="Arial" w:hAnsi="Arial" w:cs="Arial"/>
        </w:rPr>
        <w:t xml:space="preserve"> single or multiple</w:t>
      </w:r>
      <w:r w:rsidRPr="60A5BC90">
        <w:rPr>
          <w:rFonts w:ascii="Arial" w:hAnsi="Arial" w:cs="Arial"/>
        </w:rPr>
        <w:t xml:space="preserve"> service</w:t>
      </w:r>
      <w:r w:rsidR="00A76B80" w:rsidRPr="60A5BC90">
        <w:rPr>
          <w:rFonts w:ascii="Arial" w:hAnsi="Arial" w:cs="Arial"/>
        </w:rPr>
        <w:t>s</w:t>
      </w:r>
      <w:r w:rsidRPr="60A5BC90">
        <w:rPr>
          <w:rFonts w:ascii="Arial" w:hAnsi="Arial" w:cs="Arial"/>
        </w:rPr>
        <w:t xml:space="preserve"> </w:t>
      </w:r>
      <w:r w:rsidR="00A76B80" w:rsidRPr="60A5BC90">
        <w:rPr>
          <w:rFonts w:ascii="Arial" w:hAnsi="Arial" w:cs="Arial"/>
        </w:rPr>
        <w:t xml:space="preserve">for a specific project to be completed or for a duration of time. In some </w:t>
      </w:r>
      <w:r w:rsidR="2B49057D" w:rsidRPr="60A5BC90">
        <w:rPr>
          <w:rFonts w:ascii="Arial" w:hAnsi="Arial" w:cs="Arial"/>
        </w:rPr>
        <w:t>cases,</w:t>
      </w:r>
      <w:r w:rsidR="00A76B80" w:rsidRPr="60A5BC90">
        <w:rPr>
          <w:rFonts w:ascii="Arial" w:hAnsi="Arial" w:cs="Arial"/>
        </w:rPr>
        <w:t xml:space="preserve"> services will be provided to </w:t>
      </w:r>
      <w:r w:rsidR="00327D76" w:rsidRPr="60A5BC90">
        <w:rPr>
          <w:rFonts w:ascii="Arial" w:hAnsi="Arial" w:cs="Arial"/>
        </w:rPr>
        <w:t>Faculties directly and in other cases, services may be delivered to the university centrally.</w:t>
      </w:r>
      <w:r w:rsidR="00E719B4" w:rsidRPr="60A5BC90">
        <w:rPr>
          <w:rFonts w:ascii="Arial" w:hAnsi="Arial" w:cs="Arial"/>
        </w:rPr>
        <w:t xml:space="preserve"> Faculties may then be responsible for providing payment for services and a central point of payment may need to be identified. </w:t>
      </w:r>
    </w:p>
    <w:p w14:paraId="4FDB44FB" w14:textId="77777777" w:rsidR="00DD275C" w:rsidRDefault="00DD275C" w:rsidP="007B4CF9">
      <w:pPr>
        <w:pStyle w:val="NormalWeb"/>
        <w:spacing w:before="0" w:beforeAutospacing="0" w:after="0" w:afterAutospacing="0"/>
        <w:rPr>
          <w:rFonts w:ascii="Arial" w:hAnsi="Arial" w:cs="Arial"/>
          <w:b/>
        </w:rPr>
      </w:pPr>
    </w:p>
    <w:p w14:paraId="49276556" w14:textId="77777777" w:rsidR="00DD275C" w:rsidRPr="007B4CF9" w:rsidRDefault="00DD275C" w:rsidP="007B4CF9">
      <w:pPr>
        <w:pStyle w:val="NormalWeb"/>
        <w:spacing w:before="0" w:beforeAutospacing="0" w:after="0" w:afterAutospacing="0"/>
        <w:rPr>
          <w:rFonts w:ascii="Arial" w:hAnsi="Arial" w:cs="Arial"/>
          <w:b/>
        </w:rPr>
      </w:pPr>
    </w:p>
    <w:p w14:paraId="165E75CF" w14:textId="77777777" w:rsidR="009561AF" w:rsidRPr="009561AF" w:rsidRDefault="009561AF" w:rsidP="00FF2FB9">
      <w:pPr>
        <w:pStyle w:val="NormalWeb"/>
        <w:numPr>
          <w:ilvl w:val="0"/>
          <w:numId w:val="22"/>
        </w:numPr>
        <w:spacing w:before="0" w:beforeAutospacing="0" w:after="0" w:afterAutospacing="0"/>
        <w:ind w:left="709" w:hanging="709"/>
        <w:rPr>
          <w:rFonts w:ascii="Arial" w:hAnsi="Arial" w:cs="Arial"/>
          <w:b/>
        </w:rPr>
      </w:pPr>
      <w:r w:rsidRPr="7F68869A">
        <w:rPr>
          <w:rFonts w:ascii="Arial" w:hAnsi="Arial" w:cs="Arial"/>
          <w:b/>
          <w:bCs/>
        </w:rPr>
        <w:t>Legislation</w:t>
      </w:r>
    </w:p>
    <w:p w14:paraId="40DA546D" w14:textId="77777777" w:rsidR="009561AF" w:rsidRPr="009561AF" w:rsidRDefault="009561AF" w:rsidP="009561AF">
      <w:pPr>
        <w:pStyle w:val="NormalWeb"/>
        <w:spacing w:before="0" w:beforeAutospacing="0" w:after="0" w:afterAutospacing="0"/>
        <w:rPr>
          <w:rFonts w:ascii="Arial" w:hAnsi="Arial" w:cs="Arial"/>
          <w:bCs/>
        </w:rPr>
      </w:pPr>
    </w:p>
    <w:p w14:paraId="72BA36BB" w14:textId="77777777" w:rsidR="00096955" w:rsidRDefault="00096955" w:rsidP="009561AF">
      <w:pPr>
        <w:pStyle w:val="NormalWeb"/>
        <w:spacing w:before="0" w:beforeAutospacing="0" w:after="0" w:afterAutospacing="0"/>
        <w:rPr>
          <w:rFonts w:ascii="Arial" w:hAnsi="Arial" w:cs="Arial"/>
          <w:bCs/>
        </w:rPr>
      </w:pPr>
    </w:p>
    <w:p w14:paraId="64075177" w14:textId="0C53F29C" w:rsidR="00096955" w:rsidRDefault="00096955" w:rsidP="009561AF">
      <w:pPr>
        <w:pStyle w:val="NormalWeb"/>
        <w:spacing w:before="0" w:beforeAutospacing="0" w:after="0" w:afterAutospacing="0"/>
        <w:rPr>
          <w:rFonts w:ascii="Arial" w:hAnsi="Arial" w:cs="Arial"/>
          <w:bCs/>
        </w:rPr>
      </w:pPr>
      <w:r>
        <w:rPr>
          <w:rFonts w:ascii="Arial" w:hAnsi="Arial" w:cs="Arial"/>
          <w:bCs/>
        </w:rPr>
        <w:t>In the provision</w:t>
      </w:r>
      <w:r w:rsidR="00E64181">
        <w:rPr>
          <w:rFonts w:ascii="Arial" w:hAnsi="Arial" w:cs="Arial"/>
          <w:bCs/>
        </w:rPr>
        <w:t xml:space="preserve"> of online learning in the UK, the following legislation</w:t>
      </w:r>
      <w:r w:rsidR="00F7756D">
        <w:rPr>
          <w:rFonts w:ascii="Arial" w:hAnsi="Arial" w:cs="Arial"/>
          <w:bCs/>
        </w:rPr>
        <w:t xml:space="preserve">, guidelines and frameworks and </w:t>
      </w:r>
      <w:r w:rsidR="002D20BC">
        <w:rPr>
          <w:rFonts w:ascii="Arial" w:hAnsi="Arial" w:cs="Arial"/>
          <w:bCs/>
        </w:rPr>
        <w:t>organisational directives</w:t>
      </w:r>
      <w:r w:rsidR="00E64181">
        <w:rPr>
          <w:rFonts w:ascii="Arial" w:hAnsi="Arial" w:cs="Arial"/>
          <w:bCs/>
        </w:rPr>
        <w:t xml:space="preserve"> </w:t>
      </w:r>
      <w:r w:rsidR="00FE3469">
        <w:rPr>
          <w:rFonts w:ascii="Arial" w:hAnsi="Arial" w:cs="Arial"/>
          <w:bCs/>
        </w:rPr>
        <w:t>that the University</w:t>
      </w:r>
      <w:r w:rsidR="00F7756D">
        <w:rPr>
          <w:rFonts w:ascii="Arial" w:hAnsi="Arial" w:cs="Arial"/>
          <w:bCs/>
        </w:rPr>
        <w:t>,</w:t>
      </w:r>
      <w:r w:rsidR="00FE3469">
        <w:rPr>
          <w:rFonts w:ascii="Arial" w:hAnsi="Arial" w:cs="Arial"/>
          <w:bCs/>
        </w:rPr>
        <w:t xml:space="preserve"> in collaboration with the OPM partner</w:t>
      </w:r>
      <w:r w:rsidR="00F7756D">
        <w:rPr>
          <w:rFonts w:ascii="Arial" w:hAnsi="Arial" w:cs="Arial"/>
          <w:bCs/>
        </w:rPr>
        <w:t>,</w:t>
      </w:r>
      <w:r w:rsidR="00FE3469">
        <w:rPr>
          <w:rFonts w:ascii="Arial" w:hAnsi="Arial" w:cs="Arial"/>
          <w:bCs/>
        </w:rPr>
        <w:t xml:space="preserve"> will be required to meet</w:t>
      </w:r>
      <w:r w:rsidR="00FC4826">
        <w:rPr>
          <w:rFonts w:ascii="Arial" w:hAnsi="Arial" w:cs="Arial"/>
          <w:bCs/>
        </w:rPr>
        <w:t>:</w:t>
      </w:r>
    </w:p>
    <w:p w14:paraId="5657B9C6" w14:textId="77777777" w:rsidR="00FE3469" w:rsidRDefault="00FE3469" w:rsidP="009561AF">
      <w:pPr>
        <w:pStyle w:val="NormalWeb"/>
        <w:spacing w:before="0" w:beforeAutospacing="0" w:after="0" w:afterAutospacing="0"/>
        <w:rPr>
          <w:rFonts w:ascii="Arial" w:hAnsi="Arial" w:cs="Arial"/>
          <w:bCs/>
        </w:rPr>
      </w:pPr>
    </w:p>
    <w:p w14:paraId="5E880C78" w14:textId="4224957A" w:rsidR="00FE3469" w:rsidRDefault="006561E7" w:rsidP="007279D1">
      <w:pPr>
        <w:pStyle w:val="NormalWeb"/>
        <w:numPr>
          <w:ilvl w:val="0"/>
          <w:numId w:val="5"/>
        </w:numPr>
        <w:spacing w:before="0" w:beforeAutospacing="0" w:after="0" w:afterAutospacing="0"/>
        <w:rPr>
          <w:rFonts w:ascii="Arial" w:hAnsi="Arial" w:cs="Arial"/>
          <w:bCs/>
        </w:rPr>
      </w:pPr>
      <w:r w:rsidRPr="00EF4C50">
        <w:rPr>
          <w:rFonts w:ascii="Arial" w:hAnsi="Arial" w:cs="Arial"/>
          <w:b/>
        </w:rPr>
        <w:t>General Data Protection Regulation (GDPR):</w:t>
      </w:r>
      <w:r w:rsidRPr="006561E7">
        <w:rPr>
          <w:rFonts w:ascii="Arial" w:hAnsi="Arial" w:cs="Arial"/>
          <w:bCs/>
        </w:rPr>
        <w:t xml:space="preserve"> GDPR governs the protection and privacy of personal data, including data collected through online learning platforms.</w:t>
      </w:r>
    </w:p>
    <w:p w14:paraId="7E5F7825" w14:textId="77777777" w:rsidR="00F7756D" w:rsidRPr="00F7756D" w:rsidRDefault="00F7756D" w:rsidP="007279D1">
      <w:pPr>
        <w:pStyle w:val="NormalWeb"/>
        <w:numPr>
          <w:ilvl w:val="0"/>
          <w:numId w:val="5"/>
        </w:numPr>
        <w:rPr>
          <w:rFonts w:ascii="Arial" w:hAnsi="Arial" w:cs="Arial"/>
          <w:bCs/>
        </w:rPr>
      </w:pPr>
      <w:r w:rsidRPr="00EF4C50">
        <w:rPr>
          <w:rFonts w:ascii="Arial" w:hAnsi="Arial" w:cs="Arial"/>
          <w:b/>
        </w:rPr>
        <w:t>Quality Assurance Agency for Higher Education (QAA):</w:t>
      </w:r>
      <w:r w:rsidRPr="00F7756D">
        <w:rPr>
          <w:rFonts w:ascii="Arial" w:hAnsi="Arial" w:cs="Arial"/>
          <w:bCs/>
        </w:rPr>
        <w:t xml:space="preserve"> The QAA is the primary body responsible for assuring the quality of higher education in the UK. They provide guidelines and frameworks for universities and colleges to ensure the quality of online learning programs.</w:t>
      </w:r>
    </w:p>
    <w:p w14:paraId="323EF583" w14:textId="782AAC79" w:rsidR="006561E7" w:rsidRDefault="00F7756D" w:rsidP="007279D1">
      <w:pPr>
        <w:pStyle w:val="NormalWeb"/>
        <w:numPr>
          <w:ilvl w:val="0"/>
          <w:numId w:val="5"/>
        </w:numPr>
        <w:rPr>
          <w:rFonts w:ascii="Arial" w:hAnsi="Arial" w:cs="Arial"/>
          <w:bCs/>
        </w:rPr>
      </w:pPr>
      <w:r w:rsidRPr="00EF4C50">
        <w:rPr>
          <w:rFonts w:ascii="Arial" w:hAnsi="Arial" w:cs="Arial"/>
          <w:b/>
        </w:rPr>
        <w:t>Office for Students (</w:t>
      </w:r>
      <w:proofErr w:type="spellStart"/>
      <w:r w:rsidRPr="00EF4C50">
        <w:rPr>
          <w:rFonts w:ascii="Arial" w:hAnsi="Arial" w:cs="Arial"/>
          <w:b/>
        </w:rPr>
        <w:t>OfS</w:t>
      </w:r>
      <w:proofErr w:type="spellEnd"/>
      <w:r w:rsidRPr="00EF4C50">
        <w:rPr>
          <w:rFonts w:ascii="Arial" w:hAnsi="Arial" w:cs="Arial"/>
          <w:b/>
        </w:rPr>
        <w:t>):</w:t>
      </w:r>
      <w:r w:rsidRPr="00F7756D">
        <w:rPr>
          <w:rFonts w:ascii="Arial" w:hAnsi="Arial" w:cs="Arial"/>
          <w:bCs/>
        </w:rPr>
        <w:t xml:space="preserve"> </w:t>
      </w:r>
      <w:proofErr w:type="spellStart"/>
      <w:r w:rsidRPr="00F7756D">
        <w:rPr>
          <w:rFonts w:ascii="Arial" w:hAnsi="Arial" w:cs="Arial"/>
          <w:bCs/>
        </w:rPr>
        <w:t>OfS</w:t>
      </w:r>
      <w:proofErr w:type="spellEnd"/>
      <w:r w:rsidRPr="00F7756D">
        <w:rPr>
          <w:rFonts w:ascii="Arial" w:hAnsi="Arial" w:cs="Arial"/>
          <w:bCs/>
        </w:rPr>
        <w:t xml:space="preserve"> is the regulatory body for higher education in England. It monitors and assesses the quality and standards of higher </w:t>
      </w:r>
      <w:r w:rsidRPr="00F7756D">
        <w:rPr>
          <w:rFonts w:ascii="Arial" w:hAnsi="Arial" w:cs="Arial"/>
          <w:bCs/>
        </w:rPr>
        <w:lastRenderedPageBreak/>
        <w:t>education, including online provision, and ensures that universities adhere to specific requirements.</w:t>
      </w:r>
    </w:p>
    <w:p w14:paraId="2B738CC6" w14:textId="3EC34AA1" w:rsidR="005551C0" w:rsidRPr="005551C0" w:rsidRDefault="005551C0" w:rsidP="007279D1">
      <w:pPr>
        <w:pStyle w:val="NormalWeb"/>
        <w:numPr>
          <w:ilvl w:val="0"/>
          <w:numId w:val="5"/>
        </w:numPr>
        <w:rPr>
          <w:rFonts w:ascii="Arial" w:hAnsi="Arial" w:cs="Arial"/>
          <w:bCs/>
        </w:rPr>
      </w:pPr>
      <w:r w:rsidRPr="0062171B">
        <w:rPr>
          <w:rFonts w:ascii="Arial" w:hAnsi="Arial" w:cs="Arial"/>
          <w:b/>
        </w:rPr>
        <w:t>Equality Act 2010 (</w:t>
      </w:r>
      <w:r w:rsidR="00C82D6B" w:rsidRPr="0062171B">
        <w:rPr>
          <w:rFonts w:ascii="Arial" w:hAnsi="Arial" w:cs="Arial"/>
          <w:b/>
        </w:rPr>
        <w:t>Amendment) Regulations 2023</w:t>
      </w:r>
      <w:r w:rsidRPr="0062171B">
        <w:rPr>
          <w:rFonts w:ascii="Arial" w:hAnsi="Arial" w:cs="Arial"/>
          <w:b/>
        </w:rPr>
        <w:t>:</w:t>
      </w:r>
      <w:r w:rsidRPr="005551C0">
        <w:rPr>
          <w:rFonts w:ascii="Arial" w:hAnsi="Arial" w:cs="Arial"/>
          <w:bCs/>
        </w:rPr>
        <w:t xml:space="preserve"> The Equality Act ensures that disabled students have equal access to education, including online learning. It requires universities to make reasonable adjustments to ensure that their online learning platforms and materials are accessible to all students, including those with disabilities.</w:t>
      </w:r>
    </w:p>
    <w:p w14:paraId="0AEC44DA" w14:textId="7C68EFBB" w:rsidR="005551C0" w:rsidRPr="005551C0" w:rsidRDefault="005551C0" w:rsidP="007279D1">
      <w:pPr>
        <w:pStyle w:val="NormalWeb"/>
        <w:numPr>
          <w:ilvl w:val="0"/>
          <w:numId w:val="5"/>
        </w:numPr>
        <w:rPr>
          <w:rFonts w:ascii="Arial" w:hAnsi="Arial" w:cs="Arial"/>
          <w:bCs/>
        </w:rPr>
      </w:pPr>
      <w:r w:rsidRPr="0062171B">
        <w:rPr>
          <w:rFonts w:ascii="Arial" w:hAnsi="Arial" w:cs="Arial"/>
          <w:b/>
        </w:rPr>
        <w:t>Web Content Accessibility Guidelines (WCAG):</w:t>
      </w:r>
      <w:r w:rsidR="00EF4C50">
        <w:rPr>
          <w:rFonts w:ascii="Arial" w:hAnsi="Arial" w:cs="Arial"/>
          <w:bCs/>
        </w:rPr>
        <w:t xml:space="preserve"> </w:t>
      </w:r>
      <w:r w:rsidRPr="005551C0">
        <w:rPr>
          <w:rFonts w:ascii="Arial" w:hAnsi="Arial" w:cs="Arial"/>
          <w:bCs/>
        </w:rPr>
        <w:t>WCAG provides international standards for making web content more accessible, including online learning platforms.</w:t>
      </w:r>
    </w:p>
    <w:p w14:paraId="0684AD4F" w14:textId="77777777" w:rsidR="00AE623B" w:rsidRPr="00AE623B" w:rsidRDefault="00AE623B" w:rsidP="007279D1">
      <w:pPr>
        <w:pStyle w:val="NormalWeb"/>
        <w:numPr>
          <w:ilvl w:val="0"/>
          <w:numId w:val="5"/>
        </w:numPr>
        <w:rPr>
          <w:rFonts w:ascii="Arial" w:hAnsi="Arial" w:cs="Arial"/>
          <w:bCs/>
        </w:rPr>
      </w:pPr>
      <w:r w:rsidRPr="0062171B">
        <w:rPr>
          <w:rFonts w:ascii="Arial" w:hAnsi="Arial" w:cs="Arial"/>
          <w:b/>
        </w:rPr>
        <w:t>Safeguarding Vulnerable Groups Act 2006</w:t>
      </w:r>
      <w:r w:rsidRPr="00AE623B">
        <w:rPr>
          <w:rFonts w:ascii="Arial" w:hAnsi="Arial" w:cs="Arial"/>
          <w:bCs/>
        </w:rPr>
        <w:t>: This act establishes a vetting and barring scheme to prevent unsuitable individuals from working with vulnerable groups, including children and vulnerable adults. It applies to staff and volunteers involved in online education, particularly in programs that involve minors or vulnerable individuals.</w:t>
      </w:r>
    </w:p>
    <w:p w14:paraId="3BBD44CC" w14:textId="2AF966FF" w:rsidR="005551C0" w:rsidRDefault="00AE623B" w:rsidP="007279D1">
      <w:pPr>
        <w:pStyle w:val="NormalWeb"/>
        <w:numPr>
          <w:ilvl w:val="0"/>
          <w:numId w:val="5"/>
        </w:numPr>
        <w:rPr>
          <w:rFonts w:ascii="Arial" w:hAnsi="Arial" w:cs="Arial"/>
          <w:bCs/>
        </w:rPr>
      </w:pPr>
      <w:r w:rsidRPr="0062171B">
        <w:rPr>
          <w:rFonts w:ascii="Arial" w:hAnsi="Arial" w:cs="Arial"/>
          <w:b/>
        </w:rPr>
        <w:t>Prevent Duty Guidance:</w:t>
      </w:r>
      <w:r w:rsidRPr="00AE623B">
        <w:rPr>
          <w:rFonts w:ascii="Arial" w:hAnsi="Arial" w:cs="Arial"/>
          <w:bCs/>
        </w:rPr>
        <w:t xml:space="preserve"> Institutions must comply with the Prevent Duty, which aims to prevent individuals from being drawn into terrorism. This includes ensuring that online learning materials and platforms do not promote extremist views or radicalization.</w:t>
      </w:r>
    </w:p>
    <w:p w14:paraId="696A573F" w14:textId="77777777" w:rsidR="00EF4C50" w:rsidRPr="00EF4C50" w:rsidRDefault="00EF4C50" w:rsidP="007279D1">
      <w:pPr>
        <w:pStyle w:val="NormalWeb"/>
        <w:numPr>
          <w:ilvl w:val="0"/>
          <w:numId w:val="5"/>
        </w:numPr>
        <w:rPr>
          <w:rFonts w:ascii="Arial" w:hAnsi="Arial" w:cs="Arial"/>
          <w:bCs/>
        </w:rPr>
      </w:pPr>
      <w:r w:rsidRPr="0062171B">
        <w:rPr>
          <w:rFonts w:ascii="Arial" w:hAnsi="Arial" w:cs="Arial"/>
          <w:b/>
        </w:rPr>
        <w:t>Consumer Rights Act 2015:</w:t>
      </w:r>
      <w:r w:rsidRPr="00EF4C50">
        <w:rPr>
          <w:rFonts w:ascii="Arial" w:hAnsi="Arial" w:cs="Arial"/>
          <w:bCs/>
        </w:rPr>
        <w:t xml:space="preserve"> This act outlines the rights of consumers when purchasing goods and services, including education services. It requires universities to provide clear information about online courses, including the content, fees, and terms and conditions.</w:t>
      </w:r>
    </w:p>
    <w:p w14:paraId="0D0725E6" w14:textId="5D83CD92" w:rsidR="00AE623B" w:rsidRDefault="00EF4C50" w:rsidP="007279D1">
      <w:pPr>
        <w:pStyle w:val="NormalWeb"/>
        <w:numPr>
          <w:ilvl w:val="0"/>
          <w:numId w:val="5"/>
        </w:numPr>
        <w:rPr>
          <w:rFonts w:ascii="Arial" w:hAnsi="Arial" w:cs="Arial"/>
          <w:bCs/>
        </w:rPr>
      </w:pPr>
      <w:r w:rsidRPr="0062171B">
        <w:rPr>
          <w:rFonts w:ascii="Arial" w:hAnsi="Arial" w:cs="Arial"/>
          <w:b/>
        </w:rPr>
        <w:t>Distance Selling Regulations:</w:t>
      </w:r>
      <w:r w:rsidRPr="00EF4C50">
        <w:rPr>
          <w:rFonts w:ascii="Arial" w:hAnsi="Arial" w:cs="Arial"/>
          <w:bCs/>
        </w:rPr>
        <w:t xml:space="preserve"> For online courses where the student is not physically present at the institution, the Distance Selling Regulations provide additional consumer protections, such as a cooling-off period during which students can cancel their </w:t>
      </w:r>
      <w:r w:rsidR="0062171B" w:rsidRPr="00EF4C50">
        <w:rPr>
          <w:rFonts w:ascii="Arial" w:hAnsi="Arial" w:cs="Arial"/>
          <w:bCs/>
        </w:rPr>
        <w:t>enrolment</w:t>
      </w:r>
      <w:r w:rsidRPr="00EF4C50">
        <w:rPr>
          <w:rFonts w:ascii="Arial" w:hAnsi="Arial" w:cs="Arial"/>
          <w:bCs/>
        </w:rPr>
        <w:t>.</w:t>
      </w:r>
    </w:p>
    <w:p w14:paraId="60054791" w14:textId="0A4917A4" w:rsidR="00330571" w:rsidRDefault="00330571" w:rsidP="007279D1">
      <w:pPr>
        <w:pStyle w:val="NormalWeb"/>
        <w:numPr>
          <w:ilvl w:val="0"/>
          <w:numId w:val="5"/>
        </w:numPr>
        <w:rPr>
          <w:rFonts w:ascii="Arial" w:hAnsi="Arial" w:cs="Arial"/>
          <w:bCs/>
        </w:rPr>
      </w:pPr>
      <w:r w:rsidRPr="00330571">
        <w:rPr>
          <w:rFonts w:ascii="Arial" w:hAnsi="Arial" w:cs="Arial"/>
          <w:b/>
        </w:rPr>
        <w:t>Intellectual Property Rights:</w:t>
      </w:r>
      <w:r w:rsidRPr="00330571">
        <w:rPr>
          <w:rFonts w:ascii="Arial" w:hAnsi="Arial" w:cs="Arial"/>
          <w:bCs/>
        </w:rPr>
        <w:t xml:space="preserve"> Universities must clarify ownership and usage rights for online learning materials created by staff and students. Clear policies should be in place to address copyright issues, licensing agreements, and intellectual property rights related to course content, multimedia resources, and research outputs.</w:t>
      </w:r>
    </w:p>
    <w:p w14:paraId="46D03148" w14:textId="77777777" w:rsidR="00243B8F" w:rsidRPr="00243B8F" w:rsidRDefault="00243B8F" w:rsidP="00243B8F">
      <w:pPr>
        <w:pStyle w:val="NormalWeb"/>
        <w:spacing w:before="0" w:beforeAutospacing="0" w:after="0" w:afterAutospacing="0"/>
        <w:ind w:left="709"/>
        <w:rPr>
          <w:rFonts w:ascii="Arial" w:hAnsi="Arial" w:cs="Arial"/>
          <w:b/>
        </w:rPr>
      </w:pPr>
    </w:p>
    <w:p w14:paraId="3BFF7125" w14:textId="77777777" w:rsidR="007F1BCB" w:rsidRPr="00A74E39" w:rsidRDefault="007F1BCB" w:rsidP="00FF2FB9">
      <w:pPr>
        <w:pStyle w:val="NormalWeb"/>
        <w:numPr>
          <w:ilvl w:val="0"/>
          <w:numId w:val="22"/>
        </w:numPr>
        <w:spacing w:before="0" w:beforeAutospacing="0" w:after="0" w:afterAutospacing="0"/>
        <w:ind w:left="709" w:hanging="709"/>
        <w:rPr>
          <w:rFonts w:ascii="Arial" w:hAnsi="Arial" w:cs="Arial"/>
          <w:b/>
        </w:rPr>
      </w:pPr>
      <w:r w:rsidRPr="7F68869A">
        <w:rPr>
          <w:rFonts w:ascii="Arial" w:hAnsi="Arial" w:cs="Arial"/>
          <w:b/>
          <w:bCs/>
        </w:rPr>
        <w:t>Service Levels</w:t>
      </w:r>
    </w:p>
    <w:p w14:paraId="51A4780D" w14:textId="77777777" w:rsidR="007F1BCB" w:rsidRDefault="007F1BCB" w:rsidP="007F1BCB">
      <w:pPr>
        <w:pStyle w:val="NormalWeb"/>
        <w:spacing w:before="0" w:beforeAutospacing="0" w:after="0" w:afterAutospacing="0"/>
        <w:rPr>
          <w:rFonts w:ascii="Arial" w:hAnsi="Arial" w:cs="Arial"/>
          <w:b/>
        </w:rPr>
      </w:pPr>
    </w:p>
    <w:p w14:paraId="64D7E403" w14:textId="441B8CEC" w:rsidR="00E719B4" w:rsidRDefault="00704859" w:rsidP="007F1BCB">
      <w:pPr>
        <w:pStyle w:val="NormalWeb"/>
        <w:spacing w:before="0" w:beforeAutospacing="0" w:after="0" w:afterAutospacing="0"/>
        <w:rPr>
          <w:rFonts w:ascii="Arial" w:hAnsi="Arial" w:cs="Arial"/>
        </w:rPr>
      </w:pPr>
      <w:r>
        <w:rPr>
          <w:rFonts w:ascii="Arial" w:hAnsi="Arial" w:cs="Arial"/>
        </w:rPr>
        <w:t>Service levels to be defined include:</w:t>
      </w:r>
    </w:p>
    <w:p w14:paraId="7CF41F15" w14:textId="77777777" w:rsidR="00704859" w:rsidRDefault="00704859" w:rsidP="00704859">
      <w:pPr>
        <w:pStyle w:val="NormalWeb"/>
        <w:spacing w:before="0" w:beforeAutospacing="0" w:after="0" w:afterAutospacing="0"/>
        <w:rPr>
          <w:rFonts w:ascii="Arial" w:hAnsi="Arial" w:cs="Arial"/>
        </w:rPr>
      </w:pPr>
    </w:p>
    <w:p w14:paraId="26F0C2AD" w14:textId="77777777" w:rsidR="00704859" w:rsidRDefault="00704859" w:rsidP="00704859">
      <w:pPr>
        <w:autoSpaceDE w:val="0"/>
        <w:autoSpaceDN w:val="0"/>
        <w:adjustRightInd w:val="0"/>
        <w:rPr>
          <w:rFonts w:cs="Arial"/>
        </w:rPr>
      </w:pPr>
      <w:r w:rsidRPr="3E209952">
        <w:rPr>
          <w:rFonts w:cs="Arial"/>
          <w:b/>
          <w:bCs/>
        </w:rPr>
        <w:t>Marketing and Recruitment:</w:t>
      </w:r>
      <w:r w:rsidRPr="3E209952">
        <w:rPr>
          <w:rFonts w:cs="Arial"/>
        </w:rPr>
        <w:t xml:space="preserve"> </w:t>
      </w:r>
    </w:p>
    <w:p w14:paraId="497076C8" w14:textId="77777777" w:rsidR="00704859" w:rsidRDefault="00704859" w:rsidP="00704859">
      <w:pPr>
        <w:autoSpaceDE w:val="0"/>
        <w:autoSpaceDN w:val="0"/>
        <w:adjustRightInd w:val="0"/>
        <w:rPr>
          <w:rFonts w:cs="Arial"/>
        </w:rPr>
      </w:pPr>
    </w:p>
    <w:p w14:paraId="219203D5" w14:textId="2B8BFA45" w:rsidR="00704859" w:rsidRDefault="00704859" w:rsidP="00704859">
      <w:pPr>
        <w:autoSpaceDE w:val="0"/>
        <w:autoSpaceDN w:val="0"/>
        <w:adjustRightInd w:val="0"/>
        <w:rPr>
          <w:rFonts w:cs="Arial"/>
        </w:rPr>
      </w:pPr>
      <w:r w:rsidRPr="7F68869A">
        <w:rPr>
          <w:rFonts w:cs="Arial"/>
        </w:rPr>
        <w:t>The supplier should</w:t>
      </w:r>
      <w:r w:rsidR="6FA4A212" w:rsidRPr="7F68869A">
        <w:rPr>
          <w:rFonts w:cs="Arial"/>
        </w:rPr>
        <w:t xml:space="preserve"> lead </w:t>
      </w:r>
      <w:r w:rsidRPr="7F68869A">
        <w:rPr>
          <w:rFonts w:cs="Arial"/>
        </w:rPr>
        <w:t>in marketing and recruitment efforts to attract students to online programs. This may involve developing marketing materials, conducting outreach campaigns, and providing enrolment management services</w:t>
      </w:r>
      <w:r w:rsidR="00535CA6" w:rsidRPr="7F68869A">
        <w:rPr>
          <w:rFonts w:cs="Arial"/>
        </w:rPr>
        <w:t xml:space="preserve"> including, but not limited to the following activities:</w:t>
      </w:r>
    </w:p>
    <w:p w14:paraId="093278A2" w14:textId="77777777" w:rsidR="001D3C57" w:rsidRPr="001D3C57" w:rsidRDefault="001D3C57" w:rsidP="001D3C57">
      <w:pPr>
        <w:autoSpaceDE w:val="0"/>
        <w:autoSpaceDN w:val="0"/>
        <w:adjustRightInd w:val="0"/>
        <w:rPr>
          <w:rFonts w:cs="Arial"/>
        </w:rPr>
      </w:pPr>
    </w:p>
    <w:p w14:paraId="51E7C89B" w14:textId="77777777" w:rsidR="00745021" w:rsidRPr="00745021" w:rsidRDefault="00745021" w:rsidP="007279D1">
      <w:pPr>
        <w:pStyle w:val="ListParagraph"/>
        <w:numPr>
          <w:ilvl w:val="0"/>
          <w:numId w:val="15"/>
        </w:numPr>
        <w:autoSpaceDE w:val="0"/>
        <w:autoSpaceDN w:val="0"/>
        <w:adjustRightInd w:val="0"/>
        <w:rPr>
          <w:rFonts w:cs="Arial"/>
        </w:rPr>
      </w:pPr>
      <w:r w:rsidRPr="00745021">
        <w:rPr>
          <w:rFonts w:cs="Arial"/>
        </w:rPr>
        <w:t>Develop and execute multi-channel marketing campaigns tailored to target audiences, program offerings, and enrolment objectives.</w:t>
      </w:r>
    </w:p>
    <w:p w14:paraId="2093671F" w14:textId="7650AA80" w:rsidR="00745021" w:rsidRPr="00745021" w:rsidRDefault="00745021" w:rsidP="007279D1">
      <w:pPr>
        <w:pStyle w:val="ListParagraph"/>
        <w:numPr>
          <w:ilvl w:val="0"/>
          <w:numId w:val="15"/>
        </w:numPr>
        <w:autoSpaceDE w:val="0"/>
        <w:autoSpaceDN w:val="0"/>
        <w:adjustRightInd w:val="0"/>
        <w:rPr>
          <w:rFonts w:cs="Arial"/>
        </w:rPr>
      </w:pPr>
      <w:r w:rsidRPr="00745021">
        <w:rPr>
          <w:rFonts w:cs="Arial"/>
        </w:rPr>
        <w:lastRenderedPageBreak/>
        <w:t>Implement digital marketing tactics such as paid advertising, social media promotion, email marketing, search engine optimization (SEO), and content marketing to reach prospective students.</w:t>
      </w:r>
    </w:p>
    <w:p w14:paraId="704A9399" w14:textId="08A44262" w:rsidR="001D3C57" w:rsidRPr="001D3C57" w:rsidRDefault="001D3C57" w:rsidP="007279D1">
      <w:pPr>
        <w:pStyle w:val="ListParagraph"/>
        <w:numPr>
          <w:ilvl w:val="0"/>
          <w:numId w:val="15"/>
        </w:numPr>
        <w:autoSpaceDE w:val="0"/>
        <w:autoSpaceDN w:val="0"/>
        <w:adjustRightInd w:val="0"/>
        <w:rPr>
          <w:rFonts w:cs="Arial"/>
        </w:rPr>
      </w:pPr>
      <w:r w:rsidRPr="3E209952">
        <w:rPr>
          <w:rFonts w:cs="Arial"/>
        </w:rPr>
        <w:t>Define specific targets for generating leads interested in online programs, based on market research and enrolment targets.</w:t>
      </w:r>
    </w:p>
    <w:p w14:paraId="018D2850" w14:textId="50BD3932" w:rsidR="001D3C57" w:rsidRPr="00535CA6" w:rsidRDefault="001D3C57" w:rsidP="007279D1">
      <w:pPr>
        <w:pStyle w:val="ListParagraph"/>
        <w:numPr>
          <w:ilvl w:val="0"/>
          <w:numId w:val="15"/>
        </w:numPr>
        <w:autoSpaceDE w:val="0"/>
        <w:autoSpaceDN w:val="0"/>
        <w:adjustRightInd w:val="0"/>
        <w:rPr>
          <w:rFonts w:cs="Arial"/>
        </w:rPr>
      </w:pPr>
      <w:r w:rsidRPr="001D3C57">
        <w:rPr>
          <w:rFonts w:cs="Arial"/>
        </w:rPr>
        <w:t xml:space="preserve">Set quantifiable goals for the number of leads to be generated within defined timeframes (e.g., </w:t>
      </w:r>
      <w:r w:rsidR="00AA3CAC" w:rsidRPr="001D3C57">
        <w:rPr>
          <w:rFonts w:cs="Arial"/>
        </w:rPr>
        <w:t>monthly,</w:t>
      </w:r>
      <w:r w:rsidRPr="001D3C57">
        <w:rPr>
          <w:rFonts w:cs="Arial"/>
        </w:rPr>
        <w:t xml:space="preserve"> or quarterly targets).</w:t>
      </w:r>
    </w:p>
    <w:p w14:paraId="7ADA999A" w14:textId="1EE8ECA4" w:rsidR="00745021" w:rsidRDefault="001D3C57" w:rsidP="007279D1">
      <w:pPr>
        <w:pStyle w:val="ListParagraph"/>
        <w:numPr>
          <w:ilvl w:val="0"/>
          <w:numId w:val="15"/>
        </w:numPr>
        <w:autoSpaceDE w:val="0"/>
        <w:autoSpaceDN w:val="0"/>
        <w:adjustRightInd w:val="0"/>
        <w:rPr>
          <w:rFonts w:cs="Arial"/>
        </w:rPr>
      </w:pPr>
      <w:r w:rsidRPr="001D3C57">
        <w:rPr>
          <w:rFonts w:cs="Arial"/>
        </w:rPr>
        <w:t xml:space="preserve">Establish conversion rate benchmarks for different stages of the </w:t>
      </w:r>
      <w:r w:rsidR="00745021">
        <w:rPr>
          <w:rFonts w:cs="Arial"/>
        </w:rPr>
        <w:t>enrolment</w:t>
      </w:r>
      <w:r w:rsidRPr="001D3C57">
        <w:rPr>
          <w:rFonts w:cs="Arial"/>
        </w:rPr>
        <w:t xml:space="preserve"> funnel, including lead-to-application, application-to-</w:t>
      </w:r>
      <w:r w:rsidR="00745021">
        <w:rPr>
          <w:rFonts w:cs="Arial"/>
        </w:rPr>
        <w:t>enrolment</w:t>
      </w:r>
      <w:r w:rsidRPr="001D3C57">
        <w:rPr>
          <w:rFonts w:cs="Arial"/>
        </w:rPr>
        <w:t>, and inquiry-to-</w:t>
      </w:r>
      <w:r w:rsidR="00745021">
        <w:rPr>
          <w:rFonts w:cs="Arial"/>
        </w:rPr>
        <w:t>enrolment.</w:t>
      </w:r>
    </w:p>
    <w:p w14:paraId="21079E65" w14:textId="1F2754EB" w:rsidR="00745021" w:rsidRDefault="001D3C57" w:rsidP="007279D1">
      <w:pPr>
        <w:pStyle w:val="ListParagraph"/>
        <w:numPr>
          <w:ilvl w:val="0"/>
          <w:numId w:val="15"/>
        </w:numPr>
        <w:autoSpaceDE w:val="0"/>
        <w:autoSpaceDN w:val="0"/>
        <w:adjustRightInd w:val="0"/>
        <w:rPr>
          <w:rFonts w:cs="Arial"/>
        </w:rPr>
      </w:pPr>
      <w:r w:rsidRPr="00745021">
        <w:rPr>
          <w:rFonts w:cs="Arial"/>
        </w:rPr>
        <w:t xml:space="preserve">Set </w:t>
      </w:r>
      <w:r w:rsidR="00745021">
        <w:rPr>
          <w:rFonts w:cs="Arial"/>
        </w:rPr>
        <w:t>enrolment</w:t>
      </w:r>
      <w:r w:rsidRPr="00745021">
        <w:rPr>
          <w:rFonts w:cs="Arial"/>
        </w:rPr>
        <w:t xml:space="preserve"> targets for each online program offered by the institution, </w:t>
      </w:r>
      <w:r w:rsidR="00535CA6" w:rsidRPr="00745021">
        <w:rPr>
          <w:rFonts w:cs="Arial"/>
        </w:rPr>
        <w:t>considering</w:t>
      </w:r>
      <w:r w:rsidRPr="00745021">
        <w:rPr>
          <w:rFonts w:cs="Arial"/>
        </w:rPr>
        <w:t xml:space="preserve"> historical </w:t>
      </w:r>
      <w:r w:rsidR="00745021">
        <w:rPr>
          <w:rFonts w:cs="Arial"/>
        </w:rPr>
        <w:t>enrolment</w:t>
      </w:r>
      <w:r w:rsidRPr="00745021">
        <w:rPr>
          <w:rFonts w:cs="Arial"/>
        </w:rPr>
        <w:t xml:space="preserve"> data, market demand, and program capacity.</w:t>
      </w:r>
    </w:p>
    <w:p w14:paraId="30C561A4" w14:textId="77777777" w:rsidR="00745021" w:rsidRDefault="001D3C57" w:rsidP="007279D1">
      <w:pPr>
        <w:pStyle w:val="ListParagraph"/>
        <w:numPr>
          <w:ilvl w:val="0"/>
          <w:numId w:val="15"/>
        </w:numPr>
        <w:autoSpaceDE w:val="0"/>
        <w:autoSpaceDN w:val="0"/>
        <w:adjustRightInd w:val="0"/>
        <w:rPr>
          <w:rFonts w:cs="Arial"/>
        </w:rPr>
      </w:pPr>
      <w:r w:rsidRPr="00745021">
        <w:rPr>
          <w:rFonts w:cs="Arial"/>
        </w:rPr>
        <w:t xml:space="preserve">Define </w:t>
      </w:r>
      <w:r w:rsidR="00745021">
        <w:rPr>
          <w:rFonts w:cs="Arial"/>
        </w:rPr>
        <w:t>enrolment</w:t>
      </w:r>
      <w:r w:rsidRPr="00745021">
        <w:rPr>
          <w:rFonts w:cs="Arial"/>
        </w:rPr>
        <w:t xml:space="preserve"> projections for specific intake periods and monitor progress towards meeting enrolment goals.</w:t>
      </w:r>
    </w:p>
    <w:p w14:paraId="4129F96C" w14:textId="07C1E664" w:rsidR="00745021" w:rsidRDefault="001D3C57" w:rsidP="007279D1">
      <w:pPr>
        <w:pStyle w:val="ListParagraph"/>
        <w:numPr>
          <w:ilvl w:val="0"/>
          <w:numId w:val="15"/>
        </w:numPr>
        <w:autoSpaceDE w:val="0"/>
        <w:autoSpaceDN w:val="0"/>
        <w:adjustRightInd w:val="0"/>
        <w:rPr>
          <w:rFonts w:cs="Arial"/>
        </w:rPr>
      </w:pPr>
      <w:r w:rsidRPr="00745021">
        <w:rPr>
          <w:rFonts w:cs="Arial"/>
        </w:rPr>
        <w:t>Organi</w:t>
      </w:r>
      <w:r w:rsidR="008D0C56">
        <w:rPr>
          <w:rFonts w:cs="Arial"/>
        </w:rPr>
        <w:t>s</w:t>
      </w:r>
      <w:r w:rsidRPr="00745021">
        <w:rPr>
          <w:rFonts w:cs="Arial"/>
        </w:rPr>
        <w:t>e virtual recruitment events, webinars, and information sessions to showcase program offerings, engage prospective students, and address inquiries in real-time.</w:t>
      </w:r>
    </w:p>
    <w:p w14:paraId="41C4ED49" w14:textId="3996A580" w:rsidR="001D3C57" w:rsidRPr="00745021" w:rsidRDefault="001D3C57" w:rsidP="007279D1">
      <w:pPr>
        <w:pStyle w:val="ListParagraph"/>
        <w:numPr>
          <w:ilvl w:val="0"/>
          <w:numId w:val="15"/>
        </w:numPr>
        <w:autoSpaceDE w:val="0"/>
        <w:autoSpaceDN w:val="0"/>
        <w:adjustRightInd w:val="0"/>
        <w:rPr>
          <w:rFonts w:cs="Arial"/>
        </w:rPr>
      </w:pPr>
      <w:r w:rsidRPr="00745021">
        <w:rPr>
          <w:rFonts w:cs="Arial"/>
        </w:rPr>
        <w:t xml:space="preserve">Collaborate with academic departments, faculty members, and student ambassadors </w:t>
      </w:r>
      <w:r w:rsidR="0003775A">
        <w:rPr>
          <w:rFonts w:cs="Arial"/>
        </w:rPr>
        <w:t xml:space="preserve">(where applicable) </w:t>
      </w:r>
      <w:r w:rsidRPr="00745021">
        <w:rPr>
          <w:rFonts w:cs="Arial"/>
        </w:rPr>
        <w:t>to host informative and engaging events that highlight the benefits of online education and the institution's unique value proposition.</w:t>
      </w:r>
    </w:p>
    <w:p w14:paraId="7694DBFF" w14:textId="77777777" w:rsidR="00F04351" w:rsidRDefault="00F04351" w:rsidP="00F04351">
      <w:pPr>
        <w:pStyle w:val="NormalWeb"/>
        <w:spacing w:before="0" w:beforeAutospacing="0" w:after="0" w:afterAutospacing="0"/>
        <w:rPr>
          <w:rFonts w:ascii="Arial" w:hAnsi="Arial" w:cs="Arial"/>
        </w:rPr>
      </w:pPr>
    </w:p>
    <w:p w14:paraId="33D7BF78" w14:textId="77777777" w:rsidR="00535CA6" w:rsidRDefault="00535CA6" w:rsidP="00535CA6">
      <w:pPr>
        <w:pStyle w:val="NormalWeb"/>
        <w:rPr>
          <w:rFonts w:ascii="Arial" w:hAnsi="Arial" w:cs="Arial"/>
          <w:b/>
          <w:bCs/>
        </w:rPr>
      </w:pPr>
      <w:r w:rsidRPr="60A5BC90">
        <w:rPr>
          <w:rFonts w:ascii="Arial" w:hAnsi="Arial" w:cs="Arial"/>
          <w:b/>
          <w:bCs/>
        </w:rPr>
        <w:t>Student Support Services:</w:t>
      </w:r>
    </w:p>
    <w:p w14:paraId="3CD231B0" w14:textId="6B384F06" w:rsidR="60A5BC90" w:rsidRDefault="60A5BC90" w:rsidP="60A5BC90">
      <w:pPr>
        <w:pStyle w:val="NormalWeb"/>
        <w:rPr>
          <w:rFonts w:ascii="Arial" w:hAnsi="Arial" w:cs="Arial"/>
          <w:b/>
          <w:bCs/>
        </w:rPr>
      </w:pPr>
    </w:p>
    <w:p w14:paraId="7A61655F" w14:textId="44DD2072" w:rsidR="002C54BE" w:rsidRPr="002C54BE" w:rsidRDefault="00160A7F" w:rsidP="00535CA6">
      <w:pPr>
        <w:pStyle w:val="NormalWeb"/>
        <w:rPr>
          <w:rFonts w:ascii="Arial" w:hAnsi="Arial" w:cs="Arial"/>
        </w:rPr>
      </w:pPr>
      <w:r>
        <w:rPr>
          <w:rFonts w:ascii="Arial" w:hAnsi="Arial" w:cs="Arial"/>
        </w:rPr>
        <w:t>Service levels to be agreed to support the following areas:</w:t>
      </w:r>
    </w:p>
    <w:p w14:paraId="76D92E3D" w14:textId="014137C4" w:rsidR="00535CA6" w:rsidRPr="002A62C3" w:rsidRDefault="002C54BE" w:rsidP="00A74E39">
      <w:pPr>
        <w:pStyle w:val="NormalWeb"/>
        <w:numPr>
          <w:ilvl w:val="0"/>
          <w:numId w:val="14"/>
        </w:numPr>
        <w:ind w:left="360"/>
        <w:rPr>
          <w:rFonts w:ascii="Arial" w:hAnsi="Arial" w:cs="Arial"/>
        </w:rPr>
      </w:pPr>
      <w:r>
        <w:rPr>
          <w:rFonts w:ascii="Arial" w:hAnsi="Arial" w:cs="Arial"/>
        </w:rPr>
        <w:t>N</w:t>
      </w:r>
      <w:r w:rsidR="00535CA6">
        <w:rPr>
          <w:rFonts w:ascii="Arial" w:hAnsi="Arial" w:cs="Arial"/>
        </w:rPr>
        <w:t>on-a</w:t>
      </w:r>
      <w:r w:rsidR="00535CA6" w:rsidRPr="002A62C3">
        <w:rPr>
          <w:rFonts w:ascii="Arial" w:hAnsi="Arial" w:cs="Arial"/>
        </w:rPr>
        <w:t>cademic advising</w:t>
      </w:r>
      <w:r w:rsidR="00535CA6">
        <w:rPr>
          <w:rFonts w:ascii="Arial" w:hAnsi="Arial" w:cs="Arial"/>
        </w:rPr>
        <w:t xml:space="preserve"> on policies, progression, </w:t>
      </w:r>
      <w:r>
        <w:rPr>
          <w:rFonts w:ascii="Arial" w:hAnsi="Arial" w:cs="Arial"/>
        </w:rPr>
        <w:t>payments,</w:t>
      </w:r>
      <w:r w:rsidR="00535CA6">
        <w:rPr>
          <w:rFonts w:ascii="Arial" w:hAnsi="Arial" w:cs="Arial"/>
        </w:rPr>
        <w:t xml:space="preserve"> and student finance</w:t>
      </w:r>
      <w:r w:rsidR="00535CA6" w:rsidRPr="002A62C3">
        <w:rPr>
          <w:rFonts w:ascii="Arial" w:hAnsi="Arial" w:cs="Arial"/>
        </w:rPr>
        <w:t xml:space="preserve"> </w:t>
      </w:r>
      <w:r>
        <w:rPr>
          <w:rFonts w:ascii="Arial" w:hAnsi="Arial" w:cs="Arial"/>
        </w:rPr>
        <w:t xml:space="preserve">arrangements in line with Durham policies and processes. </w:t>
      </w:r>
    </w:p>
    <w:p w14:paraId="04CFDD97" w14:textId="77777777" w:rsidR="00535CA6" w:rsidRPr="002A62C3" w:rsidRDefault="00535CA6" w:rsidP="00A74E39">
      <w:pPr>
        <w:pStyle w:val="NormalWeb"/>
        <w:numPr>
          <w:ilvl w:val="0"/>
          <w:numId w:val="14"/>
        </w:numPr>
        <w:ind w:left="360"/>
        <w:rPr>
          <w:rFonts w:ascii="Arial" w:hAnsi="Arial" w:cs="Arial"/>
        </w:rPr>
      </w:pPr>
      <w:r>
        <w:rPr>
          <w:rFonts w:ascii="Arial" w:hAnsi="Arial" w:cs="Arial"/>
        </w:rPr>
        <w:t>T</w:t>
      </w:r>
      <w:r w:rsidRPr="002A62C3">
        <w:rPr>
          <w:rFonts w:ascii="Arial" w:hAnsi="Arial" w:cs="Arial"/>
        </w:rPr>
        <w:t>he availability of support staff, the range of services offered, and the expected response times for addressing student inquiries and concerns.</w:t>
      </w:r>
    </w:p>
    <w:p w14:paraId="35748E0C" w14:textId="77777777" w:rsidR="00535CA6" w:rsidRPr="002A62C3" w:rsidRDefault="00535CA6" w:rsidP="00A74E39">
      <w:pPr>
        <w:pStyle w:val="NormalWeb"/>
        <w:numPr>
          <w:ilvl w:val="0"/>
          <w:numId w:val="14"/>
        </w:numPr>
        <w:ind w:left="360"/>
        <w:rPr>
          <w:rFonts w:ascii="Arial" w:hAnsi="Arial" w:cs="Arial"/>
        </w:rPr>
      </w:pPr>
      <w:r>
        <w:rPr>
          <w:rFonts w:ascii="Arial" w:hAnsi="Arial" w:cs="Arial"/>
        </w:rPr>
        <w:t>C</w:t>
      </w:r>
      <w:r w:rsidRPr="002A62C3">
        <w:rPr>
          <w:rFonts w:ascii="Arial" w:hAnsi="Arial" w:cs="Arial"/>
        </w:rPr>
        <w:t>lear response time targets for different types of inquiries, such as:</w:t>
      </w:r>
    </w:p>
    <w:p w14:paraId="537A31EF" w14:textId="77777777" w:rsidR="00535CA6" w:rsidRPr="002A62C3" w:rsidRDefault="00535CA6" w:rsidP="00A74E39">
      <w:pPr>
        <w:pStyle w:val="NormalWeb"/>
        <w:numPr>
          <w:ilvl w:val="1"/>
          <w:numId w:val="14"/>
        </w:numPr>
        <w:ind w:left="1080"/>
        <w:rPr>
          <w:rFonts w:ascii="Arial" w:hAnsi="Arial" w:cs="Arial"/>
        </w:rPr>
      </w:pPr>
      <w:r w:rsidRPr="002A62C3">
        <w:rPr>
          <w:rFonts w:ascii="Arial" w:hAnsi="Arial" w:cs="Arial"/>
        </w:rPr>
        <w:t>Urgent inquiries (e.g., technical issues preventing access to course materials): Guaranteed response within 2 hours during regular business hours.</w:t>
      </w:r>
    </w:p>
    <w:p w14:paraId="11DA73EC" w14:textId="77777777" w:rsidR="00535CA6" w:rsidRPr="002A62C3" w:rsidRDefault="00535CA6" w:rsidP="00A74E39">
      <w:pPr>
        <w:pStyle w:val="NormalWeb"/>
        <w:numPr>
          <w:ilvl w:val="1"/>
          <w:numId w:val="14"/>
        </w:numPr>
        <w:ind w:left="1080"/>
        <w:rPr>
          <w:rFonts w:ascii="Arial" w:hAnsi="Arial" w:cs="Arial"/>
        </w:rPr>
      </w:pPr>
      <w:r w:rsidRPr="002A62C3">
        <w:rPr>
          <w:rFonts w:ascii="Arial" w:hAnsi="Arial" w:cs="Arial"/>
        </w:rPr>
        <w:t>Non-urgent inquiries (e.g., general questions about course content or assignments): Guaranteed response within 24 hours during regular business hours.</w:t>
      </w:r>
    </w:p>
    <w:p w14:paraId="049DCCE6" w14:textId="77777777" w:rsidR="00535CA6" w:rsidRPr="002A62C3" w:rsidRDefault="00535CA6" w:rsidP="00A74E39">
      <w:pPr>
        <w:pStyle w:val="NormalWeb"/>
        <w:numPr>
          <w:ilvl w:val="0"/>
          <w:numId w:val="14"/>
        </w:numPr>
        <w:ind w:left="360"/>
        <w:rPr>
          <w:rFonts w:ascii="Arial" w:hAnsi="Arial" w:cs="Arial"/>
        </w:rPr>
      </w:pPr>
      <w:r w:rsidRPr="002A62C3">
        <w:rPr>
          <w:rFonts w:ascii="Arial" w:hAnsi="Arial" w:cs="Arial"/>
        </w:rPr>
        <w:t>Implement mechanisms for measuring student satisfaction with support services, such as periodic surveys or feedback forms.</w:t>
      </w:r>
    </w:p>
    <w:p w14:paraId="34CA54D1" w14:textId="77777777" w:rsidR="00535CA6" w:rsidRPr="002E7E7D" w:rsidRDefault="00535CA6" w:rsidP="00A74E39">
      <w:pPr>
        <w:pStyle w:val="NormalWeb"/>
        <w:numPr>
          <w:ilvl w:val="0"/>
          <w:numId w:val="14"/>
        </w:numPr>
        <w:spacing w:before="0" w:beforeAutospacing="0" w:after="0" w:afterAutospacing="0"/>
        <w:ind w:left="360"/>
        <w:rPr>
          <w:rFonts w:ascii="Arial" w:hAnsi="Arial" w:cs="Arial"/>
        </w:rPr>
      </w:pPr>
      <w:r w:rsidRPr="002A62C3">
        <w:rPr>
          <w:rFonts w:ascii="Arial" w:hAnsi="Arial" w:cs="Arial"/>
        </w:rPr>
        <w:t>Set benchmarks for student satisfaction levels and establish processes for addressing and resolving any areas of dissatisfaction identified through feedback mechanisms</w:t>
      </w:r>
      <w:r>
        <w:rPr>
          <w:rFonts w:ascii="Arial" w:hAnsi="Arial" w:cs="Arial"/>
        </w:rPr>
        <w:t>.</w:t>
      </w:r>
    </w:p>
    <w:p w14:paraId="2F3748FD" w14:textId="77777777" w:rsidR="007F1BCB" w:rsidRDefault="007F1BCB" w:rsidP="00A74E39">
      <w:pPr>
        <w:pStyle w:val="NormalWeb"/>
        <w:spacing w:before="0" w:beforeAutospacing="0" w:after="0" w:afterAutospacing="0"/>
        <w:rPr>
          <w:rFonts w:ascii="Arial" w:hAnsi="Arial" w:cs="Arial"/>
          <w:b/>
        </w:rPr>
      </w:pPr>
    </w:p>
    <w:p w14:paraId="3CF76134" w14:textId="26315E27" w:rsidR="00477485" w:rsidRDefault="00477485" w:rsidP="00535CA6">
      <w:pPr>
        <w:pStyle w:val="NormalWeb"/>
        <w:spacing w:before="0" w:beforeAutospacing="0" w:after="0" w:afterAutospacing="0"/>
        <w:rPr>
          <w:rFonts w:ascii="Arial" w:hAnsi="Arial" w:cs="Arial"/>
          <w:b/>
        </w:rPr>
      </w:pPr>
      <w:r>
        <w:rPr>
          <w:rFonts w:ascii="Arial" w:hAnsi="Arial" w:cs="Arial"/>
          <w:b/>
        </w:rPr>
        <w:t>Collaboration and support</w:t>
      </w:r>
    </w:p>
    <w:p w14:paraId="6F5F885B" w14:textId="77777777" w:rsidR="00694746" w:rsidRDefault="00694746" w:rsidP="00535CA6">
      <w:pPr>
        <w:pStyle w:val="NormalWeb"/>
        <w:spacing w:before="0" w:beforeAutospacing="0" w:after="0" w:afterAutospacing="0"/>
        <w:rPr>
          <w:rFonts w:ascii="Arial" w:hAnsi="Arial" w:cs="Arial"/>
          <w:b/>
        </w:rPr>
      </w:pPr>
    </w:p>
    <w:p w14:paraId="70CC3A4B" w14:textId="77777777" w:rsidR="003814D0" w:rsidRPr="00694746" w:rsidRDefault="003814D0" w:rsidP="00160A7F">
      <w:pPr>
        <w:pStyle w:val="NormalWeb"/>
        <w:numPr>
          <w:ilvl w:val="0"/>
          <w:numId w:val="14"/>
        </w:numPr>
        <w:rPr>
          <w:rFonts w:ascii="Arial" w:hAnsi="Arial" w:cs="Arial"/>
        </w:rPr>
      </w:pPr>
      <w:r w:rsidRPr="00694746">
        <w:rPr>
          <w:rFonts w:ascii="Arial" w:hAnsi="Arial" w:cs="Arial"/>
        </w:rPr>
        <w:lastRenderedPageBreak/>
        <w:t>Establish designated points of contact on both sides to serve as primary liaisons for communication and coordination.</w:t>
      </w:r>
    </w:p>
    <w:p w14:paraId="65E531B3" w14:textId="77777777" w:rsidR="003814D0" w:rsidRPr="00694746" w:rsidRDefault="003814D0" w:rsidP="00160A7F">
      <w:pPr>
        <w:pStyle w:val="NormalWeb"/>
        <w:numPr>
          <w:ilvl w:val="0"/>
          <w:numId w:val="14"/>
        </w:numPr>
        <w:rPr>
          <w:rFonts w:ascii="Arial" w:hAnsi="Arial" w:cs="Arial"/>
        </w:rPr>
      </w:pPr>
      <w:r w:rsidRPr="00694746">
        <w:rPr>
          <w:rFonts w:ascii="Arial" w:hAnsi="Arial" w:cs="Arial"/>
        </w:rPr>
        <w:t>Ensure that contact information for key personnel is readily available and updated to facilitate timely communication and problem resolution.</w:t>
      </w:r>
    </w:p>
    <w:p w14:paraId="18F72C38"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Agree upon a schedule for regular meetings between the OPM provider and university representatives to discuss progress, address concerns, and coordinate activities.</w:t>
      </w:r>
    </w:p>
    <w:p w14:paraId="5D681D1C"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Define the frequency, format, and agenda for these meetings to ensure productive collaboration and communication.</w:t>
      </w:r>
    </w:p>
    <w:p w14:paraId="0FCF58B6"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Define communication channels and protocols for sharing information, updates, and documentation between the OPM provider and university.</w:t>
      </w:r>
    </w:p>
    <w:p w14:paraId="208AFB1C"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Utilize email, project management tools, shared document repositories, and collaborative platforms to streamline communication and ensure transparency.</w:t>
      </w:r>
    </w:p>
    <w:p w14:paraId="649FFD54"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Define reporting requirements and expectations for the OPM provider to provide regular progress updates, performance metrics, and key deliverables to the university.</w:t>
      </w:r>
    </w:p>
    <w:p w14:paraId="68C67D51"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Specify the format, frequency, and content of reports to ensure they are actionable, informative, and aligned with the university's needs and objectives.</w:t>
      </w:r>
    </w:p>
    <w:p w14:paraId="3F746FD7" w14:textId="79359D37" w:rsidR="00694746" w:rsidRPr="00694746" w:rsidRDefault="00694746" w:rsidP="00160A7F">
      <w:pPr>
        <w:pStyle w:val="NormalWeb"/>
        <w:numPr>
          <w:ilvl w:val="0"/>
          <w:numId w:val="14"/>
        </w:numPr>
        <w:rPr>
          <w:rFonts w:ascii="Arial" w:hAnsi="Arial" w:cs="Arial"/>
        </w:rPr>
      </w:pPr>
      <w:r w:rsidRPr="00694746">
        <w:rPr>
          <w:rFonts w:ascii="Arial" w:hAnsi="Arial" w:cs="Arial"/>
        </w:rPr>
        <w:t xml:space="preserve">Establish a clear process for identifying, escalating, and resolving issues or challenges that arise </w:t>
      </w:r>
      <w:r w:rsidR="003814D0" w:rsidRPr="00694746">
        <w:rPr>
          <w:rFonts w:ascii="Arial" w:hAnsi="Arial" w:cs="Arial"/>
        </w:rPr>
        <w:t>during</w:t>
      </w:r>
      <w:r w:rsidRPr="00694746">
        <w:rPr>
          <w:rFonts w:ascii="Arial" w:hAnsi="Arial" w:cs="Arial"/>
        </w:rPr>
        <w:t xml:space="preserve"> the partnership.</w:t>
      </w:r>
    </w:p>
    <w:p w14:paraId="70F373B4"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Define roles and responsibilities for addressing issues, setting timelines for resolution, and communicating updates to relevant stakeholders.</w:t>
      </w:r>
    </w:p>
    <w:p w14:paraId="1D32F56B"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Implement collaborative project management tools or systems to track tasks, milestones, and deadlines associated with the partnership.</w:t>
      </w:r>
    </w:p>
    <w:p w14:paraId="46FDDC24"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Ensure that both parties have access to project management tools and receive training or support as needed to effectively utilize them.</w:t>
      </w:r>
    </w:p>
    <w:p w14:paraId="754BEDD0"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Establish mechanisms for collecting feedback from both the university and the OPM provider to assess the effectiveness of collaboration and identify areas for improvement.</w:t>
      </w:r>
    </w:p>
    <w:p w14:paraId="7CEF39AC" w14:textId="77777777" w:rsidR="00694746" w:rsidRPr="00694746" w:rsidRDefault="00694746" w:rsidP="00160A7F">
      <w:pPr>
        <w:pStyle w:val="NormalWeb"/>
        <w:numPr>
          <w:ilvl w:val="0"/>
          <w:numId w:val="14"/>
        </w:numPr>
        <w:rPr>
          <w:rFonts w:ascii="Arial" w:hAnsi="Arial" w:cs="Arial"/>
        </w:rPr>
      </w:pPr>
      <w:r w:rsidRPr="00694746">
        <w:rPr>
          <w:rFonts w:ascii="Arial" w:hAnsi="Arial" w:cs="Arial"/>
        </w:rPr>
        <w:t>Encourage open communication and constructive feedback to foster continuous improvement and strengthen the partnership over time.</w:t>
      </w:r>
    </w:p>
    <w:p w14:paraId="74FFE6E4" w14:textId="2898E2F5" w:rsidR="00694746" w:rsidRPr="00694746" w:rsidRDefault="00694746" w:rsidP="00160A7F">
      <w:pPr>
        <w:pStyle w:val="NormalWeb"/>
        <w:numPr>
          <w:ilvl w:val="0"/>
          <w:numId w:val="14"/>
        </w:numPr>
        <w:rPr>
          <w:rFonts w:ascii="Arial" w:hAnsi="Arial" w:cs="Arial"/>
        </w:rPr>
      </w:pPr>
      <w:r w:rsidRPr="00694746">
        <w:rPr>
          <w:rFonts w:ascii="Arial" w:hAnsi="Arial" w:cs="Arial"/>
        </w:rPr>
        <w:t xml:space="preserve">Define a change management process for handling modifications to project scope, timelines, or deliverables </w:t>
      </w:r>
      <w:r w:rsidR="003814D0" w:rsidRPr="00694746">
        <w:rPr>
          <w:rFonts w:ascii="Arial" w:hAnsi="Arial" w:cs="Arial"/>
        </w:rPr>
        <w:t>during</w:t>
      </w:r>
      <w:r w:rsidRPr="00694746">
        <w:rPr>
          <w:rFonts w:ascii="Arial" w:hAnsi="Arial" w:cs="Arial"/>
        </w:rPr>
        <w:t xml:space="preserve"> the partnership.</w:t>
      </w:r>
    </w:p>
    <w:p w14:paraId="0937595C" w14:textId="5D4B930E" w:rsidR="0028582F" w:rsidRPr="00C41B98" w:rsidRDefault="00694746" w:rsidP="00160A7F">
      <w:pPr>
        <w:pStyle w:val="NormalWeb"/>
        <w:numPr>
          <w:ilvl w:val="0"/>
          <w:numId w:val="14"/>
        </w:numPr>
        <w:rPr>
          <w:rFonts w:ascii="Arial" w:hAnsi="Arial" w:cs="Arial"/>
        </w:rPr>
      </w:pPr>
      <w:r w:rsidRPr="00694746">
        <w:rPr>
          <w:rFonts w:ascii="Arial" w:hAnsi="Arial" w:cs="Arial"/>
        </w:rPr>
        <w:t>Ensure that changes are documented, evaluated for impact, and approved by appropriate stakeholders before implementation.</w:t>
      </w:r>
    </w:p>
    <w:p w14:paraId="62E19068" w14:textId="29D4916B" w:rsidR="0028582F" w:rsidRPr="003814D0" w:rsidRDefault="003814D0" w:rsidP="00535CA6">
      <w:pPr>
        <w:pStyle w:val="NormalWeb"/>
        <w:spacing w:before="0" w:beforeAutospacing="0" w:after="0" w:afterAutospacing="0"/>
        <w:rPr>
          <w:rFonts w:ascii="Arial" w:hAnsi="Arial" w:cs="Arial"/>
          <w:bCs/>
        </w:rPr>
      </w:pPr>
      <w:r>
        <w:rPr>
          <w:rFonts w:ascii="Arial" w:hAnsi="Arial" w:cs="Arial"/>
          <w:bCs/>
        </w:rPr>
        <w:t xml:space="preserve">Further service levels are to be defined as </w:t>
      </w:r>
      <w:r w:rsidR="00A74E39">
        <w:rPr>
          <w:rFonts w:ascii="Arial" w:hAnsi="Arial" w:cs="Arial"/>
          <w:bCs/>
        </w:rPr>
        <w:t xml:space="preserve">required. </w:t>
      </w:r>
    </w:p>
    <w:p w14:paraId="318C5382" w14:textId="77777777" w:rsidR="003814D0" w:rsidRDefault="003814D0" w:rsidP="00535CA6">
      <w:pPr>
        <w:pStyle w:val="NormalWeb"/>
        <w:spacing w:before="0" w:beforeAutospacing="0" w:after="0" w:afterAutospacing="0"/>
        <w:rPr>
          <w:rFonts w:ascii="Arial" w:hAnsi="Arial" w:cs="Arial"/>
          <w:b/>
        </w:rPr>
      </w:pPr>
    </w:p>
    <w:p w14:paraId="2E2B7D82" w14:textId="77777777" w:rsidR="003814D0" w:rsidRPr="007F1BCB" w:rsidRDefault="003814D0" w:rsidP="00535CA6">
      <w:pPr>
        <w:pStyle w:val="NormalWeb"/>
        <w:spacing w:before="0" w:beforeAutospacing="0" w:after="0" w:afterAutospacing="0"/>
        <w:rPr>
          <w:rFonts w:ascii="Arial" w:hAnsi="Arial" w:cs="Arial"/>
          <w:b/>
        </w:rPr>
      </w:pPr>
    </w:p>
    <w:p w14:paraId="76F7D69E" w14:textId="77777777" w:rsidR="009561AF" w:rsidRPr="00A74E39" w:rsidRDefault="009561AF" w:rsidP="00FF2FB9">
      <w:pPr>
        <w:pStyle w:val="NormalWeb"/>
        <w:numPr>
          <w:ilvl w:val="0"/>
          <w:numId w:val="22"/>
        </w:numPr>
        <w:spacing w:before="0" w:beforeAutospacing="0" w:after="0" w:afterAutospacing="0"/>
        <w:ind w:left="709" w:hanging="709"/>
        <w:rPr>
          <w:rFonts w:ascii="Arial" w:hAnsi="Arial" w:cs="Arial"/>
          <w:b/>
        </w:rPr>
      </w:pPr>
      <w:r w:rsidRPr="7F68869A">
        <w:rPr>
          <w:rFonts w:ascii="Arial" w:hAnsi="Arial" w:cs="Arial"/>
          <w:b/>
          <w:bCs/>
        </w:rPr>
        <w:t>Support</w:t>
      </w:r>
    </w:p>
    <w:p w14:paraId="1CF15AE5" w14:textId="77777777" w:rsidR="0073365E" w:rsidRDefault="0073365E" w:rsidP="0073365E">
      <w:pPr>
        <w:autoSpaceDE w:val="0"/>
        <w:autoSpaceDN w:val="0"/>
        <w:adjustRightInd w:val="0"/>
        <w:ind w:left="709" w:hanging="709"/>
        <w:rPr>
          <w:rFonts w:cs="Arial"/>
          <w:b/>
        </w:rPr>
      </w:pPr>
    </w:p>
    <w:p w14:paraId="4EA06C7A" w14:textId="60B0224B" w:rsidR="0073365E" w:rsidRDefault="00135EFF" w:rsidP="00135EFF">
      <w:r>
        <w:t>Support for key stakeholders at Durham University should be covered by service levels provided by the supplier</w:t>
      </w:r>
      <w:r w:rsidR="00C41B98">
        <w:t>, as detailed above.</w:t>
      </w:r>
    </w:p>
    <w:p w14:paraId="3CFF75F6" w14:textId="77777777" w:rsidR="00794F22" w:rsidRDefault="00794F22" w:rsidP="0073365E">
      <w:pPr>
        <w:autoSpaceDE w:val="0"/>
        <w:autoSpaceDN w:val="0"/>
        <w:adjustRightInd w:val="0"/>
        <w:ind w:left="709" w:hanging="709"/>
      </w:pPr>
    </w:p>
    <w:p w14:paraId="279DEB47" w14:textId="77777777" w:rsidR="00794F22" w:rsidRPr="0073365E" w:rsidRDefault="00794F22" w:rsidP="0073365E">
      <w:pPr>
        <w:autoSpaceDE w:val="0"/>
        <w:autoSpaceDN w:val="0"/>
        <w:adjustRightInd w:val="0"/>
        <w:ind w:left="709" w:hanging="709"/>
        <w:rPr>
          <w:rFonts w:cs="Arial"/>
        </w:rPr>
      </w:pPr>
    </w:p>
    <w:p w14:paraId="7B6E6473" w14:textId="77777777" w:rsidR="004D0C15" w:rsidRPr="0022560C" w:rsidRDefault="004D0C15" w:rsidP="00FF2FB9">
      <w:pPr>
        <w:pStyle w:val="NormalWeb"/>
        <w:numPr>
          <w:ilvl w:val="0"/>
          <w:numId w:val="22"/>
        </w:numPr>
        <w:spacing w:before="0" w:beforeAutospacing="0" w:after="0" w:afterAutospacing="0"/>
        <w:ind w:left="709" w:hanging="709"/>
        <w:rPr>
          <w:rFonts w:ascii="Arial" w:hAnsi="Arial" w:cs="Arial"/>
          <w:b/>
        </w:rPr>
      </w:pPr>
      <w:r w:rsidRPr="7F68869A">
        <w:rPr>
          <w:rFonts w:ascii="Arial" w:hAnsi="Arial" w:cs="Arial"/>
          <w:b/>
          <w:bCs/>
        </w:rPr>
        <w:t>Contingency Planning</w:t>
      </w:r>
    </w:p>
    <w:p w14:paraId="551091B4" w14:textId="77777777" w:rsidR="004D0C15" w:rsidRDefault="004D0C15" w:rsidP="004D0C15">
      <w:pPr>
        <w:rPr>
          <w:b/>
        </w:rPr>
      </w:pPr>
    </w:p>
    <w:p w14:paraId="470A1E6D" w14:textId="77777777" w:rsidR="00F04351" w:rsidRDefault="004C1FD9">
      <w:r>
        <w:lastRenderedPageBreak/>
        <w:t>The most likely impact to</w:t>
      </w:r>
      <w:r w:rsidR="008741A5">
        <w:t xml:space="preserve"> </w:t>
      </w:r>
      <w:r w:rsidR="008E5C40">
        <w:t>supplier</w:t>
      </w:r>
      <w:r w:rsidR="008741A5">
        <w:t xml:space="preserve">s </w:t>
      </w:r>
      <w:proofErr w:type="gramStart"/>
      <w:r>
        <w:t>are</w:t>
      </w:r>
      <w:proofErr w:type="gramEnd"/>
      <w:r>
        <w:t xml:space="preserve"> delays</w:t>
      </w:r>
      <w:r w:rsidR="008741A5">
        <w:t xml:space="preserve"> to communications and workflow</w:t>
      </w:r>
      <w:r>
        <w:t xml:space="preserve"> in the event of strike action</w:t>
      </w:r>
      <w:r w:rsidR="008741A5">
        <w:t xml:space="preserve">. In the event of strike action, the </w:t>
      </w:r>
      <w:r w:rsidR="008E5C40">
        <w:t>supplier</w:t>
      </w:r>
      <w:r w:rsidR="00853739">
        <w:t xml:space="preserve"> will be informed in advance of the strike days and likely impact. </w:t>
      </w:r>
    </w:p>
    <w:p w14:paraId="6AC93B5B" w14:textId="77777777" w:rsidR="00F04351" w:rsidRDefault="00F04351"/>
    <w:p w14:paraId="5D8BA522" w14:textId="6A3E156F" w:rsidR="008741A5" w:rsidRDefault="00853739">
      <w:r>
        <w:t xml:space="preserve">No reimbursement or </w:t>
      </w:r>
      <w:r w:rsidR="003B1DC2">
        <w:t xml:space="preserve">compensation will be provided by the University in this event. </w:t>
      </w:r>
    </w:p>
    <w:p w14:paraId="7FFD7B6C" w14:textId="77777777" w:rsidR="003B1DC2" w:rsidRDefault="003B1DC2"/>
    <w:p w14:paraId="1AFC00C3" w14:textId="77777777" w:rsidR="003F27ED" w:rsidRDefault="003B1DC2">
      <w:r>
        <w:t>In the unlikely event of a national emergency, impacting workflow for a sustained period, such as in the case of the coronavirus epidemic,</w:t>
      </w:r>
      <w:r w:rsidR="00BA18DC">
        <w:t xml:space="preserve"> the university retains the right to include</w:t>
      </w:r>
      <w:r w:rsidR="00042C2E">
        <w:t>/or not</w:t>
      </w:r>
      <w:r w:rsidR="00BA18DC">
        <w:t xml:space="preserve"> any such period</w:t>
      </w:r>
      <w:r w:rsidR="00042C2E">
        <w:t xml:space="preserve"> of impact</w:t>
      </w:r>
      <w:r w:rsidR="00BA18DC">
        <w:t xml:space="preserve"> </w:t>
      </w:r>
      <w:r w:rsidR="00042C2E">
        <w:t>within the total contract length.</w:t>
      </w:r>
    </w:p>
    <w:p w14:paraId="6AAA4766" w14:textId="77777777" w:rsidR="0022560C" w:rsidRDefault="0022560C"/>
    <w:p w14:paraId="2D2AC707" w14:textId="148F8DD4" w:rsidR="003B1DC2" w:rsidRDefault="00042C2E">
      <w:r>
        <w:t>No reimbursement or compensation will be provided by the University in this event</w:t>
      </w:r>
      <w:r w:rsidR="0022560C">
        <w:t>.</w:t>
      </w:r>
    </w:p>
    <w:p w14:paraId="4A523DEF" w14:textId="77777777" w:rsidR="004C1FD9" w:rsidRDefault="004C1FD9">
      <w:pPr>
        <w:rPr>
          <w:rFonts w:cs="Arial"/>
          <w:b/>
          <w:bCs/>
        </w:rPr>
      </w:pPr>
    </w:p>
    <w:p w14:paraId="630E2A46" w14:textId="77777777" w:rsidR="00FD586C" w:rsidRPr="00DD0535" w:rsidRDefault="00FD586C" w:rsidP="00FF2FB9">
      <w:pPr>
        <w:pStyle w:val="NormalWeb"/>
        <w:numPr>
          <w:ilvl w:val="0"/>
          <w:numId w:val="22"/>
        </w:numPr>
        <w:spacing w:before="0" w:beforeAutospacing="0" w:after="0" w:afterAutospacing="0"/>
        <w:ind w:left="709" w:hanging="709"/>
        <w:rPr>
          <w:rFonts w:ascii="Arial" w:hAnsi="Arial" w:cs="Arial"/>
          <w:b/>
          <w:bCs/>
        </w:rPr>
      </w:pPr>
      <w:r w:rsidRPr="7F68869A">
        <w:rPr>
          <w:rFonts w:ascii="Arial" w:hAnsi="Arial" w:cs="Arial"/>
          <w:b/>
          <w:bCs/>
        </w:rPr>
        <w:t>Data Processing, Storage and IPR</w:t>
      </w:r>
    </w:p>
    <w:p w14:paraId="31789E4A" w14:textId="77777777" w:rsidR="00FD586C" w:rsidRDefault="00FD586C" w:rsidP="0073365E">
      <w:pPr>
        <w:autoSpaceDE w:val="0"/>
        <w:autoSpaceDN w:val="0"/>
        <w:adjustRightInd w:val="0"/>
        <w:ind w:left="709" w:hanging="709"/>
        <w:rPr>
          <w:rFonts w:cs="Arial"/>
          <w:b/>
        </w:rPr>
      </w:pPr>
    </w:p>
    <w:p w14:paraId="2CB386F4" w14:textId="77777777" w:rsidR="000B517E" w:rsidRDefault="000B517E" w:rsidP="0073365E">
      <w:pPr>
        <w:autoSpaceDE w:val="0"/>
        <w:autoSpaceDN w:val="0"/>
        <w:adjustRightInd w:val="0"/>
        <w:ind w:left="709" w:hanging="709"/>
        <w:rPr>
          <w:rFonts w:cs="Arial"/>
          <w:b/>
        </w:rPr>
      </w:pPr>
    </w:p>
    <w:p w14:paraId="16237274" w14:textId="77777777" w:rsidR="009F7D3E" w:rsidRDefault="009F7D3E" w:rsidP="009F7D3E">
      <w:pPr>
        <w:autoSpaceDE w:val="0"/>
        <w:autoSpaceDN w:val="0"/>
        <w:adjustRightInd w:val="0"/>
        <w:rPr>
          <w:rFonts w:cs="Arial"/>
          <w:b/>
          <w:bCs/>
        </w:rPr>
      </w:pPr>
      <w:r w:rsidRPr="3E209952">
        <w:rPr>
          <w:rFonts w:cs="Arial"/>
          <w:b/>
          <w:bCs/>
        </w:rPr>
        <w:t>Data Holding Requirements:</w:t>
      </w:r>
    </w:p>
    <w:p w14:paraId="7D66BD75" w14:textId="77777777" w:rsidR="007628AC" w:rsidRPr="009F7D3E" w:rsidRDefault="007628AC" w:rsidP="009F7D3E">
      <w:pPr>
        <w:autoSpaceDE w:val="0"/>
        <w:autoSpaceDN w:val="0"/>
        <w:adjustRightInd w:val="0"/>
        <w:rPr>
          <w:rFonts w:cs="Arial"/>
          <w:b/>
          <w:bCs/>
        </w:rPr>
      </w:pPr>
    </w:p>
    <w:p w14:paraId="0A61DD37" w14:textId="04F9153E" w:rsidR="009F7D3E" w:rsidRPr="009F7D3E" w:rsidRDefault="0028582F" w:rsidP="00C41B98">
      <w:pPr>
        <w:numPr>
          <w:ilvl w:val="0"/>
          <w:numId w:val="16"/>
        </w:numPr>
        <w:tabs>
          <w:tab w:val="clear" w:pos="720"/>
          <w:tab w:val="num" w:pos="360"/>
        </w:tabs>
        <w:autoSpaceDE w:val="0"/>
        <w:autoSpaceDN w:val="0"/>
        <w:adjustRightInd w:val="0"/>
        <w:ind w:left="360"/>
        <w:rPr>
          <w:rFonts w:cs="Arial"/>
        </w:rPr>
      </w:pPr>
      <w:r>
        <w:rPr>
          <w:rFonts w:cs="Arial"/>
        </w:rPr>
        <w:t>The supplier is required to</w:t>
      </w:r>
      <w:r w:rsidR="009F7D3E" w:rsidRPr="009F7D3E">
        <w:rPr>
          <w:rFonts w:cs="Arial"/>
        </w:rPr>
        <w:t xml:space="preserve"> ensure compliance with data protection legislation, including the Data Protection Act (DPA)</w:t>
      </w:r>
      <w:r w:rsidR="007279D1">
        <w:rPr>
          <w:rFonts w:cs="Arial"/>
        </w:rPr>
        <w:t xml:space="preserve"> and </w:t>
      </w:r>
      <w:r w:rsidR="009F7D3E" w:rsidRPr="009F7D3E">
        <w:rPr>
          <w:rFonts w:cs="Arial"/>
        </w:rPr>
        <w:t>the General Data Protection Regulation (GDPR)</w:t>
      </w:r>
      <w:r w:rsidR="007279D1">
        <w:rPr>
          <w:rFonts w:cs="Arial"/>
        </w:rPr>
        <w:t>.</w:t>
      </w:r>
    </w:p>
    <w:p w14:paraId="677048C4" w14:textId="367C9C1D" w:rsidR="009F7D3E" w:rsidRPr="009F7D3E" w:rsidRDefault="009F7D3E" w:rsidP="00C41B98">
      <w:pPr>
        <w:numPr>
          <w:ilvl w:val="0"/>
          <w:numId w:val="16"/>
        </w:numPr>
        <w:tabs>
          <w:tab w:val="clear" w:pos="720"/>
          <w:tab w:val="num" w:pos="360"/>
        </w:tabs>
        <w:autoSpaceDE w:val="0"/>
        <w:autoSpaceDN w:val="0"/>
        <w:adjustRightInd w:val="0"/>
        <w:ind w:left="360"/>
        <w:rPr>
          <w:rFonts w:cs="Arial"/>
        </w:rPr>
      </w:pPr>
      <w:r w:rsidRPr="009F7D3E">
        <w:rPr>
          <w:rFonts w:cs="Arial"/>
        </w:rPr>
        <w:t xml:space="preserve">Specific provisions in the contract will govern the supplier's handling of </w:t>
      </w:r>
      <w:r w:rsidR="007279D1" w:rsidRPr="009F7D3E">
        <w:rPr>
          <w:rFonts w:cs="Arial"/>
        </w:rPr>
        <w:t>university</w:t>
      </w:r>
      <w:r w:rsidRPr="009F7D3E">
        <w:rPr>
          <w:rFonts w:cs="Arial"/>
        </w:rPr>
        <w:t xml:space="preserve"> data, including:</w:t>
      </w:r>
    </w:p>
    <w:p w14:paraId="59A47379"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Data processing agreements or clauses outlining responsibilities and obligations related to data protection.</w:t>
      </w:r>
    </w:p>
    <w:p w14:paraId="14EED4DB"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Adherence to data protection principles, security measures, and lawful processing requirements.</w:t>
      </w:r>
    </w:p>
    <w:p w14:paraId="29689E9E"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Restrictions on data use, disclosure, and access by unauthorized parties.</w:t>
      </w:r>
    </w:p>
    <w:p w14:paraId="2D99CAB2"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Mechanisms for monitoring compliance, conducting audits, and addressing data security incidents.</w:t>
      </w:r>
    </w:p>
    <w:p w14:paraId="4B04616B" w14:textId="77777777" w:rsidR="009F7D3E" w:rsidRDefault="009F7D3E" w:rsidP="00C41B98">
      <w:pPr>
        <w:autoSpaceDE w:val="0"/>
        <w:autoSpaceDN w:val="0"/>
        <w:adjustRightInd w:val="0"/>
        <w:rPr>
          <w:rFonts w:cs="Arial"/>
        </w:rPr>
      </w:pPr>
    </w:p>
    <w:p w14:paraId="0001EA75" w14:textId="16C6284A" w:rsidR="009F7D3E" w:rsidRPr="009F7D3E" w:rsidRDefault="009F7D3E" w:rsidP="00C41B98">
      <w:pPr>
        <w:autoSpaceDE w:val="0"/>
        <w:autoSpaceDN w:val="0"/>
        <w:adjustRightInd w:val="0"/>
        <w:rPr>
          <w:rFonts w:cs="Arial"/>
          <w:b/>
          <w:bCs/>
        </w:rPr>
      </w:pPr>
      <w:r w:rsidRPr="009F7D3E">
        <w:rPr>
          <w:rFonts w:cs="Arial"/>
          <w:b/>
          <w:bCs/>
        </w:rPr>
        <w:t>Access to University's Intellectual Property Rights (IPR):</w:t>
      </w:r>
    </w:p>
    <w:p w14:paraId="40F44722" w14:textId="77777777" w:rsidR="009F7D3E" w:rsidRPr="009F7D3E" w:rsidRDefault="009F7D3E" w:rsidP="00C41B98">
      <w:pPr>
        <w:autoSpaceDE w:val="0"/>
        <w:autoSpaceDN w:val="0"/>
        <w:adjustRightInd w:val="0"/>
        <w:rPr>
          <w:rFonts w:cs="Arial"/>
        </w:rPr>
      </w:pPr>
    </w:p>
    <w:p w14:paraId="648C2B2C" w14:textId="77777777" w:rsidR="009F7D3E" w:rsidRPr="009F7D3E" w:rsidRDefault="009F7D3E" w:rsidP="00C41B98">
      <w:pPr>
        <w:numPr>
          <w:ilvl w:val="0"/>
          <w:numId w:val="16"/>
        </w:numPr>
        <w:tabs>
          <w:tab w:val="clear" w:pos="720"/>
          <w:tab w:val="num" w:pos="360"/>
        </w:tabs>
        <w:autoSpaceDE w:val="0"/>
        <w:autoSpaceDN w:val="0"/>
        <w:adjustRightInd w:val="0"/>
        <w:ind w:left="360"/>
        <w:rPr>
          <w:rFonts w:cs="Arial"/>
        </w:rPr>
      </w:pPr>
      <w:r w:rsidRPr="009F7D3E">
        <w:rPr>
          <w:rFonts w:cs="Arial"/>
        </w:rPr>
        <w:t>The supplier's access to the University's Intellectual Property Rights (IPR) will be determined based on the services provided and negotiated terms in the contract.</w:t>
      </w:r>
    </w:p>
    <w:p w14:paraId="70611851" w14:textId="77777777" w:rsidR="009F7D3E" w:rsidRPr="009F7D3E" w:rsidRDefault="009F7D3E" w:rsidP="00C41B98">
      <w:pPr>
        <w:numPr>
          <w:ilvl w:val="0"/>
          <w:numId w:val="16"/>
        </w:numPr>
        <w:tabs>
          <w:tab w:val="clear" w:pos="720"/>
          <w:tab w:val="num" w:pos="360"/>
        </w:tabs>
        <w:autoSpaceDE w:val="0"/>
        <w:autoSpaceDN w:val="0"/>
        <w:adjustRightInd w:val="0"/>
        <w:ind w:left="360"/>
        <w:rPr>
          <w:rFonts w:cs="Arial"/>
        </w:rPr>
      </w:pPr>
      <w:r w:rsidRPr="009F7D3E">
        <w:rPr>
          <w:rFonts w:cs="Arial"/>
        </w:rPr>
        <w:t>Access to University IPR may be necessary for tasks such as developing course materials, software, or instructional content.</w:t>
      </w:r>
    </w:p>
    <w:p w14:paraId="57EEC141" w14:textId="77777777" w:rsidR="009F7D3E" w:rsidRPr="009F7D3E" w:rsidRDefault="009F7D3E" w:rsidP="00C41B98">
      <w:pPr>
        <w:numPr>
          <w:ilvl w:val="0"/>
          <w:numId w:val="16"/>
        </w:numPr>
        <w:tabs>
          <w:tab w:val="clear" w:pos="720"/>
          <w:tab w:val="num" w:pos="360"/>
        </w:tabs>
        <w:autoSpaceDE w:val="0"/>
        <w:autoSpaceDN w:val="0"/>
        <w:adjustRightInd w:val="0"/>
        <w:ind w:left="360"/>
        <w:rPr>
          <w:rFonts w:cs="Arial"/>
        </w:rPr>
      </w:pPr>
      <w:r w:rsidRPr="009F7D3E">
        <w:rPr>
          <w:rFonts w:cs="Arial"/>
        </w:rPr>
        <w:t>Contract provisions will ensure protection of University IPR, including:</w:t>
      </w:r>
    </w:p>
    <w:p w14:paraId="7D78AEC1"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Definition of the scope and purpose of the supplier's access to University IPR.</w:t>
      </w:r>
    </w:p>
    <w:p w14:paraId="19D521A5"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3E209952">
        <w:rPr>
          <w:rFonts w:cs="Arial"/>
        </w:rPr>
        <w:t>Confidentiality and non-disclosure requirements to prevent unauthorized use or disclosure.</w:t>
      </w:r>
    </w:p>
    <w:p w14:paraId="1CE78857" w14:textId="77777777" w:rsid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Ownership and licensing arrangements for any new IPR created during the contract term.</w:t>
      </w:r>
    </w:p>
    <w:p w14:paraId="5E0C3E7D" w14:textId="77777777" w:rsidR="009F7D3E" w:rsidRDefault="009F7D3E" w:rsidP="00C41B98">
      <w:pPr>
        <w:autoSpaceDE w:val="0"/>
        <w:autoSpaceDN w:val="0"/>
        <w:adjustRightInd w:val="0"/>
        <w:rPr>
          <w:rFonts w:cs="Arial"/>
        </w:rPr>
      </w:pPr>
    </w:p>
    <w:p w14:paraId="477D5232" w14:textId="3F91F90D" w:rsidR="009F7D3E" w:rsidRPr="009F7D3E" w:rsidRDefault="009F7D3E" w:rsidP="00C41B98">
      <w:pPr>
        <w:autoSpaceDE w:val="0"/>
        <w:autoSpaceDN w:val="0"/>
        <w:adjustRightInd w:val="0"/>
        <w:rPr>
          <w:rFonts w:cs="Arial"/>
          <w:b/>
          <w:bCs/>
        </w:rPr>
      </w:pPr>
      <w:r w:rsidRPr="3E209952">
        <w:rPr>
          <w:rFonts w:cs="Arial"/>
          <w:b/>
          <w:bCs/>
        </w:rPr>
        <w:t>Provisions for Retaining Ownership of University's IPR:</w:t>
      </w:r>
    </w:p>
    <w:p w14:paraId="49A8ACE2" w14:textId="77777777" w:rsidR="009F7D3E" w:rsidRPr="009F7D3E" w:rsidRDefault="009F7D3E" w:rsidP="00C41B98">
      <w:pPr>
        <w:autoSpaceDE w:val="0"/>
        <w:autoSpaceDN w:val="0"/>
        <w:adjustRightInd w:val="0"/>
        <w:rPr>
          <w:rFonts w:cs="Arial"/>
        </w:rPr>
      </w:pPr>
    </w:p>
    <w:p w14:paraId="2DC73124" w14:textId="77777777" w:rsidR="009F7D3E" w:rsidRPr="009F7D3E" w:rsidRDefault="009F7D3E" w:rsidP="00C41B98">
      <w:pPr>
        <w:numPr>
          <w:ilvl w:val="0"/>
          <w:numId w:val="16"/>
        </w:numPr>
        <w:tabs>
          <w:tab w:val="clear" w:pos="720"/>
          <w:tab w:val="num" w:pos="360"/>
        </w:tabs>
        <w:autoSpaceDE w:val="0"/>
        <w:autoSpaceDN w:val="0"/>
        <w:adjustRightInd w:val="0"/>
        <w:ind w:left="360"/>
        <w:rPr>
          <w:rFonts w:cs="Arial"/>
        </w:rPr>
      </w:pPr>
      <w:r w:rsidRPr="009F7D3E">
        <w:rPr>
          <w:rFonts w:cs="Arial"/>
        </w:rPr>
        <w:t>The University will retain ownership of its Intellectual Property Rights (IPR) and expects clear provisions in the contract to safeguard these rights.</w:t>
      </w:r>
    </w:p>
    <w:p w14:paraId="4DB4F7E9" w14:textId="77777777" w:rsidR="009F7D3E" w:rsidRPr="009F7D3E" w:rsidRDefault="009F7D3E" w:rsidP="00C41B98">
      <w:pPr>
        <w:numPr>
          <w:ilvl w:val="0"/>
          <w:numId w:val="16"/>
        </w:numPr>
        <w:tabs>
          <w:tab w:val="clear" w:pos="720"/>
          <w:tab w:val="num" w:pos="360"/>
        </w:tabs>
        <w:autoSpaceDE w:val="0"/>
        <w:autoSpaceDN w:val="0"/>
        <w:adjustRightInd w:val="0"/>
        <w:ind w:left="360"/>
        <w:rPr>
          <w:rFonts w:cs="Arial"/>
        </w:rPr>
      </w:pPr>
      <w:r w:rsidRPr="009F7D3E">
        <w:rPr>
          <w:rFonts w:cs="Arial"/>
        </w:rPr>
        <w:t>Contractual provisions will include:</w:t>
      </w:r>
    </w:p>
    <w:p w14:paraId="32978A93"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Confirmation that ownership of pre-existing University IPR remains with the University.</w:t>
      </w:r>
    </w:p>
    <w:p w14:paraId="7AABF693" w14:textId="77777777"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Assignment or licensing of new IPR developed during the contract term to the University.</w:t>
      </w:r>
    </w:p>
    <w:p w14:paraId="321F690D" w14:textId="12D8E888" w:rsidR="009F7D3E" w:rsidRPr="009F7D3E"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 xml:space="preserve">Protection, enforcement, and </w:t>
      </w:r>
      <w:r w:rsidR="007279D1" w:rsidRPr="009F7D3E">
        <w:rPr>
          <w:rFonts w:cs="Arial"/>
        </w:rPr>
        <w:t>defence</w:t>
      </w:r>
      <w:r w:rsidRPr="009F7D3E">
        <w:rPr>
          <w:rFonts w:cs="Arial"/>
        </w:rPr>
        <w:t xml:space="preserve"> of University IPR against infringement or misuse.</w:t>
      </w:r>
    </w:p>
    <w:p w14:paraId="0DF9AF4C" w14:textId="22028D2B" w:rsidR="000B517E" w:rsidRPr="007279D1" w:rsidRDefault="009F7D3E" w:rsidP="00C41B98">
      <w:pPr>
        <w:numPr>
          <w:ilvl w:val="1"/>
          <w:numId w:val="16"/>
        </w:numPr>
        <w:tabs>
          <w:tab w:val="clear" w:pos="1440"/>
          <w:tab w:val="num" w:pos="1080"/>
        </w:tabs>
        <w:autoSpaceDE w:val="0"/>
        <w:autoSpaceDN w:val="0"/>
        <w:adjustRightInd w:val="0"/>
        <w:ind w:left="1080"/>
        <w:rPr>
          <w:rFonts w:cs="Arial"/>
        </w:rPr>
      </w:pPr>
      <w:r w:rsidRPr="009F7D3E">
        <w:rPr>
          <w:rFonts w:cs="Arial"/>
        </w:rPr>
        <w:t>Indemnification clauses holding the supplier accountable for any infringement resulting from their actions.</w:t>
      </w:r>
    </w:p>
    <w:p w14:paraId="67FBEE34" w14:textId="77777777" w:rsidR="000B517E" w:rsidRDefault="000B517E" w:rsidP="0073365E">
      <w:pPr>
        <w:autoSpaceDE w:val="0"/>
        <w:autoSpaceDN w:val="0"/>
        <w:adjustRightInd w:val="0"/>
        <w:ind w:left="709" w:hanging="709"/>
        <w:rPr>
          <w:rFonts w:cs="Arial"/>
          <w:b/>
        </w:rPr>
      </w:pPr>
    </w:p>
    <w:p w14:paraId="04FFACF9" w14:textId="136F9E43" w:rsidR="5DF3BE70" w:rsidRDefault="5DF3BE70" w:rsidP="5DF3BE70">
      <w:pPr>
        <w:pStyle w:val="NormalWeb"/>
        <w:spacing w:before="0" w:beforeAutospacing="0" w:after="0" w:afterAutospacing="0"/>
        <w:rPr>
          <w:rFonts w:ascii="Arial" w:hAnsi="Arial" w:cs="Arial"/>
        </w:rPr>
      </w:pPr>
    </w:p>
    <w:sectPr w:rsidR="5DF3BE70" w:rsidSect="00141607">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37D8" w14:textId="77777777" w:rsidR="00141607" w:rsidRDefault="00141607" w:rsidP="00E15F3F">
      <w:r>
        <w:separator/>
      </w:r>
    </w:p>
  </w:endnote>
  <w:endnote w:type="continuationSeparator" w:id="0">
    <w:p w14:paraId="3E75B0EC" w14:textId="77777777" w:rsidR="00141607" w:rsidRDefault="00141607" w:rsidP="00E15F3F">
      <w:r>
        <w:continuationSeparator/>
      </w:r>
    </w:p>
  </w:endnote>
  <w:endnote w:type="continuationNotice" w:id="1">
    <w:p w14:paraId="62C031B5" w14:textId="77777777" w:rsidR="00141607" w:rsidRDefault="00141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011D" w14:textId="77777777" w:rsidR="00E15F3F" w:rsidRPr="00585308" w:rsidRDefault="00E15F3F">
    <w:pPr>
      <w:pStyle w:val="Footer"/>
      <w:rPr>
        <w:sz w:val="22"/>
      </w:rPr>
    </w:pPr>
    <w:r w:rsidRPr="00585308">
      <w:rPr>
        <w:sz w:val="22"/>
      </w:rPr>
      <w:t>Durham University</w:t>
    </w:r>
    <w:r w:rsidRPr="00585308">
      <w:rPr>
        <w:sz w:val="22"/>
      </w:rPr>
      <w:tab/>
    </w:r>
    <w:r w:rsidRPr="00585308">
      <w:rPr>
        <w:sz w:val="22"/>
      </w:rPr>
      <w:tab/>
      <w:t>Doc ref 364v1</w:t>
    </w:r>
  </w:p>
  <w:p w14:paraId="2ACDB344" w14:textId="77777777" w:rsidR="00E15F3F" w:rsidRPr="00585308" w:rsidRDefault="00E15F3F">
    <w:pPr>
      <w:pStyle w:val="Footer"/>
      <w:rPr>
        <w:sz w:val="22"/>
      </w:rPr>
    </w:pPr>
    <w:r w:rsidRPr="00585308">
      <w:rPr>
        <w:sz w:val="22"/>
      </w:rPr>
      <w:t>Procurement Service</w:t>
    </w:r>
    <w:r w:rsidRPr="00585308">
      <w:rPr>
        <w:sz w:val="22"/>
      </w:rPr>
      <w:tab/>
    </w:r>
    <w:r w:rsidRPr="00585308">
      <w:rPr>
        <w:sz w:val="22"/>
      </w:rPr>
      <w:tab/>
      <w:t xml:space="preserve">Issued </w:t>
    </w:r>
    <w:proofErr w:type="gramStart"/>
    <w:r w:rsidRPr="00585308">
      <w:rPr>
        <w:sz w:val="22"/>
      </w:rPr>
      <w:t>22/10/2014</w:t>
    </w:r>
    <w:proofErr w:type="gramEnd"/>
  </w:p>
  <w:p w14:paraId="3063099A" w14:textId="77777777" w:rsidR="00E15F3F" w:rsidRDefault="00E15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AF61" w14:textId="77777777" w:rsidR="00141607" w:rsidRDefault="00141607" w:rsidP="00E15F3F">
      <w:r>
        <w:separator/>
      </w:r>
    </w:p>
  </w:footnote>
  <w:footnote w:type="continuationSeparator" w:id="0">
    <w:p w14:paraId="06CE725C" w14:textId="77777777" w:rsidR="00141607" w:rsidRDefault="00141607" w:rsidP="00E15F3F">
      <w:r>
        <w:continuationSeparator/>
      </w:r>
    </w:p>
  </w:footnote>
  <w:footnote w:type="continuationNotice" w:id="1">
    <w:p w14:paraId="33E4E6CE" w14:textId="77777777" w:rsidR="00141607" w:rsidRDefault="00141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3F41707" w14:paraId="79EDE944" w14:textId="77777777" w:rsidTr="03F41707">
      <w:trPr>
        <w:trHeight w:val="300"/>
      </w:trPr>
      <w:tc>
        <w:tcPr>
          <w:tcW w:w="2765" w:type="dxa"/>
        </w:tcPr>
        <w:p w14:paraId="36402454" w14:textId="33DFCDF9" w:rsidR="03F41707" w:rsidRDefault="03F41707" w:rsidP="03F41707">
          <w:pPr>
            <w:pStyle w:val="Header"/>
            <w:ind w:left="-115"/>
          </w:pPr>
        </w:p>
      </w:tc>
      <w:tc>
        <w:tcPr>
          <w:tcW w:w="2765" w:type="dxa"/>
        </w:tcPr>
        <w:p w14:paraId="665E03F4" w14:textId="317485F7" w:rsidR="03F41707" w:rsidRDefault="03F41707" w:rsidP="03F41707">
          <w:pPr>
            <w:pStyle w:val="Header"/>
            <w:jc w:val="center"/>
          </w:pPr>
        </w:p>
      </w:tc>
      <w:tc>
        <w:tcPr>
          <w:tcW w:w="2765" w:type="dxa"/>
        </w:tcPr>
        <w:p w14:paraId="6BA6ABF2" w14:textId="3D33E7EB" w:rsidR="03F41707" w:rsidRDefault="03F41707" w:rsidP="03F41707">
          <w:pPr>
            <w:pStyle w:val="Header"/>
            <w:ind w:right="-115"/>
            <w:jc w:val="right"/>
          </w:pPr>
        </w:p>
      </w:tc>
    </w:tr>
  </w:tbl>
  <w:p w14:paraId="49C08CE0" w14:textId="5A346111" w:rsidR="03F41707" w:rsidRDefault="03F41707" w:rsidP="03F41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8DB"/>
    <w:multiLevelType w:val="hybridMultilevel"/>
    <w:tmpl w:val="E004A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122A"/>
    <w:multiLevelType w:val="hybridMultilevel"/>
    <w:tmpl w:val="ECAA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7379A"/>
    <w:multiLevelType w:val="multilevel"/>
    <w:tmpl w:val="AFC49C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A393A"/>
    <w:multiLevelType w:val="hybridMultilevel"/>
    <w:tmpl w:val="6FD6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43562"/>
    <w:multiLevelType w:val="hybridMultilevel"/>
    <w:tmpl w:val="4EFC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BC2014"/>
    <w:multiLevelType w:val="hybridMultilevel"/>
    <w:tmpl w:val="44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773B7"/>
    <w:multiLevelType w:val="hybridMultilevel"/>
    <w:tmpl w:val="11AE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873E4"/>
    <w:multiLevelType w:val="hybridMultilevel"/>
    <w:tmpl w:val="9F422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870EA"/>
    <w:multiLevelType w:val="hybridMultilevel"/>
    <w:tmpl w:val="2E829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7732C"/>
    <w:multiLevelType w:val="multilevel"/>
    <w:tmpl w:val="7B48EB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992436"/>
    <w:multiLevelType w:val="hybridMultilevel"/>
    <w:tmpl w:val="2472A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E7558C"/>
    <w:multiLevelType w:val="hybridMultilevel"/>
    <w:tmpl w:val="6258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A62BF"/>
    <w:multiLevelType w:val="hybridMultilevel"/>
    <w:tmpl w:val="1250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A73D3"/>
    <w:multiLevelType w:val="hybridMultilevel"/>
    <w:tmpl w:val="723E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B54DF"/>
    <w:multiLevelType w:val="hybridMultilevel"/>
    <w:tmpl w:val="85D6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B1AA6"/>
    <w:multiLevelType w:val="multilevel"/>
    <w:tmpl w:val="4DECD3B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7F70EC9"/>
    <w:multiLevelType w:val="hybridMultilevel"/>
    <w:tmpl w:val="F6501004"/>
    <w:lvl w:ilvl="0" w:tplc="F0CA18CE">
      <w:start w:val="1"/>
      <w:numFmt w:val="decimal"/>
      <w:lvlText w:val="%1."/>
      <w:lvlJc w:val="left"/>
      <w:pPr>
        <w:ind w:left="720" w:hanging="360"/>
      </w:pPr>
    </w:lvl>
    <w:lvl w:ilvl="1" w:tplc="06CE6FC0">
      <w:start w:val="1"/>
      <w:numFmt w:val="lowerLetter"/>
      <w:lvlText w:val="%2."/>
      <w:lvlJc w:val="left"/>
      <w:pPr>
        <w:ind w:left="1440" w:hanging="360"/>
      </w:pPr>
    </w:lvl>
    <w:lvl w:ilvl="2" w:tplc="A7A4BC20">
      <w:start w:val="1"/>
      <w:numFmt w:val="lowerRoman"/>
      <w:lvlText w:val="%3."/>
      <w:lvlJc w:val="right"/>
      <w:pPr>
        <w:ind w:left="2160" w:hanging="180"/>
      </w:pPr>
    </w:lvl>
    <w:lvl w:ilvl="3" w:tplc="8C8A279E">
      <w:start w:val="1"/>
      <w:numFmt w:val="decimal"/>
      <w:lvlText w:val="%4."/>
      <w:lvlJc w:val="left"/>
      <w:pPr>
        <w:ind w:left="2880" w:hanging="360"/>
      </w:pPr>
    </w:lvl>
    <w:lvl w:ilvl="4" w:tplc="4AB47442">
      <w:start w:val="1"/>
      <w:numFmt w:val="lowerLetter"/>
      <w:lvlText w:val="%5."/>
      <w:lvlJc w:val="left"/>
      <w:pPr>
        <w:ind w:left="3600" w:hanging="360"/>
      </w:pPr>
    </w:lvl>
    <w:lvl w:ilvl="5" w:tplc="94146E00">
      <w:start w:val="1"/>
      <w:numFmt w:val="lowerRoman"/>
      <w:lvlText w:val="%6."/>
      <w:lvlJc w:val="right"/>
      <w:pPr>
        <w:ind w:left="4320" w:hanging="180"/>
      </w:pPr>
    </w:lvl>
    <w:lvl w:ilvl="6" w:tplc="8AAA0998">
      <w:start w:val="1"/>
      <w:numFmt w:val="decimal"/>
      <w:lvlText w:val="%7."/>
      <w:lvlJc w:val="left"/>
      <w:pPr>
        <w:ind w:left="5040" w:hanging="360"/>
      </w:pPr>
    </w:lvl>
    <w:lvl w:ilvl="7" w:tplc="751630C2">
      <w:start w:val="1"/>
      <w:numFmt w:val="lowerLetter"/>
      <w:lvlText w:val="%8."/>
      <w:lvlJc w:val="left"/>
      <w:pPr>
        <w:ind w:left="5760" w:hanging="360"/>
      </w:pPr>
    </w:lvl>
    <w:lvl w:ilvl="8" w:tplc="E42620CA">
      <w:start w:val="1"/>
      <w:numFmt w:val="lowerRoman"/>
      <w:lvlText w:val="%9."/>
      <w:lvlJc w:val="right"/>
      <w:pPr>
        <w:ind w:left="6480" w:hanging="180"/>
      </w:pPr>
    </w:lvl>
  </w:abstractNum>
  <w:abstractNum w:abstractNumId="17" w15:restartNumberingAfterBreak="0">
    <w:nsid w:val="6EC26AB5"/>
    <w:multiLevelType w:val="multilevel"/>
    <w:tmpl w:val="FBA6C0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9E18FE"/>
    <w:multiLevelType w:val="hybridMultilevel"/>
    <w:tmpl w:val="2C9A6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990336"/>
    <w:multiLevelType w:val="multilevel"/>
    <w:tmpl w:val="CC16ED9E"/>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0" w15:restartNumberingAfterBreak="0">
    <w:nsid w:val="7D5A38CE"/>
    <w:multiLevelType w:val="hybridMultilevel"/>
    <w:tmpl w:val="42D2EB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F26ECA"/>
    <w:multiLevelType w:val="hybridMultilevel"/>
    <w:tmpl w:val="25D0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325702">
    <w:abstractNumId w:val="16"/>
  </w:num>
  <w:num w:numId="2" w16cid:durableId="839471677">
    <w:abstractNumId w:val="15"/>
  </w:num>
  <w:num w:numId="3" w16cid:durableId="137574687">
    <w:abstractNumId w:val="9"/>
  </w:num>
  <w:num w:numId="4" w16cid:durableId="263810353">
    <w:abstractNumId w:val="5"/>
  </w:num>
  <w:num w:numId="5" w16cid:durableId="412704858">
    <w:abstractNumId w:val="4"/>
  </w:num>
  <w:num w:numId="6" w16cid:durableId="903680401">
    <w:abstractNumId w:val="10"/>
  </w:num>
  <w:num w:numId="7" w16cid:durableId="166403763">
    <w:abstractNumId w:val="13"/>
  </w:num>
  <w:num w:numId="8" w16cid:durableId="1823618684">
    <w:abstractNumId w:val="14"/>
  </w:num>
  <w:num w:numId="9" w16cid:durableId="2001998156">
    <w:abstractNumId w:val="11"/>
  </w:num>
  <w:num w:numId="10" w16cid:durableId="325473878">
    <w:abstractNumId w:val="12"/>
  </w:num>
  <w:num w:numId="11" w16cid:durableId="2140296868">
    <w:abstractNumId w:val="1"/>
  </w:num>
  <w:num w:numId="12" w16cid:durableId="633104437">
    <w:abstractNumId w:val="21"/>
  </w:num>
  <w:num w:numId="13" w16cid:durableId="146897181">
    <w:abstractNumId w:val="3"/>
  </w:num>
  <w:num w:numId="14" w16cid:durableId="437943531">
    <w:abstractNumId w:val="0"/>
  </w:num>
  <w:num w:numId="15" w16cid:durableId="79067216">
    <w:abstractNumId w:val="18"/>
  </w:num>
  <w:num w:numId="16" w16cid:durableId="145709692">
    <w:abstractNumId w:val="2"/>
  </w:num>
  <w:num w:numId="17" w16cid:durableId="643507390">
    <w:abstractNumId w:val="17"/>
  </w:num>
  <w:num w:numId="18" w16cid:durableId="334116792">
    <w:abstractNumId w:val="8"/>
  </w:num>
  <w:num w:numId="19" w16cid:durableId="1802114300">
    <w:abstractNumId w:val="7"/>
  </w:num>
  <w:num w:numId="20" w16cid:durableId="1864240749">
    <w:abstractNumId w:val="20"/>
  </w:num>
  <w:num w:numId="21" w16cid:durableId="381561746">
    <w:abstractNumId w:val="6"/>
  </w:num>
  <w:num w:numId="22" w16cid:durableId="106071220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2"/>
    <w:rsid w:val="00002898"/>
    <w:rsid w:val="00006B7A"/>
    <w:rsid w:val="00014B66"/>
    <w:rsid w:val="00014C9D"/>
    <w:rsid w:val="0002494A"/>
    <w:rsid w:val="00026373"/>
    <w:rsid w:val="00032A72"/>
    <w:rsid w:val="00034CAF"/>
    <w:rsid w:val="0003775A"/>
    <w:rsid w:val="00042571"/>
    <w:rsid w:val="00042C2E"/>
    <w:rsid w:val="00050A53"/>
    <w:rsid w:val="00052788"/>
    <w:rsid w:val="0005371B"/>
    <w:rsid w:val="00077382"/>
    <w:rsid w:val="000956C8"/>
    <w:rsid w:val="0009619A"/>
    <w:rsid w:val="00096955"/>
    <w:rsid w:val="000A0A23"/>
    <w:rsid w:val="000B0DDA"/>
    <w:rsid w:val="000B435F"/>
    <w:rsid w:val="000B517E"/>
    <w:rsid w:val="000C7F19"/>
    <w:rsid w:val="000D040E"/>
    <w:rsid w:val="000D11A4"/>
    <w:rsid w:val="000D5F6C"/>
    <w:rsid w:val="000E118C"/>
    <w:rsid w:val="000E1EDA"/>
    <w:rsid w:val="000E2407"/>
    <w:rsid w:val="001046A0"/>
    <w:rsid w:val="00112A49"/>
    <w:rsid w:val="001210F5"/>
    <w:rsid w:val="001214E8"/>
    <w:rsid w:val="0013035A"/>
    <w:rsid w:val="00135EFF"/>
    <w:rsid w:val="00141607"/>
    <w:rsid w:val="00146EF9"/>
    <w:rsid w:val="00154BEC"/>
    <w:rsid w:val="001601CF"/>
    <w:rsid w:val="00160A7F"/>
    <w:rsid w:val="00172702"/>
    <w:rsid w:val="001A1452"/>
    <w:rsid w:val="001A6CC8"/>
    <w:rsid w:val="001B3079"/>
    <w:rsid w:val="001D3C57"/>
    <w:rsid w:val="001E04B6"/>
    <w:rsid w:val="001E346B"/>
    <w:rsid w:val="001F160F"/>
    <w:rsid w:val="001F1AEB"/>
    <w:rsid w:val="001F63A3"/>
    <w:rsid w:val="001F7A7C"/>
    <w:rsid w:val="0020143D"/>
    <w:rsid w:val="00203FC4"/>
    <w:rsid w:val="00207E8B"/>
    <w:rsid w:val="00220BEF"/>
    <w:rsid w:val="002240DD"/>
    <w:rsid w:val="0022560C"/>
    <w:rsid w:val="0023552E"/>
    <w:rsid w:val="00236B00"/>
    <w:rsid w:val="00236F2E"/>
    <w:rsid w:val="00243B8F"/>
    <w:rsid w:val="00255F63"/>
    <w:rsid w:val="00262B3E"/>
    <w:rsid w:val="00263990"/>
    <w:rsid w:val="00280757"/>
    <w:rsid w:val="0028582F"/>
    <w:rsid w:val="002934A6"/>
    <w:rsid w:val="002961B2"/>
    <w:rsid w:val="002A5230"/>
    <w:rsid w:val="002A62C3"/>
    <w:rsid w:val="002B3E8F"/>
    <w:rsid w:val="002C0AE2"/>
    <w:rsid w:val="002C22CA"/>
    <w:rsid w:val="002C54BE"/>
    <w:rsid w:val="002D20BC"/>
    <w:rsid w:val="002E5F4C"/>
    <w:rsid w:val="002E7E7D"/>
    <w:rsid w:val="002F71CA"/>
    <w:rsid w:val="003275DF"/>
    <w:rsid w:val="00327D76"/>
    <w:rsid w:val="00330571"/>
    <w:rsid w:val="003307E6"/>
    <w:rsid w:val="00334A43"/>
    <w:rsid w:val="003404D5"/>
    <w:rsid w:val="00344BF0"/>
    <w:rsid w:val="00347FD3"/>
    <w:rsid w:val="0035051F"/>
    <w:rsid w:val="00352476"/>
    <w:rsid w:val="003524F2"/>
    <w:rsid w:val="003572DB"/>
    <w:rsid w:val="0036006F"/>
    <w:rsid w:val="00360428"/>
    <w:rsid w:val="00361E76"/>
    <w:rsid w:val="0036516E"/>
    <w:rsid w:val="003674E9"/>
    <w:rsid w:val="00367654"/>
    <w:rsid w:val="003768F3"/>
    <w:rsid w:val="003814D0"/>
    <w:rsid w:val="003818BB"/>
    <w:rsid w:val="00384287"/>
    <w:rsid w:val="00390425"/>
    <w:rsid w:val="003A5976"/>
    <w:rsid w:val="003B1DC2"/>
    <w:rsid w:val="003B2021"/>
    <w:rsid w:val="003C01F2"/>
    <w:rsid w:val="003C172C"/>
    <w:rsid w:val="003D4DCF"/>
    <w:rsid w:val="003D5850"/>
    <w:rsid w:val="003E419E"/>
    <w:rsid w:val="003E4EF7"/>
    <w:rsid w:val="003E67EB"/>
    <w:rsid w:val="003E7BAE"/>
    <w:rsid w:val="003F02EC"/>
    <w:rsid w:val="003F27ED"/>
    <w:rsid w:val="003F3C04"/>
    <w:rsid w:val="003F46E9"/>
    <w:rsid w:val="004007AC"/>
    <w:rsid w:val="00414882"/>
    <w:rsid w:val="004209F9"/>
    <w:rsid w:val="00425026"/>
    <w:rsid w:val="004252A6"/>
    <w:rsid w:val="0043095C"/>
    <w:rsid w:val="00440114"/>
    <w:rsid w:val="00446E47"/>
    <w:rsid w:val="00470C14"/>
    <w:rsid w:val="00475FEF"/>
    <w:rsid w:val="00477485"/>
    <w:rsid w:val="00483000"/>
    <w:rsid w:val="004852BC"/>
    <w:rsid w:val="004A36C5"/>
    <w:rsid w:val="004B04CD"/>
    <w:rsid w:val="004B5F51"/>
    <w:rsid w:val="004C1FD9"/>
    <w:rsid w:val="004D0C15"/>
    <w:rsid w:val="004F6582"/>
    <w:rsid w:val="00500A49"/>
    <w:rsid w:val="00501AFF"/>
    <w:rsid w:val="005152ED"/>
    <w:rsid w:val="0052100A"/>
    <w:rsid w:val="00535CA6"/>
    <w:rsid w:val="0055227F"/>
    <w:rsid w:val="005551C0"/>
    <w:rsid w:val="00555BBD"/>
    <w:rsid w:val="005640B0"/>
    <w:rsid w:val="00565744"/>
    <w:rsid w:val="00566A35"/>
    <w:rsid w:val="005674E7"/>
    <w:rsid w:val="005804C8"/>
    <w:rsid w:val="00580588"/>
    <w:rsid w:val="00585308"/>
    <w:rsid w:val="00591D82"/>
    <w:rsid w:val="005A6F36"/>
    <w:rsid w:val="005C7401"/>
    <w:rsid w:val="005D27CB"/>
    <w:rsid w:val="005D7913"/>
    <w:rsid w:val="005E321D"/>
    <w:rsid w:val="005E49FB"/>
    <w:rsid w:val="005F0488"/>
    <w:rsid w:val="005F4DC5"/>
    <w:rsid w:val="0060079F"/>
    <w:rsid w:val="006013FC"/>
    <w:rsid w:val="006067C5"/>
    <w:rsid w:val="00610B1B"/>
    <w:rsid w:val="0061141F"/>
    <w:rsid w:val="00613505"/>
    <w:rsid w:val="006177C4"/>
    <w:rsid w:val="0062171B"/>
    <w:rsid w:val="00623BEE"/>
    <w:rsid w:val="006303FA"/>
    <w:rsid w:val="00633A80"/>
    <w:rsid w:val="00640DE7"/>
    <w:rsid w:val="00641FD9"/>
    <w:rsid w:val="006426AE"/>
    <w:rsid w:val="006561E7"/>
    <w:rsid w:val="00656544"/>
    <w:rsid w:val="006567EB"/>
    <w:rsid w:val="00674C35"/>
    <w:rsid w:val="0068334B"/>
    <w:rsid w:val="006844A3"/>
    <w:rsid w:val="00691011"/>
    <w:rsid w:val="00694746"/>
    <w:rsid w:val="006C1086"/>
    <w:rsid w:val="006C71B2"/>
    <w:rsid w:val="006C78BA"/>
    <w:rsid w:val="006D776C"/>
    <w:rsid w:val="006F571B"/>
    <w:rsid w:val="00704859"/>
    <w:rsid w:val="0071174B"/>
    <w:rsid w:val="007235F8"/>
    <w:rsid w:val="007279D1"/>
    <w:rsid w:val="0073350C"/>
    <w:rsid w:val="0073365E"/>
    <w:rsid w:val="007357B0"/>
    <w:rsid w:val="00736F9D"/>
    <w:rsid w:val="00745021"/>
    <w:rsid w:val="00750EFD"/>
    <w:rsid w:val="0075305E"/>
    <w:rsid w:val="00753263"/>
    <w:rsid w:val="00757FB4"/>
    <w:rsid w:val="007628AC"/>
    <w:rsid w:val="00764108"/>
    <w:rsid w:val="00773C91"/>
    <w:rsid w:val="00777BC5"/>
    <w:rsid w:val="00780522"/>
    <w:rsid w:val="00784936"/>
    <w:rsid w:val="00794F22"/>
    <w:rsid w:val="007A2D4C"/>
    <w:rsid w:val="007A3A85"/>
    <w:rsid w:val="007A4272"/>
    <w:rsid w:val="007A5CF0"/>
    <w:rsid w:val="007B4CF9"/>
    <w:rsid w:val="007C4782"/>
    <w:rsid w:val="007C5419"/>
    <w:rsid w:val="007D43A8"/>
    <w:rsid w:val="007D5A52"/>
    <w:rsid w:val="007E06D0"/>
    <w:rsid w:val="007F1BCB"/>
    <w:rsid w:val="007F6D2D"/>
    <w:rsid w:val="0080531A"/>
    <w:rsid w:val="00815125"/>
    <w:rsid w:val="00842549"/>
    <w:rsid w:val="0084416D"/>
    <w:rsid w:val="00847273"/>
    <w:rsid w:val="00853739"/>
    <w:rsid w:val="00855ED1"/>
    <w:rsid w:val="008741A5"/>
    <w:rsid w:val="008764CA"/>
    <w:rsid w:val="00881DC6"/>
    <w:rsid w:val="00885408"/>
    <w:rsid w:val="008A2C26"/>
    <w:rsid w:val="008A3DB3"/>
    <w:rsid w:val="008A6B8C"/>
    <w:rsid w:val="008C4159"/>
    <w:rsid w:val="008D0C56"/>
    <w:rsid w:val="008D50A4"/>
    <w:rsid w:val="008D6E49"/>
    <w:rsid w:val="008E5085"/>
    <w:rsid w:val="008E5C40"/>
    <w:rsid w:val="008F7268"/>
    <w:rsid w:val="00906F28"/>
    <w:rsid w:val="00915C4F"/>
    <w:rsid w:val="009203DB"/>
    <w:rsid w:val="009218B5"/>
    <w:rsid w:val="0092668D"/>
    <w:rsid w:val="00941D36"/>
    <w:rsid w:val="00942630"/>
    <w:rsid w:val="009440A2"/>
    <w:rsid w:val="009546D7"/>
    <w:rsid w:val="009561AF"/>
    <w:rsid w:val="009573AB"/>
    <w:rsid w:val="00960DCA"/>
    <w:rsid w:val="00962038"/>
    <w:rsid w:val="00963893"/>
    <w:rsid w:val="0097051A"/>
    <w:rsid w:val="00982CA0"/>
    <w:rsid w:val="0099576B"/>
    <w:rsid w:val="009A26E6"/>
    <w:rsid w:val="009A4756"/>
    <w:rsid w:val="009A7DA3"/>
    <w:rsid w:val="009B316A"/>
    <w:rsid w:val="009B665F"/>
    <w:rsid w:val="009C0181"/>
    <w:rsid w:val="009C473F"/>
    <w:rsid w:val="009D551E"/>
    <w:rsid w:val="009E519D"/>
    <w:rsid w:val="009F70E4"/>
    <w:rsid w:val="009F7D3E"/>
    <w:rsid w:val="00A05116"/>
    <w:rsid w:val="00A06479"/>
    <w:rsid w:val="00A14E46"/>
    <w:rsid w:val="00A211AA"/>
    <w:rsid w:val="00A50BAF"/>
    <w:rsid w:val="00A56389"/>
    <w:rsid w:val="00A635FF"/>
    <w:rsid w:val="00A70693"/>
    <w:rsid w:val="00A74E39"/>
    <w:rsid w:val="00A76B80"/>
    <w:rsid w:val="00A866C0"/>
    <w:rsid w:val="00A91746"/>
    <w:rsid w:val="00AA3CAC"/>
    <w:rsid w:val="00AB2C50"/>
    <w:rsid w:val="00AC13BD"/>
    <w:rsid w:val="00AC2868"/>
    <w:rsid w:val="00AC6906"/>
    <w:rsid w:val="00AE1531"/>
    <w:rsid w:val="00AE5316"/>
    <w:rsid w:val="00AE623B"/>
    <w:rsid w:val="00AE687D"/>
    <w:rsid w:val="00AE6F61"/>
    <w:rsid w:val="00AF2DD6"/>
    <w:rsid w:val="00B05BB8"/>
    <w:rsid w:val="00B14AFA"/>
    <w:rsid w:val="00B24385"/>
    <w:rsid w:val="00B259E5"/>
    <w:rsid w:val="00B3042E"/>
    <w:rsid w:val="00B3281D"/>
    <w:rsid w:val="00B34AF6"/>
    <w:rsid w:val="00B441EB"/>
    <w:rsid w:val="00B93FC3"/>
    <w:rsid w:val="00B964D1"/>
    <w:rsid w:val="00BA18DC"/>
    <w:rsid w:val="00BB5ADE"/>
    <w:rsid w:val="00BD4672"/>
    <w:rsid w:val="00BD71B9"/>
    <w:rsid w:val="00BE25AC"/>
    <w:rsid w:val="00BF018B"/>
    <w:rsid w:val="00BF101C"/>
    <w:rsid w:val="00BF1B72"/>
    <w:rsid w:val="00C01EFE"/>
    <w:rsid w:val="00C04900"/>
    <w:rsid w:val="00C213F8"/>
    <w:rsid w:val="00C240AF"/>
    <w:rsid w:val="00C26430"/>
    <w:rsid w:val="00C33A3E"/>
    <w:rsid w:val="00C36ADA"/>
    <w:rsid w:val="00C41B98"/>
    <w:rsid w:val="00C52304"/>
    <w:rsid w:val="00C52FB5"/>
    <w:rsid w:val="00C5400B"/>
    <w:rsid w:val="00C6566F"/>
    <w:rsid w:val="00C7197F"/>
    <w:rsid w:val="00C75EF2"/>
    <w:rsid w:val="00C76D66"/>
    <w:rsid w:val="00C77070"/>
    <w:rsid w:val="00C82D6B"/>
    <w:rsid w:val="00C85F48"/>
    <w:rsid w:val="00C902C7"/>
    <w:rsid w:val="00C91D6C"/>
    <w:rsid w:val="00C93EDC"/>
    <w:rsid w:val="00CA03BC"/>
    <w:rsid w:val="00CA0AC4"/>
    <w:rsid w:val="00CA5B75"/>
    <w:rsid w:val="00CC0EB2"/>
    <w:rsid w:val="00CC7EC6"/>
    <w:rsid w:val="00CD2D64"/>
    <w:rsid w:val="00CD6570"/>
    <w:rsid w:val="00CF72F7"/>
    <w:rsid w:val="00D0616F"/>
    <w:rsid w:val="00D102DA"/>
    <w:rsid w:val="00D14892"/>
    <w:rsid w:val="00D21D3C"/>
    <w:rsid w:val="00D23254"/>
    <w:rsid w:val="00D3356F"/>
    <w:rsid w:val="00D37722"/>
    <w:rsid w:val="00D409E3"/>
    <w:rsid w:val="00D536FA"/>
    <w:rsid w:val="00D5799A"/>
    <w:rsid w:val="00D606C3"/>
    <w:rsid w:val="00D62DAC"/>
    <w:rsid w:val="00D7A87C"/>
    <w:rsid w:val="00D83C4F"/>
    <w:rsid w:val="00D87109"/>
    <w:rsid w:val="00D9699C"/>
    <w:rsid w:val="00D970CF"/>
    <w:rsid w:val="00DA2EA7"/>
    <w:rsid w:val="00DB0C88"/>
    <w:rsid w:val="00DB2EFD"/>
    <w:rsid w:val="00DB36C9"/>
    <w:rsid w:val="00DC312F"/>
    <w:rsid w:val="00DD0535"/>
    <w:rsid w:val="00DD2399"/>
    <w:rsid w:val="00DD275C"/>
    <w:rsid w:val="00DD2919"/>
    <w:rsid w:val="00DD52FB"/>
    <w:rsid w:val="00DE1E6D"/>
    <w:rsid w:val="00DE47F5"/>
    <w:rsid w:val="00DF3158"/>
    <w:rsid w:val="00E0570D"/>
    <w:rsid w:val="00E15F3F"/>
    <w:rsid w:val="00E16418"/>
    <w:rsid w:val="00E30039"/>
    <w:rsid w:val="00E366A5"/>
    <w:rsid w:val="00E417BB"/>
    <w:rsid w:val="00E61096"/>
    <w:rsid w:val="00E64181"/>
    <w:rsid w:val="00E66146"/>
    <w:rsid w:val="00E664A8"/>
    <w:rsid w:val="00E67A30"/>
    <w:rsid w:val="00E719B4"/>
    <w:rsid w:val="00E74003"/>
    <w:rsid w:val="00E747BD"/>
    <w:rsid w:val="00E762F6"/>
    <w:rsid w:val="00E904B6"/>
    <w:rsid w:val="00E90B44"/>
    <w:rsid w:val="00EA1732"/>
    <w:rsid w:val="00EC0DB1"/>
    <w:rsid w:val="00ED1F8A"/>
    <w:rsid w:val="00EE5667"/>
    <w:rsid w:val="00EE6E50"/>
    <w:rsid w:val="00EF4C50"/>
    <w:rsid w:val="00F02A1D"/>
    <w:rsid w:val="00F04351"/>
    <w:rsid w:val="00F046AD"/>
    <w:rsid w:val="00F14421"/>
    <w:rsid w:val="00F149BF"/>
    <w:rsid w:val="00F17052"/>
    <w:rsid w:val="00F37CBF"/>
    <w:rsid w:val="00F4071A"/>
    <w:rsid w:val="00F5547F"/>
    <w:rsid w:val="00F562E4"/>
    <w:rsid w:val="00F57909"/>
    <w:rsid w:val="00F60BD6"/>
    <w:rsid w:val="00F7007C"/>
    <w:rsid w:val="00F707CA"/>
    <w:rsid w:val="00F7756D"/>
    <w:rsid w:val="00F96FDF"/>
    <w:rsid w:val="00FA286B"/>
    <w:rsid w:val="00FB2EA8"/>
    <w:rsid w:val="00FC4826"/>
    <w:rsid w:val="00FD1FEF"/>
    <w:rsid w:val="00FD586C"/>
    <w:rsid w:val="00FE3469"/>
    <w:rsid w:val="00FE6445"/>
    <w:rsid w:val="00FF1242"/>
    <w:rsid w:val="00FF2FB9"/>
    <w:rsid w:val="00FF5695"/>
    <w:rsid w:val="03F41707"/>
    <w:rsid w:val="040F493E"/>
    <w:rsid w:val="044B98FD"/>
    <w:rsid w:val="05703A4A"/>
    <w:rsid w:val="06BFE3A7"/>
    <w:rsid w:val="075B88DF"/>
    <w:rsid w:val="0985C6E1"/>
    <w:rsid w:val="0A27207D"/>
    <w:rsid w:val="0BBE2699"/>
    <w:rsid w:val="0C6E218D"/>
    <w:rsid w:val="0CC60A4B"/>
    <w:rsid w:val="0D9D0327"/>
    <w:rsid w:val="0DC4C929"/>
    <w:rsid w:val="0DEF5B3D"/>
    <w:rsid w:val="0E981C3C"/>
    <w:rsid w:val="0F512219"/>
    <w:rsid w:val="109D9F4B"/>
    <w:rsid w:val="10E27DCC"/>
    <w:rsid w:val="11067210"/>
    <w:rsid w:val="11110F63"/>
    <w:rsid w:val="11FD3955"/>
    <w:rsid w:val="12D815AB"/>
    <w:rsid w:val="13A56180"/>
    <w:rsid w:val="14C16462"/>
    <w:rsid w:val="1522A2A1"/>
    <w:rsid w:val="169BD7FF"/>
    <w:rsid w:val="16F04593"/>
    <w:rsid w:val="177ACEA2"/>
    <w:rsid w:val="1802D252"/>
    <w:rsid w:val="1837A860"/>
    <w:rsid w:val="18D7FD58"/>
    <w:rsid w:val="1AC2117E"/>
    <w:rsid w:val="1D78084A"/>
    <w:rsid w:val="1DCA88E6"/>
    <w:rsid w:val="1E3A5116"/>
    <w:rsid w:val="1EE2EAF6"/>
    <w:rsid w:val="1F0ACAAC"/>
    <w:rsid w:val="21912259"/>
    <w:rsid w:val="21B986A4"/>
    <w:rsid w:val="21D0DC6D"/>
    <w:rsid w:val="2219FF80"/>
    <w:rsid w:val="22426B6E"/>
    <w:rsid w:val="22609E9E"/>
    <w:rsid w:val="22827EAF"/>
    <w:rsid w:val="23C8D1AE"/>
    <w:rsid w:val="26112382"/>
    <w:rsid w:val="2670D65A"/>
    <w:rsid w:val="2735F623"/>
    <w:rsid w:val="27570ADC"/>
    <w:rsid w:val="27C14251"/>
    <w:rsid w:val="2822ADD7"/>
    <w:rsid w:val="292D87F0"/>
    <w:rsid w:val="2AD10EE7"/>
    <w:rsid w:val="2B49057D"/>
    <w:rsid w:val="2B7FE6A9"/>
    <w:rsid w:val="2C27B9A7"/>
    <w:rsid w:val="2D09B599"/>
    <w:rsid w:val="2D6E461C"/>
    <w:rsid w:val="2E33CAE8"/>
    <w:rsid w:val="2F56BD6B"/>
    <w:rsid w:val="2F890929"/>
    <w:rsid w:val="307BD638"/>
    <w:rsid w:val="30B0E761"/>
    <w:rsid w:val="338DC797"/>
    <w:rsid w:val="34F2B51E"/>
    <w:rsid w:val="35E65DFC"/>
    <w:rsid w:val="37229AE0"/>
    <w:rsid w:val="37963AE0"/>
    <w:rsid w:val="39A26B52"/>
    <w:rsid w:val="3ADF840A"/>
    <w:rsid w:val="3DA394D5"/>
    <w:rsid w:val="3E209952"/>
    <w:rsid w:val="3E30461A"/>
    <w:rsid w:val="3E910B23"/>
    <w:rsid w:val="3E9561A3"/>
    <w:rsid w:val="3EE166D3"/>
    <w:rsid w:val="3FD26956"/>
    <w:rsid w:val="402D7E37"/>
    <w:rsid w:val="4089E33A"/>
    <w:rsid w:val="42AD2614"/>
    <w:rsid w:val="43D83F9A"/>
    <w:rsid w:val="43E45A59"/>
    <w:rsid w:val="458499E8"/>
    <w:rsid w:val="48C6BCAF"/>
    <w:rsid w:val="4926A737"/>
    <w:rsid w:val="49C6BE9B"/>
    <w:rsid w:val="4B02B76F"/>
    <w:rsid w:val="4B0C2D11"/>
    <w:rsid w:val="4B37D44D"/>
    <w:rsid w:val="4C382673"/>
    <w:rsid w:val="4C94406E"/>
    <w:rsid w:val="4C9EE1CB"/>
    <w:rsid w:val="4D24F28B"/>
    <w:rsid w:val="4D66D400"/>
    <w:rsid w:val="4D6E3434"/>
    <w:rsid w:val="4D862F98"/>
    <w:rsid w:val="4EDDBCB6"/>
    <w:rsid w:val="4F5EAE4A"/>
    <w:rsid w:val="510B7935"/>
    <w:rsid w:val="512C6D10"/>
    <w:rsid w:val="52CCEFF2"/>
    <w:rsid w:val="5528400E"/>
    <w:rsid w:val="55459587"/>
    <w:rsid w:val="56632893"/>
    <w:rsid w:val="58F9A8BF"/>
    <w:rsid w:val="5900992B"/>
    <w:rsid w:val="59C95B99"/>
    <w:rsid w:val="5A866958"/>
    <w:rsid w:val="5B98E353"/>
    <w:rsid w:val="5D3EB7A6"/>
    <w:rsid w:val="5D67436F"/>
    <w:rsid w:val="5DF3BE70"/>
    <w:rsid w:val="5F8DBA24"/>
    <w:rsid w:val="600BE9E2"/>
    <w:rsid w:val="601C3A8E"/>
    <w:rsid w:val="60A5BC90"/>
    <w:rsid w:val="6253FDED"/>
    <w:rsid w:val="62C55AE6"/>
    <w:rsid w:val="63086713"/>
    <w:rsid w:val="63460693"/>
    <w:rsid w:val="63C2392B"/>
    <w:rsid w:val="64EC349A"/>
    <w:rsid w:val="663226CB"/>
    <w:rsid w:val="68C146A5"/>
    <w:rsid w:val="6B0D8945"/>
    <w:rsid w:val="6BEDAEFB"/>
    <w:rsid w:val="6FA4A212"/>
    <w:rsid w:val="7138E237"/>
    <w:rsid w:val="71744263"/>
    <w:rsid w:val="71C0F39E"/>
    <w:rsid w:val="726D0298"/>
    <w:rsid w:val="73210B78"/>
    <w:rsid w:val="7360C98B"/>
    <w:rsid w:val="7413D6FA"/>
    <w:rsid w:val="75921300"/>
    <w:rsid w:val="798AC87B"/>
    <w:rsid w:val="7A146040"/>
    <w:rsid w:val="7AFB1B22"/>
    <w:rsid w:val="7B7D98E7"/>
    <w:rsid w:val="7BB030A1"/>
    <w:rsid w:val="7C52AF32"/>
    <w:rsid w:val="7F68869A"/>
    <w:rsid w:val="7F842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B6111"/>
  <w15:docId w15:val="{6F7BD63C-F2E0-48F9-8E94-DCE0F061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AE2"/>
    <w:rPr>
      <w:rFonts w:ascii="Arial" w:hAnsi="Arial"/>
      <w:sz w:val="24"/>
      <w:szCs w:val="24"/>
    </w:rPr>
  </w:style>
  <w:style w:type="paragraph" w:styleId="Heading1">
    <w:name w:val="heading 1"/>
    <w:basedOn w:val="Normal"/>
    <w:next w:val="Normal"/>
    <w:link w:val="Heading1Char"/>
    <w:qFormat/>
    <w:rsid w:val="007D5A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C0AE2"/>
    <w:pPr>
      <w:spacing w:after="120"/>
      <w:ind w:left="283"/>
    </w:pPr>
    <w:rPr>
      <w:rFonts w:ascii="Times New Roman" w:hAnsi="Times New Roman"/>
    </w:rPr>
  </w:style>
  <w:style w:type="character" w:styleId="Hyperlink">
    <w:name w:val="Hyperlink"/>
    <w:basedOn w:val="DefaultParagraphFont"/>
    <w:rsid w:val="002C0AE2"/>
    <w:rPr>
      <w:color w:val="0000FF"/>
      <w:u w:val="single"/>
    </w:rPr>
  </w:style>
  <w:style w:type="paragraph" w:styleId="NormalWeb">
    <w:name w:val="Normal (Web)"/>
    <w:basedOn w:val="Normal"/>
    <w:uiPriority w:val="99"/>
    <w:rsid w:val="002C0AE2"/>
    <w:pPr>
      <w:spacing w:before="100" w:beforeAutospacing="1" w:after="100" w:afterAutospacing="1"/>
    </w:pPr>
    <w:rPr>
      <w:rFonts w:ascii="Times New Roman" w:hAnsi="Times New Roman"/>
    </w:rPr>
  </w:style>
  <w:style w:type="paragraph" w:styleId="BodyText3">
    <w:name w:val="Body Text 3"/>
    <w:basedOn w:val="Normal"/>
    <w:rsid w:val="002C0AE2"/>
    <w:pPr>
      <w:spacing w:after="120"/>
    </w:pPr>
    <w:rPr>
      <w:sz w:val="16"/>
      <w:szCs w:val="16"/>
    </w:rPr>
  </w:style>
  <w:style w:type="paragraph" w:styleId="BalloonText">
    <w:name w:val="Balloon Text"/>
    <w:basedOn w:val="Normal"/>
    <w:semiHidden/>
    <w:rsid w:val="009573AB"/>
    <w:rPr>
      <w:rFonts w:ascii="Tahoma" w:hAnsi="Tahoma" w:cs="Tahoma"/>
      <w:sz w:val="16"/>
      <w:szCs w:val="16"/>
    </w:rPr>
  </w:style>
  <w:style w:type="character" w:styleId="CommentReference">
    <w:name w:val="annotation reference"/>
    <w:basedOn w:val="DefaultParagraphFont"/>
    <w:semiHidden/>
    <w:rsid w:val="009573AB"/>
    <w:rPr>
      <w:sz w:val="16"/>
      <w:szCs w:val="16"/>
    </w:rPr>
  </w:style>
  <w:style w:type="paragraph" w:styleId="CommentText">
    <w:name w:val="annotation text"/>
    <w:basedOn w:val="Normal"/>
    <w:semiHidden/>
    <w:rsid w:val="009573AB"/>
    <w:rPr>
      <w:sz w:val="20"/>
      <w:szCs w:val="20"/>
    </w:rPr>
  </w:style>
  <w:style w:type="paragraph" w:styleId="CommentSubject">
    <w:name w:val="annotation subject"/>
    <w:basedOn w:val="CommentText"/>
    <w:next w:val="CommentText"/>
    <w:semiHidden/>
    <w:rsid w:val="009573AB"/>
    <w:rPr>
      <w:b/>
      <w:bCs/>
    </w:rPr>
  </w:style>
  <w:style w:type="paragraph" w:styleId="PlainText">
    <w:name w:val="Plain Text"/>
    <w:basedOn w:val="Normal"/>
    <w:link w:val="PlainTextChar"/>
    <w:uiPriority w:val="99"/>
    <w:unhideWhenUsed/>
    <w:rsid w:val="00F707CA"/>
    <w:rPr>
      <w:rFonts w:eastAsiaTheme="minorHAnsi" w:cs="Arial"/>
      <w:lang w:eastAsia="en-US"/>
    </w:rPr>
  </w:style>
  <w:style w:type="character" w:customStyle="1" w:styleId="PlainTextChar">
    <w:name w:val="Plain Text Char"/>
    <w:basedOn w:val="DefaultParagraphFont"/>
    <w:link w:val="PlainText"/>
    <w:uiPriority w:val="99"/>
    <w:rsid w:val="00F707CA"/>
    <w:rPr>
      <w:rFonts w:ascii="Arial" w:eastAsiaTheme="minorHAnsi" w:hAnsi="Arial" w:cs="Arial"/>
      <w:sz w:val="24"/>
      <w:szCs w:val="24"/>
      <w:lang w:eastAsia="en-US"/>
    </w:rPr>
  </w:style>
  <w:style w:type="paragraph" w:styleId="ListParagraph">
    <w:name w:val="List Paragraph"/>
    <w:basedOn w:val="Normal"/>
    <w:uiPriority w:val="34"/>
    <w:qFormat/>
    <w:rsid w:val="00F707CA"/>
    <w:pPr>
      <w:ind w:left="720"/>
      <w:contextualSpacing/>
    </w:pPr>
  </w:style>
  <w:style w:type="character" w:customStyle="1" w:styleId="Heading1Char">
    <w:name w:val="Heading 1 Char"/>
    <w:basedOn w:val="DefaultParagraphFont"/>
    <w:link w:val="Heading1"/>
    <w:rsid w:val="007D5A5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E15F3F"/>
    <w:pPr>
      <w:tabs>
        <w:tab w:val="center" w:pos="4513"/>
        <w:tab w:val="right" w:pos="9026"/>
      </w:tabs>
    </w:pPr>
  </w:style>
  <w:style w:type="character" w:customStyle="1" w:styleId="HeaderChar">
    <w:name w:val="Header Char"/>
    <w:basedOn w:val="DefaultParagraphFont"/>
    <w:link w:val="Header"/>
    <w:rsid w:val="00E15F3F"/>
    <w:rPr>
      <w:rFonts w:ascii="Arial" w:hAnsi="Arial"/>
      <w:sz w:val="24"/>
      <w:szCs w:val="24"/>
    </w:rPr>
  </w:style>
  <w:style w:type="paragraph" w:styleId="Footer">
    <w:name w:val="footer"/>
    <w:basedOn w:val="Normal"/>
    <w:link w:val="FooterChar"/>
    <w:uiPriority w:val="99"/>
    <w:rsid w:val="00E15F3F"/>
    <w:pPr>
      <w:tabs>
        <w:tab w:val="center" w:pos="4513"/>
        <w:tab w:val="right" w:pos="9026"/>
      </w:tabs>
    </w:pPr>
  </w:style>
  <w:style w:type="character" w:customStyle="1" w:styleId="FooterChar">
    <w:name w:val="Footer Char"/>
    <w:basedOn w:val="DefaultParagraphFont"/>
    <w:link w:val="Footer"/>
    <w:uiPriority w:val="99"/>
    <w:rsid w:val="00E15F3F"/>
    <w:rPr>
      <w:rFonts w:ascii="Arial" w:hAnsi="Arial"/>
      <w:sz w:val="24"/>
      <w:szCs w:val="24"/>
    </w:rPr>
  </w:style>
  <w:style w:type="paragraph" w:customStyle="1" w:styleId="paragraph">
    <w:name w:val="paragraph"/>
    <w:basedOn w:val="Normal"/>
    <w:rsid w:val="007357B0"/>
    <w:pPr>
      <w:spacing w:before="100" w:beforeAutospacing="1" w:after="100" w:afterAutospacing="1"/>
    </w:pPr>
    <w:rPr>
      <w:rFonts w:ascii="Times New Roman" w:hAnsi="Times New Roman"/>
    </w:rPr>
  </w:style>
  <w:style w:type="character" w:customStyle="1" w:styleId="normaltextrun">
    <w:name w:val="normaltextrun"/>
    <w:basedOn w:val="DefaultParagraphFont"/>
    <w:rsid w:val="007357B0"/>
  </w:style>
  <w:style w:type="character" w:customStyle="1" w:styleId="eop">
    <w:name w:val="eop"/>
    <w:basedOn w:val="DefaultParagraphFont"/>
    <w:rsid w:val="0073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272">
      <w:bodyDiv w:val="1"/>
      <w:marLeft w:val="0"/>
      <w:marRight w:val="0"/>
      <w:marTop w:val="0"/>
      <w:marBottom w:val="0"/>
      <w:divBdr>
        <w:top w:val="none" w:sz="0" w:space="0" w:color="auto"/>
        <w:left w:val="none" w:sz="0" w:space="0" w:color="auto"/>
        <w:bottom w:val="none" w:sz="0" w:space="0" w:color="auto"/>
        <w:right w:val="none" w:sz="0" w:space="0" w:color="auto"/>
      </w:divBdr>
    </w:div>
    <w:div w:id="615406571">
      <w:bodyDiv w:val="1"/>
      <w:marLeft w:val="0"/>
      <w:marRight w:val="0"/>
      <w:marTop w:val="0"/>
      <w:marBottom w:val="0"/>
      <w:divBdr>
        <w:top w:val="none" w:sz="0" w:space="0" w:color="auto"/>
        <w:left w:val="none" w:sz="0" w:space="0" w:color="auto"/>
        <w:bottom w:val="none" w:sz="0" w:space="0" w:color="auto"/>
        <w:right w:val="none" w:sz="0" w:space="0" w:color="auto"/>
      </w:divBdr>
    </w:div>
    <w:div w:id="717824534">
      <w:bodyDiv w:val="1"/>
      <w:marLeft w:val="0"/>
      <w:marRight w:val="0"/>
      <w:marTop w:val="0"/>
      <w:marBottom w:val="0"/>
      <w:divBdr>
        <w:top w:val="none" w:sz="0" w:space="0" w:color="auto"/>
        <w:left w:val="none" w:sz="0" w:space="0" w:color="auto"/>
        <w:bottom w:val="none" w:sz="0" w:space="0" w:color="auto"/>
        <w:right w:val="none" w:sz="0" w:space="0" w:color="auto"/>
      </w:divBdr>
    </w:div>
    <w:div w:id="903953252">
      <w:bodyDiv w:val="1"/>
      <w:marLeft w:val="0"/>
      <w:marRight w:val="0"/>
      <w:marTop w:val="0"/>
      <w:marBottom w:val="0"/>
      <w:divBdr>
        <w:top w:val="none" w:sz="0" w:space="0" w:color="auto"/>
        <w:left w:val="none" w:sz="0" w:space="0" w:color="auto"/>
        <w:bottom w:val="none" w:sz="0" w:space="0" w:color="auto"/>
        <w:right w:val="none" w:sz="0" w:space="0" w:color="auto"/>
      </w:divBdr>
    </w:div>
    <w:div w:id="923218796">
      <w:bodyDiv w:val="1"/>
      <w:marLeft w:val="0"/>
      <w:marRight w:val="0"/>
      <w:marTop w:val="0"/>
      <w:marBottom w:val="0"/>
      <w:divBdr>
        <w:top w:val="none" w:sz="0" w:space="0" w:color="auto"/>
        <w:left w:val="none" w:sz="0" w:space="0" w:color="auto"/>
        <w:bottom w:val="none" w:sz="0" w:space="0" w:color="auto"/>
        <w:right w:val="none" w:sz="0" w:space="0" w:color="auto"/>
      </w:divBdr>
    </w:div>
    <w:div w:id="983437554">
      <w:bodyDiv w:val="1"/>
      <w:marLeft w:val="0"/>
      <w:marRight w:val="0"/>
      <w:marTop w:val="0"/>
      <w:marBottom w:val="0"/>
      <w:divBdr>
        <w:top w:val="none" w:sz="0" w:space="0" w:color="auto"/>
        <w:left w:val="none" w:sz="0" w:space="0" w:color="auto"/>
        <w:bottom w:val="none" w:sz="0" w:space="0" w:color="auto"/>
        <w:right w:val="none" w:sz="0" w:space="0" w:color="auto"/>
      </w:divBdr>
    </w:div>
    <w:div w:id="1017925149">
      <w:bodyDiv w:val="1"/>
      <w:marLeft w:val="0"/>
      <w:marRight w:val="0"/>
      <w:marTop w:val="0"/>
      <w:marBottom w:val="0"/>
      <w:divBdr>
        <w:top w:val="none" w:sz="0" w:space="0" w:color="auto"/>
        <w:left w:val="none" w:sz="0" w:space="0" w:color="auto"/>
        <w:bottom w:val="none" w:sz="0" w:space="0" w:color="auto"/>
        <w:right w:val="none" w:sz="0" w:space="0" w:color="auto"/>
      </w:divBdr>
    </w:div>
    <w:div w:id="1301299916">
      <w:bodyDiv w:val="1"/>
      <w:marLeft w:val="0"/>
      <w:marRight w:val="0"/>
      <w:marTop w:val="0"/>
      <w:marBottom w:val="0"/>
      <w:divBdr>
        <w:top w:val="none" w:sz="0" w:space="0" w:color="auto"/>
        <w:left w:val="none" w:sz="0" w:space="0" w:color="auto"/>
        <w:bottom w:val="none" w:sz="0" w:space="0" w:color="auto"/>
        <w:right w:val="none" w:sz="0" w:space="0" w:color="auto"/>
      </w:divBdr>
      <w:divsChild>
        <w:div w:id="1922836641">
          <w:marLeft w:val="0"/>
          <w:marRight w:val="0"/>
          <w:marTop w:val="0"/>
          <w:marBottom w:val="0"/>
          <w:divBdr>
            <w:top w:val="none" w:sz="0" w:space="0" w:color="auto"/>
            <w:left w:val="none" w:sz="0" w:space="0" w:color="auto"/>
            <w:bottom w:val="none" w:sz="0" w:space="0" w:color="auto"/>
            <w:right w:val="none" w:sz="0" w:space="0" w:color="auto"/>
          </w:divBdr>
          <w:divsChild>
            <w:div w:id="462500263">
              <w:marLeft w:val="0"/>
              <w:marRight w:val="0"/>
              <w:marTop w:val="0"/>
              <w:marBottom w:val="0"/>
              <w:divBdr>
                <w:top w:val="none" w:sz="0" w:space="0" w:color="auto"/>
                <w:left w:val="none" w:sz="0" w:space="0" w:color="auto"/>
                <w:bottom w:val="none" w:sz="0" w:space="0" w:color="auto"/>
                <w:right w:val="none" w:sz="0" w:space="0" w:color="auto"/>
              </w:divBdr>
              <w:divsChild>
                <w:div w:id="2710955">
                  <w:marLeft w:val="0"/>
                  <w:marRight w:val="0"/>
                  <w:marTop w:val="0"/>
                  <w:marBottom w:val="0"/>
                  <w:divBdr>
                    <w:top w:val="single" w:sz="6" w:space="0" w:color="FFFFFF"/>
                    <w:left w:val="single" w:sz="6" w:space="0" w:color="FFFFFF"/>
                    <w:bottom w:val="single" w:sz="6" w:space="0" w:color="FFFFFF"/>
                    <w:right w:val="single" w:sz="6" w:space="0" w:color="FFFFFF"/>
                  </w:divBdr>
                  <w:divsChild>
                    <w:div w:id="1653022815">
                      <w:marLeft w:val="0"/>
                      <w:marRight w:val="0"/>
                      <w:marTop w:val="0"/>
                      <w:marBottom w:val="0"/>
                      <w:divBdr>
                        <w:top w:val="single" w:sz="6" w:space="0" w:color="FFFFFF"/>
                        <w:left w:val="single" w:sz="6" w:space="0" w:color="FFFFFF"/>
                        <w:bottom w:val="single" w:sz="6" w:space="0" w:color="FFFFFF"/>
                        <w:right w:val="single" w:sz="6" w:space="0" w:color="FFFFFF"/>
                      </w:divBdr>
                      <w:divsChild>
                        <w:div w:id="13480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15877">
      <w:bodyDiv w:val="1"/>
      <w:marLeft w:val="0"/>
      <w:marRight w:val="0"/>
      <w:marTop w:val="0"/>
      <w:marBottom w:val="0"/>
      <w:divBdr>
        <w:top w:val="none" w:sz="0" w:space="0" w:color="auto"/>
        <w:left w:val="none" w:sz="0" w:space="0" w:color="auto"/>
        <w:bottom w:val="none" w:sz="0" w:space="0" w:color="auto"/>
        <w:right w:val="none" w:sz="0" w:space="0" w:color="auto"/>
      </w:divBdr>
    </w:div>
    <w:div w:id="1802459206">
      <w:bodyDiv w:val="1"/>
      <w:marLeft w:val="0"/>
      <w:marRight w:val="0"/>
      <w:marTop w:val="0"/>
      <w:marBottom w:val="0"/>
      <w:divBdr>
        <w:top w:val="none" w:sz="0" w:space="0" w:color="auto"/>
        <w:left w:val="none" w:sz="0" w:space="0" w:color="auto"/>
        <w:bottom w:val="none" w:sz="0" w:space="0" w:color="auto"/>
        <w:right w:val="none" w:sz="0" w:space="0" w:color="auto"/>
      </w:divBdr>
    </w:div>
    <w:div w:id="18072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F0D7-AA14-40E9-96A3-7D09EC6D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3042</Words>
  <Characters>17340</Characters>
  <Application>Microsoft Office Word</Application>
  <DocSecurity>0</DocSecurity>
  <Lines>144</Lines>
  <Paragraphs>40</Paragraphs>
  <ScaleCrop>false</ScaleCrop>
  <Company>MITRE Project</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Durham University</dc:title>
  <dc:subject/>
  <dc:creator>dts0ih</dc:creator>
  <cp:keywords/>
  <cp:lastModifiedBy>CARTER, STEVEN</cp:lastModifiedBy>
  <cp:revision>2</cp:revision>
  <cp:lastPrinted>2011-03-22T23:56:00Z</cp:lastPrinted>
  <dcterms:created xsi:type="dcterms:W3CDTF">2024-04-29T15:22:00Z</dcterms:created>
  <dcterms:modified xsi:type="dcterms:W3CDTF">2024-04-29T15:22:00Z</dcterms:modified>
</cp:coreProperties>
</file>