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2BDC9" w14:textId="77777777" w:rsidR="003823E8" w:rsidRDefault="001B393D">
      <w:pPr>
        <w:pStyle w:val="Heading1"/>
        <w:rPr>
          <w:sz w:val="20"/>
          <w:szCs w:val="20"/>
        </w:rPr>
      </w:pPr>
      <w:bookmarkStart w:id="0" w:name="_92oa1268p2cy"/>
      <w:bookmarkEnd w:id="0"/>
      <w:r>
        <w:rPr>
          <w:sz w:val="20"/>
          <w:szCs w:val="20"/>
        </w:rPr>
        <w:t>Joint Schedule 7 (Financial Difficulties)</w:t>
      </w:r>
    </w:p>
    <w:p w14:paraId="7EB7A4DA" w14:textId="77777777" w:rsidR="003823E8" w:rsidRDefault="001B393D">
      <w:pPr>
        <w:pStyle w:val="Heading3"/>
        <w:numPr>
          <w:ilvl w:val="0"/>
          <w:numId w:val="2"/>
        </w:numPr>
        <w:spacing w:after="240"/>
        <w:rPr>
          <w:sz w:val="20"/>
          <w:szCs w:val="20"/>
        </w:rPr>
      </w:pPr>
      <w:bookmarkStart w:id="1" w:name="_mzpa29u39na3"/>
      <w:bookmarkEnd w:id="1"/>
      <w:r>
        <w:rPr>
          <w:sz w:val="20"/>
          <w:szCs w:val="20"/>
        </w:rPr>
        <w:t>Definitions</w:t>
      </w:r>
    </w:p>
    <w:p w14:paraId="663C416B" w14:textId="77777777" w:rsidR="003823E8" w:rsidRDefault="001B393D">
      <w:pPr>
        <w:pStyle w:val="Standard"/>
        <w:keepNext/>
        <w:widowControl/>
        <w:numPr>
          <w:ilvl w:val="1"/>
          <w:numId w:val="2"/>
        </w:numPr>
        <w:tabs>
          <w:tab w:val="left" w:pos="490"/>
        </w:tabs>
        <w:spacing w:before="120" w:after="120"/>
        <w:ind w:hanging="360"/>
        <w:jc w:val="left"/>
      </w:pPr>
      <w:r>
        <w:rPr>
          <w:rFonts w:ascii="Arial" w:eastAsia="Arial" w:hAnsi="Arial" w:cs="Arial"/>
          <w:color w:val="000000"/>
          <w:sz w:val="20"/>
          <w:szCs w:val="20"/>
        </w:rPr>
        <w:t xml:space="preserve">In this Schedule, the following words shall have the following </w:t>
      </w:r>
      <w:proofErr w:type="gramStart"/>
      <w:r>
        <w:rPr>
          <w:rFonts w:ascii="Arial" w:eastAsia="Arial" w:hAnsi="Arial" w:cs="Arial"/>
          <w:color w:val="000000"/>
          <w:sz w:val="20"/>
          <w:szCs w:val="20"/>
        </w:rPr>
        <w:t>meanings</w:t>
      </w:r>
      <w:proofErr w:type="gramEnd"/>
      <w:r>
        <w:rPr>
          <w:rFonts w:ascii="Arial" w:eastAsia="Arial" w:hAnsi="Arial" w:cs="Arial"/>
          <w:color w:val="000000"/>
          <w:sz w:val="20"/>
          <w:szCs w:val="20"/>
        </w:rPr>
        <w:t xml:space="preserve"> and they shall supplement Joint Schedule 1 (Definitions):</w:t>
      </w:r>
    </w:p>
    <w:tbl>
      <w:tblPr>
        <w:tblW w:w="7560" w:type="dxa"/>
        <w:tblInd w:w="1008" w:type="dxa"/>
        <w:tblLayout w:type="fixed"/>
        <w:tblCellMar>
          <w:left w:w="10" w:type="dxa"/>
          <w:right w:w="10" w:type="dxa"/>
        </w:tblCellMar>
        <w:tblLook w:val="04A0" w:firstRow="1" w:lastRow="0" w:firstColumn="1" w:lastColumn="0" w:noHBand="0" w:noVBand="1"/>
      </w:tblPr>
      <w:tblGrid>
        <w:gridCol w:w="2462"/>
        <w:gridCol w:w="5098"/>
      </w:tblGrid>
      <w:tr w:rsidR="003823E8" w14:paraId="258D71DA" w14:textId="77777777" w:rsidTr="7DB4F1B8">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A69A63" w14:textId="2FC7E736" w:rsidR="003823E8" w:rsidRDefault="001B393D">
            <w:pPr>
              <w:pStyle w:val="Standard"/>
              <w:widowControl/>
              <w:spacing w:after="120"/>
              <w:ind w:left="-108"/>
              <w:jc w:val="left"/>
            </w:pPr>
            <w:r w:rsidRPr="7DB4F1B8">
              <w:rPr>
                <w:rFonts w:ascii="Arial" w:eastAsia="Arial" w:hAnsi="Arial" w:cs="Arial"/>
                <w:b/>
                <w:bCs/>
                <w:color w:val="000000" w:themeColor="text1"/>
                <w:sz w:val="20"/>
                <w:szCs w:val="20"/>
              </w:rPr>
              <w:t>"Credit Rating Threshold"</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27D8CC1" w14:textId="77777777" w:rsidR="003823E8" w:rsidRDefault="001B393D">
            <w:pPr>
              <w:pStyle w:val="Standard"/>
              <w:widowControl/>
              <w:tabs>
                <w:tab w:val="left" w:pos="175"/>
              </w:tabs>
              <w:spacing w:after="120"/>
              <w:jc w:val="left"/>
            </w:pPr>
            <w:r>
              <w:rPr>
                <w:rFonts w:ascii="Arial" w:eastAsia="Arial" w:hAnsi="Arial" w:cs="Arial"/>
                <w:color w:val="000000"/>
                <w:sz w:val="20"/>
                <w:szCs w:val="20"/>
              </w:rPr>
              <w:t>the minimum credit rating level for the Monitored Company as set out in Annex 2</w:t>
            </w:r>
          </w:p>
        </w:tc>
      </w:tr>
      <w:tr w:rsidR="003823E8" w14:paraId="251B65CC" w14:textId="77777777" w:rsidTr="7DB4F1B8">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E557258" w14:textId="77777777" w:rsidR="003823E8" w:rsidRDefault="001B393D">
            <w:pPr>
              <w:pStyle w:val="Standard"/>
              <w:widowControl/>
              <w:spacing w:after="120"/>
              <w:ind w:left="-108"/>
              <w:jc w:val="left"/>
            </w:pPr>
            <w:r>
              <w:rPr>
                <w:rFonts w:ascii="Arial" w:eastAsia="Arial" w:hAnsi="Arial" w:cs="Arial"/>
                <w:b/>
                <w:color w:val="000000"/>
                <w:sz w:val="20"/>
                <w:szCs w:val="20"/>
              </w:rPr>
              <w:t>"Financial Distress Event"</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F1062A6" w14:textId="292C13FB" w:rsidR="003823E8" w:rsidRDefault="001B393D">
            <w:pPr>
              <w:pStyle w:val="Standard"/>
              <w:widowControl/>
              <w:tabs>
                <w:tab w:val="left" w:pos="175"/>
              </w:tabs>
              <w:spacing w:after="120"/>
              <w:jc w:val="left"/>
            </w:pPr>
            <w:r w:rsidRPr="35BEFBDB">
              <w:rPr>
                <w:rFonts w:ascii="Arial" w:eastAsia="Arial" w:hAnsi="Arial" w:cs="Arial"/>
                <w:color w:val="000000" w:themeColor="text1"/>
                <w:sz w:val="20"/>
                <w:szCs w:val="20"/>
              </w:rPr>
              <w:t>the occurrence o</w:t>
            </w:r>
            <w:r w:rsidR="4040DF5D" w:rsidRPr="35BEFBDB">
              <w:rPr>
                <w:rFonts w:ascii="Arial" w:eastAsia="Arial" w:hAnsi="Arial" w:cs="Arial"/>
                <w:color w:val="000000" w:themeColor="text1"/>
                <w:sz w:val="20"/>
                <w:szCs w:val="20"/>
              </w:rPr>
              <w:t>f</w:t>
            </w:r>
            <w:r w:rsidRPr="35BEFBDB">
              <w:rPr>
                <w:rFonts w:ascii="Arial" w:eastAsia="Arial" w:hAnsi="Arial" w:cs="Arial"/>
                <w:color w:val="000000" w:themeColor="text1"/>
                <w:sz w:val="20"/>
                <w:szCs w:val="20"/>
              </w:rPr>
              <w:t xml:space="preserve"> one or more of the following events:</w:t>
            </w:r>
          </w:p>
          <w:p w14:paraId="62A55B7C"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 xml:space="preserve">the credit rating of the Monitored Company dropping below the applicable Credit Rating </w:t>
            </w:r>
            <w:proofErr w:type="gramStart"/>
            <w:r>
              <w:rPr>
                <w:rFonts w:ascii="Arial" w:eastAsia="Arial" w:hAnsi="Arial" w:cs="Arial"/>
                <w:color w:val="000000"/>
                <w:sz w:val="20"/>
                <w:szCs w:val="20"/>
              </w:rPr>
              <w:t>Threshold;</w:t>
            </w:r>
            <w:proofErr w:type="gramEnd"/>
          </w:p>
          <w:p w14:paraId="7CB39483"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 xml:space="preserve">the Monitored Company issuing a profits warning to a stock exchange or making any other public announcement about a material deterioration in its financial position or </w:t>
            </w:r>
            <w:proofErr w:type="gramStart"/>
            <w:r>
              <w:rPr>
                <w:rFonts w:ascii="Arial" w:eastAsia="Arial" w:hAnsi="Arial" w:cs="Arial"/>
                <w:color w:val="000000"/>
                <w:sz w:val="20"/>
                <w:szCs w:val="20"/>
              </w:rPr>
              <w:t>prospects;</w:t>
            </w:r>
            <w:proofErr w:type="gramEnd"/>
          </w:p>
          <w:p w14:paraId="10555815"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 xml:space="preserve">there being a public investigation into improper financial accounting and reporting, suspected fraud or any other impropriety of the Monitored </w:t>
            </w:r>
            <w:proofErr w:type="gramStart"/>
            <w:r>
              <w:rPr>
                <w:rFonts w:ascii="Arial" w:eastAsia="Arial" w:hAnsi="Arial" w:cs="Arial"/>
                <w:color w:val="000000"/>
                <w:sz w:val="20"/>
                <w:szCs w:val="20"/>
              </w:rPr>
              <w:t>Company;</w:t>
            </w:r>
            <w:proofErr w:type="gramEnd"/>
          </w:p>
          <w:p w14:paraId="3520E616"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 xml:space="preserve">Monitored Company committing a material breach of covenant to its </w:t>
            </w:r>
            <w:proofErr w:type="gramStart"/>
            <w:r>
              <w:rPr>
                <w:rFonts w:ascii="Arial" w:eastAsia="Arial" w:hAnsi="Arial" w:cs="Arial"/>
                <w:color w:val="000000"/>
                <w:sz w:val="20"/>
                <w:szCs w:val="20"/>
              </w:rPr>
              <w:t>lenders;</w:t>
            </w:r>
            <w:proofErr w:type="gramEnd"/>
          </w:p>
          <w:p w14:paraId="4A27A645"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a Key Subcontractor (where applicable) notifying the Authority that the Supplier has not satisfied any sums properly due under a specified invoice and not subject to a genuine dispute; or</w:t>
            </w:r>
          </w:p>
          <w:p w14:paraId="6E227B75" w14:textId="77777777" w:rsidR="003823E8" w:rsidRDefault="001B393D">
            <w:pPr>
              <w:pStyle w:val="Standard"/>
              <w:widowControl/>
              <w:numPr>
                <w:ilvl w:val="1"/>
                <w:numId w:val="1"/>
              </w:numPr>
              <w:tabs>
                <w:tab w:val="left" w:pos="-545"/>
              </w:tabs>
              <w:spacing w:after="120"/>
              <w:ind w:hanging="544"/>
              <w:jc w:val="left"/>
            </w:pPr>
            <w:r>
              <w:rPr>
                <w:rFonts w:ascii="Arial" w:eastAsia="Arial" w:hAnsi="Arial" w:cs="Arial"/>
                <w:color w:val="000000"/>
                <w:sz w:val="20"/>
                <w:szCs w:val="20"/>
              </w:rPr>
              <w:t>any of the following:</w:t>
            </w:r>
          </w:p>
          <w:p w14:paraId="3BE721E7" w14:textId="77777777" w:rsidR="003823E8" w:rsidRDefault="001B393D">
            <w:pPr>
              <w:pStyle w:val="Standard"/>
              <w:widowControl/>
              <w:numPr>
                <w:ilvl w:val="2"/>
                <w:numId w:val="1"/>
              </w:numPr>
              <w:tabs>
                <w:tab w:val="left" w:pos="-905"/>
              </w:tabs>
              <w:spacing w:after="120"/>
              <w:jc w:val="left"/>
            </w:pPr>
            <w:r>
              <w:rPr>
                <w:rFonts w:ascii="Arial" w:eastAsia="Arial" w:hAnsi="Arial" w:cs="Arial"/>
                <w:color w:val="000000"/>
                <w:sz w:val="20"/>
                <w:szCs w:val="20"/>
              </w:rPr>
              <w:t xml:space="preserve">commencement of any litigation against the Monitored Company with respect to financial indebtedness or obligations under a </w:t>
            </w:r>
            <w:proofErr w:type="gramStart"/>
            <w:r>
              <w:rPr>
                <w:rFonts w:ascii="Arial" w:eastAsia="Arial" w:hAnsi="Arial" w:cs="Arial"/>
                <w:color w:val="000000"/>
                <w:sz w:val="20"/>
                <w:szCs w:val="20"/>
              </w:rPr>
              <w:t>contract;</w:t>
            </w:r>
            <w:proofErr w:type="gramEnd"/>
          </w:p>
          <w:p w14:paraId="2D0C7210" w14:textId="77777777" w:rsidR="003823E8" w:rsidRDefault="001B393D">
            <w:pPr>
              <w:pStyle w:val="Standard"/>
              <w:widowControl/>
              <w:numPr>
                <w:ilvl w:val="2"/>
                <w:numId w:val="1"/>
              </w:numPr>
              <w:tabs>
                <w:tab w:val="left" w:pos="-905"/>
              </w:tabs>
              <w:spacing w:after="120"/>
              <w:jc w:val="left"/>
            </w:pPr>
            <w:r>
              <w:rPr>
                <w:rFonts w:ascii="Arial" w:eastAsia="Arial" w:hAnsi="Arial" w:cs="Arial"/>
                <w:color w:val="000000"/>
                <w:sz w:val="20"/>
                <w:szCs w:val="20"/>
              </w:rPr>
              <w:t xml:space="preserve">non-payment by the Monitored Company of any financial </w:t>
            </w:r>
            <w:proofErr w:type="gramStart"/>
            <w:r>
              <w:rPr>
                <w:rFonts w:ascii="Arial" w:eastAsia="Arial" w:hAnsi="Arial" w:cs="Arial"/>
                <w:color w:val="000000"/>
                <w:sz w:val="20"/>
                <w:szCs w:val="20"/>
              </w:rPr>
              <w:t>indebtedness;</w:t>
            </w:r>
            <w:proofErr w:type="gramEnd"/>
          </w:p>
          <w:p w14:paraId="51808CCE" w14:textId="77777777" w:rsidR="003823E8" w:rsidRDefault="001B393D">
            <w:pPr>
              <w:pStyle w:val="Standard"/>
              <w:widowControl/>
              <w:numPr>
                <w:ilvl w:val="2"/>
                <w:numId w:val="1"/>
              </w:numPr>
              <w:tabs>
                <w:tab w:val="left" w:pos="-905"/>
              </w:tabs>
              <w:spacing w:after="120"/>
              <w:jc w:val="left"/>
            </w:pPr>
            <w:r>
              <w:rPr>
                <w:rFonts w:ascii="Arial" w:eastAsia="Arial" w:hAnsi="Arial" w:cs="Arial"/>
                <w:color w:val="000000"/>
                <w:sz w:val="20"/>
                <w:szCs w:val="20"/>
              </w:rPr>
              <w:t xml:space="preserve">any financial indebtedness of the Monitored Company becoming due </w:t>
            </w:r>
            <w:proofErr w:type="gramStart"/>
            <w:r>
              <w:rPr>
                <w:rFonts w:ascii="Arial" w:eastAsia="Arial" w:hAnsi="Arial" w:cs="Arial"/>
                <w:color w:val="000000"/>
                <w:sz w:val="20"/>
                <w:szCs w:val="20"/>
              </w:rPr>
              <w:t>as a result of</w:t>
            </w:r>
            <w:proofErr w:type="gramEnd"/>
            <w:r>
              <w:rPr>
                <w:rFonts w:ascii="Arial" w:eastAsia="Arial" w:hAnsi="Arial" w:cs="Arial"/>
                <w:color w:val="000000"/>
                <w:sz w:val="20"/>
                <w:szCs w:val="20"/>
              </w:rPr>
              <w:t xml:space="preserve"> an event of default; or</w:t>
            </w:r>
          </w:p>
          <w:p w14:paraId="4BA68F21" w14:textId="77777777" w:rsidR="003823E8" w:rsidRDefault="001B393D">
            <w:pPr>
              <w:pStyle w:val="Standard"/>
              <w:widowControl/>
              <w:numPr>
                <w:ilvl w:val="2"/>
                <w:numId w:val="1"/>
              </w:numPr>
              <w:tabs>
                <w:tab w:val="left" w:pos="-905"/>
              </w:tabs>
              <w:spacing w:after="120"/>
              <w:jc w:val="left"/>
            </w:pPr>
            <w:r>
              <w:rPr>
                <w:rFonts w:ascii="Arial" w:eastAsia="Arial" w:hAnsi="Arial" w:cs="Arial"/>
                <w:color w:val="000000"/>
                <w:sz w:val="20"/>
                <w:szCs w:val="20"/>
              </w:rPr>
              <w:t>the cancellation or suspension of any financial indebtedness in respect of the Monitored Company</w:t>
            </w:r>
          </w:p>
          <w:p w14:paraId="4FCDCC17" w14:textId="77777777" w:rsidR="003823E8" w:rsidRDefault="001B393D">
            <w:pPr>
              <w:pStyle w:val="Standard"/>
              <w:widowControl/>
              <w:tabs>
                <w:tab w:val="left" w:pos="175"/>
              </w:tabs>
              <w:spacing w:after="120"/>
              <w:jc w:val="left"/>
            </w:pPr>
            <w:r>
              <w:rPr>
                <w:rFonts w:ascii="Arial" w:eastAsia="Arial" w:hAnsi="Arial" w:cs="Arial"/>
                <w:color w:val="000000"/>
                <w:sz w:val="20"/>
                <w:szCs w:val="20"/>
              </w:rPr>
              <w:t>in each case which the Authority reasonably believes (or would be likely reasonably to believe) could directly impact on the continued performance of any Contract and delivery of the Deliverables in accordance with any Call-Off Contract;</w:t>
            </w:r>
          </w:p>
        </w:tc>
      </w:tr>
      <w:tr w:rsidR="003823E8" w14:paraId="48C94E17" w14:textId="77777777" w:rsidTr="7DB4F1B8">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71D1BFA" w14:textId="77777777" w:rsidR="003823E8" w:rsidRDefault="001B393D">
            <w:pPr>
              <w:pStyle w:val="Standard"/>
              <w:widowControl/>
              <w:spacing w:after="120"/>
              <w:ind w:left="-108"/>
              <w:jc w:val="left"/>
            </w:pPr>
            <w:r>
              <w:rPr>
                <w:rFonts w:ascii="Arial" w:eastAsia="Arial" w:hAnsi="Arial" w:cs="Arial"/>
                <w:b/>
                <w:color w:val="000000"/>
                <w:sz w:val="20"/>
                <w:szCs w:val="20"/>
              </w:rPr>
              <w:t>"Financial Distress Service Continuity Plan"</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2C709A2" w14:textId="77777777" w:rsidR="003823E8" w:rsidRDefault="001B393D">
            <w:pPr>
              <w:pStyle w:val="Standard"/>
              <w:widowControl/>
              <w:tabs>
                <w:tab w:val="left" w:pos="175"/>
              </w:tabs>
              <w:spacing w:after="120"/>
              <w:jc w:val="left"/>
            </w:pPr>
            <w:r>
              <w:rPr>
                <w:rFonts w:ascii="Arial" w:eastAsia="Arial" w:hAnsi="Arial" w:cs="Arial"/>
                <w:color w:val="000000"/>
                <w:sz w:val="20"/>
                <w:szCs w:val="20"/>
              </w:rPr>
              <w:t xml:space="preserve">a plan setting out how the Supplier will ensure the continued performance and delivery of the Deliverables in accordance with each Call-Off Contract </w:t>
            </w:r>
            <w:proofErr w:type="gramStart"/>
            <w:r>
              <w:rPr>
                <w:rFonts w:ascii="Arial" w:eastAsia="Arial" w:hAnsi="Arial" w:cs="Arial"/>
                <w:color w:val="000000"/>
                <w:sz w:val="20"/>
                <w:szCs w:val="20"/>
              </w:rPr>
              <w:t>in the event that</w:t>
            </w:r>
            <w:proofErr w:type="gramEnd"/>
            <w:r>
              <w:rPr>
                <w:rFonts w:ascii="Arial" w:eastAsia="Arial" w:hAnsi="Arial" w:cs="Arial"/>
                <w:color w:val="000000"/>
                <w:sz w:val="20"/>
                <w:szCs w:val="20"/>
              </w:rPr>
              <w:t xml:space="preserve"> a Financial Distress Event occurs;</w:t>
            </w:r>
          </w:p>
        </w:tc>
      </w:tr>
      <w:tr w:rsidR="7DB4F1B8" w14:paraId="28C71DD7" w14:textId="77777777" w:rsidTr="7DB4F1B8">
        <w:trPr>
          <w:trHeight w:val="300"/>
        </w:trPr>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447FF54" w14:textId="4063EFC9" w:rsidR="157A09C8" w:rsidRPr="003F794F" w:rsidRDefault="157A09C8" w:rsidP="003F794F">
            <w:pPr>
              <w:pStyle w:val="Standard"/>
              <w:jc w:val="left"/>
              <w:rPr>
                <w:rFonts w:ascii="Arial" w:eastAsia="Arial" w:hAnsi="Arial" w:cs="Arial"/>
                <w:b/>
                <w:bCs/>
                <w:sz w:val="20"/>
                <w:szCs w:val="20"/>
              </w:rPr>
            </w:pPr>
            <w:r w:rsidRPr="003F794F">
              <w:rPr>
                <w:rFonts w:ascii="Arial" w:eastAsia="Arial" w:hAnsi="Arial" w:cs="Arial"/>
                <w:b/>
                <w:bCs/>
                <w:color w:val="000000" w:themeColor="text1"/>
                <w:sz w:val="20"/>
                <w:szCs w:val="20"/>
              </w:rPr>
              <w:t>"Financial Indicators"</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066026" w14:textId="4BC34511" w:rsidR="157A09C8" w:rsidRPr="003F794F" w:rsidRDefault="157A09C8" w:rsidP="003F794F">
            <w:pPr>
              <w:pStyle w:val="Standard"/>
              <w:jc w:val="left"/>
              <w:rPr>
                <w:rFonts w:ascii="Arial" w:eastAsia="Arial" w:hAnsi="Arial" w:cs="Arial"/>
                <w:color w:val="000000" w:themeColor="text1"/>
                <w:sz w:val="20"/>
                <w:szCs w:val="20"/>
              </w:rPr>
            </w:pPr>
            <w:r w:rsidRPr="003F794F">
              <w:rPr>
                <w:rFonts w:ascii="Arial" w:eastAsia="Arial" w:hAnsi="Arial" w:cs="Arial"/>
                <w:color w:val="000000" w:themeColor="text1"/>
                <w:sz w:val="20"/>
                <w:szCs w:val="20"/>
              </w:rPr>
              <w:t xml:space="preserve">in respect of the Supplier, Key Sub-contractors and the Guarantor, means </w:t>
            </w:r>
            <w:r w:rsidR="6D9D15C6" w:rsidRPr="7DB4F1B8">
              <w:rPr>
                <w:rFonts w:ascii="Arial" w:eastAsia="Arial" w:hAnsi="Arial" w:cs="Arial"/>
                <w:color w:val="000000" w:themeColor="text1"/>
                <w:sz w:val="20"/>
                <w:szCs w:val="20"/>
              </w:rPr>
              <w:t>the indicators relevant to the Ratings Agencies in Annex A</w:t>
            </w:r>
            <w:r w:rsidRPr="003F794F">
              <w:rPr>
                <w:rFonts w:ascii="Arial" w:eastAsia="Arial" w:hAnsi="Arial" w:cs="Arial"/>
                <w:color w:val="000000" w:themeColor="text1"/>
                <w:sz w:val="20"/>
                <w:szCs w:val="20"/>
              </w:rPr>
              <w:t xml:space="preserve">; and in respect of each </w:t>
            </w:r>
            <w:r w:rsidRPr="003F794F">
              <w:rPr>
                <w:rFonts w:ascii="Arial" w:eastAsia="Arial" w:hAnsi="Arial" w:cs="Arial"/>
                <w:color w:val="000000" w:themeColor="text1"/>
                <w:sz w:val="20"/>
                <w:szCs w:val="20"/>
              </w:rPr>
              <w:lastRenderedPageBreak/>
              <w:t>Monitored Supplier, means those Applicable Financial Indicators</w:t>
            </w:r>
            <w:r w:rsidR="11AA3508" w:rsidRPr="7DB4F1B8">
              <w:rPr>
                <w:rFonts w:ascii="Arial" w:eastAsia="Arial" w:hAnsi="Arial" w:cs="Arial"/>
                <w:color w:val="000000" w:themeColor="text1"/>
                <w:sz w:val="20"/>
                <w:szCs w:val="20"/>
              </w:rPr>
              <w:t>;</w:t>
            </w:r>
          </w:p>
        </w:tc>
      </w:tr>
      <w:tr w:rsidR="003823E8" w14:paraId="278AD056" w14:textId="77777777" w:rsidTr="7DB4F1B8">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C591B5" w14:textId="77777777" w:rsidR="003823E8" w:rsidRDefault="001B393D">
            <w:pPr>
              <w:pStyle w:val="Standard"/>
              <w:widowControl/>
              <w:spacing w:after="120"/>
              <w:ind w:left="-108"/>
              <w:jc w:val="left"/>
            </w:pPr>
            <w:r>
              <w:rPr>
                <w:rFonts w:ascii="Arial" w:eastAsia="Arial" w:hAnsi="Arial" w:cs="Arial"/>
                <w:b/>
                <w:color w:val="000000"/>
                <w:sz w:val="20"/>
                <w:szCs w:val="20"/>
              </w:rPr>
              <w:lastRenderedPageBreak/>
              <w:t>“Monitored Company”</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F73C649" w14:textId="18CBDB93" w:rsidR="003823E8" w:rsidRDefault="1FF63B0F" w:rsidP="6F95FDF0">
            <w:pPr>
              <w:pStyle w:val="Standard"/>
              <w:widowControl/>
              <w:tabs>
                <w:tab w:val="left" w:pos="175"/>
              </w:tabs>
              <w:spacing w:after="120"/>
              <w:jc w:val="left"/>
              <w:rPr>
                <w:rFonts w:ascii="Arial" w:eastAsia="Arial" w:hAnsi="Arial" w:cs="Arial"/>
                <w:color w:val="000000" w:themeColor="text1"/>
                <w:sz w:val="20"/>
                <w:szCs w:val="20"/>
              </w:rPr>
            </w:pPr>
            <w:r>
              <w:rPr>
                <w:rFonts w:ascii="Arial" w:eastAsia="Arial" w:hAnsi="Arial" w:cs="Arial"/>
                <w:color w:val="000000"/>
                <w:sz w:val="20"/>
                <w:szCs w:val="20"/>
              </w:rPr>
              <w:t>Supplier</w:t>
            </w:r>
            <w:r w:rsidR="1BE054A6">
              <w:rPr>
                <w:rFonts w:ascii="Arial" w:eastAsia="Arial" w:hAnsi="Arial" w:cs="Arial"/>
                <w:color w:val="000000"/>
                <w:sz w:val="20"/>
                <w:szCs w:val="20"/>
              </w:rPr>
              <w:t xml:space="preserve">, </w:t>
            </w:r>
            <w:r>
              <w:rPr>
                <w:rFonts w:ascii="Arial" w:eastAsia="Arial" w:hAnsi="Arial" w:cs="Arial"/>
                <w:color w:val="000000"/>
                <w:sz w:val="20"/>
                <w:szCs w:val="20"/>
                <w:shd w:val="clear" w:color="auto" w:fill="FFFF00"/>
              </w:rPr>
              <w:t>the Framework Guarantor</w:t>
            </w:r>
            <w:r w:rsidR="5947E957">
              <w:rPr>
                <w:rFonts w:ascii="Arial" w:eastAsia="Arial" w:hAnsi="Arial" w:cs="Arial"/>
                <w:color w:val="000000"/>
                <w:sz w:val="20"/>
                <w:szCs w:val="20"/>
                <w:shd w:val="clear" w:color="auto" w:fill="FFFF00"/>
              </w:rPr>
              <w:t xml:space="preserve"> </w:t>
            </w:r>
            <w:r>
              <w:rPr>
                <w:rFonts w:ascii="Arial" w:eastAsia="Arial" w:hAnsi="Arial" w:cs="Arial"/>
                <w:color w:val="000000"/>
                <w:sz w:val="20"/>
                <w:szCs w:val="20"/>
                <w:shd w:val="clear" w:color="auto" w:fill="FFFF00"/>
              </w:rPr>
              <w:t>and Call-Off Guarantor</w:t>
            </w:r>
            <w:r w:rsidR="3A433680">
              <w:rPr>
                <w:rFonts w:ascii="Arial" w:eastAsia="Arial" w:hAnsi="Arial" w:cs="Arial"/>
                <w:color w:val="000000"/>
                <w:sz w:val="20"/>
                <w:szCs w:val="20"/>
                <w:shd w:val="clear" w:color="auto" w:fill="FFFF00"/>
              </w:rPr>
              <w:t xml:space="preserve"> </w:t>
            </w:r>
            <w:r>
              <w:rPr>
                <w:rFonts w:ascii="Arial" w:eastAsia="Arial" w:hAnsi="Arial" w:cs="Arial"/>
                <w:color w:val="000000"/>
                <w:sz w:val="20"/>
                <w:szCs w:val="20"/>
                <w:shd w:val="clear" w:color="auto" w:fill="FFFF00"/>
              </w:rPr>
              <w:t>or any Key Subcontractor</w:t>
            </w:r>
          </w:p>
        </w:tc>
      </w:tr>
      <w:tr w:rsidR="003823E8" w14:paraId="5F22F648" w14:textId="77777777" w:rsidTr="7DB4F1B8">
        <w:tc>
          <w:tcPr>
            <w:tcW w:w="2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6749B6" w14:textId="77777777" w:rsidR="003823E8" w:rsidRDefault="001B393D">
            <w:pPr>
              <w:pStyle w:val="Standard"/>
              <w:widowControl/>
              <w:spacing w:after="120"/>
              <w:ind w:left="-108"/>
              <w:jc w:val="left"/>
            </w:pPr>
            <w:r>
              <w:rPr>
                <w:rFonts w:ascii="Arial" w:eastAsia="Arial" w:hAnsi="Arial" w:cs="Arial"/>
                <w:b/>
                <w:color w:val="000000"/>
                <w:sz w:val="20"/>
                <w:szCs w:val="20"/>
              </w:rPr>
              <w:t>"Rating Agencies"</w:t>
            </w:r>
          </w:p>
        </w:tc>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C83961E" w14:textId="77777777" w:rsidR="003823E8" w:rsidRDefault="001B393D">
            <w:pPr>
              <w:pStyle w:val="Standard"/>
              <w:widowControl/>
              <w:tabs>
                <w:tab w:val="left" w:pos="175"/>
              </w:tabs>
              <w:spacing w:after="120"/>
              <w:jc w:val="left"/>
            </w:pPr>
            <w:r>
              <w:rPr>
                <w:rFonts w:ascii="Arial" w:eastAsia="Arial" w:hAnsi="Arial" w:cs="Arial"/>
                <w:color w:val="000000"/>
                <w:sz w:val="20"/>
                <w:szCs w:val="20"/>
              </w:rPr>
              <w:t>the rating agencies listed in Annex 1.</w:t>
            </w:r>
          </w:p>
        </w:tc>
      </w:tr>
    </w:tbl>
    <w:p w14:paraId="5B4F0BE2" w14:textId="77777777" w:rsidR="003823E8" w:rsidRDefault="001B393D">
      <w:pPr>
        <w:pStyle w:val="Heading3"/>
        <w:numPr>
          <w:ilvl w:val="0"/>
          <w:numId w:val="2"/>
        </w:numPr>
        <w:spacing w:after="240"/>
        <w:rPr>
          <w:sz w:val="20"/>
          <w:szCs w:val="20"/>
        </w:rPr>
      </w:pPr>
      <w:bookmarkStart w:id="2" w:name="_gjdgxs"/>
      <w:bookmarkEnd w:id="2"/>
      <w:r>
        <w:rPr>
          <w:sz w:val="20"/>
          <w:szCs w:val="20"/>
        </w:rPr>
        <w:t>When This Schedule Applies</w:t>
      </w:r>
    </w:p>
    <w:p w14:paraId="0287D43E" w14:textId="77777777" w:rsidR="003823E8" w:rsidRDefault="001B393D">
      <w:pPr>
        <w:pStyle w:val="Standard"/>
        <w:widowControl/>
        <w:numPr>
          <w:ilvl w:val="1"/>
          <w:numId w:val="2"/>
        </w:numPr>
        <w:tabs>
          <w:tab w:val="left" w:pos="490"/>
        </w:tabs>
        <w:spacing w:before="120" w:after="120"/>
        <w:ind w:hanging="360"/>
        <w:jc w:val="left"/>
      </w:pPr>
      <w:r>
        <w:rPr>
          <w:rFonts w:ascii="Arial" w:eastAsia="Arial" w:hAnsi="Arial" w:cs="Arial"/>
          <w:color w:val="000000"/>
          <w:sz w:val="20"/>
          <w:szCs w:val="20"/>
        </w:rPr>
        <w:t>The Parties shall comply with the provisions of this Schedule in relation to the assessment of the financial standing of the Monitored Companies and the consequences of a change to that financial standing.</w:t>
      </w:r>
    </w:p>
    <w:p w14:paraId="2FE5FAA8" w14:textId="77777777" w:rsidR="003823E8" w:rsidRDefault="001B393D">
      <w:pPr>
        <w:pStyle w:val="Standard"/>
        <w:widowControl/>
        <w:numPr>
          <w:ilvl w:val="1"/>
          <w:numId w:val="2"/>
        </w:numPr>
        <w:tabs>
          <w:tab w:val="left" w:pos="-77"/>
        </w:tabs>
        <w:spacing w:before="120" w:after="120"/>
        <w:ind w:hanging="360"/>
        <w:jc w:val="left"/>
      </w:pPr>
      <w:r>
        <w:rPr>
          <w:rFonts w:ascii="Arial" w:eastAsia="Arial" w:hAnsi="Arial" w:cs="Arial"/>
          <w:color w:val="000000"/>
          <w:sz w:val="20"/>
          <w:szCs w:val="20"/>
        </w:rPr>
        <w:t xml:space="preserve">  The terms of this Schedule shall survive: </w:t>
      </w:r>
    </w:p>
    <w:p w14:paraId="24CDD85A"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 xml:space="preserve">under the Framework Contract until the later of (a) the termination or expiry of the Framework Contract or (b) the latest date of termination or expiry of any Call-Off Contract </w:t>
      </w:r>
      <w:proofErr w:type="gramStart"/>
      <w:r>
        <w:rPr>
          <w:rFonts w:ascii="Arial" w:eastAsia="Arial" w:hAnsi="Arial" w:cs="Arial"/>
          <w:color w:val="000000"/>
          <w:sz w:val="20"/>
          <w:szCs w:val="20"/>
        </w:rPr>
        <w:t>entered into</w:t>
      </w:r>
      <w:proofErr w:type="gramEnd"/>
      <w:r>
        <w:rPr>
          <w:rFonts w:ascii="Arial" w:eastAsia="Arial" w:hAnsi="Arial" w:cs="Arial"/>
          <w:color w:val="000000"/>
          <w:sz w:val="20"/>
          <w:szCs w:val="20"/>
        </w:rPr>
        <w:t xml:space="preserve"> under the Framework Contract (which might be after the date of termination or expiry of the Framework Contract); and</w:t>
      </w:r>
    </w:p>
    <w:p w14:paraId="07F1AC98"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under the Call-Off Contract until the termination or expiry of the Call-Off-Contract.</w:t>
      </w:r>
    </w:p>
    <w:p w14:paraId="5D770A06" w14:textId="7E6DF5CF" w:rsidR="003823E8" w:rsidRDefault="001B393D">
      <w:pPr>
        <w:pStyle w:val="Heading3"/>
        <w:numPr>
          <w:ilvl w:val="0"/>
          <w:numId w:val="2"/>
        </w:numPr>
        <w:spacing w:after="240"/>
      </w:pPr>
      <w:bookmarkStart w:id="3" w:name="_c75d5rhkjy6"/>
      <w:bookmarkEnd w:id="3"/>
      <w:r w:rsidRPr="7DB4F1B8">
        <w:rPr>
          <w:smallCaps/>
          <w:sz w:val="20"/>
          <w:szCs w:val="20"/>
        </w:rPr>
        <w:t>W</w:t>
      </w:r>
      <w:r w:rsidRPr="7DB4F1B8">
        <w:rPr>
          <w:rFonts w:eastAsia="Arial Bold"/>
          <w:sz w:val="20"/>
          <w:szCs w:val="20"/>
        </w:rPr>
        <w:t>hat Happens When Your Credit Rating</w:t>
      </w:r>
      <w:r w:rsidR="3E6A9B82" w:rsidRPr="7DB4F1B8">
        <w:rPr>
          <w:rFonts w:eastAsia="Arial Bold"/>
          <w:sz w:val="20"/>
          <w:szCs w:val="20"/>
        </w:rPr>
        <w:t xml:space="preserve"> or Financial Indicator</w:t>
      </w:r>
      <w:r w:rsidRPr="7DB4F1B8">
        <w:rPr>
          <w:rFonts w:eastAsia="Arial Bold"/>
          <w:sz w:val="20"/>
          <w:szCs w:val="20"/>
        </w:rPr>
        <w:t xml:space="preserve"> Changes</w:t>
      </w:r>
    </w:p>
    <w:p w14:paraId="3AC87AF8" w14:textId="31C4107D" w:rsidR="003823E8" w:rsidRDefault="001B393D">
      <w:pPr>
        <w:pStyle w:val="Standard"/>
        <w:widowControl/>
        <w:numPr>
          <w:ilvl w:val="1"/>
          <w:numId w:val="2"/>
        </w:numPr>
        <w:tabs>
          <w:tab w:val="left" w:pos="490"/>
        </w:tabs>
        <w:spacing w:before="120" w:after="120"/>
        <w:ind w:hanging="360"/>
        <w:jc w:val="left"/>
      </w:pPr>
      <w:bookmarkStart w:id="4" w:name="_30j0zll"/>
      <w:bookmarkEnd w:id="4"/>
      <w:r w:rsidRPr="7DB4F1B8">
        <w:rPr>
          <w:rFonts w:ascii="Arial" w:eastAsia="Arial" w:hAnsi="Arial" w:cs="Arial"/>
          <w:color w:val="000000" w:themeColor="text1"/>
          <w:sz w:val="20"/>
          <w:szCs w:val="20"/>
        </w:rPr>
        <w:t xml:space="preserve">The Supplier warrants and represents to the Authority that as at the Start Date the </w:t>
      </w:r>
      <w:r w:rsidR="07D71172" w:rsidRPr="7DB4F1B8">
        <w:rPr>
          <w:rFonts w:ascii="Arial" w:eastAsia="Arial" w:hAnsi="Arial" w:cs="Arial"/>
          <w:color w:val="000000" w:themeColor="text1"/>
          <w:sz w:val="20"/>
          <w:szCs w:val="20"/>
        </w:rPr>
        <w:t>long-term</w:t>
      </w:r>
      <w:r w:rsidRPr="7DB4F1B8">
        <w:rPr>
          <w:rFonts w:ascii="Arial" w:eastAsia="Arial" w:hAnsi="Arial" w:cs="Arial"/>
          <w:color w:val="000000" w:themeColor="text1"/>
          <w:sz w:val="20"/>
          <w:szCs w:val="20"/>
        </w:rPr>
        <w:t xml:space="preserve"> credit ratings</w:t>
      </w:r>
      <w:r w:rsidR="175D4949" w:rsidRPr="7DB4F1B8">
        <w:rPr>
          <w:rFonts w:ascii="Arial" w:eastAsia="Arial" w:hAnsi="Arial" w:cs="Arial"/>
          <w:color w:val="000000" w:themeColor="text1"/>
          <w:sz w:val="20"/>
          <w:szCs w:val="20"/>
        </w:rPr>
        <w:t xml:space="preserve"> or financial indicators</w:t>
      </w:r>
      <w:r w:rsidRPr="7DB4F1B8">
        <w:rPr>
          <w:rFonts w:ascii="Arial" w:eastAsia="Arial" w:hAnsi="Arial" w:cs="Arial"/>
          <w:color w:val="000000" w:themeColor="text1"/>
          <w:sz w:val="20"/>
          <w:szCs w:val="20"/>
        </w:rPr>
        <w:t xml:space="preserve"> issued for the Monitored Companies by each of the Rating Agencies are as set out in Annex 2.</w:t>
      </w:r>
    </w:p>
    <w:p w14:paraId="3822606C" w14:textId="507C48DE" w:rsidR="003823E8" w:rsidRDefault="001B393D">
      <w:pPr>
        <w:pStyle w:val="Standard"/>
        <w:widowControl/>
        <w:numPr>
          <w:ilvl w:val="1"/>
          <w:numId w:val="2"/>
        </w:numPr>
        <w:tabs>
          <w:tab w:val="left" w:pos="490"/>
        </w:tabs>
        <w:spacing w:before="120" w:after="120"/>
        <w:ind w:hanging="360"/>
        <w:jc w:val="left"/>
      </w:pPr>
      <w:r w:rsidRPr="7DB4F1B8">
        <w:rPr>
          <w:rFonts w:ascii="Arial" w:eastAsia="Arial" w:hAnsi="Arial" w:cs="Arial"/>
          <w:color w:val="000000" w:themeColor="text1"/>
          <w:sz w:val="20"/>
          <w:szCs w:val="20"/>
        </w:rPr>
        <w:t>The Supplier shall promptly (and in any event within 5 Working Days) notify the Authority in writing if there is any downgrade in the credit rating</w:t>
      </w:r>
      <w:r w:rsidR="05075021" w:rsidRPr="7DB4F1B8">
        <w:rPr>
          <w:rFonts w:ascii="Arial" w:eastAsia="Arial" w:hAnsi="Arial" w:cs="Arial"/>
          <w:color w:val="000000" w:themeColor="text1"/>
          <w:sz w:val="20"/>
          <w:szCs w:val="20"/>
        </w:rPr>
        <w:t xml:space="preserve"> or financial indicator</w:t>
      </w:r>
      <w:r w:rsidRPr="7DB4F1B8">
        <w:rPr>
          <w:rFonts w:ascii="Arial" w:eastAsia="Arial" w:hAnsi="Arial" w:cs="Arial"/>
          <w:color w:val="000000" w:themeColor="text1"/>
          <w:sz w:val="20"/>
          <w:szCs w:val="20"/>
        </w:rPr>
        <w:t xml:space="preserve"> issued by any Rating Agency for a Monitored Company.</w:t>
      </w:r>
    </w:p>
    <w:p w14:paraId="19D9F165" w14:textId="033CE0B5" w:rsidR="003823E8" w:rsidRDefault="001B393D">
      <w:pPr>
        <w:pStyle w:val="Standard"/>
        <w:widowControl/>
        <w:numPr>
          <w:ilvl w:val="1"/>
          <w:numId w:val="2"/>
        </w:numPr>
        <w:tabs>
          <w:tab w:val="left" w:pos="490"/>
        </w:tabs>
        <w:spacing w:before="120" w:after="120"/>
        <w:ind w:hanging="360"/>
        <w:jc w:val="left"/>
      </w:pPr>
      <w:r>
        <w:rPr>
          <w:rFonts w:ascii="Arial" w:eastAsia="Arial" w:hAnsi="Arial" w:cs="Arial"/>
          <w:color w:val="000000"/>
          <w:sz w:val="20"/>
          <w:szCs w:val="20"/>
        </w:rPr>
        <w:t xml:space="preserve">If there is any downgrade credit rating issued by any Rating Agency for the Monitored Company the Supplier shall ensure that the Monitored Company’s auditors thereafter provide the Authority within 10 Working Days of the end of each Contract Year and within 10 Working Days of written request by the Authority (such requests not to exceed 4 in any Contract Year) with written calculations of the quick ratio for the Monitored Company as at the end of each Contract Year or such other date as may be requested by </w:t>
      </w:r>
      <w:r w:rsidR="002A693E">
        <w:rPr>
          <w:rFonts w:ascii="Arial" w:eastAsia="Arial" w:hAnsi="Arial" w:cs="Arial"/>
          <w:color w:val="000000"/>
          <w:sz w:val="20"/>
          <w:szCs w:val="20"/>
        </w:rPr>
        <w:t>the Authority</w:t>
      </w:r>
      <w:r>
        <w:rPr>
          <w:rFonts w:ascii="Arial" w:eastAsia="Arial" w:hAnsi="Arial" w:cs="Arial"/>
          <w:color w:val="000000"/>
          <w:sz w:val="20"/>
          <w:szCs w:val="20"/>
        </w:rPr>
        <w:t>.  For these purposes the "quick ratio" on any date means:</w:t>
      </w:r>
    </w:p>
    <w:p w14:paraId="590E6138" w14:textId="77777777" w:rsidR="003823E8" w:rsidRDefault="001B393D">
      <w:pPr>
        <w:pStyle w:val="Standard"/>
        <w:ind w:firstLine="1134"/>
        <w:jc w:val="left"/>
      </w:pPr>
      <w:r>
        <w:rPr>
          <w:rFonts w:ascii="Arial" w:hAnsi="Arial" w:cs="Arial"/>
          <w:noProof/>
          <w:sz w:val="20"/>
          <w:szCs w:val="20"/>
        </w:rPr>
        <w:drawing>
          <wp:inline distT="0" distB="0" distL="0" distR="0" wp14:anchorId="5B9B36E9" wp14:editId="6C967909">
            <wp:extent cx="609447" cy="163037"/>
            <wp:effectExtent l="0" t="0" r="0" b="0"/>
            <wp:docPr id="1136591776"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09447" cy="163037"/>
                    </a:xfrm>
                    <a:prstGeom prst="rect">
                      <a:avLst/>
                    </a:prstGeom>
                    <a:noFill/>
                    <a:ln>
                      <a:noFill/>
                      <a:prstDash/>
                    </a:ln>
                  </pic:spPr>
                </pic:pic>
              </a:graphicData>
            </a:graphic>
          </wp:inline>
        </w:drawing>
      </w:r>
      <w:r>
        <w:rPr>
          <w:rFonts w:ascii="Arial" w:hAnsi="Arial" w:cs="Arial"/>
          <w:noProof/>
          <w:sz w:val="20"/>
          <w:szCs w:val="20"/>
        </w:rPr>
        <w:drawing>
          <wp:inline distT="0" distB="0" distL="0" distR="0" wp14:anchorId="63AE39CA" wp14:editId="2DEBED66">
            <wp:extent cx="609447" cy="315742"/>
            <wp:effectExtent l="0" t="0" r="153" b="8108"/>
            <wp:docPr id="854002002"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09447" cy="315742"/>
                    </a:xfrm>
                    <a:prstGeom prst="rect">
                      <a:avLst/>
                    </a:prstGeom>
                    <a:noFill/>
                    <a:ln>
                      <a:noFill/>
                      <a:prstDash/>
                    </a:ln>
                  </pic:spPr>
                </pic:pic>
              </a:graphicData>
            </a:graphic>
          </wp:inline>
        </w:drawing>
      </w:r>
    </w:p>
    <w:p w14:paraId="17B47DA8" w14:textId="77777777" w:rsidR="003823E8" w:rsidRDefault="001B393D">
      <w:pPr>
        <w:pStyle w:val="Standard"/>
        <w:widowControl/>
        <w:tabs>
          <w:tab w:val="left" w:pos="4122"/>
        </w:tabs>
        <w:spacing w:after="220"/>
        <w:ind w:left="720"/>
        <w:jc w:val="left"/>
      </w:pPr>
      <w:r>
        <w:rPr>
          <w:rFonts w:ascii="Arial" w:eastAsia="Arial" w:hAnsi="Arial" w:cs="Arial"/>
          <w:color w:val="000000"/>
          <w:sz w:val="20"/>
          <w:szCs w:val="20"/>
        </w:rPr>
        <w:t>where:</w:t>
      </w:r>
    </w:p>
    <w:tbl>
      <w:tblPr>
        <w:tblW w:w="8317" w:type="dxa"/>
        <w:tblInd w:w="709" w:type="dxa"/>
        <w:tblLayout w:type="fixed"/>
        <w:tblCellMar>
          <w:left w:w="10" w:type="dxa"/>
          <w:right w:w="10" w:type="dxa"/>
        </w:tblCellMar>
        <w:tblLook w:val="04A0" w:firstRow="1" w:lastRow="0" w:firstColumn="1" w:lastColumn="0" w:noHBand="0" w:noVBand="1"/>
      </w:tblPr>
      <w:tblGrid>
        <w:gridCol w:w="1522"/>
        <w:gridCol w:w="6795"/>
      </w:tblGrid>
      <w:tr w:rsidR="003823E8" w14:paraId="7583B235"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5677B"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A</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9F9E2B"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is the value at the relevant date of all cash in hand and at the bank of the Monitored Company;</w:t>
            </w:r>
          </w:p>
        </w:tc>
      </w:tr>
      <w:tr w:rsidR="003823E8" w14:paraId="3014E13D"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58A33F"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B</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7B9BCD"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is the value of all marketable securities held by the Supplier the Monitored Company determined using closing prices on the Working Day preceding the relevant date;</w:t>
            </w:r>
          </w:p>
        </w:tc>
      </w:tr>
      <w:tr w:rsidR="003823E8" w14:paraId="083FD1F7"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11ABDD"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C</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FB1ACC"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is the value at the relevant date of all account receivables of the Monitored; and</w:t>
            </w:r>
          </w:p>
        </w:tc>
      </w:tr>
      <w:tr w:rsidR="003823E8" w14:paraId="286948E8" w14:textId="77777777">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699A5"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D</w:t>
            </w:r>
          </w:p>
        </w:tc>
        <w:tc>
          <w:tcPr>
            <w:tcW w:w="679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10929" w14:textId="77777777" w:rsidR="003823E8" w:rsidRDefault="001B393D">
            <w:pPr>
              <w:pStyle w:val="Standard"/>
              <w:widowControl/>
              <w:tabs>
                <w:tab w:val="left" w:pos="4536"/>
              </w:tabs>
              <w:spacing w:after="220"/>
              <w:ind w:left="1134"/>
              <w:jc w:val="left"/>
            </w:pPr>
            <w:r>
              <w:rPr>
                <w:rFonts w:ascii="Arial" w:eastAsia="Arial" w:hAnsi="Arial" w:cs="Arial"/>
                <w:color w:val="000000"/>
                <w:sz w:val="20"/>
                <w:szCs w:val="20"/>
              </w:rPr>
              <w:t>is the value at the relevant date of the current liabilities of the Monitored Company.</w:t>
            </w:r>
          </w:p>
        </w:tc>
      </w:tr>
    </w:tbl>
    <w:p w14:paraId="6A1EAC0B" w14:textId="77777777" w:rsidR="003823E8" w:rsidRDefault="001B393D">
      <w:pPr>
        <w:pStyle w:val="Standard"/>
        <w:keepNext/>
        <w:widowControl/>
        <w:numPr>
          <w:ilvl w:val="1"/>
          <w:numId w:val="2"/>
        </w:numPr>
        <w:tabs>
          <w:tab w:val="left" w:pos="490"/>
        </w:tabs>
        <w:spacing w:before="120" w:after="120"/>
        <w:ind w:hanging="360"/>
        <w:jc w:val="left"/>
      </w:pPr>
      <w:bookmarkStart w:id="5" w:name="_1fob9te"/>
      <w:bookmarkEnd w:id="5"/>
      <w:r>
        <w:rPr>
          <w:rFonts w:ascii="Arial" w:eastAsia="Arial" w:hAnsi="Arial" w:cs="Arial"/>
          <w:color w:val="000000"/>
          <w:sz w:val="20"/>
          <w:szCs w:val="20"/>
        </w:rPr>
        <w:t>The Supplier shall:</w:t>
      </w:r>
    </w:p>
    <w:p w14:paraId="35BB11F1"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regularly monitor the credit ratings of each Monitored Company with the Rating Agencies; and</w:t>
      </w:r>
    </w:p>
    <w:p w14:paraId="64AC0C43" w14:textId="29AAE23F"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lastRenderedPageBreak/>
        <w:t xml:space="preserve">promptly notify (or shall procure that its auditors promptly notify) </w:t>
      </w:r>
      <w:r w:rsidR="00DF1902">
        <w:rPr>
          <w:rFonts w:ascii="Arial" w:eastAsia="Arial" w:hAnsi="Arial" w:cs="Arial"/>
          <w:color w:val="000000"/>
          <w:sz w:val="20"/>
          <w:szCs w:val="20"/>
        </w:rPr>
        <w:t>the Authority</w:t>
      </w:r>
      <w:r>
        <w:rPr>
          <w:rFonts w:ascii="Arial" w:eastAsia="Arial" w:hAnsi="Arial" w:cs="Arial"/>
          <w:color w:val="000000"/>
          <w:sz w:val="20"/>
          <w:szCs w:val="20"/>
        </w:rPr>
        <w:t xml:space="preserve">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75F4BA5" w14:textId="754506C0" w:rsidR="003823E8" w:rsidRDefault="001B393D">
      <w:pPr>
        <w:pStyle w:val="Standard"/>
        <w:widowControl/>
        <w:numPr>
          <w:ilvl w:val="1"/>
          <w:numId w:val="2"/>
        </w:numPr>
        <w:tabs>
          <w:tab w:val="left" w:pos="490"/>
        </w:tabs>
        <w:spacing w:before="120" w:after="120"/>
        <w:ind w:hanging="360"/>
        <w:jc w:val="left"/>
      </w:pPr>
      <w:r w:rsidRPr="7DB4F1B8">
        <w:rPr>
          <w:rFonts w:ascii="Arial" w:eastAsia="Arial" w:hAnsi="Arial" w:cs="Arial"/>
          <w:color w:val="000000" w:themeColor="text1"/>
          <w:sz w:val="20"/>
          <w:szCs w:val="20"/>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w:t>
      </w:r>
      <w:r w:rsidR="1DA9A653" w:rsidRPr="7DB4F1B8">
        <w:rPr>
          <w:rFonts w:ascii="Arial" w:eastAsia="Arial" w:hAnsi="Arial" w:cs="Arial"/>
          <w:color w:val="000000" w:themeColor="text1"/>
          <w:sz w:val="20"/>
          <w:szCs w:val="20"/>
        </w:rPr>
        <w:t xml:space="preserve"> or Financial Indicator</w:t>
      </w:r>
      <w:r w:rsidRPr="7DB4F1B8">
        <w:rPr>
          <w:rFonts w:ascii="Arial" w:eastAsia="Arial" w:hAnsi="Arial" w:cs="Arial"/>
          <w:color w:val="000000" w:themeColor="text1"/>
          <w:sz w:val="20"/>
          <w:szCs w:val="20"/>
        </w:rPr>
        <w:t xml:space="preserve"> Threshold.</w:t>
      </w:r>
    </w:p>
    <w:p w14:paraId="5DE5C298" w14:textId="77777777" w:rsidR="003823E8" w:rsidRDefault="001B393D">
      <w:pPr>
        <w:pStyle w:val="Heading3"/>
        <w:numPr>
          <w:ilvl w:val="0"/>
          <w:numId w:val="2"/>
        </w:numPr>
        <w:spacing w:after="240"/>
        <w:rPr>
          <w:sz w:val="20"/>
          <w:szCs w:val="20"/>
        </w:rPr>
      </w:pPr>
      <w:bookmarkStart w:id="6" w:name="_tt389vsyqjnq"/>
      <w:bookmarkEnd w:id="6"/>
      <w:r>
        <w:rPr>
          <w:sz w:val="20"/>
          <w:szCs w:val="20"/>
        </w:rPr>
        <w:t xml:space="preserve">What Happens If There Is </w:t>
      </w:r>
      <w:proofErr w:type="gramStart"/>
      <w:r>
        <w:rPr>
          <w:sz w:val="20"/>
          <w:szCs w:val="20"/>
        </w:rPr>
        <w:t>A</w:t>
      </w:r>
      <w:proofErr w:type="gramEnd"/>
      <w:r>
        <w:rPr>
          <w:sz w:val="20"/>
          <w:szCs w:val="20"/>
        </w:rPr>
        <w:t xml:space="preserve"> Financial Distress Event</w:t>
      </w:r>
    </w:p>
    <w:p w14:paraId="52673043" w14:textId="77777777" w:rsidR="003823E8" w:rsidRDefault="001B393D">
      <w:pPr>
        <w:pStyle w:val="Standard"/>
        <w:widowControl/>
        <w:numPr>
          <w:ilvl w:val="1"/>
          <w:numId w:val="2"/>
        </w:numPr>
        <w:tabs>
          <w:tab w:val="left" w:pos="490"/>
        </w:tabs>
        <w:spacing w:before="120" w:after="120"/>
        <w:ind w:hanging="360"/>
        <w:jc w:val="left"/>
      </w:pPr>
      <w:bookmarkStart w:id="7" w:name="_3znysh7"/>
      <w:bookmarkEnd w:id="7"/>
      <w:r>
        <w:rPr>
          <w:rFonts w:ascii="Arial" w:eastAsia="Arial" w:hAnsi="Arial" w:cs="Arial"/>
          <w:color w:val="000000"/>
          <w:sz w:val="20"/>
          <w:szCs w:val="20"/>
        </w:rPr>
        <w:t xml:space="preserve">In the event of a Financial Distress Event then, immediately upon notification of the Financial Distress Event (or if the Authority becomes aware of the Financial Distress Event without notification and brings the event to the attention of the Supplier), the Supplier shall have the </w:t>
      </w:r>
      <w:proofErr w:type="gramStart"/>
      <w:r>
        <w:rPr>
          <w:rFonts w:ascii="Arial" w:eastAsia="Arial" w:hAnsi="Arial" w:cs="Arial"/>
          <w:color w:val="000000"/>
          <w:sz w:val="20"/>
          <w:szCs w:val="20"/>
        </w:rPr>
        <w:t>obligations</w:t>
      </w:r>
      <w:proofErr w:type="gramEnd"/>
      <w:r>
        <w:rPr>
          <w:rFonts w:ascii="Arial" w:eastAsia="Arial" w:hAnsi="Arial" w:cs="Arial"/>
          <w:color w:val="000000"/>
          <w:sz w:val="20"/>
          <w:szCs w:val="20"/>
        </w:rPr>
        <w:t xml:space="preserve"> and the Authority shall have the rights and remedies as set out in Paragraphs 4.3 to 4.6.</w:t>
      </w:r>
    </w:p>
    <w:p w14:paraId="0ACAEDB6" w14:textId="03E34C04" w:rsidR="003823E8" w:rsidRDefault="001B393D">
      <w:pPr>
        <w:pStyle w:val="Standard"/>
        <w:widowControl/>
        <w:numPr>
          <w:ilvl w:val="1"/>
          <w:numId w:val="2"/>
        </w:numPr>
        <w:tabs>
          <w:tab w:val="left" w:pos="490"/>
        </w:tabs>
        <w:spacing w:before="120" w:after="120"/>
        <w:ind w:hanging="360"/>
        <w:jc w:val="left"/>
      </w:pPr>
      <w:bookmarkStart w:id="8" w:name="_2et92p0"/>
      <w:bookmarkStart w:id="9" w:name="_3dy6vkm"/>
      <w:bookmarkEnd w:id="8"/>
      <w:bookmarkEnd w:id="9"/>
      <w:proofErr w:type="gramStart"/>
      <w:r w:rsidRPr="1E0C0205">
        <w:rPr>
          <w:rFonts w:ascii="Arial" w:eastAsia="Arial" w:hAnsi="Arial" w:cs="Arial"/>
          <w:color w:val="000000" w:themeColor="text1"/>
          <w:sz w:val="20"/>
          <w:szCs w:val="20"/>
        </w:rPr>
        <w:t>In the event that</w:t>
      </w:r>
      <w:proofErr w:type="gramEnd"/>
      <w:r w:rsidRPr="1E0C0205">
        <w:rPr>
          <w:rFonts w:ascii="Arial" w:eastAsia="Arial" w:hAnsi="Arial" w:cs="Arial"/>
          <w:color w:val="000000" w:themeColor="text1"/>
          <w:sz w:val="20"/>
          <w:szCs w:val="20"/>
        </w:rPr>
        <w:t xml:space="preserve"> a Financial Distress Event arises due to a Key Subcontractor notifying the Authority that the Supplier has not satisfied any sums properly due under a specified invoice and not subject to a genuine dispute then, the Authority shall not exercise any of its rights or remedies under Paragraph 4.3 without first giving the Supplier 10 Working Days to:</w:t>
      </w:r>
    </w:p>
    <w:p w14:paraId="260E2447"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rectify such late or non-payment; or</w:t>
      </w:r>
    </w:p>
    <w:p w14:paraId="07928460" w14:textId="5FB35E42" w:rsidR="003823E8" w:rsidRDefault="1FF63B0F" w:rsidP="6F95FDF0">
      <w:pPr>
        <w:pStyle w:val="Standard"/>
        <w:widowControl/>
        <w:numPr>
          <w:ilvl w:val="2"/>
          <w:numId w:val="2"/>
        </w:numPr>
        <w:tabs>
          <w:tab w:val="left" w:pos="1985"/>
        </w:tabs>
        <w:spacing w:before="120" w:after="120"/>
        <w:ind w:left="1418" w:hanging="709"/>
        <w:jc w:val="left"/>
        <w:rPr>
          <w:rFonts w:ascii="Arial" w:eastAsia="Arial" w:hAnsi="Arial" w:cs="Arial"/>
          <w:color w:val="000000" w:themeColor="text1"/>
          <w:sz w:val="20"/>
          <w:szCs w:val="20"/>
        </w:rPr>
      </w:pPr>
      <w:r w:rsidRPr="1E0C0205">
        <w:rPr>
          <w:rFonts w:ascii="Arial" w:eastAsia="Arial" w:hAnsi="Arial" w:cs="Arial"/>
          <w:color w:val="000000" w:themeColor="text1"/>
          <w:sz w:val="20"/>
          <w:szCs w:val="20"/>
        </w:rPr>
        <w:t>demonstrate to the Authority's reasonable satisfaction that there is a valid reason for late or non-payment.</w:t>
      </w:r>
    </w:p>
    <w:p w14:paraId="1AECFC6B" w14:textId="77777777" w:rsidR="003823E8" w:rsidRDefault="001B393D">
      <w:pPr>
        <w:pStyle w:val="Standard"/>
        <w:keepNext/>
        <w:widowControl/>
        <w:numPr>
          <w:ilvl w:val="1"/>
          <w:numId w:val="2"/>
        </w:numPr>
        <w:tabs>
          <w:tab w:val="left" w:pos="490"/>
        </w:tabs>
        <w:spacing w:before="120" w:after="120"/>
        <w:ind w:hanging="360"/>
        <w:jc w:val="left"/>
      </w:pPr>
      <w:bookmarkStart w:id="10" w:name="_1t3h5sf"/>
      <w:bookmarkEnd w:id="10"/>
      <w:r>
        <w:rPr>
          <w:rFonts w:ascii="Arial" w:eastAsia="Arial" w:hAnsi="Arial" w:cs="Arial"/>
          <w:color w:val="000000"/>
          <w:sz w:val="20"/>
          <w:szCs w:val="20"/>
        </w:rPr>
        <w:t>The Supplier shall and shall procure that the other Monitored Companies shall:</w:t>
      </w:r>
    </w:p>
    <w:p w14:paraId="109C486D" w14:textId="77777777" w:rsidR="003823E8" w:rsidRDefault="001B393D">
      <w:pPr>
        <w:pStyle w:val="Standard"/>
        <w:widowControl/>
        <w:numPr>
          <w:ilvl w:val="2"/>
          <w:numId w:val="2"/>
        </w:numPr>
        <w:tabs>
          <w:tab w:val="left" w:pos="1985"/>
        </w:tabs>
        <w:spacing w:before="120" w:after="120"/>
        <w:ind w:left="1418" w:hanging="709"/>
        <w:jc w:val="left"/>
      </w:pPr>
      <w:bookmarkStart w:id="11" w:name="_4d34og8"/>
      <w:bookmarkEnd w:id="11"/>
      <w:r>
        <w:rPr>
          <w:rFonts w:ascii="Arial" w:eastAsia="Arial" w:hAnsi="Arial" w:cs="Arial"/>
          <w:color w:val="000000"/>
          <w:sz w:val="20"/>
          <w:szCs w:val="20"/>
        </w:rPr>
        <w:t>at the request of the Authority meet the Authority as soon as reasonably practicable (and in any event within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6932FE0" w14:textId="77777777" w:rsidR="003823E8" w:rsidRDefault="001B393D">
      <w:pPr>
        <w:pStyle w:val="Standard"/>
        <w:widowControl/>
        <w:numPr>
          <w:ilvl w:val="2"/>
          <w:numId w:val="2"/>
        </w:numPr>
        <w:tabs>
          <w:tab w:val="left" w:pos="1985"/>
        </w:tabs>
        <w:spacing w:before="120" w:after="120"/>
        <w:ind w:left="1418" w:hanging="709"/>
        <w:jc w:val="left"/>
      </w:pPr>
      <w:bookmarkStart w:id="12" w:name="_2s8eyo1"/>
      <w:bookmarkEnd w:id="12"/>
      <w:r>
        <w:rPr>
          <w:rFonts w:ascii="Arial" w:eastAsia="Arial" w:hAnsi="Arial" w:cs="Arial"/>
          <w:color w:val="000000"/>
          <w:sz w:val="20"/>
          <w:szCs w:val="20"/>
        </w:rPr>
        <w:t>where the Authority reasonably believes (</w:t>
      </w:r>
      <w:proofErr w:type="gramStart"/>
      <w:r>
        <w:rPr>
          <w:rFonts w:ascii="Arial" w:eastAsia="Arial" w:hAnsi="Arial" w:cs="Arial"/>
          <w:color w:val="000000"/>
          <w:sz w:val="20"/>
          <w:szCs w:val="20"/>
        </w:rPr>
        <w:t>taking into account</w:t>
      </w:r>
      <w:proofErr w:type="gramEnd"/>
      <w:r>
        <w:rPr>
          <w:rFonts w:ascii="Arial" w:eastAsia="Arial" w:hAnsi="Arial" w:cs="Arial"/>
          <w:color w:val="000000"/>
          <w:sz w:val="20"/>
          <w:szCs w:val="20"/>
        </w:rPr>
        <w:t xml:space="preserve"> the discussions and any representations made under Paragraph 4.3.1) that the Financial Distress Event could impact on the continued performance of each Contract and delivery of the Deliverables in accordance with each Call-Off Contract:</w:t>
      </w:r>
    </w:p>
    <w:p w14:paraId="67A079A4" w14:textId="77777777" w:rsidR="003823E8" w:rsidRDefault="001B393D">
      <w:pPr>
        <w:pStyle w:val="Standard"/>
        <w:widowControl/>
        <w:numPr>
          <w:ilvl w:val="3"/>
          <w:numId w:val="2"/>
        </w:numPr>
        <w:tabs>
          <w:tab w:val="left" w:pos="1985"/>
        </w:tabs>
        <w:spacing w:before="120" w:after="120"/>
        <w:ind w:left="1985" w:hanging="567"/>
        <w:jc w:val="left"/>
      </w:pPr>
      <w:r>
        <w:rPr>
          <w:rFonts w:ascii="Arial" w:eastAsia="Arial" w:hAnsi="Arial" w:cs="Arial"/>
          <w:color w:val="000000"/>
          <w:sz w:val="20"/>
          <w:szCs w:val="20"/>
        </w:rPr>
        <w:t>submit to the Authority for its Approval, a draft Financial Distress Service Continuity Plan as soon as reasonably practicable (and in any event, within 10 Working Days of the initial notification (or awareness) of the Financial Distress Event); and</w:t>
      </w:r>
    </w:p>
    <w:p w14:paraId="12677D8B" w14:textId="77777777" w:rsidR="003823E8" w:rsidRDefault="001B393D">
      <w:pPr>
        <w:pStyle w:val="Standard"/>
        <w:widowControl/>
        <w:numPr>
          <w:ilvl w:val="3"/>
          <w:numId w:val="2"/>
        </w:numPr>
        <w:tabs>
          <w:tab w:val="left" w:pos="1985"/>
        </w:tabs>
        <w:spacing w:before="120" w:after="120"/>
        <w:ind w:left="1985" w:hanging="567"/>
        <w:jc w:val="left"/>
      </w:pPr>
      <w:bookmarkStart w:id="13" w:name="_17dp8vu"/>
      <w:bookmarkEnd w:id="13"/>
      <w:r>
        <w:rPr>
          <w:rFonts w:ascii="Arial" w:eastAsia="Arial" w:hAnsi="Arial" w:cs="Arial"/>
          <w:color w:val="000000"/>
          <w:sz w:val="20"/>
          <w:szCs w:val="20"/>
        </w:rPr>
        <w:t>provide such financial information relating to the Monitored Company as the Authority may reasonably require.</w:t>
      </w:r>
    </w:p>
    <w:p w14:paraId="274805BB" w14:textId="77777777" w:rsidR="003823E8" w:rsidRDefault="001B393D">
      <w:pPr>
        <w:pStyle w:val="Standard"/>
        <w:widowControl/>
        <w:numPr>
          <w:ilvl w:val="1"/>
          <w:numId w:val="2"/>
        </w:numPr>
        <w:tabs>
          <w:tab w:val="left" w:pos="490"/>
        </w:tabs>
        <w:spacing w:before="120" w:after="120"/>
        <w:ind w:hanging="360"/>
        <w:jc w:val="left"/>
      </w:pPr>
      <w:bookmarkStart w:id="14" w:name="_3rdcrjn"/>
      <w:bookmarkEnd w:id="14"/>
      <w:r>
        <w:rPr>
          <w:rFonts w:ascii="Arial" w:eastAsia="Arial" w:hAnsi="Arial" w:cs="Arial"/>
          <w:color w:val="000000"/>
          <w:sz w:val="20"/>
          <w:szCs w:val="20"/>
        </w:rPr>
        <w:t>If the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5 Working Days of the rejection of the first or subsequent (as the case may be) drafts. This process shall be repeated until the Financial Distress Service Continuity Plan is Approved by the Authority or referred to the Dispute Resolution Procedure.</w:t>
      </w:r>
    </w:p>
    <w:p w14:paraId="11108E4F" w14:textId="77777777" w:rsidR="003823E8" w:rsidRDefault="001B393D">
      <w:pPr>
        <w:pStyle w:val="Standard"/>
        <w:widowControl/>
        <w:numPr>
          <w:ilvl w:val="1"/>
          <w:numId w:val="2"/>
        </w:numPr>
        <w:tabs>
          <w:tab w:val="left" w:pos="490"/>
        </w:tabs>
        <w:spacing w:before="120" w:after="120"/>
        <w:ind w:hanging="360"/>
        <w:jc w:val="left"/>
      </w:pPr>
      <w:bookmarkStart w:id="15" w:name="_26in1rg"/>
      <w:bookmarkEnd w:id="15"/>
      <w:r>
        <w:rPr>
          <w:rFonts w:ascii="Arial" w:eastAsia="Arial" w:hAnsi="Arial" w:cs="Arial"/>
          <w:color w:val="000000"/>
          <w:sz w:val="20"/>
          <w:szCs w:val="20"/>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43302917" w14:textId="77777777" w:rsidR="003823E8" w:rsidRDefault="001B393D">
      <w:pPr>
        <w:pStyle w:val="Standard"/>
        <w:keepNext/>
        <w:widowControl/>
        <w:numPr>
          <w:ilvl w:val="1"/>
          <w:numId w:val="2"/>
        </w:numPr>
        <w:tabs>
          <w:tab w:val="left" w:pos="490"/>
        </w:tabs>
        <w:spacing w:before="120" w:after="120"/>
        <w:ind w:hanging="360"/>
        <w:jc w:val="left"/>
      </w:pPr>
      <w:bookmarkStart w:id="16" w:name="_lnxbz9"/>
      <w:bookmarkEnd w:id="16"/>
      <w:r>
        <w:rPr>
          <w:rFonts w:ascii="Arial" w:eastAsia="Arial" w:hAnsi="Arial" w:cs="Arial"/>
          <w:color w:val="000000"/>
          <w:sz w:val="20"/>
          <w:szCs w:val="20"/>
        </w:rPr>
        <w:lastRenderedPageBreak/>
        <w:t>Following Approval of the Financial Distress Service Continuity Plan by the Authority, the Supplier shall:</w:t>
      </w:r>
    </w:p>
    <w:p w14:paraId="29A540A2" w14:textId="77777777" w:rsidR="003823E8" w:rsidRDefault="001B393D">
      <w:pPr>
        <w:pStyle w:val="Standard"/>
        <w:widowControl/>
        <w:numPr>
          <w:ilvl w:val="2"/>
          <w:numId w:val="2"/>
        </w:numPr>
        <w:tabs>
          <w:tab w:val="left" w:pos="1985"/>
        </w:tabs>
        <w:spacing w:before="120" w:after="120"/>
        <w:ind w:left="1418" w:hanging="709"/>
        <w:jc w:val="left"/>
      </w:pPr>
      <w:bookmarkStart w:id="17" w:name="_35nkun2"/>
      <w:bookmarkEnd w:id="17"/>
      <w:r>
        <w:rPr>
          <w:rFonts w:ascii="Arial" w:eastAsia="Arial" w:hAnsi="Arial" w:cs="Arial"/>
          <w:color w:val="000000"/>
          <w:sz w:val="20"/>
          <w:szCs w:val="20"/>
        </w:rPr>
        <w:t xml:space="preserve">on a regular basis (which shall not be less than Monthly), review the Financial Distress Service Continuity Plan and assess whether it remains adequate and up to date to ensure the continued </w:t>
      </w:r>
      <w:r>
        <w:rPr>
          <w:rFonts w:ascii="Arial" w:eastAsia="Arial" w:hAnsi="Arial" w:cs="Arial"/>
          <w:sz w:val="20"/>
          <w:szCs w:val="20"/>
        </w:rPr>
        <w:t>performance of each</w:t>
      </w:r>
      <w:r>
        <w:rPr>
          <w:rFonts w:ascii="Arial" w:eastAsia="Arial" w:hAnsi="Arial" w:cs="Arial"/>
          <w:color w:val="000000"/>
          <w:sz w:val="20"/>
          <w:szCs w:val="20"/>
        </w:rPr>
        <w:t xml:space="preserve"> Contract and delivery of the Deliverables in accordance with each Call-Off </w:t>
      </w:r>
      <w:proofErr w:type="gramStart"/>
      <w:r>
        <w:rPr>
          <w:rFonts w:ascii="Arial" w:eastAsia="Arial" w:hAnsi="Arial" w:cs="Arial"/>
          <w:color w:val="000000"/>
          <w:sz w:val="20"/>
          <w:szCs w:val="20"/>
        </w:rPr>
        <w:t>Contract;</w:t>
      </w:r>
      <w:proofErr w:type="gramEnd"/>
    </w:p>
    <w:p w14:paraId="43AD4232" w14:textId="77777777" w:rsidR="003823E8" w:rsidRDefault="001B393D">
      <w:pPr>
        <w:pStyle w:val="Standard"/>
        <w:widowControl/>
        <w:numPr>
          <w:ilvl w:val="2"/>
          <w:numId w:val="2"/>
        </w:numPr>
        <w:tabs>
          <w:tab w:val="left" w:pos="1985"/>
        </w:tabs>
        <w:spacing w:before="120" w:after="120"/>
        <w:ind w:left="1418" w:hanging="709"/>
        <w:jc w:val="left"/>
      </w:pPr>
      <w:bookmarkStart w:id="18" w:name="_1ksv4uv"/>
      <w:bookmarkEnd w:id="18"/>
      <w:r>
        <w:rPr>
          <w:rFonts w:ascii="Arial" w:eastAsia="Arial" w:hAnsi="Arial" w:cs="Arial"/>
          <w:color w:val="000000"/>
          <w:sz w:val="20"/>
          <w:szCs w:val="20"/>
        </w:rPr>
        <w:t>where the Financial Distress Service Continuity Plan is not adequate or up to date in accordance with Paragraph 4.6.1, submit an updated Financial Distress Service Continuity Plan to the Authority for its Approval, and the provisions of Paragraphs 4.5 and 4.6 shall apply to the review and Approval process for the updated Financial Distress Service Continuity Plan; and</w:t>
      </w:r>
    </w:p>
    <w:p w14:paraId="68D14C9B" w14:textId="77777777" w:rsidR="003823E8" w:rsidRDefault="001B393D">
      <w:pPr>
        <w:pStyle w:val="Standard"/>
        <w:widowControl/>
        <w:numPr>
          <w:ilvl w:val="2"/>
          <w:numId w:val="2"/>
        </w:numPr>
        <w:tabs>
          <w:tab w:val="left" w:pos="1985"/>
        </w:tabs>
        <w:spacing w:before="120" w:after="120"/>
        <w:ind w:left="1418" w:hanging="709"/>
        <w:jc w:val="left"/>
      </w:pPr>
      <w:bookmarkStart w:id="19" w:name="_44sinio"/>
      <w:bookmarkEnd w:id="19"/>
      <w:r>
        <w:rPr>
          <w:rFonts w:ascii="Arial" w:eastAsia="Arial" w:hAnsi="Arial" w:cs="Arial"/>
          <w:color w:val="000000"/>
          <w:sz w:val="20"/>
          <w:szCs w:val="20"/>
        </w:rPr>
        <w:t>comply with the Financial Distress Service Continuity Plan (including any updated Financial Distress Service Continuity Plan).</w:t>
      </w:r>
    </w:p>
    <w:p w14:paraId="4074CB59" w14:textId="77777777" w:rsidR="003823E8" w:rsidRDefault="001B393D">
      <w:pPr>
        <w:pStyle w:val="Standard"/>
        <w:widowControl/>
        <w:numPr>
          <w:ilvl w:val="1"/>
          <w:numId w:val="2"/>
        </w:numPr>
        <w:tabs>
          <w:tab w:val="left" w:pos="490"/>
        </w:tabs>
        <w:spacing w:before="120" w:after="120"/>
        <w:ind w:hanging="360"/>
        <w:jc w:val="left"/>
      </w:pPr>
      <w:bookmarkStart w:id="20" w:name="_2jxsxqh"/>
      <w:bookmarkEnd w:id="20"/>
      <w:r>
        <w:rPr>
          <w:rFonts w:ascii="Arial" w:eastAsia="Arial" w:hAnsi="Arial" w:cs="Arial"/>
          <w:color w:val="000000"/>
          <w:sz w:val="20"/>
          <w:szCs w:val="20"/>
        </w:rPr>
        <w:t>Where the Supplier reasonably believes that the relevant Financial Distress Event (or the circumstance or matter which has caused or otherwise led to it) no longer exists, it shall notify the Authority and subject to the agreement of the Parties, the Supplier may be relieved of its obligations under Paragraph 4.</w:t>
      </w:r>
      <w:r>
        <w:rPr>
          <w:rFonts w:ascii="Arial" w:eastAsia="Arial" w:hAnsi="Arial" w:cs="Arial"/>
          <w:sz w:val="20"/>
          <w:szCs w:val="20"/>
        </w:rPr>
        <w:t>6.</w:t>
      </w:r>
    </w:p>
    <w:p w14:paraId="5BA9E488" w14:textId="77777777" w:rsidR="003823E8" w:rsidRDefault="001B393D">
      <w:pPr>
        <w:pStyle w:val="Heading3"/>
        <w:numPr>
          <w:ilvl w:val="0"/>
          <w:numId w:val="2"/>
        </w:numPr>
        <w:spacing w:after="240"/>
        <w:rPr>
          <w:sz w:val="20"/>
          <w:szCs w:val="20"/>
        </w:rPr>
      </w:pPr>
      <w:bookmarkStart w:id="21" w:name="_eh2u5rxq9um8"/>
      <w:bookmarkEnd w:id="21"/>
      <w:r>
        <w:rPr>
          <w:sz w:val="20"/>
          <w:szCs w:val="20"/>
        </w:rPr>
        <w:t xml:space="preserve">When the Authority Can Terminate </w:t>
      </w:r>
      <w:proofErr w:type="gramStart"/>
      <w:r>
        <w:rPr>
          <w:sz w:val="20"/>
          <w:szCs w:val="20"/>
        </w:rPr>
        <w:t>For</w:t>
      </w:r>
      <w:proofErr w:type="gramEnd"/>
      <w:r>
        <w:rPr>
          <w:sz w:val="20"/>
          <w:szCs w:val="20"/>
        </w:rPr>
        <w:t xml:space="preserve"> Financial Distress</w:t>
      </w:r>
    </w:p>
    <w:p w14:paraId="1FB10F06" w14:textId="3A803C14" w:rsidR="003823E8" w:rsidRDefault="001B393D">
      <w:pPr>
        <w:pStyle w:val="Standard"/>
        <w:keepNext/>
        <w:widowControl/>
        <w:numPr>
          <w:ilvl w:val="1"/>
          <w:numId w:val="2"/>
        </w:numPr>
        <w:tabs>
          <w:tab w:val="left" w:pos="490"/>
        </w:tabs>
        <w:spacing w:before="120" w:after="120"/>
        <w:ind w:hanging="360"/>
        <w:jc w:val="left"/>
      </w:pPr>
      <w:bookmarkStart w:id="22" w:name="_z337ya"/>
      <w:bookmarkEnd w:id="22"/>
      <w:r>
        <w:rPr>
          <w:rFonts w:ascii="Arial" w:eastAsia="Arial" w:hAnsi="Arial" w:cs="Arial"/>
          <w:color w:val="000000"/>
          <w:sz w:val="20"/>
          <w:szCs w:val="20"/>
        </w:rPr>
        <w:t xml:space="preserve">The Authority shall be entitled to terminate this Contract and/or any Call-Off Contracts for </w:t>
      </w:r>
      <w:r w:rsidR="00DF1902">
        <w:rPr>
          <w:rFonts w:ascii="Arial" w:eastAsia="Arial" w:hAnsi="Arial" w:cs="Arial"/>
          <w:color w:val="000000"/>
          <w:sz w:val="20"/>
          <w:szCs w:val="20"/>
        </w:rPr>
        <w:t>M</w:t>
      </w:r>
      <w:r>
        <w:rPr>
          <w:rFonts w:ascii="Arial" w:eastAsia="Arial" w:hAnsi="Arial" w:cs="Arial"/>
          <w:color w:val="000000"/>
          <w:sz w:val="20"/>
          <w:szCs w:val="20"/>
        </w:rPr>
        <w:t>aterial Default if:</w:t>
      </w:r>
    </w:p>
    <w:p w14:paraId="669A15F2"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the Supplier fails to notify the Authority of a Financial Distress Event in accordance with Paragraph </w:t>
      </w:r>
      <w:proofErr w:type="gramStart"/>
      <w:r>
        <w:rPr>
          <w:rFonts w:ascii="Arial" w:eastAsia="Arial" w:hAnsi="Arial" w:cs="Arial"/>
          <w:color w:val="000000"/>
          <w:sz w:val="20"/>
          <w:szCs w:val="20"/>
        </w:rPr>
        <w:t>3.4;</w:t>
      </w:r>
      <w:proofErr w:type="gramEnd"/>
    </w:p>
    <w:p w14:paraId="4048CAAB"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The Authority and the Supplier fail to agree a Financial Distress Service Continuity Plan (or any updated Financial Distress Service Continuity Plan) in accordance with Paragraphs 4.3 to 4.5; and/or</w:t>
      </w:r>
    </w:p>
    <w:p w14:paraId="4393CF39"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the Supplier fails to comply with the terms of the Financial Distress Service Continuity Plan (or any updated Financial Distress Service Continuity Plan) in accordance with Paragraph 4.6.3.</w:t>
      </w:r>
    </w:p>
    <w:p w14:paraId="18819407" w14:textId="540F9A5A" w:rsidR="003823E8" w:rsidRDefault="001B393D">
      <w:pPr>
        <w:pStyle w:val="Heading3"/>
        <w:numPr>
          <w:ilvl w:val="0"/>
          <w:numId w:val="2"/>
        </w:numPr>
        <w:spacing w:after="240"/>
        <w:rPr>
          <w:sz w:val="20"/>
          <w:szCs w:val="20"/>
        </w:rPr>
      </w:pPr>
      <w:bookmarkStart w:id="23" w:name="_3j2qqm3"/>
      <w:bookmarkEnd w:id="23"/>
      <w:r w:rsidRPr="7DB4F1B8">
        <w:rPr>
          <w:sz w:val="20"/>
          <w:szCs w:val="20"/>
        </w:rPr>
        <w:t xml:space="preserve">What Happens If Your Credit Rating </w:t>
      </w:r>
      <w:r w:rsidR="57A082D1" w:rsidRPr="7DB4F1B8">
        <w:rPr>
          <w:sz w:val="20"/>
          <w:szCs w:val="20"/>
        </w:rPr>
        <w:t>or Financial Indicators are</w:t>
      </w:r>
      <w:r w:rsidRPr="7DB4F1B8">
        <w:rPr>
          <w:sz w:val="20"/>
          <w:szCs w:val="20"/>
        </w:rPr>
        <w:t xml:space="preserve"> Still Good</w:t>
      </w:r>
    </w:p>
    <w:p w14:paraId="3E188D9C" w14:textId="6C270BF2" w:rsidR="003823E8" w:rsidRDefault="001B393D">
      <w:pPr>
        <w:pStyle w:val="Standard"/>
        <w:widowControl/>
        <w:numPr>
          <w:ilvl w:val="1"/>
          <w:numId w:val="2"/>
        </w:numPr>
        <w:tabs>
          <w:tab w:val="left" w:pos="490"/>
        </w:tabs>
        <w:spacing w:before="120" w:after="120"/>
        <w:ind w:hanging="360"/>
        <w:jc w:val="left"/>
      </w:pPr>
      <w:r w:rsidRPr="7DB4F1B8">
        <w:rPr>
          <w:rFonts w:ascii="Arial" w:eastAsia="Arial" w:hAnsi="Arial" w:cs="Arial"/>
          <w:color w:val="000000" w:themeColor="text1"/>
          <w:sz w:val="20"/>
          <w:szCs w:val="20"/>
        </w:rPr>
        <w:t xml:space="preserve">Without prejudice to the Supplier’s obligations and the </w:t>
      </w:r>
      <w:r w:rsidR="007A59D7" w:rsidRPr="7DB4F1B8">
        <w:rPr>
          <w:rFonts w:ascii="Arial" w:eastAsia="Arial" w:hAnsi="Arial" w:cs="Arial"/>
          <w:color w:val="000000" w:themeColor="text1"/>
          <w:sz w:val="20"/>
          <w:szCs w:val="20"/>
        </w:rPr>
        <w:t>Authority’s</w:t>
      </w:r>
      <w:r w:rsidRPr="7DB4F1B8">
        <w:rPr>
          <w:rFonts w:ascii="Arial" w:eastAsia="Arial" w:hAnsi="Arial" w:cs="Arial"/>
          <w:color w:val="000000" w:themeColor="text1"/>
          <w:sz w:val="20"/>
          <w:szCs w:val="20"/>
        </w:rPr>
        <w:t xml:space="preserve"> rights and remedies under Paragraph 5, if, following the occurrence of a Financial Distress Event, the Rating Agencies review and report subsequently that the credit ratings do not drop below the relevant Credit Rating</w:t>
      </w:r>
      <w:r w:rsidR="13F6751D" w:rsidRPr="7DB4F1B8">
        <w:rPr>
          <w:rFonts w:ascii="Arial" w:eastAsia="Arial" w:hAnsi="Arial" w:cs="Arial"/>
          <w:color w:val="000000" w:themeColor="text1"/>
          <w:sz w:val="20"/>
          <w:szCs w:val="20"/>
        </w:rPr>
        <w:t xml:space="preserve"> or Financial Indicator</w:t>
      </w:r>
      <w:r w:rsidRPr="7DB4F1B8">
        <w:rPr>
          <w:rFonts w:ascii="Arial" w:eastAsia="Arial" w:hAnsi="Arial" w:cs="Arial"/>
          <w:color w:val="000000" w:themeColor="text1"/>
          <w:sz w:val="20"/>
          <w:szCs w:val="20"/>
        </w:rPr>
        <w:t xml:space="preserve"> Threshold, then:</w:t>
      </w:r>
    </w:p>
    <w:p w14:paraId="4EFD74EF"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the Supplier shall be relieved automatically of its obligations under Paragraphs 4.3 to 4.6; and</w:t>
      </w:r>
    </w:p>
    <w:p w14:paraId="6C7BD7CD" w14:textId="77777777" w:rsidR="003823E8" w:rsidRDefault="001B393D">
      <w:pPr>
        <w:pStyle w:val="Standard"/>
        <w:widowControl/>
        <w:numPr>
          <w:ilvl w:val="2"/>
          <w:numId w:val="2"/>
        </w:numPr>
        <w:tabs>
          <w:tab w:val="left" w:pos="1985"/>
        </w:tabs>
        <w:spacing w:before="120" w:after="120"/>
        <w:ind w:left="1418" w:hanging="709"/>
        <w:jc w:val="left"/>
      </w:pPr>
      <w:r>
        <w:rPr>
          <w:rFonts w:ascii="Arial" w:eastAsia="Arial" w:hAnsi="Arial" w:cs="Arial"/>
          <w:color w:val="000000"/>
          <w:sz w:val="20"/>
          <w:szCs w:val="20"/>
        </w:rPr>
        <w:t>the Authority shall not be entitled to require the Supplier to provide financial information in accordance with Paragraph 4.3.2(b).</w:t>
      </w:r>
    </w:p>
    <w:p w14:paraId="6612D1A6" w14:textId="77777777" w:rsidR="003823E8" w:rsidRDefault="003823E8">
      <w:pPr>
        <w:pStyle w:val="Standard"/>
        <w:widowControl/>
        <w:spacing w:after="0"/>
        <w:jc w:val="left"/>
        <w:rPr>
          <w:rFonts w:ascii="Arial" w:eastAsia="Arial" w:hAnsi="Arial" w:cs="Arial"/>
          <w:color w:val="FFFFFF"/>
          <w:sz w:val="20"/>
          <w:szCs w:val="20"/>
        </w:rPr>
      </w:pPr>
    </w:p>
    <w:p w14:paraId="7B01C902" w14:textId="77777777" w:rsidR="003823E8" w:rsidRDefault="003823E8">
      <w:pPr>
        <w:pStyle w:val="Standard"/>
        <w:keepNext/>
        <w:widowControl/>
        <w:ind w:firstLine="426"/>
        <w:jc w:val="left"/>
        <w:rPr>
          <w:rFonts w:ascii="Arial" w:eastAsia="Arial" w:hAnsi="Arial" w:cs="Arial"/>
          <w:b/>
          <w:smallCaps/>
          <w:color w:val="000000"/>
          <w:sz w:val="20"/>
          <w:szCs w:val="20"/>
        </w:rPr>
      </w:pPr>
      <w:bookmarkStart w:id="24" w:name="_1y810tw"/>
      <w:bookmarkEnd w:id="24"/>
    </w:p>
    <w:p w14:paraId="0E894DA9" w14:textId="77777777" w:rsidR="003823E8" w:rsidRDefault="001B393D">
      <w:pPr>
        <w:pStyle w:val="Heading1"/>
        <w:pageBreakBefore/>
        <w:ind w:firstLine="426"/>
        <w:rPr>
          <w:sz w:val="20"/>
          <w:szCs w:val="20"/>
        </w:rPr>
      </w:pPr>
      <w:bookmarkStart w:id="25" w:name="_4i7ojhp"/>
      <w:bookmarkEnd w:id="25"/>
      <w:r>
        <w:rPr>
          <w:sz w:val="20"/>
          <w:szCs w:val="20"/>
        </w:rPr>
        <w:lastRenderedPageBreak/>
        <w:t>ANNEX 1: RATING AGENCIES</w:t>
      </w:r>
    </w:p>
    <w:p w14:paraId="447510A7" w14:textId="77777777" w:rsidR="003823E8" w:rsidRDefault="001B393D">
      <w:pPr>
        <w:pStyle w:val="Standard"/>
        <w:keepNext/>
        <w:widowControl/>
        <w:spacing w:before="240" w:after="120"/>
        <w:ind w:left="142"/>
        <w:jc w:val="left"/>
      </w:pPr>
      <w:r w:rsidRPr="29509FA2">
        <w:rPr>
          <w:rFonts w:ascii="Arial" w:eastAsia="Arial" w:hAnsi="Arial" w:cs="Arial"/>
          <w:sz w:val="20"/>
          <w:szCs w:val="20"/>
        </w:rPr>
        <w:t>Dun &amp; Bradstreet</w:t>
      </w:r>
    </w:p>
    <w:p w14:paraId="5E34279A" w14:textId="478832C4" w:rsidR="4740F7B2" w:rsidRDefault="4740F7B2" w:rsidP="29509FA2">
      <w:pPr>
        <w:pStyle w:val="Standard"/>
        <w:keepNext/>
        <w:widowControl/>
        <w:spacing w:before="240" w:after="120"/>
        <w:ind w:left="142"/>
        <w:jc w:val="left"/>
        <w:rPr>
          <w:rFonts w:ascii="Arial" w:eastAsia="Arial" w:hAnsi="Arial" w:cs="Arial"/>
          <w:sz w:val="20"/>
          <w:szCs w:val="20"/>
        </w:rPr>
      </w:pPr>
      <w:r w:rsidRPr="29509FA2">
        <w:rPr>
          <w:rFonts w:ascii="Arial" w:eastAsia="Arial" w:hAnsi="Arial" w:cs="Arial"/>
          <w:sz w:val="20"/>
          <w:szCs w:val="20"/>
          <w:highlight w:val="yellow"/>
        </w:rPr>
        <w:t>[Rating Agency 2]</w:t>
      </w:r>
    </w:p>
    <w:p w14:paraId="5A0CC2B7" w14:textId="7A82E79A" w:rsidR="003823E8" w:rsidRDefault="001B393D">
      <w:pPr>
        <w:pStyle w:val="Heading1"/>
        <w:pageBreakBefore/>
        <w:ind w:firstLine="426"/>
        <w:rPr>
          <w:sz w:val="20"/>
          <w:szCs w:val="20"/>
        </w:rPr>
      </w:pPr>
      <w:bookmarkStart w:id="26" w:name="_2xcytpi"/>
      <w:bookmarkEnd w:id="26"/>
      <w:r w:rsidRPr="29509FA2">
        <w:rPr>
          <w:sz w:val="20"/>
          <w:szCs w:val="20"/>
        </w:rPr>
        <w:lastRenderedPageBreak/>
        <w:t xml:space="preserve">ANNEX 2: CREDIT RATINGS </w:t>
      </w:r>
      <w:r w:rsidR="2D334863" w:rsidRPr="29509FA2">
        <w:rPr>
          <w:sz w:val="20"/>
          <w:szCs w:val="20"/>
        </w:rPr>
        <w:t>/</w:t>
      </w:r>
      <w:r w:rsidR="29E075F3" w:rsidRPr="29509FA2">
        <w:rPr>
          <w:sz w:val="20"/>
          <w:szCs w:val="20"/>
        </w:rPr>
        <w:t xml:space="preserve"> </w:t>
      </w:r>
      <w:r w:rsidR="2D334863" w:rsidRPr="29509FA2">
        <w:rPr>
          <w:sz w:val="20"/>
          <w:szCs w:val="20"/>
        </w:rPr>
        <w:t xml:space="preserve">FINANCIAL INDICATOR </w:t>
      </w:r>
      <w:r w:rsidRPr="29509FA2">
        <w:rPr>
          <w:sz w:val="20"/>
          <w:szCs w:val="20"/>
        </w:rPr>
        <w:t>&amp; THRESHOLDS</w:t>
      </w:r>
    </w:p>
    <w:p w14:paraId="3696BD79" w14:textId="77777777" w:rsidR="003823E8" w:rsidRDefault="001B393D">
      <w:pPr>
        <w:pStyle w:val="Standard"/>
        <w:keepNext/>
        <w:widowControl/>
        <w:ind w:firstLine="426"/>
        <w:jc w:val="left"/>
      </w:pPr>
      <w:r>
        <w:rPr>
          <w:rFonts w:ascii="Arial" w:eastAsia="Arial" w:hAnsi="Arial" w:cs="Arial"/>
          <w:b/>
          <w:color w:val="000000"/>
          <w:sz w:val="20"/>
          <w:szCs w:val="20"/>
        </w:rPr>
        <w:t>Part 1: Current Rating</w:t>
      </w:r>
    </w:p>
    <w:tbl>
      <w:tblPr>
        <w:tblW w:w="6161" w:type="dxa"/>
        <w:tblLayout w:type="fixed"/>
        <w:tblCellMar>
          <w:left w:w="10" w:type="dxa"/>
          <w:right w:w="10" w:type="dxa"/>
        </w:tblCellMar>
        <w:tblLook w:val="04A0" w:firstRow="1" w:lastRow="0" w:firstColumn="1" w:lastColumn="0" w:noHBand="0" w:noVBand="1"/>
      </w:tblPr>
      <w:tblGrid>
        <w:gridCol w:w="3080"/>
        <w:gridCol w:w="3081"/>
      </w:tblGrid>
      <w:tr w:rsidR="003823E8" w14:paraId="0BA12580" w14:textId="77777777" w:rsidTr="7DB4F1B8">
        <w:tc>
          <w:tcPr>
            <w:tcW w:w="3080"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4FEFA060" w14:textId="77777777" w:rsidR="003823E8" w:rsidRDefault="001B393D" w:rsidP="144C6796">
            <w:pPr>
              <w:pStyle w:val="Standard"/>
              <w:keepNext/>
              <w:widowControl/>
              <w:spacing w:before="240" w:after="120"/>
              <w:ind w:left="142"/>
              <w:jc w:val="left"/>
              <w:rPr>
                <w:rFonts w:ascii="Arial" w:eastAsia="Arial" w:hAnsi="Arial" w:cs="Arial"/>
                <w:b/>
                <w:bCs/>
                <w:color w:val="000000" w:themeColor="text1"/>
                <w:sz w:val="20"/>
                <w:szCs w:val="20"/>
                <w:highlight w:val="yellow"/>
              </w:rPr>
            </w:pPr>
            <w:r w:rsidRPr="144C6796">
              <w:rPr>
                <w:rFonts w:ascii="Arial" w:eastAsia="Arial" w:hAnsi="Arial" w:cs="Arial"/>
                <w:b/>
                <w:bCs/>
                <w:color w:val="000000" w:themeColor="text1"/>
                <w:sz w:val="20"/>
                <w:szCs w:val="20"/>
                <w:highlight w:val="yellow"/>
              </w:rPr>
              <w:t>Entity</w:t>
            </w:r>
          </w:p>
        </w:tc>
        <w:tc>
          <w:tcPr>
            <w:tcW w:w="3081" w:type="dxa"/>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36E85F6A" w14:textId="3C90A951" w:rsidR="003823E8" w:rsidRDefault="001B393D" w:rsidP="144C6796">
            <w:pPr>
              <w:pStyle w:val="Standard"/>
              <w:keepNext/>
              <w:widowControl/>
              <w:spacing w:before="240" w:after="120"/>
              <w:ind w:left="142"/>
              <w:jc w:val="left"/>
              <w:rPr>
                <w:rFonts w:ascii="Arial" w:eastAsia="Arial" w:hAnsi="Arial" w:cs="Arial"/>
                <w:b/>
                <w:bCs/>
                <w:color w:val="000000" w:themeColor="text1"/>
                <w:sz w:val="20"/>
                <w:szCs w:val="20"/>
                <w:highlight w:val="yellow"/>
              </w:rPr>
            </w:pPr>
            <w:r w:rsidRPr="7DB4F1B8">
              <w:rPr>
                <w:rFonts w:ascii="Arial" w:eastAsia="Arial" w:hAnsi="Arial" w:cs="Arial"/>
                <w:b/>
                <w:bCs/>
                <w:color w:val="000000" w:themeColor="text1"/>
                <w:sz w:val="20"/>
                <w:szCs w:val="20"/>
                <w:highlight w:val="yellow"/>
              </w:rPr>
              <w:t>Credit rating (long term)</w:t>
            </w:r>
            <w:r w:rsidR="0BA0ECDB" w:rsidRPr="7DB4F1B8">
              <w:rPr>
                <w:rFonts w:ascii="Arial" w:eastAsia="Arial" w:hAnsi="Arial" w:cs="Arial"/>
                <w:b/>
                <w:bCs/>
                <w:color w:val="000000" w:themeColor="text1"/>
                <w:sz w:val="20"/>
                <w:szCs w:val="20"/>
                <w:highlight w:val="yellow"/>
              </w:rPr>
              <w:t xml:space="preserve"> / Financial Indicator</w:t>
            </w:r>
          </w:p>
        </w:tc>
      </w:tr>
      <w:tr w:rsidR="003823E8" w14:paraId="7A53EA61" w14:textId="77777777" w:rsidTr="7DB4F1B8">
        <w:tc>
          <w:tcPr>
            <w:tcW w:w="308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4028579F" w14:textId="77777777" w:rsidR="003823E8" w:rsidRDefault="001B393D" w:rsidP="144C6796">
            <w:pPr>
              <w:pStyle w:val="Standard"/>
              <w:keepNext/>
              <w:widowControl/>
              <w:spacing w:before="240" w:after="120"/>
              <w:ind w:left="142"/>
              <w:jc w:val="left"/>
              <w:rPr>
                <w:rFonts w:ascii="Arial" w:eastAsia="Arial" w:hAnsi="Arial" w:cs="Arial"/>
                <w:color w:val="000000" w:themeColor="text1"/>
                <w:sz w:val="20"/>
                <w:szCs w:val="20"/>
                <w:highlight w:val="yellow"/>
              </w:rPr>
            </w:pPr>
            <w:r w:rsidRPr="144C6796">
              <w:rPr>
                <w:rFonts w:ascii="Arial" w:eastAsia="Arial" w:hAnsi="Arial" w:cs="Arial"/>
                <w:color w:val="000000" w:themeColor="text1"/>
                <w:sz w:val="20"/>
                <w:szCs w:val="20"/>
                <w:highlight w:val="yellow"/>
              </w:rPr>
              <w:t>Supplier</w:t>
            </w:r>
          </w:p>
        </w:tc>
        <w:tc>
          <w:tcPr>
            <w:tcW w:w="308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66B64A79" w14:textId="77777777" w:rsidR="003823E8" w:rsidRDefault="001B393D" w:rsidP="144C6796">
            <w:pPr>
              <w:pStyle w:val="Standard"/>
              <w:keepNext/>
              <w:widowControl/>
              <w:spacing w:before="240" w:after="120"/>
              <w:ind w:left="142"/>
              <w:jc w:val="left"/>
              <w:rPr>
                <w:rFonts w:ascii="Arial" w:eastAsia="Arial" w:hAnsi="Arial" w:cs="Arial"/>
                <w:sz w:val="20"/>
                <w:szCs w:val="20"/>
                <w:highlight w:val="yellow"/>
              </w:rPr>
            </w:pPr>
            <w:r w:rsidRPr="144C6796">
              <w:rPr>
                <w:rFonts w:ascii="Arial" w:eastAsia="Arial" w:hAnsi="Arial" w:cs="Arial"/>
                <w:sz w:val="20"/>
                <w:szCs w:val="20"/>
                <w:highlight w:val="yellow"/>
              </w:rPr>
              <w:t>51</w:t>
            </w:r>
          </w:p>
        </w:tc>
      </w:tr>
      <w:tr w:rsidR="003823E8" w14:paraId="48565264" w14:textId="77777777" w:rsidTr="7DB4F1B8">
        <w:tc>
          <w:tcPr>
            <w:tcW w:w="3080"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0053970F" w14:textId="51EA3FC4" w:rsidR="003823E8" w:rsidRDefault="001B393D" w:rsidP="144C6796">
            <w:pPr>
              <w:pStyle w:val="Standard"/>
              <w:keepNext/>
              <w:widowControl/>
              <w:spacing w:before="240" w:after="120"/>
              <w:ind w:left="142"/>
              <w:jc w:val="left"/>
              <w:rPr>
                <w:rFonts w:ascii="Arial" w:eastAsia="Arial" w:hAnsi="Arial" w:cs="Arial"/>
                <w:color w:val="000000" w:themeColor="text1"/>
                <w:sz w:val="20"/>
                <w:szCs w:val="20"/>
                <w:highlight w:val="yellow"/>
              </w:rPr>
            </w:pPr>
            <w:r w:rsidRPr="144C6796">
              <w:rPr>
                <w:rFonts w:ascii="Arial" w:eastAsia="Arial" w:hAnsi="Arial" w:cs="Arial"/>
                <w:color w:val="000000"/>
                <w:sz w:val="20"/>
                <w:szCs w:val="20"/>
                <w:highlight w:val="yellow"/>
                <w:shd w:val="clear" w:color="auto" w:fill="FFFF00"/>
              </w:rPr>
              <w:t>Framework Guarantor/ and Call-Off Guarantor</w:t>
            </w:r>
          </w:p>
        </w:tc>
        <w:tc>
          <w:tcPr>
            <w:tcW w:w="3081"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21D6CBD4" w14:textId="130E3B26" w:rsidR="003823E8" w:rsidRDefault="7DDAC3C1" w:rsidP="144C6796">
            <w:pPr>
              <w:pStyle w:val="Standard"/>
              <w:keepNext/>
              <w:widowControl/>
              <w:spacing w:before="240" w:after="120"/>
              <w:ind w:left="142"/>
              <w:jc w:val="left"/>
              <w:rPr>
                <w:rFonts w:ascii="Arial" w:eastAsia="Arial" w:hAnsi="Arial" w:cs="Arial"/>
                <w:color w:val="000000"/>
                <w:sz w:val="20"/>
                <w:szCs w:val="20"/>
                <w:highlight w:val="yellow"/>
              </w:rPr>
            </w:pPr>
            <w:r w:rsidRPr="144C6796">
              <w:rPr>
                <w:rFonts w:ascii="Arial" w:eastAsia="Arial" w:hAnsi="Arial" w:cs="Arial"/>
                <w:color w:val="000000" w:themeColor="text1"/>
                <w:sz w:val="20"/>
                <w:szCs w:val="20"/>
                <w:highlight w:val="yellow"/>
              </w:rPr>
              <w:t>51</w:t>
            </w:r>
          </w:p>
        </w:tc>
      </w:tr>
      <w:tr w:rsidR="003823E8" w14:paraId="14E4A4DD" w14:textId="77777777" w:rsidTr="7DB4F1B8">
        <w:tc>
          <w:tcPr>
            <w:tcW w:w="3080" w:type="dxa"/>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FFFFFF" w:themeFill="background1"/>
            <w:tcMar>
              <w:top w:w="0" w:type="dxa"/>
              <w:left w:w="113" w:type="dxa"/>
              <w:bottom w:w="0" w:type="dxa"/>
              <w:right w:w="108" w:type="dxa"/>
            </w:tcMar>
          </w:tcPr>
          <w:p w14:paraId="32A3AE68" w14:textId="02324DB0" w:rsidR="003823E8" w:rsidRDefault="001B393D" w:rsidP="144C6796">
            <w:pPr>
              <w:pStyle w:val="Standard"/>
              <w:keepNext/>
              <w:widowControl/>
              <w:spacing w:before="240" w:after="120"/>
              <w:ind w:left="142"/>
              <w:jc w:val="left"/>
              <w:rPr>
                <w:rFonts w:ascii="Arial" w:eastAsia="Arial" w:hAnsi="Arial" w:cs="Arial"/>
                <w:color w:val="000000" w:themeColor="text1"/>
                <w:sz w:val="20"/>
                <w:szCs w:val="20"/>
                <w:highlight w:val="yellow"/>
              </w:rPr>
            </w:pPr>
            <w:r w:rsidRPr="144C6796">
              <w:rPr>
                <w:rFonts w:ascii="Arial" w:eastAsia="Arial" w:hAnsi="Arial" w:cs="Arial"/>
                <w:color w:val="000000"/>
                <w:sz w:val="20"/>
                <w:szCs w:val="20"/>
                <w:highlight w:val="yellow"/>
                <w:shd w:val="clear" w:color="auto" w:fill="FFFF00"/>
              </w:rPr>
              <w:t>Key Subcontractor</w:t>
            </w:r>
          </w:p>
        </w:tc>
        <w:tc>
          <w:tcPr>
            <w:tcW w:w="3081"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FFF" w:themeFill="background1"/>
            <w:tcMar>
              <w:top w:w="0" w:type="dxa"/>
              <w:left w:w="113" w:type="dxa"/>
              <w:bottom w:w="0" w:type="dxa"/>
              <w:right w:w="108" w:type="dxa"/>
            </w:tcMar>
          </w:tcPr>
          <w:p w14:paraId="4C668AB8" w14:textId="6626F984" w:rsidR="003823E8" w:rsidRDefault="500DE6A5" w:rsidP="144C6796">
            <w:pPr>
              <w:pStyle w:val="Standard"/>
              <w:keepNext/>
              <w:widowControl/>
              <w:spacing w:before="240" w:after="120"/>
              <w:ind w:left="142"/>
              <w:jc w:val="left"/>
              <w:rPr>
                <w:rFonts w:ascii="Arial" w:eastAsia="Arial" w:hAnsi="Arial" w:cs="Arial"/>
                <w:color w:val="000000"/>
                <w:sz w:val="20"/>
                <w:szCs w:val="20"/>
                <w:highlight w:val="yellow"/>
              </w:rPr>
            </w:pPr>
            <w:r w:rsidRPr="144C6796">
              <w:rPr>
                <w:rFonts w:ascii="Arial" w:eastAsia="Arial" w:hAnsi="Arial" w:cs="Arial"/>
                <w:color w:val="000000" w:themeColor="text1"/>
                <w:sz w:val="20"/>
                <w:szCs w:val="20"/>
                <w:highlight w:val="yellow"/>
              </w:rPr>
              <w:t>51</w:t>
            </w:r>
          </w:p>
        </w:tc>
      </w:tr>
    </w:tbl>
    <w:p w14:paraId="22957AF8" w14:textId="77777777" w:rsidR="003823E8" w:rsidRDefault="003823E8">
      <w:pPr>
        <w:pStyle w:val="Standard"/>
        <w:spacing w:after="0"/>
        <w:rPr>
          <w:rFonts w:ascii="Arial" w:hAnsi="Arial" w:cs="Arial"/>
          <w:sz w:val="20"/>
          <w:szCs w:val="20"/>
        </w:rPr>
      </w:pPr>
    </w:p>
    <w:sectPr w:rsidR="003823E8">
      <w:headerReference w:type="default" r:id="rId13"/>
      <w:footerReference w:type="default" r:id="rId14"/>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18E0A" w14:textId="77777777" w:rsidR="008F1CFC" w:rsidRDefault="008F1CFC">
      <w:r>
        <w:separator/>
      </w:r>
    </w:p>
  </w:endnote>
  <w:endnote w:type="continuationSeparator" w:id="0">
    <w:p w14:paraId="496DAB8F" w14:textId="77777777" w:rsidR="008F1CFC" w:rsidRDefault="008F1CFC">
      <w:r>
        <w:continuationSeparator/>
      </w:r>
    </w:p>
  </w:endnote>
  <w:endnote w:type="continuationNotice" w:id="1">
    <w:p w14:paraId="41EA74E4" w14:textId="77777777" w:rsidR="008F1CFC" w:rsidRDefault="008F1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2450" w14:textId="77777777" w:rsidR="001B393D" w:rsidRDefault="001B393D">
    <w:pPr>
      <w:pStyle w:val="Standard"/>
      <w:widowControl/>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26209" w14:textId="77777777" w:rsidR="008F1CFC" w:rsidRDefault="008F1CFC">
      <w:r>
        <w:rPr>
          <w:color w:val="000000"/>
        </w:rPr>
        <w:separator/>
      </w:r>
    </w:p>
  </w:footnote>
  <w:footnote w:type="continuationSeparator" w:id="0">
    <w:p w14:paraId="09FC23B4" w14:textId="77777777" w:rsidR="008F1CFC" w:rsidRDefault="008F1CFC">
      <w:r>
        <w:continuationSeparator/>
      </w:r>
    </w:p>
  </w:footnote>
  <w:footnote w:type="continuationNotice" w:id="1">
    <w:p w14:paraId="74198266" w14:textId="77777777" w:rsidR="008F1CFC" w:rsidRDefault="008F1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C436E" w14:textId="77777777" w:rsidR="001B393D" w:rsidRDefault="001B393D">
    <w:pPr>
      <w:pStyle w:val="Standard"/>
      <w:widowControl/>
      <w:tabs>
        <w:tab w:val="center" w:pos="4513"/>
        <w:tab w:val="right" w:pos="9026"/>
      </w:tabs>
      <w:spacing w:after="0"/>
    </w:pPr>
    <w:r>
      <w:rPr>
        <w:rFonts w:ascii="Arial" w:eastAsia="Arial" w:hAnsi="Arial" w:cs="Arial"/>
        <w:b/>
        <w:color w:val="000000"/>
        <w:sz w:val="20"/>
        <w:szCs w:val="20"/>
      </w:rPr>
      <w:t>Joint Schedule 7 (Financial Difficulties)</w:t>
    </w:r>
  </w:p>
  <w:p w14:paraId="0E83A4F0" w14:textId="77777777" w:rsidR="001B393D" w:rsidRDefault="001B393D">
    <w:pPr>
      <w:pStyle w:val="Standard"/>
      <w:widowControl/>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863DDA"/>
    <w:multiLevelType w:val="multilevel"/>
    <w:tmpl w:val="A434F6F6"/>
    <w:styleLink w:val="WWNum2"/>
    <w:lvl w:ilvl="0">
      <w:start w:val="1"/>
      <w:numFmt w:val="decimal"/>
      <w:lvlText w:val="%1."/>
      <w:lvlJc w:val="left"/>
      <w:pPr>
        <w:ind w:left="360" w:hanging="360"/>
      </w:pPr>
      <w:rPr>
        <w:rFonts w:eastAsia="Arial" w:cs="Arial"/>
        <w:b/>
        <w:i w:val="0"/>
        <w:caps w:val="0"/>
        <w:smallCaps w:val="0"/>
        <w:strike w:val="0"/>
        <w:dstrike w:val="0"/>
        <w:color w:val="000000"/>
        <w:position w:val="0"/>
        <w:sz w:val="20"/>
        <w:szCs w:val="20"/>
        <w:u w:val="none"/>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6B4651E"/>
    <w:multiLevelType w:val="multilevel"/>
    <w:tmpl w:val="B6986C14"/>
    <w:styleLink w:val="WWNum1"/>
    <w:lvl w:ilvl="0">
      <w:start w:val="1"/>
      <w:numFmt w:val="decimal"/>
      <w:lvlText w:val="%1"/>
      <w:lvlJc w:val="left"/>
      <w:pPr>
        <w:ind w:left="170" w:hanging="170"/>
      </w:pPr>
      <w:rPr>
        <w:sz w:val="22"/>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7112501">
    <w:abstractNumId w:val="1"/>
    <w:lvlOverride w:ilvl="1">
      <w:lvl w:ilvl="1">
        <w:start w:val="1"/>
        <w:numFmt w:val="lowerLetter"/>
        <w:lvlText w:val="%2)"/>
        <w:lvlJc w:val="left"/>
        <w:pPr>
          <w:ind w:left="720" w:hanging="36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lowerRoman"/>
        <w:lvlText w:val="%3)"/>
        <w:lvlJc w:val="left"/>
        <w:pPr>
          <w:ind w:left="1080" w:hanging="360"/>
        </w:pPr>
        <w:rPr>
          <w:rFonts w:ascii="Arial" w:eastAsia="Arial" w:hAnsi="Arial" w:cs="Arial" w:hint="default"/>
          <w:b w:val="0"/>
          <w:sz w:val="20"/>
          <w:szCs w:val="20"/>
        </w:rPr>
      </w:lvl>
    </w:lvlOverride>
  </w:num>
  <w:num w:numId="2" w16cid:durableId="989944185">
    <w:abstractNumId w:val="0"/>
    <w:lvlOverride w:ilvl="3">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3" w16cid:durableId="1179150522">
    <w:abstractNumId w:val="1"/>
  </w:num>
  <w:num w:numId="4" w16cid:durableId="1357803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902622"/>
    <w:docVar w:name="Revision" w:val="2"/>
  </w:docVars>
  <w:rsids>
    <w:rsidRoot w:val="003823E8"/>
    <w:rsid w:val="001B393D"/>
    <w:rsid w:val="0029746A"/>
    <w:rsid w:val="002A693E"/>
    <w:rsid w:val="00353BA4"/>
    <w:rsid w:val="003823E8"/>
    <w:rsid w:val="003F794F"/>
    <w:rsid w:val="00463F75"/>
    <w:rsid w:val="004B3D97"/>
    <w:rsid w:val="004C7043"/>
    <w:rsid w:val="004E6FC1"/>
    <w:rsid w:val="005F0F38"/>
    <w:rsid w:val="00741D92"/>
    <w:rsid w:val="00741E08"/>
    <w:rsid w:val="007517E4"/>
    <w:rsid w:val="00783F63"/>
    <w:rsid w:val="007A59D7"/>
    <w:rsid w:val="008A3081"/>
    <w:rsid w:val="008B0C21"/>
    <w:rsid w:val="008F1CFC"/>
    <w:rsid w:val="009D0F46"/>
    <w:rsid w:val="00A60396"/>
    <w:rsid w:val="00A73808"/>
    <w:rsid w:val="00AA0E31"/>
    <w:rsid w:val="00B4269A"/>
    <w:rsid w:val="00BF4969"/>
    <w:rsid w:val="00C02D57"/>
    <w:rsid w:val="00C1610C"/>
    <w:rsid w:val="00CD1D40"/>
    <w:rsid w:val="00DC28E2"/>
    <w:rsid w:val="00DF1902"/>
    <w:rsid w:val="00EE1240"/>
    <w:rsid w:val="04814833"/>
    <w:rsid w:val="05075021"/>
    <w:rsid w:val="059F3C44"/>
    <w:rsid w:val="07D71172"/>
    <w:rsid w:val="0B664AE7"/>
    <w:rsid w:val="0BA0ECDB"/>
    <w:rsid w:val="0D3528ED"/>
    <w:rsid w:val="0E4D737D"/>
    <w:rsid w:val="11AA3508"/>
    <w:rsid w:val="13F6751D"/>
    <w:rsid w:val="144C6796"/>
    <w:rsid w:val="157A09C8"/>
    <w:rsid w:val="15EA97DC"/>
    <w:rsid w:val="175D4949"/>
    <w:rsid w:val="1BE054A6"/>
    <w:rsid w:val="1DA9A653"/>
    <w:rsid w:val="1E0C0205"/>
    <w:rsid w:val="1FE766D1"/>
    <w:rsid w:val="1FF63B0F"/>
    <w:rsid w:val="2341E306"/>
    <w:rsid w:val="29509FA2"/>
    <w:rsid w:val="29E075F3"/>
    <w:rsid w:val="2D334863"/>
    <w:rsid w:val="35BEFBDB"/>
    <w:rsid w:val="36932B5C"/>
    <w:rsid w:val="38D4D7A7"/>
    <w:rsid w:val="3A433680"/>
    <w:rsid w:val="3E6A9B82"/>
    <w:rsid w:val="4040DF5D"/>
    <w:rsid w:val="4740F7B2"/>
    <w:rsid w:val="48C1B3FB"/>
    <w:rsid w:val="48C5FEC4"/>
    <w:rsid w:val="4A5D845C"/>
    <w:rsid w:val="4F699824"/>
    <w:rsid w:val="500DE6A5"/>
    <w:rsid w:val="525ACB98"/>
    <w:rsid w:val="57A082D1"/>
    <w:rsid w:val="589A2369"/>
    <w:rsid w:val="5947E957"/>
    <w:rsid w:val="634BB54F"/>
    <w:rsid w:val="66FCEF4E"/>
    <w:rsid w:val="6D9D15C6"/>
    <w:rsid w:val="6F95FDF0"/>
    <w:rsid w:val="7DA98EF7"/>
    <w:rsid w:val="7DB4F1B8"/>
    <w:rsid w:val="7DDAC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3A81F"/>
  <w15:docId w15:val="{AC313D60-2112-40C6-8588-1EA57BE3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tabs>
        <w:tab w:val="center" w:pos="4513"/>
        <w:tab w:val="right" w:pos="9026"/>
      </w:tabs>
      <w:jc w:val="left"/>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ind w:left="360"/>
      <w:jc w:val="left"/>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2"/>
      <w:szCs w:val="22"/>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sz w:val="24"/>
      <w:szCs w:val="24"/>
    </w:rPr>
  </w:style>
  <w:style w:type="character" w:customStyle="1" w:styleId="ListLabel4">
    <w:name w:val="ListLabel 4"/>
    <w:rPr>
      <w:rFonts w:eastAsia="Arial" w:cs="Arial"/>
      <w:b/>
      <w:i w:val="0"/>
      <w:caps w:val="0"/>
      <w:smallCaps w:val="0"/>
      <w:strike w:val="0"/>
      <w:dstrike w:val="0"/>
      <w:color w:val="000000"/>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4"/>
      <w:szCs w:val="24"/>
      <w:u w:val="none"/>
      <w:vertAlign w:val="baseline"/>
    </w:rPr>
  </w:style>
  <w:style w:type="character" w:customStyle="1" w:styleId="ListLabel6">
    <w:name w:val="ListLabel 6"/>
    <w:rPr>
      <w:rFonts w:eastAsia="Arial" w:cs="Arial"/>
      <w:b w:val="0"/>
      <w:i w:val="0"/>
      <w:caps w:val="0"/>
      <w:smallCaps w:val="0"/>
      <w:strike w:val="0"/>
      <w:dstrike w:val="0"/>
      <w:color w:val="000000"/>
      <w:position w:val="0"/>
      <w:sz w:val="24"/>
      <w:szCs w:val="24"/>
      <w:u w:val="none"/>
      <w:vertAlign w:val="baseline"/>
    </w:rPr>
  </w:style>
  <w:style w:type="character" w:customStyle="1" w:styleId="ListLabel7">
    <w:name w:val="ListLabel 7"/>
    <w:rPr>
      <w:rFonts w:eastAsia="Arial" w:cs="Arial"/>
      <w:b w:val="0"/>
      <w:i w:val="0"/>
      <w:caps w:val="0"/>
      <w:smallCaps w:val="0"/>
      <w:strike w:val="0"/>
      <w:dstrike w:val="0"/>
      <w:color w:val="000000"/>
      <w:position w:val="0"/>
      <w:sz w:val="24"/>
      <w:szCs w:val="24"/>
      <w:u w:val="none"/>
      <w:vertAlign w:val="baseline"/>
    </w:rPr>
  </w:style>
  <w:style w:type="character" w:customStyle="1" w:styleId="ListLabel8">
    <w:name w:val="ListLabel 8"/>
    <w:rPr>
      <w:i w:val="0"/>
      <w:caps w:val="0"/>
      <w:smallCaps w:val="0"/>
      <w:strike w:val="0"/>
      <w:dstrike w:val="0"/>
      <w:color w:val="000000"/>
      <w:position w:val="0"/>
      <w:sz w:val="22"/>
      <w:szCs w:val="22"/>
      <w:u w:val="none"/>
      <w:vertAlign w:val="baseline"/>
    </w:rPr>
  </w:style>
  <w:style w:type="character" w:customStyle="1" w:styleId="ListLabel9">
    <w:name w:val="ListLabel 9"/>
    <w:rPr>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SharedWithUsers xmlns="2289aba0-e0ce-4c45-9e32-eab2d8212a20">
      <UserInfo>
        <DisplayName>Walkem, Mark (Energy Security)</DisplayName>
        <AccountId>1659</AccountId>
        <AccountType/>
      </UserInfo>
    </SharedWithUsers>
    <Government_x0020_Body xmlns="b413c3fd-5a3b-4239-b985-69032e371c04">BEIS</Government_x0020_Body>
    <Date_x0020_Opened xmlns="b413c3fd-5a3b-4239-b985-69032e371c04">2024-03-12T14:49:39+00:00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WWVFZ3DUP6VR-488400291-77272</_dlc_DocId>
    <_dlc_DocIdUrl xmlns="2289aba0-e0ce-4c45-9e32-eab2d8212a20">
      <Url>https://beisgov.sharepoint.com/sites/ESC/_layouts/15/DocIdRedir.aspx?ID=WWVFZ3DUP6VR-488400291-77272</Url>
      <Description>WWVFZ3DUP6VR-488400291-77272</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8EF3E4-1ABB-4EF2-B667-09000D2C3B42}">
  <ds:schemaRefs>
    <ds:schemaRef ds:uri="http://schemas.microsoft.com/sharepoint/events"/>
  </ds:schemaRefs>
</ds:datastoreItem>
</file>

<file path=customXml/itemProps2.xml><?xml version="1.0" encoding="utf-8"?>
<ds:datastoreItem xmlns:ds="http://schemas.openxmlformats.org/officeDocument/2006/customXml" ds:itemID="{5A947F5F-14E0-432C-A72A-41316C54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E8998-537A-44F9-A566-B0D1A010D491}">
  <ds:schemaRefs>
    <ds:schemaRef ds:uri="http://schemas.microsoft.com/sharepoint/v3/contenttype/forms"/>
  </ds:schemaRefs>
</ds:datastoreItem>
</file>

<file path=customXml/itemProps4.xml><?xml version="1.0" encoding="utf-8"?>
<ds:datastoreItem xmlns:ds="http://schemas.openxmlformats.org/officeDocument/2006/customXml" ds:itemID="{D638F637-4423-4170-A6EC-B64EE2E0F0F6}">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Spurling</dc:creator>
  <cp:keywords/>
  <cp:lastModifiedBy>Walkem, Mark (Energy Security)</cp:lastModifiedBy>
  <cp:revision>9</cp:revision>
  <dcterms:created xsi:type="dcterms:W3CDTF">2024-03-12T21:49:00Z</dcterms:created>
  <dcterms:modified xsi:type="dcterms:W3CDTF">2024-12-18T10:12:00Z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499ba837-f1ac-4618-9b9e-cfe8b027805b</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2024-02-19T11:38:23Z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6a17c74f-f01b-49e2-bae2-65de170098ed</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