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27229" w14:textId="276DD456" w:rsidR="001A731F" w:rsidRPr="00B66082" w:rsidRDefault="00810DE4" w:rsidP="00D72394">
      <w:pPr>
        <w:jc w:val="both"/>
        <w:rPr>
          <w:b/>
          <w:color w:val="0066CC"/>
        </w:rPr>
      </w:pPr>
      <w:r>
        <w:rPr>
          <w:b/>
          <w:color w:val="0066CC"/>
        </w:rPr>
        <w:t>ROBOTIC PROCESS AUTOMATION (</w:t>
      </w:r>
      <w:r w:rsidR="00D72394">
        <w:rPr>
          <w:b/>
          <w:color w:val="0066CC"/>
        </w:rPr>
        <w:t>RPA</w:t>
      </w:r>
      <w:r>
        <w:rPr>
          <w:b/>
          <w:color w:val="0066CC"/>
        </w:rPr>
        <w:t>)</w:t>
      </w:r>
      <w:r w:rsidR="00D72394">
        <w:rPr>
          <w:b/>
          <w:color w:val="0066CC"/>
        </w:rPr>
        <w:t xml:space="preserve"> PARTNERSHIP</w:t>
      </w:r>
      <w:r w:rsidR="007751FA">
        <w:rPr>
          <w:b/>
          <w:color w:val="0066CC"/>
        </w:rPr>
        <w:t xml:space="preserve"> – RM3838</w:t>
      </w:r>
    </w:p>
    <w:p w14:paraId="3AB24824" w14:textId="77777777" w:rsidR="001A731F" w:rsidRDefault="001A731F" w:rsidP="00D72394">
      <w:pPr>
        <w:jc w:val="both"/>
        <w:rPr>
          <w:b/>
        </w:rPr>
      </w:pPr>
    </w:p>
    <w:p w14:paraId="64865E39" w14:textId="77777777" w:rsidR="00D72394" w:rsidRPr="000064F8" w:rsidRDefault="00D72394" w:rsidP="000064F8">
      <w:pPr>
        <w:spacing w:line="240" w:lineRule="auto"/>
        <w:jc w:val="both"/>
        <w:rPr>
          <w:b/>
        </w:rPr>
      </w:pPr>
      <w:r w:rsidRPr="000064F8">
        <w:rPr>
          <w:b/>
        </w:rPr>
        <w:t>Summary</w:t>
      </w:r>
    </w:p>
    <w:p w14:paraId="11D9A60C" w14:textId="0DB72E14" w:rsidR="00EF654E" w:rsidRPr="000064F8" w:rsidRDefault="006C7435" w:rsidP="000064F8">
      <w:pPr>
        <w:spacing w:line="240" w:lineRule="auto"/>
        <w:jc w:val="both"/>
        <w:textAlignment w:val="baseline"/>
        <w:rPr>
          <w:rFonts w:eastAsia="Times New Roman"/>
        </w:rPr>
      </w:pPr>
      <w:r>
        <w:rPr>
          <w:rFonts w:eastAsia="Times New Roman"/>
        </w:rPr>
        <w:t>We are launching a P</w:t>
      </w:r>
      <w:r w:rsidR="00EF654E" w:rsidRPr="000064F8">
        <w:rPr>
          <w:rFonts w:eastAsia="Times New Roman"/>
        </w:rPr>
        <w:t xml:space="preserve">rocurement to secure a partner to help exploit </w:t>
      </w:r>
      <w:r>
        <w:rPr>
          <w:rFonts w:eastAsia="Times New Roman"/>
        </w:rPr>
        <w:t>RPA technology across c</w:t>
      </w:r>
      <w:r w:rsidR="00EF654E" w:rsidRPr="000064F8">
        <w:rPr>
          <w:rFonts w:eastAsia="Times New Roman"/>
        </w:rPr>
        <w:t xml:space="preserve">entral </w:t>
      </w:r>
      <w:r>
        <w:rPr>
          <w:rFonts w:eastAsia="Times New Roman"/>
        </w:rPr>
        <w:t>g</w:t>
      </w:r>
      <w:r w:rsidR="00EF654E" w:rsidRPr="000064F8">
        <w:rPr>
          <w:rFonts w:eastAsia="Times New Roman"/>
        </w:rPr>
        <w:t>overnment.</w:t>
      </w:r>
    </w:p>
    <w:p w14:paraId="65C3DF11" w14:textId="77777777" w:rsidR="00D72394" w:rsidRPr="000064F8" w:rsidRDefault="00D72394" w:rsidP="000064F8">
      <w:pPr>
        <w:spacing w:line="240" w:lineRule="auto"/>
        <w:jc w:val="both"/>
        <w:textAlignment w:val="baseline"/>
        <w:rPr>
          <w:rFonts w:eastAsia="Times New Roman"/>
          <w:b/>
          <w:u w:val="single"/>
        </w:rPr>
      </w:pPr>
    </w:p>
    <w:p w14:paraId="26517EAC" w14:textId="77777777" w:rsidR="00D72394" w:rsidRPr="000064F8" w:rsidRDefault="00EF654E" w:rsidP="000064F8">
      <w:pPr>
        <w:spacing w:line="240" w:lineRule="auto"/>
        <w:jc w:val="both"/>
        <w:textAlignment w:val="baseline"/>
        <w:rPr>
          <w:rFonts w:eastAsia="Times New Roman"/>
          <w:b/>
        </w:rPr>
      </w:pPr>
      <w:r w:rsidRPr="000064F8">
        <w:rPr>
          <w:rFonts w:eastAsia="Times New Roman"/>
          <w:b/>
        </w:rPr>
        <w:t>Background</w:t>
      </w:r>
    </w:p>
    <w:p w14:paraId="1F754AC1" w14:textId="164FDE0A" w:rsidR="00D72394" w:rsidRPr="000064F8" w:rsidRDefault="006C7435" w:rsidP="000064F8">
      <w:pPr>
        <w:spacing w:line="240" w:lineRule="auto"/>
        <w:jc w:val="both"/>
        <w:textAlignment w:val="baseline"/>
        <w:rPr>
          <w:rFonts w:eastAsia="Times New Roman"/>
        </w:rPr>
      </w:pPr>
      <w:r>
        <w:rPr>
          <w:rFonts w:eastAsia="Times New Roman"/>
        </w:rPr>
        <w:t>RPA</w:t>
      </w:r>
      <w:r w:rsidR="00EF654E" w:rsidRPr="000064F8">
        <w:rPr>
          <w:rFonts w:eastAsia="Times New Roman"/>
        </w:rPr>
        <w:t xml:space="preserve"> uses special software to au</w:t>
      </w:r>
      <w:r w:rsidR="00C93ED7">
        <w:rPr>
          <w:rFonts w:eastAsia="Times New Roman"/>
        </w:rPr>
        <w:t>tomate routine clerical wor</w:t>
      </w:r>
      <w:r w:rsidR="007C41D3">
        <w:rPr>
          <w:rFonts w:eastAsia="Times New Roman"/>
        </w:rPr>
        <w:t xml:space="preserve">k. A </w:t>
      </w:r>
      <w:r w:rsidR="00EF654E" w:rsidRPr="000064F8">
        <w:rPr>
          <w:rFonts w:eastAsia="Times New Roman"/>
        </w:rPr>
        <w:t xml:space="preserve">software 'robot' reproduces the actions of a human agent interacting with the user interface of a computer system. </w:t>
      </w:r>
    </w:p>
    <w:p w14:paraId="71C17F6A" w14:textId="77777777" w:rsidR="00D72394" w:rsidRPr="000064F8" w:rsidRDefault="00D72394" w:rsidP="000064F8">
      <w:pPr>
        <w:spacing w:line="240" w:lineRule="auto"/>
        <w:jc w:val="both"/>
        <w:textAlignment w:val="baseline"/>
        <w:rPr>
          <w:rFonts w:eastAsia="Times New Roman"/>
        </w:rPr>
      </w:pPr>
    </w:p>
    <w:p w14:paraId="2741F348" w14:textId="77777777" w:rsidR="00D72394" w:rsidRPr="000064F8" w:rsidRDefault="00EF654E" w:rsidP="000064F8">
      <w:pPr>
        <w:spacing w:line="240" w:lineRule="auto"/>
        <w:jc w:val="both"/>
        <w:textAlignment w:val="baseline"/>
        <w:rPr>
          <w:rFonts w:eastAsia="Times New Roman"/>
        </w:rPr>
      </w:pPr>
      <w:r w:rsidRPr="000064F8">
        <w:rPr>
          <w:rFonts w:eastAsia="Times New Roman"/>
        </w:rPr>
        <w:t xml:space="preserve">RPA requires low investment as these software products are ‘trained’ or ‘scripted’ rather than coded. </w:t>
      </w:r>
      <w:r w:rsidR="00D72394" w:rsidRPr="000064F8">
        <w:rPr>
          <w:rFonts w:eastAsia="Times New Roman"/>
        </w:rPr>
        <w:t>R</w:t>
      </w:r>
      <w:r w:rsidRPr="000064F8">
        <w:rPr>
          <w:rFonts w:eastAsia="Times New Roman"/>
        </w:rPr>
        <w:t xml:space="preserve">obots can be developed in weeks and deployed just as quickly. Paybacks of 12 months or less are routine. </w:t>
      </w:r>
    </w:p>
    <w:p w14:paraId="281EC8AE" w14:textId="77777777" w:rsidR="00D72394" w:rsidRPr="000064F8" w:rsidRDefault="00D72394" w:rsidP="000064F8">
      <w:pPr>
        <w:spacing w:line="240" w:lineRule="auto"/>
        <w:jc w:val="both"/>
        <w:textAlignment w:val="baseline"/>
        <w:rPr>
          <w:rFonts w:eastAsia="Times New Roman"/>
        </w:rPr>
      </w:pPr>
    </w:p>
    <w:p w14:paraId="4005858A" w14:textId="77777777" w:rsidR="00EF654E" w:rsidRPr="000064F8" w:rsidRDefault="00D72394" w:rsidP="000064F8">
      <w:pPr>
        <w:spacing w:line="240" w:lineRule="auto"/>
        <w:jc w:val="both"/>
        <w:textAlignment w:val="baseline"/>
        <w:rPr>
          <w:rFonts w:eastAsia="Times New Roman"/>
        </w:rPr>
      </w:pPr>
      <w:r w:rsidRPr="000064F8">
        <w:rPr>
          <w:rFonts w:eastAsia="Times New Roman"/>
        </w:rPr>
        <w:t>De</w:t>
      </w:r>
      <w:r w:rsidR="00EF654E" w:rsidRPr="000064F8">
        <w:rPr>
          <w:rFonts w:eastAsia="Times New Roman"/>
        </w:rPr>
        <w:t xml:space="preserve">partments are </w:t>
      </w:r>
      <w:r w:rsidRPr="000064F8">
        <w:rPr>
          <w:rFonts w:eastAsia="Times New Roman"/>
        </w:rPr>
        <w:t xml:space="preserve">already </w:t>
      </w:r>
      <w:r w:rsidR="00EF654E" w:rsidRPr="000064F8">
        <w:rPr>
          <w:rFonts w:eastAsia="Times New Roman"/>
        </w:rPr>
        <w:t>exploring this technology with a view to saving clerical and administrative headcount. The purpose of this procurement is to accelerate this process to enable a faster (and wider) take</w:t>
      </w:r>
      <w:r w:rsidRPr="000064F8">
        <w:rPr>
          <w:rFonts w:eastAsia="Times New Roman"/>
        </w:rPr>
        <w:t xml:space="preserve"> </w:t>
      </w:r>
      <w:r w:rsidR="00EF654E" w:rsidRPr="000064F8">
        <w:rPr>
          <w:rFonts w:eastAsia="Times New Roman"/>
        </w:rPr>
        <w:t xml:space="preserve">up than would occur naturally. </w:t>
      </w:r>
    </w:p>
    <w:p w14:paraId="2EE0E02B" w14:textId="77777777" w:rsidR="000064F8" w:rsidRPr="000064F8" w:rsidRDefault="000064F8" w:rsidP="000064F8">
      <w:pPr>
        <w:spacing w:line="240" w:lineRule="auto"/>
        <w:jc w:val="both"/>
        <w:textAlignment w:val="baseline"/>
        <w:rPr>
          <w:rFonts w:eastAsia="Times New Roman"/>
        </w:rPr>
      </w:pPr>
    </w:p>
    <w:p w14:paraId="04048DB8" w14:textId="77777777" w:rsidR="000064F8" w:rsidRPr="000064F8" w:rsidRDefault="000064F8" w:rsidP="000064F8">
      <w:pPr>
        <w:spacing w:line="240" w:lineRule="auto"/>
        <w:jc w:val="both"/>
        <w:textAlignment w:val="baseline"/>
        <w:rPr>
          <w:rFonts w:eastAsia="Times New Roman"/>
          <w:b/>
        </w:rPr>
      </w:pPr>
      <w:r w:rsidRPr="000064F8">
        <w:rPr>
          <w:rFonts w:eastAsia="Times New Roman"/>
          <w:b/>
        </w:rPr>
        <w:t xml:space="preserve">Schedule </w:t>
      </w:r>
    </w:p>
    <w:p w14:paraId="3DBD72E2" w14:textId="77777777" w:rsidR="000064F8" w:rsidRDefault="000064F8" w:rsidP="000064F8">
      <w:pPr>
        <w:spacing w:line="240" w:lineRule="auto"/>
        <w:jc w:val="both"/>
        <w:textAlignment w:val="baseline"/>
        <w:rPr>
          <w:rFonts w:eastAsia="Times New Roman"/>
        </w:rPr>
      </w:pPr>
      <w:r w:rsidRPr="000064F8">
        <w:rPr>
          <w:rFonts w:eastAsia="Times New Roman"/>
        </w:rPr>
        <w:t>We published a Prior Information Notice in the OJEU on 10 April 17 asking for expressions of interest in being our RPA partner.  This was followed by a supplier meeting on 18 April 17 with 30 attendees from 12 different firms.  The meeting was energetic and potential bidders showed strong interest in the opportunity.</w:t>
      </w:r>
    </w:p>
    <w:p w14:paraId="3B72C68B" w14:textId="77777777" w:rsidR="000064F8" w:rsidRDefault="000064F8" w:rsidP="000064F8">
      <w:pPr>
        <w:spacing w:line="240" w:lineRule="auto"/>
        <w:jc w:val="both"/>
        <w:rPr>
          <w:b/>
          <w:color w:val="auto"/>
        </w:rPr>
      </w:pPr>
    </w:p>
    <w:p w14:paraId="3D379764" w14:textId="77777777" w:rsidR="00D72394" w:rsidRPr="000064F8" w:rsidRDefault="00D72394" w:rsidP="000064F8">
      <w:pPr>
        <w:spacing w:line="240" w:lineRule="auto"/>
        <w:jc w:val="both"/>
        <w:rPr>
          <w:b/>
          <w:color w:val="auto"/>
        </w:rPr>
      </w:pPr>
      <w:r w:rsidRPr="000064F8">
        <w:rPr>
          <w:b/>
          <w:color w:val="auto"/>
        </w:rPr>
        <w:t>Partnership Objectives</w:t>
      </w:r>
    </w:p>
    <w:p w14:paraId="18B7A974" w14:textId="6499D786" w:rsidR="000064F8" w:rsidRDefault="00B66082" w:rsidP="000064F8">
      <w:pPr>
        <w:spacing w:line="240" w:lineRule="auto"/>
        <w:jc w:val="both"/>
        <w:rPr>
          <w:rFonts w:eastAsia="Times New Roman"/>
        </w:rPr>
      </w:pPr>
      <w:r w:rsidRPr="000064F8">
        <w:rPr>
          <w:rFonts w:eastAsia="Times New Roman"/>
        </w:rPr>
        <w:t xml:space="preserve">The aim of finding an industry partner is to build a centre of excellence that </w:t>
      </w:r>
      <w:r w:rsidR="00E23603">
        <w:rPr>
          <w:rFonts w:eastAsia="Times New Roman"/>
        </w:rPr>
        <w:t>will</w:t>
      </w:r>
      <w:r w:rsidR="006C7435">
        <w:rPr>
          <w:rFonts w:eastAsia="Times New Roman"/>
        </w:rPr>
        <w:t xml:space="preserve"> help d</w:t>
      </w:r>
      <w:r w:rsidRPr="000064F8">
        <w:rPr>
          <w:rFonts w:eastAsia="Times New Roman"/>
        </w:rPr>
        <w:t xml:space="preserve">epartments with early stage proposals – business cases, proof of concept demonstrations.  Those that are viable would then be developed with the help of the partner.  </w:t>
      </w:r>
      <w:r w:rsidR="00D72394" w:rsidRPr="000064F8">
        <w:rPr>
          <w:rFonts w:eastAsia="Times New Roman"/>
        </w:rPr>
        <w:t xml:space="preserve"> </w:t>
      </w:r>
    </w:p>
    <w:p w14:paraId="58EC7D9D" w14:textId="77777777" w:rsidR="000064F8" w:rsidRDefault="000064F8" w:rsidP="000064F8">
      <w:pPr>
        <w:spacing w:line="240" w:lineRule="auto"/>
        <w:jc w:val="both"/>
        <w:rPr>
          <w:rFonts w:eastAsia="Times New Roman"/>
        </w:rPr>
      </w:pPr>
    </w:p>
    <w:p w14:paraId="039BCBE7" w14:textId="550C6CAD" w:rsidR="00B66082" w:rsidRPr="000064F8" w:rsidRDefault="00B66082" w:rsidP="000064F8">
      <w:pPr>
        <w:spacing w:line="240" w:lineRule="auto"/>
        <w:jc w:val="both"/>
        <w:rPr>
          <w:rFonts w:eastAsia="Times New Roman"/>
        </w:rPr>
      </w:pPr>
      <w:r w:rsidRPr="000064F8">
        <w:rPr>
          <w:rFonts w:eastAsia="Times New Roman"/>
        </w:rPr>
        <w:t xml:space="preserve">The partner will fund all up-front feasibility work, including making funding </w:t>
      </w:r>
      <w:r w:rsidR="00E23603">
        <w:rPr>
          <w:rFonts w:eastAsia="Times New Roman"/>
        </w:rPr>
        <w:t xml:space="preserve">available for </w:t>
      </w:r>
      <w:r w:rsidRPr="000064F8">
        <w:rPr>
          <w:rFonts w:eastAsia="Times New Roman"/>
        </w:rPr>
        <w:t xml:space="preserve">the small civil service staffing requirement.  The partner will generate income by undertaking development work for </w:t>
      </w:r>
      <w:r w:rsidR="006C7435">
        <w:rPr>
          <w:rFonts w:eastAsia="Times New Roman"/>
        </w:rPr>
        <w:t>d</w:t>
      </w:r>
      <w:r w:rsidRPr="000064F8">
        <w:rPr>
          <w:rFonts w:eastAsia="Times New Roman"/>
        </w:rPr>
        <w:t xml:space="preserve">epartments, including where desired on a risk-sharing basis (i.e. receiving payment out of benefits). </w:t>
      </w:r>
    </w:p>
    <w:p w14:paraId="0AEA048F" w14:textId="77777777" w:rsidR="00D72394" w:rsidRDefault="00D72394" w:rsidP="00D72394">
      <w:pPr>
        <w:jc w:val="both"/>
        <w:rPr>
          <w:rFonts w:eastAsia="Times New Roman"/>
          <w:b/>
        </w:rPr>
      </w:pPr>
    </w:p>
    <w:p w14:paraId="4EBD98CC" w14:textId="77777777" w:rsidR="00B66082" w:rsidRDefault="00D72394" w:rsidP="00D72394">
      <w:pPr>
        <w:jc w:val="both"/>
        <w:rPr>
          <w:b/>
        </w:rPr>
      </w:pPr>
      <w:r w:rsidRPr="00D72394">
        <w:rPr>
          <w:rFonts w:eastAsia="Times New Roman"/>
          <w:b/>
        </w:rPr>
        <w:t xml:space="preserve">Requirements </w:t>
      </w:r>
    </w:p>
    <w:p w14:paraId="5A9BA273" w14:textId="77777777" w:rsidR="00361056" w:rsidRDefault="00361056" w:rsidP="00D72394">
      <w:pPr>
        <w:jc w:val="both"/>
      </w:pPr>
      <w:r>
        <w:t xml:space="preserve">We will contract for </w:t>
      </w:r>
      <w:r w:rsidR="00D72394">
        <w:t>the following</w:t>
      </w:r>
      <w:r>
        <w:t xml:space="preserve"> services:</w:t>
      </w:r>
    </w:p>
    <w:p w14:paraId="1FB3F58A" w14:textId="77777777" w:rsidR="00361056" w:rsidRDefault="00361056" w:rsidP="00D72394">
      <w:pPr>
        <w:jc w:val="both"/>
      </w:pPr>
    </w:p>
    <w:p w14:paraId="55DF67DA" w14:textId="4669AD39" w:rsidR="000064F8" w:rsidRPr="005A2CC5" w:rsidRDefault="000064F8" w:rsidP="00A23B30">
      <w:pPr>
        <w:pStyle w:val="ListParagraph"/>
        <w:numPr>
          <w:ilvl w:val="0"/>
          <w:numId w:val="17"/>
        </w:numPr>
      </w:pPr>
      <w:r w:rsidRPr="005A2CC5">
        <w:t>Build</w:t>
      </w:r>
      <w:r w:rsidR="00361056" w:rsidRPr="005A2CC5">
        <w:t xml:space="preserve"> a </w:t>
      </w:r>
      <w:r w:rsidRPr="005A2CC5">
        <w:rPr>
          <w:b/>
        </w:rPr>
        <w:t>C</w:t>
      </w:r>
      <w:r w:rsidR="00361056" w:rsidRPr="005A2CC5">
        <w:rPr>
          <w:b/>
        </w:rPr>
        <w:t xml:space="preserve">entre of </w:t>
      </w:r>
      <w:r w:rsidRPr="005A2CC5">
        <w:rPr>
          <w:b/>
        </w:rPr>
        <w:t>E</w:t>
      </w:r>
      <w:r w:rsidR="00361056" w:rsidRPr="005A2CC5">
        <w:rPr>
          <w:b/>
        </w:rPr>
        <w:t>xcellence</w:t>
      </w:r>
      <w:r w:rsidR="00361056" w:rsidRPr="005A2CC5">
        <w:t xml:space="preserve"> based around HMRC people and facilities</w:t>
      </w:r>
      <w:r w:rsidRPr="005A2CC5">
        <w:t>, to</w:t>
      </w:r>
      <w:r w:rsidR="00E23603">
        <w:t>:</w:t>
      </w:r>
    </w:p>
    <w:p w14:paraId="76A0034A" w14:textId="7D6E6CAD" w:rsidR="000064F8" w:rsidRPr="005A2CC5" w:rsidRDefault="00E23603" w:rsidP="00A23B30">
      <w:pPr>
        <w:pStyle w:val="ListParagraph"/>
        <w:numPr>
          <w:ilvl w:val="1"/>
          <w:numId w:val="17"/>
        </w:numPr>
      </w:pPr>
      <w:r>
        <w:t>Create a s</w:t>
      </w:r>
      <w:r w:rsidR="000064F8" w:rsidRPr="005A2CC5">
        <w:t xml:space="preserve">howcase for RPA applications </w:t>
      </w:r>
      <w:r w:rsidR="009A79A6" w:rsidRPr="005A2CC5">
        <w:t xml:space="preserve">- using road </w:t>
      </w:r>
      <w:r w:rsidR="005A2CC5">
        <w:t xml:space="preserve">shows and events to promote RPA </w:t>
      </w:r>
      <w:r w:rsidR="00A23B30">
        <w:t>activity</w:t>
      </w:r>
    </w:p>
    <w:p w14:paraId="73AB19B4" w14:textId="77777777" w:rsidR="000064F8" w:rsidRPr="005A2CC5" w:rsidRDefault="000064F8" w:rsidP="00A23B30">
      <w:pPr>
        <w:pStyle w:val="ListParagraph"/>
        <w:numPr>
          <w:ilvl w:val="1"/>
          <w:numId w:val="17"/>
        </w:numPr>
      </w:pPr>
      <w:r w:rsidRPr="005A2CC5">
        <w:t xml:space="preserve">Provide </w:t>
      </w:r>
      <w:r w:rsidR="00A23B30">
        <w:t>e</w:t>
      </w:r>
      <w:r w:rsidR="00D72394" w:rsidRPr="005A2CC5">
        <w:t xml:space="preserve">ducation and demonstration </w:t>
      </w:r>
      <w:r w:rsidRPr="005A2CC5">
        <w:t>- s</w:t>
      </w:r>
      <w:r w:rsidR="00D72394" w:rsidRPr="005A2CC5">
        <w:t>howing civil servants how to do this and how much they could benefit</w:t>
      </w:r>
    </w:p>
    <w:p w14:paraId="73C654D7" w14:textId="77777777" w:rsidR="00E23603" w:rsidRDefault="009A79A6" w:rsidP="00A23B30">
      <w:pPr>
        <w:pStyle w:val="ListParagraph"/>
        <w:numPr>
          <w:ilvl w:val="1"/>
          <w:numId w:val="17"/>
        </w:numPr>
      </w:pPr>
      <w:r w:rsidRPr="005A2CC5">
        <w:t xml:space="preserve">Bring </w:t>
      </w:r>
      <w:r w:rsidR="000064F8" w:rsidRPr="005A2CC5">
        <w:t>ex</w:t>
      </w:r>
      <w:r w:rsidR="00A23B30">
        <w:t>ternal expertise and experience -</w:t>
      </w:r>
      <w:r w:rsidR="000064F8" w:rsidRPr="005A2CC5">
        <w:t xml:space="preserve"> including industry case studies</w:t>
      </w:r>
      <w:r w:rsidR="00A23B30">
        <w:t xml:space="preserve"> - to demonstrate longer </w:t>
      </w:r>
      <w:r w:rsidRPr="005A2CC5">
        <w:t>term p</w:t>
      </w:r>
      <w:r w:rsidR="00A23B30">
        <w:t>otential</w:t>
      </w:r>
    </w:p>
    <w:p w14:paraId="0605F6EB" w14:textId="3EF2F90F" w:rsidR="000064F8" w:rsidRPr="005A2CC5" w:rsidRDefault="00E23603" w:rsidP="00A23B30">
      <w:pPr>
        <w:pStyle w:val="ListParagraph"/>
        <w:numPr>
          <w:ilvl w:val="1"/>
          <w:numId w:val="17"/>
        </w:numPr>
      </w:pPr>
      <w:r>
        <w:t xml:space="preserve">Understands future trends in the technology and the capacity for these to be deployed </w:t>
      </w:r>
      <w:r w:rsidR="006C7435">
        <w:t>in g</w:t>
      </w:r>
      <w:r>
        <w:t>overnment</w:t>
      </w:r>
      <w:r w:rsidR="00A23B30">
        <w:t>.</w:t>
      </w:r>
      <w:r w:rsidR="009A79A6" w:rsidRPr="005A2CC5">
        <w:t xml:space="preserve"> </w:t>
      </w:r>
    </w:p>
    <w:p w14:paraId="2DDE57D5" w14:textId="77777777" w:rsidR="009A79A6" w:rsidRPr="005A2CC5" w:rsidRDefault="009A79A6" w:rsidP="005A2CC5"/>
    <w:p w14:paraId="45DC64A3" w14:textId="77777777" w:rsidR="009A79A6" w:rsidRPr="005A2CC5" w:rsidRDefault="009A79A6" w:rsidP="00A23B30">
      <w:pPr>
        <w:pStyle w:val="ListParagraph"/>
        <w:numPr>
          <w:ilvl w:val="0"/>
          <w:numId w:val="17"/>
        </w:numPr>
      </w:pPr>
      <w:r w:rsidRPr="005A2CC5">
        <w:t xml:space="preserve">Host a </w:t>
      </w:r>
      <w:r w:rsidRPr="005A2CC5">
        <w:rPr>
          <w:b/>
        </w:rPr>
        <w:t>Development Centre</w:t>
      </w:r>
      <w:r w:rsidR="00A23B30">
        <w:t xml:space="preserve"> for new applications</w:t>
      </w:r>
      <w:r w:rsidRPr="005A2CC5">
        <w:t xml:space="preserve"> that</w:t>
      </w:r>
    </w:p>
    <w:p w14:paraId="330DAE63" w14:textId="43D033F3" w:rsidR="00A23B30" w:rsidRPr="005A2CC5" w:rsidRDefault="00A23B30" w:rsidP="00A23B30">
      <w:pPr>
        <w:pStyle w:val="ListParagraph"/>
        <w:numPr>
          <w:ilvl w:val="1"/>
          <w:numId w:val="17"/>
        </w:numPr>
      </w:pPr>
      <w:r>
        <w:t>Develops</w:t>
      </w:r>
      <w:r w:rsidRPr="005A2CC5">
        <w:t xml:space="preserve"> toolkits for </w:t>
      </w:r>
      <w:r w:rsidR="00E23603">
        <w:t>opportunity screening</w:t>
      </w:r>
      <w:r w:rsidR="006C7435">
        <w:t xml:space="preserve"> – helping d</w:t>
      </w:r>
      <w:r w:rsidRPr="005A2CC5">
        <w:t>epartments to identify suitable opportunities for automation.</w:t>
      </w:r>
    </w:p>
    <w:p w14:paraId="2EE7D865" w14:textId="190075D8" w:rsidR="00D72394" w:rsidRPr="005A2CC5" w:rsidRDefault="00E23603" w:rsidP="00A23B30">
      <w:pPr>
        <w:pStyle w:val="ListParagraph"/>
        <w:numPr>
          <w:ilvl w:val="1"/>
          <w:numId w:val="17"/>
        </w:numPr>
      </w:pPr>
      <w:r>
        <w:t>Provides a</w:t>
      </w:r>
      <w:r w:rsidR="000064F8" w:rsidRPr="005A2CC5">
        <w:t xml:space="preserve"> d</w:t>
      </w:r>
      <w:r>
        <w:t>evelopment environment</w:t>
      </w:r>
      <w:r w:rsidR="00D72394" w:rsidRPr="005A2CC5">
        <w:t xml:space="preserve"> for department</w:t>
      </w:r>
      <w:r w:rsidR="006C7435">
        <w:t>s to explore ideas and develop p</w:t>
      </w:r>
      <w:r w:rsidR="00D72394" w:rsidRPr="005A2CC5">
        <w:t>roof</w:t>
      </w:r>
      <w:r>
        <w:t>s</w:t>
      </w:r>
      <w:r w:rsidR="006C7435">
        <w:t xml:space="preserve"> of c</w:t>
      </w:r>
      <w:r w:rsidR="00D72394" w:rsidRPr="005A2CC5">
        <w:t>onc</w:t>
      </w:r>
      <w:r>
        <w:t>ept</w:t>
      </w:r>
    </w:p>
    <w:p w14:paraId="0F6558A9" w14:textId="6EE7132B" w:rsidR="000064F8" w:rsidRDefault="000064F8" w:rsidP="00A23B30">
      <w:pPr>
        <w:pStyle w:val="ListParagraph"/>
        <w:numPr>
          <w:ilvl w:val="1"/>
          <w:numId w:val="17"/>
        </w:numPr>
      </w:pPr>
      <w:r w:rsidRPr="005A2CC5">
        <w:lastRenderedPageBreak/>
        <w:t>Support</w:t>
      </w:r>
      <w:r w:rsidR="009A79A6" w:rsidRPr="005A2CC5">
        <w:t>s</w:t>
      </w:r>
      <w:r w:rsidRPr="005A2CC5">
        <w:t xml:space="preserve"> </w:t>
      </w:r>
      <w:r w:rsidR="006C7435">
        <w:t>d</w:t>
      </w:r>
      <w:r w:rsidR="00D72394" w:rsidRPr="005A2CC5">
        <w:t>iscovery and business case formation</w:t>
      </w:r>
      <w:r w:rsidRPr="005A2CC5">
        <w:t xml:space="preserve"> </w:t>
      </w:r>
    </w:p>
    <w:p w14:paraId="3E070730" w14:textId="2B9A3DDE" w:rsidR="009A79A6" w:rsidRDefault="00A23B30" w:rsidP="00A23B30">
      <w:pPr>
        <w:pStyle w:val="ListParagraph"/>
        <w:numPr>
          <w:ilvl w:val="1"/>
          <w:numId w:val="17"/>
        </w:numPr>
      </w:pPr>
      <w:r>
        <w:t xml:space="preserve">Helps deploy </w:t>
      </w:r>
      <w:r w:rsidR="009A79A6" w:rsidRPr="005A2CC5">
        <w:t xml:space="preserve">RPA </w:t>
      </w:r>
      <w:r>
        <w:t>solutions</w:t>
      </w:r>
      <w:r w:rsidR="006C7435">
        <w:t xml:space="preserve"> into d</w:t>
      </w:r>
      <w:r w:rsidR="009A79A6" w:rsidRPr="005A2CC5">
        <w:t>epartments</w:t>
      </w:r>
    </w:p>
    <w:p w14:paraId="37344D78" w14:textId="0FF1807D" w:rsidR="00E23603" w:rsidRPr="005A2CC5" w:rsidRDefault="00E23603" w:rsidP="00E23603">
      <w:pPr>
        <w:pStyle w:val="ListParagraph"/>
        <w:numPr>
          <w:ilvl w:val="1"/>
          <w:numId w:val="17"/>
        </w:numPr>
      </w:pPr>
      <w:r w:rsidRPr="005A2CC5">
        <w:t>Explore</w:t>
      </w:r>
      <w:r>
        <w:t>s</w:t>
      </w:r>
      <w:r w:rsidRPr="005A2CC5">
        <w:t xml:space="preserve"> central licensing options for RPA software across government, alongside Crown Commercial Service, to increase opportunities to </w:t>
      </w:r>
      <w:r>
        <w:t>use robotic automation</w:t>
      </w:r>
    </w:p>
    <w:p w14:paraId="2BEAB038" w14:textId="77777777" w:rsidR="009A79A6" w:rsidRPr="005A2CC5" w:rsidRDefault="009A79A6" w:rsidP="005A2CC5"/>
    <w:p w14:paraId="65772CE8" w14:textId="77777777" w:rsidR="00361056" w:rsidRPr="005A2CC5" w:rsidRDefault="000064F8" w:rsidP="00A23B30">
      <w:pPr>
        <w:pStyle w:val="ListParagraph"/>
        <w:numPr>
          <w:ilvl w:val="0"/>
          <w:numId w:val="17"/>
        </w:numPr>
      </w:pPr>
      <w:r w:rsidRPr="005A2CC5">
        <w:t xml:space="preserve">Participation in </w:t>
      </w:r>
      <w:r w:rsidR="00A23B30">
        <w:rPr>
          <w:b/>
        </w:rPr>
        <w:t>s</w:t>
      </w:r>
      <w:r w:rsidR="00361056" w:rsidRPr="005A2CC5">
        <w:rPr>
          <w:b/>
        </w:rPr>
        <w:t xml:space="preserve">trategy formulation and </w:t>
      </w:r>
      <w:r w:rsidR="00A23B30">
        <w:rPr>
          <w:b/>
        </w:rPr>
        <w:t>g</w:t>
      </w:r>
      <w:r w:rsidR="00361056" w:rsidRPr="005A2CC5">
        <w:rPr>
          <w:b/>
        </w:rPr>
        <w:t>overnance</w:t>
      </w:r>
    </w:p>
    <w:p w14:paraId="2802B4F2" w14:textId="4E50093F" w:rsidR="009A79A6" w:rsidRPr="005A2CC5" w:rsidRDefault="00E23603" w:rsidP="00A23B30">
      <w:pPr>
        <w:pStyle w:val="ListParagraph"/>
        <w:numPr>
          <w:ilvl w:val="1"/>
          <w:numId w:val="19"/>
        </w:numPr>
      </w:pPr>
      <w:r>
        <w:t>Contribute to the d</w:t>
      </w:r>
      <w:r w:rsidR="000064F8" w:rsidRPr="005A2CC5">
        <w:t xml:space="preserve">evelopment of </w:t>
      </w:r>
      <w:r w:rsidR="001A731F" w:rsidRPr="005A2CC5">
        <w:t xml:space="preserve">cross-government RPA </w:t>
      </w:r>
      <w:r w:rsidR="009A79A6" w:rsidRPr="005A2CC5">
        <w:t>strategy</w:t>
      </w:r>
    </w:p>
    <w:p w14:paraId="0AE47AA3" w14:textId="77777777" w:rsidR="001A731F" w:rsidRPr="005A2CC5" w:rsidRDefault="005A2CC5" w:rsidP="00A23B30">
      <w:pPr>
        <w:pStyle w:val="ListParagraph"/>
        <w:numPr>
          <w:ilvl w:val="1"/>
          <w:numId w:val="19"/>
        </w:numPr>
      </w:pPr>
      <w:r w:rsidRPr="005A2CC5">
        <w:t xml:space="preserve">Build upon existing RPA </w:t>
      </w:r>
      <w:r w:rsidR="000064F8" w:rsidRPr="005A2CC5">
        <w:t>interest</w:t>
      </w:r>
      <w:r w:rsidR="001A731F" w:rsidRPr="005A2CC5">
        <w:t xml:space="preserve"> group</w:t>
      </w:r>
      <w:r w:rsidRPr="005A2CC5">
        <w:t xml:space="preserve"> to create cross-government working group(s)</w:t>
      </w:r>
    </w:p>
    <w:p w14:paraId="7A418711" w14:textId="77777777" w:rsidR="001A731F" w:rsidRDefault="000064F8" w:rsidP="00A23B30">
      <w:pPr>
        <w:pStyle w:val="ListParagraph"/>
        <w:numPr>
          <w:ilvl w:val="1"/>
          <w:numId w:val="19"/>
        </w:numPr>
      </w:pPr>
      <w:r w:rsidRPr="005A2CC5">
        <w:t xml:space="preserve">Create </w:t>
      </w:r>
      <w:r w:rsidR="001A731F" w:rsidRPr="005A2CC5">
        <w:t>governance model</w:t>
      </w:r>
      <w:r w:rsidRPr="005A2CC5">
        <w:t>s</w:t>
      </w:r>
      <w:r w:rsidR="001A731F" w:rsidRPr="005A2CC5">
        <w:t xml:space="preserve"> for identification </w:t>
      </w:r>
      <w:r w:rsidRPr="005A2CC5">
        <w:t xml:space="preserve">and triage </w:t>
      </w:r>
      <w:r w:rsidR="001A731F" w:rsidRPr="005A2CC5">
        <w:t>of RPA opportunities</w:t>
      </w:r>
    </w:p>
    <w:p w14:paraId="428B2D0B" w14:textId="77777777" w:rsidR="00E23603" w:rsidRDefault="00E23603" w:rsidP="00E23603">
      <w:pPr>
        <w:ind w:left="1080"/>
      </w:pPr>
    </w:p>
    <w:p w14:paraId="47482547" w14:textId="449C8DEF" w:rsidR="00E23603" w:rsidRPr="005A2CC5" w:rsidRDefault="00E23603" w:rsidP="00E23603">
      <w:pPr>
        <w:pStyle w:val="ListParagraph"/>
        <w:numPr>
          <w:ilvl w:val="0"/>
          <w:numId w:val="17"/>
        </w:numPr>
      </w:pPr>
      <w:r w:rsidRPr="005A2CC5">
        <w:t xml:space="preserve">Build </w:t>
      </w:r>
      <w:r w:rsidRPr="005A2CC5">
        <w:rPr>
          <w:b/>
        </w:rPr>
        <w:t xml:space="preserve">RPA </w:t>
      </w:r>
      <w:r w:rsidR="006C7435">
        <w:rPr>
          <w:b/>
        </w:rPr>
        <w:t>a</w:t>
      </w:r>
      <w:r>
        <w:rPr>
          <w:b/>
        </w:rPr>
        <w:t>pplications</w:t>
      </w:r>
      <w:r w:rsidRPr="005A2CC5">
        <w:t xml:space="preserve"> for </w:t>
      </w:r>
      <w:r w:rsidR="006C7435">
        <w:t>d</w:t>
      </w:r>
      <w:r>
        <w:t>epartments under a variety of commercial arrangements</w:t>
      </w:r>
    </w:p>
    <w:p w14:paraId="35CADCF3" w14:textId="3B25E2CB" w:rsidR="00E23603" w:rsidRDefault="00E23603" w:rsidP="008D7A29">
      <w:pPr>
        <w:pStyle w:val="ListParagraph"/>
        <w:numPr>
          <w:ilvl w:val="1"/>
          <w:numId w:val="17"/>
        </w:numPr>
      </w:pPr>
      <w:r>
        <w:t>Provide teams of suitably qualified staff to work alone or alongside Departmental staff on a time and materials basis</w:t>
      </w:r>
    </w:p>
    <w:p w14:paraId="71DDB0A1" w14:textId="2E29F4A9" w:rsidR="00E23603" w:rsidRDefault="00E23603" w:rsidP="008D7A29">
      <w:pPr>
        <w:pStyle w:val="ListParagraph"/>
        <w:numPr>
          <w:ilvl w:val="1"/>
          <w:numId w:val="17"/>
        </w:numPr>
      </w:pPr>
      <w:r>
        <w:t xml:space="preserve">Provide turnkey applications development services on a fixed price basis, with ongoing maintenance if desired on a </w:t>
      </w:r>
      <w:r w:rsidR="006C7435">
        <w:t>time and materials</w:t>
      </w:r>
      <w:r>
        <w:t xml:space="preserve"> basis</w:t>
      </w:r>
    </w:p>
    <w:p w14:paraId="5B15CDFA" w14:textId="661E6352" w:rsidR="00E23603" w:rsidRPr="005A2CC5" w:rsidRDefault="00E23603" w:rsidP="008D7A29">
      <w:pPr>
        <w:pStyle w:val="ListParagraph"/>
        <w:numPr>
          <w:ilvl w:val="1"/>
          <w:numId w:val="17"/>
        </w:numPr>
      </w:pPr>
      <w:r>
        <w:t>Provide turnkey applications development services on a risk sharing basis, to be paid for out of the benefits stream</w:t>
      </w:r>
      <w:r w:rsidR="006C7435">
        <w:t xml:space="preserve"> realised by the commissioning d</w:t>
      </w:r>
      <w:r>
        <w:t>epartment</w:t>
      </w:r>
    </w:p>
    <w:p w14:paraId="31441F1D" w14:textId="77777777" w:rsidR="00E23603" w:rsidRDefault="00E23603" w:rsidP="00E23603"/>
    <w:p w14:paraId="58C09FD5" w14:textId="77777777" w:rsidR="00E23603" w:rsidRDefault="00E23603" w:rsidP="00E23603"/>
    <w:p w14:paraId="56C3C941" w14:textId="6E8BB701" w:rsidR="001A731F" w:rsidRDefault="00E23603" w:rsidP="00253E9B">
      <w:pPr>
        <w:rPr>
          <w:b/>
        </w:rPr>
      </w:pPr>
      <w:r w:rsidRPr="00E23603">
        <w:rPr>
          <w:b/>
        </w:rPr>
        <w:t>Structure of proposals</w:t>
      </w:r>
    </w:p>
    <w:p w14:paraId="58CB529C" w14:textId="38B410E4" w:rsidR="001142E7" w:rsidRPr="00253E9B" w:rsidRDefault="006C7435" w:rsidP="006C7435">
      <w:pPr>
        <w:ind w:left="360"/>
      </w:pPr>
      <w:r>
        <w:t>[</w:t>
      </w:r>
      <w:r w:rsidR="007D4382">
        <w:t>AVAILABLE AT AWARD STAGE</w:t>
      </w:r>
      <w:r>
        <w:t>]</w:t>
      </w:r>
    </w:p>
    <w:p w14:paraId="300CB7F4" w14:textId="77777777" w:rsidR="001C36B8" w:rsidRDefault="001C36B8" w:rsidP="00D72394">
      <w:pPr>
        <w:jc w:val="both"/>
      </w:pPr>
    </w:p>
    <w:p w14:paraId="7B2C2E5C" w14:textId="77777777" w:rsidR="007C41D3" w:rsidRDefault="007C41D3" w:rsidP="00D72394">
      <w:pPr>
        <w:jc w:val="both"/>
      </w:pPr>
    </w:p>
    <w:p w14:paraId="4B7D58A5" w14:textId="77777777" w:rsidR="007C41D3" w:rsidRPr="00591B3C" w:rsidRDefault="007C41D3" w:rsidP="007C41D3">
      <w:pPr>
        <w:spacing w:line="240" w:lineRule="auto"/>
        <w:rPr>
          <w:rFonts w:ascii="Times" w:hAnsi="Times" w:cs="Times New Roman"/>
          <w:b/>
          <w:i/>
          <w:color w:val="auto"/>
          <w:sz w:val="20"/>
          <w:szCs w:val="20"/>
          <w:lang w:eastAsia="en-US"/>
        </w:rPr>
      </w:pPr>
      <w:r w:rsidRPr="00591B3C">
        <w:rPr>
          <w:b/>
          <w:i/>
          <w:iCs/>
          <w:lang w:eastAsia="en-US"/>
        </w:rPr>
        <w:t>Business Model</w:t>
      </w:r>
    </w:p>
    <w:p w14:paraId="22BE997F" w14:textId="77777777" w:rsidR="007C41D3" w:rsidRPr="00591B3C" w:rsidRDefault="007C41D3" w:rsidP="007C41D3">
      <w:pPr>
        <w:spacing w:line="240" w:lineRule="auto"/>
        <w:rPr>
          <w:rFonts w:ascii="Times" w:eastAsia="Times New Roman" w:hAnsi="Times" w:cs="Times New Roman"/>
          <w:i/>
          <w:color w:val="auto"/>
          <w:sz w:val="20"/>
          <w:szCs w:val="20"/>
          <w:lang w:eastAsia="en-US"/>
        </w:rPr>
      </w:pPr>
    </w:p>
    <w:p w14:paraId="051351AA" w14:textId="0EF24788" w:rsidR="007C41D3" w:rsidRPr="00591B3C" w:rsidRDefault="007C41D3" w:rsidP="007C41D3">
      <w:pPr>
        <w:spacing w:line="240" w:lineRule="auto"/>
        <w:rPr>
          <w:rFonts w:ascii="Times" w:hAnsi="Times" w:cs="Times New Roman"/>
          <w:i/>
          <w:color w:val="auto"/>
          <w:sz w:val="20"/>
          <w:szCs w:val="20"/>
          <w:lang w:eastAsia="en-US"/>
        </w:rPr>
      </w:pPr>
      <w:r w:rsidRPr="00591B3C">
        <w:rPr>
          <w:i/>
          <w:lang w:eastAsia="en-US"/>
        </w:rPr>
        <w:t>The partner(s) will be expected to invest cash and time in this venture, and gain its reward when RPA applications ar</w:t>
      </w:r>
      <w:r w:rsidR="006C7435">
        <w:rPr>
          <w:i/>
          <w:lang w:eastAsia="en-US"/>
        </w:rPr>
        <w:t>e deployed and saving money in departments and a</w:t>
      </w:r>
      <w:r w:rsidRPr="00591B3C">
        <w:rPr>
          <w:i/>
          <w:lang w:eastAsia="en-US"/>
        </w:rPr>
        <w:t>gencies. The partner(s) will commit to minimum levels of staffing over the period of the contract and a contribution to working capital, which will be ringfenced for this RPA activity.  The working capital will be used for civil service staff, premises and equipment and the purchase of software licences.</w:t>
      </w:r>
    </w:p>
    <w:p w14:paraId="5130A6E5" w14:textId="77777777" w:rsidR="007C41D3" w:rsidRPr="00591B3C" w:rsidRDefault="007C41D3" w:rsidP="007C41D3">
      <w:pPr>
        <w:spacing w:line="240" w:lineRule="auto"/>
        <w:rPr>
          <w:rFonts w:ascii="Times" w:eastAsia="Times New Roman" w:hAnsi="Times" w:cs="Times New Roman"/>
          <w:i/>
          <w:color w:val="auto"/>
          <w:sz w:val="20"/>
          <w:szCs w:val="20"/>
          <w:lang w:eastAsia="en-US"/>
        </w:rPr>
      </w:pPr>
    </w:p>
    <w:p w14:paraId="527F8B9D" w14:textId="3ED78A32" w:rsidR="007C41D3" w:rsidRPr="00591B3C" w:rsidRDefault="007C41D3" w:rsidP="007C41D3">
      <w:pPr>
        <w:spacing w:line="240" w:lineRule="auto"/>
        <w:rPr>
          <w:rFonts w:ascii="Times" w:hAnsi="Times" w:cs="Times New Roman"/>
          <w:i/>
          <w:color w:val="auto"/>
          <w:sz w:val="20"/>
          <w:szCs w:val="20"/>
          <w:lang w:eastAsia="en-US"/>
        </w:rPr>
      </w:pPr>
      <w:r w:rsidRPr="00591B3C">
        <w:rPr>
          <w:i/>
          <w:lang w:eastAsia="en-US"/>
        </w:rPr>
        <w:t xml:space="preserve">The reward will be gained by the execution of works orders against the contract to develop and deploy specific RPA applications on behalf of </w:t>
      </w:r>
      <w:r w:rsidR="006C7435">
        <w:rPr>
          <w:i/>
          <w:lang w:eastAsia="en-US"/>
        </w:rPr>
        <w:t>departments and a</w:t>
      </w:r>
      <w:r w:rsidRPr="00591B3C">
        <w:rPr>
          <w:i/>
          <w:lang w:eastAsia="en-US"/>
        </w:rPr>
        <w:t>gencies.  The partner(s) will be recompensed on one of three bases, by ag</w:t>
      </w:r>
      <w:r w:rsidR="006C7435">
        <w:rPr>
          <w:i/>
          <w:lang w:eastAsia="en-US"/>
        </w:rPr>
        <w:t>reement with the commissioning department or a</w:t>
      </w:r>
      <w:r w:rsidRPr="00591B3C">
        <w:rPr>
          <w:i/>
          <w:lang w:eastAsia="en-US"/>
        </w:rPr>
        <w:t>gency:</w:t>
      </w:r>
      <w:bookmarkStart w:id="0" w:name="_GoBack"/>
      <w:bookmarkEnd w:id="0"/>
    </w:p>
    <w:p w14:paraId="021BD982" w14:textId="6561C13D" w:rsidR="007C41D3" w:rsidRPr="00591B3C" w:rsidRDefault="006C7435" w:rsidP="007C41D3">
      <w:pPr>
        <w:numPr>
          <w:ilvl w:val="0"/>
          <w:numId w:val="22"/>
        </w:numPr>
        <w:spacing w:line="240" w:lineRule="auto"/>
        <w:textAlignment w:val="baseline"/>
        <w:rPr>
          <w:i/>
          <w:lang w:eastAsia="en-US"/>
        </w:rPr>
      </w:pPr>
      <w:r>
        <w:rPr>
          <w:i/>
          <w:lang w:eastAsia="en-US"/>
        </w:rPr>
        <w:t>Time and m</w:t>
      </w:r>
      <w:r w:rsidR="007C41D3" w:rsidRPr="00591B3C">
        <w:rPr>
          <w:i/>
          <w:lang w:eastAsia="en-US"/>
        </w:rPr>
        <w:t>aterials based on an agreed rate card, paid monthly in arrears</w:t>
      </w:r>
    </w:p>
    <w:p w14:paraId="0174110B" w14:textId="7DEF7325" w:rsidR="007C41D3" w:rsidRPr="00591B3C" w:rsidRDefault="006C7435" w:rsidP="007C41D3">
      <w:pPr>
        <w:numPr>
          <w:ilvl w:val="0"/>
          <w:numId w:val="22"/>
        </w:numPr>
        <w:spacing w:line="240" w:lineRule="auto"/>
        <w:textAlignment w:val="baseline"/>
        <w:rPr>
          <w:i/>
          <w:lang w:eastAsia="en-US"/>
        </w:rPr>
      </w:pPr>
      <w:r>
        <w:rPr>
          <w:i/>
          <w:lang w:eastAsia="en-US"/>
        </w:rPr>
        <w:t>Fixed p</w:t>
      </w:r>
      <w:r w:rsidR="007C41D3" w:rsidRPr="00591B3C">
        <w:rPr>
          <w:i/>
          <w:lang w:eastAsia="en-US"/>
        </w:rPr>
        <w:t>rice based on an agreed estimate, paid on completion of deployment into live</w:t>
      </w:r>
    </w:p>
    <w:p w14:paraId="5CBE8B0B" w14:textId="2874C9CB" w:rsidR="007C41D3" w:rsidRPr="00591B3C" w:rsidRDefault="006C7435" w:rsidP="007C41D3">
      <w:pPr>
        <w:numPr>
          <w:ilvl w:val="0"/>
          <w:numId w:val="22"/>
        </w:numPr>
        <w:spacing w:line="240" w:lineRule="auto"/>
        <w:textAlignment w:val="baseline"/>
        <w:rPr>
          <w:i/>
          <w:lang w:eastAsia="en-US"/>
        </w:rPr>
      </w:pPr>
      <w:r>
        <w:rPr>
          <w:i/>
          <w:lang w:eastAsia="en-US"/>
        </w:rPr>
        <w:t>Fixed p</w:t>
      </w:r>
      <w:r w:rsidR="007C41D3" w:rsidRPr="00591B3C">
        <w:rPr>
          <w:i/>
          <w:lang w:eastAsia="en-US"/>
        </w:rPr>
        <w:t>rice plus an in-service reward, the total paid on the achievement of a threshold level of benefits when the application is in live service</w:t>
      </w:r>
    </w:p>
    <w:p w14:paraId="14E910BD" w14:textId="5516FD5E" w:rsidR="007C41D3" w:rsidRPr="00591B3C" w:rsidRDefault="006C7435" w:rsidP="007C41D3">
      <w:pPr>
        <w:numPr>
          <w:ilvl w:val="0"/>
          <w:numId w:val="22"/>
        </w:numPr>
        <w:spacing w:line="240" w:lineRule="auto"/>
        <w:textAlignment w:val="baseline"/>
        <w:rPr>
          <w:i/>
          <w:lang w:eastAsia="en-US"/>
        </w:rPr>
      </w:pPr>
      <w:r>
        <w:rPr>
          <w:i/>
          <w:lang w:eastAsia="en-US"/>
        </w:rPr>
        <w:t>IP licensed to g</w:t>
      </w:r>
      <w:r w:rsidR="007C41D3" w:rsidRPr="00591B3C">
        <w:rPr>
          <w:i/>
          <w:lang w:eastAsia="en-US"/>
        </w:rPr>
        <w:t>overnment FOC in perpetuity - but exploitable by partner</w:t>
      </w:r>
    </w:p>
    <w:p w14:paraId="4C33F109" w14:textId="77777777" w:rsidR="007C41D3" w:rsidRPr="00591B3C" w:rsidRDefault="007C41D3" w:rsidP="007C41D3">
      <w:pPr>
        <w:spacing w:line="240" w:lineRule="auto"/>
        <w:rPr>
          <w:rFonts w:ascii="Times" w:eastAsia="Times New Roman" w:hAnsi="Times" w:cs="Times New Roman"/>
          <w:i/>
          <w:color w:val="auto"/>
          <w:sz w:val="20"/>
          <w:szCs w:val="20"/>
          <w:lang w:eastAsia="en-US"/>
        </w:rPr>
      </w:pPr>
    </w:p>
    <w:p w14:paraId="7FB2BFF5" w14:textId="77777777" w:rsidR="007C41D3" w:rsidRPr="00591B3C" w:rsidRDefault="007C41D3" w:rsidP="007C41D3">
      <w:pPr>
        <w:spacing w:line="240" w:lineRule="auto"/>
        <w:rPr>
          <w:rFonts w:ascii="Times" w:hAnsi="Times" w:cs="Times New Roman"/>
          <w:i/>
          <w:color w:val="auto"/>
          <w:sz w:val="20"/>
          <w:szCs w:val="20"/>
          <w:lang w:eastAsia="en-US"/>
        </w:rPr>
      </w:pPr>
      <w:r w:rsidRPr="00591B3C">
        <w:rPr>
          <w:i/>
          <w:lang w:eastAsia="en-US"/>
        </w:rPr>
        <w:t>Partners will have the opportunity to bid against these parameters during the competition.</w:t>
      </w:r>
    </w:p>
    <w:p w14:paraId="077B041B" w14:textId="77777777" w:rsidR="007C41D3" w:rsidRPr="007C41D3" w:rsidRDefault="007C41D3" w:rsidP="007C41D3">
      <w:pPr>
        <w:spacing w:line="240" w:lineRule="auto"/>
        <w:rPr>
          <w:rFonts w:ascii="Times" w:eastAsia="Times New Roman" w:hAnsi="Times" w:cs="Times New Roman"/>
          <w:color w:val="auto"/>
          <w:sz w:val="20"/>
          <w:szCs w:val="20"/>
          <w:lang w:eastAsia="en-US"/>
        </w:rPr>
      </w:pPr>
      <w:r w:rsidRPr="00591B3C">
        <w:rPr>
          <w:rFonts w:ascii="Times" w:eastAsia="Times New Roman" w:hAnsi="Times" w:cs="Times New Roman"/>
          <w:i/>
          <w:color w:val="auto"/>
          <w:sz w:val="20"/>
          <w:szCs w:val="20"/>
          <w:lang w:eastAsia="en-US"/>
        </w:rPr>
        <w:br/>
      </w:r>
      <w:r w:rsidRPr="00761A1A">
        <w:rPr>
          <w:rFonts w:eastAsia="Times New Roman"/>
          <w:lang w:eastAsia="en-US"/>
        </w:rPr>
        <w:t>The form of contract will be based on the Cabinet Office Model Services Contract.</w:t>
      </w:r>
    </w:p>
    <w:p w14:paraId="68FB7A14" w14:textId="77777777" w:rsidR="007C41D3" w:rsidRDefault="007C41D3" w:rsidP="00D72394">
      <w:pPr>
        <w:jc w:val="both"/>
      </w:pPr>
    </w:p>
    <w:sectPr w:rsidR="007C41D3">
      <w:footerReference w:type="default" r:id="rId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4ABDF" w14:textId="77777777" w:rsidR="00824258" w:rsidRDefault="00824258">
      <w:pPr>
        <w:spacing w:line="240" w:lineRule="auto"/>
      </w:pPr>
      <w:r>
        <w:separator/>
      </w:r>
    </w:p>
  </w:endnote>
  <w:endnote w:type="continuationSeparator" w:id="0">
    <w:p w14:paraId="08211AD7" w14:textId="77777777" w:rsidR="00824258" w:rsidRDefault="00824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7FEB3" w14:textId="77777777" w:rsidR="007C41D3" w:rsidRDefault="007C41D3">
    <w:pPr>
      <w:jc w:val="right"/>
    </w:pPr>
    <w:r>
      <w:t xml:space="preserve">Page </w:t>
    </w:r>
    <w:r>
      <w:fldChar w:fldCharType="begin"/>
    </w:r>
    <w:r>
      <w:instrText>PAGE</w:instrText>
    </w:r>
    <w:r>
      <w:fldChar w:fldCharType="separate"/>
    </w:r>
    <w:r w:rsidR="00761A1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DCFB0" w14:textId="77777777" w:rsidR="00824258" w:rsidRDefault="00824258">
      <w:pPr>
        <w:spacing w:line="240" w:lineRule="auto"/>
      </w:pPr>
      <w:r>
        <w:separator/>
      </w:r>
    </w:p>
  </w:footnote>
  <w:footnote w:type="continuationSeparator" w:id="0">
    <w:p w14:paraId="1C2D11CC" w14:textId="77777777" w:rsidR="00824258" w:rsidRDefault="0082425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333"/>
    <w:multiLevelType w:val="multilevel"/>
    <w:tmpl w:val="33F215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8FF5EE4"/>
    <w:multiLevelType w:val="multilevel"/>
    <w:tmpl w:val="2A5A08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9E262CE"/>
    <w:multiLevelType w:val="multilevel"/>
    <w:tmpl w:val="6F76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F1966"/>
    <w:multiLevelType w:val="multilevel"/>
    <w:tmpl w:val="2A5A0802"/>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 w15:restartNumberingAfterBreak="0">
    <w:nsid w:val="16DC3A2C"/>
    <w:multiLevelType w:val="hybridMultilevel"/>
    <w:tmpl w:val="F8E27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54267"/>
    <w:multiLevelType w:val="hybridMultilevel"/>
    <w:tmpl w:val="90220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55B9A"/>
    <w:multiLevelType w:val="hybridMultilevel"/>
    <w:tmpl w:val="E0FE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9118E"/>
    <w:multiLevelType w:val="hybridMultilevel"/>
    <w:tmpl w:val="564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14F17"/>
    <w:multiLevelType w:val="hybridMultilevel"/>
    <w:tmpl w:val="FB12A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8D1606"/>
    <w:multiLevelType w:val="hybridMultilevel"/>
    <w:tmpl w:val="65FE2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17941"/>
    <w:multiLevelType w:val="hybridMultilevel"/>
    <w:tmpl w:val="20D4D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06D39"/>
    <w:multiLevelType w:val="multilevel"/>
    <w:tmpl w:val="EEB4F1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1CB1760"/>
    <w:multiLevelType w:val="multilevel"/>
    <w:tmpl w:val="D8A4A1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5A2A4C8C"/>
    <w:multiLevelType w:val="multilevel"/>
    <w:tmpl w:val="A4EC64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FC43F10"/>
    <w:multiLevelType w:val="hybridMultilevel"/>
    <w:tmpl w:val="38BE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F4C74"/>
    <w:multiLevelType w:val="hybridMultilevel"/>
    <w:tmpl w:val="646AA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C13FD"/>
    <w:multiLevelType w:val="hybridMultilevel"/>
    <w:tmpl w:val="B9A47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637A5"/>
    <w:multiLevelType w:val="hybridMultilevel"/>
    <w:tmpl w:val="DB3E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622D5"/>
    <w:multiLevelType w:val="hybridMultilevel"/>
    <w:tmpl w:val="F5520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9C2FB9"/>
    <w:multiLevelType w:val="multilevel"/>
    <w:tmpl w:val="ECDA232E"/>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1357F7"/>
    <w:multiLevelType w:val="hybridMultilevel"/>
    <w:tmpl w:val="B00C2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60FC6"/>
    <w:multiLevelType w:val="hybridMultilevel"/>
    <w:tmpl w:val="FDBA8874"/>
    <w:lvl w:ilvl="0" w:tplc="390E1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3"/>
  </w:num>
  <w:num w:numId="4">
    <w:abstractNumId w:val="12"/>
  </w:num>
  <w:num w:numId="5">
    <w:abstractNumId w:val="11"/>
  </w:num>
  <w:num w:numId="6">
    <w:abstractNumId w:val="17"/>
  </w:num>
  <w:num w:numId="7">
    <w:abstractNumId w:val="8"/>
  </w:num>
  <w:num w:numId="8">
    <w:abstractNumId w:val="18"/>
  </w:num>
  <w:num w:numId="9">
    <w:abstractNumId w:val="14"/>
  </w:num>
  <w:num w:numId="10">
    <w:abstractNumId w:val="5"/>
  </w:num>
  <w:num w:numId="11">
    <w:abstractNumId w:val="6"/>
  </w:num>
  <w:num w:numId="12">
    <w:abstractNumId w:val="19"/>
  </w:num>
  <w:num w:numId="13">
    <w:abstractNumId w:val="3"/>
  </w:num>
  <w:num w:numId="14">
    <w:abstractNumId w:val="9"/>
  </w:num>
  <w:num w:numId="15">
    <w:abstractNumId w:val="16"/>
  </w:num>
  <w:num w:numId="16">
    <w:abstractNumId w:val="10"/>
  </w:num>
  <w:num w:numId="17">
    <w:abstractNumId w:val="15"/>
  </w:num>
  <w:num w:numId="18">
    <w:abstractNumId w:val="20"/>
  </w:num>
  <w:num w:numId="19">
    <w:abstractNumId w:val="4"/>
  </w:num>
  <w:num w:numId="20">
    <w:abstractNumId w:val="21"/>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E3"/>
    <w:rsid w:val="000064F8"/>
    <w:rsid w:val="000D08E3"/>
    <w:rsid w:val="000E1D16"/>
    <w:rsid w:val="001142E7"/>
    <w:rsid w:val="00130643"/>
    <w:rsid w:val="00163A01"/>
    <w:rsid w:val="00195EE6"/>
    <w:rsid w:val="001A731F"/>
    <w:rsid w:val="001C348A"/>
    <w:rsid w:val="001C36B8"/>
    <w:rsid w:val="002146F6"/>
    <w:rsid w:val="00253E9B"/>
    <w:rsid w:val="00300F33"/>
    <w:rsid w:val="00361056"/>
    <w:rsid w:val="00386382"/>
    <w:rsid w:val="003A23FC"/>
    <w:rsid w:val="004371BD"/>
    <w:rsid w:val="00510986"/>
    <w:rsid w:val="00551452"/>
    <w:rsid w:val="00591B3C"/>
    <w:rsid w:val="005A2CC5"/>
    <w:rsid w:val="006C7435"/>
    <w:rsid w:val="006C77A4"/>
    <w:rsid w:val="007035B5"/>
    <w:rsid w:val="00761A1A"/>
    <w:rsid w:val="007751FA"/>
    <w:rsid w:val="007C41D3"/>
    <w:rsid w:val="007D4382"/>
    <w:rsid w:val="00810DE4"/>
    <w:rsid w:val="00824258"/>
    <w:rsid w:val="00826848"/>
    <w:rsid w:val="008D7A29"/>
    <w:rsid w:val="00935BC2"/>
    <w:rsid w:val="009A79A6"/>
    <w:rsid w:val="009E3A41"/>
    <w:rsid w:val="00A05B7A"/>
    <w:rsid w:val="00A23B30"/>
    <w:rsid w:val="00B66082"/>
    <w:rsid w:val="00C615B4"/>
    <w:rsid w:val="00C93ED7"/>
    <w:rsid w:val="00D20839"/>
    <w:rsid w:val="00D66A21"/>
    <w:rsid w:val="00D72394"/>
    <w:rsid w:val="00E23603"/>
    <w:rsid w:val="00E87898"/>
    <w:rsid w:val="00EF654E"/>
    <w:rsid w:val="00F1756D"/>
    <w:rsid w:val="00F75070"/>
    <w:rsid w:val="00F77CCA"/>
    <w:rsid w:val="00FC1DA6"/>
    <w:rsid w:val="00FF78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DF6E1"/>
  <w15:docId w15:val="{3DF9999E-D09F-40A3-B669-27C7811B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FF78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82E"/>
    <w:rPr>
      <w:rFonts w:ascii="Segoe UI" w:hAnsi="Segoe UI" w:cs="Segoe UI"/>
      <w:sz w:val="18"/>
      <w:szCs w:val="18"/>
    </w:rPr>
  </w:style>
  <w:style w:type="character" w:styleId="CommentReference">
    <w:name w:val="annotation reference"/>
    <w:basedOn w:val="DefaultParagraphFont"/>
    <w:uiPriority w:val="99"/>
    <w:semiHidden/>
    <w:unhideWhenUsed/>
    <w:rsid w:val="001C36B8"/>
    <w:rPr>
      <w:sz w:val="18"/>
      <w:szCs w:val="18"/>
    </w:rPr>
  </w:style>
  <w:style w:type="paragraph" w:styleId="CommentText">
    <w:name w:val="annotation text"/>
    <w:basedOn w:val="Normal"/>
    <w:link w:val="CommentTextChar"/>
    <w:uiPriority w:val="99"/>
    <w:semiHidden/>
    <w:unhideWhenUsed/>
    <w:rsid w:val="001C36B8"/>
    <w:pPr>
      <w:spacing w:line="240" w:lineRule="auto"/>
    </w:pPr>
    <w:rPr>
      <w:sz w:val="24"/>
      <w:szCs w:val="24"/>
    </w:rPr>
  </w:style>
  <w:style w:type="character" w:customStyle="1" w:styleId="CommentTextChar">
    <w:name w:val="Comment Text Char"/>
    <w:basedOn w:val="DefaultParagraphFont"/>
    <w:link w:val="CommentText"/>
    <w:uiPriority w:val="99"/>
    <w:semiHidden/>
    <w:rsid w:val="001C36B8"/>
    <w:rPr>
      <w:sz w:val="24"/>
      <w:szCs w:val="24"/>
    </w:rPr>
  </w:style>
  <w:style w:type="paragraph" w:styleId="CommentSubject">
    <w:name w:val="annotation subject"/>
    <w:basedOn w:val="CommentText"/>
    <w:next w:val="CommentText"/>
    <w:link w:val="CommentSubjectChar"/>
    <w:uiPriority w:val="99"/>
    <w:semiHidden/>
    <w:unhideWhenUsed/>
    <w:rsid w:val="001C36B8"/>
    <w:rPr>
      <w:b/>
      <w:bCs/>
      <w:sz w:val="20"/>
      <w:szCs w:val="20"/>
    </w:rPr>
  </w:style>
  <w:style w:type="character" w:customStyle="1" w:styleId="CommentSubjectChar">
    <w:name w:val="Comment Subject Char"/>
    <w:basedOn w:val="CommentTextChar"/>
    <w:link w:val="CommentSubject"/>
    <w:uiPriority w:val="99"/>
    <w:semiHidden/>
    <w:rsid w:val="001C36B8"/>
    <w:rPr>
      <w:b/>
      <w:bCs/>
      <w:sz w:val="20"/>
      <w:szCs w:val="20"/>
    </w:rPr>
  </w:style>
  <w:style w:type="paragraph" w:styleId="ListParagraph">
    <w:name w:val="List Paragraph"/>
    <w:basedOn w:val="Normal"/>
    <w:uiPriority w:val="34"/>
    <w:qFormat/>
    <w:rsid w:val="00A05B7A"/>
    <w:pPr>
      <w:ind w:left="720"/>
      <w:contextualSpacing/>
    </w:pPr>
  </w:style>
  <w:style w:type="paragraph" w:styleId="Header">
    <w:name w:val="header"/>
    <w:basedOn w:val="Normal"/>
    <w:link w:val="HeaderChar"/>
    <w:uiPriority w:val="99"/>
    <w:unhideWhenUsed/>
    <w:rsid w:val="00B66082"/>
    <w:pPr>
      <w:tabs>
        <w:tab w:val="center" w:pos="4320"/>
        <w:tab w:val="right" w:pos="8640"/>
      </w:tabs>
      <w:spacing w:line="240" w:lineRule="auto"/>
    </w:pPr>
  </w:style>
  <w:style w:type="character" w:customStyle="1" w:styleId="HeaderChar">
    <w:name w:val="Header Char"/>
    <w:basedOn w:val="DefaultParagraphFont"/>
    <w:link w:val="Header"/>
    <w:uiPriority w:val="99"/>
    <w:rsid w:val="00B66082"/>
  </w:style>
  <w:style w:type="paragraph" w:styleId="Footer">
    <w:name w:val="footer"/>
    <w:basedOn w:val="Normal"/>
    <w:link w:val="FooterChar"/>
    <w:uiPriority w:val="99"/>
    <w:unhideWhenUsed/>
    <w:rsid w:val="00B66082"/>
    <w:pPr>
      <w:tabs>
        <w:tab w:val="center" w:pos="4320"/>
        <w:tab w:val="right" w:pos="8640"/>
      </w:tabs>
      <w:spacing w:line="240" w:lineRule="auto"/>
    </w:pPr>
  </w:style>
  <w:style w:type="character" w:customStyle="1" w:styleId="FooterChar">
    <w:name w:val="Footer Char"/>
    <w:basedOn w:val="DefaultParagraphFont"/>
    <w:link w:val="Footer"/>
    <w:uiPriority w:val="99"/>
    <w:rsid w:val="00B66082"/>
  </w:style>
  <w:style w:type="paragraph" w:styleId="NormalWeb">
    <w:name w:val="Normal (Web)"/>
    <w:basedOn w:val="Normal"/>
    <w:uiPriority w:val="99"/>
    <w:semiHidden/>
    <w:unhideWhenUsed/>
    <w:rsid w:val="007C41D3"/>
    <w:pPr>
      <w:spacing w:before="100" w:beforeAutospacing="1" w:after="100" w:afterAutospacing="1" w:line="240" w:lineRule="auto"/>
    </w:pPr>
    <w:rPr>
      <w:rFonts w:ascii="Times" w:hAnsi="Times" w:cs="Times New Roman"/>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689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Stevenson</dc:creator>
  <cp:keywords/>
  <dc:description/>
  <cp:lastModifiedBy>Marie Clarke</cp:lastModifiedBy>
  <cp:revision>2</cp:revision>
  <cp:lastPrinted>2017-04-12T06:35:00Z</cp:lastPrinted>
  <dcterms:created xsi:type="dcterms:W3CDTF">2017-05-15T09:48:00Z</dcterms:created>
  <dcterms:modified xsi:type="dcterms:W3CDTF">2017-05-15T09:48:00Z</dcterms:modified>
</cp:coreProperties>
</file>