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C5E37" w14:textId="59D00872" w:rsidR="000B1F82" w:rsidRDefault="000B1F82" w:rsidP="000B1F82">
      <w:pPr>
        <w:spacing w:after="0"/>
        <w:jc w:val="center"/>
        <w:rPr>
          <w:rFonts w:ascii="Arial" w:hAnsi="Arial" w:cs="Arial"/>
          <w:sz w:val="80"/>
          <w:szCs w:val="80"/>
        </w:rPr>
      </w:pPr>
    </w:p>
    <w:p w14:paraId="1CE0D768" w14:textId="77777777" w:rsidR="00EE2A23" w:rsidRPr="000B1F82" w:rsidRDefault="00EE2A23" w:rsidP="000B1F82">
      <w:pPr>
        <w:spacing w:after="0"/>
        <w:jc w:val="center"/>
        <w:rPr>
          <w:rFonts w:ascii="Arial" w:hAnsi="Arial" w:cs="Arial"/>
          <w:sz w:val="80"/>
          <w:szCs w:val="80"/>
        </w:rPr>
      </w:pPr>
    </w:p>
    <w:p w14:paraId="2387155C" w14:textId="77777777" w:rsidR="000B1F82" w:rsidRPr="000B1F82" w:rsidRDefault="000B1F82" w:rsidP="000B1F82">
      <w:pPr>
        <w:spacing w:after="0"/>
        <w:jc w:val="center"/>
        <w:rPr>
          <w:rFonts w:ascii="Arial" w:hAnsi="Arial" w:cs="Arial"/>
          <w:sz w:val="80"/>
          <w:szCs w:val="80"/>
        </w:rPr>
      </w:pPr>
    </w:p>
    <w:p w14:paraId="6410BD22" w14:textId="73DE6310" w:rsidR="002E3B2F" w:rsidRPr="001F05EF" w:rsidRDefault="001F05EF" w:rsidP="000B1F82">
      <w:pPr>
        <w:spacing w:after="0"/>
        <w:jc w:val="center"/>
        <w:rPr>
          <w:sz w:val="72"/>
        </w:rPr>
      </w:pPr>
      <w:bookmarkStart w:id="0" w:name="_Hlk122428577"/>
      <w:r>
        <w:rPr>
          <w:sz w:val="72"/>
        </w:rPr>
        <w:t xml:space="preserve">Invitation </w:t>
      </w:r>
      <w:r w:rsidR="002E3B2F" w:rsidRPr="001F05EF">
        <w:rPr>
          <w:sz w:val="72"/>
        </w:rPr>
        <w:t xml:space="preserve">to </w:t>
      </w:r>
      <w:r w:rsidR="00C06C5A" w:rsidRPr="001F05EF">
        <w:rPr>
          <w:sz w:val="72"/>
        </w:rPr>
        <w:t>Quote</w:t>
      </w:r>
      <w:r w:rsidR="002E3B2F" w:rsidRPr="001F05EF">
        <w:rPr>
          <w:sz w:val="72"/>
        </w:rPr>
        <w:t xml:space="preserve">: </w:t>
      </w:r>
    </w:p>
    <w:bookmarkEnd w:id="0"/>
    <w:p w14:paraId="6410BD23" w14:textId="77777777" w:rsidR="00E51AB0" w:rsidRPr="001F05EF" w:rsidRDefault="00724B92" w:rsidP="000B1F82">
      <w:pPr>
        <w:spacing w:after="0"/>
        <w:jc w:val="center"/>
        <w:rPr>
          <w:sz w:val="72"/>
        </w:rPr>
      </w:pPr>
      <w:r w:rsidRPr="001F05EF">
        <w:rPr>
          <w:sz w:val="72"/>
        </w:rPr>
        <w:t>Specification</w:t>
      </w:r>
    </w:p>
    <w:p w14:paraId="6410BD24" w14:textId="77777777" w:rsidR="004320BF" w:rsidRPr="000B1F82" w:rsidRDefault="004320BF" w:rsidP="000B1F82">
      <w:pPr>
        <w:spacing w:after="0"/>
        <w:rPr>
          <w:rFonts w:ascii="Arial" w:hAnsi="Arial" w:cs="Arial"/>
          <w:sz w:val="80"/>
          <w:szCs w:val="80"/>
        </w:rPr>
      </w:pPr>
    </w:p>
    <w:p w14:paraId="68F00095" w14:textId="7B62E03F" w:rsidR="000470FB" w:rsidRDefault="00E40294" w:rsidP="000E2D97">
      <w:pPr>
        <w:pStyle w:val="Body"/>
        <w:spacing w:line="276" w:lineRule="auto"/>
        <w:jc w:val="center"/>
        <w:rPr>
          <w:rFonts w:ascii="Arial" w:hAnsi="Arial" w:cs="Arial"/>
          <w:color w:val="4F81BD" w:themeColor="accent1"/>
          <w:sz w:val="60"/>
          <w:szCs w:val="60"/>
        </w:rPr>
      </w:pPr>
      <w:r>
        <w:rPr>
          <w:rFonts w:ascii="Arial" w:hAnsi="Arial" w:cs="Arial"/>
          <w:color w:val="4F81BD" w:themeColor="accent1"/>
          <w:sz w:val="60"/>
          <w:szCs w:val="60"/>
        </w:rPr>
        <w:t>NECS</w:t>
      </w:r>
    </w:p>
    <w:p w14:paraId="3CC9B3CF" w14:textId="21F5ACB9" w:rsidR="00974D6B" w:rsidRPr="004C5B2F" w:rsidRDefault="00881CB3" w:rsidP="000E2D97">
      <w:pPr>
        <w:pStyle w:val="Body"/>
        <w:spacing w:line="276" w:lineRule="auto"/>
        <w:jc w:val="center"/>
        <w:rPr>
          <w:rFonts w:ascii="Arial" w:hAnsi="Arial" w:cs="Arial"/>
          <w:color w:val="4F81BD" w:themeColor="accent1"/>
          <w:sz w:val="60"/>
          <w:szCs w:val="60"/>
        </w:rPr>
      </w:pPr>
      <w:r>
        <w:rPr>
          <w:rFonts w:ascii="Arial" w:hAnsi="Arial" w:cs="Arial"/>
          <w:color w:val="4F81BD" w:themeColor="accent1"/>
          <w:sz w:val="60"/>
          <w:szCs w:val="60"/>
        </w:rPr>
        <w:t xml:space="preserve">Survey </w:t>
      </w:r>
      <w:r w:rsidR="000E2D97">
        <w:rPr>
          <w:rFonts w:ascii="Arial" w:hAnsi="Arial" w:cs="Arial"/>
          <w:color w:val="4F81BD" w:themeColor="accent1"/>
          <w:sz w:val="60"/>
          <w:szCs w:val="60"/>
        </w:rPr>
        <w:t>and D</w:t>
      </w:r>
      <w:r>
        <w:rPr>
          <w:rFonts w:ascii="Arial" w:hAnsi="Arial" w:cs="Arial"/>
          <w:color w:val="4F81BD" w:themeColor="accent1"/>
          <w:sz w:val="60"/>
          <w:szCs w:val="60"/>
        </w:rPr>
        <w:t xml:space="preserve">ata </w:t>
      </w:r>
      <w:r w:rsidR="000E2D97">
        <w:rPr>
          <w:rFonts w:ascii="Arial" w:hAnsi="Arial" w:cs="Arial"/>
          <w:color w:val="4F81BD" w:themeColor="accent1"/>
          <w:sz w:val="60"/>
          <w:szCs w:val="60"/>
        </w:rPr>
        <w:t>I</w:t>
      </w:r>
      <w:r>
        <w:rPr>
          <w:rFonts w:ascii="Arial" w:hAnsi="Arial" w:cs="Arial"/>
          <w:color w:val="4F81BD" w:themeColor="accent1"/>
          <w:sz w:val="60"/>
          <w:szCs w:val="60"/>
        </w:rPr>
        <w:t>nputting</w:t>
      </w:r>
    </w:p>
    <w:p w14:paraId="6410BD27" w14:textId="77777777" w:rsidR="004320BF" w:rsidRPr="000B1F82" w:rsidRDefault="004320BF" w:rsidP="008F2FE1">
      <w:pPr>
        <w:jc w:val="center"/>
        <w:rPr>
          <w:rFonts w:ascii="Arial" w:hAnsi="Arial" w:cs="Arial"/>
          <w:sz w:val="60"/>
          <w:szCs w:val="60"/>
        </w:rPr>
      </w:pPr>
    </w:p>
    <w:p w14:paraId="6410BD28" w14:textId="77777777" w:rsidR="004320BF" w:rsidRPr="000B1F82" w:rsidRDefault="004320BF" w:rsidP="008F2FE1">
      <w:pPr>
        <w:jc w:val="center"/>
        <w:rPr>
          <w:rFonts w:ascii="Arial" w:hAnsi="Arial" w:cs="Arial"/>
          <w:sz w:val="60"/>
          <w:szCs w:val="60"/>
        </w:rPr>
      </w:pPr>
    </w:p>
    <w:p w14:paraId="6410BD29" w14:textId="77777777" w:rsidR="004320BF" w:rsidRPr="000B1F82" w:rsidRDefault="004320BF" w:rsidP="008F2FE1">
      <w:pPr>
        <w:jc w:val="center"/>
        <w:rPr>
          <w:rFonts w:ascii="Arial" w:hAnsi="Arial" w:cs="Arial"/>
          <w:sz w:val="60"/>
          <w:szCs w:val="60"/>
        </w:rPr>
      </w:pPr>
    </w:p>
    <w:p w14:paraId="6410BD2A" w14:textId="77777777" w:rsidR="00724B92" w:rsidRPr="000B1F82" w:rsidRDefault="00724B92" w:rsidP="008F2FE1">
      <w:pPr>
        <w:jc w:val="center"/>
        <w:rPr>
          <w:rFonts w:ascii="Arial" w:hAnsi="Arial" w:cs="Arial"/>
          <w:sz w:val="60"/>
          <w:szCs w:val="60"/>
        </w:rPr>
      </w:pPr>
    </w:p>
    <w:p w14:paraId="6410BD2D" w14:textId="0F29717E" w:rsidR="000B1F82" w:rsidRPr="000B1F82" w:rsidRDefault="000B1F82">
      <w:pPr>
        <w:rPr>
          <w:rFonts w:ascii="Arial" w:hAnsi="Arial" w:cs="Arial"/>
          <w:noProof/>
          <w:sz w:val="60"/>
          <w:szCs w:val="60"/>
          <w:lang w:eastAsia="en-GB"/>
        </w:rPr>
      </w:pPr>
      <w:r w:rsidRPr="000B1F82">
        <w:rPr>
          <w:rFonts w:ascii="Arial" w:hAnsi="Arial" w:cs="Arial"/>
          <w:noProof/>
          <w:sz w:val="60"/>
          <w:szCs w:val="60"/>
          <w:lang w:eastAsia="en-GB"/>
        </w:rPr>
        <w:br w:type="page"/>
      </w:r>
    </w:p>
    <w:tbl>
      <w:tblPr>
        <w:tblStyle w:val="TableGrid"/>
        <w:tblW w:w="10456" w:type="dxa"/>
        <w:tblInd w:w="-709" w:type="dxa"/>
        <w:tblLook w:val="04A0" w:firstRow="1" w:lastRow="0" w:firstColumn="1" w:lastColumn="0" w:noHBand="0" w:noVBand="1"/>
      </w:tblPr>
      <w:tblGrid>
        <w:gridCol w:w="10456"/>
      </w:tblGrid>
      <w:tr w:rsidR="00B47C03" w:rsidRPr="000B1F82" w14:paraId="6410BD2F" w14:textId="77777777" w:rsidTr="00B47C03">
        <w:tc>
          <w:tcPr>
            <w:tcW w:w="10456" w:type="dxa"/>
          </w:tcPr>
          <w:p w14:paraId="6410BD2E" w14:textId="332DE695" w:rsidR="00B47C03" w:rsidRPr="000B1F82" w:rsidRDefault="001F05EF" w:rsidP="000B1F82">
            <w:pPr>
              <w:spacing w:line="276" w:lineRule="auto"/>
              <w:ind w:right="-897"/>
              <w:rPr>
                <w:rFonts w:ascii="Arial" w:hAnsi="Arial" w:cs="Arial"/>
                <w:b/>
                <w:noProof/>
                <w:sz w:val="24"/>
                <w:szCs w:val="24"/>
                <w:lang w:eastAsia="en-GB"/>
              </w:rPr>
            </w:pPr>
            <w:r w:rsidRPr="00256FBA">
              <w:rPr>
                <w:b/>
                <w:noProof/>
                <w:sz w:val="24"/>
                <w:szCs w:val="24"/>
                <w:lang w:eastAsia="en-GB"/>
              </w:rPr>
              <w:lastRenderedPageBreak/>
              <w:t xml:space="preserve">Background </w:t>
            </w:r>
            <w:r w:rsidR="00B47C03" w:rsidRPr="001F05EF">
              <w:rPr>
                <w:b/>
                <w:noProof/>
                <w:sz w:val="24"/>
                <w:szCs w:val="24"/>
                <w:lang w:eastAsia="en-GB"/>
              </w:rPr>
              <w:t>and Introduction</w:t>
            </w:r>
          </w:p>
        </w:tc>
      </w:tr>
      <w:tr w:rsidR="00B47C03" w:rsidRPr="000B1F82" w14:paraId="6410BD34" w14:textId="77777777" w:rsidTr="00B47C03">
        <w:tc>
          <w:tcPr>
            <w:tcW w:w="10456" w:type="dxa"/>
          </w:tcPr>
          <w:p w14:paraId="66516290" w14:textId="1197E1FB" w:rsidR="00D47A20" w:rsidRPr="001F05EF" w:rsidRDefault="00D47A20" w:rsidP="000B1F82">
            <w:pPr>
              <w:pStyle w:val="Default"/>
              <w:spacing w:line="276" w:lineRule="auto"/>
              <w:rPr>
                <w:rFonts w:asciiTheme="minorHAnsi" w:hAnsiTheme="minorHAnsi" w:cstheme="minorBidi"/>
                <w:color w:val="auto"/>
              </w:rPr>
            </w:pPr>
            <w:r w:rsidRPr="001F05EF">
              <w:rPr>
                <w:rFonts w:asciiTheme="minorHAnsi" w:hAnsiTheme="minorHAnsi" w:cstheme="minorBidi"/>
                <w:color w:val="auto"/>
              </w:rPr>
              <w:t xml:space="preserve">North of England Commissioning Support (NECS) is one of the leading Commissioning Support organisations in the country. </w:t>
            </w:r>
          </w:p>
          <w:p w14:paraId="5B3F115E" w14:textId="77777777" w:rsidR="00D47A20" w:rsidRPr="001F05EF" w:rsidRDefault="00D47A20" w:rsidP="000B1F82">
            <w:pPr>
              <w:pStyle w:val="Default"/>
              <w:spacing w:line="276" w:lineRule="auto"/>
              <w:rPr>
                <w:rFonts w:asciiTheme="minorHAnsi" w:hAnsiTheme="minorHAnsi" w:cstheme="minorBidi"/>
                <w:color w:val="auto"/>
              </w:rPr>
            </w:pPr>
          </w:p>
          <w:p w14:paraId="1D8A21EF" w14:textId="77777777" w:rsidR="00D47A20" w:rsidRPr="001F05EF" w:rsidRDefault="00D47A20" w:rsidP="000B1F82">
            <w:pPr>
              <w:pStyle w:val="Default"/>
              <w:spacing w:line="276" w:lineRule="auto"/>
              <w:rPr>
                <w:rFonts w:asciiTheme="minorHAnsi" w:hAnsiTheme="minorHAnsi" w:cstheme="minorBidi"/>
                <w:color w:val="auto"/>
              </w:rPr>
            </w:pPr>
            <w:r w:rsidRPr="001F05EF">
              <w:rPr>
                <w:rFonts w:asciiTheme="minorHAnsi" w:hAnsiTheme="minorHAnsi" w:cstheme="minorBidi"/>
                <w:color w:val="auto"/>
              </w:rPr>
              <w:t>Our dedicated, high calibre, multi-disciplinary teams, supported by a broad spectrum of external talent, utilise their extensive knowledge and practice based NHS experience to tailor services to meet our customers’ needs. Supporting CCGs, Commissioning Support Units, Foundation Trusts, Local Authorities, NHS England and its regional offices, and Clinical Networks. We deliver high quality, cost effective and innovative services locally, regionally and nationally.</w:t>
            </w:r>
          </w:p>
          <w:p w14:paraId="57449F0C" w14:textId="77777777" w:rsidR="00D47A20" w:rsidRPr="001F05EF" w:rsidRDefault="00D47A20" w:rsidP="000B1F82">
            <w:pPr>
              <w:pStyle w:val="Default"/>
              <w:spacing w:line="276" w:lineRule="auto"/>
              <w:rPr>
                <w:rFonts w:asciiTheme="minorHAnsi" w:hAnsiTheme="minorHAnsi" w:cstheme="minorBidi"/>
                <w:color w:val="auto"/>
              </w:rPr>
            </w:pPr>
          </w:p>
          <w:p w14:paraId="6410BD32" w14:textId="0F3768B4" w:rsidR="00B47C03" w:rsidRPr="001F05EF" w:rsidRDefault="00D47A20" w:rsidP="000B1F82">
            <w:pPr>
              <w:spacing w:line="276" w:lineRule="auto"/>
              <w:rPr>
                <w:sz w:val="24"/>
                <w:szCs w:val="24"/>
              </w:rPr>
            </w:pPr>
            <w:r w:rsidRPr="001F05EF">
              <w:rPr>
                <w:sz w:val="24"/>
                <w:szCs w:val="24"/>
              </w:rPr>
              <w:t xml:space="preserve">NECS has a highly skilled Communications and Engagement Team with wide-ranging expertise. Team members have on average 10 years’ experience in delivering patient and public participation and engagement approaches for complex and high profile changes, in line with best practice and evolving models. </w:t>
            </w:r>
          </w:p>
          <w:p w14:paraId="1E7CE87A" w14:textId="77777777" w:rsidR="00987CBB" w:rsidRPr="001F05EF" w:rsidRDefault="00987CBB" w:rsidP="000B1F82">
            <w:pPr>
              <w:spacing w:line="276" w:lineRule="auto"/>
              <w:rPr>
                <w:sz w:val="24"/>
                <w:szCs w:val="24"/>
              </w:rPr>
            </w:pPr>
          </w:p>
          <w:p w14:paraId="63FA52E7" w14:textId="0981C86A" w:rsidR="001A20E1" w:rsidRPr="001F05EF" w:rsidRDefault="00987CBB" w:rsidP="001A20E1">
            <w:pPr>
              <w:spacing w:line="276" w:lineRule="auto"/>
              <w:rPr>
                <w:sz w:val="24"/>
                <w:szCs w:val="24"/>
              </w:rPr>
            </w:pPr>
            <w:r w:rsidRPr="001F05EF">
              <w:rPr>
                <w:sz w:val="24"/>
                <w:szCs w:val="24"/>
              </w:rPr>
              <w:t xml:space="preserve">The NECS communications and engagement team require a </w:t>
            </w:r>
            <w:r w:rsidR="00C635E5" w:rsidRPr="001F05EF">
              <w:rPr>
                <w:sz w:val="24"/>
                <w:szCs w:val="24"/>
              </w:rPr>
              <w:t xml:space="preserve">roster of </w:t>
            </w:r>
            <w:r w:rsidRPr="001F05EF">
              <w:rPr>
                <w:sz w:val="24"/>
                <w:szCs w:val="24"/>
              </w:rPr>
              <w:t>supplier</w:t>
            </w:r>
            <w:r w:rsidR="00C635E5" w:rsidRPr="001F05EF">
              <w:rPr>
                <w:sz w:val="24"/>
                <w:szCs w:val="24"/>
              </w:rPr>
              <w:t>s</w:t>
            </w:r>
            <w:r w:rsidRPr="001F05EF">
              <w:rPr>
                <w:sz w:val="24"/>
                <w:szCs w:val="24"/>
              </w:rPr>
              <w:t xml:space="preserve"> who can deliver</w:t>
            </w:r>
            <w:r w:rsidR="009E16CC" w:rsidRPr="001F05EF">
              <w:rPr>
                <w:sz w:val="24"/>
                <w:szCs w:val="24"/>
              </w:rPr>
              <w:t xml:space="preserve"> market research services.</w:t>
            </w:r>
            <w:r w:rsidR="001A20E1" w:rsidRPr="001F05EF">
              <w:rPr>
                <w:sz w:val="24"/>
                <w:szCs w:val="24"/>
              </w:rPr>
              <w:t xml:space="preserve"> </w:t>
            </w:r>
            <w:r w:rsidR="00542950" w:rsidRPr="001F05EF">
              <w:rPr>
                <w:sz w:val="24"/>
                <w:szCs w:val="24"/>
              </w:rPr>
              <w:t>Projects will be briefed to the supplier on an individual basis</w:t>
            </w:r>
            <w:r w:rsidR="001A20E1" w:rsidRPr="001F05EF">
              <w:rPr>
                <w:sz w:val="24"/>
                <w:szCs w:val="24"/>
              </w:rPr>
              <w:t xml:space="preserve">. </w:t>
            </w:r>
          </w:p>
          <w:p w14:paraId="075ABD8F" w14:textId="77777777" w:rsidR="00987CBB" w:rsidRPr="001F05EF" w:rsidRDefault="00987CBB" w:rsidP="000B1F82">
            <w:pPr>
              <w:spacing w:line="276" w:lineRule="auto"/>
              <w:rPr>
                <w:sz w:val="24"/>
                <w:szCs w:val="24"/>
              </w:rPr>
            </w:pPr>
          </w:p>
          <w:p w14:paraId="5FDB9E74" w14:textId="0AC50B0A" w:rsidR="00987CBB" w:rsidRPr="001F05EF" w:rsidRDefault="009F001F" w:rsidP="000B1F82">
            <w:pPr>
              <w:spacing w:line="276" w:lineRule="auto"/>
              <w:rPr>
                <w:sz w:val="24"/>
                <w:szCs w:val="24"/>
              </w:rPr>
            </w:pPr>
            <w:r w:rsidRPr="001F05EF">
              <w:rPr>
                <w:sz w:val="24"/>
                <w:szCs w:val="24"/>
              </w:rPr>
              <w:t xml:space="preserve">The whole life contract value is estimated to be £150,000 (including VAT) over the three year duration of the contract but due to the dynamic nature of requests, suppliers will be paid on a project by project basis, with individual PO numbers issued for each </w:t>
            </w:r>
            <w:r w:rsidR="001A20E1" w:rsidRPr="001F05EF">
              <w:rPr>
                <w:sz w:val="24"/>
                <w:szCs w:val="24"/>
              </w:rPr>
              <w:t>call off agreement</w:t>
            </w:r>
            <w:r w:rsidRPr="001F05EF">
              <w:rPr>
                <w:sz w:val="24"/>
                <w:szCs w:val="24"/>
              </w:rPr>
              <w:t xml:space="preserve">. </w:t>
            </w:r>
          </w:p>
          <w:p w14:paraId="1CB7C555" w14:textId="77777777" w:rsidR="0024623D" w:rsidRPr="001F05EF" w:rsidRDefault="0024623D" w:rsidP="000B1F82">
            <w:pPr>
              <w:spacing w:line="276" w:lineRule="auto"/>
              <w:rPr>
                <w:sz w:val="24"/>
                <w:szCs w:val="24"/>
              </w:rPr>
            </w:pPr>
          </w:p>
          <w:p w14:paraId="1B33303D" w14:textId="77777777" w:rsidR="00B47C03" w:rsidRDefault="0024623D" w:rsidP="00C635E5">
            <w:pPr>
              <w:spacing w:line="276" w:lineRule="auto"/>
              <w:rPr>
                <w:rFonts w:ascii="Arial" w:hAnsi="Arial" w:cs="Arial"/>
                <w:sz w:val="24"/>
                <w:szCs w:val="24"/>
              </w:rPr>
            </w:pPr>
            <w:r w:rsidRPr="001F05EF">
              <w:rPr>
                <w:sz w:val="24"/>
                <w:szCs w:val="24"/>
              </w:rPr>
              <w:t xml:space="preserve">We intend to appoint </w:t>
            </w:r>
            <w:r w:rsidR="00C635E5" w:rsidRPr="001F05EF">
              <w:rPr>
                <w:sz w:val="24"/>
                <w:szCs w:val="24"/>
              </w:rPr>
              <w:t>a bank of</w:t>
            </w:r>
            <w:r w:rsidRPr="001F05EF">
              <w:rPr>
                <w:sz w:val="24"/>
                <w:szCs w:val="24"/>
              </w:rPr>
              <w:t xml:space="preserve"> suppliers (based on the top organisations against the evaluation criteria) and use these suppliers on a roster basis where we will confirm the job specification and the suppliers will indicate the cost and confirm ability to meet the specified deadline.</w:t>
            </w:r>
            <w:r>
              <w:rPr>
                <w:rFonts w:ascii="Arial" w:hAnsi="Arial" w:cs="Arial"/>
                <w:sz w:val="24"/>
                <w:szCs w:val="24"/>
              </w:rPr>
              <w:t xml:space="preserve"> </w:t>
            </w:r>
          </w:p>
          <w:p w14:paraId="1898DDCC" w14:textId="77777777" w:rsidR="00EE2A23" w:rsidRDefault="00EE2A23" w:rsidP="00C635E5">
            <w:pPr>
              <w:spacing w:line="276" w:lineRule="auto"/>
              <w:rPr>
                <w:b/>
                <w:noProof/>
                <w:sz w:val="24"/>
                <w:szCs w:val="24"/>
                <w:lang w:eastAsia="en-GB"/>
              </w:rPr>
            </w:pPr>
          </w:p>
          <w:p w14:paraId="260F24D8" w14:textId="1C342C6C" w:rsidR="00EE2A23" w:rsidRDefault="00EE2A23" w:rsidP="00C635E5">
            <w:pPr>
              <w:spacing w:line="276" w:lineRule="auto"/>
              <w:rPr>
                <w:rFonts w:ascii="Arial" w:hAnsi="Arial" w:cs="Arial"/>
                <w:sz w:val="24"/>
                <w:szCs w:val="24"/>
              </w:rPr>
            </w:pPr>
            <w:r w:rsidRPr="001F05EF">
              <w:rPr>
                <w:b/>
                <w:noProof/>
                <w:sz w:val="24"/>
                <w:szCs w:val="24"/>
                <w:lang w:eastAsia="en-GB"/>
              </w:rPr>
              <w:t>Summary of market research areas</w:t>
            </w:r>
          </w:p>
          <w:p w14:paraId="7B11A517" w14:textId="77777777" w:rsidR="00EE2A23" w:rsidRPr="001F05EF" w:rsidRDefault="00EE2A23" w:rsidP="00EE2A23">
            <w:pPr>
              <w:spacing w:line="276" w:lineRule="auto"/>
              <w:rPr>
                <w:sz w:val="24"/>
                <w:szCs w:val="24"/>
              </w:rPr>
            </w:pPr>
            <w:r w:rsidRPr="001F05EF">
              <w:rPr>
                <w:sz w:val="24"/>
                <w:szCs w:val="24"/>
              </w:rPr>
              <w:t>The services we are recruiting to include:</w:t>
            </w:r>
          </w:p>
          <w:p w14:paraId="6EF75A90" w14:textId="77777777" w:rsidR="00EE2A23" w:rsidRPr="001F05EF" w:rsidRDefault="00EE2A23" w:rsidP="00EE2A23">
            <w:pPr>
              <w:pStyle w:val="ListParagraph"/>
              <w:numPr>
                <w:ilvl w:val="0"/>
                <w:numId w:val="9"/>
              </w:numPr>
              <w:rPr>
                <w:sz w:val="24"/>
                <w:szCs w:val="24"/>
              </w:rPr>
            </w:pPr>
            <w:r w:rsidRPr="001F05EF">
              <w:rPr>
                <w:sz w:val="24"/>
                <w:szCs w:val="24"/>
              </w:rPr>
              <w:t>Desktop reviews</w:t>
            </w:r>
          </w:p>
          <w:p w14:paraId="225A4638" w14:textId="77777777" w:rsidR="00EE2A23" w:rsidRPr="001F05EF" w:rsidRDefault="00EE2A23" w:rsidP="00EE2A23">
            <w:pPr>
              <w:pStyle w:val="ListParagraph"/>
              <w:numPr>
                <w:ilvl w:val="0"/>
                <w:numId w:val="9"/>
              </w:numPr>
              <w:rPr>
                <w:sz w:val="24"/>
                <w:szCs w:val="24"/>
              </w:rPr>
            </w:pPr>
            <w:r w:rsidRPr="001F05EF">
              <w:rPr>
                <w:sz w:val="24"/>
                <w:szCs w:val="24"/>
              </w:rPr>
              <w:t>On-street fieldwork</w:t>
            </w:r>
          </w:p>
          <w:p w14:paraId="7C448837" w14:textId="77777777" w:rsidR="00EE2A23" w:rsidRPr="001F05EF" w:rsidRDefault="00EE2A23" w:rsidP="00EE2A23">
            <w:pPr>
              <w:pStyle w:val="ListParagraph"/>
              <w:numPr>
                <w:ilvl w:val="0"/>
                <w:numId w:val="9"/>
              </w:numPr>
              <w:rPr>
                <w:sz w:val="24"/>
                <w:szCs w:val="24"/>
              </w:rPr>
            </w:pPr>
            <w:r w:rsidRPr="001F05EF">
              <w:rPr>
                <w:sz w:val="24"/>
                <w:szCs w:val="24"/>
              </w:rPr>
              <w:t>Material distribution</w:t>
            </w:r>
          </w:p>
          <w:p w14:paraId="6C2A96D2" w14:textId="77777777" w:rsidR="00EE2A23" w:rsidRPr="001F05EF" w:rsidRDefault="00EE2A23" w:rsidP="00EE2A23">
            <w:pPr>
              <w:pStyle w:val="ListParagraph"/>
              <w:numPr>
                <w:ilvl w:val="0"/>
                <w:numId w:val="9"/>
              </w:numPr>
              <w:rPr>
                <w:sz w:val="24"/>
                <w:szCs w:val="24"/>
              </w:rPr>
            </w:pPr>
            <w:r w:rsidRPr="001F05EF">
              <w:rPr>
                <w:sz w:val="24"/>
                <w:szCs w:val="24"/>
              </w:rPr>
              <w:t>Research design</w:t>
            </w:r>
          </w:p>
          <w:p w14:paraId="38E8E569" w14:textId="77777777" w:rsidR="00EE2A23" w:rsidRPr="001F05EF" w:rsidRDefault="00EE2A23" w:rsidP="00EE2A23">
            <w:pPr>
              <w:pStyle w:val="ListParagraph"/>
              <w:numPr>
                <w:ilvl w:val="0"/>
                <w:numId w:val="9"/>
              </w:numPr>
              <w:rPr>
                <w:b/>
                <w:bCs/>
                <w:sz w:val="24"/>
                <w:szCs w:val="24"/>
              </w:rPr>
            </w:pPr>
            <w:r w:rsidRPr="001F05EF">
              <w:rPr>
                <w:b/>
                <w:bCs/>
                <w:sz w:val="24"/>
                <w:szCs w:val="24"/>
              </w:rPr>
              <w:t>Survey data inputting</w:t>
            </w:r>
          </w:p>
          <w:p w14:paraId="59B5AF01" w14:textId="77777777" w:rsidR="00EE2A23" w:rsidRPr="001F05EF" w:rsidRDefault="00EE2A23" w:rsidP="00EE2A23">
            <w:pPr>
              <w:pStyle w:val="ListParagraph"/>
              <w:numPr>
                <w:ilvl w:val="0"/>
                <w:numId w:val="9"/>
              </w:numPr>
              <w:rPr>
                <w:sz w:val="24"/>
                <w:szCs w:val="24"/>
              </w:rPr>
            </w:pPr>
            <w:r w:rsidRPr="001F05EF">
              <w:rPr>
                <w:sz w:val="24"/>
                <w:szCs w:val="24"/>
              </w:rPr>
              <w:t xml:space="preserve">Survey analysis, interpretation, and report </w:t>
            </w:r>
            <w:proofErr w:type="gramStart"/>
            <w:r w:rsidRPr="001F05EF">
              <w:rPr>
                <w:sz w:val="24"/>
                <w:szCs w:val="24"/>
              </w:rPr>
              <w:t>writing</w:t>
            </w:r>
            <w:proofErr w:type="gramEnd"/>
          </w:p>
          <w:p w14:paraId="2A07AC9B" w14:textId="77777777" w:rsidR="00EE2A23" w:rsidRPr="001F05EF" w:rsidRDefault="00EE2A23" w:rsidP="00EE2A23">
            <w:pPr>
              <w:pStyle w:val="ListParagraph"/>
              <w:numPr>
                <w:ilvl w:val="0"/>
                <w:numId w:val="9"/>
              </w:numPr>
              <w:rPr>
                <w:sz w:val="24"/>
                <w:szCs w:val="24"/>
              </w:rPr>
            </w:pPr>
            <w:r w:rsidRPr="001F05EF">
              <w:rPr>
                <w:sz w:val="24"/>
                <w:szCs w:val="24"/>
              </w:rPr>
              <w:t xml:space="preserve">Focus groups / </w:t>
            </w:r>
            <w:proofErr w:type="gramStart"/>
            <w:r w:rsidRPr="001F05EF">
              <w:rPr>
                <w:sz w:val="24"/>
                <w:szCs w:val="24"/>
              </w:rPr>
              <w:t>interviews</w:t>
            </w:r>
            <w:proofErr w:type="gramEnd"/>
          </w:p>
          <w:p w14:paraId="037577BA" w14:textId="77777777" w:rsidR="00EE2A23" w:rsidRPr="001F05EF" w:rsidRDefault="00EE2A23" w:rsidP="00EE2A23">
            <w:pPr>
              <w:pStyle w:val="ListParagraph"/>
              <w:numPr>
                <w:ilvl w:val="0"/>
                <w:numId w:val="9"/>
              </w:numPr>
              <w:rPr>
                <w:sz w:val="24"/>
                <w:szCs w:val="24"/>
              </w:rPr>
            </w:pPr>
            <w:r w:rsidRPr="001F05EF">
              <w:rPr>
                <w:sz w:val="24"/>
                <w:szCs w:val="24"/>
              </w:rPr>
              <w:t>Transcription</w:t>
            </w:r>
          </w:p>
          <w:p w14:paraId="4C7EBDA3" w14:textId="77777777" w:rsidR="00EE2A23" w:rsidRPr="001F05EF" w:rsidRDefault="00EE2A23" w:rsidP="00EE2A23">
            <w:pPr>
              <w:pStyle w:val="ListParagraph"/>
              <w:numPr>
                <w:ilvl w:val="0"/>
                <w:numId w:val="9"/>
              </w:numPr>
              <w:rPr>
                <w:sz w:val="24"/>
                <w:szCs w:val="24"/>
              </w:rPr>
            </w:pPr>
            <w:r w:rsidRPr="001F05EF">
              <w:rPr>
                <w:sz w:val="24"/>
                <w:szCs w:val="24"/>
              </w:rPr>
              <w:t>Managing large-scale research projects</w:t>
            </w:r>
          </w:p>
          <w:p w14:paraId="6410BD33" w14:textId="15CE4A90" w:rsidR="00EE2A23" w:rsidRPr="00AB58B7" w:rsidRDefault="00EE2A23" w:rsidP="00C635E5">
            <w:pPr>
              <w:spacing w:line="276" w:lineRule="auto"/>
              <w:rPr>
                <w:rFonts w:ascii="Arial" w:hAnsi="Arial" w:cs="Arial"/>
                <w:sz w:val="24"/>
                <w:szCs w:val="24"/>
              </w:rPr>
            </w:pPr>
          </w:p>
        </w:tc>
      </w:tr>
    </w:tbl>
    <w:p w14:paraId="6410BD35" w14:textId="353DF05B" w:rsidR="008F2FE1" w:rsidRDefault="008F2FE1" w:rsidP="000B1F82">
      <w:pPr>
        <w:spacing w:after="0"/>
        <w:ind w:right="-897"/>
        <w:rPr>
          <w:rFonts w:ascii="Arial" w:hAnsi="Arial" w:cs="Arial"/>
          <w:noProof/>
          <w:sz w:val="24"/>
          <w:szCs w:val="24"/>
          <w:lang w:eastAsia="en-GB"/>
        </w:rPr>
      </w:pPr>
    </w:p>
    <w:p w14:paraId="243A9A3E" w14:textId="773C056D" w:rsidR="00EE2A23" w:rsidRDefault="00EE2A23" w:rsidP="000B1F82">
      <w:pPr>
        <w:spacing w:after="0"/>
        <w:ind w:right="-897"/>
        <w:rPr>
          <w:rFonts w:ascii="Arial" w:hAnsi="Arial" w:cs="Arial"/>
          <w:noProof/>
          <w:sz w:val="24"/>
          <w:szCs w:val="24"/>
          <w:lang w:eastAsia="en-GB"/>
        </w:rPr>
      </w:pPr>
    </w:p>
    <w:p w14:paraId="54A91CAF" w14:textId="77777777" w:rsidR="00EE2A23" w:rsidRDefault="00EE2A23" w:rsidP="000B1F82">
      <w:pPr>
        <w:spacing w:after="0"/>
        <w:ind w:right="-897"/>
        <w:rPr>
          <w:rFonts w:ascii="Arial" w:hAnsi="Arial" w:cs="Arial"/>
          <w:noProof/>
          <w:sz w:val="24"/>
          <w:szCs w:val="24"/>
          <w:lang w:eastAsia="en-GB"/>
        </w:rPr>
      </w:pPr>
    </w:p>
    <w:p w14:paraId="4796908B" w14:textId="77777777" w:rsidR="00C635E5" w:rsidRPr="000B1F82" w:rsidRDefault="00C635E5" w:rsidP="000B1F82">
      <w:pPr>
        <w:spacing w:after="0"/>
        <w:ind w:right="-897"/>
        <w:rPr>
          <w:rFonts w:ascii="Arial" w:hAnsi="Arial" w:cs="Arial"/>
          <w:noProof/>
          <w:sz w:val="24"/>
          <w:szCs w:val="24"/>
          <w:lang w:eastAsia="en-GB"/>
        </w:rPr>
      </w:pPr>
    </w:p>
    <w:tbl>
      <w:tblPr>
        <w:tblStyle w:val="TableGrid"/>
        <w:tblW w:w="10456" w:type="dxa"/>
        <w:tblInd w:w="-709" w:type="dxa"/>
        <w:tblLook w:val="04A0" w:firstRow="1" w:lastRow="0" w:firstColumn="1" w:lastColumn="0" w:noHBand="0" w:noVBand="1"/>
      </w:tblPr>
      <w:tblGrid>
        <w:gridCol w:w="10456"/>
      </w:tblGrid>
      <w:tr w:rsidR="00B47C03" w:rsidRPr="000B1F82" w14:paraId="6410BD37" w14:textId="77777777" w:rsidTr="00B47C03">
        <w:tc>
          <w:tcPr>
            <w:tcW w:w="10456" w:type="dxa"/>
          </w:tcPr>
          <w:p w14:paraId="6410BD36" w14:textId="77777777" w:rsidR="00B47C03" w:rsidRPr="000B1F82" w:rsidRDefault="003F64A5" w:rsidP="000B1F82">
            <w:pPr>
              <w:spacing w:line="276" w:lineRule="auto"/>
              <w:ind w:left="-709" w:right="-897"/>
              <w:rPr>
                <w:rFonts w:ascii="Arial" w:hAnsi="Arial" w:cs="Arial"/>
                <w:b/>
                <w:noProof/>
                <w:sz w:val="24"/>
                <w:szCs w:val="24"/>
                <w:lang w:eastAsia="en-GB"/>
              </w:rPr>
            </w:pPr>
            <w:r w:rsidRPr="000B1F82">
              <w:rPr>
                <w:rFonts w:ascii="Arial" w:hAnsi="Arial" w:cs="Arial"/>
                <w:b/>
                <w:noProof/>
                <w:sz w:val="24"/>
                <w:szCs w:val="24"/>
                <w:lang w:eastAsia="en-GB"/>
              </w:rPr>
              <w:t>S</w:t>
            </w:r>
            <w:r w:rsidR="00B47C03" w:rsidRPr="000B1F82">
              <w:rPr>
                <w:rFonts w:ascii="Arial" w:hAnsi="Arial" w:cs="Arial"/>
                <w:b/>
                <w:noProof/>
                <w:sz w:val="24"/>
                <w:szCs w:val="24"/>
                <w:lang w:eastAsia="en-GB"/>
              </w:rPr>
              <w:t xml:space="preserve">The </w:t>
            </w:r>
            <w:r w:rsidR="00256FBA" w:rsidRPr="000B1F82">
              <w:rPr>
                <w:rFonts w:ascii="Arial" w:hAnsi="Arial" w:cs="Arial"/>
                <w:b/>
                <w:noProof/>
                <w:sz w:val="24"/>
                <w:szCs w:val="24"/>
                <w:lang w:eastAsia="en-GB"/>
              </w:rPr>
              <w:t xml:space="preserve"> </w:t>
            </w:r>
            <w:r w:rsidRPr="000B1F82">
              <w:rPr>
                <w:rFonts w:ascii="Arial" w:hAnsi="Arial" w:cs="Arial"/>
                <w:b/>
                <w:noProof/>
                <w:sz w:val="24"/>
                <w:szCs w:val="24"/>
                <w:lang w:eastAsia="en-GB"/>
              </w:rPr>
              <w:t xml:space="preserve"> </w:t>
            </w:r>
            <w:r w:rsidRPr="001F05EF">
              <w:rPr>
                <w:b/>
                <w:noProof/>
                <w:sz w:val="24"/>
                <w:szCs w:val="24"/>
                <w:lang w:eastAsia="en-GB"/>
              </w:rPr>
              <w:t>Standards and Service Specifications</w:t>
            </w:r>
          </w:p>
        </w:tc>
      </w:tr>
      <w:tr w:rsidR="00B47C03" w:rsidRPr="000B1F82" w14:paraId="6410BD3B" w14:textId="77777777" w:rsidTr="00B47C03">
        <w:tc>
          <w:tcPr>
            <w:tcW w:w="10456" w:type="dxa"/>
          </w:tcPr>
          <w:p w14:paraId="39FD74B2" w14:textId="77777777" w:rsidR="00EE2A23" w:rsidRDefault="00EE2A23" w:rsidP="00EE2A23">
            <w:pPr>
              <w:spacing w:line="276" w:lineRule="auto"/>
              <w:rPr>
                <w:sz w:val="24"/>
                <w:szCs w:val="24"/>
              </w:rPr>
            </w:pPr>
            <w:r w:rsidRPr="001F05EF">
              <w:rPr>
                <w:sz w:val="24"/>
                <w:szCs w:val="24"/>
              </w:rPr>
              <w:t xml:space="preserve">This procurement opportunity is for </w:t>
            </w:r>
            <w:r w:rsidRPr="001F05EF">
              <w:rPr>
                <w:b/>
                <w:bCs/>
                <w:sz w:val="24"/>
                <w:szCs w:val="24"/>
              </w:rPr>
              <w:t>Survey data inputting</w:t>
            </w:r>
            <w:r w:rsidRPr="001F05EF">
              <w:rPr>
                <w:sz w:val="24"/>
                <w:szCs w:val="24"/>
              </w:rPr>
              <w:t xml:space="preserve"> </w:t>
            </w:r>
            <w:r>
              <w:rPr>
                <w:sz w:val="24"/>
                <w:szCs w:val="24"/>
              </w:rPr>
              <w:t>o</w:t>
            </w:r>
            <w:r w:rsidRPr="001F05EF">
              <w:rPr>
                <w:sz w:val="24"/>
                <w:szCs w:val="24"/>
              </w:rPr>
              <w:t xml:space="preserve">utlined </w:t>
            </w:r>
            <w:r>
              <w:rPr>
                <w:sz w:val="24"/>
                <w:szCs w:val="24"/>
              </w:rPr>
              <w:t>within the specification</w:t>
            </w:r>
            <w:r w:rsidRPr="001F05EF">
              <w:rPr>
                <w:sz w:val="24"/>
                <w:szCs w:val="24"/>
              </w:rPr>
              <w:t xml:space="preserve">. </w:t>
            </w:r>
          </w:p>
          <w:p w14:paraId="6410BD39" w14:textId="5BA852CB" w:rsidR="00B47C03" w:rsidRPr="001F05EF" w:rsidRDefault="00C635E5" w:rsidP="000B1F82">
            <w:pPr>
              <w:spacing w:line="276" w:lineRule="auto"/>
              <w:ind w:right="33"/>
              <w:rPr>
                <w:rFonts w:ascii="Arial" w:hAnsi="Arial" w:cs="Arial"/>
                <w:i/>
                <w:noProof/>
                <w:color w:val="000000"/>
                <w:sz w:val="24"/>
                <w:szCs w:val="24"/>
                <w:lang w:eastAsia="en-GB"/>
              </w:rPr>
            </w:pPr>
            <w:r w:rsidRPr="001F05EF">
              <w:rPr>
                <w:sz w:val="24"/>
                <w:szCs w:val="24"/>
              </w:rPr>
              <w:t>Depending on the market research area of work undertaken, k</w:t>
            </w:r>
            <w:r w:rsidR="00542950" w:rsidRPr="001F05EF">
              <w:rPr>
                <w:sz w:val="24"/>
                <w:szCs w:val="24"/>
              </w:rPr>
              <w:t xml:space="preserve">ey </w:t>
            </w:r>
            <w:r w:rsidR="00C66616" w:rsidRPr="001F05EF">
              <w:rPr>
                <w:sz w:val="24"/>
                <w:szCs w:val="24"/>
              </w:rPr>
              <w:t>areas</w:t>
            </w:r>
            <w:r w:rsidR="00542950" w:rsidRPr="001F05EF">
              <w:rPr>
                <w:sz w:val="24"/>
                <w:szCs w:val="24"/>
              </w:rPr>
              <w:t xml:space="preserve"> include</w:t>
            </w:r>
            <w:r w:rsidR="00EE2A23">
              <w:rPr>
                <w:sz w:val="24"/>
                <w:szCs w:val="24"/>
              </w:rPr>
              <w:t>d are:</w:t>
            </w:r>
          </w:p>
          <w:p w14:paraId="39B4FDC1" w14:textId="77777777" w:rsidR="001A20E1" w:rsidRPr="001F05EF" w:rsidRDefault="001A20E1" w:rsidP="000B1F82">
            <w:pPr>
              <w:spacing w:line="276" w:lineRule="auto"/>
              <w:ind w:right="33"/>
              <w:rPr>
                <w:rFonts w:ascii="Arial" w:hAnsi="Arial" w:cs="Arial"/>
                <w:i/>
                <w:noProof/>
                <w:color w:val="000000"/>
                <w:sz w:val="24"/>
                <w:szCs w:val="24"/>
                <w:lang w:eastAsia="en-GB"/>
              </w:rPr>
            </w:pPr>
          </w:p>
          <w:p w14:paraId="1E5EE1BE" w14:textId="322C259D" w:rsidR="002B3441" w:rsidRPr="001F05EF" w:rsidRDefault="001A20E1" w:rsidP="000B1F82">
            <w:pPr>
              <w:pStyle w:val="ListParagraph"/>
              <w:numPr>
                <w:ilvl w:val="0"/>
                <w:numId w:val="3"/>
              </w:numPr>
              <w:spacing w:line="276" w:lineRule="auto"/>
              <w:ind w:right="33"/>
              <w:rPr>
                <w:sz w:val="24"/>
                <w:szCs w:val="24"/>
              </w:rPr>
            </w:pPr>
            <w:r w:rsidRPr="001F05EF">
              <w:rPr>
                <w:sz w:val="24"/>
                <w:szCs w:val="24"/>
              </w:rPr>
              <w:t>T</w:t>
            </w:r>
            <w:r w:rsidR="004F7EE6" w:rsidRPr="001F05EF">
              <w:rPr>
                <w:sz w:val="24"/>
                <w:szCs w:val="24"/>
              </w:rPr>
              <w:t xml:space="preserve">o provide </w:t>
            </w:r>
            <w:r w:rsidR="002B3441" w:rsidRPr="001F05EF">
              <w:rPr>
                <w:sz w:val="24"/>
                <w:szCs w:val="24"/>
              </w:rPr>
              <w:t>the best value for money for the delivery of the research project;</w:t>
            </w:r>
          </w:p>
          <w:p w14:paraId="02147AF7" w14:textId="3092D73E" w:rsidR="002B3441" w:rsidRPr="001F05EF" w:rsidRDefault="001A20E1" w:rsidP="002B3441">
            <w:pPr>
              <w:pStyle w:val="ListParagraph"/>
              <w:numPr>
                <w:ilvl w:val="0"/>
                <w:numId w:val="3"/>
              </w:numPr>
              <w:spacing w:line="276" w:lineRule="auto"/>
              <w:ind w:right="33"/>
              <w:rPr>
                <w:sz w:val="24"/>
                <w:szCs w:val="24"/>
              </w:rPr>
            </w:pPr>
            <w:r w:rsidRPr="001F05EF">
              <w:rPr>
                <w:sz w:val="24"/>
                <w:szCs w:val="24"/>
              </w:rPr>
              <w:t>T</w:t>
            </w:r>
            <w:r w:rsidR="004549F9" w:rsidRPr="001F05EF">
              <w:rPr>
                <w:sz w:val="24"/>
                <w:szCs w:val="24"/>
              </w:rPr>
              <w:t xml:space="preserve">o liaise with the NECS representative from the communications and engagement team to discuss the specifics for the individual research projects, including </w:t>
            </w:r>
            <w:r w:rsidR="002B3441" w:rsidRPr="001F05EF">
              <w:rPr>
                <w:sz w:val="24"/>
                <w:szCs w:val="24"/>
              </w:rPr>
              <w:t xml:space="preserve"> pricing for that specific project and timescales;</w:t>
            </w:r>
          </w:p>
          <w:p w14:paraId="756611B7" w14:textId="00FF0FF1" w:rsidR="002B3441" w:rsidRPr="001F05EF" w:rsidRDefault="001A20E1" w:rsidP="000B1F82">
            <w:pPr>
              <w:pStyle w:val="ListParagraph"/>
              <w:numPr>
                <w:ilvl w:val="0"/>
                <w:numId w:val="3"/>
              </w:numPr>
              <w:spacing w:line="276" w:lineRule="auto"/>
              <w:ind w:right="33"/>
              <w:rPr>
                <w:sz w:val="24"/>
                <w:szCs w:val="24"/>
              </w:rPr>
            </w:pPr>
            <w:r w:rsidRPr="001F05EF">
              <w:rPr>
                <w:sz w:val="24"/>
                <w:szCs w:val="24"/>
              </w:rPr>
              <w:t>T</w:t>
            </w:r>
            <w:r w:rsidR="002B3441" w:rsidRPr="001F05EF">
              <w:rPr>
                <w:sz w:val="24"/>
                <w:szCs w:val="24"/>
              </w:rPr>
              <w:t>o collect research materials</w:t>
            </w:r>
            <w:r w:rsidR="00C635E5" w:rsidRPr="001F05EF">
              <w:rPr>
                <w:sz w:val="24"/>
                <w:szCs w:val="24"/>
              </w:rPr>
              <w:t xml:space="preserve"> (e.g. surveys for street surveys or data inputting, focus group materials, etc)</w:t>
            </w:r>
            <w:r w:rsidR="004F7EE6" w:rsidRPr="001F05EF">
              <w:rPr>
                <w:sz w:val="24"/>
                <w:szCs w:val="24"/>
              </w:rPr>
              <w:t>;</w:t>
            </w:r>
          </w:p>
          <w:p w14:paraId="6BE17C39" w14:textId="0FFBD09A" w:rsidR="00556198" w:rsidRPr="001F05EF" w:rsidRDefault="001A20E1" w:rsidP="000B1F82">
            <w:pPr>
              <w:pStyle w:val="ListParagraph"/>
              <w:numPr>
                <w:ilvl w:val="0"/>
                <w:numId w:val="3"/>
              </w:numPr>
              <w:spacing w:line="276" w:lineRule="auto"/>
              <w:ind w:right="33"/>
              <w:rPr>
                <w:sz w:val="24"/>
                <w:szCs w:val="24"/>
              </w:rPr>
            </w:pPr>
            <w:r w:rsidRPr="001F05EF">
              <w:rPr>
                <w:sz w:val="24"/>
                <w:szCs w:val="24"/>
              </w:rPr>
              <w:t>T</w:t>
            </w:r>
            <w:r w:rsidR="00556198" w:rsidRPr="001F05EF">
              <w:rPr>
                <w:sz w:val="24"/>
                <w:szCs w:val="24"/>
              </w:rPr>
              <w:t>o safely store research materials in accordance with the data protection act</w:t>
            </w:r>
            <w:r w:rsidR="0024623D" w:rsidRPr="001F05EF">
              <w:rPr>
                <w:sz w:val="24"/>
                <w:szCs w:val="24"/>
              </w:rPr>
              <w:t xml:space="preserve"> and GDPR;</w:t>
            </w:r>
          </w:p>
          <w:p w14:paraId="614E202E" w14:textId="6D738A51" w:rsidR="00C635E5" w:rsidRPr="001F05EF" w:rsidRDefault="001A20E1" w:rsidP="00C635E5">
            <w:pPr>
              <w:pStyle w:val="ListParagraph"/>
              <w:numPr>
                <w:ilvl w:val="0"/>
                <w:numId w:val="3"/>
              </w:numPr>
              <w:spacing w:line="276" w:lineRule="auto"/>
              <w:ind w:right="33"/>
              <w:rPr>
                <w:sz w:val="24"/>
                <w:szCs w:val="24"/>
              </w:rPr>
            </w:pPr>
            <w:r w:rsidRPr="001F05EF">
              <w:rPr>
                <w:sz w:val="24"/>
                <w:szCs w:val="24"/>
              </w:rPr>
              <w:t>T</w:t>
            </w:r>
            <w:r w:rsidR="00C635E5" w:rsidRPr="001F05EF">
              <w:rPr>
                <w:sz w:val="24"/>
                <w:szCs w:val="24"/>
              </w:rPr>
              <w:t>o return completed questionnaires / field notes on a weekly basis (or as agreed on a project by project basis);</w:t>
            </w:r>
          </w:p>
          <w:p w14:paraId="62F459FE" w14:textId="7A9FB700" w:rsidR="00C635E5" w:rsidRPr="001F05EF" w:rsidRDefault="001A20E1" w:rsidP="00C635E5">
            <w:pPr>
              <w:pStyle w:val="ListParagraph"/>
              <w:numPr>
                <w:ilvl w:val="0"/>
                <w:numId w:val="3"/>
              </w:numPr>
              <w:spacing w:line="276" w:lineRule="auto"/>
              <w:ind w:right="33"/>
              <w:rPr>
                <w:sz w:val="24"/>
                <w:szCs w:val="24"/>
              </w:rPr>
            </w:pPr>
            <w:r w:rsidRPr="001F05EF">
              <w:rPr>
                <w:sz w:val="24"/>
                <w:szCs w:val="24"/>
              </w:rPr>
              <w:t xml:space="preserve">To </w:t>
            </w:r>
            <w:r w:rsidR="00C635E5" w:rsidRPr="001F05EF">
              <w:rPr>
                <w:sz w:val="24"/>
                <w:szCs w:val="24"/>
              </w:rPr>
              <w:t>ensure confidentiality of information disclosed by participants, including survey responses, names and addresses provided, and topics discussed through intervies and focus groups;</w:t>
            </w:r>
          </w:p>
          <w:p w14:paraId="538B4FA8" w14:textId="15003168" w:rsidR="004F7EE6" w:rsidRPr="001F05EF" w:rsidRDefault="001A20E1" w:rsidP="000B1F82">
            <w:pPr>
              <w:pStyle w:val="ListParagraph"/>
              <w:numPr>
                <w:ilvl w:val="0"/>
                <w:numId w:val="3"/>
              </w:numPr>
              <w:spacing w:line="276" w:lineRule="auto"/>
              <w:ind w:right="33"/>
              <w:rPr>
                <w:sz w:val="24"/>
                <w:szCs w:val="24"/>
              </w:rPr>
            </w:pPr>
            <w:r w:rsidRPr="001F05EF">
              <w:rPr>
                <w:sz w:val="24"/>
                <w:szCs w:val="24"/>
              </w:rPr>
              <w:t>To an</w:t>
            </w:r>
            <w:r w:rsidR="004F7EE6" w:rsidRPr="001F05EF">
              <w:rPr>
                <w:sz w:val="24"/>
                <w:szCs w:val="24"/>
              </w:rPr>
              <w:t>swer any questions regarding progress of the research project in a timely fashion;</w:t>
            </w:r>
          </w:p>
          <w:p w14:paraId="1D11F936" w14:textId="43037C5D" w:rsidR="00C342B0" w:rsidRPr="001F05EF" w:rsidRDefault="001A20E1" w:rsidP="00556198">
            <w:pPr>
              <w:pStyle w:val="ListParagraph"/>
              <w:numPr>
                <w:ilvl w:val="0"/>
                <w:numId w:val="3"/>
              </w:numPr>
              <w:spacing w:line="276" w:lineRule="auto"/>
              <w:ind w:right="33"/>
              <w:rPr>
                <w:sz w:val="24"/>
                <w:szCs w:val="24"/>
              </w:rPr>
            </w:pPr>
            <w:r w:rsidRPr="001F05EF">
              <w:rPr>
                <w:sz w:val="24"/>
                <w:szCs w:val="24"/>
              </w:rPr>
              <w:t>T</w:t>
            </w:r>
            <w:r w:rsidR="004549F9" w:rsidRPr="001F05EF">
              <w:rPr>
                <w:sz w:val="24"/>
                <w:szCs w:val="24"/>
              </w:rPr>
              <w:t>o act in a professional manner at all times while representing NECS</w:t>
            </w:r>
          </w:p>
          <w:p w14:paraId="55925AEB" w14:textId="0F9F4F8E" w:rsidR="00C635E5" w:rsidRPr="001F05EF" w:rsidRDefault="001A20E1" w:rsidP="00C635E5">
            <w:pPr>
              <w:pStyle w:val="ListParagraph"/>
              <w:numPr>
                <w:ilvl w:val="0"/>
                <w:numId w:val="3"/>
              </w:numPr>
              <w:spacing w:line="276" w:lineRule="auto"/>
              <w:ind w:right="33"/>
              <w:rPr>
                <w:sz w:val="24"/>
                <w:szCs w:val="24"/>
              </w:rPr>
            </w:pPr>
            <w:r w:rsidRPr="001F05EF">
              <w:rPr>
                <w:sz w:val="24"/>
                <w:szCs w:val="24"/>
              </w:rPr>
              <w:t>To</w:t>
            </w:r>
            <w:r w:rsidR="00C635E5" w:rsidRPr="001F05EF">
              <w:rPr>
                <w:sz w:val="24"/>
                <w:szCs w:val="24"/>
              </w:rPr>
              <w:t xml:space="preserve"> ensure researcher safety at all times;</w:t>
            </w:r>
          </w:p>
          <w:p w14:paraId="25CC553D" w14:textId="77777777" w:rsidR="00C635E5" w:rsidRPr="001F05EF" w:rsidRDefault="001A20E1" w:rsidP="001A20E1">
            <w:pPr>
              <w:pStyle w:val="ListParagraph"/>
              <w:numPr>
                <w:ilvl w:val="0"/>
                <w:numId w:val="3"/>
              </w:numPr>
              <w:ind w:right="33"/>
              <w:rPr>
                <w:sz w:val="24"/>
                <w:szCs w:val="24"/>
              </w:rPr>
            </w:pPr>
            <w:r w:rsidRPr="001F05EF">
              <w:rPr>
                <w:sz w:val="24"/>
                <w:szCs w:val="24"/>
              </w:rPr>
              <w:t>To provide weekly updates</w:t>
            </w:r>
          </w:p>
          <w:p w14:paraId="4446248D" w14:textId="77777777" w:rsidR="00D80607" w:rsidRDefault="00D80607" w:rsidP="00D80607">
            <w:pPr>
              <w:spacing w:line="276" w:lineRule="auto"/>
              <w:ind w:right="33"/>
              <w:rPr>
                <w:rFonts w:ascii="Arial" w:hAnsi="Arial" w:cs="Arial"/>
                <w:noProof/>
                <w:sz w:val="24"/>
                <w:szCs w:val="24"/>
                <w:u w:val="single"/>
                <w:lang w:eastAsia="en-GB"/>
              </w:rPr>
            </w:pPr>
          </w:p>
          <w:p w14:paraId="51F50060" w14:textId="5DD2C52A" w:rsidR="00D80607" w:rsidRPr="001F05EF" w:rsidRDefault="00D80607" w:rsidP="00D80607">
            <w:pPr>
              <w:spacing w:line="276" w:lineRule="auto"/>
              <w:ind w:right="33"/>
              <w:rPr>
                <w:sz w:val="24"/>
                <w:szCs w:val="24"/>
              </w:rPr>
            </w:pPr>
            <w:r w:rsidRPr="001F05EF">
              <w:rPr>
                <w:sz w:val="24"/>
                <w:szCs w:val="24"/>
              </w:rPr>
              <w:t>Survey data inputting specification</w:t>
            </w:r>
            <w:r w:rsidR="00EE2A23">
              <w:rPr>
                <w:sz w:val="24"/>
                <w:szCs w:val="24"/>
              </w:rPr>
              <w:t xml:space="preserve"> includes:</w:t>
            </w:r>
          </w:p>
          <w:p w14:paraId="3F1C43D5" w14:textId="77777777" w:rsidR="00D80607" w:rsidRDefault="00D80607" w:rsidP="00D80607">
            <w:pPr>
              <w:spacing w:line="276" w:lineRule="auto"/>
              <w:ind w:right="33"/>
              <w:rPr>
                <w:rFonts w:ascii="Arial" w:hAnsi="Arial" w:cs="Arial"/>
                <w:noProof/>
                <w:sz w:val="24"/>
                <w:szCs w:val="24"/>
                <w:lang w:eastAsia="en-GB"/>
              </w:rPr>
            </w:pPr>
          </w:p>
          <w:p w14:paraId="6C837D92" w14:textId="013D56F9" w:rsidR="00B468FE" w:rsidRPr="001F05EF" w:rsidRDefault="00D80607" w:rsidP="00D80607">
            <w:pPr>
              <w:pStyle w:val="ListParagraph"/>
              <w:numPr>
                <w:ilvl w:val="0"/>
                <w:numId w:val="11"/>
              </w:numPr>
              <w:ind w:right="33"/>
              <w:rPr>
                <w:sz w:val="24"/>
                <w:szCs w:val="24"/>
              </w:rPr>
            </w:pPr>
            <w:r w:rsidRPr="001F05EF">
              <w:rPr>
                <w:sz w:val="24"/>
                <w:szCs w:val="24"/>
              </w:rPr>
              <w:t>Data to be inputted into excel, SPSS or other anaytical tool, or Survey Monkey or any other online survey tool.</w:t>
            </w:r>
          </w:p>
          <w:p w14:paraId="6AEA30F4" w14:textId="77777777" w:rsidR="00D80607" w:rsidRPr="001F05EF" w:rsidRDefault="00D80607" w:rsidP="00D80607">
            <w:pPr>
              <w:pStyle w:val="ListParagraph"/>
              <w:numPr>
                <w:ilvl w:val="0"/>
                <w:numId w:val="11"/>
              </w:numPr>
              <w:ind w:right="33"/>
              <w:rPr>
                <w:sz w:val="24"/>
                <w:szCs w:val="24"/>
              </w:rPr>
            </w:pPr>
            <w:r w:rsidRPr="001F05EF">
              <w:rPr>
                <w:sz w:val="24"/>
                <w:szCs w:val="24"/>
              </w:rPr>
              <w:t xml:space="preserve">Typing up verbatim comments </w:t>
            </w:r>
          </w:p>
          <w:p w14:paraId="293E3546" w14:textId="2F0AD215" w:rsidR="00D80607" w:rsidRPr="001F05EF" w:rsidRDefault="00D80607" w:rsidP="00D80607">
            <w:pPr>
              <w:pStyle w:val="ListParagraph"/>
              <w:numPr>
                <w:ilvl w:val="0"/>
                <w:numId w:val="11"/>
              </w:numPr>
              <w:ind w:right="33"/>
              <w:rPr>
                <w:sz w:val="24"/>
                <w:szCs w:val="24"/>
              </w:rPr>
            </w:pPr>
            <w:r w:rsidRPr="001F05EF">
              <w:rPr>
                <w:sz w:val="24"/>
                <w:szCs w:val="24"/>
              </w:rPr>
              <w:t>Coding up verbatim comments</w:t>
            </w:r>
          </w:p>
          <w:p w14:paraId="4D2A3084" w14:textId="16011142" w:rsidR="004E2C37" w:rsidRPr="001F05EF" w:rsidRDefault="004E2C37" w:rsidP="00D80607">
            <w:pPr>
              <w:pStyle w:val="ListParagraph"/>
              <w:numPr>
                <w:ilvl w:val="0"/>
                <w:numId w:val="11"/>
              </w:numPr>
              <w:ind w:right="33"/>
              <w:rPr>
                <w:sz w:val="24"/>
                <w:szCs w:val="24"/>
              </w:rPr>
            </w:pPr>
            <w:r w:rsidRPr="001F05EF">
              <w:rPr>
                <w:sz w:val="24"/>
                <w:szCs w:val="24"/>
              </w:rPr>
              <w:t xml:space="preserve">Secure transfer of surveys </w:t>
            </w:r>
          </w:p>
          <w:p w14:paraId="66941D54" w14:textId="100EF9F2" w:rsidR="004E2C37" w:rsidRPr="001F05EF" w:rsidRDefault="004E2C37" w:rsidP="00D80607">
            <w:pPr>
              <w:pStyle w:val="ListParagraph"/>
              <w:numPr>
                <w:ilvl w:val="0"/>
                <w:numId w:val="11"/>
              </w:numPr>
              <w:ind w:right="33"/>
              <w:rPr>
                <w:sz w:val="24"/>
                <w:szCs w:val="24"/>
              </w:rPr>
            </w:pPr>
            <w:r w:rsidRPr="001F05EF">
              <w:rPr>
                <w:sz w:val="24"/>
                <w:szCs w:val="24"/>
              </w:rPr>
              <w:t>Secure collection of surveys</w:t>
            </w:r>
          </w:p>
          <w:p w14:paraId="299771B6" w14:textId="6663290D" w:rsidR="001F05EF" w:rsidRDefault="001F05EF" w:rsidP="001F05EF">
            <w:pPr>
              <w:ind w:right="33"/>
              <w:rPr>
                <w:rFonts w:ascii="Arial" w:hAnsi="Arial" w:cs="Arial"/>
                <w:i/>
                <w:noProof/>
                <w:color w:val="000000"/>
                <w:sz w:val="24"/>
                <w:szCs w:val="24"/>
                <w:lang w:eastAsia="en-GB"/>
              </w:rPr>
            </w:pPr>
          </w:p>
          <w:p w14:paraId="548874DA" w14:textId="77777777" w:rsidR="001F05EF" w:rsidRPr="00D50994" w:rsidRDefault="001F05EF" w:rsidP="001F05EF">
            <w:pPr>
              <w:ind w:right="-897"/>
              <w:rPr>
                <w:noProof/>
                <w:sz w:val="24"/>
                <w:szCs w:val="24"/>
                <w:lang w:eastAsia="en-GB"/>
              </w:rPr>
            </w:pPr>
            <w:r w:rsidRPr="00D50994">
              <w:rPr>
                <w:noProof/>
                <w:sz w:val="24"/>
                <w:szCs w:val="24"/>
                <w:lang w:eastAsia="en-GB"/>
              </w:rPr>
              <w:t>Business Continuity</w:t>
            </w:r>
          </w:p>
          <w:p w14:paraId="11F7A777" w14:textId="77777777" w:rsidR="001F05EF" w:rsidRPr="0018789C" w:rsidRDefault="001F05EF" w:rsidP="001F05EF">
            <w:pPr>
              <w:pStyle w:val="MRNumberedHeading2"/>
              <w:numPr>
                <w:ilvl w:val="0"/>
                <w:numId w:val="0"/>
              </w:numPr>
              <w:tabs>
                <w:tab w:val="left" w:pos="720"/>
              </w:tabs>
              <w:spacing w:line="240" w:lineRule="auto"/>
              <w:rPr>
                <w:rFonts w:asciiTheme="minorHAnsi" w:eastAsiaTheme="minorHAnsi" w:hAnsiTheme="minorHAnsi" w:cstheme="minorBidi"/>
                <w:noProof/>
                <w:sz w:val="24"/>
              </w:rPr>
            </w:pPr>
            <w:bookmarkStart w:id="1" w:name="_Toc303949086"/>
            <w:bookmarkStart w:id="2" w:name="_Toc303949850"/>
            <w:bookmarkStart w:id="3" w:name="_Toc303950617"/>
            <w:bookmarkStart w:id="4" w:name="_Toc303951397"/>
            <w:bookmarkStart w:id="5" w:name="_Toc304135480"/>
            <w:r w:rsidRPr="0018789C">
              <w:rPr>
                <w:rFonts w:eastAsiaTheme="minorHAnsi" w:cstheme="minorBidi"/>
                <w:noProof/>
              </w:rPr>
              <w:t xml:space="preserve">The Supplier will be required to use reasonable endeavours to ensure its Business Continuity Plan operates effectively alongside </w:t>
            </w:r>
            <w:r w:rsidRPr="00852221">
              <w:rPr>
                <w:rFonts w:eastAsiaTheme="minorHAnsi" w:cstheme="minorBidi"/>
                <w:noProof/>
              </w:rPr>
              <w:t>North of England Commissioning Support Unit (NECS)</w:t>
            </w:r>
            <w:r w:rsidRPr="00DE280C">
              <w:rPr>
                <w:sz w:val="24"/>
                <w:lang w:val="en-US"/>
              </w:rPr>
              <w:t xml:space="preserve"> </w:t>
            </w:r>
            <w:r w:rsidRPr="0018789C">
              <w:rPr>
                <w:rFonts w:eastAsiaTheme="minorHAnsi" w:cstheme="minorBidi"/>
                <w:noProof/>
              </w:rPr>
              <w:t>Business Continuity Plan where relevant to the provision of the services in line with the Business Continuity requirements in the contract terms and conditions</w:t>
            </w:r>
            <w:r w:rsidRPr="0018789C">
              <w:rPr>
                <w:rFonts w:asciiTheme="minorHAnsi" w:eastAsiaTheme="minorHAnsi" w:hAnsiTheme="minorHAnsi" w:cstheme="minorBidi"/>
                <w:noProof/>
              </w:rPr>
              <w:t>.</w:t>
            </w:r>
            <w:bookmarkEnd w:id="1"/>
            <w:bookmarkEnd w:id="2"/>
            <w:bookmarkEnd w:id="3"/>
            <w:bookmarkEnd w:id="4"/>
            <w:bookmarkEnd w:id="5"/>
            <w:r w:rsidRPr="0018789C">
              <w:rPr>
                <w:rFonts w:asciiTheme="minorHAnsi" w:eastAsiaTheme="minorHAnsi" w:hAnsiTheme="minorHAnsi" w:cstheme="minorBidi"/>
                <w:noProof/>
                <w:sz w:val="24"/>
              </w:rPr>
              <w:t xml:space="preserve"> </w:t>
            </w:r>
          </w:p>
          <w:p w14:paraId="6410BD3A" w14:textId="2ABE7A32" w:rsidR="00B468FE" w:rsidRPr="00B468FE" w:rsidRDefault="00B468FE" w:rsidP="00B468FE">
            <w:pPr>
              <w:ind w:right="33"/>
              <w:rPr>
                <w:rFonts w:ascii="Arial" w:hAnsi="Arial" w:cs="Arial"/>
                <w:noProof/>
                <w:sz w:val="24"/>
                <w:szCs w:val="24"/>
                <w:lang w:eastAsia="en-GB"/>
              </w:rPr>
            </w:pPr>
          </w:p>
        </w:tc>
      </w:tr>
    </w:tbl>
    <w:p w14:paraId="712FEBCC" w14:textId="22315674" w:rsidR="00B47C03" w:rsidRDefault="00B47C03" w:rsidP="000B1F82">
      <w:pPr>
        <w:spacing w:after="0"/>
        <w:ind w:right="-897"/>
        <w:rPr>
          <w:rFonts w:ascii="Arial" w:hAnsi="Arial" w:cs="Arial"/>
          <w:b/>
          <w:sz w:val="24"/>
          <w:szCs w:val="24"/>
        </w:rPr>
      </w:pPr>
    </w:p>
    <w:p w14:paraId="59CE6CF1" w14:textId="5F363A5B" w:rsidR="001F05EF" w:rsidRDefault="001F05EF" w:rsidP="000B1F82">
      <w:pPr>
        <w:spacing w:after="0"/>
        <w:ind w:right="-897"/>
        <w:rPr>
          <w:rFonts w:ascii="Arial" w:hAnsi="Arial" w:cs="Arial"/>
          <w:b/>
          <w:sz w:val="24"/>
          <w:szCs w:val="24"/>
        </w:rPr>
      </w:pPr>
    </w:p>
    <w:p w14:paraId="3E69A8F9" w14:textId="0BE7D85B" w:rsidR="001F05EF" w:rsidRDefault="001F05EF" w:rsidP="000B1F82">
      <w:pPr>
        <w:spacing w:after="0"/>
        <w:ind w:right="-897"/>
        <w:rPr>
          <w:rFonts w:ascii="Arial" w:hAnsi="Arial" w:cs="Arial"/>
          <w:b/>
          <w:sz w:val="24"/>
          <w:szCs w:val="24"/>
        </w:rPr>
      </w:pPr>
    </w:p>
    <w:p w14:paraId="5863C05F" w14:textId="05D7E7E3" w:rsidR="00EE2A23" w:rsidRDefault="00EE2A23" w:rsidP="000B1F82">
      <w:pPr>
        <w:spacing w:after="0"/>
        <w:ind w:right="-897"/>
        <w:rPr>
          <w:rFonts w:ascii="Arial" w:hAnsi="Arial" w:cs="Arial"/>
          <w:b/>
          <w:sz w:val="24"/>
          <w:szCs w:val="24"/>
        </w:rPr>
      </w:pPr>
    </w:p>
    <w:p w14:paraId="46E7AE1B" w14:textId="77777777" w:rsidR="00EE2A23" w:rsidRDefault="00EE2A23" w:rsidP="000B1F82">
      <w:pPr>
        <w:spacing w:after="0"/>
        <w:ind w:right="-897"/>
        <w:rPr>
          <w:rFonts w:ascii="Arial" w:hAnsi="Arial" w:cs="Arial"/>
          <w:b/>
          <w:sz w:val="24"/>
          <w:szCs w:val="24"/>
        </w:rPr>
      </w:pPr>
    </w:p>
    <w:p w14:paraId="48877F69" w14:textId="77777777" w:rsidR="001F05EF" w:rsidRPr="000B1F82" w:rsidRDefault="001F05EF" w:rsidP="000B1F82">
      <w:pPr>
        <w:spacing w:after="0"/>
        <w:ind w:right="-897"/>
        <w:rPr>
          <w:rFonts w:ascii="Arial" w:hAnsi="Arial" w:cs="Arial"/>
          <w:b/>
          <w:sz w:val="24"/>
          <w:szCs w:val="24"/>
        </w:rPr>
      </w:pPr>
    </w:p>
    <w:tbl>
      <w:tblPr>
        <w:tblStyle w:val="TableGrid"/>
        <w:tblW w:w="10456" w:type="dxa"/>
        <w:tblInd w:w="-709" w:type="dxa"/>
        <w:tblLook w:val="04A0" w:firstRow="1" w:lastRow="0" w:firstColumn="1" w:lastColumn="0" w:noHBand="0" w:noVBand="1"/>
      </w:tblPr>
      <w:tblGrid>
        <w:gridCol w:w="10456"/>
      </w:tblGrid>
      <w:tr w:rsidR="00B47C03" w:rsidRPr="000B1F82" w14:paraId="6410BD3E" w14:textId="77777777" w:rsidTr="00B47C03">
        <w:tc>
          <w:tcPr>
            <w:tcW w:w="10456" w:type="dxa"/>
          </w:tcPr>
          <w:p w14:paraId="6410BD3D" w14:textId="77777777" w:rsidR="00B47C03" w:rsidRPr="000B1F82" w:rsidRDefault="00B47C03" w:rsidP="000B1F82">
            <w:pPr>
              <w:spacing w:line="276" w:lineRule="auto"/>
              <w:ind w:right="-897"/>
              <w:rPr>
                <w:rFonts w:ascii="Arial" w:hAnsi="Arial" w:cs="Arial"/>
                <w:b/>
                <w:sz w:val="24"/>
                <w:szCs w:val="24"/>
              </w:rPr>
            </w:pPr>
            <w:r w:rsidRPr="001F05EF">
              <w:rPr>
                <w:b/>
                <w:noProof/>
                <w:sz w:val="24"/>
                <w:szCs w:val="24"/>
                <w:lang w:eastAsia="en-GB"/>
              </w:rPr>
              <w:lastRenderedPageBreak/>
              <w:t>Essential Skills</w:t>
            </w:r>
          </w:p>
        </w:tc>
      </w:tr>
      <w:tr w:rsidR="00B47C03" w:rsidRPr="000B1F82" w14:paraId="6410BD44" w14:textId="77777777" w:rsidTr="00B47C03">
        <w:tc>
          <w:tcPr>
            <w:tcW w:w="10456" w:type="dxa"/>
          </w:tcPr>
          <w:p w14:paraId="22A07337" w14:textId="77777777" w:rsidR="001510AA" w:rsidRPr="001F05EF" w:rsidRDefault="001510AA" w:rsidP="001510AA">
            <w:pPr>
              <w:pStyle w:val="ListParagraph"/>
              <w:numPr>
                <w:ilvl w:val="0"/>
                <w:numId w:val="5"/>
              </w:numPr>
              <w:spacing w:line="276" w:lineRule="auto"/>
              <w:ind w:right="-897"/>
              <w:rPr>
                <w:sz w:val="24"/>
                <w:szCs w:val="24"/>
              </w:rPr>
            </w:pPr>
            <w:r w:rsidRPr="001F05EF">
              <w:rPr>
                <w:sz w:val="24"/>
                <w:szCs w:val="24"/>
              </w:rPr>
              <w:t>Good communications skills</w:t>
            </w:r>
          </w:p>
          <w:p w14:paraId="2B1573B3" w14:textId="7104754A" w:rsidR="001A20E1" w:rsidRPr="001F05EF" w:rsidRDefault="001A20E1" w:rsidP="001510AA">
            <w:pPr>
              <w:pStyle w:val="ListParagraph"/>
              <w:numPr>
                <w:ilvl w:val="0"/>
                <w:numId w:val="5"/>
              </w:numPr>
              <w:spacing w:line="276" w:lineRule="auto"/>
              <w:ind w:right="-897"/>
              <w:rPr>
                <w:sz w:val="24"/>
                <w:szCs w:val="24"/>
              </w:rPr>
            </w:pPr>
            <w:r w:rsidRPr="001F05EF">
              <w:rPr>
                <w:sz w:val="24"/>
                <w:szCs w:val="24"/>
              </w:rPr>
              <w:t>Open communication with NECS</w:t>
            </w:r>
          </w:p>
          <w:p w14:paraId="0394C9A3" w14:textId="3327DC0E" w:rsidR="008B0DC9" w:rsidRPr="001F05EF" w:rsidRDefault="008B0DC9" w:rsidP="000B1F82">
            <w:pPr>
              <w:pStyle w:val="ListParagraph"/>
              <w:numPr>
                <w:ilvl w:val="0"/>
                <w:numId w:val="5"/>
              </w:numPr>
              <w:spacing w:line="276" w:lineRule="auto"/>
              <w:ind w:right="-897"/>
              <w:rPr>
                <w:sz w:val="24"/>
                <w:szCs w:val="24"/>
              </w:rPr>
            </w:pPr>
            <w:r w:rsidRPr="001F05EF">
              <w:rPr>
                <w:sz w:val="24"/>
                <w:szCs w:val="24"/>
              </w:rPr>
              <w:t>Excellent organisational skills</w:t>
            </w:r>
          </w:p>
          <w:p w14:paraId="7E081C3F" w14:textId="77777777" w:rsidR="008B0DC9" w:rsidRPr="001F05EF" w:rsidRDefault="008B0DC9" w:rsidP="000B1F82">
            <w:pPr>
              <w:pStyle w:val="ListParagraph"/>
              <w:numPr>
                <w:ilvl w:val="0"/>
                <w:numId w:val="5"/>
              </w:numPr>
              <w:spacing w:line="276" w:lineRule="auto"/>
              <w:ind w:right="-897"/>
              <w:rPr>
                <w:sz w:val="24"/>
                <w:szCs w:val="24"/>
              </w:rPr>
            </w:pPr>
            <w:r w:rsidRPr="001F05EF">
              <w:rPr>
                <w:sz w:val="24"/>
                <w:szCs w:val="24"/>
              </w:rPr>
              <w:t>Accuracy and attention to detail</w:t>
            </w:r>
          </w:p>
          <w:p w14:paraId="6410BD42" w14:textId="6862A309" w:rsidR="00B47C03" w:rsidRPr="001F05EF" w:rsidRDefault="008B0DC9" w:rsidP="000B1F82">
            <w:pPr>
              <w:pStyle w:val="ListParagraph"/>
              <w:numPr>
                <w:ilvl w:val="0"/>
                <w:numId w:val="5"/>
              </w:numPr>
              <w:spacing w:line="276" w:lineRule="auto"/>
              <w:ind w:right="-897"/>
              <w:rPr>
                <w:sz w:val="24"/>
                <w:szCs w:val="24"/>
              </w:rPr>
            </w:pPr>
            <w:r w:rsidRPr="001F05EF">
              <w:rPr>
                <w:sz w:val="24"/>
                <w:szCs w:val="24"/>
              </w:rPr>
              <w:t>Complies with data protection</w:t>
            </w:r>
            <w:r w:rsidR="001A20E1" w:rsidRPr="001F05EF">
              <w:rPr>
                <w:sz w:val="24"/>
                <w:szCs w:val="24"/>
              </w:rPr>
              <w:t xml:space="preserve"> and GDPR</w:t>
            </w:r>
          </w:p>
          <w:p w14:paraId="5BBEAA53" w14:textId="77777777" w:rsidR="008B0DC9" w:rsidRPr="001F05EF" w:rsidRDefault="008B0DC9" w:rsidP="000B1F82">
            <w:pPr>
              <w:pStyle w:val="ListParagraph"/>
              <w:numPr>
                <w:ilvl w:val="0"/>
                <w:numId w:val="5"/>
              </w:numPr>
              <w:spacing w:line="276" w:lineRule="auto"/>
              <w:ind w:right="-897"/>
              <w:rPr>
                <w:sz w:val="24"/>
                <w:szCs w:val="24"/>
              </w:rPr>
            </w:pPr>
            <w:r w:rsidRPr="001F05EF">
              <w:rPr>
                <w:sz w:val="24"/>
                <w:szCs w:val="24"/>
              </w:rPr>
              <w:t>Calm and professional manner</w:t>
            </w:r>
          </w:p>
          <w:p w14:paraId="3C991C67" w14:textId="77777777" w:rsidR="008B0DC9" w:rsidRPr="001F05EF" w:rsidRDefault="008B0DC9" w:rsidP="000B1F82">
            <w:pPr>
              <w:pStyle w:val="ListParagraph"/>
              <w:numPr>
                <w:ilvl w:val="0"/>
                <w:numId w:val="5"/>
              </w:numPr>
              <w:spacing w:line="276" w:lineRule="auto"/>
              <w:ind w:right="-897"/>
              <w:rPr>
                <w:sz w:val="24"/>
                <w:szCs w:val="24"/>
              </w:rPr>
            </w:pPr>
            <w:r w:rsidRPr="001F05EF">
              <w:rPr>
                <w:sz w:val="24"/>
                <w:szCs w:val="24"/>
              </w:rPr>
              <w:t>Ability to carry out several tasks at the same time</w:t>
            </w:r>
          </w:p>
          <w:p w14:paraId="2D7522D1" w14:textId="77777777" w:rsidR="00B47C03" w:rsidRPr="001F05EF" w:rsidRDefault="008B0DC9" w:rsidP="000B1F82">
            <w:pPr>
              <w:pStyle w:val="ListParagraph"/>
              <w:numPr>
                <w:ilvl w:val="0"/>
                <w:numId w:val="5"/>
              </w:numPr>
              <w:spacing w:line="276" w:lineRule="auto"/>
              <w:ind w:right="-897"/>
              <w:rPr>
                <w:sz w:val="24"/>
                <w:szCs w:val="24"/>
              </w:rPr>
            </w:pPr>
            <w:r w:rsidRPr="001F05EF">
              <w:rPr>
                <w:sz w:val="24"/>
                <w:szCs w:val="24"/>
              </w:rPr>
              <w:t>Flexible and adaptable approach to work</w:t>
            </w:r>
          </w:p>
          <w:p w14:paraId="6520B760" w14:textId="77777777" w:rsidR="00556198" w:rsidRPr="001F05EF" w:rsidRDefault="00556198" w:rsidP="000B1F82">
            <w:pPr>
              <w:pStyle w:val="ListParagraph"/>
              <w:numPr>
                <w:ilvl w:val="0"/>
                <w:numId w:val="5"/>
              </w:numPr>
              <w:spacing w:line="276" w:lineRule="auto"/>
              <w:ind w:right="-897"/>
              <w:rPr>
                <w:sz w:val="24"/>
                <w:szCs w:val="24"/>
              </w:rPr>
            </w:pPr>
            <w:r w:rsidRPr="001F05EF">
              <w:rPr>
                <w:sz w:val="24"/>
                <w:szCs w:val="24"/>
              </w:rPr>
              <w:t>Analytical skills</w:t>
            </w:r>
          </w:p>
          <w:p w14:paraId="6410BD43" w14:textId="1B31DA6F" w:rsidR="00556198" w:rsidRPr="000B1F82" w:rsidRDefault="00556198" w:rsidP="000B1F82">
            <w:pPr>
              <w:pStyle w:val="ListParagraph"/>
              <w:numPr>
                <w:ilvl w:val="0"/>
                <w:numId w:val="5"/>
              </w:numPr>
              <w:spacing w:line="276" w:lineRule="auto"/>
              <w:ind w:right="-897"/>
              <w:rPr>
                <w:rFonts w:ascii="Arial" w:hAnsi="Arial" w:cs="Arial"/>
                <w:sz w:val="24"/>
                <w:szCs w:val="24"/>
              </w:rPr>
            </w:pPr>
            <w:r w:rsidRPr="001F05EF">
              <w:rPr>
                <w:sz w:val="24"/>
                <w:szCs w:val="24"/>
              </w:rPr>
              <w:t>Report writing skills</w:t>
            </w:r>
            <w:r>
              <w:rPr>
                <w:rFonts w:ascii="Arial" w:hAnsi="Arial" w:cs="Arial"/>
                <w:sz w:val="24"/>
                <w:szCs w:val="24"/>
              </w:rPr>
              <w:t xml:space="preserve"> </w:t>
            </w:r>
          </w:p>
        </w:tc>
      </w:tr>
    </w:tbl>
    <w:p w14:paraId="28DFDF86" w14:textId="77777777" w:rsidR="001F05EF" w:rsidRDefault="001F05EF" w:rsidP="001F05EF">
      <w:pPr>
        <w:spacing w:after="0"/>
        <w:ind w:left="-709" w:right="-897"/>
        <w:rPr>
          <w:b/>
          <w:sz w:val="24"/>
          <w:szCs w:val="24"/>
        </w:rPr>
      </w:pPr>
    </w:p>
    <w:tbl>
      <w:tblPr>
        <w:tblStyle w:val="TableGrid"/>
        <w:tblW w:w="10456" w:type="dxa"/>
        <w:tblInd w:w="-709" w:type="dxa"/>
        <w:tblLook w:val="04A0" w:firstRow="1" w:lastRow="0" w:firstColumn="1" w:lastColumn="0" w:noHBand="0" w:noVBand="1"/>
      </w:tblPr>
      <w:tblGrid>
        <w:gridCol w:w="10456"/>
      </w:tblGrid>
      <w:tr w:rsidR="001F05EF" w:rsidRPr="00256FBA" w14:paraId="169B521C" w14:textId="77777777" w:rsidTr="00163357">
        <w:tc>
          <w:tcPr>
            <w:tcW w:w="10456" w:type="dxa"/>
          </w:tcPr>
          <w:p w14:paraId="2F8EDC04" w14:textId="77777777" w:rsidR="001F05EF" w:rsidRPr="00256FBA" w:rsidRDefault="001F05EF" w:rsidP="00163357">
            <w:pPr>
              <w:rPr>
                <w:b/>
                <w:noProof/>
                <w:sz w:val="24"/>
                <w:szCs w:val="24"/>
                <w:lang w:eastAsia="en-GB"/>
              </w:rPr>
            </w:pPr>
            <w:r>
              <w:rPr>
                <w:rFonts w:cs="Arial"/>
                <w:b/>
                <w:sz w:val="24"/>
                <w:szCs w:val="24"/>
              </w:rPr>
              <w:t xml:space="preserve">Contract Terms </w:t>
            </w:r>
          </w:p>
        </w:tc>
      </w:tr>
      <w:tr w:rsidR="001F05EF" w:rsidRPr="00256FBA" w14:paraId="214BF96A" w14:textId="77777777" w:rsidTr="00163357">
        <w:tc>
          <w:tcPr>
            <w:tcW w:w="10456" w:type="dxa"/>
          </w:tcPr>
          <w:p w14:paraId="5FA9A8AD" w14:textId="77777777" w:rsidR="001F05EF" w:rsidRDefault="001F05EF" w:rsidP="00163357">
            <w:pPr>
              <w:ind w:right="-897"/>
              <w:rPr>
                <w:b/>
                <w:i/>
                <w:noProof/>
                <w:sz w:val="24"/>
                <w:szCs w:val="24"/>
                <w:lang w:eastAsia="en-GB"/>
              </w:rPr>
            </w:pPr>
            <w:r>
              <w:rPr>
                <w:b/>
                <w:i/>
                <w:noProof/>
                <w:sz w:val="24"/>
                <w:szCs w:val="24"/>
                <w:lang w:eastAsia="en-GB"/>
              </w:rPr>
              <w:t>Service and route to market:-</w:t>
            </w:r>
          </w:p>
          <w:p w14:paraId="0AB8F102" w14:textId="6D7E0A69" w:rsidR="001F05EF" w:rsidRDefault="002E1923" w:rsidP="00163357">
            <w:pPr>
              <w:ind w:right="-897"/>
              <w:rPr>
                <w:i/>
                <w:noProof/>
                <w:sz w:val="24"/>
                <w:szCs w:val="24"/>
                <w:lang w:eastAsia="en-GB"/>
              </w:rPr>
            </w:pPr>
            <w:r>
              <w:rPr>
                <w:i/>
                <w:sz w:val="24"/>
                <w:szCs w:val="24"/>
              </w:rPr>
              <w:t xml:space="preserve">Open Market </w:t>
            </w:r>
          </w:p>
          <w:p w14:paraId="74028C60" w14:textId="77777777" w:rsidR="001F05EF" w:rsidRDefault="001F05EF" w:rsidP="00163357">
            <w:pPr>
              <w:ind w:right="175"/>
              <w:rPr>
                <w:b/>
                <w:i/>
                <w:noProof/>
                <w:sz w:val="24"/>
                <w:szCs w:val="24"/>
                <w:lang w:eastAsia="en-GB"/>
              </w:rPr>
            </w:pPr>
          </w:p>
          <w:p w14:paraId="20D036FD" w14:textId="77777777" w:rsidR="001F05EF" w:rsidRDefault="001F05EF" w:rsidP="00163357">
            <w:pPr>
              <w:ind w:right="175"/>
              <w:rPr>
                <w:b/>
                <w:i/>
                <w:noProof/>
                <w:sz w:val="24"/>
                <w:szCs w:val="24"/>
                <w:lang w:eastAsia="en-GB"/>
              </w:rPr>
            </w:pPr>
            <w:r>
              <w:rPr>
                <w:b/>
                <w:i/>
                <w:noProof/>
                <w:sz w:val="24"/>
                <w:szCs w:val="24"/>
                <w:lang w:eastAsia="en-GB"/>
              </w:rPr>
              <w:t>Terms and Conditions to be applied to the Contract:-</w:t>
            </w:r>
          </w:p>
          <w:p w14:paraId="6EDA41FA" w14:textId="6F0420F1" w:rsidR="001F05EF" w:rsidRDefault="002E1923" w:rsidP="00163357">
            <w:pPr>
              <w:ind w:right="-897"/>
              <w:rPr>
                <w:b/>
                <w:i/>
                <w:noProof/>
                <w:sz w:val="24"/>
                <w:szCs w:val="24"/>
                <w:lang w:eastAsia="en-GB"/>
              </w:rPr>
            </w:pPr>
            <w:r>
              <w:rPr>
                <w:i/>
                <w:sz w:val="24"/>
                <w:szCs w:val="24"/>
              </w:rPr>
              <w:t>NHS Terms and C</w:t>
            </w:r>
            <w:r w:rsidR="001F05EF">
              <w:rPr>
                <w:i/>
                <w:sz w:val="24"/>
                <w:szCs w:val="24"/>
              </w:rPr>
              <w:t>onditions</w:t>
            </w:r>
          </w:p>
          <w:p w14:paraId="46220B42" w14:textId="77777777" w:rsidR="001F05EF" w:rsidRDefault="001F05EF" w:rsidP="00163357">
            <w:pPr>
              <w:ind w:right="-897"/>
              <w:rPr>
                <w:i/>
                <w:noProof/>
                <w:sz w:val="24"/>
                <w:szCs w:val="24"/>
                <w:lang w:eastAsia="en-GB"/>
              </w:rPr>
            </w:pPr>
          </w:p>
          <w:p w14:paraId="2316AB22" w14:textId="77777777" w:rsidR="001F05EF" w:rsidRDefault="001F05EF" w:rsidP="00163357">
            <w:pPr>
              <w:ind w:right="-897"/>
              <w:rPr>
                <w:b/>
                <w:i/>
                <w:noProof/>
                <w:sz w:val="24"/>
                <w:szCs w:val="24"/>
                <w:lang w:eastAsia="en-GB"/>
              </w:rPr>
            </w:pPr>
            <w:r>
              <w:rPr>
                <w:b/>
                <w:i/>
                <w:noProof/>
                <w:sz w:val="24"/>
                <w:szCs w:val="24"/>
                <w:lang w:eastAsia="en-GB"/>
              </w:rPr>
              <w:t>Duration/Term of the Requirement:-</w:t>
            </w:r>
          </w:p>
          <w:p w14:paraId="37B00E1F" w14:textId="61EEB6A8" w:rsidR="001F05EF" w:rsidRDefault="002E1923" w:rsidP="00163357">
            <w:pPr>
              <w:ind w:right="-897"/>
              <w:rPr>
                <w:noProof/>
                <w:sz w:val="24"/>
                <w:szCs w:val="24"/>
                <w:lang w:eastAsia="en-GB"/>
              </w:rPr>
            </w:pPr>
            <w:r>
              <w:rPr>
                <w:i/>
                <w:sz w:val="24"/>
                <w:szCs w:val="24"/>
              </w:rPr>
              <w:t xml:space="preserve">2 years </w:t>
            </w:r>
          </w:p>
          <w:p w14:paraId="781A7BC6" w14:textId="77777777" w:rsidR="001F05EF" w:rsidRDefault="001F05EF" w:rsidP="00163357">
            <w:pPr>
              <w:ind w:right="-897"/>
              <w:rPr>
                <w:i/>
                <w:noProof/>
                <w:sz w:val="24"/>
                <w:szCs w:val="24"/>
                <w:lang w:eastAsia="en-GB"/>
              </w:rPr>
            </w:pPr>
          </w:p>
          <w:p w14:paraId="2B0B43D5" w14:textId="77777777" w:rsidR="001F05EF" w:rsidRDefault="001F05EF" w:rsidP="00163357">
            <w:pPr>
              <w:ind w:right="-897"/>
              <w:rPr>
                <w:b/>
                <w:i/>
                <w:noProof/>
                <w:sz w:val="24"/>
                <w:szCs w:val="24"/>
                <w:lang w:eastAsia="en-GB"/>
              </w:rPr>
            </w:pPr>
            <w:r>
              <w:rPr>
                <w:b/>
                <w:i/>
                <w:noProof/>
                <w:sz w:val="24"/>
                <w:szCs w:val="24"/>
                <w:lang w:eastAsia="en-GB"/>
              </w:rPr>
              <w:t>Option to extend the contract:-</w:t>
            </w:r>
          </w:p>
          <w:p w14:paraId="34DA9093" w14:textId="419C6F73" w:rsidR="001F05EF" w:rsidRDefault="002E1923" w:rsidP="00163357">
            <w:pPr>
              <w:ind w:right="-897"/>
              <w:rPr>
                <w:i/>
                <w:noProof/>
                <w:sz w:val="24"/>
                <w:szCs w:val="24"/>
                <w:lang w:eastAsia="en-GB"/>
              </w:rPr>
            </w:pPr>
            <w:r>
              <w:rPr>
                <w:i/>
                <w:noProof/>
                <w:sz w:val="24"/>
                <w:szCs w:val="24"/>
                <w:lang w:eastAsia="en-GB"/>
              </w:rPr>
              <w:t>12 months</w:t>
            </w:r>
          </w:p>
          <w:p w14:paraId="07F24D95" w14:textId="77777777" w:rsidR="002E1923" w:rsidRDefault="002E1923" w:rsidP="00163357">
            <w:pPr>
              <w:ind w:right="-897"/>
              <w:rPr>
                <w:i/>
                <w:noProof/>
                <w:sz w:val="24"/>
                <w:szCs w:val="24"/>
                <w:lang w:eastAsia="en-GB"/>
              </w:rPr>
            </w:pPr>
          </w:p>
          <w:p w14:paraId="3FE92434" w14:textId="77777777" w:rsidR="001F05EF" w:rsidRPr="00C27C49" w:rsidRDefault="001F05EF" w:rsidP="00163357">
            <w:pPr>
              <w:ind w:right="-897"/>
              <w:rPr>
                <w:b/>
                <w:bCs/>
                <w:i/>
                <w:noProof/>
                <w:color w:val="FF0000"/>
                <w:sz w:val="24"/>
                <w:szCs w:val="24"/>
                <w:lang w:eastAsia="en-GB"/>
              </w:rPr>
            </w:pPr>
            <w:bookmarkStart w:id="6" w:name="_Hlk126826877"/>
            <w:r w:rsidRPr="00C27C49">
              <w:rPr>
                <w:b/>
                <w:bCs/>
                <w:i/>
                <w:noProof/>
                <w:color w:val="FF0000"/>
                <w:sz w:val="24"/>
                <w:szCs w:val="24"/>
                <w:lang w:eastAsia="en-GB"/>
              </w:rPr>
              <w:t>To be completed by NECS</w:t>
            </w:r>
          </w:p>
          <w:p w14:paraId="6E1EBFB2" w14:textId="77777777" w:rsidR="001F05EF" w:rsidRDefault="001F05EF" w:rsidP="00163357">
            <w:pPr>
              <w:ind w:right="600"/>
              <w:rPr>
                <w:rFonts w:cstheme="minorHAnsi"/>
                <w:color w:val="363636"/>
                <w:spacing w:val="-5"/>
                <w:sz w:val="24"/>
                <w:szCs w:val="24"/>
              </w:rPr>
            </w:pPr>
            <w:r w:rsidRPr="003654EE">
              <w:rPr>
                <w:rFonts w:cstheme="minorHAnsi"/>
                <w:color w:val="363636"/>
                <w:spacing w:val="-5"/>
                <w:sz w:val="24"/>
                <w:szCs w:val="24"/>
              </w:rPr>
              <w:t>Note that</w:t>
            </w:r>
            <w:r w:rsidRPr="00C27C49">
              <w:rPr>
                <w:rFonts w:cstheme="minorHAnsi"/>
                <w:spacing w:val="-5"/>
                <w:sz w:val="24"/>
                <w:szCs w:val="24"/>
              </w:rPr>
              <w:t xml:space="preserve"> NECS </w:t>
            </w:r>
            <w:r w:rsidRPr="003654EE">
              <w:rPr>
                <w:rFonts w:cstheme="minorHAnsi"/>
                <w:color w:val="363636"/>
                <w:spacing w:val="-5"/>
                <w:sz w:val="24"/>
                <w:szCs w:val="24"/>
              </w:rPr>
              <w:t>is responsible for assessing any workers paid through an intermediary to see if IR35 applies</w:t>
            </w:r>
            <w:r>
              <w:rPr>
                <w:rFonts w:cstheme="minorHAnsi"/>
                <w:color w:val="363636"/>
                <w:spacing w:val="-5"/>
                <w:sz w:val="24"/>
                <w:szCs w:val="24"/>
              </w:rPr>
              <w:t>.  For this contract:</w:t>
            </w:r>
          </w:p>
          <w:p w14:paraId="2CAD0394" w14:textId="77777777" w:rsidR="001F05EF" w:rsidRDefault="001F05EF" w:rsidP="00163357">
            <w:pPr>
              <w:ind w:right="600"/>
              <w:rPr>
                <w:rFonts w:cstheme="minorHAnsi"/>
                <w:color w:val="363636"/>
                <w:spacing w:val="-5"/>
                <w:sz w:val="24"/>
                <w:szCs w:val="24"/>
              </w:rPr>
            </w:pPr>
          </w:p>
          <w:p w14:paraId="046F1E9C" w14:textId="130A8700" w:rsidR="001F05EF" w:rsidRPr="008B7EAD" w:rsidRDefault="0008454E" w:rsidP="00163357">
            <w:pPr>
              <w:ind w:right="600"/>
              <w:rPr>
                <w:bCs/>
              </w:rPr>
            </w:pPr>
            <w:sdt>
              <w:sdtPr>
                <w:id w:val="1465322612"/>
                <w14:checkbox>
                  <w14:checked w14:val="1"/>
                  <w14:checkedState w14:val="2612" w14:font="MS Gothic"/>
                  <w14:uncheckedState w14:val="2610" w14:font="MS Gothic"/>
                </w14:checkbox>
              </w:sdtPr>
              <w:sdtEndPr/>
              <w:sdtContent>
                <w:r w:rsidR="00EE2A23">
                  <w:rPr>
                    <w:rFonts w:ascii="MS Gothic" w:eastAsia="MS Gothic" w:hAnsi="MS Gothic" w:hint="eastAsia"/>
                  </w:rPr>
                  <w:t>☒</w:t>
                </w:r>
              </w:sdtContent>
            </w:sdt>
            <w:r w:rsidR="001F05EF" w:rsidRPr="000C6989">
              <w:rPr>
                <w:b/>
                <w:bCs/>
              </w:rPr>
              <w:t xml:space="preserve"> </w:t>
            </w:r>
            <w:r w:rsidR="001F05EF" w:rsidRPr="008B7EAD">
              <w:rPr>
                <w:bCs/>
              </w:rPr>
              <w:t xml:space="preserve">It </w:t>
            </w:r>
            <w:r w:rsidR="001F05EF" w:rsidRPr="008B7EAD">
              <w:rPr>
                <w:rFonts w:cstheme="minorHAnsi"/>
                <w:color w:val="363636"/>
                <w:spacing w:val="-5"/>
                <w:sz w:val="24"/>
                <w:szCs w:val="24"/>
              </w:rPr>
              <w:t xml:space="preserve">is anticipated that </w:t>
            </w:r>
            <w:r w:rsidR="001F05EF" w:rsidRPr="008B7EAD">
              <w:rPr>
                <w:bCs/>
              </w:rPr>
              <w:t xml:space="preserve">Intermediaries legislation will be likely to be </w:t>
            </w:r>
            <w:proofErr w:type="gramStart"/>
            <w:r w:rsidR="001F05EF" w:rsidRPr="008B7EAD">
              <w:rPr>
                <w:bCs/>
              </w:rPr>
              <w:t>applied</w:t>
            </w:r>
            <w:proofErr w:type="gramEnd"/>
          </w:p>
          <w:p w14:paraId="37510393" w14:textId="77777777" w:rsidR="001F05EF" w:rsidRPr="008B7EAD" w:rsidRDefault="0008454E" w:rsidP="00163357">
            <w:pPr>
              <w:ind w:right="600"/>
              <w:rPr>
                <w:bCs/>
              </w:rPr>
            </w:pPr>
            <w:sdt>
              <w:sdtPr>
                <w:id w:val="201911217"/>
                <w14:checkbox>
                  <w14:checked w14:val="0"/>
                  <w14:checkedState w14:val="2612" w14:font="MS Gothic"/>
                  <w14:uncheckedState w14:val="2610" w14:font="MS Gothic"/>
                </w14:checkbox>
              </w:sdtPr>
              <w:sdtEndPr/>
              <w:sdtContent>
                <w:r w:rsidR="001F05EF">
                  <w:rPr>
                    <w:rFonts w:ascii="MS Gothic" w:eastAsia="MS Gothic" w:hAnsi="MS Gothic" w:hint="eastAsia"/>
                  </w:rPr>
                  <w:t>☐</w:t>
                </w:r>
              </w:sdtContent>
            </w:sdt>
            <w:r w:rsidR="001F05EF" w:rsidRPr="008B7EAD">
              <w:rPr>
                <w:bCs/>
              </w:rPr>
              <w:t xml:space="preserve"> </w:t>
            </w:r>
            <w:r w:rsidR="001F05EF" w:rsidRPr="008B7EAD">
              <w:rPr>
                <w:rFonts w:cstheme="minorHAnsi"/>
                <w:color w:val="363636"/>
                <w:spacing w:val="-5"/>
                <w:sz w:val="24"/>
                <w:szCs w:val="24"/>
              </w:rPr>
              <w:t xml:space="preserve">It is anticipated that </w:t>
            </w:r>
            <w:r w:rsidR="001F05EF" w:rsidRPr="008B7EAD">
              <w:rPr>
                <w:bCs/>
              </w:rPr>
              <w:t xml:space="preserve">Intermediaries legislation will not be likely to be </w:t>
            </w:r>
            <w:proofErr w:type="gramStart"/>
            <w:r w:rsidR="001F05EF" w:rsidRPr="008B7EAD">
              <w:rPr>
                <w:bCs/>
              </w:rPr>
              <w:t>applied</w:t>
            </w:r>
            <w:proofErr w:type="gramEnd"/>
          </w:p>
          <w:p w14:paraId="1D3CA83E" w14:textId="3E4CAEB3" w:rsidR="001F05EF" w:rsidRDefault="0008454E" w:rsidP="00163357">
            <w:pPr>
              <w:ind w:right="600"/>
              <w:rPr>
                <w:bCs/>
              </w:rPr>
            </w:pPr>
            <w:sdt>
              <w:sdtPr>
                <w:id w:val="-133649856"/>
                <w14:checkbox>
                  <w14:checked w14:val="0"/>
                  <w14:checkedState w14:val="2612" w14:font="MS Gothic"/>
                  <w14:uncheckedState w14:val="2610" w14:font="MS Gothic"/>
                </w14:checkbox>
              </w:sdtPr>
              <w:sdtEndPr/>
              <w:sdtContent>
                <w:r w:rsidR="001F05EF">
                  <w:rPr>
                    <w:rFonts w:ascii="MS Gothic" w:eastAsia="MS Gothic" w:hAnsi="MS Gothic" w:hint="eastAsia"/>
                  </w:rPr>
                  <w:t>☐</w:t>
                </w:r>
              </w:sdtContent>
            </w:sdt>
            <w:r w:rsidR="001F05EF" w:rsidRPr="008B7EAD">
              <w:rPr>
                <w:bCs/>
              </w:rPr>
              <w:t xml:space="preserve"> At this stage the appl</w:t>
            </w:r>
            <w:r w:rsidR="001F05EF">
              <w:rPr>
                <w:bCs/>
              </w:rPr>
              <w:t>ication</w:t>
            </w:r>
            <w:r w:rsidR="001F05EF" w:rsidRPr="008B7EAD">
              <w:rPr>
                <w:bCs/>
              </w:rPr>
              <w:t xml:space="preserve"> of IR35 is still to be determined</w:t>
            </w:r>
          </w:p>
          <w:bookmarkEnd w:id="6"/>
          <w:p w14:paraId="3B0F1E80" w14:textId="77777777" w:rsidR="001F05EF" w:rsidRDefault="001F05EF" w:rsidP="00163357">
            <w:pPr>
              <w:ind w:right="600"/>
              <w:rPr>
                <w:bCs/>
              </w:rPr>
            </w:pPr>
          </w:p>
          <w:p w14:paraId="4E11F562" w14:textId="77777777" w:rsidR="001F05EF" w:rsidRDefault="001F05EF" w:rsidP="00163357">
            <w:pPr>
              <w:pStyle w:val="CommentText"/>
            </w:pPr>
            <w:r>
              <w:t>This section must be completed by the service lead before the procurement process commences.  SBS will not commence the procurement without this section being completed by the Service lead and the outcome reflected on the specification</w:t>
            </w:r>
          </w:p>
          <w:p w14:paraId="746E21EA" w14:textId="77777777" w:rsidR="002E1923" w:rsidRDefault="001F05EF" w:rsidP="00163357">
            <w:pPr>
              <w:pStyle w:val="CommentText"/>
            </w:pPr>
            <w:r>
              <w:t xml:space="preserve"> </w:t>
            </w:r>
          </w:p>
          <w:p w14:paraId="62A2CBE7" w14:textId="0C2B4E79" w:rsidR="001F05EF" w:rsidRPr="008B7EAD" w:rsidRDefault="001F05EF" w:rsidP="00163357">
            <w:pPr>
              <w:pStyle w:val="CommentText"/>
            </w:pPr>
            <w:r>
              <w:rPr>
                <w:u w:val="single"/>
              </w:rPr>
              <w:t xml:space="preserve">If you need help, contact HR </w:t>
            </w:r>
            <w:hyperlink r:id="rId11" w:history="1">
              <w:r w:rsidRPr="00BC126E">
                <w:rPr>
                  <w:rStyle w:val="Hyperlink"/>
                </w:rPr>
                <w:t>NECSU.hr@nhs.net</w:t>
              </w:r>
            </w:hyperlink>
          </w:p>
          <w:p w14:paraId="1A754E5D" w14:textId="77777777" w:rsidR="001F05EF" w:rsidRPr="003654EE" w:rsidRDefault="001F05EF" w:rsidP="00163357">
            <w:pPr>
              <w:ind w:left="360"/>
              <w:rPr>
                <w:rFonts w:cstheme="minorHAnsi"/>
                <w:noProof/>
                <w:sz w:val="24"/>
                <w:szCs w:val="24"/>
                <w:lang w:eastAsia="en-GB"/>
              </w:rPr>
            </w:pPr>
          </w:p>
        </w:tc>
      </w:tr>
    </w:tbl>
    <w:p w14:paraId="3A633C6E" w14:textId="77777777" w:rsidR="001F05EF" w:rsidRDefault="001F05EF" w:rsidP="000B1F82">
      <w:pPr>
        <w:spacing w:after="0"/>
        <w:ind w:left="-709" w:right="-897"/>
        <w:rPr>
          <w:rFonts w:ascii="Arial" w:hAnsi="Arial" w:cs="Arial"/>
          <w:i/>
          <w:noProof/>
          <w:color w:val="000000"/>
          <w:sz w:val="24"/>
          <w:szCs w:val="24"/>
          <w:lang w:eastAsia="en-GB"/>
        </w:rPr>
      </w:pPr>
    </w:p>
    <w:p w14:paraId="4213E425" w14:textId="77777777" w:rsidR="00722215" w:rsidRDefault="00722215" w:rsidP="00722215">
      <w:pPr>
        <w:spacing w:after="0"/>
        <w:ind w:left="-709" w:right="-897"/>
        <w:rPr>
          <w:sz w:val="24"/>
          <w:szCs w:val="24"/>
        </w:rPr>
      </w:pPr>
      <w:bookmarkStart w:id="7" w:name="_Hlk122429858"/>
      <w:r w:rsidRPr="00256FBA">
        <w:rPr>
          <w:sz w:val="24"/>
          <w:szCs w:val="24"/>
        </w:rPr>
        <w:t xml:space="preserve">Suppliers </w:t>
      </w:r>
      <w:bookmarkEnd w:id="7"/>
      <w:r w:rsidRPr="00256FBA">
        <w:rPr>
          <w:sz w:val="24"/>
          <w:szCs w:val="24"/>
        </w:rPr>
        <w:t>of products or services should have the following accreditations or be able to demonstrate that their company operates systems/processes equivalent to such standards. Bidders should supply copies of their accreditation certificates or evidence of their equivalent operating systems.</w:t>
      </w:r>
    </w:p>
    <w:p w14:paraId="102446FF" w14:textId="4018036C" w:rsidR="00722215" w:rsidRDefault="00722215" w:rsidP="00722215">
      <w:pPr>
        <w:spacing w:after="0"/>
        <w:ind w:left="-709" w:right="-897"/>
        <w:rPr>
          <w:sz w:val="24"/>
          <w:szCs w:val="24"/>
        </w:rPr>
      </w:pPr>
    </w:p>
    <w:p w14:paraId="744811FC" w14:textId="77777777" w:rsidR="002E1923" w:rsidRDefault="002E1923" w:rsidP="00722215">
      <w:pPr>
        <w:spacing w:after="0"/>
        <w:ind w:left="-709" w:right="-897"/>
        <w:rPr>
          <w:sz w:val="24"/>
          <w:szCs w:val="24"/>
        </w:rPr>
      </w:pPr>
    </w:p>
    <w:p w14:paraId="5AC45929" w14:textId="77777777" w:rsidR="00722215" w:rsidRDefault="00722215" w:rsidP="00722215">
      <w:pPr>
        <w:spacing w:after="0"/>
        <w:ind w:left="-709" w:right="-897"/>
        <w:rPr>
          <w:sz w:val="24"/>
          <w:szCs w:val="24"/>
        </w:rPr>
      </w:pPr>
      <w:r>
        <w:rPr>
          <w:sz w:val="24"/>
          <w:szCs w:val="24"/>
        </w:rPr>
        <w:lastRenderedPageBreak/>
        <w:t>Examples</w:t>
      </w:r>
    </w:p>
    <w:p w14:paraId="399D6066" w14:textId="77777777" w:rsidR="00722215" w:rsidRPr="004659EF" w:rsidRDefault="00722215" w:rsidP="00722215">
      <w:pPr>
        <w:pStyle w:val="ListParagraph"/>
        <w:numPr>
          <w:ilvl w:val="0"/>
          <w:numId w:val="13"/>
        </w:numPr>
        <w:spacing w:after="0"/>
        <w:ind w:right="-897"/>
        <w:rPr>
          <w:sz w:val="24"/>
          <w:szCs w:val="24"/>
        </w:rPr>
      </w:pPr>
      <w:r w:rsidRPr="004659EF">
        <w:rPr>
          <w:sz w:val="24"/>
          <w:szCs w:val="24"/>
        </w:rPr>
        <w:t>BS EN ISO 9001</w:t>
      </w:r>
    </w:p>
    <w:p w14:paraId="6587EF1C" w14:textId="77777777" w:rsidR="00722215" w:rsidRPr="004659EF" w:rsidRDefault="00722215" w:rsidP="00722215">
      <w:pPr>
        <w:pStyle w:val="ListParagraph"/>
        <w:numPr>
          <w:ilvl w:val="0"/>
          <w:numId w:val="13"/>
        </w:numPr>
        <w:spacing w:after="0"/>
        <w:ind w:right="-897"/>
        <w:rPr>
          <w:sz w:val="24"/>
          <w:szCs w:val="24"/>
        </w:rPr>
      </w:pPr>
      <w:r w:rsidRPr="004659EF">
        <w:rPr>
          <w:sz w:val="24"/>
          <w:szCs w:val="24"/>
        </w:rPr>
        <w:t>BS EN ISO 13485</w:t>
      </w:r>
    </w:p>
    <w:p w14:paraId="2AECFF02" w14:textId="77777777" w:rsidR="00722215" w:rsidRPr="004659EF" w:rsidRDefault="00722215" w:rsidP="00722215">
      <w:pPr>
        <w:pStyle w:val="ListParagraph"/>
        <w:numPr>
          <w:ilvl w:val="0"/>
          <w:numId w:val="13"/>
        </w:numPr>
        <w:spacing w:after="0"/>
        <w:ind w:right="-897"/>
        <w:rPr>
          <w:sz w:val="24"/>
          <w:szCs w:val="24"/>
        </w:rPr>
      </w:pPr>
      <w:r w:rsidRPr="004659EF">
        <w:rPr>
          <w:sz w:val="24"/>
          <w:szCs w:val="24"/>
        </w:rPr>
        <w:t>ISO 14001</w:t>
      </w:r>
    </w:p>
    <w:p w14:paraId="60FFB08A" w14:textId="77777777" w:rsidR="00722215" w:rsidRDefault="00722215" w:rsidP="00722215">
      <w:pPr>
        <w:spacing w:after="0"/>
        <w:ind w:left="-709" w:right="-897"/>
        <w:rPr>
          <w:sz w:val="24"/>
          <w:szCs w:val="24"/>
        </w:rPr>
      </w:pPr>
    </w:p>
    <w:p w14:paraId="4C247C8B" w14:textId="77777777" w:rsidR="00722215" w:rsidRPr="00DD7F08" w:rsidRDefault="00722215" w:rsidP="00722215">
      <w:pPr>
        <w:spacing w:after="0"/>
        <w:ind w:left="-709" w:right="-897"/>
        <w:rPr>
          <w:sz w:val="24"/>
          <w:szCs w:val="24"/>
        </w:rPr>
      </w:pPr>
      <w:r w:rsidRPr="00256FBA">
        <w:rPr>
          <w:sz w:val="24"/>
          <w:szCs w:val="24"/>
        </w:rPr>
        <w:t xml:space="preserve">Suppliers must also demonstrate their training programme and their ability to implement these products or services within an NHS </w:t>
      </w:r>
      <w:r>
        <w:rPr>
          <w:sz w:val="24"/>
          <w:szCs w:val="24"/>
        </w:rPr>
        <w:t>organisation as appropriate</w:t>
      </w:r>
      <w:r w:rsidRPr="00256FBA">
        <w:rPr>
          <w:sz w:val="24"/>
          <w:szCs w:val="24"/>
        </w:rPr>
        <w:t xml:space="preserve">. </w:t>
      </w:r>
      <w:r>
        <w:rPr>
          <w:sz w:val="24"/>
          <w:szCs w:val="24"/>
        </w:rPr>
        <w:t xml:space="preserve">  This must be detailed in your response.</w:t>
      </w:r>
    </w:p>
    <w:p w14:paraId="5A0CC55E" w14:textId="6E604B1E" w:rsidR="00722215" w:rsidRDefault="00722215" w:rsidP="000B1F82">
      <w:pPr>
        <w:spacing w:after="0"/>
        <w:ind w:left="-709" w:right="-897"/>
        <w:rPr>
          <w:rFonts w:ascii="Arial" w:hAnsi="Arial" w:cs="Arial"/>
          <w:b/>
          <w:sz w:val="24"/>
          <w:szCs w:val="24"/>
          <w:u w:val="single"/>
        </w:rPr>
      </w:pPr>
    </w:p>
    <w:p w14:paraId="3E9BE4A4" w14:textId="77777777" w:rsidR="00722215" w:rsidRPr="00DE280C" w:rsidRDefault="00722215" w:rsidP="00722215">
      <w:pPr>
        <w:spacing w:after="0"/>
        <w:ind w:left="-709" w:right="-897"/>
        <w:rPr>
          <w:b/>
          <w:sz w:val="24"/>
          <w:szCs w:val="24"/>
          <w:u w:val="single"/>
          <w:lang w:val="en-US"/>
        </w:rPr>
      </w:pPr>
      <w:r w:rsidRPr="00DE280C">
        <w:rPr>
          <w:b/>
          <w:sz w:val="24"/>
          <w:szCs w:val="24"/>
          <w:u w:val="single"/>
          <w:lang w:val="en-US"/>
        </w:rPr>
        <w:t xml:space="preserve">Social Value </w:t>
      </w:r>
    </w:p>
    <w:p w14:paraId="7D9F2D55" w14:textId="77777777" w:rsidR="00722215" w:rsidRPr="00DE280C" w:rsidRDefault="00722215" w:rsidP="00722215">
      <w:pPr>
        <w:spacing w:after="0"/>
        <w:ind w:left="-709" w:right="-897"/>
        <w:rPr>
          <w:sz w:val="24"/>
          <w:szCs w:val="24"/>
          <w:lang w:val="en-US"/>
        </w:rPr>
      </w:pPr>
      <w:r w:rsidRPr="00DE280C">
        <w:rPr>
          <w:sz w:val="24"/>
          <w:szCs w:val="24"/>
          <w:lang w:val="en-US"/>
        </w:rPr>
        <w:t xml:space="preserve">In line with </w:t>
      </w:r>
      <w:r w:rsidRPr="00DE280C">
        <w:t>The Social Value Model set out by Government a</w:t>
      </w:r>
      <w:r w:rsidRPr="00DE280C">
        <w:rPr>
          <w:sz w:val="24"/>
          <w:szCs w:val="24"/>
          <w:lang w:val="en-US"/>
        </w:rPr>
        <w:t xml:space="preserve"> minimum weighting of 10% will be allocated to the ITQ relating to a Social Value theme which will be relevant to the project. </w:t>
      </w:r>
    </w:p>
    <w:p w14:paraId="5E9B1A33" w14:textId="77777777" w:rsidR="00722215" w:rsidRPr="00DE280C" w:rsidRDefault="00722215" w:rsidP="00722215">
      <w:pPr>
        <w:spacing w:after="0"/>
        <w:ind w:left="-709" w:right="-897"/>
        <w:rPr>
          <w:sz w:val="24"/>
          <w:szCs w:val="24"/>
          <w:lang w:val="en-US"/>
        </w:rPr>
      </w:pPr>
    </w:p>
    <w:p w14:paraId="7F490E56" w14:textId="77777777" w:rsidR="00722215" w:rsidRPr="00DE280C" w:rsidRDefault="00722215" w:rsidP="00722215">
      <w:pPr>
        <w:spacing w:after="0"/>
        <w:ind w:left="-709" w:right="-897"/>
        <w:rPr>
          <w:sz w:val="24"/>
          <w:szCs w:val="24"/>
          <w:lang w:val="en-US"/>
        </w:rPr>
      </w:pPr>
      <w:r w:rsidRPr="00DE280C">
        <w:rPr>
          <w:sz w:val="24"/>
          <w:szCs w:val="24"/>
          <w:lang w:val="en-US"/>
        </w:rPr>
        <w:t>Three key aspects of social value are:</w:t>
      </w:r>
    </w:p>
    <w:p w14:paraId="30B7E417" w14:textId="77777777" w:rsidR="00722215" w:rsidRPr="00DE280C" w:rsidRDefault="00722215" w:rsidP="00722215">
      <w:pPr>
        <w:spacing w:after="0"/>
        <w:ind w:left="-709" w:right="-897"/>
        <w:rPr>
          <w:sz w:val="24"/>
          <w:szCs w:val="24"/>
          <w:lang w:val="en-US"/>
        </w:rPr>
      </w:pPr>
      <w:r w:rsidRPr="00DE280C">
        <w:rPr>
          <w:sz w:val="24"/>
          <w:szCs w:val="24"/>
          <w:lang w:val="en-US"/>
        </w:rPr>
        <w:t xml:space="preserve">● economic (e.g., employment or apprenticeship/training opportunities), </w:t>
      </w:r>
    </w:p>
    <w:p w14:paraId="19B62119" w14:textId="77777777" w:rsidR="00722215" w:rsidRPr="00DE280C" w:rsidRDefault="00722215" w:rsidP="00722215">
      <w:pPr>
        <w:spacing w:after="0"/>
        <w:ind w:left="-709" w:right="-897"/>
        <w:rPr>
          <w:sz w:val="24"/>
          <w:szCs w:val="24"/>
          <w:lang w:val="en-US"/>
        </w:rPr>
      </w:pPr>
      <w:r w:rsidRPr="00DE280C">
        <w:rPr>
          <w:sz w:val="24"/>
          <w:szCs w:val="24"/>
          <w:lang w:val="en-US"/>
        </w:rPr>
        <w:t>● social (e.g., activities that promote cohesive communities) and</w:t>
      </w:r>
    </w:p>
    <w:p w14:paraId="7B206E48" w14:textId="77777777" w:rsidR="00722215" w:rsidRPr="00DE280C" w:rsidRDefault="00722215" w:rsidP="00722215">
      <w:pPr>
        <w:spacing w:after="0"/>
        <w:ind w:left="-709" w:right="-897"/>
        <w:rPr>
          <w:sz w:val="24"/>
          <w:szCs w:val="24"/>
          <w:lang w:val="en-US"/>
        </w:rPr>
      </w:pPr>
      <w:r w:rsidRPr="00DE280C">
        <w:rPr>
          <w:sz w:val="24"/>
          <w:szCs w:val="24"/>
          <w:lang w:val="en-US"/>
        </w:rPr>
        <w:t>● environmental (e.g., efforts in reducing carbon emissions)</w:t>
      </w:r>
    </w:p>
    <w:p w14:paraId="2633B4D2" w14:textId="77777777" w:rsidR="00722215" w:rsidRPr="00DE280C" w:rsidRDefault="00722215" w:rsidP="00722215">
      <w:pPr>
        <w:spacing w:after="0"/>
        <w:ind w:left="-709" w:right="-897"/>
        <w:rPr>
          <w:sz w:val="24"/>
          <w:szCs w:val="24"/>
          <w:lang w:val="en-US"/>
        </w:rPr>
      </w:pPr>
    </w:p>
    <w:p w14:paraId="28ACAF16" w14:textId="77777777" w:rsidR="00722215" w:rsidRDefault="00722215" w:rsidP="00722215">
      <w:pPr>
        <w:spacing w:after="0"/>
        <w:ind w:left="-709" w:right="-897"/>
      </w:pPr>
      <w:r w:rsidRPr="00DE280C">
        <w:rPr>
          <w:sz w:val="24"/>
          <w:szCs w:val="24"/>
          <w:lang w:val="en-US"/>
        </w:rPr>
        <w:t xml:space="preserve">Please note </w:t>
      </w:r>
      <w:r w:rsidRPr="00DE280C">
        <w:t>Corporate Social Responsibility (CSR) statements, policies and/or case studies as proof of how a bidder intends to deliver the social value policy outcomes are not deemed as acceptable responses to meet Social Values. CSR refers to how the organisation performs corporately and is not contract-specific and therefore will not adequately address the social value evaluation criteria.</w:t>
      </w:r>
    </w:p>
    <w:p w14:paraId="7F2EB9D4" w14:textId="77777777" w:rsidR="00722215" w:rsidRDefault="00722215" w:rsidP="000B1F82">
      <w:pPr>
        <w:spacing w:after="0"/>
        <w:ind w:left="-709" w:right="-897"/>
        <w:rPr>
          <w:rFonts w:ascii="Arial" w:hAnsi="Arial" w:cs="Arial"/>
          <w:b/>
          <w:sz w:val="24"/>
          <w:szCs w:val="24"/>
          <w:u w:val="single"/>
        </w:rPr>
      </w:pPr>
    </w:p>
    <w:p w14:paraId="70E724FD" w14:textId="6E82FB90" w:rsidR="00722215" w:rsidRPr="00256FBA" w:rsidRDefault="00722215" w:rsidP="00722215">
      <w:pPr>
        <w:spacing w:after="0"/>
        <w:ind w:left="-709" w:right="-897"/>
        <w:rPr>
          <w:sz w:val="24"/>
          <w:szCs w:val="24"/>
        </w:rPr>
      </w:pPr>
      <w:r w:rsidRPr="0099065F">
        <w:rPr>
          <w:b/>
          <w:sz w:val="24"/>
          <w:szCs w:val="24"/>
          <w:u w:val="single"/>
        </w:rPr>
        <w:t>Evaluation Criteria</w:t>
      </w:r>
    </w:p>
    <w:p w14:paraId="68DEF6C3" w14:textId="77777777" w:rsidR="00722215" w:rsidRPr="00814819" w:rsidRDefault="00722215" w:rsidP="00722215">
      <w:pPr>
        <w:spacing w:after="0"/>
        <w:ind w:left="-709" w:right="-897"/>
        <w:rPr>
          <w:sz w:val="24"/>
          <w:szCs w:val="24"/>
          <w:lang w:val="en-US"/>
        </w:rPr>
      </w:pPr>
      <w:r w:rsidRPr="00814819">
        <w:rPr>
          <w:sz w:val="24"/>
          <w:szCs w:val="24"/>
          <w:lang w:val="en-US"/>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4CAD9219" w14:textId="77777777" w:rsidR="00722215" w:rsidRPr="00814819" w:rsidRDefault="00722215" w:rsidP="00722215">
      <w:pPr>
        <w:spacing w:after="0"/>
        <w:ind w:left="-709" w:right="-897"/>
        <w:rPr>
          <w:i/>
          <w:sz w:val="24"/>
          <w:szCs w:val="24"/>
          <w:lang w:val="en-US"/>
        </w:rPr>
      </w:pPr>
    </w:p>
    <w:p w14:paraId="39CA9B34" w14:textId="77777777" w:rsidR="00722215" w:rsidRDefault="00722215" w:rsidP="00722215">
      <w:pPr>
        <w:spacing w:after="0"/>
        <w:ind w:left="-709" w:right="-897"/>
        <w:rPr>
          <w:sz w:val="24"/>
          <w:szCs w:val="24"/>
          <w:lang w:val="en-US"/>
        </w:rPr>
      </w:pPr>
      <w:r w:rsidRPr="00814819">
        <w:rPr>
          <w:sz w:val="24"/>
          <w:szCs w:val="24"/>
          <w:lang w:val="en-US"/>
        </w:rPr>
        <w:t xml:space="preserve">NHS </w:t>
      </w:r>
      <w:r>
        <w:rPr>
          <w:sz w:val="24"/>
          <w:szCs w:val="24"/>
          <w:lang w:val="en-US"/>
        </w:rPr>
        <w:t xml:space="preserve">Shared Business Services on behalf of North of England </w:t>
      </w:r>
      <w:r w:rsidRPr="00C40AC5">
        <w:rPr>
          <w:sz w:val="24"/>
          <w:szCs w:val="24"/>
          <w:lang w:val="en-US"/>
        </w:rPr>
        <w:t>Commissioning Support Unit</w:t>
      </w:r>
      <w:r>
        <w:rPr>
          <w:sz w:val="24"/>
          <w:szCs w:val="24"/>
          <w:lang w:val="en-US"/>
        </w:rPr>
        <w:t xml:space="preserve"> (NECS)</w:t>
      </w:r>
      <w:r w:rsidRPr="00814819">
        <w:rPr>
          <w:sz w:val="24"/>
          <w:szCs w:val="24"/>
          <w:lang w:val="en-US"/>
        </w:rPr>
        <w:t>, at its sole discretion, reserves the right to accept or reject all or any part of the quotation or if you have failed to provide the information requested in this quotation or submitted any modification or any qualification to the terms and conditions of contract.</w:t>
      </w:r>
      <w:r>
        <w:rPr>
          <w:sz w:val="24"/>
          <w:szCs w:val="24"/>
          <w:lang w:val="en-US"/>
        </w:rPr>
        <w:t xml:space="preserve"> </w:t>
      </w:r>
      <w:r w:rsidRPr="00DE280C">
        <w:rPr>
          <w:sz w:val="24"/>
          <w:szCs w:val="24"/>
          <w:lang w:val="en-US"/>
        </w:rPr>
        <w:t xml:space="preserve">This includes the Bidders details section of the response document that needs to be complete in full by all bidders to allow the response to be accepted. Any responses not correctly completed in accordance with the requirements of this ITQ and/or containing omissions may be rejected at this point.  Where a response is rejected at this point it will automatically be disqualified and will not be further evaluated. Where full detail is not provided by a bidder NHS Shared Business Services may look to seek further clarity on the response to allow the bidder response to be progressed, however this may potentially still exclude a bidder’s response if evidence provided does not comply with the requirements of </w:t>
      </w:r>
      <w:r>
        <w:rPr>
          <w:sz w:val="24"/>
          <w:szCs w:val="24"/>
          <w:lang w:val="en-US"/>
        </w:rPr>
        <w:t xml:space="preserve">North of England </w:t>
      </w:r>
      <w:r w:rsidRPr="00C40AC5">
        <w:rPr>
          <w:sz w:val="24"/>
          <w:szCs w:val="24"/>
          <w:lang w:val="en-US"/>
        </w:rPr>
        <w:t>Commissioning Support Unit</w:t>
      </w:r>
      <w:r>
        <w:rPr>
          <w:sz w:val="24"/>
          <w:szCs w:val="24"/>
          <w:lang w:val="en-US"/>
        </w:rPr>
        <w:t xml:space="preserve"> (NECS)</w:t>
      </w:r>
      <w:r w:rsidRPr="00DE280C">
        <w:rPr>
          <w:sz w:val="24"/>
          <w:szCs w:val="24"/>
          <w:lang w:val="en-US"/>
        </w:rPr>
        <w:t xml:space="preserve">. NHS Shared Business Services on behalf of </w:t>
      </w:r>
      <w:r>
        <w:rPr>
          <w:sz w:val="24"/>
          <w:szCs w:val="24"/>
          <w:lang w:val="en-US"/>
        </w:rPr>
        <w:t xml:space="preserve">North of England </w:t>
      </w:r>
      <w:r w:rsidRPr="00C40AC5">
        <w:rPr>
          <w:sz w:val="24"/>
          <w:szCs w:val="24"/>
          <w:lang w:val="en-US"/>
        </w:rPr>
        <w:t>Commissioning Support Unit</w:t>
      </w:r>
      <w:r>
        <w:rPr>
          <w:sz w:val="24"/>
          <w:szCs w:val="24"/>
          <w:lang w:val="en-US"/>
        </w:rPr>
        <w:t xml:space="preserve"> (NECS)</w:t>
      </w:r>
      <w:r w:rsidRPr="00DE280C">
        <w:rPr>
          <w:sz w:val="24"/>
          <w:szCs w:val="24"/>
          <w:lang w:val="en-US"/>
        </w:rPr>
        <w:t xml:space="preserve"> does not bind itself to accept the lowest priced, or any quotation, nor guarantee any value or volume and shall not</w:t>
      </w:r>
      <w:r w:rsidRPr="00814819">
        <w:rPr>
          <w:sz w:val="24"/>
          <w:szCs w:val="24"/>
          <w:lang w:val="en-US"/>
        </w:rPr>
        <w:t xml:space="preserve"> be liable to accept any costs you have incurred </w:t>
      </w:r>
      <w:r w:rsidRPr="00814819">
        <w:rPr>
          <w:sz w:val="24"/>
          <w:szCs w:val="24"/>
          <w:lang w:val="en-US"/>
        </w:rPr>
        <w:lastRenderedPageBreak/>
        <w:t xml:space="preserve">in the production of your quotation. NHS </w:t>
      </w:r>
      <w:r>
        <w:rPr>
          <w:sz w:val="24"/>
          <w:szCs w:val="24"/>
          <w:lang w:val="en-US"/>
        </w:rPr>
        <w:t xml:space="preserve">Shared Business Services on behalf of North of England </w:t>
      </w:r>
      <w:r w:rsidRPr="00C40AC5">
        <w:rPr>
          <w:sz w:val="24"/>
          <w:szCs w:val="24"/>
          <w:lang w:val="en-US"/>
        </w:rPr>
        <w:t>Commissioning Support Unit</w:t>
      </w:r>
      <w:r>
        <w:rPr>
          <w:sz w:val="24"/>
          <w:szCs w:val="24"/>
          <w:lang w:val="en-US"/>
        </w:rPr>
        <w:t xml:space="preserve"> (NECS)</w:t>
      </w:r>
      <w:r w:rsidRPr="00C40AC5">
        <w:rPr>
          <w:sz w:val="24"/>
          <w:szCs w:val="24"/>
          <w:lang w:val="en-US"/>
        </w:rPr>
        <w:t xml:space="preserve"> Commissioning Support Unit</w:t>
      </w:r>
      <w:r>
        <w:rPr>
          <w:sz w:val="24"/>
          <w:szCs w:val="24"/>
          <w:lang w:val="en-US"/>
        </w:rPr>
        <w:t xml:space="preserve"> </w:t>
      </w:r>
      <w:r w:rsidRPr="00814819">
        <w:rPr>
          <w:sz w:val="24"/>
          <w:szCs w:val="24"/>
          <w:lang w:val="en-US"/>
        </w:rPr>
        <w:t>will check each quotation for completeness and compliance with the requirements in this Invitation to Quote document, thus you should ensure that you carefully examine this document in full</w:t>
      </w:r>
      <w:r>
        <w:rPr>
          <w:sz w:val="24"/>
          <w:szCs w:val="24"/>
          <w:lang w:val="en-US"/>
        </w:rPr>
        <w:t xml:space="preserve"> and raise any clarification questions before the close of this quotation process and in line with the timescales for this procurement</w:t>
      </w:r>
      <w:r w:rsidRPr="00814819">
        <w:rPr>
          <w:sz w:val="24"/>
          <w:szCs w:val="24"/>
          <w:lang w:val="en-US"/>
        </w:rPr>
        <w:t xml:space="preserve">.  </w:t>
      </w:r>
    </w:p>
    <w:p w14:paraId="2CB0F6BA" w14:textId="77777777" w:rsidR="00722215" w:rsidRPr="00814819" w:rsidRDefault="00722215" w:rsidP="00722215">
      <w:pPr>
        <w:spacing w:after="0"/>
        <w:ind w:left="-709" w:right="-897"/>
        <w:rPr>
          <w:sz w:val="24"/>
          <w:szCs w:val="24"/>
          <w:lang w:val="en-US"/>
        </w:rPr>
      </w:pPr>
    </w:p>
    <w:p w14:paraId="1F04D369" w14:textId="56CA005D" w:rsidR="00EE2A23" w:rsidRDefault="00EE2A23" w:rsidP="00EE2A23">
      <w:pPr>
        <w:spacing w:after="0"/>
        <w:ind w:left="-709" w:right="-897"/>
        <w:rPr>
          <w:sz w:val="24"/>
          <w:szCs w:val="24"/>
          <w:lang w:val="en-US"/>
        </w:rPr>
      </w:pPr>
      <w:r>
        <w:rPr>
          <w:sz w:val="24"/>
          <w:szCs w:val="24"/>
          <w:lang w:val="en-US"/>
        </w:rPr>
        <w:t>Submissions will be evaluated based on quality and cost</w:t>
      </w:r>
      <w:r w:rsidR="0008454E">
        <w:rPr>
          <w:sz w:val="24"/>
          <w:szCs w:val="24"/>
          <w:lang w:val="en-US"/>
        </w:rPr>
        <w:t>, as per sections below:</w:t>
      </w:r>
    </w:p>
    <w:p w14:paraId="0061DA96" w14:textId="69793918" w:rsidR="0008454E" w:rsidRDefault="0008454E" w:rsidP="00EE2A23">
      <w:pPr>
        <w:spacing w:after="0"/>
        <w:ind w:left="-709" w:right="-897"/>
        <w:rPr>
          <w:sz w:val="24"/>
          <w:szCs w:val="24"/>
          <w:lang w:val="en-US"/>
        </w:rPr>
      </w:pPr>
      <w:r>
        <w:rPr>
          <w:sz w:val="24"/>
          <w:szCs w:val="24"/>
          <w:lang w:val="en-US"/>
        </w:rPr>
        <w:t>Section 1 = 10%</w:t>
      </w:r>
    </w:p>
    <w:p w14:paraId="3AE800FB" w14:textId="77777777" w:rsidR="0008454E" w:rsidRDefault="0008454E" w:rsidP="0008454E">
      <w:pPr>
        <w:spacing w:after="0"/>
        <w:ind w:left="-709" w:right="-897"/>
        <w:rPr>
          <w:sz w:val="24"/>
          <w:szCs w:val="24"/>
          <w:lang w:val="en-US"/>
        </w:rPr>
      </w:pPr>
      <w:r>
        <w:rPr>
          <w:sz w:val="24"/>
          <w:szCs w:val="24"/>
          <w:lang w:val="en-US"/>
        </w:rPr>
        <w:t xml:space="preserve">Section </w:t>
      </w:r>
      <w:r>
        <w:rPr>
          <w:sz w:val="24"/>
          <w:szCs w:val="24"/>
          <w:lang w:val="en-US"/>
        </w:rPr>
        <w:t xml:space="preserve">2 = </w:t>
      </w:r>
      <w:r>
        <w:rPr>
          <w:sz w:val="24"/>
          <w:szCs w:val="24"/>
          <w:lang w:val="en-US"/>
        </w:rPr>
        <w:t>10%</w:t>
      </w:r>
    </w:p>
    <w:p w14:paraId="7EBF9AAE" w14:textId="77777777" w:rsidR="0008454E" w:rsidRDefault="0008454E" w:rsidP="0008454E">
      <w:pPr>
        <w:spacing w:after="0"/>
        <w:ind w:left="-709" w:right="-897"/>
        <w:rPr>
          <w:sz w:val="24"/>
          <w:szCs w:val="24"/>
          <w:lang w:val="en-US"/>
        </w:rPr>
      </w:pPr>
      <w:r>
        <w:rPr>
          <w:sz w:val="24"/>
          <w:szCs w:val="24"/>
          <w:lang w:val="en-US"/>
        </w:rPr>
        <w:t xml:space="preserve">Section </w:t>
      </w:r>
      <w:r>
        <w:rPr>
          <w:sz w:val="24"/>
          <w:szCs w:val="24"/>
          <w:lang w:val="en-US"/>
        </w:rPr>
        <w:t xml:space="preserve">3 = </w:t>
      </w:r>
      <w:r>
        <w:rPr>
          <w:sz w:val="24"/>
          <w:szCs w:val="24"/>
          <w:lang w:val="en-US"/>
        </w:rPr>
        <w:t>10%</w:t>
      </w:r>
    </w:p>
    <w:p w14:paraId="24B58015" w14:textId="05EA4B8D" w:rsidR="0008454E" w:rsidRDefault="0008454E" w:rsidP="0008454E">
      <w:pPr>
        <w:spacing w:after="0"/>
        <w:ind w:left="-709" w:right="-897"/>
        <w:rPr>
          <w:sz w:val="24"/>
          <w:szCs w:val="24"/>
          <w:lang w:val="en-US"/>
        </w:rPr>
      </w:pPr>
      <w:r>
        <w:rPr>
          <w:sz w:val="24"/>
          <w:szCs w:val="24"/>
          <w:lang w:val="en-US"/>
        </w:rPr>
        <w:t xml:space="preserve">Section </w:t>
      </w:r>
      <w:r>
        <w:rPr>
          <w:sz w:val="24"/>
          <w:szCs w:val="24"/>
          <w:lang w:val="en-US"/>
        </w:rPr>
        <w:t>4 = 2</w:t>
      </w:r>
      <w:r>
        <w:rPr>
          <w:sz w:val="24"/>
          <w:szCs w:val="24"/>
          <w:lang w:val="en-US"/>
        </w:rPr>
        <w:t>0%</w:t>
      </w:r>
    </w:p>
    <w:p w14:paraId="210F18AD" w14:textId="77777777" w:rsidR="0008454E" w:rsidRDefault="0008454E" w:rsidP="0008454E">
      <w:pPr>
        <w:spacing w:after="0"/>
        <w:ind w:left="-709" w:right="-897"/>
        <w:rPr>
          <w:sz w:val="24"/>
          <w:szCs w:val="24"/>
          <w:lang w:val="en-US"/>
        </w:rPr>
      </w:pPr>
      <w:r>
        <w:rPr>
          <w:sz w:val="24"/>
          <w:szCs w:val="24"/>
          <w:lang w:val="en-US"/>
        </w:rPr>
        <w:t xml:space="preserve">Section </w:t>
      </w:r>
      <w:r>
        <w:rPr>
          <w:sz w:val="24"/>
          <w:szCs w:val="24"/>
          <w:lang w:val="en-US"/>
        </w:rPr>
        <w:t xml:space="preserve">5 = </w:t>
      </w:r>
      <w:r>
        <w:rPr>
          <w:sz w:val="24"/>
          <w:szCs w:val="24"/>
          <w:lang w:val="en-US"/>
        </w:rPr>
        <w:t>10%</w:t>
      </w:r>
    </w:p>
    <w:p w14:paraId="0F09CE08" w14:textId="3CA1D272" w:rsidR="0008454E" w:rsidRDefault="0008454E" w:rsidP="0008454E">
      <w:pPr>
        <w:spacing w:after="0"/>
        <w:ind w:left="-709" w:right="-897"/>
        <w:rPr>
          <w:sz w:val="24"/>
          <w:szCs w:val="24"/>
          <w:lang w:val="en-US"/>
        </w:rPr>
      </w:pPr>
      <w:r>
        <w:rPr>
          <w:sz w:val="24"/>
          <w:szCs w:val="24"/>
          <w:lang w:val="en-US"/>
        </w:rPr>
        <w:t xml:space="preserve">Section </w:t>
      </w:r>
      <w:r>
        <w:rPr>
          <w:sz w:val="24"/>
          <w:szCs w:val="24"/>
          <w:lang w:val="en-US"/>
        </w:rPr>
        <w:t>6</w:t>
      </w:r>
      <w:r>
        <w:rPr>
          <w:sz w:val="24"/>
          <w:szCs w:val="24"/>
          <w:lang w:val="en-US"/>
        </w:rPr>
        <w:t xml:space="preserve"> = 10%</w:t>
      </w:r>
    </w:p>
    <w:p w14:paraId="4B3A8553" w14:textId="6E70EECF" w:rsidR="00722215" w:rsidRDefault="0008454E" w:rsidP="0008454E">
      <w:pPr>
        <w:spacing w:after="0"/>
        <w:ind w:left="-709" w:right="-897"/>
        <w:rPr>
          <w:sz w:val="24"/>
          <w:szCs w:val="24"/>
          <w:lang w:val="en-US"/>
        </w:rPr>
      </w:pPr>
      <w:r>
        <w:rPr>
          <w:sz w:val="24"/>
          <w:szCs w:val="24"/>
          <w:lang w:val="en-US"/>
        </w:rPr>
        <w:t xml:space="preserve">Section </w:t>
      </w:r>
      <w:r>
        <w:rPr>
          <w:sz w:val="24"/>
          <w:szCs w:val="24"/>
          <w:lang w:val="en-US"/>
        </w:rPr>
        <w:t>7</w:t>
      </w:r>
      <w:r>
        <w:rPr>
          <w:sz w:val="24"/>
          <w:szCs w:val="24"/>
          <w:lang w:val="en-US"/>
        </w:rPr>
        <w:t xml:space="preserve"> = </w:t>
      </w:r>
      <w:r>
        <w:rPr>
          <w:sz w:val="24"/>
          <w:szCs w:val="24"/>
          <w:lang w:val="en-US"/>
        </w:rPr>
        <w:t>3</w:t>
      </w:r>
      <w:r>
        <w:rPr>
          <w:sz w:val="24"/>
          <w:szCs w:val="24"/>
          <w:lang w:val="en-US"/>
        </w:rPr>
        <w:t>0%</w:t>
      </w:r>
    </w:p>
    <w:p w14:paraId="7D866824" w14:textId="77777777" w:rsidR="0008454E" w:rsidRDefault="0008454E" w:rsidP="0008454E">
      <w:pPr>
        <w:spacing w:after="0"/>
        <w:ind w:left="-709" w:right="-897"/>
        <w:rPr>
          <w:sz w:val="24"/>
          <w:szCs w:val="24"/>
          <w:lang w:val="en-US"/>
        </w:rPr>
      </w:pPr>
    </w:p>
    <w:p w14:paraId="1F199E5E" w14:textId="4EA5EE65" w:rsidR="00722215" w:rsidRDefault="00722215" w:rsidP="00722215">
      <w:pPr>
        <w:spacing w:after="0"/>
        <w:ind w:left="-709" w:right="-897"/>
        <w:rPr>
          <w:sz w:val="24"/>
          <w:szCs w:val="24"/>
          <w:lang w:val="en-US"/>
        </w:rPr>
      </w:pPr>
      <w:r>
        <w:rPr>
          <w:sz w:val="24"/>
          <w:szCs w:val="24"/>
          <w:lang w:val="en-US"/>
        </w:rPr>
        <w:t>A weighted scoring system will be applied to the response, the high-level evaluation criteria are given below:</w:t>
      </w:r>
    </w:p>
    <w:p w14:paraId="4EB7761E" w14:textId="6F3B3ADB" w:rsidR="00722215" w:rsidRDefault="00722215" w:rsidP="00722215">
      <w:pPr>
        <w:spacing w:after="0"/>
        <w:ind w:left="-709" w:right="-897"/>
        <w:rPr>
          <w:sz w:val="24"/>
          <w:szCs w:val="24"/>
          <w:lang w:val="en-US"/>
        </w:rPr>
      </w:pPr>
    </w:p>
    <w:p w14:paraId="16BEB705" w14:textId="77777777" w:rsidR="00722215" w:rsidRPr="00653100" w:rsidRDefault="00722215" w:rsidP="00722215">
      <w:pPr>
        <w:spacing w:after="0"/>
        <w:ind w:left="-709" w:right="-897"/>
        <w:rPr>
          <w:b/>
          <w:sz w:val="24"/>
          <w:szCs w:val="24"/>
          <w:u w:val="single"/>
          <w:lang w:val="en-US"/>
        </w:rPr>
      </w:pPr>
      <w:r>
        <w:rPr>
          <w:b/>
          <w:sz w:val="24"/>
          <w:szCs w:val="24"/>
          <w:u w:val="single"/>
          <w:lang w:val="en-US"/>
        </w:rPr>
        <w:t>Quality</w:t>
      </w:r>
    </w:p>
    <w:p w14:paraId="2D7FEB2F" w14:textId="77777777" w:rsidR="00722215" w:rsidRDefault="00722215" w:rsidP="00722215">
      <w:pPr>
        <w:spacing w:after="0"/>
        <w:ind w:left="-709" w:right="-897"/>
        <w:rPr>
          <w:sz w:val="24"/>
          <w:szCs w:val="24"/>
        </w:rPr>
      </w:pPr>
      <w:r>
        <w:rPr>
          <w:sz w:val="24"/>
          <w:szCs w:val="24"/>
          <w:lang w:val="en-US"/>
        </w:rPr>
        <w:t xml:space="preserve">North of England </w:t>
      </w:r>
      <w:r w:rsidRPr="00C40AC5">
        <w:rPr>
          <w:sz w:val="24"/>
          <w:szCs w:val="24"/>
          <w:lang w:val="en-US"/>
        </w:rPr>
        <w:t>Commissioning Support Unit</w:t>
      </w:r>
      <w:r>
        <w:rPr>
          <w:sz w:val="24"/>
          <w:szCs w:val="24"/>
          <w:lang w:val="en-US"/>
        </w:rPr>
        <w:t xml:space="preserve"> (NECS</w:t>
      </w:r>
      <w:r>
        <w:rPr>
          <w:sz w:val="24"/>
          <w:szCs w:val="24"/>
        </w:rPr>
        <w:t xml:space="preserve">) evaluation system is based on the familiar “weighted scoring approach”, in which the officer scores responses to the quality questions according to a pre-agreed scoring system 100%-0% (see table below). The scores for the questions are then added together to give a total quality score for the quotation response. </w:t>
      </w:r>
    </w:p>
    <w:p w14:paraId="1F6E3A4A" w14:textId="77777777" w:rsidR="00722215" w:rsidRDefault="00722215" w:rsidP="00722215">
      <w:pPr>
        <w:spacing w:after="0"/>
        <w:ind w:left="-709" w:right="-897"/>
        <w:rPr>
          <w:sz w:val="24"/>
          <w:szCs w:val="24"/>
        </w:rPr>
      </w:pPr>
    </w:p>
    <w:tbl>
      <w:tblPr>
        <w:tblStyle w:val="TableGrid"/>
        <w:tblW w:w="10598" w:type="dxa"/>
        <w:tblInd w:w="-709" w:type="dxa"/>
        <w:tblLook w:val="04A0" w:firstRow="1" w:lastRow="0" w:firstColumn="1" w:lastColumn="0" w:noHBand="0" w:noVBand="1"/>
      </w:tblPr>
      <w:tblGrid>
        <w:gridCol w:w="1998"/>
        <w:gridCol w:w="1943"/>
        <w:gridCol w:w="6657"/>
      </w:tblGrid>
      <w:tr w:rsidR="00722215" w14:paraId="35323BC2" w14:textId="77777777" w:rsidTr="00163357">
        <w:tc>
          <w:tcPr>
            <w:tcW w:w="1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BEDA4C" w14:textId="77777777" w:rsidR="00722215" w:rsidRDefault="00722215" w:rsidP="00163357">
            <w:pPr>
              <w:tabs>
                <w:tab w:val="left" w:pos="991"/>
              </w:tabs>
              <w:ind w:right="-897"/>
              <w:rPr>
                <w:b/>
                <w:sz w:val="24"/>
                <w:szCs w:val="24"/>
                <w:lang w:val="en-US"/>
              </w:rPr>
            </w:pPr>
            <w:r>
              <w:rPr>
                <w:b/>
                <w:sz w:val="24"/>
                <w:szCs w:val="24"/>
                <w:lang w:val="en-US"/>
              </w:rPr>
              <w:t>Assessment</w:t>
            </w:r>
          </w:p>
        </w:tc>
        <w:tc>
          <w:tcPr>
            <w:tcW w:w="1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EC97AA6" w14:textId="77777777" w:rsidR="00722215" w:rsidRDefault="00722215" w:rsidP="00163357">
            <w:pPr>
              <w:tabs>
                <w:tab w:val="left" w:pos="991"/>
              </w:tabs>
              <w:ind w:right="-897"/>
              <w:rPr>
                <w:b/>
                <w:sz w:val="24"/>
                <w:szCs w:val="24"/>
                <w:lang w:val="en-US"/>
              </w:rPr>
            </w:pPr>
            <w:r>
              <w:rPr>
                <w:b/>
                <w:sz w:val="24"/>
                <w:szCs w:val="24"/>
                <w:lang w:val="en-US"/>
              </w:rPr>
              <w:t>Score (% of total)</w:t>
            </w:r>
            <w:r>
              <w:rPr>
                <w:b/>
                <w:sz w:val="24"/>
                <w:szCs w:val="24"/>
                <w:lang w:val="en-US"/>
              </w:rPr>
              <w:tab/>
            </w:r>
          </w:p>
        </w:tc>
        <w:tc>
          <w:tcPr>
            <w:tcW w:w="6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731D28" w14:textId="77777777" w:rsidR="00722215" w:rsidRDefault="00722215" w:rsidP="00163357">
            <w:pPr>
              <w:ind w:right="-897"/>
              <w:rPr>
                <w:b/>
                <w:sz w:val="24"/>
                <w:szCs w:val="24"/>
                <w:lang w:val="en-US"/>
              </w:rPr>
            </w:pPr>
            <w:r>
              <w:rPr>
                <w:b/>
                <w:sz w:val="24"/>
                <w:szCs w:val="24"/>
                <w:lang w:val="en-US"/>
              </w:rPr>
              <w:t>Interpretation</w:t>
            </w:r>
          </w:p>
        </w:tc>
      </w:tr>
      <w:tr w:rsidR="00722215" w14:paraId="179CB306" w14:textId="77777777" w:rsidTr="00163357">
        <w:trPr>
          <w:trHeight w:val="636"/>
        </w:trPr>
        <w:tc>
          <w:tcPr>
            <w:tcW w:w="1998" w:type="dxa"/>
            <w:tcBorders>
              <w:top w:val="single" w:sz="4" w:space="0" w:color="auto"/>
              <w:left w:val="single" w:sz="4" w:space="0" w:color="auto"/>
              <w:bottom w:val="single" w:sz="4" w:space="0" w:color="auto"/>
              <w:right w:val="single" w:sz="4" w:space="0" w:color="auto"/>
            </w:tcBorders>
            <w:hideMark/>
          </w:tcPr>
          <w:p w14:paraId="632B4C1A" w14:textId="77777777" w:rsidR="00722215" w:rsidRDefault="00722215" w:rsidP="00163357">
            <w:pPr>
              <w:ind w:right="-897"/>
              <w:rPr>
                <w:rFonts w:cstheme="minorHAnsi"/>
                <w:sz w:val="24"/>
                <w:szCs w:val="24"/>
                <w:lang w:val="en-US"/>
              </w:rPr>
            </w:pPr>
            <w:r>
              <w:rPr>
                <w:rFonts w:cstheme="minorHAnsi"/>
                <w:sz w:val="24"/>
                <w:szCs w:val="24"/>
                <w:lang w:val="en-US"/>
              </w:rPr>
              <w:t>Excellent</w:t>
            </w:r>
          </w:p>
        </w:tc>
        <w:tc>
          <w:tcPr>
            <w:tcW w:w="1943" w:type="dxa"/>
            <w:tcBorders>
              <w:top w:val="single" w:sz="4" w:space="0" w:color="auto"/>
              <w:left w:val="single" w:sz="4" w:space="0" w:color="auto"/>
              <w:bottom w:val="single" w:sz="4" w:space="0" w:color="auto"/>
              <w:right w:val="single" w:sz="4" w:space="0" w:color="auto"/>
            </w:tcBorders>
            <w:hideMark/>
          </w:tcPr>
          <w:p w14:paraId="0F137E5B" w14:textId="77777777" w:rsidR="00722215" w:rsidRDefault="00722215" w:rsidP="00163357">
            <w:pPr>
              <w:ind w:right="-897"/>
              <w:rPr>
                <w:rFonts w:cstheme="minorHAnsi"/>
                <w:b/>
                <w:sz w:val="24"/>
                <w:szCs w:val="24"/>
                <w:lang w:val="en-US"/>
              </w:rPr>
            </w:pPr>
            <w:r>
              <w:rPr>
                <w:rFonts w:cstheme="minorHAnsi"/>
                <w:b/>
                <w:sz w:val="24"/>
                <w:szCs w:val="24"/>
                <w:lang w:val="en-US"/>
              </w:rPr>
              <w:t>100%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79E314AA" w14:textId="77777777" w:rsidR="00722215" w:rsidRDefault="00722215" w:rsidP="00163357">
            <w:pPr>
              <w:ind w:right="175"/>
              <w:rPr>
                <w:rFonts w:cstheme="minorHAnsi"/>
                <w:sz w:val="24"/>
                <w:szCs w:val="24"/>
                <w:lang w:val="en-US"/>
              </w:rPr>
            </w:pPr>
            <w:r>
              <w:rPr>
                <w:rFonts w:cstheme="minorHAnsi"/>
                <w:sz w:val="24"/>
                <w:szCs w:val="24"/>
              </w:rPr>
              <w:t>Exceeds the requirement.  Exceptional demonstration by the Bidder of the relevant ability, understanding, experience, skills, resource &amp; quality measures required to provide the services. Response identifies factors that will offer potential added value, with evidence to support the response.</w:t>
            </w:r>
          </w:p>
        </w:tc>
      </w:tr>
      <w:tr w:rsidR="00722215" w14:paraId="7D0ADADC" w14:textId="77777777" w:rsidTr="00163357">
        <w:tc>
          <w:tcPr>
            <w:tcW w:w="1998" w:type="dxa"/>
            <w:tcBorders>
              <w:top w:val="single" w:sz="4" w:space="0" w:color="auto"/>
              <w:left w:val="single" w:sz="4" w:space="0" w:color="auto"/>
              <w:bottom w:val="single" w:sz="4" w:space="0" w:color="auto"/>
              <w:right w:val="single" w:sz="4" w:space="0" w:color="auto"/>
            </w:tcBorders>
            <w:hideMark/>
          </w:tcPr>
          <w:p w14:paraId="718CAAFE" w14:textId="77777777" w:rsidR="00722215" w:rsidRDefault="00722215" w:rsidP="00163357">
            <w:pPr>
              <w:ind w:right="-897"/>
              <w:rPr>
                <w:rFonts w:cstheme="minorHAnsi"/>
                <w:sz w:val="24"/>
                <w:szCs w:val="24"/>
                <w:lang w:val="en-US"/>
              </w:rPr>
            </w:pPr>
            <w:r>
              <w:rPr>
                <w:rFonts w:cstheme="minorHAnsi"/>
                <w:sz w:val="24"/>
                <w:szCs w:val="24"/>
                <w:lang w:val="en-US"/>
              </w:rPr>
              <w:t>Good</w:t>
            </w:r>
          </w:p>
        </w:tc>
        <w:tc>
          <w:tcPr>
            <w:tcW w:w="1943" w:type="dxa"/>
            <w:tcBorders>
              <w:top w:val="single" w:sz="4" w:space="0" w:color="auto"/>
              <w:left w:val="single" w:sz="4" w:space="0" w:color="auto"/>
              <w:bottom w:val="single" w:sz="4" w:space="0" w:color="auto"/>
              <w:right w:val="single" w:sz="4" w:space="0" w:color="auto"/>
            </w:tcBorders>
            <w:hideMark/>
          </w:tcPr>
          <w:p w14:paraId="3C88CCDB" w14:textId="77777777" w:rsidR="00722215" w:rsidRDefault="00722215" w:rsidP="00163357">
            <w:pPr>
              <w:ind w:right="-897"/>
              <w:rPr>
                <w:rFonts w:cstheme="minorHAnsi"/>
                <w:b/>
                <w:sz w:val="24"/>
                <w:szCs w:val="24"/>
                <w:lang w:val="en-US"/>
              </w:rPr>
            </w:pPr>
            <w:r>
              <w:rPr>
                <w:rFonts w:cstheme="minorHAnsi"/>
                <w:b/>
                <w:sz w:val="24"/>
                <w:szCs w:val="24"/>
                <w:lang w:val="en-US"/>
              </w:rPr>
              <w:t>80%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6727CDB1" w14:textId="77777777" w:rsidR="00722215" w:rsidRDefault="00722215" w:rsidP="00163357">
            <w:pPr>
              <w:ind w:right="175"/>
              <w:rPr>
                <w:rFonts w:cstheme="minorHAnsi"/>
                <w:sz w:val="24"/>
                <w:szCs w:val="24"/>
                <w:lang w:val="en-US"/>
              </w:rPr>
            </w:pPr>
            <w:r>
              <w:rPr>
                <w:rFonts w:cstheme="minorHAnsi"/>
                <w:sz w:val="24"/>
                <w:szCs w:val="24"/>
              </w:rPr>
              <w:t>Satisfies the requirement with minor additional benefits. Above average demonstration by the Bidder of the relevant ability, understanding, experience, skills, resource &amp; quality measures required to provide the services. Response identifies factors that will offer potential added value, with evidence to support the response.</w:t>
            </w:r>
            <w:r>
              <w:rPr>
                <w:rFonts w:cstheme="minorHAnsi"/>
                <w:sz w:val="24"/>
                <w:szCs w:val="24"/>
              </w:rPr>
              <w:br/>
            </w:r>
          </w:p>
        </w:tc>
      </w:tr>
      <w:tr w:rsidR="00722215" w14:paraId="56D1BE62" w14:textId="77777777" w:rsidTr="00163357">
        <w:tc>
          <w:tcPr>
            <w:tcW w:w="1998" w:type="dxa"/>
            <w:tcBorders>
              <w:top w:val="single" w:sz="4" w:space="0" w:color="auto"/>
              <w:left w:val="single" w:sz="4" w:space="0" w:color="auto"/>
              <w:bottom w:val="single" w:sz="4" w:space="0" w:color="auto"/>
              <w:right w:val="single" w:sz="4" w:space="0" w:color="auto"/>
            </w:tcBorders>
          </w:tcPr>
          <w:p w14:paraId="247B28C7" w14:textId="77777777" w:rsidR="00722215" w:rsidRDefault="00722215" w:rsidP="00163357">
            <w:pPr>
              <w:rPr>
                <w:rFonts w:cstheme="minorHAnsi"/>
                <w:sz w:val="24"/>
                <w:szCs w:val="24"/>
              </w:rPr>
            </w:pPr>
            <w:r>
              <w:rPr>
                <w:rFonts w:cstheme="minorHAnsi"/>
                <w:sz w:val="24"/>
                <w:szCs w:val="24"/>
              </w:rPr>
              <w:t>Acceptable</w:t>
            </w:r>
          </w:p>
          <w:p w14:paraId="23D821B4" w14:textId="77777777" w:rsidR="00722215" w:rsidRDefault="00722215" w:rsidP="00163357">
            <w:pPr>
              <w:ind w:right="-897"/>
              <w:rPr>
                <w:rFonts w:cstheme="minorHAnsi"/>
                <w:b/>
                <w:sz w:val="24"/>
                <w:szCs w:val="24"/>
                <w:lang w:val="en-US"/>
              </w:rPr>
            </w:pPr>
          </w:p>
        </w:tc>
        <w:tc>
          <w:tcPr>
            <w:tcW w:w="1943" w:type="dxa"/>
            <w:tcBorders>
              <w:top w:val="single" w:sz="4" w:space="0" w:color="auto"/>
              <w:left w:val="single" w:sz="4" w:space="0" w:color="auto"/>
              <w:bottom w:val="single" w:sz="4" w:space="0" w:color="auto"/>
              <w:right w:val="single" w:sz="4" w:space="0" w:color="auto"/>
            </w:tcBorders>
            <w:hideMark/>
          </w:tcPr>
          <w:p w14:paraId="3591ADD7" w14:textId="77777777" w:rsidR="00722215" w:rsidRDefault="00722215" w:rsidP="00163357">
            <w:pPr>
              <w:ind w:right="-897"/>
              <w:rPr>
                <w:rFonts w:cstheme="minorHAnsi"/>
                <w:b/>
                <w:sz w:val="24"/>
                <w:szCs w:val="24"/>
                <w:lang w:val="en-US"/>
              </w:rPr>
            </w:pPr>
            <w:r>
              <w:rPr>
                <w:rFonts w:cstheme="minorHAnsi"/>
                <w:b/>
                <w:sz w:val="24"/>
                <w:szCs w:val="24"/>
                <w:lang w:val="en-US"/>
              </w:rPr>
              <w:t>60%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30C6D478" w14:textId="77777777" w:rsidR="00722215" w:rsidRDefault="00722215" w:rsidP="00163357">
            <w:pPr>
              <w:ind w:right="175"/>
              <w:rPr>
                <w:rFonts w:cstheme="minorHAnsi"/>
                <w:sz w:val="24"/>
                <w:szCs w:val="24"/>
                <w:lang w:val="en-US"/>
              </w:rPr>
            </w:pPr>
            <w:r>
              <w:rPr>
                <w:rFonts w:cstheme="minorHAnsi"/>
                <w:sz w:val="24"/>
                <w:szCs w:val="24"/>
              </w:rPr>
              <w:t>Satisfies the requirement. Demonstration by the Tenderer of the relevant ability, understanding, experience, skills, resource &amp; quality measures required to provide the services, with evidence to support the response.</w:t>
            </w:r>
          </w:p>
        </w:tc>
      </w:tr>
      <w:tr w:rsidR="00722215" w14:paraId="60A56B45" w14:textId="77777777" w:rsidTr="00163357">
        <w:tc>
          <w:tcPr>
            <w:tcW w:w="1998" w:type="dxa"/>
            <w:tcBorders>
              <w:top w:val="single" w:sz="4" w:space="0" w:color="auto"/>
              <w:left w:val="single" w:sz="4" w:space="0" w:color="auto"/>
              <w:bottom w:val="single" w:sz="4" w:space="0" w:color="auto"/>
              <w:right w:val="single" w:sz="4" w:space="0" w:color="auto"/>
            </w:tcBorders>
            <w:vAlign w:val="center"/>
            <w:hideMark/>
          </w:tcPr>
          <w:p w14:paraId="478197AF" w14:textId="77777777" w:rsidR="00722215" w:rsidRDefault="00722215" w:rsidP="00163357">
            <w:pPr>
              <w:ind w:right="-897"/>
              <w:rPr>
                <w:rFonts w:cstheme="minorHAnsi"/>
                <w:sz w:val="24"/>
                <w:szCs w:val="24"/>
              </w:rPr>
            </w:pPr>
            <w:r>
              <w:rPr>
                <w:rFonts w:cstheme="minorHAnsi"/>
                <w:sz w:val="24"/>
                <w:szCs w:val="24"/>
              </w:rPr>
              <w:t xml:space="preserve">Minor </w:t>
            </w:r>
          </w:p>
          <w:p w14:paraId="51A4E57F" w14:textId="77777777" w:rsidR="00722215" w:rsidRDefault="00722215" w:rsidP="00163357">
            <w:pPr>
              <w:ind w:right="-897"/>
              <w:rPr>
                <w:rFonts w:cstheme="minorHAnsi"/>
                <w:b/>
                <w:sz w:val="24"/>
                <w:szCs w:val="24"/>
                <w:lang w:val="en-US"/>
              </w:rPr>
            </w:pPr>
            <w:r>
              <w:rPr>
                <w:rFonts w:cstheme="minorHAnsi"/>
                <w:sz w:val="24"/>
                <w:szCs w:val="24"/>
              </w:rPr>
              <w:t xml:space="preserve">Reservations </w:t>
            </w:r>
          </w:p>
        </w:tc>
        <w:tc>
          <w:tcPr>
            <w:tcW w:w="1943" w:type="dxa"/>
            <w:tcBorders>
              <w:top w:val="single" w:sz="4" w:space="0" w:color="auto"/>
              <w:left w:val="single" w:sz="4" w:space="0" w:color="auto"/>
              <w:bottom w:val="single" w:sz="4" w:space="0" w:color="auto"/>
              <w:right w:val="single" w:sz="4" w:space="0" w:color="auto"/>
            </w:tcBorders>
            <w:hideMark/>
          </w:tcPr>
          <w:p w14:paraId="3E051992" w14:textId="77777777" w:rsidR="00722215" w:rsidRDefault="00722215" w:rsidP="00163357">
            <w:pPr>
              <w:ind w:right="-897"/>
              <w:rPr>
                <w:rFonts w:cstheme="minorHAnsi"/>
                <w:b/>
                <w:sz w:val="24"/>
                <w:szCs w:val="24"/>
                <w:lang w:val="en-US"/>
              </w:rPr>
            </w:pPr>
          </w:p>
          <w:p w14:paraId="64B2C71C" w14:textId="77777777" w:rsidR="00722215" w:rsidRDefault="00722215" w:rsidP="00163357">
            <w:pPr>
              <w:ind w:right="-897"/>
              <w:rPr>
                <w:rFonts w:cstheme="minorHAnsi"/>
                <w:b/>
                <w:sz w:val="24"/>
                <w:szCs w:val="24"/>
                <w:lang w:val="en-US"/>
              </w:rPr>
            </w:pPr>
          </w:p>
          <w:p w14:paraId="398D6B8B" w14:textId="77777777" w:rsidR="00722215" w:rsidRDefault="00722215" w:rsidP="00163357">
            <w:pPr>
              <w:ind w:right="-897"/>
              <w:rPr>
                <w:rFonts w:cstheme="minorHAnsi"/>
                <w:b/>
                <w:sz w:val="24"/>
                <w:szCs w:val="24"/>
                <w:lang w:val="en-US"/>
              </w:rPr>
            </w:pPr>
            <w:r>
              <w:rPr>
                <w:rFonts w:cstheme="minorHAnsi"/>
                <w:b/>
                <w:sz w:val="24"/>
                <w:szCs w:val="24"/>
                <w:lang w:val="en-US"/>
              </w:rPr>
              <w:lastRenderedPageBreak/>
              <w:t>40%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01637C55" w14:textId="77777777" w:rsidR="00722215" w:rsidRDefault="00722215" w:rsidP="00163357">
            <w:pPr>
              <w:ind w:right="175"/>
              <w:rPr>
                <w:rFonts w:cstheme="minorHAnsi"/>
                <w:sz w:val="24"/>
                <w:szCs w:val="24"/>
                <w:lang w:val="en-US"/>
              </w:rPr>
            </w:pPr>
            <w:r>
              <w:rPr>
                <w:rFonts w:cstheme="minorHAnsi"/>
                <w:sz w:val="24"/>
                <w:szCs w:val="24"/>
              </w:rPr>
              <w:lastRenderedPageBreak/>
              <w:t xml:space="preserve">Satisfies the requirement with minor reservations. Some minor reservations of the Bidder’s relevant ability, understanding, </w:t>
            </w:r>
            <w:r>
              <w:rPr>
                <w:rFonts w:cstheme="minorHAnsi"/>
                <w:sz w:val="24"/>
                <w:szCs w:val="24"/>
              </w:rPr>
              <w:lastRenderedPageBreak/>
              <w:t>experience, skills, resource &amp; quality measures required to provide the supplies / services, with little or no evidence to support the response.</w:t>
            </w:r>
          </w:p>
        </w:tc>
      </w:tr>
      <w:tr w:rsidR="00722215" w14:paraId="048B703E" w14:textId="77777777" w:rsidTr="00163357">
        <w:tc>
          <w:tcPr>
            <w:tcW w:w="1998" w:type="dxa"/>
            <w:tcBorders>
              <w:top w:val="single" w:sz="4" w:space="0" w:color="auto"/>
              <w:left w:val="single" w:sz="4" w:space="0" w:color="auto"/>
              <w:bottom w:val="single" w:sz="4" w:space="0" w:color="auto"/>
              <w:right w:val="single" w:sz="4" w:space="0" w:color="auto"/>
            </w:tcBorders>
            <w:vAlign w:val="center"/>
            <w:hideMark/>
          </w:tcPr>
          <w:p w14:paraId="45111E38" w14:textId="77777777" w:rsidR="00722215" w:rsidRDefault="00722215" w:rsidP="00163357">
            <w:pPr>
              <w:ind w:right="-897"/>
              <w:rPr>
                <w:rFonts w:cstheme="minorHAnsi"/>
                <w:sz w:val="24"/>
                <w:szCs w:val="24"/>
              </w:rPr>
            </w:pPr>
            <w:r>
              <w:rPr>
                <w:rFonts w:cstheme="minorHAnsi"/>
                <w:sz w:val="24"/>
                <w:szCs w:val="24"/>
              </w:rPr>
              <w:lastRenderedPageBreak/>
              <w:t xml:space="preserve">Major </w:t>
            </w:r>
          </w:p>
          <w:p w14:paraId="3CC11BB7" w14:textId="77777777" w:rsidR="00722215" w:rsidRDefault="00722215" w:rsidP="00163357">
            <w:pPr>
              <w:ind w:right="-897"/>
              <w:rPr>
                <w:rFonts w:cstheme="minorHAnsi"/>
                <w:b/>
                <w:sz w:val="24"/>
                <w:szCs w:val="24"/>
                <w:lang w:val="en-US"/>
              </w:rPr>
            </w:pPr>
            <w:r>
              <w:rPr>
                <w:rFonts w:cstheme="minorHAnsi"/>
                <w:sz w:val="24"/>
                <w:szCs w:val="24"/>
              </w:rPr>
              <w:t xml:space="preserve">Reservations </w:t>
            </w:r>
          </w:p>
        </w:tc>
        <w:tc>
          <w:tcPr>
            <w:tcW w:w="1943" w:type="dxa"/>
            <w:tcBorders>
              <w:top w:val="single" w:sz="4" w:space="0" w:color="auto"/>
              <w:left w:val="single" w:sz="4" w:space="0" w:color="auto"/>
              <w:bottom w:val="single" w:sz="4" w:space="0" w:color="auto"/>
              <w:right w:val="single" w:sz="4" w:space="0" w:color="auto"/>
            </w:tcBorders>
            <w:hideMark/>
          </w:tcPr>
          <w:p w14:paraId="57511F5C" w14:textId="77777777" w:rsidR="00722215" w:rsidRDefault="00722215" w:rsidP="00163357">
            <w:pPr>
              <w:ind w:right="-897"/>
              <w:rPr>
                <w:rFonts w:cstheme="minorHAnsi"/>
                <w:b/>
                <w:sz w:val="24"/>
                <w:szCs w:val="24"/>
                <w:lang w:val="en-US"/>
              </w:rPr>
            </w:pPr>
          </w:p>
          <w:p w14:paraId="5E2CEB21" w14:textId="77777777" w:rsidR="00722215" w:rsidRDefault="00722215" w:rsidP="00163357">
            <w:pPr>
              <w:ind w:right="-897"/>
              <w:rPr>
                <w:rFonts w:cstheme="minorHAnsi"/>
                <w:b/>
                <w:sz w:val="24"/>
                <w:szCs w:val="24"/>
                <w:lang w:val="en-US"/>
              </w:rPr>
            </w:pPr>
          </w:p>
          <w:p w14:paraId="7C45419A" w14:textId="77777777" w:rsidR="00722215" w:rsidRDefault="00722215" w:rsidP="00163357">
            <w:pPr>
              <w:ind w:right="-897"/>
              <w:rPr>
                <w:rFonts w:cstheme="minorHAnsi"/>
                <w:b/>
                <w:sz w:val="24"/>
                <w:szCs w:val="24"/>
                <w:lang w:val="en-US"/>
              </w:rPr>
            </w:pPr>
            <w:r>
              <w:rPr>
                <w:rFonts w:cstheme="minorHAnsi"/>
                <w:b/>
                <w:sz w:val="24"/>
                <w:szCs w:val="24"/>
                <w:lang w:val="en-US"/>
              </w:rPr>
              <w:t>20%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07F2B160" w14:textId="77777777" w:rsidR="00722215" w:rsidRDefault="00722215" w:rsidP="00163357">
            <w:pPr>
              <w:ind w:right="175"/>
              <w:rPr>
                <w:rFonts w:cstheme="minorHAnsi"/>
                <w:sz w:val="24"/>
                <w:szCs w:val="24"/>
                <w:lang w:val="en-US"/>
              </w:rPr>
            </w:pPr>
            <w:r>
              <w:rPr>
                <w:rFonts w:cstheme="minorHAnsi"/>
                <w:sz w:val="24"/>
                <w:szCs w:val="24"/>
              </w:rPr>
              <w:t>Satisfies the requirement with major reservations. Considerable reservations of the Bidder’s relevant ability, understanding, experience, skills, resource &amp; quality measures required to provide the supplies / services, with little or no evidence to support the response.</w:t>
            </w:r>
          </w:p>
        </w:tc>
      </w:tr>
      <w:tr w:rsidR="00722215" w14:paraId="692846CD" w14:textId="77777777" w:rsidTr="00163357">
        <w:trPr>
          <w:trHeight w:val="99"/>
        </w:trPr>
        <w:tc>
          <w:tcPr>
            <w:tcW w:w="1998" w:type="dxa"/>
            <w:tcBorders>
              <w:top w:val="single" w:sz="4" w:space="0" w:color="auto"/>
              <w:left w:val="single" w:sz="4" w:space="0" w:color="auto"/>
              <w:bottom w:val="single" w:sz="4" w:space="0" w:color="auto"/>
              <w:right w:val="single" w:sz="4" w:space="0" w:color="auto"/>
            </w:tcBorders>
            <w:vAlign w:val="center"/>
            <w:hideMark/>
          </w:tcPr>
          <w:p w14:paraId="745DAF1F" w14:textId="77777777" w:rsidR="00722215" w:rsidRDefault="00722215" w:rsidP="00163357">
            <w:pPr>
              <w:ind w:right="-897"/>
              <w:rPr>
                <w:rFonts w:cstheme="minorHAnsi"/>
                <w:b/>
                <w:sz w:val="24"/>
                <w:szCs w:val="24"/>
                <w:lang w:val="en-US"/>
              </w:rPr>
            </w:pPr>
            <w:r>
              <w:rPr>
                <w:rFonts w:cstheme="minorHAnsi"/>
                <w:sz w:val="24"/>
                <w:szCs w:val="24"/>
              </w:rPr>
              <w:t xml:space="preserve">Unacceptable </w:t>
            </w:r>
          </w:p>
        </w:tc>
        <w:tc>
          <w:tcPr>
            <w:tcW w:w="1943" w:type="dxa"/>
            <w:tcBorders>
              <w:top w:val="single" w:sz="4" w:space="0" w:color="auto"/>
              <w:left w:val="single" w:sz="4" w:space="0" w:color="auto"/>
              <w:bottom w:val="single" w:sz="4" w:space="0" w:color="auto"/>
              <w:right w:val="single" w:sz="4" w:space="0" w:color="auto"/>
            </w:tcBorders>
            <w:hideMark/>
          </w:tcPr>
          <w:p w14:paraId="491425BB" w14:textId="77777777" w:rsidR="00722215" w:rsidRDefault="00722215" w:rsidP="00163357">
            <w:pPr>
              <w:ind w:right="-897"/>
              <w:rPr>
                <w:rFonts w:cstheme="minorHAnsi"/>
                <w:b/>
                <w:sz w:val="24"/>
                <w:szCs w:val="24"/>
                <w:lang w:val="en-US"/>
              </w:rPr>
            </w:pPr>
          </w:p>
          <w:p w14:paraId="24F85F50" w14:textId="77777777" w:rsidR="00722215" w:rsidRDefault="00722215" w:rsidP="00163357">
            <w:pPr>
              <w:ind w:right="-897"/>
              <w:rPr>
                <w:rFonts w:cstheme="minorHAnsi"/>
                <w:b/>
                <w:sz w:val="24"/>
                <w:szCs w:val="24"/>
                <w:lang w:val="en-US"/>
              </w:rPr>
            </w:pPr>
          </w:p>
          <w:p w14:paraId="676D3483" w14:textId="77777777" w:rsidR="00722215" w:rsidRDefault="00722215" w:rsidP="00163357">
            <w:pPr>
              <w:ind w:right="-897"/>
              <w:rPr>
                <w:rFonts w:cstheme="minorHAnsi"/>
                <w:b/>
                <w:sz w:val="24"/>
                <w:szCs w:val="24"/>
                <w:lang w:val="en-US"/>
              </w:rPr>
            </w:pPr>
            <w:r>
              <w:rPr>
                <w:rFonts w:cstheme="minorHAnsi"/>
                <w:b/>
                <w:sz w:val="24"/>
                <w:szCs w:val="24"/>
                <w:lang w:val="en-US"/>
              </w:rPr>
              <w:t>0%</w:t>
            </w:r>
          </w:p>
        </w:tc>
        <w:tc>
          <w:tcPr>
            <w:tcW w:w="6657" w:type="dxa"/>
            <w:tcBorders>
              <w:top w:val="single" w:sz="4" w:space="0" w:color="auto"/>
              <w:left w:val="single" w:sz="4" w:space="0" w:color="auto"/>
              <w:bottom w:val="single" w:sz="4" w:space="0" w:color="auto"/>
              <w:right w:val="single" w:sz="4" w:space="0" w:color="auto"/>
            </w:tcBorders>
            <w:vAlign w:val="center"/>
            <w:hideMark/>
          </w:tcPr>
          <w:p w14:paraId="6384651F" w14:textId="77777777" w:rsidR="00722215" w:rsidRDefault="00722215" w:rsidP="00163357">
            <w:pPr>
              <w:ind w:right="175"/>
              <w:rPr>
                <w:rFonts w:cstheme="minorHAnsi"/>
                <w:sz w:val="24"/>
                <w:szCs w:val="24"/>
                <w:lang w:val="en-US"/>
              </w:rPr>
            </w:pPr>
            <w:r>
              <w:rPr>
                <w:rFonts w:cstheme="minorHAnsi"/>
                <w:sz w:val="24"/>
                <w:szCs w:val="24"/>
              </w:rPr>
              <w:t>Does not meet the requirement. Does not comply and/or insufficient information provided to demonstrate that the Bidder has the ability, understanding, experience, skills, resource &amp; quality measures required to provide the services, with little or no evidence to support the response.</w:t>
            </w:r>
          </w:p>
        </w:tc>
      </w:tr>
    </w:tbl>
    <w:p w14:paraId="4E4DDB38" w14:textId="02183B3D" w:rsidR="00722215" w:rsidRDefault="00722215" w:rsidP="00722215">
      <w:pPr>
        <w:spacing w:after="0"/>
        <w:ind w:left="-709" w:right="-897"/>
        <w:rPr>
          <w:sz w:val="24"/>
          <w:szCs w:val="24"/>
          <w:lang w:val="en-US"/>
        </w:rPr>
      </w:pPr>
    </w:p>
    <w:p w14:paraId="4AE47E06" w14:textId="77777777" w:rsidR="00722215" w:rsidRDefault="00722215" w:rsidP="00722215">
      <w:pPr>
        <w:spacing w:after="0"/>
        <w:ind w:left="-709" w:right="-897"/>
        <w:rPr>
          <w:b/>
          <w:sz w:val="24"/>
          <w:szCs w:val="24"/>
          <w:u w:val="single"/>
          <w:lang w:val="en-US"/>
        </w:rPr>
      </w:pPr>
      <w:r>
        <w:rPr>
          <w:b/>
          <w:sz w:val="24"/>
          <w:szCs w:val="24"/>
          <w:u w:val="single"/>
          <w:lang w:val="en-US"/>
        </w:rPr>
        <w:t xml:space="preserve">Price </w:t>
      </w:r>
    </w:p>
    <w:p w14:paraId="3AC3892B" w14:textId="77777777" w:rsidR="00722215" w:rsidRDefault="00722215" w:rsidP="00722215">
      <w:pPr>
        <w:spacing w:after="0"/>
        <w:ind w:left="-709" w:right="-897"/>
        <w:rPr>
          <w:sz w:val="24"/>
          <w:szCs w:val="24"/>
          <w:lang w:val="en-US"/>
        </w:rPr>
      </w:pPr>
      <w:r>
        <w:rPr>
          <w:sz w:val="24"/>
          <w:szCs w:val="24"/>
          <w:lang w:val="en-US"/>
        </w:rPr>
        <w:t>Price will be evaluated based upon the v</w:t>
      </w:r>
      <w:r w:rsidRPr="00814819">
        <w:rPr>
          <w:sz w:val="24"/>
          <w:szCs w:val="24"/>
          <w:lang w:val="en-US"/>
        </w:rPr>
        <w:t>alue for money proposal within the budget</w:t>
      </w:r>
      <w:r>
        <w:rPr>
          <w:sz w:val="24"/>
          <w:szCs w:val="24"/>
          <w:lang w:val="en-US"/>
        </w:rPr>
        <w:t>, and the total cost of service</w:t>
      </w:r>
      <w:r w:rsidRPr="00814819">
        <w:rPr>
          <w:sz w:val="24"/>
          <w:szCs w:val="24"/>
          <w:lang w:val="en-US"/>
        </w:rPr>
        <w:t>.</w:t>
      </w:r>
      <w:r>
        <w:rPr>
          <w:sz w:val="24"/>
          <w:szCs w:val="24"/>
          <w:lang w:val="en-US"/>
        </w:rPr>
        <w:t xml:space="preserve">  Your score will be based on the relativity of your price based on the overall lowest bid.</w:t>
      </w:r>
    </w:p>
    <w:p w14:paraId="7A71FA0E" w14:textId="77777777" w:rsidR="00722215" w:rsidRDefault="00722215" w:rsidP="00722215">
      <w:pPr>
        <w:spacing w:after="0"/>
        <w:ind w:left="-709" w:right="-897"/>
        <w:rPr>
          <w:sz w:val="24"/>
          <w:szCs w:val="24"/>
          <w:lang w:val="en-US"/>
        </w:rPr>
      </w:pPr>
    </w:p>
    <w:p w14:paraId="0192D736" w14:textId="77777777" w:rsidR="00722215" w:rsidRDefault="00722215" w:rsidP="00722215">
      <w:pPr>
        <w:spacing w:after="0"/>
        <w:ind w:left="-709" w:right="-897"/>
        <w:rPr>
          <w:b/>
          <w:sz w:val="24"/>
          <w:szCs w:val="24"/>
          <w:lang w:val="en-US"/>
        </w:rPr>
      </w:pPr>
      <w:r>
        <w:rPr>
          <w:b/>
          <w:sz w:val="24"/>
          <w:szCs w:val="24"/>
          <w:lang w:val="en-US"/>
        </w:rPr>
        <w:t>Example of cost evaluation</w:t>
      </w:r>
    </w:p>
    <w:p w14:paraId="7956EA49" w14:textId="77777777" w:rsidR="00722215" w:rsidRDefault="00722215" w:rsidP="00722215">
      <w:pPr>
        <w:spacing w:after="0"/>
        <w:ind w:left="-709" w:right="-897"/>
        <w:rPr>
          <w:sz w:val="24"/>
          <w:szCs w:val="24"/>
          <w:lang w:val="en-US"/>
        </w:rPr>
      </w:pPr>
      <w:r>
        <w:rPr>
          <w:sz w:val="24"/>
          <w:szCs w:val="24"/>
          <w:lang w:val="en-US"/>
        </w:rPr>
        <w:t>Bidder A submits a total price of £10,000.</w:t>
      </w:r>
    </w:p>
    <w:p w14:paraId="1666F127" w14:textId="77777777" w:rsidR="00722215" w:rsidRDefault="00722215" w:rsidP="00722215">
      <w:pPr>
        <w:spacing w:after="0"/>
        <w:ind w:left="-709" w:right="-897"/>
        <w:rPr>
          <w:sz w:val="24"/>
          <w:szCs w:val="24"/>
          <w:lang w:val="en-US"/>
        </w:rPr>
      </w:pPr>
      <w:r>
        <w:rPr>
          <w:sz w:val="24"/>
          <w:szCs w:val="24"/>
          <w:lang w:val="en-US"/>
        </w:rPr>
        <w:t>Bidder B submits a total price of £12,500.</w:t>
      </w:r>
    </w:p>
    <w:p w14:paraId="063E2323" w14:textId="77777777" w:rsidR="00722215" w:rsidRPr="0018789C" w:rsidRDefault="00722215" w:rsidP="00722215">
      <w:pPr>
        <w:spacing w:after="0"/>
        <w:ind w:left="-709" w:right="-897"/>
        <w:rPr>
          <w:sz w:val="24"/>
          <w:szCs w:val="24"/>
          <w:lang w:val="en-US"/>
        </w:rPr>
      </w:pPr>
      <w:r>
        <w:rPr>
          <w:sz w:val="24"/>
          <w:szCs w:val="24"/>
          <w:lang w:val="en-US"/>
        </w:rPr>
        <w:t>The score for Bidder A would be 100% as it is the lowest price.  The score for Bidder B would be 75% as the price is 25% greater than the lowest price.</w:t>
      </w:r>
    </w:p>
    <w:p w14:paraId="18D6B183" w14:textId="77777777" w:rsidR="00722215" w:rsidRPr="00256FBA" w:rsidRDefault="00722215" w:rsidP="00722215">
      <w:pPr>
        <w:spacing w:after="0"/>
        <w:ind w:left="-709" w:right="-897"/>
        <w:rPr>
          <w:sz w:val="24"/>
          <w:szCs w:val="24"/>
        </w:rPr>
      </w:pPr>
    </w:p>
    <w:p w14:paraId="7F64A01D" w14:textId="77777777" w:rsidR="00722215" w:rsidRDefault="00722215" w:rsidP="00722215">
      <w:pPr>
        <w:spacing w:after="0"/>
        <w:ind w:left="-709" w:right="-897"/>
        <w:rPr>
          <w:b/>
          <w:sz w:val="24"/>
          <w:szCs w:val="24"/>
        </w:rPr>
      </w:pPr>
      <w:r>
        <w:rPr>
          <w:b/>
          <w:sz w:val="24"/>
          <w:szCs w:val="24"/>
        </w:rPr>
        <w:t xml:space="preserve">Total </w:t>
      </w:r>
      <w:r w:rsidRPr="00256FBA">
        <w:rPr>
          <w:b/>
          <w:sz w:val="24"/>
          <w:szCs w:val="24"/>
        </w:rPr>
        <w:t>Scoring Criteria (100%)</w:t>
      </w:r>
    </w:p>
    <w:p w14:paraId="525F7B36" w14:textId="77777777" w:rsidR="00722215" w:rsidRDefault="00722215" w:rsidP="00722215">
      <w:pPr>
        <w:spacing w:after="0"/>
        <w:ind w:left="-709" w:right="-897"/>
        <w:rPr>
          <w:b/>
          <w:sz w:val="24"/>
          <w:szCs w:val="24"/>
        </w:rPr>
      </w:pPr>
      <w:r>
        <w:rPr>
          <w:b/>
          <w:sz w:val="24"/>
          <w:szCs w:val="24"/>
        </w:rPr>
        <w:t xml:space="preserve">Example of evaluation scoring </w:t>
      </w:r>
      <w:proofErr w:type="gramStart"/>
      <w:r>
        <w:rPr>
          <w:b/>
          <w:sz w:val="24"/>
          <w:szCs w:val="24"/>
        </w:rPr>
        <w:t>table;</w:t>
      </w:r>
      <w:proofErr w:type="gramEnd"/>
    </w:p>
    <w:p w14:paraId="34069811" w14:textId="77777777" w:rsidR="00722215" w:rsidRDefault="00722215" w:rsidP="00722215">
      <w:pPr>
        <w:spacing w:after="0"/>
        <w:ind w:left="-709" w:right="-897"/>
        <w:rPr>
          <w:b/>
          <w:sz w:val="24"/>
          <w:szCs w:val="24"/>
        </w:rPr>
      </w:pPr>
    </w:p>
    <w:tbl>
      <w:tblPr>
        <w:tblStyle w:val="TableGrid"/>
        <w:tblW w:w="10692" w:type="dxa"/>
        <w:tblInd w:w="-709" w:type="dxa"/>
        <w:tblLook w:val="04A0" w:firstRow="1" w:lastRow="0" w:firstColumn="1" w:lastColumn="0" w:noHBand="0" w:noVBand="1"/>
      </w:tblPr>
      <w:tblGrid>
        <w:gridCol w:w="2235"/>
        <w:gridCol w:w="2977"/>
        <w:gridCol w:w="2409"/>
        <w:gridCol w:w="3071"/>
      </w:tblGrid>
      <w:tr w:rsidR="00722215" w:rsidRPr="00256FBA" w14:paraId="6B6391B0" w14:textId="77777777" w:rsidTr="00163357">
        <w:trPr>
          <w:trHeight w:val="257"/>
        </w:trPr>
        <w:tc>
          <w:tcPr>
            <w:tcW w:w="2235" w:type="dxa"/>
            <w:shd w:val="clear" w:color="auto" w:fill="BFBFBF" w:themeFill="background1" w:themeFillShade="BF"/>
          </w:tcPr>
          <w:p w14:paraId="7C0488A8" w14:textId="77777777" w:rsidR="00722215" w:rsidRPr="00256FBA" w:rsidRDefault="00722215" w:rsidP="00163357">
            <w:pPr>
              <w:ind w:right="-897"/>
              <w:rPr>
                <w:sz w:val="24"/>
                <w:szCs w:val="24"/>
              </w:rPr>
            </w:pPr>
            <w:r w:rsidRPr="00256FBA">
              <w:rPr>
                <w:sz w:val="24"/>
                <w:szCs w:val="24"/>
              </w:rPr>
              <w:t>Description</w:t>
            </w:r>
          </w:p>
        </w:tc>
        <w:tc>
          <w:tcPr>
            <w:tcW w:w="2977" w:type="dxa"/>
            <w:shd w:val="clear" w:color="auto" w:fill="BFBFBF" w:themeFill="background1" w:themeFillShade="BF"/>
          </w:tcPr>
          <w:p w14:paraId="54FB95FB" w14:textId="77777777" w:rsidR="00722215" w:rsidRPr="00256FBA" w:rsidRDefault="00722215" w:rsidP="00163357">
            <w:pPr>
              <w:ind w:right="-897"/>
              <w:rPr>
                <w:sz w:val="24"/>
                <w:szCs w:val="24"/>
              </w:rPr>
            </w:pPr>
            <w:r>
              <w:rPr>
                <w:sz w:val="24"/>
                <w:szCs w:val="24"/>
              </w:rPr>
              <w:t>% Awarded on each section</w:t>
            </w:r>
          </w:p>
        </w:tc>
        <w:tc>
          <w:tcPr>
            <w:tcW w:w="2409" w:type="dxa"/>
            <w:shd w:val="clear" w:color="auto" w:fill="BFBFBF" w:themeFill="background1" w:themeFillShade="BF"/>
          </w:tcPr>
          <w:p w14:paraId="52B5AF40" w14:textId="77777777" w:rsidR="00722215" w:rsidRPr="00256FBA" w:rsidRDefault="00722215" w:rsidP="00163357">
            <w:pPr>
              <w:ind w:right="-897"/>
              <w:rPr>
                <w:sz w:val="24"/>
                <w:szCs w:val="24"/>
              </w:rPr>
            </w:pPr>
            <w:r w:rsidRPr="00256FBA">
              <w:rPr>
                <w:sz w:val="24"/>
                <w:szCs w:val="24"/>
              </w:rPr>
              <w:t>Weighting</w:t>
            </w:r>
            <w:r>
              <w:rPr>
                <w:sz w:val="24"/>
                <w:szCs w:val="24"/>
              </w:rPr>
              <w:t xml:space="preserve"> of question</w:t>
            </w:r>
          </w:p>
        </w:tc>
        <w:tc>
          <w:tcPr>
            <w:tcW w:w="3071" w:type="dxa"/>
            <w:shd w:val="clear" w:color="auto" w:fill="BFBFBF" w:themeFill="background1" w:themeFillShade="BF"/>
          </w:tcPr>
          <w:p w14:paraId="1F1107C3" w14:textId="77777777" w:rsidR="00722215" w:rsidRPr="00256FBA" w:rsidRDefault="00722215" w:rsidP="00163357">
            <w:pPr>
              <w:ind w:right="-897"/>
              <w:rPr>
                <w:sz w:val="24"/>
                <w:szCs w:val="24"/>
              </w:rPr>
            </w:pPr>
            <w:r>
              <w:rPr>
                <w:sz w:val="24"/>
                <w:szCs w:val="24"/>
              </w:rPr>
              <w:t>Overall percentage score</w:t>
            </w:r>
          </w:p>
        </w:tc>
      </w:tr>
      <w:tr w:rsidR="00722215" w:rsidRPr="00256FBA" w14:paraId="11538678" w14:textId="77777777" w:rsidTr="00163357">
        <w:trPr>
          <w:trHeight w:val="257"/>
        </w:trPr>
        <w:tc>
          <w:tcPr>
            <w:tcW w:w="2235" w:type="dxa"/>
          </w:tcPr>
          <w:p w14:paraId="65D90293" w14:textId="77777777" w:rsidR="00722215" w:rsidRPr="00256FBA" w:rsidRDefault="00722215" w:rsidP="00163357">
            <w:pPr>
              <w:ind w:right="-897"/>
              <w:rPr>
                <w:sz w:val="24"/>
                <w:szCs w:val="24"/>
              </w:rPr>
            </w:pPr>
            <w:r w:rsidRPr="00256FBA">
              <w:rPr>
                <w:sz w:val="24"/>
                <w:szCs w:val="24"/>
              </w:rPr>
              <w:t>Quality</w:t>
            </w:r>
          </w:p>
        </w:tc>
        <w:tc>
          <w:tcPr>
            <w:tcW w:w="2977" w:type="dxa"/>
          </w:tcPr>
          <w:p w14:paraId="5144A222" w14:textId="77777777" w:rsidR="00722215" w:rsidRPr="00256FBA" w:rsidRDefault="00722215" w:rsidP="00163357">
            <w:pPr>
              <w:ind w:right="-897"/>
              <w:rPr>
                <w:sz w:val="24"/>
                <w:szCs w:val="24"/>
              </w:rPr>
            </w:pPr>
            <w:r>
              <w:rPr>
                <w:sz w:val="24"/>
                <w:szCs w:val="24"/>
              </w:rPr>
              <w:t>80%</w:t>
            </w:r>
          </w:p>
        </w:tc>
        <w:tc>
          <w:tcPr>
            <w:tcW w:w="2409" w:type="dxa"/>
          </w:tcPr>
          <w:p w14:paraId="510CDF4C" w14:textId="77777777" w:rsidR="00722215" w:rsidRPr="00256FBA" w:rsidRDefault="00722215" w:rsidP="00163357">
            <w:pPr>
              <w:ind w:right="-897"/>
              <w:rPr>
                <w:sz w:val="24"/>
                <w:szCs w:val="24"/>
              </w:rPr>
            </w:pPr>
            <w:r>
              <w:rPr>
                <w:sz w:val="24"/>
                <w:szCs w:val="24"/>
              </w:rPr>
              <w:t>50%</w:t>
            </w:r>
          </w:p>
        </w:tc>
        <w:tc>
          <w:tcPr>
            <w:tcW w:w="3071" w:type="dxa"/>
          </w:tcPr>
          <w:p w14:paraId="75DF447E" w14:textId="77777777" w:rsidR="00722215" w:rsidRDefault="00722215" w:rsidP="00163357">
            <w:pPr>
              <w:ind w:right="-897"/>
              <w:rPr>
                <w:sz w:val="24"/>
                <w:szCs w:val="24"/>
              </w:rPr>
            </w:pPr>
            <w:r>
              <w:rPr>
                <w:sz w:val="24"/>
                <w:szCs w:val="24"/>
              </w:rPr>
              <w:t>(50/</w:t>
            </w:r>
            <w:proofErr w:type="gramStart"/>
            <w:r>
              <w:rPr>
                <w:sz w:val="24"/>
                <w:szCs w:val="24"/>
              </w:rPr>
              <w:t>10)*</w:t>
            </w:r>
            <w:proofErr w:type="gramEnd"/>
            <w:r>
              <w:rPr>
                <w:sz w:val="24"/>
                <w:szCs w:val="24"/>
              </w:rPr>
              <w:t>8 = 40%</w:t>
            </w:r>
          </w:p>
        </w:tc>
      </w:tr>
      <w:tr w:rsidR="00722215" w:rsidRPr="00256FBA" w14:paraId="291D4BD2" w14:textId="77777777" w:rsidTr="00163357">
        <w:trPr>
          <w:trHeight w:val="257"/>
        </w:trPr>
        <w:tc>
          <w:tcPr>
            <w:tcW w:w="2235" w:type="dxa"/>
          </w:tcPr>
          <w:p w14:paraId="4C5A6443" w14:textId="77777777" w:rsidR="00722215" w:rsidRPr="00256FBA" w:rsidRDefault="00722215" w:rsidP="00163357">
            <w:pPr>
              <w:ind w:right="-897"/>
              <w:rPr>
                <w:sz w:val="24"/>
                <w:szCs w:val="24"/>
              </w:rPr>
            </w:pPr>
            <w:r>
              <w:rPr>
                <w:sz w:val="24"/>
                <w:szCs w:val="24"/>
              </w:rPr>
              <w:t>Price</w:t>
            </w:r>
          </w:p>
        </w:tc>
        <w:tc>
          <w:tcPr>
            <w:tcW w:w="2977" w:type="dxa"/>
          </w:tcPr>
          <w:p w14:paraId="42C540CC" w14:textId="77777777" w:rsidR="00722215" w:rsidRPr="00256FBA" w:rsidRDefault="00722215" w:rsidP="00163357">
            <w:pPr>
              <w:ind w:right="-897"/>
              <w:rPr>
                <w:sz w:val="24"/>
                <w:szCs w:val="24"/>
              </w:rPr>
            </w:pPr>
            <w:r>
              <w:rPr>
                <w:sz w:val="24"/>
                <w:szCs w:val="24"/>
              </w:rPr>
              <w:t>100%</w:t>
            </w:r>
          </w:p>
        </w:tc>
        <w:tc>
          <w:tcPr>
            <w:tcW w:w="2409" w:type="dxa"/>
          </w:tcPr>
          <w:p w14:paraId="24539F83" w14:textId="77777777" w:rsidR="00722215" w:rsidRPr="00256FBA" w:rsidRDefault="00722215" w:rsidP="00163357">
            <w:pPr>
              <w:ind w:right="-897"/>
              <w:rPr>
                <w:sz w:val="24"/>
                <w:szCs w:val="24"/>
              </w:rPr>
            </w:pPr>
            <w:r>
              <w:rPr>
                <w:sz w:val="24"/>
                <w:szCs w:val="24"/>
              </w:rPr>
              <w:t>20%</w:t>
            </w:r>
          </w:p>
        </w:tc>
        <w:tc>
          <w:tcPr>
            <w:tcW w:w="3071" w:type="dxa"/>
          </w:tcPr>
          <w:p w14:paraId="371B306B" w14:textId="77777777" w:rsidR="00722215" w:rsidRDefault="00722215" w:rsidP="00163357">
            <w:pPr>
              <w:ind w:right="-897"/>
              <w:rPr>
                <w:sz w:val="24"/>
                <w:szCs w:val="24"/>
              </w:rPr>
            </w:pPr>
            <w:r>
              <w:rPr>
                <w:sz w:val="24"/>
                <w:szCs w:val="24"/>
              </w:rPr>
              <w:t>(20/</w:t>
            </w:r>
            <w:proofErr w:type="gramStart"/>
            <w:r>
              <w:rPr>
                <w:sz w:val="24"/>
                <w:szCs w:val="24"/>
              </w:rPr>
              <w:t>10)*</w:t>
            </w:r>
            <w:proofErr w:type="gramEnd"/>
            <w:r>
              <w:rPr>
                <w:sz w:val="24"/>
                <w:szCs w:val="24"/>
              </w:rPr>
              <w:t>10 = 20%</w:t>
            </w:r>
          </w:p>
        </w:tc>
      </w:tr>
      <w:tr w:rsidR="00722215" w:rsidRPr="00256FBA" w14:paraId="5F33241A" w14:textId="77777777" w:rsidTr="00163357">
        <w:trPr>
          <w:trHeight w:val="281"/>
        </w:trPr>
        <w:tc>
          <w:tcPr>
            <w:tcW w:w="2235" w:type="dxa"/>
            <w:shd w:val="clear" w:color="auto" w:fill="BFBFBF" w:themeFill="background1" w:themeFillShade="BF"/>
          </w:tcPr>
          <w:p w14:paraId="63F26DAF" w14:textId="77777777" w:rsidR="00722215" w:rsidRPr="00256FBA" w:rsidRDefault="00722215" w:rsidP="00163357">
            <w:pPr>
              <w:ind w:right="-897"/>
              <w:rPr>
                <w:b/>
                <w:sz w:val="24"/>
                <w:szCs w:val="24"/>
              </w:rPr>
            </w:pPr>
            <w:r w:rsidRPr="00256FBA">
              <w:rPr>
                <w:b/>
                <w:sz w:val="24"/>
                <w:szCs w:val="24"/>
              </w:rPr>
              <w:t>Total</w:t>
            </w:r>
          </w:p>
        </w:tc>
        <w:tc>
          <w:tcPr>
            <w:tcW w:w="2977" w:type="dxa"/>
            <w:shd w:val="thinReverseDiagStripe" w:color="auto" w:fill="auto"/>
          </w:tcPr>
          <w:p w14:paraId="6666CDD4" w14:textId="77777777" w:rsidR="00722215" w:rsidRPr="00256FBA" w:rsidRDefault="00722215" w:rsidP="00163357">
            <w:pPr>
              <w:ind w:right="-897"/>
              <w:rPr>
                <w:b/>
                <w:sz w:val="24"/>
                <w:szCs w:val="24"/>
              </w:rPr>
            </w:pPr>
          </w:p>
        </w:tc>
        <w:tc>
          <w:tcPr>
            <w:tcW w:w="2409" w:type="dxa"/>
            <w:shd w:val="clear" w:color="auto" w:fill="BFBFBF" w:themeFill="background1" w:themeFillShade="BF"/>
          </w:tcPr>
          <w:p w14:paraId="10F33681" w14:textId="77777777" w:rsidR="00722215" w:rsidRPr="00256FBA" w:rsidRDefault="00722215" w:rsidP="00163357">
            <w:pPr>
              <w:ind w:right="-897"/>
              <w:rPr>
                <w:b/>
                <w:sz w:val="24"/>
                <w:szCs w:val="24"/>
              </w:rPr>
            </w:pPr>
            <w:r>
              <w:rPr>
                <w:b/>
                <w:sz w:val="24"/>
                <w:szCs w:val="24"/>
              </w:rPr>
              <w:t>79</w:t>
            </w:r>
            <w:r w:rsidRPr="00256FBA">
              <w:rPr>
                <w:b/>
                <w:sz w:val="24"/>
                <w:szCs w:val="24"/>
              </w:rPr>
              <w:t>%</w:t>
            </w:r>
          </w:p>
        </w:tc>
        <w:tc>
          <w:tcPr>
            <w:tcW w:w="3071" w:type="dxa"/>
            <w:shd w:val="clear" w:color="auto" w:fill="BFBFBF" w:themeFill="background1" w:themeFillShade="BF"/>
          </w:tcPr>
          <w:p w14:paraId="5D7EA956" w14:textId="77777777" w:rsidR="00722215" w:rsidRPr="00256FBA" w:rsidRDefault="00722215" w:rsidP="00163357">
            <w:pPr>
              <w:ind w:right="-897"/>
              <w:rPr>
                <w:b/>
                <w:sz w:val="24"/>
                <w:szCs w:val="24"/>
              </w:rPr>
            </w:pPr>
            <w:r>
              <w:rPr>
                <w:b/>
                <w:sz w:val="24"/>
                <w:szCs w:val="24"/>
              </w:rPr>
              <w:t>60%</w:t>
            </w:r>
          </w:p>
        </w:tc>
      </w:tr>
    </w:tbl>
    <w:p w14:paraId="47FCEDCF" w14:textId="77777777" w:rsidR="00722215" w:rsidRPr="002B3F0C" w:rsidRDefault="00722215" w:rsidP="00722215">
      <w:pPr>
        <w:spacing w:after="0"/>
        <w:ind w:right="-897"/>
        <w:rPr>
          <w:sz w:val="24"/>
          <w:szCs w:val="24"/>
        </w:rPr>
      </w:pPr>
    </w:p>
    <w:p w14:paraId="4D3BFB69" w14:textId="77777777" w:rsidR="00722215" w:rsidRPr="00256FBA" w:rsidRDefault="00722215" w:rsidP="00722215">
      <w:pPr>
        <w:ind w:left="-709" w:right="-897"/>
        <w:rPr>
          <w:b/>
          <w:sz w:val="24"/>
          <w:szCs w:val="24"/>
        </w:rPr>
      </w:pPr>
      <w:r>
        <w:rPr>
          <w:b/>
          <w:sz w:val="24"/>
          <w:szCs w:val="24"/>
        </w:rPr>
        <w:t>P</w:t>
      </w:r>
      <w:r w:rsidRPr="00256FBA">
        <w:rPr>
          <w:b/>
          <w:sz w:val="24"/>
          <w:szCs w:val="24"/>
        </w:rPr>
        <w:t>hases of the Project:</w:t>
      </w:r>
    </w:p>
    <w:tbl>
      <w:tblPr>
        <w:tblStyle w:val="TableGrid"/>
        <w:tblW w:w="10258" w:type="dxa"/>
        <w:tblInd w:w="-709" w:type="dxa"/>
        <w:tblLook w:val="04A0" w:firstRow="1" w:lastRow="0" w:firstColumn="1" w:lastColumn="0" w:noHBand="0" w:noVBand="1"/>
      </w:tblPr>
      <w:tblGrid>
        <w:gridCol w:w="5949"/>
        <w:gridCol w:w="4309"/>
      </w:tblGrid>
      <w:tr w:rsidR="00722215" w:rsidRPr="00256FBA" w14:paraId="2EC8FCEC" w14:textId="77777777" w:rsidTr="00163357">
        <w:tc>
          <w:tcPr>
            <w:tcW w:w="5949" w:type="dxa"/>
            <w:shd w:val="clear" w:color="auto" w:fill="BFBFBF" w:themeFill="background1" w:themeFillShade="BF"/>
          </w:tcPr>
          <w:p w14:paraId="1128C37D" w14:textId="77777777" w:rsidR="00722215" w:rsidRPr="00256FBA" w:rsidRDefault="00722215" w:rsidP="00163357">
            <w:pPr>
              <w:ind w:right="-897"/>
              <w:rPr>
                <w:sz w:val="24"/>
                <w:szCs w:val="24"/>
              </w:rPr>
            </w:pPr>
            <w:r w:rsidRPr="00256FBA">
              <w:rPr>
                <w:sz w:val="24"/>
                <w:szCs w:val="24"/>
              </w:rPr>
              <w:t xml:space="preserve">Project Start Date: </w:t>
            </w:r>
          </w:p>
        </w:tc>
        <w:tc>
          <w:tcPr>
            <w:tcW w:w="4309" w:type="dxa"/>
          </w:tcPr>
          <w:p w14:paraId="63E04BCE" w14:textId="0F433A5A" w:rsidR="00722215" w:rsidRPr="00256FBA" w:rsidRDefault="002E1923" w:rsidP="00163357">
            <w:pPr>
              <w:ind w:right="-897"/>
              <w:rPr>
                <w:sz w:val="24"/>
                <w:szCs w:val="24"/>
              </w:rPr>
            </w:pPr>
            <w:r>
              <w:rPr>
                <w:sz w:val="24"/>
                <w:szCs w:val="24"/>
              </w:rPr>
              <w:t>20/12/2022</w:t>
            </w:r>
          </w:p>
        </w:tc>
      </w:tr>
      <w:tr w:rsidR="00722215" w:rsidRPr="00256FBA" w14:paraId="680E283F" w14:textId="77777777" w:rsidTr="00163357">
        <w:tc>
          <w:tcPr>
            <w:tcW w:w="5949" w:type="dxa"/>
            <w:shd w:val="clear" w:color="auto" w:fill="BFBFBF" w:themeFill="background1" w:themeFillShade="BF"/>
          </w:tcPr>
          <w:p w14:paraId="6F9BB077" w14:textId="77777777" w:rsidR="00722215" w:rsidRPr="00256FBA" w:rsidRDefault="00722215" w:rsidP="00163357">
            <w:pPr>
              <w:ind w:right="-897"/>
              <w:rPr>
                <w:sz w:val="24"/>
                <w:szCs w:val="24"/>
              </w:rPr>
            </w:pPr>
            <w:r w:rsidRPr="00256FBA">
              <w:rPr>
                <w:sz w:val="24"/>
                <w:szCs w:val="24"/>
              </w:rPr>
              <w:t>Date of RFQ launch:</w:t>
            </w:r>
          </w:p>
        </w:tc>
        <w:tc>
          <w:tcPr>
            <w:tcW w:w="4309" w:type="dxa"/>
          </w:tcPr>
          <w:p w14:paraId="42CDB10D" w14:textId="0E40E6A6" w:rsidR="00722215" w:rsidRPr="00256FBA" w:rsidRDefault="002E1923" w:rsidP="00163357">
            <w:pPr>
              <w:ind w:right="-897"/>
              <w:rPr>
                <w:sz w:val="24"/>
                <w:szCs w:val="24"/>
              </w:rPr>
            </w:pPr>
            <w:r>
              <w:rPr>
                <w:sz w:val="24"/>
                <w:szCs w:val="24"/>
              </w:rPr>
              <w:t>16/02/2023</w:t>
            </w:r>
          </w:p>
        </w:tc>
      </w:tr>
      <w:tr w:rsidR="00722215" w:rsidRPr="00256FBA" w14:paraId="3A89A328" w14:textId="77777777" w:rsidTr="00163357">
        <w:tc>
          <w:tcPr>
            <w:tcW w:w="5949" w:type="dxa"/>
            <w:shd w:val="clear" w:color="auto" w:fill="BFBFBF" w:themeFill="background1" w:themeFillShade="BF"/>
          </w:tcPr>
          <w:p w14:paraId="022AE1A4" w14:textId="77777777" w:rsidR="00722215" w:rsidRPr="00256FBA" w:rsidRDefault="00722215" w:rsidP="00163357">
            <w:pPr>
              <w:ind w:right="-897"/>
              <w:rPr>
                <w:sz w:val="24"/>
                <w:szCs w:val="24"/>
              </w:rPr>
            </w:pPr>
            <w:r w:rsidRPr="00256FBA">
              <w:rPr>
                <w:sz w:val="24"/>
                <w:szCs w:val="24"/>
              </w:rPr>
              <w:t>End date of clarification questions:</w:t>
            </w:r>
          </w:p>
        </w:tc>
        <w:tc>
          <w:tcPr>
            <w:tcW w:w="4309" w:type="dxa"/>
          </w:tcPr>
          <w:p w14:paraId="421F0182" w14:textId="0DD37417" w:rsidR="00722215" w:rsidRPr="00256FBA" w:rsidRDefault="002E1923" w:rsidP="00163357">
            <w:pPr>
              <w:ind w:right="-897"/>
              <w:rPr>
                <w:sz w:val="24"/>
                <w:szCs w:val="24"/>
              </w:rPr>
            </w:pPr>
            <w:r>
              <w:rPr>
                <w:sz w:val="24"/>
                <w:szCs w:val="24"/>
              </w:rPr>
              <w:t>23/02/2023</w:t>
            </w:r>
          </w:p>
        </w:tc>
      </w:tr>
      <w:tr w:rsidR="00722215" w:rsidRPr="00256FBA" w14:paraId="4C1CA204" w14:textId="77777777" w:rsidTr="00163357">
        <w:tc>
          <w:tcPr>
            <w:tcW w:w="5949" w:type="dxa"/>
            <w:shd w:val="clear" w:color="auto" w:fill="BFBFBF" w:themeFill="background1" w:themeFillShade="BF"/>
          </w:tcPr>
          <w:p w14:paraId="4D451896" w14:textId="77777777" w:rsidR="00722215" w:rsidRPr="00256FBA" w:rsidRDefault="00722215" w:rsidP="00163357">
            <w:pPr>
              <w:ind w:right="-897"/>
              <w:rPr>
                <w:sz w:val="24"/>
                <w:szCs w:val="24"/>
              </w:rPr>
            </w:pPr>
            <w:r w:rsidRPr="00256FBA">
              <w:rPr>
                <w:sz w:val="24"/>
                <w:szCs w:val="24"/>
              </w:rPr>
              <w:t xml:space="preserve">Date of close of RFQ: </w:t>
            </w:r>
          </w:p>
        </w:tc>
        <w:tc>
          <w:tcPr>
            <w:tcW w:w="4309" w:type="dxa"/>
          </w:tcPr>
          <w:p w14:paraId="6ECD1146" w14:textId="71E6E8D4" w:rsidR="00722215" w:rsidRPr="00256FBA" w:rsidRDefault="002E1923" w:rsidP="00163357">
            <w:pPr>
              <w:ind w:right="-897"/>
              <w:rPr>
                <w:sz w:val="24"/>
                <w:szCs w:val="24"/>
              </w:rPr>
            </w:pPr>
            <w:r>
              <w:rPr>
                <w:sz w:val="24"/>
                <w:szCs w:val="24"/>
              </w:rPr>
              <w:t>27/02/2023 at 14:00</w:t>
            </w:r>
          </w:p>
        </w:tc>
      </w:tr>
      <w:tr w:rsidR="00722215" w:rsidRPr="00256FBA" w14:paraId="78491972" w14:textId="77777777" w:rsidTr="00163357">
        <w:tc>
          <w:tcPr>
            <w:tcW w:w="5949" w:type="dxa"/>
            <w:shd w:val="clear" w:color="auto" w:fill="BFBFBF" w:themeFill="background1" w:themeFillShade="BF"/>
          </w:tcPr>
          <w:p w14:paraId="01804966" w14:textId="77777777" w:rsidR="00722215" w:rsidRPr="00256FBA" w:rsidRDefault="00722215" w:rsidP="00163357">
            <w:pPr>
              <w:ind w:right="-897"/>
              <w:rPr>
                <w:sz w:val="24"/>
                <w:szCs w:val="24"/>
              </w:rPr>
            </w:pPr>
            <w:r w:rsidRPr="00256FBA">
              <w:rPr>
                <w:sz w:val="24"/>
                <w:szCs w:val="24"/>
              </w:rPr>
              <w:t xml:space="preserve">Award Date: </w:t>
            </w:r>
          </w:p>
        </w:tc>
        <w:tc>
          <w:tcPr>
            <w:tcW w:w="4309" w:type="dxa"/>
          </w:tcPr>
          <w:p w14:paraId="318C8EA5" w14:textId="3547691B" w:rsidR="00722215" w:rsidRPr="00256FBA" w:rsidRDefault="002E1923" w:rsidP="00163357">
            <w:pPr>
              <w:ind w:right="-897"/>
              <w:rPr>
                <w:sz w:val="24"/>
                <w:szCs w:val="24"/>
              </w:rPr>
            </w:pPr>
            <w:r>
              <w:rPr>
                <w:sz w:val="24"/>
                <w:szCs w:val="24"/>
              </w:rPr>
              <w:t>01/03/2023</w:t>
            </w:r>
          </w:p>
        </w:tc>
      </w:tr>
    </w:tbl>
    <w:p w14:paraId="76A5321A" w14:textId="77777777" w:rsidR="00722215" w:rsidRPr="00DD7F08" w:rsidRDefault="00722215" w:rsidP="00722215">
      <w:pPr>
        <w:spacing w:after="0"/>
        <w:ind w:left="-709" w:right="-897"/>
        <w:rPr>
          <w:sz w:val="24"/>
          <w:szCs w:val="24"/>
          <w:lang w:val="en-US"/>
        </w:rPr>
      </w:pPr>
    </w:p>
    <w:sectPr w:rsidR="00722215" w:rsidRPr="00DD7F08" w:rsidSect="00236769">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7048" w14:textId="77777777" w:rsidR="005D0050" w:rsidRDefault="005D0050" w:rsidP="00814819">
      <w:pPr>
        <w:spacing w:after="0" w:line="240" w:lineRule="auto"/>
      </w:pPr>
      <w:r>
        <w:separator/>
      </w:r>
    </w:p>
  </w:endnote>
  <w:endnote w:type="continuationSeparator" w:id="0">
    <w:p w14:paraId="661E97DC" w14:textId="77777777" w:rsidR="005D0050" w:rsidRDefault="005D0050" w:rsidP="00814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Typewriter Medium">
    <w:altName w:val="Nyala"/>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BDEA" w14:textId="77777777" w:rsidR="00814819" w:rsidRDefault="00814819" w:rsidP="00814819">
    <w:pPr>
      <w:pStyle w:val="Footer"/>
      <w:ind w:left="-993"/>
    </w:pPr>
  </w:p>
  <w:p w14:paraId="6410BDEB" w14:textId="77777777" w:rsidR="00814819" w:rsidRDefault="00814819" w:rsidP="002E3B2F">
    <w:pPr>
      <w:pStyle w:val="Footer"/>
      <w:tabs>
        <w:tab w:val="clear" w:pos="9026"/>
        <w:tab w:val="right" w:pos="9781"/>
      </w:tabs>
      <w:ind w:left="-993" w:right="-330"/>
    </w:pPr>
    <w:r>
      <w:rPr>
        <w:noProof/>
        <w:sz w:val="72"/>
        <w:lang w:eastAsia="en-GB"/>
      </w:rPr>
      <w:drawing>
        <wp:inline distT="0" distB="0" distL="0" distR="0" wp14:anchorId="6410BDEC" wp14:editId="6410BDED">
          <wp:extent cx="2821202" cy="6175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s.jpg"/>
                  <pic:cNvPicPr/>
                </pic:nvPicPr>
                <pic:blipFill>
                  <a:blip r:embed="rId1">
                    <a:extLst>
                      <a:ext uri="{28A0092B-C50C-407E-A947-70E740481C1C}">
                        <a14:useLocalDpi xmlns:a14="http://schemas.microsoft.com/office/drawing/2010/main" val="0"/>
                      </a:ext>
                    </a:extLst>
                  </a:blip>
                  <a:stretch>
                    <a:fillRect/>
                  </a:stretch>
                </pic:blipFill>
                <pic:spPr>
                  <a:xfrm>
                    <a:off x="0" y="0"/>
                    <a:ext cx="2845544" cy="622845"/>
                  </a:xfrm>
                  <a:prstGeom prst="rect">
                    <a:avLst/>
                  </a:prstGeom>
                </pic:spPr>
              </pic:pic>
            </a:graphicData>
          </a:graphic>
        </wp:inline>
      </w:drawing>
    </w:r>
    <w:r w:rsidR="0039646C">
      <w:rPr>
        <w:noProof/>
        <w:sz w:val="72"/>
        <w:lang w:eastAsia="en-GB"/>
      </w:rPr>
      <w:t xml:space="preserve">      </w:t>
    </w:r>
    <w:r w:rsidR="00B3506E">
      <w:rPr>
        <w:noProof/>
        <w:sz w:val="72"/>
        <w:lang w:eastAsia="en-GB"/>
      </w:rPr>
      <w:t xml:space="preserve">   </w:t>
    </w:r>
    <w:r w:rsidR="000C40B6">
      <w:rPr>
        <w:noProof/>
        <w:sz w:val="72"/>
        <w:lang w:eastAsia="en-GB"/>
      </w:rPr>
      <w:t xml:space="preserve"> </w:t>
    </w:r>
    <w:r w:rsidR="000C40B6">
      <w:rPr>
        <w:noProof/>
        <w:lang w:eastAsia="en-GB"/>
      </w:rPr>
      <w:drawing>
        <wp:inline distT="0" distB="0" distL="0" distR="0" wp14:anchorId="6410BDEE" wp14:editId="6410BDEF">
          <wp:extent cx="2647950" cy="798115"/>
          <wp:effectExtent l="0" t="0" r="0" b="2540"/>
          <wp:docPr id="7" name="Picture 7" descr="Image result for NE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EC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7981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66FA9" w14:textId="77777777" w:rsidR="005D0050" w:rsidRDefault="005D0050" w:rsidP="00814819">
      <w:pPr>
        <w:spacing w:after="0" w:line="240" w:lineRule="auto"/>
      </w:pPr>
      <w:r>
        <w:separator/>
      </w:r>
    </w:p>
  </w:footnote>
  <w:footnote w:type="continuationSeparator" w:id="0">
    <w:p w14:paraId="76F802A3" w14:textId="77777777" w:rsidR="005D0050" w:rsidRDefault="005D0050" w:rsidP="00814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947B2"/>
    <w:multiLevelType w:val="hybridMultilevel"/>
    <w:tmpl w:val="912810D8"/>
    <w:lvl w:ilvl="0" w:tplc="08090001">
      <w:start w:val="1"/>
      <w:numFmt w:val="bullet"/>
      <w:lvlText w:val=""/>
      <w:lvlJc w:val="left"/>
      <w:pPr>
        <w:ind w:left="56" w:hanging="360"/>
      </w:pPr>
      <w:rPr>
        <w:rFonts w:ascii="Symbol" w:hAnsi="Symbol" w:hint="default"/>
      </w:rPr>
    </w:lvl>
    <w:lvl w:ilvl="1" w:tplc="08090003" w:tentative="1">
      <w:start w:val="1"/>
      <w:numFmt w:val="bullet"/>
      <w:lvlText w:val="o"/>
      <w:lvlJc w:val="left"/>
      <w:pPr>
        <w:ind w:left="776" w:hanging="360"/>
      </w:pPr>
      <w:rPr>
        <w:rFonts w:ascii="Courier New" w:hAnsi="Courier New" w:cs="Courier New" w:hint="default"/>
      </w:rPr>
    </w:lvl>
    <w:lvl w:ilvl="2" w:tplc="08090005" w:tentative="1">
      <w:start w:val="1"/>
      <w:numFmt w:val="bullet"/>
      <w:lvlText w:val=""/>
      <w:lvlJc w:val="left"/>
      <w:pPr>
        <w:ind w:left="1496" w:hanging="360"/>
      </w:pPr>
      <w:rPr>
        <w:rFonts w:ascii="Wingdings" w:hAnsi="Wingdings" w:hint="default"/>
      </w:rPr>
    </w:lvl>
    <w:lvl w:ilvl="3" w:tplc="08090001" w:tentative="1">
      <w:start w:val="1"/>
      <w:numFmt w:val="bullet"/>
      <w:lvlText w:val=""/>
      <w:lvlJc w:val="left"/>
      <w:pPr>
        <w:ind w:left="2216" w:hanging="360"/>
      </w:pPr>
      <w:rPr>
        <w:rFonts w:ascii="Symbol" w:hAnsi="Symbol" w:hint="default"/>
      </w:rPr>
    </w:lvl>
    <w:lvl w:ilvl="4" w:tplc="08090003" w:tentative="1">
      <w:start w:val="1"/>
      <w:numFmt w:val="bullet"/>
      <w:lvlText w:val="o"/>
      <w:lvlJc w:val="left"/>
      <w:pPr>
        <w:ind w:left="2936" w:hanging="360"/>
      </w:pPr>
      <w:rPr>
        <w:rFonts w:ascii="Courier New" w:hAnsi="Courier New" w:cs="Courier New" w:hint="default"/>
      </w:rPr>
    </w:lvl>
    <w:lvl w:ilvl="5" w:tplc="08090005" w:tentative="1">
      <w:start w:val="1"/>
      <w:numFmt w:val="bullet"/>
      <w:lvlText w:val=""/>
      <w:lvlJc w:val="left"/>
      <w:pPr>
        <w:ind w:left="3656" w:hanging="360"/>
      </w:pPr>
      <w:rPr>
        <w:rFonts w:ascii="Wingdings" w:hAnsi="Wingdings" w:hint="default"/>
      </w:rPr>
    </w:lvl>
    <w:lvl w:ilvl="6" w:tplc="08090001" w:tentative="1">
      <w:start w:val="1"/>
      <w:numFmt w:val="bullet"/>
      <w:lvlText w:val=""/>
      <w:lvlJc w:val="left"/>
      <w:pPr>
        <w:ind w:left="4376" w:hanging="360"/>
      </w:pPr>
      <w:rPr>
        <w:rFonts w:ascii="Symbol" w:hAnsi="Symbol" w:hint="default"/>
      </w:rPr>
    </w:lvl>
    <w:lvl w:ilvl="7" w:tplc="08090003" w:tentative="1">
      <w:start w:val="1"/>
      <w:numFmt w:val="bullet"/>
      <w:lvlText w:val="o"/>
      <w:lvlJc w:val="left"/>
      <w:pPr>
        <w:ind w:left="5096" w:hanging="360"/>
      </w:pPr>
      <w:rPr>
        <w:rFonts w:ascii="Courier New" w:hAnsi="Courier New" w:cs="Courier New" w:hint="default"/>
      </w:rPr>
    </w:lvl>
    <w:lvl w:ilvl="8" w:tplc="08090005" w:tentative="1">
      <w:start w:val="1"/>
      <w:numFmt w:val="bullet"/>
      <w:lvlText w:val=""/>
      <w:lvlJc w:val="left"/>
      <w:pPr>
        <w:ind w:left="5816" w:hanging="360"/>
      </w:pPr>
      <w:rPr>
        <w:rFonts w:ascii="Wingdings" w:hAnsi="Wingdings" w:hint="default"/>
      </w:rPr>
    </w:lvl>
  </w:abstractNum>
  <w:abstractNum w:abstractNumId="1" w15:restartNumberingAfterBreak="0">
    <w:nsid w:val="0DB8787A"/>
    <w:multiLevelType w:val="hybridMultilevel"/>
    <w:tmpl w:val="F18E5D9E"/>
    <w:lvl w:ilvl="0" w:tplc="8D8E2998">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DC31108"/>
    <w:multiLevelType w:val="hybridMultilevel"/>
    <w:tmpl w:val="054C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73D8"/>
    <w:multiLevelType w:val="hybridMultilevel"/>
    <w:tmpl w:val="767AAB40"/>
    <w:lvl w:ilvl="0" w:tplc="F6BAC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E7D39"/>
    <w:multiLevelType w:val="hybridMultilevel"/>
    <w:tmpl w:val="AE28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F55A9"/>
    <w:multiLevelType w:val="hybridMultilevel"/>
    <w:tmpl w:val="EA24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D4925"/>
    <w:multiLevelType w:val="hybridMultilevel"/>
    <w:tmpl w:val="69A20480"/>
    <w:lvl w:ilvl="0" w:tplc="80C69DE8">
      <w:start w:val="5"/>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strike w:val="0"/>
        <w:dstrike w:val="0"/>
        <w:color w:val="auto"/>
        <w:sz w:val="20"/>
        <w:szCs w:val="20"/>
        <w:u w:val="none"/>
        <w:effect w:val="none"/>
      </w:rPr>
    </w:lvl>
    <w:lvl w:ilvl="1">
      <w:start w:val="1"/>
      <w:numFmt w:val="decimal"/>
      <w:pStyle w:val="MRNumberedHeading2"/>
      <w:lvlText w:val="%1.%2"/>
      <w:lvlJc w:val="left"/>
      <w:pPr>
        <w:tabs>
          <w:tab w:val="num" w:pos="720"/>
        </w:tabs>
        <w:ind w:left="720" w:hanging="720"/>
      </w:pPr>
      <w:rPr>
        <w:rFonts w:ascii="Arial" w:hAnsi="Arial" w:cs="Times New Roman" w:hint="default"/>
        <w:strike w:val="0"/>
        <w:dstrike w:val="0"/>
        <w:sz w:val="22"/>
        <w:szCs w:val="22"/>
        <w:u w:val="none"/>
        <w:effect w:val="none"/>
      </w:rPr>
    </w:lvl>
    <w:lvl w:ilvl="2">
      <w:start w:val="1"/>
      <w:numFmt w:val="decimal"/>
      <w:pStyle w:val="MRNumberedHeading3"/>
      <w:lvlText w:val="%1.%2.%3"/>
      <w:lvlJc w:val="left"/>
      <w:pPr>
        <w:tabs>
          <w:tab w:val="num" w:pos="1800"/>
        </w:tabs>
        <w:ind w:left="1800" w:hanging="1080"/>
      </w:pPr>
      <w:rPr>
        <w:rFonts w:ascii="Arial" w:hAnsi="Arial" w:cs="Times New Roman" w:hint="default"/>
        <w:strike w:val="0"/>
        <w:dstrike w:val="0"/>
        <w:sz w:val="22"/>
        <w:szCs w:val="22"/>
        <w:u w:val="none"/>
        <w:effect w:val="none"/>
      </w:rPr>
    </w:lvl>
    <w:lvl w:ilvl="3">
      <w:start w:val="1"/>
      <w:numFmt w:val="lowerRoman"/>
      <w:pStyle w:val="MRNumberedHeading4"/>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pStyle w:val="MRNumberedHeading5"/>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8" w15:restartNumberingAfterBreak="0">
    <w:nsid w:val="52B51FDB"/>
    <w:multiLevelType w:val="hybridMultilevel"/>
    <w:tmpl w:val="8F6E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16754"/>
    <w:multiLevelType w:val="hybridMultilevel"/>
    <w:tmpl w:val="767AAB40"/>
    <w:lvl w:ilvl="0" w:tplc="F6BAC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0F7855"/>
    <w:multiLevelType w:val="hybridMultilevel"/>
    <w:tmpl w:val="331ACA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1" w15:restartNumberingAfterBreak="0">
    <w:nsid w:val="719703BD"/>
    <w:multiLevelType w:val="hybridMultilevel"/>
    <w:tmpl w:val="2C38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213710">
    <w:abstractNumId w:val="10"/>
  </w:num>
  <w:num w:numId="2" w16cid:durableId="1786271209">
    <w:abstractNumId w:val="5"/>
  </w:num>
  <w:num w:numId="3" w16cid:durableId="2093237464">
    <w:abstractNumId w:val="11"/>
  </w:num>
  <w:num w:numId="4" w16cid:durableId="573784690">
    <w:abstractNumId w:val="2"/>
  </w:num>
  <w:num w:numId="5" w16cid:durableId="548077801">
    <w:abstractNumId w:val="4"/>
  </w:num>
  <w:num w:numId="6" w16cid:durableId="921641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3427463">
    <w:abstractNumId w:val="1"/>
  </w:num>
  <w:num w:numId="8" w16cid:durableId="1817146252">
    <w:abstractNumId w:val="3"/>
  </w:num>
  <w:num w:numId="9" w16cid:durableId="285740218">
    <w:abstractNumId w:val="9"/>
  </w:num>
  <w:num w:numId="10" w16cid:durableId="579758957">
    <w:abstractNumId w:val="6"/>
  </w:num>
  <w:num w:numId="11" w16cid:durableId="319163329">
    <w:abstractNumId w:val="8"/>
  </w:num>
  <w:num w:numId="12" w16cid:durableId="1625191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1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BF"/>
    <w:rsid w:val="000470FB"/>
    <w:rsid w:val="00065988"/>
    <w:rsid w:val="00073CEA"/>
    <w:rsid w:val="0008454E"/>
    <w:rsid w:val="000B1F82"/>
    <w:rsid w:val="000C40B6"/>
    <w:rsid w:val="000D64F4"/>
    <w:rsid w:val="000D7640"/>
    <w:rsid w:val="000E2D97"/>
    <w:rsid w:val="001510AA"/>
    <w:rsid w:val="00163576"/>
    <w:rsid w:val="001A20E1"/>
    <w:rsid w:val="001F05EF"/>
    <w:rsid w:val="002072BD"/>
    <w:rsid w:val="00236769"/>
    <w:rsid w:val="0024623D"/>
    <w:rsid w:val="00256FBA"/>
    <w:rsid w:val="0029645A"/>
    <w:rsid w:val="002B3441"/>
    <w:rsid w:val="002C004D"/>
    <w:rsid w:val="002E1923"/>
    <w:rsid w:val="002E3B2F"/>
    <w:rsid w:val="00313C60"/>
    <w:rsid w:val="00343C43"/>
    <w:rsid w:val="0038362C"/>
    <w:rsid w:val="0039646C"/>
    <w:rsid w:val="003B0CF6"/>
    <w:rsid w:val="003B6DF9"/>
    <w:rsid w:val="003F64A5"/>
    <w:rsid w:val="00431924"/>
    <w:rsid w:val="004320BF"/>
    <w:rsid w:val="004549F9"/>
    <w:rsid w:val="004C5B2F"/>
    <w:rsid w:val="004E2C37"/>
    <w:rsid w:val="004F7EE6"/>
    <w:rsid w:val="0051627C"/>
    <w:rsid w:val="00542950"/>
    <w:rsid w:val="005433D8"/>
    <w:rsid w:val="00556198"/>
    <w:rsid w:val="005D0050"/>
    <w:rsid w:val="005D29FF"/>
    <w:rsid w:val="00637CBB"/>
    <w:rsid w:val="00654068"/>
    <w:rsid w:val="00667FF7"/>
    <w:rsid w:val="00691D72"/>
    <w:rsid w:val="00722215"/>
    <w:rsid w:val="00724B92"/>
    <w:rsid w:val="007400EE"/>
    <w:rsid w:val="007845B7"/>
    <w:rsid w:val="007975C3"/>
    <w:rsid w:val="007A2CF8"/>
    <w:rsid w:val="007A458E"/>
    <w:rsid w:val="007F18FA"/>
    <w:rsid w:val="00814819"/>
    <w:rsid w:val="00881CB3"/>
    <w:rsid w:val="008A02A2"/>
    <w:rsid w:val="008B0DC9"/>
    <w:rsid w:val="008C0172"/>
    <w:rsid w:val="008F2FE1"/>
    <w:rsid w:val="00920242"/>
    <w:rsid w:val="00974D6B"/>
    <w:rsid w:val="00987CBB"/>
    <w:rsid w:val="009E16CC"/>
    <w:rsid w:val="009F001F"/>
    <w:rsid w:val="00A10BF3"/>
    <w:rsid w:val="00AB58B7"/>
    <w:rsid w:val="00AF5FFE"/>
    <w:rsid w:val="00B3506E"/>
    <w:rsid w:val="00B468FE"/>
    <w:rsid w:val="00B47C03"/>
    <w:rsid w:val="00B930F8"/>
    <w:rsid w:val="00BD17D5"/>
    <w:rsid w:val="00BE2508"/>
    <w:rsid w:val="00C06C5A"/>
    <w:rsid w:val="00C342B0"/>
    <w:rsid w:val="00C635E5"/>
    <w:rsid w:val="00C66616"/>
    <w:rsid w:val="00C801B2"/>
    <w:rsid w:val="00CB6944"/>
    <w:rsid w:val="00CE423E"/>
    <w:rsid w:val="00D2008C"/>
    <w:rsid w:val="00D47A20"/>
    <w:rsid w:val="00D80607"/>
    <w:rsid w:val="00D921CB"/>
    <w:rsid w:val="00E273E1"/>
    <w:rsid w:val="00E40294"/>
    <w:rsid w:val="00E51AB0"/>
    <w:rsid w:val="00E856B8"/>
    <w:rsid w:val="00EC79EC"/>
    <w:rsid w:val="00EE2A23"/>
    <w:rsid w:val="00EF5810"/>
    <w:rsid w:val="00F13C8D"/>
    <w:rsid w:val="00F72897"/>
    <w:rsid w:val="00FF4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0BD22"/>
  <w15:docId w15:val="{7BE361A2-D235-4B3B-A966-395A90B0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0BF"/>
    <w:rPr>
      <w:rFonts w:ascii="Tahoma" w:hAnsi="Tahoma" w:cs="Tahoma"/>
      <w:sz w:val="16"/>
      <w:szCs w:val="16"/>
    </w:rPr>
  </w:style>
  <w:style w:type="table" w:styleId="TableGrid">
    <w:name w:val="Table Grid"/>
    <w:basedOn w:val="TableNormal"/>
    <w:uiPriority w:val="59"/>
    <w:rsid w:val="008F2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7C03"/>
    <w:pPr>
      <w:ind w:left="720"/>
      <w:contextualSpacing/>
    </w:pPr>
  </w:style>
  <w:style w:type="paragraph" w:styleId="Header">
    <w:name w:val="header"/>
    <w:basedOn w:val="Normal"/>
    <w:link w:val="HeaderChar"/>
    <w:uiPriority w:val="99"/>
    <w:unhideWhenUsed/>
    <w:rsid w:val="00814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19"/>
  </w:style>
  <w:style w:type="paragraph" w:styleId="Footer">
    <w:name w:val="footer"/>
    <w:basedOn w:val="Normal"/>
    <w:link w:val="FooterChar"/>
    <w:uiPriority w:val="99"/>
    <w:unhideWhenUsed/>
    <w:rsid w:val="00814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19"/>
  </w:style>
  <w:style w:type="paragraph" w:customStyle="1" w:styleId="Default">
    <w:name w:val="Default"/>
    <w:rsid w:val="00D47A20"/>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B1F8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MRNumberedHeading1">
    <w:name w:val="M&amp;R Numbered Heading 1"/>
    <w:basedOn w:val="Normal"/>
    <w:rsid w:val="001F05EF"/>
    <w:pPr>
      <w:keepNext/>
      <w:keepLines/>
      <w:numPr>
        <w:numId w:val="1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rsid w:val="001F05EF"/>
    <w:pPr>
      <w:numPr>
        <w:ilvl w:val="1"/>
        <w:numId w:val="1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rsid w:val="001F05EF"/>
    <w:pPr>
      <w:numPr>
        <w:ilvl w:val="2"/>
        <w:numId w:val="1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rsid w:val="001F05EF"/>
    <w:pPr>
      <w:numPr>
        <w:ilvl w:val="3"/>
        <w:numId w:val="1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1F05EF"/>
    <w:pPr>
      <w:numPr>
        <w:ilvl w:val="4"/>
        <w:numId w:val="1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1F05EF"/>
    <w:pPr>
      <w:numPr>
        <w:ilvl w:val="5"/>
        <w:numId w:val="1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1F05EF"/>
    <w:pPr>
      <w:numPr>
        <w:ilvl w:val="6"/>
        <w:numId w:val="1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1F05EF"/>
    <w:pPr>
      <w:numPr>
        <w:ilvl w:val="7"/>
        <w:numId w:val="1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1F05EF"/>
    <w:pPr>
      <w:numPr>
        <w:ilvl w:val="8"/>
        <w:numId w:val="12"/>
      </w:numPr>
      <w:spacing w:before="240" w:after="0" w:line="288" w:lineRule="auto"/>
      <w:outlineLvl w:val="8"/>
    </w:pPr>
    <w:rPr>
      <w:rFonts w:ascii="Arial" w:eastAsia="Times New Roman" w:hAnsi="Arial" w:cs="Times New Roman"/>
      <w:sz w:val="20"/>
      <w:szCs w:val="24"/>
      <w:lang w:eastAsia="en-GB"/>
    </w:rPr>
  </w:style>
  <w:style w:type="paragraph" w:styleId="CommentText">
    <w:name w:val="annotation text"/>
    <w:basedOn w:val="Normal"/>
    <w:link w:val="CommentTextChar"/>
    <w:uiPriority w:val="99"/>
    <w:unhideWhenUsed/>
    <w:rsid w:val="001F05EF"/>
    <w:pPr>
      <w:spacing w:line="240" w:lineRule="auto"/>
    </w:pPr>
    <w:rPr>
      <w:sz w:val="20"/>
      <w:szCs w:val="20"/>
    </w:rPr>
  </w:style>
  <w:style w:type="character" w:customStyle="1" w:styleId="CommentTextChar">
    <w:name w:val="Comment Text Char"/>
    <w:basedOn w:val="DefaultParagraphFont"/>
    <w:link w:val="CommentText"/>
    <w:uiPriority w:val="99"/>
    <w:rsid w:val="001F05EF"/>
    <w:rPr>
      <w:sz w:val="20"/>
      <w:szCs w:val="20"/>
    </w:rPr>
  </w:style>
  <w:style w:type="character" w:styleId="Hyperlink">
    <w:name w:val="Hyperlink"/>
    <w:basedOn w:val="DefaultParagraphFont"/>
    <w:uiPriority w:val="99"/>
    <w:unhideWhenUsed/>
    <w:rsid w:val="001F0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9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CSU.hr@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657D0A63C6D4418AA313BFC0A041F2" ma:contentTypeVersion="0" ma:contentTypeDescription="Create a new document." ma:contentTypeScope="" ma:versionID="843f1d5eedd2b4eb9ecc6c707434566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E3B89-B830-47BB-B532-DED3C7C076FE}">
  <ds:schemaRefs>
    <ds:schemaRef ds:uri="http://schemas.microsoft.com/sharepoint/v3/contenttype/forms"/>
  </ds:schemaRefs>
</ds:datastoreItem>
</file>

<file path=customXml/itemProps2.xml><?xml version="1.0" encoding="utf-8"?>
<ds:datastoreItem xmlns:ds="http://schemas.openxmlformats.org/officeDocument/2006/customXml" ds:itemID="{0E56158B-E52E-4403-9854-7DC86D369C0B}">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http://purl.org/dc/dcmitype/"/>
  </ds:schemaRefs>
</ds:datastoreItem>
</file>

<file path=customXml/itemProps3.xml><?xml version="1.0" encoding="utf-8"?>
<ds:datastoreItem xmlns:ds="http://schemas.openxmlformats.org/officeDocument/2006/customXml" ds:itemID="{8720D944-BD10-40C1-96A2-A0939C383F28}">
  <ds:schemaRefs>
    <ds:schemaRef ds:uri="http://schemas.openxmlformats.org/officeDocument/2006/bibliography"/>
  </ds:schemaRefs>
</ds:datastoreItem>
</file>

<file path=customXml/itemProps4.xml><?xml version="1.0" encoding="utf-8"?>
<ds:datastoreItem xmlns:ds="http://schemas.openxmlformats.org/officeDocument/2006/customXml" ds:itemID="{13CED180-E9A3-423A-B19D-7F71B2F6A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Cunliffe</dc:creator>
  <cp:lastModifiedBy>BOLD, Tracy (NHS SHARED BUSINESS SERVICES (SALFORD))</cp:lastModifiedBy>
  <cp:revision>4</cp:revision>
  <dcterms:created xsi:type="dcterms:W3CDTF">2023-02-09T09:24:00Z</dcterms:created>
  <dcterms:modified xsi:type="dcterms:W3CDTF">2023-02-16T10:11:00Z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0x010100D4657D0A63C6D4418AA313BFC0A041F2</vt:lpwstr>
  </property>
</Properties>
</file>