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EA4F" w14:textId="77777777" w:rsidR="006A1BFC" w:rsidRPr="00DD04B0" w:rsidRDefault="006A1BFC" w:rsidP="00A5068A">
      <w:pPr>
        <w:pStyle w:val="Heading1"/>
        <w:spacing w:before="100" w:beforeAutospacing="1" w:after="100" w:afterAutospacing="1" w:line="240" w:lineRule="auto"/>
        <w:rPr>
          <w:rFonts w:asciiTheme="minorHAnsi" w:hAnsiTheme="minorHAnsi" w:cstheme="minorHAnsi"/>
        </w:rPr>
      </w:pPr>
      <w:r w:rsidRPr="00DD04B0">
        <w:rPr>
          <w:rFonts w:asciiTheme="minorHAnsi" w:hAnsiTheme="minorHAnsi" w:cstheme="minorHAnsi"/>
        </w:rPr>
        <w:t>Statement of Requirement</w:t>
      </w:r>
    </w:p>
    <w:p w14:paraId="137B1A58" w14:textId="77777777" w:rsidR="006A1BFC" w:rsidRPr="00DD04B0" w:rsidRDefault="006A1BFC" w:rsidP="00A5068A">
      <w:pPr>
        <w:pStyle w:val="Heading2"/>
        <w:spacing w:before="100" w:beforeAutospacing="1" w:after="100" w:afterAutospacing="1" w:line="240" w:lineRule="auto"/>
        <w:rPr>
          <w:rFonts w:asciiTheme="minorHAnsi" w:hAnsiTheme="minorHAnsi" w:cstheme="minorHAnsi"/>
        </w:rPr>
      </w:pPr>
      <w:r w:rsidRPr="00DD04B0">
        <w:rPr>
          <w:rFonts w:asciiTheme="minorHAnsi" w:hAnsiTheme="minorHAnsi" w:cstheme="minorHAnsi"/>
        </w:rPr>
        <w:t>Introduction</w:t>
      </w:r>
    </w:p>
    <w:p w14:paraId="74AE6B19" w14:textId="103192BB" w:rsidR="006A1BFC" w:rsidRPr="00DD04B0" w:rsidRDefault="006A1BFC" w:rsidP="00A5068A">
      <w:pPr>
        <w:spacing w:before="100" w:beforeAutospacing="1" w:after="100" w:afterAutospacing="1" w:line="240" w:lineRule="auto"/>
        <w:rPr>
          <w:rFonts w:cstheme="minorHAnsi"/>
          <w:bCs/>
          <w:color w:val="000000" w:themeColor="text1"/>
        </w:rPr>
      </w:pPr>
      <w:r w:rsidRPr="00DD04B0">
        <w:rPr>
          <w:rFonts w:cstheme="minorHAnsi"/>
          <w:bCs/>
          <w:color w:val="000000" w:themeColor="text1"/>
        </w:rPr>
        <w:t xml:space="preserve">The UK’s independent nuclear deterrent has existed for over 60 years to deter the most extreme threats to our national security and way of life, and that of our NATO Allies. </w:t>
      </w:r>
      <w:r w:rsidR="32F0932E" w:rsidRPr="00DD04B0">
        <w:rPr>
          <w:rFonts w:cstheme="minorHAnsi"/>
          <w:bCs/>
          <w:color w:val="000000" w:themeColor="text1"/>
        </w:rPr>
        <w:t>The</w:t>
      </w:r>
      <w:r w:rsidRPr="00DD04B0">
        <w:rPr>
          <w:rFonts w:cstheme="minorHAnsi"/>
          <w:bCs/>
          <w:color w:val="000000" w:themeColor="text1"/>
        </w:rPr>
        <w:t xml:space="preserve"> UK </w:t>
      </w:r>
      <w:r w:rsidR="0701062E" w:rsidRPr="00DD04B0">
        <w:rPr>
          <w:rFonts w:cstheme="minorHAnsi"/>
          <w:bCs/>
          <w:color w:val="000000" w:themeColor="text1"/>
        </w:rPr>
        <w:t>faces a growing and diversifying set</w:t>
      </w:r>
      <w:r w:rsidRPr="00DD04B0">
        <w:rPr>
          <w:rFonts w:cstheme="minorHAnsi"/>
          <w:bCs/>
          <w:color w:val="000000" w:themeColor="text1"/>
        </w:rPr>
        <w:t xml:space="preserve"> of </w:t>
      </w:r>
      <w:r w:rsidR="0701062E" w:rsidRPr="00DD04B0">
        <w:rPr>
          <w:rFonts w:cstheme="minorHAnsi"/>
          <w:bCs/>
          <w:color w:val="000000" w:themeColor="text1"/>
        </w:rPr>
        <w:t>threats over</w:t>
      </w:r>
      <w:r w:rsidRPr="00DD04B0">
        <w:rPr>
          <w:rFonts w:cstheme="minorHAnsi"/>
          <w:bCs/>
          <w:color w:val="000000" w:themeColor="text1"/>
        </w:rPr>
        <w:t xml:space="preserve"> the coming decades, including from major nuclear armed states, emerging nuclear states and state-sponsored nuclear terrorism. The complexity and breadth of these challenges requires the UK to consider how to adapt its approach to deterrence across the spectrum of conflict, including nuclear and strategic deterrence. This, in turn, requires an intellectual capability that can assist UK policymakers in understanding the new security dynamic and its implications for future deterrence requirements.  </w:t>
      </w:r>
    </w:p>
    <w:p w14:paraId="1F5657DC" w14:textId="032763D6" w:rsidR="006A1BFC" w:rsidRPr="00DD04B0" w:rsidRDefault="006A1BFC" w:rsidP="00A5068A">
      <w:pPr>
        <w:spacing w:before="100" w:beforeAutospacing="1" w:after="100" w:afterAutospacing="1" w:line="240" w:lineRule="auto"/>
        <w:rPr>
          <w:rStyle w:val="eop"/>
          <w:rFonts w:cstheme="minorHAnsi"/>
          <w:bCs/>
          <w:color w:val="000000" w:themeColor="text1"/>
        </w:rPr>
      </w:pPr>
      <w:r w:rsidRPr="00DD04B0">
        <w:rPr>
          <w:rFonts w:cstheme="minorHAnsi"/>
          <w:bCs/>
          <w:color w:val="000000" w:themeColor="text1"/>
        </w:rPr>
        <w:t xml:space="preserve">The MoD is committed to not only developing this expertise within Government, but through a thriving and robust civil society which can provide valuable research and challenge to Government on these issues. The Nuclear Deterrence Fund is a </w:t>
      </w:r>
      <w:r w:rsidR="00640DA0" w:rsidRPr="00DD04B0">
        <w:rPr>
          <w:rFonts w:cstheme="minorHAnsi"/>
          <w:bCs/>
          <w:color w:val="000000" w:themeColor="text1"/>
        </w:rPr>
        <w:t>£</w:t>
      </w:r>
      <w:r w:rsidRPr="00DD04B0">
        <w:rPr>
          <w:rFonts w:cstheme="minorHAnsi"/>
          <w:bCs/>
          <w:color w:val="000000" w:themeColor="text1"/>
        </w:rPr>
        <w:t xml:space="preserve">3.3m pilot programme which will run between FY24-27 to stimulate wider UK expertise in nuclear deterrence issues and to generate a research base to support nuclear deterrence policymaking. The Fund seeks to support the following objectives: </w:t>
      </w:r>
    </w:p>
    <w:p w14:paraId="08227A4D" w14:textId="77777777" w:rsidR="006A1BFC" w:rsidRPr="00DD04B0" w:rsidRDefault="006A1BFC" w:rsidP="00A5068A">
      <w:pPr>
        <w:pStyle w:val="ListParagraph"/>
        <w:numPr>
          <w:ilvl w:val="0"/>
          <w:numId w:val="13"/>
        </w:numPr>
        <w:spacing w:before="100" w:beforeAutospacing="1" w:after="100" w:afterAutospacing="1" w:line="240" w:lineRule="auto"/>
        <w:contextualSpacing w:val="0"/>
        <w:rPr>
          <w:rStyle w:val="eop"/>
          <w:rFonts w:cstheme="minorHAnsi"/>
          <w:bCs/>
        </w:rPr>
      </w:pPr>
      <w:r w:rsidRPr="00DD04B0">
        <w:rPr>
          <w:rStyle w:val="normaltextrun"/>
          <w:rFonts w:cstheme="minorHAnsi"/>
          <w:bCs/>
        </w:rPr>
        <w:t>Promote innovative, high quality and impactful research in nuclear deterrence aligned with HMG priorities.</w:t>
      </w:r>
      <w:r w:rsidRPr="00DD04B0">
        <w:rPr>
          <w:rStyle w:val="eop"/>
          <w:rFonts w:cstheme="minorHAnsi"/>
          <w:bCs/>
        </w:rPr>
        <w:t> </w:t>
      </w:r>
    </w:p>
    <w:p w14:paraId="2DBA9FB6" w14:textId="77777777" w:rsidR="006A1BFC" w:rsidRPr="00DD04B0" w:rsidRDefault="006A1BFC" w:rsidP="00A5068A">
      <w:pPr>
        <w:pStyle w:val="ListParagraph"/>
        <w:numPr>
          <w:ilvl w:val="0"/>
          <w:numId w:val="13"/>
        </w:numPr>
        <w:spacing w:before="100" w:beforeAutospacing="1" w:after="100" w:afterAutospacing="1" w:line="240" w:lineRule="auto"/>
        <w:contextualSpacing w:val="0"/>
        <w:rPr>
          <w:rFonts w:cstheme="minorHAnsi"/>
          <w:bCs/>
          <w:color w:val="000000" w:themeColor="text1"/>
        </w:rPr>
      </w:pPr>
      <w:r w:rsidRPr="00DD04B0">
        <w:rPr>
          <w:rStyle w:val="normaltextrun"/>
          <w:rFonts w:cstheme="minorHAnsi"/>
          <w:bCs/>
        </w:rPr>
        <w:t>Improve and sustain the generation and use of evidence to address UK nuclear deterrence policy challenges and effectively embed research within deterrence policymaking.</w:t>
      </w:r>
      <w:r w:rsidRPr="00DD04B0">
        <w:rPr>
          <w:rStyle w:val="eop"/>
          <w:rFonts w:cstheme="minorHAnsi"/>
          <w:bCs/>
        </w:rPr>
        <w:t> </w:t>
      </w:r>
    </w:p>
    <w:p w14:paraId="6B8DC462" w14:textId="77777777" w:rsidR="006A1BFC" w:rsidRPr="00DD04B0" w:rsidRDefault="006A1BFC" w:rsidP="00A5068A">
      <w:pPr>
        <w:pStyle w:val="paragraph"/>
        <w:numPr>
          <w:ilvl w:val="0"/>
          <w:numId w:val="13"/>
        </w:numPr>
        <w:textAlignment w:val="baseline"/>
        <w:rPr>
          <w:rFonts w:asciiTheme="minorHAnsi" w:hAnsiTheme="minorHAnsi" w:cstheme="minorHAnsi"/>
          <w:bCs/>
          <w:sz w:val="22"/>
          <w:szCs w:val="22"/>
        </w:rPr>
      </w:pPr>
      <w:r w:rsidRPr="00DD04B0">
        <w:rPr>
          <w:rStyle w:val="normaltextrun"/>
          <w:rFonts w:asciiTheme="minorHAnsi" w:hAnsiTheme="minorHAnsi" w:cstheme="minorHAnsi"/>
          <w:bCs/>
          <w:sz w:val="22"/>
          <w:szCs w:val="22"/>
        </w:rPr>
        <w:t>Support institutions to attract, develop, and retain early- and mid-career researchers within the UK.</w:t>
      </w:r>
      <w:r w:rsidRPr="00DD04B0">
        <w:rPr>
          <w:rStyle w:val="eop"/>
          <w:rFonts w:asciiTheme="minorHAnsi" w:hAnsiTheme="minorHAnsi" w:cstheme="minorHAnsi"/>
          <w:bCs/>
          <w:sz w:val="22"/>
          <w:szCs w:val="22"/>
        </w:rPr>
        <w:t> </w:t>
      </w:r>
    </w:p>
    <w:p w14:paraId="38B3D771" w14:textId="77777777" w:rsidR="006A1BFC" w:rsidRPr="00DD04B0" w:rsidRDefault="006A1BFC" w:rsidP="00A5068A">
      <w:pPr>
        <w:pStyle w:val="paragraph"/>
        <w:numPr>
          <w:ilvl w:val="0"/>
          <w:numId w:val="13"/>
        </w:numPr>
        <w:textAlignment w:val="baseline"/>
        <w:rPr>
          <w:rFonts w:asciiTheme="minorHAnsi" w:hAnsiTheme="minorHAnsi" w:cstheme="minorHAnsi"/>
          <w:bCs/>
          <w:sz w:val="22"/>
          <w:szCs w:val="22"/>
        </w:rPr>
      </w:pPr>
      <w:r w:rsidRPr="00DD04B0">
        <w:rPr>
          <w:rStyle w:val="normaltextrun"/>
          <w:rFonts w:asciiTheme="minorHAnsi" w:hAnsiTheme="minorHAnsi" w:cstheme="minorHAnsi"/>
          <w:bCs/>
          <w:sz w:val="22"/>
          <w:szCs w:val="22"/>
        </w:rPr>
        <w:t>Support the formation of a more equal, diverse and inclusive nuclear deterrence research workforce.</w:t>
      </w:r>
      <w:r w:rsidRPr="00DD04B0">
        <w:rPr>
          <w:rStyle w:val="eop"/>
          <w:rFonts w:asciiTheme="minorHAnsi" w:hAnsiTheme="minorHAnsi" w:cstheme="minorHAnsi"/>
          <w:bCs/>
          <w:sz w:val="22"/>
          <w:szCs w:val="22"/>
        </w:rPr>
        <w:t> </w:t>
      </w:r>
    </w:p>
    <w:p w14:paraId="665CDCFF" w14:textId="77777777" w:rsidR="006A1BFC" w:rsidRPr="00DD04B0" w:rsidRDefault="006A1BFC" w:rsidP="00A5068A">
      <w:pPr>
        <w:pStyle w:val="paragraph"/>
        <w:numPr>
          <w:ilvl w:val="0"/>
          <w:numId w:val="13"/>
        </w:numPr>
        <w:textAlignment w:val="baseline"/>
        <w:rPr>
          <w:rStyle w:val="eop"/>
          <w:rFonts w:asciiTheme="minorHAnsi" w:hAnsiTheme="minorHAnsi" w:cstheme="minorHAnsi"/>
          <w:bCs/>
          <w:sz w:val="22"/>
          <w:szCs w:val="22"/>
        </w:rPr>
      </w:pPr>
      <w:r w:rsidRPr="00DD04B0">
        <w:rPr>
          <w:rStyle w:val="normaltextrun"/>
          <w:rFonts w:asciiTheme="minorHAnsi" w:hAnsiTheme="minorHAnsi" w:cstheme="minorHAnsi"/>
          <w:bCs/>
          <w:sz w:val="22"/>
          <w:szCs w:val="22"/>
        </w:rPr>
        <w:t>Establish enduring and sustainable structures of engagement and knowledge exchange between nuclear deterrence researchers and policymakers. </w:t>
      </w:r>
      <w:r w:rsidRPr="00DD04B0">
        <w:rPr>
          <w:rStyle w:val="eop"/>
          <w:rFonts w:asciiTheme="minorHAnsi" w:hAnsiTheme="minorHAnsi" w:cstheme="minorHAnsi"/>
          <w:bCs/>
          <w:sz w:val="22"/>
          <w:szCs w:val="22"/>
        </w:rPr>
        <w:t> </w:t>
      </w:r>
    </w:p>
    <w:p w14:paraId="0778CFF4" w14:textId="5DD6E037" w:rsidR="006A1BFC" w:rsidRPr="00DD04B0" w:rsidRDefault="008A7C63" w:rsidP="00A5068A">
      <w:pPr>
        <w:pStyle w:val="paragraph"/>
        <w:textAlignment w:val="baseline"/>
        <w:rPr>
          <w:rFonts w:asciiTheme="minorHAnsi" w:hAnsiTheme="minorHAnsi" w:cstheme="minorHAnsi"/>
          <w:bCs/>
          <w:sz w:val="22"/>
          <w:szCs w:val="22"/>
        </w:rPr>
      </w:pPr>
      <w:r w:rsidRPr="00DD04B0">
        <w:rPr>
          <w:rStyle w:val="eop"/>
          <w:rFonts w:asciiTheme="minorHAnsi" w:hAnsiTheme="minorHAnsi" w:cstheme="minorHAnsi"/>
          <w:bCs/>
          <w:sz w:val="22"/>
          <w:szCs w:val="22"/>
        </w:rPr>
        <w:t>Our</w:t>
      </w:r>
      <w:r w:rsidR="006A1BFC" w:rsidRPr="00DD04B0" w:rsidDel="00640DA0">
        <w:rPr>
          <w:rStyle w:val="eop"/>
          <w:rFonts w:asciiTheme="minorHAnsi" w:hAnsiTheme="minorHAnsi" w:cstheme="minorHAnsi"/>
          <w:bCs/>
          <w:sz w:val="22"/>
          <w:szCs w:val="22"/>
        </w:rPr>
        <w:t xml:space="preserve"> </w:t>
      </w:r>
      <w:r w:rsidR="006A1BFC" w:rsidRPr="00DD04B0" w:rsidDel="00192FFB">
        <w:rPr>
          <w:rStyle w:val="eop"/>
          <w:rFonts w:asciiTheme="minorHAnsi" w:hAnsiTheme="minorHAnsi" w:cstheme="minorHAnsi"/>
          <w:bCs/>
          <w:sz w:val="22"/>
          <w:szCs w:val="22"/>
        </w:rPr>
        <w:t>o</w:t>
      </w:r>
      <w:r w:rsidR="006A1BFC" w:rsidRPr="00DD04B0">
        <w:rPr>
          <w:rStyle w:val="eop"/>
          <w:rFonts w:asciiTheme="minorHAnsi" w:hAnsiTheme="minorHAnsi" w:cstheme="minorHAnsi"/>
          <w:bCs/>
          <w:sz w:val="22"/>
          <w:szCs w:val="22"/>
        </w:rPr>
        <w:t xml:space="preserve">verarching areas of interest are outlined at Annex </w:t>
      </w:r>
      <w:r w:rsidR="00EB5818" w:rsidRPr="00DD04B0">
        <w:rPr>
          <w:rStyle w:val="eop"/>
          <w:rFonts w:asciiTheme="minorHAnsi" w:hAnsiTheme="minorHAnsi" w:cstheme="minorHAnsi"/>
          <w:bCs/>
          <w:sz w:val="22"/>
          <w:szCs w:val="22"/>
        </w:rPr>
        <w:t>A</w:t>
      </w:r>
      <w:r w:rsidR="006A1BFC" w:rsidRPr="00DD04B0">
        <w:rPr>
          <w:rStyle w:val="eop"/>
          <w:rFonts w:asciiTheme="minorHAnsi" w:hAnsiTheme="minorHAnsi" w:cstheme="minorHAnsi"/>
          <w:bCs/>
          <w:sz w:val="22"/>
          <w:szCs w:val="22"/>
        </w:rPr>
        <w:t xml:space="preserve">, but we will consider additional topics outside this scope. </w:t>
      </w:r>
    </w:p>
    <w:p w14:paraId="22D0C0F3" w14:textId="77777777" w:rsidR="006A1BFC" w:rsidRPr="00DD04B0" w:rsidRDefault="006A1BFC" w:rsidP="00A5068A">
      <w:pPr>
        <w:pStyle w:val="Heading2"/>
        <w:spacing w:before="100" w:beforeAutospacing="1" w:after="100" w:afterAutospacing="1" w:line="240" w:lineRule="auto"/>
        <w:rPr>
          <w:rFonts w:asciiTheme="minorHAnsi" w:hAnsiTheme="minorHAnsi" w:cstheme="minorHAnsi"/>
        </w:rPr>
      </w:pPr>
      <w:r w:rsidRPr="00DD04B0">
        <w:rPr>
          <w:rFonts w:asciiTheme="minorHAnsi" w:hAnsiTheme="minorHAnsi" w:cstheme="minorHAnsi"/>
        </w:rPr>
        <w:t>Call for Proposals</w:t>
      </w:r>
    </w:p>
    <w:p w14:paraId="74F2E6BF" w14:textId="65D3592B" w:rsidR="0065610E" w:rsidRPr="0065610E" w:rsidRDefault="006A1BFC" w:rsidP="0065610E">
      <w:pPr>
        <w:spacing w:before="100" w:beforeAutospacing="1" w:after="100" w:afterAutospacing="1" w:line="240" w:lineRule="auto"/>
        <w:rPr>
          <w:rFonts w:eastAsiaTheme="minorEastAsia" w:cstheme="minorHAnsi"/>
          <w:bCs/>
          <w:color w:val="000000" w:themeColor="text1"/>
        </w:rPr>
      </w:pPr>
      <w:r w:rsidRPr="0065610E">
        <w:rPr>
          <w:rStyle w:val="normaltextrun"/>
          <w:rFonts w:cstheme="minorHAnsi"/>
          <w:bCs/>
          <w:color w:val="000000" w:themeColor="text1"/>
        </w:rPr>
        <w:t>We welcome applications from experienced researchers with a proven track record of rigorous, policy-relevant analysis and promising early- and mid-career researchers</w:t>
      </w:r>
      <w:r w:rsidR="00327665" w:rsidRPr="0065610E">
        <w:rPr>
          <w:rStyle w:val="normaltextrun"/>
          <w:rFonts w:cstheme="minorHAnsi"/>
          <w:bCs/>
          <w:color w:val="000000" w:themeColor="text1"/>
        </w:rPr>
        <w:t xml:space="preserve"> </w:t>
      </w:r>
      <w:r w:rsidRPr="0065610E">
        <w:rPr>
          <w:rStyle w:val="normaltextrun"/>
          <w:rFonts w:cstheme="minorHAnsi"/>
          <w:bCs/>
          <w:color w:val="000000" w:themeColor="text1"/>
        </w:rPr>
        <w:t xml:space="preserve">seeking to deepen their expertise and experience. </w:t>
      </w:r>
      <w:r w:rsidR="0065610E" w:rsidRPr="0065610E">
        <w:rPr>
          <w:rFonts w:eastAsiaTheme="minorEastAsia" w:cstheme="minorHAnsi"/>
          <w:bCs/>
          <w:color w:val="000000" w:themeColor="text1"/>
        </w:rPr>
        <w:t>Currently, all projects must conclude by March 2027 and must align to one of the following project pathways:  </w:t>
      </w:r>
    </w:p>
    <w:p w14:paraId="3404DCB8" w14:textId="77777777" w:rsidR="0065610E" w:rsidRPr="0065610E" w:rsidRDefault="0065610E" w:rsidP="0065610E">
      <w:pPr>
        <w:pStyle w:val="NormalWeb"/>
        <w:numPr>
          <w:ilvl w:val="0"/>
          <w:numId w:val="24"/>
        </w:numPr>
        <w:ind w:left="927"/>
        <w:rPr>
          <w:rFonts w:asciiTheme="minorHAnsi" w:eastAsiaTheme="minorEastAsia" w:hAnsiTheme="minorHAnsi" w:cstheme="minorHAnsi"/>
          <w:bCs/>
          <w:sz w:val="22"/>
          <w:szCs w:val="22"/>
        </w:rPr>
      </w:pPr>
      <w:r w:rsidRPr="0065610E">
        <w:rPr>
          <w:rFonts w:asciiTheme="minorHAnsi" w:eastAsiaTheme="minorEastAsia" w:hAnsiTheme="minorHAnsi" w:cstheme="minorHAnsi"/>
          <w:bCs/>
          <w:color w:val="000000" w:themeColor="text1"/>
          <w:sz w:val="22"/>
          <w:szCs w:val="22"/>
        </w:rPr>
        <w:t>The Knowledge Accelerator Pathway: The Knowledge Accelerator Pathway is designed for early- and mid-career researchers (defined as doctoral, post-doctoral, and/or for those with 5-10 years' experience) seeking to deepen their expertise or gain experience as a principal investigator on a short-term project (typically for less than one year). </w:t>
      </w:r>
      <w:r w:rsidRPr="0065610E">
        <w:rPr>
          <w:rFonts w:asciiTheme="minorHAnsi" w:hAnsiTheme="minorHAnsi" w:cstheme="minorHAnsi"/>
          <w:bCs/>
          <w:color w:val="000000" w:themeColor="text1"/>
          <w:sz w:val="22"/>
          <w:szCs w:val="22"/>
        </w:rPr>
        <w:t xml:space="preserve">We accept bids from consortiums or single institutions/organisations. </w:t>
      </w:r>
      <w:r w:rsidRPr="0065610E">
        <w:rPr>
          <w:rFonts w:asciiTheme="minorHAnsi" w:eastAsiaTheme="minorEastAsia" w:hAnsiTheme="minorHAnsi" w:cstheme="minorHAnsi"/>
          <w:bCs/>
          <w:color w:val="000000" w:themeColor="text1"/>
          <w:sz w:val="22"/>
          <w:szCs w:val="22"/>
        </w:rPr>
        <w:t>No funding limit is specified</w:t>
      </w:r>
      <w:r w:rsidRPr="0065610E">
        <w:rPr>
          <w:rFonts w:asciiTheme="minorHAnsi" w:eastAsiaTheme="minorEastAsia" w:hAnsiTheme="minorHAnsi" w:cstheme="minorHAnsi"/>
          <w:bCs/>
          <w:sz w:val="22"/>
          <w:szCs w:val="22"/>
        </w:rPr>
        <w:t xml:space="preserve"> per proposal, although we typically expect to fund proposals between approximately £1k and £50k. </w:t>
      </w:r>
    </w:p>
    <w:p w14:paraId="2A753536" w14:textId="77777777" w:rsidR="0065610E" w:rsidRPr="0065610E" w:rsidRDefault="0065610E" w:rsidP="0065610E">
      <w:pPr>
        <w:pStyle w:val="NormalWeb"/>
        <w:numPr>
          <w:ilvl w:val="0"/>
          <w:numId w:val="24"/>
        </w:numPr>
        <w:ind w:left="927"/>
        <w:rPr>
          <w:rFonts w:asciiTheme="minorHAnsi" w:eastAsiaTheme="minorEastAsia" w:hAnsiTheme="minorHAnsi" w:cstheme="minorHAnsi"/>
          <w:bCs/>
          <w:sz w:val="22"/>
          <w:szCs w:val="22"/>
        </w:rPr>
      </w:pPr>
      <w:r w:rsidRPr="0065610E">
        <w:rPr>
          <w:rFonts w:asciiTheme="minorHAnsi" w:eastAsiaTheme="minorEastAsia" w:hAnsiTheme="minorHAnsi" w:cstheme="minorHAnsi"/>
          <w:bCs/>
          <w:color w:val="000000" w:themeColor="text1"/>
          <w:sz w:val="22"/>
          <w:szCs w:val="22"/>
        </w:rPr>
        <w:lastRenderedPageBreak/>
        <w:t>Advanced Pathway: The Advanced Pathway is designed for single- or multi-year research proposals. Projects should leverage institutional expertise to build capacity in this field, sustaining and developing the pipeline of future talent by engaging with the nuclear deterrence community of practice on key issues. We accept bids from consortiums and individual organisations. </w:t>
      </w:r>
      <w:r w:rsidRPr="0065610E">
        <w:rPr>
          <w:rFonts w:asciiTheme="minorHAnsi" w:hAnsiTheme="minorHAnsi" w:cstheme="minorHAnsi"/>
          <w:bCs/>
          <w:color w:val="000000" w:themeColor="text1"/>
          <w:sz w:val="22"/>
          <w:szCs w:val="22"/>
        </w:rPr>
        <w:t>We accept bids from consortiums or single institutions/organisations. No funding limit is specified per proposal, however we would typically expect to fund bids between approximately £50k and £125k per institution per financial year. Funding limits for consortiums will be considered on a case-by-case basis.</w:t>
      </w:r>
    </w:p>
    <w:p w14:paraId="4C674D42" w14:textId="4165F68A" w:rsidR="006A1BFC" w:rsidRPr="00DD04B0" w:rsidRDefault="006A1BFC" w:rsidP="00A5068A">
      <w:pPr>
        <w:pStyle w:val="Heading2"/>
        <w:spacing w:before="100" w:beforeAutospacing="1" w:after="100" w:afterAutospacing="1" w:line="240" w:lineRule="auto"/>
      </w:pPr>
      <w:r w:rsidRPr="00DD04B0">
        <w:t>Operational arrangements</w:t>
      </w:r>
    </w:p>
    <w:p w14:paraId="320BBEFC" w14:textId="05C10822" w:rsidR="006A1BFC" w:rsidRPr="00DD04B0" w:rsidRDefault="006A1BFC" w:rsidP="00A5068A">
      <w:pPr>
        <w:pStyle w:val="Heading3"/>
        <w:spacing w:before="100" w:beforeAutospacing="1" w:after="100" w:afterAutospacing="1" w:line="240" w:lineRule="auto"/>
      </w:pPr>
      <w:r w:rsidRPr="00DD04B0">
        <w:t>Bidding Timelines</w:t>
      </w:r>
    </w:p>
    <w:p w14:paraId="765376FA" w14:textId="7995CA8A" w:rsidR="00D55FCA" w:rsidRDefault="006A1BFC" w:rsidP="00D55FCA">
      <w:pPr>
        <w:spacing w:before="100" w:beforeAutospacing="1" w:after="100" w:afterAutospacing="1" w:line="240" w:lineRule="auto"/>
        <w:rPr>
          <w:rStyle w:val="normaltextrun"/>
          <w:rFonts w:eastAsia="Arial" w:cstheme="minorHAnsi"/>
          <w:bCs/>
          <w:color w:val="000000" w:themeColor="text1"/>
          <w:shd w:val="clear" w:color="auto" w:fill="FFFFFF"/>
        </w:rPr>
      </w:pPr>
      <w:r w:rsidRPr="00DD04B0">
        <w:rPr>
          <w:rStyle w:val="normaltextrun"/>
          <w:rFonts w:eastAsia="Arial" w:cstheme="minorHAnsi"/>
          <w:bCs/>
          <w:color w:val="000000" w:themeColor="text1"/>
          <w:shd w:val="clear" w:color="auto" w:fill="FFFFFF"/>
        </w:rPr>
        <w:t xml:space="preserve">The Fund will </w:t>
      </w:r>
      <w:r w:rsidR="0065610E">
        <w:rPr>
          <w:rStyle w:val="normaltextrun"/>
          <w:rFonts w:eastAsia="Arial" w:cstheme="minorHAnsi"/>
          <w:bCs/>
          <w:color w:val="000000" w:themeColor="text1"/>
          <w:shd w:val="clear" w:color="auto" w:fill="FFFFFF"/>
        </w:rPr>
        <w:t xml:space="preserve">continue to review </w:t>
      </w:r>
      <w:r w:rsidRPr="00DD04B0">
        <w:rPr>
          <w:rStyle w:val="normaltextrun"/>
          <w:rFonts w:eastAsia="Arial" w:cstheme="minorHAnsi"/>
          <w:bCs/>
          <w:color w:val="000000" w:themeColor="text1"/>
          <w:shd w:val="clear" w:color="auto" w:fill="FFFFFF"/>
        </w:rPr>
        <w:t xml:space="preserve">proposals </w:t>
      </w:r>
      <w:r w:rsidR="0065610E">
        <w:rPr>
          <w:rStyle w:val="normaltextrun"/>
          <w:rFonts w:eastAsia="Arial" w:cstheme="minorHAnsi"/>
          <w:bCs/>
          <w:color w:val="000000" w:themeColor="text1"/>
          <w:shd w:val="clear" w:color="auto" w:fill="FFFFFF"/>
        </w:rPr>
        <w:t xml:space="preserve">quarterly until January 2027 or until all funds are allocated, whichever </w:t>
      </w:r>
      <w:r w:rsidR="00D55FCA">
        <w:rPr>
          <w:rStyle w:val="normaltextrun"/>
          <w:rFonts w:eastAsia="Arial" w:cstheme="minorHAnsi"/>
          <w:bCs/>
          <w:color w:val="000000" w:themeColor="text1"/>
          <w:shd w:val="clear" w:color="auto" w:fill="FFFFFF"/>
        </w:rPr>
        <w:t>comes</w:t>
      </w:r>
      <w:r w:rsidR="0065610E">
        <w:rPr>
          <w:rStyle w:val="normaltextrun"/>
          <w:rFonts w:eastAsia="Arial" w:cstheme="minorHAnsi"/>
          <w:bCs/>
          <w:color w:val="000000" w:themeColor="text1"/>
          <w:shd w:val="clear" w:color="auto" w:fill="FFFFFF"/>
        </w:rPr>
        <w:t xml:space="preserve"> sooner.</w:t>
      </w:r>
      <w:r w:rsidR="00D55FCA">
        <w:rPr>
          <w:rStyle w:val="normaltextrun"/>
          <w:rFonts w:eastAsia="Arial" w:cstheme="minorHAnsi"/>
          <w:bCs/>
          <w:color w:val="000000" w:themeColor="text1"/>
          <w:shd w:val="clear" w:color="auto" w:fill="FFFFFF"/>
        </w:rPr>
        <w:t xml:space="preserve"> </w:t>
      </w:r>
      <w:r w:rsidR="00F575F3" w:rsidRPr="00DD04B0">
        <w:rPr>
          <w:rStyle w:val="normaltextrun"/>
          <w:rFonts w:eastAsia="Arial" w:cstheme="minorHAnsi"/>
          <w:bCs/>
          <w:color w:val="000000" w:themeColor="text1"/>
          <w:shd w:val="clear" w:color="auto" w:fill="FFFFFF"/>
        </w:rPr>
        <w:t>In order to submit proposals to the Nuclear Deterrence Fund, suppliers must register for an account on the Defence Sourcing Portal (DSP)</w:t>
      </w:r>
      <w:r w:rsidR="00D55FCA">
        <w:rPr>
          <w:rStyle w:val="normaltextrun"/>
          <w:rFonts w:eastAsia="Arial" w:cstheme="minorHAnsi"/>
          <w:bCs/>
          <w:color w:val="000000" w:themeColor="text1"/>
          <w:shd w:val="clear" w:color="auto" w:fill="FFFFFF"/>
        </w:rPr>
        <w:t xml:space="preserve"> and submit the </w:t>
      </w:r>
      <w:r w:rsidR="00D55FCA" w:rsidRPr="00D55FCA">
        <w:rPr>
          <w:rFonts w:eastAsia="Arial" w:cstheme="minorHAnsi"/>
          <w:bCs/>
          <w:color w:val="000000" w:themeColor="text1"/>
          <w:shd w:val="clear" w:color="auto" w:fill="FFFFFF"/>
        </w:rPr>
        <w:t>PQQ </w:t>
      </w:r>
      <w:r w:rsidR="00D55FCA">
        <w:rPr>
          <w:rFonts w:eastAsia="Arial" w:cstheme="minorHAnsi"/>
          <w:bCs/>
          <w:color w:val="000000" w:themeColor="text1"/>
          <w:shd w:val="clear" w:color="auto" w:fill="FFFFFF"/>
        </w:rPr>
        <w:t>form</w:t>
      </w:r>
      <w:r w:rsidR="00F575F3" w:rsidRPr="00DD04B0">
        <w:rPr>
          <w:rStyle w:val="normaltextrun"/>
          <w:rFonts w:eastAsia="Arial" w:cstheme="minorHAnsi"/>
          <w:bCs/>
          <w:color w:val="000000" w:themeColor="text1"/>
          <w:shd w:val="clear" w:color="auto" w:fill="FFFFFF"/>
        </w:rPr>
        <w:t xml:space="preserve">. Once the necessary due diligence checks have been completed, suppliers will be onboarded onto a Dynamic Purchasing System (DPS) which will provide the overarching contractual terms. </w:t>
      </w:r>
      <w:r w:rsidR="00D55FCA" w:rsidRPr="00DD04B0">
        <w:rPr>
          <w:rFonts w:cstheme="minorHAnsi"/>
          <w:bCs/>
        </w:rPr>
        <w:t xml:space="preserve">Suppliers only need to </w:t>
      </w:r>
      <w:r w:rsidR="00D55FCA">
        <w:rPr>
          <w:rFonts w:cstheme="minorHAnsi"/>
          <w:bCs/>
        </w:rPr>
        <w:t>complete the onboarding process once</w:t>
      </w:r>
      <w:r w:rsidR="00A577D7">
        <w:rPr>
          <w:rFonts w:cstheme="minorHAnsi"/>
          <w:bCs/>
        </w:rPr>
        <w:t>. Suppliers</w:t>
      </w:r>
      <w:r w:rsidR="00F575F3" w:rsidRPr="00DD04B0">
        <w:rPr>
          <w:rStyle w:val="normaltextrun"/>
          <w:rFonts w:eastAsia="Arial" w:cstheme="minorHAnsi"/>
          <w:bCs/>
          <w:color w:val="000000" w:themeColor="text1"/>
          <w:shd w:val="clear" w:color="auto" w:fill="FFFFFF"/>
        </w:rPr>
        <w:t xml:space="preserve"> </w:t>
      </w:r>
      <w:r w:rsidR="00D55FCA">
        <w:rPr>
          <w:rStyle w:val="normaltextrun"/>
          <w:rFonts w:eastAsia="Arial" w:cstheme="minorHAnsi"/>
          <w:bCs/>
          <w:color w:val="000000" w:themeColor="text1"/>
          <w:shd w:val="clear" w:color="auto" w:fill="FFFFFF"/>
        </w:rPr>
        <w:t>will</w:t>
      </w:r>
      <w:r w:rsidR="00A577D7">
        <w:rPr>
          <w:rStyle w:val="normaltextrun"/>
          <w:rFonts w:eastAsia="Arial" w:cstheme="minorHAnsi"/>
          <w:bCs/>
          <w:color w:val="000000" w:themeColor="text1"/>
          <w:shd w:val="clear" w:color="auto" w:fill="FFFFFF"/>
        </w:rPr>
        <w:t xml:space="preserve"> then</w:t>
      </w:r>
      <w:r w:rsidR="00D55FCA">
        <w:rPr>
          <w:rStyle w:val="normaltextrun"/>
          <w:rFonts w:eastAsia="Arial" w:cstheme="minorHAnsi"/>
          <w:bCs/>
          <w:color w:val="000000" w:themeColor="text1"/>
          <w:shd w:val="clear" w:color="auto" w:fill="FFFFFF"/>
        </w:rPr>
        <w:t xml:space="preserve"> be invited to</w:t>
      </w:r>
      <w:r w:rsidR="00F575F3" w:rsidRPr="00DD04B0">
        <w:rPr>
          <w:rStyle w:val="normaltextrun"/>
          <w:rFonts w:eastAsia="Arial" w:cstheme="minorHAnsi"/>
          <w:bCs/>
          <w:color w:val="000000" w:themeColor="text1"/>
          <w:shd w:val="clear" w:color="auto" w:fill="FFFFFF"/>
        </w:rPr>
        <w:t xml:space="preserve"> submit research proposals for consideration</w:t>
      </w:r>
      <w:r w:rsidR="00D55FCA">
        <w:rPr>
          <w:rStyle w:val="normaltextrun"/>
          <w:rFonts w:eastAsia="Arial" w:cstheme="minorHAnsi"/>
          <w:bCs/>
          <w:color w:val="000000" w:themeColor="text1"/>
          <w:shd w:val="clear" w:color="auto" w:fill="FFFFFF"/>
        </w:rPr>
        <w:t xml:space="preserve"> at each funding round</w:t>
      </w:r>
      <w:r w:rsidR="00F575F3" w:rsidRPr="00DD04B0">
        <w:rPr>
          <w:rStyle w:val="normaltextrun"/>
          <w:rFonts w:eastAsia="Arial" w:cstheme="minorHAnsi"/>
          <w:bCs/>
          <w:color w:val="000000" w:themeColor="text1"/>
          <w:shd w:val="clear" w:color="auto" w:fill="FFFFFF"/>
        </w:rPr>
        <w:t>. The detail of any funding agreements for successful bids will be covered by a supplementary project tasking form</w:t>
      </w:r>
      <w:r w:rsidR="00D55FCA">
        <w:rPr>
          <w:rStyle w:val="normaltextrun"/>
          <w:rFonts w:eastAsia="Arial" w:cstheme="minorHAnsi"/>
          <w:bCs/>
          <w:color w:val="000000" w:themeColor="text1"/>
          <w:shd w:val="clear" w:color="auto" w:fill="FFFFFF"/>
        </w:rPr>
        <w:t xml:space="preserve"> at the point of contract issue</w:t>
      </w:r>
      <w:r w:rsidR="00F575F3" w:rsidRPr="00DD04B0">
        <w:rPr>
          <w:rStyle w:val="normaltextrun"/>
          <w:rFonts w:eastAsia="Arial" w:cstheme="minorHAnsi"/>
          <w:bCs/>
          <w:color w:val="000000" w:themeColor="text1"/>
          <w:shd w:val="clear" w:color="auto" w:fill="FFFFFF"/>
        </w:rPr>
        <w:t>.</w:t>
      </w:r>
      <w:r w:rsidR="00F575F3">
        <w:rPr>
          <w:rStyle w:val="normaltextrun"/>
          <w:rFonts w:eastAsia="Arial" w:cstheme="minorHAnsi"/>
          <w:bCs/>
          <w:color w:val="000000" w:themeColor="text1"/>
          <w:shd w:val="clear" w:color="auto" w:fill="FFFFFF"/>
        </w:rPr>
        <w:t xml:space="preserve"> </w:t>
      </w:r>
    </w:p>
    <w:p w14:paraId="51D878CA" w14:textId="62C234D0" w:rsidR="00F575F3" w:rsidRPr="00DD04B0" w:rsidRDefault="00F575F3" w:rsidP="00D55FCA">
      <w:pPr>
        <w:spacing w:before="100" w:beforeAutospacing="1" w:after="100" w:afterAutospacing="1" w:line="240" w:lineRule="auto"/>
        <w:rPr>
          <w:rStyle w:val="normaltextrun"/>
          <w:rFonts w:eastAsia="Arial" w:cstheme="minorHAnsi"/>
          <w:bCs/>
          <w:color w:val="000000" w:themeColor="text1"/>
        </w:rPr>
      </w:pPr>
      <w:r w:rsidRPr="00DD04B0">
        <w:rPr>
          <w:rStyle w:val="normaltextrun"/>
          <w:rFonts w:eastAsia="Arial" w:cstheme="minorHAnsi"/>
          <w:bCs/>
          <w:color w:val="000000" w:themeColor="text1"/>
          <w:shd w:val="clear" w:color="auto" w:fill="FFFFFF"/>
        </w:rPr>
        <w:t xml:space="preserve">We strongly encourage interested suppliers to </w:t>
      </w:r>
      <w:hyperlink r:id="rId11" w:history="1">
        <w:r>
          <w:rPr>
            <w:rStyle w:val="Hyperlink"/>
            <w:rFonts w:eastAsia="Arial" w:cstheme="minorHAnsi"/>
            <w:bCs/>
            <w:shd w:val="clear" w:color="auto" w:fill="FFFFFF"/>
          </w:rPr>
          <w:t>register on the Defence Sourcing Portal (DSP)</w:t>
        </w:r>
      </w:hyperlink>
      <w:r>
        <w:rPr>
          <w:rStyle w:val="normaltextrun"/>
          <w:rFonts w:eastAsia="Arial" w:cstheme="minorHAnsi"/>
          <w:bCs/>
          <w:color w:val="000000" w:themeColor="text1"/>
          <w:shd w:val="clear" w:color="auto" w:fill="FFFFFF"/>
        </w:rPr>
        <w:t xml:space="preserve"> </w:t>
      </w:r>
      <w:r w:rsidRPr="00DD04B0">
        <w:rPr>
          <w:rStyle w:val="normaltextrun"/>
          <w:rFonts w:eastAsia="Arial" w:cstheme="minorHAnsi"/>
          <w:bCs/>
          <w:color w:val="000000" w:themeColor="text1"/>
          <w:shd w:val="clear" w:color="auto" w:fill="FFFFFF"/>
        </w:rPr>
        <w:t>as soon as possible to mitigate any delays to your application</w:t>
      </w:r>
      <w:r w:rsidR="00D55FCA">
        <w:rPr>
          <w:rStyle w:val="normaltextrun"/>
          <w:rFonts w:eastAsia="Arial" w:cstheme="minorHAnsi"/>
          <w:bCs/>
          <w:color w:val="000000" w:themeColor="text1"/>
          <w:shd w:val="clear" w:color="auto" w:fill="FFFFFF"/>
        </w:rPr>
        <w:t xml:space="preserve"> and check the </w:t>
      </w:r>
      <w:hyperlink r:id="rId12" w:history="1">
        <w:r w:rsidR="00D55FCA" w:rsidRPr="00D55FCA">
          <w:rPr>
            <w:rStyle w:val="Hyperlink"/>
            <w:rFonts w:cstheme="minorHAnsi"/>
            <w:bCs/>
            <w:shd w:val="clear" w:color="auto" w:fill="FFFFFF"/>
          </w:rPr>
          <w:t>Contracts Finder</w:t>
        </w:r>
      </w:hyperlink>
      <w:r w:rsidR="00D55FCA">
        <w:rPr>
          <w:rStyle w:val="normaltextrun"/>
          <w:rFonts w:eastAsia="Arial" w:cstheme="minorHAnsi"/>
          <w:bCs/>
          <w:color w:val="000000" w:themeColor="text1"/>
          <w:shd w:val="clear" w:color="auto" w:fill="FFFFFF"/>
        </w:rPr>
        <w:t xml:space="preserve"> notice for the most up-to-date information about submission deadlines.</w:t>
      </w:r>
      <w:r w:rsidR="00A577D7">
        <w:rPr>
          <w:rStyle w:val="normaltextrun"/>
          <w:rFonts w:eastAsia="Arial" w:cstheme="minorHAnsi"/>
          <w:bCs/>
          <w:color w:val="000000" w:themeColor="text1"/>
          <w:shd w:val="clear" w:color="auto" w:fill="FFFFFF"/>
        </w:rPr>
        <w:t xml:space="preserve"> The MoD reserves the right the amend </w:t>
      </w:r>
      <w:r w:rsidR="001070C0">
        <w:rPr>
          <w:rStyle w:val="normaltextrun"/>
          <w:rFonts w:eastAsia="Arial" w:cstheme="minorHAnsi"/>
          <w:bCs/>
          <w:color w:val="000000" w:themeColor="text1"/>
          <w:shd w:val="clear" w:color="auto" w:fill="FFFFFF"/>
        </w:rPr>
        <w:t>these dates, as required</w:t>
      </w:r>
      <w:r w:rsidR="00A577D7">
        <w:rPr>
          <w:rStyle w:val="normaltextrun"/>
          <w:rFonts w:eastAsia="Arial" w:cstheme="minorHAnsi"/>
          <w:bCs/>
          <w:color w:val="000000" w:themeColor="text1"/>
          <w:shd w:val="clear" w:color="auto" w:fill="FFFFFF"/>
        </w:rPr>
        <w:t>.</w:t>
      </w:r>
    </w:p>
    <w:p w14:paraId="0CEE7EC1" w14:textId="2629A391" w:rsidR="0032590C" w:rsidRPr="00DD04B0" w:rsidRDefault="00A577D7" w:rsidP="00A5068A">
      <w:pPr>
        <w:pStyle w:val="NormalWeb"/>
        <w:rPr>
          <w:rStyle w:val="normaltextrun"/>
          <w:rFonts w:asciiTheme="minorHAnsi" w:eastAsia="Arial" w:hAnsiTheme="minorHAnsi" w:cstheme="minorHAnsi"/>
          <w:bCs/>
          <w:color w:val="000000" w:themeColor="text1"/>
          <w:sz w:val="22"/>
          <w:szCs w:val="22"/>
          <w:shd w:val="clear" w:color="auto" w:fill="FFFFFF"/>
        </w:rPr>
      </w:pPr>
      <w:r>
        <w:rPr>
          <w:rStyle w:val="normaltextrun"/>
          <w:rFonts w:asciiTheme="minorHAnsi" w:eastAsia="Arial" w:hAnsiTheme="minorHAnsi" w:cstheme="minorHAnsi"/>
          <w:bCs/>
          <w:color w:val="000000" w:themeColor="text1"/>
          <w:sz w:val="22"/>
          <w:szCs w:val="22"/>
          <w:shd w:val="clear" w:color="auto" w:fill="FFFFFF"/>
        </w:rPr>
        <w:t>Please note that f</w:t>
      </w:r>
      <w:r w:rsidR="00127BBB" w:rsidRPr="00DD04B0">
        <w:rPr>
          <w:rStyle w:val="normaltextrun"/>
          <w:rFonts w:asciiTheme="minorHAnsi" w:eastAsia="Arial" w:hAnsiTheme="minorHAnsi" w:cstheme="minorHAnsi"/>
          <w:bCs/>
          <w:color w:val="000000" w:themeColor="text1"/>
          <w:sz w:val="22"/>
          <w:szCs w:val="22"/>
          <w:shd w:val="clear" w:color="auto" w:fill="FFFFFF"/>
        </w:rPr>
        <w:t xml:space="preserve">unding decisions will be communicated within four weeks of each </w:t>
      </w:r>
      <w:r>
        <w:rPr>
          <w:rStyle w:val="normaltextrun"/>
          <w:rFonts w:asciiTheme="minorHAnsi" w:eastAsia="Arial" w:hAnsiTheme="minorHAnsi" w:cstheme="minorHAnsi"/>
          <w:bCs/>
          <w:color w:val="000000" w:themeColor="text1"/>
          <w:sz w:val="22"/>
          <w:szCs w:val="22"/>
          <w:shd w:val="clear" w:color="auto" w:fill="FFFFFF"/>
        </w:rPr>
        <w:t xml:space="preserve">Programme </w:t>
      </w:r>
      <w:r w:rsidR="00127BBB" w:rsidRPr="00DD04B0">
        <w:rPr>
          <w:rStyle w:val="normaltextrun"/>
          <w:rFonts w:asciiTheme="minorHAnsi" w:eastAsia="Arial" w:hAnsiTheme="minorHAnsi" w:cstheme="minorHAnsi"/>
          <w:bCs/>
          <w:color w:val="000000" w:themeColor="text1"/>
          <w:sz w:val="22"/>
          <w:szCs w:val="22"/>
          <w:shd w:val="clear" w:color="auto" w:fill="FFFFFF"/>
        </w:rPr>
        <w:t>Board</w:t>
      </w:r>
      <w:r w:rsidR="00C75F5A" w:rsidRPr="00DD04B0">
        <w:rPr>
          <w:rStyle w:val="normaltextrun"/>
          <w:rFonts w:asciiTheme="minorHAnsi" w:eastAsia="Arial" w:hAnsiTheme="minorHAnsi" w:cstheme="minorHAnsi"/>
          <w:bCs/>
          <w:color w:val="000000" w:themeColor="text1"/>
          <w:sz w:val="22"/>
          <w:szCs w:val="22"/>
          <w:shd w:val="clear" w:color="auto" w:fill="FFFFFF"/>
        </w:rPr>
        <w:t xml:space="preserve"> meeting. </w:t>
      </w:r>
      <w:r w:rsidR="001070C0">
        <w:rPr>
          <w:rStyle w:val="normaltextrun"/>
          <w:rFonts w:asciiTheme="minorHAnsi" w:eastAsia="Arial" w:hAnsiTheme="minorHAnsi" w:cstheme="minorHAnsi"/>
          <w:bCs/>
          <w:color w:val="000000" w:themeColor="text1"/>
          <w:sz w:val="22"/>
          <w:szCs w:val="22"/>
          <w:shd w:val="clear" w:color="auto" w:fill="FFFFFF"/>
        </w:rPr>
        <w:t>There is a compulsory 10-day standstill period once suppliers are notified of the outcome of their application. Projects cannot therefore feasibly start until at least six weeks after the date of the Programme Board meeting.</w:t>
      </w:r>
    </w:p>
    <w:p w14:paraId="44D0F380" w14:textId="66179958" w:rsidR="001A296E" w:rsidRPr="00DD04B0" w:rsidRDefault="006A1BFC" w:rsidP="00A5068A">
      <w:pPr>
        <w:pStyle w:val="Heading3"/>
        <w:spacing w:before="100" w:beforeAutospacing="1" w:after="100" w:afterAutospacing="1" w:line="240" w:lineRule="auto"/>
      </w:pPr>
      <w:r w:rsidRPr="00DD04B0">
        <w:t>Requirements</w:t>
      </w:r>
      <w:r w:rsidR="00581011" w:rsidRPr="00DD04B0">
        <w:t xml:space="preserve"> </w:t>
      </w:r>
    </w:p>
    <w:p w14:paraId="4BD791E4" w14:textId="17A34FE4" w:rsidR="001A3AF7" w:rsidRPr="00DD04B0" w:rsidRDefault="00186F17" w:rsidP="00A5068A">
      <w:pPr>
        <w:spacing w:before="100" w:beforeAutospacing="1" w:after="100" w:afterAutospacing="1" w:line="240" w:lineRule="auto"/>
        <w:rPr>
          <w:rFonts w:cstheme="minorHAnsi"/>
          <w:bCs/>
          <w:color w:val="000000" w:themeColor="text1"/>
        </w:rPr>
      </w:pPr>
      <w:r w:rsidRPr="00DD04B0">
        <w:rPr>
          <w:rFonts w:cstheme="minorHAnsi"/>
          <w:bCs/>
          <w:color w:val="000000" w:themeColor="text1"/>
        </w:rPr>
        <w:t xml:space="preserve">All proposals will </w:t>
      </w:r>
      <w:r w:rsidR="001A296E" w:rsidRPr="00DD04B0">
        <w:rPr>
          <w:rFonts w:cstheme="minorHAnsi"/>
          <w:bCs/>
          <w:color w:val="000000" w:themeColor="text1"/>
        </w:rPr>
        <w:t>require:</w:t>
      </w:r>
      <w:r w:rsidR="00C03D4D" w:rsidRPr="00DD04B0">
        <w:rPr>
          <w:rFonts w:cstheme="minorHAnsi"/>
          <w:bCs/>
          <w:color w:val="000000" w:themeColor="text1"/>
        </w:rPr>
        <w:t xml:space="preserve"> </w:t>
      </w:r>
    </w:p>
    <w:p w14:paraId="3E6B4E03" w14:textId="65B42493" w:rsidR="001A3AF7" w:rsidRPr="00DD04B0" w:rsidRDefault="00791666" w:rsidP="00A5068A">
      <w:pPr>
        <w:pStyle w:val="ListParagraph"/>
        <w:numPr>
          <w:ilvl w:val="0"/>
          <w:numId w:val="21"/>
        </w:numPr>
        <w:spacing w:before="100" w:beforeAutospacing="1" w:after="100" w:afterAutospacing="1" w:line="240" w:lineRule="auto"/>
        <w:contextualSpacing w:val="0"/>
        <w:rPr>
          <w:rFonts w:cstheme="minorHAnsi"/>
          <w:bCs/>
          <w:color w:val="000000" w:themeColor="text1"/>
        </w:rPr>
      </w:pPr>
      <w:r w:rsidRPr="00DD04B0">
        <w:rPr>
          <w:rFonts w:cstheme="minorHAnsi"/>
          <w:bCs/>
          <w:color w:val="000000" w:themeColor="text1"/>
        </w:rPr>
        <w:t>Successful onboarding onto the contractual framework via the D</w:t>
      </w:r>
      <w:r w:rsidR="0016284F">
        <w:rPr>
          <w:rFonts w:cstheme="minorHAnsi"/>
          <w:bCs/>
          <w:color w:val="000000" w:themeColor="text1"/>
        </w:rPr>
        <w:t>SP</w:t>
      </w:r>
      <w:r w:rsidR="000D0D73" w:rsidRPr="00DD04B0">
        <w:rPr>
          <w:rFonts w:cstheme="minorHAnsi"/>
          <w:bCs/>
          <w:color w:val="000000" w:themeColor="text1"/>
        </w:rPr>
        <w:t>. This</w:t>
      </w:r>
      <w:r w:rsidR="00536756" w:rsidRPr="00DD04B0">
        <w:rPr>
          <w:rFonts w:cstheme="minorHAnsi"/>
          <w:bCs/>
          <w:color w:val="000000" w:themeColor="text1"/>
        </w:rPr>
        <w:t xml:space="preserve"> includes successful completion of</w:t>
      </w:r>
      <w:r w:rsidR="005A21CD" w:rsidRPr="00DD04B0">
        <w:rPr>
          <w:rFonts w:cstheme="minorHAnsi"/>
          <w:bCs/>
          <w:color w:val="000000" w:themeColor="text1"/>
        </w:rPr>
        <w:t xml:space="preserve"> a due diligence assessment</w:t>
      </w:r>
      <w:r w:rsidR="00E21012" w:rsidRPr="00DD04B0">
        <w:rPr>
          <w:rFonts w:cstheme="minorHAnsi"/>
          <w:bCs/>
          <w:color w:val="000000" w:themeColor="text1"/>
        </w:rPr>
        <w:t>.</w:t>
      </w:r>
      <w:r w:rsidR="005A21CD" w:rsidRPr="00DD04B0">
        <w:rPr>
          <w:rFonts w:cstheme="minorHAnsi"/>
          <w:bCs/>
          <w:color w:val="000000" w:themeColor="text1"/>
        </w:rPr>
        <w:t xml:space="preserve"> </w:t>
      </w:r>
      <w:r w:rsidR="000D0D73" w:rsidRPr="00DD04B0">
        <w:rPr>
          <w:rFonts w:cstheme="minorHAnsi"/>
          <w:bCs/>
          <w:color w:val="000000" w:themeColor="text1"/>
        </w:rPr>
        <w:t xml:space="preserve"> </w:t>
      </w:r>
    </w:p>
    <w:p w14:paraId="125C37E2" w14:textId="7C38242B" w:rsidR="001A3AF7" w:rsidRPr="00DD04B0" w:rsidRDefault="00A82477" w:rsidP="00A5068A">
      <w:pPr>
        <w:pStyle w:val="ListParagraph"/>
        <w:numPr>
          <w:ilvl w:val="0"/>
          <w:numId w:val="21"/>
        </w:numPr>
        <w:spacing w:before="100" w:beforeAutospacing="1" w:after="100" w:afterAutospacing="1" w:line="240" w:lineRule="auto"/>
        <w:contextualSpacing w:val="0"/>
        <w:rPr>
          <w:rFonts w:cstheme="minorHAnsi"/>
          <w:bCs/>
          <w:color w:val="000000" w:themeColor="text1"/>
        </w:rPr>
      </w:pPr>
      <w:r w:rsidRPr="00DD04B0">
        <w:rPr>
          <w:rFonts w:cstheme="minorHAnsi"/>
          <w:bCs/>
          <w:color w:val="000000" w:themeColor="text1"/>
        </w:rPr>
        <w:t>Submission of a</w:t>
      </w:r>
      <w:r w:rsidR="006A1BFC" w:rsidRPr="00DD04B0">
        <w:rPr>
          <w:rFonts w:cstheme="minorHAnsi"/>
          <w:bCs/>
          <w:color w:val="000000" w:themeColor="text1"/>
        </w:rPr>
        <w:t xml:space="preserve"> fully completed project form </w:t>
      </w:r>
      <w:r w:rsidR="001070C0">
        <w:rPr>
          <w:rFonts w:cstheme="minorHAnsi"/>
          <w:bCs/>
          <w:color w:val="000000" w:themeColor="text1"/>
        </w:rPr>
        <w:t>(Annex C)</w:t>
      </w:r>
      <w:r w:rsidR="00181025" w:rsidRPr="00DD04B0">
        <w:rPr>
          <w:rFonts w:cstheme="minorHAnsi"/>
          <w:bCs/>
          <w:color w:val="000000" w:themeColor="text1"/>
        </w:rPr>
        <w:t>.</w:t>
      </w:r>
    </w:p>
    <w:p w14:paraId="613B7FAB" w14:textId="48855227" w:rsidR="00AF7227" w:rsidRPr="00DD04B0" w:rsidRDefault="00F4760E" w:rsidP="00A5068A">
      <w:pPr>
        <w:pStyle w:val="ListParagraph"/>
        <w:numPr>
          <w:ilvl w:val="0"/>
          <w:numId w:val="21"/>
        </w:numPr>
        <w:spacing w:before="100" w:beforeAutospacing="1" w:after="100" w:afterAutospacing="1" w:line="240" w:lineRule="auto"/>
        <w:contextualSpacing w:val="0"/>
        <w:rPr>
          <w:rFonts w:cstheme="minorHAnsi"/>
          <w:bCs/>
          <w:color w:val="000000" w:themeColor="text1"/>
        </w:rPr>
      </w:pPr>
      <w:r w:rsidRPr="00DD04B0">
        <w:rPr>
          <w:rFonts w:cstheme="minorHAnsi"/>
          <w:bCs/>
          <w:color w:val="000000" w:themeColor="text1"/>
        </w:rPr>
        <w:t xml:space="preserve">Submission of a </w:t>
      </w:r>
      <w:r w:rsidR="006A1BFC" w:rsidRPr="00DD04B0">
        <w:rPr>
          <w:rFonts w:cstheme="minorHAnsi"/>
          <w:bCs/>
          <w:color w:val="000000" w:themeColor="text1"/>
        </w:rPr>
        <w:t>full activity-based budget</w:t>
      </w:r>
      <w:r w:rsidR="000D744A" w:rsidRPr="00DD04B0">
        <w:rPr>
          <w:rFonts w:cstheme="minorHAnsi"/>
          <w:bCs/>
          <w:color w:val="000000" w:themeColor="text1"/>
        </w:rPr>
        <w:t xml:space="preserve"> </w:t>
      </w:r>
      <w:r w:rsidR="001070C0">
        <w:rPr>
          <w:rFonts w:cstheme="minorHAnsi"/>
          <w:bCs/>
          <w:color w:val="000000" w:themeColor="text1"/>
        </w:rPr>
        <w:t>(</w:t>
      </w:r>
      <w:r w:rsidR="000D744A" w:rsidRPr="00DD04B0">
        <w:rPr>
          <w:rFonts w:cstheme="minorHAnsi"/>
          <w:bCs/>
          <w:color w:val="000000" w:themeColor="text1"/>
        </w:rPr>
        <w:t>Annex D</w:t>
      </w:r>
      <w:r w:rsidR="001070C0">
        <w:rPr>
          <w:rFonts w:cstheme="minorHAnsi"/>
          <w:bCs/>
          <w:color w:val="000000" w:themeColor="text1"/>
        </w:rPr>
        <w:t>)</w:t>
      </w:r>
      <w:r w:rsidR="00181025" w:rsidRPr="00DD04B0">
        <w:rPr>
          <w:rFonts w:cstheme="minorHAnsi"/>
          <w:bCs/>
          <w:color w:val="000000" w:themeColor="text1"/>
        </w:rPr>
        <w:t>.</w:t>
      </w:r>
    </w:p>
    <w:p w14:paraId="16983C0A" w14:textId="42791675" w:rsidR="006A1BFC" w:rsidRPr="00DD04B0" w:rsidRDefault="006A1BFC" w:rsidP="00A5068A">
      <w:pPr>
        <w:pStyle w:val="Heading3"/>
        <w:spacing w:before="100" w:beforeAutospacing="1" w:after="100" w:afterAutospacing="1" w:line="240" w:lineRule="auto"/>
      </w:pPr>
      <w:r w:rsidRPr="00DD04B0">
        <w:t>Assessment Criteria</w:t>
      </w:r>
    </w:p>
    <w:p w14:paraId="69441BE1" w14:textId="167A96CD" w:rsidR="006A1BFC" w:rsidRPr="00DD04B0" w:rsidRDefault="006A1BFC" w:rsidP="00A5068A">
      <w:pPr>
        <w:spacing w:before="100" w:beforeAutospacing="1" w:after="100" w:afterAutospacing="1" w:line="240" w:lineRule="auto"/>
        <w:rPr>
          <w:rFonts w:cstheme="minorHAnsi"/>
          <w:bCs/>
          <w:color w:val="000000" w:themeColor="text1"/>
        </w:rPr>
      </w:pPr>
      <w:r w:rsidRPr="00DD04B0">
        <w:rPr>
          <w:rFonts w:cstheme="minorHAnsi"/>
          <w:bCs/>
          <w:color w:val="000000" w:themeColor="text1"/>
        </w:rPr>
        <w:t>Project proposals will be considered in line with the</w:t>
      </w:r>
      <w:r w:rsidR="00AE4284" w:rsidRPr="00DD04B0">
        <w:rPr>
          <w:rFonts w:cstheme="minorHAnsi"/>
          <w:bCs/>
          <w:color w:val="000000" w:themeColor="text1"/>
        </w:rPr>
        <w:t xml:space="preserve"> criteria listed in Annex </w:t>
      </w:r>
      <w:r w:rsidR="0012067E" w:rsidRPr="00DD04B0">
        <w:rPr>
          <w:rFonts w:cstheme="minorHAnsi"/>
          <w:bCs/>
          <w:color w:val="000000" w:themeColor="text1"/>
        </w:rPr>
        <w:t>B</w:t>
      </w:r>
      <w:r w:rsidR="00AE4284" w:rsidRPr="00DD04B0">
        <w:rPr>
          <w:rFonts w:cstheme="minorHAnsi"/>
          <w:bCs/>
          <w:color w:val="000000" w:themeColor="text1"/>
        </w:rPr>
        <w:t xml:space="preserve">. We reserve the right to amend </w:t>
      </w:r>
      <w:r w:rsidR="00FF0516" w:rsidRPr="00DD04B0">
        <w:rPr>
          <w:rFonts w:cstheme="minorHAnsi"/>
          <w:bCs/>
          <w:color w:val="000000" w:themeColor="text1"/>
        </w:rPr>
        <w:t>these criteria</w:t>
      </w:r>
      <w:r w:rsidR="00AE4284" w:rsidRPr="00DD04B0">
        <w:rPr>
          <w:rFonts w:cstheme="minorHAnsi"/>
          <w:bCs/>
          <w:color w:val="000000" w:themeColor="text1"/>
        </w:rPr>
        <w:t xml:space="preserve">. </w:t>
      </w:r>
      <w:r w:rsidRPr="00DD04B0">
        <w:rPr>
          <w:rFonts w:cstheme="minorHAnsi"/>
          <w:bCs/>
          <w:color w:val="000000" w:themeColor="text1"/>
        </w:rPr>
        <w:t xml:space="preserve"> </w:t>
      </w:r>
    </w:p>
    <w:p w14:paraId="15E836A4" w14:textId="3577745F" w:rsidR="006A1BFC" w:rsidRPr="00DD04B0" w:rsidRDefault="006A1BFC" w:rsidP="00A5068A">
      <w:pPr>
        <w:pStyle w:val="Heading3"/>
        <w:spacing w:before="100" w:beforeAutospacing="1" w:after="100" w:afterAutospacing="1" w:line="240" w:lineRule="auto"/>
      </w:pPr>
      <w:r w:rsidRPr="00DD04B0">
        <w:t>Additional information</w:t>
      </w:r>
    </w:p>
    <w:p w14:paraId="7F739F0B" w14:textId="52ABE43F" w:rsidR="00A16D7C" w:rsidRPr="00DD04B0" w:rsidRDefault="00A16D7C" w:rsidP="00A5068A">
      <w:pPr>
        <w:pStyle w:val="NormalWeb"/>
        <w:rPr>
          <w:rFonts w:asciiTheme="minorHAnsi" w:eastAsiaTheme="minorEastAsia" w:hAnsiTheme="minorHAnsi" w:cstheme="minorHAnsi"/>
          <w:bCs/>
          <w:color w:val="000000" w:themeColor="text1"/>
          <w:sz w:val="22"/>
          <w:szCs w:val="22"/>
          <w:lang w:eastAsia="en-US"/>
        </w:rPr>
      </w:pPr>
      <w:r w:rsidRPr="00DD04B0">
        <w:rPr>
          <w:rFonts w:asciiTheme="minorHAnsi" w:eastAsiaTheme="minorEastAsia" w:hAnsiTheme="minorHAnsi" w:cstheme="minorHAnsi"/>
          <w:bCs/>
          <w:color w:val="000000" w:themeColor="text1"/>
          <w:sz w:val="22"/>
          <w:szCs w:val="22"/>
          <w:lang w:eastAsia="en-US"/>
        </w:rPr>
        <w:t>Please refer to the following annexes for further information:</w:t>
      </w:r>
    </w:p>
    <w:p w14:paraId="1B56B755" w14:textId="4030F554" w:rsidR="00A16D7C" w:rsidRPr="00DD04B0" w:rsidRDefault="00A16D7C" w:rsidP="00A5068A">
      <w:pPr>
        <w:pStyle w:val="ListParagraph"/>
        <w:numPr>
          <w:ilvl w:val="0"/>
          <w:numId w:val="23"/>
        </w:numPr>
        <w:spacing w:before="100" w:beforeAutospacing="1" w:after="100" w:afterAutospacing="1" w:line="240" w:lineRule="auto"/>
        <w:contextualSpacing w:val="0"/>
        <w:rPr>
          <w:rFonts w:cstheme="minorHAnsi"/>
          <w:bCs/>
          <w:color w:val="000000" w:themeColor="text1"/>
        </w:rPr>
      </w:pPr>
      <w:r w:rsidRPr="00DD04B0">
        <w:rPr>
          <w:rFonts w:cstheme="minorHAnsi"/>
          <w:bCs/>
          <w:color w:val="000000" w:themeColor="text1"/>
        </w:rPr>
        <w:lastRenderedPageBreak/>
        <w:t>A</w:t>
      </w:r>
      <w:r w:rsidR="0016284F">
        <w:rPr>
          <w:rFonts w:cstheme="minorHAnsi"/>
          <w:bCs/>
          <w:color w:val="000000" w:themeColor="text1"/>
        </w:rPr>
        <w:t>nnex</w:t>
      </w:r>
      <w:r w:rsidRPr="00DD04B0">
        <w:rPr>
          <w:rFonts w:cstheme="minorHAnsi"/>
          <w:bCs/>
          <w:color w:val="000000" w:themeColor="text1"/>
        </w:rPr>
        <w:t xml:space="preserve"> A: R</w:t>
      </w:r>
      <w:r w:rsidR="0016284F" w:rsidRPr="00DD04B0">
        <w:rPr>
          <w:rFonts w:cstheme="minorHAnsi"/>
          <w:bCs/>
          <w:color w:val="000000" w:themeColor="text1"/>
        </w:rPr>
        <w:t xml:space="preserve">esearch Objectives </w:t>
      </w:r>
      <w:r w:rsidR="0016284F">
        <w:rPr>
          <w:rFonts w:cstheme="minorHAnsi"/>
          <w:bCs/>
          <w:color w:val="000000" w:themeColor="text1"/>
        </w:rPr>
        <w:t>a</w:t>
      </w:r>
      <w:r w:rsidR="0016284F" w:rsidRPr="00DD04B0">
        <w:rPr>
          <w:rFonts w:cstheme="minorHAnsi"/>
          <w:bCs/>
          <w:color w:val="000000" w:themeColor="text1"/>
        </w:rPr>
        <w:t xml:space="preserve">nd Areas </w:t>
      </w:r>
      <w:r w:rsidR="0016284F">
        <w:rPr>
          <w:rFonts w:cstheme="minorHAnsi"/>
          <w:bCs/>
          <w:color w:val="000000" w:themeColor="text1"/>
        </w:rPr>
        <w:t>o</w:t>
      </w:r>
      <w:r w:rsidR="0016284F" w:rsidRPr="00DD04B0">
        <w:rPr>
          <w:rFonts w:cstheme="minorHAnsi"/>
          <w:bCs/>
          <w:color w:val="000000" w:themeColor="text1"/>
        </w:rPr>
        <w:t>f Interest</w:t>
      </w:r>
    </w:p>
    <w:p w14:paraId="7F9B49B1" w14:textId="225DFB95" w:rsidR="00A16D7C" w:rsidRPr="00DD04B0" w:rsidRDefault="0016284F" w:rsidP="00A5068A">
      <w:pPr>
        <w:pStyle w:val="ListParagraph"/>
        <w:numPr>
          <w:ilvl w:val="0"/>
          <w:numId w:val="23"/>
        </w:numPr>
        <w:spacing w:before="100" w:beforeAutospacing="1" w:after="100" w:afterAutospacing="1" w:line="240" w:lineRule="auto"/>
        <w:contextualSpacing w:val="0"/>
        <w:rPr>
          <w:rFonts w:cstheme="minorHAnsi"/>
          <w:bCs/>
          <w:color w:val="000000" w:themeColor="text1"/>
        </w:rPr>
      </w:pPr>
      <w:r w:rsidRPr="00DD04B0">
        <w:rPr>
          <w:rFonts w:cstheme="minorHAnsi"/>
          <w:bCs/>
          <w:color w:val="000000" w:themeColor="text1"/>
        </w:rPr>
        <w:t xml:space="preserve">Annex B: Guidance Assessment Criteria </w:t>
      </w:r>
    </w:p>
    <w:p w14:paraId="30A6F6BC" w14:textId="4EE67420" w:rsidR="00A16D7C" w:rsidRPr="00DD04B0" w:rsidRDefault="0016284F" w:rsidP="00A5068A">
      <w:pPr>
        <w:pStyle w:val="ListParagraph"/>
        <w:numPr>
          <w:ilvl w:val="0"/>
          <w:numId w:val="23"/>
        </w:numPr>
        <w:spacing w:before="100" w:beforeAutospacing="1" w:after="100" w:afterAutospacing="1" w:line="240" w:lineRule="auto"/>
        <w:contextualSpacing w:val="0"/>
        <w:rPr>
          <w:rFonts w:cstheme="minorHAnsi"/>
          <w:bCs/>
          <w:color w:val="000000" w:themeColor="text1"/>
        </w:rPr>
      </w:pPr>
      <w:r w:rsidRPr="00DD04B0">
        <w:rPr>
          <w:rFonts w:cstheme="minorHAnsi"/>
          <w:bCs/>
        </w:rPr>
        <w:t>Annex C: Project Proposal Form</w:t>
      </w:r>
    </w:p>
    <w:p w14:paraId="7C2DE9C1" w14:textId="30A656E5" w:rsidR="00A16D7C" w:rsidRPr="00A5068A" w:rsidRDefault="0016284F" w:rsidP="00A5068A">
      <w:pPr>
        <w:pStyle w:val="ListParagraph"/>
        <w:numPr>
          <w:ilvl w:val="0"/>
          <w:numId w:val="23"/>
        </w:numPr>
        <w:spacing w:before="100" w:beforeAutospacing="1" w:after="100" w:afterAutospacing="1" w:line="240" w:lineRule="auto"/>
        <w:contextualSpacing w:val="0"/>
        <w:rPr>
          <w:rFonts w:cstheme="minorHAnsi"/>
          <w:bCs/>
        </w:rPr>
      </w:pPr>
      <w:r w:rsidRPr="00DD04B0">
        <w:rPr>
          <w:rFonts w:cstheme="minorHAnsi"/>
          <w:bCs/>
        </w:rPr>
        <w:t>Annex D: Project Budget Form</w:t>
      </w:r>
    </w:p>
    <w:p w14:paraId="42D6C563" w14:textId="6A0A8686" w:rsidR="006A1BFC" w:rsidRPr="00A5068A" w:rsidRDefault="0024638B" w:rsidP="7A63AD4A">
      <w:pPr>
        <w:spacing w:before="100" w:beforeAutospacing="1" w:after="100" w:afterAutospacing="1" w:line="240" w:lineRule="auto"/>
      </w:pPr>
      <w:r w:rsidRPr="7A63AD4A">
        <w:rPr>
          <w:color w:val="000000" w:themeColor="text1"/>
        </w:rPr>
        <w:t>Any commercial/contractual questions should be submitted through the DSP</w:t>
      </w:r>
      <w:r w:rsidR="004176AB" w:rsidRPr="7A63AD4A">
        <w:rPr>
          <w:color w:val="000000" w:themeColor="text1"/>
        </w:rPr>
        <w:t xml:space="preserve"> or directly to </w:t>
      </w:r>
      <w:hyperlink r:id="rId13">
        <w:r w:rsidR="004176AB" w:rsidRPr="7A63AD4A">
          <w:rPr>
            <w:rStyle w:val="Hyperlink"/>
          </w:rPr>
          <w:t>Jonathan.Pople101@mod.gov.uk</w:t>
        </w:r>
      </w:hyperlink>
      <w:r w:rsidRPr="7A63AD4A">
        <w:rPr>
          <w:color w:val="000000" w:themeColor="text1"/>
        </w:rPr>
        <w:t xml:space="preserve">. Should you have enquiries regarding the DNO's policy and research priorities, please contact </w:t>
      </w:r>
      <w:hyperlink r:id="rId14">
        <w:r w:rsidRPr="7A63AD4A">
          <w:rPr>
            <w:rStyle w:val="Hyperlink"/>
          </w:rPr>
          <w:t>DNO-NuclearDeterrenceFund@mod.gov.uk</w:t>
        </w:r>
      </w:hyperlink>
      <w:r w:rsidRPr="7A63AD4A">
        <w:rPr>
          <w:color w:val="000000" w:themeColor="text1"/>
        </w:rPr>
        <w:t>.</w:t>
      </w:r>
    </w:p>
    <w:sectPr w:rsidR="006A1BFC" w:rsidRPr="00A5068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42D3" w14:textId="77777777" w:rsidR="00F21ACB" w:rsidRDefault="00F21ACB" w:rsidP="006A1BFC">
      <w:pPr>
        <w:spacing w:after="0" w:line="240" w:lineRule="auto"/>
      </w:pPr>
      <w:r>
        <w:separator/>
      </w:r>
    </w:p>
  </w:endnote>
  <w:endnote w:type="continuationSeparator" w:id="0">
    <w:p w14:paraId="2E6B7FD9" w14:textId="77777777" w:rsidR="00F21ACB" w:rsidRDefault="00F21ACB" w:rsidP="006A1BFC">
      <w:pPr>
        <w:spacing w:after="0" w:line="240" w:lineRule="auto"/>
      </w:pPr>
      <w:r>
        <w:continuationSeparator/>
      </w:r>
    </w:p>
  </w:endnote>
  <w:endnote w:type="continuationNotice" w:id="1">
    <w:p w14:paraId="443B9DA0" w14:textId="77777777" w:rsidR="00F21ACB" w:rsidRDefault="00F21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1F24" w14:textId="552E4833" w:rsidR="006A1BFC" w:rsidRDefault="00AA1EA4">
    <w:pPr>
      <w:pStyle w:val="Footer"/>
    </w:pPr>
    <w:r>
      <w:rPr>
        <w:noProof/>
        <w14:ligatures w14:val="standardContextual"/>
      </w:rPr>
      <mc:AlternateContent>
        <mc:Choice Requires="wps">
          <w:drawing>
            <wp:anchor distT="0" distB="0" distL="0" distR="0" simplePos="0" relativeHeight="251663361" behindDoc="0" locked="0" layoutInCell="1" allowOverlap="1" wp14:anchorId="6B94A743" wp14:editId="05B8BA05">
              <wp:simplePos x="635" y="635"/>
              <wp:positionH relativeFrom="page">
                <wp:align>center</wp:align>
              </wp:positionH>
              <wp:positionV relativeFrom="page">
                <wp:align>bottom</wp:align>
              </wp:positionV>
              <wp:extent cx="443865" cy="443865"/>
              <wp:effectExtent l="0" t="0" r="12065" b="0"/>
              <wp:wrapNone/>
              <wp:docPr id="2014554194"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D8985" w14:textId="41216D9C"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4A743" id="_x0000_t202" coordsize="21600,21600" o:spt="202" path="m,l,21600r21600,l21600,xe">
              <v:stroke joinstyle="miter"/>
              <v:path gradientshapeok="t" o:connecttype="rect"/>
            </v:shapetype>
            <v:shape id="Text Box 5" o:spid="_x0000_s1028" type="#_x0000_t202" alt="OFFICIAL - FOR PUBLIC RELEASE" style="position:absolute;margin-left:0;margin-top:0;width:34.95pt;height:34.9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DCD8985" w14:textId="41216D9C"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1BC8" w14:textId="14013911" w:rsidR="00AA1EA4" w:rsidRDefault="00AA1EA4">
    <w:pPr>
      <w:pStyle w:val="Footer"/>
    </w:pPr>
    <w:r>
      <w:rPr>
        <w:noProof/>
        <w14:ligatures w14:val="standardContextual"/>
      </w:rPr>
      <mc:AlternateContent>
        <mc:Choice Requires="wps">
          <w:drawing>
            <wp:anchor distT="0" distB="0" distL="0" distR="0" simplePos="0" relativeHeight="251664385" behindDoc="0" locked="0" layoutInCell="1" allowOverlap="1" wp14:anchorId="0DF6FFF8" wp14:editId="0814AB53">
              <wp:simplePos x="914400" y="10071100"/>
              <wp:positionH relativeFrom="page">
                <wp:align>center</wp:align>
              </wp:positionH>
              <wp:positionV relativeFrom="page">
                <wp:align>bottom</wp:align>
              </wp:positionV>
              <wp:extent cx="443865" cy="443865"/>
              <wp:effectExtent l="0" t="0" r="12065" b="0"/>
              <wp:wrapNone/>
              <wp:docPr id="1460352005"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CAC97A" w14:textId="5CA044D4"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6FFF8" id="_x0000_t202" coordsize="21600,21600" o:spt="202" path="m,l,21600r21600,l21600,xe">
              <v:stroke joinstyle="miter"/>
              <v:path gradientshapeok="t" o:connecttype="rect"/>
            </v:shapetype>
            <v:shape id="Text Box 6" o:spid="_x0000_s1029" type="#_x0000_t202" alt="OFFICIAL - FOR PUBLIC RELEASE" style="position:absolute;margin-left:0;margin-top:0;width:34.95pt;height:34.95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6CAC97A" w14:textId="5CA044D4"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2ECD" w14:textId="072C950F" w:rsidR="006A1BFC" w:rsidRDefault="00AA1EA4">
    <w:pPr>
      <w:pStyle w:val="Footer"/>
    </w:pPr>
    <w:r>
      <w:rPr>
        <w:noProof/>
        <w14:ligatures w14:val="standardContextual"/>
      </w:rPr>
      <mc:AlternateContent>
        <mc:Choice Requires="wps">
          <w:drawing>
            <wp:anchor distT="0" distB="0" distL="0" distR="0" simplePos="0" relativeHeight="251662337" behindDoc="0" locked="0" layoutInCell="1" allowOverlap="1" wp14:anchorId="545F120D" wp14:editId="5E79565C">
              <wp:simplePos x="635" y="635"/>
              <wp:positionH relativeFrom="page">
                <wp:align>center</wp:align>
              </wp:positionH>
              <wp:positionV relativeFrom="page">
                <wp:align>bottom</wp:align>
              </wp:positionV>
              <wp:extent cx="443865" cy="443865"/>
              <wp:effectExtent l="0" t="0" r="12065" b="0"/>
              <wp:wrapNone/>
              <wp:docPr id="1946841049"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3D3B2" w14:textId="797CF228"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F120D" id="_x0000_t202" coordsize="21600,21600" o:spt="202" path="m,l,21600r21600,l21600,xe">
              <v:stroke joinstyle="miter"/>
              <v:path gradientshapeok="t" o:connecttype="rect"/>
            </v:shapetype>
            <v:shape id="Text Box 4" o:spid="_x0000_s1031" type="#_x0000_t202" alt="OFFICIAL - FOR PUBLIC RELEASE" style="position:absolute;margin-left:0;margin-top:0;width:34.95pt;height:34.95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023D3B2" w14:textId="797CF228"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A98D" w14:textId="77777777" w:rsidR="00F21ACB" w:rsidRDefault="00F21ACB" w:rsidP="006A1BFC">
      <w:pPr>
        <w:spacing w:after="0" w:line="240" w:lineRule="auto"/>
      </w:pPr>
      <w:r>
        <w:separator/>
      </w:r>
    </w:p>
  </w:footnote>
  <w:footnote w:type="continuationSeparator" w:id="0">
    <w:p w14:paraId="074B313E" w14:textId="77777777" w:rsidR="00F21ACB" w:rsidRDefault="00F21ACB" w:rsidP="006A1BFC">
      <w:pPr>
        <w:spacing w:after="0" w:line="240" w:lineRule="auto"/>
      </w:pPr>
      <w:r>
        <w:continuationSeparator/>
      </w:r>
    </w:p>
  </w:footnote>
  <w:footnote w:type="continuationNotice" w:id="1">
    <w:p w14:paraId="7F4E2F30" w14:textId="77777777" w:rsidR="00F21ACB" w:rsidRDefault="00F21A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B306" w14:textId="2706028D" w:rsidR="00AA1EA4" w:rsidRDefault="00AA1EA4">
    <w:pPr>
      <w:pStyle w:val="Header"/>
    </w:pPr>
    <w:r>
      <w:rPr>
        <w:noProof/>
        <w14:ligatures w14:val="standardContextual"/>
      </w:rPr>
      <mc:AlternateContent>
        <mc:Choice Requires="wps">
          <w:drawing>
            <wp:anchor distT="0" distB="0" distL="0" distR="0" simplePos="0" relativeHeight="251660289" behindDoc="0" locked="0" layoutInCell="1" allowOverlap="1" wp14:anchorId="2C9C93CC" wp14:editId="5D395FAC">
              <wp:simplePos x="635" y="635"/>
              <wp:positionH relativeFrom="page">
                <wp:align>center</wp:align>
              </wp:positionH>
              <wp:positionV relativeFrom="page">
                <wp:align>top</wp:align>
              </wp:positionV>
              <wp:extent cx="443865" cy="443865"/>
              <wp:effectExtent l="0" t="0" r="12065" b="6350"/>
              <wp:wrapNone/>
              <wp:docPr id="1222408487"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62AE2" w14:textId="442808ED"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C93CC" id="_x0000_t202" coordsize="21600,21600" o:spt="202" path="m,l,21600r21600,l21600,xe">
              <v:stroke joinstyle="miter"/>
              <v:path gradientshapeok="t" o:connecttype="rect"/>
            </v:shapetype>
            <v:shape id="Text Box 2" o:spid="_x0000_s1026" type="#_x0000_t202" alt="OFFICIAL - FOR PUBLIC RELEASE" style="position:absolute;margin-left:0;margin-top:0;width:34.95pt;height:34.9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6862AE2" w14:textId="442808ED"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F87B" w14:textId="2271B46E" w:rsidR="00AA1EA4" w:rsidRDefault="00AA1EA4">
    <w:pPr>
      <w:pStyle w:val="Header"/>
    </w:pPr>
    <w:r>
      <w:rPr>
        <w:noProof/>
        <w14:ligatures w14:val="standardContextual"/>
      </w:rPr>
      <mc:AlternateContent>
        <mc:Choice Requires="wps">
          <w:drawing>
            <wp:anchor distT="0" distB="0" distL="0" distR="0" simplePos="0" relativeHeight="251661313" behindDoc="0" locked="0" layoutInCell="1" allowOverlap="1" wp14:anchorId="7F23A052" wp14:editId="2758A8DD">
              <wp:simplePos x="914400" y="450850"/>
              <wp:positionH relativeFrom="page">
                <wp:align>center</wp:align>
              </wp:positionH>
              <wp:positionV relativeFrom="page">
                <wp:align>top</wp:align>
              </wp:positionV>
              <wp:extent cx="443865" cy="443865"/>
              <wp:effectExtent l="0" t="0" r="12065" b="6350"/>
              <wp:wrapNone/>
              <wp:docPr id="1221268894"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A3F68" w14:textId="334F4463"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3A052" id="_x0000_t202" coordsize="21600,21600" o:spt="202" path="m,l,21600r21600,l21600,xe">
              <v:stroke joinstyle="miter"/>
              <v:path gradientshapeok="t" o:connecttype="rect"/>
            </v:shapetype>
            <v:shape id="Text Box 3" o:spid="_x0000_s1027" type="#_x0000_t202" alt="OFFICIAL - FOR PUBLIC RELEASE" style="position:absolute;margin-left:0;margin-top:0;width:34.95pt;height:34.9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9AA3F68" w14:textId="334F4463"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E6EE" w14:textId="6E2C9CDA" w:rsidR="00AA1EA4" w:rsidRDefault="00AA1EA4">
    <w:pPr>
      <w:pStyle w:val="Header"/>
    </w:pPr>
    <w:r>
      <w:rPr>
        <w:noProof/>
        <w14:ligatures w14:val="standardContextual"/>
      </w:rPr>
      <mc:AlternateContent>
        <mc:Choice Requires="wps">
          <w:drawing>
            <wp:anchor distT="0" distB="0" distL="0" distR="0" simplePos="0" relativeHeight="251659265" behindDoc="0" locked="0" layoutInCell="1" allowOverlap="1" wp14:anchorId="408A4B1C" wp14:editId="5F0B684A">
              <wp:simplePos x="635" y="635"/>
              <wp:positionH relativeFrom="page">
                <wp:align>center</wp:align>
              </wp:positionH>
              <wp:positionV relativeFrom="page">
                <wp:align>top</wp:align>
              </wp:positionV>
              <wp:extent cx="443865" cy="443865"/>
              <wp:effectExtent l="0" t="0" r="12065" b="6350"/>
              <wp:wrapNone/>
              <wp:docPr id="295143067"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DA93B" w14:textId="6E720AA8"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A4B1C" id="_x0000_t202" coordsize="21600,21600" o:spt="202" path="m,l,21600r21600,l21600,xe">
              <v:stroke joinstyle="miter"/>
              <v:path gradientshapeok="t" o:connecttype="rect"/>
            </v:shapetype>
            <v:shape id="Text Box 1" o:spid="_x0000_s1030" type="#_x0000_t202" alt="OFFICIAL - FOR PUBLIC RELEASE" style="position:absolute;margin-left:0;margin-top:0;width:34.95pt;height:34.9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F9DA93B" w14:textId="6E720AA8"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326"/>
    <w:multiLevelType w:val="multilevel"/>
    <w:tmpl w:val="0A467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43ABE"/>
    <w:multiLevelType w:val="multilevel"/>
    <w:tmpl w:val="8418234C"/>
    <w:lvl w:ilvl="0">
      <w:start w:val="1"/>
      <w:numFmt w:val="decimal"/>
      <w:lvlText w:val="%1."/>
      <w:lvlJc w:val="left"/>
      <w:pPr>
        <w:ind w:left="927"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D5445C"/>
    <w:multiLevelType w:val="hybridMultilevel"/>
    <w:tmpl w:val="345646C8"/>
    <w:lvl w:ilvl="0" w:tplc="1FA68E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2F0F9A"/>
    <w:multiLevelType w:val="multilevel"/>
    <w:tmpl w:val="5A1C612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CA3628"/>
    <w:multiLevelType w:val="multilevel"/>
    <w:tmpl w:val="BF7EC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F26F3E"/>
    <w:multiLevelType w:val="multilevel"/>
    <w:tmpl w:val="E744A8C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0D661EC"/>
    <w:multiLevelType w:val="multilevel"/>
    <w:tmpl w:val="DA14D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6F5394"/>
    <w:multiLevelType w:val="multilevel"/>
    <w:tmpl w:val="2E92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7A0AA6"/>
    <w:multiLevelType w:val="multilevel"/>
    <w:tmpl w:val="8318D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F61B6B"/>
    <w:multiLevelType w:val="multilevel"/>
    <w:tmpl w:val="0C102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415AD8"/>
    <w:multiLevelType w:val="hybridMultilevel"/>
    <w:tmpl w:val="7B06F312"/>
    <w:lvl w:ilvl="0" w:tplc="F53497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6F6B9B"/>
    <w:multiLevelType w:val="hybridMultilevel"/>
    <w:tmpl w:val="8DBA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F7EDF"/>
    <w:multiLevelType w:val="hybridMultilevel"/>
    <w:tmpl w:val="3FECAC20"/>
    <w:lvl w:ilvl="0" w:tplc="756C4E6E">
      <w:start w:val="1"/>
      <w:numFmt w:val="lowerRoman"/>
      <w:lvlText w:val="%1."/>
      <w:lvlJc w:val="left"/>
      <w:pPr>
        <w:ind w:left="1080" w:hanging="720"/>
      </w:pPr>
      <w:rPr>
        <w:rFonts w:hint="default"/>
        <w:b/>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517B75"/>
    <w:multiLevelType w:val="multilevel"/>
    <w:tmpl w:val="F4A62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7252DD"/>
    <w:multiLevelType w:val="hybridMultilevel"/>
    <w:tmpl w:val="0A0CF0EE"/>
    <w:lvl w:ilvl="0" w:tplc="5CB292D8">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CB767E9"/>
    <w:multiLevelType w:val="multilevel"/>
    <w:tmpl w:val="5CA487F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F7B0A3D"/>
    <w:multiLevelType w:val="multilevel"/>
    <w:tmpl w:val="E4B69E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552306C"/>
    <w:multiLevelType w:val="hybridMultilevel"/>
    <w:tmpl w:val="FCD4EC3C"/>
    <w:lvl w:ilvl="0" w:tplc="E7CE59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D422402"/>
    <w:multiLevelType w:val="multilevel"/>
    <w:tmpl w:val="32FA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CC0F96"/>
    <w:multiLevelType w:val="hybridMultilevel"/>
    <w:tmpl w:val="68948B0E"/>
    <w:lvl w:ilvl="0" w:tplc="1C9AB518">
      <w:start w:val="1"/>
      <w:numFmt w:val="lowerRoman"/>
      <w:lvlText w:val="%1."/>
      <w:lvlJc w:val="left"/>
      <w:pPr>
        <w:ind w:left="1080" w:hanging="360"/>
      </w:pPr>
      <w:rPr>
        <w:rFonts w:asciiTheme="minorHAnsi" w:eastAsiaTheme="minorHAnsi" w:hAnsiTheme="minorHAnsi" w:cstheme="minorHAns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A412CD6"/>
    <w:multiLevelType w:val="multilevel"/>
    <w:tmpl w:val="A3F207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C25517C"/>
    <w:multiLevelType w:val="hybridMultilevel"/>
    <w:tmpl w:val="4FC6D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274E96"/>
    <w:multiLevelType w:val="multilevel"/>
    <w:tmpl w:val="12743D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C9F5023"/>
    <w:multiLevelType w:val="multilevel"/>
    <w:tmpl w:val="42FC4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534DE1"/>
    <w:multiLevelType w:val="hybridMultilevel"/>
    <w:tmpl w:val="3FECAC20"/>
    <w:lvl w:ilvl="0" w:tplc="FFFFFFFF">
      <w:start w:val="1"/>
      <w:numFmt w:val="lowerRoman"/>
      <w:lvlText w:val="%1."/>
      <w:lvlJc w:val="left"/>
      <w:pPr>
        <w:ind w:left="1080" w:hanging="720"/>
      </w:pPr>
      <w:rPr>
        <w:rFonts w:hint="default"/>
        <w:b/>
        <w:color w:val="0B0C0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E86A73"/>
    <w:multiLevelType w:val="multilevel"/>
    <w:tmpl w:val="36EA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1024864">
    <w:abstractNumId w:val="7"/>
  </w:num>
  <w:num w:numId="2" w16cid:durableId="572013906">
    <w:abstractNumId w:val="20"/>
  </w:num>
  <w:num w:numId="3" w16cid:durableId="579099240">
    <w:abstractNumId w:val="16"/>
  </w:num>
  <w:num w:numId="4" w16cid:durableId="377323145">
    <w:abstractNumId w:val="22"/>
  </w:num>
  <w:num w:numId="5" w16cid:durableId="677930534">
    <w:abstractNumId w:val="5"/>
  </w:num>
  <w:num w:numId="6" w16cid:durableId="67072486">
    <w:abstractNumId w:val="15"/>
  </w:num>
  <w:num w:numId="7" w16cid:durableId="1425221791">
    <w:abstractNumId w:val="9"/>
  </w:num>
  <w:num w:numId="8" w16cid:durableId="578518674">
    <w:abstractNumId w:val="18"/>
  </w:num>
  <w:num w:numId="9" w16cid:durableId="1835149757">
    <w:abstractNumId w:val="6"/>
  </w:num>
  <w:num w:numId="10" w16cid:durableId="831063664">
    <w:abstractNumId w:val="23"/>
  </w:num>
  <w:num w:numId="11" w16cid:durableId="1139804447">
    <w:abstractNumId w:val="1"/>
  </w:num>
  <w:num w:numId="12" w16cid:durableId="740446872">
    <w:abstractNumId w:val="19"/>
  </w:num>
  <w:num w:numId="13" w16cid:durableId="1282032083">
    <w:abstractNumId w:val="17"/>
  </w:num>
  <w:num w:numId="14" w16cid:durableId="5907307">
    <w:abstractNumId w:val="12"/>
  </w:num>
  <w:num w:numId="15" w16cid:durableId="2024479516">
    <w:abstractNumId w:val="10"/>
  </w:num>
  <w:num w:numId="16" w16cid:durableId="12161617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8905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6255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61041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586184">
    <w:abstractNumId w:val="24"/>
  </w:num>
  <w:num w:numId="21" w16cid:durableId="1978408564">
    <w:abstractNumId w:val="2"/>
  </w:num>
  <w:num w:numId="22" w16cid:durableId="1400788331">
    <w:abstractNumId w:val="14"/>
  </w:num>
  <w:num w:numId="23" w16cid:durableId="4599067">
    <w:abstractNumId w:val="11"/>
  </w:num>
  <w:num w:numId="24" w16cid:durableId="716785796">
    <w:abstractNumId w:val="21"/>
  </w:num>
  <w:num w:numId="25" w16cid:durableId="1262488863">
    <w:abstractNumId w:val="8"/>
  </w:num>
  <w:num w:numId="26" w16cid:durableId="11464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FC"/>
    <w:rsid w:val="000008CB"/>
    <w:rsid w:val="00011DE0"/>
    <w:rsid w:val="0002152C"/>
    <w:rsid w:val="000223D9"/>
    <w:rsid w:val="00026333"/>
    <w:rsid w:val="00027174"/>
    <w:rsid w:val="0003564F"/>
    <w:rsid w:val="000443B0"/>
    <w:rsid w:val="0004513B"/>
    <w:rsid w:val="000558EB"/>
    <w:rsid w:val="000560C0"/>
    <w:rsid w:val="000707FA"/>
    <w:rsid w:val="000812E9"/>
    <w:rsid w:val="0008360F"/>
    <w:rsid w:val="000852FE"/>
    <w:rsid w:val="000876CE"/>
    <w:rsid w:val="00095F8D"/>
    <w:rsid w:val="00097E9B"/>
    <w:rsid w:val="000A2129"/>
    <w:rsid w:val="000A3A0E"/>
    <w:rsid w:val="000B1729"/>
    <w:rsid w:val="000B2C5B"/>
    <w:rsid w:val="000D0BE4"/>
    <w:rsid w:val="000D0D73"/>
    <w:rsid w:val="000D744A"/>
    <w:rsid w:val="000E2606"/>
    <w:rsid w:val="000F0235"/>
    <w:rsid w:val="000F21ED"/>
    <w:rsid w:val="000F2C9A"/>
    <w:rsid w:val="000F4484"/>
    <w:rsid w:val="000F529A"/>
    <w:rsid w:val="000F5F20"/>
    <w:rsid w:val="00101F77"/>
    <w:rsid w:val="00104B37"/>
    <w:rsid w:val="001070C0"/>
    <w:rsid w:val="0011227F"/>
    <w:rsid w:val="00114516"/>
    <w:rsid w:val="00115DC0"/>
    <w:rsid w:val="0012067E"/>
    <w:rsid w:val="00127BBB"/>
    <w:rsid w:val="001301BA"/>
    <w:rsid w:val="00130DBD"/>
    <w:rsid w:val="001338F2"/>
    <w:rsid w:val="001343A2"/>
    <w:rsid w:val="00142FDD"/>
    <w:rsid w:val="001509A0"/>
    <w:rsid w:val="00152565"/>
    <w:rsid w:val="00161638"/>
    <w:rsid w:val="00162172"/>
    <w:rsid w:val="0016284F"/>
    <w:rsid w:val="001652B8"/>
    <w:rsid w:val="00171AC3"/>
    <w:rsid w:val="00181025"/>
    <w:rsid w:val="001814FD"/>
    <w:rsid w:val="00182AAB"/>
    <w:rsid w:val="00185425"/>
    <w:rsid w:val="00186F17"/>
    <w:rsid w:val="00192FFB"/>
    <w:rsid w:val="001941F8"/>
    <w:rsid w:val="001944A7"/>
    <w:rsid w:val="00194819"/>
    <w:rsid w:val="0019604B"/>
    <w:rsid w:val="001A296E"/>
    <w:rsid w:val="001A3AF7"/>
    <w:rsid w:val="001A3C94"/>
    <w:rsid w:val="001A6770"/>
    <w:rsid w:val="001A7D4B"/>
    <w:rsid w:val="001B1351"/>
    <w:rsid w:val="001B459C"/>
    <w:rsid w:val="001B7358"/>
    <w:rsid w:val="001C0E48"/>
    <w:rsid w:val="001C13F5"/>
    <w:rsid w:val="001C6A62"/>
    <w:rsid w:val="001D02C3"/>
    <w:rsid w:val="001E050E"/>
    <w:rsid w:val="001E120A"/>
    <w:rsid w:val="001F4689"/>
    <w:rsid w:val="00201237"/>
    <w:rsid w:val="002041C5"/>
    <w:rsid w:val="00204B9C"/>
    <w:rsid w:val="00210026"/>
    <w:rsid w:val="00210A88"/>
    <w:rsid w:val="00212D08"/>
    <w:rsid w:val="00232C38"/>
    <w:rsid w:val="00232FA2"/>
    <w:rsid w:val="00242BCD"/>
    <w:rsid w:val="00243F8F"/>
    <w:rsid w:val="00244CE3"/>
    <w:rsid w:val="002453BF"/>
    <w:rsid w:val="00245D4D"/>
    <w:rsid w:val="0024638B"/>
    <w:rsid w:val="00250C7A"/>
    <w:rsid w:val="00260F3A"/>
    <w:rsid w:val="0026127D"/>
    <w:rsid w:val="00261350"/>
    <w:rsid w:val="00261692"/>
    <w:rsid w:val="00266722"/>
    <w:rsid w:val="00274082"/>
    <w:rsid w:val="0028434F"/>
    <w:rsid w:val="00293C3D"/>
    <w:rsid w:val="00295FB0"/>
    <w:rsid w:val="002A6A32"/>
    <w:rsid w:val="002B05E4"/>
    <w:rsid w:val="002B0A75"/>
    <w:rsid w:val="002D3DDE"/>
    <w:rsid w:val="002D556A"/>
    <w:rsid w:val="002E142E"/>
    <w:rsid w:val="002E6588"/>
    <w:rsid w:val="00307360"/>
    <w:rsid w:val="003079C7"/>
    <w:rsid w:val="003104D9"/>
    <w:rsid w:val="00312D59"/>
    <w:rsid w:val="0031ADEC"/>
    <w:rsid w:val="0032590C"/>
    <w:rsid w:val="00326FA3"/>
    <w:rsid w:val="00327665"/>
    <w:rsid w:val="003458CA"/>
    <w:rsid w:val="00352AD9"/>
    <w:rsid w:val="00357BBD"/>
    <w:rsid w:val="00363684"/>
    <w:rsid w:val="00375BD3"/>
    <w:rsid w:val="003879CA"/>
    <w:rsid w:val="00390402"/>
    <w:rsid w:val="00393823"/>
    <w:rsid w:val="003A0CAC"/>
    <w:rsid w:val="003B206C"/>
    <w:rsid w:val="003B2FD4"/>
    <w:rsid w:val="003D1012"/>
    <w:rsid w:val="003D3030"/>
    <w:rsid w:val="003E03EE"/>
    <w:rsid w:val="003E142F"/>
    <w:rsid w:val="003E30DE"/>
    <w:rsid w:val="003E3C59"/>
    <w:rsid w:val="003F01D1"/>
    <w:rsid w:val="003F0AD5"/>
    <w:rsid w:val="003F37A1"/>
    <w:rsid w:val="004057F1"/>
    <w:rsid w:val="004079F6"/>
    <w:rsid w:val="00407F47"/>
    <w:rsid w:val="004112E2"/>
    <w:rsid w:val="00413F0E"/>
    <w:rsid w:val="0041456F"/>
    <w:rsid w:val="004176AB"/>
    <w:rsid w:val="00421A76"/>
    <w:rsid w:val="0043283C"/>
    <w:rsid w:val="00441BAA"/>
    <w:rsid w:val="004478E7"/>
    <w:rsid w:val="004632D6"/>
    <w:rsid w:val="00466327"/>
    <w:rsid w:val="00470402"/>
    <w:rsid w:val="00472D68"/>
    <w:rsid w:val="00474CE6"/>
    <w:rsid w:val="00477594"/>
    <w:rsid w:val="00481E3B"/>
    <w:rsid w:val="004843BB"/>
    <w:rsid w:val="00484600"/>
    <w:rsid w:val="00490B93"/>
    <w:rsid w:val="004913A6"/>
    <w:rsid w:val="00492178"/>
    <w:rsid w:val="004A6D86"/>
    <w:rsid w:val="004A717A"/>
    <w:rsid w:val="004A7C31"/>
    <w:rsid w:val="004B122F"/>
    <w:rsid w:val="004B6BD0"/>
    <w:rsid w:val="004C6172"/>
    <w:rsid w:val="004D0868"/>
    <w:rsid w:val="004D3DE4"/>
    <w:rsid w:val="004D40A0"/>
    <w:rsid w:val="004D7EAE"/>
    <w:rsid w:val="004E0296"/>
    <w:rsid w:val="004E486E"/>
    <w:rsid w:val="004E5EAE"/>
    <w:rsid w:val="004F39F4"/>
    <w:rsid w:val="004F4ECF"/>
    <w:rsid w:val="004F5FA5"/>
    <w:rsid w:val="005068C9"/>
    <w:rsid w:val="0051034D"/>
    <w:rsid w:val="0051361E"/>
    <w:rsid w:val="00514286"/>
    <w:rsid w:val="00514C84"/>
    <w:rsid w:val="0052011F"/>
    <w:rsid w:val="0052242E"/>
    <w:rsid w:val="00522B1F"/>
    <w:rsid w:val="0052426F"/>
    <w:rsid w:val="005319A4"/>
    <w:rsid w:val="005328DA"/>
    <w:rsid w:val="00534A48"/>
    <w:rsid w:val="00534E10"/>
    <w:rsid w:val="00536756"/>
    <w:rsid w:val="00537A20"/>
    <w:rsid w:val="00544973"/>
    <w:rsid w:val="00546845"/>
    <w:rsid w:val="005573AC"/>
    <w:rsid w:val="00557E54"/>
    <w:rsid w:val="005701C9"/>
    <w:rsid w:val="00581011"/>
    <w:rsid w:val="00586572"/>
    <w:rsid w:val="005A21CD"/>
    <w:rsid w:val="005A2B3D"/>
    <w:rsid w:val="005C02AA"/>
    <w:rsid w:val="005C0FD3"/>
    <w:rsid w:val="005C551B"/>
    <w:rsid w:val="005C6495"/>
    <w:rsid w:val="005D354C"/>
    <w:rsid w:val="005D4A05"/>
    <w:rsid w:val="005D5BED"/>
    <w:rsid w:val="005E58BE"/>
    <w:rsid w:val="005F285E"/>
    <w:rsid w:val="005F4101"/>
    <w:rsid w:val="005F67BB"/>
    <w:rsid w:val="006024CC"/>
    <w:rsid w:val="00611029"/>
    <w:rsid w:val="00620FCC"/>
    <w:rsid w:val="00625FC0"/>
    <w:rsid w:val="006319B5"/>
    <w:rsid w:val="00632417"/>
    <w:rsid w:val="00640DA0"/>
    <w:rsid w:val="00655A04"/>
    <w:rsid w:val="0065610E"/>
    <w:rsid w:val="0066250C"/>
    <w:rsid w:val="00662918"/>
    <w:rsid w:val="00670937"/>
    <w:rsid w:val="006717C7"/>
    <w:rsid w:val="00677338"/>
    <w:rsid w:val="006818DE"/>
    <w:rsid w:val="00697EB7"/>
    <w:rsid w:val="006A1BFC"/>
    <w:rsid w:val="006A2A06"/>
    <w:rsid w:val="006A7C8F"/>
    <w:rsid w:val="006B202A"/>
    <w:rsid w:val="006B2BC4"/>
    <w:rsid w:val="006D2E6F"/>
    <w:rsid w:val="006D45F9"/>
    <w:rsid w:val="006E0BB6"/>
    <w:rsid w:val="006E3DBF"/>
    <w:rsid w:val="006E4F61"/>
    <w:rsid w:val="006E5498"/>
    <w:rsid w:val="006E6DE5"/>
    <w:rsid w:val="006F5F4D"/>
    <w:rsid w:val="006F7DA1"/>
    <w:rsid w:val="00700B79"/>
    <w:rsid w:val="0070571E"/>
    <w:rsid w:val="0070720E"/>
    <w:rsid w:val="0070772D"/>
    <w:rsid w:val="00710C38"/>
    <w:rsid w:val="00712623"/>
    <w:rsid w:val="00721054"/>
    <w:rsid w:val="007218FE"/>
    <w:rsid w:val="007315A4"/>
    <w:rsid w:val="00732389"/>
    <w:rsid w:val="00736550"/>
    <w:rsid w:val="00737A58"/>
    <w:rsid w:val="00737DD2"/>
    <w:rsid w:val="00743C39"/>
    <w:rsid w:val="00743DF9"/>
    <w:rsid w:val="00753F75"/>
    <w:rsid w:val="00760C53"/>
    <w:rsid w:val="00761702"/>
    <w:rsid w:val="00762F57"/>
    <w:rsid w:val="00764104"/>
    <w:rsid w:val="0076441A"/>
    <w:rsid w:val="00766CCA"/>
    <w:rsid w:val="00773279"/>
    <w:rsid w:val="00774FF6"/>
    <w:rsid w:val="00777271"/>
    <w:rsid w:val="00780D58"/>
    <w:rsid w:val="007846C9"/>
    <w:rsid w:val="00791666"/>
    <w:rsid w:val="00794DBD"/>
    <w:rsid w:val="0079603E"/>
    <w:rsid w:val="007978B1"/>
    <w:rsid w:val="007B1CE0"/>
    <w:rsid w:val="007B34DA"/>
    <w:rsid w:val="007B4A04"/>
    <w:rsid w:val="007B533E"/>
    <w:rsid w:val="007C1346"/>
    <w:rsid w:val="007C1A09"/>
    <w:rsid w:val="007C4A1E"/>
    <w:rsid w:val="007C7411"/>
    <w:rsid w:val="007E129E"/>
    <w:rsid w:val="007E2E01"/>
    <w:rsid w:val="007F164D"/>
    <w:rsid w:val="0080409E"/>
    <w:rsid w:val="0080712E"/>
    <w:rsid w:val="008078AA"/>
    <w:rsid w:val="00812EB7"/>
    <w:rsid w:val="00816897"/>
    <w:rsid w:val="00816BCD"/>
    <w:rsid w:val="008176E6"/>
    <w:rsid w:val="00822EA4"/>
    <w:rsid w:val="00833A78"/>
    <w:rsid w:val="00844702"/>
    <w:rsid w:val="008476B0"/>
    <w:rsid w:val="00851547"/>
    <w:rsid w:val="00863CD5"/>
    <w:rsid w:val="00864C0B"/>
    <w:rsid w:val="00871BDC"/>
    <w:rsid w:val="00872BF9"/>
    <w:rsid w:val="00897CB4"/>
    <w:rsid w:val="00897D38"/>
    <w:rsid w:val="008A2EA2"/>
    <w:rsid w:val="008A4E73"/>
    <w:rsid w:val="008A6362"/>
    <w:rsid w:val="008A7C63"/>
    <w:rsid w:val="008B18A6"/>
    <w:rsid w:val="008B1943"/>
    <w:rsid w:val="008B3E98"/>
    <w:rsid w:val="008B5423"/>
    <w:rsid w:val="008B5AF6"/>
    <w:rsid w:val="008C08F0"/>
    <w:rsid w:val="008C1B62"/>
    <w:rsid w:val="008C2CDB"/>
    <w:rsid w:val="008C4130"/>
    <w:rsid w:val="008C72F0"/>
    <w:rsid w:val="008D53D1"/>
    <w:rsid w:val="008E322E"/>
    <w:rsid w:val="008E6456"/>
    <w:rsid w:val="008E7972"/>
    <w:rsid w:val="008F1AC2"/>
    <w:rsid w:val="008F2957"/>
    <w:rsid w:val="008F6248"/>
    <w:rsid w:val="008F658C"/>
    <w:rsid w:val="008F6904"/>
    <w:rsid w:val="009051A3"/>
    <w:rsid w:val="009067C2"/>
    <w:rsid w:val="00913AA0"/>
    <w:rsid w:val="009158BF"/>
    <w:rsid w:val="00916E8B"/>
    <w:rsid w:val="0091774E"/>
    <w:rsid w:val="00934496"/>
    <w:rsid w:val="009411C2"/>
    <w:rsid w:val="009447AB"/>
    <w:rsid w:val="0095013F"/>
    <w:rsid w:val="009514AC"/>
    <w:rsid w:val="009552BA"/>
    <w:rsid w:val="00956AD7"/>
    <w:rsid w:val="00961023"/>
    <w:rsid w:val="009626F8"/>
    <w:rsid w:val="0096452A"/>
    <w:rsid w:val="00973AE7"/>
    <w:rsid w:val="009767EF"/>
    <w:rsid w:val="00976C42"/>
    <w:rsid w:val="00981288"/>
    <w:rsid w:val="0098201B"/>
    <w:rsid w:val="009826D7"/>
    <w:rsid w:val="0098663E"/>
    <w:rsid w:val="0099345D"/>
    <w:rsid w:val="00994569"/>
    <w:rsid w:val="009A16FD"/>
    <w:rsid w:val="009A27AE"/>
    <w:rsid w:val="009A2AA5"/>
    <w:rsid w:val="009A332D"/>
    <w:rsid w:val="009B29EE"/>
    <w:rsid w:val="009B6230"/>
    <w:rsid w:val="009C399F"/>
    <w:rsid w:val="009C6154"/>
    <w:rsid w:val="009C7F7C"/>
    <w:rsid w:val="009D2AC7"/>
    <w:rsid w:val="009D733D"/>
    <w:rsid w:val="009E0D7B"/>
    <w:rsid w:val="009E1C7C"/>
    <w:rsid w:val="009E308E"/>
    <w:rsid w:val="009E3EE2"/>
    <w:rsid w:val="009E6F1A"/>
    <w:rsid w:val="009F2495"/>
    <w:rsid w:val="009F6190"/>
    <w:rsid w:val="009F77CB"/>
    <w:rsid w:val="00A003C3"/>
    <w:rsid w:val="00A03619"/>
    <w:rsid w:val="00A03E1B"/>
    <w:rsid w:val="00A04434"/>
    <w:rsid w:val="00A04FD8"/>
    <w:rsid w:val="00A10B5C"/>
    <w:rsid w:val="00A159F8"/>
    <w:rsid w:val="00A15BE6"/>
    <w:rsid w:val="00A16D7C"/>
    <w:rsid w:val="00A20202"/>
    <w:rsid w:val="00A20AF1"/>
    <w:rsid w:val="00A22500"/>
    <w:rsid w:val="00A23C93"/>
    <w:rsid w:val="00A24544"/>
    <w:rsid w:val="00A41FB8"/>
    <w:rsid w:val="00A43A8C"/>
    <w:rsid w:val="00A476AD"/>
    <w:rsid w:val="00A5068A"/>
    <w:rsid w:val="00A577D7"/>
    <w:rsid w:val="00A63E74"/>
    <w:rsid w:val="00A67631"/>
    <w:rsid w:val="00A7031A"/>
    <w:rsid w:val="00A732E6"/>
    <w:rsid w:val="00A82477"/>
    <w:rsid w:val="00A84F4C"/>
    <w:rsid w:val="00A8553D"/>
    <w:rsid w:val="00A931C2"/>
    <w:rsid w:val="00AA09A0"/>
    <w:rsid w:val="00AA0B18"/>
    <w:rsid w:val="00AA1EA4"/>
    <w:rsid w:val="00AA496E"/>
    <w:rsid w:val="00AA5277"/>
    <w:rsid w:val="00AB0271"/>
    <w:rsid w:val="00AD1F18"/>
    <w:rsid w:val="00AD4D9D"/>
    <w:rsid w:val="00AD57CC"/>
    <w:rsid w:val="00AE09F4"/>
    <w:rsid w:val="00AE3EF5"/>
    <w:rsid w:val="00AE4284"/>
    <w:rsid w:val="00AE5401"/>
    <w:rsid w:val="00AE6053"/>
    <w:rsid w:val="00AE6D6C"/>
    <w:rsid w:val="00AF21BB"/>
    <w:rsid w:val="00AF7227"/>
    <w:rsid w:val="00B0756C"/>
    <w:rsid w:val="00B14A7A"/>
    <w:rsid w:val="00B1632F"/>
    <w:rsid w:val="00B20D8A"/>
    <w:rsid w:val="00B21F54"/>
    <w:rsid w:val="00B315C7"/>
    <w:rsid w:val="00B37315"/>
    <w:rsid w:val="00B40E62"/>
    <w:rsid w:val="00B41EA9"/>
    <w:rsid w:val="00B45336"/>
    <w:rsid w:val="00B521A1"/>
    <w:rsid w:val="00B55246"/>
    <w:rsid w:val="00B617D5"/>
    <w:rsid w:val="00B701D7"/>
    <w:rsid w:val="00B72469"/>
    <w:rsid w:val="00B87B02"/>
    <w:rsid w:val="00B9758B"/>
    <w:rsid w:val="00BA05B5"/>
    <w:rsid w:val="00BA0D01"/>
    <w:rsid w:val="00BA3F27"/>
    <w:rsid w:val="00BB2CCD"/>
    <w:rsid w:val="00BB33E1"/>
    <w:rsid w:val="00BB6552"/>
    <w:rsid w:val="00BC6062"/>
    <w:rsid w:val="00BD128D"/>
    <w:rsid w:val="00BD4097"/>
    <w:rsid w:val="00BD4DAF"/>
    <w:rsid w:val="00BD6392"/>
    <w:rsid w:val="00BE078E"/>
    <w:rsid w:val="00BE2A0C"/>
    <w:rsid w:val="00BE4A24"/>
    <w:rsid w:val="00BE55F4"/>
    <w:rsid w:val="00BF0A41"/>
    <w:rsid w:val="00BF16C8"/>
    <w:rsid w:val="00BF54EB"/>
    <w:rsid w:val="00BF5D7C"/>
    <w:rsid w:val="00BF618D"/>
    <w:rsid w:val="00BF642B"/>
    <w:rsid w:val="00C00871"/>
    <w:rsid w:val="00C03D4D"/>
    <w:rsid w:val="00C04F24"/>
    <w:rsid w:val="00C07902"/>
    <w:rsid w:val="00C226C0"/>
    <w:rsid w:val="00C24BCC"/>
    <w:rsid w:val="00C40949"/>
    <w:rsid w:val="00C44A22"/>
    <w:rsid w:val="00C44A66"/>
    <w:rsid w:val="00C45ED6"/>
    <w:rsid w:val="00C475F3"/>
    <w:rsid w:val="00C5001B"/>
    <w:rsid w:val="00C5268D"/>
    <w:rsid w:val="00C55E7E"/>
    <w:rsid w:val="00C706D8"/>
    <w:rsid w:val="00C7547C"/>
    <w:rsid w:val="00C75F5A"/>
    <w:rsid w:val="00C761C2"/>
    <w:rsid w:val="00C832BD"/>
    <w:rsid w:val="00C83E23"/>
    <w:rsid w:val="00C949BC"/>
    <w:rsid w:val="00C96B76"/>
    <w:rsid w:val="00CA2362"/>
    <w:rsid w:val="00CB0347"/>
    <w:rsid w:val="00CC33F8"/>
    <w:rsid w:val="00CC577A"/>
    <w:rsid w:val="00CD06A5"/>
    <w:rsid w:val="00CD3C8A"/>
    <w:rsid w:val="00CD660E"/>
    <w:rsid w:val="00CE007B"/>
    <w:rsid w:val="00CE193E"/>
    <w:rsid w:val="00CF00A1"/>
    <w:rsid w:val="00CF0432"/>
    <w:rsid w:val="00CF72EE"/>
    <w:rsid w:val="00D02FA7"/>
    <w:rsid w:val="00D20251"/>
    <w:rsid w:val="00D226FD"/>
    <w:rsid w:val="00D230C2"/>
    <w:rsid w:val="00D36B38"/>
    <w:rsid w:val="00D41CA6"/>
    <w:rsid w:val="00D50B54"/>
    <w:rsid w:val="00D55FCA"/>
    <w:rsid w:val="00D63312"/>
    <w:rsid w:val="00D7043A"/>
    <w:rsid w:val="00D76086"/>
    <w:rsid w:val="00D7728A"/>
    <w:rsid w:val="00D81DA2"/>
    <w:rsid w:val="00D82621"/>
    <w:rsid w:val="00D87277"/>
    <w:rsid w:val="00D877EB"/>
    <w:rsid w:val="00D956E5"/>
    <w:rsid w:val="00D97964"/>
    <w:rsid w:val="00DA4521"/>
    <w:rsid w:val="00DB05DB"/>
    <w:rsid w:val="00DB16DE"/>
    <w:rsid w:val="00DB1CB9"/>
    <w:rsid w:val="00DB1E33"/>
    <w:rsid w:val="00DB4F7B"/>
    <w:rsid w:val="00DB5AF2"/>
    <w:rsid w:val="00DC49AC"/>
    <w:rsid w:val="00DD04B0"/>
    <w:rsid w:val="00DD720B"/>
    <w:rsid w:val="00DE1681"/>
    <w:rsid w:val="00DE1C34"/>
    <w:rsid w:val="00DF09AF"/>
    <w:rsid w:val="00DF1EC3"/>
    <w:rsid w:val="00DF4EAD"/>
    <w:rsid w:val="00E007E5"/>
    <w:rsid w:val="00E10BA6"/>
    <w:rsid w:val="00E21012"/>
    <w:rsid w:val="00E27BFF"/>
    <w:rsid w:val="00E35A43"/>
    <w:rsid w:val="00E4437B"/>
    <w:rsid w:val="00E44796"/>
    <w:rsid w:val="00E46275"/>
    <w:rsid w:val="00E50342"/>
    <w:rsid w:val="00E50BB3"/>
    <w:rsid w:val="00E52B2C"/>
    <w:rsid w:val="00E53EE7"/>
    <w:rsid w:val="00E579B4"/>
    <w:rsid w:val="00E605A8"/>
    <w:rsid w:val="00E628A0"/>
    <w:rsid w:val="00E64EB0"/>
    <w:rsid w:val="00E70814"/>
    <w:rsid w:val="00E7425F"/>
    <w:rsid w:val="00E779D3"/>
    <w:rsid w:val="00E8289C"/>
    <w:rsid w:val="00E83D77"/>
    <w:rsid w:val="00E8425A"/>
    <w:rsid w:val="00E8637E"/>
    <w:rsid w:val="00E873C7"/>
    <w:rsid w:val="00E955E5"/>
    <w:rsid w:val="00E95892"/>
    <w:rsid w:val="00EA3564"/>
    <w:rsid w:val="00EA79B1"/>
    <w:rsid w:val="00EB188A"/>
    <w:rsid w:val="00EB249C"/>
    <w:rsid w:val="00EB3177"/>
    <w:rsid w:val="00EB3BA8"/>
    <w:rsid w:val="00EB5818"/>
    <w:rsid w:val="00EC1A2C"/>
    <w:rsid w:val="00EC23BB"/>
    <w:rsid w:val="00EC34E1"/>
    <w:rsid w:val="00EC59A0"/>
    <w:rsid w:val="00EC62DA"/>
    <w:rsid w:val="00EC6D1B"/>
    <w:rsid w:val="00EC73DC"/>
    <w:rsid w:val="00EE0E6E"/>
    <w:rsid w:val="00EE379C"/>
    <w:rsid w:val="00EE4081"/>
    <w:rsid w:val="00EF29B6"/>
    <w:rsid w:val="00EF340F"/>
    <w:rsid w:val="00EF7720"/>
    <w:rsid w:val="00F036BB"/>
    <w:rsid w:val="00F04C4D"/>
    <w:rsid w:val="00F04CB5"/>
    <w:rsid w:val="00F14151"/>
    <w:rsid w:val="00F20D70"/>
    <w:rsid w:val="00F21635"/>
    <w:rsid w:val="00F21ACB"/>
    <w:rsid w:val="00F24AB1"/>
    <w:rsid w:val="00F24BBD"/>
    <w:rsid w:val="00F30A41"/>
    <w:rsid w:val="00F371DB"/>
    <w:rsid w:val="00F43546"/>
    <w:rsid w:val="00F43752"/>
    <w:rsid w:val="00F45079"/>
    <w:rsid w:val="00F4760E"/>
    <w:rsid w:val="00F50128"/>
    <w:rsid w:val="00F503CE"/>
    <w:rsid w:val="00F53FE1"/>
    <w:rsid w:val="00F575F3"/>
    <w:rsid w:val="00F655CD"/>
    <w:rsid w:val="00F75DE3"/>
    <w:rsid w:val="00F773E7"/>
    <w:rsid w:val="00F80C2B"/>
    <w:rsid w:val="00F83178"/>
    <w:rsid w:val="00F83EB0"/>
    <w:rsid w:val="00F875B4"/>
    <w:rsid w:val="00F92F16"/>
    <w:rsid w:val="00F944D2"/>
    <w:rsid w:val="00F9549F"/>
    <w:rsid w:val="00F9607A"/>
    <w:rsid w:val="00FA1E7F"/>
    <w:rsid w:val="00FA5C09"/>
    <w:rsid w:val="00FB1AB3"/>
    <w:rsid w:val="00FB2BD7"/>
    <w:rsid w:val="00FC5715"/>
    <w:rsid w:val="00FC6C6E"/>
    <w:rsid w:val="00FD1D4A"/>
    <w:rsid w:val="00FD34A6"/>
    <w:rsid w:val="00FE291E"/>
    <w:rsid w:val="00FE525D"/>
    <w:rsid w:val="00FE7EFC"/>
    <w:rsid w:val="00FF0516"/>
    <w:rsid w:val="00FF09F7"/>
    <w:rsid w:val="00FF285E"/>
    <w:rsid w:val="00FF7690"/>
    <w:rsid w:val="02D9ACC8"/>
    <w:rsid w:val="04DCEDD3"/>
    <w:rsid w:val="0558C6F4"/>
    <w:rsid w:val="0701062E"/>
    <w:rsid w:val="096535AB"/>
    <w:rsid w:val="0A362174"/>
    <w:rsid w:val="101E0A26"/>
    <w:rsid w:val="1028556A"/>
    <w:rsid w:val="1183D539"/>
    <w:rsid w:val="16741E20"/>
    <w:rsid w:val="167E2DEB"/>
    <w:rsid w:val="17202966"/>
    <w:rsid w:val="199AC8A7"/>
    <w:rsid w:val="1BA097EF"/>
    <w:rsid w:val="1E55C92C"/>
    <w:rsid w:val="1F3F0F59"/>
    <w:rsid w:val="206CE2EE"/>
    <w:rsid w:val="22D38088"/>
    <w:rsid w:val="2484E6B7"/>
    <w:rsid w:val="24DD1A02"/>
    <w:rsid w:val="291B29E6"/>
    <w:rsid w:val="29E254CD"/>
    <w:rsid w:val="2A54892E"/>
    <w:rsid w:val="30F8F364"/>
    <w:rsid w:val="32F0932E"/>
    <w:rsid w:val="361F15D6"/>
    <w:rsid w:val="379DD72B"/>
    <w:rsid w:val="385304B3"/>
    <w:rsid w:val="396F178C"/>
    <w:rsid w:val="3A484E57"/>
    <w:rsid w:val="3B5AEC9D"/>
    <w:rsid w:val="3DDAE997"/>
    <w:rsid w:val="3E1101D6"/>
    <w:rsid w:val="3E39299D"/>
    <w:rsid w:val="3E5D30A9"/>
    <w:rsid w:val="3E818374"/>
    <w:rsid w:val="4218B79F"/>
    <w:rsid w:val="423C47BF"/>
    <w:rsid w:val="42A8F3C8"/>
    <w:rsid w:val="439BD25C"/>
    <w:rsid w:val="463D484B"/>
    <w:rsid w:val="4773E9AC"/>
    <w:rsid w:val="499D428A"/>
    <w:rsid w:val="4A867F56"/>
    <w:rsid w:val="4ADC5DFE"/>
    <w:rsid w:val="4B095C22"/>
    <w:rsid w:val="4D6983E9"/>
    <w:rsid w:val="4E0DF258"/>
    <w:rsid w:val="4EB95656"/>
    <w:rsid w:val="4F813294"/>
    <w:rsid w:val="510A8ADA"/>
    <w:rsid w:val="514EB785"/>
    <w:rsid w:val="51CC268D"/>
    <w:rsid w:val="552B831C"/>
    <w:rsid w:val="57041B1E"/>
    <w:rsid w:val="57EE272A"/>
    <w:rsid w:val="5ACCBBAC"/>
    <w:rsid w:val="5B0239D2"/>
    <w:rsid w:val="5C7F3E1E"/>
    <w:rsid w:val="5CC9829F"/>
    <w:rsid w:val="5E2E4C74"/>
    <w:rsid w:val="5EF9570C"/>
    <w:rsid w:val="5F54D369"/>
    <w:rsid w:val="61076EB2"/>
    <w:rsid w:val="62886161"/>
    <w:rsid w:val="639070BB"/>
    <w:rsid w:val="6730BFEC"/>
    <w:rsid w:val="6955ACF0"/>
    <w:rsid w:val="6B09A9A2"/>
    <w:rsid w:val="6E2F6D7C"/>
    <w:rsid w:val="6ED90103"/>
    <w:rsid w:val="71E8B1D4"/>
    <w:rsid w:val="724614CC"/>
    <w:rsid w:val="733E4454"/>
    <w:rsid w:val="74DD0F6B"/>
    <w:rsid w:val="7703BD2F"/>
    <w:rsid w:val="7A63AD4A"/>
    <w:rsid w:val="7FE9D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F5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FC"/>
    <w:rPr>
      <w:kern w:val="0"/>
      <w14:ligatures w14:val="none"/>
    </w:rPr>
  </w:style>
  <w:style w:type="paragraph" w:styleId="Heading1">
    <w:name w:val="heading 1"/>
    <w:basedOn w:val="Normal"/>
    <w:next w:val="Normal"/>
    <w:link w:val="Heading1Char"/>
    <w:uiPriority w:val="9"/>
    <w:qFormat/>
    <w:rsid w:val="00DD04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04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04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D04B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5068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1BFC"/>
  </w:style>
  <w:style w:type="character" w:customStyle="1" w:styleId="eop">
    <w:name w:val="eop"/>
    <w:basedOn w:val="DefaultParagraphFont"/>
    <w:rsid w:val="006A1BFC"/>
  </w:style>
  <w:style w:type="paragraph" w:styleId="ListParagraph">
    <w:name w:val="List Paragraph"/>
    <w:basedOn w:val="Normal"/>
    <w:uiPriority w:val="34"/>
    <w:qFormat/>
    <w:rsid w:val="006A1BFC"/>
    <w:pPr>
      <w:ind w:left="720"/>
      <w:contextualSpacing/>
    </w:pPr>
  </w:style>
  <w:style w:type="paragraph" w:styleId="NormalWeb">
    <w:name w:val="Normal (Web)"/>
    <w:basedOn w:val="Normal"/>
    <w:uiPriority w:val="99"/>
    <w:unhideWhenUsed/>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A1BFC"/>
    <w:pPr>
      <w:spacing w:after="0" w:line="240" w:lineRule="auto"/>
    </w:pPr>
    <w:rPr>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A1BFC"/>
    <w:rPr>
      <w:sz w:val="16"/>
      <w:szCs w:val="16"/>
    </w:rPr>
  </w:style>
  <w:style w:type="paragraph" w:styleId="CommentText">
    <w:name w:val="annotation text"/>
    <w:basedOn w:val="Normal"/>
    <w:link w:val="CommentTextChar"/>
    <w:uiPriority w:val="99"/>
    <w:unhideWhenUsed/>
    <w:rsid w:val="006A1BFC"/>
    <w:pPr>
      <w:spacing w:line="240" w:lineRule="auto"/>
    </w:pPr>
    <w:rPr>
      <w:sz w:val="20"/>
      <w:szCs w:val="20"/>
    </w:rPr>
  </w:style>
  <w:style w:type="character" w:customStyle="1" w:styleId="CommentTextChar">
    <w:name w:val="Comment Text Char"/>
    <w:basedOn w:val="DefaultParagraphFont"/>
    <w:link w:val="CommentText"/>
    <w:uiPriority w:val="99"/>
    <w:rsid w:val="006A1BF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1BFC"/>
    <w:rPr>
      <w:b/>
      <w:bCs/>
    </w:rPr>
  </w:style>
  <w:style w:type="character" w:customStyle="1" w:styleId="CommentSubjectChar">
    <w:name w:val="Comment Subject Char"/>
    <w:basedOn w:val="CommentTextChar"/>
    <w:link w:val="CommentSubject"/>
    <w:uiPriority w:val="99"/>
    <w:semiHidden/>
    <w:rsid w:val="006A1BFC"/>
    <w:rPr>
      <w:b/>
      <w:bCs/>
      <w:kern w:val="0"/>
      <w:sz w:val="20"/>
      <w:szCs w:val="20"/>
      <w14:ligatures w14:val="none"/>
    </w:rPr>
  </w:style>
  <w:style w:type="paragraph" w:styleId="Header">
    <w:name w:val="header"/>
    <w:basedOn w:val="Normal"/>
    <w:link w:val="HeaderChar"/>
    <w:uiPriority w:val="99"/>
    <w:unhideWhenUsed/>
    <w:rsid w:val="006A1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BFC"/>
    <w:rPr>
      <w:kern w:val="0"/>
      <w14:ligatures w14:val="none"/>
    </w:rPr>
  </w:style>
  <w:style w:type="paragraph" w:styleId="Footer">
    <w:name w:val="footer"/>
    <w:basedOn w:val="Normal"/>
    <w:link w:val="FooterChar"/>
    <w:uiPriority w:val="99"/>
    <w:unhideWhenUsed/>
    <w:rsid w:val="006A1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BFC"/>
    <w:rPr>
      <w:kern w:val="0"/>
      <w14:ligatures w14:val="none"/>
    </w:rPr>
  </w:style>
  <w:style w:type="paragraph" w:styleId="Revision">
    <w:name w:val="Revision"/>
    <w:hidden/>
    <w:uiPriority w:val="99"/>
    <w:semiHidden/>
    <w:rsid w:val="00640DA0"/>
    <w:pPr>
      <w:spacing w:after="0" w:line="240" w:lineRule="auto"/>
    </w:pPr>
    <w:rPr>
      <w:kern w:val="0"/>
      <w14:ligatures w14:val="none"/>
    </w:rPr>
  </w:style>
  <w:style w:type="paragraph" w:customStyle="1" w:styleId="pf0">
    <w:name w:val="pf0"/>
    <w:basedOn w:val="Normal"/>
    <w:rsid w:val="00F95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9549F"/>
    <w:rPr>
      <w:rFonts w:ascii="Segoe UI" w:hAnsi="Segoe UI" w:cs="Segoe UI" w:hint="default"/>
      <w:sz w:val="18"/>
      <w:szCs w:val="18"/>
    </w:rPr>
  </w:style>
  <w:style w:type="character" w:styleId="Mention">
    <w:name w:val="Mention"/>
    <w:basedOn w:val="DefaultParagraphFont"/>
    <w:uiPriority w:val="99"/>
    <w:unhideWhenUsed/>
    <w:rsid w:val="008B3E98"/>
    <w:rPr>
      <w:color w:val="2B579A"/>
      <w:shd w:val="clear" w:color="auto" w:fill="E1DFDD"/>
    </w:rPr>
  </w:style>
  <w:style w:type="character" w:styleId="Hyperlink">
    <w:name w:val="Hyperlink"/>
    <w:basedOn w:val="DefaultParagraphFont"/>
    <w:uiPriority w:val="99"/>
    <w:unhideWhenUsed/>
    <w:rsid w:val="00863CD5"/>
    <w:rPr>
      <w:color w:val="0563C1" w:themeColor="hyperlink"/>
      <w:u w:val="single"/>
    </w:rPr>
  </w:style>
  <w:style w:type="character" w:styleId="UnresolvedMention">
    <w:name w:val="Unresolved Mention"/>
    <w:basedOn w:val="DefaultParagraphFont"/>
    <w:uiPriority w:val="99"/>
    <w:semiHidden/>
    <w:unhideWhenUsed/>
    <w:rsid w:val="00863CD5"/>
    <w:rPr>
      <w:color w:val="605E5C"/>
      <w:shd w:val="clear" w:color="auto" w:fill="E1DFDD"/>
    </w:rPr>
  </w:style>
  <w:style w:type="character" w:styleId="FollowedHyperlink">
    <w:name w:val="FollowedHyperlink"/>
    <w:basedOn w:val="DefaultParagraphFont"/>
    <w:uiPriority w:val="99"/>
    <w:semiHidden/>
    <w:unhideWhenUsed/>
    <w:rsid w:val="00863CD5"/>
    <w:rPr>
      <w:color w:val="954F72" w:themeColor="followedHyperlink"/>
      <w:u w:val="single"/>
    </w:rPr>
  </w:style>
  <w:style w:type="character" w:customStyle="1" w:styleId="Heading1Char">
    <w:name w:val="Heading 1 Char"/>
    <w:basedOn w:val="DefaultParagraphFont"/>
    <w:link w:val="Heading1"/>
    <w:uiPriority w:val="9"/>
    <w:rsid w:val="00DD04B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D04B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D04B0"/>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DD04B0"/>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A5068A"/>
    <w:rPr>
      <w:rFonts w:asciiTheme="majorHAnsi" w:eastAsiaTheme="majorEastAsia" w:hAnsiTheme="majorHAnsi" w:cstheme="majorBidi"/>
      <w:color w:val="2F5496" w:themeColor="accent1" w:themeShade="BF"/>
      <w:kern w:val="0"/>
      <w14:ligatures w14:val="none"/>
    </w:rPr>
  </w:style>
  <w:style w:type="table" w:styleId="GridTable1Light">
    <w:name w:val="Grid Table 1 Light"/>
    <w:basedOn w:val="TableNormal"/>
    <w:uiPriority w:val="46"/>
    <w:rsid w:val="001628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86466">
      <w:bodyDiv w:val="1"/>
      <w:marLeft w:val="0"/>
      <w:marRight w:val="0"/>
      <w:marTop w:val="0"/>
      <w:marBottom w:val="0"/>
      <w:divBdr>
        <w:top w:val="none" w:sz="0" w:space="0" w:color="auto"/>
        <w:left w:val="none" w:sz="0" w:space="0" w:color="auto"/>
        <w:bottom w:val="none" w:sz="0" w:space="0" w:color="auto"/>
        <w:right w:val="none" w:sz="0" w:space="0" w:color="auto"/>
      </w:divBdr>
    </w:div>
    <w:div w:id="686105847">
      <w:bodyDiv w:val="1"/>
      <w:marLeft w:val="0"/>
      <w:marRight w:val="0"/>
      <w:marTop w:val="0"/>
      <w:marBottom w:val="0"/>
      <w:divBdr>
        <w:top w:val="none" w:sz="0" w:space="0" w:color="auto"/>
        <w:left w:val="none" w:sz="0" w:space="0" w:color="auto"/>
        <w:bottom w:val="none" w:sz="0" w:space="0" w:color="auto"/>
        <w:right w:val="none" w:sz="0" w:space="0" w:color="auto"/>
      </w:divBdr>
    </w:div>
    <w:div w:id="745689949">
      <w:bodyDiv w:val="1"/>
      <w:marLeft w:val="0"/>
      <w:marRight w:val="0"/>
      <w:marTop w:val="0"/>
      <w:marBottom w:val="0"/>
      <w:divBdr>
        <w:top w:val="none" w:sz="0" w:space="0" w:color="auto"/>
        <w:left w:val="none" w:sz="0" w:space="0" w:color="auto"/>
        <w:bottom w:val="none" w:sz="0" w:space="0" w:color="auto"/>
        <w:right w:val="none" w:sz="0" w:space="0" w:color="auto"/>
      </w:divBdr>
    </w:div>
    <w:div w:id="1010378195">
      <w:bodyDiv w:val="1"/>
      <w:marLeft w:val="0"/>
      <w:marRight w:val="0"/>
      <w:marTop w:val="0"/>
      <w:marBottom w:val="0"/>
      <w:divBdr>
        <w:top w:val="none" w:sz="0" w:space="0" w:color="auto"/>
        <w:left w:val="none" w:sz="0" w:space="0" w:color="auto"/>
        <w:bottom w:val="none" w:sz="0" w:space="0" w:color="auto"/>
        <w:right w:val="none" w:sz="0" w:space="0" w:color="auto"/>
      </w:divBdr>
    </w:div>
    <w:div w:id="1156647793">
      <w:bodyDiv w:val="1"/>
      <w:marLeft w:val="0"/>
      <w:marRight w:val="0"/>
      <w:marTop w:val="0"/>
      <w:marBottom w:val="0"/>
      <w:divBdr>
        <w:top w:val="none" w:sz="0" w:space="0" w:color="auto"/>
        <w:left w:val="none" w:sz="0" w:space="0" w:color="auto"/>
        <w:bottom w:val="none" w:sz="0" w:space="0" w:color="auto"/>
        <w:right w:val="none" w:sz="0" w:space="0" w:color="auto"/>
      </w:divBdr>
      <w:divsChild>
        <w:div w:id="38895479">
          <w:marLeft w:val="0"/>
          <w:marRight w:val="0"/>
          <w:marTop w:val="0"/>
          <w:marBottom w:val="0"/>
          <w:divBdr>
            <w:top w:val="none" w:sz="0" w:space="0" w:color="auto"/>
            <w:left w:val="none" w:sz="0" w:space="0" w:color="auto"/>
            <w:bottom w:val="none" w:sz="0" w:space="0" w:color="auto"/>
            <w:right w:val="none" w:sz="0" w:space="0" w:color="auto"/>
          </w:divBdr>
        </w:div>
        <w:div w:id="119690521">
          <w:marLeft w:val="0"/>
          <w:marRight w:val="0"/>
          <w:marTop w:val="0"/>
          <w:marBottom w:val="0"/>
          <w:divBdr>
            <w:top w:val="none" w:sz="0" w:space="0" w:color="auto"/>
            <w:left w:val="none" w:sz="0" w:space="0" w:color="auto"/>
            <w:bottom w:val="none" w:sz="0" w:space="0" w:color="auto"/>
            <w:right w:val="none" w:sz="0" w:space="0" w:color="auto"/>
          </w:divBdr>
        </w:div>
        <w:div w:id="262567850">
          <w:marLeft w:val="0"/>
          <w:marRight w:val="0"/>
          <w:marTop w:val="0"/>
          <w:marBottom w:val="0"/>
          <w:divBdr>
            <w:top w:val="none" w:sz="0" w:space="0" w:color="auto"/>
            <w:left w:val="none" w:sz="0" w:space="0" w:color="auto"/>
            <w:bottom w:val="none" w:sz="0" w:space="0" w:color="auto"/>
            <w:right w:val="none" w:sz="0" w:space="0" w:color="auto"/>
          </w:divBdr>
        </w:div>
        <w:div w:id="514227377">
          <w:marLeft w:val="0"/>
          <w:marRight w:val="0"/>
          <w:marTop w:val="0"/>
          <w:marBottom w:val="0"/>
          <w:divBdr>
            <w:top w:val="none" w:sz="0" w:space="0" w:color="auto"/>
            <w:left w:val="none" w:sz="0" w:space="0" w:color="auto"/>
            <w:bottom w:val="none" w:sz="0" w:space="0" w:color="auto"/>
            <w:right w:val="none" w:sz="0" w:space="0" w:color="auto"/>
          </w:divBdr>
        </w:div>
        <w:div w:id="737364453">
          <w:marLeft w:val="0"/>
          <w:marRight w:val="0"/>
          <w:marTop w:val="0"/>
          <w:marBottom w:val="0"/>
          <w:divBdr>
            <w:top w:val="none" w:sz="0" w:space="0" w:color="auto"/>
            <w:left w:val="none" w:sz="0" w:space="0" w:color="auto"/>
            <w:bottom w:val="none" w:sz="0" w:space="0" w:color="auto"/>
            <w:right w:val="none" w:sz="0" w:space="0" w:color="auto"/>
          </w:divBdr>
        </w:div>
        <w:div w:id="757168762">
          <w:marLeft w:val="0"/>
          <w:marRight w:val="0"/>
          <w:marTop w:val="0"/>
          <w:marBottom w:val="0"/>
          <w:divBdr>
            <w:top w:val="none" w:sz="0" w:space="0" w:color="auto"/>
            <w:left w:val="none" w:sz="0" w:space="0" w:color="auto"/>
            <w:bottom w:val="none" w:sz="0" w:space="0" w:color="auto"/>
            <w:right w:val="none" w:sz="0" w:space="0" w:color="auto"/>
          </w:divBdr>
        </w:div>
        <w:div w:id="762993716">
          <w:marLeft w:val="0"/>
          <w:marRight w:val="0"/>
          <w:marTop w:val="0"/>
          <w:marBottom w:val="0"/>
          <w:divBdr>
            <w:top w:val="none" w:sz="0" w:space="0" w:color="auto"/>
            <w:left w:val="none" w:sz="0" w:space="0" w:color="auto"/>
            <w:bottom w:val="none" w:sz="0" w:space="0" w:color="auto"/>
            <w:right w:val="none" w:sz="0" w:space="0" w:color="auto"/>
          </w:divBdr>
        </w:div>
        <w:div w:id="900018993">
          <w:marLeft w:val="0"/>
          <w:marRight w:val="0"/>
          <w:marTop w:val="0"/>
          <w:marBottom w:val="0"/>
          <w:divBdr>
            <w:top w:val="none" w:sz="0" w:space="0" w:color="auto"/>
            <w:left w:val="none" w:sz="0" w:space="0" w:color="auto"/>
            <w:bottom w:val="none" w:sz="0" w:space="0" w:color="auto"/>
            <w:right w:val="none" w:sz="0" w:space="0" w:color="auto"/>
          </w:divBdr>
        </w:div>
        <w:div w:id="1061093955">
          <w:marLeft w:val="0"/>
          <w:marRight w:val="0"/>
          <w:marTop w:val="0"/>
          <w:marBottom w:val="0"/>
          <w:divBdr>
            <w:top w:val="none" w:sz="0" w:space="0" w:color="auto"/>
            <w:left w:val="none" w:sz="0" w:space="0" w:color="auto"/>
            <w:bottom w:val="none" w:sz="0" w:space="0" w:color="auto"/>
            <w:right w:val="none" w:sz="0" w:space="0" w:color="auto"/>
          </w:divBdr>
        </w:div>
        <w:div w:id="1129589974">
          <w:marLeft w:val="0"/>
          <w:marRight w:val="0"/>
          <w:marTop w:val="0"/>
          <w:marBottom w:val="0"/>
          <w:divBdr>
            <w:top w:val="none" w:sz="0" w:space="0" w:color="auto"/>
            <w:left w:val="none" w:sz="0" w:space="0" w:color="auto"/>
            <w:bottom w:val="none" w:sz="0" w:space="0" w:color="auto"/>
            <w:right w:val="none" w:sz="0" w:space="0" w:color="auto"/>
          </w:divBdr>
        </w:div>
        <w:div w:id="1189950653">
          <w:marLeft w:val="0"/>
          <w:marRight w:val="0"/>
          <w:marTop w:val="0"/>
          <w:marBottom w:val="0"/>
          <w:divBdr>
            <w:top w:val="none" w:sz="0" w:space="0" w:color="auto"/>
            <w:left w:val="none" w:sz="0" w:space="0" w:color="auto"/>
            <w:bottom w:val="none" w:sz="0" w:space="0" w:color="auto"/>
            <w:right w:val="none" w:sz="0" w:space="0" w:color="auto"/>
          </w:divBdr>
        </w:div>
        <w:div w:id="1222331950">
          <w:marLeft w:val="0"/>
          <w:marRight w:val="0"/>
          <w:marTop w:val="0"/>
          <w:marBottom w:val="0"/>
          <w:divBdr>
            <w:top w:val="none" w:sz="0" w:space="0" w:color="auto"/>
            <w:left w:val="none" w:sz="0" w:space="0" w:color="auto"/>
            <w:bottom w:val="none" w:sz="0" w:space="0" w:color="auto"/>
            <w:right w:val="none" w:sz="0" w:space="0" w:color="auto"/>
          </w:divBdr>
        </w:div>
        <w:div w:id="1274552040">
          <w:marLeft w:val="0"/>
          <w:marRight w:val="0"/>
          <w:marTop w:val="0"/>
          <w:marBottom w:val="0"/>
          <w:divBdr>
            <w:top w:val="none" w:sz="0" w:space="0" w:color="auto"/>
            <w:left w:val="none" w:sz="0" w:space="0" w:color="auto"/>
            <w:bottom w:val="none" w:sz="0" w:space="0" w:color="auto"/>
            <w:right w:val="none" w:sz="0" w:space="0" w:color="auto"/>
          </w:divBdr>
        </w:div>
        <w:div w:id="1352492556">
          <w:marLeft w:val="0"/>
          <w:marRight w:val="0"/>
          <w:marTop w:val="0"/>
          <w:marBottom w:val="0"/>
          <w:divBdr>
            <w:top w:val="none" w:sz="0" w:space="0" w:color="auto"/>
            <w:left w:val="none" w:sz="0" w:space="0" w:color="auto"/>
            <w:bottom w:val="none" w:sz="0" w:space="0" w:color="auto"/>
            <w:right w:val="none" w:sz="0" w:space="0" w:color="auto"/>
          </w:divBdr>
        </w:div>
        <w:div w:id="1455753769">
          <w:marLeft w:val="0"/>
          <w:marRight w:val="0"/>
          <w:marTop w:val="0"/>
          <w:marBottom w:val="0"/>
          <w:divBdr>
            <w:top w:val="none" w:sz="0" w:space="0" w:color="auto"/>
            <w:left w:val="none" w:sz="0" w:space="0" w:color="auto"/>
            <w:bottom w:val="none" w:sz="0" w:space="0" w:color="auto"/>
            <w:right w:val="none" w:sz="0" w:space="0" w:color="auto"/>
          </w:divBdr>
        </w:div>
        <w:div w:id="1537498032">
          <w:marLeft w:val="0"/>
          <w:marRight w:val="0"/>
          <w:marTop w:val="0"/>
          <w:marBottom w:val="0"/>
          <w:divBdr>
            <w:top w:val="none" w:sz="0" w:space="0" w:color="auto"/>
            <w:left w:val="none" w:sz="0" w:space="0" w:color="auto"/>
            <w:bottom w:val="none" w:sz="0" w:space="0" w:color="auto"/>
            <w:right w:val="none" w:sz="0" w:space="0" w:color="auto"/>
          </w:divBdr>
        </w:div>
        <w:div w:id="1647585370">
          <w:marLeft w:val="0"/>
          <w:marRight w:val="0"/>
          <w:marTop w:val="0"/>
          <w:marBottom w:val="0"/>
          <w:divBdr>
            <w:top w:val="none" w:sz="0" w:space="0" w:color="auto"/>
            <w:left w:val="none" w:sz="0" w:space="0" w:color="auto"/>
            <w:bottom w:val="none" w:sz="0" w:space="0" w:color="auto"/>
            <w:right w:val="none" w:sz="0" w:space="0" w:color="auto"/>
          </w:divBdr>
        </w:div>
        <w:div w:id="1675641325">
          <w:marLeft w:val="0"/>
          <w:marRight w:val="0"/>
          <w:marTop w:val="0"/>
          <w:marBottom w:val="0"/>
          <w:divBdr>
            <w:top w:val="none" w:sz="0" w:space="0" w:color="auto"/>
            <w:left w:val="none" w:sz="0" w:space="0" w:color="auto"/>
            <w:bottom w:val="none" w:sz="0" w:space="0" w:color="auto"/>
            <w:right w:val="none" w:sz="0" w:space="0" w:color="auto"/>
          </w:divBdr>
        </w:div>
        <w:div w:id="1714109679">
          <w:marLeft w:val="0"/>
          <w:marRight w:val="0"/>
          <w:marTop w:val="0"/>
          <w:marBottom w:val="0"/>
          <w:divBdr>
            <w:top w:val="none" w:sz="0" w:space="0" w:color="auto"/>
            <w:left w:val="none" w:sz="0" w:space="0" w:color="auto"/>
            <w:bottom w:val="none" w:sz="0" w:space="0" w:color="auto"/>
            <w:right w:val="none" w:sz="0" w:space="0" w:color="auto"/>
          </w:divBdr>
        </w:div>
        <w:div w:id="1783065886">
          <w:marLeft w:val="0"/>
          <w:marRight w:val="0"/>
          <w:marTop w:val="0"/>
          <w:marBottom w:val="0"/>
          <w:divBdr>
            <w:top w:val="none" w:sz="0" w:space="0" w:color="auto"/>
            <w:left w:val="none" w:sz="0" w:space="0" w:color="auto"/>
            <w:bottom w:val="none" w:sz="0" w:space="0" w:color="auto"/>
            <w:right w:val="none" w:sz="0" w:space="0" w:color="auto"/>
          </w:divBdr>
        </w:div>
        <w:div w:id="1872912129">
          <w:marLeft w:val="0"/>
          <w:marRight w:val="0"/>
          <w:marTop w:val="0"/>
          <w:marBottom w:val="0"/>
          <w:divBdr>
            <w:top w:val="none" w:sz="0" w:space="0" w:color="auto"/>
            <w:left w:val="none" w:sz="0" w:space="0" w:color="auto"/>
            <w:bottom w:val="none" w:sz="0" w:space="0" w:color="auto"/>
            <w:right w:val="none" w:sz="0" w:space="0" w:color="auto"/>
          </w:divBdr>
        </w:div>
        <w:div w:id="1967737720">
          <w:marLeft w:val="0"/>
          <w:marRight w:val="0"/>
          <w:marTop w:val="0"/>
          <w:marBottom w:val="0"/>
          <w:divBdr>
            <w:top w:val="none" w:sz="0" w:space="0" w:color="auto"/>
            <w:left w:val="none" w:sz="0" w:space="0" w:color="auto"/>
            <w:bottom w:val="none" w:sz="0" w:space="0" w:color="auto"/>
            <w:right w:val="none" w:sz="0" w:space="0" w:color="auto"/>
          </w:divBdr>
        </w:div>
        <w:div w:id="2001500528">
          <w:marLeft w:val="0"/>
          <w:marRight w:val="0"/>
          <w:marTop w:val="0"/>
          <w:marBottom w:val="0"/>
          <w:divBdr>
            <w:top w:val="none" w:sz="0" w:space="0" w:color="auto"/>
            <w:left w:val="none" w:sz="0" w:space="0" w:color="auto"/>
            <w:bottom w:val="none" w:sz="0" w:space="0" w:color="auto"/>
            <w:right w:val="none" w:sz="0" w:space="0" w:color="auto"/>
          </w:divBdr>
        </w:div>
        <w:div w:id="2030259370">
          <w:marLeft w:val="0"/>
          <w:marRight w:val="0"/>
          <w:marTop w:val="0"/>
          <w:marBottom w:val="0"/>
          <w:divBdr>
            <w:top w:val="none" w:sz="0" w:space="0" w:color="auto"/>
            <w:left w:val="none" w:sz="0" w:space="0" w:color="auto"/>
            <w:bottom w:val="none" w:sz="0" w:space="0" w:color="auto"/>
            <w:right w:val="none" w:sz="0" w:space="0" w:color="auto"/>
          </w:divBdr>
        </w:div>
        <w:div w:id="2080396576">
          <w:marLeft w:val="0"/>
          <w:marRight w:val="0"/>
          <w:marTop w:val="0"/>
          <w:marBottom w:val="0"/>
          <w:divBdr>
            <w:top w:val="none" w:sz="0" w:space="0" w:color="auto"/>
            <w:left w:val="none" w:sz="0" w:space="0" w:color="auto"/>
            <w:bottom w:val="none" w:sz="0" w:space="0" w:color="auto"/>
            <w:right w:val="none" w:sz="0" w:space="0" w:color="auto"/>
          </w:divBdr>
        </w:div>
      </w:divsChild>
    </w:div>
    <w:div w:id="1392996245">
      <w:bodyDiv w:val="1"/>
      <w:marLeft w:val="0"/>
      <w:marRight w:val="0"/>
      <w:marTop w:val="0"/>
      <w:marBottom w:val="0"/>
      <w:divBdr>
        <w:top w:val="none" w:sz="0" w:space="0" w:color="auto"/>
        <w:left w:val="none" w:sz="0" w:space="0" w:color="auto"/>
        <w:bottom w:val="none" w:sz="0" w:space="0" w:color="auto"/>
        <w:right w:val="none" w:sz="0" w:space="0" w:color="auto"/>
      </w:divBdr>
    </w:div>
    <w:div w:id="155727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than.Pople101@mod.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ontractsfinder.service.gov.uk/notice/f1488362-0035-4320-9d7d-ca54b20da281?origin=SearchResults&amp;p=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s.mod.uk/esop/ogc-host/public/mod/web/user-guide.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NO-NuclearDeterrenceFund@mo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ba532c-5473-428b-8234-f68bbf26d153">
      <Terms xmlns="http://schemas.microsoft.com/office/infopath/2007/PartnerControls"/>
    </lcf76f155ced4ddcb4097134ff3c332f>
    <TaxCatchAll xmlns="04738c6d-ecc8-46f1-821f-82e308eab3d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07B8B3CCCB6149B51930DC3B035C39" ma:contentTypeVersion="17" ma:contentTypeDescription="Create a new document." ma:contentTypeScope="" ma:versionID="a43fd1af569dddff7736bee80941b088">
  <xsd:schema xmlns:xsd="http://www.w3.org/2001/XMLSchema" xmlns:xs="http://www.w3.org/2001/XMLSchema" xmlns:p="http://schemas.microsoft.com/office/2006/metadata/properties" xmlns:ns2="d5ba532c-5473-428b-8234-f68bbf26d153" xmlns:ns3="adab50a0-28a4-4b68-a138-27c6151acdfb" xmlns:ns4="04738c6d-ecc8-46f1-821f-82e308eab3d9" targetNamespace="http://schemas.microsoft.com/office/2006/metadata/properties" ma:root="true" ma:fieldsID="988039f2acd5167e7db4949762f5cf9d" ns2:_="" ns3:_="" ns4:_="">
    <xsd:import namespace="d5ba532c-5473-428b-8234-f68bbf26d153"/>
    <xsd:import namespace="adab50a0-28a4-4b68-a138-27c6151acdfb"/>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a532c-5473-428b-8234-f68bbf26d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b50a0-28a4-4b68-a138-27c6151acd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311c832-c196-4ea3-ab3c-be24b31bdea2}" ma:internalName="TaxCatchAll" ma:showField="CatchAllData" ma:web="adab50a0-28a4-4b68-a138-27c6151ac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38573-D323-4CE6-A59E-265F959A21F8}">
  <ds:schemaRefs>
    <ds:schemaRef ds:uri="http://schemas.microsoft.com/office/2006/metadata/properties"/>
    <ds:schemaRef ds:uri="http://schemas.microsoft.com/office/infopath/2007/PartnerControls"/>
    <ds:schemaRef ds:uri="d5ba532c-5473-428b-8234-f68bbf26d153"/>
    <ds:schemaRef ds:uri="04738c6d-ecc8-46f1-821f-82e308eab3d9"/>
  </ds:schemaRefs>
</ds:datastoreItem>
</file>

<file path=customXml/itemProps2.xml><?xml version="1.0" encoding="utf-8"?>
<ds:datastoreItem xmlns:ds="http://schemas.openxmlformats.org/officeDocument/2006/customXml" ds:itemID="{051115FA-A540-4EFA-8886-900EA02191E3}">
  <ds:schemaRefs>
    <ds:schemaRef ds:uri="http://schemas.openxmlformats.org/officeDocument/2006/bibliography"/>
  </ds:schemaRefs>
</ds:datastoreItem>
</file>

<file path=customXml/itemProps3.xml><?xml version="1.0" encoding="utf-8"?>
<ds:datastoreItem xmlns:ds="http://schemas.openxmlformats.org/officeDocument/2006/customXml" ds:itemID="{4C868863-322B-4E63-9683-F04408EBBBEF}">
  <ds:schemaRefs>
    <ds:schemaRef ds:uri="http://schemas.microsoft.com/sharepoint/v3/contenttype/forms"/>
  </ds:schemaRefs>
</ds:datastoreItem>
</file>

<file path=customXml/itemProps4.xml><?xml version="1.0" encoding="utf-8"?>
<ds:datastoreItem xmlns:ds="http://schemas.openxmlformats.org/officeDocument/2006/customXml" ds:itemID="{121C6845-9237-4556-8DCE-A7F802BDC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a532c-5473-428b-8234-f68bbf26d153"/>
    <ds:schemaRef ds:uri="adab50a0-28a4-4b68-a138-27c6151acdfb"/>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2025-07-31T09:59:00Z</dcterms:created>
  <dcterms:modified xsi:type="dcterms:W3CDTF">2025-07-31T10:06:00Z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1197869b,48dc7927,48cb159e</vt:lpwstr>
  </property>
  <property fmtid="{D5CDD505-2E9C-101B-9397-08002B2CF9AE}" pid="3" name="ClassificationContentMarkingHeaderFontProps">
    <vt:lpwstr>#000000,11,Calibri</vt:lpwstr>
  </property>
  <property fmtid="{D5CDD505-2E9C-101B-9397-08002B2CF9AE}" pid="4" name="ClassificationContentMarkingHeaderText">
    <vt:lpwstr>OFFICIAL - FOR PUBLIC RELEASE</vt:lpwstr>
  </property>
  <property fmtid="{D5CDD505-2E9C-101B-9397-08002B2CF9AE}" pid="5" name="ClassificationContentMarkingFooterShapeIds">
    <vt:lpwstr>740a6fd9,7813a852,570b3405</vt:lpwstr>
  </property>
  <property fmtid="{D5CDD505-2E9C-101B-9397-08002B2CF9AE}" pid="6" name="ClassificationContentMarkingFooterFontProps">
    <vt:lpwstr>#000000,11,Calibri</vt:lpwstr>
  </property>
  <property fmtid="{D5CDD505-2E9C-101B-9397-08002B2CF9AE}" pid="7" name="ClassificationContentMarkingFooterText">
    <vt:lpwstr>OFFICIAL - FOR PUBLIC RELEASE</vt:lpwstr>
  </property>
  <property fmtid="{D5CDD505-2E9C-101B-9397-08002B2CF9AE}" pid="8" name="MSIP_Label_874eae60-45d5-4e13-9eb7-221a3522d80b_Enabled">
    <vt:lpwstr>true</vt:lpwstr>
  </property>
  <property fmtid="{D5CDD505-2E9C-101B-9397-08002B2CF9AE}" pid="9" name="MSIP_Label_874eae60-45d5-4e13-9eb7-221a3522d80b_SetDate">
    <vt:lpwstr>2024-11-20T11:39:47Z</vt:lpwstr>
  </property>
  <property fmtid="{D5CDD505-2E9C-101B-9397-08002B2CF9AE}" pid="10" name="MSIP_Label_874eae60-45d5-4e13-9eb7-221a3522d80b_Method">
    <vt:lpwstr>Privileged</vt:lpwstr>
  </property>
  <property fmtid="{D5CDD505-2E9C-101B-9397-08002B2CF9AE}" pid="11" name="MSIP_Label_874eae60-45d5-4e13-9eb7-221a3522d80b_Name">
    <vt:lpwstr>OFFICIAL - FOR PUBLIC RELEASE</vt:lpwstr>
  </property>
  <property fmtid="{D5CDD505-2E9C-101B-9397-08002B2CF9AE}" pid="12" name="MSIP_Label_874eae60-45d5-4e13-9eb7-221a3522d80b_SiteId">
    <vt:lpwstr>be7760ed-5953-484b-ae95-d0a16dfa09e5</vt:lpwstr>
  </property>
  <property fmtid="{D5CDD505-2E9C-101B-9397-08002B2CF9AE}" pid="13" name="MSIP_Label_874eae60-45d5-4e13-9eb7-221a3522d80b_ActionId">
    <vt:lpwstr>983dfaf4-b615-4856-8b0d-0e11fd1a37b7</vt:lpwstr>
  </property>
  <property fmtid="{D5CDD505-2E9C-101B-9397-08002B2CF9AE}" pid="14" name="MSIP_Label_874eae60-45d5-4e13-9eb7-221a3522d80b_ContentBits">
    <vt:lpwstr>3</vt:lpwstr>
  </property>
  <property fmtid="{D5CDD505-2E9C-101B-9397-08002B2CF9AE}" pid="15" name="ContentTypeId">
    <vt:lpwstr>0x0101002B07B8B3CCCB6149B51930DC3B035C39</vt:lpwstr>
  </property>
  <property fmtid="{D5CDD505-2E9C-101B-9397-08002B2CF9AE}" pid="16" name="MediaServiceImageTags">
    <vt:lpwstr/>
  </property>
</Properties>
</file>