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2BD" w:rsidRDefault="002B752D" w:rsidP="003711A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505944952"/>
      <w:r>
        <w:rPr>
          <w:rFonts w:ascii="Arial" w:hAnsi="Arial" w:cs="Arial"/>
          <w:b/>
          <w:sz w:val="24"/>
          <w:szCs w:val="24"/>
        </w:rPr>
        <w:t>Invitation to Su</w:t>
      </w:r>
      <w:r w:rsidR="007A2BD0">
        <w:rPr>
          <w:rFonts w:ascii="Arial" w:hAnsi="Arial" w:cs="Arial"/>
          <w:b/>
          <w:sz w:val="24"/>
          <w:szCs w:val="24"/>
        </w:rPr>
        <w:t>pplier Engagement Event for the</w:t>
      </w:r>
      <w:r w:rsidR="004D124D">
        <w:rPr>
          <w:rFonts w:ascii="Arial" w:hAnsi="Arial" w:cs="Arial"/>
          <w:b/>
          <w:sz w:val="24"/>
          <w:szCs w:val="24"/>
        </w:rPr>
        <w:t xml:space="preserve"> Procurement </w:t>
      </w:r>
      <w:r w:rsidR="007A2BD0">
        <w:rPr>
          <w:rFonts w:ascii="Arial" w:hAnsi="Arial" w:cs="Arial"/>
          <w:b/>
          <w:sz w:val="24"/>
          <w:szCs w:val="24"/>
        </w:rPr>
        <w:t>o</w:t>
      </w:r>
      <w:r w:rsidR="004D124D">
        <w:rPr>
          <w:rFonts w:ascii="Arial" w:hAnsi="Arial" w:cs="Arial"/>
          <w:b/>
          <w:sz w:val="24"/>
          <w:szCs w:val="24"/>
        </w:rPr>
        <w:t>f Enforcement Agent Services (MW18003</w:t>
      </w:r>
      <w:r w:rsidR="00222AA1">
        <w:rPr>
          <w:rFonts w:ascii="Arial" w:hAnsi="Arial" w:cs="Arial"/>
          <w:b/>
          <w:sz w:val="24"/>
          <w:szCs w:val="24"/>
        </w:rPr>
        <w:t>)</w:t>
      </w:r>
    </w:p>
    <w:p w:rsidR="003711A4" w:rsidRDefault="003711A4" w:rsidP="003711A4">
      <w:pPr>
        <w:rPr>
          <w:rFonts w:ascii="Arial" w:hAnsi="Arial" w:cs="Arial"/>
          <w:sz w:val="24"/>
          <w:szCs w:val="24"/>
        </w:rPr>
      </w:pPr>
    </w:p>
    <w:p w:rsidR="00A2702B" w:rsidRDefault="003711A4" w:rsidP="006732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City of Wolverhampton Council</w:t>
      </w:r>
      <w:r w:rsidR="004954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73205">
        <w:rPr>
          <w:rFonts w:ascii="Arial" w:hAnsi="Arial" w:cs="Arial"/>
          <w:sz w:val="24"/>
          <w:szCs w:val="24"/>
        </w:rPr>
        <w:t>working in collaboration w</w:t>
      </w:r>
      <w:r w:rsidR="00495429">
        <w:rPr>
          <w:rFonts w:ascii="Arial" w:hAnsi="Arial" w:cs="Arial"/>
          <w:sz w:val="24"/>
          <w:szCs w:val="24"/>
        </w:rPr>
        <w:t xml:space="preserve">ith other Local Authorities, </w:t>
      </w:r>
      <w:r w:rsidR="00A2702B">
        <w:rPr>
          <w:rFonts w:ascii="Arial" w:hAnsi="Arial" w:cs="Arial"/>
          <w:sz w:val="24"/>
          <w:szCs w:val="24"/>
        </w:rPr>
        <w:t>will be running a procurement for Enforcement Agent Services.  This will be split into Lots as follows:</w:t>
      </w:r>
    </w:p>
    <w:p w:rsidR="00A2702B" w:rsidRDefault="00A2702B" w:rsidP="00673205">
      <w:pPr>
        <w:rPr>
          <w:rFonts w:ascii="Arial" w:hAnsi="Arial" w:cs="Arial"/>
          <w:sz w:val="24"/>
          <w:szCs w:val="24"/>
        </w:rPr>
      </w:pPr>
    </w:p>
    <w:p w:rsidR="00A2702B" w:rsidRDefault="00A2702B" w:rsidP="00A2702B">
      <w:pPr>
        <w:pStyle w:val="ListParagraph"/>
        <w:numPr>
          <w:ilvl w:val="0"/>
          <w:numId w:val="1"/>
        </w:numPr>
        <w:spacing w:after="0" w:line="290" w:lineRule="exac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Lot 1 – </w:t>
      </w:r>
      <w:bookmarkStart w:id="1" w:name="_Hlk507406702"/>
      <w:r>
        <w:rPr>
          <w:rFonts w:ascii="Arial" w:eastAsia="Calibri" w:hAnsi="Arial" w:cs="Arial"/>
          <w:sz w:val="24"/>
          <w:szCs w:val="24"/>
        </w:rPr>
        <w:t>Enforcement Agents for the Collection of Council Tax, Non- Domestic Rates, Business Improvement Districts (BIDs), County and High Court Judgements and Commercial Rent Arrears Recovery and Collection Agent for Sundry Debts, including housing benefit overpayments</w:t>
      </w:r>
    </w:p>
    <w:bookmarkEnd w:id="1"/>
    <w:p w:rsidR="00A2702B" w:rsidRPr="0094128D" w:rsidRDefault="00A2702B" w:rsidP="00A2702B">
      <w:pPr>
        <w:pStyle w:val="ListParagraph"/>
        <w:numPr>
          <w:ilvl w:val="0"/>
          <w:numId w:val="1"/>
        </w:numPr>
        <w:spacing w:after="0" w:line="29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9825C5">
        <w:rPr>
          <w:rFonts w:ascii="Arial" w:eastAsia="Calibri" w:hAnsi="Arial" w:cs="Arial"/>
          <w:sz w:val="24"/>
          <w:szCs w:val="24"/>
        </w:rPr>
        <w:t>Lot 2 – Enforcement Agents for the Collection of Penalty Charge Notices</w:t>
      </w:r>
    </w:p>
    <w:p w:rsidR="00A2702B" w:rsidRPr="009825C5" w:rsidRDefault="00A2702B" w:rsidP="00A2702B">
      <w:pPr>
        <w:pStyle w:val="ListParagraph"/>
        <w:numPr>
          <w:ilvl w:val="0"/>
          <w:numId w:val="1"/>
        </w:numPr>
        <w:spacing w:after="0" w:line="290" w:lineRule="exact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Lot 3 – Second referral Enforcement Agent Collection Service for unpaid Council Tax and Business Rates</w:t>
      </w:r>
    </w:p>
    <w:p w:rsidR="00A2702B" w:rsidRDefault="00A2702B" w:rsidP="00673205">
      <w:pPr>
        <w:rPr>
          <w:rFonts w:ascii="Arial" w:hAnsi="Arial" w:cs="Arial"/>
          <w:sz w:val="24"/>
          <w:szCs w:val="24"/>
        </w:rPr>
      </w:pPr>
    </w:p>
    <w:p w:rsidR="0094266A" w:rsidRDefault="0094266A" w:rsidP="006732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invited to join</w:t>
      </w:r>
      <w:r w:rsidR="007A2BD0">
        <w:rPr>
          <w:rFonts w:ascii="Arial" w:hAnsi="Arial" w:cs="Arial"/>
          <w:sz w:val="24"/>
          <w:szCs w:val="24"/>
        </w:rPr>
        <w:t xml:space="preserve"> us at our Supplier Engagement E</w:t>
      </w:r>
      <w:r>
        <w:rPr>
          <w:rFonts w:ascii="Arial" w:hAnsi="Arial" w:cs="Arial"/>
          <w:sz w:val="24"/>
          <w:szCs w:val="24"/>
        </w:rPr>
        <w:t>vent to hear more about the procurement and to ask any questions you may have.  There will be representatives from the relevant Local Authorities</w:t>
      </w:r>
      <w:r w:rsidR="002B752D">
        <w:rPr>
          <w:rFonts w:ascii="Arial" w:hAnsi="Arial" w:cs="Arial"/>
          <w:sz w:val="24"/>
          <w:szCs w:val="24"/>
        </w:rPr>
        <w:t xml:space="preserve"> </w:t>
      </w:r>
      <w:r w:rsidR="007A2BD0">
        <w:rPr>
          <w:rFonts w:ascii="Arial" w:hAnsi="Arial" w:cs="Arial"/>
          <w:sz w:val="24"/>
          <w:szCs w:val="24"/>
        </w:rPr>
        <w:t xml:space="preserve">and other enforcement agents </w:t>
      </w:r>
      <w:r w:rsidR="002B752D">
        <w:rPr>
          <w:rFonts w:ascii="Arial" w:hAnsi="Arial" w:cs="Arial"/>
          <w:sz w:val="24"/>
          <w:szCs w:val="24"/>
        </w:rPr>
        <w:t>at the event.  The event details are as follows:</w:t>
      </w:r>
    </w:p>
    <w:p w:rsidR="002B752D" w:rsidRDefault="002B752D" w:rsidP="003711A4">
      <w:pPr>
        <w:rPr>
          <w:rFonts w:ascii="Arial" w:hAnsi="Arial" w:cs="Arial"/>
          <w:b/>
          <w:bCs/>
          <w:sz w:val="24"/>
          <w:szCs w:val="24"/>
        </w:rPr>
      </w:pPr>
    </w:p>
    <w:p w:rsidR="003711A4" w:rsidRDefault="0089180E" w:rsidP="003711A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 9 April</w:t>
      </w:r>
      <w:r w:rsidR="003711A4">
        <w:rPr>
          <w:rFonts w:ascii="Arial" w:hAnsi="Arial" w:cs="Arial"/>
          <w:b/>
          <w:bCs/>
          <w:sz w:val="24"/>
          <w:szCs w:val="24"/>
        </w:rPr>
        <w:t xml:space="preserve"> 2018 </w:t>
      </w:r>
    </w:p>
    <w:p w:rsidR="003711A4" w:rsidRDefault="0089180E" w:rsidP="003711A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Time: 2:00pm-</w:t>
      </w:r>
      <w:r w:rsidR="003711A4">
        <w:rPr>
          <w:rFonts w:ascii="Arial" w:hAnsi="Arial" w:cs="Arial"/>
          <w:b/>
          <w:bCs/>
          <w:sz w:val="24"/>
          <w:szCs w:val="24"/>
        </w:rPr>
        <w:t>.</w:t>
      </w:r>
      <w:r w:rsidR="0094266A">
        <w:rPr>
          <w:rFonts w:ascii="Arial" w:hAnsi="Arial" w:cs="Arial"/>
          <w:b/>
          <w:bCs/>
          <w:sz w:val="24"/>
          <w:szCs w:val="24"/>
        </w:rPr>
        <w:t>4:</w:t>
      </w:r>
      <w:r w:rsidR="003711A4">
        <w:rPr>
          <w:rFonts w:ascii="Arial" w:hAnsi="Arial" w:cs="Arial"/>
          <w:b/>
          <w:bCs/>
          <w:sz w:val="24"/>
          <w:szCs w:val="24"/>
        </w:rPr>
        <w:t>00</w:t>
      </w:r>
      <w:r w:rsidR="0094266A">
        <w:rPr>
          <w:rFonts w:ascii="Arial" w:hAnsi="Arial" w:cs="Arial"/>
          <w:b/>
          <w:bCs/>
          <w:sz w:val="24"/>
          <w:szCs w:val="24"/>
        </w:rPr>
        <w:t>pm</w:t>
      </w:r>
      <w:r w:rsidR="003711A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711A4" w:rsidRDefault="003711A4" w:rsidP="003711A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Venue: </w:t>
      </w:r>
      <w:r w:rsidR="0094266A">
        <w:rPr>
          <w:rFonts w:ascii="Arial" w:hAnsi="Arial" w:cs="Arial"/>
          <w:b/>
          <w:bCs/>
          <w:sz w:val="24"/>
          <w:szCs w:val="24"/>
        </w:rPr>
        <w:t>Wolverhampton Art Gallery Georgian Room, Wolverhampton Art Gallery, Lichfield Street,</w:t>
      </w:r>
      <w:r>
        <w:rPr>
          <w:rFonts w:ascii="Arial" w:hAnsi="Arial" w:cs="Arial"/>
          <w:b/>
          <w:bCs/>
          <w:sz w:val="24"/>
          <w:szCs w:val="24"/>
        </w:rPr>
        <w:t xml:space="preserve"> Wo</w:t>
      </w:r>
      <w:r w:rsidR="0094266A">
        <w:rPr>
          <w:rFonts w:ascii="Arial" w:hAnsi="Arial" w:cs="Arial"/>
          <w:b/>
          <w:bCs/>
          <w:sz w:val="24"/>
          <w:szCs w:val="24"/>
        </w:rPr>
        <w:t>lverhampton WV1 1DU</w:t>
      </w:r>
    </w:p>
    <w:p w:rsidR="002B752D" w:rsidRDefault="002B752D" w:rsidP="003711A4">
      <w:pPr>
        <w:rPr>
          <w:rFonts w:ascii="Arial" w:hAnsi="Arial" w:cs="Arial"/>
          <w:sz w:val="24"/>
          <w:szCs w:val="24"/>
        </w:rPr>
      </w:pPr>
    </w:p>
    <w:p w:rsidR="00182795" w:rsidRPr="00182795" w:rsidRDefault="00182795" w:rsidP="00182795">
      <w:pPr>
        <w:rPr>
          <w:rFonts w:ascii="Arial" w:hAnsi="Arial" w:cs="Arial"/>
          <w:sz w:val="24"/>
          <w:szCs w:val="24"/>
        </w:rPr>
      </w:pPr>
      <w:r w:rsidRPr="00182795">
        <w:rPr>
          <w:rFonts w:ascii="Arial" w:hAnsi="Arial" w:cs="Arial"/>
          <w:sz w:val="24"/>
          <w:szCs w:val="24"/>
        </w:rPr>
        <w:t xml:space="preserve">Organisations wishing to attend </w:t>
      </w:r>
      <w:r>
        <w:rPr>
          <w:rFonts w:ascii="Arial" w:hAnsi="Arial" w:cs="Arial"/>
          <w:sz w:val="24"/>
          <w:szCs w:val="24"/>
        </w:rPr>
        <w:t xml:space="preserve">this event </w:t>
      </w:r>
      <w:r w:rsidRPr="00182795">
        <w:rPr>
          <w:rFonts w:ascii="Arial" w:hAnsi="Arial" w:cs="Arial"/>
          <w:sz w:val="24"/>
          <w:szCs w:val="24"/>
        </w:rPr>
        <w:t xml:space="preserve">should visit </w:t>
      </w:r>
      <w:hyperlink r:id="rId8" w:history="1">
        <w:r w:rsidRPr="00A06AE5">
          <w:rPr>
            <w:rStyle w:val="Hyperlink"/>
            <w:rFonts w:ascii="Arial" w:hAnsi="Arial" w:cs="Arial"/>
            <w:sz w:val="24"/>
            <w:szCs w:val="24"/>
          </w:rPr>
          <w:t>www.wolverhamptontenders.com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076765">
        <w:rPr>
          <w:rFonts w:ascii="Arial" w:hAnsi="Arial" w:cs="Arial"/>
          <w:sz w:val="24"/>
          <w:szCs w:val="24"/>
        </w:rPr>
        <w:t xml:space="preserve"> </w:t>
      </w:r>
      <w:r w:rsidRPr="00182795">
        <w:rPr>
          <w:rFonts w:ascii="Arial" w:hAnsi="Arial" w:cs="Arial"/>
          <w:sz w:val="24"/>
          <w:szCs w:val="24"/>
        </w:rPr>
        <w:t xml:space="preserve">By registering an interest in the exercise, you will be able to send questions and queries </w:t>
      </w:r>
      <w:r w:rsidR="007A2BD0">
        <w:rPr>
          <w:rFonts w:ascii="Arial" w:hAnsi="Arial" w:cs="Arial"/>
          <w:sz w:val="24"/>
          <w:szCs w:val="24"/>
        </w:rPr>
        <w:t xml:space="preserve">in advance of the event </w:t>
      </w:r>
      <w:r w:rsidRPr="00182795">
        <w:rPr>
          <w:rFonts w:ascii="Arial" w:hAnsi="Arial" w:cs="Arial"/>
          <w:sz w:val="24"/>
          <w:szCs w:val="24"/>
        </w:rPr>
        <w:t xml:space="preserve">via the messaging system within the website. </w:t>
      </w:r>
    </w:p>
    <w:p w:rsidR="00182795" w:rsidRDefault="002B752D" w:rsidP="00371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note, attendance is limited to 2 persons per company.  </w:t>
      </w:r>
    </w:p>
    <w:p w:rsidR="002B752D" w:rsidRDefault="002B752D" w:rsidP="00371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can you indicate below whether you will be attending the event and if yes who will be attending.</w:t>
      </w:r>
    </w:p>
    <w:p w:rsidR="00076765" w:rsidRDefault="00076765" w:rsidP="003711A4">
      <w:pPr>
        <w:rPr>
          <w:rFonts w:ascii="Arial" w:hAnsi="Arial" w:cs="Arial"/>
          <w:b/>
          <w:sz w:val="24"/>
          <w:szCs w:val="24"/>
        </w:rPr>
      </w:pPr>
    </w:p>
    <w:p w:rsidR="002B752D" w:rsidRDefault="002B752D" w:rsidP="003711A4">
      <w:pPr>
        <w:rPr>
          <w:rFonts w:ascii="Arial" w:hAnsi="Arial" w:cs="Arial"/>
          <w:sz w:val="24"/>
          <w:szCs w:val="24"/>
        </w:rPr>
      </w:pPr>
      <w:r w:rsidRPr="00A27B33">
        <w:rPr>
          <w:rFonts w:ascii="Arial" w:hAnsi="Arial" w:cs="Arial"/>
          <w:b/>
          <w:sz w:val="24"/>
          <w:szCs w:val="24"/>
        </w:rPr>
        <w:t xml:space="preserve">Attending </w:t>
      </w:r>
      <w:r w:rsidRPr="00A27B33">
        <w:rPr>
          <w:rFonts w:ascii="Arial" w:hAnsi="Arial" w:cs="Arial"/>
          <w:b/>
          <w:sz w:val="24"/>
          <w:szCs w:val="24"/>
        </w:rPr>
        <w:tab/>
      </w:r>
      <w:r w:rsidRPr="00A27B33">
        <w:rPr>
          <w:rFonts w:ascii="Arial" w:hAnsi="Arial" w:cs="Arial"/>
          <w:b/>
          <w:sz w:val="24"/>
          <w:szCs w:val="24"/>
        </w:rPr>
        <w:tab/>
      </w:r>
      <w:r w:rsidRPr="00A27B33">
        <w:rPr>
          <w:rFonts w:ascii="Arial" w:hAnsi="Arial" w:cs="Arial"/>
          <w:sz w:val="24"/>
          <w:szCs w:val="24"/>
        </w:rPr>
        <w:t>Y/N</w:t>
      </w:r>
    </w:p>
    <w:p w:rsidR="007A2BD0" w:rsidRDefault="007A2BD0" w:rsidP="003711A4">
      <w:pPr>
        <w:rPr>
          <w:rFonts w:ascii="Arial" w:hAnsi="Arial" w:cs="Arial"/>
          <w:sz w:val="24"/>
          <w:szCs w:val="24"/>
        </w:rPr>
      </w:pPr>
    </w:p>
    <w:p w:rsidR="007A2BD0" w:rsidRDefault="007A2BD0" w:rsidP="003711A4">
      <w:pPr>
        <w:rPr>
          <w:rFonts w:ascii="Arial" w:hAnsi="Arial" w:cs="Arial"/>
          <w:sz w:val="24"/>
          <w:szCs w:val="24"/>
        </w:rPr>
      </w:pPr>
    </w:p>
    <w:p w:rsidR="007A2BD0" w:rsidRDefault="007A2BD0" w:rsidP="003711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47"/>
        <w:gridCol w:w="3447"/>
      </w:tblGrid>
      <w:tr w:rsidR="00A27B33" w:rsidTr="00A27B33">
        <w:tc>
          <w:tcPr>
            <w:tcW w:w="2122" w:type="dxa"/>
          </w:tcPr>
          <w:p w:rsidR="00A27B33" w:rsidRDefault="00A27B33" w:rsidP="003711A4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3447" w:type="dxa"/>
          </w:tcPr>
          <w:p w:rsidR="00A27B33" w:rsidRPr="00A27B33" w:rsidRDefault="00A27B33" w:rsidP="00A27B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7B33">
              <w:rPr>
                <w:rFonts w:ascii="Arial" w:hAnsi="Arial" w:cs="Arial"/>
                <w:b/>
                <w:sz w:val="24"/>
                <w:szCs w:val="24"/>
              </w:rPr>
              <w:t>Attendee 1</w:t>
            </w:r>
          </w:p>
        </w:tc>
        <w:tc>
          <w:tcPr>
            <w:tcW w:w="3447" w:type="dxa"/>
          </w:tcPr>
          <w:p w:rsidR="00A27B33" w:rsidRPr="00A27B33" w:rsidRDefault="00A27B33" w:rsidP="00A27B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7B33">
              <w:rPr>
                <w:rFonts w:ascii="Arial" w:hAnsi="Arial" w:cs="Arial"/>
                <w:b/>
                <w:sz w:val="24"/>
                <w:szCs w:val="24"/>
              </w:rPr>
              <w:t>Attendee 2</w:t>
            </w:r>
          </w:p>
        </w:tc>
      </w:tr>
      <w:tr w:rsidR="00A27B33" w:rsidTr="00A27B33">
        <w:tc>
          <w:tcPr>
            <w:tcW w:w="2122" w:type="dxa"/>
          </w:tcPr>
          <w:p w:rsidR="00A27B33" w:rsidRPr="00A27B33" w:rsidRDefault="00A27B33" w:rsidP="003711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B33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447" w:type="dxa"/>
          </w:tcPr>
          <w:p w:rsidR="00A27B33" w:rsidRDefault="00A27B33" w:rsidP="003711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7" w:type="dxa"/>
          </w:tcPr>
          <w:p w:rsidR="00A27B33" w:rsidRDefault="00A27B33" w:rsidP="003711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B33" w:rsidTr="00A27B33">
        <w:tc>
          <w:tcPr>
            <w:tcW w:w="2122" w:type="dxa"/>
          </w:tcPr>
          <w:p w:rsidR="00A27B33" w:rsidRPr="00A27B33" w:rsidRDefault="00A27B33" w:rsidP="003711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B33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3447" w:type="dxa"/>
          </w:tcPr>
          <w:p w:rsidR="00A27B33" w:rsidRDefault="00A27B33" w:rsidP="003711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7" w:type="dxa"/>
          </w:tcPr>
          <w:p w:rsidR="00A27B33" w:rsidRDefault="00A27B33" w:rsidP="003711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B33" w:rsidTr="00A27B33">
        <w:tc>
          <w:tcPr>
            <w:tcW w:w="2122" w:type="dxa"/>
          </w:tcPr>
          <w:p w:rsidR="00A27B33" w:rsidRPr="00A27B33" w:rsidRDefault="00A27B33" w:rsidP="003711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B33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3447" w:type="dxa"/>
          </w:tcPr>
          <w:p w:rsidR="00A27B33" w:rsidRDefault="00A27B33" w:rsidP="003711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7" w:type="dxa"/>
          </w:tcPr>
          <w:p w:rsidR="00A27B33" w:rsidRDefault="00A27B33" w:rsidP="003711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B33" w:rsidTr="00A27B33">
        <w:tc>
          <w:tcPr>
            <w:tcW w:w="2122" w:type="dxa"/>
          </w:tcPr>
          <w:p w:rsidR="00A27B33" w:rsidRPr="00A27B33" w:rsidRDefault="00A27B33" w:rsidP="003711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B33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3447" w:type="dxa"/>
          </w:tcPr>
          <w:p w:rsidR="00A27B33" w:rsidRDefault="00A27B33" w:rsidP="003711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7" w:type="dxa"/>
          </w:tcPr>
          <w:p w:rsidR="00A27B33" w:rsidRDefault="00A27B33" w:rsidP="003711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B33" w:rsidTr="00A27B33">
        <w:tc>
          <w:tcPr>
            <w:tcW w:w="2122" w:type="dxa"/>
          </w:tcPr>
          <w:p w:rsidR="00A27B33" w:rsidRPr="00A27B33" w:rsidRDefault="00A27B33" w:rsidP="003711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B33">
              <w:rPr>
                <w:rFonts w:ascii="Arial" w:hAnsi="Arial" w:cs="Arial"/>
                <w:b/>
                <w:sz w:val="24"/>
                <w:szCs w:val="24"/>
              </w:rPr>
              <w:t>Tel. No.</w:t>
            </w:r>
          </w:p>
        </w:tc>
        <w:tc>
          <w:tcPr>
            <w:tcW w:w="3447" w:type="dxa"/>
          </w:tcPr>
          <w:p w:rsidR="00A27B33" w:rsidRDefault="00A27B33" w:rsidP="003711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7" w:type="dxa"/>
          </w:tcPr>
          <w:p w:rsidR="00A27B33" w:rsidRDefault="00A27B33" w:rsidP="003711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52D" w:rsidRDefault="002B752D" w:rsidP="003711A4">
      <w:pPr>
        <w:rPr>
          <w:rFonts w:ascii="Arial" w:hAnsi="Arial" w:cs="Arial"/>
          <w:sz w:val="24"/>
          <w:szCs w:val="24"/>
        </w:rPr>
      </w:pPr>
    </w:p>
    <w:p w:rsidR="00182795" w:rsidRPr="00076765" w:rsidRDefault="00076765" w:rsidP="00182795">
      <w:pPr>
        <w:rPr>
          <w:rFonts w:ascii="Arial" w:hAnsi="Arial" w:cs="Arial"/>
          <w:sz w:val="24"/>
          <w:szCs w:val="24"/>
        </w:rPr>
      </w:pPr>
      <w:r w:rsidRPr="00076765">
        <w:rPr>
          <w:rFonts w:ascii="Arial" w:hAnsi="Arial" w:cs="Arial"/>
          <w:sz w:val="24"/>
          <w:szCs w:val="24"/>
        </w:rPr>
        <w:t xml:space="preserve">On completion of this form, please upload it onto the e-tendering website via the messages function by </w:t>
      </w:r>
      <w:r>
        <w:rPr>
          <w:rFonts w:ascii="Arial" w:hAnsi="Arial" w:cs="Arial"/>
          <w:sz w:val="24"/>
          <w:szCs w:val="24"/>
        </w:rPr>
        <w:t>6 April 2018.</w:t>
      </w:r>
    </w:p>
    <w:p w:rsidR="00182795" w:rsidRPr="00D70997" w:rsidRDefault="00182795" w:rsidP="00182795">
      <w:pPr>
        <w:rPr>
          <w:rFonts w:ascii="Arial" w:hAnsi="Arial"/>
        </w:rPr>
      </w:pPr>
    </w:p>
    <w:p w:rsidR="00182795" w:rsidRPr="00182795" w:rsidRDefault="00182795" w:rsidP="00182795">
      <w:pPr>
        <w:rPr>
          <w:rFonts w:ascii="Arial" w:hAnsi="Arial" w:cs="Arial"/>
          <w:b/>
          <w:sz w:val="24"/>
          <w:szCs w:val="24"/>
        </w:rPr>
      </w:pPr>
      <w:r w:rsidRPr="00182795">
        <w:rPr>
          <w:rFonts w:ascii="Arial" w:hAnsi="Arial" w:cs="Arial"/>
          <w:b/>
          <w:sz w:val="24"/>
          <w:szCs w:val="24"/>
        </w:rPr>
        <w:t>Contact</w:t>
      </w:r>
    </w:p>
    <w:p w:rsidR="00182795" w:rsidRPr="00182795" w:rsidRDefault="00182795" w:rsidP="00182795">
      <w:pPr>
        <w:rPr>
          <w:rFonts w:ascii="Arial" w:hAnsi="Arial" w:cs="Arial"/>
          <w:sz w:val="24"/>
          <w:szCs w:val="24"/>
        </w:rPr>
      </w:pPr>
      <w:r w:rsidRPr="00182795">
        <w:rPr>
          <w:rFonts w:ascii="Arial" w:hAnsi="Arial" w:cs="Arial"/>
          <w:sz w:val="24"/>
          <w:szCs w:val="24"/>
        </w:rPr>
        <w:t>If you require any further information about th</w:t>
      </w:r>
      <w:r>
        <w:rPr>
          <w:rFonts w:ascii="Arial" w:hAnsi="Arial" w:cs="Arial"/>
          <w:sz w:val="24"/>
          <w:szCs w:val="24"/>
        </w:rPr>
        <w:t>is</w:t>
      </w:r>
      <w:r w:rsidRPr="00182795">
        <w:rPr>
          <w:rFonts w:ascii="Arial" w:hAnsi="Arial" w:cs="Arial"/>
          <w:sz w:val="24"/>
          <w:szCs w:val="24"/>
        </w:rPr>
        <w:t xml:space="preserve"> event please do not hesitate to contact:</w:t>
      </w:r>
    </w:p>
    <w:p w:rsidR="00182795" w:rsidRPr="00182795" w:rsidRDefault="00182795" w:rsidP="00182795">
      <w:pPr>
        <w:rPr>
          <w:rFonts w:ascii="Arial" w:hAnsi="Arial" w:cs="Arial"/>
          <w:sz w:val="24"/>
          <w:szCs w:val="24"/>
        </w:rPr>
      </w:pPr>
      <w:r w:rsidRPr="00182795">
        <w:rPr>
          <w:rFonts w:ascii="Arial" w:hAnsi="Arial" w:cs="Arial"/>
          <w:sz w:val="24"/>
          <w:szCs w:val="24"/>
        </w:rPr>
        <w:t xml:space="preserve">Jessica Prince – </w:t>
      </w:r>
      <w:r>
        <w:rPr>
          <w:rFonts w:ascii="Arial" w:hAnsi="Arial" w:cs="Arial"/>
          <w:sz w:val="24"/>
          <w:szCs w:val="24"/>
        </w:rPr>
        <w:t xml:space="preserve">Procurement Manager, </w:t>
      </w:r>
      <w:hyperlink r:id="rId9" w:history="1">
        <w:r w:rsidRPr="00A06AE5">
          <w:rPr>
            <w:rStyle w:val="Hyperlink"/>
            <w:rFonts w:ascii="Arial" w:hAnsi="Arial" w:cs="Arial"/>
            <w:sz w:val="24"/>
            <w:szCs w:val="24"/>
          </w:rPr>
          <w:t>Jessica.prince@wolverhampton.gov.uk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76765" w:rsidRDefault="00076765" w:rsidP="00182795">
      <w:pPr>
        <w:rPr>
          <w:rFonts w:ascii="Arial" w:hAnsi="Arial" w:cs="Arial"/>
          <w:sz w:val="24"/>
          <w:szCs w:val="24"/>
        </w:rPr>
      </w:pPr>
    </w:p>
    <w:p w:rsidR="00182795" w:rsidRDefault="00182795" w:rsidP="00182795">
      <w:pPr>
        <w:rPr>
          <w:rFonts w:ascii="Arial" w:hAnsi="Arial"/>
        </w:rPr>
      </w:pPr>
      <w:r w:rsidRPr="00182795">
        <w:rPr>
          <w:rFonts w:ascii="Arial" w:hAnsi="Arial" w:cs="Arial"/>
          <w:sz w:val="24"/>
          <w:szCs w:val="24"/>
        </w:rPr>
        <w:t>If you require any assistance using the e-tendering website please call Steve Haycox on 01902 554028</w:t>
      </w:r>
      <w:r>
        <w:rPr>
          <w:rFonts w:ascii="Arial" w:hAnsi="Arial" w:cs="Arial"/>
          <w:sz w:val="24"/>
          <w:szCs w:val="24"/>
        </w:rPr>
        <w:t xml:space="preserve"> </w:t>
      </w:r>
      <w:r w:rsidRPr="00182795">
        <w:rPr>
          <w:rFonts w:ascii="Arial" w:hAnsi="Arial" w:cs="Arial"/>
          <w:sz w:val="24"/>
          <w:szCs w:val="24"/>
        </w:rPr>
        <w:t>or email</w:t>
      </w:r>
      <w:r w:rsidRPr="00D70997">
        <w:rPr>
          <w:rFonts w:ascii="Arial" w:hAnsi="Arial"/>
        </w:rPr>
        <w:t xml:space="preserve"> </w:t>
      </w:r>
      <w:hyperlink r:id="rId10" w:history="1">
        <w:r w:rsidRPr="00182795">
          <w:rPr>
            <w:rStyle w:val="Hyperlink"/>
            <w:rFonts w:ascii="Arial" w:hAnsi="Arial" w:cs="Arial"/>
            <w:sz w:val="24"/>
            <w:szCs w:val="24"/>
          </w:rPr>
          <w:t>Steve.Haycox2@wolverhampton.gov.uk</w:t>
        </w:r>
      </w:hyperlink>
      <w:r>
        <w:rPr>
          <w:rFonts w:ascii="Arial" w:hAnsi="Arial"/>
        </w:rPr>
        <w:t xml:space="preserve"> </w:t>
      </w:r>
    </w:p>
    <w:p w:rsidR="0094266A" w:rsidRPr="003711A4" w:rsidRDefault="0094266A" w:rsidP="003711A4">
      <w:pPr>
        <w:rPr>
          <w:rFonts w:ascii="Arial" w:hAnsi="Arial" w:cs="Arial"/>
          <w:sz w:val="24"/>
          <w:szCs w:val="24"/>
        </w:rPr>
      </w:pPr>
    </w:p>
    <w:p w:rsidR="00556184" w:rsidRPr="00556184" w:rsidRDefault="00556184" w:rsidP="003711A4">
      <w:pPr>
        <w:rPr>
          <w:rFonts w:ascii="Arial" w:hAnsi="Arial" w:cs="Arial"/>
          <w:b/>
          <w:sz w:val="24"/>
          <w:szCs w:val="24"/>
        </w:rPr>
      </w:pPr>
      <w:r w:rsidRPr="00556184">
        <w:rPr>
          <w:rFonts w:ascii="Arial" w:hAnsi="Arial" w:cs="Arial"/>
          <w:b/>
          <w:sz w:val="24"/>
          <w:szCs w:val="24"/>
        </w:rPr>
        <w:t>Lots 1 and 3</w:t>
      </w:r>
    </w:p>
    <w:p w:rsidR="003711A4" w:rsidRDefault="003637B5" w:rsidP="00371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procurement involves collaboration between the following Local Authorities:</w:t>
      </w:r>
    </w:p>
    <w:p w:rsidR="003637B5" w:rsidRDefault="003637B5" w:rsidP="00371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of Wolverhampton Council</w:t>
      </w:r>
    </w:p>
    <w:p w:rsidR="003637B5" w:rsidRDefault="003637B5" w:rsidP="00371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Dudley Metropolitan Borough Council</w:t>
      </w:r>
    </w:p>
    <w:p w:rsidR="003637B5" w:rsidRDefault="003637B5" w:rsidP="00371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Sandwell Metropolitan Borough Council</w:t>
      </w:r>
    </w:p>
    <w:p w:rsidR="003637B5" w:rsidRDefault="003637B5" w:rsidP="00371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 Staffordshire </w:t>
      </w:r>
      <w:r w:rsidR="00556184">
        <w:rPr>
          <w:rFonts w:ascii="Arial" w:hAnsi="Arial" w:cs="Arial"/>
          <w:sz w:val="24"/>
          <w:szCs w:val="24"/>
        </w:rPr>
        <w:t xml:space="preserve">District </w:t>
      </w:r>
      <w:r>
        <w:rPr>
          <w:rFonts w:ascii="Arial" w:hAnsi="Arial" w:cs="Arial"/>
          <w:sz w:val="24"/>
          <w:szCs w:val="24"/>
        </w:rPr>
        <w:t>Council</w:t>
      </w:r>
    </w:p>
    <w:bookmarkEnd w:id="0"/>
    <w:p w:rsidR="003711A4" w:rsidRDefault="003711A4" w:rsidP="003711A4">
      <w:pPr>
        <w:rPr>
          <w:rFonts w:ascii="Arial" w:hAnsi="Arial" w:cs="Arial"/>
          <w:sz w:val="24"/>
          <w:szCs w:val="24"/>
        </w:rPr>
      </w:pPr>
    </w:p>
    <w:p w:rsidR="00556184" w:rsidRPr="00556184" w:rsidRDefault="00556184" w:rsidP="00556184">
      <w:pPr>
        <w:rPr>
          <w:rFonts w:ascii="Arial" w:hAnsi="Arial" w:cs="Arial"/>
          <w:b/>
          <w:sz w:val="24"/>
          <w:szCs w:val="24"/>
        </w:rPr>
      </w:pPr>
      <w:r w:rsidRPr="00556184">
        <w:rPr>
          <w:rFonts w:ascii="Arial" w:hAnsi="Arial" w:cs="Arial"/>
          <w:b/>
          <w:sz w:val="24"/>
          <w:szCs w:val="24"/>
        </w:rPr>
        <w:t xml:space="preserve">Lot </w:t>
      </w:r>
      <w:r>
        <w:rPr>
          <w:rFonts w:ascii="Arial" w:hAnsi="Arial" w:cs="Arial"/>
          <w:b/>
          <w:sz w:val="24"/>
          <w:szCs w:val="24"/>
        </w:rPr>
        <w:t>2</w:t>
      </w:r>
    </w:p>
    <w:p w:rsidR="00556184" w:rsidRDefault="00556184" w:rsidP="005561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procurement involves collaboration between the following Local Authorities:</w:t>
      </w:r>
    </w:p>
    <w:p w:rsidR="00556184" w:rsidRDefault="00556184" w:rsidP="005561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of Wolverhampton Council</w:t>
      </w:r>
    </w:p>
    <w:p w:rsidR="00556184" w:rsidRDefault="00556184" w:rsidP="005561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Dudley Metropolitan Borough Council</w:t>
      </w:r>
    </w:p>
    <w:p w:rsidR="003711A4" w:rsidRDefault="003711A4" w:rsidP="003711A4">
      <w:pPr>
        <w:rPr>
          <w:rFonts w:ascii="Arial" w:hAnsi="Arial" w:cs="Arial"/>
          <w:sz w:val="24"/>
          <w:szCs w:val="24"/>
        </w:rPr>
      </w:pPr>
    </w:p>
    <w:p w:rsidR="003711A4" w:rsidRPr="003711A4" w:rsidRDefault="003711A4" w:rsidP="003711A4"/>
    <w:sectPr w:rsidR="003711A4" w:rsidRPr="003711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24D" w:rsidRDefault="004D124D" w:rsidP="004D124D">
      <w:pPr>
        <w:spacing w:after="0" w:line="240" w:lineRule="auto"/>
      </w:pPr>
      <w:r>
        <w:separator/>
      </w:r>
    </w:p>
  </w:endnote>
  <w:endnote w:type="continuationSeparator" w:id="0">
    <w:p w:rsidR="004D124D" w:rsidRDefault="004D124D" w:rsidP="004D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BD8" w:rsidRDefault="00DD6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BD8" w:rsidRDefault="00DD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BD8" w:rsidRDefault="00DD6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24D" w:rsidRDefault="004D124D" w:rsidP="004D124D">
      <w:pPr>
        <w:spacing w:after="0" w:line="240" w:lineRule="auto"/>
      </w:pPr>
      <w:r>
        <w:separator/>
      </w:r>
    </w:p>
  </w:footnote>
  <w:footnote w:type="continuationSeparator" w:id="0">
    <w:p w:rsidR="004D124D" w:rsidRDefault="004D124D" w:rsidP="004D1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BD8" w:rsidRDefault="00DD6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BD8" w:rsidRDefault="00DD6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BD8" w:rsidRDefault="00DD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53CD"/>
    <w:multiLevelType w:val="hybridMultilevel"/>
    <w:tmpl w:val="36584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A4"/>
    <w:rsid w:val="00076765"/>
    <w:rsid w:val="00107F37"/>
    <w:rsid w:val="00182795"/>
    <w:rsid w:val="00222AA1"/>
    <w:rsid w:val="00273647"/>
    <w:rsid w:val="002B752D"/>
    <w:rsid w:val="002E0AB5"/>
    <w:rsid w:val="003637B5"/>
    <w:rsid w:val="003711A4"/>
    <w:rsid w:val="00495429"/>
    <w:rsid w:val="004D124D"/>
    <w:rsid w:val="00556184"/>
    <w:rsid w:val="00673205"/>
    <w:rsid w:val="007A2BD0"/>
    <w:rsid w:val="0089180E"/>
    <w:rsid w:val="0094266A"/>
    <w:rsid w:val="00A2702B"/>
    <w:rsid w:val="00A27B33"/>
    <w:rsid w:val="00C972BD"/>
    <w:rsid w:val="00CB512B"/>
    <w:rsid w:val="00D06619"/>
    <w:rsid w:val="00DD6BD8"/>
    <w:rsid w:val="00E02646"/>
    <w:rsid w:val="00E30344"/>
    <w:rsid w:val="00EB70E3"/>
    <w:rsid w:val="00E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942666"/>
  <w15:chartTrackingRefBased/>
  <w15:docId w15:val="{056F997A-7EF7-4BEE-B65B-3C041D86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1A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2702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D8"/>
  </w:style>
  <w:style w:type="paragraph" w:styleId="Footer">
    <w:name w:val="footer"/>
    <w:basedOn w:val="Normal"/>
    <w:link w:val="FooterChar"/>
    <w:uiPriority w:val="99"/>
    <w:unhideWhenUsed/>
    <w:rsid w:val="00DD6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D8"/>
  </w:style>
  <w:style w:type="table" w:styleId="TableGrid">
    <w:name w:val="Table Grid"/>
    <w:basedOn w:val="TableNormal"/>
    <w:uiPriority w:val="39"/>
    <w:rsid w:val="00A2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verhamptontenders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eve.Haycox2@wolverhampto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ssica.prince@wolverhampton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Props1.xml><?xml version="1.0" encoding="utf-8"?>
<ds:datastoreItem xmlns:ds="http://schemas.openxmlformats.org/officeDocument/2006/customXml" ds:itemID="{843F2770-9A9A-4B68-8CD1-FC762932BB1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388</Words>
  <Characters>2310</Characters>
  <Application>Microsoft Office Word</Application>
  <DocSecurity>0</DocSecurity>
  <Lines>82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Parvinder Uppal</dc:creator>
  <cp:keywords/>
  <dc:description/>
  <cp:lastModifiedBy>Jessica Prince</cp:lastModifiedBy>
  <cp:revision>8</cp:revision>
  <dcterms:created xsi:type="dcterms:W3CDTF">2018-02-08T17:20:00Z</dcterms:created>
  <dcterms:modified xsi:type="dcterms:W3CDTF">2018-03-05T16:15:00Z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3a07e08b-62bb-4213-bccf-29b9c925134b</vt:lpwstr>
  </property>
  <property fmtid="{D5CDD505-2E9C-101B-9397-08002B2CF9AE}" pid="3" name="bjSaver">
    <vt:lpwstr>Dzt0jQmjeD78ZMpDenncNHK2t5SC8WHg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</Properties>
</file>