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0B61C7">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30BEFE6E" w14:textId="77777777" w:rsidR="00B9322B" w:rsidRDefault="00B9322B">
      <w:pPr>
        <w:spacing w:after="100"/>
        <w:jc w:val="left"/>
        <w:rPr>
          <w:rFonts w:ascii="Arial" w:eastAsia="Arial" w:hAnsi="Arial" w:cs="Arial"/>
        </w:rPr>
      </w:pPr>
      <w:bookmarkStart w:id="3" w:name="1a346fx" w:colFirst="0" w:colLast="0"/>
      <w:bookmarkStart w:id="4" w:name="3u2rp3q" w:colFirst="0" w:colLast="0"/>
      <w:bookmarkEnd w:id="3"/>
      <w:bookmarkEnd w:id="4"/>
      <w:r w:rsidRPr="00B9322B">
        <w:rPr>
          <w:rFonts w:ascii="Arial" w:eastAsia="Arial" w:hAnsi="Arial" w:cs="Arial"/>
        </w:rPr>
        <w:t xml:space="preserve">Blavatnik School of Government, </w:t>
      </w:r>
    </w:p>
    <w:p w14:paraId="17AAE7A2" w14:textId="77777777" w:rsidR="00B9322B" w:rsidRDefault="00B9322B">
      <w:pPr>
        <w:spacing w:after="100"/>
        <w:jc w:val="left"/>
        <w:rPr>
          <w:rFonts w:ascii="Arial" w:eastAsia="Arial" w:hAnsi="Arial" w:cs="Arial"/>
        </w:rPr>
      </w:pPr>
      <w:r w:rsidRPr="00B9322B">
        <w:rPr>
          <w:rFonts w:ascii="Arial" w:eastAsia="Arial" w:hAnsi="Arial" w:cs="Arial"/>
        </w:rPr>
        <w:t xml:space="preserve">University of Oxford, </w:t>
      </w:r>
    </w:p>
    <w:p w14:paraId="0F7B57E6" w14:textId="77777777" w:rsidR="00B9322B" w:rsidRDefault="00B9322B">
      <w:pPr>
        <w:spacing w:after="100"/>
        <w:jc w:val="left"/>
        <w:rPr>
          <w:rFonts w:ascii="Arial" w:eastAsia="Arial" w:hAnsi="Arial" w:cs="Arial"/>
        </w:rPr>
      </w:pPr>
      <w:r w:rsidRPr="00B9322B">
        <w:rPr>
          <w:rFonts w:ascii="Arial" w:eastAsia="Arial" w:hAnsi="Arial" w:cs="Arial"/>
        </w:rPr>
        <w:t xml:space="preserve">Radcliffe Observatory Quarter, </w:t>
      </w:r>
    </w:p>
    <w:p w14:paraId="1B267845" w14:textId="77777777" w:rsidR="00B9322B" w:rsidRDefault="00B9322B">
      <w:pPr>
        <w:spacing w:after="100"/>
        <w:jc w:val="left"/>
        <w:rPr>
          <w:rFonts w:ascii="Arial" w:eastAsia="Arial" w:hAnsi="Arial" w:cs="Arial"/>
        </w:rPr>
      </w:pPr>
      <w:r w:rsidRPr="00B9322B">
        <w:rPr>
          <w:rFonts w:ascii="Arial" w:eastAsia="Arial" w:hAnsi="Arial" w:cs="Arial"/>
        </w:rPr>
        <w:t xml:space="preserve">Woodstock Road, </w:t>
      </w:r>
    </w:p>
    <w:p w14:paraId="21E490D6" w14:textId="77777777" w:rsidR="00B9322B" w:rsidRDefault="00B9322B">
      <w:pPr>
        <w:spacing w:after="100"/>
        <w:jc w:val="left"/>
        <w:rPr>
          <w:rFonts w:ascii="Arial" w:eastAsia="Arial" w:hAnsi="Arial" w:cs="Arial"/>
        </w:rPr>
      </w:pPr>
      <w:r w:rsidRPr="00B9322B">
        <w:rPr>
          <w:rFonts w:ascii="Arial" w:eastAsia="Arial" w:hAnsi="Arial" w:cs="Arial"/>
        </w:rPr>
        <w:t xml:space="preserve">Oxford OX2 6GG, </w:t>
      </w:r>
    </w:p>
    <w:p w14:paraId="4C0B2169" w14:textId="58952EFE" w:rsidR="0013786D" w:rsidRDefault="00B9322B">
      <w:pPr>
        <w:spacing w:after="100"/>
        <w:jc w:val="left"/>
        <w:rPr>
          <w:rFonts w:ascii="Arial" w:eastAsia="Arial" w:hAnsi="Arial" w:cs="Arial"/>
        </w:rPr>
      </w:pPr>
      <w:r w:rsidRPr="00B9322B">
        <w:rPr>
          <w:rFonts w:ascii="Arial" w:eastAsia="Arial" w:hAnsi="Arial" w:cs="Arial"/>
        </w:rPr>
        <w:t>United Kingdom</w:t>
      </w:r>
    </w:p>
    <w:p w14:paraId="620D9E72" w14:textId="77777777" w:rsidR="0013786D" w:rsidRDefault="002E7F3C">
      <w:pPr>
        <w:spacing w:after="100"/>
        <w:jc w:val="left"/>
        <w:rPr>
          <w:rFonts w:ascii="Arial" w:eastAsia="Arial" w:hAnsi="Arial" w:cs="Arial"/>
        </w:rPr>
      </w:pPr>
      <w:bookmarkStart w:id="5" w:name="2981zbj" w:colFirst="0" w:colLast="0"/>
      <w:bookmarkEnd w:id="5"/>
      <w:r>
        <w:rPr>
          <w:rFonts w:ascii="Arial" w:eastAsia="Arial" w:hAnsi="Arial" w:cs="Arial"/>
          <w:sz w:val="20"/>
          <w:szCs w:val="20"/>
        </w:rPr>
        <w:t xml:space="preserve"> </w:t>
      </w:r>
    </w:p>
    <w:p w14:paraId="3F846B6F" w14:textId="17095A86" w:rsidR="0013786D" w:rsidRDefault="002E7F3C">
      <w:pPr>
        <w:spacing w:after="100"/>
        <w:jc w:val="left"/>
        <w:rPr>
          <w:rFonts w:ascii="Arial" w:eastAsia="Arial" w:hAnsi="Arial" w:cs="Arial"/>
        </w:rPr>
      </w:pPr>
      <w:bookmarkStart w:id="6" w:name="odc9jc" w:colFirst="0" w:colLast="0"/>
      <w:bookmarkEnd w:id="6"/>
      <w:r>
        <w:rPr>
          <w:rFonts w:ascii="Arial" w:eastAsia="Arial" w:hAnsi="Arial" w:cs="Arial"/>
          <w:sz w:val="20"/>
          <w:szCs w:val="20"/>
        </w:rPr>
        <w:t xml:space="preserve">Dear </w:t>
      </w:r>
      <w:r w:rsidR="00AD68FF">
        <w:rPr>
          <w:rFonts w:ascii="Arial" w:eastAsia="Times New Roman" w:hAnsi="Arial" w:cs="Arial"/>
        </w:rPr>
        <w:t>[REDACTED]</w:t>
      </w:r>
      <w:r w:rsidR="00C64768">
        <w:rPr>
          <w:rFonts w:ascii="Arial" w:eastAsia="Arial" w:hAnsi="Arial" w:cs="Arial"/>
          <w:sz w:val="20"/>
          <w:szCs w:val="20"/>
        </w:rPr>
        <w:t>,</w:t>
      </w:r>
    </w:p>
    <w:p w14:paraId="561A4A01" w14:textId="77777777" w:rsidR="0013786D" w:rsidRDefault="0013786D">
      <w:pPr>
        <w:spacing w:after="100"/>
        <w:jc w:val="left"/>
        <w:rPr>
          <w:rFonts w:ascii="Arial" w:eastAsia="Arial" w:hAnsi="Arial" w:cs="Arial"/>
        </w:rPr>
      </w:pPr>
      <w:bookmarkStart w:id="7" w:name="38czs75" w:colFirst="0" w:colLast="0"/>
      <w:bookmarkEnd w:id="7"/>
    </w:p>
    <w:p w14:paraId="4995E98C" w14:textId="77777777" w:rsidR="0013786D" w:rsidRDefault="002E7F3C">
      <w:pPr>
        <w:spacing w:after="100"/>
        <w:jc w:val="left"/>
        <w:rPr>
          <w:rFonts w:ascii="Arial" w:eastAsia="Arial" w:hAnsi="Arial" w:cs="Arial"/>
        </w:rPr>
      </w:pPr>
      <w:bookmarkStart w:id="8" w:name="1nia2ey" w:colFirst="0" w:colLast="0"/>
      <w:bookmarkEnd w:id="8"/>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9" w:name="47hxl2r" w:colFirst="0" w:colLast="0"/>
      <w:bookmarkEnd w:id="9"/>
    </w:p>
    <w:p w14:paraId="444414FD" w14:textId="0DEDD749" w:rsidR="0013786D" w:rsidRDefault="002E7F3C">
      <w:pPr>
        <w:spacing w:after="100"/>
        <w:jc w:val="left"/>
        <w:rPr>
          <w:rFonts w:ascii="Arial" w:eastAsia="Arial" w:hAnsi="Arial" w:cs="Arial"/>
        </w:rPr>
      </w:pPr>
      <w:bookmarkStart w:id="10" w:name="2mn7vak" w:colFirst="0" w:colLast="0"/>
      <w:bookmarkEnd w:id="10"/>
      <w:r>
        <w:rPr>
          <w:rFonts w:ascii="Arial" w:eastAsia="Arial" w:hAnsi="Arial" w:cs="Arial"/>
          <w:sz w:val="20"/>
          <w:szCs w:val="20"/>
        </w:rPr>
        <w:t>This letter of Appointment</w:t>
      </w:r>
      <w:r w:rsidR="00E755C6">
        <w:rPr>
          <w:rFonts w:ascii="Arial" w:eastAsia="Arial" w:hAnsi="Arial" w:cs="Arial"/>
          <w:sz w:val="20"/>
          <w:szCs w:val="20"/>
        </w:rPr>
        <w:t xml:space="preserve"> </w:t>
      </w:r>
      <w:r w:rsidR="00E755C6" w:rsidRPr="00674725">
        <w:rPr>
          <w:rFonts w:ascii="Arial" w:eastAsia="Arial" w:hAnsi="Arial" w:cs="Arial"/>
          <w:sz w:val="20"/>
          <w:szCs w:val="20"/>
        </w:rPr>
        <w:t>dated</w:t>
      </w:r>
      <w:r w:rsidR="00674725" w:rsidRPr="00674725">
        <w:rPr>
          <w:rFonts w:ascii="Arial" w:eastAsia="Arial" w:hAnsi="Arial" w:cs="Arial"/>
          <w:sz w:val="20"/>
          <w:szCs w:val="20"/>
        </w:rPr>
        <w:t xml:space="preserve"> [to be confirmed at contract award</w:t>
      </w:r>
      <w:r w:rsidR="00E755C6" w:rsidRPr="00674725">
        <w:rPr>
          <w:rFonts w:ascii="Arial" w:eastAsia="Arial" w:hAnsi="Arial" w:cs="Arial"/>
          <w:sz w:val="20"/>
          <w:szCs w:val="20"/>
        </w:rPr>
        <w:t>],</w:t>
      </w:r>
      <w:r w:rsidRPr="00674725">
        <w:rPr>
          <w:rFonts w:ascii="Arial" w:eastAsia="Arial" w:hAnsi="Arial" w:cs="Arial"/>
          <w:sz w:val="20"/>
          <w:szCs w:val="20"/>
        </w:rPr>
        <w:t xml:space="preserve"> is issued in accord</w:t>
      </w:r>
      <w:r>
        <w:rPr>
          <w:rFonts w:ascii="Arial" w:eastAsia="Arial" w:hAnsi="Arial" w:cs="Arial"/>
          <w:sz w:val="20"/>
          <w:szCs w:val="20"/>
        </w:rPr>
        <w:t xml:space="preserve">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2494F327" w:rsidR="0013786D" w:rsidRDefault="00674725">
            <w:pPr>
              <w:spacing w:after="100"/>
              <w:jc w:val="left"/>
              <w:rPr>
                <w:rFonts w:ascii="Arial" w:eastAsia="Arial" w:hAnsi="Arial" w:cs="Arial"/>
              </w:rPr>
            </w:pPr>
            <w:r>
              <w:rPr>
                <w:rFonts w:ascii="Arial" w:eastAsia="Arial" w:hAnsi="Arial" w:cs="Arial"/>
                <w:sz w:val="20"/>
                <w:szCs w:val="20"/>
              </w:rPr>
              <w:t>To be confirmed at Contract award</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674725" w:rsidRDefault="002E7F3C">
            <w:pPr>
              <w:spacing w:after="100"/>
              <w:jc w:val="left"/>
              <w:rPr>
                <w:rFonts w:ascii="Arial" w:eastAsia="Arial" w:hAnsi="Arial" w:cs="Arial"/>
              </w:rPr>
            </w:pPr>
            <w:r w:rsidRPr="00674725">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74897C44" w14:textId="77777777" w:rsidR="00674725" w:rsidRPr="00674725" w:rsidRDefault="00674725">
            <w:pPr>
              <w:spacing w:after="100"/>
              <w:jc w:val="left"/>
              <w:rPr>
                <w:rFonts w:ascii="Arial" w:eastAsia="Arial" w:hAnsi="Arial" w:cs="Arial"/>
                <w:sz w:val="20"/>
                <w:szCs w:val="20"/>
              </w:rPr>
            </w:pPr>
            <w:r w:rsidRPr="00674725">
              <w:rPr>
                <w:rFonts w:ascii="Arial" w:eastAsia="Arial" w:hAnsi="Arial" w:cs="Arial"/>
                <w:sz w:val="20"/>
                <w:szCs w:val="20"/>
              </w:rPr>
              <w:t>Cabinet Office</w:t>
            </w:r>
          </w:p>
          <w:p w14:paraId="3C811CE8" w14:textId="61AE3DE6" w:rsidR="0013786D" w:rsidRPr="00674725" w:rsidRDefault="002E7F3C">
            <w:pPr>
              <w:spacing w:after="100"/>
              <w:jc w:val="left"/>
              <w:rPr>
                <w:rFonts w:ascii="Arial" w:eastAsia="Arial" w:hAnsi="Arial" w:cs="Arial"/>
              </w:rPr>
            </w:pPr>
            <w:r w:rsidRPr="00674725">
              <w:rPr>
                <w:rFonts w:ascii="Arial" w:eastAsia="Arial" w:hAnsi="Arial" w:cs="Arial"/>
                <w:sz w:val="20"/>
                <w:szCs w:val="20"/>
              </w:rPr>
              <w:t>("Customer")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59712321"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322FE879" w:rsidR="0013786D" w:rsidRDefault="00AC05BC">
            <w:pPr>
              <w:spacing w:after="100"/>
              <w:jc w:val="left"/>
              <w:rPr>
                <w:rFonts w:ascii="Arial" w:eastAsia="Arial" w:hAnsi="Arial" w:cs="Arial"/>
              </w:rPr>
            </w:pPr>
            <w:r w:rsidRPr="00AC05BC">
              <w:rPr>
                <w:rFonts w:ascii="Arial" w:eastAsia="Arial" w:hAnsi="Arial" w:cs="Arial"/>
                <w:sz w:val="20"/>
                <w:szCs w:val="20"/>
              </w:rPr>
              <w:t>The Chancellor Masters and Scholars of the University of Oxford</w:t>
            </w:r>
            <w:r>
              <w:rPr>
                <w:rFonts w:ascii="Arial" w:eastAsia="Arial" w:hAnsi="Arial" w:cs="Arial"/>
                <w:sz w:val="20"/>
                <w:szCs w:val="20"/>
              </w:rPr>
              <w:t xml:space="preserve"> </w:t>
            </w:r>
            <w:r w:rsidR="002E7F3C">
              <w:rPr>
                <w:rFonts w:ascii="Arial" w:eastAsia="Arial" w:hAnsi="Arial" w:cs="Arial"/>
                <w:sz w:val="20"/>
                <w:szCs w:val="20"/>
              </w:rPr>
              <w:t>("Supplier")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7DE8DEBA" w:rsidR="0013786D" w:rsidRDefault="005A0D2F">
            <w:pPr>
              <w:spacing w:after="100"/>
              <w:jc w:val="left"/>
              <w:rPr>
                <w:rFonts w:ascii="Arial" w:eastAsia="Arial" w:hAnsi="Arial" w:cs="Arial"/>
              </w:rPr>
            </w:pPr>
            <w:r>
              <w:rPr>
                <w:rFonts w:ascii="Arial" w:eastAsia="Arial" w:hAnsi="Arial" w:cs="Arial"/>
                <w:sz w:val="20"/>
                <w:szCs w:val="20"/>
              </w:rPr>
              <w:t xml:space="preserve">Monday </w:t>
            </w:r>
            <w:r w:rsidR="00B9322B">
              <w:rPr>
                <w:rFonts w:ascii="Arial" w:eastAsia="Arial" w:hAnsi="Arial" w:cs="Arial"/>
                <w:sz w:val="20"/>
                <w:szCs w:val="20"/>
              </w:rPr>
              <w:t>10</w:t>
            </w:r>
            <w:r w:rsidRPr="005A0D2F">
              <w:rPr>
                <w:rFonts w:ascii="Arial" w:eastAsia="Arial" w:hAnsi="Arial" w:cs="Arial"/>
                <w:sz w:val="20"/>
                <w:szCs w:val="20"/>
                <w:vertAlign w:val="superscript"/>
              </w:rPr>
              <w:t>t</w:t>
            </w:r>
            <w:r w:rsidR="001015A3">
              <w:rPr>
                <w:rFonts w:ascii="Arial" w:eastAsia="Arial" w:hAnsi="Arial" w:cs="Arial"/>
                <w:sz w:val="20"/>
                <w:szCs w:val="20"/>
                <w:vertAlign w:val="superscript"/>
              </w:rPr>
              <w:t>h</w:t>
            </w:r>
            <w:r>
              <w:rPr>
                <w:rFonts w:ascii="Arial" w:eastAsia="Arial" w:hAnsi="Arial" w:cs="Arial"/>
                <w:sz w:val="20"/>
                <w:szCs w:val="20"/>
              </w:rPr>
              <w:t xml:space="preserve"> </w:t>
            </w:r>
            <w:r w:rsidR="00B9322B">
              <w:rPr>
                <w:rFonts w:ascii="Arial" w:eastAsia="Arial" w:hAnsi="Arial" w:cs="Arial"/>
                <w:sz w:val="20"/>
                <w:szCs w:val="20"/>
              </w:rPr>
              <w:t>May</w:t>
            </w:r>
            <w:r w:rsidR="00674725">
              <w:rPr>
                <w:rFonts w:ascii="Arial" w:eastAsia="Arial" w:hAnsi="Arial" w:cs="Arial"/>
                <w:sz w:val="20"/>
                <w:szCs w:val="20"/>
              </w:rPr>
              <w:t xml:space="preserve"> 2021</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0941D4F0" w:rsidR="0013786D" w:rsidRDefault="005A0D2F">
            <w:pPr>
              <w:spacing w:after="100"/>
              <w:jc w:val="left"/>
              <w:rPr>
                <w:rFonts w:ascii="Arial" w:eastAsia="Arial" w:hAnsi="Arial" w:cs="Arial"/>
              </w:rPr>
            </w:pPr>
            <w:r>
              <w:rPr>
                <w:rFonts w:ascii="Arial" w:eastAsia="Arial" w:hAnsi="Arial" w:cs="Arial"/>
                <w:sz w:val="20"/>
                <w:szCs w:val="20"/>
              </w:rPr>
              <w:t xml:space="preserve">Thursday </w:t>
            </w:r>
            <w:r w:rsidR="00587F39">
              <w:rPr>
                <w:rFonts w:ascii="Arial" w:eastAsia="Arial" w:hAnsi="Arial" w:cs="Arial"/>
                <w:sz w:val="20"/>
                <w:szCs w:val="20"/>
              </w:rPr>
              <w:t>31</w:t>
            </w:r>
            <w:r w:rsidRPr="005A0D2F">
              <w:rPr>
                <w:rFonts w:ascii="Arial" w:eastAsia="Arial" w:hAnsi="Arial" w:cs="Arial"/>
                <w:sz w:val="20"/>
                <w:szCs w:val="20"/>
                <w:vertAlign w:val="superscript"/>
              </w:rPr>
              <w:t>st</w:t>
            </w:r>
            <w:r>
              <w:rPr>
                <w:rFonts w:ascii="Arial" w:eastAsia="Arial" w:hAnsi="Arial" w:cs="Arial"/>
                <w:sz w:val="20"/>
                <w:szCs w:val="20"/>
              </w:rPr>
              <w:t xml:space="preserve"> </w:t>
            </w:r>
            <w:r w:rsidR="00587F39">
              <w:rPr>
                <w:rFonts w:ascii="Arial" w:eastAsia="Arial" w:hAnsi="Arial" w:cs="Arial"/>
                <w:sz w:val="20"/>
                <w:szCs w:val="20"/>
              </w:rPr>
              <w:t>Ma</w:t>
            </w:r>
            <w:bookmarkStart w:id="13" w:name="_GoBack"/>
            <w:bookmarkEnd w:id="13"/>
            <w:r w:rsidR="00587F39">
              <w:rPr>
                <w:rFonts w:ascii="Arial" w:eastAsia="Arial" w:hAnsi="Arial" w:cs="Arial"/>
                <w:sz w:val="20"/>
                <w:szCs w:val="20"/>
              </w:rPr>
              <w:t>rch</w:t>
            </w:r>
            <w:r w:rsidR="00674725" w:rsidRPr="00674725">
              <w:rPr>
                <w:rFonts w:ascii="Arial" w:eastAsia="Arial" w:hAnsi="Arial" w:cs="Arial"/>
                <w:sz w:val="20"/>
                <w:szCs w:val="20"/>
              </w:rPr>
              <w:t xml:space="preserve"> 2022</w:t>
            </w:r>
          </w:p>
          <w:p w14:paraId="49B26E73" w14:textId="4389EE92" w:rsidR="0013786D" w:rsidRDefault="00674725">
            <w:pPr>
              <w:spacing w:after="100"/>
              <w:jc w:val="left"/>
              <w:rPr>
                <w:rFonts w:ascii="Arial" w:eastAsia="Arial" w:hAnsi="Arial" w:cs="Arial"/>
              </w:rPr>
            </w:pPr>
            <w:r>
              <w:rPr>
                <w:rFonts w:ascii="Arial" w:eastAsia="Arial" w:hAnsi="Arial" w:cs="Arial"/>
                <w:sz w:val="20"/>
                <w:szCs w:val="20"/>
              </w:rPr>
              <w:t>There is no option to extend</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011FAE" w14:textId="71E6C07E" w:rsidR="0013786D" w:rsidRDefault="00AD68FF">
            <w:pPr>
              <w:spacing w:after="100"/>
              <w:jc w:val="left"/>
              <w:rPr>
                <w:rFonts w:ascii="Arial" w:eastAsia="Arial" w:hAnsi="Arial" w:cs="Arial"/>
              </w:rPr>
            </w:pPr>
            <w:r>
              <w:rPr>
                <w:rFonts w:ascii="Arial" w:eastAsia="Times New Roman" w:hAnsi="Arial" w:cs="Arial"/>
              </w:rPr>
              <w:t>[REDACTED]</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F5A9FD" w14:textId="3C738C19" w:rsidR="0013786D" w:rsidRDefault="00B9322B">
            <w:pPr>
              <w:spacing w:after="100"/>
              <w:jc w:val="left"/>
              <w:rPr>
                <w:rFonts w:ascii="Arial" w:eastAsia="Arial" w:hAnsi="Arial" w:cs="Arial"/>
                <w:sz w:val="20"/>
                <w:szCs w:val="20"/>
              </w:rPr>
            </w:pPr>
            <w:r>
              <w:rPr>
                <w:rFonts w:ascii="Arial" w:eastAsia="Arial" w:hAnsi="Arial" w:cs="Arial"/>
                <w:sz w:val="20"/>
                <w:szCs w:val="20"/>
              </w:rPr>
              <w:t>Customer:</w:t>
            </w:r>
          </w:p>
          <w:p w14:paraId="37D26B55" w14:textId="1A72229C" w:rsidR="00AD68FF" w:rsidRDefault="00AD68FF">
            <w:pPr>
              <w:spacing w:after="100"/>
              <w:jc w:val="left"/>
              <w:rPr>
                <w:rFonts w:ascii="Arial" w:eastAsia="Arial" w:hAnsi="Arial" w:cs="Arial"/>
                <w:sz w:val="20"/>
                <w:szCs w:val="20"/>
              </w:rPr>
            </w:pPr>
            <w:r>
              <w:rPr>
                <w:rFonts w:ascii="Arial" w:eastAsia="Times New Roman" w:hAnsi="Arial" w:cs="Arial"/>
              </w:rPr>
              <w:t>[REDACTED]</w:t>
            </w:r>
          </w:p>
          <w:p w14:paraId="54124701" w14:textId="77777777" w:rsidR="00B9322B" w:rsidRDefault="00B9322B">
            <w:pPr>
              <w:spacing w:after="100"/>
              <w:jc w:val="left"/>
              <w:rPr>
                <w:rFonts w:ascii="Arial" w:eastAsia="Arial" w:hAnsi="Arial" w:cs="Arial"/>
              </w:rPr>
            </w:pPr>
            <w:r>
              <w:rPr>
                <w:rFonts w:ascii="Arial" w:eastAsia="Arial" w:hAnsi="Arial" w:cs="Arial"/>
              </w:rPr>
              <w:lastRenderedPageBreak/>
              <w:t>Supplier:</w:t>
            </w:r>
          </w:p>
          <w:p w14:paraId="605E65BC" w14:textId="39F0E931" w:rsidR="00B9322B" w:rsidRDefault="00AD68FF">
            <w:pPr>
              <w:spacing w:after="100"/>
              <w:jc w:val="left"/>
              <w:rPr>
                <w:rFonts w:ascii="Arial" w:eastAsia="Arial" w:hAnsi="Arial" w:cs="Arial"/>
              </w:rPr>
            </w:pPr>
            <w:r>
              <w:rPr>
                <w:rFonts w:ascii="Arial" w:eastAsia="Times New Roman" w:hAnsi="Arial" w:cs="Arial"/>
              </w:rPr>
              <w:t>[REDACTED]</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5A8E03A5" w:rsidR="0013786D" w:rsidRDefault="00587F39">
            <w:pPr>
              <w:spacing w:after="100"/>
              <w:jc w:val="left"/>
              <w:rPr>
                <w:rFonts w:ascii="Arial" w:eastAsia="Arial" w:hAnsi="Arial" w:cs="Arial"/>
              </w:rPr>
            </w:pPr>
            <w:r>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152EBFC3" w:rsidR="0013786D" w:rsidRDefault="00587F39" w:rsidP="00587F39">
            <w:pPr>
              <w:spacing w:after="100"/>
              <w:jc w:val="left"/>
              <w:rPr>
                <w:rFonts w:ascii="Arial" w:eastAsia="Arial" w:hAnsi="Arial" w:cs="Arial"/>
              </w:rPr>
            </w:pPr>
            <w:r>
              <w:rPr>
                <w:rFonts w:ascii="Arial" w:eastAsia="Arial" w:hAnsi="Arial" w:cs="Arial"/>
              </w:rPr>
              <w:t>Not applicable</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493A4D" w:rsidRDefault="002E7F3C" w:rsidP="0030655F">
            <w:pPr>
              <w:spacing w:after="100"/>
              <w:jc w:val="left"/>
              <w:rPr>
                <w:rFonts w:ascii="Arial" w:eastAsia="Arial" w:hAnsi="Arial" w:cs="Arial"/>
              </w:rPr>
            </w:pPr>
            <w:r w:rsidRPr="00493A4D">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C6DD6E" w14:textId="77777777" w:rsidR="0013786D" w:rsidRDefault="00B9322B" w:rsidP="0030655F">
            <w:pPr>
              <w:rPr>
                <w:rFonts w:ascii="Arial" w:eastAsia="Arial" w:hAnsi="Arial" w:cs="Arial"/>
                <w:sz w:val="20"/>
                <w:szCs w:val="20"/>
              </w:rPr>
            </w:pPr>
            <w:r>
              <w:rPr>
                <w:rFonts w:ascii="Arial" w:eastAsia="Arial" w:hAnsi="Arial" w:cs="Arial"/>
                <w:sz w:val="20"/>
                <w:szCs w:val="20"/>
              </w:rPr>
              <w:t>£180,004.00 (ex VAT)</w:t>
            </w:r>
          </w:p>
          <w:p w14:paraId="6339E19A" w14:textId="77777777" w:rsidR="00B9322B" w:rsidRDefault="00B9322B" w:rsidP="0030655F">
            <w:pPr>
              <w:rPr>
                <w:rFonts w:ascii="Arial" w:eastAsia="Arial" w:hAnsi="Arial" w:cs="Arial"/>
                <w:sz w:val="20"/>
                <w:szCs w:val="20"/>
              </w:rPr>
            </w:pPr>
          </w:p>
          <w:p w14:paraId="2E89C2ED" w14:textId="1D8ED670" w:rsidR="00B9322B" w:rsidRDefault="00B9322B" w:rsidP="00A30218">
            <w:pPr>
              <w:tabs>
                <w:tab w:val="left" w:pos="4785"/>
              </w:tabs>
              <w:rPr>
                <w:rFonts w:ascii="Arial" w:eastAsia="Arial" w:hAnsi="Arial" w:cs="Arial"/>
                <w:sz w:val="20"/>
                <w:szCs w:val="20"/>
              </w:rPr>
            </w:pPr>
          </w:p>
          <w:p w14:paraId="67E76D67" w14:textId="195067F4" w:rsidR="00A30218" w:rsidRDefault="00A30218" w:rsidP="00C07111">
            <w:pPr>
              <w:tabs>
                <w:tab w:val="left" w:pos="4785"/>
              </w:tabs>
              <w:rPr>
                <w:rFonts w:ascii="Arial" w:eastAsia="Arial" w:hAnsi="Arial" w:cs="Arial"/>
              </w:rPr>
            </w:pPr>
            <w:r>
              <w:rPr>
                <w:rFonts w:ascii="Arial" w:eastAsia="Arial" w:hAnsi="Arial" w:cs="Arial"/>
              </w:rPr>
              <w:t>Please refer to Schedule 6 – Contract Charges of the Order for a full break down of costs.</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12994AF" w:rsidR="0013786D" w:rsidRPr="00493A4D" w:rsidRDefault="002E7F3C" w:rsidP="0030655F">
            <w:pPr>
              <w:spacing w:after="100"/>
              <w:jc w:val="left"/>
              <w:rPr>
                <w:rFonts w:ascii="Arial" w:eastAsia="Arial" w:hAnsi="Arial" w:cs="Arial"/>
              </w:rPr>
            </w:pPr>
            <w:r w:rsidRPr="00493A4D">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F522CB" w14:textId="77777777" w:rsidR="00493A4D" w:rsidRPr="00493A4D" w:rsidRDefault="00493A4D" w:rsidP="00493A4D">
            <w:pPr>
              <w:pBdr>
                <w:top w:val="none" w:sz="0" w:space="0" w:color="auto"/>
                <w:left w:val="none" w:sz="0" w:space="0" w:color="auto"/>
                <w:bottom w:val="none" w:sz="0" w:space="0" w:color="auto"/>
                <w:right w:val="none" w:sz="0" w:space="0" w:color="auto"/>
                <w:between w:val="none" w:sz="0" w:space="0" w:color="auto"/>
              </w:pBdr>
              <w:shd w:val="clear" w:color="auto" w:fill="FFFFFF"/>
              <w:spacing w:after="160" w:line="235" w:lineRule="atLeast"/>
              <w:jc w:val="left"/>
              <w:rPr>
                <w:rFonts w:ascii="Arial" w:eastAsia="Arial" w:hAnsi="Arial" w:cs="Arial"/>
                <w:sz w:val="20"/>
                <w:szCs w:val="20"/>
              </w:rPr>
            </w:pPr>
            <w:r w:rsidRPr="00493A4D">
              <w:rPr>
                <w:rFonts w:ascii="Arial" w:eastAsia="Arial" w:hAnsi="Arial" w:cs="Arial"/>
                <w:sz w:val="20"/>
                <w:szCs w:val="20"/>
              </w:rPr>
              <w:t>Public Liability – Level of Cover £5million</w:t>
            </w:r>
          </w:p>
          <w:p w14:paraId="1F44AC40" w14:textId="77777777" w:rsidR="00493A4D" w:rsidRPr="00493A4D" w:rsidRDefault="00493A4D" w:rsidP="00493A4D">
            <w:pPr>
              <w:pBdr>
                <w:top w:val="none" w:sz="0" w:space="0" w:color="auto"/>
                <w:left w:val="none" w:sz="0" w:space="0" w:color="auto"/>
                <w:bottom w:val="none" w:sz="0" w:space="0" w:color="auto"/>
                <w:right w:val="none" w:sz="0" w:space="0" w:color="auto"/>
                <w:between w:val="none" w:sz="0" w:space="0" w:color="auto"/>
              </w:pBdr>
              <w:shd w:val="clear" w:color="auto" w:fill="FFFFFF"/>
              <w:spacing w:after="160" w:line="235" w:lineRule="atLeast"/>
              <w:jc w:val="left"/>
              <w:rPr>
                <w:rFonts w:ascii="Arial" w:eastAsia="Arial" w:hAnsi="Arial" w:cs="Arial"/>
                <w:sz w:val="20"/>
                <w:szCs w:val="20"/>
              </w:rPr>
            </w:pPr>
            <w:r w:rsidRPr="00493A4D">
              <w:rPr>
                <w:rFonts w:ascii="Arial" w:eastAsia="Arial" w:hAnsi="Arial" w:cs="Arial"/>
                <w:sz w:val="20"/>
                <w:szCs w:val="20"/>
              </w:rPr>
              <w:t>Employers liability – Level of Cover £5million</w:t>
            </w:r>
          </w:p>
          <w:p w14:paraId="3DC9EAD4" w14:textId="6ABA4673" w:rsidR="0013786D" w:rsidRPr="00493A4D" w:rsidRDefault="00493A4D" w:rsidP="00493A4D">
            <w:pPr>
              <w:pBdr>
                <w:top w:val="none" w:sz="0" w:space="0" w:color="auto"/>
                <w:left w:val="none" w:sz="0" w:space="0" w:color="auto"/>
                <w:bottom w:val="none" w:sz="0" w:space="0" w:color="auto"/>
                <w:right w:val="none" w:sz="0" w:space="0" w:color="auto"/>
                <w:between w:val="none" w:sz="0" w:space="0" w:color="auto"/>
              </w:pBdr>
              <w:shd w:val="clear" w:color="auto" w:fill="FFFFFF"/>
              <w:spacing w:after="160" w:line="235" w:lineRule="atLeast"/>
              <w:jc w:val="left"/>
              <w:rPr>
                <w:rFonts w:ascii="Arial" w:eastAsia="Arial" w:hAnsi="Arial" w:cs="Arial"/>
                <w:sz w:val="20"/>
                <w:szCs w:val="20"/>
              </w:rPr>
            </w:pPr>
            <w:r w:rsidRPr="00493A4D">
              <w:rPr>
                <w:rFonts w:ascii="Arial" w:eastAsia="Arial" w:hAnsi="Arial" w:cs="Arial"/>
                <w:sz w:val="20"/>
                <w:szCs w:val="20"/>
              </w:rPr>
              <w:t>Professional Indemnity – Level of Cover £1million</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876C52" w14:textId="77777777" w:rsidR="00674725"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00674725">
              <w:rPr>
                <w:rFonts w:ascii="Arial" w:eastAsia="STZhongsong" w:hAnsi="Arial" w:cs="Arial"/>
                <w:sz w:val="20"/>
                <w:szCs w:val="20"/>
                <w:lang w:eastAsia="zh-CN"/>
              </w:rPr>
              <w:t xml:space="preserve"> </w:t>
            </w:r>
          </w:p>
          <w:p w14:paraId="26D38EB1" w14:textId="7EA47EC1" w:rsidR="0030655F" w:rsidRDefault="00674725" w:rsidP="0030655F">
            <w:pPr>
              <w:spacing w:after="120"/>
              <w:rPr>
                <w:rFonts w:ascii="Arial" w:eastAsia="STZhongsong" w:hAnsi="Arial" w:cs="Arial"/>
                <w:sz w:val="20"/>
                <w:szCs w:val="20"/>
                <w:lang w:eastAsia="zh-CN"/>
              </w:rPr>
            </w:pPr>
            <w:r>
              <w:rPr>
                <w:rFonts w:ascii="Arial" w:eastAsia="STZhongsong" w:hAnsi="Arial" w:cs="Arial"/>
                <w:sz w:val="20"/>
                <w:szCs w:val="20"/>
                <w:lang w:eastAsia="zh-CN"/>
              </w:rPr>
              <w:t xml:space="preserve">In </w:t>
            </w:r>
            <w:r w:rsidR="0030655F" w:rsidRPr="0030655F">
              <w:rPr>
                <w:rFonts w:ascii="Arial" w:eastAsia="STZhongsong" w:hAnsi="Arial" w:cs="Arial"/>
                <w:sz w:val="20"/>
                <w:szCs w:val="20"/>
                <w:lang w:eastAsia="zh-CN"/>
              </w:rPr>
              <w:t xml:space="preserve">Clause </w:t>
            </w:r>
            <w:r w:rsidR="0030655F" w:rsidRPr="0030655F">
              <w:rPr>
                <w:rFonts w:ascii="Arial" w:eastAsia="STZhongsong" w:hAnsi="Arial" w:cs="Arial"/>
                <w:sz w:val="20"/>
                <w:szCs w:val="20"/>
                <w:lang w:eastAsia="zh-CN"/>
              </w:rPr>
              <w:fldChar w:fldCharType="begin"/>
            </w:r>
            <w:r w:rsidR="0030655F" w:rsidRPr="0030655F">
              <w:rPr>
                <w:rFonts w:ascii="Arial" w:eastAsia="STZhongsong" w:hAnsi="Arial" w:cs="Arial"/>
                <w:sz w:val="20"/>
                <w:szCs w:val="20"/>
                <w:lang w:eastAsia="zh-CN"/>
              </w:rPr>
              <w:instrText xml:space="preserve"> REF _Ref365630206 \r \h  \* MERGEFORMAT </w:instrText>
            </w:r>
            <w:r w:rsidR="0030655F" w:rsidRPr="0030655F">
              <w:rPr>
                <w:rFonts w:ascii="Arial" w:eastAsia="STZhongsong" w:hAnsi="Arial" w:cs="Arial"/>
                <w:sz w:val="20"/>
                <w:szCs w:val="20"/>
                <w:lang w:eastAsia="zh-CN"/>
              </w:rPr>
            </w:r>
            <w:r w:rsidR="0030655F" w:rsidRPr="0030655F">
              <w:rPr>
                <w:rFonts w:ascii="Arial" w:eastAsia="STZhongsong" w:hAnsi="Arial" w:cs="Arial"/>
                <w:sz w:val="20"/>
                <w:szCs w:val="20"/>
                <w:lang w:eastAsia="zh-CN"/>
              </w:rPr>
              <w:fldChar w:fldCharType="separate"/>
            </w:r>
            <w:r w:rsidR="0030655F" w:rsidRPr="0030655F">
              <w:rPr>
                <w:rFonts w:ascii="Arial" w:eastAsia="STZhongsong" w:hAnsi="Arial" w:cs="Arial"/>
                <w:sz w:val="20"/>
                <w:szCs w:val="20"/>
              </w:rPr>
              <w:t>18.2</w:t>
            </w:r>
            <w:r w:rsidR="0030655F" w:rsidRPr="0030655F">
              <w:rPr>
                <w:rFonts w:ascii="Arial" w:eastAsia="STZhongsong" w:hAnsi="Arial" w:cs="Arial"/>
                <w:sz w:val="20"/>
                <w:szCs w:val="20"/>
                <w:lang w:eastAsia="zh-CN"/>
              </w:rPr>
              <w:fldChar w:fldCharType="end"/>
            </w:r>
            <w:r w:rsidR="0030655F" w:rsidRPr="0030655F">
              <w:rPr>
                <w:rFonts w:ascii="Arial" w:eastAsia="STZhongsong" w:hAnsi="Arial" w:cs="Arial"/>
                <w:sz w:val="20"/>
                <w:szCs w:val="20"/>
              </w:rPr>
              <w:t xml:space="preserve"> </w:t>
            </w:r>
            <w:r>
              <w:rPr>
                <w:rFonts w:ascii="Arial" w:eastAsia="STZhongsong" w:hAnsi="Arial" w:cs="Arial"/>
                <w:sz w:val="20"/>
                <w:szCs w:val="20"/>
                <w:lang w:eastAsia="zh-CN"/>
              </w:rPr>
              <w:t xml:space="preserve"> of the Contract Terms</w:t>
            </w:r>
          </w:p>
          <w:p w14:paraId="2E68AD1F" w14:textId="502C631C" w:rsidR="0030655F" w:rsidRPr="0030655F" w:rsidRDefault="0030655F" w:rsidP="0030655F">
            <w:pPr>
              <w:spacing w:after="120"/>
              <w:rPr>
                <w:rFonts w:ascii="Arial" w:hAnsi="Arial" w:cs="Arial"/>
                <w:sz w:val="20"/>
                <w:szCs w:val="20"/>
              </w:rPr>
            </w:pPr>
          </w:p>
        </w:tc>
      </w:tr>
      <w:tr w:rsidR="0013786D" w:rsidRPr="00587F39"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65532F39"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6F0FC34C" w14:textId="77777777" w:rsidR="00587F39" w:rsidRPr="00587F39" w:rsidRDefault="00587F39" w:rsidP="00587F39">
            <w:pPr>
              <w:shd w:val="clear" w:color="auto" w:fill="FFFFFF"/>
              <w:spacing w:after="160" w:line="235" w:lineRule="atLeast"/>
              <w:jc w:val="left"/>
              <w:rPr>
                <w:rFonts w:ascii="Arial" w:eastAsia="Arial" w:hAnsi="Arial" w:cs="Arial"/>
                <w:sz w:val="20"/>
                <w:szCs w:val="20"/>
              </w:rPr>
            </w:pPr>
            <w:r w:rsidRPr="00587F39">
              <w:rPr>
                <w:rFonts w:ascii="Arial" w:eastAsia="Arial" w:hAnsi="Arial" w:cs="Arial"/>
                <w:sz w:val="20"/>
                <w:szCs w:val="20"/>
              </w:rPr>
              <w:t>10 Victoria St Westminster, London SW1H 0NB</w:t>
            </w:r>
          </w:p>
          <w:p w14:paraId="7E44FB06" w14:textId="51511D50" w:rsidR="0013786D" w:rsidRPr="00587F39" w:rsidRDefault="0013786D" w:rsidP="00587F39">
            <w:pPr>
              <w:shd w:val="clear" w:color="auto" w:fill="FFFFFF"/>
              <w:spacing w:after="160" w:line="235" w:lineRule="atLeast"/>
              <w:jc w:val="left"/>
              <w:rPr>
                <w:rFonts w:ascii="Arial" w:eastAsia="Arial" w:hAnsi="Arial" w:cs="Arial"/>
                <w:sz w:val="20"/>
                <w:szCs w:val="20"/>
              </w:rPr>
            </w:pP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C6A919C" w14:textId="77777777" w:rsidR="00674725" w:rsidRDefault="00674725" w:rsidP="00674725">
            <w:pPr>
              <w:pStyle w:val="NormalWeb"/>
              <w:spacing w:before="0" w:beforeAutospacing="0" w:afterAutospacing="0"/>
            </w:pPr>
            <w:r>
              <w:rPr>
                <w:rFonts w:ascii="Arial" w:hAnsi="Arial" w:cs="Arial"/>
                <w:color w:val="000000"/>
                <w:sz w:val="20"/>
                <w:szCs w:val="20"/>
              </w:rPr>
              <w:t>In Schedule 7 of the Contract Terms.</w:t>
            </w:r>
          </w:p>
          <w:p w14:paraId="706E3E2E" w14:textId="20C9FEDB" w:rsidR="00E755C6" w:rsidRPr="00674725" w:rsidRDefault="00674725" w:rsidP="00674725">
            <w:pPr>
              <w:pStyle w:val="NormalWeb"/>
              <w:spacing w:before="0" w:beforeAutospacing="0" w:afterAutospacing="0"/>
            </w:pPr>
            <w:r>
              <w:rPr>
                <w:rFonts w:ascii="Arial" w:hAnsi="Arial" w:cs="Arial"/>
                <w:color w:val="000000"/>
                <w:sz w:val="20"/>
                <w:szCs w:val="20"/>
              </w:rPr>
              <w:t>The Parties acknowledge that for the purposes of the Data Protection Legislation, the Parties are Joint Controllers of the Personal Data under this Contract. This takes precedence over clause 29 of the Contract Terms. Any required updates to the Schedule 7 (Processing, Personal Data and Data Subjects will be agreed by the Parties following Contract Award.</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6F2304A9" w:rsidR="0013786D" w:rsidRDefault="00674725">
            <w:pPr>
              <w:spacing w:after="100"/>
              <w:jc w:val="left"/>
              <w:rPr>
                <w:rFonts w:ascii="Arial" w:eastAsia="Arial" w:hAnsi="Arial" w:cs="Arial"/>
              </w:rPr>
            </w:pPr>
            <w:r>
              <w:rPr>
                <w:rFonts w:ascii="Arial" w:eastAsia="Arial" w:hAnsi="Arial" w:cs="Arial"/>
                <w:sz w:val="20"/>
                <w:szCs w:val="20"/>
              </w:rPr>
              <w:t>Not applied</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4" w:name="20xfydz" w:colFirst="0" w:colLast="0"/>
      <w:bookmarkEnd w:id="14"/>
    </w:p>
    <w:p w14:paraId="5B78C186" w14:textId="77777777" w:rsidR="00E755C6" w:rsidRDefault="00E755C6">
      <w:pPr>
        <w:spacing w:after="100"/>
        <w:jc w:val="left"/>
        <w:rPr>
          <w:rFonts w:ascii="Arial" w:eastAsia="Arial" w:hAnsi="Arial" w:cs="Arial"/>
          <w:b/>
          <w:sz w:val="20"/>
          <w:szCs w:val="20"/>
        </w:rPr>
      </w:pPr>
    </w:p>
    <w:p w14:paraId="357F3F93" w14:textId="77777777" w:rsidR="00E755C6" w:rsidRDefault="00E755C6">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5" w:name="4kx3h1s" w:colFirst="0" w:colLast="0"/>
      <w:bookmarkEnd w:id="15"/>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6" w:name="302dr9l" w:colFirst="0" w:colLast="0"/>
      <w:bookmarkEnd w:id="16"/>
      <w:r>
        <w:rPr>
          <w:rFonts w:ascii="Arial" w:eastAsia="Arial" w:hAnsi="Arial" w:cs="Arial"/>
          <w:b/>
          <w:sz w:val="20"/>
          <w:szCs w:val="20"/>
        </w:rPr>
        <w:lastRenderedPageBreak/>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7" w:name="1f7o1he" w:colFirst="0" w:colLast="0"/>
      <w:bookmarkEnd w:id="17"/>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8" w:name="3z7bk57" w:colFirst="0" w:colLast="0"/>
      <w:bookmarkEnd w:id="18"/>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30614E0D" w:rsidR="0013786D" w:rsidRDefault="002E7F3C">
      <w:pPr>
        <w:spacing w:after="40"/>
        <w:jc w:val="left"/>
        <w:rPr>
          <w:rFonts w:ascii="Arial" w:eastAsia="Arial" w:hAnsi="Arial" w:cs="Arial"/>
        </w:rPr>
      </w:pPr>
      <w:r>
        <w:rPr>
          <w:rFonts w:ascii="Arial" w:eastAsia="Arial" w:hAnsi="Arial" w:cs="Arial"/>
          <w:sz w:val="20"/>
          <w:szCs w:val="20"/>
        </w:rPr>
        <w:t>Name and Title:</w:t>
      </w:r>
      <w:r w:rsidR="00AD68FF">
        <w:rPr>
          <w:rFonts w:ascii="Arial" w:eastAsia="Arial" w:hAnsi="Arial" w:cs="Arial"/>
          <w:sz w:val="20"/>
          <w:szCs w:val="20"/>
        </w:rPr>
        <w:t xml:space="preserve"> </w:t>
      </w:r>
      <w:r w:rsidR="00AD68FF">
        <w:rPr>
          <w:rFonts w:ascii="Arial" w:eastAsia="Times New Roman" w:hAnsi="Arial" w:cs="Arial"/>
        </w:rPr>
        <w:t>[</w:t>
      </w:r>
      <w:proofErr w:type="gramStart"/>
      <w:r w:rsidR="00AD68FF">
        <w:rPr>
          <w:rFonts w:ascii="Arial" w:eastAsia="Times New Roman" w:hAnsi="Arial" w:cs="Arial"/>
        </w:rPr>
        <w:t>REDACTED]</w:t>
      </w:r>
      <w:r>
        <w:rPr>
          <w:rFonts w:ascii="Arial" w:eastAsia="Arial" w:hAnsi="Arial" w:cs="Arial"/>
          <w:sz w:val="20"/>
          <w:szCs w:val="20"/>
        </w:rPr>
        <w:t xml:space="preserve">   </w:t>
      </w:r>
      <w:proofErr w:type="gramEnd"/>
      <w:r>
        <w:rPr>
          <w:rFonts w:ascii="Arial" w:eastAsia="Arial" w:hAnsi="Arial" w:cs="Arial"/>
          <w:sz w:val="20"/>
          <w:szCs w:val="20"/>
        </w:rPr>
        <w:t xml:space="preserve">                                                      Name and Title:</w:t>
      </w:r>
      <w:r w:rsidR="00AD68FF">
        <w:rPr>
          <w:rFonts w:ascii="Arial" w:eastAsia="Arial" w:hAnsi="Arial" w:cs="Arial"/>
          <w:sz w:val="20"/>
          <w:szCs w:val="20"/>
        </w:rPr>
        <w:t xml:space="preserve"> </w:t>
      </w:r>
      <w:r w:rsidR="00AD68FF">
        <w:rPr>
          <w:rFonts w:ascii="Arial" w:eastAsia="Times New Roman" w:hAnsi="Arial" w:cs="Arial"/>
        </w:rPr>
        <w:t>[REDACTED]</w:t>
      </w:r>
    </w:p>
    <w:p w14:paraId="63FCE01C" w14:textId="77777777" w:rsidR="00D34498" w:rsidRDefault="00D34498">
      <w:pPr>
        <w:spacing w:after="40"/>
        <w:jc w:val="left"/>
        <w:rPr>
          <w:rFonts w:ascii="Arial" w:eastAsia="Arial" w:hAnsi="Arial" w:cs="Arial"/>
          <w:sz w:val="20"/>
          <w:szCs w:val="20"/>
        </w:rPr>
      </w:pPr>
    </w:p>
    <w:p w14:paraId="772E7B5E" w14:textId="77777777" w:rsidR="00D34498" w:rsidRDefault="00D34498">
      <w:pPr>
        <w:spacing w:after="40"/>
        <w:jc w:val="left"/>
        <w:rPr>
          <w:rFonts w:ascii="Arial" w:eastAsia="Arial" w:hAnsi="Arial" w:cs="Arial"/>
          <w:sz w:val="20"/>
          <w:szCs w:val="20"/>
        </w:rPr>
      </w:pPr>
    </w:p>
    <w:p w14:paraId="1B019478" w14:textId="28EE61BB" w:rsidR="0013786D" w:rsidRDefault="002E7F3C">
      <w:pPr>
        <w:spacing w:after="40"/>
        <w:jc w:val="left"/>
        <w:rPr>
          <w:rFonts w:ascii="Arial" w:eastAsia="Arial" w:hAnsi="Arial" w:cs="Arial"/>
        </w:rPr>
      </w:pPr>
      <w:r>
        <w:rPr>
          <w:rFonts w:ascii="Arial" w:eastAsia="Arial" w:hAnsi="Arial" w:cs="Arial"/>
          <w:sz w:val="20"/>
          <w:szCs w:val="20"/>
        </w:rPr>
        <w:t>Signature:</w:t>
      </w:r>
      <w:r w:rsidR="00AD68FF">
        <w:rPr>
          <w:rFonts w:ascii="Arial" w:eastAsia="Arial" w:hAnsi="Arial" w:cs="Arial"/>
          <w:sz w:val="20"/>
          <w:szCs w:val="20"/>
        </w:rPr>
        <w:t xml:space="preserve"> </w:t>
      </w:r>
      <w:r w:rsidR="00AD68FF">
        <w:rPr>
          <w:rFonts w:ascii="Arial" w:eastAsia="Times New Roman" w:hAnsi="Arial" w:cs="Arial"/>
        </w:rPr>
        <w:t>[</w:t>
      </w:r>
      <w:proofErr w:type="gramStart"/>
      <w:r w:rsidR="00AD68FF">
        <w:rPr>
          <w:rFonts w:ascii="Arial" w:eastAsia="Times New Roman" w:hAnsi="Arial" w:cs="Arial"/>
        </w:rPr>
        <w:t>REDACTED]</w:t>
      </w:r>
      <w:r>
        <w:rPr>
          <w:rFonts w:ascii="Arial" w:eastAsia="Arial" w:hAnsi="Arial" w:cs="Arial"/>
          <w:sz w:val="20"/>
          <w:szCs w:val="20"/>
        </w:rPr>
        <w:t xml:space="preserve">   </w:t>
      </w:r>
      <w:proofErr w:type="gramEnd"/>
      <w:r>
        <w:rPr>
          <w:rFonts w:ascii="Arial" w:eastAsia="Arial" w:hAnsi="Arial" w:cs="Arial"/>
          <w:sz w:val="20"/>
          <w:szCs w:val="20"/>
        </w:rPr>
        <w:t xml:space="preserve">                                                              Signature:</w:t>
      </w:r>
      <w:r w:rsidR="00AD68FF">
        <w:rPr>
          <w:rFonts w:ascii="Arial" w:eastAsia="Arial" w:hAnsi="Arial" w:cs="Arial"/>
          <w:sz w:val="20"/>
          <w:szCs w:val="20"/>
        </w:rPr>
        <w:t xml:space="preserve"> </w:t>
      </w:r>
      <w:r w:rsidR="00AD68FF">
        <w:rPr>
          <w:rFonts w:ascii="Arial" w:eastAsia="Times New Roman" w:hAnsi="Arial" w:cs="Arial"/>
        </w:rPr>
        <w:t>[REDACTED]</w:t>
      </w:r>
    </w:p>
    <w:p w14:paraId="4D3FC640" w14:textId="77777777" w:rsidR="00D34498" w:rsidRDefault="00D34498" w:rsidP="007E47CF">
      <w:pPr>
        <w:spacing w:after="40"/>
        <w:jc w:val="left"/>
        <w:rPr>
          <w:rFonts w:ascii="Arial" w:eastAsia="Arial" w:hAnsi="Arial" w:cs="Arial"/>
          <w:sz w:val="20"/>
          <w:szCs w:val="20"/>
        </w:rPr>
      </w:pPr>
    </w:p>
    <w:p w14:paraId="74E20BCD" w14:textId="77777777" w:rsidR="00D34498" w:rsidRDefault="00D34498" w:rsidP="007E47CF">
      <w:pPr>
        <w:spacing w:after="40"/>
        <w:jc w:val="left"/>
        <w:rPr>
          <w:rFonts w:ascii="Arial" w:eastAsia="Arial" w:hAnsi="Arial" w:cs="Arial"/>
          <w:sz w:val="20"/>
          <w:szCs w:val="20"/>
        </w:rPr>
      </w:pPr>
    </w:p>
    <w:p w14:paraId="51FD39AE" w14:textId="154AC69F" w:rsidR="0013786D" w:rsidRDefault="002E7F3C" w:rsidP="007E47CF">
      <w:pPr>
        <w:spacing w:after="40"/>
        <w:jc w:val="left"/>
        <w:rPr>
          <w:rFonts w:ascii="Arial" w:eastAsia="Arial" w:hAnsi="Arial" w:cs="Arial"/>
        </w:rPr>
      </w:pPr>
      <w:r>
        <w:rPr>
          <w:rFonts w:ascii="Arial" w:eastAsia="Arial" w:hAnsi="Arial" w:cs="Arial"/>
          <w:sz w:val="20"/>
          <w:szCs w:val="20"/>
        </w:rPr>
        <w:t xml:space="preserve">Date: </w:t>
      </w:r>
      <w:r w:rsidR="00AD68FF">
        <w:rPr>
          <w:rFonts w:ascii="Arial" w:eastAsia="Times New Roman" w:hAnsi="Arial" w:cs="Arial"/>
        </w:rPr>
        <w:t>[</w:t>
      </w:r>
      <w:proofErr w:type="gramStart"/>
      <w:r w:rsidR="00AD68FF">
        <w:rPr>
          <w:rFonts w:ascii="Arial" w:eastAsia="Times New Roman" w:hAnsi="Arial" w:cs="Arial"/>
        </w:rPr>
        <w:t>REDACTED]</w:t>
      </w:r>
      <w:r>
        <w:rPr>
          <w:rFonts w:ascii="Arial" w:eastAsia="Arial" w:hAnsi="Arial" w:cs="Arial"/>
          <w:sz w:val="20"/>
          <w:szCs w:val="20"/>
        </w:rPr>
        <w:t xml:space="preserve">   </w:t>
      </w:r>
      <w:proofErr w:type="gramEnd"/>
      <w:r>
        <w:rPr>
          <w:rFonts w:ascii="Arial" w:eastAsia="Arial" w:hAnsi="Arial" w:cs="Arial"/>
          <w:sz w:val="20"/>
          <w:szCs w:val="20"/>
        </w:rPr>
        <w:t xml:space="preserve">                                                                        Date:</w:t>
      </w:r>
      <w:bookmarkStart w:id="19" w:name="2eclud0" w:colFirst="0" w:colLast="0"/>
      <w:bookmarkEnd w:id="19"/>
      <w:r w:rsidR="00AD68FF">
        <w:rPr>
          <w:rFonts w:ascii="Arial" w:eastAsia="Arial" w:hAnsi="Arial" w:cs="Arial"/>
          <w:sz w:val="20"/>
          <w:szCs w:val="20"/>
        </w:rPr>
        <w:t xml:space="preserve"> </w:t>
      </w:r>
      <w:r w:rsidR="00AD68FF">
        <w:rPr>
          <w:rFonts w:ascii="Arial" w:eastAsia="Times New Roman" w:hAnsi="Arial" w:cs="Arial"/>
        </w:rPr>
        <w:t>[REDACTED]</w:t>
      </w:r>
    </w:p>
    <w:p w14:paraId="030D0C8D" w14:textId="77777777" w:rsidR="00AD68FF" w:rsidRDefault="00AD68FF" w:rsidP="00AD68FF">
      <w:pPr>
        <w:tabs>
          <w:tab w:val="left" w:pos="6650"/>
        </w:tabs>
        <w:jc w:val="left"/>
      </w:pPr>
    </w:p>
    <w:p w14:paraId="37898848" w14:textId="77777777" w:rsidR="0013786D" w:rsidRPr="00C95C24" w:rsidRDefault="002E7F3C" w:rsidP="00AE43BF">
      <w:pPr>
        <w:tabs>
          <w:tab w:val="left" w:pos="6650"/>
        </w:tabs>
        <w:jc w:val="center"/>
        <w:rPr>
          <w:rFonts w:ascii="Arial" w:eastAsia="Arial" w:hAnsi="Arial" w:cs="Arial"/>
          <w:b/>
          <w:smallCaps/>
          <w:sz w:val="24"/>
          <w:szCs w:val="24"/>
        </w:rPr>
      </w:pPr>
      <w:r w:rsidRPr="00AD68FF">
        <w:br w:type="page"/>
      </w:r>
      <w:bookmarkStart w:id="20" w:name="thw4kt" w:colFirst="0" w:colLast="0"/>
      <w:bookmarkEnd w:id="20"/>
      <w:r w:rsidRPr="00C95C24">
        <w:rPr>
          <w:rFonts w:ascii="Arial" w:eastAsia="Arial" w:hAnsi="Arial" w:cs="Arial"/>
          <w:b/>
          <w:smallCaps/>
          <w:sz w:val="24"/>
          <w:szCs w:val="24"/>
        </w:rPr>
        <w:lastRenderedPageBreak/>
        <w:t>Annex A</w:t>
      </w:r>
    </w:p>
    <w:p w14:paraId="63D9B4CB" w14:textId="10053A10" w:rsidR="0013786D" w:rsidRDefault="002E7F3C">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0E102CD7" w14:textId="77777777" w:rsidR="00B9322B" w:rsidRPr="00B9322B" w:rsidRDefault="00B9322B" w:rsidP="000B61C7">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32"/>
          <w:szCs w:val="32"/>
        </w:rPr>
      </w:pPr>
      <w:bookmarkStart w:id="21" w:name="_Toc368573027"/>
      <w:bookmarkStart w:id="22" w:name="_Toc64375412"/>
      <w:r w:rsidRPr="00B9322B">
        <w:rPr>
          <w:rFonts w:ascii="Arial" w:hAnsi="Arial" w:cs="Arial"/>
          <w:sz w:val="32"/>
          <w:szCs w:val="32"/>
        </w:rPr>
        <w:t>PURPOSE</w:t>
      </w:r>
      <w:bookmarkEnd w:id="21"/>
      <w:bookmarkEnd w:id="22"/>
    </w:p>
    <w:p w14:paraId="1D94FE36"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bookmarkStart w:id="23" w:name="_Toc296415791"/>
      <w:bookmarkStart w:id="24" w:name="_Toc368573028"/>
      <w:bookmarkStart w:id="25" w:name="_Toc297554773"/>
      <w:bookmarkStart w:id="26" w:name="_Toc296415805"/>
      <w:bookmarkStart w:id="27" w:name="_Toc296415793"/>
      <w:r w:rsidRPr="00B9322B">
        <w:rPr>
          <w:rFonts w:ascii="Arial" w:hAnsi="Arial" w:cs="Arial"/>
          <w:sz w:val="24"/>
          <w:szCs w:val="24"/>
        </w:rPr>
        <w:t>The requirement is for the maintenance of the Coronavirus government response tracker. The comparator data will inform products published by the International Comparator Joint Unit.</w:t>
      </w:r>
    </w:p>
    <w:p w14:paraId="77E929BE" w14:textId="0DDEB9B7"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rFonts w:ascii="Arial" w:hAnsi="Arial" w:cs="Arial"/>
          <w:sz w:val="32"/>
          <w:szCs w:val="32"/>
        </w:rPr>
      </w:pPr>
      <w:bookmarkStart w:id="28" w:name="_Toc297554774"/>
      <w:bookmarkStart w:id="29" w:name="_Toc368573030"/>
      <w:bookmarkStart w:id="30" w:name="_Toc64375416"/>
      <w:bookmarkEnd w:id="23"/>
      <w:bookmarkEnd w:id="24"/>
      <w:bookmarkEnd w:id="25"/>
      <w:bookmarkEnd w:id="26"/>
      <w:r w:rsidRPr="00B9322B">
        <w:rPr>
          <w:rFonts w:ascii="Arial" w:hAnsi="Arial" w:cs="Arial"/>
          <w:sz w:val="32"/>
          <w:szCs w:val="32"/>
        </w:rPr>
        <w:t>SCOPE OF REQUIREMENT</w:t>
      </w:r>
      <w:bookmarkEnd w:id="28"/>
      <w:bookmarkEnd w:id="29"/>
      <w:bookmarkEnd w:id="30"/>
      <w:r w:rsidRPr="00B9322B">
        <w:rPr>
          <w:rFonts w:ascii="Arial" w:hAnsi="Arial" w:cs="Arial"/>
          <w:sz w:val="32"/>
          <w:szCs w:val="32"/>
        </w:rPr>
        <w:t xml:space="preserve"> </w:t>
      </w:r>
    </w:p>
    <w:bookmarkEnd w:id="27"/>
    <w:p w14:paraId="46F34CD8"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num" w:pos="862"/>
        </w:tabs>
        <w:adjustRightInd w:val="0"/>
        <w:rPr>
          <w:rFonts w:ascii="Arial" w:hAnsi="Arial" w:cs="Arial"/>
        </w:rPr>
      </w:pPr>
      <w:r w:rsidRPr="00B9322B">
        <w:rPr>
          <w:rFonts w:ascii="Arial" w:hAnsi="Arial" w:cs="Arial"/>
          <w:sz w:val="24"/>
          <w:szCs w:val="24"/>
        </w:rPr>
        <w:t xml:space="preserve">The core requirement of this contract is to maintain a Coronavirus Government Response Tracker recording policies of International Comparator countries in response to the ongoing challenges of the Coronavirus pandemic according to the timescales set out in the deliverables. </w:t>
      </w:r>
      <w:r w:rsidRPr="00B9322B">
        <w:rPr>
          <w:rFonts w:ascii="Arial" w:hAnsi="Arial" w:cs="Arial"/>
          <w:color w:val="202124"/>
          <w:sz w:val="24"/>
          <w:szCs w:val="24"/>
          <w:shd w:val="clear" w:color="auto" w:fill="F8F9FA"/>
        </w:rPr>
        <w:t>The Response Tracker must systematically collect information on common policy responses that governments have taken to respond to the pandemic.</w:t>
      </w:r>
      <w:r w:rsidRPr="00B9322B">
        <w:rPr>
          <w:rFonts w:ascii="Arial" w:hAnsi="Arial" w:cs="Arial"/>
          <w:color w:val="202124"/>
          <w:sz w:val="21"/>
          <w:szCs w:val="21"/>
          <w:shd w:val="clear" w:color="auto" w:fill="F8F9FA"/>
        </w:rPr>
        <w:t xml:space="preserve"> </w:t>
      </w:r>
      <w:r w:rsidRPr="00B9322B">
        <w:rPr>
          <w:rFonts w:ascii="Arial" w:hAnsi="Arial" w:cs="Arial"/>
          <w:sz w:val="24"/>
          <w:szCs w:val="24"/>
        </w:rPr>
        <w:t>This will be used to inform a fortnightly trends product published by ICJU which will compare global responses:</w:t>
      </w:r>
    </w:p>
    <w:p w14:paraId="7ED7C6D1" w14:textId="38E9AEDF" w:rsidR="00B9322B" w:rsidRPr="00B9322B" w:rsidRDefault="00B9322B" w:rsidP="000B61C7">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4"/>
          <w:szCs w:val="24"/>
        </w:rPr>
      </w:pPr>
      <w:r w:rsidRPr="00B9322B">
        <w:rPr>
          <w:rFonts w:ascii="Arial" w:hAnsi="Arial" w:cs="Arial"/>
          <w:sz w:val="24"/>
          <w:szCs w:val="24"/>
        </w:rPr>
        <w:t>The government response tracker must</w:t>
      </w:r>
      <w:r w:rsidR="00C54469">
        <w:rPr>
          <w:rFonts w:ascii="Arial" w:hAnsi="Arial" w:cs="Arial"/>
          <w:sz w:val="24"/>
          <w:szCs w:val="24"/>
        </w:rPr>
        <w:t xml:space="preserve"> </w:t>
      </w:r>
      <w:r w:rsidRPr="00B9322B">
        <w:rPr>
          <w:rFonts w:ascii="Arial" w:hAnsi="Arial" w:cs="Arial"/>
          <w:sz w:val="24"/>
          <w:szCs w:val="24"/>
        </w:rPr>
        <w:t>include, as a minimum, data from the countries listed within section 3.1 of this document</w:t>
      </w:r>
    </w:p>
    <w:p w14:paraId="36F343A7" w14:textId="77777777" w:rsidR="00B9322B" w:rsidRPr="00B9322B" w:rsidRDefault="00B9322B" w:rsidP="000B61C7">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4"/>
          <w:szCs w:val="24"/>
        </w:rPr>
      </w:pPr>
      <w:r w:rsidRPr="00B9322B">
        <w:rPr>
          <w:rFonts w:ascii="Arial" w:hAnsi="Arial" w:cs="Arial"/>
          <w:color w:val="202124"/>
          <w:sz w:val="24"/>
          <w:szCs w:val="24"/>
          <w:shd w:val="clear" w:color="auto" w:fill="F8F9FA"/>
        </w:rPr>
        <w:t>It must include a minimum of 19 different policy indicators to be determined in consultation with the ICJU (for example, school closures, workplace closures, gatherings on restrictions);</w:t>
      </w:r>
    </w:p>
    <w:p w14:paraId="2D771DBC" w14:textId="77777777" w:rsidR="00B9322B" w:rsidRPr="00B9322B" w:rsidRDefault="00B9322B" w:rsidP="000B61C7">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4"/>
          <w:szCs w:val="24"/>
        </w:rPr>
      </w:pPr>
      <w:r w:rsidRPr="00B9322B">
        <w:rPr>
          <w:rFonts w:ascii="Arial" w:hAnsi="Arial" w:cs="Arial"/>
          <w:sz w:val="24"/>
          <w:szCs w:val="24"/>
        </w:rPr>
        <w:t>The supplier must maintain a record of Coronavirus policy responses for multiple other countries – albeit potentially updated with less regular frequency;</w:t>
      </w:r>
    </w:p>
    <w:p w14:paraId="4DBC7463" w14:textId="77777777" w:rsidR="00B9322B" w:rsidRPr="00B9322B" w:rsidRDefault="00B9322B" w:rsidP="000B61C7">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4"/>
          <w:szCs w:val="24"/>
        </w:rPr>
      </w:pPr>
      <w:r w:rsidRPr="00B9322B">
        <w:rPr>
          <w:rFonts w:ascii="Arial" w:hAnsi="Arial" w:cs="Arial"/>
          <w:color w:val="202124"/>
          <w:sz w:val="24"/>
          <w:szCs w:val="24"/>
          <w:shd w:val="clear" w:color="auto" w:fill="F8F9FA"/>
        </w:rPr>
        <w:t>The tracker must be provided in an accessible format in line with the timescales set out below; this will be agreed at the project inception meeting between the supplier and the ICJU</w:t>
      </w:r>
    </w:p>
    <w:p w14:paraId="51C9D18E" w14:textId="77777777" w:rsidR="00B9322B" w:rsidRPr="00B9322B" w:rsidRDefault="00B9322B" w:rsidP="000B61C7">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4"/>
          <w:szCs w:val="24"/>
        </w:rPr>
      </w:pPr>
      <w:r w:rsidRPr="00B9322B">
        <w:rPr>
          <w:rFonts w:ascii="Arial" w:hAnsi="Arial" w:cs="Arial"/>
          <w:sz w:val="24"/>
          <w:szCs w:val="24"/>
        </w:rPr>
        <w:t xml:space="preserve">The supplier will undertake a small number of ‘deep dive’ ad hoc requests as detailed in Section 7 “Key Milestones &amp; deliverables” of this document. </w:t>
      </w:r>
    </w:p>
    <w:p w14:paraId="46791B63" w14:textId="35E5BF4C"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bookmarkStart w:id="31" w:name="_Toc368573031"/>
      <w:bookmarkStart w:id="32" w:name="_Toc64375417"/>
      <w:r w:rsidRPr="00B9322B">
        <w:rPr>
          <w:rFonts w:ascii="Arial" w:hAnsi="Arial" w:cs="Arial"/>
          <w:sz w:val="32"/>
          <w:szCs w:val="32"/>
        </w:rPr>
        <w:t>THE REQUIREMENT</w:t>
      </w:r>
      <w:bookmarkEnd w:id="31"/>
      <w:bookmarkEnd w:id="32"/>
    </w:p>
    <w:p w14:paraId="2F1C86E6" w14:textId="0BC54841"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bookmarkStart w:id="33" w:name="_Toc368573032"/>
      <w:r w:rsidRPr="00B9322B">
        <w:rPr>
          <w:rFonts w:ascii="Arial" w:hAnsi="Arial" w:cs="Arial"/>
          <w:sz w:val="24"/>
          <w:szCs w:val="24"/>
        </w:rPr>
        <w:t xml:space="preserve">The </w:t>
      </w:r>
      <w:r w:rsidR="00C54469">
        <w:rPr>
          <w:rFonts w:ascii="Arial" w:hAnsi="Arial" w:cs="Arial"/>
          <w:sz w:val="24"/>
          <w:szCs w:val="24"/>
        </w:rPr>
        <w:t>S</w:t>
      </w:r>
      <w:r w:rsidRPr="00B9322B">
        <w:rPr>
          <w:rFonts w:ascii="Arial" w:hAnsi="Arial" w:cs="Arial"/>
          <w:sz w:val="24"/>
          <w:szCs w:val="24"/>
        </w:rPr>
        <w:t>upplier will develop a tracker with a methodology to systematically collect information on government responses to Coronavirus, as detailed above.</w:t>
      </w:r>
    </w:p>
    <w:p w14:paraId="746FE88A"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The supplier will ensure that the tracker covers, as a minimum, the countries listed above.</w:t>
      </w:r>
    </w:p>
    <w:p w14:paraId="0438DED0"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The supplier will ensure the tracker includes the 19 different policy indicators – examples given above, but the final list will be agreed with the ICJU at project inception.</w:t>
      </w:r>
    </w:p>
    <w:p w14:paraId="14C87B9A"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 xml:space="preserve">Data for core countries (specified above) will be quality assured by the Supplier by their own dedicated research assistant before publication. </w:t>
      </w:r>
    </w:p>
    <w:p w14:paraId="6A3A7299"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lastRenderedPageBreak/>
        <w:t>The Cabinet Office will also quality assure data before inclusion in the fortnightly Trends product.</w:t>
      </w:r>
    </w:p>
    <w:p w14:paraId="5F4B4580"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B9322B">
        <w:rPr>
          <w:rFonts w:ascii="Arial" w:hAnsi="Arial" w:cs="Arial"/>
          <w:sz w:val="24"/>
          <w:szCs w:val="24"/>
        </w:rPr>
        <w:t>An appointed research assistant, or other team member, will hold regular, weekly, touch-point meetings with an ICJU representative to align on working practices (e.g. timings, codebook interpretation, etc) and ensure data is meeting ICJU requirements.</w:t>
      </w:r>
    </w:p>
    <w:p w14:paraId="65B62B3F"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The research assistant, or other team member, will be available at short notice (within the working day) to resolve queries, explain coding requirements, and correct data as necessary. Availability to field short-notice requests is necessary given ICJU’s short working timeframes.</w:t>
      </w:r>
    </w:p>
    <w:p w14:paraId="18A5F15F"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The supplier will continue to develop and improve the core policy indicators and its underlying methodology. This includes the development of new indicators for the tracker, and the inclusion of information relating to additional sub-national areas. The supplier will consult ICJU as to key development areas, and will brief key ICJU stakeholders on relevant updates, proposed developments, and next steps on a quarterly basis.</w:t>
      </w:r>
    </w:p>
    <w:p w14:paraId="3129890D"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The supplier will evidence capacity to deal with deep dive requests as detailed below.</w:t>
      </w:r>
    </w:p>
    <w:p w14:paraId="217B92C3" w14:textId="1CA0DF91"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bookmarkStart w:id="34" w:name="_Toc64375418"/>
      <w:r w:rsidRPr="00B9322B">
        <w:rPr>
          <w:rFonts w:ascii="Arial" w:hAnsi="Arial" w:cs="Arial"/>
          <w:sz w:val="32"/>
          <w:szCs w:val="32"/>
        </w:rPr>
        <w:t>KEY MILESTONES</w:t>
      </w:r>
      <w:bookmarkEnd w:id="33"/>
      <w:r w:rsidRPr="00B9322B">
        <w:rPr>
          <w:rFonts w:ascii="Arial" w:hAnsi="Arial" w:cs="Arial"/>
          <w:sz w:val="32"/>
          <w:szCs w:val="32"/>
        </w:rPr>
        <w:t xml:space="preserve"> AND DELIVERABLES</w:t>
      </w:r>
      <w:bookmarkEnd w:id="34"/>
    </w:p>
    <w:p w14:paraId="1CBA10EB"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B9322B">
        <w:rPr>
          <w:rFonts w:ascii="Arial" w:hAnsi="Arial" w:cs="Arial"/>
          <w:sz w:val="24"/>
          <w:szCs w:val="24"/>
        </w:rPr>
        <w:t>Key deliverables of the contract will be the maintenance of the policy response tracker as well as the completion of ad hoc data requirements as set out below.</w:t>
      </w:r>
    </w:p>
    <w:p w14:paraId="2927C530"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B9322B">
        <w:rPr>
          <w:rFonts w:ascii="Arial" w:hAnsi="Arial" w:cs="Arial"/>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B9322B" w:rsidRPr="00B9322B" w14:paraId="684821A6" w14:textId="77777777" w:rsidTr="00DB2A68">
        <w:tc>
          <w:tcPr>
            <w:tcW w:w="1481" w:type="pct"/>
            <w:shd w:val="clear" w:color="auto" w:fill="BDD6EE" w:themeFill="accent1" w:themeFillTint="66"/>
            <w:vAlign w:val="center"/>
          </w:tcPr>
          <w:p w14:paraId="75C496A7" w14:textId="77777777" w:rsidR="00B9322B" w:rsidRPr="00B9322B" w:rsidRDefault="00B9322B" w:rsidP="00DB2A68">
            <w:pPr>
              <w:pStyle w:val="Heading3"/>
              <w:spacing w:after="120"/>
              <w:ind w:left="0" w:firstLine="0"/>
              <w:jc w:val="center"/>
              <w:outlineLvl w:val="2"/>
              <w:rPr>
                <w:rFonts w:ascii="Arial" w:hAnsi="Arial" w:cs="Arial"/>
                <w:b/>
                <w:sz w:val="24"/>
                <w:szCs w:val="24"/>
              </w:rPr>
            </w:pPr>
            <w:r w:rsidRPr="00B9322B">
              <w:rPr>
                <w:rFonts w:ascii="Arial" w:hAnsi="Arial" w:cs="Arial"/>
                <w:b/>
                <w:sz w:val="24"/>
                <w:szCs w:val="24"/>
              </w:rPr>
              <w:lastRenderedPageBreak/>
              <w:t>Milestone/Deliverable</w:t>
            </w:r>
          </w:p>
        </w:tc>
        <w:tc>
          <w:tcPr>
            <w:tcW w:w="2188" w:type="pct"/>
            <w:shd w:val="clear" w:color="auto" w:fill="BDD6EE" w:themeFill="accent1" w:themeFillTint="66"/>
            <w:vAlign w:val="center"/>
          </w:tcPr>
          <w:p w14:paraId="11D48B2B" w14:textId="77777777" w:rsidR="00B9322B" w:rsidRPr="00B9322B" w:rsidRDefault="00B9322B" w:rsidP="00DB2A68">
            <w:pPr>
              <w:pStyle w:val="Heading3"/>
              <w:spacing w:after="120"/>
              <w:ind w:left="0" w:firstLine="0"/>
              <w:jc w:val="center"/>
              <w:outlineLvl w:val="2"/>
              <w:rPr>
                <w:rFonts w:ascii="Arial" w:hAnsi="Arial" w:cs="Arial"/>
                <w:b/>
                <w:sz w:val="24"/>
                <w:szCs w:val="24"/>
              </w:rPr>
            </w:pPr>
            <w:r w:rsidRPr="00B9322B">
              <w:rPr>
                <w:rFonts w:ascii="Arial" w:hAnsi="Arial" w:cs="Arial"/>
                <w:b/>
                <w:sz w:val="24"/>
                <w:szCs w:val="24"/>
              </w:rPr>
              <w:t>Description</w:t>
            </w:r>
          </w:p>
        </w:tc>
        <w:tc>
          <w:tcPr>
            <w:tcW w:w="1331" w:type="pct"/>
            <w:shd w:val="clear" w:color="auto" w:fill="BDD6EE" w:themeFill="accent1" w:themeFillTint="66"/>
            <w:vAlign w:val="center"/>
          </w:tcPr>
          <w:p w14:paraId="21EBA5E6" w14:textId="77777777" w:rsidR="00B9322B" w:rsidRPr="00B9322B" w:rsidRDefault="00B9322B" w:rsidP="00DB2A68">
            <w:pPr>
              <w:pStyle w:val="Heading3"/>
              <w:spacing w:after="120"/>
              <w:ind w:left="0" w:firstLine="0"/>
              <w:jc w:val="center"/>
              <w:outlineLvl w:val="2"/>
              <w:rPr>
                <w:rFonts w:ascii="Arial" w:hAnsi="Arial" w:cs="Arial"/>
                <w:b/>
                <w:sz w:val="24"/>
                <w:szCs w:val="24"/>
              </w:rPr>
            </w:pPr>
            <w:r w:rsidRPr="00B9322B">
              <w:rPr>
                <w:rFonts w:ascii="Arial" w:hAnsi="Arial" w:cs="Arial"/>
                <w:b/>
                <w:sz w:val="24"/>
                <w:szCs w:val="24"/>
              </w:rPr>
              <w:t>Timeframe or Delivery Date</w:t>
            </w:r>
          </w:p>
        </w:tc>
      </w:tr>
      <w:tr w:rsidR="00B9322B" w:rsidRPr="00B9322B" w14:paraId="7C9981E6" w14:textId="77777777" w:rsidTr="00DB2A68">
        <w:tc>
          <w:tcPr>
            <w:tcW w:w="1481" w:type="pct"/>
            <w:vAlign w:val="center"/>
          </w:tcPr>
          <w:p w14:paraId="323FC6E1" w14:textId="77777777" w:rsidR="00B9322B" w:rsidRPr="00B9322B" w:rsidRDefault="00B9322B" w:rsidP="00DB2A68">
            <w:pPr>
              <w:pStyle w:val="Heading3"/>
              <w:spacing w:after="120"/>
              <w:ind w:left="0" w:firstLine="0"/>
              <w:jc w:val="center"/>
              <w:outlineLvl w:val="2"/>
              <w:rPr>
                <w:rFonts w:ascii="Arial" w:hAnsi="Arial" w:cs="Arial"/>
                <w:sz w:val="24"/>
                <w:szCs w:val="24"/>
                <w:highlight w:val="yellow"/>
              </w:rPr>
            </w:pPr>
            <w:r w:rsidRPr="00B9322B">
              <w:rPr>
                <w:rFonts w:ascii="Arial" w:hAnsi="Arial" w:cs="Arial"/>
                <w:sz w:val="24"/>
                <w:szCs w:val="24"/>
              </w:rPr>
              <w:t>1</w:t>
            </w:r>
          </w:p>
        </w:tc>
        <w:tc>
          <w:tcPr>
            <w:tcW w:w="2188" w:type="pct"/>
            <w:vAlign w:val="center"/>
          </w:tcPr>
          <w:p w14:paraId="53BD7CF4" w14:textId="77777777" w:rsidR="00B9322B" w:rsidRPr="00B9322B" w:rsidRDefault="00B9322B" w:rsidP="00DB2A68">
            <w:pPr>
              <w:pStyle w:val="Heading3"/>
              <w:spacing w:after="120"/>
              <w:ind w:left="0" w:firstLine="0"/>
              <w:jc w:val="left"/>
              <w:outlineLvl w:val="2"/>
              <w:rPr>
                <w:rFonts w:ascii="Arial" w:hAnsi="Arial" w:cs="Arial"/>
                <w:sz w:val="24"/>
                <w:szCs w:val="24"/>
                <w:highlight w:val="yellow"/>
              </w:rPr>
            </w:pPr>
            <w:r w:rsidRPr="00B9322B">
              <w:rPr>
                <w:rFonts w:ascii="Arial" w:hAnsi="Arial" w:cs="Arial"/>
                <w:sz w:val="24"/>
                <w:szCs w:val="24"/>
              </w:rPr>
              <w:t>Government policy responses to Coronavirus will be updated and quality assured at a regular delivery date to align with ICJU reporting requirements. Core countries to be updated are as follows: Australia, Austria, Belgium, Canada, Denmark, Finland, France, Germany, Ireland, Israel, Italy, Japan, Netherlands, Norway, Poland, South Korea, Singapore, Spain, Sweden, Switzerland and the UK. Data for these countries must be fully updated across all indicators.</w:t>
            </w:r>
          </w:p>
        </w:tc>
        <w:tc>
          <w:tcPr>
            <w:tcW w:w="1331" w:type="pct"/>
            <w:vAlign w:val="center"/>
          </w:tcPr>
          <w:p w14:paraId="276F86F7" w14:textId="77777777" w:rsidR="00B9322B" w:rsidRPr="00B9322B" w:rsidRDefault="00B9322B" w:rsidP="00DB2A68">
            <w:pPr>
              <w:pStyle w:val="Heading3"/>
              <w:spacing w:after="120"/>
              <w:ind w:left="0" w:firstLine="0"/>
              <w:jc w:val="center"/>
              <w:outlineLvl w:val="2"/>
              <w:rPr>
                <w:rFonts w:ascii="Arial" w:hAnsi="Arial" w:cs="Arial"/>
                <w:sz w:val="24"/>
                <w:szCs w:val="24"/>
                <w:highlight w:val="yellow"/>
              </w:rPr>
            </w:pPr>
            <w:r w:rsidRPr="00B9322B">
              <w:rPr>
                <w:rFonts w:ascii="Arial" w:hAnsi="Arial" w:cs="Arial"/>
                <w:sz w:val="24"/>
                <w:szCs w:val="24"/>
              </w:rPr>
              <w:t>On alternate Fridays (i.e. on a fortnightly basis), before being reviewed and made available to ICJU on Monday mornings</w:t>
            </w:r>
          </w:p>
        </w:tc>
      </w:tr>
      <w:tr w:rsidR="00B9322B" w:rsidRPr="00B9322B" w14:paraId="7101FC83" w14:textId="77777777" w:rsidTr="00DB2A68">
        <w:tc>
          <w:tcPr>
            <w:tcW w:w="1481" w:type="pct"/>
            <w:vAlign w:val="center"/>
          </w:tcPr>
          <w:p w14:paraId="28196265" w14:textId="77777777" w:rsidR="00B9322B" w:rsidRPr="00B9322B" w:rsidRDefault="00B9322B" w:rsidP="00DB2A68">
            <w:pPr>
              <w:pStyle w:val="Heading3"/>
              <w:spacing w:after="120"/>
              <w:ind w:left="0" w:firstLine="0"/>
              <w:jc w:val="center"/>
              <w:outlineLvl w:val="2"/>
              <w:rPr>
                <w:rFonts w:ascii="Arial" w:hAnsi="Arial" w:cs="Arial"/>
                <w:sz w:val="24"/>
                <w:szCs w:val="24"/>
                <w:highlight w:val="yellow"/>
              </w:rPr>
            </w:pPr>
            <w:r w:rsidRPr="00B9322B">
              <w:rPr>
                <w:rFonts w:ascii="Arial" w:eastAsia="SimSun" w:hAnsi="Arial" w:cs="Arial"/>
                <w:sz w:val="24"/>
                <w:szCs w:val="24"/>
              </w:rPr>
              <w:t>2</w:t>
            </w:r>
          </w:p>
        </w:tc>
        <w:tc>
          <w:tcPr>
            <w:tcW w:w="2188" w:type="pct"/>
            <w:vAlign w:val="center"/>
          </w:tcPr>
          <w:p w14:paraId="70E090AF" w14:textId="77777777" w:rsidR="00B9322B" w:rsidRPr="00B9322B" w:rsidRDefault="00B9322B" w:rsidP="00DB2A68">
            <w:pPr>
              <w:spacing w:after="160" w:line="259" w:lineRule="auto"/>
              <w:contextualSpacing/>
              <w:rPr>
                <w:rFonts w:ascii="Arial" w:hAnsi="Arial" w:cs="Arial"/>
                <w:sz w:val="24"/>
              </w:rPr>
            </w:pPr>
            <w:r w:rsidRPr="00B9322B">
              <w:rPr>
                <w:rFonts w:ascii="Arial" w:hAnsi="Arial" w:cs="Arial"/>
                <w:sz w:val="24"/>
              </w:rPr>
              <w:t>The supplier will undertake two additional collection exercises every month. These collection exercises will facilitate deep-dive analysis on particular issue areas of interest to ICJU. Additional data collection will be limited to a group of approximately 20 high-interest countries per request. Additional data collection does not include an expectation of building new and universally back-dated indicators.</w:t>
            </w:r>
          </w:p>
          <w:p w14:paraId="721B7B2A" w14:textId="77777777" w:rsidR="00B9322B" w:rsidRPr="00B9322B" w:rsidRDefault="00B9322B" w:rsidP="00DB2A68">
            <w:pPr>
              <w:pStyle w:val="Heading3"/>
              <w:spacing w:after="120"/>
              <w:ind w:left="0" w:firstLine="0"/>
              <w:jc w:val="left"/>
              <w:outlineLvl w:val="2"/>
              <w:rPr>
                <w:rFonts w:ascii="Arial" w:hAnsi="Arial" w:cs="Arial"/>
                <w:sz w:val="24"/>
                <w:szCs w:val="24"/>
                <w:highlight w:val="yellow"/>
              </w:rPr>
            </w:pPr>
          </w:p>
        </w:tc>
        <w:tc>
          <w:tcPr>
            <w:tcW w:w="1331" w:type="pct"/>
            <w:vAlign w:val="center"/>
          </w:tcPr>
          <w:p w14:paraId="2350E22F" w14:textId="77777777" w:rsidR="00B9322B" w:rsidRPr="00B9322B" w:rsidRDefault="00B9322B" w:rsidP="00DB2A68">
            <w:pPr>
              <w:pStyle w:val="Heading3"/>
              <w:spacing w:after="120"/>
              <w:ind w:left="0" w:firstLine="0"/>
              <w:jc w:val="center"/>
              <w:outlineLvl w:val="2"/>
              <w:rPr>
                <w:rFonts w:ascii="Arial" w:hAnsi="Arial" w:cs="Arial"/>
                <w:sz w:val="24"/>
                <w:szCs w:val="24"/>
              </w:rPr>
            </w:pPr>
            <w:r w:rsidRPr="00B9322B">
              <w:rPr>
                <w:rFonts w:ascii="Arial" w:hAnsi="Arial" w:cs="Arial"/>
                <w:sz w:val="24"/>
              </w:rPr>
              <w:t>2 requests each month as agreed in regular meetings between the Supplier and the ICJU.</w:t>
            </w:r>
          </w:p>
        </w:tc>
      </w:tr>
    </w:tbl>
    <w:p w14:paraId="74412CD1" w14:textId="77777777" w:rsidR="00B9322B" w:rsidRPr="00B9322B" w:rsidRDefault="00B9322B" w:rsidP="00B9322B">
      <w:pPr>
        <w:pStyle w:val="Heading1"/>
        <w:overflowPunct w:val="0"/>
        <w:autoSpaceDE w:val="0"/>
        <w:autoSpaceDN w:val="0"/>
        <w:spacing w:after="120"/>
        <w:ind w:left="0" w:firstLine="0"/>
        <w:textAlignment w:val="baseline"/>
        <w:rPr>
          <w:rFonts w:ascii="Arial" w:hAnsi="Arial" w:cs="Arial"/>
        </w:rPr>
      </w:pPr>
      <w:bookmarkStart w:id="35" w:name="_Toc302637211"/>
    </w:p>
    <w:p w14:paraId="03613841" w14:textId="2B09C718"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36" w:name="_Toc368573033"/>
      <w:bookmarkStart w:id="37" w:name="_Toc64375419"/>
      <w:r w:rsidRPr="00B9322B">
        <w:rPr>
          <w:rFonts w:ascii="Arial" w:hAnsi="Arial" w:cs="Arial"/>
          <w:sz w:val="32"/>
          <w:szCs w:val="32"/>
        </w:rPr>
        <w:t>MANAGEMENT INFORMATION/REPORTING</w:t>
      </w:r>
      <w:bookmarkEnd w:id="36"/>
      <w:bookmarkEnd w:id="37"/>
    </w:p>
    <w:p w14:paraId="43B7BF80"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bookmarkStart w:id="38" w:name="_Toc368573034"/>
      <w:r w:rsidRPr="00B9322B">
        <w:rPr>
          <w:rFonts w:ascii="Arial" w:hAnsi="Arial" w:cs="Arial"/>
          <w:sz w:val="24"/>
          <w:szCs w:val="24"/>
        </w:rPr>
        <w:t xml:space="preserve">Data will be made available for download as a csv and via </w:t>
      </w:r>
      <w:proofErr w:type="spellStart"/>
      <w:r w:rsidRPr="00B9322B">
        <w:rPr>
          <w:rFonts w:ascii="Arial" w:hAnsi="Arial" w:cs="Arial"/>
          <w:sz w:val="24"/>
          <w:szCs w:val="24"/>
        </w:rPr>
        <w:t>api</w:t>
      </w:r>
      <w:proofErr w:type="spellEnd"/>
      <w:r w:rsidRPr="00B9322B">
        <w:rPr>
          <w:rFonts w:ascii="Arial" w:hAnsi="Arial" w:cs="Arial"/>
          <w:sz w:val="24"/>
          <w:szCs w:val="24"/>
        </w:rPr>
        <w:t xml:space="preserve">. </w:t>
      </w:r>
    </w:p>
    <w:p w14:paraId="7B3A5994"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In addition to ICJU fortnightly publication of the ‘Trends’ product outlined above, the data may be made publicly available separately, at the Supplier’s discretion.</w:t>
      </w:r>
    </w:p>
    <w:p w14:paraId="088B78EE" w14:textId="5899CAF7"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39" w:name="_Toc368573035"/>
      <w:bookmarkStart w:id="40" w:name="_Toc64375420"/>
      <w:bookmarkEnd w:id="38"/>
      <w:r w:rsidRPr="00B9322B">
        <w:rPr>
          <w:rFonts w:ascii="Arial" w:hAnsi="Arial" w:cs="Arial"/>
          <w:sz w:val="32"/>
          <w:szCs w:val="32"/>
        </w:rPr>
        <w:t>CONTINUOUS IMPROVEMENT</w:t>
      </w:r>
      <w:bookmarkEnd w:id="39"/>
      <w:bookmarkEnd w:id="40"/>
    </w:p>
    <w:p w14:paraId="69AB072B"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The Supplier will be expected to continually improve the way in which the required Services are to be delivered throughout the Contract duration.</w:t>
      </w:r>
    </w:p>
    <w:p w14:paraId="613EEC1D"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 xml:space="preserve">The Supplier should present new ways of working to the Authority during monthly Contract review meetings. </w:t>
      </w:r>
    </w:p>
    <w:p w14:paraId="45F4F92A"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Changes to the way in which the Services are to be delivered must be brought to the Authority’s attention and agreed prior to any changes being implemented.</w:t>
      </w:r>
    </w:p>
    <w:p w14:paraId="620797EC" w14:textId="0E4C2FDE"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1" w:name="_Toc368573036"/>
      <w:bookmarkStart w:id="42" w:name="_Toc64375421"/>
      <w:r w:rsidRPr="00B9322B">
        <w:rPr>
          <w:rFonts w:ascii="Arial" w:hAnsi="Arial" w:cs="Arial"/>
          <w:sz w:val="32"/>
          <w:szCs w:val="32"/>
        </w:rPr>
        <w:lastRenderedPageBreak/>
        <w:t>QUALITY</w:t>
      </w:r>
      <w:bookmarkEnd w:id="41"/>
      <w:bookmarkEnd w:id="42"/>
    </w:p>
    <w:p w14:paraId="585C2681"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bookmarkStart w:id="43" w:name="_Toc368573037"/>
      <w:r w:rsidRPr="00B9322B">
        <w:rPr>
          <w:rFonts w:ascii="Arial" w:hAnsi="Arial" w:cs="Arial"/>
          <w:sz w:val="24"/>
          <w:szCs w:val="24"/>
        </w:rPr>
        <w:t xml:space="preserve">Data for core countries must be quality assured by a dedicated research assistant before being made available to the ICJU. </w:t>
      </w:r>
    </w:p>
    <w:p w14:paraId="623E00AC"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B9322B">
        <w:rPr>
          <w:rFonts w:ascii="Arial" w:hAnsi="Arial" w:cs="Arial"/>
          <w:sz w:val="24"/>
          <w:szCs w:val="24"/>
        </w:rPr>
        <w:t>The ICJU will also quality assure data being published as part of the Trends product.</w:t>
      </w:r>
    </w:p>
    <w:p w14:paraId="7FACB034" w14:textId="77777777"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4" w:name="_Toc368573038"/>
      <w:bookmarkStart w:id="45" w:name="_Toc64375423"/>
      <w:bookmarkEnd w:id="43"/>
      <w:r w:rsidRPr="00B9322B">
        <w:rPr>
          <w:rFonts w:ascii="Arial" w:hAnsi="Arial" w:cs="Arial"/>
          <w:sz w:val="32"/>
          <w:szCs w:val="32"/>
        </w:rPr>
        <w:t>STAFF AND CUSTOMER SERVICE</w:t>
      </w:r>
      <w:bookmarkEnd w:id="44"/>
      <w:bookmarkEnd w:id="45"/>
    </w:p>
    <w:p w14:paraId="1EF0C669"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The Supplier shall provide a sufficient level of resource throughout the duration of the Contract in order to consistently deliver a quality service.</w:t>
      </w:r>
    </w:p>
    <w:p w14:paraId="15F86604"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 xml:space="preserve">The Supplier’s staff assigned to the Contract shall have the relevant qualifications and experience to deliver the Contract to the required standard. </w:t>
      </w:r>
    </w:p>
    <w:p w14:paraId="756E5FF2"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B9322B">
        <w:rPr>
          <w:rFonts w:ascii="Arial" w:hAnsi="Arial" w:cs="Arial"/>
          <w:sz w:val="24"/>
          <w:szCs w:val="24"/>
        </w:rPr>
        <w:t xml:space="preserve">The Supplier shall ensure that staff understand the Authority’s vision and objectives and will provide excellent customer service to the Authority throughout the duration of the Contract.  </w:t>
      </w:r>
    </w:p>
    <w:p w14:paraId="2663C578" w14:textId="3BE1F80F"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6" w:name="_Toc368573039"/>
      <w:bookmarkStart w:id="47" w:name="_Toc64375424"/>
      <w:r w:rsidRPr="00B9322B">
        <w:rPr>
          <w:rFonts w:ascii="Arial" w:hAnsi="Arial" w:cs="Arial"/>
          <w:sz w:val="32"/>
          <w:szCs w:val="32"/>
        </w:rPr>
        <w:t>SERVICE LEVELS AND PERFORMANCE</w:t>
      </w:r>
      <w:bookmarkEnd w:id="46"/>
      <w:bookmarkEnd w:id="47"/>
    </w:p>
    <w:p w14:paraId="5C9B5E7D" w14:textId="2A71969E"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bookmarkStart w:id="48" w:name="_Toc368573040"/>
      <w:r w:rsidRPr="00B9322B">
        <w:rPr>
          <w:rFonts w:ascii="Arial" w:hAnsi="Arial" w:cs="Arial"/>
          <w:sz w:val="24"/>
          <w:szCs w:val="24"/>
        </w:rPr>
        <w:t xml:space="preserve">The </w:t>
      </w:r>
      <w:r w:rsidR="00C54469">
        <w:rPr>
          <w:rFonts w:ascii="Arial" w:hAnsi="Arial" w:cs="Arial"/>
          <w:sz w:val="24"/>
          <w:szCs w:val="24"/>
        </w:rPr>
        <w:t>Customer</w:t>
      </w:r>
      <w:r w:rsidR="00C54469" w:rsidRPr="00B9322B">
        <w:rPr>
          <w:rFonts w:ascii="Arial" w:hAnsi="Arial" w:cs="Arial"/>
          <w:sz w:val="24"/>
          <w:szCs w:val="24"/>
        </w:rPr>
        <w:t xml:space="preserve"> </w:t>
      </w:r>
      <w:r w:rsidRPr="00B9322B">
        <w:rPr>
          <w:rFonts w:ascii="Arial" w:hAnsi="Arial" w:cs="Arial"/>
          <w:sz w:val="24"/>
          <w:szCs w:val="24"/>
        </w:rPr>
        <w:t>will measure the quality of the Supplier’s delivery by:</w:t>
      </w:r>
    </w:p>
    <w:p w14:paraId="4F84CFB4" w14:textId="77777777" w:rsidR="00B9322B" w:rsidRPr="00B9322B" w:rsidRDefault="00B9322B" w:rsidP="000B61C7">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800"/>
          <w:tab w:val="clear" w:pos="2127"/>
          <w:tab w:val="num" w:pos="1418"/>
        </w:tabs>
        <w:adjustRightInd w:val="0"/>
        <w:spacing w:after="120"/>
        <w:ind w:left="1418" w:hanging="698"/>
        <w:rPr>
          <w:rFonts w:ascii="Arial" w:hAnsi="Arial" w:cs="Arial"/>
          <w:sz w:val="24"/>
          <w:szCs w:val="24"/>
        </w:rPr>
      </w:pPr>
      <w:r w:rsidRPr="00B9322B">
        <w:rPr>
          <w:rFonts w:ascii="Arial" w:hAnsi="Arial" w:cs="Arial"/>
          <w:sz w:val="24"/>
          <w:szCs w:val="24"/>
        </w:rPr>
        <w:t>Service levels are as identified in the deliverables above.</w:t>
      </w:r>
    </w:p>
    <w:tbl>
      <w:tblPr>
        <w:tblStyle w:val="TableGrid"/>
        <w:tblW w:w="0" w:type="auto"/>
        <w:tblInd w:w="720" w:type="dxa"/>
        <w:tblLook w:val="04A0" w:firstRow="1" w:lastRow="0" w:firstColumn="1" w:lastColumn="0" w:noHBand="0" w:noVBand="1"/>
      </w:tblPr>
      <w:tblGrid>
        <w:gridCol w:w="1163"/>
        <w:gridCol w:w="1751"/>
        <w:gridCol w:w="3756"/>
        <w:gridCol w:w="1629"/>
      </w:tblGrid>
      <w:tr w:rsidR="00B9322B" w:rsidRPr="00B9322B" w14:paraId="2F4DA8B7" w14:textId="77777777" w:rsidTr="00DB2A68">
        <w:tc>
          <w:tcPr>
            <w:tcW w:w="1163" w:type="dxa"/>
            <w:shd w:val="clear" w:color="auto" w:fill="BDD6EE" w:themeFill="accent1" w:themeFillTint="66"/>
          </w:tcPr>
          <w:p w14:paraId="3521149E" w14:textId="77777777" w:rsidR="00B9322B" w:rsidRPr="00B9322B" w:rsidRDefault="00B9322B" w:rsidP="00DB2A68">
            <w:pPr>
              <w:pStyle w:val="Heading2"/>
              <w:ind w:left="0" w:firstLine="0"/>
              <w:jc w:val="center"/>
              <w:outlineLvl w:val="1"/>
              <w:rPr>
                <w:rFonts w:ascii="Arial" w:hAnsi="Arial" w:cs="Arial"/>
                <w:b/>
                <w:sz w:val="24"/>
                <w:szCs w:val="24"/>
              </w:rPr>
            </w:pPr>
            <w:r w:rsidRPr="00B9322B">
              <w:rPr>
                <w:rFonts w:ascii="Arial" w:hAnsi="Arial" w:cs="Arial"/>
                <w:b/>
                <w:sz w:val="24"/>
                <w:szCs w:val="24"/>
              </w:rPr>
              <w:t>KPI/SLA</w:t>
            </w:r>
          </w:p>
        </w:tc>
        <w:tc>
          <w:tcPr>
            <w:tcW w:w="1751" w:type="dxa"/>
            <w:shd w:val="clear" w:color="auto" w:fill="BDD6EE" w:themeFill="accent1" w:themeFillTint="66"/>
          </w:tcPr>
          <w:p w14:paraId="5120BE46" w14:textId="77777777" w:rsidR="00B9322B" w:rsidRPr="00B9322B" w:rsidRDefault="00B9322B" w:rsidP="00DB2A68">
            <w:pPr>
              <w:pStyle w:val="Heading2"/>
              <w:ind w:left="0" w:firstLine="0"/>
              <w:jc w:val="center"/>
              <w:outlineLvl w:val="1"/>
              <w:rPr>
                <w:rFonts w:ascii="Arial" w:hAnsi="Arial" w:cs="Arial"/>
                <w:b/>
                <w:sz w:val="24"/>
                <w:szCs w:val="24"/>
              </w:rPr>
            </w:pPr>
            <w:r w:rsidRPr="00B9322B">
              <w:rPr>
                <w:rFonts w:ascii="Arial" w:hAnsi="Arial" w:cs="Arial"/>
                <w:b/>
                <w:sz w:val="24"/>
                <w:szCs w:val="24"/>
              </w:rPr>
              <w:t>Service Area</w:t>
            </w:r>
          </w:p>
        </w:tc>
        <w:tc>
          <w:tcPr>
            <w:tcW w:w="3756" w:type="dxa"/>
            <w:shd w:val="clear" w:color="auto" w:fill="BDD6EE" w:themeFill="accent1" w:themeFillTint="66"/>
          </w:tcPr>
          <w:p w14:paraId="70306B34" w14:textId="77777777" w:rsidR="00B9322B" w:rsidRPr="00B9322B" w:rsidRDefault="00B9322B" w:rsidP="00DB2A68">
            <w:pPr>
              <w:pStyle w:val="Heading2"/>
              <w:ind w:left="0" w:firstLine="0"/>
              <w:jc w:val="center"/>
              <w:outlineLvl w:val="1"/>
              <w:rPr>
                <w:rFonts w:ascii="Arial" w:hAnsi="Arial" w:cs="Arial"/>
                <w:b/>
                <w:sz w:val="24"/>
                <w:szCs w:val="24"/>
              </w:rPr>
            </w:pPr>
            <w:r w:rsidRPr="00B9322B">
              <w:rPr>
                <w:rFonts w:ascii="Arial" w:hAnsi="Arial" w:cs="Arial"/>
                <w:b/>
                <w:sz w:val="24"/>
                <w:szCs w:val="24"/>
              </w:rPr>
              <w:t>KPI/SLA description</w:t>
            </w:r>
          </w:p>
        </w:tc>
        <w:tc>
          <w:tcPr>
            <w:tcW w:w="1629" w:type="dxa"/>
            <w:shd w:val="clear" w:color="auto" w:fill="BDD6EE" w:themeFill="accent1" w:themeFillTint="66"/>
          </w:tcPr>
          <w:p w14:paraId="0C8D99B0" w14:textId="77777777" w:rsidR="00B9322B" w:rsidRPr="00B9322B" w:rsidRDefault="00B9322B" w:rsidP="00DB2A68">
            <w:pPr>
              <w:pStyle w:val="Heading2"/>
              <w:ind w:left="0" w:firstLine="0"/>
              <w:jc w:val="center"/>
              <w:outlineLvl w:val="1"/>
              <w:rPr>
                <w:rFonts w:ascii="Arial" w:hAnsi="Arial" w:cs="Arial"/>
                <w:b/>
                <w:sz w:val="24"/>
                <w:szCs w:val="24"/>
              </w:rPr>
            </w:pPr>
            <w:r w:rsidRPr="00B9322B">
              <w:rPr>
                <w:rFonts w:ascii="Arial" w:hAnsi="Arial" w:cs="Arial"/>
                <w:b/>
                <w:sz w:val="24"/>
                <w:szCs w:val="24"/>
              </w:rPr>
              <w:t>Target</w:t>
            </w:r>
          </w:p>
        </w:tc>
      </w:tr>
      <w:tr w:rsidR="00B9322B" w:rsidRPr="00B9322B" w14:paraId="3393C2C4" w14:textId="77777777" w:rsidTr="00DB2A68">
        <w:tc>
          <w:tcPr>
            <w:tcW w:w="1163" w:type="dxa"/>
          </w:tcPr>
          <w:p w14:paraId="514E3BA9" w14:textId="77777777" w:rsidR="00B9322B" w:rsidRPr="00B9322B" w:rsidRDefault="00B9322B" w:rsidP="00DB2A68">
            <w:pPr>
              <w:pStyle w:val="Heading2"/>
              <w:ind w:left="0" w:firstLine="0"/>
              <w:jc w:val="center"/>
              <w:outlineLvl w:val="1"/>
              <w:rPr>
                <w:rFonts w:ascii="Arial" w:hAnsi="Arial" w:cs="Arial"/>
                <w:sz w:val="24"/>
                <w:szCs w:val="24"/>
              </w:rPr>
            </w:pPr>
            <w:r w:rsidRPr="00B9322B">
              <w:rPr>
                <w:rFonts w:ascii="Arial" w:hAnsi="Arial" w:cs="Arial"/>
                <w:sz w:val="24"/>
                <w:szCs w:val="24"/>
              </w:rPr>
              <w:t>1</w:t>
            </w:r>
          </w:p>
        </w:tc>
        <w:tc>
          <w:tcPr>
            <w:tcW w:w="1751" w:type="dxa"/>
          </w:tcPr>
          <w:p w14:paraId="4153B1AA" w14:textId="77777777" w:rsidR="00B9322B" w:rsidRPr="00B9322B" w:rsidRDefault="00B9322B" w:rsidP="00DB2A68">
            <w:pPr>
              <w:pStyle w:val="Heading2"/>
              <w:ind w:left="0" w:firstLine="0"/>
              <w:jc w:val="left"/>
              <w:outlineLvl w:val="1"/>
              <w:rPr>
                <w:rFonts w:ascii="Arial" w:hAnsi="Arial" w:cs="Arial"/>
                <w:sz w:val="24"/>
                <w:szCs w:val="24"/>
              </w:rPr>
            </w:pPr>
            <w:r w:rsidRPr="00B9322B">
              <w:rPr>
                <w:rFonts w:ascii="Arial" w:hAnsi="Arial" w:cs="Arial"/>
                <w:sz w:val="24"/>
                <w:szCs w:val="24"/>
              </w:rPr>
              <w:t>Policy Response Tracker (Core)</w:t>
            </w:r>
          </w:p>
        </w:tc>
        <w:tc>
          <w:tcPr>
            <w:tcW w:w="3756" w:type="dxa"/>
          </w:tcPr>
          <w:p w14:paraId="42D3967B" w14:textId="77777777" w:rsidR="00B9322B" w:rsidRPr="00B9322B" w:rsidRDefault="00B9322B" w:rsidP="00DB2A68">
            <w:pPr>
              <w:pStyle w:val="Heading2"/>
              <w:ind w:left="0" w:firstLine="0"/>
              <w:jc w:val="left"/>
              <w:outlineLvl w:val="1"/>
              <w:rPr>
                <w:rFonts w:ascii="Arial" w:hAnsi="Arial" w:cs="Arial"/>
                <w:sz w:val="24"/>
                <w:szCs w:val="24"/>
              </w:rPr>
            </w:pPr>
            <w:r w:rsidRPr="00B9322B">
              <w:rPr>
                <w:rFonts w:ascii="Arial" w:hAnsi="Arial" w:cs="Arial"/>
                <w:sz w:val="24"/>
                <w:szCs w:val="24"/>
              </w:rPr>
              <w:t>Core countries updated with any relevant changes to policies on a fortnightly basis</w:t>
            </w:r>
          </w:p>
        </w:tc>
        <w:tc>
          <w:tcPr>
            <w:tcW w:w="1629" w:type="dxa"/>
          </w:tcPr>
          <w:p w14:paraId="4A40D0B6" w14:textId="77777777" w:rsidR="00B9322B" w:rsidRPr="00B9322B" w:rsidRDefault="00B9322B" w:rsidP="00DB2A68">
            <w:pPr>
              <w:pStyle w:val="Heading2"/>
              <w:ind w:left="0" w:firstLine="0"/>
              <w:outlineLvl w:val="1"/>
              <w:rPr>
                <w:rFonts w:ascii="Arial" w:hAnsi="Arial" w:cs="Arial"/>
                <w:sz w:val="24"/>
                <w:szCs w:val="24"/>
              </w:rPr>
            </w:pPr>
            <w:r w:rsidRPr="00B9322B">
              <w:rPr>
                <w:rFonts w:ascii="Arial" w:hAnsi="Arial" w:cs="Arial"/>
                <w:sz w:val="24"/>
                <w:szCs w:val="24"/>
              </w:rPr>
              <w:t>98%</w:t>
            </w:r>
          </w:p>
        </w:tc>
      </w:tr>
      <w:tr w:rsidR="00B9322B" w:rsidRPr="00B9322B" w14:paraId="5C17607C" w14:textId="77777777" w:rsidTr="00DB2A68">
        <w:tc>
          <w:tcPr>
            <w:tcW w:w="1163" w:type="dxa"/>
          </w:tcPr>
          <w:p w14:paraId="46A39B37" w14:textId="77777777" w:rsidR="00B9322B" w:rsidRPr="00B9322B" w:rsidRDefault="00B9322B" w:rsidP="00DB2A68">
            <w:pPr>
              <w:pStyle w:val="Heading2"/>
              <w:ind w:left="0" w:firstLine="0"/>
              <w:jc w:val="center"/>
              <w:outlineLvl w:val="1"/>
              <w:rPr>
                <w:rFonts w:ascii="Arial" w:hAnsi="Arial" w:cs="Arial"/>
                <w:sz w:val="24"/>
                <w:szCs w:val="24"/>
              </w:rPr>
            </w:pPr>
            <w:r w:rsidRPr="00B9322B">
              <w:rPr>
                <w:rFonts w:ascii="Arial" w:hAnsi="Arial" w:cs="Arial"/>
                <w:sz w:val="24"/>
                <w:szCs w:val="24"/>
              </w:rPr>
              <w:t>2</w:t>
            </w:r>
          </w:p>
        </w:tc>
        <w:tc>
          <w:tcPr>
            <w:tcW w:w="1751" w:type="dxa"/>
            <w:shd w:val="clear" w:color="auto" w:fill="auto"/>
          </w:tcPr>
          <w:p w14:paraId="0D8667CC" w14:textId="77777777" w:rsidR="00B9322B" w:rsidRPr="00B9322B" w:rsidRDefault="00B9322B" w:rsidP="00DB2A68">
            <w:pPr>
              <w:pStyle w:val="Heading2"/>
              <w:ind w:left="0" w:firstLine="0"/>
              <w:jc w:val="left"/>
              <w:outlineLvl w:val="1"/>
              <w:rPr>
                <w:rFonts w:ascii="Arial" w:hAnsi="Arial" w:cs="Arial"/>
                <w:sz w:val="24"/>
                <w:szCs w:val="24"/>
              </w:rPr>
            </w:pPr>
            <w:r w:rsidRPr="00B9322B">
              <w:rPr>
                <w:rFonts w:ascii="Arial" w:hAnsi="Arial" w:cs="Arial"/>
                <w:sz w:val="24"/>
                <w:szCs w:val="24"/>
              </w:rPr>
              <w:t>Policy Response Tracker (Other)</w:t>
            </w:r>
          </w:p>
        </w:tc>
        <w:tc>
          <w:tcPr>
            <w:tcW w:w="3756" w:type="dxa"/>
          </w:tcPr>
          <w:p w14:paraId="7848B647" w14:textId="77777777" w:rsidR="00B9322B" w:rsidRPr="00B9322B" w:rsidRDefault="00B9322B" w:rsidP="00DB2A68">
            <w:pPr>
              <w:pStyle w:val="Heading2"/>
              <w:ind w:left="0" w:firstLine="0"/>
              <w:jc w:val="left"/>
              <w:outlineLvl w:val="1"/>
              <w:rPr>
                <w:rFonts w:ascii="Arial" w:hAnsi="Arial" w:cs="Arial"/>
                <w:sz w:val="24"/>
                <w:szCs w:val="24"/>
              </w:rPr>
            </w:pPr>
            <w:r w:rsidRPr="00B9322B">
              <w:rPr>
                <w:rFonts w:ascii="Arial" w:hAnsi="Arial" w:cs="Arial"/>
                <w:sz w:val="24"/>
                <w:szCs w:val="24"/>
              </w:rPr>
              <w:t xml:space="preserve">Countries not identified as core comparators updated with any relevant changes to policies within the past 2 weeks. </w:t>
            </w:r>
          </w:p>
        </w:tc>
        <w:tc>
          <w:tcPr>
            <w:tcW w:w="1629" w:type="dxa"/>
          </w:tcPr>
          <w:p w14:paraId="1885B257" w14:textId="77777777" w:rsidR="00B9322B" w:rsidRPr="00B9322B" w:rsidRDefault="00B9322B" w:rsidP="00DB2A68">
            <w:pPr>
              <w:pStyle w:val="Heading2"/>
              <w:ind w:left="0" w:firstLine="0"/>
              <w:outlineLvl w:val="1"/>
              <w:rPr>
                <w:rFonts w:ascii="Arial" w:hAnsi="Arial" w:cs="Arial"/>
                <w:sz w:val="24"/>
                <w:szCs w:val="24"/>
              </w:rPr>
            </w:pPr>
            <w:r w:rsidRPr="00B9322B">
              <w:rPr>
                <w:rFonts w:ascii="Arial" w:hAnsi="Arial" w:cs="Arial"/>
                <w:sz w:val="24"/>
                <w:szCs w:val="24"/>
              </w:rPr>
              <w:t>85%</w:t>
            </w:r>
          </w:p>
        </w:tc>
      </w:tr>
      <w:tr w:rsidR="00B9322B" w:rsidRPr="00B9322B" w14:paraId="50D8CFAE" w14:textId="77777777" w:rsidTr="00DB2A68">
        <w:tc>
          <w:tcPr>
            <w:tcW w:w="1163" w:type="dxa"/>
          </w:tcPr>
          <w:p w14:paraId="07DD6DAF" w14:textId="77777777" w:rsidR="00B9322B" w:rsidRPr="00B9322B" w:rsidRDefault="00B9322B" w:rsidP="00DB2A68">
            <w:pPr>
              <w:pStyle w:val="Heading2"/>
              <w:ind w:left="0" w:firstLine="0"/>
              <w:jc w:val="center"/>
              <w:outlineLvl w:val="1"/>
              <w:rPr>
                <w:rFonts w:ascii="Arial" w:hAnsi="Arial" w:cs="Arial"/>
                <w:sz w:val="24"/>
                <w:szCs w:val="24"/>
              </w:rPr>
            </w:pPr>
            <w:r w:rsidRPr="00B9322B">
              <w:rPr>
                <w:rFonts w:ascii="Arial" w:hAnsi="Arial" w:cs="Arial"/>
                <w:sz w:val="24"/>
                <w:szCs w:val="24"/>
              </w:rPr>
              <w:t>3</w:t>
            </w:r>
          </w:p>
        </w:tc>
        <w:tc>
          <w:tcPr>
            <w:tcW w:w="1751" w:type="dxa"/>
          </w:tcPr>
          <w:p w14:paraId="54C596FC" w14:textId="77777777" w:rsidR="00B9322B" w:rsidRPr="00B9322B" w:rsidRDefault="00B9322B" w:rsidP="00DB2A68">
            <w:pPr>
              <w:pStyle w:val="Heading2"/>
              <w:ind w:left="0" w:firstLine="0"/>
              <w:outlineLvl w:val="1"/>
              <w:rPr>
                <w:rFonts w:ascii="Arial" w:hAnsi="Arial" w:cs="Arial"/>
                <w:sz w:val="24"/>
                <w:szCs w:val="24"/>
              </w:rPr>
            </w:pPr>
            <w:r w:rsidRPr="00B9322B">
              <w:rPr>
                <w:rFonts w:ascii="Arial" w:hAnsi="Arial" w:cs="Arial"/>
                <w:sz w:val="24"/>
                <w:szCs w:val="24"/>
              </w:rPr>
              <w:t>Additional requests</w:t>
            </w:r>
          </w:p>
        </w:tc>
        <w:tc>
          <w:tcPr>
            <w:tcW w:w="3756" w:type="dxa"/>
          </w:tcPr>
          <w:p w14:paraId="3B3E152B" w14:textId="77777777" w:rsidR="00B9322B" w:rsidRPr="00B9322B" w:rsidRDefault="00B9322B" w:rsidP="00DB2A68">
            <w:pPr>
              <w:pStyle w:val="Heading2"/>
              <w:ind w:left="0" w:firstLine="0"/>
              <w:outlineLvl w:val="1"/>
              <w:rPr>
                <w:rFonts w:ascii="Arial" w:hAnsi="Arial" w:cs="Arial"/>
                <w:sz w:val="24"/>
                <w:szCs w:val="24"/>
              </w:rPr>
            </w:pPr>
            <w:r w:rsidRPr="00B9322B">
              <w:rPr>
                <w:rFonts w:ascii="Arial" w:hAnsi="Arial" w:cs="Arial"/>
                <w:sz w:val="24"/>
                <w:szCs w:val="24"/>
              </w:rPr>
              <w:t>2 deep-dives completed each month with reference to the specifications made under ‘</w:t>
            </w:r>
            <w:proofErr w:type="gramStart"/>
            <w:r w:rsidRPr="00B9322B">
              <w:rPr>
                <w:rFonts w:ascii="Arial" w:hAnsi="Arial" w:cs="Arial"/>
                <w:sz w:val="24"/>
                <w:szCs w:val="24"/>
              </w:rPr>
              <w:t>deliverables’</w:t>
            </w:r>
            <w:proofErr w:type="gramEnd"/>
            <w:r w:rsidRPr="00B9322B">
              <w:rPr>
                <w:rFonts w:ascii="Arial" w:hAnsi="Arial" w:cs="Arial"/>
                <w:sz w:val="24"/>
                <w:szCs w:val="24"/>
              </w:rPr>
              <w:t>. These will focus on a particular topic and will not include additional indicators, as detailed above.</w:t>
            </w:r>
          </w:p>
        </w:tc>
        <w:tc>
          <w:tcPr>
            <w:tcW w:w="1629" w:type="dxa"/>
          </w:tcPr>
          <w:p w14:paraId="57BEE15F" w14:textId="77777777" w:rsidR="00B9322B" w:rsidRPr="00B9322B" w:rsidRDefault="00B9322B" w:rsidP="00DB2A68">
            <w:pPr>
              <w:pStyle w:val="Heading2"/>
              <w:ind w:left="0" w:firstLine="0"/>
              <w:outlineLvl w:val="1"/>
              <w:rPr>
                <w:rFonts w:ascii="Arial" w:hAnsi="Arial" w:cs="Arial"/>
                <w:sz w:val="24"/>
                <w:szCs w:val="24"/>
              </w:rPr>
            </w:pPr>
            <w:r w:rsidRPr="00B9322B">
              <w:rPr>
                <w:rFonts w:ascii="Arial" w:hAnsi="Arial" w:cs="Arial"/>
                <w:sz w:val="24"/>
                <w:szCs w:val="24"/>
              </w:rPr>
              <w:t>90%</w:t>
            </w:r>
          </w:p>
        </w:tc>
      </w:tr>
    </w:tbl>
    <w:p w14:paraId="28A41BB5" w14:textId="77777777" w:rsidR="00B9322B" w:rsidRPr="00B9322B" w:rsidRDefault="00B9322B" w:rsidP="00B9322B">
      <w:pPr>
        <w:pStyle w:val="Heading2"/>
        <w:ind w:left="720" w:firstLine="0"/>
        <w:rPr>
          <w:rFonts w:ascii="Arial" w:hAnsi="Arial" w:cs="Arial"/>
        </w:rPr>
      </w:pPr>
    </w:p>
    <w:p w14:paraId="3AC7ABE5"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B9322B">
        <w:rPr>
          <w:rFonts w:ascii="Arial" w:hAnsi="Arial" w:cs="Arial"/>
          <w:sz w:val="24"/>
          <w:szCs w:val="24"/>
        </w:rPr>
        <w:t>If the supplier fails to meet the deliverables listed above on more than 2 occasions an urgent contract review meeting will be held to agree remedial action, and prevent future occurrences.</w:t>
      </w:r>
    </w:p>
    <w:p w14:paraId="191A526D"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B9322B">
        <w:rPr>
          <w:rFonts w:ascii="Arial" w:hAnsi="Arial" w:cs="Arial"/>
          <w:sz w:val="24"/>
          <w:szCs w:val="24"/>
        </w:rPr>
        <w:t>If the supplier is unable to remedy this on any further occasions the customer reserves the right to terminate the contract.</w:t>
      </w:r>
    </w:p>
    <w:p w14:paraId="21D8D819" w14:textId="63EC66A9"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bookmarkStart w:id="49" w:name="_Toc64375425"/>
      <w:r w:rsidRPr="00B9322B">
        <w:rPr>
          <w:rFonts w:ascii="Arial" w:hAnsi="Arial" w:cs="Arial"/>
          <w:sz w:val="32"/>
          <w:szCs w:val="32"/>
        </w:rPr>
        <w:lastRenderedPageBreak/>
        <w:t>SECURITY AND CONFIDENTIALITY REQUIREMENTS</w:t>
      </w:r>
      <w:bookmarkEnd w:id="48"/>
      <w:bookmarkEnd w:id="49"/>
    </w:p>
    <w:p w14:paraId="16E6E8EA"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bookmarkStart w:id="50" w:name="_Toc368573042"/>
      <w:r w:rsidRPr="00B9322B">
        <w:rPr>
          <w:rFonts w:ascii="Arial" w:hAnsi="Arial" w:cs="Arial"/>
          <w:sz w:val="24"/>
          <w:szCs w:val="24"/>
        </w:rPr>
        <w:t>The Supplier is responsible for ensuring that details of any additional requests made by the ICJU are only shared by explicit consent of the ICJU;</w:t>
      </w:r>
    </w:p>
    <w:p w14:paraId="33820478" w14:textId="4B405D21"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51" w:name="_Toc64375426"/>
      <w:r w:rsidRPr="00B9322B">
        <w:rPr>
          <w:rFonts w:ascii="Arial" w:hAnsi="Arial" w:cs="Arial"/>
          <w:sz w:val="32"/>
          <w:szCs w:val="32"/>
        </w:rPr>
        <w:t>PAYMENT AND INVOICING</w:t>
      </w:r>
      <w:bookmarkEnd w:id="51"/>
      <w:r w:rsidRPr="00B9322B">
        <w:rPr>
          <w:rFonts w:ascii="Arial" w:hAnsi="Arial" w:cs="Arial"/>
          <w:sz w:val="32"/>
          <w:szCs w:val="32"/>
        </w:rPr>
        <w:t xml:space="preserve"> </w:t>
      </w:r>
    </w:p>
    <w:bookmarkEnd w:id="50"/>
    <w:p w14:paraId="1DF2308F"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shd w:val="clear" w:color="auto" w:fill="FFFFFF"/>
        </w:rPr>
      </w:pPr>
      <w:r w:rsidRPr="00B9322B">
        <w:rPr>
          <w:rFonts w:ascii="Arial" w:hAnsi="Arial" w:cs="Arial"/>
          <w:sz w:val="24"/>
          <w:szCs w:val="24"/>
          <w:shd w:val="clear" w:color="auto" w:fill="FFFFFF"/>
        </w:rPr>
        <w:t>Invoicing must be submitted at the end of each month, but can be submitted retrospectively where appropriate.</w:t>
      </w:r>
    </w:p>
    <w:p w14:paraId="6F3DA3EE"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B9322B">
        <w:rPr>
          <w:rFonts w:ascii="Arial" w:hAnsi="Arial" w:cs="Arial"/>
          <w:sz w:val="24"/>
          <w:szCs w:val="24"/>
          <w:shd w:val="clear" w:color="auto" w:fill="FFFFFF"/>
        </w:rPr>
        <w:t xml:space="preserve">Payment can only be made following satisfactory delivery of pre-agreed certified products and deliverables. </w:t>
      </w:r>
    </w:p>
    <w:p w14:paraId="2AC6D454"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B9322B">
        <w:rPr>
          <w:rFonts w:ascii="Arial" w:hAnsi="Arial" w:cs="Arial"/>
          <w:sz w:val="24"/>
          <w:szCs w:val="24"/>
          <w:shd w:val="clear" w:color="auto" w:fill="FFFFFF"/>
        </w:rPr>
        <w:t xml:space="preserve">Before payment can be considered, each invoice must include a detailed elemental breakdown of work completed and the associated costs. </w:t>
      </w:r>
    </w:p>
    <w:p w14:paraId="28CC5F87"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B9322B">
        <w:rPr>
          <w:rFonts w:ascii="Arial" w:hAnsi="Arial" w:cs="Arial"/>
          <w:sz w:val="24"/>
          <w:szCs w:val="24"/>
          <w:shd w:val="clear" w:color="auto" w:fill="FFFFFF"/>
        </w:rPr>
        <w:t>Invoices must be submitted to: 10 Victoria St Westminster, London SW1H 0NB</w:t>
      </w:r>
    </w:p>
    <w:p w14:paraId="43797CAF" w14:textId="62ABFD4B"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shd w:val="clear" w:color="auto" w:fill="FFFFFF"/>
        </w:rPr>
      </w:pPr>
      <w:r w:rsidRPr="00B9322B">
        <w:rPr>
          <w:rFonts w:ascii="Arial" w:hAnsi="Arial" w:cs="Arial"/>
          <w:sz w:val="24"/>
          <w:szCs w:val="24"/>
          <w:shd w:val="clear" w:color="auto" w:fill="FFFFFF"/>
        </w:rPr>
        <w:t xml:space="preserve">Invoices </w:t>
      </w:r>
      <w:r w:rsidR="00C54469">
        <w:rPr>
          <w:rFonts w:ascii="Arial" w:hAnsi="Arial" w:cs="Arial"/>
          <w:sz w:val="24"/>
          <w:szCs w:val="24"/>
          <w:shd w:val="clear" w:color="auto" w:fill="FFFFFF"/>
        </w:rPr>
        <w:t>must</w:t>
      </w:r>
      <w:r w:rsidR="00C54469" w:rsidRPr="00B9322B">
        <w:rPr>
          <w:rFonts w:ascii="Arial" w:hAnsi="Arial" w:cs="Arial"/>
          <w:sz w:val="24"/>
          <w:szCs w:val="24"/>
          <w:shd w:val="clear" w:color="auto" w:fill="FFFFFF"/>
        </w:rPr>
        <w:t xml:space="preserve"> </w:t>
      </w:r>
      <w:r w:rsidRPr="00B9322B">
        <w:rPr>
          <w:rFonts w:ascii="Arial" w:hAnsi="Arial" w:cs="Arial"/>
          <w:sz w:val="24"/>
          <w:szCs w:val="24"/>
          <w:shd w:val="clear" w:color="auto" w:fill="FFFFFF"/>
        </w:rPr>
        <w:t>reference the PO number as agreed</w:t>
      </w:r>
      <w:r w:rsidR="00C54469">
        <w:rPr>
          <w:rFonts w:ascii="Arial" w:hAnsi="Arial" w:cs="Arial"/>
          <w:sz w:val="24"/>
          <w:szCs w:val="24"/>
          <w:shd w:val="clear" w:color="auto" w:fill="FFFFFF"/>
        </w:rPr>
        <w:t xml:space="preserve"> upon contract award</w:t>
      </w:r>
      <w:r w:rsidRPr="00B9322B">
        <w:rPr>
          <w:rFonts w:ascii="Arial" w:hAnsi="Arial" w:cs="Arial"/>
          <w:sz w:val="24"/>
          <w:szCs w:val="24"/>
          <w:shd w:val="clear" w:color="auto" w:fill="FFFFFF"/>
        </w:rPr>
        <w:t>.</w:t>
      </w:r>
    </w:p>
    <w:p w14:paraId="26B119B8" w14:textId="77777777"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52" w:name="_Toc64375427"/>
      <w:r w:rsidRPr="00B9322B">
        <w:rPr>
          <w:rFonts w:ascii="Arial" w:hAnsi="Arial" w:cs="Arial"/>
          <w:sz w:val="32"/>
          <w:szCs w:val="32"/>
        </w:rPr>
        <w:t>CONTRACT MANAGEMENT</w:t>
      </w:r>
      <w:bookmarkEnd w:id="52"/>
      <w:r w:rsidRPr="00B9322B">
        <w:rPr>
          <w:rFonts w:ascii="Arial" w:hAnsi="Arial" w:cs="Arial"/>
          <w:sz w:val="32"/>
          <w:szCs w:val="32"/>
        </w:rPr>
        <w:t xml:space="preserve"> </w:t>
      </w:r>
    </w:p>
    <w:p w14:paraId="73348101"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shd w:val="clear" w:color="auto" w:fill="FFFFFF"/>
        </w:rPr>
      </w:pPr>
      <w:bookmarkStart w:id="53" w:name="_Toc368573043"/>
      <w:bookmarkEnd w:id="35"/>
      <w:r w:rsidRPr="00B9322B">
        <w:rPr>
          <w:rFonts w:ascii="Arial" w:hAnsi="Arial" w:cs="Arial"/>
          <w:sz w:val="24"/>
          <w:szCs w:val="24"/>
          <w:shd w:val="clear" w:color="auto" w:fill="FFFFFF"/>
        </w:rPr>
        <w:t>The supplier must attend weekly touch points and must attend monthly review meetings with the ICJU; these will normally be virtual meetings with physical attendance only required in exceptional circumstances.</w:t>
      </w:r>
    </w:p>
    <w:p w14:paraId="40460969" w14:textId="77777777" w:rsidR="00B9322B" w:rsidRPr="00B9322B" w:rsidRDefault="00B9322B" w:rsidP="000B61C7">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B9322B">
        <w:rPr>
          <w:rFonts w:ascii="Arial" w:hAnsi="Arial" w:cs="Arial"/>
          <w:sz w:val="24"/>
          <w:szCs w:val="24"/>
        </w:rPr>
        <w:t>Attendance at Contract Review meetings shall be at the Supplier’s own expense and any physical attendance will be subject to Covid-19 restrictions.</w:t>
      </w:r>
    </w:p>
    <w:p w14:paraId="59E3D955" w14:textId="52F87C48" w:rsidR="00B9322B" w:rsidRPr="00B9322B" w:rsidRDefault="00B9322B" w:rsidP="000B61C7">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bookmarkStart w:id="54" w:name="_Toc64375428"/>
      <w:r w:rsidRPr="00B9322B">
        <w:rPr>
          <w:rFonts w:ascii="Arial" w:hAnsi="Arial" w:cs="Arial"/>
          <w:sz w:val="32"/>
          <w:szCs w:val="32"/>
        </w:rPr>
        <w:t>LOCATION</w:t>
      </w:r>
      <w:bookmarkEnd w:id="53"/>
      <w:bookmarkEnd w:id="54"/>
      <w:r w:rsidRPr="00B9322B">
        <w:rPr>
          <w:rFonts w:ascii="Arial" w:hAnsi="Arial" w:cs="Arial"/>
          <w:sz w:val="32"/>
          <w:szCs w:val="32"/>
        </w:rPr>
        <w:t xml:space="preserve"> </w:t>
      </w:r>
    </w:p>
    <w:p w14:paraId="044960B8" w14:textId="34864EF0" w:rsidR="00B9322B" w:rsidRPr="00B9322B" w:rsidRDefault="00B9322B" w:rsidP="00B9322B">
      <w:pPr>
        <w:spacing w:after="100"/>
        <w:jc w:val="center"/>
        <w:rPr>
          <w:rFonts w:ascii="Arial" w:eastAsia="Arial" w:hAnsi="Arial" w:cs="Arial"/>
          <w:sz w:val="24"/>
          <w:szCs w:val="24"/>
        </w:rPr>
      </w:pPr>
      <w:r w:rsidRPr="00B9322B">
        <w:rPr>
          <w:rFonts w:ascii="Arial" w:hAnsi="Arial" w:cs="Arial"/>
          <w:sz w:val="24"/>
          <w:szCs w:val="24"/>
        </w:rPr>
        <w:t>The location of the Services will be carried out at the Supplier’s addre</w:t>
      </w:r>
      <w:r>
        <w:rPr>
          <w:rFonts w:ascii="Arial" w:hAnsi="Arial" w:cs="Arial"/>
          <w:sz w:val="24"/>
          <w:szCs w:val="24"/>
        </w:rPr>
        <w:t>ss.</w:t>
      </w:r>
    </w:p>
    <w:p w14:paraId="0B1931A3" w14:textId="1B7D4903" w:rsidR="0013786D" w:rsidRPr="00AE43BF" w:rsidRDefault="002E7F3C" w:rsidP="00AE43BF">
      <w:pPr>
        <w:jc w:val="center"/>
        <w:rPr>
          <w:rFonts w:ascii="Arial" w:eastAsia="Arial" w:hAnsi="Arial" w:cs="Arial"/>
        </w:rPr>
      </w:pPr>
      <w:r w:rsidRPr="00B9322B">
        <w:rPr>
          <w:rFonts w:ascii="Arial" w:hAnsi="Arial" w:cs="Arial"/>
        </w:rPr>
        <w:br w:type="page"/>
      </w:r>
      <w:bookmarkStart w:id="55" w:name="3dhjn8m" w:colFirst="0" w:colLast="0"/>
      <w:bookmarkEnd w:id="55"/>
      <w:r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56" w:name="1smtxgf" w:colFirst="0" w:colLast="0"/>
      <w:bookmarkEnd w:id="56"/>
      <w:r w:rsidRPr="00C95C24">
        <w:rPr>
          <w:rFonts w:ascii="Arial" w:eastAsia="Arial" w:hAnsi="Arial" w:cs="Arial"/>
          <w:b/>
          <w:sz w:val="24"/>
          <w:szCs w:val="24"/>
        </w:rPr>
        <w:t>Supplier Proposal</w:t>
      </w:r>
    </w:p>
    <w:p w14:paraId="304B5F2C" w14:textId="126A0C7D" w:rsidR="009A5472" w:rsidRDefault="00AD68FF" w:rsidP="00AD68FF">
      <w:pPr>
        <w:jc w:val="center"/>
        <w:rPr>
          <w:rFonts w:ascii="Arial" w:hAnsi="Arial" w:cs="Arial"/>
          <w:color w:val="000000" w:themeColor="text1"/>
        </w:rPr>
      </w:pPr>
      <w:bookmarkStart w:id="57" w:name="4cmhg48" w:colFirst="0" w:colLast="0"/>
      <w:bookmarkEnd w:id="57"/>
      <w:r>
        <w:rPr>
          <w:rFonts w:ascii="Arial" w:eastAsia="Times New Roman" w:hAnsi="Arial" w:cs="Arial"/>
        </w:rPr>
        <w:t>[REDACTED]</w:t>
      </w:r>
    </w:p>
    <w:p w14:paraId="2AE71031" w14:textId="774EC85F" w:rsidR="009A5472" w:rsidRDefault="009A5472" w:rsidP="00674725">
      <w:pPr>
        <w:spacing w:after="100"/>
        <w:jc w:val="center"/>
        <w:rPr>
          <w:rFonts w:ascii="Arial" w:eastAsia="Arial" w:hAnsi="Arial" w:cs="Arial"/>
          <w:sz w:val="24"/>
          <w:szCs w:val="24"/>
        </w:rPr>
      </w:pPr>
    </w:p>
    <w:p w14:paraId="2B5798B8" w14:textId="2469D342" w:rsidR="009A5472" w:rsidRPr="00C95C24" w:rsidRDefault="009A5472" w:rsidP="00674725">
      <w:pPr>
        <w:spacing w:after="100"/>
        <w:jc w:val="center"/>
        <w:rPr>
          <w:rFonts w:ascii="Arial" w:eastAsia="Arial" w:hAnsi="Arial" w:cs="Arial"/>
          <w:sz w:val="24"/>
          <w:szCs w:val="24"/>
        </w:rPr>
      </w:pPr>
    </w:p>
    <w:p w14:paraId="1774CFD0" w14:textId="3CA30717" w:rsidR="0013127B" w:rsidRPr="00C95C24" w:rsidRDefault="0013127B" w:rsidP="0013127B">
      <w:pPr>
        <w:spacing w:after="100"/>
        <w:jc w:val="center"/>
        <w:rPr>
          <w:rFonts w:ascii="Arial" w:eastAsia="Arial" w:hAnsi="Arial" w:cs="Arial"/>
          <w:sz w:val="24"/>
          <w:szCs w:val="24"/>
        </w:rPr>
      </w:pPr>
      <w:r w:rsidRPr="00C95C24">
        <w:rPr>
          <w:rFonts w:ascii="Arial" w:eastAsia="Arial" w:hAnsi="Arial" w:cs="Arial"/>
          <w:sz w:val="24"/>
          <w:szCs w:val="24"/>
        </w:rPr>
        <w:t xml:space="preserve"> </w:t>
      </w:r>
    </w:p>
    <w:p w14:paraId="61F47CB9" w14:textId="77777777" w:rsidR="0013786D" w:rsidRDefault="0013786D">
      <w:pPr>
        <w:spacing w:after="100"/>
        <w:jc w:val="center"/>
        <w:rPr>
          <w:rFonts w:ascii="Arial" w:eastAsia="Arial" w:hAnsi="Arial" w:cs="Arial"/>
          <w:sz w:val="20"/>
          <w:szCs w:val="20"/>
        </w:rPr>
      </w:pPr>
    </w:p>
    <w:p w14:paraId="7B61C063" w14:textId="77777777" w:rsidR="0013786D" w:rsidRDefault="0013786D">
      <w:pPr>
        <w:spacing w:after="100"/>
        <w:jc w:val="center"/>
        <w:rPr>
          <w:rFonts w:ascii="Arial" w:eastAsia="Arial" w:hAnsi="Arial" w:cs="Arial"/>
          <w:sz w:val="20"/>
          <w:szCs w:val="20"/>
        </w:rPr>
      </w:pPr>
    </w:p>
    <w:p w14:paraId="701E877B" w14:textId="77777777" w:rsidR="0013786D" w:rsidRDefault="0013786D">
      <w:pPr>
        <w:spacing w:after="100"/>
        <w:jc w:val="center"/>
        <w:rPr>
          <w:rFonts w:ascii="Arial" w:eastAsia="Arial" w:hAnsi="Arial" w:cs="Arial"/>
          <w:sz w:val="20"/>
          <w:szCs w:val="20"/>
        </w:rPr>
      </w:pPr>
    </w:p>
    <w:p w14:paraId="5E405AB7" w14:textId="77777777" w:rsidR="0013786D" w:rsidRDefault="0013786D">
      <w:pPr>
        <w:spacing w:after="100"/>
        <w:jc w:val="center"/>
        <w:rPr>
          <w:rFonts w:ascii="Arial" w:eastAsia="Arial" w:hAnsi="Arial" w:cs="Arial"/>
          <w:sz w:val="20"/>
          <w:szCs w:val="20"/>
        </w:rPr>
      </w:pPr>
    </w:p>
    <w:p w14:paraId="65E50102" w14:textId="77777777" w:rsidR="0013786D" w:rsidRDefault="0013786D">
      <w:pPr>
        <w:spacing w:after="100"/>
        <w:jc w:val="center"/>
        <w:rPr>
          <w:rFonts w:ascii="Arial" w:eastAsia="Arial" w:hAnsi="Arial" w:cs="Arial"/>
          <w:sz w:val="20"/>
          <w:szCs w:val="20"/>
        </w:rPr>
      </w:pPr>
    </w:p>
    <w:p w14:paraId="1D64A476" w14:textId="77777777" w:rsidR="0013786D" w:rsidRDefault="0013786D">
      <w:pPr>
        <w:spacing w:after="100"/>
        <w:jc w:val="center"/>
        <w:rPr>
          <w:rFonts w:ascii="Arial" w:eastAsia="Arial" w:hAnsi="Arial" w:cs="Arial"/>
          <w:sz w:val="20"/>
          <w:szCs w:val="20"/>
        </w:rPr>
      </w:pPr>
    </w:p>
    <w:p w14:paraId="39060A93" w14:textId="77777777" w:rsidR="0013786D" w:rsidRDefault="0013786D">
      <w:pPr>
        <w:spacing w:after="100"/>
        <w:jc w:val="center"/>
        <w:rPr>
          <w:rFonts w:ascii="Arial" w:eastAsia="Arial" w:hAnsi="Arial" w:cs="Arial"/>
          <w:sz w:val="20"/>
          <w:szCs w:val="20"/>
        </w:rPr>
      </w:pPr>
    </w:p>
    <w:p w14:paraId="37D07CB9" w14:textId="77777777" w:rsidR="0013786D" w:rsidRDefault="0013786D">
      <w:pPr>
        <w:spacing w:after="100"/>
        <w:jc w:val="center"/>
        <w:rPr>
          <w:rFonts w:ascii="Arial" w:eastAsia="Arial" w:hAnsi="Arial" w:cs="Arial"/>
          <w:sz w:val="20"/>
          <w:szCs w:val="20"/>
        </w:rPr>
      </w:pPr>
    </w:p>
    <w:p w14:paraId="544D9E72" w14:textId="77777777" w:rsidR="0013786D" w:rsidRDefault="0013786D">
      <w:pPr>
        <w:spacing w:after="100"/>
        <w:jc w:val="center"/>
        <w:rPr>
          <w:rFonts w:ascii="Arial" w:eastAsia="Arial" w:hAnsi="Arial" w:cs="Arial"/>
          <w:sz w:val="20"/>
          <w:szCs w:val="20"/>
        </w:rPr>
      </w:pPr>
    </w:p>
    <w:p w14:paraId="714EAEC6" w14:textId="77777777" w:rsidR="0013786D" w:rsidRDefault="0013786D" w:rsidP="009A5472">
      <w:pPr>
        <w:spacing w:after="100"/>
        <w:rPr>
          <w:rFonts w:ascii="Arial" w:eastAsia="Arial" w:hAnsi="Arial" w:cs="Arial"/>
          <w:sz w:val="20"/>
          <w:szCs w:val="20"/>
        </w:rPr>
      </w:pPr>
    </w:p>
    <w:p w14:paraId="4600C415" w14:textId="77777777" w:rsidR="0013786D" w:rsidRDefault="0013786D" w:rsidP="00BF4780">
      <w:pPr>
        <w:spacing w:after="100"/>
        <w:rPr>
          <w:rFonts w:ascii="Arial" w:eastAsia="Arial" w:hAnsi="Arial" w:cs="Arial"/>
        </w:rPr>
      </w:pPr>
    </w:p>
    <w:p w14:paraId="60DCAEB6" w14:textId="644219D4" w:rsidR="0013786D" w:rsidRDefault="0013786D" w:rsidP="00BF4780">
      <w:pPr>
        <w:tabs>
          <w:tab w:val="left" w:pos="175"/>
        </w:tabs>
        <w:spacing w:after="120"/>
        <w:ind w:left="170" w:hanging="170"/>
        <w:jc w:val="center"/>
        <w:rPr>
          <w:rFonts w:ascii="Arial" w:eastAsia="Arial" w:hAnsi="Arial" w:cs="Arial"/>
        </w:rPr>
      </w:pPr>
      <w:bookmarkStart w:id="58" w:name="2rrrqc1" w:colFirst="0" w:colLast="0"/>
      <w:bookmarkEnd w:id="58"/>
    </w:p>
    <w:sectPr w:rsidR="0013786D">
      <w:footerReference w:type="default" r:id="rId8"/>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8CEC2" w14:textId="77777777" w:rsidR="00315D10" w:rsidRDefault="00315D10">
      <w:pPr>
        <w:spacing w:after="0"/>
      </w:pPr>
      <w:r>
        <w:separator/>
      </w:r>
    </w:p>
  </w:endnote>
  <w:endnote w:type="continuationSeparator" w:id="0">
    <w:p w14:paraId="7820407B" w14:textId="77777777" w:rsidR="00315D10" w:rsidRDefault="00315D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E09F" w14:textId="3E238C1B" w:rsidR="00764D25" w:rsidRDefault="00764D25">
    <w:pPr>
      <w:spacing w:after="0"/>
      <w:jc w:val="left"/>
      <w:rPr>
        <w:rFonts w:ascii="Arial" w:eastAsia="Arial" w:hAnsi="Arial" w:cs="Arial"/>
        <w:sz w:val="16"/>
        <w:szCs w:val="16"/>
      </w:rPr>
    </w:pPr>
  </w:p>
  <w:p w14:paraId="30871D95" w14:textId="3F707D5E" w:rsidR="00764D25" w:rsidRDefault="00764D25" w:rsidP="00AE43BF">
    <w:pPr>
      <w:pBdr>
        <w:top w:val="single" w:sz="6" w:space="1" w:color="000000"/>
      </w:pBdr>
      <w:tabs>
        <w:tab w:val="right" w:pos="8647"/>
      </w:tabs>
      <w:spacing w:after="0"/>
      <w:jc w:val="left"/>
    </w:pPr>
    <w:r>
      <w:rPr>
        <w:sz w:val="16"/>
        <w:szCs w:val="16"/>
      </w:rPr>
      <w:t>© Crown Copyright 2018</w:t>
    </w:r>
    <w:r w:rsidR="00AE43BF">
      <w:rPr>
        <w:sz w:val="16"/>
        <w:szCs w:val="16"/>
      </w:rPr>
      <w:tab/>
    </w:r>
    <w:r>
      <w:fldChar w:fldCharType="begin"/>
    </w:r>
    <w:r>
      <w:instrText>PAGE</w:instrText>
    </w:r>
    <w:r>
      <w:fldChar w:fldCharType="separate"/>
    </w:r>
    <w:r w:rsidR="00C0711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B3F30" w14:textId="77777777" w:rsidR="00315D10" w:rsidRDefault="00315D10">
      <w:pPr>
        <w:spacing w:after="0"/>
      </w:pPr>
      <w:r>
        <w:separator/>
      </w:r>
    </w:p>
  </w:footnote>
  <w:footnote w:type="continuationSeparator" w:id="0">
    <w:p w14:paraId="3A1B9399" w14:textId="77777777" w:rsidR="00315D10" w:rsidRDefault="00315D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90FAC"/>
    <w:multiLevelType w:val="hybridMultilevel"/>
    <w:tmpl w:val="AFDE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2" w15:restartNumberingAfterBreak="0">
    <w:nsid w:val="51200365"/>
    <w:multiLevelType w:val="multilevel"/>
    <w:tmpl w:val="722C86F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sz w:val="24"/>
        <w:szCs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7240513A"/>
    <w:multiLevelType w:val="hybridMultilevel"/>
    <w:tmpl w:val="DDE8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5"/>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30160"/>
    <w:rsid w:val="000355F6"/>
    <w:rsid w:val="000607EB"/>
    <w:rsid w:val="000633FB"/>
    <w:rsid w:val="00070C32"/>
    <w:rsid w:val="00073AA7"/>
    <w:rsid w:val="00075B0A"/>
    <w:rsid w:val="00075FE5"/>
    <w:rsid w:val="00082CCC"/>
    <w:rsid w:val="0009239F"/>
    <w:rsid w:val="000B2DE6"/>
    <w:rsid w:val="000B61C7"/>
    <w:rsid w:val="000C0875"/>
    <w:rsid w:val="000C3441"/>
    <w:rsid w:val="000C4AB2"/>
    <w:rsid w:val="00101164"/>
    <w:rsid w:val="001015A3"/>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32A7"/>
    <w:rsid w:val="00204FBC"/>
    <w:rsid w:val="002120F3"/>
    <w:rsid w:val="002234E4"/>
    <w:rsid w:val="00227CC9"/>
    <w:rsid w:val="00231F7F"/>
    <w:rsid w:val="00232B3A"/>
    <w:rsid w:val="00237B5A"/>
    <w:rsid w:val="00243F40"/>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15D10"/>
    <w:rsid w:val="00337E15"/>
    <w:rsid w:val="00351054"/>
    <w:rsid w:val="00384934"/>
    <w:rsid w:val="00387E5C"/>
    <w:rsid w:val="00390AA7"/>
    <w:rsid w:val="003A17D0"/>
    <w:rsid w:val="003B47F4"/>
    <w:rsid w:val="003C0D59"/>
    <w:rsid w:val="003C6645"/>
    <w:rsid w:val="003E28F1"/>
    <w:rsid w:val="003E644D"/>
    <w:rsid w:val="003F59DB"/>
    <w:rsid w:val="003F6CD9"/>
    <w:rsid w:val="00404BAB"/>
    <w:rsid w:val="00412467"/>
    <w:rsid w:val="0041540A"/>
    <w:rsid w:val="00416ACE"/>
    <w:rsid w:val="00425F2C"/>
    <w:rsid w:val="00431593"/>
    <w:rsid w:val="00447A1F"/>
    <w:rsid w:val="00456062"/>
    <w:rsid w:val="00461901"/>
    <w:rsid w:val="004728EA"/>
    <w:rsid w:val="0049010B"/>
    <w:rsid w:val="00493A4D"/>
    <w:rsid w:val="004A0B83"/>
    <w:rsid w:val="004A26B2"/>
    <w:rsid w:val="004A5861"/>
    <w:rsid w:val="004C427E"/>
    <w:rsid w:val="004C5BBC"/>
    <w:rsid w:val="004C6A79"/>
    <w:rsid w:val="004E2894"/>
    <w:rsid w:val="004F58A5"/>
    <w:rsid w:val="00504DA6"/>
    <w:rsid w:val="005504C7"/>
    <w:rsid w:val="005555E8"/>
    <w:rsid w:val="005614E0"/>
    <w:rsid w:val="00580AB7"/>
    <w:rsid w:val="00586C7D"/>
    <w:rsid w:val="00587F39"/>
    <w:rsid w:val="005918CB"/>
    <w:rsid w:val="00592BE0"/>
    <w:rsid w:val="005A0D2F"/>
    <w:rsid w:val="005B3369"/>
    <w:rsid w:val="005B4CBC"/>
    <w:rsid w:val="005C58A3"/>
    <w:rsid w:val="005D1A3C"/>
    <w:rsid w:val="005D60AB"/>
    <w:rsid w:val="005D7E5C"/>
    <w:rsid w:val="005F3910"/>
    <w:rsid w:val="005F567F"/>
    <w:rsid w:val="00622341"/>
    <w:rsid w:val="00624E60"/>
    <w:rsid w:val="0063621F"/>
    <w:rsid w:val="006410B9"/>
    <w:rsid w:val="006414A2"/>
    <w:rsid w:val="006477B7"/>
    <w:rsid w:val="00652D51"/>
    <w:rsid w:val="00663D9C"/>
    <w:rsid w:val="00664BB3"/>
    <w:rsid w:val="00674725"/>
    <w:rsid w:val="00683C12"/>
    <w:rsid w:val="00686108"/>
    <w:rsid w:val="006904FB"/>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45E64"/>
    <w:rsid w:val="0075496E"/>
    <w:rsid w:val="00764D25"/>
    <w:rsid w:val="00791AC5"/>
    <w:rsid w:val="00793DDB"/>
    <w:rsid w:val="007A3F7F"/>
    <w:rsid w:val="007A45AA"/>
    <w:rsid w:val="007B00BD"/>
    <w:rsid w:val="007C1375"/>
    <w:rsid w:val="007C62CD"/>
    <w:rsid w:val="007C66C3"/>
    <w:rsid w:val="007E47CF"/>
    <w:rsid w:val="007F070D"/>
    <w:rsid w:val="007F35C0"/>
    <w:rsid w:val="007F3742"/>
    <w:rsid w:val="0081077C"/>
    <w:rsid w:val="00811362"/>
    <w:rsid w:val="00813634"/>
    <w:rsid w:val="0082075B"/>
    <w:rsid w:val="008358AF"/>
    <w:rsid w:val="0085162A"/>
    <w:rsid w:val="008516E8"/>
    <w:rsid w:val="00856F94"/>
    <w:rsid w:val="00884817"/>
    <w:rsid w:val="008B55F3"/>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607F2"/>
    <w:rsid w:val="0097196E"/>
    <w:rsid w:val="009733B0"/>
    <w:rsid w:val="00981CA9"/>
    <w:rsid w:val="0099366E"/>
    <w:rsid w:val="00993DC1"/>
    <w:rsid w:val="009A2264"/>
    <w:rsid w:val="009A5472"/>
    <w:rsid w:val="009C2DDF"/>
    <w:rsid w:val="009C39F4"/>
    <w:rsid w:val="009D65D3"/>
    <w:rsid w:val="00A161F2"/>
    <w:rsid w:val="00A30218"/>
    <w:rsid w:val="00A3760D"/>
    <w:rsid w:val="00A37BDD"/>
    <w:rsid w:val="00A42364"/>
    <w:rsid w:val="00A45656"/>
    <w:rsid w:val="00A63621"/>
    <w:rsid w:val="00AB2D44"/>
    <w:rsid w:val="00AB5008"/>
    <w:rsid w:val="00AC05BC"/>
    <w:rsid w:val="00AC497F"/>
    <w:rsid w:val="00AD2113"/>
    <w:rsid w:val="00AD68FF"/>
    <w:rsid w:val="00AE2198"/>
    <w:rsid w:val="00AE3872"/>
    <w:rsid w:val="00AE43BF"/>
    <w:rsid w:val="00AE6814"/>
    <w:rsid w:val="00AF3030"/>
    <w:rsid w:val="00B10724"/>
    <w:rsid w:val="00B116C5"/>
    <w:rsid w:val="00B13E9B"/>
    <w:rsid w:val="00B22A5D"/>
    <w:rsid w:val="00B434A8"/>
    <w:rsid w:val="00B44383"/>
    <w:rsid w:val="00B473C2"/>
    <w:rsid w:val="00B65D8D"/>
    <w:rsid w:val="00B668BC"/>
    <w:rsid w:val="00B73AB7"/>
    <w:rsid w:val="00B931EE"/>
    <w:rsid w:val="00B9322B"/>
    <w:rsid w:val="00BA1594"/>
    <w:rsid w:val="00BA1F16"/>
    <w:rsid w:val="00BA4C83"/>
    <w:rsid w:val="00BA669E"/>
    <w:rsid w:val="00BF4780"/>
    <w:rsid w:val="00C02328"/>
    <w:rsid w:val="00C0435E"/>
    <w:rsid w:val="00C07111"/>
    <w:rsid w:val="00C07463"/>
    <w:rsid w:val="00C11B1E"/>
    <w:rsid w:val="00C23E09"/>
    <w:rsid w:val="00C362E3"/>
    <w:rsid w:val="00C4024E"/>
    <w:rsid w:val="00C40623"/>
    <w:rsid w:val="00C54469"/>
    <w:rsid w:val="00C56FFF"/>
    <w:rsid w:val="00C578B1"/>
    <w:rsid w:val="00C63B6D"/>
    <w:rsid w:val="00C64768"/>
    <w:rsid w:val="00C672B5"/>
    <w:rsid w:val="00C6775A"/>
    <w:rsid w:val="00C70942"/>
    <w:rsid w:val="00C80E81"/>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63FE6"/>
    <w:rsid w:val="00D80D4B"/>
    <w:rsid w:val="00D8568C"/>
    <w:rsid w:val="00D86DA9"/>
    <w:rsid w:val="00D91978"/>
    <w:rsid w:val="00DA1CBF"/>
    <w:rsid w:val="00DA4F75"/>
    <w:rsid w:val="00DB4952"/>
    <w:rsid w:val="00DC08FB"/>
    <w:rsid w:val="00DD27C9"/>
    <w:rsid w:val="00DD67E0"/>
    <w:rsid w:val="00DF5919"/>
    <w:rsid w:val="00E07430"/>
    <w:rsid w:val="00E079E9"/>
    <w:rsid w:val="00E11A65"/>
    <w:rsid w:val="00E24025"/>
    <w:rsid w:val="00E25137"/>
    <w:rsid w:val="00E676F9"/>
    <w:rsid w:val="00E755C6"/>
    <w:rsid w:val="00E76583"/>
    <w:rsid w:val="00E84AEC"/>
    <w:rsid w:val="00EA0115"/>
    <w:rsid w:val="00EA117D"/>
    <w:rsid w:val="00EA563E"/>
    <w:rsid w:val="00EC6917"/>
    <w:rsid w:val="00ED11A6"/>
    <w:rsid w:val="00ED65CA"/>
    <w:rsid w:val="00F00036"/>
    <w:rsid w:val="00F12CA3"/>
    <w:rsid w:val="00F14208"/>
    <w:rsid w:val="00F1648E"/>
    <w:rsid w:val="00F174B2"/>
    <w:rsid w:val="00F17B74"/>
    <w:rsid w:val="00F312CB"/>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B9322B"/>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B9322B"/>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9322B"/>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paragraph" w:styleId="NormalWeb">
    <w:name w:val="Normal (Web)"/>
    <w:basedOn w:val="Normal"/>
    <w:uiPriority w:val="99"/>
    <w:unhideWhenUsed/>
    <w:rsid w:val="0067472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9322B"/>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9322B"/>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9322B"/>
    <w:rPr>
      <w:rFonts w:ascii="Arial" w:eastAsia="STZhongsong" w:hAnsi="Arial" w:cs="Times New Roman"/>
      <w:color w:val="auto"/>
      <w:szCs w:val="20"/>
      <w:lang w:eastAsia="zh-CN"/>
    </w:rPr>
  </w:style>
  <w:style w:type="table" w:styleId="TableGrid">
    <w:name w:val="Table Grid"/>
    <w:basedOn w:val="TableNormal"/>
    <w:uiPriority w:val="39"/>
    <w:rsid w:val="00B9322B"/>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21439">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258711555">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E6FC5-2B41-4B26-8CE6-B490B4BD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Hannah Edwards</cp:lastModifiedBy>
  <cp:revision>2</cp:revision>
  <cp:lastPrinted>2018-01-30T21:31:00Z</cp:lastPrinted>
  <dcterms:created xsi:type="dcterms:W3CDTF">2021-06-30T07:37:00Z</dcterms:created>
  <dcterms:modified xsi:type="dcterms:W3CDTF">2021-06-30T07:37:00Z</dcterms:modified>
</cp:coreProperties>
</file>