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782FF" w14:textId="7FEFB357" w:rsidR="00371D1D" w:rsidRDefault="007C1BF2">
      <w:r>
        <w:rPr>
          <w:noProof/>
        </w:rPr>
        <w:drawing>
          <wp:anchor distT="0" distB="0" distL="114300" distR="114300" simplePos="0" relativeHeight="251658240" behindDoc="0" locked="0" layoutInCell="1" allowOverlap="1" wp14:anchorId="6E034FE4" wp14:editId="16378300">
            <wp:simplePos x="0" y="0"/>
            <wp:positionH relativeFrom="column">
              <wp:align>left</wp:align>
            </wp:positionH>
            <wp:positionV relativeFrom="paragraph">
              <wp:align>top</wp:align>
            </wp:positionV>
            <wp:extent cx="2476798" cy="2070000"/>
            <wp:effectExtent l="0" t="0" r="0" b="6450"/>
            <wp:wrapSquare wrapText="bothSides"/>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798" cy="2070000"/>
                    </a:xfrm>
                    <a:prstGeom prst="rect">
                      <a:avLst/>
                    </a:prstGeom>
                    <a:noFill/>
                    <a:ln>
                      <a:noFill/>
                      <a:prstDash/>
                    </a:ln>
                  </pic:spPr>
                </pic:pic>
              </a:graphicData>
            </a:graphic>
          </wp:anchor>
        </w:drawing>
      </w:r>
      <w:r>
        <w:br/>
      </w:r>
    </w:p>
    <w:p w14:paraId="16378300" w14:textId="77777777" w:rsidR="00371D1D" w:rsidRDefault="00371D1D">
      <w:pPr>
        <w:pStyle w:val="Heading1"/>
      </w:pPr>
      <w:bookmarkStart w:id="0" w:name="_Toc32303547"/>
    </w:p>
    <w:p w14:paraId="16378301" w14:textId="77777777" w:rsidR="00371D1D" w:rsidRDefault="007C1BF2">
      <w:pPr>
        <w:pStyle w:val="Heading1"/>
      </w:pPr>
      <w:bookmarkStart w:id="1" w:name="_Toc33176231"/>
      <w:bookmarkStart w:id="2" w:name="_Toc62571985"/>
      <w:bookmarkStart w:id="3" w:name="_Toc69397688"/>
      <w:r>
        <w:t>G-Cloud 12 Call-Off Contract</w:t>
      </w:r>
      <w:bookmarkEnd w:id="0"/>
      <w:bookmarkEnd w:id="1"/>
      <w:bookmarkEnd w:id="2"/>
      <w:bookmarkEnd w:id="3"/>
      <w:r>
        <w:t xml:space="preserve"> </w:t>
      </w:r>
    </w:p>
    <w:p w14:paraId="16378302" w14:textId="77777777" w:rsidR="00371D1D" w:rsidRDefault="00371D1D">
      <w:pPr>
        <w:rPr>
          <w:sz w:val="28"/>
          <w:szCs w:val="28"/>
        </w:rPr>
      </w:pPr>
    </w:p>
    <w:p w14:paraId="16378303" w14:textId="77777777" w:rsidR="00371D1D" w:rsidRDefault="00371D1D">
      <w:pPr>
        <w:rPr>
          <w:sz w:val="28"/>
          <w:szCs w:val="28"/>
        </w:rPr>
      </w:pPr>
    </w:p>
    <w:p w14:paraId="16378304" w14:textId="77777777" w:rsidR="00371D1D" w:rsidRDefault="00371D1D">
      <w:pPr>
        <w:rPr>
          <w:rFonts w:eastAsia="Times New Roman"/>
          <w:lang w:eastAsia="en-US"/>
        </w:rPr>
      </w:pPr>
    </w:p>
    <w:p w14:paraId="16378305" w14:textId="77777777" w:rsidR="00371D1D" w:rsidRDefault="00371D1D">
      <w:pPr>
        <w:rPr>
          <w:rFonts w:eastAsia="Times New Roman"/>
          <w:lang w:eastAsia="en-US"/>
        </w:rPr>
      </w:pPr>
    </w:p>
    <w:p w14:paraId="16378306" w14:textId="77777777" w:rsidR="00371D1D" w:rsidRDefault="007C1BF2">
      <w:pPr>
        <w:rPr>
          <w:rFonts w:eastAsia="Times New Roman"/>
          <w:lang w:eastAsia="en-US"/>
        </w:rPr>
      </w:pPr>
      <w:r>
        <w:rPr>
          <w:rFonts w:eastAsia="Times New Roman"/>
          <w:lang w:eastAsia="en-US"/>
        </w:rPr>
        <w:t>This Call-Off Contract for the G-Cloud 12 Framework Agreement (RM1557.12) includes:</w:t>
      </w:r>
    </w:p>
    <w:p w14:paraId="60162C93" w14:textId="10800010" w:rsidR="002400D8" w:rsidRDefault="007C1BF2">
      <w:pPr>
        <w:pStyle w:val="TOC1"/>
        <w:rPr>
          <w:rFonts w:asciiTheme="minorHAnsi" w:eastAsiaTheme="minorEastAsia" w:hAnsiTheme="minorHAnsi" w:cstheme="minorBidi"/>
          <w:b w:val="0"/>
          <w:bCs w:val="0"/>
          <w:i w:val="0"/>
          <w:iCs w:val="0"/>
          <w:noProof/>
          <w:sz w:val="22"/>
          <w:szCs w:val="22"/>
        </w:rPr>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r w:rsidR="002400D8">
        <w:rPr>
          <w:noProof/>
        </w:rPr>
        <w:t>G-Cloud 12 Call-Off Contract</w:t>
      </w:r>
      <w:r w:rsidR="002400D8">
        <w:rPr>
          <w:noProof/>
        </w:rPr>
        <w:tab/>
      </w:r>
      <w:r w:rsidR="002400D8">
        <w:rPr>
          <w:noProof/>
        </w:rPr>
        <w:fldChar w:fldCharType="begin"/>
      </w:r>
      <w:r w:rsidR="002400D8">
        <w:rPr>
          <w:noProof/>
        </w:rPr>
        <w:instrText xml:space="preserve"> PAGEREF _Toc69397688 \h </w:instrText>
      </w:r>
      <w:r w:rsidR="002400D8">
        <w:rPr>
          <w:noProof/>
        </w:rPr>
      </w:r>
      <w:r w:rsidR="002400D8">
        <w:rPr>
          <w:noProof/>
        </w:rPr>
        <w:fldChar w:fldCharType="separate"/>
      </w:r>
      <w:r w:rsidR="002400D8">
        <w:rPr>
          <w:noProof/>
        </w:rPr>
        <w:t>1</w:t>
      </w:r>
      <w:r w:rsidR="002400D8">
        <w:rPr>
          <w:noProof/>
        </w:rPr>
        <w:fldChar w:fldCharType="end"/>
      </w:r>
    </w:p>
    <w:p w14:paraId="4DB8F585" w14:textId="62685ED8" w:rsidR="002400D8" w:rsidRDefault="002400D8">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_Toc69397689 \h </w:instrText>
      </w:r>
      <w:r>
        <w:rPr>
          <w:noProof/>
        </w:rPr>
      </w:r>
      <w:r>
        <w:rPr>
          <w:noProof/>
        </w:rPr>
        <w:fldChar w:fldCharType="separate"/>
      </w:r>
      <w:r>
        <w:rPr>
          <w:noProof/>
        </w:rPr>
        <w:t>2</w:t>
      </w:r>
      <w:r>
        <w:rPr>
          <w:noProof/>
        </w:rPr>
        <w:fldChar w:fldCharType="end"/>
      </w:r>
    </w:p>
    <w:p w14:paraId="4BAFBB4B" w14:textId="48BDE72A" w:rsidR="002400D8" w:rsidRDefault="002400D8">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_Toc69397690 \h </w:instrText>
      </w:r>
      <w:r>
        <w:rPr>
          <w:noProof/>
        </w:rPr>
      </w:r>
      <w:r>
        <w:rPr>
          <w:noProof/>
        </w:rPr>
        <w:fldChar w:fldCharType="separate"/>
      </w:r>
      <w:r>
        <w:rPr>
          <w:noProof/>
        </w:rPr>
        <w:t>12</w:t>
      </w:r>
      <w:r>
        <w:rPr>
          <w:noProof/>
        </w:rPr>
        <w:fldChar w:fldCharType="end"/>
      </w:r>
    </w:p>
    <w:p w14:paraId="36517F82" w14:textId="36B52BF6" w:rsidR="002400D8" w:rsidRDefault="002400D8">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_Toc69397692 \h </w:instrText>
      </w:r>
      <w:r>
        <w:rPr>
          <w:noProof/>
        </w:rPr>
      </w:r>
      <w:r>
        <w:rPr>
          <w:noProof/>
        </w:rPr>
        <w:fldChar w:fldCharType="separate"/>
      </w:r>
      <w:r>
        <w:rPr>
          <w:noProof/>
        </w:rPr>
        <w:t>12</w:t>
      </w:r>
      <w:r>
        <w:rPr>
          <w:noProof/>
        </w:rPr>
        <w:fldChar w:fldCharType="end"/>
      </w:r>
    </w:p>
    <w:p w14:paraId="6F9573DE" w14:textId="6F0A0C12" w:rsidR="002400D8" w:rsidRDefault="002400D8">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_Toc69397693 \h </w:instrText>
      </w:r>
      <w:r>
        <w:rPr>
          <w:noProof/>
        </w:rPr>
      </w:r>
      <w:r>
        <w:rPr>
          <w:noProof/>
        </w:rPr>
        <w:fldChar w:fldCharType="separate"/>
      </w:r>
      <w:r>
        <w:rPr>
          <w:noProof/>
        </w:rPr>
        <w:t>13</w:t>
      </w:r>
      <w:r>
        <w:rPr>
          <w:noProof/>
        </w:rPr>
        <w:fldChar w:fldCharType="end"/>
      </w:r>
    </w:p>
    <w:p w14:paraId="538AFD17" w14:textId="55B201CB" w:rsidR="002400D8" w:rsidRDefault="002400D8">
      <w:pPr>
        <w:pStyle w:val="TOC2"/>
        <w:rPr>
          <w:rFonts w:asciiTheme="minorHAnsi" w:eastAsiaTheme="minorEastAsia" w:hAnsiTheme="minorHAnsi" w:cstheme="minorBidi"/>
          <w:b w:val="0"/>
          <w:bCs w:val="0"/>
          <w:noProof/>
        </w:rPr>
      </w:pPr>
      <w:r>
        <w:rPr>
          <w:noProof/>
        </w:rPr>
        <w:t>Schedule 3: Collaboration agreement (Not applicable)</w:t>
      </w:r>
      <w:r>
        <w:rPr>
          <w:noProof/>
        </w:rPr>
        <w:tab/>
      </w:r>
      <w:r>
        <w:rPr>
          <w:noProof/>
        </w:rPr>
        <w:fldChar w:fldCharType="begin"/>
      </w:r>
      <w:r>
        <w:rPr>
          <w:noProof/>
        </w:rPr>
        <w:instrText xml:space="preserve"> PAGEREF _Toc69397694 \h </w:instrText>
      </w:r>
      <w:r>
        <w:rPr>
          <w:noProof/>
        </w:rPr>
      </w:r>
      <w:r>
        <w:rPr>
          <w:noProof/>
        </w:rPr>
        <w:fldChar w:fldCharType="separate"/>
      </w:r>
      <w:r>
        <w:rPr>
          <w:noProof/>
        </w:rPr>
        <w:t>32</w:t>
      </w:r>
      <w:r>
        <w:rPr>
          <w:noProof/>
        </w:rPr>
        <w:fldChar w:fldCharType="end"/>
      </w:r>
    </w:p>
    <w:p w14:paraId="161C357F" w14:textId="5B2C1911" w:rsidR="002400D8" w:rsidRDefault="002400D8">
      <w:pPr>
        <w:pStyle w:val="TOC2"/>
        <w:rPr>
          <w:rFonts w:asciiTheme="minorHAnsi" w:eastAsiaTheme="minorEastAsia" w:hAnsiTheme="minorHAnsi" w:cstheme="minorBidi"/>
          <w:b w:val="0"/>
          <w:bCs w:val="0"/>
          <w:noProof/>
        </w:rPr>
      </w:pPr>
      <w:r>
        <w:rPr>
          <w:noProof/>
        </w:rPr>
        <w:t>Schedule 4: Alternative clauses</w:t>
      </w:r>
      <w:r>
        <w:rPr>
          <w:noProof/>
        </w:rPr>
        <w:tab/>
      </w:r>
      <w:r>
        <w:rPr>
          <w:noProof/>
        </w:rPr>
        <w:fldChar w:fldCharType="begin"/>
      </w:r>
      <w:r>
        <w:rPr>
          <w:noProof/>
        </w:rPr>
        <w:instrText xml:space="preserve"> PAGEREF _Toc69397695 \h </w:instrText>
      </w:r>
      <w:r>
        <w:rPr>
          <w:noProof/>
        </w:rPr>
      </w:r>
      <w:r>
        <w:rPr>
          <w:noProof/>
        </w:rPr>
        <w:fldChar w:fldCharType="separate"/>
      </w:r>
      <w:r>
        <w:rPr>
          <w:noProof/>
        </w:rPr>
        <w:t>44</w:t>
      </w:r>
      <w:r>
        <w:rPr>
          <w:noProof/>
        </w:rPr>
        <w:fldChar w:fldCharType="end"/>
      </w:r>
    </w:p>
    <w:p w14:paraId="533D1051" w14:textId="6AE98213" w:rsidR="002400D8" w:rsidRDefault="002400D8">
      <w:pPr>
        <w:pStyle w:val="TOC2"/>
        <w:rPr>
          <w:rFonts w:asciiTheme="minorHAnsi" w:eastAsiaTheme="minorEastAsia" w:hAnsiTheme="minorHAnsi" w:cstheme="minorBidi"/>
          <w:b w:val="0"/>
          <w:bCs w:val="0"/>
          <w:noProof/>
        </w:rPr>
      </w:pPr>
      <w:r>
        <w:rPr>
          <w:noProof/>
        </w:rPr>
        <w:t>Schedule 5: Guarantee (Not applicable)</w:t>
      </w:r>
      <w:r>
        <w:rPr>
          <w:noProof/>
        </w:rPr>
        <w:tab/>
      </w:r>
      <w:r>
        <w:rPr>
          <w:noProof/>
        </w:rPr>
        <w:fldChar w:fldCharType="begin"/>
      </w:r>
      <w:r>
        <w:rPr>
          <w:noProof/>
        </w:rPr>
        <w:instrText xml:space="preserve"> PAGEREF _Toc69397696 \h </w:instrText>
      </w:r>
      <w:r>
        <w:rPr>
          <w:noProof/>
        </w:rPr>
      </w:r>
      <w:r>
        <w:rPr>
          <w:noProof/>
        </w:rPr>
        <w:fldChar w:fldCharType="separate"/>
      </w:r>
      <w:r>
        <w:rPr>
          <w:noProof/>
        </w:rPr>
        <w:t>49</w:t>
      </w:r>
      <w:r>
        <w:rPr>
          <w:noProof/>
        </w:rPr>
        <w:fldChar w:fldCharType="end"/>
      </w:r>
    </w:p>
    <w:p w14:paraId="68A7E2B1" w14:textId="61AF7653" w:rsidR="002400D8" w:rsidRDefault="002400D8">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_Toc69397697 \h </w:instrText>
      </w:r>
      <w:r>
        <w:rPr>
          <w:noProof/>
        </w:rPr>
      </w:r>
      <w:r>
        <w:rPr>
          <w:noProof/>
        </w:rPr>
        <w:fldChar w:fldCharType="separate"/>
      </w:r>
      <w:r>
        <w:rPr>
          <w:noProof/>
        </w:rPr>
        <w:t>58</w:t>
      </w:r>
      <w:r>
        <w:rPr>
          <w:noProof/>
        </w:rPr>
        <w:fldChar w:fldCharType="end"/>
      </w:r>
    </w:p>
    <w:p w14:paraId="0BB09664" w14:textId="40685F9A" w:rsidR="002400D8" w:rsidRDefault="002400D8">
      <w:pPr>
        <w:pStyle w:val="TOC2"/>
        <w:rPr>
          <w:rFonts w:asciiTheme="minorHAnsi" w:eastAsiaTheme="minorEastAsia" w:hAnsiTheme="minorHAnsi" w:cstheme="minorBidi"/>
          <w:b w:val="0"/>
          <w:bCs w:val="0"/>
          <w:noProof/>
        </w:rPr>
      </w:pPr>
      <w:r>
        <w:rPr>
          <w:noProof/>
        </w:rPr>
        <w:t>Schedule 7: GDPR Information</w:t>
      </w:r>
      <w:r>
        <w:rPr>
          <w:noProof/>
        </w:rPr>
        <w:tab/>
      </w:r>
      <w:r>
        <w:rPr>
          <w:noProof/>
        </w:rPr>
        <w:fldChar w:fldCharType="begin"/>
      </w:r>
      <w:r>
        <w:rPr>
          <w:noProof/>
        </w:rPr>
        <w:instrText xml:space="preserve"> PAGEREF _Toc69397698 \h </w:instrText>
      </w:r>
      <w:r>
        <w:rPr>
          <w:noProof/>
        </w:rPr>
      </w:r>
      <w:r>
        <w:rPr>
          <w:noProof/>
        </w:rPr>
        <w:fldChar w:fldCharType="separate"/>
      </w:r>
      <w:r>
        <w:rPr>
          <w:noProof/>
        </w:rPr>
        <w:t>69</w:t>
      </w:r>
      <w:r>
        <w:rPr>
          <w:noProof/>
        </w:rPr>
        <w:fldChar w:fldCharType="end"/>
      </w:r>
    </w:p>
    <w:p w14:paraId="108637FF" w14:textId="5C022C16" w:rsidR="002400D8" w:rsidRDefault="002400D8">
      <w:pPr>
        <w:pStyle w:val="TOC2"/>
        <w:rPr>
          <w:rFonts w:asciiTheme="minorHAnsi" w:eastAsiaTheme="minorEastAsia" w:hAnsiTheme="minorHAnsi" w:cstheme="minorBidi"/>
          <w:b w:val="0"/>
          <w:bCs w:val="0"/>
          <w:noProof/>
        </w:rPr>
      </w:pPr>
      <w:r>
        <w:rPr>
          <w:noProof/>
        </w:rPr>
        <w:t>Schedule 8: HMRC Mandatory Clauses</w:t>
      </w:r>
      <w:r>
        <w:rPr>
          <w:noProof/>
        </w:rPr>
        <w:tab/>
      </w:r>
      <w:r>
        <w:rPr>
          <w:noProof/>
        </w:rPr>
        <w:fldChar w:fldCharType="begin"/>
      </w:r>
      <w:r>
        <w:rPr>
          <w:noProof/>
        </w:rPr>
        <w:instrText xml:space="preserve"> PAGEREF _Toc69397699 \h </w:instrText>
      </w:r>
      <w:r>
        <w:rPr>
          <w:noProof/>
        </w:rPr>
      </w:r>
      <w:r>
        <w:rPr>
          <w:noProof/>
        </w:rPr>
        <w:fldChar w:fldCharType="separate"/>
      </w:r>
      <w:r>
        <w:rPr>
          <w:noProof/>
        </w:rPr>
        <w:t>79</w:t>
      </w:r>
      <w:r>
        <w:rPr>
          <w:noProof/>
        </w:rPr>
        <w:fldChar w:fldCharType="end"/>
      </w:r>
    </w:p>
    <w:p w14:paraId="16378312" w14:textId="4384FE22" w:rsidR="00371D1D" w:rsidRDefault="007C1BF2">
      <w:pPr>
        <w:pStyle w:val="Heading2"/>
      </w:pPr>
      <w:r>
        <w:rPr>
          <w:rFonts w:ascii="Cambria" w:hAnsi="Cambria"/>
          <w:b/>
          <w:bCs/>
        </w:rPr>
        <w:fldChar w:fldCharType="end"/>
      </w:r>
    </w:p>
    <w:p w14:paraId="16378313" w14:textId="77777777" w:rsidR="00371D1D" w:rsidRDefault="00371D1D">
      <w:pPr>
        <w:pageBreakBefore/>
      </w:pPr>
    </w:p>
    <w:p w14:paraId="16378314" w14:textId="77777777" w:rsidR="00371D1D" w:rsidRDefault="007C1BF2">
      <w:pPr>
        <w:pStyle w:val="Heading2"/>
      </w:pPr>
      <w:bookmarkStart w:id="4" w:name="_Toc33176232"/>
      <w:bookmarkStart w:id="5" w:name="_Toc62571986"/>
      <w:bookmarkStart w:id="6" w:name="_Toc69397689"/>
      <w:r>
        <w:t>Part A: Order Form</w:t>
      </w:r>
      <w:bookmarkEnd w:id="4"/>
      <w:bookmarkEnd w:id="5"/>
      <w:bookmarkEnd w:id="6"/>
    </w:p>
    <w:p w14:paraId="16378315" w14:textId="5E444EC0" w:rsidR="00371D1D" w:rsidRDefault="007C1BF2">
      <w:pPr>
        <w:spacing w:before="240" w:after="240"/>
      </w:pPr>
      <w:r>
        <w:t xml:space="preserve">Buyers must use this template order form as the basis for all call-off contracts and must refrain from accepting a </w:t>
      </w:r>
      <w:r w:rsidR="00B13D5E">
        <w:t>Supplier</w:t>
      </w:r>
      <w:r>
        <w:t>’s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371D1D" w14:paraId="16378318" w14:textId="77777777" w:rsidTr="7246F58A">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16" w14:textId="77777777" w:rsidR="00371D1D" w:rsidRDefault="007C1BF2">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17" w14:textId="1E648D28" w:rsidR="00371D1D" w:rsidRDefault="00CD006F">
            <w:pPr>
              <w:spacing w:before="240"/>
            </w:pPr>
            <w:r w:rsidRPr="00CD006F">
              <w:rPr>
                <w:highlight w:val="black"/>
                <w:lang w:val="en"/>
              </w:rPr>
              <w:t>xxxx</w:t>
            </w:r>
          </w:p>
        </w:tc>
      </w:tr>
      <w:tr w:rsidR="00371D1D" w14:paraId="1637831B" w14:textId="77777777" w:rsidTr="7246F58A">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19" w14:textId="77777777" w:rsidR="00371D1D" w:rsidRDefault="007C1BF2">
            <w:pPr>
              <w:spacing w:before="240"/>
              <w:rPr>
                <w:b/>
              </w:rPr>
            </w:pPr>
            <w:r>
              <w:rPr>
                <w:b/>
              </w:rPr>
              <w:t>Call-Off Contract reference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1A" w14:textId="27AE8789" w:rsidR="00371D1D" w:rsidRDefault="007C1BF2">
            <w:pPr>
              <w:spacing w:before="240"/>
            </w:pPr>
            <w:r w:rsidRPr="00CD006F">
              <w:t>ITP152</w:t>
            </w:r>
            <w:r w:rsidR="009A22FD" w:rsidRPr="00CD006F">
              <w:t>7</w:t>
            </w:r>
          </w:p>
        </w:tc>
      </w:tr>
      <w:tr w:rsidR="00371D1D" w14:paraId="1637831E" w14:textId="77777777" w:rsidTr="7246F58A">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1C" w14:textId="77777777" w:rsidR="00371D1D" w:rsidRDefault="007C1BF2">
            <w:pPr>
              <w:spacing w:before="240"/>
              <w:rPr>
                <w:b/>
              </w:rPr>
            </w:pPr>
            <w:r>
              <w:rPr>
                <w:b/>
              </w:rPr>
              <w:t>Call-Off Contract title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1D" w14:textId="3DDBC2D0" w:rsidR="00371D1D" w:rsidRDefault="00DD7185">
            <w:pPr>
              <w:spacing w:before="240"/>
            </w:pPr>
            <w:r w:rsidRPr="00CD006F">
              <w:t xml:space="preserve">HMRC – VOA BST </w:t>
            </w:r>
            <w:r w:rsidR="007C1BF2" w:rsidRPr="00CD006F">
              <w:t xml:space="preserve">Dynamics </w:t>
            </w:r>
            <w:r w:rsidRPr="00CD006F">
              <w:t>Best of Breed Partner</w:t>
            </w:r>
          </w:p>
        </w:tc>
      </w:tr>
      <w:tr w:rsidR="00371D1D" w14:paraId="16378321" w14:textId="77777777" w:rsidTr="7246F58A">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1F" w14:textId="77777777" w:rsidR="00371D1D" w:rsidRDefault="007C1BF2">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1841AB" w14:textId="05C636F1" w:rsidR="00913AD5" w:rsidRPr="00CD006F" w:rsidRDefault="007C1BF2" w:rsidP="00913AD5">
            <w:pPr>
              <w:spacing w:before="240"/>
            </w:pPr>
            <w:r w:rsidRPr="00CD006F">
              <w:t xml:space="preserve">The Buyer has engaged the Supplier to </w:t>
            </w:r>
            <w:r w:rsidR="00DD7185" w:rsidRPr="00CD006F">
              <w:t>be its Dynamics</w:t>
            </w:r>
            <w:r w:rsidR="00913AD5" w:rsidRPr="00CD006F">
              <w:t xml:space="preserve"> 365</w:t>
            </w:r>
            <w:r w:rsidR="00DD7185" w:rsidRPr="00CD006F">
              <w:t xml:space="preserve"> Best of Breed partner</w:t>
            </w:r>
            <w:r w:rsidR="00913AD5" w:rsidRPr="00CD006F">
              <w:t xml:space="preserve"> to </w:t>
            </w:r>
            <w:r w:rsidR="00DD7185" w:rsidRPr="00CD006F">
              <w:t xml:space="preserve">provide specialist capabilities and resources to support the delivery of the BST </w:t>
            </w:r>
            <w:r w:rsidR="7591F2A5" w:rsidRPr="00CD006F">
              <w:t>P</w:t>
            </w:r>
            <w:r w:rsidR="00DD7185" w:rsidRPr="00CD006F">
              <w:t>rogramme</w:t>
            </w:r>
            <w:r w:rsidR="52A27F73" w:rsidRPr="00CD006F">
              <w:t xml:space="preserve"> as further detailed in </w:t>
            </w:r>
            <w:r w:rsidR="3ACB89EC" w:rsidRPr="00CD006F">
              <w:t>Schedule 1</w:t>
            </w:r>
            <w:r w:rsidR="00DD7185" w:rsidRPr="00CD006F">
              <w:t xml:space="preserve">. </w:t>
            </w:r>
          </w:p>
          <w:p w14:paraId="16378320" w14:textId="35C0086E" w:rsidR="00371D1D" w:rsidRDefault="00371D1D">
            <w:pPr>
              <w:spacing w:before="240"/>
            </w:pPr>
          </w:p>
        </w:tc>
      </w:tr>
      <w:tr w:rsidR="00371D1D" w14:paraId="16378324" w14:textId="77777777" w:rsidTr="7246F58A">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2" w14:textId="77777777" w:rsidR="00371D1D" w:rsidRDefault="007C1BF2">
            <w:pPr>
              <w:spacing w:before="240"/>
              <w:rPr>
                <w:b/>
              </w:rPr>
            </w:pPr>
            <w:r>
              <w:rPr>
                <w:b/>
              </w:rPr>
              <w:t>Start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3" w14:textId="2F2B00F2" w:rsidR="00371D1D" w:rsidRDefault="00913AD5">
            <w:pPr>
              <w:spacing w:before="240"/>
            </w:pPr>
            <w:r w:rsidRPr="00CD006F">
              <w:t>1</w:t>
            </w:r>
            <w:r w:rsidRPr="00CD006F">
              <w:rPr>
                <w:vertAlign w:val="superscript"/>
              </w:rPr>
              <w:t>st</w:t>
            </w:r>
            <w:r w:rsidRPr="00CD006F">
              <w:t xml:space="preserve"> April</w:t>
            </w:r>
            <w:r w:rsidR="007C1BF2" w:rsidRPr="00CD006F">
              <w:t xml:space="preserve"> 2021</w:t>
            </w:r>
          </w:p>
        </w:tc>
      </w:tr>
      <w:tr w:rsidR="00371D1D" w14:paraId="16378327" w14:textId="77777777" w:rsidTr="7246F58A">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5" w14:textId="77777777" w:rsidR="00371D1D" w:rsidRDefault="007C1BF2">
            <w:pPr>
              <w:spacing w:before="240"/>
              <w:rPr>
                <w:b/>
              </w:rPr>
            </w:pPr>
            <w:r>
              <w:rPr>
                <w:b/>
              </w:rPr>
              <w:t>Expiry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6" w14:textId="3CCA9018" w:rsidR="00371D1D" w:rsidRDefault="00913AD5">
            <w:pPr>
              <w:spacing w:before="240"/>
            </w:pPr>
            <w:r w:rsidRPr="00CD006F">
              <w:t>31</w:t>
            </w:r>
            <w:r w:rsidRPr="00CD006F">
              <w:rPr>
                <w:vertAlign w:val="superscript"/>
              </w:rPr>
              <w:t>st</w:t>
            </w:r>
            <w:r w:rsidRPr="00CD006F">
              <w:t xml:space="preserve"> March</w:t>
            </w:r>
            <w:r w:rsidR="007C1BF2" w:rsidRPr="00CD006F">
              <w:t xml:space="preserve"> 2023</w:t>
            </w:r>
          </w:p>
        </w:tc>
      </w:tr>
      <w:tr w:rsidR="00371D1D" w14:paraId="1637832A" w14:textId="77777777" w:rsidTr="7246F58A">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8" w14:textId="77777777" w:rsidR="00371D1D" w:rsidRDefault="007C1BF2">
            <w:pPr>
              <w:spacing w:before="240"/>
              <w:rPr>
                <w:b/>
              </w:rPr>
            </w:pPr>
            <w:r>
              <w:rPr>
                <w:b/>
              </w:rPr>
              <w:t>Call-Off Contract value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F0DEB3" w14:textId="5206F61A" w:rsidR="00CD006F" w:rsidRDefault="00CD006F">
            <w:pPr>
              <w:spacing w:before="240"/>
            </w:pPr>
            <w:r>
              <w:rPr>
                <w:highlight w:val="black"/>
              </w:rPr>
              <w:t>Xxxxxx</w:t>
            </w:r>
          </w:p>
          <w:p w14:paraId="16378329" w14:textId="2193820D" w:rsidR="00913AD5" w:rsidRDefault="00913AD5">
            <w:pPr>
              <w:spacing w:before="240"/>
            </w:pPr>
            <w:r w:rsidRPr="00CD006F">
              <w:t>Total Contract Value - £</w:t>
            </w:r>
            <w:r w:rsidR="008223A0" w:rsidRPr="00CD006F">
              <w:t>3,000,000.00</w:t>
            </w:r>
            <w:r w:rsidRPr="00CD006F">
              <w:t xml:space="preserve"> (</w:t>
            </w:r>
            <w:r w:rsidR="008223A0" w:rsidRPr="00CD006F">
              <w:t>E</w:t>
            </w:r>
            <w:r w:rsidRPr="00CD006F">
              <w:t>xc. Vat)</w:t>
            </w:r>
          </w:p>
        </w:tc>
      </w:tr>
      <w:tr w:rsidR="00371D1D" w14:paraId="1637832D" w14:textId="77777777" w:rsidTr="7246F58A">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B" w14:textId="77777777" w:rsidR="00371D1D" w:rsidRDefault="007C1BF2">
            <w:pPr>
              <w:spacing w:before="240"/>
              <w:rPr>
                <w:b/>
              </w:rPr>
            </w:pPr>
            <w:r>
              <w:rPr>
                <w:b/>
              </w:rPr>
              <w:t>Charging method</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C" w14:textId="77777777" w:rsidR="00371D1D" w:rsidRDefault="007C1BF2">
            <w:pPr>
              <w:spacing w:before="240"/>
            </w:pPr>
            <w:r w:rsidRPr="00CD006F">
              <w:t>BACS</w:t>
            </w:r>
          </w:p>
        </w:tc>
      </w:tr>
      <w:tr w:rsidR="00371D1D" w14:paraId="16378330" w14:textId="77777777" w:rsidTr="7246F58A">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E" w14:textId="77777777" w:rsidR="00371D1D" w:rsidRDefault="007C1BF2">
            <w:pPr>
              <w:spacing w:before="240"/>
              <w:rPr>
                <w:b/>
              </w:rPr>
            </w:pPr>
            <w:r>
              <w:rPr>
                <w:b/>
              </w:rPr>
              <w:t>Purchase order number</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2F" w14:textId="77777777" w:rsidR="00371D1D" w:rsidRDefault="007C1BF2">
            <w:pPr>
              <w:spacing w:before="240"/>
            </w:pPr>
            <w:r w:rsidRPr="00CD006F">
              <w:t>TBC</w:t>
            </w:r>
          </w:p>
        </w:tc>
      </w:tr>
    </w:tbl>
    <w:p w14:paraId="16378331" w14:textId="77777777" w:rsidR="00371D1D" w:rsidRDefault="007C1BF2">
      <w:pPr>
        <w:spacing w:before="240"/>
      </w:pPr>
      <w:r>
        <w:t xml:space="preserve"> </w:t>
      </w:r>
    </w:p>
    <w:p w14:paraId="16378332" w14:textId="77777777" w:rsidR="00371D1D" w:rsidRDefault="007C1BF2">
      <w:pPr>
        <w:spacing w:before="240" w:after="240"/>
      </w:pPr>
      <w:r>
        <w:t>This Order Form is issued under the G-Cloud 12 Framework Agreement (RM1557.12).</w:t>
      </w:r>
    </w:p>
    <w:p w14:paraId="16378333" w14:textId="77777777" w:rsidR="00371D1D" w:rsidRDefault="007C1BF2">
      <w:pPr>
        <w:spacing w:before="240"/>
      </w:pPr>
      <w:r>
        <w:t>Buyers can use this Order Form to specify their G-Cloud service requirements when placing an Order.</w:t>
      </w:r>
    </w:p>
    <w:p w14:paraId="16378334" w14:textId="77777777" w:rsidR="00371D1D" w:rsidRDefault="007C1BF2">
      <w:pPr>
        <w:spacing w:before="240"/>
      </w:pPr>
      <w:r>
        <w:lastRenderedPageBreak/>
        <w:t>The Order Form cannot be used to alter existing terms or add any extra terms that materially change the Deliverables offered by the Supplier and defined in the Application.</w:t>
      </w:r>
    </w:p>
    <w:p w14:paraId="16378335" w14:textId="77777777" w:rsidR="00371D1D" w:rsidRDefault="007C1BF2">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71D1D" w14:paraId="1637833B" w14:textId="77777777">
        <w:trPr>
          <w:trHeight w:val="2294"/>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36" w14:textId="77777777" w:rsidR="00371D1D" w:rsidRDefault="007C1BF2">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37" w14:textId="77777777" w:rsidR="00371D1D" w:rsidRPr="00CD006F" w:rsidRDefault="007C1BF2">
            <w:pPr>
              <w:spacing w:before="240"/>
            </w:pPr>
            <w:r w:rsidRPr="00CD006F">
              <w:t>HM Revenue &amp; Customs</w:t>
            </w:r>
          </w:p>
          <w:p w14:paraId="1637833A" w14:textId="5020362F" w:rsidR="00371D1D" w:rsidRPr="00CD006F" w:rsidRDefault="00CD006F">
            <w:pPr>
              <w:spacing w:before="240"/>
            </w:pPr>
            <w:r w:rsidRPr="00CD006F">
              <w:rPr>
                <w:highlight w:val="black"/>
              </w:rPr>
              <w:t>xxxxxx</w:t>
            </w:r>
          </w:p>
        </w:tc>
      </w:tr>
      <w:tr w:rsidR="00371D1D" w14:paraId="16378343" w14:textId="77777777">
        <w:trPr>
          <w:trHeight w:val="3767"/>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3C" w14:textId="77777777" w:rsidR="00371D1D" w:rsidRDefault="007C1BF2">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33D" w14:textId="77777777" w:rsidR="00371D1D" w:rsidRPr="00CD006F" w:rsidRDefault="007C1BF2">
            <w:pPr>
              <w:spacing w:before="240"/>
            </w:pPr>
            <w:r w:rsidRPr="00CD006F">
              <w:t>Hitachi Solutions Europe Ltd</w:t>
            </w:r>
          </w:p>
          <w:p w14:paraId="16378342" w14:textId="504FFF23" w:rsidR="00371D1D" w:rsidRPr="00CD006F" w:rsidRDefault="00CD006F">
            <w:pPr>
              <w:spacing w:before="240"/>
            </w:pPr>
            <w:r w:rsidRPr="00CD006F">
              <w:rPr>
                <w:highlight w:val="black"/>
              </w:rPr>
              <w:t>xxxxxx</w:t>
            </w:r>
          </w:p>
        </w:tc>
      </w:tr>
      <w:tr w:rsidR="00371D1D" w14:paraId="16378345"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44" w14:textId="77777777" w:rsidR="00371D1D" w:rsidRDefault="007C1BF2">
            <w:pPr>
              <w:spacing w:before="240" w:after="240"/>
              <w:rPr>
                <w:b/>
              </w:rPr>
            </w:pPr>
            <w:r>
              <w:rPr>
                <w:b/>
              </w:rPr>
              <w:t>Together the ‘Parties’</w:t>
            </w:r>
          </w:p>
        </w:tc>
      </w:tr>
    </w:tbl>
    <w:p w14:paraId="16378346" w14:textId="77777777" w:rsidR="00371D1D" w:rsidRDefault="00371D1D">
      <w:pPr>
        <w:spacing w:before="240" w:after="240"/>
        <w:rPr>
          <w:b/>
        </w:rPr>
      </w:pPr>
    </w:p>
    <w:p w14:paraId="16378347" w14:textId="77777777" w:rsidR="00371D1D" w:rsidRDefault="007C1BF2">
      <w:pPr>
        <w:pStyle w:val="Heading3"/>
      </w:pPr>
      <w:r>
        <w:t>Principal contact details</w:t>
      </w:r>
    </w:p>
    <w:p w14:paraId="16378348" w14:textId="77777777" w:rsidR="00371D1D" w:rsidRDefault="007C1BF2">
      <w:pPr>
        <w:spacing w:before="240" w:after="120" w:line="480" w:lineRule="auto"/>
        <w:rPr>
          <w:b/>
        </w:rPr>
      </w:pPr>
      <w:r>
        <w:rPr>
          <w:b/>
        </w:rPr>
        <w:t>For the Buyer:</w:t>
      </w:r>
    </w:p>
    <w:p w14:paraId="16378349" w14:textId="433D5165" w:rsidR="00371D1D" w:rsidRDefault="007C1BF2">
      <w:pPr>
        <w:spacing w:after="120"/>
      </w:pPr>
      <w:r>
        <w:t xml:space="preserve">Title: </w:t>
      </w:r>
      <w:r w:rsidR="00913AD5" w:rsidRPr="00CD006F">
        <w:t>BST Programme Director</w:t>
      </w:r>
    </w:p>
    <w:p w14:paraId="1637834A" w14:textId="3853C9BF" w:rsidR="00371D1D" w:rsidRDefault="007C1BF2">
      <w:pPr>
        <w:spacing w:after="120" w:line="240" w:lineRule="auto"/>
      </w:pPr>
      <w:r>
        <w:t xml:space="preserve">Name: </w:t>
      </w:r>
      <w:r w:rsidR="00CD006F">
        <w:rPr>
          <w:highlight w:val="black"/>
        </w:rPr>
        <w:t>xxxxxx</w:t>
      </w:r>
    </w:p>
    <w:p w14:paraId="1637834B" w14:textId="4C4EC644" w:rsidR="00371D1D" w:rsidRDefault="007C1BF2">
      <w:pPr>
        <w:spacing w:after="120" w:line="240" w:lineRule="auto"/>
      </w:pPr>
      <w:r>
        <w:t xml:space="preserve">Email: </w:t>
      </w:r>
      <w:r w:rsidR="00CD006F">
        <w:rPr>
          <w:highlight w:val="black"/>
        </w:rPr>
        <w:t>xxxxxx</w:t>
      </w:r>
    </w:p>
    <w:p w14:paraId="1637834C" w14:textId="77777777" w:rsidR="00371D1D" w:rsidRDefault="00371D1D">
      <w:pPr>
        <w:rPr>
          <w:b/>
        </w:rPr>
      </w:pPr>
    </w:p>
    <w:p w14:paraId="1637834D" w14:textId="77777777" w:rsidR="00371D1D" w:rsidRDefault="007C1BF2">
      <w:pPr>
        <w:spacing w:line="480" w:lineRule="auto"/>
        <w:rPr>
          <w:b/>
        </w:rPr>
      </w:pPr>
      <w:r>
        <w:rPr>
          <w:b/>
        </w:rPr>
        <w:t>For the Supplier:</w:t>
      </w:r>
    </w:p>
    <w:p w14:paraId="1637834E" w14:textId="77777777" w:rsidR="00371D1D" w:rsidRDefault="007C1BF2">
      <w:pPr>
        <w:spacing w:after="120" w:line="240" w:lineRule="auto"/>
      </w:pPr>
      <w:r>
        <w:t xml:space="preserve">Title: </w:t>
      </w:r>
      <w:r w:rsidRPr="00CD006F">
        <w:t>Business Development Director</w:t>
      </w:r>
    </w:p>
    <w:p w14:paraId="1637834F" w14:textId="64C00959" w:rsidR="00371D1D" w:rsidRDefault="007C1BF2">
      <w:pPr>
        <w:spacing w:after="120" w:line="240" w:lineRule="auto"/>
      </w:pPr>
      <w:r>
        <w:t xml:space="preserve">Name: </w:t>
      </w:r>
      <w:r w:rsidR="00CD006F">
        <w:rPr>
          <w:highlight w:val="black"/>
        </w:rPr>
        <w:t>xxxxxx</w:t>
      </w:r>
    </w:p>
    <w:p w14:paraId="16378350" w14:textId="3EB50AA3" w:rsidR="00371D1D" w:rsidRDefault="007C1BF2">
      <w:pPr>
        <w:spacing w:after="120" w:line="240" w:lineRule="auto"/>
      </w:pPr>
      <w:r>
        <w:t xml:space="preserve">Email: </w:t>
      </w:r>
      <w:r w:rsidR="00CD006F">
        <w:rPr>
          <w:highlight w:val="black"/>
        </w:rPr>
        <w:t>xxxxxx</w:t>
      </w:r>
    </w:p>
    <w:p w14:paraId="16378351" w14:textId="4D521F35" w:rsidR="00371D1D" w:rsidRDefault="007C1BF2">
      <w:pPr>
        <w:spacing w:after="120" w:line="240" w:lineRule="auto"/>
      </w:pPr>
      <w:r>
        <w:t xml:space="preserve">Phone: </w:t>
      </w:r>
      <w:r w:rsidR="00CD006F">
        <w:rPr>
          <w:highlight w:val="black"/>
        </w:rPr>
        <w:t>xxxxxx</w:t>
      </w:r>
    </w:p>
    <w:p w14:paraId="16378352" w14:textId="77777777" w:rsidR="00371D1D" w:rsidRPr="00396C53" w:rsidRDefault="00371D1D">
      <w:pPr>
        <w:spacing w:before="240" w:after="240"/>
      </w:pPr>
    </w:p>
    <w:p w14:paraId="16378353" w14:textId="77777777" w:rsidR="00371D1D" w:rsidRPr="00396C53" w:rsidRDefault="007C1BF2">
      <w:pPr>
        <w:pStyle w:val="Heading3"/>
        <w:rPr>
          <w:color w:val="auto"/>
        </w:rPr>
      </w:pPr>
      <w:r w:rsidRPr="00396C53">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71D1D" w:rsidRPr="00396C53" w14:paraId="16378357" w14:textId="77777777" w:rsidTr="41BFAA34">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54" w14:textId="77777777" w:rsidR="00371D1D" w:rsidRPr="00396C53" w:rsidRDefault="007C1BF2">
            <w:pPr>
              <w:spacing w:before="240"/>
            </w:pPr>
            <w:r w:rsidRPr="00396C53">
              <w:rPr>
                <w:b/>
              </w:rPr>
              <w:t>Start date</w:t>
            </w:r>
            <w:r w:rsidRPr="00396C53">
              <w:t xml:space="preserve"> </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55" w14:textId="49C690A5" w:rsidR="00371D1D" w:rsidRPr="00396C53" w:rsidRDefault="007C1BF2">
            <w:pPr>
              <w:spacing w:before="240"/>
            </w:pPr>
            <w:r w:rsidRPr="00396C53">
              <w:t xml:space="preserve">This Call-Off Contract Starts on </w:t>
            </w:r>
            <w:r w:rsidRPr="00396C53">
              <w:rPr>
                <w:b/>
              </w:rPr>
              <w:t>1</w:t>
            </w:r>
            <w:r w:rsidR="00913AD5" w:rsidRPr="00396C53">
              <w:rPr>
                <w:b/>
                <w:vertAlign w:val="superscript"/>
              </w:rPr>
              <w:t>st</w:t>
            </w:r>
            <w:r w:rsidR="00913AD5" w:rsidRPr="00396C53">
              <w:rPr>
                <w:b/>
              </w:rPr>
              <w:t xml:space="preserve"> April</w:t>
            </w:r>
            <w:r w:rsidRPr="00396C53">
              <w:rPr>
                <w:b/>
              </w:rPr>
              <w:t xml:space="preserve"> 2021</w:t>
            </w:r>
            <w:r w:rsidRPr="00396C53">
              <w:t xml:space="preserve"> and is valid for </w:t>
            </w:r>
            <w:r w:rsidRPr="00396C53">
              <w:rPr>
                <w:b/>
              </w:rPr>
              <w:t>24 months</w:t>
            </w:r>
            <w:r w:rsidRPr="00396C53">
              <w:t xml:space="preserve">. </w:t>
            </w:r>
          </w:p>
          <w:p w14:paraId="16378356" w14:textId="77777777" w:rsidR="00371D1D" w:rsidRPr="00396C53" w:rsidRDefault="007C1BF2">
            <w:pPr>
              <w:spacing w:before="240"/>
            </w:pPr>
            <w:r w:rsidRPr="00396C53">
              <w:t>[The date and number of days or months is subject to clause 1.2 in Part B below.]</w:t>
            </w:r>
          </w:p>
        </w:tc>
      </w:tr>
      <w:tr w:rsidR="00371D1D" w:rsidRPr="00396C53" w14:paraId="1637835B" w14:textId="77777777" w:rsidTr="41BFAA34">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58" w14:textId="77777777" w:rsidR="00371D1D" w:rsidRPr="00396C53" w:rsidRDefault="007C1BF2">
            <w:pPr>
              <w:spacing w:before="60" w:after="60"/>
              <w:ind w:right="300"/>
              <w:rPr>
                <w:b/>
              </w:rPr>
            </w:pPr>
            <w:r w:rsidRPr="00396C53">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59" w14:textId="64F34D6A" w:rsidR="00371D1D" w:rsidRPr="00396C53" w:rsidRDefault="007C1BF2">
            <w:pPr>
              <w:spacing w:before="240"/>
            </w:pPr>
            <w:r w:rsidRPr="00396C53">
              <w:t xml:space="preserve">The notice period for the Supplier needed for Ending the Call-Off Contract is at least </w:t>
            </w:r>
            <w:r w:rsidRPr="00396C53">
              <w:rPr>
                <w:b/>
              </w:rPr>
              <w:t xml:space="preserve">90 </w:t>
            </w:r>
            <w:r w:rsidRPr="00396C53">
              <w:t>Working Days from the date of written notice for undisputed sums (as per clause 18.6).</w:t>
            </w:r>
          </w:p>
          <w:p w14:paraId="1637835A" w14:textId="1340D03C" w:rsidR="00371D1D" w:rsidRPr="00396C53" w:rsidRDefault="007C1BF2">
            <w:pPr>
              <w:spacing w:before="240"/>
            </w:pPr>
            <w:r w:rsidRPr="00396C53">
              <w:t xml:space="preserve">The notice period for the Buyer is a maximum of </w:t>
            </w:r>
            <w:r w:rsidRPr="00396C53">
              <w:rPr>
                <w:b/>
              </w:rPr>
              <w:t>30</w:t>
            </w:r>
            <w:r w:rsidRPr="00396C53">
              <w:t xml:space="preserve"> days from the date of written notice for Ending without cause (as per clause 18.1).</w:t>
            </w:r>
          </w:p>
        </w:tc>
      </w:tr>
      <w:tr w:rsidR="00371D1D" w:rsidRPr="00396C53" w14:paraId="16378362" w14:textId="77777777" w:rsidTr="41BFAA34">
        <w:trPr>
          <w:trHeight w:val="522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5C" w14:textId="77777777" w:rsidR="00371D1D" w:rsidRPr="00396C53" w:rsidRDefault="007C1BF2">
            <w:pPr>
              <w:spacing w:before="60" w:after="60"/>
              <w:ind w:right="300"/>
              <w:rPr>
                <w:b/>
              </w:rPr>
            </w:pPr>
            <w:r w:rsidRPr="00396C53">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5D" w14:textId="77777777" w:rsidR="00371D1D" w:rsidRPr="00396C53" w:rsidRDefault="007C1BF2">
            <w:pPr>
              <w:spacing w:before="240"/>
            </w:pPr>
            <w:r w:rsidRPr="00396C53">
              <w:t xml:space="preserve">This Call-off Contract can be extended by the Buyer for </w:t>
            </w:r>
            <w:r w:rsidRPr="00396C53">
              <w:rPr>
                <w:b/>
              </w:rPr>
              <w:t>2</w:t>
            </w:r>
            <w:r w:rsidRPr="00396C53">
              <w:t xml:space="preserve"> period(s) of [up to] </w:t>
            </w:r>
            <w:r w:rsidRPr="00396C53">
              <w:rPr>
                <w:b/>
              </w:rPr>
              <w:t>12 months each</w:t>
            </w:r>
            <w:r w:rsidRPr="00396C53">
              <w:t xml:space="preserve">, by giving the Supplier </w:t>
            </w:r>
            <w:r w:rsidRPr="00396C53">
              <w:rPr>
                <w:b/>
              </w:rPr>
              <w:t xml:space="preserve">1 month </w:t>
            </w:r>
            <w:r w:rsidRPr="00396C53">
              <w:t>written notice before its expiry. The extension periods are subject to clauses 1.3 and 1.4 in Part B below.</w:t>
            </w:r>
          </w:p>
          <w:p w14:paraId="1637835E" w14:textId="77777777" w:rsidR="00371D1D" w:rsidRPr="00396C53" w:rsidRDefault="007C1BF2">
            <w:pPr>
              <w:spacing w:before="240"/>
            </w:pPr>
            <w:r w:rsidRPr="00396C53">
              <w:t>Extensions which extend the Term beyond 24 months are only permitted if the Supplier complies with the additional exit plan requirements at clauses 21.3 to 21.8.</w:t>
            </w:r>
          </w:p>
          <w:p w14:paraId="1637835F" w14:textId="77777777" w:rsidR="00371D1D" w:rsidRPr="00396C53" w:rsidRDefault="007C1BF2">
            <w:pPr>
              <w:spacing w:before="240"/>
            </w:pPr>
            <w:r w:rsidRPr="00396C53">
              <w:t>The extension period after 24 months should not exceed the maximum permitted under the Framework Agreement which is 2 periods of up to 12 months each.</w:t>
            </w:r>
          </w:p>
          <w:p w14:paraId="16378360" w14:textId="20F51372" w:rsidR="00371D1D" w:rsidRPr="00396C53" w:rsidRDefault="007C1BF2">
            <w:pPr>
              <w:spacing w:before="240"/>
            </w:pPr>
            <w:r w:rsidRPr="00396C53">
              <w:t xml:space="preserve">If a </w:t>
            </w:r>
            <w:r w:rsidR="001A6C33" w:rsidRPr="00396C53">
              <w:t>Buyer</w:t>
            </w:r>
            <w:r w:rsidRPr="00396C53">
              <w:t xml:space="preserve"> is a central government department and the contract Term is intended to exceed 24 months, then under the Spend Controls process, prior approval must be obtained from the Government Digital Service (GDS). Further guidance: </w:t>
            </w:r>
          </w:p>
          <w:p w14:paraId="16378361" w14:textId="77777777" w:rsidR="00371D1D" w:rsidRPr="00396C53" w:rsidRDefault="00293A76">
            <w:pPr>
              <w:spacing w:before="240"/>
            </w:pPr>
            <w:hyperlink r:id="rId11" w:history="1">
              <w:r w:rsidR="007C1BF2" w:rsidRPr="00396C53">
                <w:rPr>
                  <w:rStyle w:val="Hyperlink"/>
                  <w:color w:val="auto"/>
                </w:rPr>
                <w:t>https://www.gov.uk/service-manual/agile-delivery/spend-controls-chec</w:t>
              </w:r>
              <w:bookmarkStart w:id="7" w:name="_Hlt62573765"/>
              <w:bookmarkStart w:id="8" w:name="_Hlt62573766"/>
              <w:r w:rsidR="007C1BF2" w:rsidRPr="00396C53">
                <w:rPr>
                  <w:rStyle w:val="Hyperlink"/>
                  <w:color w:val="auto"/>
                </w:rPr>
                <w:t>k</w:t>
              </w:r>
              <w:bookmarkEnd w:id="7"/>
              <w:bookmarkEnd w:id="8"/>
              <w:r w:rsidR="007C1BF2" w:rsidRPr="00396C53">
                <w:rPr>
                  <w:rStyle w:val="Hyperlink"/>
                  <w:color w:val="auto"/>
                </w:rPr>
                <w:t>-if-you-need-approval-to-spend-money-on-a-service</w:t>
              </w:r>
            </w:hyperlink>
          </w:p>
        </w:tc>
      </w:tr>
    </w:tbl>
    <w:p w14:paraId="16378363" w14:textId="77777777" w:rsidR="00371D1D" w:rsidRPr="00396C53" w:rsidRDefault="007C1BF2">
      <w:pPr>
        <w:pStyle w:val="Heading3"/>
        <w:rPr>
          <w:color w:val="auto"/>
        </w:rPr>
      </w:pPr>
      <w:r w:rsidRPr="00396C53">
        <w:rPr>
          <w:color w:val="auto"/>
        </w:rPr>
        <w:t>Buyer contractual details</w:t>
      </w:r>
    </w:p>
    <w:p w14:paraId="16378364" w14:textId="77777777" w:rsidR="00371D1D" w:rsidRPr="00396C53" w:rsidRDefault="007C1BF2">
      <w:pPr>
        <w:spacing w:before="240" w:after="240"/>
      </w:pPr>
      <w:r w:rsidRPr="00396C53">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371D1D" w:rsidRPr="00396C53" w14:paraId="16378368" w14:textId="77777777" w:rsidTr="7246F58A">
        <w:trPr>
          <w:trHeight w:val="1665"/>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65" w14:textId="77777777" w:rsidR="00371D1D" w:rsidRPr="00396C53" w:rsidRDefault="007C1BF2">
            <w:pPr>
              <w:spacing w:before="240"/>
              <w:rPr>
                <w:b/>
              </w:rPr>
            </w:pPr>
            <w:r w:rsidRPr="00396C53">
              <w:rPr>
                <w:b/>
              </w:rPr>
              <w:lastRenderedPageBreak/>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66" w14:textId="77777777" w:rsidR="00371D1D" w:rsidRPr="00396C53" w:rsidRDefault="007C1BF2">
            <w:pPr>
              <w:spacing w:before="240"/>
            </w:pPr>
            <w:r w:rsidRPr="00396C53">
              <w:t>This Call-Off Contract is for the provision of Services under:</w:t>
            </w:r>
          </w:p>
          <w:p w14:paraId="16378367" w14:textId="4E569F94" w:rsidR="00371D1D" w:rsidRPr="00396C53" w:rsidRDefault="007C1BF2">
            <w:pPr>
              <w:pStyle w:val="ListParagraph"/>
              <w:numPr>
                <w:ilvl w:val="0"/>
                <w:numId w:val="1"/>
              </w:numPr>
              <w:spacing w:before="240"/>
            </w:pPr>
            <w:r w:rsidRPr="00396C53">
              <w:t xml:space="preserve">Lot 3: Cloud </w:t>
            </w:r>
            <w:r w:rsidR="58410F2C" w:rsidRPr="00396C53">
              <w:t>S</w:t>
            </w:r>
            <w:r w:rsidRPr="00396C53">
              <w:t xml:space="preserve">upport </w:t>
            </w:r>
          </w:p>
        </w:tc>
      </w:tr>
      <w:tr w:rsidR="00371D1D" w:rsidRPr="00396C53" w14:paraId="1637836D" w14:textId="77777777" w:rsidTr="7246F58A">
        <w:trPr>
          <w:trHeight w:val="3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69" w14:textId="77777777" w:rsidR="00371D1D" w:rsidRPr="00396C53" w:rsidRDefault="007C1BF2">
            <w:pPr>
              <w:spacing w:before="240"/>
              <w:rPr>
                <w:b/>
              </w:rPr>
            </w:pPr>
            <w:r w:rsidRPr="00396C53">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6A" w14:textId="77777777" w:rsidR="00371D1D" w:rsidRPr="00396C53" w:rsidRDefault="007C1BF2">
            <w:pPr>
              <w:spacing w:before="240"/>
            </w:pPr>
            <w:r w:rsidRPr="00396C53">
              <w:t>The Services to be provided by the Supplier under the above Lot are listed in Framework Section 2 and outlined below:</w:t>
            </w:r>
          </w:p>
          <w:p w14:paraId="1637836B" w14:textId="3077841B" w:rsidR="00371D1D" w:rsidRPr="00396C53" w:rsidRDefault="003C4A85">
            <w:pPr>
              <w:spacing w:before="240"/>
              <w:rPr>
                <w:b/>
                <w:lang w:val="en"/>
              </w:rPr>
            </w:pPr>
            <w:r w:rsidRPr="00396C53">
              <w:rPr>
                <w:highlight w:val="black"/>
              </w:rPr>
              <w:t>xxxxxx</w:t>
            </w:r>
            <w:r w:rsidR="007C1BF2" w:rsidRPr="00396C53">
              <w:rPr>
                <w:b/>
                <w:lang w:val="en"/>
              </w:rPr>
              <w:t xml:space="preserve"> – Microsoft Dynamics 365 Configuration</w:t>
            </w:r>
          </w:p>
          <w:p w14:paraId="1637836C" w14:textId="799CB671" w:rsidR="00371D1D" w:rsidRPr="00396C53" w:rsidRDefault="72BECD1B" w:rsidP="7246F58A">
            <w:pPr>
              <w:spacing w:before="240"/>
              <w:rPr>
                <w:b/>
                <w:bCs/>
                <w:lang w:val="en"/>
              </w:rPr>
            </w:pPr>
            <w:r w:rsidRPr="00396C53">
              <w:t xml:space="preserve">Dynamics 365 Best of Breed partner to provide specialist capabilities and resources to support the delivery of the BST </w:t>
            </w:r>
            <w:r w:rsidR="04DC1A75" w:rsidRPr="00396C53">
              <w:t>P</w:t>
            </w:r>
            <w:r w:rsidRPr="00396C53">
              <w:t>rogramme.</w:t>
            </w:r>
          </w:p>
        </w:tc>
      </w:tr>
      <w:tr w:rsidR="00371D1D" w:rsidRPr="00396C53" w14:paraId="16378370" w14:textId="77777777" w:rsidTr="7246F58A">
        <w:trPr>
          <w:trHeight w:val="1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6E" w14:textId="77777777" w:rsidR="00371D1D" w:rsidRPr="00396C53" w:rsidRDefault="007C1BF2">
            <w:pPr>
              <w:spacing w:before="240"/>
              <w:rPr>
                <w:b/>
              </w:rPr>
            </w:pPr>
            <w:r w:rsidRPr="00396C53">
              <w:rPr>
                <w:b/>
              </w:rPr>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6F" w14:textId="0C0FFDAC" w:rsidR="00371D1D" w:rsidRPr="00396C53" w:rsidRDefault="007C1BF2">
            <w:pPr>
              <w:spacing w:before="240"/>
            </w:pPr>
            <w:r w:rsidRPr="00396C53">
              <w:t>The Buyer reserves the right to add additional work packages to the Call Off</w:t>
            </w:r>
            <w:r w:rsidR="4D25E16C" w:rsidRPr="00396C53">
              <w:t xml:space="preserve"> if agreed by the Supplier </w:t>
            </w:r>
          </w:p>
        </w:tc>
      </w:tr>
      <w:tr w:rsidR="00371D1D" w:rsidRPr="00396C53" w14:paraId="16378374" w14:textId="77777777" w:rsidTr="7246F58A">
        <w:trPr>
          <w:trHeight w:val="26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71" w14:textId="77777777" w:rsidR="00371D1D" w:rsidRPr="00396C53" w:rsidRDefault="007C1BF2">
            <w:pPr>
              <w:spacing w:before="240"/>
              <w:rPr>
                <w:b/>
              </w:rPr>
            </w:pPr>
            <w:r w:rsidRPr="00396C53">
              <w:rPr>
                <w:b/>
              </w:rPr>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72" w14:textId="71B4E495" w:rsidR="00371D1D" w:rsidRPr="00396C53" w:rsidRDefault="007C1BF2">
            <w:pPr>
              <w:spacing w:before="240"/>
            </w:pPr>
            <w:r w:rsidRPr="00396C53">
              <w:t xml:space="preserve">The Services will be delivered to </w:t>
            </w:r>
            <w:r w:rsidRPr="00396C53">
              <w:rPr>
                <w:b/>
              </w:rPr>
              <w:t xml:space="preserve">various Buyer locations </w:t>
            </w:r>
            <w:r w:rsidR="6F6307E8" w:rsidRPr="00396C53">
              <w:rPr>
                <w:b/>
                <w:bCs/>
              </w:rPr>
              <w:t>upon request</w:t>
            </w:r>
            <w:r w:rsidRPr="00396C53">
              <w:rPr>
                <w:b/>
                <w:bCs/>
              </w:rPr>
              <w:t xml:space="preserve"> </w:t>
            </w:r>
            <w:r w:rsidR="416912A1" w:rsidRPr="00396C53">
              <w:rPr>
                <w:b/>
                <w:bCs/>
              </w:rPr>
              <w:t xml:space="preserve">but will primarily be delivered via </w:t>
            </w:r>
            <w:r w:rsidRPr="00396C53">
              <w:rPr>
                <w:b/>
              </w:rPr>
              <w:t xml:space="preserve">remote working.  </w:t>
            </w:r>
          </w:p>
          <w:p w14:paraId="16378373" w14:textId="77777777" w:rsidR="00371D1D" w:rsidRPr="00396C53" w:rsidRDefault="00371D1D">
            <w:pPr>
              <w:spacing w:before="240"/>
            </w:pPr>
          </w:p>
        </w:tc>
      </w:tr>
      <w:tr w:rsidR="00371D1D" w:rsidRPr="00396C53" w14:paraId="16378378" w14:textId="77777777" w:rsidTr="7246F58A">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75" w14:textId="77777777" w:rsidR="00371D1D" w:rsidRPr="00396C53" w:rsidRDefault="007C1BF2">
            <w:pPr>
              <w:spacing w:before="240"/>
              <w:rPr>
                <w:b/>
              </w:rPr>
            </w:pPr>
            <w:r w:rsidRPr="00396C53">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76" w14:textId="22F06B94" w:rsidR="00371D1D" w:rsidRPr="00396C53" w:rsidRDefault="007C1BF2">
            <w:pPr>
              <w:spacing w:before="240"/>
            </w:pPr>
            <w:r w:rsidRPr="00396C53">
              <w:t xml:space="preserve">The quality standards required for this Call-Off Contract are </w:t>
            </w:r>
            <w:r w:rsidRPr="00396C53">
              <w:rPr>
                <w:b/>
              </w:rPr>
              <w:t xml:space="preserve">contained within the Service </w:t>
            </w:r>
            <w:r w:rsidRPr="00396C53">
              <w:rPr>
                <w:b/>
                <w:bCs/>
              </w:rPr>
              <w:t>Description</w:t>
            </w:r>
            <w:r w:rsidRPr="00396C53">
              <w:rPr>
                <w:b/>
              </w:rPr>
              <w:t xml:space="preserve"> and the Supplier’s </w:t>
            </w:r>
            <w:r w:rsidR="00BD0D8C" w:rsidRPr="00396C53">
              <w:rPr>
                <w:b/>
              </w:rPr>
              <w:t xml:space="preserve">Services </w:t>
            </w:r>
            <w:r w:rsidR="00491B2F" w:rsidRPr="00396C53">
              <w:rPr>
                <w:b/>
              </w:rPr>
              <w:t xml:space="preserve">located in </w:t>
            </w:r>
            <w:r w:rsidR="001F1C1A" w:rsidRPr="00396C53">
              <w:rPr>
                <w:b/>
              </w:rPr>
              <w:t>Schedule 1.</w:t>
            </w:r>
          </w:p>
        </w:tc>
        <w:tc>
          <w:tcPr>
            <w:tcW w:w="40" w:type="dxa"/>
            <w:shd w:val="clear" w:color="auto" w:fill="auto"/>
            <w:tcMar>
              <w:top w:w="0" w:type="dxa"/>
              <w:left w:w="10" w:type="dxa"/>
              <w:bottom w:w="0" w:type="dxa"/>
              <w:right w:w="10" w:type="dxa"/>
            </w:tcMar>
          </w:tcPr>
          <w:p w14:paraId="16378377" w14:textId="77777777" w:rsidR="00371D1D" w:rsidRPr="00396C53" w:rsidRDefault="00371D1D">
            <w:pPr>
              <w:spacing w:before="240"/>
            </w:pPr>
          </w:p>
        </w:tc>
      </w:tr>
      <w:tr w:rsidR="00371D1D" w:rsidRPr="00396C53" w14:paraId="1637837C" w14:textId="77777777" w:rsidTr="7246F58A">
        <w:trPr>
          <w:trHeight w:val="188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79" w14:textId="77777777" w:rsidR="00371D1D" w:rsidRPr="00396C53" w:rsidRDefault="007C1BF2">
            <w:pPr>
              <w:spacing w:before="240"/>
              <w:rPr>
                <w:b/>
              </w:rPr>
            </w:pPr>
            <w:r w:rsidRPr="00396C53">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7A" w14:textId="7C5BD631" w:rsidR="00371D1D" w:rsidRPr="00396C53" w:rsidRDefault="007C1BF2">
            <w:pPr>
              <w:spacing w:before="240"/>
            </w:pPr>
            <w:r w:rsidRPr="00396C53">
              <w:t>The technical standards used as a requirement for this Call-Off Contract are</w:t>
            </w:r>
            <w:r w:rsidRPr="00396C53">
              <w:rPr>
                <w:b/>
              </w:rPr>
              <w:t xml:space="preserve"> </w:t>
            </w:r>
            <w:r w:rsidR="001F1C1A" w:rsidRPr="00396C53">
              <w:rPr>
                <w:b/>
              </w:rPr>
              <w:t xml:space="preserve">contained within the Service </w:t>
            </w:r>
            <w:r w:rsidR="001F1C1A" w:rsidRPr="00396C53">
              <w:rPr>
                <w:b/>
                <w:bCs/>
              </w:rPr>
              <w:t>Description</w:t>
            </w:r>
            <w:r w:rsidR="001F1C1A" w:rsidRPr="00396C53">
              <w:rPr>
                <w:b/>
              </w:rPr>
              <w:t xml:space="preserve"> and the Supplier’s </w:t>
            </w:r>
            <w:r w:rsidR="00BD0D8C" w:rsidRPr="00396C53">
              <w:rPr>
                <w:b/>
              </w:rPr>
              <w:t>services</w:t>
            </w:r>
            <w:r w:rsidR="001F1C1A" w:rsidRPr="00396C53">
              <w:rPr>
                <w:b/>
              </w:rPr>
              <w:t xml:space="preserve"> located in Schedule 1.</w:t>
            </w:r>
          </w:p>
        </w:tc>
        <w:tc>
          <w:tcPr>
            <w:tcW w:w="40" w:type="dxa"/>
            <w:shd w:val="clear" w:color="auto" w:fill="auto"/>
            <w:tcMar>
              <w:top w:w="0" w:type="dxa"/>
              <w:left w:w="10" w:type="dxa"/>
              <w:bottom w:w="0" w:type="dxa"/>
              <w:right w:w="10" w:type="dxa"/>
            </w:tcMar>
          </w:tcPr>
          <w:p w14:paraId="1637837B" w14:textId="77777777" w:rsidR="00371D1D" w:rsidRPr="00396C53" w:rsidRDefault="00371D1D">
            <w:pPr>
              <w:spacing w:before="240"/>
            </w:pPr>
          </w:p>
        </w:tc>
      </w:tr>
      <w:tr w:rsidR="00371D1D" w:rsidRPr="00396C53" w14:paraId="16378380" w14:textId="77777777" w:rsidTr="7246F58A">
        <w:trPr>
          <w:trHeight w:val="302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7D" w14:textId="77777777" w:rsidR="00371D1D" w:rsidRPr="00396C53" w:rsidRDefault="007C1BF2">
            <w:pPr>
              <w:spacing w:before="240"/>
              <w:rPr>
                <w:b/>
              </w:rPr>
            </w:pPr>
            <w:r w:rsidRPr="00396C53">
              <w:rPr>
                <w:b/>
              </w:rPr>
              <w:lastRenderedPageBreak/>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7E" w14:textId="6A35164D" w:rsidR="00371D1D" w:rsidRPr="00396C53" w:rsidRDefault="007C1BF2">
            <w:pPr>
              <w:spacing w:before="240"/>
            </w:pPr>
            <w:r w:rsidRPr="00396C53">
              <w:t xml:space="preserve">The service level and availability criteria required for this Call-Off Contract are </w:t>
            </w:r>
            <w:r w:rsidR="001F1C1A" w:rsidRPr="00396C53">
              <w:rPr>
                <w:b/>
              </w:rPr>
              <w:t xml:space="preserve">contained within the Service </w:t>
            </w:r>
            <w:r w:rsidR="001F1C1A" w:rsidRPr="00396C53">
              <w:rPr>
                <w:b/>
                <w:bCs/>
              </w:rPr>
              <w:t>Description</w:t>
            </w:r>
            <w:r w:rsidR="001F1C1A" w:rsidRPr="00396C53">
              <w:rPr>
                <w:b/>
              </w:rPr>
              <w:t xml:space="preserve"> and the Supplier’s </w:t>
            </w:r>
            <w:r w:rsidR="00BD0D8C" w:rsidRPr="00396C53">
              <w:rPr>
                <w:b/>
              </w:rPr>
              <w:t>services</w:t>
            </w:r>
            <w:r w:rsidR="001F1C1A" w:rsidRPr="00396C53">
              <w:rPr>
                <w:b/>
              </w:rPr>
              <w:t xml:space="preserve"> located in Schedule 1.</w:t>
            </w:r>
          </w:p>
        </w:tc>
        <w:tc>
          <w:tcPr>
            <w:tcW w:w="40" w:type="dxa"/>
            <w:shd w:val="clear" w:color="auto" w:fill="auto"/>
            <w:tcMar>
              <w:top w:w="0" w:type="dxa"/>
              <w:left w:w="10" w:type="dxa"/>
              <w:bottom w:w="0" w:type="dxa"/>
              <w:right w:w="10" w:type="dxa"/>
            </w:tcMar>
          </w:tcPr>
          <w:p w14:paraId="1637837F" w14:textId="77777777" w:rsidR="00371D1D" w:rsidRPr="00396C53" w:rsidRDefault="00371D1D">
            <w:pPr>
              <w:pStyle w:val="ListParagraph"/>
            </w:pPr>
          </w:p>
        </w:tc>
      </w:tr>
      <w:tr w:rsidR="00371D1D" w:rsidRPr="00396C53" w14:paraId="16378385" w14:textId="77777777" w:rsidTr="7246F58A">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81" w14:textId="77777777" w:rsidR="00371D1D" w:rsidRPr="00396C53" w:rsidRDefault="007C1BF2">
            <w:pPr>
              <w:spacing w:before="240"/>
              <w:rPr>
                <w:b/>
              </w:rPr>
            </w:pPr>
            <w:r w:rsidRPr="00396C53">
              <w:rPr>
                <w:b/>
              </w:rPr>
              <w:t>Onboarding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82" w14:textId="11A57599" w:rsidR="00371D1D" w:rsidRPr="00396C53" w:rsidRDefault="007C1BF2">
            <w:pPr>
              <w:spacing w:before="240"/>
            </w:pPr>
            <w:r w:rsidRPr="00396C53">
              <w:t>The onboarding plan for this Call-Off Contract is</w:t>
            </w:r>
            <w:r w:rsidRPr="00396C53">
              <w:rPr>
                <w:b/>
              </w:rPr>
              <w:t xml:space="preserve"> </w:t>
            </w:r>
            <w:r w:rsidR="001F1C1A" w:rsidRPr="00396C53">
              <w:rPr>
                <w:b/>
              </w:rPr>
              <w:t xml:space="preserve">contained within the Service </w:t>
            </w:r>
            <w:r w:rsidR="001F1C1A" w:rsidRPr="00396C53">
              <w:rPr>
                <w:b/>
                <w:bCs/>
              </w:rPr>
              <w:t>Description</w:t>
            </w:r>
            <w:r w:rsidR="001F1C1A" w:rsidRPr="00396C53">
              <w:rPr>
                <w:b/>
              </w:rPr>
              <w:t xml:space="preserve"> and the Supplier’s </w:t>
            </w:r>
            <w:r w:rsidR="00C637EF" w:rsidRPr="00396C53">
              <w:rPr>
                <w:b/>
              </w:rPr>
              <w:t>services</w:t>
            </w:r>
            <w:r w:rsidR="001F1C1A" w:rsidRPr="00396C53">
              <w:rPr>
                <w:b/>
              </w:rPr>
              <w:t xml:space="preserve"> located in Schedule 1.</w:t>
            </w:r>
          </w:p>
          <w:p w14:paraId="16378383" w14:textId="77777777" w:rsidR="00371D1D" w:rsidRPr="00396C53" w:rsidRDefault="00371D1D"/>
        </w:tc>
        <w:tc>
          <w:tcPr>
            <w:tcW w:w="40" w:type="dxa"/>
            <w:shd w:val="clear" w:color="auto" w:fill="auto"/>
            <w:tcMar>
              <w:top w:w="0" w:type="dxa"/>
              <w:left w:w="10" w:type="dxa"/>
              <w:bottom w:w="0" w:type="dxa"/>
              <w:right w:w="10" w:type="dxa"/>
            </w:tcMar>
          </w:tcPr>
          <w:p w14:paraId="16378384" w14:textId="77777777" w:rsidR="00371D1D" w:rsidRPr="00396C53" w:rsidRDefault="00371D1D">
            <w:pPr>
              <w:pStyle w:val="ListParagraph"/>
            </w:pPr>
          </w:p>
        </w:tc>
      </w:tr>
      <w:tr w:rsidR="00371D1D" w:rsidRPr="00396C53" w14:paraId="1637838A" w14:textId="77777777" w:rsidTr="7246F58A">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86" w14:textId="77777777" w:rsidR="00371D1D" w:rsidRPr="00396C53" w:rsidRDefault="007C1BF2">
            <w:pPr>
              <w:spacing w:before="240"/>
              <w:rPr>
                <w:b/>
              </w:rPr>
            </w:pPr>
            <w:r w:rsidRPr="00396C53">
              <w:rPr>
                <w:b/>
              </w:rPr>
              <w:t>Offboarding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88" w14:textId="2EE1EA9A" w:rsidR="00371D1D" w:rsidRPr="00396C53" w:rsidRDefault="007C1BF2">
            <w:r w:rsidRPr="00396C53">
              <w:t>The offboarding plan for this Call-Off Contract is</w:t>
            </w:r>
            <w:r w:rsidRPr="00396C53">
              <w:rPr>
                <w:b/>
              </w:rPr>
              <w:t xml:space="preserve"> </w:t>
            </w:r>
            <w:r w:rsidR="000C6CE1" w:rsidRPr="00396C53">
              <w:rPr>
                <w:b/>
              </w:rPr>
              <w:t xml:space="preserve">contained within the Service Description and the Supplier’s </w:t>
            </w:r>
            <w:r w:rsidR="00C637EF" w:rsidRPr="00396C53">
              <w:rPr>
                <w:b/>
              </w:rPr>
              <w:t>services</w:t>
            </w:r>
            <w:r w:rsidR="000C6CE1" w:rsidRPr="00396C53">
              <w:rPr>
                <w:b/>
              </w:rPr>
              <w:t xml:space="preserve"> located in Schedule 1.</w:t>
            </w:r>
          </w:p>
        </w:tc>
        <w:tc>
          <w:tcPr>
            <w:tcW w:w="40" w:type="dxa"/>
            <w:shd w:val="clear" w:color="auto" w:fill="auto"/>
            <w:tcMar>
              <w:top w:w="0" w:type="dxa"/>
              <w:left w:w="10" w:type="dxa"/>
              <w:bottom w:w="0" w:type="dxa"/>
              <w:right w:w="10" w:type="dxa"/>
            </w:tcMar>
          </w:tcPr>
          <w:p w14:paraId="16378389" w14:textId="77777777" w:rsidR="00371D1D" w:rsidRPr="00396C53" w:rsidRDefault="00371D1D">
            <w:pPr>
              <w:pStyle w:val="ListParagraph"/>
            </w:pPr>
          </w:p>
        </w:tc>
      </w:tr>
      <w:tr w:rsidR="00371D1D" w:rsidRPr="00396C53" w14:paraId="1637838E" w14:textId="77777777" w:rsidTr="7246F58A">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8B" w14:textId="77777777" w:rsidR="00371D1D" w:rsidRPr="00396C53" w:rsidRDefault="007C1BF2">
            <w:pPr>
              <w:spacing w:before="240"/>
              <w:rPr>
                <w:b/>
              </w:rPr>
            </w:pPr>
            <w:r w:rsidRPr="00396C53">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8C" w14:textId="77777777" w:rsidR="00371D1D" w:rsidRPr="00396C53" w:rsidRDefault="007C1BF2">
            <w:pPr>
              <w:spacing w:before="240"/>
            </w:pPr>
            <w:r w:rsidRPr="00396C53">
              <w:t>NA</w:t>
            </w:r>
          </w:p>
        </w:tc>
        <w:tc>
          <w:tcPr>
            <w:tcW w:w="40" w:type="dxa"/>
            <w:shd w:val="clear" w:color="auto" w:fill="auto"/>
            <w:tcMar>
              <w:top w:w="0" w:type="dxa"/>
              <w:left w:w="10" w:type="dxa"/>
              <w:bottom w:w="0" w:type="dxa"/>
              <w:right w:w="10" w:type="dxa"/>
            </w:tcMar>
          </w:tcPr>
          <w:p w14:paraId="1637838D" w14:textId="77777777" w:rsidR="00371D1D" w:rsidRPr="00396C53" w:rsidRDefault="00371D1D">
            <w:pPr>
              <w:spacing w:before="240"/>
            </w:pPr>
          </w:p>
        </w:tc>
      </w:tr>
      <w:tr w:rsidR="00371D1D" w:rsidRPr="00396C53" w14:paraId="16378394" w14:textId="77777777" w:rsidTr="7246F58A">
        <w:trPr>
          <w:trHeight w:val="54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8F" w14:textId="77777777" w:rsidR="00371D1D" w:rsidRPr="00396C53" w:rsidRDefault="007C1BF2">
            <w:pPr>
              <w:spacing w:before="240"/>
              <w:rPr>
                <w:b/>
              </w:rPr>
            </w:pPr>
            <w:r w:rsidRPr="00396C53">
              <w:rPr>
                <w:b/>
              </w:rPr>
              <w:lastRenderedPageBreak/>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90" w14:textId="5E85504D" w:rsidR="00371D1D" w:rsidRPr="00396C53" w:rsidRDefault="007C1BF2">
            <w:pPr>
              <w:spacing w:before="240"/>
            </w:pPr>
            <w:r w:rsidRPr="00396C53">
              <w:t xml:space="preserve">The annual total liability of either Party for all Property Defaults will not exceed </w:t>
            </w:r>
            <w:r w:rsidRPr="00396C53">
              <w:rPr>
                <w:b/>
              </w:rPr>
              <w:t>£</w:t>
            </w:r>
            <w:r w:rsidR="008223A0" w:rsidRPr="00396C53">
              <w:rPr>
                <w:b/>
              </w:rPr>
              <w:t>3</w:t>
            </w:r>
            <w:r w:rsidRPr="00396C53">
              <w:rPr>
                <w:b/>
              </w:rPr>
              <w:t>,</w:t>
            </w:r>
            <w:r w:rsidR="008223A0" w:rsidRPr="00396C53">
              <w:rPr>
                <w:b/>
              </w:rPr>
              <w:t>000,000.00</w:t>
            </w:r>
          </w:p>
          <w:p w14:paraId="16378391" w14:textId="202D4F89" w:rsidR="00371D1D" w:rsidRPr="00396C53" w:rsidRDefault="007C1BF2">
            <w:pPr>
              <w:spacing w:before="240"/>
            </w:pPr>
            <w:r w:rsidRPr="00396C53">
              <w:t xml:space="preserve">The annual total liability for Buyer Data Defaults will not exceed </w:t>
            </w:r>
            <w:r w:rsidR="00665D54" w:rsidRPr="00396C53">
              <w:t xml:space="preserve">the greater of </w:t>
            </w:r>
            <w:r w:rsidRPr="00396C53">
              <w:rPr>
                <w:b/>
              </w:rPr>
              <w:t xml:space="preserve">£1 million or 125% </w:t>
            </w:r>
            <w:r w:rsidRPr="00396C53">
              <w:t>of the Charges payable by the Buyer to the Supplier during the Call-Off Contract Term (whichever is the greater).</w:t>
            </w:r>
          </w:p>
          <w:p w14:paraId="16378392" w14:textId="77777777" w:rsidR="00371D1D" w:rsidRPr="00396C53" w:rsidRDefault="007C1BF2">
            <w:pPr>
              <w:spacing w:before="240"/>
            </w:pPr>
            <w:r w:rsidRPr="00396C53">
              <w:t xml:space="preserve">The annual total liability for all other Defaults will not exceed the greater of </w:t>
            </w:r>
            <w:r w:rsidRPr="00396C53">
              <w:rPr>
                <w:b/>
              </w:rPr>
              <w:t>£1 million</w:t>
            </w:r>
            <w:r w:rsidRPr="00396C53">
              <w:t xml:space="preserve"> </w:t>
            </w:r>
            <w:r w:rsidRPr="00396C53">
              <w:rPr>
                <w:b/>
              </w:rPr>
              <w:t xml:space="preserve">or 125% </w:t>
            </w:r>
            <w:r w:rsidRPr="00396C53">
              <w:t xml:space="preserve">of the Charges payable by the Buyer to the Supplier during the Call-Off Contract Term (whichever is the greater). </w:t>
            </w:r>
          </w:p>
        </w:tc>
        <w:tc>
          <w:tcPr>
            <w:tcW w:w="40" w:type="dxa"/>
            <w:shd w:val="clear" w:color="auto" w:fill="auto"/>
            <w:tcMar>
              <w:top w:w="0" w:type="dxa"/>
              <w:left w:w="10" w:type="dxa"/>
              <w:bottom w:w="0" w:type="dxa"/>
              <w:right w:w="10" w:type="dxa"/>
            </w:tcMar>
          </w:tcPr>
          <w:p w14:paraId="16378393" w14:textId="77777777" w:rsidR="00371D1D" w:rsidRPr="00396C53" w:rsidRDefault="00371D1D">
            <w:pPr>
              <w:spacing w:before="240"/>
            </w:pPr>
          </w:p>
        </w:tc>
      </w:tr>
      <w:tr w:rsidR="00371D1D" w:rsidRPr="00396C53" w14:paraId="1637839B" w14:textId="77777777" w:rsidTr="7246F58A">
        <w:trPr>
          <w:trHeight w:val="5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95" w14:textId="77777777" w:rsidR="00371D1D" w:rsidRPr="00396C53" w:rsidRDefault="007C1BF2">
            <w:pPr>
              <w:spacing w:before="240"/>
              <w:rPr>
                <w:b/>
              </w:rPr>
            </w:pPr>
            <w:r w:rsidRPr="00396C53">
              <w:rPr>
                <w:b/>
              </w:rPr>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96" w14:textId="77777777" w:rsidR="00371D1D" w:rsidRPr="00396C53" w:rsidRDefault="007C1BF2">
            <w:pPr>
              <w:spacing w:before="240"/>
            </w:pPr>
            <w:r w:rsidRPr="00396C53">
              <w:t>The insurance(s) required will be:</w:t>
            </w:r>
          </w:p>
          <w:p w14:paraId="16378397" w14:textId="2BF1E572" w:rsidR="00371D1D" w:rsidRPr="00396C53" w:rsidRDefault="00CD1DEE">
            <w:pPr>
              <w:numPr>
                <w:ilvl w:val="0"/>
                <w:numId w:val="2"/>
              </w:numPr>
              <w:rPr>
                <w:b/>
              </w:rPr>
            </w:pPr>
            <w:r w:rsidRPr="00396C53">
              <w:rPr>
                <w:b/>
              </w:rPr>
              <w:t xml:space="preserve">for the duration </w:t>
            </w:r>
            <w:r w:rsidR="007C1BF2" w:rsidRPr="00396C53">
              <w:rPr>
                <w:b/>
              </w:rPr>
              <w:t>of this Call-Off Contract</w:t>
            </w:r>
          </w:p>
          <w:p w14:paraId="16378398" w14:textId="56D321C7" w:rsidR="00371D1D" w:rsidRPr="00396C53" w:rsidRDefault="007C1BF2">
            <w:pPr>
              <w:numPr>
                <w:ilvl w:val="0"/>
                <w:numId w:val="2"/>
              </w:numPr>
            </w:pPr>
            <w:r w:rsidRPr="00396C53">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6378399" w14:textId="7B41B7BE" w:rsidR="00371D1D" w:rsidRPr="00396C53" w:rsidRDefault="007C1BF2">
            <w:pPr>
              <w:numPr>
                <w:ilvl w:val="0"/>
                <w:numId w:val="2"/>
              </w:numPr>
            </w:pPr>
            <w:r w:rsidRPr="00396C53">
              <w:rPr>
                <w:sz w:val="14"/>
                <w:szCs w:val="14"/>
              </w:rPr>
              <w:t xml:space="preserve"> </w:t>
            </w:r>
            <w:r w:rsidRPr="00396C53">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1637839A" w14:textId="77777777" w:rsidR="00371D1D" w:rsidRPr="00396C53" w:rsidRDefault="00371D1D">
            <w:pPr>
              <w:spacing w:before="240"/>
            </w:pPr>
          </w:p>
        </w:tc>
      </w:tr>
      <w:tr w:rsidR="00371D1D" w:rsidRPr="00396C53" w14:paraId="1637839F" w14:textId="77777777" w:rsidTr="7246F58A">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9C" w14:textId="77777777" w:rsidR="00371D1D" w:rsidRPr="00396C53" w:rsidRDefault="007C1BF2">
            <w:pPr>
              <w:spacing w:before="240"/>
              <w:rPr>
                <w:b/>
              </w:rPr>
            </w:pPr>
            <w:r w:rsidRPr="00396C53">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9D" w14:textId="77777777" w:rsidR="00371D1D" w:rsidRPr="00396C53" w:rsidRDefault="007C1BF2">
            <w:pPr>
              <w:spacing w:before="240"/>
            </w:pPr>
            <w:r w:rsidRPr="00396C53">
              <w:t xml:space="preserve">A Party may End this Call-Off Contract if the Other Party is affected by a Force Majeure Event that lasts for more than 60 consecutive days. </w:t>
            </w:r>
          </w:p>
        </w:tc>
        <w:tc>
          <w:tcPr>
            <w:tcW w:w="40" w:type="dxa"/>
            <w:shd w:val="clear" w:color="auto" w:fill="auto"/>
            <w:tcMar>
              <w:top w:w="0" w:type="dxa"/>
              <w:left w:w="10" w:type="dxa"/>
              <w:bottom w:w="0" w:type="dxa"/>
              <w:right w:w="10" w:type="dxa"/>
            </w:tcMar>
          </w:tcPr>
          <w:p w14:paraId="1637839E" w14:textId="77777777" w:rsidR="00371D1D" w:rsidRPr="00396C53" w:rsidRDefault="00371D1D">
            <w:pPr>
              <w:spacing w:before="240"/>
            </w:pPr>
          </w:p>
        </w:tc>
      </w:tr>
      <w:tr w:rsidR="00371D1D" w:rsidRPr="00396C53" w14:paraId="163783A4" w14:textId="77777777" w:rsidTr="7246F58A">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A0" w14:textId="77777777" w:rsidR="00371D1D" w:rsidRPr="00396C53" w:rsidRDefault="007C1BF2">
            <w:pPr>
              <w:spacing w:before="240"/>
              <w:rPr>
                <w:b/>
              </w:rPr>
            </w:pPr>
            <w:r w:rsidRPr="00396C53">
              <w:rPr>
                <w:b/>
              </w:rPr>
              <w:lastRenderedPageBreak/>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A1" w14:textId="77777777" w:rsidR="00371D1D" w:rsidRPr="00396C53" w:rsidRDefault="007C1BF2">
            <w:pPr>
              <w:spacing w:before="240"/>
            </w:pPr>
            <w:r w:rsidRPr="00396C53">
              <w:t>The following Framework Agreement audit provisions will be incorporated under clause 2.1 of this Call-Off Contract to enable the Buyer to carry out audits.</w:t>
            </w:r>
          </w:p>
          <w:p w14:paraId="163783A2" w14:textId="77777777" w:rsidR="00371D1D" w:rsidRPr="00396C53" w:rsidRDefault="007C1BF2">
            <w:pPr>
              <w:spacing w:before="240"/>
            </w:pPr>
            <w:r w:rsidRPr="00396C53">
              <w:t>All audit provisions from clauses 7.4 to 7.13 of the Framework Agreement.</w:t>
            </w:r>
          </w:p>
        </w:tc>
        <w:tc>
          <w:tcPr>
            <w:tcW w:w="40" w:type="dxa"/>
            <w:shd w:val="clear" w:color="auto" w:fill="auto"/>
            <w:tcMar>
              <w:top w:w="0" w:type="dxa"/>
              <w:left w:w="10" w:type="dxa"/>
              <w:bottom w:w="0" w:type="dxa"/>
              <w:right w:w="10" w:type="dxa"/>
            </w:tcMar>
          </w:tcPr>
          <w:p w14:paraId="163783A3" w14:textId="77777777" w:rsidR="00371D1D" w:rsidRPr="00396C53" w:rsidRDefault="00371D1D">
            <w:pPr>
              <w:spacing w:before="240"/>
            </w:pPr>
          </w:p>
        </w:tc>
      </w:tr>
      <w:tr w:rsidR="00371D1D" w:rsidRPr="00396C53" w14:paraId="163783A8" w14:textId="77777777" w:rsidTr="7246F58A">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A5" w14:textId="77777777" w:rsidR="00371D1D" w:rsidRPr="00396C53" w:rsidRDefault="007C1BF2">
            <w:pPr>
              <w:spacing w:before="240"/>
              <w:rPr>
                <w:b/>
              </w:rPr>
            </w:pPr>
            <w:r w:rsidRPr="00396C53">
              <w:rPr>
                <w:b/>
              </w:rPr>
              <w:t>Buyer’s responsibilities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A6" w14:textId="1757A41C" w:rsidR="00371D1D" w:rsidRPr="00396C53" w:rsidRDefault="007C1BF2">
            <w:pPr>
              <w:spacing w:before="240"/>
            </w:pPr>
            <w:r w:rsidRPr="00396C53">
              <w:t xml:space="preserve">As defined within the Suppliers </w:t>
            </w:r>
            <w:r w:rsidR="00C637EF" w:rsidRPr="00396C53">
              <w:t>services in Schedule 1</w:t>
            </w:r>
            <w:r w:rsidRPr="00396C53">
              <w:t>.</w:t>
            </w:r>
          </w:p>
        </w:tc>
        <w:tc>
          <w:tcPr>
            <w:tcW w:w="40" w:type="dxa"/>
            <w:shd w:val="clear" w:color="auto" w:fill="auto"/>
            <w:tcMar>
              <w:top w:w="0" w:type="dxa"/>
              <w:left w:w="10" w:type="dxa"/>
              <w:bottom w:w="0" w:type="dxa"/>
              <w:right w:w="10" w:type="dxa"/>
            </w:tcMar>
          </w:tcPr>
          <w:p w14:paraId="163783A7" w14:textId="77777777" w:rsidR="00371D1D" w:rsidRPr="00396C53" w:rsidRDefault="00371D1D">
            <w:pPr>
              <w:spacing w:before="240"/>
            </w:pPr>
          </w:p>
        </w:tc>
      </w:tr>
      <w:tr w:rsidR="00371D1D" w:rsidRPr="00396C53" w14:paraId="163783AC" w14:textId="77777777" w:rsidTr="7246F58A">
        <w:trPr>
          <w:trHeight w:val="326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A9" w14:textId="77777777" w:rsidR="00371D1D" w:rsidRPr="00396C53" w:rsidRDefault="007C1BF2">
            <w:pPr>
              <w:spacing w:before="240"/>
              <w:rPr>
                <w:b/>
              </w:rPr>
            </w:pPr>
            <w:r w:rsidRPr="00396C53">
              <w:rPr>
                <w:b/>
              </w:rPr>
              <w:t>Buyer’s equipment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AA" w14:textId="77777777" w:rsidR="00371D1D" w:rsidRPr="00396C53" w:rsidRDefault="007C1BF2">
            <w:pPr>
              <w:spacing w:before="240"/>
            </w:pPr>
            <w:r w:rsidRPr="00396C53">
              <w:t>NA</w:t>
            </w:r>
          </w:p>
        </w:tc>
        <w:tc>
          <w:tcPr>
            <w:tcW w:w="40" w:type="dxa"/>
            <w:shd w:val="clear" w:color="auto" w:fill="auto"/>
            <w:tcMar>
              <w:top w:w="0" w:type="dxa"/>
              <w:left w:w="10" w:type="dxa"/>
              <w:bottom w:w="0" w:type="dxa"/>
              <w:right w:w="10" w:type="dxa"/>
            </w:tcMar>
          </w:tcPr>
          <w:p w14:paraId="163783AB" w14:textId="77777777" w:rsidR="00371D1D" w:rsidRPr="00396C53" w:rsidRDefault="00371D1D">
            <w:pPr>
              <w:spacing w:before="240"/>
            </w:pPr>
          </w:p>
        </w:tc>
      </w:tr>
    </w:tbl>
    <w:p w14:paraId="163783AD" w14:textId="77777777" w:rsidR="00371D1D" w:rsidRPr="00396C53" w:rsidRDefault="00371D1D">
      <w:pPr>
        <w:spacing w:before="240" w:after="120"/>
      </w:pPr>
    </w:p>
    <w:p w14:paraId="163783AE" w14:textId="77777777" w:rsidR="00371D1D" w:rsidRPr="00396C53" w:rsidRDefault="007C1BF2">
      <w:pPr>
        <w:pStyle w:val="Heading3"/>
        <w:rPr>
          <w:color w:val="auto"/>
        </w:rPr>
      </w:pPr>
      <w:r w:rsidRPr="00396C53">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371D1D" w:rsidRPr="00396C53" w14:paraId="163783B1"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AF" w14:textId="77777777" w:rsidR="00371D1D" w:rsidRPr="00396C53" w:rsidRDefault="007C1BF2">
            <w:pPr>
              <w:spacing w:before="240"/>
              <w:rPr>
                <w:b/>
              </w:rPr>
            </w:pPr>
            <w:r w:rsidRPr="00396C53">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B0" w14:textId="77777777" w:rsidR="00371D1D" w:rsidRPr="00396C53" w:rsidRDefault="007C1BF2">
            <w:pPr>
              <w:spacing w:before="240"/>
            </w:pPr>
            <w:r w:rsidRPr="00396C53">
              <w:t>NA</w:t>
            </w:r>
          </w:p>
        </w:tc>
      </w:tr>
    </w:tbl>
    <w:p w14:paraId="163783B2" w14:textId="77777777" w:rsidR="00371D1D" w:rsidRPr="00396C53" w:rsidRDefault="00371D1D">
      <w:pPr>
        <w:spacing w:before="240" w:after="120"/>
      </w:pPr>
    </w:p>
    <w:p w14:paraId="163783B3" w14:textId="77777777" w:rsidR="00371D1D" w:rsidRPr="00396C53" w:rsidRDefault="007C1BF2">
      <w:pPr>
        <w:pStyle w:val="Heading3"/>
        <w:rPr>
          <w:color w:val="auto"/>
        </w:rPr>
      </w:pPr>
      <w:r w:rsidRPr="00396C53">
        <w:rPr>
          <w:color w:val="auto"/>
        </w:rPr>
        <w:t>Call-Off Contract charges and payment</w:t>
      </w:r>
    </w:p>
    <w:p w14:paraId="163783B4" w14:textId="77777777" w:rsidR="00371D1D" w:rsidRPr="00396C53" w:rsidRDefault="007C1BF2">
      <w:pPr>
        <w:spacing w:before="240" w:after="240"/>
      </w:pPr>
      <w:r w:rsidRPr="00396C53">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371D1D" w:rsidRPr="00396C53" w14:paraId="163783B7" w14:textId="77777777" w:rsidTr="7246F58A">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B5" w14:textId="77777777" w:rsidR="00371D1D" w:rsidRPr="00396C53" w:rsidRDefault="007C1BF2">
            <w:pPr>
              <w:spacing w:before="240"/>
              <w:rPr>
                <w:b/>
              </w:rPr>
            </w:pPr>
            <w:r w:rsidRPr="00396C53">
              <w:rPr>
                <w:b/>
              </w:rPr>
              <w:lastRenderedPageBreak/>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B6" w14:textId="77777777" w:rsidR="00371D1D" w:rsidRPr="00396C53" w:rsidRDefault="007C1BF2">
            <w:pPr>
              <w:spacing w:before="240"/>
            </w:pPr>
            <w:r w:rsidRPr="00396C53">
              <w:t>The payment method for this Call-Off Contract is BACS.</w:t>
            </w:r>
          </w:p>
        </w:tc>
      </w:tr>
      <w:tr w:rsidR="00371D1D" w:rsidRPr="00396C53" w14:paraId="163783BA" w14:textId="77777777" w:rsidTr="7246F58A">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B8" w14:textId="77777777" w:rsidR="00371D1D" w:rsidRPr="00396C53" w:rsidRDefault="007C1BF2">
            <w:pPr>
              <w:spacing w:before="240"/>
              <w:rPr>
                <w:b/>
              </w:rPr>
            </w:pPr>
            <w:r w:rsidRPr="00396C53">
              <w:rPr>
                <w:b/>
              </w:rPr>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B9" w14:textId="717ADB45" w:rsidR="00371D1D" w:rsidRPr="00396C53" w:rsidRDefault="007C1BF2">
            <w:pPr>
              <w:spacing w:before="240"/>
            </w:pPr>
            <w:r w:rsidRPr="00396C53">
              <w:t xml:space="preserve">The payment profile for this Call-Off Contract is as defined within </w:t>
            </w:r>
            <w:r w:rsidR="009902BE" w:rsidRPr="00396C53">
              <w:t>Schedule 2</w:t>
            </w:r>
            <w:r w:rsidRPr="00396C53">
              <w:t xml:space="preserve">  </w:t>
            </w:r>
          </w:p>
        </w:tc>
      </w:tr>
      <w:tr w:rsidR="00371D1D" w:rsidRPr="00396C53" w14:paraId="163783BD" w14:textId="77777777" w:rsidTr="7246F58A">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BB" w14:textId="77777777" w:rsidR="00371D1D" w:rsidRPr="00396C53" w:rsidRDefault="007C1BF2">
            <w:pPr>
              <w:spacing w:before="240"/>
              <w:rPr>
                <w:b/>
              </w:rPr>
            </w:pPr>
            <w:r w:rsidRPr="00396C53">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BC" w14:textId="21207991" w:rsidR="00371D1D" w:rsidRPr="00396C53" w:rsidRDefault="007C1BF2">
            <w:pPr>
              <w:spacing w:before="240"/>
            </w:pPr>
            <w:r w:rsidRPr="00396C53">
              <w:t xml:space="preserve">The Supplier will issue electronic invoices as defined within </w:t>
            </w:r>
            <w:r w:rsidR="009902BE" w:rsidRPr="00396C53">
              <w:t>Schedule 2</w:t>
            </w:r>
            <w:r w:rsidRPr="00396C53">
              <w:t xml:space="preserve">.  The Buyer will pay the Supplier within </w:t>
            </w:r>
            <w:r w:rsidRPr="00396C53">
              <w:rPr>
                <w:b/>
              </w:rPr>
              <w:t>30</w:t>
            </w:r>
            <w:r w:rsidRPr="00396C53">
              <w:t xml:space="preserve"> days of receipt of a valid invoice.</w:t>
            </w:r>
          </w:p>
        </w:tc>
      </w:tr>
      <w:tr w:rsidR="00371D1D" w:rsidRPr="00396C53" w14:paraId="163783C0" w14:textId="77777777" w:rsidTr="7246F58A">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BE" w14:textId="77777777" w:rsidR="00371D1D" w:rsidRPr="00396C53" w:rsidRDefault="007C1BF2">
            <w:pPr>
              <w:spacing w:before="240"/>
              <w:rPr>
                <w:b/>
              </w:rPr>
            </w:pPr>
            <w:r w:rsidRPr="00396C53">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BF" w14:textId="77777777" w:rsidR="00371D1D" w:rsidRPr="00396C53" w:rsidRDefault="007C1BF2">
            <w:pPr>
              <w:spacing w:before="240"/>
            </w:pPr>
            <w:r w:rsidRPr="00396C53">
              <w:t xml:space="preserve">Invoices will be sent through the Ariba MyBuy tool provision. </w:t>
            </w:r>
          </w:p>
        </w:tc>
      </w:tr>
      <w:tr w:rsidR="00371D1D" w:rsidRPr="00396C53" w14:paraId="163783C3" w14:textId="77777777" w:rsidTr="7246F58A">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C1" w14:textId="77777777" w:rsidR="00371D1D" w:rsidRPr="00396C53" w:rsidRDefault="007C1BF2">
            <w:pPr>
              <w:spacing w:before="240"/>
            </w:pPr>
            <w:r w:rsidRPr="00396C53">
              <w:rPr>
                <w:b/>
              </w:rPr>
              <w:t>Invoice information required</w:t>
            </w:r>
            <w:r w:rsidRPr="00396C53">
              <w:t xml:space="preserve"> </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C2" w14:textId="51913638" w:rsidR="00371D1D" w:rsidRPr="00396C53" w:rsidRDefault="007C1BF2">
            <w:pPr>
              <w:spacing w:before="240"/>
            </w:pPr>
            <w:r w:rsidRPr="00396C53">
              <w:t xml:space="preserve">All invoices must include Purchase Order number, </w:t>
            </w:r>
            <w:r w:rsidR="559D3C62" w:rsidRPr="00396C53">
              <w:t>d</w:t>
            </w:r>
            <w:r w:rsidRPr="00396C53">
              <w:t xml:space="preserve">escription of </w:t>
            </w:r>
            <w:r w:rsidR="6C8F46CB" w:rsidRPr="00396C53">
              <w:t>w</w:t>
            </w:r>
            <w:r w:rsidRPr="00396C53">
              <w:t xml:space="preserve">ork, </w:t>
            </w:r>
            <w:r w:rsidR="61973494" w:rsidRPr="00396C53">
              <w:t>c</w:t>
            </w:r>
            <w:r w:rsidRPr="00396C53">
              <w:t>ost breakdown and Total Value (Exc. Vat).</w:t>
            </w:r>
          </w:p>
        </w:tc>
      </w:tr>
      <w:tr w:rsidR="00371D1D" w:rsidRPr="00396C53" w14:paraId="163783C6" w14:textId="77777777" w:rsidTr="7246F58A">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C4" w14:textId="77777777" w:rsidR="00371D1D" w:rsidRPr="00396C53" w:rsidRDefault="007C1BF2">
            <w:pPr>
              <w:spacing w:before="240"/>
              <w:rPr>
                <w:b/>
              </w:rPr>
            </w:pPr>
            <w:r w:rsidRPr="00396C53">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C5" w14:textId="3783C886" w:rsidR="00371D1D" w:rsidRPr="00396C53" w:rsidRDefault="007C1BF2">
            <w:pPr>
              <w:spacing w:before="240"/>
            </w:pPr>
            <w:r w:rsidRPr="00396C53">
              <w:t xml:space="preserve">Invoice will be sent to the Buyer </w:t>
            </w:r>
            <w:r w:rsidR="002D539E" w:rsidRPr="00396C53">
              <w:t>monthly in arrears.</w:t>
            </w:r>
          </w:p>
        </w:tc>
      </w:tr>
      <w:tr w:rsidR="00371D1D" w:rsidRPr="00396C53" w14:paraId="163783CB" w14:textId="77777777" w:rsidTr="7246F58A">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C7" w14:textId="77777777" w:rsidR="00371D1D" w:rsidRPr="00396C53" w:rsidRDefault="007C1BF2">
            <w:pPr>
              <w:spacing w:before="240"/>
              <w:rPr>
                <w:b/>
              </w:rPr>
            </w:pPr>
            <w:r w:rsidRPr="00396C53">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C8" w14:textId="77777777" w:rsidR="00371D1D" w:rsidRPr="00396C53" w:rsidRDefault="007C1BF2">
            <w:pPr>
              <w:spacing w:before="240"/>
            </w:pPr>
            <w:r w:rsidRPr="00396C53">
              <w:t xml:space="preserve">The total value of this Call-Off Contract is </w:t>
            </w:r>
          </w:p>
          <w:p w14:paraId="163783C9" w14:textId="7D597E25" w:rsidR="00371D1D" w:rsidRPr="00396C53" w:rsidRDefault="007C1BF2">
            <w:pPr>
              <w:spacing w:before="240"/>
            </w:pPr>
            <w:r w:rsidRPr="00396C53">
              <w:t>£</w:t>
            </w:r>
            <w:r w:rsidR="008223A0" w:rsidRPr="00396C53">
              <w:t>3,000,000</w:t>
            </w:r>
            <w:r w:rsidRPr="00396C53">
              <w:t xml:space="preserve">.00 </w:t>
            </w:r>
            <w:r w:rsidR="32627142" w:rsidRPr="00396C53">
              <w:t xml:space="preserve">(three million pounds ) </w:t>
            </w:r>
            <w:r w:rsidRPr="00396C53">
              <w:t>(Exc. Vat)</w:t>
            </w:r>
          </w:p>
          <w:p w14:paraId="163783CA" w14:textId="77777777" w:rsidR="00371D1D" w:rsidRPr="00396C53" w:rsidRDefault="00371D1D">
            <w:pPr>
              <w:spacing w:before="240"/>
            </w:pPr>
          </w:p>
        </w:tc>
      </w:tr>
      <w:tr w:rsidR="00371D1D" w:rsidRPr="00396C53" w14:paraId="163783CF" w14:textId="77777777" w:rsidTr="7246F58A">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CC" w14:textId="77777777" w:rsidR="00371D1D" w:rsidRPr="00396C53" w:rsidRDefault="007C1BF2">
            <w:pPr>
              <w:spacing w:before="240"/>
              <w:rPr>
                <w:b/>
              </w:rPr>
            </w:pPr>
            <w:r w:rsidRPr="00396C53">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CD" w14:textId="70019B37" w:rsidR="00371D1D" w:rsidRPr="00396C53" w:rsidRDefault="007C1BF2">
            <w:pPr>
              <w:spacing w:before="240"/>
            </w:pPr>
            <w:r w:rsidRPr="00396C53">
              <w:t xml:space="preserve">The breakdown of the Charges is defined </w:t>
            </w:r>
            <w:r w:rsidR="00FF11C9" w:rsidRPr="00396C53">
              <w:t>in Schedule 2</w:t>
            </w:r>
            <w:r w:rsidR="00785C29" w:rsidRPr="00396C53">
              <w:t>.</w:t>
            </w:r>
          </w:p>
          <w:p w14:paraId="163783CE" w14:textId="77777777" w:rsidR="00371D1D" w:rsidRPr="00396C53" w:rsidRDefault="00371D1D">
            <w:pPr>
              <w:spacing w:before="240"/>
            </w:pPr>
          </w:p>
        </w:tc>
      </w:tr>
    </w:tbl>
    <w:p w14:paraId="163783D0" w14:textId="77777777" w:rsidR="00371D1D" w:rsidRPr="00396C53" w:rsidRDefault="00371D1D"/>
    <w:p w14:paraId="163783D1" w14:textId="77777777" w:rsidR="00371D1D" w:rsidRPr="00396C53" w:rsidRDefault="007C1BF2">
      <w:pPr>
        <w:pStyle w:val="Heading3"/>
        <w:rPr>
          <w:color w:val="auto"/>
        </w:rPr>
      </w:pPr>
      <w:r w:rsidRPr="00396C53">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371D1D" w:rsidRPr="00396C53" w14:paraId="163783D5"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2" w14:textId="77777777" w:rsidR="00371D1D" w:rsidRPr="00396C53" w:rsidRDefault="007C1BF2">
            <w:pPr>
              <w:spacing w:before="240"/>
              <w:rPr>
                <w:b/>
              </w:rPr>
            </w:pPr>
            <w:r w:rsidRPr="00396C53">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3" w14:textId="77777777" w:rsidR="00371D1D" w:rsidRPr="00396C53" w:rsidRDefault="007C1BF2">
            <w:pPr>
              <w:spacing w:before="240"/>
            </w:pPr>
            <w:r w:rsidRPr="00396C53">
              <w:t>This Call-Off Contract will include the following Implementation Plan, exit and offboarding plans and milestones:</w:t>
            </w:r>
          </w:p>
          <w:p w14:paraId="163783D4" w14:textId="242B59E0" w:rsidR="00371D1D" w:rsidRPr="00396C53" w:rsidRDefault="007C1BF2">
            <w:pPr>
              <w:spacing w:before="240"/>
            </w:pPr>
            <w:r w:rsidRPr="00396C53">
              <w:rPr>
                <w:b/>
                <w:bCs/>
              </w:rPr>
              <w:lastRenderedPageBreak/>
              <w:t xml:space="preserve">As defined within the Service Description and the Supplier’s </w:t>
            </w:r>
            <w:r w:rsidR="009902BE" w:rsidRPr="00396C53">
              <w:rPr>
                <w:b/>
                <w:bCs/>
              </w:rPr>
              <w:t xml:space="preserve">services </w:t>
            </w:r>
            <w:r w:rsidR="00785C29" w:rsidRPr="00396C53">
              <w:rPr>
                <w:b/>
                <w:bCs/>
              </w:rPr>
              <w:t>located in Schedule 1.</w:t>
            </w:r>
          </w:p>
        </w:tc>
      </w:tr>
      <w:tr w:rsidR="00371D1D" w:rsidRPr="00396C53" w14:paraId="163783D8"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6" w14:textId="77777777" w:rsidR="00371D1D" w:rsidRPr="00396C53" w:rsidRDefault="007C1BF2">
            <w:pPr>
              <w:spacing w:before="240"/>
              <w:rPr>
                <w:b/>
              </w:rPr>
            </w:pPr>
            <w:r w:rsidRPr="00396C53">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7" w14:textId="77777777" w:rsidR="00371D1D" w:rsidRPr="00396C53" w:rsidRDefault="007C1BF2">
            <w:pPr>
              <w:spacing w:before="240"/>
            </w:pPr>
            <w:r w:rsidRPr="00396C53">
              <w:t>NA</w:t>
            </w:r>
          </w:p>
        </w:tc>
      </w:tr>
      <w:tr w:rsidR="00371D1D" w:rsidRPr="00396C53" w14:paraId="163783DB"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9" w14:textId="77777777" w:rsidR="00371D1D" w:rsidRPr="00396C53" w:rsidRDefault="007C1BF2">
            <w:pPr>
              <w:spacing w:before="240"/>
              <w:rPr>
                <w:b/>
              </w:rPr>
            </w:pPr>
            <w:r w:rsidRPr="00396C53">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A" w14:textId="77777777" w:rsidR="00371D1D" w:rsidRPr="00396C53" w:rsidRDefault="007C1BF2">
            <w:pPr>
              <w:spacing w:before="240"/>
            </w:pPr>
            <w:r w:rsidRPr="00396C53">
              <w:t>NA</w:t>
            </w:r>
          </w:p>
        </w:tc>
      </w:tr>
      <w:tr w:rsidR="00371D1D" w:rsidRPr="00396C53" w14:paraId="163783DE"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C" w14:textId="77777777" w:rsidR="00371D1D" w:rsidRPr="00396C53" w:rsidRDefault="007C1BF2">
            <w:pPr>
              <w:spacing w:before="240"/>
              <w:rPr>
                <w:b/>
              </w:rPr>
            </w:pPr>
            <w:r w:rsidRPr="00396C53">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D" w14:textId="77777777" w:rsidR="00371D1D" w:rsidRPr="00396C53" w:rsidRDefault="007C1BF2">
            <w:pPr>
              <w:spacing w:before="240"/>
            </w:pPr>
            <w:r w:rsidRPr="00396C53">
              <w:t>NA</w:t>
            </w:r>
          </w:p>
        </w:tc>
      </w:tr>
      <w:tr w:rsidR="00371D1D" w:rsidRPr="00396C53" w14:paraId="163783E1"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DF" w14:textId="77777777" w:rsidR="00371D1D" w:rsidRPr="00396C53" w:rsidRDefault="007C1BF2">
            <w:pPr>
              <w:spacing w:before="240"/>
              <w:rPr>
                <w:b/>
              </w:rPr>
            </w:pPr>
            <w:r w:rsidRPr="00396C53">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E0" w14:textId="77777777" w:rsidR="00371D1D" w:rsidRPr="00396C53" w:rsidRDefault="007C1BF2">
            <w:pPr>
              <w:spacing w:before="240"/>
            </w:pPr>
            <w:r w:rsidRPr="00396C53">
              <w:t>NA</w:t>
            </w:r>
          </w:p>
        </w:tc>
      </w:tr>
      <w:tr w:rsidR="00371D1D" w:rsidRPr="00396C53" w14:paraId="163783E4"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E2" w14:textId="77777777" w:rsidR="00371D1D" w:rsidRPr="00396C53" w:rsidRDefault="007C1BF2">
            <w:pPr>
              <w:spacing w:before="240"/>
              <w:rPr>
                <w:b/>
              </w:rPr>
            </w:pPr>
            <w:r w:rsidRPr="00396C53">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E3" w14:textId="77777777" w:rsidR="00371D1D" w:rsidRPr="00396C53" w:rsidRDefault="007C1BF2">
            <w:pPr>
              <w:spacing w:before="240"/>
            </w:pPr>
            <w:r w:rsidRPr="00396C53">
              <w:t>As per Schedule 8 – HMRC Mandatory Clauses</w:t>
            </w:r>
          </w:p>
        </w:tc>
      </w:tr>
      <w:tr w:rsidR="00371D1D" w:rsidRPr="00396C53" w14:paraId="163783E7"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E5" w14:textId="77777777" w:rsidR="00371D1D" w:rsidRPr="00396C53" w:rsidRDefault="007C1BF2">
            <w:pPr>
              <w:spacing w:before="240"/>
              <w:rPr>
                <w:b/>
              </w:rPr>
            </w:pPr>
            <w:r w:rsidRPr="00396C53">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E6" w14:textId="77777777" w:rsidR="00371D1D" w:rsidRPr="00396C53" w:rsidRDefault="007C1BF2">
            <w:pPr>
              <w:spacing w:before="240"/>
            </w:pPr>
            <w:r w:rsidRPr="00396C53">
              <w:t>NA</w:t>
            </w:r>
          </w:p>
        </w:tc>
      </w:tr>
      <w:tr w:rsidR="00371D1D" w:rsidRPr="00396C53" w14:paraId="163783EB"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3E8" w14:textId="77777777" w:rsidR="00371D1D" w:rsidRPr="00396C53" w:rsidRDefault="007C1BF2">
            <w:pPr>
              <w:spacing w:before="240"/>
              <w:rPr>
                <w:b/>
              </w:rPr>
            </w:pPr>
            <w:r w:rsidRPr="00396C53">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956F3" w14:textId="77777777" w:rsidR="00317D2B" w:rsidRPr="00396C53" w:rsidRDefault="007C1BF2">
            <w:pPr>
              <w:spacing w:before="240"/>
            </w:pPr>
            <w:r w:rsidRPr="00396C53">
              <w:t xml:space="preserve">Confirm whether Annex 1 (and Annex 2, if applicable) of Schedule 7 is being used: </w:t>
            </w:r>
          </w:p>
          <w:p w14:paraId="3216CB5A" w14:textId="77C6532A" w:rsidR="00EB50F1" w:rsidRPr="00396C53" w:rsidRDefault="007C1BF2">
            <w:pPr>
              <w:spacing w:before="240"/>
            </w:pPr>
            <w:r w:rsidRPr="00396C53">
              <w:lastRenderedPageBreak/>
              <w:t>Annex 1</w:t>
            </w:r>
            <w:r w:rsidR="00317D2B" w:rsidRPr="00396C53">
              <w:t xml:space="preserve"> – </w:t>
            </w:r>
            <w:r w:rsidR="00EB50F1" w:rsidRPr="00396C53">
              <w:rPr>
                <w:b/>
              </w:rPr>
              <w:t>Yes</w:t>
            </w:r>
          </w:p>
          <w:p w14:paraId="163783E9" w14:textId="28CA05DD" w:rsidR="00371D1D" w:rsidRPr="00396C53" w:rsidRDefault="007C1BF2">
            <w:pPr>
              <w:spacing w:before="240"/>
            </w:pPr>
            <w:r w:rsidRPr="00396C53">
              <w:t xml:space="preserve">Annex 2 </w:t>
            </w:r>
            <w:r w:rsidR="00EB50F1" w:rsidRPr="00396C53">
              <w:t>–</w:t>
            </w:r>
            <w:r w:rsidRPr="00396C53">
              <w:t xml:space="preserve"> </w:t>
            </w:r>
            <w:r w:rsidRPr="00396C53">
              <w:rPr>
                <w:b/>
              </w:rPr>
              <w:t>No</w:t>
            </w:r>
            <w:r w:rsidR="00EB50F1" w:rsidRPr="00396C53">
              <w:rPr>
                <w:b/>
              </w:rPr>
              <w:t>t Applicable</w:t>
            </w:r>
          </w:p>
          <w:p w14:paraId="163783EA" w14:textId="77777777" w:rsidR="00371D1D" w:rsidRPr="00396C53" w:rsidRDefault="00371D1D">
            <w:pPr>
              <w:spacing w:before="240"/>
            </w:pPr>
          </w:p>
        </w:tc>
        <w:bookmarkStart w:id="9" w:name="_GoBack"/>
        <w:bookmarkEnd w:id="9"/>
      </w:tr>
    </w:tbl>
    <w:p w14:paraId="163783EC" w14:textId="77777777" w:rsidR="00371D1D" w:rsidRPr="00396C53" w:rsidRDefault="007C1BF2">
      <w:pPr>
        <w:spacing w:before="240" w:after="240"/>
      </w:pPr>
      <w:r w:rsidRPr="00396C53">
        <w:lastRenderedPageBreak/>
        <w:t xml:space="preserve"> </w:t>
      </w:r>
    </w:p>
    <w:p w14:paraId="163783ED" w14:textId="77777777" w:rsidR="00371D1D" w:rsidRPr="00396C53" w:rsidRDefault="007C1BF2">
      <w:pPr>
        <w:pStyle w:val="Heading3"/>
        <w:rPr>
          <w:color w:val="auto"/>
        </w:rPr>
      </w:pPr>
      <w:r w:rsidRPr="00396C53">
        <w:rPr>
          <w:color w:val="auto"/>
        </w:rPr>
        <w:t xml:space="preserve">1. </w:t>
      </w:r>
      <w:r w:rsidRPr="00396C53">
        <w:rPr>
          <w:color w:val="auto"/>
        </w:rPr>
        <w:tab/>
        <w:t>Formation of contract</w:t>
      </w:r>
    </w:p>
    <w:p w14:paraId="163783EE" w14:textId="77777777" w:rsidR="00371D1D" w:rsidRPr="00396C53" w:rsidRDefault="007C1BF2">
      <w:pPr>
        <w:ind w:left="720" w:hanging="720"/>
      </w:pPr>
      <w:r w:rsidRPr="00396C53">
        <w:t>1.1</w:t>
      </w:r>
      <w:r w:rsidRPr="00396C53">
        <w:tab/>
        <w:t>By signing and returning this Order Form (Part A), the Supplier agrees to enter into a Call-Off Contract with the Buyer.</w:t>
      </w:r>
    </w:p>
    <w:p w14:paraId="163783EF" w14:textId="77777777" w:rsidR="00371D1D" w:rsidRPr="00396C53" w:rsidRDefault="00371D1D">
      <w:pPr>
        <w:ind w:firstLine="720"/>
      </w:pPr>
    </w:p>
    <w:p w14:paraId="163783F0" w14:textId="77777777" w:rsidR="00371D1D" w:rsidRPr="00396C53" w:rsidRDefault="007C1BF2">
      <w:pPr>
        <w:ind w:left="720" w:hanging="720"/>
      </w:pPr>
      <w:r w:rsidRPr="00396C53">
        <w:t>1.2</w:t>
      </w:r>
      <w:r w:rsidRPr="00396C53">
        <w:tab/>
        <w:t>The Parties agree that they have read the Order Form (Part A) and the Call-Off Contract terms and by signing below agree to be bound by this Call-Off Contract.</w:t>
      </w:r>
    </w:p>
    <w:p w14:paraId="163783F1" w14:textId="77777777" w:rsidR="00371D1D" w:rsidRPr="00396C53" w:rsidRDefault="00371D1D">
      <w:pPr>
        <w:ind w:firstLine="720"/>
      </w:pPr>
    </w:p>
    <w:p w14:paraId="163783F2" w14:textId="77777777" w:rsidR="00371D1D" w:rsidRPr="00396C53" w:rsidRDefault="007C1BF2">
      <w:pPr>
        <w:ind w:left="720" w:hanging="720"/>
      </w:pPr>
      <w:r w:rsidRPr="00396C53">
        <w:t>1.3</w:t>
      </w:r>
      <w:r w:rsidRPr="00396C53">
        <w:tab/>
        <w:t>This Call-Off Contract will be formed when the Buyer acknowledges receipt of the signed copy of the Order Form from the Supplier.</w:t>
      </w:r>
    </w:p>
    <w:p w14:paraId="163783F3" w14:textId="77777777" w:rsidR="00371D1D" w:rsidRPr="00396C53" w:rsidRDefault="00371D1D">
      <w:pPr>
        <w:ind w:firstLine="720"/>
      </w:pPr>
    </w:p>
    <w:p w14:paraId="163783F4" w14:textId="77777777" w:rsidR="00371D1D" w:rsidRPr="00396C53" w:rsidRDefault="007C1BF2">
      <w:pPr>
        <w:ind w:left="720" w:hanging="720"/>
      </w:pPr>
      <w:r w:rsidRPr="00396C53">
        <w:t>1.4</w:t>
      </w:r>
      <w:r w:rsidRPr="00396C53">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63783F5" w14:textId="77777777" w:rsidR="00371D1D" w:rsidRPr="00396C53" w:rsidRDefault="00371D1D"/>
    <w:p w14:paraId="163783F6" w14:textId="77777777" w:rsidR="00371D1D" w:rsidRPr="00396C53" w:rsidRDefault="007C1BF2">
      <w:pPr>
        <w:pStyle w:val="Heading3"/>
        <w:rPr>
          <w:color w:val="auto"/>
        </w:rPr>
      </w:pPr>
      <w:r w:rsidRPr="00396C53">
        <w:rPr>
          <w:color w:val="auto"/>
        </w:rPr>
        <w:t xml:space="preserve">2. </w:t>
      </w:r>
      <w:r w:rsidRPr="00396C53">
        <w:rPr>
          <w:color w:val="auto"/>
        </w:rPr>
        <w:tab/>
        <w:t>Background to the agreement</w:t>
      </w:r>
    </w:p>
    <w:p w14:paraId="163783F7" w14:textId="77777777" w:rsidR="00371D1D" w:rsidRPr="00396C53" w:rsidRDefault="007C1BF2">
      <w:pPr>
        <w:ind w:left="720" w:hanging="720"/>
      </w:pPr>
      <w:r w:rsidRPr="00396C53">
        <w:t>2.1</w:t>
      </w:r>
      <w:r w:rsidRPr="00396C53">
        <w:tab/>
        <w:t>The Supplier is a provider of G-Cloud Services and agreed to provide the Services under the terms of Framework Agreement number RM1557.12.</w:t>
      </w:r>
    </w:p>
    <w:p w14:paraId="163783F8" w14:textId="77777777" w:rsidR="00371D1D" w:rsidRPr="00396C53" w:rsidRDefault="00371D1D">
      <w:pPr>
        <w:ind w:left="720"/>
      </w:pPr>
    </w:p>
    <w:p w14:paraId="163783F9" w14:textId="77777777" w:rsidR="00371D1D" w:rsidRPr="00396C53" w:rsidRDefault="007C1BF2">
      <w:r w:rsidRPr="00396C53">
        <w:t>2.2</w:t>
      </w:r>
      <w:r w:rsidRPr="00396C53">
        <w:tab/>
        <w:t>The Buyer provided an Order Form for Services to the Supplier.</w:t>
      </w:r>
    </w:p>
    <w:p w14:paraId="163783FA" w14:textId="77777777" w:rsidR="00371D1D" w:rsidRPr="00396C53" w:rsidRDefault="00371D1D"/>
    <w:p w14:paraId="163783FB" w14:textId="77777777" w:rsidR="00371D1D" w:rsidRPr="00396C53" w:rsidRDefault="00371D1D">
      <w:pPr>
        <w:pageBreakBefore/>
      </w:pPr>
    </w:p>
    <w:p w14:paraId="163783FC" w14:textId="77777777" w:rsidR="00371D1D" w:rsidRPr="00396C53" w:rsidRDefault="00371D1D"/>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371D1D" w:rsidRPr="00396C53" w14:paraId="16378400" w14:textId="77777777" w:rsidTr="41BFAA34">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FD" w14:textId="77777777" w:rsidR="00371D1D" w:rsidRPr="00396C53" w:rsidRDefault="007C1BF2">
            <w:pPr>
              <w:spacing w:before="240"/>
              <w:rPr>
                <w:b/>
              </w:rPr>
            </w:pPr>
            <w:r w:rsidRPr="00396C53">
              <w:rPr>
                <w:b/>
              </w:rPr>
              <w:t>Signed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FE" w14:textId="77777777" w:rsidR="00371D1D" w:rsidRPr="00396C53" w:rsidRDefault="007C1BF2">
            <w:pPr>
              <w:spacing w:before="240"/>
            </w:pPr>
            <w:r w:rsidRPr="00396C53">
              <w:t>Supplier</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3FF" w14:textId="77777777" w:rsidR="00371D1D" w:rsidRPr="00396C53" w:rsidRDefault="007C1BF2">
            <w:pPr>
              <w:spacing w:before="240"/>
            </w:pPr>
            <w:r w:rsidRPr="00396C53">
              <w:t>Buyer</w:t>
            </w:r>
          </w:p>
        </w:tc>
      </w:tr>
      <w:tr w:rsidR="00371D1D" w:rsidRPr="00396C53" w14:paraId="16378404" w14:textId="77777777" w:rsidTr="41BFAA34">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1" w14:textId="77777777" w:rsidR="00371D1D" w:rsidRPr="00396C53" w:rsidRDefault="007C1BF2">
            <w:pPr>
              <w:spacing w:before="240"/>
              <w:rPr>
                <w:b/>
              </w:rPr>
            </w:pPr>
            <w:r w:rsidRPr="00396C53">
              <w:rPr>
                <w:b/>
              </w:rPr>
              <w:t>Name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2" w14:textId="5462D77F" w:rsidR="00371D1D" w:rsidRPr="00396C53" w:rsidRDefault="003C4A85">
            <w:pPr>
              <w:spacing w:before="240"/>
            </w:pPr>
            <w:r w:rsidRPr="00396C53">
              <w:rPr>
                <w:highlight w:val="black"/>
              </w:rPr>
              <w:t>xxxxxx</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3" w14:textId="5992B1CA" w:rsidR="00371D1D" w:rsidRPr="00396C53" w:rsidRDefault="003C4A85">
            <w:pPr>
              <w:spacing w:before="240"/>
            </w:pPr>
            <w:r w:rsidRPr="00396C53">
              <w:rPr>
                <w:highlight w:val="black"/>
              </w:rPr>
              <w:t>xxxxxx</w:t>
            </w:r>
          </w:p>
        </w:tc>
      </w:tr>
      <w:tr w:rsidR="00371D1D" w:rsidRPr="00396C53" w14:paraId="16378408" w14:textId="77777777" w:rsidTr="41BFAA34">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5" w14:textId="77777777" w:rsidR="00371D1D" w:rsidRPr="00396C53" w:rsidRDefault="007C1BF2">
            <w:pPr>
              <w:spacing w:before="240"/>
              <w:rPr>
                <w:b/>
              </w:rPr>
            </w:pPr>
            <w:r w:rsidRPr="00396C53">
              <w:rPr>
                <w:b/>
              </w:rPr>
              <w:t>Title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6" w14:textId="4D0D66E8" w:rsidR="00371D1D" w:rsidRPr="00396C53" w:rsidRDefault="003C4A85">
            <w:pPr>
              <w:spacing w:before="240"/>
            </w:pPr>
            <w:r w:rsidRPr="00396C53">
              <w:rPr>
                <w:highlight w:val="black"/>
              </w:rPr>
              <w:t>xxxxxx</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7" w14:textId="16ACA6BB" w:rsidR="008223A0" w:rsidRPr="00396C53" w:rsidRDefault="003C4A85">
            <w:pPr>
              <w:spacing w:before="240"/>
            </w:pPr>
            <w:r w:rsidRPr="00396C53">
              <w:rPr>
                <w:highlight w:val="black"/>
              </w:rPr>
              <w:t>xxxxxx</w:t>
            </w:r>
          </w:p>
        </w:tc>
      </w:tr>
      <w:tr w:rsidR="00371D1D" w:rsidRPr="00396C53" w14:paraId="1637840C" w14:textId="77777777" w:rsidTr="41BFAA34">
        <w:trPr>
          <w:trHeight w:val="84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9" w14:textId="77777777" w:rsidR="00371D1D" w:rsidRPr="00396C53" w:rsidRDefault="007C1BF2">
            <w:pPr>
              <w:spacing w:before="240"/>
              <w:rPr>
                <w:b/>
              </w:rPr>
            </w:pPr>
            <w:r w:rsidRPr="00396C53">
              <w:rPr>
                <w:b/>
              </w:rPr>
              <w:t>Signature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2CA399" w14:textId="77777777" w:rsidR="00371D1D" w:rsidRPr="00396C53" w:rsidRDefault="00371D1D"/>
          <w:p w14:paraId="6F8FDE4C" w14:textId="77777777" w:rsidR="003C4A85" w:rsidRPr="00396C53" w:rsidRDefault="003C4A85"/>
          <w:p w14:paraId="1637840A" w14:textId="38223372" w:rsidR="003C4A85" w:rsidRPr="00396C53" w:rsidRDefault="003C4A85">
            <w:r w:rsidRPr="00396C53">
              <w:rPr>
                <w:highlight w:val="black"/>
              </w:rPr>
              <w:t>xxxxxx</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B" w14:textId="4B882728" w:rsidR="00371D1D" w:rsidRPr="00396C53" w:rsidRDefault="003C4A85">
            <w:pPr>
              <w:widowControl w:val="0"/>
              <w:pBdr>
                <w:top w:val="single" w:sz="2" w:space="31" w:color="FFFFFF" w:shadow="1"/>
                <w:left w:val="single" w:sz="2" w:space="31" w:color="FFFFFF" w:shadow="1"/>
                <w:bottom w:val="single" w:sz="2" w:space="31" w:color="FFFFFF" w:shadow="1"/>
                <w:right w:val="single" w:sz="2" w:space="31" w:color="FFFFFF" w:shadow="1"/>
              </w:pBdr>
            </w:pPr>
            <w:r w:rsidRPr="00396C53">
              <w:rPr>
                <w:highlight w:val="black"/>
              </w:rPr>
              <w:t>xxxxxx</w:t>
            </w:r>
          </w:p>
        </w:tc>
      </w:tr>
      <w:tr w:rsidR="00371D1D" w:rsidRPr="00396C53" w14:paraId="16378410" w14:textId="77777777" w:rsidTr="41BFAA34">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D" w14:textId="77777777" w:rsidR="00371D1D" w:rsidRPr="00396C53" w:rsidRDefault="007C1BF2">
            <w:pPr>
              <w:spacing w:before="240"/>
              <w:rPr>
                <w:b/>
              </w:rPr>
            </w:pPr>
            <w:r w:rsidRPr="00396C53">
              <w:rPr>
                <w:b/>
              </w:rPr>
              <w:t>Date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E" w14:textId="244019D9" w:rsidR="00371D1D" w:rsidRPr="00396C53" w:rsidRDefault="003C4A85">
            <w:pPr>
              <w:spacing w:before="240"/>
            </w:pPr>
            <w:r w:rsidRPr="00396C53">
              <w:rPr>
                <w:highlight w:val="black"/>
              </w:rPr>
              <w:t>xxxxxx</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40F" w14:textId="10626632" w:rsidR="00371D1D" w:rsidRPr="00396C53" w:rsidRDefault="003C4A85">
            <w:pPr>
              <w:spacing w:before="240"/>
            </w:pPr>
            <w:r w:rsidRPr="00396C53">
              <w:rPr>
                <w:highlight w:val="black"/>
              </w:rPr>
              <w:t>xxxxxx</w:t>
            </w:r>
          </w:p>
        </w:tc>
      </w:tr>
    </w:tbl>
    <w:p w14:paraId="16378411" w14:textId="77777777" w:rsidR="00371D1D" w:rsidRPr="00396C53" w:rsidRDefault="007C1BF2">
      <w:pPr>
        <w:spacing w:before="240"/>
        <w:rPr>
          <w:b/>
        </w:rPr>
      </w:pPr>
      <w:r w:rsidRPr="00396C53">
        <w:rPr>
          <w:b/>
        </w:rPr>
        <w:t xml:space="preserve"> </w:t>
      </w:r>
    </w:p>
    <w:p w14:paraId="16378412" w14:textId="77777777" w:rsidR="00371D1D" w:rsidRPr="00396C53" w:rsidRDefault="007C1BF2">
      <w:pPr>
        <w:pStyle w:val="Heading2"/>
      </w:pPr>
      <w:bookmarkStart w:id="10" w:name="_Toc33176233"/>
      <w:bookmarkStart w:id="11" w:name="_Toc62571987"/>
      <w:bookmarkStart w:id="12" w:name="_Toc69397690"/>
      <w:r w:rsidRPr="00396C53">
        <w:t>Schedule 1: Services</w:t>
      </w:r>
      <w:bookmarkEnd w:id="10"/>
      <w:bookmarkEnd w:id="11"/>
      <w:bookmarkEnd w:id="12"/>
    </w:p>
    <w:p w14:paraId="70E48719" w14:textId="7C08793B" w:rsidR="003C4A85" w:rsidRPr="00396C53" w:rsidRDefault="003C4A85">
      <w:pPr>
        <w:pStyle w:val="Heading2"/>
      </w:pPr>
      <w:bookmarkStart w:id="13" w:name="_Toc33176234"/>
      <w:bookmarkStart w:id="14" w:name="_Toc62571988"/>
      <w:bookmarkStart w:id="15" w:name="_Toc69397691"/>
      <w:r w:rsidRPr="00396C53">
        <w:rPr>
          <w:highlight w:val="black"/>
        </w:rPr>
        <w:t>Xxxxxx</w:t>
      </w:r>
      <w:bookmarkEnd w:id="15"/>
    </w:p>
    <w:p w14:paraId="163784FF" w14:textId="23B85012" w:rsidR="00371D1D" w:rsidRPr="00396C53" w:rsidRDefault="007C1BF2">
      <w:pPr>
        <w:pStyle w:val="Heading2"/>
      </w:pPr>
      <w:bookmarkStart w:id="16" w:name="_Toc69397692"/>
      <w:r w:rsidRPr="00396C53">
        <w:t>Schedule 2: Call-Off Contract charges</w:t>
      </w:r>
      <w:bookmarkEnd w:id="13"/>
      <w:bookmarkEnd w:id="14"/>
      <w:bookmarkEnd w:id="16"/>
    </w:p>
    <w:p w14:paraId="1637854D" w14:textId="01815711" w:rsidR="00371D1D" w:rsidRPr="00396C53" w:rsidRDefault="003C4A85">
      <w:r w:rsidRPr="00396C53">
        <w:rPr>
          <w:highlight w:val="black"/>
        </w:rPr>
        <w:t>Xxxxxx</w:t>
      </w:r>
    </w:p>
    <w:p w14:paraId="50A7B890" w14:textId="77777777" w:rsidR="003C4A85" w:rsidRPr="00396C53" w:rsidRDefault="003C4A85">
      <w:pPr>
        <w:rPr>
          <w:sz w:val="32"/>
          <w:szCs w:val="32"/>
        </w:rPr>
      </w:pPr>
    </w:p>
    <w:p w14:paraId="1637854E" w14:textId="77777777" w:rsidR="00371D1D" w:rsidRPr="00396C53" w:rsidRDefault="007C1BF2">
      <w:pPr>
        <w:rPr>
          <w:sz w:val="32"/>
          <w:szCs w:val="32"/>
        </w:rPr>
      </w:pPr>
      <w:r w:rsidRPr="00396C53">
        <w:rPr>
          <w:sz w:val="32"/>
          <w:szCs w:val="32"/>
        </w:rPr>
        <w:t>Customer Benefits</w:t>
      </w:r>
    </w:p>
    <w:p w14:paraId="1637854F" w14:textId="77777777" w:rsidR="00371D1D" w:rsidRPr="00396C53" w:rsidRDefault="00371D1D">
      <w:pPr>
        <w:rPr>
          <w:sz w:val="32"/>
          <w:szCs w:val="32"/>
        </w:rPr>
      </w:pPr>
    </w:p>
    <w:p w14:paraId="16378550" w14:textId="77777777" w:rsidR="00371D1D" w:rsidRPr="00396C53" w:rsidRDefault="007C1BF2">
      <w:bookmarkStart w:id="17" w:name="_Toc33176235"/>
      <w:r w:rsidRPr="00396C53">
        <w:t>For each Call-Off Contract please complete a customer benefits record, by following this link;</w:t>
      </w:r>
    </w:p>
    <w:p w14:paraId="16378551" w14:textId="77777777" w:rsidR="00371D1D" w:rsidRPr="00396C53" w:rsidRDefault="00371D1D"/>
    <w:p w14:paraId="16378552" w14:textId="77777777" w:rsidR="00371D1D" w:rsidRDefault="00293A76">
      <w:hyperlink r:id="rId12" w:history="1">
        <w:r w:rsidR="007C1BF2" w:rsidRPr="00396C53">
          <w:rPr>
            <w:rStyle w:val="Hyperlink"/>
            <w:color w:val="auto"/>
          </w:rPr>
          <w:t>G-Cloud 12 Custo</w:t>
        </w:r>
        <w:bookmarkStart w:id="18" w:name="_Hlt62631673"/>
        <w:bookmarkStart w:id="19" w:name="_Hlt62631674"/>
        <w:r w:rsidR="007C1BF2" w:rsidRPr="00396C53">
          <w:rPr>
            <w:rStyle w:val="Hyperlink"/>
            <w:color w:val="auto"/>
          </w:rPr>
          <w:t>m</w:t>
        </w:r>
        <w:bookmarkEnd w:id="18"/>
        <w:bookmarkEnd w:id="19"/>
        <w:r w:rsidR="007C1BF2" w:rsidRPr="00396C53">
          <w:rPr>
            <w:rStyle w:val="Hyperlink"/>
            <w:color w:val="auto"/>
          </w:rPr>
          <w:t>er Be</w:t>
        </w:r>
        <w:bookmarkStart w:id="20" w:name="_Hlt62574156"/>
        <w:r w:rsidR="007C1BF2" w:rsidRPr="00396C53">
          <w:rPr>
            <w:rStyle w:val="Hyperlink"/>
            <w:color w:val="auto"/>
          </w:rPr>
          <w:t>n</w:t>
        </w:r>
        <w:bookmarkEnd w:id="20"/>
        <w:r w:rsidR="007C1BF2" w:rsidRPr="00396C53">
          <w:rPr>
            <w:rStyle w:val="Hyperlink"/>
            <w:color w:val="auto"/>
          </w:rPr>
          <w:t>efits Record</w:t>
        </w:r>
      </w:hyperlink>
      <w:r w:rsidR="007C1BF2">
        <w:t xml:space="preserve"> </w:t>
      </w:r>
    </w:p>
    <w:p w14:paraId="16378553" w14:textId="3DB27F01" w:rsidR="00371D1D" w:rsidRDefault="007C1BF2">
      <w:pPr>
        <w:pStyle w:val="Heading2"/>
        <w:pageBreakBefore/>
      </w:pPr>
      <w:bookmarkStart w:id="21" w:name="_Toc62571989"/>
      <w:bookmarkStart w:id="22" w:name="_Toc69397693"/>
      <w:r>
        <w:lastRenderedPageBreak/>
        <w:t>Part B: Terms and conditions</w:t>
      </w:r>
      <w:bookmarkEnd w:id="17"/>
      <w:bookmarkEnd w:id="21"/>
      <w:bookmarkEnd w:id="22"/>
    </w:p>
    <w:p w14:paraId="16378554" w14:textId="77777777" w:rsidR="00371D1D" w:rsidRDefault="007C1BF2">
      <w:pPr>
        <w:pStyle w:val="Heading3"/>
        <w:spacing w:after="100"/>
      </w:pPr>
      <w:r>
        <w:t>1.</w:t>
      </w:r>
      <w:r>
        <w:tab/>
        <w:t>Call-Off Contract Start date and length</w:t>
      </w:r>
    </w:p>
    <w:p w14:paraId="16378555" w14:textId="77777777" w:rsidR="00371D1D" w:rsidRDefault="007C1BF2">
      <w:r>
        <w:t>1.1</w:t>
      </w:r>
      <w:r>
        <w:tab/>
        <w:t>The Supplier must start providing the Services on the date specified in the Order Form.</w:t>
      </w:r>
    </w:p>
    <w:p w14:paraId="16378556" w14:textId="77777777" w:rsidR="00371D1D" w:rsidRDefault="00371D1D">
      <w:pPr>
        <w:ind w:firstLine="720"/>
      </w:pPr>
    </w:p>
    <w:p w14:paraId="16378557" w14:textId="77777777" w:rsidR="00371D1D" w:rsidRDefault="007C1BF2">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6378558" w14:textId="77777777" w:rsidR="00371D1D" w:rsidRDefault="00371D1D">
      <w:pPr>
        <w:ind w:left="720"/>
      </w:pPr>
    </w:p>
    <w:p w14:paraId="16378559" w14:textId="77777777" w:rsidR="00371D1D" w:rsidRDefault="007C1BF2">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1637855A" w14:textId="77777777" w:rsidR="00371D1D" w:rsidRDefault="00371D1D">
      <w:pPr>
        <w:ind w:left="720"/>
      </w:pPr>
    </w:p>
    <w:p w14:paraId="1637855B" w14:textId="77777777" w:rsidR="00371D1D" w:rsidRDefault="007C1BF2">
      <w:pPr>
        <w:ind w:left="720" w:hanging="720"/>
      </w:pPr>
      <w:r>
        <w:t>1.4</w:t>
      </w:r>
      <w:r>
        <w:tab/>
        <w:t>The Parties must comply with the requirements under clauses 21.3 to 21.8 if the Buyer reserves the right in the Order Form to extend the contract beyond 24 months.</w:t>
      </w:r>
    </w:p>
    <w:p w14:paraId="1637855D" w14:textId="77777777" w:rsidR="00371D1D" w:rsidRDefault="007C1BF2">
      <w:pPr>
        <w:pStyle w:val="Heading3"/>
        <w:spacing w:after="100"/>
      </w:pPr>
      <w:r>
        <w:t>2.</w:t>
      </w:r>
      <w:r>
        <w:tab/>
        <w:t>Incorporation of terms</w:t>
      </w:r>
    </w:p>
    <w:p w14:paraId="1637855E" w14:textId="77777777" w:rsidR="00371D1D" w:rsidRDefault="007C1BF2">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637855F" w14:textId="77777777" w:rsidR="00371D1D" w:rsidRDefault="007C1BF2">
      <w:pPr>
        <w:pStyle w:val="ListParagraph"/>
        <w:numPr>
          <w:ilvl w:val="0"/>
          <w:numId w:val="9"/>
        </w:numPr>
      </w:pPr>
      <w:r>
        <w:rPr>
          <w:sz w:val="14"/>
          <w:szCs w:val="14"/>
        </w:rPr>
        <w:t xml:space="preserve"> </w:t>
      </w:r>
      <w:r>
        <w:t>4.1 (Warranties and representations)</w:t>
      </w:r>
    </w:p>
    <w:p w14:paraId="16378560" w14:textId="77777777" w:rsidR="00371D1D" w:rsidRDefault="007C1BF2">
      <w:pPr>
        <w:pStyle w:val="ListParagraph"/>
        <w:numPr>
          <w:ilvl w:val="0"/>
          <w:numId w:val="9"/>
        </w:numPr>
      </w:pPr>
      <w:r>
        <w:t>4.2 to 4.7 (Liability)</w:t>
      </w:r>
    </w:p>
    <w:p w14:paraId="16378561" w14:textId="77777777" w:rsidR="00371D1D" w:rsidRDefault="007C1BF2">
      <w:pPr>
        <w:pStyle w:val="ListParagraph"/>
        <w:numPr>
          <w:ilvl w:val="0"/>
          <w:numId w:val="9"/>
        </w:numPr>
      </w:pPr>
      <w:r>
        <w:t>4.11 to 4.12 (IR35)</w:t>
      </w:r>
    </w:p>
    <w:p w14:paraId="16378562" w14:textId="77777777" w:rsidR="00371D1D" w:rsidRDefault="007C1BF2">
      <w:pPr>
        <w:pStyle w:val="ListParagraph"/>
        <w:numPr>
          <w:ilvl w:val="0"/>
          <w:numId w:val="9"/>
        </w:numPr>
      </w:pPr>
      <w:r>
        <w:t>5.4 to 5.5 (Force majeure)</w:t>
      </w:r>
    </w:p>
    <w:p w14:paraId="16378563" w14:textId="77777777" w:rsidR="00371D1D" w:rsidRDefault="007C1BF2">
      <w:pPr>
        <w:pStyle w:val="ListParagraph"/>
        <w:numPr>
          <w:ilvl w:val="0"/>
          <w:numId w:val="9"/>
        </w:numPr>
      </w:pPr>
      <w:r>
        <w:t>5.8 (Continuing rights)</w:t>
      </w:r>
    </w:p>
    <w:p w14:paraId="16378564" w14:textId="77777777" w:rsidR="00371D1D" w:rsidRDefault="007C1BF2">
      <w:pPr>
        <w:pStyle w:val="ListParagraph"/>
        <w:numPr>
          <w:ilvl w:val="0"/>
          <w:numId w:val="9"/>
        </w:numPr>
      </w:pPr>
      <w:r>
        <w:t>5.9 to 5.11 (Change of control)</w:t>
      </w:r>
    </w:p>
    <w:p w14:paraId="16378565" w14:textId="77777777" w:rsidR="00371D1D" w:rsidRDefault="007C1BF2">
      <w:pPr>
        <w:pStyle w:val="ListParagraph"/>
        <w:numPr>
          <w:ilvl w:val="0"/>
          <w:numId w:val="9"/>
        </w:numPr>
      </w:pPr>
      <w:r>
        <w:t>5.12 (Fraud)</w:t>
      </w:r>
    </w:p>
    <w:p w14:paraId="16378566" w14:textId="77777777" w:rsidR="00371D1D" w:rsidRDefault="007C1BF2">
      <w:pPr>
        <w:pStyle w:val="ListParagraph"/>
        <w:numPr>
          <w:ilvl w:val="0"/>
          <w:numId w:val="9"/>
        </w:numPr>
      </w:pPr>
      <w:r>
        <w:t>5.13 (Notice of fraud)</w:t>
      </w:r>
    </w:p>
    <w:p w14:paraId="16378567" w14:textId="77777777" w:rsidR="00371D1D" w:rsidRDefault="007C1BF2">
      <w:pPr>
        <w:pStyle w:val="ListParagraph"/>
        <w:numPr>
          <w:ilvl w:val="0"/>
          <w:numId w:val="9"/>
        </w:numPr>
      </w:pPr>
      <w:r>
        <w:t>7.1 to 7.2 (Transparency)</w:t>
      </w:r>
    </w:p>
    <w:p w14:paraId="16378568" w14:textId="77777777" w:rsidR="00371D1D" w:rsidRDefault="007C1BF2">
      <w:pPr>
        <w:pStyle w:val="ListParagraph"/>
        <w:numPr>
          <w:ilvl w:val="0"/>
          <w:numId w:val="9"/>
        </w:numPr>
      </w:pPr>
      <w:r>
        <w:t>8.3 (Order of precedence)</w:t>
      </w:r>
    </w:p>
    <w:p w14:paraId="16378569" w14:textId="77777777" w:rsidR="00371D1D" w:rsidRDefault="007C1BF2">
      <w:pPr>
        <w:pStyle w:val="ListParagraph"/>
        <w:numPr>
          <w:ilvl w:val="0"/>
          <w:numId w:val="9"/>
        </w:numPr>
      </w:pPr>
      <w:r>
        <w:t>8.6 (Relationship)</w:t>
      </w:r>
    </w:p>
    <w:p w14:paraId="1637856A" w14:textId="77777777" w:rsidR="00371D1D" w:rsidRDefault="007C1BF2">
      <w:pPr>
        <w:pStyle w:val="ListParagraph"/>
        <w:numPr>
          <w:ilvl w:val="0"/>
          <w:numId w:val="9"/>
        </w:numPr>
      </w:pPr>
      <w:r>
        <w:t>8.9 to 8.11 (Entire agreement)</w:t>
      </w:r>
    </w:p>
    <w:p w14:paraId="1637856B" w14:textId="77777777" w:rsidR="00371D1D" w:rsidRDefault="007C1BF2">
      <w:pPr>
        <w:pStyle w:val="ListParagraph"/>
        <w:numPr>
          <w:ilvl w:val="0"/>
          <w:numId w:val="9"/>
        </w:numPr>
      </w:pPr>
      <w:r>
        <w:t>8.12 (Law and jurisdiction)</w:t>
      </w:r>
    </w:p>
    <w:p w14:paraId="1637856C" w14:textId="77777777" w:rsidR="00371D1D" w:rsidRDefault="007C1BF2">
      <w:pPr>
        <w:pStyle w:val="ListParagraph"/>
        <w:numPr>
          <w:ilvl w:val="0"/>
          <w:numId w:val="9"/>
        </w:numPr>
      </w:pPr>
      <w:r>
        <w:t>8.13 to 8.14 (Legislative change)</w:t>
      </w:r>
    </w:p>
    <w:p w14:paraId="1637856D" w14:textId="77777777" w:rsidR="00371D1D" w:rsidRDefault="007C1BF2">
      <w:pPr>
        <w:pStyle w:val="ListParagraph"/>
        <w:numPr>
          <w:ilvl w:val="0"/>
          <w:numId w:val="9"/>
        </w:numPr>
      </w:pPr>
      <w:r>
        <w:t>8.15 to 8.19 (Bribery and corruption)</w:t>
      </w:r>
    </w:p>
    <w:p w14:paraId="1637856E" w14:textId="77777777" w:rsidR="00371D1D" w:rsidRDefault="007C1BF2">
      <w:pPr>
        <w:pStyle w:val="ListParagraph"/>
        <w:numPr>
          <w:ilvl w:val="0"/>
          <w:numId w:val="9"/>
        </w:numPr>
      </w:pPr>
      <w:r>
        <w:t>8.20 to 8.29 (Freedom of Information Act)</w:t>
      </w:r>
    </w:p>
    <w:p w14:paraId="1637856F" w14:textId="77777777" w:rsidR="00371D1D" w:rsidRDefault="007C1BF2">
      <w:pPr>
        <w:pStyle w:val="ListParagraph"/>
        <w:numPr>
          <w:ilvl w:val="0"/>
          <w:numId w:val="9"/>
        </w:numPr>
      </w:pPr>
      <w:r>
        <w:t>8.30 to 8.31 (Promoting tax compliance)</w:t>
      </w:r>
    </w:p>
    <w:p w14:paraId="16378570" w14:textId="77777777" w:rsidR="00371D1D" w:rsidRDefault="007C1BF2">
      <w:pPr>
        <w:pStyle w:val="ListParagraph"/>
        <w:numPr>
          <w:ilvl w:val="0"/>
          <w:numId w:val="9"/>
        </w:numPr>
      </w:pPr>
      <w:r>
        <w:t>8.32 to 8.33 (Official Secrets Act)</w:t>
      </w:r>
    </w:p>
    <w:p w14:paraId="16378571" w14:textId="77777777" w:rsidR="00371D1D" w:rsidRDefault="007C1BF2">
      <w:pPr>
        <w:pStyle w:val="ListParagraph"/>
        <w:numPr>
          <w:ilvl w:val="0"/>
          <w:numId w:val="9"/>
        </w:numPr>
      </w:pPr>
      <w:r>
        <w:t>8.34 to 8.37 (Transfer and subcontracting)</w:t>
      </w:r>
    </w:p>
    <w:p w14:paraId="16378572" w14:textId="77777777" w:rsidR="00371D1D" w:rsidRDefault="007C1BF2">
      <w:pPr>
        <w:pStyle w:val="ListParagraph"/>
        <w:numPr>
          <w:ilvl w:val="0"/>
          <w:numId w:val="9"/>
        </w:numPr>
      </w:pPr>
      <w:r>
        <w:t>8.40 to 8.43 (Complaints handling and resolution)</w:t>
      </w:r>
    </w:p>
    <w:p w14:paraId="16378573" w14:textId="77777777" w:rsidR="00371D1D" w:rsidRDefault="007C1BF2">
      <w:pPr>
        <w:pStyle w:val="ListParagraph"/>
        <w:numPr>
          <w:ilvl w:val="0"/>
          <w:numId w:val="9"/>
        </w:numPr>
      </w:pPr>
      <w:r>
        <w:t>8.44 to 8.50 (Conflicts of interest and ethical walls)</w:t>
      </w:r>
    </w:p>
    <w:p w14:paraId="16378574" w14:textId="77777777" w:rsidR="00371D1D" w:rsidRDefault="007C1BF2">
      <w:pPr>
        <w:pStyle w:val="ListParagraph"/>
        <w:numPr>
          <w:ilvl w:val="0"/>
          <w:numId w:val="9"/>
        </w:numPr>
      </w:pPr>
      <w:r>
        <w:t>8.51 to 8.53 (Publicity and branding)</w:t>
      </w:r>
    </w:p>
    <w:p w14:paraId="16378575" w14:textId="77777777" w:rsidR="00371D1D" w:rsidRDefault="007C1BF2">
      <w:pPr>
        <w:pStyle w:val="ListParagraph"/>
        <w:numPr>
          <w:ilvl w:val="0"/>
          <w:numId w:val="9"/>
        </w:numPr>
      </w:pPr>
      <w:r>
        <w:t>8.54 to 8.56 (Equality and diversity)</w:t>
      </w:r>
    </w:p>
    <w:p w14:paraId="16378576" w14:textId="2A94D209" w:rsidR="00371D1D" w:rsidRDefault="007C1BF2">
      <w:pPr>
        <w:pStyle w:val="ListParagraph"/>
        <w:numPr>
          <w:ilvl w:val="0"/>
          <w:numId w:val="9"/>
        </w:numPr>
      </w:pPr>
      <w:r>
        <w:t>8.59 to 8.60 (Data protection</w:t>
      </w:r>
      <w:r w:rsidR="00DD36B6">
        <w:t>)</w:t>
      </w:r>
    </w:p>
    <w:p w14:paraId="16378577" w14:textId="77777777" w:rsidR="00371D1D" w:rsidRDefault="007C1BF2">
      <w:pPr>
        <w:pStyle w:val="ListParagraph"/>
        <w:numPr>
          <w:ilvl w:val="0"/>
          <w:numId w:val="9"/>
        </w:numPr>
      </w:pPr>
      <w:r>
        <w:t>8.64 to 8.65 (Severability)</w:t>
      </w:r>
    </w:p>
    <w:p w14:paraId="16378578" w14:textId="77777777" w:rsidR="00371D1D" w:rsidRDefault="007C1BF2">
      <w:pPr>
        <w:pStyle w:val="ListParagraph"/>
        <w:numPr>
          <w:ilvl w:val="0"/>
          <w:numId w:val="9"/>
        </w:numPr>
      </w:pPr>
      <w:r>
        <w:lastRenderedPageBreak/>
        <w:t>8.66 to 8.69 (Managing disputes and Mediation)</w:t>
      </w:r>
    </w:p>
    <w:p w14:paraId="16378579" w14:textId="77777777" w:rsidR="00371D1D" w:rsidRDefault="007C1BF2">
      <w:pPr>
        <w:pStyle w:val="ListParagraph"/>
        <w:numPr>
          <w:ilvl w:val="0"/>
          <w:numId w:val="9"/>
        </w:numPr>
      </w:pPr>
      <w:r>
        <w:t>8.80 to 8.88 (Confidentiality)</w:t>
      </w:r>
    </w:p>
    <w:p w14:paraId="1637857A" w14:textId="77777777" w:rsidR="00371D1D" w:rsidRDefault="007C1BF2">
      <w:pPr>
        <w:pStyle w:val="ListParagraph"/>
        <w:numPr>
          <w:ilvl w:val="0"/>
          <w:numId w:val="9"/>
        </w:numPr>
      </w:pPr>
      <w:r>
        <w:t>8.89 to 8.90 (Waiver and cumulative remedies)</w:t>
      </w:r>
    </w:p>
    <w:p w14:paraId="1637857B" w14:textId="77777777" w:rsidR="00371D1D" w:rsidRDefault="007C1BF2">
      <w:pPr>
        <w:pStyle w:val="ListParagraph"/>
        <w:numPr>
          <w:ilvl w:val="0"/>
          <w:numId w:val="9"/>
        </w:numPr>
      </w:pPr>
      <w:r>
        <w:t>8.91 to 8.101 (Corporate Social Responsibility)</w:t>
      </w:r>
    </w:p>
    <w:p w14:paraId="1637857C" w14:textId="77777777" w:rsidR="00371D1D" w:rsidRDefault="007C1BF2">
      <w:pPr>
        <w:pStyle w:val="ListParagraph"/>
        <w:numPr>
          <w:ilvl w:val="0"/>
          <w:numId w:val="9"/>
        </w:numPr>
      </w:pPr>
      <w:r>
        <w:t>paragraphs 1 to 10 of the Framework Agreement glossary and interpretation</w:t>
      </w:r>
    </w:p>
    <w:p w14:paraId="1637857D" w14:textId="77777777" w:rsidR="00371D1D" w:rsidRDefault="007C1BF2">
      <w:pPr>
        <w:pStyle w:val="ListParagraph"/>
        <w:numPr>
          <w:ilvl w:val="0"/>
          <w:numId w:val="10"/>
        </w:numPr>
      </w:pPr>
      <w:r>
        <w:t>any audit provisions from the Framework Agreement set out by the Buyer in the Order Form</w:t>
      </w:r>
    </w:p>
    <w:p w14:paraId="1637857E" w14:textId="77777777" w:rsidR="00371D1D" w:rsidRDefault="007C1BF2">
      <w:pPr>
        <w:ind w:left="720"/>
      </w:pPr>
      <w:r>
        <w:t xml:space="preserve"> </w:t>
      </w:r>
    </w:p>
    <w:p w14:paraId="1637857F" w14:textId="77777777" w:rsidR="00371D1D" w:rsidRDefault="007C1BF2">
      <w:pPr>
        <w:spacing w:after="240"/>
      </w:pPr>
      <w:r>
        <w:t>2.2</w:t>
      </w:r>
      <w:r>
        <w:tab/>
        <w:t xml:space="preserve">The Framework Agreement provisions in clause 2.1 will be modified as follows: </w:t>
      </w:r>
    </w:p>
    <w:p w14:paraId="16378580" w14:textId="77777777" w:rsidR="00371D1D" w:rsidRDefault="007C1BF2">
      <w:pPr>
        <w:ind w:left="1440" w:hanging="720"/>
      </w:pPr>
      <w:r>
        <w:t>2.2.1</w:t>
      </w:r>
      <w:r>
        <w:tab/>
        <w:t>a reference to the ‘Framework Agreement’ will be a reference to the ‘Call-Off Contract’</w:t>
      </w:r>
    </w:p>
    <w:p w14:paraId="16378581" w14:textId="77777777" w:rsidR="00371D1D" w:rsidRDefault="007C1BF2">
      <w:pPr>
        <w:ind w:firstLine="720"/>
      </w:pPr>
      <w:r>
        <w:t>2.2.2</w:t>
      </w:r>
      <w:r>
        <w:tab/>
        <w:t>a reference to ‘CCS’ will be a reference to ‘the Buyer’</w:t>
      </w:r>
    </w:p>
    <w:p w14:paraId="16378582" w14:textId="77777777" w:rsidR="00371D1D" w:rsidRDefault="007C1BF2">
      <w:pPr>
        <w:ind w:left="1440" w:hanging="720"/>
      </w:pPr>
      <w:r>
        <w:t>2.2.3</w:t>
      </w:r>
      <w:r>
        <w:tab/>
        <w:t>a reference to the ‘Parties’ and a ‘Party’ will be a reference to the Buyer and Supplier as Parties under this Call-Off Contract</w:t>
      </w:r>
    </w:p>
    <w:p w14:paraId="16378583" w14:textId="77777777" w:rsidR="00371D1D" w:rsidRDefault="00371D1D"/>
    <w:p w14:paraId="16378584" w14:textId="77777777" w:rsidR="00371D1D" w:rsidRDefault="007C1BF2">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6378585" w14:textId="77777777" w:rsidR="00371D1D" w:rsidRDefault="00371D1D">
      <w:pPr>
        <w:ind w:left="720"/>
      </w:pPr>
    </w:p>
    <w:p w14:paraId="16378586" w14:textId="77777777" w:rsidR="00371D1D" w:rsidRDefault="007C1BF2">
      <w:pPr>
        <w:ind w:left="720" w:hanging="720"/>
      </w:pPr>
      <w:r>
        <w:t>2.4</w:t>
      </w:r>
      <w:r>
        <w:tab/>
        <w:t>The Framework Agreement incorporated clauses will be referred to as incorporated Framework clause ‘XX’, where ‘XX’ is the Framework Agreement clause number.</w:t>
      </w:r>
    </w:p>
    <w:p w14:paraId="16378587" w14:textId="77777777" w:rsidR="00371D1D" w:rsidRDefault="00371D1D">
      <w:pPr>
        <w:ind w:firstLine="720"/>
      </w:pPr>
    </w:p>
    <w:p w14:paraId="16378588" w14:textId="77777777" w:rsidR="00371D1D" w:rsidRDefault="007C1BF2">
      <w:pPr>
        <w:ind w:left="720" w:hanging="720"/>
      </w:pPr>
      <w:r>
        <w:t>2.5</w:t>
      </w:r>
      <w:r>
        <w:tab/>
        <w:t>When an Order Form is signed, the terms and conditions agreed in it will be incorporated into this Call-Off Contract.</w:t>
      </w:r>
    </w:p>
    <w:p w14:paraId="16378589" w14:textId="77777777" w:rsidR="00371D1D" w:rsidRDefault="00371D1D"/>
    <w:p w14:paraId="1637858A" w14:textId="77777777" w:rsidR="00371D1D" w:rsidRDefault="007C1BF2">
      <w:pPr>
        <w:pStyle w:val="Heading3"/>
        <w:spacing w:after="100"/>
      </w:pPr>
      <w:r>
        <w:t>3.</w:t>
      </w:r>
      <w:r>
        <w:tab/>
        <w:t>Supply of services</w:t>
      </w:r>
    </w:p>
    <w:p w14:paraId="1637858B" w14:textId="77777777" w:rsidR="00371D1D" w:rsidRDefault="007C1BF2">
      <w:pPr>
        <w:spacing w:before="240" w:after="240"/>
        <w:ind w:left="720" w:hanging="720"/>
      </w:pPr>
      <w:r>
        <w:t>3.1</w:t>
      </w:r>
      <w:r>
        <w:tab/>
        <w:t>The Supplier agrees to supply the G-Cloud Services and any Additional Services under the terms of the Call-Off Contract and the Supplier’s Application.</w:t>
      </w:r>
    </w:p>
    <w:p w14:paraId="1637858C" w14:textId="77777777" w:rsidR="00371D1D" w:rsidRDefault="007C1BF2">
      <w:pPr>
        <w:ind w:left="720" w:hanging="720"/>
      </w:pPr>
      <w:r>
        <w:t>3.2</w:t>
      </w:r>
      <w:r>
        <w:tab/>
        <w:t>The Supplier undertakes that each G-Cloud Service will meet the Buyer’s acceptance criteria, as defined in the Order Form.</w:t>
      </w:r>
    </w:p>
    <w:p w14:paraId="1637858D" w14:textId="77777777" w:rsidR="00371D1D" w:rsidRDefault="00371D1D"/>
    <w:p w14:paraId="1637858E" w14:textId="77777777" w:rsidR="00371D1D" w:rsidRDefault="007C1BF2">
      <w:pPr>
        <w:pStyle w:val="Heading3"/>
        <w:spacing w:after="100"/>
      </w:pPr>
      <w:r>
        <w:t>4.</w:t>
      </w:r>
      <w:r>
        <w:tab/>
        <w:t>Supplier staff</w:t>
      </w:r>
    </w:p>
    <w:p w14:paraId="1637858F" w14:textId="77777777" w:rsidR="00371D1D" w:rsidRDefault="007C1BF2">
      <w:pPr>
        <w:spacing w:before="240" w:after="240"/>
      </w:pPr>
      <w:r>
        <w:t>4.1</w:t>
      </w:r>
      <w:r>
        <w:tab/>
        <w:t xml:space="preserve">The Supplier Staff must: </w:t>
      </w:r>
    </w:p>
    <w:p w14:paraId="16378590" w14:textId="77777777" w:rsidR="00371D1D" w:rsidRDefault="007C1BF2">
      <w:pPr>
        <w:ind w:firstLine="720"/>
      </w:pPr>
      <w:r>
        <w:t>4.1.1</w:t>
      </w:r>
      <w:r>
        <w:tab/>
        <w:t>be appropriately experienced, qualified and trained to supply the Services</w:t>
      </w:r>
    </w:p>
    <w:p w14:paraId="16378591" w14:textId="77777777" w:rsidR="00371D1D" w:rsidRDefault="00371D1D"/>
    <w:p w14:paraId="16378592" w14:textId="77777777" w:rsidR="00371D1D" w:rsidRDefault="007C1BF2">
      <w:pPr>
        <w:ind w:firstLine="720"/>
      </w:pPr>
      <w:r>
        <w:t>4.1.2</w:t>
      </w:r>
      <w:r>
        <w:tab/>
        <w:t>apply all due skill, care and diligence in faithfully performing those duties</w:t>
      </w:r>
    </w:p>
    <w:p w14:paraId="16378593" w14:textId="77777777" w:rsidR="00371D1D" w:rsidRDefault="00371D1D"/>
    <w:p w14:paraId="16378594" w14:textId="77777777" w:rsidR="00371D1D" w:rsidRDefault="007C1BF2">
      <w:pPr>
        <w:ind w:left="720"/>
      </w:pPr>
      <w:r>
        <w:t>4.1.3</w:t>
      </w:r>
      <w:r>
        <w:tab/>
        <w:t>obey all lawful instructions and reasonable directions of the Buyer and provide the Services to the reasonable satisfaction of the Buyer</w:t>
      </w:r>
    </w:p>
    <w:p w14:paraId="16378595" w14:textId="77777777" w:rsidR="00371D1D" w:rsidRDefault="00371D1D"/>
    <w:p w14:paraId="16378596" w14:textId="77777777" w:rsidR="00371D1D" w:rsidRDefault="007C1BF2">
      <w:pPr>
        <w:ind w:firstLine="720"/>
      </w:pPr>
      <w:r>
        <w:t>4.1.4</w:t>
      </w:r>
      <w:r>
        <w:tab/>
        <w:t>respond to any enquiries about the Services as soon as reasonably possible</w:t>
      </w:r>
    </w:p>
    <w:p w14:paraId="16378597" w14:textId="77777777" w:rsidR="00371D1D" w:rsidRDefault="00371D1D"/>
    <w:p w14:paraId="16378598" w14:textId="77777777" w:rsidR="00371D1D" w:rsidRDefault="007C1BF2">
      <w:pPr>
        <w:ind w:firstLine="720"/>
      </w:pPr>
      <w:r>
        <w:t>4.1.5</w:t>
      </w:r>
      <w:r>
        <w:tab/>
        <w:t>complete any necessary Supplier Staff vetting as specified by the Buyer</w:t>
      </w:r>
    </w:p>
    <w:p w14:paraId="16378599" w14:textId="77777777" w:rsidR="00371D1D" w:rsidRDefault="00371D1D"/>
    <w:p w14:paraId="1637859A" w14:textId="77777777" w:rsidR="00371D1D" w:rsidRDefault="007C1BF2">
      <w:pPr>
        <w:ind w:left="720" w:hanging="720"/>
      </w:pPr>
      <w:r>
        <w:t>4.2</w:t>
      </w:r>
      <w:r>
        <w:tab/>
        <w:t>The Supplier must retain overall control of the Supplier Staff so that they are not considered to be employees, workers, agents or contractors of the Buyer.</w:t>
      </w:r>
    </w:p>
    <w:p w14:paraId="1637859B" w14:textId="77777777" w:rsidR="00371D1D" w:rsidRDefault="00371D1D">
      <w:pPr>
        <w:ind w:firstLine="720"/>
      </w:pPr>
    </w:p>
    <w:p w14:paraId="1637859C" w14:textId="77777777" w:rsidR="00371D1D" w:rsidRDefault="007C1BF2">
      <w:pPr>
        <w:ind w:left="720" w:hanging="720"/>
      </w:pPr>
      <w:r>
        <w:t>4.3</w:t>
      </w:r>
      <w:r>
        <w:tab/>
        <w:t>The Supplier may substitute any Supplier Staff as long as they have the equivalent experience and qualifications to the substituted staff member.</w:t>
      </w:r>
    </w:p>
    <w:p w14:paraId="1637859D" w14:textId="77777777" w:rsidR="00371D1D" w:rsidRDefault="00371D1D">
      <w:pPr>
        <w:ind w:firstLine="720"/>
      </w:pPr>
    </w:p>
    <w:p w14:paraId="1637859E" w14:textId="77777777" w:rsidR="00371D1D" w:rsidRDefault="007C1BF2">
      <w:pPr>
        <w:ind w:left="720" w:hanging="720"/>
      </w:pPr>
      <w:r>
        <w:t>4.4</w:t>
      </w:r>
      <w:r>
        <w:tab/>
        <w:t>The Buyer may conduct IR35 Assessments using the ESI tool to assess whether the Supplier’s engagement under the Call-Off Contract is Inside or Outside IR35.</w:t>
      </w:r>
    </w:p>
    <w:p w14:paraId="1637859F" w14:textId="77777777" w:rsidR="00371D1D" w:rsidRDefault="00371D1D">
      <w:pPr>
        <w:ind w:firstLine="720"/>
      </w:pPr>
    </w:p>
    <w:p w14:paraId="163785A0" w14:textId="77777777" w:rsidR="00371D1D" w:rsidRDefault="007C1BF2">
      <w:pPr>
        <w:ind w:left="720" w:hanging="720"/>
      </w:pPr>
      <w:r>
        <w:t>4.5</w:t>
      </w:r>
      <w:r>
        <w:tab/>
        <w:t>The Buyer may End this Call-Off Contract for Material Breach as per clause 18.5 hereunder if the Supplier is delivering the Services Inside IR35.</w:t>
      </w:r>
    </w:p>
    <w:p w14:paraId="163785A1" w14:textId="77777777" w:rsidR="00371D1D" w:rsidRDefault="00371D1D">
      <w:pPr>
        <w:ind w:firstLine="720"/>
      </w:pPr>
    </w:p>
    <w:p w14:paraId="163785A2" w14:textId="77777777" w:rsidR="00371D1D" w:rsidRDefault="007C1BF2">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63785A3" w14:textId="77777777" w:rsidR="00371D1D" w:rsidRDefault="00371D1D">
      <w:pPr>
        <w:ind w:left="720"/>
      </w:pPr>
    </w:p>
    <w:p w14:paraId="163785A4" w14:textId="77777777" w:rsidR="00371D1D" w:rsidRDefault="007C1BF2">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63785A5" w14:textId="77777777" w:rsidR="00371D1D" w:rsidRDefault="00371D1D">
      <w:pPr>
        <w:ind w:left="720"/>
      </w:pPr>
    </w:p>
    <w:p w14:paraId="163785A6" w14:textId="77777777" w:rsidR="00371D1D" w:rsidRDefault="007C1BF2">
      <w:pPr>
        <w:ind w:left="720" w:hanging="720"/>
      </w:pPr>
      <w:r>
        <w:t>4.8</w:t>
      </w:r>
      <w:r>
        <w:tab/>
        <w:t>If it is determined by the Buyer that the Supplier is Outside IR35, the Buyer will provide the ESI reference number and a copy of the PDF to the Supplier.</w:t>
      </w:r>
    </w:p>
    <w:p w14:paraId="163785A7" w14:textId="77777777" w:rsidR="00371D1D" w:rsidRDefault="00371D1D">
      <w:pPr>
        <w:spacing w:before="240" w:after="240"/>
        <w:ind w:left="720"/>
      </w:pPr>
    </w:p>
    <w:p w14:paraId="163785A8" w14:textId="77777777" w:rsidR="00371D1D" w:rsidRDefault="007C1BF2">
      <w:pPr>
        <w:pStyle w:val="Heading3"/>
        <w:spacing w:after="100"/>
      </w:pPr>
      <w:r>
        <w:t>5.</w:t>
      </w:r>
      <w:r>
        <w:tab/>
        <w:t>Due diligence</w:t>
      </w:r>
    </w:p>
    <w:p w14:paraId="163785A9" w14:textId="77777777" w:rsidR="00371D1D" w:rsidRDefault="007C1BF2">
      <w:pPr>
        <w:spacing w:before="240" w:after="120"/>
      </w:pPr>
      <w:r>
        <w:t xml:space="preserve"> 5.1</w:t>
      </w:r>
      <w:r>
        <w:tab/>
        <w:t>Both Parties agree that when entering into a Call-Off Contract they:</w:t>
      </w:r>
    </w:p>
    <w:p w14:paraId="163785AA" w14:textId="77777777" w:rsidR="00371D1D" w:rsidRDefault="007C1BF2">
      <w:pPr>
        <w:spacing w:after="120"/>
        <w:ind w:left="1440" w:hanging="720"/>
      </w:pPr>
      <w:r>
        <w:t>5.1.1</w:t>
      </w:r>
      <w:r>
        <w:tab/>
        <w:t>have made their own enquiries and are satisfied by the accuracy of any information supplied by the other Party</w:t>
      </w:r>
    </w:p>
    <w:p w14:paraId="163785AB" w14:textId="77777777" w:rsidR="00371D1D" w:rsidRDefault="007C1BF2">
      <w:pPr>
        <w:spacing w:after="120"/>
        <w:ind w:left="1440" w:hanging="720"/>
      </w:pPr>
      <w:r>
        <w:t>5.1.2</w:t>
      </w:r>
      <w:r>
        <w:tab/>
        <w:t>are confident that they can fulfil their obligations according to the Call-Off Contract terms</w:t>
      </w:r>
    </w:p>
    <w:p w14:paraId="163785AC" w14:textId="77777777" w:rsidR="00371D1D" w:rsidRDefault="007C1BF2">
      <w:pPr>
        <w:spacing w:after="120"/>
        <w:ind w:firstLine="720"/>
      </w:pPr>
      <w:r>
        <w:t>5.1.3</w:t>
      </w:r>
      <w:r>
        <w:tab/>
        <w:t>have raised all due diligence questions before signing the Call-Off Contract</w:t>
      </w:r>
    </w:p>
    <w:p w14:paraId="163785AD" w14:textId="0E293661" w:rsidR="00371D1D" w:rsidRDefault="007C1BF2">
      <w:pPr>
        <w:ind w:firstLine="720"/>
      </w:pPr>
      <w:r>
        <w:t>5.1.4</w:t>
      </w:r>
      <w:r>
        <w:tab/>
        <w:t>have entered into the Call-Off Contract relying on its own due diligence</w:t>
      </w:r>
      <w:r w:rsidR="008075F3">
        <w:t>.</w:t>
      </w:r>
    </w:p>
    <w:p w14:paraId="163785AE" w14:textId="77777777" w:rsidR="00371D1D" w:rsidRDefault="00371D1D">
      <w:pPr>
        <w:spacing w:before="240"/>
      </w:pPr>
    </w:p>
    <w:p w14:paraId="163785AF" w14:textId="77777777" w:rsidR="00371D1D" w:rsidRDefault="007C1BF2">
      <w:pPr>
        <w:pStyle w:val="Heading3"/>
        <w:spacing w:after="100"/>
      </w:pPr>
      <w:r>
        <w:t xml:space="preserve">6. </w:t>
      </w:r>
      <w:r>
        <w:tab/>
        <w:t>Business continuity and disaster recovery</w:t>
      </w:r>
    </w:p>
    <w:p w14:paraId="163785B0" w14:textId="77777777" w:rsidR="00371D1D" w:rsidRDefault="007C1BF2">
      <w:pPr>
        <w:ind w:left="720" w:hanging="720"/>
      </w:pPr>
      <w:r>
        <w:t>6.1</w:t>
      </w:r>
      <w:r>
        <w:tab/>
        <w:t>The Supplier will have a clear business continuity and disaster recovery plan in their service descriptions.</w:t>
      </w:r>
    </w:p>
    <w:p w14:paraId="163785B1" w14:textId="77777777" w:rsidR="00371D1D" w:rsidRDefault="00371D1D"/>
    <w:p w14:paraId="163785B2" w14:textId="77777777" w:rsidR="00371D1D" w:rsidRDefault="007C1BF2">
      <w:pPr>
        <w:ind w:left="720" w:hanging="720"/>
      </w:pPr>
      <w:r>
        <w:lastRenderedPageBreak/>
        <w:t>6.2</w:t>
      </w:r>
      <w:r>
        <w:tab/>
        <w:t>The Supplier’s business continuity and disaster recovery services are part of the Services and will be performed by the Supplier when required.</w:t>
      </w:r>
    </w:p>
    <w:p w14:paraId="163785B3" w14:textId="77777777" w:rsidR="00371D1D" w:rsidRDefault="007C1BF2">
      <w:pPr>
        <w:ind w:left="720" w:hanging="720"/>
      </w:pPr>
      <w:r>
        <w:t>6.3</w:t>
      </w:r>
      <w:r>
        <w:tab/>
        <w:t>If requested by the Buyer prior to entering into this Call-Off Contract, the Supplier must ensure that its business continuity and disaster recovery plan is consistent with the Buyer’s own plans.</w:t>
      </w:r>
    </w:p>
    <w:p w14:paraId="163785B4" w14:textId="77777777" w:rsidR="00371D1D" w:rsidRDefault="00371D1D"/>
    <w:p w14:paraId="163785B5" w14:textId="77777777" w:rsidR="00371D1D" w:rsidRDefault="007C1BF2">
      <w:pPr>
        <w:pStyle w:val="Heading3"/>
        <w:spacing w:after="100"/>
      </w:pPr>
      <w:r>
        <w:t>7.</w:t>
      </w:r>
      <w:r>
        <w:tab/>
        <w:t>Payment, VAT and Call-Off Contract charges</w:t>
      </w:r>
    </w:p>
    <w:p w14:paraId="163785B6" w14:textId="77777777" w:rsidR="00371D1D" w:rsidRDefault="007C1BF2">
      <w:pPr>
        <w:spacing w:after="120"/>
        <w:ind w:left="720" w:hanging="720"/>
      </w:pPr>
      <w:r>
        <w:t>7.1</w:t>
      </w:r>
      <w:r>
        <w:tab/>
        <w:t>The Buyer must pay the Charges following clauses 7.2 to 7.11 for the Supplier’s delivery of the Services.</w:t>
      </w:r>
    </w:p>
    <w:p w14:paraId="163785B7" w14:textId="77777777" w:rsidR="00371D1D" w:rsidRDefault="007C1BF2">
      <w:pPr>
        <w:ind w:left="720" w:hanging="720"/>
      </w:pPr>
      <w:r>
        <w:t>7.2</w:t>
      </w:r>
      <w:r>
        <w:tab/>
        <w:t>The Buyer will pay the Supplier within the number of days specified in the Order Form on receipt of a valid invoice.</w:t>
      </w:r>
    </w:p>
    <w:p w14:paraId="163785B8" w14:textId="77777777" w:rsidR="00371D1D" w:rsidRDefault="007C1BF2">
      <w:pPr>
        <w:spacing w:after="120"/>
        <w:ind w:left="720" w:hanging="720"/>
      </w:pPr>
      <w:r>
        <w:t>7.3</w:t>
      </w:r>
      <w:r>
        <w:tab/>
        <w:t>The Call-Off Contract Charges include all Charges for payment Processing. All invoices submitted to the Buyer for the Services will be exclusive of any Management Charge.</w:t>
      </w:r>
    </w:p>
    <w:p w14:paraId="163785B9" w14:textId="77777777" w:rsidR="00371D1D" w:rsidRDefault="007C1BF2">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63785BA" w14:textId="77777777" w:rsidR="00371D1D" w:rsidRDefault="007C1BF2">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63785BB" w14:textId="77777777" w:rsidR="00371D1D" w:rsidRDefault="007C1BF2">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163785BC" w14:textId="77777777" w:rsidR="00371D1D" w:rsidRDefault="007C1BF2">
      <w:pPr>
        <w:spacing w:after="120"/>
      </w:pPr>
      <w:r>
        <w:t>7.7</w:t>
      </w:r>
      <w:r>
        <w:tab/>
        <w:t>All Charges payable by the Buyer to the Supplier will include VAT at the appropriate Rate.</w:t>
      </w:r>
    </w:p>
    <w:p w14:paraId="163785BD" w14:textId="77777777" w:rsidR="00371D1D" w:rsidRDefault="007C1BF2">
      <w:pPr>
        <w:spacing w:after="120"/>
        <w:ind w:left="720" w:hanging="720"/>
      </w:pPr>
      <w:r>
        <w:t>7.8</w:t>
      </w:r>
      <w:r>
        <w:tab/>
        <w:t>The Supplier must add VAT to the Charges at the appropriate rate with visibility of the amount as a separate line item.</w:t>
      </w:r>
    </w:p>
    <w:p w14:paraId="163785BE" w14:textId="77777777" w:rsidR="00371D1D" w:rsidRDefault="007C1BF2">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63785BF" w14:textId="77777777" w:rsidR="00371D1D" w:rsidRDefault="007C1BF2">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63785C0" w14:textId="647CE85C" w:rsidR="00371D1D" w:rsidRDefault="007C1BF2">
      <w:pPr>
        <w:spacing w:after="120"/>
        <w:ind w:left="720" w:hanging="720"/>
      </w:pPr>
      <w:r>
        <w:t>7.11</w:t>
      </w:r>
      <w:r>
        <w:tab/>
        <w:t xml:space="preserve">If </w:t>
      </w:r>
      <w:r w:rsidR="00BD2D70">
        <w:t>there is</w:t>
      </w:r>
      <w:r>
        <w:t xml:space="preserve">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63785C1" w14:textId="77777777" w:rsidR="00371D1D" w:rsidRDefault="007C1BF2">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63785C2" w14:textId="77777777" w:rsidR="00371D1D" w:rsidRDefault="00371D1D">
      <w:pPr>
        <w:ind w:left="720"/>
      </w:pPr>
    </w:p>
    <w:p w14:paraId="163785C3" w14:textId="77777777" w:rsidR="00371D1D" w:rsidRDefault="007C1BF2">
      <w:pPr>
        <w:pStyle w:val="Heading3"/>
      </w:pPr>
      <w:r>
        <w:lastRenderedPageBreak/>
        <w:t>8.</w:t>
      </w:r>
      <w:r>
        <w:tab/>
        <w:t>Recovery of sums due and right of set-off</w:t>
      </w:r>
    </w:p>
    <w:p w14:paraId="163785C4" w14:textId="77777777" w:rsidR="00371D1D" w:rsidRDefault="007C1BF2">
      <w:pPr>
        <w:spacing w:before="240" w:after="240"/>
        <w:ind w:left="720" w:hanging="720"/>
      </w:pPr>
      <w:r>
        <w:t>8.1</w:t>
      </w:r>
      <w:r>
        <w:tab/>
        <w:t>If a Supplier owes money to the Buyer, the Buyer may deduct that sum from the Call-Off Contract Charges.</w:t>
      </w:r>
    </w:p>
    <w:p w14:paraId="163785C5" w14:textId="77777777" w:rsidR="00371D1D" w:rsidRDefault="00371D1D">
      <w:pPr>
        <w:spacing w:before="240" w:after="240"/>
        <w:ind w:left="720" w:hanging="720"/>
      </w:pPr>
    </w:p>
    <w:p w14:paraId="163785C6" w14:textId="77777777" w:rsidR="00371D1D" w:rsidRDefault="007C1BF2">
      <w:pPr>
        <w:pStyle w:val="Heading3"/>
      </w:pPr>
      <w:r>
        <w:t>9.</w:t>
      </w:r>
      <w:r>
        <w:tab/>
        <w:t>Insurance</w:t>
      </w:r>
    </w:p>
    <w:p w14:paraId="163785C7" w14:textId="77777777" w:rsidR="00371D1D" w:rsidRDefault="007C1BF2">
      <w:pPr>
        <w:spacing w:before="240" w:after="240"/>
        <w:ind w:left="660" w:hanging="660"/>
      </w:pPr>
      <w:r>
        <w:t>9.1</w:t>
      </w:r>
      <w:r>
        <w:tab/>
        <w:t>The Supplier will maintain the insurances required by the Buyer including those in this clause.</w:t>
      </w:r>
    </w:p>
    <w:p w14:paraId="163785C8" w14:textId="77777777" w:rsidR="00371D1D" w:rsidRDefault="007C1BF2">
      <w:r>
        <w:t>9.2</w:t>
      </w:r>
      <w:r>
        <w:tab/>
        <w:t>The Supplier will ensure that:</w:t>
      </w:r>
    </w:p>
    <w:p w14:paraId="163785C9" w14:textId="77777777" w:rsidR="00371D1D" w:rsidRDefault="00371D1D"/>
    <w:p w14:paraId="163785CA" w14:textId="77777777" w:rsidR="00371D1D" w:rsidRDefault="007C1BF2">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63785CB" w14:textId="77777777" w:rsidR="00371D1D" w:rsidRDefault="00371D1D">
      <w:pPr>
        <w:ind w:firstLine="720"/>
      </w:pPr>
    </w:p>
    <w:p w14:paraId="163785CC" w14:textId="77777777" w:rsidR="00371D1D" w:rsidRDefault="007C1BF2">
      <w:pPr>
        <w:ind w:left="1440" w:hanging="720"/>
      </w:pPr>
      <w:r>
        <w:t>9.2.2</w:t>
      </w:r>
      <w:r>
        <w:tab/>
        <w:t>the third-party public and products liability insurance contains an ‘indemnity to principals’ clause for the Buyer’s benefit</w:t>
      </w:r>
    </w:p>
    <w:p w14:paraId="163785CD" w14:textId="77777777" w:rsidR="00371D1D" w:rsidRDefault="00371D1D">
      <w:pPr>
        <w:ind w:firstLine="720"/>
      </w:pPr>
    </w:p>
    <w:p w14:paraId="163785CE" w14:textId="1FFC5C3C" w:rsidR="00371D1D" w:rsidRDefault="007C1BF2">
      <w:pPr>
        <w:ind w:left="1440" w:hanging="720"/>
      </w:pPr>
      <w:r>
        <w:t>9.2.3</w:t>
      </w:r>
      <w:r>
        <w:tab/>
        <w:t>all agents and professional consultants involved in the Services hold professional indemnity insurance to a minimum indemnity of £1,000,000 for each individual claim during the Call-Off Contract</w:t>
      </w:r>
    </w:p>
    <w:p w14:paraId="163785CF" w14:textId="77777777" w:rsidR="00371D1D" w:rsidRDefault="00371D1D">
      <w:pPr>
        <w:ind w:firstLine="720"/>
      </w:pPr>
    </w:p>
    <w:p w14:paraId="163785D0" w14:textId="2F6B2D75" w:rsidR="00371D1D" w:rsidRDefault="007C1BF2">
      <w:pPr>
        <w:ind w:left="1440" w:hanging="720"/>
      </w:pPr>
      <w:r>
        <w:t>9.2.4</w:t>
      </w:r>
      <w:r>
        <w:tab/>
        <w:t>all agents and professional consultants involved in the Services hold employer’s liability insurance (except where exempt under Law) to a minimum indemnity of £5,000,000 for each individual claim during the Call-Off Contract</w:t>
      </w:r>
    </w:p>
    <w:p w14:paraId="163785D1" w14:textId="77777777" w:rsidR="00371D1D" w:rsidRDefault="00371D1D">
      <w:pPr>
        <w:ind w:left="720"/>
      </w:pPr>
    </w:p>
    <w:p w14:paraId="163785D2" w14:textId="77777777" w:rsidR="00371D1D" w:rsidRDefault="007C1BF2">
      <w:pPr>
        <w:ind w:left="720" w:hanging="720"/>
      </w:pPr>
      <w:r>
        <w:t>9.3</w:t>
      </w:r>
      <w:r>
        <w:tab/>
        <w:t>If requested by the Buyer, the Supplier will obtain additional insurance policies, or extend existing policies bought under the Framework Agreement.</w:t>
      </w:r>
    </w:p>
    <w:p w14:paraId="163785D3" w14:textId="77777777" w:rsidR="00371D1D" w:rsidRDefault="00371D1D">
      <w:pPr>
        <w:ind w:left="720" w:firstLine="720"/>
      </w:pPr>
    </w:p>
    <w:p w14:paraId="163785D4" w14:textId="77777777" w:rsidR="00371D1D" w:rsidRDefault="007C1BF2">
      <w:pPr>
        <w:ind w:left="720" w:hanging="720"/>
      </w:pPr>
      <w:r>
        <w:t>9.4</w:t>
      </w:r>
      <w:r>
        <w:tab/>
        <w:t>If requested by the Buyer, the Supplier will provide the following to show compliance with this clause:</w:t>
      </w:r>
    </w:p>
    <w:p w14:paraId="163785D5" w14:textId="77777777" w:rsidR="00371D1D" w:rsidRDefault="00371D1D">
      <w:pPr>
        <w:ind w:firstLine="720"/>
      </w:pPr>
    </w:p>
    <w:p w14:paraId="163785D6" w14:textId="77777777" w:rsidR="00371D1D" w:rsidRDefault="007C1BF2">
      <w:pPr>
        <w:ind w:firstLine="720"/>
      </w:pPr>
      <w:r>
        <w:t>9.4.1</w:t>
      </w:r>
      <w:r>
        <w:tab/>
        <w:t>a broker's verification of insurance</w:t>
      </w:r>
    </w:p>
    <w:p w14:paraId="163785D7" w14:textId="77777777" w:rsidR="00371D1D" w:rsidRDefault="00371D1D">
      <w:pPr>
        <w:ind w:firstLine="720"/>
      </w:pPr>
    </w:p>
    <w:p w14:paraId="163785D8" w14:textId="77777777" w:rsidR="00371D1D" w:rsidRDefault="007C1BF2">
      <w:pPr>
        <w:ind w:firstLine="720"/>
      </w:pPr>
      <w:r>
        <w:t>9.4.2</w:t>
      </w:r>
      <w:r>
        <w:tab/>
        <w:t>receipts for the insurance premium</w:t>
      </w:r>
    </w:p>
    <w:p w14:paraId="163785D9" w14:textId="77777777" w:rsidR="00371D1D" w:rsidRDefault="00371D1D">
      <w:pPr>
        <w:ind w:firstLine="720"/>
      </w:pPr>
    </w:p>
    <w:p w14:paraId="163785DA" w14:textId="77777777" w:rsidR="00371D1D" w:rsidRDefault="007C1BF2">
      <w:pPr>
        <w:ind w:firstLine="720"/>
      </w:pPr>
      <w:r>
        <w:t>9.4.3</w:t>
      </w:r>
      <w:r>
        <w:tab/>
        <w:t>evidence of payment of the latest premiums due</w:t>
      </w:r>
    </w:p>
    <w:p w14:paraId="163785DB" w14:textId="77777777" w:rsidR="00371D1D" w:rsidRDefault="00371D1D">
      <w:pPr>
        <w:ind w:firstLine="720"/>
      </w:pPr>
    </w:p>
    <w:p w14:paraId="163785DC" w14:textId="77777777" w:rsidR="00371D1D" w:rsidRDefault="007C1BF2">
      <w:pPr>
        <w:ind w:left="720" w:hanging="720"/>
      </w:pPr>
      <w:r>
        <w:t>9.5</w:t>
      </w:r>
      <w:r>
        <w:tab/>
        <w:t>Insurance will not relieve the Supplier of any liabilities under the Framework Agreement or this Call-Off Contract and the Supplier will:</w:t>
      </w:r>
    </w:p>
    <w:p w14:paraId="163785DD" w14:textId="77777777" w:rsidR="00371D1D" w:rsidRDefault="00371D1D">
      <w:pPr>
        <w:ind w:firstLine="720"/>
      </w:pPr>
    </w:p>
    <w:p w14:paraId="163785DE" w14:textId="77777777" w:rsidR="00371D1D" w:rsidRDefault="007C1BF2">
      <w:pPr>
        <w:ind w:left="1440" w:hanging="720"/>
      </w:pPr>
      <w:r>
        <w:t>9.5.1</w:t>
      </w:r>
      <w:r>
        <w:tab/>
        <w:t>take all risk control measures using Good Industry Practice, including the investigation and reports of claims to insurers</w:t>
      </w:r>
    </w:p>
    <w:p w14:paraId="163785DF" w14:textId="77777777" w:rsidR="00371D1D" w:rsidRDefault="00371D1D">
      <w:pPr>
        <w:ind w:left="720" w:firstLine="720"/>
      </w:pPr>
    </w:p>
    <w:p w14:paraId="163785E0" w14:textId="77777777" w:rsidR="00371D1D" w:rsidRDefault="007C1BF2">
      <w:pPr>
        <w:ind w:left="1440" w:hanging="720"/>
      </w:pPr>
      <w:r>
        <w:lastRenderedPageBreak/>
        <w:t>9.5.2</w:t>
      </w:r>
      <w:r>
        <w:tab/>
        <w:t>promptly notify the insurers in writing of any relevant material fact under any Insurances</w:t>
      </w:r>
    </w:p>
    <w:p w14:paraId="163785E1" w14:textId="77777777" w:rsidR="00371D1D" w:rsidRDefault="00371D1D">
      <w:pPr>
        <w:ind w:firstLine="720"/>
      </w:pPr>
    </w:p>
    <w:p w14:paraId="163785E2" w14:textId="77777777" w:rsidR="00371D1D" w:rsidRDefault="007C1BF2">
      <w:pPr>
        <w:ind w:left="1440" w:hanging="720"/>
      </w:pPr>
      <w:r>
        <w:t>9.5.3</w:t>
      </w:r>
      <w:r>
        <w:tab/>
        <w:t>hold all insurance policies and require any broker arranging the insurance to hold any insurance slips and other evidence of insurance</w:t>
      </w:r>
    </w:p>
    <w:p w14:paraId="163785E3" w14:textId="77777777" w:rsidR="00371D1D" w:rsidRDefault="007C1BF2">
      <w:r>
        <w:t xml:space="preserve"> </w:t>
      </w:r>
    </w:p>
    <w:p w14:paraId="163785E4" w14:textId="77777777" w:rsidR="00371D1D" w:rsidRDefault="007C1BF2">
      <w:pPr>
        <w:ind w:left="720" w:hanging="720"/>
      </w:pPr>
      <w:r>
        <w:t>9.6</w:t>
      </w:r>
      <w:r>
        <w:tab/>
        <w:t>The Supplier will not do or omit to do anything, which would destroy or impair the legal validity of the insurance.</w:t>
      </w:r>
    </w:p>
    <w:p w14:paraId="163785E5" w14:textId="77777777" w:rsidR="00371D1D" w:rsidRDefault="00371D1D">
      <w:pPr>
        <w:ind w:firstLine="720"/>
      </w:pPr>
    </w:p>
    <w:p w14:paraId="163785E6" w14:textId="77777777" w:rsidR="00371D1D" w:rsidRDefault="007C1BF2">
      <w:pPr>
        <w:ind w:left="720" w:hanging="720"/>
      </w:pPr>
      <w:r>
        <w:t>9.7</w:t>
      </w:r>
      <w:r>
        <w:tab/>
        <w:t>The Supplier will notify CCS and the Buyer as soon as possible if any insurance policies have been, or are due to be, cancelled, suspended, Ended or not renewed.</w:t>
      </w:r>
    </w:p>
    <w:p w14:paraId="163785E7" w14:textId="77777777" w:rsidR="00371D1D" w:rsidRDefault="00371D1D">
      <w:pPr>
        <w:ind w:firstLine="720"/>
      </w:pPr>
    </w:p>
    <w:p w14:paraId="163785E8" w14:textId="77777777" w:rsidR="00371D1D" w:rsidRDefault="007C1BF2">
      <w:r>
        <w:t>9.8</w:t>
      </w:r>
      <w:r>
        <w:tab/>
        <w:t>The Supplier will be liable for the payment of any:</w:t>
      </w:r>
    </w:p>
    <w:p w14:paraId="163785E9" w14:textId="77777777" w:rsidR="00371D1D" w:rsidRDefault="00371D1D"/>
    <w:p w14:paraId="163785EA" w14:textId="77777777" w:rsidR="00371D1D" w:rsidRDefault="007C1BF2">
      <w:pPr>
        <w:ind w:firstLine="720"/>
      </w:pPr>
      <w:r>
        <w:t>9.8.1</w:t>
      </w:r>
      <w:r>
        <w:tab/>
        <w:t>premiums, which it will pay promptly</w:t>
      </w:r>
    </w:p>
    <w:p w14:paraId="163785EB" w14:textId="77777777" w:rsidR="00371D1D" w:rsidRDefault="007C1BF2">
      <w:pPr>
        <w:ind w:firstLine="720"/>
      </w:pPr>
      <w:r>
        <w:t>9.8.2</w:t>
      </w:r>
      <w:r>
        <w:tab/>
        <w:t>excess or deductibles and will not be entitled to recover this from the Buyer</w:t>
      </w:r>
    </w:p>
    <w:p w14:paraId="163785EC" w14:textId="77777777" w:rsidR="00371D1D" w:rsidRDefault="00371D1D">
      <w:pPr>
        <w:ind w:firstLine="720"/>
      </w:pPr>
    </w:p>
    <w:p w14:paraId="163785ED" w14:textId="77777777" w:rsidR="00371D1D" w:rsidRDefault="007C1BF2">
      <w:pPr>
        <w:pStyle w:val="Heading3"/>
        <w:spacing w:after="100"/>
      </w:pPr>
      <w:r>
        <w:t>10.</w:t>
      </w:r>
      <w:r>
        <w:tab/>
        <w:t>Confidentiality</w:t>
      </w:r>
    </w:p>
    <w:p w14:paraId="163785EE" w14:textId="77777777" w:rsidR="00371D1D" w:rsidRDefault="007C1BF2">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63785EF" w14:textId="77777777" w:rsidR="00371D1D" w:rsidRDefault="00371D1D">
      <w:pPr>
        <w:ind w:left="720" w:hanging="720"/>
      </w:pPr>
    </w:p>
    <w:p w14:paraId="163785F0" w14:textId="77777777" w:rsidR="00371D1D" w:rsidRDefault="007C1BF2">
      <w:pPr>
        <w:pStyle w:val="Heading3"/>
        <w:spacing w:after="100"/>
      </w:pPr>
      <w:r>
        <w:t>11.</w:t>
      </w:r>
      <w:r>
        <w:tab/>
        <w:t>Intellectual Property Rights</w:t>
      </w:r>
    </w:p>
    <w:p w14:paraId="163785F1" w14:textId="77777777" w:rsidR="00371D1D" w:rsidRDefault="007C1BF2">
      <w:pPr>
        <w:ind w:left="720" w:hanging="720"/>
      </w:pPr>
      <w:r>
        <w:t>11.1</w:t>
      </w:r>
      <w:r>
        <w:tab/>
        <w:t>Unless otherwise specified in this Call-Off Contract, a Party will not acquire any right, title or interest in or to the Intellectual Property Rights (IPRs) of the other Party or its Licensors.</w:t>
      </w:r>
    </w:p>
    <w:p w14:paraId="163785F2" w14:textId="77777777" w:rsidR="00371D1D" w:rsidRDefault="00371D1D">
      <w:pPr>
        <w:ind w:left="720"/>
      </w:pPr>
    </w:p>
    <w:p w14:paraId="163785F3" w14:textId="77777777" w:rsidR="00371D1D" w:rsidRDefault="007C1BF2">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163785F4" w14:textId="77777777" w:rsidR="00371D1D" w:rsidRDefault="00371D1D">
      <w:pPr>
        <w:ind w:left="720"/>
      </w:pPr>
    </w:p>
    <w:p w14:paraId="163785F5" w14:textId="77777777" w:rsidR="00371D1D" w:rsidRDefault="007C1BF2">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63785F6" w14:textId="77777777" w:rsidR="00371D1D" w:rsidRDefault="00371D1D">
      <w:pPr>
        <w:ind w:left="720"/>
      </w:pPr>
    </w:p>
    <w:p w14:paraId="163785F7" w14:textId="77777777" w:rsidR="00371D1D" w:rsidRDefault="007C1BF2">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63785F8" w14:textId="77777777" w:rsidR="00371D1D" w:rsidRDefault="00371D1D">
      <w:pPr>
        <w:ind w:left="720"/>
      </w:pPr>
    </w:p>
    <w:p w14:paraId="163785F9" w14:textId="77777777" w:rsidR="00371D1D" w:rsidRDefault="007C1BF2">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163785FA" w14:textId="77777777" w:rsidR="00371D1D" w:rsidRDefault="00371D1D">
      <w:pPr>
        <w:ind w:firstLine="720"/>
      </w:pPr>
    </w:p>
    <w:p w14:paraId="163785FB" w14:textId="77777777" w:rsidR="00371D1D" w:rsidRDefault="007C1BF2">
      <w:pPr>
        <w:ind w:firstLine="720"/>
      </w:pPr>
      <w:r>
        <w:t>11.5.1</w:t>
      </w:r>
      <w:r>
        <w:tab/>
        <w:t>rights granted to the Buyer under this Call-Off Contract</w:t>
      </w:r>
    </w:p>
    <w:p w14:paraId="163785FC" w14:textId="77777777" w:rsidR="00371D1D" w:rsidRDefault="00371D1D"/>
    <w:p w14:paraId="163785FD" w14:textId="77777777" w:rsidR="00371D1D" w:rsidRDefault="007C1BF2">
      <w:pPr>
        <w:ind w:firstLine="720"/>
      </w:pPr>
      <w:r>
        <w:t>11.5.2</w:t>
      </w:r>
      <w:r>
        <w:tab/>
        <w:t>Supplier’s performance of the Services</w:t>
      </w:r>
    </w:p>
    <w:p w14:paraId="163785FE" w14:textId="77777777" w:rsidR="00371D1D" w:rsidRDefault="00371D1D">
      <w:pPr>
        <w:ind w:firstLine="720"/>
      </w:pPr>
    </w:p>
    <w:p w14:paraId="163785FF" w14:textId="77777777" w:rsidR="00371D1D" w:rsidRDefault="007C1BF2">
      <w:pPr>
        <w:ind w:firstLine="720"/>
      </w:pPr>
      <w:r>
        <w:t>11.5.3</w:t>
      </w:r>
      <w:r>
        <w:tab/>
        <w:t>use by the Buyer of the Services</w:t>
      </w:r>
    </w:p>
    <w:p w14:paraId="16378600" w14:textId="77777777" w:rsidR="00371D1D" w:rsidRDefault="00371D1D">
      <w:pPr>
        <w:ind w:firstLine="720"/>
      </w:pPr>
    </w:p>
    <w:p w14:paraId="16378601" w14:textId="77777777" w:rsidR="00371D1D" w:rsidRDefault="007C1BF2">
      <w:pPr>
        <w:ind w:left="720" w:hanging="720"/>
      </w:pPr>
      <w:r>
        <w:t>11.6</w:t>
      </w:r>
      <w:r>
        <w:tab/>
        <w:t>If an IPR Claim is made, or is likely to be made, the Supplier will immediately notify the Buyer in writing and must at its own expense after written approval from the Buyer, either:</w:t>
      </w:r>
    </w:p>
    <w:p w14:paraId="16378602" w14:textId="77777777" w:rsidR="00371D1D" w:rsidRDefault="00371D1D">
      <w:pPr>
        <w:ind w:firstLine="720"/>
      </w:pPr>
    </w:p>
    <w:p w14:paraId="16378603" w14:textId="77777777" w:rsidR="00371D1D" w:rsidRDefault="007C1BF2">
      <w:pPr>
        <w:ind w:left="1440" w:hanging="720"/>
      </w:pPr>
      <w:r>
        <w:t>11.6.1</w:t>
      </w:r>
      <w:r>
        <w:tab/>
        <w:t>modify the relevant part of the Services without reducing its functionality or performance</w:t>
      </w:r>
    </w:p>
    <w:p w14:paraId="16378604" w14:textId="77777777" w:rsidR="00371D1D" w:rsidRDefault="00371D1D">
      <w:pPr>
        <w:ind w:left="720" w:firstLine="720"/>
      </w:pPr>
    </w:p>
    <w:p w14:paraId="16378605" w14:textId="77777777" w:rsidR="00371D1D" w:rsidRDefault="007C1BF2">
      <w:pPr>
        <w:ind w:left="1440" w:hanging="720"/>
      </w:pPr>
      <w:r>
        <w:t>11.6.2</w:t>
      </w:r>
      <w:r>
        <w:tab/>
        <w:t>substitute Services of equivalent functionality and performance, to avoid the infringement or the alleged infringement, as long as there is no additional cost or burden to the Buyer</w:t>
      </w:r>
    </w:p>
    <w:p w14:paraId="16378606" w14:textId="77777777" w:rsidR="00371D1D" w:rsidRDefault="00371D1D">
      <w:pPr>
        <w:ind w:left="1440"/>
      </w:pPr>
    </w:p>
    <w:p w14:paraId="16378607" w14:textId="77777777" w:rsidR="00371D1D" w:rsidRDefault="007C1BF2">
      <w:pPr>
        <w:ind w:left="1440" w:hanging="720"/>
      </w:pPr>
      <w:r>
        <w:t>11.6.3</w:t>
      </w:r>
      <w:r>
        <w:tab/>
        <w:t>buy a licence to use and supply the Services which are the subject of the alleged infringement, on terms acceptable to the Buyer</w:t>
      </w:r>
    </w:p>
    <w:p w14:paraId="16378608" w14:textId="77777777" w:rsidR="00371D1D" w:rsidRDefault="00371D1D">
      <w:pPr>
        <w:ind w:left="720" w:firstLine="720"/>
      </w:pPr>
    </w:p>
    <w:p w14:paraId="16378609" w14:textId="77777777" w:rsidR="00371D1D" w:rsidRDefault="007C1BF2">
      <w:r>
        <w:t>11.7</w:t>
      </w:r>
      <w:r>
        <w:tab/>
        <w:t>Clause 11.5 will not apply if the IPR Claim is from:</w:t>
      </w:r>
    </w:p>
    <w:p w14:paraId="1637860A" w14:textId="77777777" w:rsidR="00371D1D" w:rsidRDefault="00371D1D"/>
    <w:p w14:paraId="1637860B" w14:textId="77777777" w:rsidR="00371D1D" w:rsidRDefault="007C1BF2">
      <w:pPr>
        <w:ind w:left="1440" w:hanging="720"/>
      </w:pPr>
      <w:r>
        <w:t>11.7.2</w:t>
      </w:r>
      <w:r>
        <w:tab/>
        <w:t>the use of data supplied by the Buyer which the Supplier isn’t required to verify under this Call-Off Contract</w:t>
      </w:r>
    </w:p>
    <w:p w14:paraId="1637860C" w14:textId="77777777" w:rsidR="00371D1D" w:rsidRDefault="00371D1D">
      <w:pPr>
        <w:ind w:left="720" w:firstLine="720"/>
      </w:pPr>
    </w:p>
    <w:p w14:paraId="1637860D" w14:textId="77777777" w:rsidR="00371D1D" w:rsidRDefault="007C1BF2">
      <w:pPr>
        <w:ind w:firstLine="720"/>
      </w:pPr>
      <w:r>
        <w:t>11.7.3</w:t>
      </w:r>
      <w:r>
        <w:tab/>
        <w:t>other material provided by the Buyer necessary for the Services</w:t>
      </w:r>
    </w:p>
    <w:p w14:paraId="1637860E" w14:textId="77777777" w:rsidR="00371D1D" w:rsidRDefault="00371D1D">
      <w:pPr>
        <w:ind w:firstLine="720"/>
      </w:pPr>
    </w:p>
    <w:p w14:paraId="1637860F" w14:textId="77777777" w:rsidR="00371D1D" w:rsidRDefault="007C1BF2">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16378610" w14:textId="77777777" w:rsidR="00371D1D" w:rsidRDefault="00371D1D">
      <w:pPr>
        <w:ind w:left="720" w:hanging="720"/>
      </w:pPr>
    </w:p>
    <w:p w14:paraId="16378611" w14:textId="77777777" w:rsidR="00371D1D" w:rsidRDefault="007C1BF2">
      <w:pPr>
        <w:pStyle w:val="Heading3"/>
      </w:pPr>
      <w:r>
        <w:t>12.</w:t>
      </w:r>
      <w:r>
        <w:tab/>
        <w:t>Protection of information</w:t>
      </w:r>
    </w:p>
    <w:p w14:paraId="16378612" w14:textId="77777777" w:rsidR="00371D1D" w:rsidRDefault="007C1BF2">
      <w:pPr>
        <w:spacing w:before="240" w:after="240"/>
      </w:pPr>
      <w:r>
        <w:t>12.1</w:t>
      </w:r>
      <w:r>
        <w:tab/>
        <w:t>The Supplier must:</w:t>
      </w:r>
    </w:p>
    <w:p w14:paraId="16378613" w14:textId="77777777" w:rsidR="00371D1D" w:rsidRDefault="007C1BF2">
      <w:pPr>
        <w:ind w:left="1440" w:hanging="720"/>
      </w:pPr>
      <w:r>
        <w:t>12.1.1</w:t>
      </w:r>
      <w:r>
        <w:tab/>
        <w:t>comply with the Buyer’s written instructions and this Call-Off Contract when Processing Buyer Personal Data</w:t>
      </w:r>
    </w:p>
    <w:p w14:paraId="16378614" w14:textId="77777777" w:rsidR="00371D1D" w:rsidRDefault="00371D1D">
      <w:pPr>
        <w:ind w:left="720" w:firstLine="720"/>
      </w:pPr>
    </w:p>
    <w:p w14:paraId="16378615" w14:textId="77777777" w:rsidR="00371D1D" w:rsidRDefault="007C1BF2">
      <w:pPr>
        <w:ind w:left="1440" w:hanging="720"/>
      </w:pPr>
      <w:r>
        <w:t>12.1.2</w:t>
      </w:r>
      <w:r>
        <w:tab/>
        <w:t>only Process the Buyer Personal Data as necessary for the provision of the G-Cloud Services or as required by Law or any Regulatory Body</w:t>
      </w:r>
    </w:p>
    <w:p w14:paraId="16378616" w14:textId="77777777" w:rsidR="00371D1D" w:rsidRDefault="00371D1D">
      <w:pPr>
        <w:ind w:left="720" w:firstLine="720"/>
      </w:pPr>
    </w:p>
    <w:p w14:paraId="16378617" w14:textId="77777777" w:rsidR="00371D1D" w:rsidRDefault="007C1BF2">
      <w:pPr>
        <w:ind w:left="1440" w:hanging="720"/>
      </w:pPr>
      <w:r>
        <w:t>12.1.3</w:t>
      </w:r>
      <w:r>
        <w:tab/>
        <w:t>take reasonable steps to ensure that any Supplier Staff who have access to Buyer Personal Data act in compliance with Supplier's security processes</w:t>
      </w:r>
    </w:p>
    <w:p w14:paraId="16378618" w14:textId="77777777" w:rsidR="00371D1D" w:rsidRDefault="00371D1D">
      <w:pPr>
        <w:ind w:left="720" w:firstLine="720"/>
      </w:pPr>
    </w:p>
    <w:p w14:paraId="16378619" w14:textId="77777777" w:rsidR="00371D1D" w:rsidRDefault="007C1BF2">
      <w:pPr>
        <w:ind w:left="720" w:hanging="720"/>
      </w:pPr>
      <w:r>
        <w:t>12.2</w:t>
      </w:r>
      <w:r>
        <w:tab/>
        <w:t>The Supplier must fully assist with any complaint or request for Buyer Personal Data including by:</w:t>
      </w:r>
    </w:p>
    <w:p w14:paraId="1637861A" w14:textId="77777777" w:rsidR="00371D1D" w:rsidRDefault="00371D1D">
      <w:pPr>
        <w:ind w:firstLine="720"/>
      </w:pPr>
    </w:p>
    <w:p w14:paraId="1637861B" w14:textId="77777777" w:rsidR="00371D1D" w:rsidRDefault="007C1BF2">
      <w:pPr>
        <w:ind w:firstLine="720"/>
      </w:pPr>
      <w:r>
        <w:t>12.2.1</w:t>
      </w:r>
      <w:r>
        <w:tab/>
        <w:t>providing the Buyer with full details of the complaint or request</w:t>
      </w:r>
    </w:p>
    <w:p w14:paraId="1637861C" w14:textId="77777777" w:rsidR="00371D1D" w:rsidRDefault="00371D1D">
      <w:pPr>
        <w:ind w:firstLine="720"/>
      </w:pPr>
    </w:p>
    <w:p w14:paraId="1637861D" w14:textId="77777777" w:rsidR="00371D1D" w:rsidRDefault="007C1BF2">
      <w:pPr>
        <w:ind w:left="1440" w:hanging="720"/>
      </w:pPr>
      <w:r>
        <w:lastRenderedPageBreak/>
        <w:t>12.2.2</w:t>
      </w:r>
      <w:r>
        <w:tab/>
        <w:t>complying with a data access request within the timescales in the Data Protection Legislation and following the Buyer’s instructions</w:t>
      </w:r>
    </w:p>
    <w:p w14:paraId="1637861E" w14:textId="77777777" w:rsidR="00371D1D" w:rsidRDefault="00371D1D"/>
    <w:p w14:paraId="1637861F" w14:textId="77777777" w:rsidR="00371D1D" w:rsidRDefault="007C1BF2">
      <w:pPr>
        <w:ind w:left="1440" w:hanging="720"/>
      </w:pPr>
      <w:r>
        <w:t>12.2.3</w:t>
      </w:r>
      <w:r>
        <w:tab/>
        <w:t>providing the Buyer with any Buyer Personal Data it holds about a Data Subject (within the timescales required by the Buyer)</w:t>
      </w:r>
    </w:p>
    <w:p w14:paraId="16378620" w14:textId="77777777" w:rsidR="00371D1D" w:rsidRDefault="00371D1D">
      <w:pPr>
        <w:ind w:left="720" w:firstLine="720"/>
      </w:pPr>
    </w:p>
    <w:p w14:paraId="16378621" w14:textId="77777777" w:rsidR="00371D1D" w:rsidRDefault="007C1BF2">
      <w:pPr>
        <w:ind w:firstLine="720"/>
      </w:pPr>
      <w:r>
        <w:t>12.2.4</w:t>
      </w:r>
      <w:r>
        <w:tab/>
        <w:t>providing the Buyer with any information requested by the Data Subject</w:t>
      </w:r>
    </w:p>
    <w:p w14:paraId="16378622" w14:textId="77777777" w:rsidR="00371D1D" w:rsidRDefault="00371D1D">
      <w:pPr>
        <w:ind w:firstLine="720"/>
      </w:pPr>
    </w:p>
    <w:p w14:paraId="16378623" w14:textId="77777777" w:rsidR="00371D1D" w:rsidRDefault="007C1BF2">
      <w:pPr>
        <w:ind w:left="720" w:hanging="720"/>
      </w:pPr>
      <w:r>
        <w:t>12.3</w:t>
      </w:r>
      <w:r>
        <w:tab/>
        <w:t>The Supplier must get prior written consent from the Buyer to transfer Buyer Personal Data to any other person (including any Subcontractors) for the provision of the G-Cloud Services.</w:t>
      </w:r>
    </w:p>
    <w:p w14:paraId="16378624" w14:textId="77777777" w:rsidR="00371D1D" w:rsidRDefault="00371D1D">
      <w:pPr>
        <w:ind w:left="720" w:hanging="720"/>
      </w:pPr>
    </w:p>
    <w:p w14:paraId="16378625" w14:textId="77777777" w:rsidR="00371D1D" w:rsidRDefault="007C1BF2">
      <w:pPr>
        <w:pStyle w:val="Heading3"/>
      </w:pPr>
      <w:r>
        <w:t>13.</w:t>
      </w:r>
      <w:r>
        <w:tab/>
        <w:t>Buyer data</w:t>
      </w:r>
    </w:p>
    <w:p w14:paraId="16378626" w14:textId="77777777" w:rsidR="00371D1D" w:rsidRDefault="007C1BF2">
      <w:pPr>
        <w:spacing w:before="240" w:after="240"/>
      </w:pPr>
      <w:r>
        <w:t>13.1</w:t>
      </w:r>
      <w:r>
        <w:tab/>
        <w:t>The Supplier must not remove any proprietary notices in the Buyer Data.</w:t>
      </w:r>
    </w:p>
    <w:p w14:paraId="16378627" w14:textId="77777777" w:rsidR="00371D1D" w:rsidRDefault="007C1BF2">
      <w:r>
        <w:t>13.2</w:t>
      </w:r>
      <w:r>
        <w:tab/>
        <w:t xml:space="preserve">The Supplier will not store or use Buyer Data except if necessary to fulfil its </w:t>
      </w:r>
    </w:p>
    <w:p w14:paraId="16378628" w14:textId="77777777" w:rsidR="00371D1D" w:rsidRDefault="007C1BF2">
      <w:pPr>
        <w:ind w:firstLine="720"/>
      </w:pPr>
      <w:r>
        <w:t>obligations.</w:t>
      </w:r>
    </w:p>
    <w:p w14:paraId="16378629" w14:textId="77777777" w:rsidR="00371D1D" w:rsidRDefault="00371D1D"/>
    <w:p w14:paraId="1637862A" w14:textId="77777777" w:rsidR="00371D1D" w:rsidRDefault="007C1BF2">
      <w:pPr>
        <w:ind w:left="720" w:hanging="720"/>
      </w:pPr>
      <w:r>
        <w:t>13.3</w:t>
      </w:r>
      <w:r>
        <w:tab/>
        <w:t>If Buyer Data is processed by the Supplier, the Supplier will supply the data to the Buyer as requested.</w:t>
      </w:r>
    </w:p>
    <w:p w14:paraId="1637862B" w14:textId="77777777" w:rsidR="00371D1D" w:rsidRDefault="00371D1D"/>
    <w:p w14:paraId="1637862C" w14:textId="77777777" w:rsidR="00371D1D" w:rsidRDefault="007C1BF2">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637862D" w14:textId="77777777" w:rsidR="00371D1D" w:rsidRDefault="00371D1D">
      <w:pPr>
        <w:ind w:left="720"/>
      </w:pPr>
    </w:p>
    <w:p w14:paraId="1637862E" w14:textId="77777777" w:rsidR="00371D1D" w:rsidRDefault="007C1BF2">
      <w:pPr>
        <w:ind w:left="720" w:hanging="720"/>
      </w:pPr>
      <w:r>
        <w:t>13.5</w:t>
      </w:r>
      <w:r>
        <w:tab/>
        <w:t>The Supplier will preserve the integrity of Buyer Data processed by the Supplier and prevent its corruption and loss.</w:t>
      </w:r>
    </w:p>
    <w:p w14:paraId="1637862F" w14:textId="77777777" w:rsidR="00371D1D" w:rsidRDefault="00371D1D">
      <w:pPr>
        <w:ind w:firstLine="720"/>
      </w:pPr>
    </w:p>
    <w:p w14:paraId="16378630" w14:textId="77777777" w:rsidR="00371D1D" w:rsidRDefault="007C1BF2">
      <w:pPr>
        <w:ind w:left="720" w:hanging="720"/>
      </w:pPr>
      <w:r>
        <w:t>13.6</w:t>
      </w:r>
      <w:r>
        <w:tab/>
        <w:t>The Supplier will ensure that any Supplier system which holds any protectively marked Buyer Data or other government data will comply with:</w:t>
      </w:r>
    </w:p>
    <w:p w14:paraId="16378631" w14:textId="77777777" w:rsidR="00371D1D" w:rsidRDefault="00371D1D">
      <w:pPr>
        <w:ind w:firstLine="720"/>
      </w:pPr>
    </w:p>
    <w:p w14:paraId="16378632" w14:textId="77777777" w:rsidR="00371D1D" w:rsidRDefault="007C1BF2">
      <w:pPr>
        <w:ind w:firstLine="720"/>
      </w:pPr>
      <w:r>
        <w:t>13.6.1</w:t>
      </w:r>
      <w:r>
        <w:tab/>
        <w:t>the principles in the Security Policy Framework:</w:t>
      </w:r>
      <w:hyperlink r:id="rId13" w:history="1">
        <w:r>
          <w:rPr>
            <w:color w:val="1155CC"/>
            <w:u w:val="single"/>
          </w:rPr>
          <w:t xml:space="preserve"> </w:t>
        </w:r>
      </w:hyperlink>
    </w:p>
    <w:p w14:paraId="16378633" w14:textId="77777777" w:rsidR="00371D1D" w:rsidRDefault="00293A76">
      <w:pPr>
        <w:ind w:left="1440"/>
      </w:pPr>
      <w:hyperlink r:id="rId14" w:history="1">
        <w:r w:rsidR="007C1BF2">
          <w:rPr>
            <w:rStyle w:val="Hyperlink"/>
          </w:rPr>
          <w:t>https://www.gov.uk/government/publications/security-policy-framework</w:t>
        </w:r>
      </w:hyperlink>
      <w:r w:rsidR="007C1BF2">
        <w:rPr>
          <w:rStyle w:val="Hyperlink"/>
        </w:rPr>
        <w:t xml:space="preserve"> and</w:t>
      </w:r>
    </w:p>
    <w:p w14:paraId="16378634" w14:textId="77777777" w:rsidR="00371D1D" w:rsidRDefault="007C1BF2">
      <w:pPr>
        <w:ind w:left="1440"/>
      </w:pPr>
      <w:r>
        <w:t>the Government Security Classification policy</w:t>
      </w:r>
      <w:r>
        <w:rPr>
          <w:color w:val="1155CC"/>
          <w:u w:val="single"/>
        </w:rPr>
        <w:t>: https:/www.gov.uk/government/publications/government-security-classifications</w:t>
      </w:r>
    </w:p>
    <w:p w14:paraId="16378635" w14:textId="77777777" w:rsidR="00371D1D" w:rsidRDefault="00371D1D">
      <w:pPr>
        <w:ind w:left="1440"/>
      </w:pPr>
    </w:p>
    <w:p w14:paraId="16378636" w14:textId="77777777" w:rsidR="00371D1D" w:rsidRDefault="007C1BF2">
      <w:pPr>
        <w:ind w:firstLine="720"/>
      </w:pPr>
      <w:r>
        <w:t>13.6.2</w:t>
      </w:r>
      <w:r>
        <w:tab/>
        <w:t xml:space="preserve">guidance issued by the Centre for Protection of National Infrastructure on </w:t>
      </w:r>
    </w:p>
    <w:p w14:paraId="16378637" w14:textId="77777777" w:rsidR="00371D1D" w:rsidRDefault="007C1BF2">
      <w:pPr>
        <w:ind w:left="720" w:firstLine="720"/>
      </w:pPr>
      <w:r>
        <w:t>Risk Management</w:t>
      </w:r>
      <w:hyperlink r:id="rId15" w:history="1">
        <w:r>
          <w:rPr>
            <w:color w:val="1155CC"/>
            <w:u w:val="single"/>
          </w:rPr>
          <w:t>:</w:t>
        </w:r>
      </w:hyperlink>
    </w:p>
    <w:p w14:paraId="16378638" w14:textId="77777777" w:rsidR="00371D1D" w:rsidRDefault="00293A76">
      <w:pPr>
        <w:ind w:left="720" w:firstLine="720"/>
      </w:pPr>
      <w:hyperlink r:id="rId16" w:history="1">
        <w:r w:rsidR="007C1BF2">
          <w:rPr>
            <w:color w:val="1155CC"/>
            <w:u w:val="single"/>
          </w:rPr>
          <w:t>https://www.cpni.gov.uk/content/adopt-risk-management-approach</w:t>
        </w:r>
      </w:hyperlink>
      <w:r w:rsidR="007C1BF2">
        <w:t xml:space="preserve"> and</w:t>
      </w:r>
    </w:p>
    <w:p w14:paraId="16378639" w14:textId="77777777" w:rsidR="00371D1D" w:rsidRDefault="007C1BF2">
      <w:pPr>
        <w:ind w:left="720" w:firstLine="720"/>
      </w:pPr>
      <w:r>
        <w:t>Protection of Sensitive Information and Assets:</w:t>
      </w:r>
      <w:hyperlink r:id="rId17" w:history="1">
        <w:r>
          <w:rPr>
            <w:color w:val="1155CC"/>
            <w:u w:val="single"/>
          </w:rPr>
          <w:t xml:space="preserve"> </w:t>
        </w:r>
      </w:hyperlink>
    </w:p>
    <w:p w14:paraId="1637863A" w14:textId="77777777" w:rsidR="00371D1D" w:rsidRDefault="00293A76">
      <w:pPr>
        <w:ind w:left="720" w:firstLine="720"/>
      </w:pPr>
      <w:hyperlink r:id="rId18" w:history="1">
        <w:r w:rsidR="007C1BF2">
          <w:rPr>
            <w:color w:val="1155CC"/>
            <w:u w:val="single"/>
          </w:rPr>
          <w:t>https://www.cpni.gov.uk/protection-sensitive-information-and-assets</w:t>
        </w:r>
      </w:hyperlink>
    </w:p>
    <w:p w14:paraId="1637863B" w14:textId="77777777" w:rsidR="00371D1D" w:rsidRDefault="00371D1D">
      <w:pPr>
        <w:ind w:left="720" w:firstLine="720"/>
      </w:pPr>
    </w:p>
    <w:p w14:paraId="1637863C" w14:textId="77777777" w:rsidR="00371D1D" w:rsidRDefault="007C1BF2">
      <w:pPr>
        <w:ind w:left="1440" w:hanging="720"/>
      </w:pPr>
      <w:r>
        <w:t>13.6.3</w:t>
      </w:r>
      <w:r>
        <w:tab/>
        <w:t>the National Cyber Security Centre’s (NCSC) information risk management guidance:</w:t>
      </w:r>
    </w:p>
    <w:p w14:paraId="1637863D" w14:textId="77777777" w:rsidR="00371D1D" w:rsidRDefault="00293A76">
      <w:pPr>
        <w:ind w:left="720" w:firstLine="720"/>
      </w:pPr>
      <w:hyperlink r:id="rId19" w:history="1">
        <w:r w:rsidR="007C1BF2">
          <w:rPr>
            <w:color w:val="1155CC"/>
            <w:u w:val="single"/>
          </w:rPr>
          <w:t>https://www.ncsc.gov.uk/collection/risk-management-collection</w:t>
        </w:r>
      </w:hyperlink>
    </w:p>
    <w:p w14:paraId="1637863E" w14:textId="77777777" w:rsidR="00371D1D" w:rsidRDefault="00371D1D"/>
    <w:p w14:paraId="1637863F" w14:textId="77777777" w:rsidR="00371D1D" w:rsidRDefault="007C1BF2">
      <w:pPr>
        <w:ind w:left="1440" w:hanging="720"/>
      </w:pPr>
      <w:r>
        <w:lastRenderedPageBreak/>
        <w:t>13.6.4</w:t>
      </w:r>
      <w:r>
        <w:tab/>
        <w:t>government best practice in the design and implementation of system components, including network principles, security design principles for digital services and the secure email blueprint:</w:t>
      </w:r>
    </w:p>
    <w:p w14:paraId="16378640" w14:textId="77777777" w:rsidR="00371D1D" w:rsidRDefault="00293A76">
      <w:pPr>
        <w:ind w:left="1440"/>
      </w:pPr>
      <w:hyperlink r:id="rId20" w:history="1">
        <w:r w:rsidR="007C1BF2">
          <w:rPr>
            <w:rStyle w:val="Hyperlink"/>
          </w:rPr>
          <w:t>https://www.gov.uk/government/publications/technology-code-of-practice/technology-code-of-practice</w:t>
        </w:r>
      </w:hyperlink>
    </w:p>
    <w:p w14:paraId="16378641" w14:textId="77777777" w:rsidR="00371D1D" w:rsidRDefault="00371D1D">
      <w:pPr>
        <w:ind w:left="1440"/>
      </w:pPr>
    </w:p>
    <w:p w14:paraId="16378642" w14:textId="77777777" w:rsidR="00371D1D" w:rsidRDefault="007C1BF2">
      <w:pPr>
        <w:ind w:left="1440" w:hanging="720"/>
      </w:pPr>
      <w:r>
        <w:t>13.6.5</w:t>
      </w:r>
      <w:r>
        <w:tab/>
        <w:t>the security requirements of cloud services using the NCSC Cloud Security Principles and accompanying guidance:</w:t>
      </w:r>
      <w:hyperlink r:id="rId21" w:history="1">
        <w:r>
          <w:rPr>
            <w:color w:val="1155CC"/>
            <w:u w:val="single"/>
          </w:rPr>
          <w:t xml:space="preserve"> </w:t>
        </w:r>
      </w:hyperlink>
    </w:p>
    <w:p w14:paraId="16378643" w14:textId="77777777" w:rsidR="00371D1D" w:rsidRDefault="00293A76">
      <w:pPr>
        <w:ind w:left="720" w:firstLine="720"/>
      </w:pPr>
      <w:hyperlink r:id="rId22" w:history="1">
        <w:r w:rsidR="007C1BF2">
          <w:rPr>
            <w:rStyle w:val="Hyperlink"/>
          </w:rPr>
          <w:t>https://www.ncsc.gov.uk/guidance/implementing-cloud-security-principles</w:t>
        </w:r>
      </w:hyperlink>
    </w:p>
    <w:p w14:paraId="16378644" w14:textId="77777777" w:rsidR="00371D1D" w:rsidRDefault="00371D1D"/>
    <w:p w14:paraId="16378645" w14:textId="2F43EFE2" w:rsidR="00371D1D" w:rsidRDefault="007C1BF2">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r>
      <w:r w:rsidR="001A6C33">
        <w:rPr>
          <w:rFonts w:eastAsia="Times New Roman"/>
          <w:color w:val="222222"/>
          <w:shd w:val="clear" w:color="auto" w:fill="FFFFFF"/>
          <w:lang w:eastAsia="en-US"/>
        </w:rPr>
        <w:t>Buyer</w:t>
      </w:r>
      <w:r>
        <w:rPr>
          <w:rFonts w:eastAsia="Times New Roman"/>
          <w:color w:val="222222"/>
          <w:shd w:val="clear" w:color="auto" w:fill="FFFFFF"/>
          <w:lang w:eastAsia="en-US"/>
        </w:rPr>
        <w:t xml:space="preserve"> requirements in respect of AI ethical standards.</w:t>
      </w:r>
    </w:p>
    <w:p w14:paraId="16378646" w14:textId="77777777" w:rsidR="00371D1D" w:rsidRDefault="00371D1D"/>
    <w:p w14:paraId="16378647" w14:textId="77777777" w:rsidR="00371D1D" w:rsidRDefault="007C1BF2">
      <w:r>
        <w:t>13.7</w:t>
      </w:r>
      <w:r>
        <w:tab/>
        <w:t>The Buyer will specify any security requirements for this project in the Order Form.</w:t>
      </w:r>
    </w:p>
    <w:p w14:paraId="16378648" w14:textId="77777777" w:rsidR="00371D1D" w:rsidRDefault="00371D1D"/>
    <w:p w14:paraId="16378649" w14:textId="77777777" w:rsidR="00371D1D" w:rsidRDefault="007C1BF2">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637864A" w14:textId="77777777" w:rsidR="00371D1D" w:rsidRDefault="00371D1D">
      <w:pPr>
        <w:ind w:left="720"/>
      </w:pPr>
    </w:p>
    <w:p w14:paraId="1637864B" w14:textId="77777777" w:rsidR="00371D1D" w:rsidRDefault="007C1BF2">
      <w:pPr>
        <w:ind w:left="720" w:hanging="720"/>
      </w:pPr>
      <w:r>
        <w:t>13.9</w:t>
      </w:r>
      <w:r>
        <w:tab/>
        <w:t>The Supplier agrees to use the appropriate organisational, operational and technological processes to keep the Buyer Data safe from unauthorised use or access, loss, destruction, theft or disclosure.</w:t>
      </w:r>
    </w:p>
    <w:p w14:paraId="1637864C" w14:textId="77777777" w:rsidR="00371D1D" w:rsidRDefault="00371D1D">
      <w:pPr>
        <w:ind w:left="720"/>
      </w:pPr>
    </w:p>
    <w:p w14:paraId="1637864D" w14:textId="77777777" w:rsidR="00371D1D" w:rsidRDefault="007C1BF2">
      <w:pPr>
        <w:ind w:left="720" w:hanging="720"/>
      </w:pPr>
      <w:r>
        <w:t>13.10</w:t>
      </w:r>
      <w:r>
        <w:tab/>
        <w:t>The provisions of this clause 13 will apply during the term of this Call-Off Contract and for as long as the Supplier holds the Buyer’s Data.</w:t>
      </w:r>
    </w:p>
    <w:p w14:paraId="1637864E" w14:textId="77777777" w:rsidR="00371D1D" w:rsidRDefault="00371D1D">
      <w:pPr>
        <w:spacing w:before="240" w:after="240"/>
      </w:pPr>
    </w:p>
    <w:p w14:paraId="1637864F" w14:textId="77777777" w:rsidR="00371D1D" w:rsidRDefault="007C1BF2">
      <w:pPr>
        <w:pStyle w:val="Heading3"/>
      </w:pPr>
      <w:r>
        <w:t>14.</w:t>
      </w:r>
      <w:r>
        <w:tab/>
        <w:t>Standards and quality</w:t>
      </w:r>
    </w:p>
    <w:p w14:paraId="16378650" w14:textId="77777777" w:rsidR="00371D1D" w:rsidRDefault="007C1BF2">
      <w:pPr>
        <w:ind w:left="720" w:hanging="720"/>
      </w:pPr>
      <w:r>
        <w:t>14.1</w:t>
      </w:r>
      <w:r>
        <w:tab/>
        <w:t>The Supplier will comply with any standards in this Call-Off Contract, the Order Form and the Framework Agreement.</w:t>
      </w:r>
    </w:p>
    <w:p w14:paraId="16378651" w14:textId="77777777" w:rsidR="00371D1D" w:rsidRDefault="00371D1D">
      <w:pPr>
        <w:ind w:firstLine="720"/>
      </w:pPr>
    </w:p>
    <w:p w14:paraId="16378652" w14:textId="77777777" w:rsidR="00371D1D" w:rsidRDefault="007C1BF2">
      <w:pPr>
        <w:ind w:left="720" w:hanging="720"/>
      </w:pPr>
      <w:r>
        <w:t>14.2</w:t>
      </w:r>
      <w:r>
        <w:tab/>
        <w:t>The Supplier will deliver the Services in a way that enables the Buyer to comply with its obligations under the Technology Code of Practice, which is at:</w:t>
      </w:r>
      <w:hyperlink r:id="rId23" w:history="1">
        <w:r>
          <w:rPr>
            <w:color w:val="1155CC"/>
            <w:u w:val="single"/>
          </w:rPr>
          <w:t xml:space="preserve"> </w:t>
        </w:r>
      </w:hyperlink>
    </w:p>
    <w:p w14:paraId="16378653" w14:textId="77777777" w:rsidR="00371D1D" w:rsidRDefault="00293A76">
      <w:pPr>
        <w:ind w:left="720"/>
      </w:pPr>
      <w:hyperlink r:id="rId24" w:history="1">
        <w:r w:rsidR="007C1BF2">
          <w:rPr>
            <w:color w:val="1155CC"/>
            <w:u w:val="single"/>
          </w:rPr>
          <w:t>https://www.gov.uk/government/publications/technology-code-of-practice/technology-code-of-practice</w:t>
        </w:r>
      </w:hyperlink>
    </w:p>
    <w:p w14:paraId="16378654" w14:textId="77777777" w:rsidR="00371D1D" w:rsidRDefault="00371D1D">
      <w:pPr>
        <w:ind w:left="720" w:hanging="720"/>
      </w:pPr>
    </w:p>
    <w:p w14:paraId="16378655" w14:textId="77777777" w:rsidR="00371D1D" w:rsidRDefault="007C1BF2">
      <w:pPr>
        <w:ind w:left="720" w:hanging="720"/>
      </w:pPr>
      <w:r>
        <w:t>14.3</w:t>
      </w:r>
      <w:r>
        <w:tab/>
        <w:t>If requested by the Buyer, the Supplier must, at its own cost, ensure that the G-Cloud Services comply with the requirements in the PSN Code of Practice.</w:t>
      </w:r>
    </w:p>
    <w:p w14:paraId="16378656" w14:textId="77777777" w:rsidR="00371D1D" w:rsidRDefault="00371D1D">
      <w:pPr>
        <w:ind w:firstLine="720"/>
      </w:pPr>
    </w:p>
    <w:p w14:paraId="16378657" w14:textId="77777777" w:rsidR="00371D1D" w:rsidRDefault="007C1BF2">
      <w:pPr>
        <w:ind w:left="720" w:hanging="720"/>
      </w:pPr>
      <w:r>
        <w:t>14.4</w:t>
      </w:r>
      <w:r>
        <w:tab/>
        <w:t>If any PSN Services are Subcontracted by the Supplier, the Supplier must ensure that the services have the relevant PSN compliance certification.</w:t>
      </w:r>
    </w:p>
    <w:p w14:paraId="16378658" w14:textId="77777777" w:rsidR="00371D1D" w:rsidRDefault="00371D1D">
      <w:pPr>
        <w:ind w:firstLine="720"/>
      </w:pPr>
    </w:p>
    <w:p w14:paraId="16378659" w14:textId="77777777" w:rsidR="00371D1D" w:rsidRDefault="007C1BF2">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p>
    <w:p w14:paraId="1637865A" w14:textId="77777777" w:rsidR="00371D1D" w:rsidRDefault="007C1BF2">
      <w:r>
        <w:t xml:space="preserve"> </w:t>
      </w:r>
    </w:p>
    <w:p w14:paraId="1637865B" w14:textId="77777777" w:rsidR="00371D1D" w:rsidRDefault="007C1BF2">
      <w:pPr>
        <w:pStyle w:val="Heading3"/>
      </w:pPr>
      <w:r>
        <w:lastRenderedPageBreak/>
        <w:t>15.</w:t>
      </w:r>
      <w:r>
        <w:tab/>
        <w:t>Open source</w:t>
      </w:r>
    </w:p>
    <w:p w14:paraId="1637865C" w14:textId="77777777" w:rsidR="00371D1D" w:rsidRDefault="007C1BF2">
      <w:pPr>
        <w:ind w:left="720" w:hanging="720"/>
      </w:pPr>
      <w:r>
        <w:t>15.1</w:t>
      </w:r>
      <w:r>
        <w:tab/>
        <w:t>All software created for the Buyer must be suitable for publication as open source, unless otherwise agreed by the Buyer.</w:t>
      </w:r>
    </w:p>
    <w:p w14:paraId="1637865D" w14:textId="77777777" w:rsidR="00371D1D" w:rsidRDefault="00371D1D">
      <w:pPr>
        <w:ind w:firstLine="720"/>
      </w:pPr>
    </w:p>
    <w:p w14:paraId="1637865E" w14:textId="77777777" w:rsidR="00371D1D" w:rsidRDefault="007C1BF2">
      <w:pPr>
        <w:ind w:left="720" w:hanging="720"/>
      </w:pPr>
      <w:r>
        <w:t>15.2</w:t>
      </w:r>
      <w:r>
        <w:tab/>
        <w:t>If software needs to be converted before publication as open source, the Supplier must also provide the converted format unless otherwise agreed by the Buyer.</w:t>
      </w:r>
    </w:p>
    <w:p w14:paraId="1637865F" w14:textId="77777777" w:rsidR="00371D1D" w:rsidRDefault="007C1BF2">
      <w:pPr>
        <w:spacing w:before="240" w:after="240"/>
        <w:ind w:left="720"/>
      </w:pPr>
      <w:r>
        <w:t xml:space="preserve"> </w:t>
      </w:r>
    </w:p>
    <w:p w14:paraId="16378660" w14:textId="77777777" w:rsidR="00371D1D" w:rsidRDefault="007C1BF2">
      <w:pPr>
        <w:pStyle w:val="Heading3"/>
      </w:pPr>
      <w:r>
        <w:t>16.</w:t>
      </w:r>
      <w:r>
        <w:tab/>
        <w:t>Security</w:t>
      </w:r>
    </w:p>
    <w:p w14:paraId="16378661" w14:textId="77777777" w:rsidR="00371D1D" w:rsidRDefault="007C1BF2">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6378662" w14:textId="77777777" w:rsidR="00371D1D" w:rsidRDefault="00371D1D">
      <w:pPr>
        <w:ind w:left="720"/>
      </w:pPr>
    </w:p>
    <w:p w14:paraId="16378663" w14:textId="77777777" w:rsidR="00371D1D" w:rsidRDefault="007C1BF2">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16378664" w14:textId="77777777" w:rsidR="00371D1D" w:rsidRDefault="00371D1D">
      <w:pPr>
        <w:ind w:left="720"/>
      </w:pPr>
    </w:p>
    <w:p w14:paraId="16378665" w14:textId="77777777" w:rsidR="00371D1D" w:rsidRDefault="007C1BF2">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6378666" w14:textId="77777777" w:rsidR="00371D1D" w:rsidRDefault="00371D1D">
      <w:pPr>
        <w:ind w:firstLine="720"/>
      </w:pPr>
    </w:p>
    <w:p w14:paraId="16378667" w14:textId="77777777" w:rsidR="00371D1D" w:rsidRDefault="007C1BF2">
      <w:r>
        <w:t>16.4</w:t>
      </w:r>
      <w:r>
        <w:tab/>
        <w:t>Responsibility for costs will be at the:</w:t>
      </w:r>
    </w:p>
    <w:p w14:paraId="16378668" w14:textId="77777777" w:rsidR="00371D1D" w:rsidRDefault="007C1BF2">
      <w:r>
        <w:tab/>
      </w:r>
    </w:p>
    <w:p w14:paraId="16378669" w14:textId="77777777" w:rsidR="00371D1D" w:rsidRDefault="007C1BF2">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637866A" w14:textId="77777777" w:rsidR="00371D1D" w:rsidRDefault="00371D1D">
      <w:pPr>
        <w:ind w:left="1440"/>
      </w:pPr>
    </w:p>
    <w:p w14:paraId="1637866B" w14:textId="77777777" w:rsidR="00371D1D" w:rsidRDefault="007C1BF2">
      <w:pPr>
        <w:ind w:left="1440" w:hanging="720"/>
      </w:pPr>
      <w:r>
        <w:t>16.4.2</w:t>
      </w:r>
      <w:r>
        <w:tab/>
        <w:t>Buyer’s expense if the Malicious Software originates from the Buyer software or the Service Data, while the Service Data was under the Buyer’s control</w:t>
      </w:r>
    </w:p>
    <w:p w14:paraId="1637866C" w14:textId="77777777" w:rsidR="00371D1D" w:rsidRDefault="00371D1D">
      <w:pPr>
        <w:ind w:left="720" w:firstLine="720"/>
      </w:pPr>
    </w:p>
    <w:p w14:paraId="1637866D" w14:textId="77777777" w:rsidR="00371D1D" w:rsidRDefault="007C1BF2">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637866E" w14:textId="77777777" w:rsidR="00371D1D" w:rsidRDefault="00371D1D">
      <w:pPr>
        <w:ind w:left="720"/>
      </w:pPr>
    </w:p>
    <w:p w14:paraId="1637866F" w14:textId="77777777" w:rsidR="00371D1D" w:rsidRDefault="007C1BF2">
      <w:pPr>
        <w:ind w:left="720" w:hanging="720"/>
      </w:pPr>
      <w:r>
        <w:t>16.6</w:t>
      </w:r>
      <w:r>
        <w:tab/>
        <w:t>Any system development by the Supplier should also comply with the government’s ‘10 Steps to Cyber Security’ guidance:</w:t>
      </w:r>
      <w:hyperlink r:id="rId26" w:history="1">
        <w:r>
          <w:rPr>
            <w:color w:val="1155CC"/>
            <w:u w:val="single"/>
          </w:rPr>
          <w:t xml:space="preserve"> </w:t>
        </w:r>
      </w:hyperlink>
    </w:p>
    <w:p w14:paraId="16378670" w14:textId="77777777" w:rsidR="00371D1D" w:rsidRDefault="00293A76">
      <w:pPr>
        <w:ind w:left="720"/>
      </w:pPr>
      <w:hyperlink r:id="rId27" w:history="1">
        <w:r w:rsidR="007C1BF2">
          <w:rPr>
            <w:color w:val="1155CC"/>
            <w:u w:val="single"/>
          </w:rPr>
          <w:t>https://www.ncsc.gov.uk/guidance/10-steps-cyber-security</w:t>
        </w:r>
      </w:hyperlink>
    </w:p>
    <w:p w14:paraId="16378671" w14:textId="77777777" w:rsidR="00371D1D" w:rsidRDefault="00371D1D">
      <w:pPr>
        <w:ind w:left="720"/>
      </w:pPr>
    </w:p>
    <w:p w14:paraId="16378672" w14:textId="77777777" w:rsidR="00371D1D" w:rsidRDefault="007C1BF2">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6378673" w14:textId="77777777" w:rsidR="00371D1D" w:rsidRDefault="007C1BF2">
      <w:r>
        <w:lastRenderedPageBreak/>
        <w:t xml:space="preserve"> </w:t>
      </w:r>
    </w:p>
    <w:p w14:paraId="16378674" w14:textId="1C7A1FD8" w:rsidR="00371D1D" w:rsidRDefault="007C1BF2">
      <w:pPr>
        <w:pStyle w:val="Heading3"/>
      </w:pPr>
      <w:r>
        <w:t>17.</w:t>
      </w:r>
      <w:r>
        <w:tab/>
        <w:t>Guarantee</w:t>
      </w:r>
      <w:r w:rsidR="00FB1A67">
        <w:t xml:space="preserve"> (Not applicable)</w:t>
      </w:r>
    </w:p>
    <w:p w14:paraId="16378675" w14:textId="77777777" w:rsidR="00371D1D" w:rsidRDefault="007C1BF2">
      <w:pPr>
        <w:ind w:left="720" w:hanging="720"/>
      </w:pPr>
      <w:r>
        <w:t>17.1</w:t>
      </w:r>
      <w:r>
        <w:tab/>
        <w:t>If this Call-Off Contract is conditional on receipt of a Guarantee that is acceptable to the Buyer, the Supplier must give the Buyer on or before the Start date:</w:t>
      </w:r>
    </w:p>
    <w:p w14:paraId="16378676" w14:textId="77777777" w:rsidR="00371D1D" w:rsidRDefault="00371D1D">
      <w:pPr>
        <w:ind w:firstLine="720"/>
      </w:pPr>
    </w:p>
    <w:p w14:paraId="16378677" w14:textId="77777777" w:rsidR="00371D1D" w:rsidRDefault="007C1BF2">
      <w:pPr>
        <w:ind w:firstLine="720"/>
      </w:pPr>
      <w:r>
        <w:t>17.1.1</w:t>
      </w:r>
      <w:r>
        <w:tab/>
        <w:t>an executed Guarantee in the form at Schedule 5</w:t>
      </w:r>
    </w:p>
    <w:p w14:paraId="16378678" w14:textId="77777777" w:rsidR="00371D1D" w:rsidRDefault="00371D1D"/>
    <w:p w14:paraId="16378679" w14:textId="77777777" w:rsidR="00371D1D" w:rsidRDefault="007C1BF2">
      <w:pPr>
        <w:ind w:left="1440" w:hanging="720"/>
      </w:pPr>
      <w:r>
        <w:t>17.1.2</w:t>
      </w:r>
      <w:r>
        <w:tab/>
        <w:t>a certified copy of the passed resolution or board minutes of the guarantor approving the execution of the Guarantee</w:t>
      </w:r>
    </w:p>
    <w:p w14:paraId="1637867A" w14:textId="77777777" w:rsidR="00371D1D" w:rsidRDefault="00371D1D">
      <w:pPr>
        <w:ind w:left="720" w:firstLine="720"/>
      </w:pPr>
    </w:p>
    <w:p w14:paraId="1637867B" w14:textId="77777777" w:rsidR="00371D1D" w:rsidRDefault="007C1BF2">
      <w:pPr>
        <w:pStyle w:val="Heading3"/>
      </w:pPr>
      <w:r>
        <w:t>18.</w:t>
      </w:r>
      <w:r>
        <w:tab/>
        <w:t>Ending the Call-Off Contract</w:t>
      </w:r>
    </w:p>
    <w:p w14:paraId="1637867C" w14:textId="77777777" w:rsidR="00371D1D" w:rsidRDefault="007C1BF2">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1637867D" w14:textId="77777777" w:rsidR="00371D1D" w:rsidRDefault="00371D1D">
      <w:pPr>
        <w:ind w:left="720"/>
      </w:pPr>
    </w:p>
    <w:p w14:paraId="1637867E" w14:textId="77777777" w:rsidR="00371D1D" w:rsidRDefault="007C1BF2">
      <w:r>
        <w:t>18.2</w:t>
      </w:r>
      <w:r>
        <w:tab/>
        <w:t>The Parties agree that the:</w:t>
      </w:r>
    </w:p>
    <w:p w14:paraId="1637867F" w14:textId="77777777" w:rsidR="00371D1D" w:rsidRDefault="00371D1D"/>
    <w:p w14:paraId="16378680" w14:textId="77777777" w:rsidR="00371D1D" w:rsidRDefault="007C1BF2">
      <w:pPr>
        <w:ind w:left="1440" w:hanging="720"/>
      </w:pPr>
      <w:r>
        <w:t>18.2.1</w:t>
      </w:r>
      <w:r>
        <w:tab/>
        <w:t>Buyer’s right to End the Call-Off Contract under clause 18.1 is reasonable considering the type of cloud Service being provided</w:t>
      </w:r>
    </w:p>
    <w:p w14:paraId="16378681" w14:textId="77777777" w:rsidR="00371D1D" w:rsidRDefault="00371D1D">
      <w:pPr>
        <w:ind w:left="720"/>
      </w:pPr>
    </w:p>
    <w:p w14:paraId="16378682" w14:textId="77777777" w:rsidR="00371D1D" w:rsidRDefault="007C1BF2">
      <w:pPr>
        <w:ind w:left="1440" w:hanging="720"/>
      </w:pPr>
      <w:r>
        <w:t>18.2.2</w:t>
      </w:r>
      <w:r>
        <w:tab/>
        <w:t>Call-Off Contract Charges paid during the notice period is reasonable compensation and covers all the Supplier’s avoidable costs or Losses</w:t>
      </w:r>
    </w:p>
    <w:p w14:paraId="16378683" w14:textId="77777777" w:rsidR="00371D1D" w:rsidRDefault="00371D1D">
      <w:pPr>
        <w:ind w:left="720" w:firstLine="720"/>
      </w:pPr>
    </w:p>
    <w:p w14:paraId="16378684" w14:textId="77777777" w:rsidR="00371D1D" w:rsidRDefault="007C1BF2">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6378685" w14:textId="77777777" w:rsidR="00371D1D" w:rsidRDefault="00371D1D">
      <w:pPr>
        <w:ind w:left="720"/>
      </w:pPr>
    </w:p>
    <w:p w14:paraId="16378686" w14:textId="77777777" w:rsidR="00371D1D" w:rsidRDefault="007C1BF2">
      <w:pPr>
        <w:ind w:left="720" w:hanging="720"/>
      </w:pPr>
      <w:r>
        <w:t>18.4</w:t>
      </w:r>
      <w:r>
        <w:tab/>
        <w:t>The Buyer will have the right to End this Call-Off Contract at any time with immediate effect by written notice to the Supplier if either the Supplier commits:</w:t>
      </w:r>
    </w:p>
    <w:p w14:paraId="16378687" w14:textId="77777777" w:rsidR="00371D1D" w:rsidRDefault="00371D1D">
      <w:pPr>
        <w:ind w:firstLine="720"/>
      </w:pPr>
    </w:p>
    <w:p w14:paraId="16378688" w14:textId="77777777" w:rsidR="00371D1D" w:rsidRDefault="007C1BF2">
      <w:pPr>
        <w:ind w:left="1440" w:hanging="720"/>
      </w:pPr>
      <w:r>
        <w:t>18.4.1</w:t>
      </w:r>
      <w:r>
        <w:tab/>
        <w:t>a Supplier Default and if the Supplier Default cannot, in the reasonable opinion of the Buyer, be remedied</w:t>
      </w:r>
    </w:p>
    <w:p w14:paraId="16378689" w14:textId="77777777" w:rsidR="00371D1D" w:rsidRDefault="00371D1D">
      <w:pPr>
        <w:ind w:left="720" w:firstLine="720"/>
      </w:pPr>
    </w:p>
    <w:p w14:paraId="1637868A" w14:textId="77777777" w:rsidR="00371D1D" w:rsidRDefault="007C1BF2">
      <w:pPr>
        <w:ind w:firstLine="720"/>
      </w:pPr>
      <w:r>
        <w:t>18.4.2</w:t>
      </w:r>
      <w:r>
        <w:tab/>
        <w:t>any fraud</w:t>
      </w:r>
    </w:p>
    <w:p w14:paraId="1637868B" w14:textId="77777777" w:rsidR="00371D1D" w:rsidRDefault="00371D1D">
      <w:pPr>
        <w:ind w:firstLine="720"/>
      </w:pPr>
    </w:p>
    <w:p w14:paraId="1637868C" w14:textId="77777777" w:rsidR="00371D1D" w:rsidRDefault="007C1BF2">
      <w:r>
        <w:t>18.5</w:t>
      </w:r>
      <w:r>
        <w:tab/>
        <w:t>A Party can End this Call-Off Contract at any time with immediate effect by written notice if:</w:t>
      </w:r>
    </w:p>
    <w:p w14:paraId="1637868D" w14:textId="77777777" w:rsidR="00371D1D" w:rsidRDefault="00371D1D">
      <w:pPr>
        <w:ind w:firstLine="720"/>
      </w:pPr>
    </w:p>
    <w:p w14:paraId="1637868E" w14:textId="77777777" w:rsidR="00371D1D" w:rsidRDefault="007C1BF2">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637868F" w14:textId="77777777" w:rsidR="00371D1D" w:rsidRDefault="00371D1D">
      <w:pPr>
        <w:ind w:left="1440"/>
      </w:pPr>
    </w:p>
    <w:p w14:paraId="16378690" w14:textId="77777777" w:rsidR="00371D1D" w:rsidRDefault="007C1BF2">
      <w:pPr>
        <w:ind w:firstLine="720"/>
      </w:pPr>
      <w:r>
        <w:t>18.5.2</w:t>
      </w:r>
      <w:r>
        <w:tab/>
        <w:t>an Insolvency Event of the other Party happens</w:t>
      </w:r>
    </w:p>
    <w:p w14:paraId="16378691" w14:textId="77777777" w:rsidR="00371D1D" w:rsidRDefault="00371D1D">
      <w:pPr>
        <w:ind w:firstLine="720"/>
      </w:pPr>
    </w:p>
    <w:p w14:paraId="16378692" w14:textId="77777777" w:rsidR="00371D1D" w:rsidRDefault="007C1BF2">
      <w:pPr>
        <w:ind w:left="1440" w:hanging="720"/>
      </w:pPr>
      <w:r>
        <w:lastRenderedPageBreak/>
        <w:t>18.5.3</w:t>
      </w:r>
      <w:r>
        <w:tab/>
        <w:t>the other Party ceases or threatens to cease to carry on the whole or any material part of its business</w:t>
      </w:r>
    </w:p>
    <w:p w14:paraId="16378693" w14:textId="77777777" w:rsidR="00371D1D" w:rsidRDefault="00371D1D">
      <w:pPr>
        <w:ind w:left="720" w:firstLine="720"/>
      </w:pPr>
    </w:p>
    <w:p w14:paraId="16378694" w14:textId="77777777" w:rsidR="00371D1D" w:rsidRDefault="007C1BF2">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6378695" w14:textId="77777777" w:rsidR="00371D1D" w:rsidRDefault="00371D1D">
      <w:pPr>
        <w:ind w:left="720"/>
      </w:pPr>
    </w:p>
    <w:p w14:paraId="16378696" w14:textId="77777777" w:rsidR="00371D1D" w:rsidRDefault="007C1BF2">
      <w:pPr>
        <w:ind w:left="720" w:hanging="720"/>
      </w:pPr>
      <w:r>
        <w:t>18.7</w:t>
      </w:r>
      <w:r>
        <w:tab/>
        <w:t>A Party who isn’t relying on a Force Majeure event will have the right to End this Call-Off Contract if clause 23.1 applies.</w:t>
      </w:r>
    </w:p>
    <w:p w14:paraId="16378697" w14:textId="77777777" w:rsidR="00371D1D" w:rsidRDefault="007C1BF2">
      <w:pPr>
        <w:ind w:left="720" w:hanging="720"/>
      </w:pPr>
      <w:r>
        <w:t xml:space="preserve"> </w:t>
      </w:r>
    </w:p>
    <w:p w14:paraId="16378698" w14:textId="77777777" w:rsidR="00371D1D" w:rsidRDefault="007C1BF2">
      <w:pPr>
        <w:pStyle w:val="Heading3"/>
      </w:pPr>
      <w:r>
        <w:t>19.</w:t>
      </w:r>
      <w:r>
        <w:tab/>
        <w:t>Consequences of suspension, ending and expiry</w:t>
      </w:r>
    </w:p>
    <w:p w14:paraId="16378699" w14:textId="77777777" w:rsidR="00371D1D" w:rsidRDefault="007C1BF2">
      <w:pPr>
        <w:ind w:left="720" w:hanging="720"/>
      </w:pPr>
      <w:r>
        <w:t>19.1</w:t>
      </w:r>
      <w:r>
        <w:tab/>
        <w:t>If a Buyer has the right to End a Call-Off Contract, it may elect to suspend this Call-Off Contract or any part of it.</w:t>
      </w:r>
    </w:p>
    <w:p w14:paraId="1637869A" w14:textId="77777777" w:rsidR="00371D1D" w:rsidRDefault="00371D1D"/>
    <w:p w14:paraId="1637869B" w14:textId="77777777" w:rsidR="00371D1D" w:rsidRDefault="007C1BF2">
      <w:pPr>
        <w:ind w:left="720" w:hanging="720"/>
      </w:pPr>
      <w:r>
        <w:t>19.2</w:t>
      </w:r>
      <w:r>
        <w:tab/>
        <w:t>Even if a notice has been served to End this Call-Off Contract or any part of it, the Supplier must continue to provide the Ordered G-Cloud Services until the dates set out in the notice.</w:t>
      </w:r>
    </w:p>
    <w:p w14:paraId="1637869C" w14:textId="77777777" w:rsidR="00371D1D" w:rsidRDefault="00371D1D">
      <w:pPr>
        <w:ind w:left="720" w:hanging="720"/>
      </w:pPr>
    </w:p>
    <w:p w14:paraId="1637869D" w14:textId="77777777" w:rsidR="00371D1D" w:rsidRDefault="007C1BF2">
      <w:pPr>
        <w:ind w:left="720" w:hanging="720"/>
      </w:pPr>
      <w:r>
        <w:t>19.3</w:t>
      </w:r>
      <w:r>
        <w:tab/>
        <w:t>The rights and obligations of the Parties will cease on the Expiry Date or End Date whichever applies) of this Call-Off Contract, except those continuing provisions described in clause 19.4.</w:t>
      </w:r>
    </w:p>
    <w:p w14:paraId="1637869E" w14:textId="77777777" w:rsidR="00371D1D" w:rsidRDefault="00371D1D"/>
    <w:p w14:paraId="1637869F" w14:textId="77777777" w:rsidR="00371D1D" w:rsidRDefault="007C1BF2">
      <w:r>
        <w:t>19.4</w:t>
      </w:r>
      <w:r>
        <w:tab/>
        <w:t>Ending or expiry of this Call-Off Contract will not affect:</w:t>
      </w:r>
    </w:p>
    <w:p w14:paraId="163786A0" w14:textId="77777777" w:rsidR="00371D1D" w:rsidRDefault="00371D1D"/>
    <w:p w14:paraId="163786A1" w14:textId="77777777" w:rsidR="00371D1D" w:rsidRDefault="007C1BF2">
      <w:pPr>
        <w:ind w:firstLine="720"/>
      </w:pPr>
      <w:r>
        <w:t>19.4.1</w:t>
      </w:r>
      <w:r>
        <w:tab/>
        <w:t>any rights, remedies or obligations accrued before its Ending or expiration</w:t>
      </w:r>
    </w:p>
    <w:p w14:paraId="163786A2" w14:textId="77777777" w:rsidR="00371D1D" w:rsidRDefault="00371D1D"/>
    <w:p w14:paraId="163786A3" w14:textId="77777777" w:rsidR="00371D1D" w:rsidRDefault="007C1BF2">
      <w:pPr>
        <w:ind w:left="1440" w:hanging="720"/>
      </w:pPr>
      <w:r>
        <w:t>19.4.2</w:t>
      </w:r>
      <w:r>
        <w:tab/>
        <w:t>the right of either Party to recover any amount outstanding at the time of Ending or expiry</w:t>
      </w:r>
    </w:p>
    <w:p w14:paraId="163786A4" w14:textId="77777777" w:rsidR="00371D1D" w:rsidRDefault="00371D1D"/>
    <w:p w14:paraId="163786A5" w14:textId="77777777" w:rsidR="00371D1D" w:rsidRDefault="007C1BF2">
      <w:pPr>
        <w:ind w:left="1440" w:hanging="720"/>
      </w:pPr>
      <w:r>
        <w:t>19.4.3</w:t>
      </w:r>
      <w:r>
        <w:tab/>
        <w:t>the continuing rights, remedies or obligations of the Buyer or the Supplier under clauses</w:t>
      </w:r>
    </w:p>
    <w:p w14:paraId="163786A6" w14:textId="77777777" w:rsidR="00371D1D" w:rsidRDefault="007C1BF2">
      <w:pPr>
        <w:pStyle w:val="ListParagraph"/>
        <w:numPr>
          <w:ilvl w:val="1"/>
          <w:numId w:val="10"/>
        </w:numPr>
      </w:pPr>
      <w:r>
        <w:t>7 (Payment, VAT and Call-Off Contract charges)</w:t>
      </w:r>
    </w:p>
    <w:p w14:paraId="163786A7" w14:textId="77777777" w:rsidR="00371D1D" w:rsidRDefault="007C1BF2">
      <w:pPr>
        <w:pStyle w:val="ListParagraph"/>
        <w:numPr>
          <w:ilvl w:val="1"/>
          <w:numId w:val="10"/>
        </w:numPr>
      </w:pPr>
      <w:r>
        <w:t>8 (Recovery of sums due and right of set-off)</w:t>
      </w:r>
    </w:p>
    <w:p w14:paraId="163786A8" w14:textId="77777777" w:rsidR="00371D1D" w:rsidRDefault="007C1BF2">
      <w:pPr>
        <w:pStyle w:val="ListParagraph"/>
        <w:numPr>
          <w:ilvl w:val="1"/>
          <w:numId w:val="10"/>
        </w:numPr>
      </w:pPr>
      <w:r>
        <w:t>9 (Insurance)</w:t>
      </w:r>
    </w:p>
    <w:p w14:paraId="163786A9" w14:textId="77777777" w:rsidR="00371D1D" w:rsidRDefault="007C1BF2">
      <w:pPr>
        <w:pStyle w:val="ListParagraph"/>
        <w:numPr>
          <w:ilvl w:val="1"/>
          <w:numId w:val="10"/>
        </w:numPr>
      </w:pPr>
      <w:r>
        <w:t>10 (Confidentiality)</w:t>
      </w:r>
    </w:p>
    <w:p w14:paraId="163786AA" w14:textId="77777777" w:rsidR="00371D1D" w:rsidRDefault="007C1BF2">
      <w:pPr>
        <w:pStyle w:val="ListParagraph"/>
        <w:numPr>
          <w:ilvl w:val="1"/>
          <w:numId w:val="10"/>
        </w:numPr>
      </w:pPr>
      <w:r>
        <w:t>11 (Intellectual property rights)</w:t>
      </w:r>
    </w:p>
    <w:p w14:paraId="163786AB" w14:textId="77777777" w:rsidR="00371D1D" w:rsidRDefault="007C1BF2">
      <w:pPr>
        <w:pStyle w:val="ListParagraph"/>
        <w:numPr>
          <w:ilvl w:val="1"/>
          <w:numId w:val="10"/>
        </w:numPr>
      </w:pPr>
      <w:r>
        <w:t>12 (Protection of information)</w:t>
      </w:r>
    </w:p>
    <w:p w14:paraId="163786AC" w14:textId="77777777" w:rsidR="00371D1D" w:rsidRDefault="007C1BF2">
      <w:pPr>
        <w:pStyle w:val="ListParagraph"/>
        <w:numPr>
          <w:ilvl w:val="1"/>
          <w:numId w:val="10"/>
        </w:numPr>
      </w:pPr>
      <w:r>
        <w:t>13 (Buyer data)</w:t>
      </w:r>
    </w:p>
    <w:p w14:paraId="163786AD" w14:textId="77777777" w:rsidR="00371D1D" w:rsidRDefault="007C1BF2">
      <w:pPr>
        <w:pStyle w:val="ListParagraph"/>
        <w:numPr>
          <w:ilvl w:val="1"/>
          <w:numId w:val="10"/>
        </w:numPr>
      </w:pPr>
      <w:r>
        <w:t>19 (Consequences of suspension, ending and expiry)</w:t>
      </w:r>
    </w:p>
    <w:p w14:paraId="163786AE" w14:textId="77777777" w:rsidR="00371D1D" w:rsidRDefault="007C1BF2">
      <w:pPr>
        <w:pStyle w:val="ListParagraph"/>
        <w:numPr>
          <w:ilvl w:val="1"/>
          <w:numId w:val="10"/>
        </w:numPr>
      </w:pPr>
      <w:r>
        <w:t>24 (Liability); incorporated Framework Agreement clauses: 4.2 to 4.7 (Liability)</w:t>
      </w:r>
    </w:p>
    <w:p w14:paraId="163786AF" w14:textId="77777777" w:rsidR="00371D1D" w:rsidRDefault="007C1BF2">
      <w:pPr>
        <w:pStyle w:val="ListParagraph"/>
        <w:numPr>
          <w:ilvl w:val="1"/>
          <w:numId w:val="10"/>
        </w:numPr>
      </w:pPr>
      <w:r>
        <w:t>8.44 to 8.50 (Conflicts of interest and ethical walls)</w:t>
      </w:r>
    </w:p>
    <w:p w14:paraId="163786B0" w14:textId="77777777" w:rsidR="00371D1D" w:rsidRDefault="007C1BF2">
      <w:pPr>
        <w:pStyle w:val="ListParagraph"/>
        <w:numPr>
          <w:ilvl w:val="1"/>
          <w:numId w:val="10"/>
        </w:numPr>
      </w:pPr>
      <w:r>
        <w:t>8.89 to 8.90 (Waiver and cumulative remedies)</w:t>
      </w:r>
    </w:p>
    <w:p w14:paraId="163786B1" w14:textId="77777777" w:rsidR="00371D1D" w:rsidRDefault="00371D1D">
      <w:pPr>
        <w:ind w:firstLine="720"/>
      </w:pPr>
    </w:p>
    <w:p w14:paraId="163786B2" w14:textId="77777777" w:rsidR="00371D1D" w:rsidRDefault="007C1BF2">
      <w:pPr>
        <w:ind w:left="1440" w:hanging="720"/>
      </w:pPr>
      <w:r>
        <w:t>19.4.4</w:t>
      </w:r>
      <w:r>
        <w:tab/>
        <w:t>any other provision of the Framework Agreement or this Call-Off Contract which expressly or by implication is in force even if it Ends or expires</w:t>
      </w:r>
    </w:p>
    <w:p w14:paraId="163786B3" w14:textId="77777777" w:rsidR="00371D1D" w:rsidRDefault="007C1BF2">
      <w:r>
        <w:t xml:space="preserve"> </w:t>
      </w:r>
    </w:p>
    <w:p w14:paraId="163786B4" w14:textId="77777777" w:rsidR="00371D1D" w:rsidRDefault="007C1BF2">
      <w:r>
        <w:t>19.5</w:t>
      </w:r>
      <w:r>
        <w:tab/>
        <w:t>At the end of the Call-Off Contract Term, the Supplier must promptly:</w:t>
      </w:r>
    </w:p>
    <w:p w14:paraId="163786B5" w14:textId="77777777" w:rsidR="00371D1D" w:rsidRDefault="00371D1D"/>
    <w:p w14:paraId="163786B6" w14:textId="77777777" w:rsidR="00371D1D" w:rsidRDefault="007C1BF2">
      <w:pPr>
        <w:ind w:left="1440" w:hanging="720"/>
      </w:pPr>
      <w:r>
        <w:t>19.5.1</w:t>
      </w:r>
      <w:r>
        <w:tab/>
        <w:t>return all Buyer Data including all copies of Buyer software, code and any other software licensed by the Buyer to the Supplier under it</w:t>
      </w:r>
    </w:p>
    <w:p w14:paraId="163786B7" w14:textId="77777777" w:rsidR="00371D1D" w:rsidRDefault="00371D1D">
      <w:pPr>
        <w:ind w:firstLine="720"/>
      </w:pPr>
    </w:p>
    <w:p w14:paraId="163786B8" w14:textId="77777777" w:rsidR="00371D1D" w:rsidRDefault="007C1BF2">
      <w:pPr>
        <w:ind w:left="1440" w:hanging="720"/>
      </w:pPr>
      <w:r>
        <w:t>19.5.2</w:t>
      </w:r>
      <w:r>
        <w:tab/>
        <w:t>return any materials created by the Supplier under this Call-Off Contract if the IPRs are owned by the Buyer</w:t>
      </w:r>
    </w:p>
    <w:p w14:paraId="163786B9" w14:textId="77777777" w:rsidR="00371D1D" w:rsidRDefault="00371D1D">
      <w:pPr>
        <w:ind w:firstLine="720"/>
      </w:pPr>
    </w:p>
    <w:p w14:paraId="163786BA" w14:textId="77777777" w:rsidR="00371D1D" w:rsidRDefault="007C1BF2">
      <w:pPr>
        <w:ind w:left="1440" w:hanging="720"/>
      </w:pPr>
      <w:r>
        <w:t>19.5.3</w:t>
      </w:r>
      <w:r>
        <w:tab/>
        <w:t>stop using the Buyer Data and, at the direction of the Buyer, provide the Buyer with a complete and uncorrupted version in electronic form in the formats and on media agreed with the Buyer</w:t>
      </w:r>
    </w:p>
    <w:p w14:paraId="163786BB" w14:textId="77777777" w:rsidR="00371D1D" w:rsidRDefault="00371D1D">
      <w:pPr>
        <w:ind w:firstLine="720"/>
      </w:pPr>
    </w:p>
    <w:p w14:paraId="163786BC" w14:textId="77777777" w:rsidR="00371D1D" w:rsidRDefault="007C1BF2">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63786BD" w14:textId="77777777" w:rsidR="00371D1D" w:rsidRDefault="00371D1D">
      <w:pPr>
        <w:ind w:left="720"/>
      </w:pPr>
    </w:p>
    <w:p w14:paraId="163786BE" w14:textId="77777777" w:rsidR="00371D1D" w:rsidRDefault="007C1BF2">
      <w:pPr>
        <w:ind w:firstLine="720"/>
      </w:pPr>
      <w:r>
        <w:t>19.5.5</w:t>
      </w:r>
      <w:r>
        <w:tab/>
        <w:t>work with the Buyer on any ongoing work</w:t>
      </w:r>
    </w:p>
    <w:p w14:paraId="163786BF" w14:textId="77777777" w:rsidR="00371D1D" w:rsidRDefault="00371D1D"/>
    <w:p w14:paraId="163786C0" w14:textId="77777777" w:rsidR="00371D1D" w:rsidRDefault="007C1BF2">
      <w:pPr>
        <w:ind w:left="1440" w:hanging="720"/>
      </w:pPr>
      <w:r>
        <w:t>19.5.6</w:t>
      </w:r>
      <w:r>
        <w:tab/>
        <w:t>return any sums prepaid for Services which have not been delivered to the Buyer, within 10 Working Days of the End or Expiry Date</w:t>
      </w:r>
    </w:p>
    <w:p w14:paraId="163786C1" w14:textId="77777777" w:rsidR="00371D1D" w:rsidRDefault="00371D1D">
      <w:pPr>
        <w:ind w:firstLine="720"/>
      </w:pPr>
    </w:p>
    <w:p w14:paraId="163786C2" w14:textId="77777777" w:rsidR="00371D1D" w:rsidRDefault="00371D1D"/>
    <w:p w14:paraId="163786C3" w14:textId="77777777" w:rsidR="00371D1D" w:rsidRDefault="007C1BF2">
      <w:pPr>
        <w:ind w:left="720" w:hanging="720"/>
      </w:pPr>
      <w:r>
        <w:t>19.6</w:t>
      </w:r>
      <w:r>
        <w:tab/>
        <w:t>Each Party will return all of the other Party’s Confidential Information and confirm this has been done, unless there is a legal requirement to keep it or this Call-Off Contract states otherwise.</w:t>
      </w:r>
    </w:p>
    <w:p w14:paraId="163786C4" w14:textId="77777777" w:rsidR="00371D1D" w:rsidRDefault="00371D1D">
      <w:pPr>
        <w:ind w:left="720"/>
      </w:pPr>
    </w:p>
    <w:p w14:paraId="163786C5" w14:textId="77777777" w:rsidR="00371D1D" w:rsidRDefault="007C1BF2">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63786C6" w14:textId="77777777" w:rsidR="00371D1D" w:rsidRDefault="00371D1D"/>
    <w:p w14:paraId="163786C7" w14:textId="77777777" w:rsidR="00371D1D" w:rsidRDefault="007C1BF2">
      <w:pPr>
        <w:pStyle w:val="Heading3"/>
      </w:pPr>
      <w:r>
        <w:t>20.</w:t>
      </w:r>
      <w:r>
        <w:tab/>
        <w:t>Notices</w:t>
      </w:r>
    </w:p>
    <w:p w14:paraId="163786C8" w14:textId="77777777" w:rsidR="00371D1D" w:rsidRDefault="007C1BF2">
      <w:pPr>
        <w:ind w:left="720" w:hanging="720"/>
      </w:pPr>
      <w:r>
        <w:t>20.1</w:t>
      </w:r>
      <w:r>
        <w:tab/>
        <w:t>Any notices sent must be in writing. For the purpose of this clause, an email is accepted as being 'in writing'.</w:t>
      </w:r>
    </w:p>
    <w:p w14:paraId="163786C9" w14:textId="77777777" w:rsidR="00371D1D" w:rsidRDefault="00371D1D">
      <w:pPr>
        <w:ind w:left="720" w:hanging="720"/>
      </w:pPr>
    </w:p>
    <w:p w14:paraId="163786CA" w14:textId="77777777" w:rsidR="00371D1D" w:rsidRDefault="007C1BF2">
      <w:pPr>
        <w:pStyle w:val="ListParagraph"/>
        <w:numPr>
          <w:ilvl w:val="0"/>
          <w:numId w:val="11"/>
        </w:numPr>
        <w:spacing w:after="120" w:line="360" w:lineRule="auto"/>
      </w:pPr>
      <w:r>
        <w:t>Manner of delivery: email</w:t>
      </w:r>
    </w:p>
    <w:p w14:paraId="163786CB" w14:textId="77777777" w:rsidR="00371D1D" w:rsidRDefault="007C1BF2">
      <w:pPr>
        <w:pStyle w:val="ListParagraph"/>
        <w:numPr>
          <w:ilvl w:val="0"/>
          <w:numId w:val="11"/>
        </w:numPr>
        <w:spacing w:line="360" w:lineRule="auto"/>
      </w:pPr>
      <w:r>
        <w:t>Deemed time of delivery: 9am on the first Working Day after sending</w:t>
      </w:r>
    </w:p>
    <w:p w14:paraId="163786CC" w14:textId="77777777" w:rsidR="00371D1D" w:rsidRDefault="007C1BF2">
      <w:pPr>
        <w:pStyle w:val="ListParagraph"/>
        <w:numPr>
          <w:ilvl w:val="0"/>
          <w:numId w:val="11"/>
        </w:numPr>
      </w:pPr>
      <w:r>
        <w:t>Proof of service: Sent in an emailed letter in PDF format to the correct email address without any error message</w:t>
      </w:r>
    </w:p>
    <w:p w14:paraId="163786CD" w14:textId="77777777" w:rsidR="00371D1D" w:rsidRDefault="00371D1D"/>
    <w:p w14:paraId="163786CE" w14:textId="77777777" w:rsidR="00371D1D" w:rsidRDefault="007C1BF2">
      <w:pPr>
        <w:ind w:left="720" w:hanging="720"/>
      </w:pPr>
      <w:r>
        <w:t>20.2</w:t>
      </w:r>
      <w:r>
        <w:tab/>
        <w:t>This clause does not apply to any legal action or other method of dispute resolution which should be sent to the addresses in the Order Form (other than a dispute notice under this Call-Off Contract).</w:t>
      </w:r>
    </w:p>
    <w:p w14:paraId="163786CF" w14:textId="77777777" w:rsidR="00371D1D" w:rsidRDefault="00371D1D">
      <w:pPr>
        <w:spacing w:before="240" w:after="240"/>
        <w:ind w:left="720"/>
      </w:pPr>
    </w:p>
    <w:p w14:paraId="163786D0" w14:textId="1EA8DEBF" w:rsidR="00371D1D" w:rsidRDefault="007C1BF2">
      <w:pPr>
        <w:pStyle w:val="Heading3"/>
      </w:pPr>
      <w:r>
        <w:lastRenderedPageBreak/>
        <w:t>21.</w:t>
      </w:r>
      <w:r>
        <w:tab/>
        <w:t>Exit plan</w:t>
      </w:r>
      <w:r w:rsidR="005619E9">
        <w:t xml:space="preserve"> (Not </w:t>
      </w:r>
      <w:r w:rsidR="00BF1037">
        <w:t>Applicable)</w:t>
      </w:r>
    </w:p>
    <w:p w14:paraId="163786D1" w14:textId="77777777" w:rsidR="00371D1D" w:rsidRDefault="007C1BF2">
      <w:pPr>
        <w:ind w:left="720" w:hanging="720"/>
      </w:pPr>
      <w:r>
        <w:t>21.1</w:t>
      </w:r>
      <w:r>
        <w:tab/>
        <w:t>The Supplier must provide an exit plan in its Application which ensures continuity of service and the Supplier will follow it.</w:t>
      </w:r>
    </w:p>
    <w:p w14:paraId="163786D2" w14:textId="77777777" w:rsidR="00371D1D" w:rsidRDefault="00371D1D">
      <w:pPr>
        <w:ind w:firstLine="720"/>
      </w:pPr>
    </w:p>
    <w:p w14:paraId="163786D3" w14:textId="081B13A0" w:rsidR="00371D1D" w:rsidRDefault="007C1BF2">
      <w:pPr>
        <w:ind w:left="720" w:hanging="720"/>
      </w:pPr>
      <w:r>
        <w:t>21.2</w:t>
      </w:r>
      <w:r>
        <w:tab/>
        <w:t xml:space="preserve">When requested, the Supplier will help the Buyer to migrate the Services to a replacement </w:t>
      </w:r>
      <w:r w:rsidR="005E5E48">
        <w:t>S</w:t>
      </w:r>
      <w:r>
        <w:t>upplier in line with the exit plan. This will be at the Supplier’s own expense if the Call-Off Contract Ended before the Expiry Date due to Supplier cause.</w:t>
      </w:r>
    </w:p>
    <w:p w14:paraId="163786D4" w14:textId="77777777" w:rsidR="00371D1D" w:rsidRDefault="00371D1D">
      <w:pPr>
        <w:ind w:left="720"/>
      </w:pPr>
    </w:p>
    <w:p w14:paraId="163786D5" w14:textId="77777777" w:rsidR="00371D1D" w:rsidRDefault="007C1BF2">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18-month anniversary of the Start date.</w:t>
      </w:r>
    </w:p>
    <w:p w14:paraId="163786D6" w14:textId="77777777" w:rsidR="00371D1D" w:rsidRDefault="00371D1D">
      <w:pPr>
        <w:ind w:left="720"/>
      </w:pPr>
    </w:p>
    <w:p w14:paraId="163786D7" w14:textId="77777777" w:rsidR="00371D1D" w:rsidRDefault="007C1BF2">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63786D8" w14:textId="77777777" w:rsidR="00371D1D" w:rsidRDefault="00371D1D">
      <w:pPr>
        <w:ind w:left="720"/>
      </w:pPr>
    </w:p>
    <w:p w14:paraId="163786D9" w14:textId="77777777" w:rsidR="00371D1D" w:rsidRDefault="007C1BF2">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63786DA" w14:textId="77777777" w:rsidR="00371D1D" w:rsidRDefault="00371D1D">
      <w:pPr>
        <w:ind w:left="720"/>
      </w:pPr>
    </w:p>
    <w:p w14:paraId="163786DB" w14:textId="77777777" w:rsidR="00371D1D" w:rsidRDefault="007C1BF2">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63786DC" w14:textId="77777777" w:rsidR="00371D1D" w:rsidRDefault="00371D1D">
      <w:pPr>
        <w:ind w:left="720"/>
      </w:pPr>
    </w:p>
    <w:p w14:paraId="163786DD" w14:textId="6F905393" w:rsidR="00371D1D" w:rsidRDefault="007C1BF2">
      <w:pPr>
        <w:ind w:left="1440" w:hanging="720"/>
      </w:pPr>
      <w:r>
        <w:t>21.6.1</w:t>
      </w:r>
      <w:r>
        <w:tab/>
        <w:t xml:space="preserve">the Buyer will be able to transfer the Services to a replacement </w:t>
      </w:r>
      <w:r w:rsidR="005E5E48">
        <w:t>S</w:t>
      </w:r>
      <w:r>
        <w:t>upplier before the expiry or Ending of the extension period on terms that are commercially reasonable and acceptable to the Buyer</w:t>
      </w:r>
    </w:p>
    <w:p w14:paraId="163786DE" w14:textId="77777777" w:rsidR="00371D1D" w:rsidRDefault="00371D1D"/>
    <w:p w14:paraId="163786DF" w14:textId="77777777" w:rsidR="00371D1D" w:rsidRDefault="007C1BF2">
      <w:pPr>
        <w:ind w:firstLine="720"/>
      </w:pPr>
      <w:r>
        <w:t>21.6.2</w:t>
      </w:r>
      <w:r>
        <w:tab/>
        <w:t>there will be no adverse impact on service continuity</w:t>
      </w:r>
    </w:p>
    <w:p w14:paraId="163786E0" w14:textId="77777777" w:rsidR="00371D1D" w:rsidRDefault="00371D1D">
      <w:pPr>
        <w:ind w:firstLine="720"/>
      </w:pPr>
    </w:p>
    <w:p w14:paraId="163786E1" w14:textId="77777777" w:rsidR="00371D1D" w:rsidRDefault="007C1BF2">
      <w:pPr>
        <w:ind w:firstLine="720"/>
      </w:pPr>
      <w:r>
        <w:t>21.6.3</w:t>
      </w:r>
      <w:r>
        <w:tab/>
        <w:t>there is no vendor lock-in to the Supplier’s Service at exit</w:t>
      </w:r>
    </w:p>
    <w:p w14:paraId="163786E2" w14:textId="77777777" w:rsidR="00371D1D" w:rsidRDefault="00371D1D"/>
    <w:p w14:paraId="163786E3" w14:textId="77777777" w:rsidR="00371D1D" w:rsidRDefault="007C1BF2">
      <w:pPr>
        <w:ind w:firstLine="720"/>
      </w:pPr>
      <w:r>
        <w:t>21.6.4</w:t>
      </w:r>
      <w:r>
        <w:tab/>
        <w:t>it enables the Buyer to meet its obligations under the Technology Code Of Practice</w:t>
      </w:r>
    </w:p>
    <w:p w14:paraId="163786E4" w14:textId="77777777" w:rsidR="00371D1D" w:rsidRDefault="00371D1D">
      <w:pPr>
        <w:ind w:left="720" w:firstLine="720"/>
      </w:pPr>
    </w:p>
    <w:p w14:paraId="163786E5" w14:textId="77777777" w:rsidR="00371D1D" w:rsidRDefault="007C1BF2">
      <w:pPr>
        <w:ind w:left="720" w:hanging="720"/>
      </w:pPr>
      <w:r>
        <w:t>21.7</w:t>
      </w:r>
      <w:r>
        <w:tab/>
        <w:t>If approval is obtained by the Buyer to extend the Term, then the Supplier will comply with its obligations in the additional exit plan.</w:t>
      </w:r>
    </w:p>
    <w:p w14:paraId="163786E6" w14:textId="77777777" w:rsidR="00371D1D" w:rsidRDefault="00371D1D">
      <w:pPr>
        <w:ind w:firstLine="720"/>
      </w:pPr>
    </w:p>
    <w:p w14:paraId="163786E7" w14:textId="77777777" w:rsidR="00371D1D" w:rsidRDefault="007C1BF2">
      <w:pPr>
        <w:ind w:left="720" w:hanging="720"/>
      </w:pPr>
      <w:r>
        <w:t>21.8</w:t>
      </w:r>
      <w:r>
        <w:tab/>
        <w:t>The additional exit plan must set out full details of timescales, activities and roles and responsibilities of the Parties for:</w:t>
      </w:r>
    </w:p>
    <w:p w14:paraId="163786E8" w14:textId="77777777" w:rsidR="00371D1D" w:rsidRDefault="00371D1D">
      <w:pPr>
        <w:ind w:firstLine="720"/>
      </w:pPr>
    </w:p>
    <w:p w14:paraId="163786E9" w14:textId="77777777" w:rsidR="00371D1D" w:rsidRDefault="007C1BF2">
      <w:pPr>
        <w:ind w:left="1440" w:hanging="720"/>
      </w:pPr>
      <w:r>
        <w:t>21.8.1</w:t>
      </w:r>
      <w:r>
        <w:tab/>
        <w:t>the transfer to the Buyer of any technical information, instructions, manuals and code reasonably required by the Buyer to enable a smooth migration from the Supplier</w:t>
      </w:r>
    </w:p>
    <w:p w14:paraId="163786EA" w14:textId="77777777" w:rsidR="00371D1D" w:rsidRDefault="00371D1D">
      <w:pPr>
        <w:ind w:left="1440"/>
      </w:pPr>
    </w:p>
    <w:p w14:paraId="163786EB" w14:textId="4CED92AE" w:rsidR="00371D1D" w:rsidRDefault="007C1BF2">
      <w:pPr>
        <w:ind w:left="1440" w:hanging="720"/>
      </w:pPr>
      <w:r>
        <w:lastRenderedPageBreak/>
        <w:t>21.8.2</w:t>
      </w:r>
      <w:r>
        <w:tab/>
        <w:t xml:space="preserve">the strategy for exportation and migration of Buyer Data from the Supplier system to the Buyer or a replacement </w:t>
      </w:r>
      <w:r w:rsidR="00B13D5E">
        <w:t>Supplier</w:t>
      </w:r>
      <w:r>
        <w:t>, including conversion to open standards or other standards required by the Buyer</w:t>
      </w:r>
    </w:p>
    <w:p w14:paraId="163786EC" w14:textId="77777777" w:rsidR="00371D1D" w:rsidRDefault="00371D1D">
      <w:pPr>
        <w:ind w:left="1440"/>
      </w:pPr>
    </w:p>
    <w:p w14:paraId="163786ED" w14:textId="76FD930D" w:rsidR="00371D1D" w:rsidRDefault="007C1BF2">
      <w:pPr>
        <w:ind w:left="1440" w:hanging="720"/>
      </w:pPr>
      <w:r>
        <w:t>21.8.3</w:t>
      </w:r>
      <w:r>
        <w:tab/>
        <w:t xml:space="preserve">the transfer of Project Specific IPR items and other Buyer customisations, configurations and databases to the Buyer or a replacement </w:t>
      </w:r>
      <w:r w:rsidR="00B13D5E">
        <w:t>Supplier</w:t>
      </w:r>
    </w:p>
    <w:p w14:paraId="163786EE" w14:textId="77777777" w:rsidR="00371D1D" w:rsidRDefault="00371D1D">
      <w:pPr>
        <w:ind w:left="720" w:firstLine="720"/>
      </w:pPr>
    </w:p>
    <w:p w14:paraId="163786EF" w14:textId="77777777" w:rsidR="00371D1D" w:rsidRDefault="007C1BF2">
      <w:pPr>
        <w:ind w:firstLine="720"/>
      </w:pPr>
      <w:r>
        <w:t>21.8.4</w:t>
      </w:r>
      <w:r>
        <w:tab/>
        <w:t>the testing and assurance strategy for exported Buyer Data</w:t>
      </w:r>
    </w:p>
    <w:p w14:paraId="163786F0" w14:textId="77777777" w:rsidR="00371D1D" w:rsidRDefault="00371D1D">
      <w:pPr>
        <w:ind w:firstLine="720"/>
      </w:pPr>
    </w:p>
    <w:p w14:paraId="163786F1" w14:textId="77777777" w:rsidR="00371D1D" w:rsidRDefault="007C1BF2">
      <w:pPr>
        <w:ind w:firstLine="720"/>
      </w:pPr>
      <w:r>
        <w:t>21.8.5</w:t>
      </w:r>
      <w:r>
        <w:tab/>
        <w:t>if relevant, TUPE-related activity to comply with the TUPE regulations</w:t>
      </w:r>
    </w:p>
    <w:p w14:paraId="163786F2" w14:textId="77777777" w:rsidR="00371D1D" w:rsidRDefault="00371D1D">
      <w:pPr>
        <w:ind w:firstLine="720"/>
      </w:pPr>
    </w:p>
    <w:p w14:paraId="163786F3" w14:textId="77777777" w:rsidR="00371D1D" w:rsidRDefault="007C1BF2">
      <w:pPr>
        <w:ind w:left="1440" w:hanging="720"/>
      </w:pPr>
      <w:r>
        <w:t>21.8.6</w:t>
      </w:r>
      <w:r>
        <w:tab/>
        <w:t>any other activities and information which is reasonably required to ensure continuity of Service during the exit period and an orderly transition</w:t>
      </w:r>
    </w:p>
    <w:p w14:paraId="163786F4" w14:textId="77777777" w:rsidR="00371D1D" w:rsidRDefault="00371D1D"/>
    <w:p w14:paraId="163786F5" w14:textId="733B981B" w:rsidR="00371D1D" w:rsidRDefault="007C1BF2">
      <w:pPr>
        <w:pStyle w:val="Heading3"/>
      </w:pPr>
      <w:r>
        <w:t>22.</w:t>
      </w:r>
      <w:r>
        <w:tab/>
        <w:t xml:space="preserve">Handover to replacement </w:t>
      </w:r>
      <w:r w:rsidR="00B13D5E">
        <w:t>Supplier</w:t>
      </w:r>
    </w:p>
    <w:p w14:paraId="163786F6" w14:textId="77777777" w:rsidR="00371D1D" w:rsidRDefault="007C1BF2">
      <w:pPr>
        <w:ind w:left="720" w:hanging="720"/>
      </w:pPr>
      <w:r>
        <w:t>22.1</w:t>
      </w:r>
      <w:r>
        <w:tab/>
        <w:t>At least 10 Working Days before the Expiry Date or End Date, the Supplier must provide any:</w:t>
      </w:r>
    </w:p>
    <w:p w14:paraId="163786F7" w14:textId="77777777" w:rsidR="00371D1D" w:rsidRDefault="00371D1D">
      <w:pPr>
        <w:ind w:firstLine="720"/>
      </w:pPr>
    </w:p>
    <w:p w14:paraId="163786F8" w14:textId="77777777" w:rsidR="00371D1D" w:rsidRDefault="007C1BF2">
      <w:pPr>
        <w:ind w:left="1440" w:hanging="720"/>
      </w:pPr>
      <w:r>
        <w:t>22.1.1</w:t>
      </w:r>
      <w:r>
        <w:tab/>
        <w:t>data (including Buyer Data), Buyer Personal Data and Buyer Confidential Information in the Supplier’s possession, power or control</w:t>
      </w:r>
    </w:p>
    <w:p w14:paraId="163786F9" w14:textId="77777777" w:rsidR="00371D1D" w:rsidRDefault="00371D1D">
      <w:pPr>
        <w:ind w:left="720" w:firstLine="720"/>
      </w:pPr>
    </w:p>
    <w:p w14:paraId="163786FA" w14:textId="77777777" w:rsidR="00371D1D" w:rsidRDefault="007C1BF2">
      <w:pPr>
        <w:ind w:firstLine="720"/>
      </w:pPr>
      <w:r>
        <w:t>22.1.2</w:t>
      </w:r>
      <w:r>
        <w:tab/>
        <w:t>other information reasonably requested by the Buyer</w:t>
      </w:r>
    </w:p>
    <w:p w14:paraId="163786FB" w14:textId="77777777" w:rsidR="00371D1D" w:rsidRDefault="00371D1D">
      <w:pPr>
        <w:ind w:firstLine="720"/>
      </w:pPr>
    </w:p>
    <w:p w14:paraId="163786FC" w14:textId="57B5C819" w:rsidR="00371D1D" w:rsidRDefault="007C1BF2">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w:t>
      </w:r>
      <w:r w:rsidR="00B13D5E">
        <w:t>Supplier</w:t>
      </w:r>
      <w:r>
        <w:t>.</w:t>
      </w:r>
    </w:p>
    <w:p w14:paraId="163786FD" w14:textId="77777777" w:rsidR="00371D1D" w:rsidRDefault="00371D1D">
      <w:pPr>
        <w:ind w:left="720"/>
      </w:pPr>
    </w:p>
    <w:p w14:paraId="163786FE" w14:textId="77777777" w:rsidR="00371D1D" w:rsidRDefault="007C1BF2">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63786FF" w14:textId="77777777" w:rsidR="00371D1D" w:rsidRDefault="00371D1D">
      <w:pPr>
        <w:ind w:left="720"/>
      </w:pPr>
    </w:p>
    <w:p w14:paraId="16378700" w14:textId="77777777" w:rsidR="00371D1D" w:rsidRDefault="007C1BF2">
      <w:pPr>
        <w:pStyle w:val="Heading3"/>
      </w:pPr>
      <w:r>
        <w:t>23.</w:t>
      </w:r>
      <w:r>
        <w:tab/>
        <w:t>Force majeure</w:t>
      </w:r>
    </w:p>
    <w:p w14:paraId="16378701" w14:textId="77777777" w:rsidR="00371D1D" w:rsidRDefault="007C1BF2">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6378702" w14:textId="77777777" w:rsidR="00371D1D" w:rsidRDefault="00371D1D">
      <w:pPr>
        <w:ind w:left="720" w:hanging="720"/>
      </w:pPr>
    </w:p>
    <w:p w14:paraId="16378703" w14:textId="77777777" w:rsidR="00371D1D" w:rsidRDefault="007C1BF2">
      <w:pPr>
        <w:pStyle w:val="Heading3"/>
      </w:pPr>
      <w:r>
        <w:t>24.</w:t>
      </w:r>
      <w:r>
        <w:tab/>
        <w:t>Liability</w:t>
      </w:r>
    </w:p>
    <w:p w14:paraId="16378704" w14:textId="77777777" w:rsidR="00371D1D" w:rsidRDefault="007C1BF2">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6378705" w14:textId="77777777" w:rsidR="00371D1D" w:rsidRDefault="00371D1D">
      <w:pPr>
        <w:ind w:left="720"/>
      </w:pPr>
    </w:p>
    <w:p w14:paraId="16378706" w14:textId="77777777" w:rsidR="00371D1D" w:rsidRDefault="007C1BF2">
      <w:pPr>
        <w:ind w:left="1440" w:hanging="720"/>
      </w:pPr>
      <w:r>
        <w:lastRenderedPageBreak/>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6378707" w14:textId="77777777" w:rsidR="00371D1D" w:rsidRDefault="00371D1D">
      <w:pPr>
        <w:ind w:left="1440"/>
      </w:pPr>
    </w:p>
    <w:p w14:paraId="16378708" w14:textId="77777777" w:rsidR="00371D1D" w:rsidRDefault="007C1BF2">
      <w:pPr>
        <w:ind w:left="1440" w:hanging="720"/>
      </w:pPr>
      <w:r>
        <w:t>24.1.2</w:t>
      </w:r>
      <w:r>
        <w:tab/>
        <w:t>Buyer Data: for all Defaults by the Supplier resulting in direct loss, destruction, corruption, degradation or damage to any Buyer Data, will not exceed the amount in the Order Form</w:t>
      </w:r>
    </w:p>
    <w:p w14:paraId="16378709" w14:textId="77777777" w:rsidR="00371D1D" w:rsidRDefault="00371D1D">
      <w:pPr>
        <w:ind w:left="1440"/>
      </w:pPr>
    </w:p>
    <w:p w14:paraId="1637870A" w14:textId="77777777" w:rsidR="00371D1D" w:rsidRDefault="007C1BF2">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637870B" w14:textId="77777777" w:rsidR="00371D1D" w:rsidRDefault="00371D1D">
      <w:pPr>
        <w:spacing w:before="240" w:after="240"/>
      </w:pPr>
    </w:p>
    <w:p w14:paraId="1637870C" w14:textId="77777777" w:rsidR="00371D1D" w:rsidRDefault="007C1BF2">
      <w:pPr>
        <w:pStyle w:val="Heading3"/>
      </w:pPr>
      <w:r>
        <w:t>25.</w:t>
      </w:r>
      <w:r>
        <w:tab/>
        <w:t>Premises</w:t>
      </w:r>
    </w:p>
    <w:p w14:paraId="1637870D" w14:textId="77777777" w:rsidR="00371D1D" w:rsidRDefault="007C1BF2">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637870E" w14:textId="77777777" w:rsidR="00371D1D" w:rsidRDefault="00371D1D">
      <w:pPr>
        <w:ind w:left="720"/>
      </w:pPr>
    </w:p>
    <w:p w14:paraId="1637870F" w14:textId="77777777" w:rsidR="00371D1D" w:rsidRDefault="007C1BF2">
      <w:pPr>
        <w:ind w:left="720" w:hanging="720"/>
      </w:pPr>
      <w:r>
        <w:t>25.2</w:t>
      </w:r>
      <w:r>
        <w:tab/>
        <w:t>The Supplier will use the Buyer’s premises solely for the performance of its obligations under this Call-Off Contract.</w:t>
      </w:r>
    </w:p>
    <w:p w14:paraId="16378710" w14:textId="77777777" w:rsidR="00371D1D" w:rsidRDefault="00371D1D">
      <w:pPr>
        <w:ind w:firstLine="720"/>
      </w:pPr>
    </w:p>
    <w:p w14:paraId="16378711" w14:textId="77777777" w:rsidR="00371D1D" w:rsidRDefault="007C1BF2">
      <w:r>
        <w:t>25.3</w:t>
      </w:r>
      <w:r>
        <w:tab/>
        <w:t>The Supplier will vacate the Buyer’s premises when the Call-Off Contract Ends or expires.</w:t>
      </w:r>
    </w:p>
    <w:p w14:paraId="16378712" w14:textId="77777777" w:rsidR="00371D1D" w:rsidRDefault="00371D1D">
      <w:pPr>
        <w:ind w:firstLine="720"/>
      </w:pPr>
    </w:p>
    <w:p w14:paraId="16378713" w14:textId="77777777" w:rsidR="00371D1D" w:rsidRDefault="007C1BF2">
      <w:r>
        <w:t>25.4</w:t>
      </w:r>
      <w:r>
        <w:tab/>
        <w:t>This clause does not create a tenancy or exclusive right of occupation.</w:t>
      </w:r>
    </w:p>
    <w:p w14:paraId="16378714" w14:textId="77777777" w:rsidR="00371D1D" w:rsidRDefault="00371D1D"/>
    <w:p w14:paraId="16378715" w14:textId="77777777" w:rsidR="00371D1D" w:rsidRDefault="007C1BF2">
      <w:r>
        <w:t>25.5</w:t>
      </w:r>
      <w:r>
        <w:tab/>
        <w:t>While on the Buyer’s premises, the Supplier will:</w:t>
      </w:r>
    </w:p>
    <w:p w14:paraId="16378716" w14:textId="77777777" w:rsidR="00371D1D" w:rsidRDefault="00371D1D"/>
    <w:p w14:paraId="16378717" w14:textId="77777777" w:rsidR="00371D1D" w:rsidRDefault="007C1BF2">
      <w:pPr>
        <w:ind w:left="1440" w:hanging="720"/>
      </w:pPr>
      <w:r>
        <w:t>25.5.1</w:t>
      </w:r>
      <w:r>
        <w:tab/>
        <w:t>comply with any security requirements at the premises and not do anything to weaken the security of the premises</w:t>
      </w:r>
    </w:p>
    <w:p w14:paraId="16378718" w14:textId="77777777" w:rsidR="00371D1D" w:rsidRDefault="00371D1D">
      <w:pPr>
        <w:ind w:left="720"/>
      </w:pPr>
    </w:p>
    <w:p w14:paraId="16378719" w14:textId="77777777" w:rsidR="00371D1D" w:rsidRDefault="007C1BF2">
      <w:pPr>
        <w:ind w:firstLine="720"/>
      </w:pPr>
      <w:r>
        <w:t>25.5.2</w:t>
      </w:r>
      <w:r>
        <w:tab/>
        <w:t>comply with Buyer requirements for the conduct of personnel</w:t>
      </w:r>
    </w:p>
    <w:p w14:paraId="1637871A" w14:textId="77777777" w:rsidR="00371D1D" w:rsidRDefault="00371D1D">
      <w:pPr>
        <w:ind w:firstLine="720"/>
      </w:pPr>
    </w:p>
    <w:p w14:paraId="1637871B" w14:textId="77777777" w:rsidR="00371D1D" w:rsidRDefault="007C1BF2">
      <w:pPr>
        <w:ind w:firstLine="720"/>
      </w:pPr>
      <w:r>
        <w:t>25.5.3</w:t>
      </w:r>
      <w:r>
        <w:tab/>
        <w:t>comply with any health and safety measures implemented by the Buyer</w:t>
      </w:r>
    </w:p>
    <w:p w14:paraId="1637871C" w14:textId="77777777" w:rsidR="00371D1D" w:rsidRDefault="00371D1D">
      <w:pPr>
        <w:ind w:firstLine="720"/>
      </w:pPr>
    </w:p>
    <w:p w14:paraId="1637871D" w14:textId="77777777" w:rsidR="00371D1D" w:rsidRDefault="007C1BF2">
      <w:pPr>
        <w:ind w:left="1440" w:hanging="720"/>
      </w:pPr>
      <w:r>
        <w:t>25.5.4</w:t>
      </w:r>
      <w:r>
        <w:tab/>
        <w:t>immediately notify the Buyer of any incident on the premises that causes any damage to Property which could cause personal injury</w:t>
      </w:r>
    </w:p>
    <w:p w14:paraId="1637871E" w14:textId="77777777" w:rsidR="00371D1D" w:rsidRDefault="00371D1D">
      <w:pPr>
        <w:ind w:left="720" w:firstLine="720"/>
      </w:pPr>
    </w:p>
    <w:p w14:paraId="1637871F" w14:textId="77777777" w:rsidR="00371D1D" w:rsidRDefault="007C1BF2">
      <w:pPr>
        <w:ind w:left="720" w:hanging="720"/>
      </w:pPr>
      <w:r>
        <w:t>25.6</w:t>
      </w:r>
      <w:r>
        <w:tab/>
        <w:t>The Supplier will ensure that its health and safety policy statement (as required by the Health and Safety at Work etc Act 1974) is made available to the Buyer on request.</w:t>
      </w:r>
    </w:p>
    <w:p w14:paraId="16378720" w14:textId="77777777" w:rsidR="00371D1D" w:rsidRDefault="00371D1D">
      <w:pPr>
        <w:ind w:left="720" w:hanging="720"/>
      </w:pPr>
    </w:p>
    <w:p w14:paraId="16378721" w14:textId="77777777" w:rsidR="00371D1D" w:rsidRDefault="007C1BF2">
      <w:pPr>
        <w:pStyle w:val="Heading3"/>
      </w:pPr>
      <w:r>
        <w:t>26.</w:t>
      </w:r>
      <w:r>
        <w:tab/>
        <w:t>Equipment</w:t>
      </w:r>
    </w:p>
    <w:p w14:paraId="16378722" w14:textId="77777777" w:rsidR="00371D1D" w:rsidRDefault="007C1BF2">
      <w:pPr>
        <w:spacing w:before="240" w:after="240"/>
      </w:pPr>
      <w:r>
        <w:t>26.1</w:t>
      </w:r>
      <w:r>
        <w:tab/>
        <w:t>The Supplier is responsible for providing any Equipment which the Supplier requires to provide the Services.</w:t>
      </w:r>
    </w:p>
    <w:p w14:paraId="16378723" w14:textId="77777777" w:rsidR="00371D1D" w:rsidRDefault="00371D1D">
      <w:pPr>
        <w:ind w:firstLine="720"/>
      </w:pPr>
    </w:p>
    <w:p w14:paraId="16378724" w14:textId="77777777" w:rsidR="00371D1D" w:rsidRDefault="007C1BF2">
      <w:pPr>
        <w:ind w:left="720" w:hanging="720"/>
      </w:pPr>
      <w:r>
        <w:t>26.2</w:t>
      </w:r>
      <w:r>
        <w:tab/>
        <w:t>Any Equipment brought onto the premises will be at the Supplier's own risk and the Buyer will have no liability for any loss of, or damage to, any Equipment.</w:t>
      </w:r>
    </w:p>
    <w:p w14:paraId="16378725" w14:textId="77777777" w:rsidR="00371D1D" w:rsidRDefault="00371D1D">
      <w:pPr>
        <w:ind w:firstLine="720"/>
      </w:pPr>
    </w:p>
    <w:p w14:paraId="16378726" w14:textId="77777777" w:rsidR="00371D1D" w:rsidRDefault="007C1BF2">
      <w:pPr>
        <w:ind w:left="720" w:hanging="720"/>
      </w:pPr>
      <w:r>
        <w:t>26.3</w:t>
      </w:r>
      <w:r>
        <w:tab/>
        <w:t>When the Call-Off Contract Ends or expires, the Supplier will remove the Equipment and any other materials leaving the premises in a safe and clean condition.</w:t>
      </w:r>
    </w:p>
    <w:p w14:paraId="16378727" w14:textId="77777777" w:rsidR="00371D1D" w:rsidRDefault="00371D1D">
      <w:pPr>
        <w:ind w:left="720" w:hanging="720"/>
      </w:pPr>
    </w:p>
    <w:p w14:paraId="16378728" w14:textId="77777777" w:rsidR="00371D1D" w:rsidRDefault="007C1BF2">
      <w:pPr>
        <w:pStyle w:val="Heading3"/>
      </w:pPr>
      <w:r>
        <w:t>27.</w:t>
      </w:r>
      <w:r>
        <w:tab/>
        <w:t>The Contracts (Rights of Third Parties) Act 1999</w:t>
      </w:r>
    </w:p>
    <w:p w14:paraId="16378729" w14:textId="77777777" w:rsidR="00371D1D" w:rsidRDefault="00371D1D"/>
    <w:p w14:paraId="1637872A" w14:textId="77777777" w:rsidR="00371D1D" w:rsidRDefault="007C1BF2">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637872B" w14:textId="77777777" w:rsidR="00371D1D" w:rsidRDefault="00371D1D">
      <w:pPr>
        <w:ind w:left="720" w:hanging="720"/>
      </w:pPr>
    </w:p>
    <w:p w14:paraId="1637872C" w14:textId="77777777" w:rsidR="00371D1D" w:rsidRDefault="007C1BF2">
      <w:pPr>
        <w:pStyle w:val="Heading3"/>
      </w:pPr>
      <w:r>
        <w:t>28.</w:t>
      </w:r>
      <w:r>
        <w:tab/>
        <w:t>Environmental requirements</w:t>
      </w:r>
    </w:p>
    <w:p w14:paraId="1637872D" w14:textId="77777777" w:rsidR="00371D1D" w:rsidRDefault="007C1BF2">
      <w:pPr>
        <w:ind w:left="720" w:hanging="720"/>
      </w:pPr>
      <w:r>
        <w:t>28.1</w:t>
      </w:r>
      <w:r>
        <w:tab/>
        <w:t>The Buyer will provide a copy of its environmental policy to the Supplier on request, which the Supplier will comply with.</w:t>
      </w:r>
    </w:p>
    <w:p w14:paraId="1637872E" w14:textId="77777777" w:rsidR="00371D1D" w:rsidRDefault="00371D1D">
      <w:pPr>
        <w:ind w:firstLine="720"/>
      </w:pPr>
    </w:p>
    <w:p w14:paraId="1637872F" w14:textId="77777777" w:rsidR="00371D1D" w:rsidRDefault="007C1BF2">
      <w:pPr>
        <w:ind w:left="720" w:hanging="720"/>
      </w:pPr>
      <w:r>
        <w:t>28.2</w:t>
      </w:r>
      <w:r>
        <w:tab/>
        <w:t>The Supplier must provide reasonable support to enable Buyers to work in an environmentally friendly way, for example by helping them recycle or lower their carbon footprint.</w:t>
      </w:r>
    </w:p>
    <w:p w14:paraId="16378730" w14:textId="77777777" w:rsidR="00371D1D" w:rsidRDefault="00371D1D">
      <w:pPr>
        <w:ind w:left="720" w:hanging="720"/>
      </w:pPr>
    </w:p>
    <w:p w14:paraId="16378731" w14:textId="77777777" w:rsidR="00371D1D" w:rsidRDefault="007C1BF2">
      <w:pPr>
        <w:pStyle w:val="Heading3"/>
      </w:pPr>
      <w:r>
        <w:t>29.</w:t>
      </w:r>
      <w:r>
        <w:tab/>
        <w:t>The Employment Regulations (TUPE)</w:t>
      </w:r>
    </w:p>
    <w:p w14:paraId="16378732" w14:textId="77777777" w:rsidR="00371D1D" w:rsidRDefault="007C1BF2">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6378733" w14:textId="77777777" w:rsidR="00371D1D" w:rsidRDefault="00371D1D">
      <w:pPr>
        <w:ind w:left="720"/>
      </w:pPr>
    </w:p>
    <w:p w14:paraId="16378734" w14:textId="77777777" w:rsidR="00371D1D" w:rsidRDefault="007C1BF2">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6378735" w14:textId="77777777" w:rsidR="00371D1D" w:rsidRDefault="00371D1D">
      <w:pPr>
        <w:ind w:left="720"/>
      </w:pPr>
    </w:p>
    <w:p w14:paraId="16378736" w14:textId="77777777" w:rsidR="00371D1D" w:rsidRDefault="007C1BF2">
      <w:pPr>
        <w:ind w:firstLine="720"/>
      </w:pPr>
      <w:r>
        <w:t>29.2.1</w:t>
      </w:r>
      <w:r>
        <w:tab/>
      </w:r>
      <w:r>
        <w:tab/>
        <w:t>the activities they perform</w:t>
      </w:r>
    </w:p>
    <w:p w14:paraId="16378737" w14:textId="77777777" w:rsidR="00371D1D" w:rsidRDefault="007C1BF2">
      <w:pPr>
        <w:ind w:firstLine="720"/>
      </w:pPr>
      <w:r>
        <w:t>29.2.2</w:t>
      </w:r>
      <w:r>
        <w:tab/>
      </w:r>
      <w:r>
        <w:tab/>
        <w:t>age</w:t>
      </w:r>
    </w:p>
    <w:p w14:paraId="16378738" w14:textId="77777777" w:rsidR="00371D1D" w:rsidRDefault="007C1BF2">
      <w:pPr>
        <w:ind w:firstLine="720"/>
      </w:pPr>
      <w:r>
        <w:t>29.2.3</w:t>
      </w:r>
      <w:r>
        <w:tab/>
      </w:r>
      <w:r>
        <w:tab/>
        <w:t>start date</w:t>
      </w:r>
    </w:p>
    <w:p w14:paraId="16378739" w14:textId="77777777" w:rsidR="00371D1D" w:rsidRDefault="007C1BF2">
      <w:pPr>
        <w:ind w:firstLine="720"/>
      </w:pPr>
      <w:r>
        <w:t>29.2.4</w:t>
      </w:r>
      <w:r>
        <w:tab/>
      </w:r>
      <w:r>
        <w:tab/>
        <w:t>place of work</w:t>
      </w:r>
    </w:p>
    <w:p w14:paraId="1637873A" w14:textId="77777777" w:rsidR="00371D1D" w:rsidRDefault="007C1BF2">
      <w:pPr>
        <w:ind w:firstLine="720"/>
      </w:pPr>
      <w:r>
        <w:t>29.2.5</w:t>
      </w:r>
      <w:r>
        <w:tab/>
      </w:r>
      <w:r>
        <w:tab/>
        <w:t>notice period</w:t>
      </w:r>
    </w:p>
    <w:p w14:paraId="1637873B" w14:textId="77777777" w:rsidR="00371D1D" w:rsidRDefault="007C1BF2">
      <w:pPr>
        <w:ind w:firstLine="720"/>
      </w:pPr>
      <w:r>
        <w:t>29.2.6</w:t>
      </w:r>
      <w:r>
        <w:tab/>
      </w:r>
      <w:r>
        <w:tab/>
        <w:t>redundancy payment entitlement</w:t>
      </w:r>
    </w:p>
    <w:p w14:paraId="1637873C" w14:textId="77777777" w:rsidR="00371D1D" w:rsidRDefault="007C1BF2">
      <w:pPr>
        <w:ind w:firstLine="720"/>
      </w:pPr>
      <w:r>
        <w:t>29.2.7</w:t>
      </w:r>
      <w:r>
        <w:tab/>
      </w:r>
      <w:r>
        <w:tab/>
        <w:t>salary, benefits and pension entitlements</w:t>
      </w:r>
    </w:p>
    <w:p w14:paraId="1637873D" w14:textId="77777777" w:rsidR="00371D1D" w:rsidRDefault="007C1BF2">
      <w:pPr>
        <w:ind w:firstLine="720"/>
      </w:pPr>
      <w:r>
        <w:t>29.2.8</w:t>
      </w:r>
      <w:r>
        <w:tab/>
      </w:r>
      <w:r>
        <w:tab/>
        <w:t>employment status</w:t>
      </w:r>
    </w:p>
    <w:p w14:paraId="1637873E" w14:textId="77777777" w:rsidR="00371D1D" w:rsidRDefault="007C1BF2">
      <w:pPr>
        <w:ind w:firstLine="720"/>
      </w:pPr>
      <w:r>
        <w:t>29.2.9</w:t>
      </w:r>
      <w:r>
        <w:tab/>
      </w:r>
      <w:r>
        <w:tab/>
        <w:t>identity of employer</w:t>
      </w:r>
    </w:p>
    <w:p w14:paraId="1637873F" w14:textId="77777777" w:rsidR="00371D1D" w:rsidRDefault="007C1BF2">
      <w:pPr>
        <w:ind w:firstLine="720"/>
      </w:pPr>
      <w:r>
        <w:t>29.2.10</w:t>
      </w:r>
      <w:r>
        <w:tab/>
        <w:t>working arrangements</w:t>
      </w:r>
    </w:p>
    <w:p w14:paraId="16378740" w14:textId="5F785A4A" w:rsidR="00371D1D" w:rsidRDefault="007C1BF2">
      <w:pPr>
        <w:ind w:firstLine="720"/>
      </w:pPr>
      <w:r>
        <w:t>29.2.11</w:t>
      </w:r>
      <w:r>
        <w:tab/>
      </w:r>
      <w:r>
        <w:tab/>
        <w:t>outstanding liabilities</w:t>
      </w:r>
    </w:p>
    <w:p w14:paraId="16378741" w14:textId="77777777" w:rsidR="00371D1D" w:rsidRDefault="007C1BF2">
      <w:pPr>
        <w:ind w:firstLine="720"/>
      </w:pPr>
      <w:r>
        <w:lastRenderedPageBreak/>
        <w:t>29.2.12</w:t>
      </w:r>
      <w:r>
        <w:tab/>
        <w:t>sickness absence</w:t>
      </w:r>
    </w:p>
    <w:p w14:paraId="16378742" w14:textId="77777777" w:rsidR="00371D1D" w:rsidRDefault="007C1BF2">
      <w:pPr>
        <w:ind w:firstLine="720"/>
      </w:pPr>
      <w:r>
        <w:t>29.2.13</w:t>
      </w:r>
      <w:r>
        <w:tab/>
        <w:t>copies of all relevant employment contracts and related documents</w:t>
      </w:r>
    </w:p>
    <w:p w14:paraId="16378743" w14:textId="77777777" w:rsidR="00371D1D" w:rsidRDefault="007C1BF2">
      <w:pPr>
        <w:ind w:firstLine="720"/>
      </w:pPr>
      <w:r>
        <w:t>29.2.14</w:t>
      </w:r>
      <w:r>
        <w:tab/>
        <w:t xml:space="preserve">all information required under regulation 11 of TUPE or as reasonably </w:t>
      </w:r>
    </w:p>
    <w:p w14:paraId="16378744" w14:textId="77777777" w:rsidR="00371D1D" w:rsidRDefault="007C1BF2">
      <w:pPr>
        <w:ind w:left="1440" w:firstLine="720"/>
      </w:pPr>
      <w:r>
        <w:t>requested by the Buyer</w:t>
      </w:r>
    </w:p>
    <w:p w14:paraId="16378745" w14:textId="77777777" w:rsidR="00371D1D" w:rsidRDefault="00371D1D">
      <w:pPr>
        <w:ind w:left="720" w:firstLine="720"/>
      </w:pPr>
    </w:p>
    <w:p w14:paraId="16378746" w14:textId="77777777" w:rsidR="00371D1D" w:rsidRDefault="007C1BF2">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6378747" w14:textId="77777777" w:rsidR="00371D1D" w:rsidRDefault="00371D1D">
      <w:pPr>
        <w:ind w:left="720"/>
      </w:pPr>
    </w:p>
    <w:p w14:paraId="16378748" w14:textId="77777777" w:rsidR="00371D1D" w:rsidRDefault="007C1BF2">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6378749" w14:textId="77777777" w:rsidR="00371D1D" w:rsidRDefault="00371D1D">
      <w:pPr>
        <w:ind w:left="720"/>
      </w:pPr>
    </w:p>
    <w:p w14:paraId="1637874A" w14:textId="77777777" w:rsidR="00371D1D" w:rsidRDefault="007C1BF2">
      <w:pPr>
        <w:ind w:left="720" w:hanging="720"/>
      </w:pPr>
      <w:r>
        <w:t>29.5</w:t>
      </w:r>
      <w:r>
        <w:tab/>
        <w:t>The Supplier will co-operate with the re-tendering of this Call-Off Contract by allowing the Replacement Supplier to communicate with and meet the affected employees or their representatives.</w:t>
      </w:r>
    </w:p>
    <w:p w14:paraId="1637874B" w14:textId="77777777" w:rsidR="00371D1D" w:rsidRDefault="00371D1D">
      <w:pPr>
        <w:ind w:left="720"/>
      </w:pPr>
    </w:p>
    <w:p w14:paraId="1637874C" w14:textId="77777777" w:rsidR="00371D1D" w:rsidRDefault="007C1BF2">
      <w:pPr>
        <w:ind w:left="720" w:hanging="720"/>
      </w:pPr>
      <w:r>
        <w:t>29.6</w:t>
      </w:r>
      <w:r>
        <w:tab/>
        <w:t>The Supplier will indemnify the Buyer or any Replacement Supplier for all Loss arising from both:</w:t>
      </w:r>
    </w:p>
    <w:p w14:paraId="1637874D" w14:textId="77777777" w:rsidR="00371D1D" w:rsidRDefault="00371D1D">
      <w:pPr>
        <w:ind w:firstLine="720"/>
      </w:pPr>
    </w:p>
    <w:p w14:paraId="1637874E" w14:textId="77777777" w:rsidR="00371D1D" w:rsidRDefault="007C1BF2">
      <w:pPr>
        <w:ind w:firstLine="720"/>
      </w:pPr>
      <w:r>
        <w:t>29.6.1</w:t>
      </w:r>
      <w:r>
        <w:tab/>
        <w:t>its failure to comply with the provisions of this clause</w:t>
      </w:r>
    </w:p>
    <w:p w14:paraId="1637874F" w14:textId="77777777" w:rsidR="00371D1D" w:rsidRDefault="00371D1D">
      <w:pPr>
        <w:ind w:firstLine="720"/>
      </w:pPr>
    </w:p>
    <w:p w14:paraId="16378750" w14:textId="77777777" w:rsidR="00371D1D" w:rsidRDefault="007C1BF2">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6378751" w14:textId="77777777" w:rsidR="00371D1D" w:rsidRDefault="00371D1D">
      <w:pPr>
        <w:ind w:left="1440"/>
      </w:pPr>
    </w:p>
    <w:p w14:paraId="16378752" w14:textId="77777777" w:rsidR="00371D1D" w:rsidRDefault="007C1BF2">
      <w:pPr>
        <w:ind w:left="720" w:hanging="720"/>
      </w:pPr>
      <w:r>
        <w:t>29.7</w:t>
      </w:r>
      <w:r>
        <w:tab/>
        <w:t>The provisions of this clause apply during the Term of this Call-Off Contract and indefinitely after it Ends or expires.</w:t>
      </w:r>
    </w:p>
    <w:p w14:paraId="16378753" w14:textId="77777777" w:rsidR="00371D1D" w:rsidRDefault="00371D1D">
      <w:pPr>
        <w:ind w:firstLine="720"/>
      </w:pPr>
    </w:p>
    <w:p w14:paraId="16378754" w14:textId="77777777" w:rsidR="00371D1D" w:rsidRDefault="007C1BF2">
      <w:pPr>
        <w:ind w:left="720" w:hanging="720"/>
      </w:pPr>
      <w:r>
        <w:t>29.8</w:t>
      </w:r>
      <w:r>
        <w:tab/>
        <w:t>For these TUPE clauses, the relevant third party will be able to enforce its rights under this clause but their consent will not be required to vary these clauses as the Buyer and Supplier may agree.</w:t>
      </w:r>
    </w:p>
    <w:p w14:paraId="16378755" w14:textId="77777777" w:rsidR="00371D1D" w:rsidRDefault="00371D1D">
      <w:pPr>
        <w:ind w:left="720" w:hanging="720"/>
      </w:pPr>
    </w:p>
    <w:p w14:paraId="16378756" w14:textId="77777777" w:rsidR="00371D1D" w:rsidRDefault="007C1BF2">
      <w:pPr>
        <w:pStyle w:val="Heading3"/>
      </w:pPr>
      <w:r>
        <w:t>30.</w:t>
      </w:r>
      <w:r>
        <w:tab/>
        <w:t>Additional G-Cloud services</w:t>
      </w:r>
    </w:p>
    <w:p w14:paraId="16378757" w14:textId="3DBBBC2B" w:rsidR="00371D1D" w:rsidRDefault="007C1BF2">
      <w:pPr>
        <w:ind w:left="720" w:hanging="720"/>
      </w:pPr>
      <w:r>
        <w:t>30.1</w:t>
      </w:r>
      <w:r>
        <w:tab/>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16378758" w14:textId="77777777" w:rsidR="00371D1D" w:rsidRDefault="00371D1D">
      <w:pPr>
        <w:ind w:left="720"/>
      </w:pPr>
    </w:p>
    <w:p w14:paraId="16378759" w14:textId="77777777" w:rsidR="00371D1D" w:rsidRDefault="007C1BF2">
      <w:pPr>
        <w:ind w:left="720" w:hanging="720"/>
      </w:pPr>
      <w:r>
        <w:t>30.2</w:t>
      </w:r>
      <w:r>
        <w:tab/>
        <w:t>If reasonably requested to do so by the Buyer in the Order Form, the Supplier must provide and monitor performance of the Additional Services using an Implementation Plan.</w:t>
      </w:r>
    </w:p>
    <w:p w14:paraId="1637875A" w14:textId="77777777" w:rsidR="00371D1D" w:rsidRDefault="00371D1D">
      <w:pPr>
        <w:ind w:left="720" w:hanging="720"/>
      </w:pPr>
    </w:p>
    <w:p w14:paraId="1637875B" w14:textId="348A3DB8" w:rsidR="00371D1D" w:rsidRDefault="007C1BF2">
      <w:pPr>
        <w:pStyle w:val="Heading3"/>
      </w:pPr>
      <w:r>
        <w:t>31.</w:t>
      </w:r>
      <w:r>
        <w:tab/>
        <w:t>Collaboration</w:t>
      </w:r>
      <w:r w:rsidR="00BE3AAD">
        <w:t xml:space="preserve"> (Not applicable)</w:t>
      </w:r>
    </w:p>
    <w:p w14:paraId="1637875C" w14:textId="77777777" w:rsidR="00371D1D" w:rsidRDefault="007C1BF2">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637875D" w14:textId="77777777" w:rsidR="00371D1D" w:rsidRDefault="00371D1D">
      <w:pPr>
        <w:ind w:left="720"/>
      </w:pPr>
    </w:p>
    <w:p w14:paraId="1637875E" w14:textId="77777777" w:rsidR="00371D1D" w:rsidRDefault="007C1BF2">
      <w:r>
        <w:t>31.2</w:t>
      </w:r>
      <w:r>
        <w:tab/>
        <w:t>In addition to any obligations under the Collaboration Agreement, the Supplier must:</w:t>
      </w:r>
    </w:p>
    <w:p w14:paraId="1637875F" w14:textId="77777777" w:rsidR="00371D1D" w:rsidRDefault="00371D1D"/>
    <w:p w14:paraId="16378760" w14:textId="77777777" w:rsidR="00371D1D" w:rsidRDefault="007C1BF2">
      <w:pPr>
        <w:ind w:firstLine="720"/>
      </w:pPr>
      <w:r>
        <w:t>31.2.1</w:t>
      </w:r>
      <w:r>
        <w:tab/>
        <w:t>work proactively and in good faith with each of the Buyer’s contractors</w:t>
      </w:r>
    </w:p>
    <w:p w14:paraId="16378761" w14:textId="77777777" w:rsidR="00371D1D" w:rsidRDefault="00371D1D">
      <w:pPr>
        <w:ind w:firstLine="720"/>
      </w:pPr>
    </w:p>
    <w:p w14:paraId="16378762" w14:textId="77777777" w:rsidR="00371D1D" w:rsidRDefault="007C1BF2">
      <w:pPr>
        <w:ind w:left="1440" w:hanging="720"/>
      </w:pPr>
      <w:r>
        <w:t>31.2.2</w:t>
      </w:r>
      <w:r>
        <w:tab/>
        <w:t>co-operate and share information with the Buyer’s contractors to enable the efficient operation of the Buyer’s ICT services and G-Cloud Services</w:t>
      </w:r>
    </w:p>
    <w:p w14:paraId="16378763" w14:textId="77777777" w:rsidR="00371D1D" w:rsidRDefault="00371D1D">
      <w:pPr>
        <w:ind w:left="1440" w:hanging="720"/>
      </w:pPr>
    </w:p>
    <w:p w14:paraId="16378764" w14:textId="77777777" w:rsidR="00371D1D" w:rsidRDefault="007C1BF2">
      <w:pPr>
        <w:pStyle w:val="Heading3"/>
      </w:pPr>
      <w:r>
        <w:t>32.</w:t>
      </w:r>
      <w:r>
        <w:tab/>
        <w:t>Variation process</w:t>
      </w:r>
    </w:p>
    <w:p w14:paraId="16378765" w14:textId="77777777" w:rsidR="00371D1D" w:rsidRDefault="007C1BF2">
      <w:pPr>
        <w:ind w:left="720" w:hanging="720"/>
      </w:pPr>
      <w:r>
        <w:t>32.1</w:t>
      </w:r>
      <w:r>
        <w:tab/>
        <w:t>The Buyer can request in writing a change to this Call-Off Contract if it isn’t a material change to the Framework Agreement/or this Call-Off Contract. Once implemented, it is called a Variation.</w:t>
      </w:r>
    </w:p>
    <w:p w14:paraId="16378766" w14:textId="77777777" w:rsidR="00371D1D" w:rsidRDefault="00371D1D">
      <w:pPr>
        <w:ind w:left="720"/>
      </w:pPr>
    </w:p>
    <w:p w14:paraId="16378767" w14:textId="77777777" w:rsidR="00371D1D" w:rsidRDefault="007C1BF2">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6378768" w14:textId="77777777" w:rsidR="00371D1D" w:rsidRDefault="00371D1D"/>
    <w:p w14:paraId="16378769" w14:textId="77777777" w:rsidR="00371D1D" w:rsidRDefault="007C1BF2">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1637876A" w14:textId="77777777" w:rsidR="00371D1D" w:rsidRDefault="00371D1D">
      <w:pPr>
        <w:ind w:left="720" w:hanging="720"/>
      </w:pPr>
    </w:p>
    <w:p w14:paraId="1637876B" w14:textId="77777777" w:rsidR="00371D1D" w:rsidRDefault="007C1BF2">
      <w:pPr>
        <w:pStyle w:val="Heading3"/>
      </w:pPr>
      <w:r>
        <w:t>33.</w:t>
      </w:r>
      <w:r>
        <w:tab/>
        <w:t>Data Protection Legislation (GDPR)</w:t>
      </w:r>
    </w:p>
    <w:p w14:paraId="1637876C" w14:textId="77777777" w:rsidR="00371D1D" w:rsidRDefault="007C1BF2">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637876D" w14:textId="77777777" w:rsidR="00371D1D" w:rsidRDefault="00371D1D"/>
    <w:p w14:paraId="1637876E" w14:textId="77777777" w:rsidR="00371D1D" w:rsidRDefault="00371D1D">
      <w:pPr>
        <w:pageBreakBefore/>
        <w:rPr>
          <w:b/>
        </w:rPr>
      </w:pPr>
    </w:p>
    <w:p w14:paraId="1637876F" w14:textId="1FA063DD" w:rsidR="00371D1D" w:rsidRDefault="007C1BF2">
      <w:pPr>
        <w:pStyle w:val="Heading2"/>
      </w:pPr>
      <w:bookmarkStart w:id="23" w:name="_Toc33176236"/>
      <w:bookmarkStart w:id="24" w:name="_Toc62571990"/>
      <w:bookmarkStart w:id="25" w:name="_Toc69397694"/>
      <w:r>
        <w:t>Schedule 3: Collaboration agreement</w:t>
      </w:r>
      <w:bookmarkEnd w:id="23"/>
      <w:bookmarkEnd w:id="24"/>
      <w:r w:rsidR="00F2199A">
        <w:t xml:space="preserve"> (Not applicable)</w:t>
      </w:r>
      <w:bookmarkEnd w:id="25"/>
    </w:p>
    <w:p w14:paraId="16378770" w14:textId="3A42B750" w:rsidR="00371D1D" w:rsidRDefault="007C1BF2">
      <w:r>
        <w:t>This agreement is made on [enter date]</w:t>
      </w:r>
    </w:p>
    <w:p w14:paraId="16378771" w14:textId="2C7F5AE5" w:rsidR="00371D1D" w:rsidRDefault="00371D1D"/>
    <w:p w14:paraId="16378772" w14:textId="149E0921" w:rsidR="00371D1D" w:rsidRDefault="007C1BF2">
      <w:r>
        <w:t>between:</w:t>
      </w:r>
    </w:p>
    <w:p w14:paraId="16378773" w14:textId="0DD0E572" w:rsidR="00371D1D" w:rsidRDefault="00371D1D"/>
    <w:p w14:paraId="16378774" w14:textId="5151C8A2" w:rsidR="00371D1D" w:rsidRDefault="007C1BF2">
      <w:r>
        <w:t>1)</w:t>
      </w:r>
      <w:r>
        <w:tab/>
        <w:t>[Buyer name] of [Buyer address] (the Buyer)</w:t>
      </w:r>
    </w:p>
    <w:p w14:paraId="16378775" w14:textId="498ACA57" w:rsidR="00371D1D" w:rsidRDefault="00371D1D"/>
    <w:p w14:paraId="16378776" w14:textId="311F5398" w:rsidR="00371D1D" w:rsidRDefault="007C1BF2">
      <w:pPr>
        <w:ind w:left="720" w:hanging="720"/>
      </w:pPr>
      <w:r>
        <w:t>2)</w:t>
      </w:r>
      <w:r>
        <w:tab/>
        <w:t>[Company name] a company incorporated in [company address] under [registration number], whose registered office is at [registered address]</w:t>
      </w:r>
    </w:p>
    <w:p w14:paraId="16378777" w14:textId="19D6C031" w:rsidR="00371D1D" w:rsidRDefault="00371D1D"/>
    <w:p w14:paraId="16378778" w14:textId="61BAF69A" w:rsidR="00371D1D" w:rsidRDefault="007C1BF2">
      <w:pPr>
        <w:ind w:left="720" w:hanging="720"/>
      </w:pPr>
      <w:r>
        <w:t>3)</w:t>
      </w:r>
      <w:r>
        <w:tab/>
        <w:t>[Company name] a company incorporated in [company address] under [registration number], whose registered office is at [registered address]</w:t>
      </w:r>
    </w:p>
    <w:p w14:paraId="16378779" w14:textId="5C935633" w:rsidR="00371D1D" w:rsidRDefault="00371D1D"/>
    <w:p w14:paraId="1637877A" w14:textId="655D4AB5" w:rsidR="00371D1D" w:rsidRDefault="007C1BF2">
      <w:pPr>
        <w:ind w:left="720" w:hanging="720"/>
      </w:pPr>
      <w:r>
        <w:t>4)</w:t>
      </w:r>
      <w:r>
        <w:tab/>
        <w:t>[Company name] a company incorporated in [company address] under [registration number], whose registered office is at [registered address]</w:t>
      </w:r>
    </w:p>
    <w:p w14:paraId="1637877B" w14:textId="4707FD16" w:rsidR="00371D1D" w:rsidRDefault="00371D1D"/>
    <w:p w14:paraId="1637877C" w14:textId="3D6B5035" w:rsidR="00371D1D" w:rsidRDefault="007C1BF2">
      <w:pPr>
        <w:ind w:left="720" w:hanging="720"/>
      </w:pPr>
      <w:r>
        <w:t>5)</w:t>
      </w:r>
      <w:r>
        <w:tab/>
        <w:t>[Company name] a company incorporated in [company address] under [registration number], whose registered office is at [registered address]</w:t>
      </w:r>
    </w:p>
    <w:p w14:paraId="1637877D" w14:textId="58F0CBBB" w:rsidR="00371D1D" w:rsidRDefault="00371D1D">
      <w:pPr>
        <w:ind w:firstLine="720"/>
      </w:pPr>
    </w:p>
    <w:p w14:paraId="1637877E" w14:textId="05515EA7" w:rsidR="00371D1D" w:rsidRDefault="007C1BF2">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1637877F" w14:textId="1DA8D668" w:rsidR="00371D1D" w:rsidRDefault="00371D1D"/>
    <w:p w14:paraId="16378780" w14:textId="41C11523" w:rsidR="00371D1D" w:rsidRDefault="007C1BF2">
      <w:pPr>
        <w:spacing w:after="120"/>
      </w:pPr>
      <w:r>
        <w:t>Whereas the:</w:t>
      </w:r>
    </w:p>
    <w:p w14:paraId="16378781" w14:textId="3FCD1350" w:rsidR="00371D1D" w:rsidRDefault="007C1BF2">
      <w:pPr>
        <w:numPr>
          <w:ilvl w:val="0"/>
          <w:numId w:val="12"/>
        </w:numPr>
      </w:pPr>
      <w:r>
        <w:t>Buyer and the Collaboration Suppliers have entered into the Call-Off Contracts (defined below) for the provision of various IT and telecommunications (ICT) services</w:t>
      </w:r>
    </w:p>
    <w:p w14:paraId="16378782" w14:textId="31C3F94C" w:rsidR="00371D1D" w:rsidRDefault="007C1BF2">
      <w:pPr>
        <w:numPr>
          <w:ilvl w:val="0"/>
          <w:numId w:val="12"/>
        </w:numPr>
      </w:pPr>
      <w:r>
        <w:t>Collaboration Suppliers now wish to provide for the ongoing cooperation of the Collaboration Suppliers in the provision of services under their respective Call-Off Contract to the Buyer</w:t>
      </w:r>
    </w:p>
    <w:p w14:paraId="16378783" w14:textId="463FAA82" w:rsidR="00371D1D" w:rsidRDefault="00371D1D">
      <w:pPr>
        <w:ind w:left="720"/>
      </w:pPr>
    </w:p>
    <w:p w14:paraId="16378784" w14:textId="14055A5B" w:rsidR="00371D1D" w:rsidRDefault="007C1BF2">
      <w:r>
        <w:t>In consideration of the mutual covenants contained in the Call-Off Contracts and this Agreement and intending to be legally bound, the parties agree as follows:</w:t>
      </w:r>
    </w:p>
    <w:p w14:paraId="16378785" w14:textId="2C30551B" w:rsidR="00371D1D" w:rsidRDefault="007C1BF2">
      <w:pPr>
        <w:pStyle w:val="Heading3"/>
      </w:pPr>
      <w:r>
        <w:t>1.</w:t>
      </w:r>
      <w:r>
        <w:tab/>
        <w:t>Definitions and interpretation</w:t>
      </w:r>
    </w:p>
    <w:p w14:paraId="16378786" w14:textId="3B2EE02E" w:rsidR="00371D1D" w:rsidRDefault="007C1BF2">
      <w:pPr>
        <w:ind w:left="720" w:hanging="720"/>
      </w:pPr>
      <w:r>
        <w:t>1.1</w:t>
      </w:r>
      <w:r>
        <w:tab/>
        <w:t>As used in this Agreement, the capitalised expressions will have the following meanings unless the context requires otherwise:</w:t>
      </w:r>
    </w:p>
    <w:p w14:paraId="16378787" w14:textId="105B1470" w:rsidR="00371D1D" w:rsidRDefault="00371D1D">
      <w:pPr>
        <w:ind w:firstLine="720"/>
      </w:pPr>
    </w:p>
    <w:p w14:paraId="16378788" w14:textId="64CBB0FB" w:rsidR="00371D1D" w:rsidRDefault="007C1BF2">
      <w:pPr>
        <w:ind w:left="1440" w:hanging="720"/>
      </w:pPr>
      <w:r>
        <w:t>1.1.1</w:t>
      </w:r>
      <w:r>
        <w:tab/>
        <w:t>“Agreement” means this collaboration agreement, containing the Clauses and Schedules</w:t>
      </w:r>
    </w:p>
    <w:p w14:paraId="16378789" w14:textId="755167FE" w:rsidR="00371D1D" w:rsidRDefault="00371D1D">
      <w:pPr>
        <w:ind w:left="720" w:firstLine="720"/>
      </w:pPr>
    </w:p>
    <w:p w14:paraId="1637878A" w14:textId="1615E13A" w:rsidR="00371D1D" w:rsidRDefault="007C1BF2">
      <w:pPr>
        <w:ind w:left="1440" w:hanging="720"/>
      </w:pPr>
      <w:r>
        <w:t>1.1.2</w:t>
      </w:r>
      <w:r>
        <w:tab/>
        <w:t>“Call-Off Contract” means each contract that is let by the Buyer to one of the Collaboration Suppliers</w:t>
      </w:r>
    </w:p>
    <w:p w14:paraId="1637878B" w14:textId="59479135" w:rsidR="00371D1D" w:rsidRDefault="007C1BF2">
      <w:pPr>
        <w:ind w:left="1440" w:hanging="720"/>
      </w:pPr>
      <w:r>
        <w:t>1.1.3</w:t>
      </w:r>
      <w:r>
        <w:tab/>
        <w:t>“Contractor’s Confidential Information” has the meaning set out in the Call-Off Contracts</w:t>
      </w:r>
    </w:p>
    <w:p w14:paraId="1637878C" w14:textId="299A85E2" w:rsidR="00371D1D" w:rsidRDefault="00371D1D">
      <w:pPr>
        <w:ind w:left="720" w:firstLine="720"/>
      </w:pPr>
    </w:p>
    <w:p w14:paraId="1637878D" w14:textId="4EA5F961" w:rsidR="00371D1D" w:rsidRDefault="007C1BF2">
      <w:pPr>
        <w:ind w:left="1440" w:hanging="720"/>
      </w:pPr>
      <w:r>
        <w:lastRenderedPageBreak/>
        <w:t>1.1.4</w:t>
      </w:r>
      <w:r>
        <w:tab/>
        <w:t>“Confidential Information” means the Buyer Confidential Information or any Collaboration Supplier's Confidential Information</w:t>
      </w:r>
    </w:p>
    <w:p w14:paraId="1637878E" w14:textId="505CCE30" w:rsidR="00371D1D" w:rsidRDefault="00371D1D">
      <w:pPr>
        <w:ind w:left="720" w:firstLine="720"/>
      </w:pPr>
    </w:p>
    <w:p w14:paraId="1637878F" w14:textId="38DE5F03" w:rsidR="00371D1D" w:rsidRDefault="007C1BF2">
      <w:pPr>
        <w:ind w:firstLine="720"/>
      </w:pPr>
      <w:r>
        <w:t>1.1.5</w:t>
      </w:r>
      <w:r>
        <w:tab/>
        <w:t>“Collaboration Activities” means the activities set out in this Agreement</w:t>
      </w:r>
    </w:p>
    <w:p w14:paraId="16378790" w14:textId="45EFB93A" w:rsidR="00371D1D" w:rsidRDefault="00371D1D">
      <w:pPr>
        <w:ind w:firstLine="720"/>
      </w:pPr>
    </w:p>
    <w:p w14:paraId="16378791" w14:textId="30254DD0" w:rsidR="00371D1D" w:rsidRDefault="007C1BF2">
      <w:pPr>
        <w:ind w:firstLine="720"/>
      </w:pPr>
      <w:r>
        <w:t>1.1.6</w:t>
      </w:r>
      <w:r>
        <w:tab/>
        <w:t>“Buyer Confidential Information” has the meaning set out in the Call-Off Contract</w:t>
      </w:r>
    </w:p>
    <w:p w14:paraId="16378792" w14:textId="2226E933" w:rsidR="00371D1D" w:rsidRDefault="00371D1D">
      <w:pPr>
        <w:ind w:left="720" w:firstLine="720"/>
      </w:pPr>
    </w:p>
    <w:p w14:paraId="16378793" w14:textId="263F27D7" w:rsidR="00371D1D" w:rsidRDefault="007C1BF2">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6378794" w14:textId="5FE82497" w:rsidR="00371D1D" w:rsidRDefault="00371D1D">
      <w:pPr>
        <w:ind w:left="1440"/>
      </w:pPr>
    </w:p>
    <w:p w14:paraId="16378795" w14:textId="08E7AA6E" w:rsidR="00371D1D" w:rsidRDefault="007C1BF2">
      <w:pPr>
        <w:ind w:firstLine="720"/>
      </w:pPr>
      <w:r>
        <w:t>1.1.8</w:t>
      </w:r>
      <w:r>
        <w:tab/>
        <w:t>“Detailed Collaboration Plan” has the meaning given in clause 3.2</w:t>
      </w:r>
    </w:p>
    <w:p w14:paraId="16378796" w14:textId="3A820358" w:rsidR="00371D1D" w:rsidRDefault="00371D1D">
      <w:pPr>
        <w:ind w:firstLine="720"/>
      </w:pPr>
    </w:p>
    <w:p w14:paraId="16378797" w14:textId="52E5533F" w:rsidR="00371D1D" w:rsidRDefault="007C1BF2">
      <w:pPr>
        <w:ind w:firstLine="720"/>
      </w:pPr>
      <w:r>
        <w:t>1.1.9</w:t>
      </w:r>
      <w:r>
        <w:tab/>
        <w:t>“Dispute Resolution Process” means the process described in clause 9</w:t>
      </w:r>
    </w:p>
    <w:p w14:paraId="16378798" w14:textId="42B78C66" w:rsidR="00371D1D" w:rsidRDefault="00371D1D">
      <w:pPr>
        <w:ind w:firstLine="720"/>
      </w:pPr>
    </w:p>
    <w:p w14:paraId="16378799" w14:textId="7C846AFC" w:rsidR="00371D1D" w:rsidRDefault="007C1BF2">
      <w:pPr>
        <w:ind w:firstLine="720"/>
      </w:pPr>
      <w:r>
        <w:t>1.1.10</w:t>
      </w:r>
      <w:r>
        <w:tab/>
        <w:t>“Effective Date” means [insert date]</w:t>
      </w:r>
    </w:p>
    <w:p w14:paraId="1637879A" w14:textId="7F094C6A" w:rsidR="00371D1D" w:rsidRDefault="00371D1D">
      <w:pPr>
        <w:ind w:firstLine="720"/>
      </w:pPr>
    </w:p>
    <w:p w14:paraId="1637879B" w14:textId="0D55E0F9" w:rsidR="00371D1D" w:rsidRDefault="007C1BF2">
      <w:pPr>
        <w:ind w:firstLine="720"/>
      </w:pPr>
      <w:r>
        <w:t>1.1.11</w:t>
      </w:r>
      <w:r>
        <w:tab/>
        <w:t>“Force Majeure Event” has the meaning given in clause 11.1.1</w:t>
      </w:r>
    </w:p>
    <w:p w14:paraId="1637879C" w14:textId="32A45A45" w:rsidR="00371D1D" w:rsidRDefault="00371D1D"/>
    <w:p w14:paraId="1637879D" w14:textId="29FE7D1D" w:rsidR="00371D1D" w:rsidRDefault="007C1BF2">
      <w:pPr>
        <w:ind w:firstLine="720"/>
      </w:pPr>
      <w:r>
        <w:t>1.1.12</w:t>
      </w:r>
      <w:r>
        <w:tab/>
        <w:t>“Mediator” has the meaning given to it in clause 9.3.1</w:t>
      </w:r>
    </w:p>
    <w:p w14:paraId="1637879E" w14:textId="23128738" w:rsidR="00371D1D" w:rsidRDefault="00371D1D">
      <w:pPr>
        <w:ind w:firstLine="720"/>
      </w:pPr>
    </w:p>
    <w:p w14:paraId="1637879F" w14:textId="27DCFDEF" w:rsidR="00371D1D" w:rsidRDefault="007C1BF2">
      <w:pPr>
        <w:ind w:firstLine="720"/>
      </w:pPr>
      <w:r>
        <w:t>1.1.13</w:t>
      </w:r>
      <w:r>
        <w:tab/>
        <w:t>“Outline Collaboration Plan” has the meaning given to it in clause 3.1</w:t>
      </w:r>
    </w:p>
    <w:p w14:paraId="163787A0" w14:textId="640679D0" w:rsidR="00371D1D" w:rsidRDefault="00371D1D">
      <w:pPr>
        <w:ind w:firstLine="720"/>
      </w:pPr>
    </w:p>
    <w:p w14:paraId="163787A1" w14:textId="1AF44B13" w:rsidR="00371D1D" w:rsidRDefault="007C1BF2">
      <w:pPr>
        <w:ind w:firstLine="720"/>
      </w:pPr>
      <w:r>
        <w:t>1.1.14</w:t>
      </w:r>
      <w:r>
        <w:tab/>
        <w:t>“Term” has the meaning given to it in clause 2.1</w:t>
      </w:r>
    </w:p>
    <w:p w14:paraId="163787A2" w14:textId="28F0D7F8" w:rsidR="00371D1D" w:rsidRDefault="00371D1D">
      <w:pPr>
        <w:ind w:firstLine="720"/>
      </w:pPr>
    </w:p>
    <w:p w14:paraId="163787A3" w14:textId="18CC9E90" w:rsidR="00371D1D" w:rsidRDefault="007C1BF2">
      <w:pPr>
        <w:ind w:left="1440" w:hanging="720"/>
      </w:pPr>
      <w:r>
        <w:t>1.1.15</w:t>
      </w:r>
      <w:r>
        <w:tab/>
        <w:t>"Working Day" means any day other than a Saturday, Sunday or public holiday in England and Wales</w:t>
      </w:r>
    </w:p>
    <w:p w14:paraId="163787A4" w14:textId="7CEBB5E1" w:rsidR="00371D1D" w:rsidRDefault="00371D1D">
      <w:pPr>
        <w:ind w:left="720" w:firstLine="720"/>
      </w:pPr>
    </w:p>
    <w:p w14:paraId="163787A5" w14:textId="79AD6216" w:rsidR="00371D1D" w:rsidRDefault="00371D1D"/>
    <w:p w14:paraId="163787A6" w14:textId="00430644" w:rsidR="00371D1D" w:rsidRDefault="007C1BF2">
      <w:pPr>
        <w:spacing w:after="120"/>
      </w:pPr>
      <w:r>
        <w:t>1.2</w:t>
      </w:r>
      <w:r>
        <w:tab/>
        <w:t>General</w:t>
      </w:r>
    </w:p>
    <w:p w14:paraId="163787A7" w14:textId="007B7536" w:rsidR="00371D1D" w:rsidRDefault="007C1BF2">
      <w:pPr>
        <w:ind w:firstLine="720"/>
      </w:pPr>
      <w:r>
        <w:t>1.2.1</w:t>
      </w:r>
      <w:r>
        <w:tab/>
        <w:t>As used in this Agreement the:</w:t>
      </w:r>
    </w:p>
    <w:p w14:paraId="163787A8" w14:textId="1B4C3EFC" w:rsidR="00371D1D" w:rsidRDefault="00371D1D">
      <w:pPr>
        <w:ind w:firstLine="720"/>
      </w:pPr>
    </w:p>
    <w:p w14:paraId="163787A9" w14:textId="1273E0B3" w:rsidR="00371D1D" w:rsidRDefault="007C1BF2">
      <w:pPr>
        <w:ind w:left="720" w:firstLine="720"/>
      </w:pPr>
      <w:r>
        <w:t>1.2.1.1</w:t>
      </w:r>
      <w:r>
        <w:tab/>
        <w:t>masculine includes the feminine and the neuter</w:t>
      </w:r>
    </w:p>
    <w:p w14:paraId="163787AA" w14:textId="027FEB01" w:rsidR="00371D1D" w:rsidRDefault="00371D1D">
      <w:pPr>
        <w:ind w:left="720" w:firstLine="720"/>
      </w:pPr>
    </w:p>
    <w:p w14:paraId="163787AB" w14:textId="112D969B" w:rsidR="00371D1D" w:rsidRDefault="007C1BF2">
      <w:pPr>
        <w:ind w:left="720" w:firstLine="720"/>
      </w:pPr>
      <w:r>
        <w:t>1.2.1.2</w:t>
      </w:r>
      <w:r>
        <w:tab/>
        <w:t>singular includes the plural and the other way round</w:t>
      </w:r>
    </w:p>
    <w:p w14:paraId="163787AC" w14:textId="1CF76749" w:rsidR="00371D1D" w:rsidRDefault="00371D1D">
      <w:pPr>
        <w:ind w:firstLine="720"/>
      </w:pPr>
    </w:p>
    <w:p w14:paraId="163787AD" w14:textId="55335FB4" w:rsidR="00371D1D" w:rsidRDefault="007C1BF2">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163787AE" w14:textId="2EEB4ED0" w:rsidR="00371D1D" w:rsidRDefault="00371D1D">
      <w:pPr>
        <w:ind w:left="2160"/>
      </w:pPr>
    </w:p>
    <w:p w14:paraId="163787AF" w14:textId="2C41FEAE" w:rsidR="00371D1D" w:rsidRDefault="007C1BF2">
      <w:pPr>
        <w:ind w:left="1440" w:hanging="720"/>
      </w:pPr>
      <w:r>
        <w:t>1.2.2</w:t>
      </w:r>
      <w:r>
        <w:tab/>
        <w:t>Headings are included in this Agreement for ease of reference only and will not affect the interpretation or construction of this Agreement.</w:t>
      </w:r>
    </w:p>
    <w:p w14:paraId="163787B0" w14:textId="7AD42855" w:rsidR="00371D1D" w:rsidRDefault="00371D1D">
      <w:pPr>
        <w:ind w:left="720" w:firstLine="720"/>
      </w:pPr>
    </w:p>
    <w:p w14:paraId="163787B1" w14:textId="5C4D75BA" w:rsidR="00371D1D" w:rsidRDefault="007C1BF2">
      <w:pPr>
        <w:ind w:left="1440" w:hanging="720"/>
      </w:pPr>
      <w:r>
        <w:t>1.2.3</w:t>
      </w:r>
      <w:r>
        <w:tab/>
        <w:t>References to Clauses and Schedules are, unless otherwise provided, references to clauses of and schedules to this Agreement.</w:t>
      </w:r>
    </w:p>
    <w:p w14:paraId="163787B2" w14:textId="22AA5370" w:rsidR="00371D1D" w:rsidRDefault="00371D1D">
      <w:pPr>
        <w:ind w:left="720" w:firstLine="720"/>
      </w:pPr>
    </w:p>
    <w:p w14:paraId="163787B3" w14:textId="6A4A1A89" w:rsidR="00371D1D" w:rsidRDefault="007C1BF2">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63787B4" w14:textId="37E8D8DB" w:rsidR="00371D1D" w:rsidRDefault="00371D1D">
      <w:pPr>
        <w:ind w:left="1440"/>
      </w:pPr>
    </w:p>
    <w:p w14:paraId="163787B5" w14:textId="737D2BEA" w:rsidR="00371D1D" w:rsidRDefault="007C1BF2">
      <w:pPr>
        <w:ind w:left="1440" w:hanging="720"/>
      </w:pPr>
      <w:r>
        <w:t>1.2.5</w:t>
      </w:r>
      <w:r>
        <w:tab/>
        <w:t>The party receiving the benefit of an indemnity under this Agreement will use its reasonable endeavours to mitigate its loss covered by the indemnity.</w:t>
      </w:r>
    </w:p>
    <w:p w14:paraId="163787B6" w14:textId="240A98C2" w:rsidR="00371D1D" w:rsidRDefault="00371D1D">
      <w:pPr>
        <w:ind w:left="1440" w:hanging="720"/>
      </w:pPr>
    </w:p>
    <w:p w14:paraId="163787B7" w14:textId="38890D3D" w:rsidR="00371D1D" w:rsidRDefault="007C1BF2">
      <w:pPr>
        <w:pStyle w:val="Heading3"/>
      </w:pPr>
      <w:r>
        <w:t>2.</w:t>
      </w:r>
      <w:r>
        <w:tab/>
        <w:t>Term of the agreement</w:t>
      </w:r>
    </w:p>
    <w:p w14:paraId="163787B8" w14:textId="0885B311" w:rsidR="00371D1D" w:rsidRDefault="007C1BF2">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63787B9" w14:textId="0C333F16" w:rsidR="00371D1D" w:rsidRDefault="00371D1D">
      <w:pPr>
        <w:ind w:left="720"/>
      </w:pPr>
    </w:p>
    <w:p w14:paraId="163787BA" w14:textId="6A8935C4" w:rsidR="00371D1D" w:rsidRDefault="007C1BF2">
      <w:pPr>
        <w:ind w:left="720" w:hanging="720"/>
      </w:pPr>
      <w:r>
        <w:t>2.2</w:t>
      </w:r>
      <w:r>
        <w:tab/>
        <w:t>A Collaboration Supplier’s duty to perform the Collaboration Activities will continue until the end of the exit period of its last relevant Call-Off Contract.</w:t>
      </w:r>
    </w:p>
    <w:p w14:paraId="163787BB" w14:textId="2CE09C10" w:rsidR="00371D1D" w:rsidRDefault="00371D1D">
      <w:pPr>
        <w:spacing w:after="200"/>
      </w:pPr>
    </w:p>
    <w:p w14:paraId="163787BC" w14:textId="224348E0" w:rsidR="00371D1D" w:rsidRDefault="007C1BF2">
      <w:pPr>
        <w:pStyle w:val="Heading3"/>
      </w:pPr>
      <w:r>
        <w:t>3.</w:t>
      </w:r>
      <w:r>
        <w:tab/>
        <w:t>Provision of the collaboration plan</w:t>
      </w:r>
    </w:p>
    <w:p w14:paraId="163787BD" w14:textId="636BA971" w:rsidR="00371D1D" w:rsidRDefault="007C1BF2">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63787BE" w14:textId="34504066" w:rsidR="00371D1D" w:rsidRDefault="00371D1D">
      <w:pPr>
        <w:ind w:left="720"/>
      </w:pPr>
    </w:p>
    <w:p w14:paraId="163787BF" w14:textId="44CD251E" w:rsidR="00371D1D" w:rsidRDefault="007C1BF2">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63787C0" w14:textId="0D15B8E2" w:rsidR="00371D1D" w:rsidRDefault="00371D1D">
      <w:pPr>
        <w:ind w:left="720"/>
      </w:pPr>
    </w:p>
    <w:p w14:paraId="163787C1" w14:textId="7B0069DE" w:rsidR="00371D1D" w:rsidRDefault="007C1BF2">
      <w:pPr>
        <w:ind w:left="720" w:hanging="720"/>
      </w:pPr>
      <w:r>
        <w:t>3.3</w:t>
      </w:r>
      <w:r>
        <w:tab/>
        <w:t>The Collaboration Suppliers will provide the help the Buyer needs to prepare the Detailed Collaboration Plan.</w:t>
      </w:r>
    </w:p>
    <w:p w14:paraId="163787C2" w14:textId="59EA56AB" w:rsidR="00371D1D" w:rsidRDefault="00371D1D">
      <w:pPr>
        <w:ind w:firstLine="720"/>
      </w:pPr>
    </w:p>
    <w:p w14:paraId="163787C3" w14:textId="5317D2D7" w:rsidR="00371D1D" w:rsidRDefault="007C1BF2">
      <w:pPr>
        <w:ind w:left="720" w:hanging="720"/>
      </w:pPr>
      <w:r>
        <w:t>3.4</w:t>
      </w:r>
      <w:r>
        <w:tab/>
        <w:t>The Collaboration Suppliers will, within 10 Working Days of receipt of the Detailed Collaboration Plan, either:</w:t>
      </w:r>
    </w:p>
    <w:p w14:paraId="163787C4" w14:textId="5400617D" w:rsidR="00371D1D" w:rsidRDefault="00371D1D">
      <w:pPr>
        <w:ind w:firstLine="720"/>
      </w:pPr>
    </w:p>
    <w:p w14:paraId="163787C5" w14:textId="56894655" w:rsidR="00371D1D" w:rsidRDefault="007C1BF2">
      <w:pPr>
        <w:ind w:firstLine="720"/>
      </w:pPr>
      <w:r>
        <w:t>3.4.1</w:t>
      </w:r>
      <w:r>
        <w:tab/>
        <w:t>approve the Detailed Collaboration Plan</w:t>
      </w:r>
    </w:p>
    <w:p w14:paraId="163787C6" w14:textId="4342231F" w:rsidR="00371D1D" w:rsidRDefault="007C1BF2">
      <w:pPr>
        <w:ind w:firstLine="720"/>
      </w:pPr>
      <w:r>
        <w:t>3.4.2</w:t>
      </w:r>
      <w:r>
        <w:tab/>
        <w:t>reject the Detailed Collaboration Plan, giving reasons for the rejection</w:t>
      </w:r>
    </w:p>
    <w:p w14:paraId="163787C7" w14:textId="5B4A2E4F" w:rsidR="00371D1D" w:rsidRDefault="00371D1D"/>
    <w:p w14:paraId="163787C8" w14:textId="1297718D" w:rsidR="00371D1D" w:rsidRDefault="007C1BF2">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63787C9" w14:textId="56EBF4CE" w:rsidR="00371D1D" w:rsidRDefault="00371D1D">
      <w:pPr>
        <w:ind w:left="720"/>
      </w:pPr>
    </w:p>
    <w:p w14:paraId="163787CA" w14:textId="04A95FCE" w:rsidR="00371D1D" w:rsidRDefault="007C1BF2">
      <w:pPr>
        <w:ind w:left="720" w:hanging="720"/>
      </w:pPr>
      <w:r>
        <w:t>3.6</w:t>
      </w:r>
      <w:r>
        <w:tab/>
        <w:t>If the parties fail to agree the Detailed Collaboration Plan under clause 3.4, the dispute will be resolved using the Dispute Resolution Process.</w:t>
      </w:r>
    </w:p>
    <w:p w14:paraId="163787CB" w14:textId="70CD1E00" w:rsidR="00371D1D" w:rsidRDefault="00371D1D">
      <w:pPr>
        <w:ind w:firstLine="720"/>
      </w:pPr>
    </w:p>
    <w:p w14:paraId="163787CC" w14:textId="3E2E5427" w:rsidR="00371D1D" w:rsidRDefault="007C1BF2">
      <w:pPr>
        <w:pStyle w:val="Heading3"/>
      </w:pPr>
      <w:r>
        <w:t>4.</w:t>
      </w:r>
      <w:r>
        <w:tab/>
        <w:t>Collaboration activities</w:t>
      </w:r>
    </w:p>
    <w:p w14:paraId="163787CD" w14:textId="7663DDB6" w:rsidR="00371D1D" w:rsidRDefault="007C1BF2">
      <w:pPr>
        <w:ind w:left="720" w:hanging="720"/>
      </w:pPr>
      <w:r>
        <w:t>4.1</w:t>
      </w:r>
      <w:r>
        <w:tab/>
        <w:t xml:space="preserve">The Collaboration Suppliers will perform the Collaboration Activities and all other obligations of this Agreement in accordance with the Detailed Collaboration Plan. </w:t>
      </w:r>
    </w:p>
    <w:p w14:paraId="163787CE" w14:textId="703D7DDC" w:rsidR="00371D1D" w:rsidRDefault="00371D1D">
      <w:pPr>
        <w:ind w:firstLine="720"/>
      </w:pPr>
    </w:p>
    <w:p w14:paraId="163787CF" w14:textId="7409CC9C" w:rsidR="00371D1D" w:rsidRDefault="007C1BF2">
      <w:pPr>
        <w:ind w:left="720" w:hanging="720"/>
      </w:pPr>
      <w:r>
        <w:t>4.2</w:t>
      </w:r>
      <w:r>
        <w:tab/>
        <w:t>The Collaboration Suppliers will provide all additional cooperation and assistance as is reasonably required by the Buyer to ensure the continuous delivery of the services under the Call-Off Contract.</w:t>
      </w:r>
    </w:p>
    <w:p w14:paraId="163787D0" w14:textId="36FB6AF8" w:rsidR="00371D1D" w:rsidRDefault="00371D1D">
      <w:pPr>
        <w:ind w:left="720"/>
      </w:pPr>
    </w:p>
    <w:p w14:paraId="163787D1" w14:textId="0EBA5063" w:rsidR="00371D1D" w:rsidRDefault="007C1BF2">
      <w:pPr>
        <w:ind w:left="720" w:hanging="720"/>
      </w:pPr>
      <w:r>
        <w:t>4.3</w:t>
      </w:r>
      <w:r>
        <w:tab/>
        <w:t>The Collaboration Suppliers will ensure that their respective subcontractors provide all co-operation and assistance as set out in the Detailed Collaboration Plan.</w:t>
      </w:r>
    </w:p>
    <w:p w14:paraId="163787D2" w14:textId="1CAA99BE" w:rsidR="00371D1D" w:rsidRDefault="00371D1D">
      <w:pPr>
        <w:ind w:firstLine="720"/>
      </w:pPr>
    </w:p>
    <w:p w14:paraId="163787D3" w14:textId="34781B29" w:rsidR="00371D1D" w:rsidRDefault="007C1BF2">
      <w:pPr>
        <w:pStyle w:val="Heading3"/>
      </w:pPr>
      <w:r>
        <w:t>5.</w:t>
      </w:r>
      <w:r>
        <w:tab/>
        <w:t>Invoicing</w:t>
      </w:r>
    </w:p>
    <w:p w14:paraId="163787D4" w14:textId="4D620A51" w:rsidR="00371D1D" w:rsidRDefault="007C1BF2">
      <w:pPr>
        <w:ind w:left="720" w:hanging="720"/>
      </w:pPr>
      <w:r>
        <w:t>5.1</w:t>
      </w:r>
      <w:r>
        <w:tab/>
        <w:t>If any sums are due under this Agreement, the Collaboration Supplier responsible for paying the sum will pay within 30 Working Days of receipt of a valid invoice.</w:t>
      </w:r>
    </w:p>
    <w:p w14:paraId="163787D5" w14:textId="4532B4C5" w:rsidR="00371D1D" w:rsidRDefault="00371D1D">
      <w:pPr>
        <w:ind w:firstLine="720"/>
      </w:pPr>
    </w:p>
    <w:p w14:paraId="163787D6" w14:textId="6431621F" w:rsidR="00371D1D" w:rsidRDefault="007C1BF2">
      <w:pPr>
        <w:ind w:left="720" w:hanging="720"/>
      </w:pPr>
      <w:r>
        <w:t>5.2</w:t>
      </w:r>
      <w:r>
        <w:tab/>
        <w:t>Interest will be payable on any late payments under this Agreement under the Late Payment of Commercial Debts (Interest) Act 1998, as amended.</w:t>
      </w:r>
    </w:p>
    <w:p w14:paraId="163787D7" w14:textId="558E241D" w:rsidR="00371D1D" w:rsidRDefault="00371D1D">
      <w:pPr>
        <w:ind w:firstLine="720"/>
      </w:pPr>
    </w:p>
    <w:p w14:paraId="163787D8" w14:textId="52D016EA" w:rsidR="00371D1D" w:rsidRDefault="007C1BF2">
      <w:pPr>
        <w:pStyle w:val="Heading3"/>
      </w:pPr>
      <w:r>
        <w:t>6.</w:t>
      </w:r>
      <w:r>
        <w:tab/>
        <w:t>Confidentiality</w:t>
      </w:r>
    </w:p>
    <w:p w14:paraId="163787D9" w14:textId="0CA3DE71" w:rsidR="00371D1D" w:rsidRDefault="007C1BF2">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163787DA" w14:textId="64A2B329" w:rsidR="00371D1D" w:rsidRDefault="007C1BF2">
      <w:r>
        <w:t>6.2</w:t>
      </w:r>
      <w:r>
        <w:tab/>
        <w:t>Each Collaboration Supplier warrants that:</w:t>
      </w:r>
    </w:p>
    <w:p w14:paraId="163787DB" w14:textId="50C0208F" w:rsidR="00371D1D" w:rsidRDefault="00371D1D"/>
    <w:p w14:paraId="163787DC" w14:textId="49D7AF27" w:rsidR="00371D1D" w:rsidRDefault="007C1BF2">
      <w:pPr>
        <w:ind w:left="1440" w:hanging="720"/>
      </w:pPr>
      <w:r>
        <w:t>6.2.1</w:t>
      </w:r>
      <w:r>
        <w:tab/>
        <w:t>any person employed or engaged by it (in connection with this Agreement in the course of such employment or engagement) will only use Confidential Information for the purposes of this Agreement</w:t>
      </w:r>
    </w:p>
    <w:p w14:paraId="163787DD" w14:textId="72674E72" w:rsidR="00371D1D" w:rsidRDefault="00371D1D">
      <w:pPr>
        <w:ind w:left="1440"/>
      </w:pPr>
    </w:p>
    <w:p w14:paraId="163787DE" w14:textId="58509E30" w:rsidR="00371D1D" w:rsidRDefault="007C1BF2">
      <w:pPr>
        <w:ind w:left="1440" w:hanging="720"/>
      </w:pPr>
      <w:r>
        <w:t>6.2.2</w:t>
      </w:r>
      <w:r>
        <w:tab/>
        <w:t>any person employed or engaged by it (in connection with this Agreement) will not disclose any Confidential Information to any third party without the prior written consent of the other party</w:t>
      </w:r>
    </w:p>
    <w:p w14:paraId="163787DF" w14:textId="27D18236" w:rsidR="00371D1D" w:rsidRDefault="00371D1D">
      <w:pPr>
        <w:ind w:left="1440"/>
      </w:pPr>
    </w:p>
    <w:p w14:paraId="163787E0" w14:textId="35437C35" w:rsidR="00371D1D" w:rsidRDefault="007C1BF2">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63787E1" w14:textId="7900C854" w:rsidR="00371D1D" w:rsidRDefault="00371D1D">
      <w:pPr>
        <w:ind w:left="720" w:firstLine="720"/>
      </w:pPr>
    </w:p>
    <w:p w14:paraId="163787E2" w14:textId="440F3F7D" w:rsidR="00371D1D" w:rsidRDefault="007C1BF2">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63787E3" w14:textId="180389DC" w:rsidR="00371D1D" w:rsidRDefault="00371D1D">
      <w:pPr>
        <w:ind w:left="1440"/>
      </w:pPr>
    </w:p>
    <w:p w14:paraId="163787E4" w14:textId="27FE3481" w:rsidR="00371D1D" w:rsidRDefault="007C1BF2">
      <w:r>
        <w:t>6.3</w:t>
      </w:r>
      <w:r>
        <w:tab/>
        <w:t>The provisions of clauses 6.1 and 6.2 will not apply to any information which is:</w:t>
      </w:r>
    </w:p>
    <w:p w14:paraId="163787E5" w14:textId="5E30EEBC" w:rsidR="00371D1D" w:rsidRDefault="00371D1D"/>
    <w:p w14:paraId="163787E6" w14:textId="397094AF" w:rsidR="00371D1D" w:rsidRDefault="007C1BF2">
      <w:pPr>
        <w:ind w:firstLine="720"/>
      </w:pPr>
      <w:r>
        <w:t>6.3.1</w:t>
      </w:r>
      <w:r>
        <w:tab/>
        <w:t>or becomes public knowledge other than by breach of this clause 6</w:t>
      </w:r>
    </w:p>
    <w:p w14:paraId="163787E7" w14:textId="2F04D7CA" w:rsidR="00371D1D" w:rsidRDefault="00371D1D"/>
    <w:p w14:paraId="163787E8" w14:textId="29580715" w:rsidR="00371D1D" w:rsidRDefault="007C1BF2">
      <w:pPr>
        <w:ind w:left="1440" w:hanging="720"/>
      </w:pPr>
      <w:r>
        <w:t>6.3.2</w:t>
      </w:r>
      <w:r>
        <w:tab/>
        <w:t>in the possession of the receiving party without restriction in relation to disclosure before the date of receipt from the disclosing party</w:t>
      </w:r>
    </w:p>
    <w:p w14:paraId="163787E9" w14:textId="311488AC" w:rsidR="00371D1D" w:rsidRDefault="00371D1D">
      <w:pPr>
        <w:ind w:left="720" w:firstLine="720"/>
      </w:pPr>
    </w:p>
    <w:p w14:paraId="163787EA" w14:textId="5A1DEFB7" w:rsidR="00371D1D" w:rsidRDefault="007C1BF2">
      <w:pPr>
        <w:ind w:left="1440" w:hanging="720"/>
      </w:pPr>
      <w:r>
        <w:t>6.3.3</w:t>
      </w:r>
      <w:r>
        <w:tab/>
        <w:t>received from a third party who lawfully acquired it and who is under no obligation restricting its disclosure</w:t>
      </w:r>
    </w:p>
    <w:p w14:paraId="163787EB" w14:textId="49822B27" w:rsidR="00371D1D" w:rsidRDefault="00371D1D">
      <w:pPr>
        <w:ind w:left="720" w:firstLine="720"/>
      </w:pPr>
    </w:p>
    <w:p w14:paraId="163787EC" w14:textId="31085A76" w:rsidR="00371D1D" w:rsidRDefault="007C1BF2">
      <w:pPr>
        <w:ind w:firstLine="720"/>
      </w:pPr>
      <w:r>
        <w:t>6.3.4</w:t>
      </w:r>
      <w:r>
        <w:tab/>
        <w:t>independently developed without access to the Confidential Information</w:t>
      </w:r>
    </w:p>
    <w:p w14:paraId="163787ED" w14:textId="28833277" w:rsidR="00371D1D" w:rsidRDefault="00371D1D">
      <w:pPr>
        <w:ind w:firstLine="720"/>
      </w:pPr>
    </w:p>
    <w:p w14:paraId="163787EE" w14:textId="1AFF52D5" w:rsidR="00371D1D" w:rsidRDefault="007C1BF2">
      <w:pPr>
        <w:ind w:left="1440" w:hanging="720"/>
      </w:pPr>
      <w:r>
        <w:t>6.3.5</w:t>
      </w:r>
      <w:r>
        <w:tab/>
        <w:t>required to be disclosed by law or by any judicial, arbitral, regulatory or other authority of competent jurisdiction</w:t>
      </w:r>
    </w:p>
    <w:p w14:paraId="163787EF" w14:textId="50198507" w:rsidR="00371D1D" w:rsidRDefault="00371D1D">
      <w:pPr>
        <w:ind w:left="720" w:firstLine="720"/>
      </w:pPr>
    </w:p>
    <w:p w14:paraId="163787F0" w14:textId="595429CD" w:rsidR="00371D1D" w:rsidRDefault="007C1BF2">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63787F1" w14:textId="0CD47F08" w:rsidR="00371D1D" w:rsidRDefault="00371D1D">
      <w:pPr>
        <w:ind w:left="720" w:hanging="720"/>
      </w:pPr>
    </w:p>
    <w:p w14:paraId="163787F2" w14:textId="37C0E56D" w:rsidR="00371D1D" w:rsidRDefault="007C1BF2">
      <w:pPr>
        <w:pStyle w:val="Heading3"/>
      </w:pPr>
      <w:r>
        <w:t>7.</w:t>
      </w:r>
      <w:r>
        <w:tab/>
        <w:t>Warranties</w:t>
      </w:r>
    </w:p>
    <w:p w14:paraId="163787F3" w14:textId="52818E04" w:rsidR="00371D1D" w:rsidRDefault="007C1BF2">
      <w:r>
        <w:t>7.1</w:t>
      </w:r>
      <w:r>
        <w:tab/>
        <w:t>Each Collaboration Supplier warrant and represent that:</w:t>
      </w:r>
    </w:p>
    <w:p w14:paraId="163787F4" w14:textId="431E6352" w:rsidR="00371D1D" w:rsidRDefault="007C1BF2">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63787F5" w14:textId="7FD50A71" w:rsidR="00371D1D" w:rsidRDefault="00371D1D"/>
    <w:p w14:paraId="163787F6" w14:textId="4FB2986C" w:rsidR="00371D1D" w:rsidRDefault="007C1BF2">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163787F7" w14:textId="118E59E1" w:rsidR="00371D1D" w:rsidRDefault="00371D1D">
      <w:pPr>
        <w:ind w:left="1440"/>
      </w:pPr>
    </w:p>
    <w:p w14:paraId="163787F8" w14:textId="377C8B59" w:rsidR="00371D1D" w:rsidRDefault="007C1BF2">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63787F9" w14:textId="3FFAA9A0" w:rsidR="00371D1D" w:rsidRDefault="00371D1D">
      <w:pPr>
        <w:ind w:left="720" w:hanging="720"/>
      </w:pPr>
    </w:p>
    <w:p w14:paraId="163787FA" w14:textId="5274F683" w:rsidR="00371D1D" w:rsidRDefault="007C1BF2">
      <w:pPr>
        <w:pStyle w:val="Heading3"/>
      </w:pPr>
      <w:r>
        <w:t>8.</w:t>
      </w:r>
      <w:r>
        <w:tab/>
        <w:t>Limitation of liability</w:t>
      </w:r>
    </w:p>
    <w:p w14:paraId="163787FB" w14:textId="7F6D19BC" w:rsidR="00371D1D" w:rsidRDefault="007C1BF2">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163787FC" w14:textId="178137FC" w:rsidR="00371D1D" w:rsidRDefault="00371D1D">
      <w:pPr>
        <w:ind w:left="720"/>
      </w:pPr>
    </w:p>
    <w:p w14:paraId="163787FD" w14:textId="786A7055" w:rsidR="00371D1D" w:rsidRDefault="007C1BF2">
      <w:pPr>
        <w:ind w:left="720" w:hanging="720"/>
      </w:pPr>
      <w:r>
        <w:t>8.2</w:t>
      </w:r>
      <w:r>
        <w:tab/>
        <w:t>Nothing in this Agreement will exclude or limit the liability of any party for fraud or fraudulent misrepresentation.</w:t>
      </w:r>
    </w:p>
    <w:p w14:paraId="163787FE" w14:textId="26646763" w:rsidR="00371D1D" w:rsidRDefault="00371D1D">
      <w:pPr>
        <w:ind w:firstLine="720"/>
      </w:pPr>
    </w:p>
    <w:p w14:paraId="163787FF" w14:textId="06882BB6" w:rsidR="00371D1D" w:rsidRDefault="007C1BF2">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16378800" w14:textId="310196DF" w:rsidR="00371D1D" w:rsidRDefault="00371D1D">
      <w:pPr>
        <w:ind w:left="720"/>
      </w:pPr>
    </w:p>
    <w:p w14:paraId="16378801" w14:textId="3605D6E0" w:rsidR="00371D1D" w:rsidRDefault="007C1BF2">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6378802" w14:textId="19112B8A" w:rsidR="00371D1D" w:rsidRDefault="00371D1D">
      <w:pPr>
        <w:ind w:left="720"/>
      </w:pPr>
    </w:p>
    <w:p w14:paraId="16378803" w14:textId="36C62A0A" w:rsidR="00371D1D" w:rsidRDefault="007C1BF2">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6378804" w14:textId="6B479B05" w:rsidR="00371D1D" w:rsidRDefault="00371D1D">
      <w:pPr>
        <w:ind w:left="720"/>
      </w:pPr>
    </w:p>
    <w:p w14:paraId="16378805" w14:textId="35767889" w:rsidR="00371D1D" w:rsidRDefault="007C1BF2">
      <w:pPr>
        <w:ind w:firstLine="720"/>
      </w:pPr>
      <w:r>
        <w:t>8.5.1</w:t>
      </w:r>
      <w:r>
        <w:tab/>
        <w:t>indirect loss or damage</w:t>
      </w:r>
    </w:p>
    <w:p w14:paraId="16378806" w14:textId="6132DF44" w:rsidR="00371D1D" w:rsidRDefault="007C1BF2">
      <w:pPr>
        <w:ind w:firstLine="720"/>
      </w:pPr>
      <w:r>
        <w:t>8.5.2</w:t>
      </w:r>
      <w:r>
        <w:tab/>
        <w:t>special loss or damage</w:t>
      </w:r>
    </w:p>
    <w:p w14:paraId="16378807" w14:textId="1AEC37DF" w:rsidR="00371D1D" w:rsidRDefault="007C1BF2">
      <w:pPr>
        <w:ind w:firstLine="720"/>
      </w:pPr>
      <w:r>
        <w:t>8.5.3</w:t>
      </w:r>
      <w:r>
        <w:tab/>
        <w:t>consequential loss or damage</w:t>
      </w:r>
    </w:p>
    <w:p w14:paraId="16378808" w14:textId="6577B5CB" w:rsidR="00371D1D" w:rsidRDefault="007C1BF2">
      <w:pPr>
        <w:ind w:firstLine="720"/>
      </w:pPr>
      <w:r>
        <w:t>8.5.4</w:t>
      </w:r>
      <w:r>
        <w:tab/>
        <w:t>loss of profits (whether direct or indirect)</w:t>
      </w:r>
    </w:p>
    <w:p w14:paraId="16378809" w14:textId="5068BEB1" w:rsidR="00371D1D" w:rsidRDefault="007C1BF2">
      <w:pPr>
        <w:ind w:firstLine="720"/>
      </w:pPr>
      <w:r>
        <w:t>8.5.5</w:t>
      </w:r>
      <w:r>
        <w:tab/>
        <w:t>loss of turnover (whether direct or indirect)</w:t>
      </w:r>
    </w:p>
    <w:p w14:paraId="1637880A" w14:textId="0CB846F6" w:rsidR="00371D1D" w:rsidRDefault="007C1BF2">
      <w:pPr>
        <w:ind w:firstLine="720"/>
      </w:pPr>
      <w:r>
        <w:t>8.5.6</w:t>
      </w:r>
      <w:r>
        <w:tab/>
        <w:t>loss of business opportunities (whether direct or indirect)</w:t>
      </w:r>
    </w:p>
    <w:p w14:paraId="1637880B" w14:textId="1CDC9442" w:rsidR="00371D1D" w:rsidRDefault="007C1BF2">
      <w:pPr>
        <w:ind w:firstLine="720"/>
      </w:pPr>
      <w:r>
        <w:t>8.5.7</w:t>
      </w:r>
      <w:r>
        <w:tab/>
        <w:t>damage to goodwill (whether direct or indirect)</w:t>
      </w:r>
    </w:p>
    <w:p w14:paraId="1637880C" w14:textId="55307BD2" w:rsidR="00371D1D" w:rsidRDefault="00371D1D"/>
    <w:p w14:paraId="1637880D" w14:textId="28F4FC76" w:rsidR="00371D1D" w:rsidRDefault="007C1BF2">
      <w:pPr>
        <w:ind w:left="720" w:hanging="720"/>
      </w:pPr>
      <w:r>
        <w:t>8.6</w:t>
      </w:r>
      <w:r>
        <w:tab/>
        <w:t>Subject always to clauses 8.1 and 8.2, the provisions of clause 8.5 will not be taken as limiting the right of the Buyer to among other things, recover as a direct loss any:</w:t>
      </w:r>
    </w:p>
    <w:p w14:paraId="1637880E" w14:textId="598613CF" w:rsidR="00371D1D" w:rsidRDefault="00371D1D"/>
    <w:p w14:paraId="1637880F" w14:textId="7A054522" w:rsidR="00371D1D" w:rsidRDefault="007C1BF2">
      <w:pPr>
        <w:ind w:left="1440" w:hanging="720"/>
      </w:pPr>
      <w:r>
        <w:t>8.6.1</w:t>
      </w:r>
      <w:r>
        <w:tab/>
        <w:t>additional operational or administrative costs and expenses arising from a Collaboration Supplier’s Default</w:t>
      </w:r>
    </w:p>
    <w:p w14:paraId="16378810" w14:textId="373A1F5D" w:rsidR="00371D1D" w:rsidRDefault="00371D1D">
      <w:pPr>
        <w:ind w:left="720" w:firstLine="720"/>
      </w:pPr>
    </w:p>
    <w:p w14:paraId="16378811" w14:textId="708CC9AF" w:rsidR="00371D1D" w:rsidRDefault="007C1BF2">
      <w:pPr>
        <w:ind w:left="1440" w:hanging="720"/>
      </w:pPr>
      <w:r>
        <w:t>8.6.2</w:t>
      </w:r>
      <w:r>
        <w:tab/>
        <w:t>wasted expenditure or charges rendered unnecessary or incurred by the Buyer arising from a Collaboration Supplier's Default</w:t>
      </w:r>
    </w:p>
    <w:p w14:paraId="16378812" w14:textId="642243A5" w:rsidR="00371D1D" w:rsidRDefault="00371D1D">
      <w:pPr>
        <w:ind w:left="1440" w:hanging="720"/>
      </w:pPr>
    </w:p>
    <w:p w14:paraId="16378813" w14:textId="766AA503" w:rsidR="00371D1D" w:rsidRDefault="007C1BF2">
      <w:pPr>
        <w:pStyle w:val="Heading3"/>
      </w:pPr>
      <w:r>
        <w:t>9.</w:t>
      </w:r>
      <w:r>
        <w:tab/>
        <w:t>Dispute resolution process</w:t>
      </w:r>
    </w:p>
    <w:p w14:paraId="16378814" w14:textId="261DED7B" w:rsidR="00371D1D" w:rsidRDefault="007C1BF2">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6378815" w14:textId="652C5ED3" w:rsidR="00371D1D" w:rsidRDefault="00371D1D">
      <w:pPr>
        <w:ind w:firstLine="720"/>
      </w:pPr>
    </w:p>
    <w:p w14:paraId="16378816" w14:textId="4364B8F9" w:rsidR="00371D1D" w:rsidRDefault="007C1BF2">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6378817" w14:textId="0A190D8A" w:rsidR="00371D1D" w:rsidRDefault="00371D1D">
      <w:pPr>
        <w:ind w:left="720"/>
      </w:pPr>
    </w:p>
    <w:p w14:paraId="16378818" w14:textId="75D0A592" w:rsidR="00371D1D" w:rsidRDefault="007C1BF2">
      <w:pPr>
        <w:spacing w:after="120"/>
      </w:pPr>
      <w:r>
        <w:t>9.3</w:t>
      </w:r>
      <w:r>
        <w:tab/>
        <w:t>The process for mediation and consequential provisions for mediation are:</w:t>
      </w:r>
    </w:p>
    <w:p w14:paraId="16378819" w14:textId="3F15D1FD" w:rsidR="00371D1D" w:rsidRDefault="007C1BF2">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637881A" w14:textId="4325B9BE" w:rsidR="00371D1D" w:rsidRDefault="00371D1D">
      <w:pPr>
        <w:ind w:left="1440"/>
      </w:pPr>
    </w:p>
    <w:p w14:paraId="1637881B" w14:textId="520547AE" w:rsidR="00371D1D" w:rsidRDefault="007C1BF2">
      <w:pPr>
        <w:ind w:left="1440" w:hanging="720"/>
      </w:pPr>
      <w:r>
        <w:t>9.3.2</w:t>
      </w:r>
      <w:r>
        <w:tab/>
        <w:t>the parties will within 10 Working Days of the appointment of the Mediator meet to agree a programme for the exchange of all relevant information and the structure of the negotiations</w:t>
      </w:r>
    </w:p>
    <w:p w14:paraId="1637881C" w14:textId="2F9BCFBB" w:rsidR="00371D1D" w:rsidRDefault="00371D1D"/>
    <w:p w14:paraId="1637881D" w14:textId="142CA4EB" w:rsidR="00371D1D" w:rsidRDefault="007C1BF2">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1637881E" w14:textId="0FBF7B7A" w:rsidR="00371D1D" w:rsidRDefault="00371D1D"/>
    <w:p w14:paraId="1637881F" w14:textId="7D0E5140" w:rsidR="00371D1D" w:rsidRDefault="007C1BF2">
      <w:pPr>
        <w:ind w:left="1440" w:hanging="720"/>
      </w:pPr>
      <w:r>
        <w:t>9.3.4</w:t>
      </w:r>
      <w:r>
        <w:tab/>
        <w:t>if the parties reach agreement on the resolution of the dispute, the agreement will be put in writing and will be binding on the parties once it is signed by their authorised representatives</w:t>
      </w:r>
    </w:p>
    <w:p w14:paraId="16378820" w14:textId="294FFD1C" w:rsidR="00371D1D" w:rsidRDefault="00371D1D"/>
    <w:p w14:paraId="16378821" w14:textId="2EAC7B72" w:rsidR="00371D1D" w:rsidRDefault="007C1BF2">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6378822" w14:textId="2A087F16" w:rsidR="00371D1D" w:rsidRDefault="00371D1D">
      <w:pPr>
        <w:ind w:left="1440"/>
      </w:pPr>
    </w:p>
    <w:p w14:paraId="16378823" w14:textId="038BC686" w:rsidR="00371D1D" w:rsidRDefault="007C1BF2">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6378824" w14:textId="244BAF44" w:rsidR="00371D1D" w:rsidRDefault="00371D1D"/>
    <w:p w14:paraId="16378825" w14:textId="6FA0B767" w:rsidR="00371D1D" w:rsidRDefault="007C1BF2">
      <w:pPr>
        <w:ind w:left="720" w:hanging="720"/>
      </w:pPr>
      <w:r>
        <w:t>9.4</w:t>
      </w:r>
      <w:r>
        <w:tab/>
        <w:t>The parties must continue to perform their respective obligations under this Agreement and under their respective Contracts pending the resolution of a dispute.</w:t>
      </w:r>
    </w:p>
    <w:p w14:paraId="16378826" w14:textId="03A8ECA6" w:rsidR="00371D1D" w:rsidRDefault="00371D1D">
      <w:pPr>
        <w:ind w:left="720" w:hanging="720"/>
      </w:pPr>
    </w:p>
    <w:p w14:paraId="16378827" w14:textId="33C01181" w:rsidR="00371D1D" w:rsidRDefault="007C1BF2">
      <w:pPr>
        <w:pStyle w:val="Heading3"/>
      </w:pPr>
      <w:r>
        <w:t>10. Termination and consequences of termination</w:t>
      </w:r>
    </w:p>
    <w:p w14:paraId="16378828" w14:textId="589141E0" w:rsidR="00371D1D" w:rsidRDefault="007C1BF2">
      <w:pPr>
        <w:pStyle w:val="Heading4"/>
        <w:spacing w:after="120"/>
      </w:pPr>
      <w:r>
        <w:t>10.1</w:t>
      </w:r>
      <w:r>
        <w:tab/>
        <w:t>Termination</w:t>
      </w:r>
    </w:p>
    <w:p w14:paraId="16378829" w14:textId="2E515717" w:rsidR="00371D1D" w:rsidRDefault="007C1BF2">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1637882A" w14:textId="0186E507" w:rsidR="00371D1D" w:rsidRDefault="00371D1D">
      <w:pPr>
        <w:ind w:left="1440"/>
      </w:pPr>
    </w:p>
    <w:p w14:paraId="1637882B" w14:textId="2BB91ED7" w:rsidR="00371D1D" w:rsidRDefault="007C1BF2">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637882C" w14:textId="0A7B48C6" w:rsidR="00371D1D" w:rsidRDefault="007C1BF2">
      <w:pPr>
        <w:pStyle w:val="Heading4"/>
        <w:spacing w:after="120"/>
      </w:pPr>
      <w:r>
        <w:t>10.2</w:t>
      </w:r>
      <w:r>
        <w:tab/>
        <w:t>Consequences of termination</w:t>
      </w:r>
    </w:p>
    <w:p w14:paraId="1637882D" w14:textId="27CCA8BE" w:rsidR="00371D1D" w:rsidRDefault="007C1BF2">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1637882E" w14:textId="7172595C" w:rsidR="00371D1D" w:rsidRDefault="00371D1D"/>
    <w:p w14:paraId="1637882F" w14:textId="1B5B6887" w:rsidR="00371D1D" w:rsidRDefault="007C1BF2">
      <w:pPr>
        <w:ind w:left="1440" w:hanging="720"/>
      </w:pPr>
      <w:r>
        <w:t>10.2.2</w:t>
      </w:r>
      <w:r>
        <w:tab/>
        <w:t>Except as expressly provided in this Agreement, termination of this Agreement will be without prejudice to any accrued rights and obligations under this Agreement.</w:t>
      </w:r>
    </w:p>
    <w:p w14:paraId="16378830" w14:textId="1CC5C5E2" w:rsidR="00371D1D" w:rsidRDefault="00371D1D"/>
    <w:p w14:paraId="16378831" w14:textId="796ED7E2" w:rsidR="00371D1D" w:rsidRDefault="007C1BF2">
      <w:pPr>
        <w:pStyle w:val="Heading3"/>
      </w:pPr>
      <w:r>
        <w:t>11. General provisions</w:t>
      </w:r>
    </w:p>
    <w:p w14:paraId="16378832" w14:textId="041A4B01" w:rsidR="00371D1D" w:rsidRDefault="007C1BF2">
      <w:pPr>
        <w:pStyle w:val="Heading4"/>
      </w:pPr>
      <w:r>
        <w:t>11.1</w:t>
      </w:r>
      <w:r>
        <w:tab/>
        <w:t>Force majeure</w:t>
      </w:r>
    </w:p>
    <w:p w14:paraId="16378833" w14:textId="121BB5DA" w:rsidR="00371D1D" w:rsidRDefault="007C1BF2">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6378834" w14:textId="4C1C3267" w:rsidR="00371D1D" w:rsidRDefault="00371D1D">
      <w:pPr>
        <w:ind w:left="1440"/>
      </w:pPr>
    </w:p>
    <w:p w14:paraId="16378835" w14:textId="2EC28CBA" w:rsidR="00371D1D" w:rsidRDefault="007C1BF2">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16378836" w14:textId="789D903C" w:rsidR="00371D1D" w:rsidRDefault="00371D1D">
      <w:pPr>
        <w:ind w:left="720" w:firstLine="720"/>
      </w:pPr>
    </w:p>
    <w:p w14:paraId="16378837" w14:textId="5EA4E5D9" w:rsidR="00371D1D" w:rsidRDefault="007C1BF2">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16378838" w14:textId="7712AAF1" w:rsidR="00371D1D" w:rsidRDefault="00371D1D">
      <w:pPr>
        <w:ind w:left="1440"/>
      </w:pPr>
    </w:p>
    <w:p w14:paraId="16378839" w14:textId="05F50998" w:rsidR="00371D1D" w:rsidRDefault="007C1BF2">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637883A" w14:textId="247DB702" w:rsidR="00371D1D" w:rsidRDefault="00371D1D"/>
    <w:p w14:paraId="1637883B" w14:textId="0FA9191A" w:rsidR="00371D1D" w:rsidRDefault="007C1BF2">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637883C" w14:textId="6534A899" w:rsidR="00371D1D" w:rsidRDefault="00371D1D">
      <w:pPr>
        <w:ind w:left="720"/>
      </w:pPr>
    </w:p>
    <w:p w14:paraId="1637883D" w14:textId="7A24F8EE" w:rsidR="00371D1D" w:rsidRDefault="007C1BF2">
      <w:pPr>
        <w:pStyle w:val="Heading4"/>
      </w:pPr>
      <w:r>
        <w:t>11.2</w:t>
      </w:r>
      <w:r>
        <w:tab/>
        <w:t>Assignment and subcontracting</w:t>
      </w:r>
    </w:p>
    <w:p w14:paraId="1637883E" w14:textId="126BC32A" w:rsidR="00371D1D" w:rsidRDefault="007C1BF2">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637883F" w14:textId="4B2AEA30" w:rsidR="00371D1D" w:rsidRDefault="00371D1D">
      <w:pPr>
        <w:ind w:left="720"/>
      </w:pPr>
    </w:p>
    <w:p w14:paraId="16378840" w14:textId="01511CEC" w:rsidR="00371D1D" w:rsidRDefault="007C1BF2">
      <w:pPr>
        <w:ind w:left="1440" w:hanging="720"/>
      </w:pPr>
      <w:r>
        <w:t>11.2.2</w:t>
      </w:r>
      <w:r>
        <w:tab/>
        <w:t>Any subcontractors identified in the Detailed Collaboration Plan can perform those elements identified in the Detailed Collaboration Plan to be performed by the Subcontractors.</w:t>
      </w:r>
    </w:p>
    <w:p w14:paraId="16378841" w14:textId="1FCF3D83" w:rsidR="00371D1D" w:rsidRDefault="00371D1D">
      <w:pPr>
        <w:ind w:left="720"/>
      </w:pPr>
    </w:p>
    <w:p w14:paraId="16378842" w14:textId="42202D56" w:rsidR="00371D1D" w:rsidRDefault="007C1BF2">
      <w:pPr>
        <w:pStyle w:val="Heading4"/>
      </w:pPr>
      <w:r>
        <w:lastRenderedPageBreak/>
        <w:t>11.3</w:t>
      </w:r>
      <w:r>
        <w:tab/>
        <w:t>Notices</w:t>
      </w:r>
    </w:p>
    <w:p w14:paraId="16378843" w14:textId="4A54F1B8" w:rsidR="00371D1D" w:rsidRDefault="007C1BF2">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6378844" w14:textId="37CA06A5" w:rsidR="00371D1D" w:rsidRDefault="00371D1D"/>
    <w:p w14:paraId="16378845" w14:textId="71FF0718" w:rsidR="00371D1D" w:rsidRDefault="007C1BF2">
      <w:pPr>
        <w:ind w:left="1440" w:hanging="720"/>
      </w:pPr>
      <w:r>
        <w:t>11.3.2</w:t>
      </w:r>
      <w:r>
        <w:tab/>
        <w:t>For the purposes of clause 11.3.1, the address of each of the parties are those in the Detailed Collaboration Plan.</w:t>
      </w:r>
    </w:p>
    <w:p w14:paraId="16378846" w14:textId="5FC01A7A" w:rsidR="00371D1D" w:rsidRDefault="00371D1D">
      <w:pPr>
        <w:ind w:left="720" w:firstLine="720"/>
      </w:pPr>
    </w:p>
    <w:p w14:paraId="16378847" w14:textId="00A4BED2" w:rsidR="00371D1D" w:rsidRDefault="007C1BF2">
      <w:pPr>
        <w:pStyle w:val="Heading4"/>
      </w:pPr>
      <w:r>
        <w:t>11.4</w:t>
      </w:r>
      <w:r>
        <w:tab/>
        <w:t>Entire agreement</w:t>
      </w:r>
    </w:p>
    <w:p w14:paraId="16378848" w14:textId="1249C61A" w:rsidR="00371D1D" w:rsidRDefault="007C1BF2">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16378849" w14:textId="3341A09F" w:rsidR="00371D1D" w:rsidRDefault="00371D1D">
      <w:pPr>
        <w:ind w:firstLine="720"/>
      </w:pPr>
    </w:p>
    <w:p w14:paraId="1637884A" w14:textId="6A88D429" w:rsidR="00371D1D" w:rsidRDefault="007C1BF2">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1637884B" w14:textId="1E401398" w:rsidR="00371D1D" w:rsidRDefault="00371D1D">
      <w:pPr>
        <w:ind w:left="1440"/>
      </w:pPr>
    </w:p>
    <w:p w14:paraId="1637884C" w14:textId="6696A6E4" w:rsidR="00371D1D" w:rsidRDefault="007C1BF2">
      <w:pPr>
        <w:ind w:firstLine="720"/>
      </w:pPr>
      <w:r>
        <w:t>11.4.3 Nothing in this clause 11.4 will exclude any liability for fraud.</w:t>
      </w:r>
    </w:p>
    <w:p w14:paraId="1637884D" w14:textId="3C8D7848" w:rsidR="00371D1D" w:rsidRDefault="00371D1D"/>
    <w:p w14:paraId="1637884E" w14:textId="797B593F" w:rsidR="00371D1D" w:rsidRDefault="007C1BF2">
      <w:pPr>
        <w:pStyle w:val="Heading4"/>
      </w:pPr>
      <w:r>
        <w:t>11.5</w:t>
      </w:r>
      <w:r>
        <w:tab/>
        <w:t>Rights of third parties</w:t>
      </w:r>
    </w:p>
    <w:p w14:paraId="1637884F" w14:textId="5DE0723C" w:rsidR="00371D1D" w:rsidRDefault="007C1BF2">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6378850" w14:textId="068B5738" w:rsidR="00371D1D" w:rsidRDefault="00371D1D">
      <w:pPr>
        <w:ind w:left="720"/>
      </w:pPr>
    </w:p>
    <w:p w14:paraId="16378851" w14:textId="7F748D5D" w:rsidR="00371D1D" w:rsidRDefault="007C1BF2">
      <w:pPr>
        <w:pStyle w:val="Heading4"/>
      </w:pPr>
      <w:r>
        <w:t>11.6</w:t>
      </w:r>
      <w:r>
        <w:tab/>
        <w:t>Severability</w:t>
      </w:r>
    </w:p>
    <w:p w14:paraId="16378852" w14:textId="022E19B7" w:rsidR="00371D1D" w:rsidRDefault="007C1BF2">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6378853" w14:textId="3D9D322F" w:rsidR="00371D1D" w:rsidRDefault="00371D1D"/>
    <w:p w14:paraId="16378854" w14:textId="21F9CB4A" w:rsidR="00371D1D" w:rsidRDefault="007C1BF2">
      <w:pPr>
        <w:pStyle w:val="Heading4"/>
      </w:pPr>
      <w:r>
        <w:t>11.7</w:t>
      </w:r>
      <w:r>
        <w:tab/>
        <w:t>Variations</w:t>
      </w:r>
    </w:p>
    <w:p w14:paraId="16378855" w14:textId="084CF980" w:rsidR="00371D1D" w:rsidRDefault="007C1BF2">
      <w:pPr>
        <w:ind w:left="720"/>
      </w:pPr>
      <w:r>
        <w:t>No purported amendment or variation of this Agreement or any provision of this Agreement will be effective unless it is made in writing by the parties.</w:t>
      </w:r>
    </w:p>
    <w:p w14:paraId="16378856" w14:textId="0C0C6A89" w:rsidR="00371D1D" w:rsidRDefault="00371D1D"/>
    <w:p w14:paraId="16378857" w14:textId="1C0B5EA1" w:rsidR="00371D1D" w:rsidRDefault="007C1BF2">
      <w:pPr>
        <w:pStyle w:val="Heading4"/>
      </w:pPr>
      <w:r>
        <w:lastRenderedPageBreak/>
        <w:t>11.8</w:t>
      </w:r>
      <w:r>
        <w:tab/>
        <w:t>No waiver</w:t>
      </w:r>
    </w:p>
    <w:p w14:paraId="16378858" w14:textId="33C8A2CA" w:rsidR="00371D1D" w:rsidRDefault="007C1BF2">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16378859" w14:textId="3319FAA6" w:rsidR="00371D1D" w:rsidRDefault="00371D1D"/>
    <w:p w14:paraId="1637885A" w14:textId="5FF92B8C" w:rsidR="00371D1D" w:rsidRDefault="007C1BF2">
      <w:pPr>
        <w:pStyle w:val="Heading4"/>
      </w:pPr>
      <w:r>
        <w:t>11.9</w:t>
      </w:r>
      <w:r>
        <w:tab/>
        <w:t>Governing law and jurisdiction</w:t>
      </w:r>
    </w:p>
    <w:p w14:paraId="1637885B" w14:textId="4D07B17D" w:rsidR="00371D1D" w:rsidRDefault="007C1BF2">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637885C" w14:textId="3B30DF8D" w:rsidR="00371D1D" w:rsidRDefault="00371D1D"/>
    <w:p w14:paraId="1637885D" w14:textId="32E85F8D" w:rsidR="00371D1D" w:rsidRDefault="007C1BF2">
      <w:pPr>
        <w:ind w:left="720"/>
      </w:pPr>
      <w:r>
        <w:t>Executed and delivered as an agreement by the parties or their duly authorised attorneys the day and year first above written.</w:t>
      </w:r>
    </w:p>
    <w:p w14:paraId="1637885E" w14:textId="68E3019F" w:rsidR="00371D1D" w:rsidRDefault="007C1BF2">
      <w:pPr>
        <w:spacing w:before="240" w:after="240"/>
      </w:pPr>
      <w:r>
        <w:rPr>
          <w:b/>
          <w:sz w:val="20"/>
          <w:szCs w:val="20"/>
        </w:rPr>
        <w:t xml:space="preserve"> </w:t>
      </w:r>
    </w:p>
    <w:p w14:paraId="1637885F" w14:textId="1C902B6D" w:rsidR="00371D1D" w:rsidRDefault="007C1BF2">
      <w:pPr>
        <w:rPr>
          <w:b/>
        </w:rPr>
      </w:pPr>
      <w:r>
        <w:rPr>
          <w:b/>
        </w:rPr>
        <w:t>For and on behalf of the Buyer</w:t>
      </w:r>
    </w:p>
    <w:p w14:paraId="16378860" w14:textId="61DEBDF3" w:rsidR="00371D1D" w:rsidRDefault="00371D1D">
      <w:pPr>
        <w:rPr>
          <w:b/>
        </w:rPr>
      </w:pPr>
    </w:p>
    <w:p w14:paraId="16378861" w14:textId="1D3A52DE" w:rsidR="00371D1D" w:rsidRDefault="007C1BF2">
      <w:pPr>
        <w:spacing w:line="480" w:lineRule="auto"/>
      </w:pPr>
      <w:r>
        <w:t>Signed by:</w:t>
      </w:r>
    </w:p>
    <w:p w14:paraId="16378862" w14:textId="2079D347" w:rsidR="00371D1D" w:rsidRDefault="007C1BF2">
      <w:r>
        <w:t>Full name (capitals):</w:t>
      </w:r>
    </w:p>
    <w:p w14:paraId="16378863" w14:textId="49731F26" w:rsidR="00371D1D" w:rsidRDefault="007C1BF2">
      <w:r>
        <w:t>Position:</w:t>
      </w:r>
    </w:p>
    <w:p w14:paraId="16378864" w14:textId="7A7CF09D" w:rsidR="00371D1D" w:rsidRDefault="007C1BF2">
      <w:r>
        <w:t>Date:</w:t>
      </w:r>
    </w:p>
    <w:p w14:paraId="16378865" w14:textId="5982D560" w:rsidR="00371D1D" w:rsidRDefault="007C1BF2">
      <w:r>
        <w:t xml:space="preserve"> </w:t>
      </w:r>
    </w:p>
    <w:p w14:paraId="16378866" w14:textId="4B988880" w:rsidR="00371D1D" w:rsidRDefault="007C1BF2">
      <w:pPr>
        <w:spacing w:line="480" w:lineRule="auto"/>
        <w:rPr>
          <w:b/>
        </w:rPr>
      </w:pPr>
      <w:r>
        <w:rPr>
          <w:b/>
        </w:rPr>
        <w:t>For and on behalf of the [Company name]</w:t>
      </w:r>
    </w:p>
    <w:p w14:paraId="16378867" w14:textId="2922883B" w:rsidR="00371D1D" w:rsidRDefault="007C1BF2">
      <w:pPr>
        <w:spacing w:line="480" w:lineRule="auto"/>
      </w:pPr>
      <w:r>
        <w:t>Signed by:</w:t>
      </w:r>
    </w:p>
    <w:p w14:paraId="16378868" w14:textId="6C0E4C3F" w:rsidR="00371D1D" w:rsidRDefault="007C1BF2">
      <w:r>
        <w:t>Full name (capitals):</w:t>
      </w:r>
    </w:p>
    <w:p w14:paraId="16378869" w14:textId="5EEBAD57" w:rsidR="00371D1D" w:rsidRDefault="007C1BF2">
      <w:r>
        <w:t>Position:</w:t>
      </w:r>
    </w:p>
    <w:p w14:paraId="1637886A" w14:textId="6878FF5A" w:rsidR="00371D1D" w:rsidRDefault="007C1BF2">
      <w:r>
        <w:t>Date:</w:t>
      </w:r>
    </w:p>
    <w:p w14:paraId="1637886B" w14:textId="7E964AEE" w:rsidR="00371D1D" w:rsidRDefault="007C1BF2">
      <w:r>
        <w:t xml:space="preserve"> </w:t>
      </w:r>
    </w:p>
    <w:p w14:paraId="1637886C" w14:textId="4333AD32" w:rsidR="00371D1D" w:rsidRDefault="007C1BF2">
      <w:pPr>
        <w:spacing w:line="480" w:lineRule="auto"/>
        <w:rPr>
          <w:b/>
        </w:rPr>
      </w:pPr>
      <w:r>
        <w:rPr>
          <w:b/>
        </w:rPr>
        <w:t>For and on behalf of the [Company name]</w:t>
      </w:r>
    </w:p>
    <w:p w14:paraId="1637886D" w14:textId="73346BE3" w:rsidR="00371D1D" w:rsidRDefault="007C1BF2">
      <w:pPr>
        <w:spacing w:line="480" w:lineRule="auto"/>
      </w:pPr>
      <w:r>
        <w:t>Signed by:</w:t>
      </w:r>
    </w:p>
    <w:p w14:paraId="1637886E" w14:textId="70255DDF" w:rsidR="00371D1D" w:rsidRDefault="007C1BF2">
      <w:r>
        <w:t>Full name (capitals):</w:t>
      </w:r>
    </w:p>
    <w:p w14:paraId="1637886F" w14:textId="572F98E6" w:rsidR="00371D1D" w:rsidRDefault="007C1BF2">
      <w:r>
        <w:t>Position:</w:t>
      </w:r>
    </w:p>
    <w:p w14:paraId="16378870" w14:textId="00C07B2E" w:rsidR="00371D1D" w:rsidRDefault="007C1BF2">
      <w:r>
        <w:t>Date:</w:t>
      </w:r>
    </w:p>
    <w:p w14:paraId="16378871" w14:textId="4DC66FBC" w:rsidR="00371D1D" w:rsidRDefault="007C1BF2">
      <w:r>
        <w:t xml:space="preserve"> </w:t>
      </w:r>
    </w:p>
    <w:p w14:paraId="16378872" w14:textId="72DF56E6" w:rsidR="00371D1D" w:rsidRDefault="007C1BF2">
      <w:pPr>
        <w:spacing w:line="480" w:lineRule="auto"/>
        <w:rPr>
          <w:b/>
        </w:rPr>
      </w:pPr>
      <w:r>
        <w:rPr>
          <w:b/>
        </w:rPr>
        <w:t>For and on behalf of the [Company name]</w:t>
      </w:r>
    </w:p>
    <w:p w14:paraId="16378873" w14:textId="44AB6812" w:rsidR="00371D1D" w:rsidRDefault="007C1BF2">
      <w:pPr>
        <w:spacing w:line="480" w:lineRule="auto"/>
      </w:pPr>
      <w:r>
        <w:t>Signed by:</w:t>
      </w:r>
    </w:p>
    <w:p w14:paraId="16378874" w14:textId="4A39BDB0" w:rsidR="00371D1D" w:rsidRDefault="007C1BF2">
      <w:r>
        <w:t>Full name (capitals):</w:t>
      </w:r>
    </w:p>
    <w:p w14:paraId="16378875" w14:textId="38EF193D" w:rsidR="00371D1D" w:rsidRDefault="007C1BF2">
      <w:r>
        <w:t>Position:</w:t>
      </w:r>
    </w:p>
    <w:p w14:paraId="16378876" w14:textId="12F11B13" w:rsidR="00371D1D" w:rsidRDefault="007C1BF2">
      <w:r>
        <w:t>Date:</w:t>
      </w:r>
    </w:p>
    <w:p w14:paraId="16378877" w14:textId="470244AA" w:rsidR="00371D1D" w:rsidRDefault="007C1BF2">
      <w:r>
        <w:t xml:space="preserve"> </w:t>
      </w:r>
    </w:p>
    <w:p w14:paraId="16378878" w14:textId="3D11098C" w:rsidR="00371D1D" w:rsidRDefault="00371D1D">
      <w:pPr>
        <w:spacing w:line="480" w:lineRule="auto"/>
        <w:rPr>
          <w:b/>
        </w:rPr>
      </w:pPr>
    </w:p>
    <w:p w14:paraId="16378879" w14:textId="361D3A29" w:rsidR="00371D1D" w:rsidRDefault="007C1BF2">
      <w:pPr>
        <w:spacing w:line="480" w:lineRule="auto"/>
        <w:rPr>
          <w:b/>
        </w:rPr>
      </w:pPr>
      <w:r>
        <w:rPr>
          <w:b/>
        </w:rPr>
        <w:lastRenderedPageBreak/>
        <w:t>For and on behalf of the [Company name]</w:t>
      </w:r>
    </w:p>
    <w:p w14:paraId="1637887A" w14:textId="193FF134" w:rsidR="00371D1D" w:rsidRDefault="007C1BF2">
      <w:pPr>
        <w:spacing w:line="480" w:lineRule="auto"/>
      </w:pPr>
      <w:r>
        <w:t>Signed by:</w:t>
      </w:r>
    </w:p>
    <w:p w14:paraId="1637887B" w14:textId="57419A34" w:rsidR="00371D1D" w:rsidRDefault="007C1BF2">
      <w:r>
        <w:t>Full name (capitals):</w:t>
      </w:r>
    </w:p>
    <w:p w14:paraId="1637887C" w14:textId="58C9FA64" w:rsidR="00371D1D" w:rsidRDefault="007C1BF2">
      <w:r>
        <w:t>Position:</w:t>
      </w:r>
    </w:p>
    <w:p w14:paraId="1637887D" w14:textId="6FE4ADBF" w:rsidR="00371D1D" w:rsidRDefault="007C1BF2">
      <w:r>
        <w:t>Date:</w:t>
      </w:r>
    </w:p>
    <w:p w14:paraId="1637887E" w14:textId="684C28BC" w:rsidR="00371D1D" w:rsidRDefault="007C1BF2">
      <w:r>
        <w:t xml:space="preserve"> </w:t>
      </w:r>
    </w:p>
    <w:p w14:paraId="1637887F" w14:textId="09721560" w:rsidR="00371D1D" w:rsidRDefault="007C1BF2">
      <w:pPr>
        <w:spacing w:line="480" w:lineRule="auto"/>
        <w:rPr>
          <w:b/>
        </w:rPr>
      </w:pPr>
      <w:r>
        <w:rPr>
          <w:b/>
        </w:rPr>
        <w:t>For and on behalf of the [Company name]</w:t>
      </w:r>
    </w:p>
    <w:p w14:paraId="16378880" w14:textId="49DE1722" w:rsidR="00371D1D" w:rsidRDefault="007C1BF2">
      <w:pPr>
        <w:spacing w:line="480" w:lineRule="auto"/>
      </w:pPr>
      <w:r>
        <w:t>Signed by:</w:t>
      </w:r>
    </w:p>
    <w:p w14:paraId="16378881" w14:textId="70963E17" w:rsidR="00371D1D" w:rsidRDefault="007C1BF2">
      <w:r>
        <w:t>Full name (capitals):</w:t>
      </w:r>
    </w:p>
    <w:p w14:paraId="16378882" w14:textId="7448BD2E" w:rsidR="00371D1D" w:rsidRDefault="007C1BF2">
      <w:r>
        <w:t>Position:</w:t>
      </w:r>
    </w:p>
    <w:p w14:paraId="16378883" w14:textId="66A555D2" w:rsidR="00371D1D" w:rsidRDefault="007C1BF2">
      <w:r>
        <w:t>Date:</w:t>
      </w:r>
    </w:p>
    <w:p w14:paraId="16378884" w14:textId="2654AC33" w:rsidR="00371D1D" w:rsidRDefault="007C1BF2">
      <w:r>
        <w:t xml:space="preserve"> </w:t>
      </w:r>
    </w:p>
    <w:p w14:paraId="16378885" w14:textId="386714C1" w:rsidR="00371D1D" w:rsidRDefault="007C1BF2">
      <w:pPr>
        <w:spacing w:line="480" w:lineRule="auto"/>
        <w:rPr>
          <w:b/>
        </w:rPr>
      </w:pPr>
      <w:r>
        <w:rPr>
          <w:b/>
        </w:rPr>
        <w:t>For and on behalf of the [Company name]</w:t>
      </w:r>
    </w:p>
    <w:p w14:paraId="16378886" w14:textId="7C993870" w:rsidR="00371D1D" w:rsidRDefault="007C1BF2">
      <w:pPr>
        <w:spacing w:line="480" w:lineRule="auto"/>
      </w:pPr>
      <w:r>
        <w:t>Signed by:</w:t>
      </w:r>
    </w:p>
    <w:p w14:paraId="16378887" w14:textId="193C14B0" w:rsidR="00371D1D" w:rsidRDefault="007C1BF2">
      <w:r>
        <w:t>Full name (capitals):</w:t>
      </w:r>
    </w:p>
    <w:p w14:paraId="16378888" w14:textId="5C806A22" w:rsidR="00371D1D" w:rsidRDefault="007C1BF2">
      <w:r>
        <w:t>Position:</w:t>
      </w:r>
    </w:p>
    <w:p w14:paraId="16378889" w14:textId="2431F895" w:rsidR="00371D1D" w:rsidRDefault="007C1BF2">
      <w:r>
        <w:t>Date:</w:t>
      </w:r>
    </w:p>
    <w:p w14:paraId="1637888A" w14:textId="0188EB7E" w:rsidR="00371D1D" w:rsidRDefault="007C1BF2">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371D1D" w14:paraId="1637888E" w14:textId="6AA5DEB1">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88B" w14:textId="20363BD2" w:rsidR="00371D1D" w:rsidRDefault="007C1BF2">
            <w:pPr>
              <w:spacing w:before="240" w:after="240"/>
              <w:rPr>
                <w:b/>
                <w:sz w:val="20"/>
                <w:szCs w:val="20"/>
              </w:rPr>
            </w:pPr>
            <w:r>
              <w:rPr>
                <w:b/>
                <w:sz w:val="20"/>
                <w:szCs w:val="20"/>
              </w:rPr>
              <w:t xml:space="preserve">Collaboration </w:t>
            </w:r>
            <w:r w:rsidR="00B13D5E">
              <w:rPr>
                <w:b/>
                <w:sz w:val="20"/>
                <w:szCs w:val="20"/>
              </w:rPr>
              <w:t>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88C" w14:textId="63676F9B" w:rsidR="00371D1D" w:rsidRDefault="007C1BF2">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88D" w14:textId="0C350FA5" w:rsidR="00371D1D" w:rsidRDefault="007C1BF2">
            <w:pPr>
              <w:spacing w:before="240" w:after="240"/>
              <w:rPr>
                <w:b/>
                <w:sz w:val="20"/>
                <w:szCs w:val="20"/>
              </w:rPr>
            </w:pPr>
            <w:r>
              <w:rPr>
                <w:b/>
                <w:sz w:val="20"/>
                <w:szCs w:val="20"/>
              </w:rPr>
              <w:t>Effective date of contract</w:t>
            </w:r>
          </w:p>
        </w:tc>
      </w:tr>
      <w:tr w:rsidR="00371D1D" w14:paraId="16378892" w14:textId="7125C0B0">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88F" w14:textId="27423C67" w:rsidR="00371D1D" w:rsidRDefault="007C1BF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890" w14:textId="217DF94F" w:rsidR="00371D1D" w:rsidRDefault="007C1BF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891" w14:textId="2FAF3F8D" w:rsidR="00371D1D" w:rsidRDefault="007C1BF2">
            <w:pPr>
              <w:spacing w:before="240" w:after="240"/>
              <w:rPr>
                <w:sz w:val="20"/>
                <w:szCs w:val="20"/>
              </w:rPr>
            </w:pPr>
            <w:r>
              <w:rPr>
                <w:sz w:val="20"/>
                <w:szCs w:val="20"/>
              </w:rPr>
              <w:t xml:space="preserve"> </w:t>
            </w:r>
          </w:p>
        </w:tc>
      </w:tr>
      <w:tr w:rsidR="00371D1D" w14:paraId="16378896" w14:textId="0A5E10AE">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893" w14:textId="439F9272" w:rsidR="00371D1D" w:rsidRDefault="007C1BF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894" w14:textId="3CDA14E5" w:rsidR="00371D1D" w:rsidRDefault="007C1BF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895" w14:textId="30BE2A00" w:rsidR="00371D1D" w:rsidRDefault="007C1BF2">
            <w:pPr>
              <w:spacing w:before="240" w:after="240"/>
              <w:rPr>
                <w:sz w:val="20"/>
                <w:szCs w:val="20"/>
              </w:rPr>
            </w:pPr>
            <w:r>
              <w:rPr>
                <w:sz w:val="20"/>
                <w:szCs w:val="20"/>
              </w:rPr>
              <w:t xml:space="preserve"> </w:t>
            </w:r>
          </w:p>
        </w:tc>
      </w:tr>
      <w:tr w:rsidR="00371D1D" w14:paraId="1637889A" w14:textId="68A0297F">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897" w14:textId="3DB381F9" w:rsidR="00371D1D" w:rsidRDefault="007C1BF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898" w14:textId="271F303F" w:rsidR="00371D1D" w:rsidRDefault="007C1BF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899" w14:textId="4D41993A" w:rsidR="00371D1D" w:rsidRDefault="007C1BF2">
            <w:pPr>
              <w:spacing w:before="240" w:after="240"/>
              <w:rPr>
                <w:sz w:val="20"/>
                <w:szCs w:val="20"/>
              </w:rPr>
            </w:pPr>
            <w:r>
              <w:rPr>
                <w:sz w:val="20"/>
                <w:szCs w:val="20"/>
              </w:rPr>
              <w:t xml:space="preserve"> </w:t>
            </w:r>
          </w:p>
        </w:tc>
      </w:tr>
      <w:tr w:rsidR="00371D1D" w14:paraId="1637889E" w14:textId="264228AE">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89B" w14:textId="322891D2" w:rsidR="00371D1D" w:rsidRDefault="007C1BF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89C" w14:textId="11F0CA28" w:rsidR="00371D1D" w:rsidRDefault="007C1BF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637889D" w14:textId="47D089C5" w:rsidR="00371D1D" w:rsidRDefault="007C1BF2">
            <w:pPr>
              <w:spacing w:before="240" w:after="240"/>
              <w:rPr>
                <w:sz w:val="20"/>
                <w:szCs w:val="20"/>
              </w:rPr>
            </w:pPr>
            <w:r>
              <w:rPr>
                <w:sz w:val="20"/>
                <w:szCs w:val="20"/>
              </w:rPr>
              <w:t xml:space="preserve"> </w:t>
            </w:r>
          </w:p>
        </w:tc>
      </w:tr>
    </w:tbl>
    <w:p w14:paraId="1637889F" w14:textId="0116F4FB" w:rsidR="00371D1D" w:rsidRDefault="007C1BF2">
      <w:pPr>
        <w:spacing w:before="240" w:after="240"/>
        <w:rPr>
          <w:sz w:val="20"/>
          <w:szCs w:val="20"/>
        </w:rPr>
      </w:pPr>
      <w:r>
        <w:rPr>
          <w:sz w:val="20"/>
          <w:szCs w:val="20"/>
        </w:rPr>
        <w:t xml:space="preserve"> </w:t>
      </w:r>
      <w:r w:rsidR="00C368BA">
        <w:t>Not applicable.</w:t>
      </w:r>
    </w:p>
    <w:p w14:paraId="163788A0" w14:textId="77777777" w:rsidR="00371D1D" w:rsidRDefault="00371D1D">
      <w:pPr>
        <w:spacing w:before="240" w:after="240"/>
        <w:rPr>
          <w:sz w:val="20"/>
          <w:szCs w:val="20"/>
        </w:rPr>
      </w:pPr>
    </w:p>
    <w:p w14:paraId="163788A1" w14:textId="77777777" w:rsidR="00371D1D" w:rsidRDefault="00371D1D">
      <w:pPr>
        <w:spacing w:before="240" w:after="240"/>
        <w:rPr>
          <w:sz w:val="20"/>
          <w:szCs w:val="20"/>
        </w:rPr>
      </w:pPr>
    </w:p>
    <w:p w14:paraId="163788A2" w14:textId="77777777" w:rsidR="00371D1D" w:rsidRDefault="00371D1D">
      <w:pPr>
        <w:pageBreakBefore/>
      </w:pPr>
    </w:p>
    <w:p w14:paraId="163788A3" w14:textId="0C9148F6" w:rsidR="00371D1D" w:rsidRDefault="007C1BF2">
      <w:pPr>
        <w:pStyle w:val="Heading3"/>
      </w:pPr>
      <w:r>
        <w:t>Collaboration Agreement Schedule 2 [</w:t>
      </w:r>
      <w:r>
        <w:rPr>
          <w:b/>
        </w:rPr>
        <w:t>Insert Outline Collaboration Plan</w:t>
      </w:r>
      <w:r>
        <w:t>]</w:t>
      </w:r>
    </w:p>
    <w:p w14:paraId="3CA8B3F9" w14:textId="33D4B2A9" w:rsidR="00C368BA" w:rsidRPr="00C368BA" w:rsidRDefault="00C368BA" w:rsidP="00282EB3">
      <w:r>
        <w:t>Not applicable.</w:t>
      </w:r>
    </w:p>
    <w:p w14:paraId="163788A4" w14:textId="54A7A94C" w:rsidR="00371D1D" w:rsidRDefault="00371D1D">
      <w:pPr>
        <w:spacing w:before="240" w:after="240"/>
        <w:rPr>
          <w:b/>
        </w:rPr>
      </w:pPr>
    </w:p>
    <w:p w14:paraId="163788A5" w14:textId="77777777" w:rsidR="00371D1D" w:rsidRDefault="00371D1D">
      <w:pPr>
        <w:spacing w:before="240" w:after="240"/>
        <w:rPr>
          <w:b/>
        </w:rPr>
      </w:pPr>
    </w:p>
    <w:p w14:paraId="163788A6" w14:textId="77777777" w:rsidR="00371D1D" w:rsidRDefault="007C1BF2">
      <w:pPr>
        <w:spacing w:before="240" w:after="240"/>
      </w:pPr>
      <w:r>
        <w:t xml:space="preserve"> </w:t>
      </w:r>
    </w:p>
    <w:p w14:paraId="163788A7" w14:textId="77777777" w:rsidR="00371D1D" w:rsidRDefault="00371D1D">
      <w:pPr>
        <w:pageBreakBefore/>
      </w:pPr>
    </w:p>
    <w:p w14:paraId="163788A8" w14:textId="77777777" w:rsidR="00371D1D" w:rsidRDefault="007C1BF2">
      <w:pPr>
        <w:pStyle w:val="Heading2"/>
      </w:pPr>
      <w:bookmarkStart w:id="26" w:name="_Toc33176237"/>
      <w:bookmarkStart w:id="27" w:name="_Toc62571991"/>
      <w:bookmarkStart w:id="28" w:name="_Toc69397695"/>
      <w:r>
        <w:t>Schedule 4: Alternative clauses</w:t>
      </w:r>
      <w:bookmarkEnd w:id="26"/>
      <w:bookmarkEnd w:id="27"/>
      <w:bookmarkEnd w:id="28"/>
    </w:p>
    <w:p w14:paraId="163788A9" w14:textId="77777777" w:rsidR="00371D1D" w:rsidRDefault="007C1BF2">
      <w:pPr>
        <w:pStyle w:val="Heading3"/>
      </w:pPr>
      <w:r>
        <w:t>1.</w:t>
      </w:r>
      <w:r>
        <w:tab/>
        <w:t>Introduction</w:t>
      </w:r>
    </w:p>
    <w:p w14:paraId="163788AA" w14:textId="77777777" w:rsidR="00371D1D" w:rsidRDefault="007C1BF2">
      <w:pPr>
        <w:ind w:firstLine="720"/>
      </w:pPr>
      <w:r>
        <w:t>1.1</w:t>
      </w:r>
      <w:r>
        <w:tab/>
        <w:t xml:space="preserve">This Schedule specifies the alternative clauses that may be requested in the </w:t>
      </w:r>
    </w:p>
    <w:p w14:paraId="163788AB" w14:textId="77777777" w:rsidR="00371D1D" w:rsidRDefault="007C1BF2">
      <w:pPr>
        <w:ind w:firstLine="720"/>
      </w:pPr>
      <w:r>
        <w:t>Order Form and, if requested in the Order Form, will apply to this Call-Off Contract.</w:t>
      </w:r>
    </w:p>
    <w:p w14:paraId="163788AC" w14:textId="77777777" w:rsidR="00371D1D" w:rsidRDefault="00371D1D"/>
    <w:p w14:paraId="163788AD" w14:textId="77777777" w:rsidR="00371D1D" w:rsidRDefault="007C1BF2">
      <w:pPr>
        <w:pStyle w:val="Heading3"/>
      </w:pPr>
      <w:r>
        <w:t>2.</w:t>
      </w:r>
      <w:r>
        <w:tab/>
        <w:t>Clauses selected</w:t>
      </w:r>
    </w:p>
    <w:p w14:paraId="163788AE" w14:textId="77777777" w:rsidR="00371D1D" w:rsidRDefault="007C1BF2">
      <w:pPr>
        <w:ind w:firstLine="720"/>
      </w:pPr>
      <w:r>
        <w:t>2.1</w:t>
      </w:r>
      <w:r>
        <w:tab/>
        <w:t>The Customer may, in the Order Form, request the following alternative Clauses:</w:t>
      </w:r>
    </w:p>
    <w:p w14:paraId="163788AF" w14:textId="77777777" w:rsidR="00371D1D" w:rsidRDefault="00371D1D">
      <w:pPr>
        <w:ind w:left="720" w:firstLine="720"/>
      </w:pPr>
    </w:p>
    <w:p w14:paraId="163788B0" w14:textId="77777777" w:rsidR="00371D1D" w:rsidRDefault="007C1BF2">
      <w:pPr>
        <w:ind w:left="720" w:firstLine="720"/>
      </w:pPr>
      <w:r>
        <w:t>2.1.1</w:t>
      </w:r>
      <w:r>
        <w:tab/>
        <w:t>Scots Law and Jurisdiction</w:t>
      </w:r>
    </w:p>
    <w:p w14:paraId="163788B1" w14:textId="77777777" w:rsidR="00371D1D" w:rsidRDefault="00371D1D">
      <w:pPr>
        <w:ind w:firstLine="720"/>
      </w:pPr>
    </w:p>
    <w:p w14:paraId="163788B2" w14:textId="77777777" w:rsidR="00371D1D" w:rsidRDefault="007C1BF2">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63788B3" w14:textId="77777777" w:rsidR="00371D1D" w:rsidRDefault="00371D1D"/>
    <w:p w14:paraId="163788B4" w14:textId="77777777" w:rsidR="00371D1D" w:rsidRDefault="007C1BF2">
      <w:pPr>
        <w:ind w:left="2160" w:hanging="720"/>
      </w:pPr>
      <w:r>
        <w:t>2.1.3</w:t>
      </w:r>
      <w:r>
        <w:tab/>
        <w:t>Reference to England and Wales in Working Days definition within the Glossary and interpretations section will be replaced with Scotland.</w:t>
      </w:r>
    </w:p>
    <w:p w14:paraId="163788B5" w14:textId="77777777" w:rsidR="00371D1D" w:rsidRDefault="00371D1D"/>
    <w:p w14:paraId="163788B6" w14:textId="77777777" w:rsidR="00371D1D" w:rsidRDefault="007C1BF2">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163788B7" w14:textId="77777777" w:rsidR="00371D1D" w:rsidRDefault="00371D1D"/>
    <w:p w14:paraId="163788B8" w14:textId="77777777" w:rsidR="00371D1D" w:rsidRDefault="007C1BF2">
      <w:pPr>
        <w:ind w:left="2160" w:hanging="720"/>
      </w:pPr>
      <w:r>
        <w:t>2.1.5</w:t>
      </w:r>
      <w:r>
        <w:tab/>
        <w:t>Reference to the Supply of Goods and Services Act 1982 will be removed in incorporated Framework Agreement clause 4.2.</w:t>
      </w:r>
    </w:p>
    <w:p w14:paraId="163788B9" w14:textId="77777777" w:rsidR="00371D1D" w:rsidRDefault="00371D1D"/>
    <w:p w14:paraId="163788BA" w14:textId="77777777" w:rsidR="00371D1D" w:rsidRDefault="007C1BF2">
      <w:pPr>
        <w:ind w:left="720" w:firstLine="720"/>
      </w:pPr>
      <w:r>
        <w:t>2.1.6</w:t>
      </w:r>
      <w:r>
        <w:tab/>
        <w:t>References to “tort” will be replaced with “delict” throughout</w:t>
      </w:r>
    </w:p>
    <w:p w14:paraId="163788BB" w14:textId="77777777" w:rsidR="00371D1D" w:rsidRDefault="00371D1D"/>
    <w:p w14:paraId="163788BC" w14:textId="77777777" w:rsidR="00371D1D" w:rsidRDefault="007C1BF2">
      <w:r>
        <w:t>2.2</w:t>
      </w:r>
      <w:r>
        <w:tab/>
        <w:t>The Customer may, in the Order Form, request the following Alternative Clauses:</w:t>
      </w:r>
    </w:p>
    <w:p w14:paraId="163788BD" w14:textId="77777777" w:rsidR="00371D1D" w:rsidRDefault="00371D1D"/>
    <w:p w14:paraId="163788BE" w14:textId="77777777" w:rsidR="00371D1D" w:rsidRDefault="007C1BF2">
      <w:pPr>
        <w:ind w:left="1440"/>
      </w:pPr>
      <w:r>
        <w:t>2.2.1 Northern Ireland Law (see paragraph 2.3, 2.4, 2.5, 2.6 and 2.7 of this Schedule)</w:t>
      </w:r>
    </w:p>
    <w:p w14:paraId="163788BF" w14:textId="77777777" w:rsidR="00371D1D" w:rsidRDefault="00371D1D"/>
    <w:p w14:paraId="163788C0" w14:textId="77777777" w:rsidR="00371D1D" w:rsidRDefault="007C1BF2">
      <w:pPr>
        <w:pStyle w:val="Heading3"/>
      </w:pPr>
      <w:r>
        <w:t>2.3</w:t>
      </w:r>
      <w:r>
        <w:tab/>
        <w:t>Discrimination</w:t>
      </w:r>
    </w:p>
    <w:p w14:paraId="163788C1" w14:textId="77777777" w:rsidR="00371D1D" w:rsidRDefault="007C1BF2">
      <w:pPr>
        <w:ind w:left="1440" w:hanging="720"/>
      </w:pPr>
      <w:r>
        <w:t>2.3.1</w:t>
      </w:r>
      <w:r>
        <w:tab/>
        <w:t xml:space="preserve">The Supplier will comply with all applicable fair employment, equality of treatment and anti-discrimination legislation, including, in particular the: </w:t>
      </w:r>
    </w:p>
    <w:p w14:paraId="163788C2" w14:textId="77777777" w:rsidR="00371D1D" w:rsidRDefault="00371D1D">
      <w:pPr>
        <w:ind w:left="1440"/>
      </w:pPr>
    </w:p>
    <w:p w14:paraId="163788C3" w14:textId="77777777" w:rsidR="00371D1D" w:rsidRDefault="007C1BF2">
      <w:pPr>
        <w:pStyle w:val="ListParagraph"/>
        <w:numPr>
          <w:ilvl w:val="0"/>
          <w:numId w:val="13"/>
        </w:numPr>
      </w:pPr>
      <w:r>
        <w:t>Employment (Northern Ireland) Order 2002</w:t>
      </w:r>
    </w:p>
    <w:p w14:paraId="163788C4" w14:textId="77777777" w:rsidR="00371D1D" w:rsidRDefault="007C1BF2">
      <w:pPr>
        <w:pStyle w:val="ListParagraph"/>
        <w:numPr>
          <w:ilvl w:val="0"/>
          <w:numId w:val="13"/>
        </w:numPr>
      </w:pPr>
      <w:r>
        <w:t>Fair Employment and Treatment (Northern Ireland) Order 1998</w:t>
      </w:r>
    </w:p>
    <w:p w14:paraId="163788C5" w14:textId="77777777" w:rsidR="00371D1D" w:rsidRDefault="007C1BF2">
      <w:pPr>
        <w:pStyle w:val="ListParagraph"/>
        <w:numPr>
          <w:ilvl w:val="0"/>
          <w:numId w:val="13"/>
        </w:numPr>
      </w:pPr>
      <w:r>
        <w:t>Sex Discrimination (Northern Ireland) Order 1976 and 1988</w:t>
      </w:r>
    </w:p>
    <w:p w14:paraId="163788C6" w14:textId="77777777" w:rsidR="00371D1D" w:rsidRDefault="007C1BF2">
      <w:pPr>
        <w:pStyle w:val="ListParagraph"/>
        <w:numPr>
          <w:ilvl w:val="0"/>
          <w:numId w:val="13"/>
        </w:numPr>
      </w:pPr>
      <w:r>
        <w:t>Employment Equality (Sexual   Orientation) Regulations (Northern Ireland) 2003</w:t>
      </w:r>
    </w:p>
    <w:p w14:paraId="163788C7" w14:textId="77777777" w:rsidR="00371D1D" w:rsidRDefault="007C1BF2">
      <w:pPr>
        <w:pStyle w:val="ListParagraph"/>
        <w:numPr>
          <w:ilvl w:val="0"/>
          <w:numId w:val="13"/>
        </w:numPr>
      </w:pPr>
      <w:r>
        <w:lastRenderedPageBreak/>
        <w:t>Equal Pay Act (Northern Ireland) 1970</w:t>
      </w:r>
    </w:p>
    <w:p w14:paraId="163788C8" w14:textId="77777777" w:rsidR="00371D1D" w:rsidRDefault="007C1BF2">
      <w:pPr>
        <w:pStyle w:val="ListParagraph"/>
        <w:numPr>
          <w:ilvl w:val="0"/>
          <w:numId w:val="13"/>
        </w:numPr>
      </w:pPr>
      <w:r>
        <w:t>Disability Discrimination Act 1995</w:t>
      </w:r>
    </w:p>
    <w:p w14:paraId="163788C9" w14:textId="77777777" w:rsidR="00371D1D" w:rsidRDefault="007C1BF2">
      <w:pPr>
        <w:pStyle w:val="ListParagraph"/>
        <w:numPr>
          <w:ilvl w:val="0"/>
          <w:numId w:val="13"/>
        </w:numPr>
      </w:pPr>
      <w:r>
        <w:t>Race Relations (Northern Ireland) Order 1997</w:t>
      </w:r>
    </w:p>
    <w:p w14:paraId="163788CA" w14:textId="77777777" w:rsidR="00371D1D" w:rsidRDefault="007C1BF2">
      <w:pPr>
        <w:pStyle w:val="ListParagraph"/>
        <w:numPr>
          <w:ilvl w:val="0"/>
          <w:numId w:val="13"/>
        </w:numPr>
      </w:pPr>
      <w:r>
        <w:t xml:space="preserve">Employment Relations (Northern Ireland) Order 1999 and Employment Rights (Northern Ireland) Order 1996 </w:t>
      </w:r>
    </w:p>
    <w:p w14:paraId="163788CB" w14:textId="77777777" w:rsidR="00371D1D" w:rsidRDefault="007C1BF2">
      <w:pPr>
        <w:pStyle w:val="ListParagraph"/>
        <w:numPr>
          <w:ilvl w:val="0"/>
          <w:numId w:val="13"/>
        </w:numPr>
      </w:pPr>
      <w:r>
        <w:t>Employment Equality (Age) Regulations (Northern Ireland) 2006</w:t>
      </w:r>
    </w:p>
    <w:p w14:paraId="163788CC" w14:textId="77777777" w:rsidR="00371D1D" w:rsidRDefault="007C1BF2">
      <w:pPr>
        <w:pStyle w:val="ListParagraph"/>
        <w:numPr>
          <w:ilvl w:val="0"/>
          <w:numId w:val="13"/>
        </w:numPr>
      </w:pPr>
      <w:r>
        <w:t>Part-time Workers (Prevention of less Favourable Treatment) Regulation 2000</w:t>
      </w:r>
    </w:p>
    <w:p w14:paraId="163788CD" w14:textId="77777777" w:rsidR="00371D1D" w:rsidRDefault="007C1BF2">
      <w:pPr>
        <w:pStyle w:val="ListParagraph"/>
        <w:numPr>
          <w:ilvl w:val="0"/>
          <w:numId w:val="13"/>
        </w:numPr>
      </w:pPr>
      <w:r>
        <w:t>Fixed-term Employees (Prevention of Less Favourable Treatment) Regulations 2002</w:t>
      </w:r>
    </w:p>
    <w:p w14:paraId="163788CE" w14:textId="77777777" w:rsidR="00371D1D" w:rsidRDefault="007C1BF2">
      <w:pPr>
        <w:pStyle w:val="ListParagraph"/>
        <w:numPr>
          <w:ilvl w:val="0"/>
          <w:numId w:val="13"/>
        </w:numPr>
      </w:pPr>
      <w:r>
        <w:t>The Disability Discrimination (Northern Ireland) Order 2006</w:t>
      </w:r>
    </w:p>
    <w:p w14:paraId="163788CF" w14:textId="77777777" w:rsidR="00371D1D" w:rsidRDefault="007C1BF2">
      <w:pPr>
        <w:pStyle w:val="ListParagraph"/>
        <w:numPr>
          <w:ilvl w:val="0"/>
          <w:numId w:val="13"/>
        </w:numPr>
      </w:pPr>
      <w:r>
        <w:t>The Employment Relations (Northern Ireland) Order 2004</w:t>
      </w:r>
    </w:p>
    <w:p w14:paraId="163788D0" w14:textId="77777777" w:rsidR="00371D1D" w:rsidRDefault="007C1BF2">
      <w:pPr>
        <w:pStyle w:val="ListParagraph"/>
        <w:numPr>
          <w:ilvl w:val="0"/>
          <w:numId w:val="13"/>
        </w:numPr>
      </w:pPr>
      <w:r>
        <w:t>Equality Act (Sexual Orientation) Regulations (Northern Ireland) 2006</w:t>
      </w:r>
    </w:p>
    <w:p w14:paraId="163788D1" w14:textId="77777777" w:rsidR="00371D1D" w:rsidRDefault="007C1BF2">
      <w:pPr>
        <w:pStyle w:val="ListParagraph"/>
        <w:numPr>
          <w:ilvl w:val="0"/>
          <w:numId w:val="13"/>
        </w:numPr>
      </w:pPr>
      <w:r>
        <w:t>Employment Relations (Northern Ireland) Order 2004</w:t>
      </w:r>
    </w:p>
    <w:p w14:paraId="163788D2" w14:textId="77777777" w:rsidR="00371D1D" w:rsidRDefault="007C1BF2">
      <w:pPr>
        <w:pStyle w:val="ListParagraph"/>
        <w:numPr>
          <w:ilvl w:val="0"/>
          <w:numId w:val="13"/>
        </w:numPr>
      </w:pPr>
      <w:r>
        <w:t>Work and Families (Northern Ireland) Order 2006</w:t>
      </w:r>
    </w:p>
    <w:p w14:paraId="163788D3" w14:textId="77777777" w:rsidR="00371D1D" w:rsidRDefault="00371D1D">
      <w:pPr>
        <w:ind w:left="360"/>
      </w:pPr>
    </w:p>
    <w:p w14:paraId="163788D4" w14:textId="77777777" w:rsidR="00371D1D" w:rsidRDefault="007C1BF2">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163788D5" w14:textId="77777777" w:rsidR="00371D1D" w:rsidRDefault="00371D1D"/>
    <w:p w14:paraId="163788D6" w14:textId="77777777" w:rsidR="00371D1D" w:rsidRDefault="007C1BF2">
      <w:pPr>
        <w:ind w:left="720" w:firstLine="720"/>
      </w:pPr>
      <w:r>
        <w:t>a.</w:t>
      </w:r>
      <w:r>
        <w:tab/>
        <w:t>persons of different religious beliefs or political opinions</w:t>
      </w:r>
    </w:p>
    <w:p w14:paraId="163788D7" w14:textId="77777777" w:rsidR="00371D1D" w:rsidRDefault="007C1BF2">
      <w:pPr>
        <w:ind w:left="720" w:firstLine="720"/>
      </w:pPr>
      <w:r>
        <w:t>b.</w:t>
      </w:r>
      <w:r>
        <w:tab/>
        <w:t>men and women or married and unmarried persons</w:t>
      </w:r>
    </w:p>
    <w:p w14:paraId="163788D8" w14:textId="77777777" w:rsidR="00371D1D" w:rsidRDefault="007C1BF2">
      <w:pPr>
        <w:ind w:left="720" w:firstLine="720"/>
      </w:pPr>
      <w:r>
        <w:t>c.</w:t>
      </w:r>
      <w:r>
        <w:tab/>
        <w:t xml:space="preserve">persons with and without dependants (including women who are </w:t>
      </w:r>
    </w:p>
    <w:p w14:paraId="163788D9" w14:textId="77777777" w:rsidR="00371D1D" w:rsidRDefault="007C1BF2">
      <w:pPr>
        <w:ind w:left="1440" w:firstLine="720"/>
      </w:pPr>
      <w:r>
        <w:t>pregnant or on maternity leave and men on paternity leave)</w:t>
      </w:r>
    </w:p>
    <w:p w14:paraId="163788DA" w14:textId="77777777" w:rsidR="00371D1D" w:rsidRDefault="007C1BF2">
      <w:pPr>
        <w:ind w:left="720" w:firstLine="720"/>
      </w:pPr>
      <w:r>
        <w:t>d.</w:t>
      </w:r>
      <w:r>
        <w:tab/>
        <w:t xml:space="preserve">persons of different racial groups (within the meaning of the Race </w:t>
      </w:r>
    </w:p>
    <w:p w14:paraId="163788DB" w14:textId="77777777" w:rsidR="00371D1D" w:rsidRDefault="007C1BF2">
      <w:pPr>
        <w:ind w:left="1440" w:firstLine="720"/>
      </w:pPr>
      <w:r>
        <w:t>Relations (Northern Ireland) Order 1997)</w:t>
      </w:r>
    </w:p>
    <w:p w14:paraId="163788DC" w14:textId="77777777" w:rsidR="00371D1D" w:rsidRDefault="007C1BF2">
      <w:pPr>
        <w:ind w:left="720" w:firstLine="720"/>
      </w:pPr>
      <w:r>
        <w:t>e.</w:t>
      </w:r>
      <w:r>
        <w:tab/>
        <w:t xml:space="preserve">persons with and without a disability (within the meaning of the </w:t>
      </w:r>
    </w:p>
    <w:p w14:paraId="163788DD" w14:textId="77777777" w:rsidR="00371D1D" w:rsidRDefault="007C1BF2">
      <w:pPr>
        <w:ind w:left="1440" w:firstLine="720"/>
      </w:pPr>
      <w:r>
        <w:t>Disability Discrimination Act 1995)</w:t>
      </w:r>
    </w:p>
    <w:p w14:paraId="163788DE" w14:textId="77777777" w:rsidR="00371D1D" w:rsidRDefault="007C1BF2">
      <w:pPr>
        <w:ind w:left="720" w:firstLine="720"/>
      </w:pPr>
      <w:r>
        <w:t>f.</w:t>
      </w:r>
      <w:r>
        <w:tab/>
        <w:t>persons of different ages</w:t>
      </w:r>
    </w:p>
    <w:p w14:paraId="163788DF" w14:textId="77777777" w:rsidR="00371D1D" w:rsidRDefault="007C1BF2">
      <w:pPr>
        <w:ind w:left="720" w:firstLine="720"/>
      </w:pPr>
      <w:r>
        <w:t>g.</w:t>
      </w:r>
      <w:r>
        <w:tab/>
        <w:t>persons of differing sexual orientation</w:t>
      </w:r>
    </w:p>
    <w:p w14:paraId="163788E0" w14:textId="77777777" w:rsidR="00371D1D" w:rsidRDefault="007C1BF2">
      <w:r>
        <w:t xml:space="preserve"> </w:t>
      </w:r>
    </w:p>
    <w:p w14:paraId="163788E1" w14:textId="77777777" w:rsidR="00371D1D" w:rsidRDefault="007C1BF2">
      <w:pPr>
        <w:ind w:firstLine="720"/>
      </w:pPr>
      <w:r>
        <w:t>2.3.2</w:t>
      </w:r>
      <w:r>
        <w:tab/>
        <w:t xml:space="preserve">The Supplier will take all reasonable steps to secure the observance of clause </w:t>
      </w:r>
    </w:p>
    <w:p w14:paraId="163788E2" w14:textId="77777777" w:rsidR="00371D1D" w:rsidRDefault="007C1BF2">
      <w:pPr>
        <w:ind w:left="720" w:firstLine="720"/>
      </w:pPr>
      <w:r>
        <w:t>2.3.1 of this Schedule by all Supplier Staff.</w:t>
      </w:r>
    </w:p>
    <w:p w14:paraId="163788E3" w14:textId="77777777" w:rsidR="00371D1D" w:rsidRDefault="007C1BF2">
      <w:pPr>
        <w:spacing w:before="240" w:after="240"/>
        <w:ind w:left="1440"/>
      </w:pPr>
      <w:r>
        <w:rPr>
          <w:sz w:val="20"/>
          <w:szCs w:val="20"/>
        </w:rPr>
        <w:t xml:space="preserve"> </w:t>
      </w:r>
    </w:p>
    <w:p w14:paraId="163788E4" w14:textId="77777777" w:rsidR="00371D1D" w:rsidRDefault="007C1BF2">
      <w:pPr>
        <w:pStyle w:val="Heading3"/>
      </w:pPr>
      <w:r>
        <w:t>2.4</w:t>
      </w:r>
      <w:r>
        <w:tab/>
        <w:t>Equality policies and practices</w:t>
      </w:r>
    </w:p>
    <w:p w14:paraId="163788E5" w14:textId="77777777" w:rsidR="00371D1D" w:rsidRDefault="007C1BF2">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63788E6" w14:textId="77777777" w:rsidR="00371D1D" w:rsidRDefault="00371D1D">
      <w:pPr>
        <w:ind w:left="1440" w:hanging="720"/>
      </w:pPr>
    </w:p>
    <w:p w14:paraId="163788E7" w14:textId="77777777" w:rsidR="00371D1D" w:rsidRDefault="007C1BF2">
      <w:pPr>
        <w:ind w:left="1440" w:hanging="720"/>
      </w:pPr>
      <w:r>
        <w:t>2.4.2</w:t>
      </w:r>
      <w:r>
        <w:tab/>
        <w:t>The Supplier will take all reasonable steps to ensure that all of the Supplier Staff comply with its equal opportunities policies (referred to in clause 2.3 above). These steps will include:</w:t>
      </w:r>
    </w:p>
    <w:p w14:paraId="163788E8" w14:textId="77777777" w:rsidR="00371D1D" w:rsidRDefault="00371D1D">
      <w:pPr>
        <w:ind w:left="1440"/>
      </w:pPr>
    </w:p>
    <w:p w14:paraId="163788E9" w14:textId="77777777" w:rsidR="00371D1D" w:rsidRDefault="007C1BF2">
      <w:pPr>
        <w:ind w:left="720" w:firstLine="720"/>
      </w:pPr>
      <w:r>
        <w:t>a.</w:t>
      </w:r>
      <w:r>
        <w:tab/>
        <w:t>the issue of written instructions to staff and other relevant persons</w:t>
      </w:r>
    </w:p>
    <w:p w14:paraId="163788EA" w14:textId="77777777" w:rsidR="00371D1D" w:rsidRDefault="007C1BF2">
      <w:pPr>
        <w:ind w:left="2160" w:hanging="720"/>
      </w:pPr>
      <w:r>
        <w:lastRenderedPageBreak/>
        <w:t>b.</w:t>
      </w:r>
      <w:r>
        <w:tab/>
        <w:t>the appointment or designation of a senior manager with responsibility for equal opportunities</w:t>
      </w:r>
    </w:p>
    <w:p w14:paraId="163788EB" w14:textId="77777777" w:rsidR="00371D1D" w:rsidRDefault="007C1BF2">
      <w:pPr>
        <w:ind w:left="2160" w:hanging="720"/>
      </w:pPr>
      <w:r>
        <w:t>c.</w:t>
      </w:r>
      <w:r>
        <w:tab/>
        <w:t>training of all staff and other relevant persons in equal opportunities and harassment matters</w:t>
      </w:r>
    </w:p>
    <w:p w14:paraId="163788EC" w14:textId="77777777" w:rsidR="00371D1D" w:rsidRDefault="007C1BF2">
      <w:pPr>
        <w:ind w:left="2160" w:hanging="720"/>
      </w:pPr>
      <w:r>
        <w:t>d.</w:t>
      </w:r>
      <w:r>
        <w:tab/>
        <w:t>the inclusion of the topic of equality as an agenda item at team, management and staff meetings</w:t>
      </w:r>
    </w:p>
    <w:p w14:paraId="163788ED" w14:textId="77777777" w:rsidR="00371D1D" w:rsidRDefault="00371D1D"/>
    <w:p w14:paraId="163788EE" w14:textId="77777777" w:rsidR="00371D1D" w:rsidRDefault="007C1BF2">
      <w:pPr>
        <w:ind w:left="720"/>
      </w:pPr>
      <w:r>
        <w:t>The Supplier will procure that its Subcontractors do likewise with their equal opportunities policies.</w:t>
      </w:r>
    </w:p>
    <w:p w14:paraId="163788EF" w14:textId="77777777" w:rsidR="00371D1D" w:rsidRDefault="00371D1D">
      <w:pPr>
        <w:ind w:left="720"/>
      </w:pPr>
    </w:p>
    <w:p w14:paraId="163788F0" w14:textId="77777777" w:rsidR="00371D1D" w:rsidRDefault="007C1BF2">
      <w:pPr>
        <w:ind w:firstLine="720"/>
      </w:pPr>
      <w:r>
        <w:t>2.4.3</w:t>
      </w:r>
      <w:r>
        <w:tab/>
        <w:t>The Supplier will inform the Customer as soon as possible in the event of:</w:t>
      </w:r>
    </w:p>
    <w:p w14:paraId="163788F1" w14:textId="77777777" w:rsidR="00371D1D" w:rsidRDefault="00371D1D"/>
    <w:p w14:paraId="163788F2" w14:textId="77777777" w:rsidR="00371D1D" w:rsidRDefault="007C1BF2">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163788F3" w14:textId="77777777" w:rsidR="00371D1D" w:rsidRDefault="007C1BF2">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63788F4" w14:textId="77777777" w:rsidR="00371D1D" w:rsidRDefault="00371D1D">
      <w:pPr>
        <w:ind w:left="2160"/>
      </w:pPr>
    </w:p>
    <w:p w14:paraId="163788F5" w14:textId="77777777" w:rsidR="00371D1D" w:rsidRDefault="007C1BF2">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63788F6" w14:textId="77777777" w:rsidR="00371D1D" w:rsidRDefault="00371D1D"/>
    <w:p w14:paraId="163788F7" w14:textId="77777777" w:rsidR="00371D1D" w:rsidRDefault="007C1BF2">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63788F8" w14:textId="77777777" w:rsidR="00371D1D" w:rsidRDefault="00371D1D">
      <w:pPr>
        <w:ind w:left="1440"/>
      </w:pPr>
    </w:p>
    <w:p w14:paraId="163788F9" w14:textId="77777777" w:rsidR="00371D1D" w:rsidRDefault="007C1BF2">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63788FA" w14:textId="77777777" w:rsidR="00371D1D" w:rsidRDefault="00371D1D">
      <w:pPr>
        <w:ind w:left="1440" w:hanging="720"/>
      </w:pPr>
    </w:p>
    <w:p w14:paraId="163788FB" w14:textId="77777777" w:rsidR="00371D1D" w:rsidRDefault="007C1BF2">
      <w:pPr>
        <w:pStyle w:val="Heading3"/>
      </w:pPr>
      <w:r>
        <w:t>2.5</w:t>
      </w:r>
      <w:r>
        <w:tab/>
        <w:t>Equality</w:t>
      </w:r>
    </w:p>
    <w:p w14:paraId="163788FC" w14:textId="77777777" w:rsidR="00371D1D" w:rsidRDefault="007C1BF2">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63788FD" w14:textId="77777777" w:rsidR="00371D1D" w:rsidRDefault="00371D1D">
      <w:pPr>
        <w:ind w:left="1440"/>
      </w:pPr>
    </w:p>
    <w:p w14:paraId="163788FE" w14:textId="77777777" w:rsidR="00371D1D" w:rsidRDefault="007C1BF2">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163788FF" w14:textId="77777777" w:rsidR="00371D1D" w:rsidRDefault="00371D1D"/>
    <w:p w14:paraId="16378900" w14:textId="77777777" w:rsidR="00371D1D" w:rsidRDefault="007C1BF2">
      <w:pPr>
        <w:pStyle w:val="Heading3"/>
      </w:pPr>
      <w:r>
        <w:t>2.6</w:t>
      </w:r>
      <w:r>
        <w:tab/>
        <w:t>Health and safety</w:t>
      </w:r>
    </w:p>
    <w:p w14:paraId="16378901" w14:textId="77777777" w:rsidR="00371D1D" w:rsidRDefault="007C1BF2">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6378902" w14:textId="77777777" w:rsidR="00371D1D" w:rsidRDefault="00371D1D">
      <w:pPr>
        <w:ind w:left="1440"/>
      </w:pPr>
    </w:p>
    <w:p w14:paraId="16378903" w14:textId="77777777" w:rsidR="00371D1D" w:rsidRDefault="007C1BF2">
      <w:pPr>
        <w:ind w:left="1440" w:hanging="720"/>
      </w:pPr>
      <w:r>
        <w:t>2.6.2</w:t>
      </w:r>
      <w:r>
        <w:tab/>
        <w:t>While on the Customer premises, the Supplier will comply with any health and safety measures implemented by the Customer in respect of Supplier Staff and other persons working there.</w:t>
      </w:r>
    </w:p>
    <w:p w14:paraId="16378904" w14:textId="77777777" w:rsidR="00371D1D" w:rsidRDefault="00371D1D"/>
    <w:p w14:paraId="16378905" w14:textId="77777777" w:rsidR="00371D1D" w:rsidRDefault="007C1BF2">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6378906" w14:textId="77777777" w:rsidR="00371D1D" w:rsidRDefault="00371D1D"/>
    <w:p w14:paraId="16378907" w14:textId="77777777" w:rsidR="00371D1D" w:rsidRDefault="007C1BF2">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16378908" w14:textId="77777777" w:rsidR="00371D1D" w:rsidRDefault="00371D1D"/>
    <w:p w14:paraId="16378909" w14:textId="77777777" w:rsidR="00371D1D" w:rsidRDefault="007C1BF2">
      <w:pPr>
        <w:ind w:left="1440" w:hanging="720"/>
      </w:pPr>
      <w:r>
        <w:t>2.6.5</w:t>
      </w:r>
      <w:r>
        <w:tab/>
        <w:t>The Supplier will ensure that its health and safety policy statement (as required by the Health and Safety at Work (Northern Ireland) Order 1978) is made available to the Customer on request.</w:t>
      </w:r>
    </w:p>
    <w:p w14:paraId="1637890A" w14:textId="77777777" w:rsidR="00371D1D" w:rsidRDefault="00371D1D"/>
    <w:p w14:paraId="1637890B" w14:textId="77777777" w:rsidR="00371D1D" w:rsidRDefault="007C1BF2">
      <w:pPr>
        <w:pStyle w:val="Heading3"/>
      </w:pPr>
      <w:r>
        <w:t>2.7</w:t>
      </w:r>
      <w:r>
        <w:tab/>
        <w:t>Criminal damage</w:t>
      </w:r>
    </w:p>
    <w:p w14:paraId="1637890C" w14:textId="77777777" w:rsidR="00371D1D" w:rsidRDefault="007C1BF2">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637890D" w14:textId="77777777" w:rsidR="00371D1D" w:rsidRDefault="00371D1D"/>
    <w:p w14:paraId="1637890E" w14:textId="77777777" w:rsidR="00371D1D" w:rsidRDefault="007C1BF2">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637890F" w14:textId="77777777" w:rsidR="00371D1D" w:rsidRDefault="00371D1D"/>
    <w:p w14:paraId="16378910" w14:textId="77777777" w:rsidR="00371D1D" w:rsidRDefault="007C1BF2">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16378911" w14:textId="77777777" w:rsidR="00371D1D" w:rsidRDefault="00371D1D"/>
    <w:p w14:paraId="16378912" w14:textId="77777777" w:rsidR="00371D1D" w:rsidRDefault="007C1BF2">
      <w:pPr>
        <w:ind w:left="1440" w:hanging="720"/>
      </w:pPr>
      <w:r>
        <w:t>2.7.4</w:t>
      </w:r>
      <w:r>
        <w:tab/>
        <w:t>The Supplier will apply any compensation paid under the Compensation Order in respect of damage to the relevant assets towards the repair, reinstatement or replacement of the assets affected.</w:t>
      </w:r>
    </w:p>
    <w:p w14:paraId="16378913" w14:textId="77777777" w:rsidR="00371D1D" w:rsidRDefault="00371D1D"/>
    <w:p w14:paraId="16378914" w14:textId="77777777" w:rsidR="00371D1D" w:rsidRDefault="00371D1D">
      <w:pPr>
        <w:rPr>
          <w:b/>
        </w:rPr>
      </w:pPr>
    </w:p>
    <w:p w14:paraId="16378915" w14:textId="77777777" w:rsidR="00371D1D" w:rsidRDefault="00371D1D">
      <w:bookmarkStart w:id="29" w:name="_Toc33176238"/>
    </w:p>
    <w:p w14:paraId="16378916" w14:textId="61494716" w:rsidR="00371D1D" w:rsidRDefault="007C1BF2">
      <w:pPr>
        <w:pStyle w:val="Heading2"/>
        <w:pageBreakBefore/>
      </w:pPr>
      <w:bookmarkStart w:id="30" w:name="_Toc62571992"/>
      <w:bookmarkStart w:id="31" w:name="_Toc69397696"/>
      <w:r>
        <w:lastRenderedPageBreak/>
        <w:t>Schedule 5: Guarantee</w:t>
      </w:r>
      <w:bookmarkEnd w:id="29"/>
      <w:bookmarkEnd w:id="30"/>
      <w:r w:rsidR="00F2199A">
        <w:t xml:space="preserve"> (Not applicable)</w:t>
      </w:r>
      <w:bookmarkEnd w:id="31"/>
    </w:p>
    <w:p w14:paraId="16378917" w14:textId="1641730F" w:rsidR="00371D1D" w:rsidRDefault="007C1BF2">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16378918" w14:textId="67E7B5C4" w:rsidR="00371D1D" w:rsidRDefault="00371D1D"/>
    <w:p w14:paraId="16378919" w14:textId="63B5F83A" w:rsidR="00371D1D" w:rsidRDefault="007C1BF2">
      <w:r>
        <w:t>This deed of guarantee is made on [</w:t>
      </w:r>
      <w:r>
        <w:rPr>
          <w:b/>
        </w:rPr>
        <w:t>insert date, month, year]</w:t>
      </w:r>
      <w:r>
        <w:t xml:space="preserve"> between:</w:t>
      </w:r>
    </w:p>
    <w:p w14:paraId="1637891A" w14:textId="5700A814" w:rsidR="00371D1D" w:rsidRDefault="00371D1D"/>
    <w:p w14:paraId="1637891B" w14:textId="36142596" w:rsidR="00371D1D" w:rsidRDefault="007C1BF2">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1637891C" w14:textId="24DCA750" w:rsidR="00371D1D" w:rsidRDefault="007C1BF2">
      <w:r>
        <w:t>and</w:t>
      </w:r>
    </w:p>
    <w:p w14:paraId="1637891D" w14:textId="400B6C2C" w:rsidR="00371D1D" w:rsidRDefault="00371D1D"/>
    <w:p w14:paraId="1637891E" w14:textId="61295447" w:rsidR="00371D1D" w:rsidRDefault="007C1BF2">
      <w:pPr>
        <w:ind w:firstLine="720"/>
      </w:pPr>
      <w:r>
        <w:t xml:space="preserve"> (2)</w:t>
      </w:r>
      <w:r>
        <w:tab/>
        <w:t>The Buyer whose offices are [</w:t>
      </w:r>
      <w:r>
        <w:rPr>
          <w:b/>
        </w:rPr>
        <w:t>insert Buyer’s official address</w:t>
      </w:r>
      <w:r>
        <w:t>] (‘Beneficiary’)</w:t>
      </w:r>
    </w:p>
    <w:p w14:paraId="1637891F" w14:textId="69FFBB02" w:rsidR="00371D1D" w:rsidRDefault="007C1BF2">
      <w:pPr>
        <w:spacing w:before="240" w:after="240"/>
        <w:rPr>
          <w:b/>
          <w:sz w:val="20"/>
          <w:szCs w:val="20"/>
        </w:rPr>
      </w:pPr>
      <w:r>
        <w:rPr>
          <w:b/>
          <w:sz w:val="20"/>
          <w:szCs w:val="20"/>
        </w:rPr>
        <w:t>Whereas:</w:t>
      </w:r>
    </w:p>
    <w:p w14:paraId="16378920" w14:textId="67A703CD" w:rsidR="00371D1D" w:rsidRDefault="007C1BF2">
      <w:pPr>
        <w:ind w:left="2160" w:hanging="720"/>
      </w:pPr>
      <w:r>
        <w:t>(A)</w:t>
      </w:r>
      <w:r>
        <w:tab/>
        <w:t>The guarantor has agreed, in consideration of the Buyer entering into the Call-Off Contract with the Supplier, to guarantee all of the Supplier's obligations under the Call-Off Contract.</w:t>
      </w:r>
    </w:p>
    <w:p w14:paraId="16378921" w14:textId="0D49B0BC" w:rsidR="00371D1D" w:rsidRDefault="00371D1D">
      <w:pPr>
        <w:ind w:left="2160"/>
      </w:pPr>
    </w:p>
    <w:p w14:paraId="16378922" w14:textId="2E957FDD" w:rsidR="00371D1D" w:rsidRDefault="007C1BF2">
      <w:pPr>
        <w:ind w:left="2160" w:hanging="720"/>
      </w:pPr>
      <w:r>
        <w:t>(B)</w:t>
      </w:r>
      <w:r>
        <w:tab/>
        <w:t>It is the intention of the Parties that this document be executed and take effect as a deed.</w:t>
      </w:r>
    </w:p>
    <w:p w14:paraId="16378923" w14:textId="38570E3D" w:rsidR="00371D1D" w:rsidRDefault="00371D1D"/>
    <w:p w14:paraId="16378924" w14:textId="2B4D803A" w:rsidR="00371D1D" w:rsidRDefault="007C1BF2">
      <w:r>
        <w:t>[Where a deed of guarantee is required, include the wording below and populate the box below with the guarantor company's details. If a deed of guarantee isn’t needed then the section below and other references to the guarantee should be deleted.</w:t>
      </w:r>
    </w:p>
    <w:p w14:paraId="16378925" w14:textId="573D079D" w:rsidR="00371D1D" w:rsidRDefault="00371D1D"/>
    <w:p w14:paraId="16378926" w14:textId="228CEFA1" w:rsidR="00371D1D" w:rsidRDefault="007C1BF2">
      <w:r>
        <w:t>Suggested headings are as follows:</w:t>
      </w:r>
    </w:p>
    <w:p w14:paraId="16378927" w14:textId="13D1B13B" w:rsidR="00371D1D" w:rsidRDefault="00371D1D"/>
    <w:p w14:paraId="16378928" w14:textId="7922625A" w:rsidR="00371D1D" w:rsidRDefault="007C1BF2">
      <w:pPr>
        <w:numPr>
          <w:ilvl w:val="0"/>
          <w:numId w:val="14"/>
        </w:numPr>
      </w:pPr>
      <w:r>
        <w:t>Demands and notices</w:t>
      </w:r>
    </w:p>
    <w:p w14:paraId="16378929" w14:textId="6A013BAC" w:rsidR="00371D1D" w:rsidRDefault="007C1BF2">
      <w:pPr>
        <w:numPr>
          <w:ilvl w:val="0"/>
          <w:numId w:val="14"/>
        </w:numPr>
      </w:pPr>
      <w:r>
        <w:t>Representations and Warranties</w:t>
      </w:r>
    </w:p>
    <w:p w14:paraId="1637892A" w14:textId="5FC60E06" w:rsidR="00371D1D" w:rsidRDefault="007C1BF2">
      <w:pPr>
        <w:numPr>
          <w:ilvl w:val="0"/>
          <w:numId w:val="14"/>
        </w:numPr>
      </w:pPr>
      <w:r>
        <w:t>Obligation to enter into a new Contract</w:t>
      </w:r>
    </w:p>
    <w:p w14:paraId="1637892B" w14:textId="5AC45D0D" w:rsidR="00371D1D" w:rsidRDefault="007C1BF2">
      <w:pPr>
        <w:numPr>
          <w:ilvl w:val="0"/>
          <w:numId w:val="14"/>
        </w:numPr>
      </w:pPr>
      <w:r>
        <w:t>Assignment</w:t>
      </w:r>
    </w:p>
    <w:p w14:paraId="1637892C" w14:textId="422A80C7" w:rsidR="00371D1D" w:rsidRDefault="007C1BF2">
      <w:pPr>
        <w:numPr>
          <w:ilvl w:val="0"/>
          <w:numId w:val="14"/>
        </w:numPr>
      </w:pPr>
      <w:r>
        <w:t>Third Party Rights</w:t>
      </w:r>
    </w:p>
    <w:p w14:paraId="1637892D" w14:textId="2201B126" w:rsidR="00371D1D" w:rsidRDefault="007C1BF2">
      <w:pPr>
        <w:numPr>
          <w:ilvl w:val="0"/>
          <w:numId w:val="14"/>
        </w:numPr>
      </w:pPr>
      <w:r>
        <w:t>Governing Law</w:t>
      </w:r>
    </w:p>
    <w:p w14:paraId="1637892E" w14:textId="7BFCAAB8" w:rsidR="00371D1D" w:rsidRDefault="007C1BF2">
      <w:pPr>
        <w:numPr>
          <w:ilvl w:val="0"/>
          <w:numId w:val="14"/>
        </w:numPr>
      </w:pPr>
      <w:r>
        <w:t>This Call-Off Contract is conditional upon the provision of a Guarantee to the Buyer from the guarantor in respect of the Supplier.]</w:t>
      </w:r>
    </w:p>
    <w:p w14:paraId="1637892F" w14:textId="36876A49" w:rsidR="00371D1D" w:rsidRDefault="007C1BF2">
      <w:pPr>
        <w:spacing w:before="240" w:after="240"/>
        <w:rPr>
          <w:sz w:val="20"/>
          <w:szCs w:val="20"/>
        </w:rPr>
      </w:pPr>
      <w:r>
        <w:rPr>
          <w:sz w:val="20"/>
          <w:szCs w:val="20"/>
        </w:rPr>
        <w:t xml:space="preserve"> </w:t>
      </w:r>
    </w:p>
    <w:p w14:paraId="16378930" w14:textId="040532D0" w:rsidR="00371D1D" w:rsidRDefault="00371D1D">
      <w:pPr>
        <w:pageBreakBefore/>
        <w:rPr>
          <w:sz w:val="20"/>
          <w:szCs w:val="20"/>
        </w:rPr>
      </w:pPr>
    </w:p>
    <w:p w14:paraId="16378931" w14:textId="567B0331" w:rsidR="00371D1D" w:rsidRDefault="00371D1D">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371D1D" w14:paraId="16378934" w14:textId="6D856179">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2" w14:textId="0FA1C8FC" w:rsidR="00371D1D" w:rsidRDefault="007C1BF2">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3" w14:textId="0F37DF7C" w:rsidR="00371D1D" w:rsidRDefault="007C1BF2">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371D1D" w14:paraId="16378937" w14:textId="6284E6C6">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5" w14:textId="69CFF91F" w:rsidR="00371D1D" w:rsidRDefault="007C1BF2">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6" w14:textId="15330CF6" w:rsidR="00371D1D" w:rsidRDefault="007C1BF2">
            <w:pPr>
              <w:spacing w:before="240" w:after="240"/>
            </w:pPr>
            <w:r>
              <w:rPr>
                <w:sz w:val="20"/>
                <w:szCs w:val="20"/>
              </w:rPr>
              <w:t>[</w:t>
            </w:r>
            <w:r>
              <w:rPr>
                <w:b/>
                <w:sz w:val="20"/>
                <w:szCs w:val="20"/>
              </w:rPr>
              <w:t>Enter Company address</w:t>
            </w:r>
            <w:r>
              <w:rPr>
                <w:sz w:val="20"/>
                <w:szCs w:val="20"/>
              </w:rPr>
              <w:t>]</w:t>
            </w:r>
          </w:p>
        </w:tc>
      </w:tr>
      <w:tr w:rsidR="00371D1D" w14:paraId="1637893A" w14:textId="37F88C5B">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8" w14:textId="66B13B65" w:rsidR="00371D1D" w:rsidRDefault="007C1BF2">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9" w14:textId="05E4DCD5" w:rsidR="00371D1D" w:rsidRDefault="007C1BF2">
            <w:pPr>
              <w:spacing w:before="240" w:after="240"/>
            </w:pPr>
            <w:r>
              <w:rPr>
                <w:sz w:val="20"/>
                <w:szCs w:val="20"/>
              </w:rPr>
              <w:t>[</w:t>
            </w:r>
            <w:r>
              <w:rPr>
                <w:b/>
                <w:sz w:val="20"/>
                <w:szCs w:val="20"/>
              </w:rPr>
              <w:t>Enter Account Manager name]</w:t>
            </w:r>
          </w:p>
        </w:tc>
      </w:tr>
      <w:tr w:rsidR="00371D1D" w14:paraId="1637893D" w14:textId="58448FE1">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B" w14:textId="552D42A5" w:rsidR="00371D1D" w:rsidRDefault="00371D1D"/>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C" w14:textId="278C9BDF" w:rsidR="00371D1D" w:rsidRDefault="007C1BF2">
            <w:pPr>
              <w:spacing w:before="240" w:after="240"/>
            </w:pPr>
            <w:r>
              <w:rPr>
                <w:sz w:val="20"/>
                <w:szCs w:val="20"/>
              </w:rPr>
              <w:t>Address: [</w:t>
            </w:r>
            <w:r>
              <w:rPr>
                <w:b/>
                <w:sz w:val="20"/>
                <w:szCs w:val="20"/>
              </w:rPr>
              <w:t>Enter Account Manager address]</w:t>
            </w:r>
          </w:p>
        </w:tc>
      </w:tr>
      <w:tr w:rsidR="00371D1D" w14:paraId="16378940" w14:textId="130EECA3">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E" w14:textId="59508AB8" w:rsidR="00371D1D" w:rsidRDefault="00371D1D"/>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3F" w14:textId="4C6D2AC7" w:rsidR="00371D1D" w:rsidRDefault="007C1BF2">
            <w:pPr>
              <w:spacing w:before="240" w:after="240"/>
            </w:pPr>
            <w:r>
              <w:rPr>
                <w:sz w:val="20"/>
                <w:szCs w:val="20"/>
              </w:rPr>
              <w:t>Phone: [</w:t>
            </w:r>
            <w:r>
              <w:rPr>
                <w:b/>
                <w:sz w:val="20"/>
                <w:szCs w:val="20"/>
              </w:rPr>
              <w:t>Enter Account Manager phone number]</w:t>
            </w:r>
          </w:p>
        </w:tc>
      </w:tr>
      <w:tr w:rsidR="00371D1D" w14:paraId="16378943" w14:textId="19B31BA0">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41" w14:textId="3E98E29C" w:rsidR="00371D1D" w:rsidRDefault="00371D1D"/>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42" w14:textId="5BD1C659" w:rsidR="00371D1D" w:rsidRDefault="007C1BF2">
            <w:pPr>
              <w:spacing w:before="240" w:after="240"/>
            </w:pPr>
            <w:r>
              <w:rPr>
                <w:sz w:val="20"/>
                <w:szCs w:val="20"/>
              </w:rPr>
              <w:t>Email: [</w:t>
            </w:r>
            <w:r>
              <w:rPr>
                <w:b/>
                <w:sz w:val="20"/>
                <w:szCs w:val="20"/>
              </w:rPr>
              <w:t>Enter Account Manager email</w:t>
            </w:r>
            <w:r>
              <w:rPr>
                <w:sz w:val="20"/>
                <w:szCs w:val="20"/>
              </w:rPr>
              <w:t>]</w:t>
            </w:r>
          </w:p>
        </w:tc>
      </w:tr>
      <w:tr w:rsidR="00371D1D" w14:paraId="16378946" w14:textId="777C0912">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44" w14:textId="0737940F" w:rsidR="00371D1D" w:rsidRDefault="00371D1D"/>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45" w14:textId="42B010A9" w:rsidR="00371D1D" w:rsidRDefault="007C1BF2">
            <w:pPr>
              <w:spacing w:before="240" w:after="240"/>
            </w:pPr>
            <w:r>
              <w:rPr>
                <w:sz w:val="20"/>
                <w:szCs w:val="20"/>
              </w:rPr>
              <w:t>Fax: [</w:t>
            </w:r>
            <w:r>
              <w:rPr>
                <w:b/>
                <w:sz w:val="20"/>
                <w:szCs w:val="20"/>
              </w:rPr>
              <w:t xml:space="preserve">Enter Account Manager fax </w:t>
            </w:r>
            <w:r>
              <w:rPr>
                <w:sz w:val="20"/>
                <w:szCs w:val="20"/>
              </w:rPr>
              <w:t>if applicable]</w:t>
            </w:r>
          </w:p>
        </w:tc>
      </w:tr>
    </w:tbl>
    <w:p w14:paraId="16378947" w14:textId="5B5D07B5" w:rsidR="00371D1D" w:rsidRDefault="007C1BF2">
      <w:pPr>
        <w:spacing w:before="60" w:after="240"/>
        <w:rPr>
          <w:sz w:val="20"/>
          <w:szCs w:val="20"/>
        </w:rPr>
      </w:pPr>
      <w:r>
        <w:rPr>
          <w:sz w:val="20"/>
          <w:szCs w:val="20"/>
        </w:rPr>
        <w:t xml:space="preserve"> </w:t>
      </w:r>
    </w:p>
    <w:p w14:paraId="16378948" w14:textId="0C38FCDC" w:rsidR="00371D1D" w:rsidRDefault="007C1BF2">
      <w:r>
        <w:t>In consideration of the Buyer entering into the Call-Off Contract, the Guarantor agrees with the Buyer as follows:</w:t>
      </w:r>
    </w:p>
    <w:p w14:paraId="16378949" w14:textId="01492AAA" w:rsidR="00371D1D" w:rsidRDefault="00371D1D"/>
    <w:p w14:paraId="1637894A" w14:textId="7E8F088B" w:rsidR="00371D1D" w:rsidRDefault="007C1BF2">
      <w:pPr>
        <w:pStyle w:val="Heading3"/>
      </w:pPr>
      <w:r>
        <w:t>Definitions and interpretation</w:t>
      </w:r>
    </w:p>
    <w:p w14:paraId="1637894B" w14:textId="0AADB046" w:rsidR="00371D1D" w:rsidRDefault="007C1BF2">
      <w:r>
        <w:t>In this Deed of Guarantee, unless defined elsewhere in this Deed of Guarantee or the context requires otherwise, defined terms will have the same meaning as they have for the purposes of the Call-Off Contract.</w:t>
      </w:r>
    </w:p>
    <w:p w14:paraId="1637894C" w14:textId="4450143E" w:rsidR="00371D1D" w:rsidRDefault="00371D1D"/>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371D1D" w14:paraId="1637894F" w14:textId="6DE2A098">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637894D" w14:textId="69A5C381" w:rsidR="00371D1D" w:rsidRDefault="007C1BF2">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637894E" w14:textId="13CE56BF" w:rsidR="00371D1D" w:rsidRDefault="007C1BF2">
            <w:pPr>
              <w:spacing w:before="240" w:after="240"/>
              <w:jc w:val="center"/>
              <w:rPr>
                <w:b/>
                <w:sz w:val="20"/>
                <w:szCs w:val="20"/>
              </w:rPr>
            </w:pPr>
            <w:r>
              <w:rPr>
                <w:b/>
                <w:sz w:val="20"/>
                <w:szCs w:val="20"/>
              </w:rPr>
              <w:t>Meaning</w:t>
            </w:r>
          </w:p>
        </w:tc>
      </w:tr>
      <w:tr w:rsidR="00371D1D" w14:paraId="16378952" w14:textId="1CDC8648">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78950" w14:textId="3D51506F" w:rsidR="00371D1D" w:rsidRDefault="007C1BF2">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6378951" w14:textId="52803E22" w:rsidR="00371D1D" w:rsidRDefault="007C1BF2">
            <w:pPr>
              <w:spacing w:before="240" w:after="240"/>
              <w:rPr>
                <w:sz w:val="20"/>
                <w:szCs w:val="20"/>
              </w:rPr>
            </w:pPr>
            <w:r>
              <w:rPr>
                <w:sz w:val="20"/>
                <w:szCs w:val="20"/>
              </w:rPr>
              <w:t>Means [the Guaranteed Agreement] made between the Buyer and the Supplier on [insert date].</w:t>
            </w:r>
          </w:p>
        </w:tc>
      </w:tr>
      <w:tr w:rsidR="00371D1D" w14:paraId="16378955" w14:textId="40696FBB">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78953" w14:textId="60EFDBCA" w:rsidR="00371D1D" w:rsidRDefault="007C1BF2">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6378954" w14:textId="7FB79203" w:rsidR="00371D1D" w:rsidRDefault="007C1BF2">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71D1D" w14:paraId="16378958" w14:textId="07F6681D">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78956" w14:textId="445A2D4B" w:rsidR="00371D1D" w:rsidRDefault="007C1BF2">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16378957" w14:textId="559D208B" w:rsidR="00371D1D" w:rsidRDefault="007C1BF2">
            <w:pPr>
              <w:spacing w:before="240" w:after="240"/>
              <w:rPr>
                <w:sz w:val="20"/>
                <w:szCs w:val="20"/>
              </w:rPr>
            </w:pPr>
            <w:r>
              <w:rPr>
                <w:sz w:val="20"/>
                <w:szCs w:val="20"/>
              </w:rPr>
              <w:t>Means the deed of guarantee described in the Order Form (Parent Company Guarantee).</w:t>
            </w:r>
          </w:p>
        </w:tc>
      </w:tr>
    </w:tbl>
    <w:p w14:paraId="16378959" w14:textId="3CD5D6C9" w:rsidR="00371D1D" w:rsidRDefault="007C1BF2">
      <w:pPr>
        <w:spacing w:before="240" w:after="240"/>
        <w:rPr>
          <w:sz w:val="20"/>
          <w:szCs w:val="20"/>
        </w:rPr>
      </w:pPr>
      <w:r>
        <w:rPr>
          <w:sz w:val="20"/>
          <w:szCs w:val="20"/>
        </w:rPr>
        <w:t xml:space="preserve"> </w:t>
      </w:r>
    </w:p>
    <w:p w14:paraId="1637895A" w14:textId="3119A3A6" w:rsidR="00371D1D" w:rsidRDefault="007C1BF2">
      <w:r>
        <w:t>References to this Deed of Guarantee and any provisions of this Deed of Guarantee or to any other document or agreement (including to the Call-Off Contract) apply now, and as amended, varied, restated, supplemented, substituted or novated in the future.</w:t>
      </w:r>
    </w:p>
    <w:p w14:paraId="1637895B" w14:textId="3FA7EC0D" w:rsidR="00371D1D" w:rsidRDefault="00371D1D"/>
    <w:p w14:paraId="1637895C" w14:textId="16DCDBD1" w:rsidR="00371D1D" w:rsidRDefault="007C1BF2">
      <w:r>
        <w:t>Unless the context otherwise requires, words importing the singular are to include the plural and vice versa.</w:t>
      </w:r>
    </w:p>
    <w:p w14:paraId="1637895D" w14:textId="31E99A9F" w:rsidR="00371D1D" w:rsidRDefault="00371D1D"/>
    <w:p w14:paraId="1637895E" w14:textId="757771AB" w:rsidR="00371D1D" w:rsidRDefault="007C1BF2">
      <w:r>
        <w:t>References to a person are to be construed to include that person's assignees or transferees or successors in title, whether direct or indirect.</w:t>
      </w:r>
    </w:p>
    <w:p w14:paraId="1637895F" w14:textId="02509A72" w:rsidR="00371D1D" w:rsidRDefault="00371D1D"/>
    <w:p w14:paraId="16378960" w14:textId="1638FBFA" w:rsidR="00371D1D" w:rsidRDefault="007C1BF2">
      <w:r>
        <w:t>The words ‘other’ and ‘otherwise’ are not to be construed as confining the meaning of any following words to the class of thing previously stated if a wider construction is possible.</w:t>
      </w:r>
    </w:p>
    <w:p w14:paraId="16378961" w14:textId="2327563A" w:rsidR="00371D1D" w:rsidRDefault="00371D1D"/>
    <w:p w14:paraId="16378962" w14:textId="6F13D007" w:rsidR="00371D1D" w:rsidRDefault="007C1BF2">
      <w:r>
        <w:t>Unless the context otherwise requires:</w:t>
      </w:r>
    </w:p>
    <w:p w14:paraId="16378963" w14:textId="662081C5" w:rsidR="00371D1D" w:rsidRDefault="00371D1D"/>
    <w:p w14:paraId="16378964" w14:textId="3FA8243A" w:rsidR="00371D1D" w:rsidRDefault="007C1BF2">
      <w:pPr>
        <w:numPr>
          <w:ilvl w:val="0"/>
          <w:numId w:val="15"/>
        </w:numPr>
      </w:pPr>
      <w:r>
        <w:t>reference to a gender includes the other gender and the neuter</w:t>
      </w:r>
    </w:p>
    <w:p w14:paraId="16378965" w14:textId="7AD09232" w:rsidR="00371D1D" w:rsidRDefault="007C1BF2">
      <w:pPr>
        <w:numPr>
          <w:ilvl w:val="0"/>
          <w:numId w:val="15"/>
        </w:numPr>
      </w:pPr>
      <w:r>
        <w:t>references to an Act of Parliament, statutory provision or statutory instrument also apply if amended, extended or re-enacted from time to time</w:t>
      </w:r>
    </w:p>
    <w:p w14:paraId="16378966" w14:textId="4121EE55" w:rsidR="00371D1D" w:rsidRDefault="007C1BF2">
      <w:pPr>
        <w:numPr>
          <w:ilvl w:val="0"/>
          <w:numId w:val="15"/>
        </w:numPr>
      </w:pPr>
      <w:r>
        <w:t>any phrase introduced by the words ‘including’, ‘includes’, ‘in particular’, ‘for example’ or similar, will be construed as illustrative and without limitation to the generality of the related general words</w:t>
      </w:r>
    </w:p>
    <w:p w14:paraId="16378967" w14:textId="4DC106F3" w:rsidR="00371D1D" w:rsidRDefault="00371D1D">
      <w:pPr>
        <w:ind w:left="720"/>
      </w:pPr>
    </w:p>
    <w:p w14:paraId="16378968" w14:textId="52E587C3" w:rsidR="00371D1D" w:rsidRDefault="007C1BF2">
      <w:r>
        <w:t>References to Clauses and Schedules are, unless otherwise provided, references to Clauses of and Schedules to this Deed of Guarantee.</w:t>
      </w:r>
    </w:p>
    <w:p w14:paraId="16378969" w14:textId="4A961B95" w:rsidR="00371D1D" w:rsidRDefault="00371D1D"/>
    <w:p w14:paraId="1637896A" w14:textId="069DAC30" w:rsidR="00371D1D" w:rsidRDefault="007C1BF2">
      <w:r>
        <w:t>References to liability are to include any liability whether actual, contingent, present or future.</w:t>
      </w:r>
    </w:p>
    <w:p w14:paraId="1637896B" w14:textId="69E370F2" w:rsidR="00371D1D" w:rsidRDefault="00371D1D"/>
    <w:p w14:paraId="1637896C" w14:textId="675AEB33" w:rsidR="00371D1D" w:rsidRDefault="007C1BF2">
      <w:pPr>
        <w:pStyle w:val="Heading3"/>
      </w:pPr>
      <w:r>
        <w:t>Guarantee and indemnity</w:t>
      </w:r>
    </w:p>
    <w:p w14:paraId="1637896D" w14:textId="2E90739E" w:rsidR="00371D1D" w:rsidRDefault="007C1BF2">
      <w:r>
        <w:t>The Guarantor irrevocably and unconditionally guarantees that the Supplier duly performs all of the guaranteed obligations due by the Supplier to the Buyer.</w:t>
      </w:r>
    </w:p>
    <w:p w14:paraId="1637896E" w14:textId="76B04026" w:rsidR="00371D1D" w:rsidRDefault="00371D1D"/>
    <w:p w14:paraId="1637896F" w14:textId="51004469" w:rsidR="00371D1D" w:rsidRDefault="007C1BF2">
      <w:r>
        <w:t>If at any time the Supplier will fail to perform any of the guaranteed obligations, the Guarantor irrevocably and unconditionally undertakes to the Buyer it will, at the cost of the Guarantor:</w:t>
      </w:r>
    </w:p>
    <w:p w14:paraId="16378970" w14:textId="124D63E9" w:rsidR="00371D1D" w:rsidRDefault="00371D1D"/>
    <w:p w14:paraId="16378971" w14:textId="5354F3AE" w:rsidR="00371D1D" w:rsidRDefault="007C1BF2">
      <w:pPr>
        <w:numPr>
          <w:ilvl w:val="0"/>
          <w:numId w:val="16"/>
        </w:numPr>
      </w:pPr>
      <w:r>
        <w:t>fully perform or buy performance of the guaranteed obligations to the Buyer</w:t>
      </w:r>
    </w:p>
    <w:p w14:paraId="16378972" w14:textId="7D152F40" w:rsidR="00371D1D" w:rsidRDefault="00371D1D">
      <w:pPr>
        <w:ind w:left="720"/>
      </w:pPr>
    </w:p>
    <w:p w14:paraId="16378973" w14:textId="3B0C047A" w:rsidR="00371D1D" w:rsidRDefault="007C1BF2">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16378974" w14:textId="5714976F" w:rsidR="00371D1D" w:rsidRDefault="00371D1D"/>
    <w:p w14:paraId="16378975" w14:textId="7A81A175" w:rsidR="00371D1D" w:rsidRDefault="007C1BF2">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6378976" w14:textId="5A1C0EC5" w:rsidR="00371D1D" w:rsidRDefault="00371D1D"/>
    <w:p w14:paraId="16378977" w14:textId="305EB5C2" w:rsidR="00371D1D" w:rsidRDefault="007C1BF2">
      <w:pPr>
        <w:pStyle w:val="Heading3"/>
      </w:pPr>
      <w:r>
        <w:t>Obligation to enter into a new contract</w:t>
      </w:r>
    </w:p>
    <w:p w14:paraId="16378978" w14:textId="611E8BB4" w:rsidR="00371D1D" w:rsidRDefault="007C1BF2">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6378979" w14:textId="6BE257EC" w:rsidR="00371D1D" w:rsidRDefault="00371D1D"/>
    <w:p w14:paraId="1637897A" w14:textId="5F291C09" w:rsidR="00371D1D" w:rsidRDefault="007C1BF2">
      <w:pPr>
        <w:pStyle w:val="Heading3"/>
      </w:pPr>
      <w:r>
        <w:t>Demands and notices</w:t>
      </w:r>
    </w:p>
    <w:p w14:paraId="1637897B" w14:textId="5653E6EB" w:rsidR="00371D1D" w:rsidRDefault="007C1BF2">
      <w:r>
        <w:t>Any demand or notice served by the Buyer on the Guarantor under this Deed of Guarantee will be in writing, addressed to:</w:t>
      </w:r>
    </w:p>
    <w:p w14:paraId="1637897C" w14:textId="6BCEBA7B" w:rsidR="00371D1D" w:rsidRDefault="00371D1D"/>
    <w:p w14:paraId="1637897D" w14:textId="2114F1C1" w:rsidR="00371D1D" w:rsidRDefault="007C1BF2">
      <w:r>
        <w:t>[</w:t>
      </w:r>
      <w:r>
        <w:rPr>
          <w:b/>
        </w:rPr>
        <w:t>Enter Address of the Guarantor in England and Wales</w:t>
      </w:r>
      <w:r>
        <w:t>]</w:t>
      </w:r>
    </w:p>
    <w:p w14:paraId="1637897E" w14:textId="3B8B2E3D" w:rsidR="00371D1D" w:rsidRDefault="00371D1D"/>
    <w:p w14:paraId="1637897F" w14:textId="5416F918" w:rsidR="00371D1D" w:rsidRDefault="007C1BF2">
      <w:r>
        <w:t>[</w:t>
      </w:r>
      <w:r>
        <w:rPr>
          <w:b/>
        </w:rPr>
        <w:t>Enter Email address of the Guarantor representative</w:t>
      </w:r>
      <w:r>
        <w:t>]</w:t>
      </w:r>
    </w:p>
    <w:p w14:paraId="16378980" w14:textId="105EE0BE" w:rsidR="00371D1D" w:rsidRDefault="00371D1D"/>
    <w:p w14:paraId="16378981" w14:textId="2D1D8FE8" w:rsidR="00371D1D" w:rsidRDefault="007C1BF2">
      <w:r>
        <w:t>For the Attention of [</w:t>
      </w:r>
      <w:r>
        <w:rPr>
          <w:b/>
        </w:rPr>
        <w:t>insert details</w:t>
      </w:r>
      <w:r>
        <w:t>]</w:t>
      </w:r>
    </w:p>
    <w:p w14:paraId="16378982" w14:textId="6226873A" w:rsidR="00371D1D" w:rsidRDefault="00371D1D"/>
    <w:p w14:paraId="16378983" w14:textId="3F81EE84" w:rsidR="00371D1D" w:rsidRDefault="007C1BF2">
      <w:r>
        <w:t>or such other address in England and Wales as the Guarantor has notified the Buyer in writing as being an address for the receipt of such demands or notices.</w:t>
      </w:r>
    </w:p>
    <w:p w14:paraId="16378984" w14:textId="76A8152B" w:rsidR="00371D1D" w:rsidRDefault="00371D1D"/>
    <w:p w14:paraId="16378985" w14:textId="26F13357" w:rsidR="00371D1D" w:rsidRDefault="007C1BF2">
      <w:r>
        <w:lastRenderedPageBreak/>
        <w:t>Any notice or demand served on the Guarantor or the Buyer under this Deed of Guarantee will be deemed to have been served if:</w:t>
      </w:r>
    </w:p>
    <w:p w14:paraId="16378986" w14:textId="0E4B6068" w:rsidR="00371D1D" w:rsidRDefault="00371D1D"/>
    <w:p w14:paraId="16378987" w14:textId="7CBE3A6A" w:rsidR="00371D1D" w:rsidRDefault="00371D1D"/>
    <w:p w14:paraId="16378988" w14:textId="62CC3831" w:rsidR="00371D1D" w:rsidRDefault="007C1BF2">
      <w:pPr>
        <w:numPr>
          <w:ilvl w:val="0"/>
          <w:numId w:val="17"/>
        </w:numPr>
      </w:pPr>
      <w:r>
        <w:t>delivered by hand, at the time of delivery</w:t>
      </w:r>
    </w:p>
    <w:p w14:paraId="16378989" w14:textId="1356C8E3" w:rsidR="00371D1D" w:rsidRDefault="007C1BF2">
      <w:pPr>
        <w:numPr>
          <w:ilvl w:val="0"/>
          <w:numId w:val="17"/>
        </w:numPr>
      </w:pPr>
      <w:r>
        <w:t>posted, at 10am on the second Working Day after it was put into the post</w:t>
      </w:r>
    </w:p>
    <w:p w14:paraId="1637898A" w14:textId="7092B6C9" w:rsidR="00371D1D" w:rsidRDefault="007C1BF2">
      <w:pPr>
        <w:numPr>
          <w:ilvl w:val="0"/>
          <w:numId w:val="17"/>
        </w:numPr>
      </w:pPr>
      <w:r>
        <w:t>sent by email, at the time of despatch, if despatched before 5pm on any Working Day, and in any other case at 10am on the next Working Day</w:t>
      </w:r>
    </w:p>
    <w:p w14:paraId="1637898B" w14:textId="477B3FB2" w:rsidR="00371D1D" w:rsidRDefault="00371D1D"/>
    <w:p w14:paraId="1637898C" w14:textId="7658FE8E" w:rsidR="00371D1D" w:rsidRDefault="007C1BF2">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1637898D" w14:textId="4F2A81CD" w:rsidR="00371D1D" w:rsidRDefault="00371D1D"/>
    <w:p w14:paraId="1637898E" w14:textId="54DA19FE" w:rsidR="00371D1D" w:rsidRDefault="007C1BF2">
      <w:r>
        <w:t>Any notice purported to be served on the Buyer under this Deed of Guarantee will only be valid when received in writing by the Buyer.</w:t>
      </w:r>
    </w:p>
    <w:p w14:paraId="1637898F" w14:textId="4E240BC6" w:rsidR="00371D1D" w:rsidRDefault="00371D1D"/>
    <w:p w14:paraId="16378990" w14:textId="778F2B2A" w:rsidR="00371D1D" w:rsidRDefault="007C1BF2">
      <w:pPr>
        <w:spacing w:after="200"/>
      </w:pPr>
      <w:r>
        <w:t>Beneficiary’s protections</w:t>
      </w:r>
    </w:p>
    <w:p w14:paraId="16378991" w14:textId="324379EA" w:rsidR="00371D1D" w:rsidRDefault="007C1BF2">
      <w:r>
        <w:t>The Guarantor will not be discharged or released from this Deed of Guarantee by:</w:t>
      </w:r>
    </w:p>
    <w:p w14:paraId="16378992" w14:textId="61A8C612" w:rsidR="00371D1D" w:rsidRDefault="00371D1D"/>
    <w:p w14:paraId="16378993" w14:textId="41F838DD" w:rsidR="00371D1D" w:rsidRDefault="007C1BF2">
      <w:pPr>
        <w:numPr>
          <w:ilvl w:val="0"/>
          <w:numId w:val="18"/>
        </w:numPr>
      </w:pPr>
      <w:r>
        <w:t>any arrangement made between the Supplier and the Buyer (whether or not such arrangement is made with the assent of the Guarantor)</w:t>
      </w:r>
    </w:p>
    <w:p w14:paraId="16378994" w14:textId="24C1F6ED" w:rsidR="00371D1D" w:rsidRDefault="007C1BF2">
      <w:pPr>
        <w:numPr>
          <w:ilvl w:val="0"/>
          <w:numId w:val="18"/>
        </w:numPr>
      </w:pPr>
      <w:r>
        <w:t>any amendment to or termination of the Call-Off Contract</w:t>
      </w:r>
    </w:p>
    <w:p w14:paraId="16378995" w14:textId="32BAD972" w:rsidR="00371D1D" w:rsidRDefault="007C1BF2">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16378996" w14:textId="68A97392" w:rsidR="00371D1D" w:rsidRDefault="007C1BF2">
      <w:pPr>
        <w:numPr>
          <w:ilvl w:val="0"/>
          <w:numId w:val="18"/>
        </w:numPr>
      </w:pPr>
      <w:r>
        <w:t>the Buyer doing (or omitting to do) anything which, but for this provision, might exonerate the Guarantor</w:t>
      </w:r>
    </w:p>
    <w:p w14:paraId="16378997" w14:textId="47C3A28C" w:rsidR="00371D1D" w:rsidRDefault="00371D1D"/>
    <w:p w14:paraId="16378998" w14:textId="2103FBDE" w:rsidR="00371D1D" w:rsidRDefault="007C1BF2">
      <w:r>
        <w:t>This Deed of Guarantee will be a continuing security for the Guaranteed Obligations and accordingly:</w:t>
      </w:r>
    </w:p>
    <w:p w14:paraId="16378999" w14:textId="30E22567" w:rsidR="00371D1D" w:rsidRDefault="00371D1D"/>
    <w:p w14:paraId="1637899A" w14:textId="62468613" w:rsidR="00371D1D" w:rsidRDefault="007C1BF2">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1637899B" w14:textId="5E74E07E" w:rsidR="00371D1D" w:rsidRDefault="007C1BF2">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637899C" w14:textId="2A5CC40A" w:rsidR="00371D1D" w:rsidRDefault="007C1BF2">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637899D" w14:textId="4D8A7B37" w:rsidR="00371D1D" w:rsidRDefault="007C1BF2">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1637899E" w14:textId="54A5D7D4" w:rsidR="00371D1D" w:rsidRDefault="00371D1D"/>
    <w:p w14:paraId="1637899F" w14:textId="2040912F" w:rsidR="00371D1D" w:rsidRDefault="007C1BF2">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163789A0" w14:textId="680E75D0" w:rsidR="00371D1D" w:rsidRDefault="00371D1D"/>
    <w:p w14:paraId="163789A1" w14:textId="5D93195D" w:rsidR="00371D1D" w:rsidRDefault="007C1BF2">
      <w:r>
        <w:t>The Buyer will not be obliged before taking steps to enforce this Deed of Guarantee against the Guarantor to:</w:t>
      </w:r>
    </w:p>
    <w:p w14:paraId="163789A2" w14:textId="6F40E0B8" w:rsidR="00371D1D" w:rsidRDefault="00371D1D"/>
    <w:p w14:paraId="163789A3" w14:textId="5D330D96" w:rsidR="00371D1D" w:rsidRDefault="007C1BF2">
      <w:pPr>
        <w:numPr>
          <w:ilvl w:val="0"/>
          <w:numId w:val="20"/>
        </w:numPr>
      </w:pPr>
      <w:r>
        <w:t>obtain judgment against the Supplier or the Guarantor or any third party in any court</w:t>
      </w:r>
    </w:p>
    <w:p w14:paraId="163789A4" w14:textId="626F80EA" w:rsidR="00371D1D" w:rsidRDefault="007C1BF2">
      <w:pPr>
        <w:numPr>
          <w:ilvl w:val="0"/>
          <w:numId w:val="20"/>
        </w:numPr>
      </w:pPr>
      <w:r>
        <w:t>make or file any claim in a bankruptcy or liquidation of the Supplier or any third party</w:t>
      </w:r>
    </w:p>
    <w:p w14:paraId="163789A5" w14:textId="35794031" w:rsidR="00371D1D" w:rsidRDefault="007C1BF2">
      <w:pPr>
        <w:numPr>
          <w:ilvl w:val="0"/>
          <w:numId w:val="20"/>
        </w:numPr>
      </w:pPr>
      <w:r>
        <w:t>take any action against the Supplier or the Guarantor or any third party</w:t>
      </w:r>
    </w:p>
    <w:p w14:paraId="163789A6" w14:textId="1AE8023B" w:rsidR="00371D1D" w:rsidRDefault="007C1BF2">
      <w:pPr>
        <w:numPr>
          <w:ilvl w:val="0"/>
          <w:numId w:val="20"/>
        </w:numPr>
      </w:pPr>
      <w:r>
        <w:t>resort to any other security or guarantee or other means of payment</w:t>
      </w:r>
    </w:p>
    <w:p w14:paraId="163789A7" w14:textId="51AA5E4F" w:rsidR="00371D1D" w:rsidRDefault="00371D1D"/>
    <w:p w14:paraId="163789A8" w14:textId="0A6FD0E4" w:rsidR="00371D1D" w:rsidRDefault="007C1BF2">
      <w:r>
        <w:t>No action (or inaction) by the Buyer relating to any such security, guarantee or other means of payment will prejudice or affect the liability of the Guarantor.</w:t>
      </w:r>
    </w:p>
    <w:p w14:paraId="163789A9" w14:textId="7EAD8202" w:rsidR="00371D1D" w:rsidRDefault="00371D1D"/>
    <w:p w14:paraId="163789AA" w14:textId="2C4B67D0" w:rsidR="00371D1D" w:rsidRDefault="007C1BF2">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163789AB" w14:textId="63DA6DDA" w:rsidR="00371D1D" w:rsidRDefault="00371D1D"/>
    <w:p w14:paraId="163789AC" w14:textId="76A10E2C" w:rsidR="00371D1D" w:rsidRDefault="007C1BF2">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63789AD" w14:textId="1BA99AC8" w:rsidR="00371D1D" w:rsidRDefault="00371D1D"/>
    <w:p w14:paraId="163789AE" w14:textId="283A9EE2" w:rsidR="00371D1D" w:rsidRDefault="007C1BF2">
      <w:pPr>
        <w:pStyle w:val="Heading3"/>
      </w:pPr>
      <w:r>
        <w:t>Representations and warranties</w:t>
      </w:r>
    </w:p>
    <w:p w14:paraId="163789AF" w14:textId="6A87C6AC" w:rsidR="00371D1D" w:rsidRDefault="007C1BF2">
      <w:r>
        <w:t>The Guarantor hereby represents and warrants to the Buyer that:</w:t>
      </w:r>
    </w:p>
    <w:p w14:paraId="163789B0" w14:textId="75DDA2ED" w:rsidR="00371D1D" w:rsidRDefault="00371D1D">
      <w:pPr>
        <w:ind w:left="720"/>
      </w:pPr>
    </w:p>
    <w:p w14:paraId="163789B1" w14:textId="7817E2D9" w:rsidR="00371D1D" w:rsidRDefault="007C1BF2">
      <w:pPr>
        <w:numPr>
          <w:ilvl w:val="0"/>
          <w:numId w:val="21"/>
        </w:numPr>
      </w:pPr>
      <w:r>
        <w:t>the Guarantor is duly incorporated and is a validly existing company under the Laws of its place of incorporation</w:t>
      </w:r>
    </w:p>
    <w:p w14:paraId="163789B2" w14:textId="488DDB65" w:rsidR="00371D1D" w:rsidRDefault="007C1BF2">
      <w:pPr>
        <w:numPr>
          <w:ilvl w:val="0"/>
          <w:numId w:val="21"/>
        </w:numPr>
      </w:pPr>
      <w:r>
        <w:t>has the capacity to sue or be sued in its own name</w:t>
      </w:r>
    </w:p>
    <w:p w14:paraId="163789B3" w14:textId="307E3963" w:rsidR="00371D1D" w:rsidRDefault="007C1BF2">
      <w:pPr>
        <w:numPr>
          <w:ilvl w:val="0"/>
          <w:numId w:val="21"/>
        </w:numPr>
      </w:pPr>
      <w:r>
        <w:t>the Guarantor has power to carry on its business as now being conducted and to own its Property and other assets</w:t>
      </w:r>
    </w:p>
    <w:p w14:paraId="163789B4" w14:textId="4C3C10A3" w:rsidR="00371D1D" w:rsidRDefault="007C1BF2">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163789B5" w14:textId="43C0F17E" w:rsidR="00371D1D" w:rsidRDefault="007C1BF2">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63789B6" w14:textId="2F27CEA1" w:rsidR="00371D1D" w:rsidRDefault="007C1BF2">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163789B7" w14:textId="5151172C" w:rsidR="00371D1D" w:rsidRDefault="007C1BF2">
      <w:pPr>
        <w:numPr>
          <w:ilvl w:val="1"/>
          <w:numId w:val="21"/>
        </w:numPr>
      </w:pPr>
      <w:r>
        <w:t>the terms of any agreement or other document to which the Guarantor is a party or which is binding upon it or any of its assets</w:t>
      </w:r>
    </w:p>
    <w:p w14:paraId="163789B8" w14:textId="63BECE38" w:rsidR="00371D1D" w:rsidRDefault="007C1BF2">
      <w:pPr>
        <w:numPr>
          <w:ilvl w:val="1"/>
          <w:numId w:val="21"/>
        </w:numPr>
      </w:pPr>
      <w:r>
        <w:t>all governmental and other authorisations, approvals, licences and consents, required or desirable</w:t>
      </w:r>
    </w:p>
    <w:p w14:paraId="163789B9" w14:textId="29FA2B43" w:rsidR="00371D1D" w:rsidRDefault="00371D1D">
      <w:pPr>
        <w:ind w:left="1440"/>
      </w:pPr>
    </w:p>
    <w:p w14:paraId="163789BA" w14:textId="5661D70B" w:rsidR="00371D1D" w:rsidRDefault="007C1BF2">
      <w:r>
        <w:t>This Deed of Guarantee is the legal valid and binding obligation of the Guarantor and is enforceable against the Guarantor in accordance with its terms.</w:t>
      </w:r>
    </w:p>
    <w:p w14:paraId="163789BB" w14:textId="0283AF98" w:rsidR="00371D1D" w:rsidRDefault="00371D1D">
      <w:pPr>
        <w:spacing w:after="200"/>
        <w:rPr>
          <w:b/>
        </w:rPr>
      </w:pPr>
    </w:p>
    <w:p w14:paraId="163789BC" w14:textId="7E53B09C" w:rsidR="00371D1D" w:rsidRDefault="007C1BF2">
      <w:pPr>
        <w:pStyle w:val="Heading3"/>
      </w:pPr>
      <w:r>
        <w:t>Payments and set-off</w:t>
      </w:r>
    </w:p>
    <w:p w14:paraId="163789BD" w14:textId="7E52A74D" w:rsidR="00371D1D" w:rsidRDefault="007C1BF2">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63789BE" w14:textId="43E9395F" w:rsidR="00371D1D" w:rsidRDefault="00371D1D"/>
    <w:p w14:paraId="163789BF" w14:textId="50B9404E" w:rsidR="00371D1D" w:rsidRDefault="007C1BF2">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63789C0" w14:textId="6DE4C155" w:rsidR="00371D1D" w:rsidRDefault="00371D1D"/>
    <w:p w14:paraId="163789C1" w14:textId="73825EA0" w:rsidR="00371D1D" w:rsidRDefault="007C1BF2">
      <w:r>
        <w:t>The Guarantor will reimburse the Buyer for all legal and other costs (including VAT) incurred by the Buyer in connection with the enforcement of this Deed of Guarantee.</w:t>
      </w:r>
    </w:p>
    <w:p w14:paraId="163789C2" w14:textId="6B7512D7" w:rsidR="00371D1D" w:rsidRDefault="00371D1D"/>
    <w:p w14:paraId="163789C3" w14:textId="22956282" w:rsidR="00371D1D" w:rsidRDefault="007C1BF2">
      <w:pPr>
        <w:pStyle w:val="Heading3"/>
      </w:pPr>
      <w:r>
        <w:t>Guarantor’s acknowledgement</w:t>
      </w:r>
    </w:p>
    <w:p w14:paraId="163789C4" w14:textId="6401D2B8" w:rsidR="00371D1D" w:rsidRDefault="007C1BF2">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63789C5" w14:textId="34FDCAD7" w:rsidR="00371D1D" w:rsidRDefault="00371D1D"/>
    <w:p w14:paraId="163789C6" w14:textId="587673DD" w:rsidR="00371D1D" w:rsidRDefault="007C1BF2">
      <w:pPr>
        <w:pStyle w:val="Heading3"/>
      </w:pPr>
      <w:r>
        <w:t>Assignment</w:t>
      </w:r>
    </w:p>
    <w:p w14:paraId="163789C7" w14:textId="2EC0F8E3" w:rsidR="00371D1D" w:rsidRDefault="007C1BF2">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63789C8" w14:textId="3C18DF3A" w:rsidR="00371D1D" w:rsidRDefault="00371D1D"/>
    <w:p w14:paraId="163789C9" w14:textId="35907CAC" w:rsidR="00371D1D" w:rsidRDefault="007C1BF2">
      <w:r>
        <w:t>The Guarantor may not assign or transfer any of its rights or obligations under this Deed of Guarantee.</w:t>
      </w:r>
    </w:p>
    <w:p w14:paraId="163789CA" w14:textId="030BA8BB" w:rsidR="00371D1D" w:rsidRDefault="00371D1D">
      <w:pPr>
        <w:spacing w:after="200"/>
      </w:pPr>
    </w:p>
    <w:p w14:paraId="163789CB" w14:textId="5BF1464A" w:rsidR="00371D1D" w:rsidRDefault="007C1BF2">
      <w:pPr>
        <w:pStyle w:val="Heading3"/>
      </w:pPr>
      <w:r>
        <w:t>Severance</w:t>
      </w:r>
    </w:p>
    <w:p w14:paraId="163789CC" w14:textId="0884C731" w:rsidR="00371D1D" w:rsidRDefault="007C1BF2">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163789CD" w14:textId="68DA52AE" w:rsidR="00371D1D" w:rsidRDefault="00371D1D">
      <w:pPr>
        <w:spacing w:after="200"/>
      </w:pPr>
    </w:p>
    <w:p w14:paraId="163789CE" w14:textId="6FB9DADE" w:rsidR="00371D1D" w:rsidRDefault="007C1BF2">
      <w:pPr>
        <w:pStyle w:val="Heading3"/>
      </w:pPr>
      <w:r>
        <w:t>Third-party rights</w:t>
      </w:r>
    </w:p>
    <w:p w14:paraId="163789CF" w14:textId="223E1DC4" w:rsidR="00371D1D" w:rsidRDefault="007C1BF2">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163789D0" w14:textId="4408BDEC" w:rsidR="00371D1D" w:rsidRDefault="00371D1D"/>
    <w:p w14:paraId="163789D1" w14:textId="040B4687" w:rsidR="00371D1D" w:rsidRDefault="007C1BF2">
      <w:pPr>
        <w:pStyle w:val="Heading3"/>
      </w:pPr>
      <w:r>
        <w:t>Governing law</w:t>
      </w:r>
    </w:p>
    <w:p w14:paraId="163789D2" w14:textId="68794D55" w:rsidR="00371D1D" w:rsidRDefault="007C1BF2">
      <w:r>
        <w:t>This Deed of Guarantee, and any non-Contractual obligations arising out of or in connection with it, will be governed by and construed in accordance with English Law.</w:t>
      </w:r>
    </w:p>
    <w:p w14:paraId="163789D3" w14:textId="1098A2D4" w:rsidR="00371D1D" w:rsidRDefault="00371D1D"/>
    <w:p w14:paraId="163789D4" w14:textId="4910C77E" w:rsidR="00371D1D" w:rsidRDefault="007C1BF2">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63789D5" w14:textId="23C1F89A" w:rsidR="00371D1D" w:rsidRDefault="00371D1D"/>
    <w:p w14:paraId="163789D6" w14:textId="6DDA80D8" w:rsidR="00371D1D" w:rsidRDefault="007C1BF2">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63789D7" w14:textId="728DE0B1" w:rsidR="00371D1D" w:rsidRDefault="00371D1D"/>
    <w:p w14:paraId="163789D8" w14:textId="2E140E61" w:rsidR="00371D1D" w:rsidRDefault="007C1BF2">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63789D9" w14:textId="527877A7" w:rsidR="00371D1D" w:rsidRDefault="00371D1D"/>
    <w:p w14:paraId="163789DA" w14:textId="10E5D4B8" w:rsidR="00371D1D" w:rsidRDefault="007C1BF2">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63789DB" w14:textId="5C1E4ED0" w:rsidR="00371D1D" w:rsidRDefault="00371D1D"/>
    <w:p w14:paraId="163789DC" w14:textId="35E873C9" w:rsidR="00371D1D" w:rsidRDefault="007C1BF2">
      <w:r>
        <w:t>IN WITNESS whereof the Guarantor has caused this instrument to be executed and delivered as a Deed the day and year first before written.</w:t>
      </w:r>
    </w:p>
    <w:p w14:paraId="163789DD" w14:textId="31AEA94E" w:rsidR="00371D1D" w:rsidRDefault="00371D1D"/>
    <w:p w14:paraId="163789DE" w14:textId="24081B85" w:rsidR="00371D1D" w:rsidRDefault="007C1BF2">
      <w:r>
        <w:t xml:space="preserve">EXECUTED as a DEED by </w:t>
      </w:r>
    </w:p>
    <w:p w14:paraId="163789DF" w14:textId="66148DDD" w:rsidR="00371D1D" w:rsidRDefault="00371D1D"/>
    <w:p w14:paraId="163789E0" w14:textId="3D933B3D" w:rsidR="00371D1D" w:rsidRDefault="00371D1D"/>
    <w:p w14:paraId="163789E1" w14:textId="34AE2939" w:rsidR="00371D1D" w:rsidRDefault="007C1BF2">
      <w:pPr>
        <w:spacing w:line="480" w:lineRule="auto"/>
      </w:pPr>
      <w:r>
        <w:t>[</w:t>
      </w:r>
      <w:r>
        <w:rPr>
          <w:b/>
        </w:rPr>
        <w:t>Insert name of the Guarantor</w:t>
      </w:r>
      <w:r>
        <w:t>] acting by [</w:t>
      </w:r>
      <w:r>
        <w:rPr>
          <w:b/>
        </w:rPr>
        <w:t>Insert names</w:t>
      </w:r>
      <w:r>
        <w:t>]</w:t>
      </w:r>
    </w:p>
    <w:p w14:paraId="163789E2" w14:textId="262CD842" w:rsidR="00371D1D" w:rsidRDefault="007C1BF2">
      <w:r>
        <w:t>Director</w:t>
      </w:r>
    </w:p>
    <w:p w14:paraId="163789E3" w14:textId="2171257C" w:rsidR="00371D1D" w:rsidRDefault="00371D1D"/>
    <w:p w14:paraId="163789E4" w14:textId="663EA6C9" w:rsidR="00371D1D" w:rsidRDefault="007C1BF2">
      <w:r>
        <w:lastRenderedPageBreak/>
        <w:t>Director/Secretary</w:t>
      </w:r>
      <w:r w:rsidR="00C368BA">
        <w:t>Not applicable</w:t>
      </w:r>
    </w:p>
    <w:p w14:paraId="163789E5" w14:textId="77777777" w:rsidR="00371D1D" w:rsidRDefault="00371D1D">
      <w:pPr>
        <w:pageBreakBefore/>
        <w:rPr>
          <w:b/>
        </w:rPr>
      </w:pPr>
    </w:p>
    <w:p w14:paraId="163789E6" w14:textId="77777777" w:rsidR="00371D1D" w:rsidRDefault="007C1BF2">
      <w:pPr>
        <w:pStyle w:val="Heading2"/>
      </w:pPr>
      <w:bookmarkStart w:id="32" w:name="_Toc33176239"/>
      <w:bookmarkStart w:id="33" w:name="_Toc62571993"/>
      <w:bookmarkStart w:id="34" w:name="_Toc69397697"/>
      <w:r>
        <w:t>Schedule 6: Glossary and interpretations</w:t>
      </w:r>
      <w:bookmarkEnd w:id="32"/>
      <w:bookmarkEnd w:id="33"/>
      <w:bookmarkEnd w:id="34"/>
    </w:p>
    <w:p w14:paraId="163789E7" w14:textId="77777777" w:rsidR="00371D1D" w:rsidRDefault="007C1BF2">
      <w:r>
        <w:t>In this Call-Off Contract the following expressions mean:</w:t>
      </w:r>
    </w:p>
    <w:p w14:paraId="163789E8" w14:textId="77777777" w:rsidR="00371D1D" w:rsidRDefault="00371D1D"/>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71D1D" w14:paraId="163789EB"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E9" w14:textId="77777777" w:rsidR="00371D1D" w:rsidRDefault="007C1BF2">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EA" w14:textId="77777777" w:rsidR="00371D1D" w:rsidRDefault="007C1BF2">
            <w:pPr>
              <w:spacing w:before="240"/>
              <w:rPr>
                <w:sz w:val="20"/>
                <w:szCs w:val="20"/>
              </w:rPr>
            </w:pPr>
            <w:r>
              <w:rPr>
                <w:sz w:val="20"/>
                <w:szCs w:val="20"/>
              </w:rPr>
              <w:t>Meaning</w:t>
            </w:r>
          </w:p>
        </w:tc>
      </w:tr>
      <w:tr w:rsidR="00371D1D" w14:paraId="163789E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EC" w14:textId="77777777" w:rsidR="00371D1D" w:rsidRDefault="007C1BF2">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ED" w14:textId="77777777" w:rsidR="00371D1D" w:rsidRDefault="007C1BF2">
            <w:pPr>
              <w:spacing w:before="240"/>
              <w:rPr>
                <w:sz w:val="20"/>
                <w:szCs w:val="20"/>
              </w:rPr>
            </w:pPr>
            <w:r>
              <w:rPr>
                <w:sz w:val="20"/>
                <w:szCs w:val="20"/>
              </w:rPr>
              <w:t>Any services ancillary to the G-Cloud Services that are in the scope of Framework Agreement Section 2 (Services Offered) which a Buyer may request.</w:t>
            </w:r>
          </w:p>
        </w:tc>
      </w:tr>
      <w:tr w:rsidR="00371D1D" w14:paraId="163789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EF" w14:textId="77777777" w:rsidR="00371D1D" w:rsidRDefault="007C1BF2">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0" w14:textId="77777777" w:rsidR="00371D1D" w:rsidRDefault="007C1BF2">
            <w:pPr>
              <w:spacing w:before="240"/>
              <w:rPr>
                <w:sz w:val="20"/>
                <w:szCs w:val="20"/>
              </w:rPr>
            </w:pPr>
            <w:r>
              <w:rPr>
                <w:sz w:val="20"/>
                <w:szCs w:val="20"/>
              </w:rPr>
              <w:t>The agreement to be entered into to enable the Supplier to participate in the relevant Civil Service pension scheme(s).</w:t>
            </w:r>
          </w:p>
        </w:tc>
      </w:tr>
      <w:tr w:rsidR="00371D1D" w14:paraId="163789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2" w14:textId="77777777" w:rsidR="00371D1D" w:rsidRDefault="007C1BF2">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3" w14:textId="77777777" w:rsidR="00371D1D" w:rsidRDefault="007C1BF2">
            <w:pPr>
              <w:spacing w:before="240"/>
              <w:rPr>
                <w:sz w:val="20"/>
                <w:szCs w:val="20"/>
              </w:rPr>
            </w:pPr>
            <w:r>
              <w:rPr>
                <w:sz w:val="20"/>
                <w:szCs w:val="20"/>
              </w:rPr>
              <w:t>The response submitted by the Supplier to the Invitation to Tender (known as the Invitation to Apply on the Digital Marketplace).</w:t>
            </w:r>
          </w:p>
        </w:tc>
      </w:tr>
      <w:tr w:rsidR="00371D1D" w14:paraId="163789F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5" w14:textId="77777777" w:rsidR="00371D1D" w:rsidRDefault="007C1BF2">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6" w14:textId="77777777" w:rsidR="00371D1D" w:rsidRDefault="007C1BF2">
            <w:pPr>
              <w:spacing w:before="240"/>
              <w:rPr>
                <w:sz w:val="20"/>
                <w:szCs w:val="20"/>
              </w:rPr>
            </w:pPr>
            <w:r>
              <w:rPr>
                <w:sz w:val="20"/>
                <w:szCs w:val="20"/>
              </w:rPr>
              <w:t>An audit carried out under the incorporated Framework Agreement clauses specified by the Buyer in the Order (if any).</w:t>
            </w:r>
          </w:p>
        </w:tc>
      </w:tr>
      <w:tr w:rsidR="00371D1D" w14:paraId="163789FD"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8" w14:textId="77777777" w:rsidR="00371D1D" w:rsidRDefault="007C1BF2">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9" w14:textId="77777777" w:rsidR="00371D1D" w:rsidRDefault="007C1BF2">
            <w:pPr>
              <w:spacing w:before="240"/>
              <w:rPr>
                <w:sz w:val="20"/>
                <w:szCs w:val="20"/>
              </w:rPr>
            </w:pPr>
            <w:r>
              <w:rPr>
                <w:sz w:val="20"/>
                <w:szCs w:val="20"/>
              </w:rPr>
              <w:t>For each Party, IPRs:</w:t>
            </w:r>
          </w:p>
          <w:p w14:paraId="163789FA" w14:textId="77777777" w:rsidR="00371D1D" w:rsidRDefault="007C1BF2">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163789FB" w14:textId="77777777" w:rsidR="00371D1D" w:rsidRDefault="007C1BF2">
            <w:pPr>
              <w:pStyle w:val="ListParagraph"/>
              <w:numPr>
                <w:ilvl w:val="0"/>
                <w:numId w:val="22"/>
              </w:numPr>
              <w:rPr>
                <w:sz w:val="20"/>
                <w:szCs w:val="20"/>
              </w:rPr>
            </w:pPr>
            <w:r>
              <w:rPr>
                <w:sz w:val="20"/>
                <w:szCs w:val="20"/>
              </w:rPr>
              <w:t>created by the Party independently of this Call-Off Contract, or</w:t>
            </w:r>
          </w:p>
          <w:p w14:paraId="163789FC" w14:textId="77777777" w:rsidR="00371D1D" w:rsidRDefault="007C1BF2">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71D1D" w14:paraId="16378A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E" w14:textId="77777777" w:rsidR="00371D1D" w:rsidRDefault="007C1BF2">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9FF" w14:textId="77777777" w:rsidR="00371D1D" w:rsidRDefault="007C1BF2">
            <w:pPr>
              <w:spacing w:before="240"/>
              <w:rPr>
                <w:sz w:val="20"/>
                <w:szCs w:val="20"/>
              </w:rPr>
            </w:pPr>
            <w:r>
              <w:rPr>
                <w:sz w:val="20"/>
                <w:szCs w:val="20"/>
              </w:rPr>
              <w:t>The contracting authority ordering services as set out in the Order Form.</w:t>
            </w:r>
          </w:p>
        </w:tc>
      </w:tr>
      <w:tr w:rsidR="00371D1D" w14:paraId="16378A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1" w14:textId="77777777" w:rsidR="00371D1D" w:rsidRDefault="007C1BF2">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2" w14:textId="77777777" w:rsidR="00371D1D" w:rsidRDefault="007C1BF2">
            <w:pPr>
              <w:spacing w:before="240"/>
              <w:rPr>
                <w:sz w:val="20"/>
                <w:szCs w:val="20"/>
              </w:rPr>
            </w:pPr>
            <w:r>
              <w:rPr>
                <w:sz w:val="20"/>
                <w:szCs w:val="20"/>
              </w:rPr>
              <w:t>All data supplied by the Buyer to the Supplier including Personal Data and Service Data that is owned and managed by the Buyer.</w:t>
            </w:r>
          </w:p>
        </w:tc>
      </w:tr>
      <w:tr w:rsidR="00371D1D" w14:paraId="16378A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4" w14:textId="77777777" w:rsidR="00371D1D" w:rsidRDefault="007C1BF2">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5" w14:textId="77777777" w:rsidR="00371D1D" w:rsidRDefault="007C1BF2">
            <w:pPr>
              <w:spacing w:before="240"/>
              <w:rPr>
                <w:sz w:val="20"/>
                <w:szCs w:val="20"/>
              </w:rPr>
            </w:pPr>
            <w:r>
              <w:rPr>
                <w:sz w:val="20"/>
                <w:szCs w:val="20"/>
              </w:rPr>
              <w:t>The Personal Data supplied by the Buyer to the Supplier for purposes of, or in connection with, this Call-Off Contract.</w:t>
            </w:r>
          </w:p>
        </w:tc>
      </w:tr>
      <w:tr w:rsidR="00371D1D" w14:paraId="16378A0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7" w14:textId="77777777" w:rsidR="00371D1D" w:rsidRDefault="007C1BF2">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8" w14:textId="77777777" w:rsidR="00371D1D" w:rsidRDefault="007C1BF2">
            <w:pPr>
              <w:spacing w:before="240"/>
              <w:rPr>
                <w:sz w:val="20"/>
                <w:szCs w:val="20"/>
              </w:rPr>
            </w:pPr>
            <w:r>
              <w:rPr>
                <w:sz w:val="20"/>
                <w:szCs w:val="20"/>
              </w:rPr>
              <w:t>The representative appointed by the Buyer under this Call-Off Contract.</w:t>
            </w:r>
          </w:p>
        </w:tc>
      </w:tr>
      <w:tr w:rsidR="00371D1D" w14:paraId="16378A0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A" w14:textId="77777777" w:rsidR="00371D1D" w:rsidRDefault="007C1BF2">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B" w14:textId="77777777" w:rsidR="00371D1D" w:rsidRDefault="007C1BF2">
            <w:pPr>
              <w:spacing w:before="240"/>
              <w:rPr>
                <w:sz w:val="20"/>
                <w:szCs w:val="20"/>
              </w:rPr>
            </w:pPr>
            <w:r>
              <w:rPr>
                <w:sz w:val="20"/>
                <w:szCs w:val="20"/>
              </w:rPr>
              <w:t>Software owned by or licensed to the Buyer (other than under this Agreement), which is or will be used by the Supplier to provide the Services.</w:t>
            </w:r>
          </w:p>
        </w:tc>
      </w:tr>
      <w:tr w:rsidR="00371D1D" w14:paraId="16378A0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D" w14:textId="77777777" w:rsidR="00371D1D" w:rsidRDefault="007C1BF2">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0E" w14:textId="77777777" w:rsidR="00371D1D" w:rsidRDefault="007C1BF2">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71D1D" w14:paraId="16378A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0" w14:textId="77777777" w:rsidR="00371D1D" w:rsidRDefault="007C1BF2">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1" w14:textId="77777777" w:rsidR="00371D1D" w:rsidRDefault="007C1BF2">
            <w:pPr>
              <w:spacing w:before="240"/>
              <w:rPr>
                <w:sz w:val="20"/>
                <w:szCs w:val="20"/>
              </w:rPr>
            </w:pPr>
            <w:r>
              <w:rPr>
                <w:sz w:val="20"/>
                <w:szCs w:val="20"/>
              </w:rPr>
              <w:t>The prices (excluding any applicable VAT), payable to the Supplier by the Buyer under this Call-Off Contract.</w:t>
            </w:r>
          </w:p>
        </w:tc>
      </w:tr>
      <w:tr w:rsidR="00371D1D" w14:paraId="16378A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3" w14:textId="77777777" w:rsidR="00371D1D" w:rsidRDefault="007C1BF2">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4" w14:textId="77777777" w:rsidR="00371D1D" w:rsidRDefault="007C1BF2">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71D1D" w14:paraId="16378A1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6" w14:textId="77777777" w:rsidR="00371D1D" w:rsidRDefault="007C1BF2">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7" w14:textId="77777777" w:rsidR="00371D1D" w:rsidRDefault="007C1BF2">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71D1D" w14:paraId="16378A1D"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9" w14:textId="77777777" w:rsidR="00371D1D" w:rsidRDefault="007C1BF2">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A" w14:textId="77777777" w:rsidR="00371D1D" w:rsidRDefault="007C1BF2">
            <w:pPr>
              <w:spacing w:before="240"/>
              <w:rPr>
                <w:sz w:val="20"/>
                <w:szCs w:val="20"/>
              </w:rPr>
            </w:pPr>
            <w:r>
              <w:rPr>
                <w:sz w:val="20"/>
                <w:szCs w:val="20"/>
              </w:rPr>
              <w:t>Data, Personal Data and any information, which may include (but isn’t limited to) any:</w:t>
            </w:r>
          </w:p>
          <w:p w14:paraId="16378A1B" w14:textId="77777777" w:rsidR="00371D1D" w:rsidRDefault="007C1BF2">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6378A1C" w14:textId="77777777" w:rsidR="00371D1D" w:rsidRDefault="007C1BF2">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371D1D" w14:paraId="16378A21"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E" w14:textId="77777777" w:rsidR="00371D1D" w:rsidRDefault="007C1BF2">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1F" w14:textId="77777777" w:rsidR="00371D1D" w:rsidRDefault="007C1BF2">
            <w:pPr>
              <w:spacing w:before="240"/>
              <w:rPr>
                <w:sz w:val="20"/>
                <w:szCs w:val="20"/>
              </w:rPr>
            </w:pPr>
            <w:r>
              <w:rPr>
                <w:sz w:val="20"/>
                <w:szCs w:val="20"/>
              </w:rPr>
              <w:t>‘Control’ as defined in section 1124 and 450 of the Corporation Tax</w:t>
            </w:r>
          </w:p>
          <w:p w14:paraId="16378A20" w14:textId="77777777" w:rsidR="00371D1D" w:rsidRDefault="007C1BF2">
            <w:pPr>
              <w:spacing w:before="240"/>
              <w:rPr>
                <w:sz w:val="20"/>
                <w:szCs w:val="20"/>
              </w:rPr>
            </w:pPr>
            <w:r>
              <w:rPr>
                <w:sz w:val="20"/>
                <w:szCs w:val="20"/>
              </w:rPr>
              <w:t>Act 2010. 'Controls' and 'Controlled' will be interpreted accordingly.</w:t>
            </w:r>
          </w:p>
        </w:tc>
      </w:tr>
      <w:tr w:rsidR="00371D1D" w14:paraId="16378A2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2" w14:textId="77777777" w:rsidR="00371D1D" w:rsidRDefault="007C1BF2">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3" w14:textId="77777777" w:rsidR="00371D1D" w:rsidRDefault="007C1BF2">
            <w:pPr>
              <w:spacing w:before="240"/>
              <w:rPr>
                <w:sz w:val="20"/>
                <w:szCs w:val="20"/>
              </w:rPr>
            </w:pPr>
            <w:r>
              <w:rPr>
                <w:sz w:val="20"/>
                <w:szCs w:val="20"/>
              </w:rPr>
              <w:t>Takes the meaning given in the GDPR.</w:t>
            </w:r>
          </w:p>
        </w:tc>
      </w:tr>
      <w:tr w:rsidR="00371D1D" w14:paraId="16378A2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5" w14:textId="77777777" w:rsidR="00371D1D" w:rsidRDefault="007C1BF2">
            <w:pPr>
              <w:spacing w:before="240"/>
              <w:rPr>
                <w:b/>
                <w:sz w:val="20"/>
                <w:szCs w:val="20"/>
              </w:rPr>
            </w:pPr>
            <w:r>
              <w:rPr>
                <w:b/>
                <w:sz w:val="20"/>
                <w:szCs w:val="20"/>
              </w:rPr>
              <w:t>Crown</w:t>
            </w:r>
          </w:p>
          <w:p w14:paraId="16378A26" w14:textId="77777777" w:rsidR="00371D1D" w:rsidRDefault="007C1BF2">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7" w14:textId="77777777" w:rsidR="00371D1D" w:rsidRDefault="007C1BF2">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71D1D" w14:paraId="16378A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9" w14:textId="77777777" w:rsidR="00371D1D" w:rsidRDefault="007C1BF2">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A" w14:textId="77777777" w:rsidR="00371D1D" w:rsidRDefault="007C1BF2">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71D1D" w14:paraId="16378A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C" w14:textId="77777777" w:rsidR="00371D1D" w:rsidRDefault="007C1BF2">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D" w14:textId="77777777" w:rsidR="00371D1D" w:rsidRDefault="007C1BF2">
            <w:pPr>
              <w:spacing w:before="240"/>
              <w:rPr>
                <w:sz w:val="20"/>
                <w:szCs w:val="20"/>
              </w:rPr>
            </w:pPr>
            <w:r>
              <w:rPr>
                <w:sz w:val="20"/>
                <w:szCs w:val="20"/>
              </w:rPr>
              <w:t>An assessment by the Controller of the impact of the envisaged Processing on the protection of Personal Data.</w:t>
            </w:r>
          </w:p>
        </w:tc>
      </w:tr>
      <w:tr w:rsidR="00371D1D" w14:paraId="16378A34"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2F" w14:textId="77777777" w:rsidR="00371D1D" w:rsidRDefault="007C1BF2">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30" w14:textId="77777777" w:rsidR="00371D1D" w:rsidRDefault="007C1BF2">
            <w:pPr>
              <w:spacing w:before="240"/>
              <w:rPr>
                <w:sz w:val="20"/>
                <w:szCs w:val="20"/>
              </w:rPr>
            </w:pPr>
            <w:r>
              <w:rPr>
                <w:sz w:val="20"/>
                <w:szCs w:val="20"/>
              </w:rPr>
              <w:t>Data Protection Legislation means:</w:t>
            </w:r>
          </w:p>
          <w:p w14:paraId="16378A31" w14:textId="77777777" w:rsidR="00371D1D" w:rsidRDefault="007C1BF2">
            <w:pPr>
              <w:rPr>
                <w:sz w:val="20"/>
                <w:szCs w:val="20"/>
              </w:rPr>
            </w:pPr>
            <w:r>
              <w:rPr>
                <w:sz w:val="20"/>
                <w:szCs w:val="20"/>
              </w:rPr>
              <w:t>(i) the GDPR, the LED and any applicable national implementing Laws as amended from time to time</w:t>
            </w:r>
          </w:p>
          <w:p w14:paraId="16378A32" w14:textId="77777777" w:rsidR="00371D1D" w:rsidRDefault="007C1BF2">
            <w:pPr>
              <w:ind w:left="720" w:hanging="720"/>
              <w:rPr>
                <w:sz w:val="20"/>
                <w:szCs w:val="20"/>
              </w:rPr>
            </w:pPr>
            <w:r>
              <w:rPr>
                <w:sz w:val="20"/>
                <w:szCs w:val="20"/>
              </w:rPr>
              <w:t>(ii) the DPA 2018 to the extent that it relates to Processing of Personal Data and privacy</w:t>
            </w:r>
          </w:p>
          <w:p w14:paraId="16378A33" w14:textId="77777777" w:rsidR="00371D1D" w:rsidRDefault="007C1BF2">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71D1D" w14:paraId="16378A3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35" w14:textId="77777777" w:rsidR="00371D1D" w:rsidRDefault="007C1BF2">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36" w14:textId="77777777" w:rsidR="00371D1D" w:rsidRDefault="007C1BF2">
            <w:pPr>
              <w:spacing w:before="240"/>
              <w:rPr>
                <w:sz w:val="20"/>
                <w:szCs w:val="20"/>
              </w:rPr>
            </w:pPr>
            <w:r>
              <w:rPr>
                <w:sz w:val="20"/>
                <w:szCs w:val="20"/>
              </w:rPr>
              <w:t>Takes the meaning given in the GDPR</w:t>
            </w:r>
          </w:p>
        </w:tc>
      </w:tr>
      <w:tr w:rsidR="00371D1D" w14:paraId="16378A3D"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38" w14:textId="77777777" w:rsidR="00371D1D" w:rsidRDefault="007C1BF2">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39" w14:textId="77777777" w:rsidR="00371D1D" w:rsidRDefault="007C1BF2">
            <w:pPr>
              <w:spacing w:before="240"/>
              <w:rPr>
                <w:sz w:val="20"/>
                <w:szCs w:val="20"/>
              </w:rPr>
            </w:pPr>
            <w:r>
              <w:rPr>
                <w:sz w:val="20"/>
                <w:szCs w:val="20"/>
              </w:rPr>
              <w:t>Default is any:</w:t>
            </w:r>
          </w:p>
          <w:p w14:paraId="16378A3A" w14:textId="77777777" w:rsidR="00371D1D" w:rsidRDefault="007C1BF2">
            <w:pPr>
              <w:pStyle w:val="ListParagraph"/>
              <w:numPr>
                <w:ilvl w:val="0"/>
                <w:numId w:val="24"/>
              </w:numPr>
              <w:rPr>
                <w:sz w:val="20"/>
                <w:szCs w:val="20"/>
              </w:rPr>
            </w:pPr>
            <w:r>
              <w:rPr>
                <w:sz w:val="20"/>
                <w:szCs w:val="20"/>
              </w:rPr>
              <w:t>breach of the obligations of the Supplier (including any fundamental breach or breach of a fundamental term)</w:t>
            </w:r>
          </w:p>
          <w:p w14:paraId="16378A3B" w14:textId="77777777" w:rsidR="00371D1D" w:rsidRDefault="007C1BF2">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6378A3C" w14:textId="77777777" w:rsidR="00371D1D" w:rsidRDefault="007C1BF2">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71D1D" w14:paraId="16378A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3E" w14:textId="77777777" w:rsidR="00371D1D" w:rsidRDefault="007C1BF2">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3F" w14:textId="77777777" w:rsidR="00371D1D" w:rsidRDefault="007C1BF2">
            <w:pPr>
              <w:spacing w:before="240"/>
              <w:rPr>
                <w:sz w:val="20"/>
                <w:szCs w:val="20"/>
              </w:rPr>
            </w:pPr>
            <w:r>
              <w:rPr>
                <w:sz w:val="20"/>
                <w:szCs w:val="20"/>
              </w:rPr>
              <w:t>The G-Cloud Services the Buyer contracts the Supplier to provide under this Call-Off Contract.</w:t>
            </w:r>
          </w:p>
        </w:tc>
      </w:tr>
      <w:tr w:rsidR="00371D1D" w14:paraId="16378A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1" w14:textId="77777777" w:rsidR="00371D1D" w:rsidRDefault="007C1BF2">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2" w14:textId="77777777" w:rsidR="00371D1D" w:rsidRDefault="007C1BF2">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371D1D" w14:paraId="16378A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4" w14:textId="77777777" w:rsidR="00371D1D" w:rsidRDefault="007C1BF2">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5" w14:textId="77777777" w:rsidR="00371D1D" w:rsidRDefault="007C1BF2">
            <w:pPr>
              <w:spacing w:before="240"/>
              <w:rPr>
                <w:sz w:val="20"/>
                <w:szCs w:val="20"/>
              </w:rPr>
            </w:pPr>
            <w:r>
              <w:rPr>
                <w:sz w:val="20"/>
                <w:szCs w:val="20"/>
              </w:rPr>
              <w:t>Data Protection Act 2018.</w:t>
            </w:r>
          </w:p>
        </w:tc>
      </w:tr>
      <w:tr w:rsidR="00371D1D" w14:paraId="16378A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7" w14:textId="77777777" w:rsidR="00371D1D" w:rsidRDefault="007C1BF2">
            <w:pPr>
              <w:spacing w:before="240"/>
              <w:rPr>
                <w:b/>
                <w:sz w:val="20"/>
                <w:szCs w:val="20"/>
              </w:rPr>
            </w:pPr>
            <w:r>
              <w:rPr>
                <w:b/>
                <w:sz w:val="20"/>
                <w:szCs w:val="20"/>
              </w:rPr>
              <w:t>Dynamics 365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8" w14:textId="77777777" w:rsidR="00371D1D" w:rsidRDefault="007C1BF2">
            <w:pPr>
              <w:spacing w:before="240"/>
              <w:rPr>
                <w:sz w:val="20"/>
                <w:szCs w:val="20"/>
              </w:rPr>
            </w:pPr>
            <w:r>
              <w:rPr>
                <w:sz w:val="20"/>
                <w:szCs w:val="20"/>
              </w:rPr>
              <w:t>The proposed software solution.</w:t>
            </w:r>
          </w:p>
        </w:tc>
      </w:tr>
      <w:tr w:rsidR="00371D1D" w14:paraId="16378A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A" w14:textId="77777777" w:rsidR="00371D1D" w:rsidRDefault="007C1BF2">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B" w14:textId="77777777" w:rsidR="00371D1D" w:rsidRDefault="007C1BF2">
            <w:pPr>
              <w:spacing w:before="240"/>
              <w:rPr>
                <w:sz w:val="20"/>
                <w:szCs w:val="20"/>
              </w:rPr>
            </w:pPr>
            <w:r>
              <w:rPr>
                <w:sz w:val="20"/>
                <w:szCs w:val="20"/>
              </w:rPr>
              <w:t>The Transfer of Undertakings (Protection of Employment) Regulations 2006 (SI 2006/246) (‘TUPE’) which implements the Acquired Rights Directive.</w:t>
            </w:r>
          </w:p>
        </w:tc>
      </w:tr>
      <w:tr w:rsidR="00371D1D" w14:paraId="16378A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D" w14:textId="77777777" w:rsidR="00371D1D" w:rsidRDefault="007C1BF2">
            <w:pPr>
              <w:spacing w:before="240"/>
              <w:rPr>
                <w:b/>
                <w:sz w:val="20"/>
                <w:szCs w:val="20"/>
              </w:rPr>
            </w:pPr>
            <w:r>
              <w:rPr>
                <w:b/>
                <w:sz w:val="20"/>
                <w:szCs w:val="20"/>
              </w:rPr>
              <w:lastRenderedPageBreak/>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4E" w14:textId="77777777" w:rsidR="00371D1D" w:rsidRDefault="007C1BF2">
            <w:pPr>
              <w:spacing w:before="240"/>
              <w:rPr>
                <w:sz w:val="20"/>
                <w:szCs w:val="20"/>
              </w:rPr>
            </w:pPr>
            <w:r>
              <w:rPr>
                <w:sz w:val="20"/>
                <w:szCs w:val="20"/>
              </w:rPr>
              <w:t>Means to terminate; and Ended and Ending are construed accordingly.</w:t>
            </w:r>
          </w:p>
        </w:tc>
      </w:tr>
      <w:tr w:rsidR="00371D1D" w14:paraId="16378A5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0" w14:textId="77777777" w:rsidR="00371D1D" w:rsidRDefault="007C1BF2">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1" w14:textId="77777777" w:rsidR="00371D1D" w:rsidRDefault="007C1BF2">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71D1D" w14:paraId="16378A5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3" w14:textId="77777777" w:rsidR="00371D1D" w:rsidRDefault="007C1BF2">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4" w14:textId="77777777" w:rsidR="00371D1D" w:rsidRDefault="007C1BF2">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71D1D" w14:paraId="16378A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6" w14:textId="77777777" w:rsidR="00371D1D" w:rsidRDefault="007C1BF2">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7" w14:textId="77777777" w:rsidR="00371D1D" w:rsidRDefault="007C1BF2">
            <w:pPr>
              <w:spacing w:before="240"/>
              <w:rPr>
                <w:sz w:val="20"/>
                <w:szCs w:val="20"/>
              </w:rPr>
            </w:pPr>
            <w:r>
              <w:rPr>
                <w:sz w:val="20"/>
                <w:szCs w:val="20"/>
              </w:rPr>
              <w:t>The 14-digit ESI reference number from the summary of the outcome screen of the ESI tool.</w:t>
            </w:r>
          </w:p>
        </w:tc>
      </w:tr>
      <w:tr w:rsidR="00371D1D" w14:paraId="16378A5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9" w14:textId="77777777" w:rsidR="00371D1D" w:rsidRDefault="007C1BF2">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A" w14:textId="77777777" w:rsidR="00371D1D" w:rsidRDefault="007C1BF2">
            <w:pPr>
              <w:spacing w:before="240"/>
              <w:rPr>
                <w:sz w:val="20"/>
                <w:szCs w:val="20"/>
              </w:rPr>
            </w:pPr>
            <w:r>
              <w:rPr>
                <w:sz w:val="20"/>
                <w:szCs w:val="20"/>
              </w:rPr>
              <w:t>The HMRC Employment Status Indicator test tool. The most up-to-date version must be used. At the time of drafting the tool may be found here:</w:t>
            </w:r>
          </w:p>
          <w:p w14:paraId="16378A5B" w14:textId="77777777" w:rsidR="00371D1D" w:rsidRDefault="00293A76">
            <w:hyperlink r:id="rId29" w:history="1">
              <w:r w:rsidR="007C1BF2">
                <w:rPr>
                  <w:rStyle w:val="Hyperlink"/>
                </w:rPr>
                <w:t>https://www.gov.uk/guidance/check-employment-status-for-tax</w:t>
              </w:r>
            </w:hyperlink>
          </w:p>
        </w:tc>
      </w:tr>
      <w:tr w:rsidR="00371D1D" w14:paraId="16378A5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D" w14:textId="77777777" w:rsidR="00371D1D" w:rsidRDefault="007C1BF2">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5E" w14:textId="77777777" w:rsidR="00371D1D" w:rsidRDefault="007C1BF2">
            <w:pPr>
              <w:spacing w:before="240"/>
              <w:rPr>
                <w:sz w:val="20"/>
                <w:szCs w:val="20"/>
              </w:rPr>
            </w:pPr>
            <w:r>
              <w:rPr>
                <w:sz w:val="20"/>
                <w:szCs w:val="20"/>
              </w:rPr>
              <w:t>The expiry date of this Call-Off Contract in the Order Form.</w:t>
            </w:r>
          </w:p>
        </w:tc>
      </w:tr>
      <w:tr w:rsidR="00371D1D" w14:paraId="16378A6C"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60" w14:textId="77777777" w:rsidR="00371D1D" w:rsidRDefault="007C1BF2">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61" w14:textId="77777777" w:rsidR="00371D1D" w:rsidRDefault="007C1BF2">
            <w:pPr>
              <w:spacing w:before="240"/>
              <w:rPr>
                <w:sz w:val="20"/>
                <w:szCs w:val="20"/>
              </w:rPr>
            </w:pPr>
            <w:r>
              <w:rPr>
                <w:sz w:val="20"/>
                <w:szCs w:val="20"/>
              </w:rPr>
              <w:t>A force Majeure event means anything affecting either Party's performance of their obligations arising from any:</w:t>
            </w:r>
          </w:p>
          <w:p w14:paraId="16378A62" w14:textId="77777777" w:rsidR="00371D1D" w:rsidRDefault="007C1BF2">
            <w:pPr>
              <w:pStyle w:val="ListParagraph"/>
              <w:numPr>
                <w:ilvl w:val="0"/>
                <w:numId w:val="25"/>
              </w:numPr>
              <w:rPr>
                <w:sz w:val="20"/>
                <w:szCs w:val="20"/>
              </w:rPr>
            </w:pPr>
            <w:r>
              <w:rPr>
                <w:sz w:val="20"/>
                <w:szCs w:val="20"/>
              </w:rPr>
              <w:t>acts, events or omissions beyond the reasonable control of the affected Party</w:t>
            </w:r>
          </w:p>
          <w:p w14:paraId="16378A63" w14:textId="77777777" w:rsidR="00371D1D" w:rsidRDefault="007C1BF2">
            <w:pPr>
              <w:pStyle w:val="ListParagraph"/>
              <w:numPr>
                <w:ilvl w:val="0"/>
                <w:numId w:val="26"/>
              </w:numPr>
              <w:rPr>
                <w:sz w:val="20"/>
                <w:szCs w:val="20"/>
              </w:rPr>
            </w:pPr>
            <w:r>
              <w:rPr>
                <w:sz w:val="20"/>
                <w:szCs w:val="20"/>
              </w:rPr>
              <w:t>riots, war or armed conflict, acts of terrorism, nuclear, biological or chemical warfare</w:t>
            </w:r>
          </w:p>
          <w:p w14:paraId="16378A64" w14:textId="77777777" w:rsidR="00371D1D" w:rsidRDefault="007C1BF2">
            <w:pPr>
              <w:pStyle w:val="ListParagraph"/>
              <w:numPr>
                <w:ilvl w:val="0"/>
                <w:numId w:val="27"/>
              </w:numPr>
            </w:pPr>
            <w:r>
              <w:t xml:space="preserve">acts of government, local government or Regulatory </w:t>
            </w:r>
            <w:r>
              <w:rPr>
                <w:sz w:val="20"/>
                <w:szCs w:val="20"/>
              </w:rPr>
              <w:t>Bodies</w:t>
            </w:r>
          </w:p>
          <w:p w14:paraId="16378A65" w14:textId="77777777" w:rsidR="00371D1D" w:rsidRDefault="007C1BF2">
            <w:pPr>
              <w:pStyle w:val="ListParagraph"/>
              <w:numPr>
                <w:ilvl w:val="0"/>
                <w:numId w:val="28"/>
              </w:numPr>
            </w:pPr>
            <w:r>
              <w:rPr>
                <w:sz w:val="14"/>
                <w:szCs w:val="14"/>
              </w:rPr>
              <w:t xml:space="preserve"> </w:t>
            </w:r>
            <w:r>
              <w:rPr>
                <w:sz w:val="20"/>
                <w:szCs w:val="20"/>
              </w:rPr>
              <w:t>fire, flood or disaster and any failure or shortage of power or fuel</w:t>
            </w:r>
          </w:p>
          <w:p w14:paraId="16378A66" w14:textId="77777777" w:rsidR="00371D1D" w:rsidRDefault="007C1BF2">
            <w:pPr>
              <w:pStyle w:val="ListParagraph"/>
              <w:numPr>
                <w:ilvl w:val="0"/>
                <w:numId w:val="29"/>
              </w:numPr>
              <w:rPr>
                <w:sz w:val="20"/>
                <w:szCs w:val="20"/>
              </w:rPr>
            </w:pPr>
            <w:r>
              <w:rPr>
                <w:sz w:val="20"/>
                <w:szCs w:val="20"/>
              </w:rPr>
              <w:t>industrial dispute affecting a third party for which a substitute third party isn’t reasonably available</w:t>
            </w:r>
          </w:p>
          <w:p w14:paraId="16378A67" w14:textId="77777777" w:rsidR="00371D1D" w:rsidRDefault="007C1BF2">
            <w:pPr>
              <w:spacing w:before="240"/>
              <w:rPr>
                <w:sz w:val="20"/>
                <w:szCs w:val="20"/>
              </w:rPr>
            </w:pPr>
            <w:r>
              <w:rPr>
                <w:sz w:val="20"/>
                <w:szCs w:val="20"/>
              </w:rPr>
              <w:t>The following do not constitute a Force Majeure event:</w:t>
            </w:r>
          </w:p>
          <w:p w14:paraId="16378A68" w14:textId="77777777" w:rsidR="00371D1D" w:rsidRDefault="007C1BF2">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16378A69" w14:textId="77777777" w:rsidR="00371D1D" w:rsidRDefault="007C1BF2">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16378A6A" w14:textId="77777777" w:rsidR="00371D1D" w:rsidRDefault="007C1BF2">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16378A6B" w14:textId="77777777" w:rsidR="00371D1D" w:rsidRDefault="007C1BF2">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71D1D" w14:paraId="16378A6F"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6D" w14:textId="77777777" w:rsidR="00371D1D" w:rsidRDefault="007C1BF2">
            <w:pPr>
              <w:spacing w:before="240"/>
              <w:rPr>
                <w:b/>
                <w:sz w:val="20"/>
                <w:szCs w:val="20"/>
              </w:rPr>
            </w:pPr>
            <w:r>
              <w:rPr>
                <w:b/>
                <w:sz w:val="20"/>
                <w:szCs w:val="20"/>
              </w:rPr>
              <w:lastRenderedPageBreak/>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6E" w14:textId="29D30010" w:rsidR="00371D1D" w:rsidRDefault="007C1BF2">
            <w:pPr>
              <w:spacing w:before="240"/>
              <w:rPr>
                <w:sz w:val="20"/>
                <w:szCs w:val="20"/>
              </w:rPr>
            </w:pPr>
            <w:r>
              <w:rPr>
                <w:sz w:val="20"/>
                <w:szCs w:val="20"/>
              </w:rPr>
              <w:t xml:space="preserve">A </w:t>
            </w:r>
            <w:r w:rsidR="00B13D5E">
              <w:rPr>
                <w:sz w:val="20"/>
                <w:szCs w:val="20"/>
              </w:rPr>
              <w:t>Supplier</w:t>
            </w:r>
            <w:r>
              <w:rPr>
                <w:sz w:val="20"/>
                <w:szCs w:val="20"/>
              </w:rPr>
              <w:t xml:space="preserve"> supplying services to the Buyer before the Start date that are the same as or substantially similar to the Services. This also includes any Subcontractor or the Supplier (or any subcontractor of the Subcontractor).</w:t>
            </w:r>
          </w:p>
        </w:tc>
      </w:tr>
      <w:tr w:rsidR="00371D1D" w14:paraId="16378A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0" w14:textId="77777777" w:rsidR="00371D1D" w:rsidRDefault="007C1BF2">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1" w14:textId="77777777" w:rsidR="00371D1D" w:rsidRDefault="007C1BF2">
            <w:pPr>
              <w:spacing w:before="240"/>
              <w:rPr>
                <w:sz w:val="20"/>
                <w:szCs w:val="20"/>
              </w:rPr>
            </w:pPr>
            <w:r>
              <w:rPr>
                <w:sz w:val="20"/>
                <w:szCs w:val="20"/>
              </w:rPr>
              <w:t>The clauses of framework agreement RM1557.12 together with the Framework Schedules.</w:t>
            </w:r>
          </w:p>
        </w:tc>
      </w:tr>
      <w:tr w:rsidR="00371D1D" w14:paraId="16378A7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3" w14:textId="77777777" w:rsidR="00371D1D" w:rsidRDefault="007C1BF2">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4" w14:textId="77777777" w:rsidR="00371D1D" w:rsidRDefault="007C1BF2">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71D1D" w14:paraId="16378A7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6" w14:textId="77777777" w:rsidR="00371D1D" w:rsidRDefault="007C1BF2">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7" w14:textId="77777777" w:rsidR="00371D1D" w:rsidRDefault="007C1BF2">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71D1D" w14:paraId="16378A7B"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9" w14:textId="77777777" w:rsidR="00371D1D" w:rsidRDefault="007C1BF2">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A" w14:textId="77777777" w:rsidR="00371D1D" w:rsidRDefault="007C1BF2">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371D1D" w14:paraId="16378A7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C" w14:textId="77777777" w:rsidR="00371D1D" w:rsidRDefault="007C1BF2">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D" w14:textId="77777777" w:rsidR="00371D1D" w:rsidRDefault="007C1BF2">
            <w:pPr>
              <w:spacing w:before="240"/>
              <w:rPr>
                <w:sz w:val="20"/>
                <w:szCs w:val="20"/>
              </w:rPr>
            </w:pPr>
            <w:r>
              <w:rPr>
                <w:sz w:val="20"/>
                <w:szCs w:val="20"/>
              </w:rPr>
              <w:t>General Data Protection Regulation (Regulation (EU) 2016/679)</w:t>
            </w:r>
          </w:p>
        </w:tc>
      </w:tr>
      <w:tr w:rsidR="00371D1D" w14:paraId="16378A8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7F" w14:textId="77777777" w:rsidR="00371D1D" w:rsidRDefault="007C1BF2">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0" w14:textId="77777777" w:rsidR="00371D1D" w:rsidRDefault="007C1BF2">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71D1D" w14:paraId="16378A8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2" w14:textId="77777777" w:rsidR="00371D1D" w:rsidRDefault="007C1BF2">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3" w14:textId="77777777" w:rsidR="00371D1D" w:rsidRDefault="007C1BF2">
            <w:pPr>
              <w:spacing w:before="240"/>
              <w:rPr>
                <w:sz w:val="20"/>
                <w:szCs w:val="20"/>
              </w:rPr>
            </w:pPr>
            <w:r>
              <w:rPr>
                <w:sz w:val="20"/>
                <w:szCs w:val="20"/>
              </w:rPr>
              <w:t xml:space="preserve">The government’s preferred method of purchasing and payment for low value goods or services. </w:t>
            </w:r>
          </w:p>
        </w:tc>
      </w:tr>
      <w:tr w:rsidR="00371D1D" w14:paraId="16378A8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5" w14:textId="77777777" w:rsidR="00371D1D" w:rsidRDefault="007C1BF2">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6" w14:textId="77777777" w:rsidR="00371D1D" w:rsidRDefault="007C1BF2">
            <w:pPr>
              <w:spacing w:before="240"/>
              <w:rPr>
                <w:sz w:val="20"/>
                <w:szCs w:val="20"/>
              </w:rPr>
            </w:pPr>
            <w:r>
              <w:rPr>
                <w:sz w:val="20"/>
                <w:szCs w:val="20"/>
              </w:rPr>
              <w:t>The guarantee described in Schedule 5.</w:t>
            </w:r>
          </w:p>
        </w:tc>
      </w:tr>
      <w:tr w:rsidR="00371D1D" w14:paraId="16378A8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8" w14:textId="77777777" w:rsidR="00371D1D" w:rsidRDefault="007C1BF2">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9" w14:textId="77777777" w:rsidR="00371D1D" w:rsidRDefault="007C1BF2">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71D1D" w14:paraId="16378A8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B" w14:textId="77777777" w:rsidR="00371D1D" w:rsidRDefault="007C1BF2">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C" w14:textId="77777777" w:rsidR="00371D1D" w:rsidRDefault="007C1BF2">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71D1D" w14:paraId="16378A9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E" w14:textId="77777777" w:rsidR="00371D1D" w:rsidRDefault="007C1BF2">
            <w:pPr>
              <w:spacing w:before="240"/>
              <w:rPr>
                <w:b/>
                <w:sz w:val="20"/>
                <w:szCs w:val="20"/>
              </w:rPr>
            </w:pPr>
            <w:r>
              <w:rPr>
                <w:b/>
                <w:sz w:val="20"/>
                <w:szCs w:val="20"/>
              </w:rPr>
              <w:t>Inception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8F" w14:textId="77777777" w:rsidR="00371D1D" w:rsidRDefault="007C1BF2">
            <w:pPr>
              <w:spacing w:before="240"/>
              <w:rPr>
                <w:sz w:val="20"/>
                <w:szCs w:val="20"/>
              </w:rPr>
            </w:pPr>
            <w:r>
              <w:rPr>
                <w:sz w:val="20"/>
                <w:szCs w:val="20"/>
              </w:rPr>
              <w:t>The title of the activities contained within this call-off contract.</w:t>
            </w:r>
          </w:p>
        </w:tc>
      </w:tr>
      <w:tr w:rsidR="00371D1D" w14:paraId="16378A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1" w14:textId="77777777" w:rsidR="00371D1D" w:rsidRDefault="007C1BF2">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2" w14:textId="77777777" w:rsidR="00371D1D" w:rsidRDefault="007C1BF2">
            <w:pPr>
              <w:spacing w:before="240"/>
              <w:rPr>
                <w:sz w:val="20"/>
                <w:szCs w:val="20"/>
              </w:rPr>
            </w:pPr>
            <w:r>
              <w:rPr>
                <w:sz w:val="20"/>
                <w:szCs w:val="20"/>
              </w:rPr>
              <w:t>ESI tool completed by contractors on their own behalf at the request of CCS or the Buyer (as applicable) under clause 4.6.</w:t>
            </w:r>
          </w:p>
        </w:tc>
      </w:tr>
      <w:tr w:rsidR="00371D1D" w14:paraId="16378A9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4" w14:textId="77777777" w:rsidR="00371D1D" w:rsidRDefault="007C1BF2">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5" w14:textId="77777777" w:rsidR="00371D1D" w:rsidRDefault="007C1BF2">
            <w:pPr>
              <w:spacing w:before="240"/>
              <w:rPr>
                <w:sz w:val="20"/>
                <w:szCs w:val="20"/>
              </w:rPr>
            </w:pPr>
            <w:r>
              <w:rPr>
                <w:sz w:val="20"/>
                <w:szCs w:val="20"/>
              </w:rPr>
              <w:t>Has the meaning given under section 84 of the Freedom of Information Act 2000.</w:t>
            </w:r>
          </w:p>
        </w:tc>
      </w:tr>
      <w:tr w:rsidR="00371D1D" w14:paraId="16378A9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7" w14:textId="77777777" w:rsidR="00371D1D" w:rsidRDefault="007C1BF2">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8" w14:textId="77777777" w:rsidR="00371D1D" w:rsidRDefault="007C1BF2">
            <w:pPr>
              <w:spacing w:before="240"/>
              <w:rPr>
                <w:sz w:val="20"/>
                <w:szCs w:val="20"/>
              </w:rPr>
            </w:pPr>
            <w:r>
              <w:rPr>
                <w:sz w:val="20"/>
                <w:szCs w:val="20"/>
              </w:rPr>
              <w:t>The information security management system and process developed by the Supplier in accordance with clause 16.1.</w:t>
            </w:r>
          </w:p>
        </w:tc>
      </w:tr>
      <w:tr w:rsidR="00371D1D" w14:paraId="16378A9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A" w14:textId="77777777" w:rsidR="00371D1D" w:rsidRDefault="007C1BF2">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B" w14:textId="77777777" w:rsidR="00371D1D" w:rsidRDefault="007C1BF2">
            <w:pPr>
              <w:spacing w:before="240"/>
              <w:rPr>
                <w:sz w:val="20"/>
                <w:szCs w:val="20"/>
              </w:rPr>
            </w:pPr>
            <w:r>
              <w:rPr>
                <w:sz w:val="20"/>
                <w:szCs w:val="20"/>
              </w:rPr>
              <w:t>Contractual engagements which would be determined to be within the scope of the IR35 Intermediaries legislation if assessed using the ESI tool.</w:t>
            </w:r>
          </w:p>
        </w:tc>
      </w:tr>
      <w:tr w:rsidR="00371D1D" w14:paraId="16378AA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D" w14:textId="77777777" w:rsidR="00371D1D" w:rsidRDefault="007C1BF2">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9E" w14:textId="77777777" w:rsidR="00371D1D" w:rsidRDefault="007C1BF2">
            <w:pPr>
              <w:spacing w:before="240"/>
              <w:rPr>
                <w:sz w:val="20"/>
                <w:szCs w:val="20"/>
              </w:rPr>
            </w:pPr>
            <w:r>
              <w:rPr>
                <w:sz w:val="20"/>
                <w:szCs w:val="20"/>
              </w:rPr>
              <w:t>Can be:</w:t>
            </w:r>
          </w:p>
          <w:p w14:paraId="16378A9F" w14:textId="77777777" w:rsidR="00371D1D" w:rsidRDefault="007C1BF2">
            <w:pPr>
              <w:pStyle w:val="ListParagraph"/>
              <w:numPr>
                <w:ilvl w:val="0"/>
                <w:numId w:val="31"/>
              </w:numPr>
            </w:pPr>
            <w:r>
              <w:rPr>
                <w:sz w:val="14"/>
                <w:szCs w:val="14"/>
              </w:rPr>
              <w:t xml:space="preserve"> </w:t>
            </w:r>
            <w:r>
              <w:rPr>
                <w:sz w:val="20"/>
                <w:szCs w:val="20"/>
              </w:rPr>
              <w:t>a voluntary arrangement</w:t>
            </w:r>
          </w:p>
          <w:p w14:paraId="16378AA0" w14:textId="77777777" w:rsidR="00371D1D" w:rsidRDefault="007C1BF2">
            <w:pPr>
              <w:pStyle w:val="ListParagraph"/>
              <w:numPr>
                <w:ilvl w:val="0"/>
                <w:numId w:val="31"/>
              </w:numPr>
              <w:rPr>
                <w:sz w:val="20"/>
                <w:szCs w:val="20"/>
              </w:rPr>
            </w:pPr>
            <w:r>
              <w:rPr>
                <w:sz w:val="20"/>
                <w:szCs w:val="20"/>
              </w:rPr>
              <w:t>a winding-up petition</w:t>
            </w:r>
          </w:p>
          <w:p w14:paraId="16378AA1" w14:textId="77777777" w:rsidR="00371D1D" w:rsidRDefault="007C1BF2">
            <w:pPr>
              <w:pStyle w:val="ListParagraph"/>
              <w:numPr>
                <w:ilvl w:val="0"/>
                <w:numId w:val="31"/>
              </w:numPr>
              <w:rPr>
                <w:sz w:val="20"/>
                <w:szCs w:val="20"/>
              </w:rPr>
            </w:pPr>
            <w:r>
              <w:rPr>
                <w:sz w:val="20"/>
                <w:szCs w:val="20"/>
              </w:rPr>
              <w:t>the appointment of a receiver or administrator</w:t>
            </w:r>
          </w:p>
          <w:p w14:paraId="16378AA2" w14:textId="77777777" w:rsidR="00371D1D" w:rsidRDefault="007C1BF2">
            <w:pPr>
              <w:pStyle w:val="ListParagraph"/>
              <w:numPr>
                <w:ilvl w:val="0"/>
                <w:numId w:val="31"/>
              </w:numPr>
              <w:rPr>
                <w:sz w:val="20"/>
                <w:szCs w:val="20"/>
              </w:rPr>
            </w:pPr>
            <w:r>
              <w:rPr>
                <w:sz w:val="20"/>
                <w:szCs w:val="20"/>
              </w:rPr>
              <w:t>an unresolved statutory demand</w:t>
            </w:r>
          </w:p>
          <w:p w14:paraId="16378AA3" w14:textId="77777777" w:rsidR="00371D1D" w:rsidRDefault="007C1BF2">
            <w:pPr>
              <w:pStyle w:val="ListParagraph"/>
              <w:numPr>
                <w:ilvl w:val="0"/>
                <w:numId w:val="31"/>
              </w:numPr>
            </w:pPr>
            <w:r>
              <w:t>a S</w:t>
            </w:r>
            <w:r>
              <w:rPr>
                <w:sz w:val="20"/>
                <w:szCs w:val="20"/>
              </w:rPr>
              <w:t>chedule A1 moratorium</w:t>
            </w:r>
          </w:p>
        </w:tc>
      </w:tr>
      <w:tr w:rsidR="00371D1D" w14:paraId="16378AAA"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A5" w14:textId="77777777" w:rsidR="00371D1D" w:rsidRDefault="007C1BF2">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A6" w14:textId="77777777" w:rsidR="00371D1D" w:rsidRDefault="007C1BF2">
            <w:pPr>
              <w:spacing w:before="240"/>
              <w:rPr>
                <w:sz w:val="20"/>
                <w:szCs w:val="20"/>
              </w:rPr>
            </w:pPr>
            <w:r>
              <w:rPr>
                <w:sz w:val="20"/>
                <w:szCs w:val="20"/>
              </w:rPr>
              <w:t>Intellectual Property Rights are:</w:t>
            </w:r>
          </w:p>
          <w:p w14:paraId="16378AA7" w14:textId="77777777" w:rsidR="00371D1D" w:rsidRDefault="007C1BF2">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6378AA8" w14:textId="77777777" w:rsidR="00371D1D" w:rsidRDefault="007C1BF2">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16378AA9" w14:textId="77777777" w:rsidR="00371D1D" w:rsidRDefault="007C1BF2">
            <w:pPr>
              <w:pStyle w:val="ListParagraph"/>
              <w:numPr>
                <w:ilvl w:val="0"/>
                <w:numId w:val="32"/>
              </w:numPr>
              <w:rPr>
                <w:sz w:val="20"/>
                <w:szCs w:val="20"/>
              </w:rPr>
            </w:pPr>
            <w:r>
              <w:rPr>
                <w:sz w:val="20"/>
                <w:szCs w:val="20"/>
              </w:rPr>
              <w:t>all other rights having equivalent or similar effect in any country or jurisdiction</w:t>
            </w:r>
          </w:p>
        </w:tc>
      </w:tr>
      <w:tr w:rsidR="00371D1D" w14:paraId="16378AB1"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AB" w14:textId="77777777" w:rsidR="00371D1D" w:rsidRDefault="007C1BF2">
            <w:pPr>
              <w:spacing w:before="240"/>
              <w:rPr>
                <w:b/>
                <w:sz w:val="20"/>
                <w:szCs w:val="20"/>
              </w:rPr>
            </w:pPr>
            <w:r>
              <w:rPr>
                <w:b/>
                <w:sz w:val="20"/>
                <w:szCs w:val="20"/>
              </w:rPr>
              <w:lastRenderedPageBreak/>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AC" w14:textId="77777777" w:rsidR="00371D1D" w:rsidRDefault="007C1BF2">
            <w:pPr>
              <w:spacing w:before="240"/>
              <w:rPr>
                <w:sz w:val="20"/>
                <w:szCs w:val="20"/>
              </w:rPr>
            </w:pPr>
            <w:r>
              <w:rPr>
                <w:sz w:val="20"/>
                <w:szCs w:val="20"/>
              </w:rPr>
              <w:t>For the purposes of the IR35 rules an intermediary can be:</w:t>
            </w:r>
          </w:p>
          <w:p w14:paraId="16378AAD" w14:textId="4F6D0A15" w:rsidR="00371D1D" w:rsidRDefault="007C1BF2">
            <w:pPr>
              <w:pStyle w:val="ListParagraph"/>
              <w:numPr>
                <w:ilvl w:val="0"/>
                <w:numId w:val="33"/>
              </w:numPr>
              <w:rPr>
                <w:sz w:val="20"/>
                <w:szCs w:val="20"/>
              </w:rPr>
            </w:pPr>
            <w:r>
              <w:rPr>
                <w:sz w:val="20"/>
                <w:szCs w:val="20"/>
              </w:rPr>
              <w:t xml:space="preserve">the </w:t>
            </w:r>
            <w:r w:rsidR="00B13D5E">
              <w:rPr>
                <w:sz w:val="20"/>
                <w:szCs w:val="20"/>
              </w:rPr>
              <w:t>Supplier</w:t>
            </w:r>
            <w:r>
              <w:rPr>
                <w:sz w:val="20"/>
                <w:szCs w:val="20"/>
              </w:rPr>
              <w:t>'s own limited company</w:t>
            </w:r>
          </w:p>
          <w:p w14:paraId="16378AAE" w14:textId="77777777" w:rsidR="00371D1D" w:rsidRDefault="007C1BF2">
            <w:pPr>
              <w:pStyle w:val="ListParagraph"/>
              <w:numPr>
                <w:ilvl w:val="0"/>
                <w:numId w:val="33"/>
              </w:numPr>
              <w:rPr>
                <w:sz w:val="20"/>
                <w:szCs w:val="20"/>
              </w:rPr>
            </w:pPr>
            <w:r>
              <w:rPr>
                <w:sz w:val="20"/>
                <w:szCs w:val="20"/>
              </w:rPr>
              <w:t>a service or a personal service company</w:t>
            </w:r>
          </w:p>
          <w:p w14:paraId="16378AAF" w14:textId="77777777" w:rsidR="00371D1D" w:rsidRDefault="007C1BF2">
            <w:pPr>
              <w:pStyle w:val="ListParagraph"/>
              <w:numPr>
                <w:ilvl w:val="0"/>
                <w:numId w:val="33"/>
              </w:numPr>
              <w:rPr>
                <w:sz w:val="20"/>
                <w:szCs w:val="20"/>
              </w:rPr>
            </w:pPr>
            <w:r>
              <w:rPr>
                <w:sz w:val="20"/>
                <w:szCs w:val="20"/>
              </w:rPr>
              <w:t>a partnership</w:t>
            </w:r>
          </w:p>
          <w:p w14:paraId="16378AB0" w14:textId="77777777" w:rsidR="00371D1D" w:rsidRDefault="007C1BF2">
            <w:pPr>
              <w:spacing w:before="240"/>
              <w:rPr>
                <w:sz w:val="20"/>
                <w:szCs w:val="20"/>
              </w:rPr>
            </w:pPr>
            <w:r>
              <w:rPr>
                <w:sz w:val="20"/>
                <w:szCs w:val="20"/>
              </w:rPr>
              <w:t>It does not apply if you work for a client through a Managed Service Company (MSC) or agency (for example, an employment agency).</w:t>
            </w:r>
          </w:p>
        </w:tc>
      </w:tr>
      <w:tr w:rsidR="00371D1D" w14:paraId="16378AB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2" w14:textId="77777777" w:rsidR="00371D1D" w:rsidRDefault="007C1BF2">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3" w14:textId="77777777" w:rsidR="00371D1D" w:rsidRDefault="007C1BF2">
            <w:pPr>
              <w:spacing w:before="240"/>
              <w:rPr>
                <w:sz w:val="20"/>
                <w:szCs w:val="20"/>
              </w:rPr>
            </w:pPr>
            <w:r>
              <w:rPr>
                <w:sz w:val="20"/>
                <w:szCs w:val="20"/>
              </w:rPr>
              <w:t>As set out in clause 11.5.</w:t>
            </w:r>
          </w:p>
        </w:tc>
      </w:tr>
      <w:tr w:rsidR="00371D1D" w14:paraId="16378AB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5" w14:textId="77777777" w:rsidR="00371D1D" w:rsidRDefault="007C1BF2">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6" w14:textId="77777777" w:rsidR="00371D1D" w:rsidRDefault="007C1BF2">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71D1D" w14:paraId="16378A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8" w14:textId="77777777" w:rsidR="00371D1D" w:rsidRDefault="007C1BF2">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9" w14:textId="77777777" w:rsidR="00371D1D" w:rsidRDefault="007C1BF2">
            <w:pPr>
              <w:spacing w:before="240"/>
              <w:rPr>
                <w:sz w:val="20"/>
                <w:szCs w:val="20"/>
              </w:rPr>
            </w:pPr>
            <w:r>
              <w:rPr>
                <w:sz w:val="20"/>
                <w:szCs w:val="20"/>
              </w:rPr>
              <w:t>Assessment of employment status using the ESI tool to determine if engagement is Inside or Outside IR35.</w:t>
            </w:r>
          </w:p>
        </w:tc>
      </w:tr>
      <w:tr w:rsidR="00371D1D" w14:paraId="16378AB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B" w14:textId="77777777" w:rsidR="00371D1D" w:rsidRDefault="007C1BF2">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C" w14:textId="77777777" w:rsidR="00371D1D" w:rsidRDefault="007C1BF2">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71D1D" w14:paraId="16378AC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E" w14:textId="77777777" w:rsidR="00371D1D" w:rsidRDefault="007C1BF2">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BF" w14:textId="77777777" w:rsidR="00371D1D" w:rsidRDefault="007C1BF2">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71D1D" w14:paraId="16378AC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1" w14:textId="77777777" w:rsidR="00371D1D" w:rsidRDefault="007C1BF2">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2" w14:textId="77777777" w:rsidR="00371D1D" w:rsidRDefault="007C1BF2">
            <w:pPr>
              <w:spacing w:before="240"/>
              <w:rPr>
                <w:sz w:val="20"/>
                <w:szCs w:val="20"/>
              </w:rPr>
            </w:pPr>
            <w:r>
              <w:rPr>
                <w:sz w:val="20"/>
                <w:szCs w:val="20"/>
              </w:rPr>
              <w:t>Law Enforcement Directive (EU) 2016/680.</w:t>
            </w:r>
          </w:p>
        </w:tc>
      </w:tr>
      <w:tr w:rsidR="00371D1D" w14:paraId="16378AC6"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4" w14:textId="77777777" w:rsidR="00371D1D" w:rsidRDefault="007C1BF2">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5" w14:textId="77777777" w:rsidR="00371D1D" w:rsidRDefault="007C1BF2">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71D1D" w14:paraId="16378A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7" w14:textId="77777777" w:rsidR="00371D1D" w:rsidRDefault="007C1BF2">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8" w14:textId="77777777" w:rsidR="00371D1D" w:rsidRDefault="007C1BF2">
            <w:pPr>
              <w:spacing w:before="240"/>
              <w:rPr>
                <w:sz w:val="20"/>
                <w:szCs w:val="20"/>
              </w:rPr>
            </w:pPr>
            <w:r>
              <w:rPr>
                <w:sz w:val="20"/>
                <w:szCs w:val="20"/>
              </w:rPr>
              <w:t>Any of the 3 Lots specified in the ITT and Lots will be construed accordingly.</w:t>
            </w:r>
          </w:p>
        </w:tc>
      </w:tr>
      <w:tr w:rsidR="00371D1D" w14:paraId="16378AC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A" w14:textId="77777777" w:rsidR="00371D1D" w:rsidRDefault="007C1BF2">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B" w14:textId="77777777" w:rsidR="00371D1D" w:rsidRDefault="007C1BF2">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71D1D" w14:paraId="16378AC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D" w14:textId="77777777" w:rsidR="00371D1D" w:rsidRDefault="007C1BF2">
            <w:pPr>
              <w:spacing w:before="240"/>
              <w:rPr>
                <w:b/>
                <w:sz w:val="20"/>
                <w:szCs w:val="20"/>
              </w:rPr>
            </w:pPr>
            <w:r>
              <w:rPr>
                <w:b/>
                <w:sz w:val="20"/>
                <w:szCs w:val="20"/>
              </w:rPr>
              <w:lastRenderedPageBreak/>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CE" w14:textId="77777777" w:rsidR="00371D1D" w:rsidRDefault="007C1BF2">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71D1D" w14:paraId="16378A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0" w14:textId="77777777" w:rsidR="00371D1D" w:rsidRDefault="007C1BF2">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1" w14:textId="77777777" w:rsidR="00371D1D" w:rsidRDefault="007C1BF2">
            <w:pPr>
              <w:spacing w:before="240"/>
              <w:rPr>
                <w:sz w:val="20"/>
                <w:szCs w:val="20"/>
              </w:rPr>
            </w:pPr>
            <w:r>
              <w:rPr>
                <w:sz w:val="20"/>
                <w:szCs w:val="20"/>
              </w:rPr>
              <w:t>The management information specified in Framework Agreement section 6 (What you report to CCS).</w:t>
            </w:r>
          </w:p>
        </w:tc>
      </w:tr>
      <w:tr w:rsidR="00371D1D" w14:paraId="16378A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3" w14:textId="77777777" w:rsidR="00371D1D" w:rsidRDefault="007C1BF2">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4" w14:textId="77777777" w:rsidR="00371D1D" w:rsidRDefault="007C1BF2">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71D1D" w14:paraId="16378A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6" w14:textId="77777777" w:rsidR="00371D1D" w:rsidRDefault="007C1BF2">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7" w14:textId="77777777" w:rsidR="00371D1D" w:rsidRDefault="007C1BF2">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71D1D" w14:paraId="16378AD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9" w14:textId="77777777" w:rsidR="00371D1D" w:rsidRDefault="007C1BF2">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A" w14:textId="77777777" w:rsidR="00371D1D" w:rsidRDefault="007C1BF2">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71D1D" w14:paraId="16378A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C" w14:textId="77777777" w:rsidR="00371D1D" w:rsidRDefault="007C1BF2">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D" w14:textId="77777777" w:rsidR="00371D1D" w:rsidRDefault="007C1BF2">
            <w:pPr>
              <w:spacing w:before="240"/>
              <w:rPr>
                <w:sz w:val="20"/>
                <w:szCs w:val="20"/>
              </w:rPr>
            </w:pPr>
            <w:r>
              <w:rPr>
                <w:sz w:val="20"/>
                <w:szCs w:val="20"/>
              </w:rPr>
              <w:t>An order for G-Cloud Services placed by a contracting body with the Supplier in accordance with the ordering processes.</w:t>
            </w:r>
          </w:p>
        </w:tc>
      </w:tr>
      <w:tr w:rsidR="00371D1D" w14:paraId="16378A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DF" w14:textId="77777777" w:rsidR="00371D1D" w:rsidRDefault="007C1BF2">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0" w14:textId="77777777" w:rsidR="00371D1D" w:rsidRDefault="007C1BF2">
            <w:pPr>
              <w:spacing w:before="240"/>
              <w:rPr>
                <w:sz w:val="20"/>
                <w:szCs w:val="20"/>
              </w:rPr>
            </w:pPr>
            <w:r>
              <w:rPr>
                <w:sz w:val="20"/>
                <w:szCs w:val="20"/>
              </w:rPr>
              <w:t>The order form set out in Part A of the Call-Off Contract to be used by a Buyer to order G-Cloud Services.</w:t>
            </w:r>
          </w:p>
        </w:tc>
      </w:tr>
      <w:tr w:rsidR="00371D1D" w14:paraId="16378A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2" w14:textId="77777777" w:rsidR="00371D1D" w:rsidRDefault="007C1BF2">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3" w14:textId="77777777" w:rsidR="00371D1D" w:rsidRDefault="007C1BF2">
            <w:pPr>
              <w:spacing w:before="240"/>
              <w:rPr>
                <w:sz w:val="20"/>
                <w:szCs w:val="20"/>
              </w:rPr>
            </w:pPr>
            <w:r>
              <w:rPr>
                <w:sz w:val="20"/>
                <w:szCs w:val="20"/>
              </w:rPr>
              <w:t>G-Cloud Services which are the subject of an order by the Buyer.</w:t>
            </w:r>
          </w:p>
        </w:tc>
      </w:tr>
      <w:tr w:rsidR="00371D1D" w14:paraId="16378AE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5" w14:textId="77777777" w:rsidR="00371D1D" w:rsidRDefault="007C1BF2">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6" w14:textId="77777777" w:rsidR="00371D1D" w:rsidRDefault="007C1BF2">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71D1D" w14:paraId="16378A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8" w14:textId="77777777" w:rsidR="00371D1D" w:rsidRDefault="007C1BF2">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9" w14:textId="77777777" w:rsidR="00371D1D" w:rsidRDefault="007C1BF2">
            <w:pPr>
              <w:spacing w:before="240"/>
              <w:rPr>
                <w:sz w:val="20"/>
                <w:szCs w:val="20"/>
              </w:rPr>
            </w:pPr>
            <w:r>
              <w:rPr>
                <w:sz w:val="20"/>
                <w:szCs w:val="20"/>
              </w:rPr>
              <w:t>The Buyer or the Supplier and ‘Parties’ will be interpreted accordingly.</w:t>
            </w:r>
          </w:p>
        </w:tc>
      </w:tr>
      <w:tr w:rsidR="00371D1D" w14:paraId="16378AE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B" w14:textId="77777777" w:rsidR="00371D1D" w:rsidRDefault="007C1BF2">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C" w14:textId="77777777" w:rsidR="00371D1D" w:rsidRDefault="007C1BF2">
            <w:pPr>
              <w:spacing w:before="240"/>
              <w:rPr>
                <w:sz w:val="20"/>
                <w:szCs w:val="20"/>
              </w:rPr>
            </w:pPr>
            <w:r>
              <w:rPr>
                <w:sz w:val="20"/>
                <w:szCs w:val="20"/>
              </w:rPr>
              <w:t>Takes the meaning given in the GDPR.</w:t>
            </w:r>
          </w:p>
        </w:tc>
      </w:tr>
      <w:tr w:rsidR="00371D1D" w14:paraId="16378AF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E" w14:textId="77777777" w:rsidR="00371D1D" w:rsidRDefault="007C1BF2">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EF" w14:textId="77777777" w:rsidR="00371D1D" w:rsidRDefault="007C1BF2">
            <w:pPr>
              <w:spacing w:before="240"/>
              <w:rPr>
                <w:sz w:val="20"/>
                <w:szCs w:val="20"/>
              </w:rPr>
            </w:pPr>
            <w:r>
              <w:rPr>
                <w:sz w:val="20"/>
                <w:szCs w:val="20"/>
              </w:rPr>
              <w:t>Takes the meaning given in the GDPR.</w:t>
            </w:r>
          </w:p>
        </w:tc>
      </w:tr>
      <w:tr w:rsidR="00371D1D" w14:paraId="16378A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F1" w14:textId="77777777" w:rsidR="00371D1D" w:rsidRDefault="007C1BF2">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F2" w14:textId="77777777" w:rsidR="00371D1D" w:rsidRDefault="007C1BF2">
            <w:pPr>
              <w:spacing w:before="240"/>
              <w:rPr>
                <w:sz w:val="20"/>
                <w:szCs w:val="20"/>
              </w:rPr>
            </w:pPr>
            <w:r>
              <w:rPr>
                <w:sz w:val="20"/>
                <w:szCs w:val="20"/>
              </w:rPr>
              <w:t>Takes the meaning given in the GDPR.</w:t>
            </w:r>
          </w:p>
        </w:tc>
      </w:tr>
      <w:tr w:rsidR="00371D1D" w14:paraId="16378AF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F4" w14:textId="77777777" w:rsidR="00371D1D" w:rsidRDefault="007C1BF2">
            <w:pPr>
              <w:spacing w:before="240"/>
              <w:rPr>
                <w:b/>
                <w:sz w:val="20"/>
                <w:szCs w:val="20"/>
              </w:rPr>
            </w:pPr>
            <w:r>
              <w:rPr>
                <w:b/>
                <w:sz w:val="20"/>
                <w:szCs w:val="20"/>
              </w:rPr>
              <w:lastRenderedPageBreak/>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F5" w14:textId="77777777" w:rsidR="00371D1D" w:rsidRDefault="007C1BF2">
            <w:pPr>
              <w:spacing w:before="240"/>
              <w:rPr>
                <w:sz w:val="20"/>
                <w:szCs w:val="20"/>
              </w:rPr>
            </w:pPr>
            <w:r>
              <w:rPr>
                <w:sz w:val="20"/>
                <w:szCs w:val="20"/>
              </w:rPr>
              <w:t>Takes the meaning given in the GDPR.</w:t>
            </w:r>
          </w:p>
        </w:tc>
      </w:tr>
      <w:tr w:rsidR="00371D1D" w14:paraId="16378B00"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F7" w14:textId="77777777" w:rsidR="00371D1D" w:rsidRDefault="007C1BF2">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AF8" w14:textId="77777777" w:rsidR="00371D1D" w:rsidRDefault="007C1BF2">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6378AF9" w14:textId="77777777" w:rsidR="00371D1D" w:rsidRDefault="007C1BF2">
            <w:pPr>
              <w:pStyle w:val="ListParagraph"/>
              <w:numPr>
                <w:ilvl w:val="0"/>
                <w:numId w:val="34"/>
              </w:numPr>
              <w:rPr>
                <w:sz w:val="20"/>
                <w:szCs w:val="20"/>
              </w:rPr>
            </w:pPr>
            <w:r>
              <w:rPr>
                <w:sz w:val="20"/>
                <w:szCs w:val="20"/>
              </w:rPr>
              <w:t>induce that person to perform improperly a relevant function or activity</w:t>
            </w:r>
          </w:p>
          <w:p w14:paraId="16378AFA" w14:textId="77777777" w:rsidR="00371D1D" w:rsidRDefault="007C1BF2">
            <w:pPr>
              <w:pStyle w:val="ListParagraph"/>
              <w:numPr>
                <w:ilvl w:val="0"/>
                <w:numId w:val="34"/>
              </w:numPr>
              <w:rPr>
                <w:sz w:val="20"/>
                <w:szCs w:val="20"/>
              </w:rPr>
            </w:pPr>
            <w:r>
              <w:rPr>
                <w:sz w:val="20"/>
                <w:szCs w:val="20"/>
              </w:rPr>
              <w:t>reward that person for improper performance of a relevant function or activity</w:t>
            </w:r>
          </w:p>
          <w:p w14:paraId="16378AFB" w14:textId="77777777" w:rsidR="00371D1D" w:rsidRDefault="007C1BF2">
            <w:pPr>
              <w:pStyle w:val="ListParagraph"/>
              <w:numPr>
                <w:ilvl w:val="0"/>
                <w:numId w:val="34"/>
              </w:numPr>
              <w:rPr>
                <w:sz w:val="20"/>
                <w:szCs w:val="20"/>
              </w:rPr>
            </w:pPr>
            <w:r>
              <w:rPr>
                <w:sz w:val="20"/>
                <w:szCs w:val="20"/>
              </w:rPr>
              <w:t>commit any offence:</w:t>
            </w:r>
          </w:p>
          <w:p w14:paraId="16378AFC" w14:textId="77777777" w:rsidR="00371D1D" w:rsidRDefault="007C1BF2">
            <w:pPr>
              <w:pStyle w:val="ListParagraph"/>
              <w:numPr>
                <w:ilvl w:val="1"/>
                <w:numId w:val="34"/>
              </w:numPr>
              <w:rPr>
                <w:sz w:val="20"/>
                <w:szCs w:val="20"/>
              </w:rPr>
            </w:pPr>
            <w:r>
              <w:rPr>
                <w:sz w:val="20"/>
                <w:szCs w:val="20"/>
              </w:rPr>
              <w:t>under the Bribery Act 2010</w:t>
            </w:r>
          </w:p>
          <w:p w14:paraId="16378AFD" w14:textId="77777777" w:rsidR="00371D1D" w:rsidRDefault="007C1BF2">
            <w:pPr>
              <w:pStyle w:val="ListParagraph"/>
              <w:numPr>
                <w:ilvl w:val="1"/>
                <w:numId w:val="34"/>
              </w:numPr>
              <w:rPr>
                <w:sz w:val="20"/>
                <w:szCs w:val="20"/>
              </w:rPr>
            </w:pPr>
            <w:r>
              <w:rPr>
                <w:sz w:val="20"/>
                <w:szCs w:val="20"/>
              </w:rPr>
              <w:t>under legislation creating offences concerning Fraud</w:t>
            </w:r>
          </w:p>
          <w:p w14:paraId="16378AFE" w14:textId="77777777" w:rsidR="00371D1D" w:rsidRDefault="007C1BF2">
            <w:pPr>
              <w:pStyle w:val="ListParagraph"/>
              <w:numPr>
                <w:ilvl w:val="1"/>
                <w:numId w:val="34"/>
              </w:numPr>
            </w:pPr>
            <w:r>
              <w:t>at common Law concerning Fraud</w:t>
            </w:r>
          </w:p>
          <w:p w14:paraId="16378AFF" w14:textId="77777777" w:rsidR="00371D1D" w:rsidRDefault="007C1BF2">
            <w:pPr>
              <w:pStyle w:val="ListParagraph"/>
              <w:numPr>
                <w:ilvl w:val="1"/>
                <w:numId w:val="34"/>
              </w:numPr>
              <w:rPr>
                <w:sz w:val="20"/>
                <w:szCs w:val="20"/>
              </w:rPr>
            </w:pPr>
            <w:r>
              <w:rPr>
                <w:sz w:val="20"/>
                <w:szCs w:val="20"/>
              </w:rPr>
              <w:t>committing or attempting or conspiring to commit Fraud</w:t>
            </w:r>
          </w:p>
        </w:tc>
      </w:tr>
      <w:tr w:rsidR="00371D1D" w14:paraId="16378B03"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1" w14:textId="77777777" w:rsidR="00371D1D" w:rsidRDefault="007C1BF2">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2" w14:textId="77777777" w:rsidR="00371D1D" w:rsidRDefault="007C1BF2">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71D1D" w14:paraId="16378B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4" w14:textId="77777777" w:rsidR="00371D1D" w:rsidRDefault="007C1BF2">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5" w14:textId="77777777" w:rsidR="00371D1D" w:rsidRDefault="007C1BF2">
            <w:pPr>
              <w:spacing w:before="240"/>
              <w:rPr>
                <w:sz w:val="20"/>
                <w:szCs w:val="20"/>
              </w:rPr>
            </w:pPr>
            <w:r>
              <w:rPr>
                <w:sz w:val="20"/>
                <w:szCs w:val="20"/>
              </w:rPr>
              <w:t>Assets and property including technical infrastructure, IPRs and equipment.</w:t>
            </w:r>
          </w:p>
        </w:tc>
      </w:tr>
      <w:tr w:rsidR="00371D1D" w14:paraId="16378B09"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7" w14:textId="77777777" w:rsidR="00371D1D" w:rsidRDefault="007C1BF2">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8" w14:textId="77777777" w:rsidR="00371D1D" w:rsidRDefault="007C1BF2">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71D1D" w14:paraId="16378B0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A" w14:textId="77777777" w:rsidR="00371D1D" w:rsidRDefault="007C1BF2">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B" w14:textId="77777777" w:rsidR="00371D1D" w:rsidRDefault="007C1BF2">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71D1D" w14:paraId="16378B0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D" w14:textId="77777777" w:rsidR="00371D1D" w:rsidRDefault="007C1BF2">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0E" w14:textId="77777777" w:rsidR="00371D1D" w:rsidRDefault="007C1BF2">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71D1D" w14:paraId="16378B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0" w14:textId="77777777" w:rsidR="00371D1D" w:rsidRDefault="007C1BF2">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1" w14:textId="77777777" w:rsidR="00371D1D" w:rsidRDefault="007C1BF2">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71D1D" w14:paraId="16378B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3" w14:textId="77777777" w:rsidR="00371D1D" w:rsidRDefault="007C1BF2">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4" w14:textId="77777777" w:rsidR="00371D1D" w:rsidRDefault="007C1BF2">
            <w:pPr>
              <w:spacing w:before="240"/>
              <w:rPr>
                <w:sz w:val="20"/>
                <w:szCs w:val="20"/>
              </w:rPr>
            </w:pPr>
            <w:r>
              <w:rPr>
                <w:sz w:val="20"/>
                <w:szCs w:val="20"/>
              </w:rPr>
              <w:t>A transfer of employment to which the employment regulations applies.</w:t>
            </w:r>
          </w:p>
        </w:tc>
      </w:tr>
      <w:tr w:rsidR="00371D1D" w14:paraId="16378B1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6" w14:textId="77777777" w:rsidR="00371D1D" w:rsidRDefault="007C1BF2">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7" w14:textId="77777777" w:rsidR="00371D1D" w:rsidRDefault="007C1BF2">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71D1D" w14:paraId="16378B1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9" w14:textId="24203AC0" w:rsidR="00371D1D" w:rsidRDefault="007C1BF2">
            <w:pPr>
              <w:spacing w:before="240"/>
              <w:rPr>
                <w:b/>
                <w:sz w:val="20"/>
                <w:szCs w:val="20"/>
              </w:rPr>
            </w:pPr>
            <w:r>
              <w:rPr>
                <w:b/>
                <w:sz w:val="20"/>
                <w:szCs w:val="20"/>
              </w:rPr>
              <w:t xml:space="preserve">Replacement </w:t>
            </w:r>
            <w:r w:rsidR="00B13D5E">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A" w14:textId="77777777" w:rsidR="00371D1D" w:rsidRDefault="007C1BF2">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71D1D" w14:paraId="16378B1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C" w14:textId="77777777" w:rsidR="00371D1D" w:rsidRDefault="007C1BF2">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D" w14:textId="77777777" w:rsidR="00371D1D" w:rsidRDefault="007C1BF2">
            <w:pPr>
              <w:spacing w:before="240"/>
              <w:rPr>
                <w:sz w:val="20"/>
                <w:szCs w:val="20"/>
              </w:rPr>
            </w:pPr>
            <w:r>
              <w:rPr>
                <w:sz w:val="20"/>
                <w:szCs w:val="20"/>
              </w:rPr>
              <w:t>The Supplier's security management plan developed by the Supplier in accordance with clause 16.1.</w:t>
            </w:r>
          </w:p>
        </w:tc>
      </w:tr>
      <w:tr w:rsidR="00371D1D" w14:paraId="16378B2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1F" w14:textId="77777777" w:rsidR="00371D1D" w:rsidRDefault="007C1BF2">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0" w14:textId="77777777" w:rsidR="00371D1D" w:rsidRDefault="007C1BF2">
            <w:pPr>
              <w:spacing w:before="240"/>
              <w:rPr>
                <w:sz w:val="20"/>
                <w:szCs w:val="20"/>
              </w:rPr>
            </w:pPr>
            <w:r>
              <w:rPr>
                <w:sz w:val="20"/>
                <w:szCs w:val="20"/>
              </w:rPr>
              <w:t>The services ordered by the Buyer as set out in the Order Form.</w:t>
            </w:r>
          </w:p>
        </w:tc>
      </w:tr>
      <w:tr w:rsidR="00371D1D" w14:paraId="16378B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2" w14:textId="77777777" w:rsidR="00371D1D" w:rsidRDefault="007C1BF2">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3" w14:textId="77777777" w:rsidR="00371D1D" w:rsidRDefault="007C1BF2">
            <w:pPr>
              <w:spacing w:before="240"/>
              <w:rPr>
                <w:sz w:val="20"/>
                <w:szCs w:val="20"/>
              </w:rPr>
            </w:pPr>
            <w:r>
              <w:rPr>
                <w:sz w:val="20"/>
                <w:szCs w:val="20"/>
              </w:rPr>
              <w:t>Data that is owned or managed by the Buyer and used for the G-Cloud Services, including backup data.</w:t>
            </w:r>
          </w:p>
        </w:tc>
      </w:tr>
      <w:tr w:rsidR="00371D1D" w14:paraId="16378B2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5" w14:textId="77777777" w:rsidR="00371D1D" w:rsidRDefault="007C1BF2">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6" w14:textId="77777777" w:rsidR="00371D1D" w:rsidRDefault="007C1BF2">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71D1D" w14:paraId="16378B2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8" w14:textId="77777777" w:rsidR="00371D1D" w:rsidRDefault="007C1BF2">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9" w14:textId="77777777" w:rsidR="00371D1D" w:rsidRDefault="007C1BF2">
            <w:pPr>
              <w:spacing w:before="240"/>
              <w:rPr>
                <w:sz w:val="20"/>
                <w:szCs w:val="20"/>
              </w:rPr>
            </w:pPr>
            <w:r>
              <w:rPr>
                <w:sz w:val="20"/>
                <w:szCs w:val="20"/>
              </w:rPr>
              <w:t>The description of the Supplier service offering as published on the Digital Marketplace.</w:t>
            </w:r>
          </w:p>
        </w:tc>
      </w:tr>
      <w:tr w:rsidR="00371D1D" w14:paraId="16378B2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B" w14:textId="77777777" w:rsidR="00371D1D" w:rsidRDefault="007C1BF2">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C" w14:textId="77777777" w:rsidR="00371D1D" w:rsidRDefault="007C1BF2">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71D1D" w14:paraId="16378B3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E" w14:textId="77777777" w:rsidR="00371D1D" w:rsidRDefault="007C1BF2">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2F" w14:textId="77777777" w:rsidR="00371D1D" w:rsidRDefault="007C1BF2">
            <w:pPr>
              <w:spacing w:before="240"/>
            </w:pPr>
            <w:r>
              <w:rPr>
                <w:sz w:val="20"/>
                <w:szCs w:val="20"/>
              </w:rPr>
              <w:t>The approval process used by a central government Buyer if it needs to spend money on certain digital or technology services, see</w:t>
            </w:r>
            <w:hyperlink r:id="rId30" w:history="1">
              <w:r>
                <w:rPr>
                  <w:sz w:val="20"/>
                  <w:szCs w:val="20"/>
                </w:rPr>
                <w:t xml:space="preserve"> </w:t>
              </w:r>
            </w:hyperlink>
            <w:hyperlink r:id="rId31" w:history="1">
              <w:r>
                <w:rPr>
                  <w:sz w:val="20"/>
                  <w:szCs w:val="20"/>
                  <w:u w:val="single"/>
                </w:rPr>
                <w:t>https://www.gov.uk/service-manual/agile-delivery/spend-controls-check-if-you-need-approval-to-spend-money-on-a-service</w:t>
              </w:r>
            </w:hyperlink>
          </w:p>
        </w:tc>
      </w:tr>
      <w:tr w:rsidR="00371D1D" w14:paraId="16378B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1" w14:textId="77777777" w:rsidR="00371D1D" w:rsidRDefault="007C1BF2">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2" w14:textId="77777777" w:rsidR="00371D1D" w:rsidRDefault="007C1BF2">
            <w:pPr>
              <w:spacing w:before="240"/>
              <w:rPr>
                <w:sz w:val="20"/>
                <w:szCs w:val="20"/>
              </w:rPr>
            </w:pPr>
            <w:r>
              <w:rPr>
                <w:sz w:val="20"/>
                <w:szCs w:val="20"/>
              </w:rPr>
              <w:t>The Start date of this Call-Off Contract as set out in the Order Form.</w:t>
            </w:r>
          </w:p>
        </w:tc>
      </w:tr>
      <w:tr w:rsidR="00371D1D" w14:paraId="16378B3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4" w14:textId="77777777" w:rsidR="00371D1D" w:rsidRDefault="007C1BF2">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5" w14:textId="77777777" w:rsidR="00371D1D" w:rsidRDefault="007C1BF2">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71D1D" w14:paraId="16378B3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7" w14:textId="77777777" w:rsidR="00371D1D" w:rsidRDefault="007C1BF2">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8" w14:textId="77777777" w:rsidR="00371D1D" w:rsidRDefault="007C1BF2">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71D1D" w14:paraId="16378B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A" w14:textId="77777777" w:rsidR="00371D1D" w:rsidRDefault="007C1BF2">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B" w14:textId="77777777" w:rsidR="00371D1D" w:rsidRDefault="007C1BF2">
            <w:pPr>
              <w:spacing w:before="240"/>
              <w:rPr>
                <w:sz w:val="20"/>
                <w:szCs w:val="20"/>
              </w:rPr>
            </w:pPr>
            <w:r>
              <w:rPr>
                <w:sz w:val="20"/>
                <w:szCs w:val="20"/>
              </w:rPr>
              <w:t>Any third party appointed to process Personal Data on behalf of the Supplier under this Call-Off Contract.</w:t>
            </w:r>
          </w:p>
        </w:tc>
      </w:tr>
      <w:tr w:rsidR="00371D1D" w14:paraId="16378B3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D" w14:textId="77777777" w:rsidR="00371D1D" w:rsidRDefault="007C1BF2">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3E" w14:textId="77777777" w:rsidR="00371D1D" w:rsidRDefault="007C1BF2">
            <w:pPr>
              <w:spacing w:before="240"/>
              <w:rPr>
                <w:sz w:val="20"/>
                <w:szCs w:val="20"/>
              </w:rPr>
            </w:pPr>
            <w:r>
              <w:rPr>
                <w:sz w:val="20"/>
                <w:szCs w:val="20"/>
              </w:rPr>
              <w:t>The person, firm or company identified in the Order Form.</w:t>
            </w:r>
          </w:p>
        </w:tc>
      </w:tr>
      <w:tr w:rsidR="00371D1D" w14:paraId="16378B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0" w14:textId="77777777" w:rsidR="00371D1D" w:rsidRDefault="007C1BF2">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1" w14:textId="77777777" w:rsidR="00371D1D" w:rsidRDefault="007C1BF2">
            <w:pPr>
              <w:spacing w:before="240"/>
              <w:rPr>
                <w:sz w:val="20"/>
                <w:szCs w:val="20"/>
              </w:rPr>
            </w:pPr>
            <w:r>
              <w:rPr>
                <w:sz w:val="20"/>
                <w:szCs w:val="20"/>
              </w:rPr>
              <w:t>The representative appointed by the Supplier from time to time in relation to the Call-Off Contract.</w:t>
            </w:r>
          </w:p>
        </w:tc>
      </w:tr>
      <w:tr w:rsidR="00371D1D" w14:paraId="16378B4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3" w14:textId="77777777" w:rsidR="00371D1D" w:rsidRDefault="007C1BF2">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4" w14:textId="0FCBBB47" w:rsidR="00371D1D" w:rsidRDefault="007C1BF2">
            <w:pPr>
              <w:spacing w:before="240"/>
              <w:rPr>
                <w:sz w:val="20"/>
                <w:szCs w:val="20"/>
              </w:rPr>
            </w:pPr>
            <w:r>
              <w:rPr>
                <w:sz w:val="20"/>
                <w:szCs w:val="20"/>
              </w:rPr>
              <w:t xml:space="preserve">All persons employed by the Supplier together with the Supplier’s servants, agents, </w:t>
            </w:r>
            <w:r w:rsidR="00B13D5E">
              <w:rPr>
                <w:sz w:val="20"/>
                <w:szCs w:val="20"/>
              </w:rPr>
              <w:t>Supplier</w:t>
            </w:r>
            <w:r>
              <w:rPr>
                <w:sz w:val="20"/>
                <w:szCs w:val="20"/>
              </w:rPr>
              <w:t>s and subcontractors used in the performance of its obligations under this Call-Off Contract.</w:t>
            </w:r>
          </w:p>
        </w:tc>
      </w:tr>
      <w:tr w:rsidR="00371D1D" w14:paraId="16378B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6" w14:textId="77777777" w:rsidR="00371D1D" w:rsidRDefault="007C1BF2">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7" w14:textId="77777777" w:rsidR="00371D1D" w:rsidRDefault="007C1BF2">
            <w:pPr>
              <w:spacing w:before="240"/>
              <w:rPr>
                <w:sz w:val="20"/>
                <w:szCs w:val="20"/>
              </w:rPr>
            </w:pPr>
            <w:r>
              <w:rPr>
                <w:sz w:val="20"/>
                <w:szCs w:val="20"/>
              </w:rPr>
              <w:t>The relevant G-Cloud Service terms and conditions as set out in the Terms and Conditions document supplied as part of the Supplier’s Application.</w:t>
            </w:r>
          </w:p>
        </w:tc>
      </w:tr>
      <w:tr w:rsidR="00371D1D" w14:paraId="16378B4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9" w14:textId="77777777" w:rsidR="00371D1D" w:rsidRDefault="007C1BF2">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A" w14:textId="77777777" w:rsidR="00371D1D" w:rsidRDefault="007C1BF2">
            <w:pPr>
              <w:spacing w:before="240"/>
              <w:rPr>
                <w:sz w:val="20"/>
                <w:szCs w:val="20"/>
              </w:rPr>
            </w:pPr>
            <w:r>
              <w:rPr>
                <w:sz w:val="20"/>
                <w:szCs w:val="20"/>
              </w:rPr>
              <w:t>The term of this Call-Off Contract as set out in the Order Form.</w:t>
            </w:r>
          </w:p>
        </w:tc>
      </w:tr>
      <w:tr w:rsidR="00371D1D" w14:paraId="16378B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C" w14:textId="77777777" w:rsidR="00371D1D" w:rsidRDefault="007C1BF2">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D" w14:textId="77777777" w:rsidR="00371D1D" w:rsidRDefault="007C1BF2">
            <w:pPr>
              <w:spacing w:before="240"/>
              <w:rPr>
                <w:sz w:val="20"/>
                <w:szCs w:val="20"/>
              </w:rPr>
            </w:pPr>
            <w:r>
              <w:rPr>
                <w:sz w:val="20"/>
                <w:szCs w:val="20"/>
              </w:rPr>
              <w:t>This has the meaning given to it in clause 32 (Variation process).</w:t>
            </w:r>
          </w:p>
        </w:tc>
      </w:tr>
      <w:tr w:rsidR="00371D1D" w14:paraId="16378B5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4F" w14:textId="77777777" w:rsidR="00371D1D" w:rsidRDefault="007C1BF2">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50" w14:textId="77777777" w:rsidR="00371D1D" w:rsidRDefault="007C1BF2">
            <w:pPr>
              <w:spacing w:before="240"/>
              <w:rPr>
                <w:sz w:val="20"/>
                <w:szCs w:val="20"/>
              </w:rPr>
            </w:pPr>
            <w:r>
              <w:rPr>
                <w:sz w:val="20"/>
                <w:szCs w:val="20"/>
              </w:rPr>
              <w:t>Any day other than a Saturday, Sunday or public holiday in England and Wales.</w:t>
            </w:r>
          </w:p>
        </w:tc>
      </w:tr>
      <w:tr w:rsidR="00371D1D" w14:paraId="16378B5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52" w14:textId="77777777" w:rsidR="00371D1D" w:rsidRDefault="007C1BF2">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78B53" w14:textId="77777777" w:rsidR="00371D1D" w:rsidRDefault="007C1BF2">
            <w:pPr>
              <w:spacing w:before="240"/>
              <w:rPr>
                <w:sz w:val="20"/>
                <w:szCs w:val="20"/>
              </w:rPr>
            </w:pPr>
            <w:r>
              <w:rPr>
                <w:sz w:val="20"/>
                <w:szCs w:val="20"/>
              </w:rPr>
              <w:t>A contract year.</w:t>
            </w:r>
          </w:p>
        </w:tc>
      </w:tr>
    </w:tbl>
    <w:p w14:paraId="16378B55" w14:textId="77777777" w:rsidR="00371D1D" w:rsidRDefault="007C1BF2">
      <w:pPr>
        <w:spacing w:before="240" w:after="240"/>
      </w:pPr>
      <w:r>
        <w:t xml:space="preserve"> </w:t>
      </w:r>
    </w:p>
    <w:p w14:paraId="16378B56" w14:textId="77777777" w:rsidR="00371D1D" w:rsidRDefault="00371D1D">
      <w:pPr>
        <w:pageBreakBefore/>
      </w:pPr>
    </w:p>
    <w:p w14:paraId="16378B57" w14:textId="77777777" w:rsidR="00371D1D" w:rsidRDefault="007C1BF2">
      <w:pPr>
        <w:pStyle w:val="Heading2"/>
      </w:pPr>
      <w:bookmarkStart w:id="35" w:name="_Toc33176240"/>
      <w:bookmarkStart w:id="36" w:name="_Toc62571994"/>
      <w:bookmarkStart w:id="37" w:name="_Toc69397698"/>
      <w:r>
        <w:t>Schedule 7: GDPR Information</w:t>
      </w:r>
      <w:bookmarkEnd w:id="35"/>
      <w:bookmarkEnd w:id="36"/>
      <w:bookmarkEnd w:id="37"/>
      <w:r>
        <w:t xml:space="preserve"> </w:t>
      </w:r>
    </w:p>
    <w:p w14:paraId="16378B58" w14:textId="77777777" w:rsidR="00371D1D" w:rsidRDefault="007C1BF2">
      <w:r>
        <w:t xml:space="preserve">This schedule reproduces the annexes to the GDPR schedule contained within the Framework Agreement and incorporated into this Call-off Contract. </w:t>
      </w:r>
    </w:p>
    <w:p w14:paraId="16378B59" w14:textId="77777777" w:rsidR="00371D1D" w:rsidRDefault="007C1BF2">
      <w:pPr>
        <w:pStyle w:val="Heading3"/>
      </w:pPr>
      <w:r>
        <w:t>Annex 1: Processing Personal Data</w:t>
      </w:r>
    </w:p>
    <w:p w14:paraId="16378B5A" w14:textId="77777777" w:rsidR="00371D1D" w:rsidRDefault="007C1BF2">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16378B5B" w14:textId="61E20ABF" w:rsidR="00371D1D" w:rsidRDefault="007C1BF2">
      <w:r>
        <w:t>1.1</w:t>
      </w:r>
      <w:r>
        <w:tab/>
        <w:t xml:space="preserve">The contact details of the Buyer’s Data Protection Officer are: </w:t>
      </w:r>
      <w:r w:rsidR="00866839">
        <w:rPr>
          <w:b/>
          <w:color w:val="0000FF"/>
        </w:rPr>
        <w:t>TBC</w:t>
      </w:r>
    </w:p>
    <w:p w14:paraId="3D6695F9" w14:textId="77777777" w:rsidR="00396C53" w:rsidRDefault="007C1BF2" w:rsidP="00396C53">
      <w:r>
        <w:t>1.2</w:t>
      </w:r>
      <w:r>
        <w:tab/>
        <w:t xml:space="preserve">The contact details of the Supplier’s Data Protection Officer are: </w:t>
      </w:r>
      <w:r w:rsidR="00396C53">
        <w:rPr>
          <w:highlight w:val="black"/>
        </w:rPr>
        <w:t>xxxxxx</w:t>
      </w:r>
    </w:p>
    <w:p w14:paraId="16378B5D" w14:textId="4C6AEF2E" w:rsidR="00371D1D" w:rsidRDefault="007C1BF2" w:rsidP="00396C53">
      <w:r>
        <w:t>1.3</w:t>
      </w:r>
      <w:r>
        <w:tab/>
        <w:t>The Processor shall comply with any further written instructions with respect to Processing by the Controller.</w:t>
      </w:r>
    </w:p>
    <w:p w14:paraId="16378B5E" w14:textId="77777777" w:rsidR="00371D1D" w:rsidRDefault="007C1BF2">
      <w:r>
        <w:t>1.4</w:t>
      </w:r>
      <w:r>
        <w:tab/>
        <w:t>Any such further instructions shall be incorporated into this Annex.</w:t>
      </w:r>
    </w:p>
    <w:p w14:paraId="16378B5F" w14:textId="77777777" w:rsidR="00371D1D" w:rsidRDefault="00371D1D"/>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371D1D" w14:paraId="16378B62" w14:textId="77777777" w:rsidTr="7246F58A">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60" w14:textId="77777777" w:rsidR="00371D1D" w:rsidRDefault="007C1BF2">
            <w:pPr>
              <w:spacing w:before="240" w:after="240" w:line="240" w:lineRule="auto"/>
              <w:jc w:val="center"/>
            </w:pPr>
            <w:r>
              <w:rPr>
                <w:b/>
              </w:rPr>
              <w:t>Descriptions</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61" w14:textId="77777777" w:rsidR="00371D1D" w:rsidRDefault="007C1BF2">
            <w:pPr>
              <w:spacing w:before="240" w:after="240"/>
              <w:jc w:val="center"/>
            </w:pPr>
            <w:r>
              <w:rPr>
                <w:b/>
              </w:rPr>
              <w:t>Details</w:t>
            </w:r>
          </w:p>
        </w:tc>
      </w:tr>
      <w:tr w:rsidR="00371D1D" w14:paraId="16378B7E" w14:textId="77777777" w:rsidTr="7246F58A">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63" w14:textId="77777777" w:rsidR="00371D1D" w:rsidRDefault="007C1BF2">
            <w:pPr>
              <w:spacing w:line="240" w:lineRule="auto"/>
            </w:pPr>
            <w:r>
              <w:t>Identity of Controller for each Category of Personal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64" w14:textId="77777777" w:rsidR="00371D1D" w:rsidRDefault="007C1BF2">
            <w:pPr>
              <w:spacing w:line="240" w:lineRule="auto"/>
              <w:rPr>
                <w:b/>
              </w:rPr>
            </w:pPr>
            <w:r>
              <w:rPr>
                <w:b/>
              </w:rPr>
              <w:t>The Buyer is Controller and the Supplier is Processor</w:t>
            </w:r>
          </w:p>
          <w:p w14:paraId="16378B65" w14:textId="77777777" w:rsidR="00371D1D" w:rsidRDefault="00371D1D">
            <w:pPr>
              <w:spacing w:line="240" w:lineRule="auto"/>
              <w:rPr>
                <w:b/>
              </w:rPr>
            </w:pPr>
          </w:p>
          <w:p w14:paraId="16378B66" w14:textId="3656551B" w:rsidR="00371D1D" w:rsidRDefault="007C1BF2">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90BB797" w14:textId="418ED9F9" w:rsidR="00866839" w:rsidRDefault="00866839">
            <w:pPr>
              <w:spacing w:line="240" w:lineRule="auto"/>
            </w:pPr>
          </w:p>
          <w:p w14:paraId="204CEF30" w14:textId="1CAA474B" w:rsidR="00866839" w:rsidRPr="00866839" w:rsidRDefault="00103C42" w:rsidP="7246F58A">
            <w:pPr>
              <w:spacing w:line="240" w:lineRule="auto"/>
              <w:rPr>
                <w:b/>
                <w:bCs/>
                <w:color w:val="0000FF"/>
              </w:rPr>
            </w:pPr>
            <w:r>
              <w:rPr>
                <w:b/>
                <w:bCs/>
                <w:color w:val="0000FF"/>
              </w:rPr>
              <w:t>Any</w:t>
            </w:r>
            <w:r w:rsidR="00F81091">
              <w:rPr>
                <w:b/>
                <w:bCs/>
                <w:color w:val="0000FF"/>
              </w:rPr>
              <w:t xml:space="preserve"> personal </w:t>
            </w:r>
            <w:r>
              <w:rPr>
                <w:b/>
                <w:bCs/>
                <w:color w:val="0000FF"/>
              </w:rPr>
              <w:t>data</w:t>
            </w:r>
            <w:r w:rsidR="00F81091">
              <w:rPr>
                <w:b/>
                <w:bCs/>
                <w:color w:val="0000FF"/>
              </w:rPr>
              <w:t xml:space="preserve"> </w:t>
            </w:r>
            <w:r w:rsidR="00F81091" w:rsidRPr="00F81091">
              <w:rPr>
                <w:b/>
                <w:bCs/>
                <w:color w:val="0000FF"/>
              </w:rPr>
              <w:t xml:space="preserve">which </w:t>
            </w:r>
            <w:r w:rsidR="00F81091">
              <w:rPr>
                <w:b/>
                <w:bCs/>
                <w:color w:val="0000FF"/>
              </w:rPr>
              <w:t>is</w:t>
            </w:r>
            <w:r w:rsidR="00F81091" w:rsidRPr="00F81091">
              <w:rPr>
                <w:b/>
                <w:bCs/>
                <w:color w:val="0000FF"/>
              </w:rPr>
              <w:t xml:space="preserve"> required to administer the Call-Off </w:t>
            </w:r>
            <w:r w:rsidR="00020AD2">
              <w:rPr>
                <w:b/>
                <w:bCs/>
                <w:color w:val="0000FF"/>
              </w:rPr>
              <w:t>Contract</w:t>
            </w:r>
            <w:r w:rsidR="00F81091" w:rsidRPr="00F81091">
              <w:rPr>
                <w:b/>
                <w:bCs/>
                <w:color w:val="0000FF"/>
              </w:rPr>
              <w:t xml:space="preserve"> and the Services provided under the Call-Off Contract</w:t>
            </w:r>
            <w:r w:rsidR="001517F3">
              <w:rPr>
                <w:b/>
                <w:bCs/>
                <w:color w:val="0000FF"/>
              </w:rPr>
              <w:t xml:space="preserve"> and</w:t>
            </w:r>
            <w:r>
              <w:rPr>
                <w:b/>
                <w:bCs/>
                <w:color w:val="0000FF"/>
              </w:rPr>
              <w:t xml:space="preserve"> </w:t>
            </w:r>
            <w:r w:rsidR="00866839" w:rsidRPr="7246F58A">
              <w:rPr>
                <w:b/>
                <w:bCs/>
                <w:color w:val="0000FF"/>
              </w:rPr>
              <w:t>Schedule 1 - Services</w:t>
            </w:r>
            <w:r w:rsidR="001517F3">
              <w:rPr>
                <w:b/>
                <w:bCs/>
                <w:color w:val="0000FF"/>
              </w:rPr>
              <w:t xml:space="preserve">. </w:t>
            </w:r>
          </w:p>
          <w:p w14:paraId="16378B67" w14:textId="77777777" w:rsidR="00371D1D" w:rsidRDefault="00371D1D">
            <w:pPr>
              <w:spacing w:line="240" w:lineRule="auto"/>
            </w:pPr>
          </w:p>
          <w:p w14:paraId="16378B69" w14:textId="77777777" w:rsidR="00371D1D" w:rsidRDefault="00371D1D">
            <w:pPr>
              <w:spacing w:line="240" w:lineRule="auto"/>
            </w:pPr>
          </w:p>
          <w:p w14:paraId="16378B6A" w14:textId="77777777" w:rsidR="00371D1D" w:rsidRDefault="007C1BF2">
            <w:pPr>
              <w:spacing w:line="240" w:lineRule="auto"/>
              <w:rPr>
                <w:b/>
              </w:rPr>
            </w:pPr>
            <w:r>
              <w:rPr>
                <w:b/>
              </w:rPr>
              <w:t>The Supplier is Controller and the Buyer is Processor</w:t>
            </w:r>
          </w:p>
          <w:p w14:paraId="16378B6B" w14:textId="77777777" w:rsidR="00371D1D" w:rsidRDefault="00371D1D">
            <w:pPr>
              <w:spacing w:line="240" w:lineRule="auto"/>
            </w:pPr>
          </w:p>
          <w:p w14:paraId="16378B6C" w14:textId="77777777" w:rsidR="00371D1D" w:rsidRDefault="007C1BF2">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16378B6E" w14:textId="3BC35C94" w:rsidR="00371D1D" w:rsidRDefault="00371D1D">
            <w:pPr>
              <w:spacing w:line="240" w:lineRule="auto"/>
            </w:pPr>
          </w:p>
          <w:p w14:paraId="50C37E65" w14:textId="50E7FC3C" w:rsidR="00E74D17" w:rsidRPr="00E74D17" w:rsidRDefault="00E74D17">
            <w:pPr>
              <w:spacing w:line="240" w:lineRule="auto"/>
              <w:rPr>
                <w:b/>
                <w:color w:val="0000FF"/>
              </w:rPr>
            </w:pPr>
            <w:r w:rsidRPr="00E74D17">
              <w:rPr>
                <w:b/>
                <w:color w:val="0000FF"/>
              </w:rPr>
              <w:t>Not Applicable</w:t>
            </w:r>
          </w:p>
          <w:p w14:paraId="6EC464FB" w14:textId="77777777" w:rsidR="00E74D17" w:rsidRDefault="00E74D17">
            <w:pPr>
              <w:spacing w:line="240" w:lineRule="auto"/>
            </w:pPr>
          </w:p>
          <w:p w14:paraId="16378B6F" w14:textId="77777777" w:rsidR="00371D1D" w:rsidRDefault="007C1BF2">
            <w:pPr>
              <w:spacing w:line="240" w:lineRule="auto"/>
              <w:rPr>
                <w:b/>
              </w:rPr>
            </w:pPr>
            <w:r>
              <w:rPr>
                <w:b/>
              </w:rPr>
              <w:t>The Parties are Joint Controllers</w:t>
            </w:r>
          </w:p>
          <w:p w14:paraId="16378B70" w14:textId="77777777" w:rsidR="00371D1D" w:rsidRDefault="00371D1D">
            <w:pPr>
              <w:spacing w:line="240" w:lineRule="auto"/>
            </w:pPr>
          </w:p>
          <w:p w14:paraId="16378B71" w14:textId="77777777" w:rsidR="00371D1D" w:rsidRDefault="007C1BF2">
            <w:pPr>
              <w:spacing w:line="240" w:lineRule="auto"/>
            </w:pPr>
            <w:r>
              <w:lastRenderedPageBreak/>
              <w:t>The Parties acknowledge that they are Joint Controllers for the purposes of the Data Protection Legislation in respect of:</w:t>
            </w:r>
          </w:p>
          <w:p w14:paraId="16378B72" w14:textId="77777777" w:rsidR="00371D1D" w:rsidRDefault="00371D1D">
            <w:pPr>
              <w:spacing w:line="240" w:lineRule="auto"/>
            </w:pPr>
          </w:p>
          <w:p w14:paraId="31D1019C" w14:textId="77777777" w:rsidR="00E74D17" w:rsidRPr="00E74D17" w:rsidRDefault="00E74D17" w:rsidP="00E74D17">
            <w:pPr>
              <w:spacing w:line="240" w:lineRule="auto"/>
              <w:rPr>
                <w:b/>
                <w:color w:val="0000FF"/>
              </w:rPr>
            </w:pPr>
            <w:r w:rsidRPr="00E74D17">
              <w:rPr>
                <w:b/>
                <w:color w:val="0000FF"/>
              </w:rPr>
              <w:t>Not Applicable</w:t>
            </w:r>
          </w:p>
          <w:p w14:paraId="16378B74" w14:textId="77777777" w:rsidR="00371D1D" w:rsidRDefault="00371D1D">
            <w:pPr>
              <w:spacing w:line="240" w:lineRule="auto"/>
            </w:pPr>
          </w:p>
          <w:p w14:paraId="16378B75" w14:textId="77777777" w:rsidR="00371D1D" w:rsidRDefault="007C1BF2">
            <w:pPr>
              <w:spacing w:line="240" w:lineRule="auto"/>
              <w:rPr>
                <w:b/>
              </w:rPr>
            </w:pPr>
            <w:r>
              <w:rPr>
                <w:b/>
              </w:rPr>
              <w:t>The Parties are Independent Controllers of Personal Data</w:t>
            </w:r>
          </w:p>
          <w:p w14:paraId="16378B76" w14:textId="77777777" w:rsidR="00371D1D" w:rsidRDefault="00371D1D">
            <w:pPr>
              <w:spacing w:line="240" w:lineRule="auto"/>
            </w:pPr>
          </w:p>
          <w:p w14:paraId="16378B77" w14:textId="77777777" w:rsidR="00371D1D" w:rsidRDefault="007C1BF2">
            <w:pPr>
              <w:spacing w:line="240" w:lineRule="auto"/>
            </w:pPr>
            <w:r>
              <w:t>The Parties acknowledge that they are Independent Controllers for the purposes of the Data Protection Legislation in respect of:</w:t>
            </w:r>
          </w:p>
          <w:p w14:paraId="16378B78" w14:textId="77777777" w:rsidR="00371D1D" w:rsidRDefault="00371D1D">
            <w:pPr>
              <w:spacing w:line="240" w:lineRule="auto"/>
            </w:pPr>
          </w:p>
          <w:p w14:paraId="16378B79" w14:textId="77777777" w:rsidR="00371D1D" w:rsidRDefault="007C1BF2">
            <w:pPr>
              <w:numPr>
                <w:ilvl w:val="0"/>
                <w:numId w:val="37"/>
              </w:numPr>
              <w:spacing w:line="240" w:lineRule="auto"/>
            </w:pPr>
            <w:r>
              <w:t>Business contact details of Supplier Personnel for which the Supplier is the Controller</w:t>
            </w:r>
          </w:p>
          <w:p w14:paraId="28FAC99D" w14:textId="77B3A7B6" w:rsidR="00E74D17" w:rsidRDefault="007C1BF2" w:rsidP="00E74D17">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r w:rsidR="00E74D17">
              <w:t xml:space="preserve"> </w:t>
            </w:r>
            <w:r w:rsidR="00E74D17">
              <w:rPr>
                <w:b/>
                <w:color w:val="0000FF"/>
              </w:rPr>
              <w:t>which are required to administer the Call-Off Contract and the Services provided under the Call-Off Contract.</w:t>
            </w:r>
          </w:p>
          <w:tbl>
            <w:tblPr>
              <w:tblW w:w="0" w:type="auto"/>
              <w:tblBorders>
                <w:top w:val="nil"/>
                <w:left w:val="nil"/>
                <w:bottom w:val="nil"/>
                <w:right w:val="nil"/>
              </w:tblBorders>
              <w:tblLayout w:type="fixed"/>
              <w:tblLook w:val="0000" w:firstRow="0" w:lastRow="0" w:firstColumn="0" w:lastColumn="0" w:noHBand="0" w:noVBand="0"/>
            </w:tblPr>
            <w:tblGrid>
              <w:gridCol w:w="4650"/>
            </w:tblGrid>
            <w:tr w:rsidR="00E74D17" w:rsidRPr="00E74D17" w14:paraId="13754920" w14:textId="77777777">
              <w:trPr>
                <w:trHeight w:val="361"/>
              </w:trPr>
              <w:tc>
                <w:tcPr>
                  <w:tcW w:w="4650" w:type="dxa"/>
                </w:tcPr>
                <w:p w14:paraId="640E4B8D" w14:textId="77777777" w:rsidR="00E74D17" w:rsidRPr="00E74D17" w:rsidRDefault="00E74D17" w:rsidP="00E74D17">
                  <w:pPr>
                    <w:suppressAutoHyphens w:val="0"/>
                    <w:autoSpaceDE w:val="0"/>
                    <w:adjustRightInd w:val="0"/>
                    <w:spacing w:line="240" w:lineRule="auto"/>
                    <w:textAlignment w:val="auto"/>
                    <w:rPr>
                      <w:rFonts w:ascii="Calibri" w:hAnsi="Calibri" w:cs="Calibri"/>
                      <w:color w:val="000000"/>
                      <w:sz w:val="21"/>
                      <w:szCs w:val="21"/>
                    </w:rPr>
                  </w:pPr>
                </w:p>
              </w:tc>
            </w:tr>
          </w:tbl>
          <w:p w14:paraId="16378B7D" w14:textId="7397FE11" w:rsidR="00371D1D" w:rsidRDefault="00371D1D" w:rsidP="00E74D17">
            <w:pPr>
              <w:spacing w:line="240" w:lineRule="auto"/>
            </w:pPr>
          </w:p>
        </w:tc>
      </w:tr>
      <w:tr w:rsidR="00371D1D" w14:paraId="16378B81" w14:textId="77777777" w:rsidTr="7246F58A">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7F" w14:textId="77777777" w:rsidR="00371D1D" w:rsidRDefault="007C1BF2">
            <w:pPr>
              <w:spacing w:line="240" w:lineRule="auto"/>
            </w:pPr>
            <w:r>
              <w:lastRenderedPageBreak/>
              <w:t>Duration of the Processing</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80" w14:textId="75339660" w:rsidR="00371D1D" w:rsidRPr="009B6A46" w:rsidRDefault="00E74D17" w:rsidP="009B6A46">
            <w:pPr>
              <w:spacing w:line="240" w:lineRule="auto"/>
              <w:rPr>
                <w:b/>
              </w:rPr>
            </w:pPr>
            <w:r w:rsidRPr="009B6A46">
              <w:rPr>
                <w:b/>
                <w:color w:val="0000FF"/>
              </w:rPr>
              <w:t xml:space="preserve">For the duration of this </w:t>
            </w:r>
            <w:r w:rsidR="00020AD2">
              <w:rPr>
                <w:b/>
                <w:color w:val="0000FF"/>
              </w:rPr>
              <w:t>Call-Off Contract</w:t>
            </w:r>
            <w:r w:rsidR="009B6A46" w:rsidRPr="009B6A46">
              <w:rPr>
                <w:b/>
                <w:color w:val="0000FF"/>
              </w:rPr>
              <w:t xml:space="preserve"> as</w:t>
            </w:r>
            <w:r w:rsidRPr="009B6A46">
              <w:rPr>
                <w:b/>
                <w:color w:val="0000FF"/>
              </w:rPr>
              <w:t xml:space="preserve"> contained within </w:t>
            </w:r>
            <w:r w:rsidR="009B6A46" w:rsidRPr="009B6A46">
              <w:rPr>
                <w:b/>
                <w:color w:val="0000FF"/>
              </w:rPr>
              <w:t>Schedule 1 &amp; 2</w:t>
            </w:r>
          </w:p>
        </w:tc>
      </w:tr>
      <w:tr w:rsidR="00371D1D" w14:paraId="16378B87" w14:textId="77777777" w:rsidTr="7246F58A">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82" w14:textId="77777777" w:rsidR="00371D1D" w:rsidRDefault="007C1BF2">
            <w:pPr>
              <w:spacing w:line="240" w:lineRule="auto"/>
            </w:pPr>
            <w:r>
              <w:t>Nature and purposes of the Processing</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84" w14:textId="591DA4E9" w:rsidR="00371D1D" w:rsidRDefault="009B6A46">
            <w:pPr>
              <w:spacing w:line="240" w:lineRule="auto"/>
              <w:rPr>
                <w:b/>
                <w:color w:val="0000FF"/>
              </w:rPr>
            </w:pPr>
            <w:r>
              <w:rPr>
                <w:b/>
                <w:color w:val="0000FF"/>
              </w:rPr>
              <w:t xml:space="preserve">As contained within </w:t>
            </w:r>
            <w:r w:rsidRPr="009B6A46">
              <w:rPr>
                <w:b/>
                <w:color w:val="0000FF"/>
              </w:rPr>
              <w:t>Schedule 1 &amp; 2</w:t>
            </w:r>
          </w:p>
          <w:p w14:paraId="614C685E" w14:textId="77777777" w:rsidR="009B6A46" w:rsidRDefault="009B6A46">
            <w:pPr>
              <w:spacing w:line="240" w:lineRule="auto"/>
            </w:pPr>
          </w:p>
          <w:p w14:paraId="16378B85" w14:textId="77777777" w:rsidR="00371D1D" w:rsidRDefault="007C1BF2">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6378B86" w14:textId="77777777" w:rsidR="00371D1D" w:rsidRDefault="007C1BF2">
            <w:pPr>
              <w:spacing w:line="240" w:lineRule="auto"/>
            </w:pPr>
            <w:r>
              <w:t>The purpose might include: employment Processing, statutory obligation, recruitment assessment etc]</w:t>
            </w:r>
          </w:p>
        </w:tc>
      </w:tr>
      <w:tr w:rsidR="00371D1D" w14:paraId="16378B8A" w14:textId="77777777" w:rsidTr="7246F58A">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88" w14:textId="77777777" w:rsidR="00371D1D" w:rsidRDefault="007C1BF2">
            <w:pPr>
              <w:spacing w:line="240" w:lineRule="auto"/>
            </w:pPr>
            <w:r>
              <w:t>Type of Personal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0FF635" w14:textId="571CD9A9" w:rsidR="009B6A46" w:rsidRDefault="009B6A46">
            <w:pPr>
              <w:spacing w:line="240" w:lineRule="auto"/>
              <w:rPr>
                <w:b/>
                <w:color w:val="0000FF"/>
              </w:rPr>
            </w:pPr>
            <w:r>
              <w:rPr>
                <w:b/>
                <w:color w:val="0000FF"/>
              </w:rPr>
              <w:t>Th</w:t>
            </w:r>
            <w:r w:rsidR="0017055F">
              <w:rPr>
                <w:b/>
                <w:color w:val="0000FF"/>
              </w:rPr>
              <w:t xml:space="preserve">ose </w:t>
            </w:r>
            <w:r>
              <w:rPr>
                <w:b/>
                <w:color w:val="0000FF"/>
              </w:rPr>
              <w:t xml:space="preserve">associated with the provision of </w:t>
            </w:r>
            <w:r w:rsidRPr="009B6A46">
              <w:rPr>
                <w:b/>
                <w:color w:val="0000FF"/>
              </w:rPr>
              <w:t>Schedule</w:t>
            </w:r>
            <w:r w:rsidR="0017055F">
              <w:rPr>
                <w:b/>
                <w:color w:val="0000FF"/>
              </w:rPr>
              <w:t>s</w:t>
            </w:r>
            <w:r w:rsidRPr="009B6A46">
              <w:rPr>
                <w:b/>
                <w:color w:val="0000FF"/>
              </w:rPr>
              <w:t xml:space="preserve"> 1 &amp; 2</w:t>
            </w:r>
          </w:p>
          <w:p w14:paraId="16378B89" w14:textId="154C4C18" w:rsidR="00371D1D" w:rsidRDefault="007C1BF2">
            <w:pPr>
              <w:spacing w:line="240" w:lineRule="auto"/>
            </w:pPr>
            <w:r>
              <w:t>Examples here include: name, address, date of birth, NI number, telephone number, pay, images, biometric data etc]</w:t>
            </w:r>
          </w:p>
        </w:tc>
      </w:tr>
      <w:tr w:rsidR="00371D1D" w14:paraId="16378B8D" w14:textId="77777777" w:rsidTr="7246F58A">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8B" w14:textId="77777777" w:rsidR="00371D1D" w:rsidRDefault="007C1BF2">
            <w:pPr>
              <w:spacing w:line="240" w:lineRule="auto"/>
            </w:pPr>
            <w:r>
              <w:t>Categories of Data Subject</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58F821" w14:textId="08D6FABF" w:rsidR="009B6A46" w:rsidRDefault="0017055F" w:rsidP="009B6A46">
            <w:pPr>
              <w:spacing w:line="240" w:lineRule="auto"/>
              <w:rPr>
                <w:b/>
                <w:color w:val="0000FF"/>
              </w:rPr>
            </w:pPr>
            <w:r>
              <w:rPr>
                <w:b/>
                <w:color w:val="0000FF"/>
              </w:rPr>
              <w:t xml:space="preserve">Those </w:t>
            </w:r>
            <w:r w:rsidR="009B6A46">
              <w:rPr>
                <w:b/>
                <w:color w:val="0000FF"/>
              </w:rPr>
              <w:t xml:space="preserve">associated with the provision of </w:t>
            </w:r>
            <w:r w:rsidR="009B6A46" w:rsidRPr="009B6A46">
              <w:rPr>
                <w:b/>
                <w:color w:val="0000FF"/>
              </w:rPr>
              <w:t>Schedule</w:t>
            </w:r>
            <w:r>
              <w:rPr>
                <w:b/>
                <w:color w:val="0000FF"/>
              </w:rPr>
              <w:t>s</w:t>
            </w:r>
            <w:r w:rsidR="009B6A46" w:rsidRPr="009B6A46">
              <w:rPr>
                <w:b/>
                <w:color w:val="0000FF"/>
              </w:rPr>
              <w:t xml:space="preserve"> 1 &amp; 2</w:t>
            </w:r>
          </w:p>
          <w:p w14:paraId="16378B8C" w14:textId="19F4C1FF" w:rsidR="00371D1D" w:rsidRDefault="007C1BF2">
            <w:pPr>
              <w:spacing w:line="240" w:lineRule="auto"/>
            </w:pPr>
            <w:r>
              <w:t xml:space="preserve">Examples include: Staff (including volunteers, agents, and temporary workers), customers/ clients, </w:t>
            </w:r>
            <w:r w:rsidR="00B13D5E">
              <w:t>Supplier</w:t>
            </w:r>
            <w:r>
              <w:t xml:space="preserve">s, patients, students / pupils, </w:t>
            </w:r>
            <w:r>
              <w:lastRenderedPageBreak/>
              <w:t>members of the public, users of a particular website etc]</w:t>
            </w:r>
          </w:p>
        </w:tc>
      </w:tr>
      <w:tr w:rsidR="00371D1D" w14:paraId="16378B90" w14:textId="77777777" w:rsidTr="7246F58A">
        <w:tc>
          <w:tcPr>
            <w:tcW w:w="4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78B8E" w14:textId="77777777" w:rsidR="00371D1D" w:rsidRDefault="007C1BF2">
            <w:pPr>
              <w:spacing w:line="240" w:lineRule="auto"/>
            </w:pPr>
            <w:r>
              <w:lastRenderedPageBreak/>
              <w:t>Plan for return and destruction of the data once the Processing is complete UNLESS requirement under Union or Member State law to preserve that type of data</w:t>
            </w:r>
          </w:p>
        </w:tc>
        <w:tc>
          <w:tcPr>
            <w:tcW w:w="49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tbl>
            <w:tblPr>
              <w:tblW w:w="0" w:type="auto"/>
              <w:tblBorders>
                <w:top w:val="nil"/>
                <w:left w:val="nil"/>
                <w:bottom w:val="nil"/>
                <w:right w:val="nil"/>
              </w:tblBorders>
              <w:tblLayout w:type="fixed"/>
              <w:tblLook w:val="0000" w:firstRow="0" w:lastRow="0" w:firstColumn="0" w:lastColumn="0" w:noHBand="0" w:noVBand="0"/>
            </w:tblPr>
            <w:tblGrid>
              <w:gridCol w:w="4814"/>
            </w:tblGrid>
            <w:tr w:rsidR="009B6A46" w:rsidRPr="009B6A46" w14:paraId="51EEDDF3" w14:textId="77777777">
              <w:trPr>
                <w:trHeight w:val="233"/>
              </w:trPr>
              <w:tc>
                <w:tcPr>
                  <w:tcW w:w="4814" w:type="dxa"/>
                </w:tcPr>
                <w:p w14:paraId="08878465" w14:textId="468E3CEB" w:rsidR="009B6A46" w:rsidRPr="009B6A46" w:rsidRDefault="009B6A46" w:rsidP="009B6A46">
                  <w:pPr>
                    <w:suppressAutoHyphens w:val="0"/>
                    <w:autoSpaceDE w:val="0"/>
                    <w:adjustRightInd w:val="0"/>
                    <w:spacing w:line="240" w:lineRule="auto"/>
                    <w:textAlignment w:val="auto"/>
                    <w:rPr>
                      <w:b/>
                      <w:color w:val="000000"/>
                    </w:rPr>
                  </w:pPr>
                  <w:r w:rsidRPr="009B6A46">
                    <w:rPr>
                      <w:b/>
                      <w:color w:val="0000FF"/>
                    </w:rPr>
                    <w:t>Relevant personal data shall be returned or destroyed in accordance with the terms of the Call</w:t>
                  </w:r>
                  <w:r w:rsidR="00911FAD">
                    <w:rPr>
                      <w:b/>
                      <w:color w:val="0000FF"/>
                    </w:rPr>
                    <w:t>-o</w:t>
                  </w:r>
                  <w:r w:rsidRPr="009B6A46">
                    <w:rPr>
                      <w:b/>
                      <w:color w:val="0000FF"/>
                    </w:rPr>
                    <w:t>ff Contract</w:t>
                  </w:r>
                  <w:r w:rsidR="00911FAD">
                    <w:rPr>
                      <w:b/>
                      <w:color w:val="0000FF"/>
                    </w:rPr>
                    <w:t>.</w:t>
                  </w:r>
                </w:p>
              </w:tc>
            </w:tr>
          </w:tbl>
          <w:p w14:paraId="16378B8F" w14:textId="04A9FE25" w:rsidR="00371D1D" w:rsidRDefault="00371D1D">
            <w:pPr>
              <w:spacing w:line="240" w:lineRule="auto"/>
            </w:pPr>
          </w:p>
        </w:tc>
      </w:tr>
    </w:tbl>
    <w:p w14:paraId="16378B91" w14:textId="77777777" w:rsidR="00371D1D" w:rsidRDefault="00371D1D">
      <w:pPr>
        <w:spacing w:before="240" w:after="240"/>
        <w:rPr>
          <w:b/>
        </w:rPr>
      </w:pPr>
    </w:p>
    <w:p w14:paraId="16378B92" w14:textId="77777777" w:rsidR="00371D1D" w:rsidRDefault="00371D1D">
      <w:pPr>
        <w:pageBreakBefore/>
        <w:rPr>
          <w:sz w:val="24"/>
          <w:szCs w:val="24"/>
        </w:rPr>
      </w:pPr>
    </w:p>
    <w:p w14:paraId="16378B93" w14:textId="77777777" w:rsidR="00371D1D" w:rsidRDefault="007C1BF2">
      <w:pPr>
        <w:pStyle w:val="Heading3"/>
      </w:pPr>
      <w:r>
        <w:t>Annex 2: Joint Controller Agreement</w:t>
      </w:r>
    </w:p>
    <w:p w14:paraId="16378B94" w14:textId="77777777" w:rsidR="00371D1D" w:rsidRDefault="007C1BF2">
      <w:pPr>
        <w:pStyle w:val="Heading4"/>
      </w:pPr>
      <w:r>
        <w:t xml:space="preserve">1. Joint Controller Status and Allocation of Responsibilities </w:t>
      </w:r>
    </w:p>
    <w:p w14:paraId="16378B95" w14:textId="77777777" w:rsidR="00371D1D" w:rsidRDefault="007C1BF2">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16378B96" w14:textId="77777777" w:rsidR="00371D1D" w:rsidRDefault="00371D1D"/>
    <w:p w14:paraId="16378B97" w14:textId="77777777" w:rsidR="00371D1D" w:rsidRDefault="007C1BF2">
      <w:pPr>
        <w:spacing w:after="120"/>
      </w:pPr>
      <w:r>
        <w:t xml:space="preserve">1.2 </w:t>
      </w:r>
      <w:r>
        <w:tab/>
        <w:t>The Parties agree that the [</w:t>
      </w:r>
      <w:r>
        <w:rPr>
          <w:b/>
        </w:rPr>
        <w:t>delete as appropriate Supplier/Buyer</w:t>
      </w:r>
      <w:r>
        <w:t xml:space="preserve">]: </w:t>
      </w:r>
    </w:p>
    <w:p w14:paraId="16378B98" w14:textId="77777777" w:rsidR="00371D1D" w:rsidRDefault="007C1BF2">
      <w:pPr>
        <w:ind w:left="1440" w:hanging="720"/>
      </w:pPr>
      <w:r>
        <w:t>(a)</w:t>
      </w:r>
      <w:r>
        <w:tab/>
        <w:t>is the exclusive point of contact for Data Subjects and is responsible for all steps necessary to comply with the GDPR regarding the exercise by Data Subjects of their rights under the GDPR;</w:t>
      </w:r>
    </w:p>
    <w:p w14:paraId="16378B99" w14:textId="77777777" w:rsidR="00371D1D" w:rsidRDefault="00371D1D">
      <w:pPr>
        <w:ind w:left="1440"/>
      </w:pPr>
    </w:p>
    <w:p w14:paraId="16378B9A" w14:textId="77777777" w:rsidR="00371D1D" w:rsidRDefault="007C1BF2">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16378B9B" w14:textId="77777777" w:rsidR="00371D1D" w:rsidRDefault="00371D1D"/>
    <w:p w14:paraId="16378B9C" w14:textId="77777777" w:rsidR="00371D1D" w:rsidRDefault="007C1BF2">
      <w:pPr>
        <w:ind w:left="1440" w:hanging="720"/>
      </w:pPr>
      <w:r>
        <w:t>(c)</w:t>
      </w:r>
      <w:r>
        <w:tab/>
        <w:t>is solely responsible for the Parties’ compliance with all duties to provide information to Data Subjects under Articles 13 and 14 of the GDPR;</w:t>
      </w:r>
    </w:p>
    <w:p w14:paraId="16378B9D" w14:textId="77777777" w:rsidR="00371D1D" w:rsidRDefault="00371D1D"/>
    <w:p w14:paraId="16378B9E" w14:textId="77777777" w:rsidR="00371D1D" w:rsidRDefault="007C1BF2">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16378B9F" w14:textId="77777777" w:rsidR="00371D1D" w:rsidRDefault="00371D1D"/>
    <w:p w14:paraId="16378BA0" w14:textId="77777777" w:rsidR="00371D1D" w:rsidRDefault="007C1BF2">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16378BA1" w14:textId="77777777" w:rsidR="00371D1D" w:rsidRDefault="00371D1D"/>
    <w:p w14:paraId="16378BA2" w14:textId="77777777" w:rsidR="00371D1D" w:rsidRDefault="007C1BF2">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16378BA3" w14:textId="77777777" w:rsidR="00371D1D" w:rsidRDefault="00371D1D"/>
    <w:p w14:paraId="16378BA4" w14:textId="77777777" w:rsidR="00371D1D" w:rsidRDefault="007C1BF2">
      <w:pPr>
        <w:pStyle w:val="Heading4"/>
      </w:pPr>
      <w:r>
        <w:t>2.</w:t>
      </w:r>
      <w:r>
        <w:tab/>
        <w:t>Undertakings of both Parties</w:t>
      </w:r>
    </w:p>
    <w:p w14:paraId="16378BA5" w14:textId="77777777" w:rsidR="00371D1D" w:rsidRDefault="007C1BF2">
      <w:r>
        <w:t>2.1</w:t>
      </w:r>
      <w:r>
        <w:tab/>
        <w:t xml:space="preserve">The Supplier and the Buyer each undertake that they shall: </w:t>
      </w:r>
    </w:p>
    <w:p w14:paraId="16378BA6" w14:textId="77777777" w:rsidR="00371D1D" w:rsidRDefault="00371D1D"/>
    <w:p w14:paraId="16378BA7" w14:textId="77777777" w:rsidR="00371D1D" w:rsidRDefault="007C1BF2">
      <w:pPr>
        <w:ind w:firstLine="720"/>
      </w:pPr>
      <w:r>
        <w:t>(a)</w:t>
      </w:r>
      <w:r>
        <w:tab/>
        <w:t xml:space="preserve">report to the other Party every </w:t>
      </w:r>
      <w:r>
        <w:rPr>
          <w:b/>
        </w:rPr>
        <w:t>[enter number]</w:t>
      </w:r>
      <w:r>
        <w:t xml:space="preserve"> months on:</w:t>
      </w:r>
    </w:p>
    <w:p w14:paraId="16378BA8" w14:textId="77777777" w:rsidR="00371D1D" w:rsidRDefault="00371D1D"/>
    <w:p w14:paraId="16378BA9" w14:textId="77777777" w:rsidR="00371D1D" w:rsidRDefault="007C1BF2">
      <w:pPr>
        <w:ind w:left="2160" w:hanging="720"/>
      </w:pPr>
      <w:r>
        <w:lastRenderedPageBreak/>
        <w:t>(i)</w:t>
      </w:r>
      <w:r>
        <w:tab/>
        <w:t>the volume of Data Subject Request (or purported Data Subject Requests) from Data Subjects (or third parties on their behalf);</w:t>
      </w:r>
    </w:p>
    <w:p w14:paraId="16378BAA" w14:textId="77777777" w:rsidR="00371D1D" w:rsidRDefault="00371D1D"/>
    <w:p w14:paraId="16378BAB" w14:textId="77777777" w:rsidR="00371D1D" w:rsidRDefault="007C1BF2">
      <w:pPr>
        <w:ind w:left="2160" w:hanging="720"/>
      </w:pPr>
      <w:r>
        <w:t>(ii)</w:t>
      </w:r>
      <w:r>
        <w:tab/>
        <w:t xml:space="preserve">the volume of requests from Data Subjects (or third parties on their behalf) to rectify, block or erase any Personal Data; </w:t>
      </w:r>
    </w:p>
    <w:p w14:paraId="16378BAC" w14:textId="77777777" w:rsidR="00371D1D" w:rsidRDefault="00371D1D"/>
    <w:p w14:paraId="16378BAD" w14:textId="77777777" w:rsidR="00371D1D" w:rsidRDefault="007C1BF2">
      <w:pPr>
        <w:ind w:left="2160" w:hanging="720"/>
      </w:pPr>
      <w:r>
        <w:t>(iii)</w:t>
      </w:r>
      <w:r>
        <w:tab/>
        <w:t>any other requests, complaints or communications from Data Subjects (or third parties on their behalf) relating to the other Party’s obligations under applicable Data Protection Legislation;</w:t>
      </w:r>
    </w:p>
    <w:p w14:paraId="16378BAE" w14:textId="77777777" w:rsidR="00371D1D" w:rsidRDefault="00371D1D"/>
    <w:p w14:paraId="16378BAF" w14:textId="77777777" w:rsidR="00371D1D" w:rsidRDefault="007C1BF2">
      <w:pPr>
        <w:ind w:left="2160" w:hanging="720"/>
      </w:pPr>
      <w:r>
        <w:t>(iv)</w:t>
      </w:r>
      <w:r>
        <w:tab/>
        <w:t>any communications from the Information Commissioner or any other regulatory authority in connection with Personal Data; and</w:t>
      </w:r>
    </w:p>
    <w:p w14:paraId="16378BB0" w14:textId="77777777" w:rsidR="00371D1D" w:rsidRDefault="00371D1D"/>
    <w:p w14:paraId="16378BB1" w14:textId="77777777" w:rsidR="00371D1D" w:rsidRDefault="007C1BF2">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6378BB2" w14:textId="77777777" w:rsidR="00371D1D" w:rsidRDefault="00371D1D">
      <w:pPr>
        <w:ind w:left="2160"/>
      </w:pPr>
    </w:p>
    <w:p w14:paraId="16378BB3" w14:textId="77777777" w:rsidR="00371D1D" w:rsidRDefault="007C1BF2">
      <w:pPr>
        <w:ind w:left="1440" w:hanging="720"/>
      </w:pPr>
      <w:r>
        <w:t>(b)</w:t>
      </w:r>
      <w:r>
        <w:tab/>
        <w:t xml:space="preserve">notify each other immediately if it receives any request, complaint or communication made as referred to in Clauses 2.1(a)(i) to (v); </w:t>
      </w:r>
    </w:p>
    <w:p w14:paraId="16378BB4" w14:textId="77777777" w:rsidR="00371D1D" w:rsidRDefault="00371D1D"/>
    <w:p w14:paraId="16378BB5" w14:textId="77777777" w:rsidR="00371D1D" w:rsidRDefault="007C1BF2">
      <w:pPr>
        <w:ind w:left="1440" w:hanging="720"/>
      </w:pPr>
      <w:r>
        <w:t>(c)</w:t>
      </w:r>
      <w:r>
        <w:tab/>
        <w:t xml:space="preserve">provide the other Party with full cooperation and assistance in relation to any request, complaint or communication made as referred to in Clauses </w:t>
      </w:r>
    </w:p>
    <w:p w14:paraId="16378BB6" w14:textId="77777777" w:rsidR="00371D1D" w:rsidRDefault="00371D1D">
      <w:pPr>
        <w:ind w:left="1440"/>
      </w:pPr>
    </w:p>
    <w:p w14:paraId="16378BB7" w14:textId="77777777" w:rsidR="00371D1D" w:rsidRDefault="007C1BF2">
      <w:pPr>
        <w:ind w:left="1440"/>
      </w:pPr>
      <w:r>
        <w:t>2.1(a)(iii) to (v) to enable the other Party to comply with the relevant timescales set out in the Data Protection Legislation;</w:t>
      </w:r>
    </w:p>
    <w:p w14:paraId="16378BB8" w14:textId="77777777" w:rsidR="00371D1D" w:rsidRDefault="00371D1D">
      <w:pPr>
        <w:ind w:left="1440"/>
      </w:pPr>
    </w:p>
    <w:p w14:paraId="16378BB9" w14:textId="77777777" w:rsidR="00371D1D" w:rsidRDefault="007C1BF2">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6378BBA" w14:textId="77777777" w:rsidR="00371D1D" w:rsidRDefault="00371D1D"/>
    <w:p w14:paraId="16378BBB" w14:textId="77777777" w:rsidR="00371D1D" w:rsidRDefault="007C1BF2">
      <w:pPr>
        <w:ind w:left="1440" w:hanging="720"/>
      </w:pPr>
      <w:r>
        <w:t>(e)</w:t>
      </w:r>
      <w:r>
        <w:tab/>
        <w:t>request from the Data Subject only the minimum information necessary to provide the Services and treat such extracted information as Confidential Information;</w:t>
      </w:r>
    </w:p>
    <w:p w14:paraId="16378BBC" w14:textId="77777777" w:rsidR="00371D1D" w:rsidRDefault="00371D1D"/>
    <w:p w14:paraId="16378BBD" w14:textId="77777777" w:rsidR="00371D1D" w:rsidRDefault="007C1BF2">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6378BBE" w14:textId="77777777" w:rsidR="00371D1D" w:rsidRDefault="00371D1D"/>
    <w:p w14:paraId="16378BBF" w14:textId="77777777" w:rsidR="00371D1D" w:rsidRDefault="007C1BF2">
      <w:pPr>
        <w:ind w:left="1440" w:hanging="720"/>
      </w:pPr>
      <w:r>
        <w:t>(g)</w:t>
      </w:r>
      <w:r>
        <w:tab/>
        <w:t>take all reasonable steps to ensure the reliability and integrity of any of its personnel who have access to the Personal Data and ensure that its personnel:</w:t>
      </w:r>
    </w:p>
    <w:p w14:paraId="16378BC0" w14:textId="77777777" w:rsidR="00371D1D" w:rsidRDefault="00371D1D">
      <w:pPr>
        <w:ind w:left="1440"/>
      </w:pPr>
    </w:p>
    <w:p w14:paraId="16378BC1" w14:textId="77777777" w:rsidR="00371D1D" w:rsidRDefault="007C1BF2">
      <w:pPr>
        <w:ind w:left="2160" w:hanging="720"/>
      </w:pPr>
      <w:r>
        <w:t>(i)</w:t>
      </w:r>
      <w:r>
        <w:tab/>
        <w:t xml:space="preserve">are aware of and comply with their ’s duties under this Annex 2 (Joint Controller Agreement) and those in respect of Confidential Information </w:t>
      </w:r>
    </w:p>
    <w:p w14:paraId="16378BC2" w14:textId="77777777" w:rsidR="00371D1D" w:rsidRDefault="00371D1D"/>
    <w:p w14:paraId="16378BC3" w14:textId="77777777" w:rsidR="00371D1D" w:rsidRDefault="007C1BF2">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16378BC4" w14:textId="77777777" w:rsidR="00371D1D" w:rsidRDefault="00371D1D">
      <w:pPr>
        <w:ind w:left="2160"/>
      </w:pPr>
    </w:p>
    <w:p w14:paraId="16378BC5" w14:textId="77777777" w:rsidR="00371D1D" w:rsidRDefault="007C1BF2">
      <w:pPr>
        <w:ind w:left="2160" w:hanging="720"/>
      </w:pPr>
      <w:r>
        <w:t>(iii)</w:t>
      </w:r>
      <w:r>
        <w:tab/>
        <w:t>have undergone adequate training in the use, care, protection and handling of Personal Data as required by the applicable Data Protection Legislation;</w:t>
      </w:r>
    </w:p>
    <w:p w14:paraId="16378BC6" w14:textId="77777777" w:rsidR="00371D1D" w:rsidRDefault="00371D1D">
      <w:pPr>
        <w:ind w:left="2160"/>
      </w:pPr>
    </w:p>
    <w:p w14:paraId="16378BC7" w14:textId="77777777" w:rsidR="00371D1D" w:rsidRDefault="007C1BF2">
      <w:pPr>
        <w:ind w:left="1440" w:hanging="720"/>
      </w:pPr>
      <w:r>
        <w:t>(h)</w:t>
      </w:r>
      <w:r>
        <w:tab/>
        <w:t>ensure that it has in place Protective Measures as appropriate to protect against a Data Loss Event having taken account of the:</w:t>
      </w:r>
    </w:p>
    <w:p w14:paraId="16378BC8" w14:textId="77777777" w:rsidR="00371D1D" w:rsidRDefault="00371D1D">
      <w:pPr>
        <w:ind w:left="720" w:firstLine="720"/>
      </w:pPr>
    </w:p>
    <w:p w14:paraId="16378BC9" w14:textId="77777777" w:rsidR="00371D1D" w:rsidRDefault="007C1BF2">
      <w:pPr>
        <w:ind w:left="720" w:firstLine="720"/>
      </w:pPr>
      <w:r>
        <w:t>(i)</w:t>
      </w:r>
      <w:r>
        <w:tab/>
        <w:t>nature of the data to be protected;</w:t>
      </w:r>
    </w:p>
    <w:p w14:paraId="16378BCA" w14:textId="77777777" w:rsidR="00371D1D" w:rsidRDefault="007C1BF2">
      <w:pPr>
        <w:ind w:left="720" w:firstLine="720"/>
      </w:pPr>
      <w:r>
        <w:t>(ii)</w:t>
      </w:r>
      <w:r>
        <w:tab/>
        <w:t>harm that might result from a Data Loss Event;</w:t>
      </w:r>
    </w:p>
    <w:p w14:paraId="16378BCB" w14:textId="77777777" w:rsidR="00371D1D" w:rsidRDefault="007C1BF2">
      <w:pPr>
        <w:ind w:left="720" w:firstLine="720"/>
      </w:pPr>
      <w:r>
        <w:t>(iii)</w:t>
      </w:r>
      <w:r>
        <w:tab/>
        <w:t>state of technological development; and</w:t>
      </w:r>
    </w:p>
    <w:p w14:paraId="16378BCC" w14:textId="77777777" w:rsidR="00371D1D" w:rsidRDefault="007C1BF2">
      <w:pPr>
        <w:ind w:left="720" w:firstLine="720"/>
      </w:pPr>
      <w:r>
        <w:t>(iv)</w:t>
      </w:r>
      <w:r>
        <w:tab/>
        <w:t>cost of implementing any measures;</w:t>
      </w:r>
    </w:p>
    <w:p w14:paraId="16378BCD" w14:textId="77777777" w:rsidR="00371D1D" w:rsidRDefault="00371D1D">
      <w:pPr>
        <w:ind w:left="720" w:firstLine="720"/>
      </w:pPr>
    </w:p>
    <w:p w14:paraId="16378BCE" w14:textId="77777777" w:rsidR="00371D1D" w:rsidRDefault="007C1BF2">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6378BCF" w14:textId="77777777" w:rsidR="00371D1D" w:rsidRDefault="00371D1D">
      <w:pPr>
        <w:ind w:left="1440"/>
      </w:pPr>
    </w:p>
    <w:p w14:paraId="16378BD0" w14:textId="77777777" w:rsidR="00371D1D" w:rsidRDefault="007C1BF2">
      <w:pPr>
        <w:ind w:left="2160" w:hanging="720"/>
      </w:pPr>
      <w:r>
        <w:t>(i)</w:t>
      </w:r>
      <w:r>
        <w:tab/>
        <w:t>ensure that it notifies the other Party as soon as it becomes aware of a Data Loss Event.</w:t>
      </w:r>
    </w:p>
    <w:p w14:paraId="16378BD1" w14:textId="77777777" w:rsidR="00371D1D" w:rsidRDefault="00371D1D">
      <w:pPr>
        <w:ind w:left="1440" w:firstLine="720"/>
      </w:pPr>
    </w:p>
    <w:p w14:paraId="16378BD2" w14:textId="77777777" w:rsidR="00371D1D" w:rsidRDefault="007C1BF2">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6378BD3" w14:textId="77777777" w:rsidR="00371D1D" w:rsidRDefault="00371D1D"/>
    <w:p w14:paraId="16378BD4" w14:textId="77777777" w:rsidR="00371D1D" w:rsidRDefault="007C1BF2">
      <w:pPr>
        <w:pStyle w:val="Heading4"/>
      </w:pPr>
      <w:r>
        <w:t>3.</w:t>
      </w:r>
      <w:r>
        <w:tab/>
        <w:t>Data Protection Breach</w:t>
      </w:r>
    </w:p>
    <w:p w14:paraId="16378BD5" w14:textId="77777777" w:rsidR="00371D1D" w:rsidRDefault="007C1BF2">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6378BD6" w14:textId="77777777" w:rsidR="00371D1D" w:rsidRDefault="00371D1D"/>
    <w:p w14:paraId="16378BD7" w14:textId="77777777" w:rsidR="00371D1D" w:rsidRDefault="007C1BF2">
      <w:pPr>
        <w:ind w:left="1440" w:hanging="720"/>
      </w:pPr>
      <w:r>
        <w:t xml:space="preserve">(a) </w:t>
      </w:r>
      <w:r>
        <w:tab/>
        <w:t>sufficient information and in a timescale which allows the other Party to meet any obligations to report a Personal Data Breach under the Data Protection Legislation;</w:t>
      </w:r>
    </w:p>
    <w:p w14:paraId="16378BD8" w14:textId="77777777" w:rsidR="00371D1D" w:rsidRDefault="00371D1D">
      <w:pPr>
        <w:ind w:left="1440"/>
      </w:pPr>
    </w:p>
    <w:p w14:paraId="16378BD9" w14:textId="77777777" w:rsidR="00371D1D" w:rsidRDefault="007C1BF2">
      <w:pPr>
        <w:ind w:firstLine="720"/>
      </w:pPr>
      <w:r>
        <w:t>(b)</w:t>
      </w:r>
      <w:r>
        <w:tab/>
        <w:t>all reasonable assistance, including:</w:t>
      </w:r>
    </w:p>
    <w:p w14:paraId="16378BDA" w14:textId="77777777" w:rsidR="00371D1D" w:rsidRDefault="00371D1D">
      <w:pPr>
        <w:ind w:firstLine="720"/>
      </w:pPr>
    </w:p>
    <w:p w14:paraId="16378BDB" w14:textId="77777777" w:rsidR="00371D1D" w:rsidRDefault="007C1BF2">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16378BDC" w14:textId="77777777" w:rsidR="00371D1D" w:rsidRDefault="00371D1D">
      <w:pPr>
        <w:ind w:left="2160"/>
      </w:pPr>
    </w:p>
    <w:p w14:paraId="16378BDD" w14:textId="77777777" w:rsidR="00371D1D" w:rsidRDefault="007C1BF2">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16378BDE" w14:textId="77777777" w:rsidR="00371D1D" w:rsidRDefault="00371D1D"/>
    <w:p w14:paraId="16378BDF" w14:textId="77777777" w:rsidR="00371D1D" w:rsidRDefault="007C1BF2">
      <w:pPr>
        <w:ind w:left="2160" w:firstLine="720"/>
      </w:pPr>
      <w:r>
        <w:t>(iii)</w:t>
      </w:r>
      <w:r>
        <w:tab/>
        <w:t xml:space="preserve">co-ordination with the other Party regarding the management of public relations and public statements relating to the Personal Data Breach; </w:t>
      </w:r>
    </w:p>
    <w:p w14:paraId="16378BE0" w14:textId="77777777" w:rsidR="00371D1D" w:rsidRDefault="00371D1D">
      <w:pPr>
        <w:ind w:left="2160"/>
      </w:pPr>
    </w:p>
    <w:p w14:paraId="16378BE1" w14:textId="77777777" w:rsidR="00371D1D" w:rsidRDefault="007C1BF2">
      <w:pPr>
        <w:ind w:left="2160"/>
      </w:pPr>
      <w:r>
        <w:t>and/or</w:t>
      </w:r>
    </w:p>
    <w:p w14:paraId="16378BE2" w14:textId="77777777" w:rsidR="00371D1D" w:rsidRDefault="00371D1D">
      <w:pPr>
        <w:ind w:left="2160"/>
      </w:pPr>
    </w:p>
    <w:p w14:paraId="16378BE3" w14:textId="77777777" w:rsidR="00371D1D" w:rsidRDefault="007C1BF2">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6378BE4" w14:textId="77777777" w:rsidR="00371D1D" w:rsidRDefault="00371D1D">
      <w:pPr>
        <w:ind w:left="2160"/>
      </w:pPr>
    </w:p>
    <w:p w14:paraId="16378BE5" w14:textId="77777777" w:rsidR="00371D1D" w:rsidRDefault="007C1BF2">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6378BE6" w14:textId="77777777" w:rsidR="00371D1D" w:rsidRDefault="00371D1D">
      <w:pPr>
        <w:ind w:left="720"/>
      </w:pPr>
    </w:p>
    <w:p w14:paraId="16378BE7" w14:textId="77777777" w:rsidR="00371D1D" w:rsidRDefault="007C1BF2">
      <w:pPr>
        <w:ind w:left="720"/>
      </w:pPr>
      <w:r>
        <w:t>(a)</w:t>
      </w:r>
      <w:r>
        <w:tab/>
        <w:t xml:space="preserve">the nature of the Personal Data Breach; </w:t>
      </w:r>
    </w:p>
    <w:p w14:paraId="16378BE8" w14:textId="77777777" w:rsidR="00371D1D" w:rsidRDefault="00371D1D">
      <w:pPr>
        <w:ind w:left="720"/>
      </w:pPr>
    </w:p>
    <w:p w14:paraId="16378BE9" w14:textId="77777777" w:rsidR="00371D1D" w:rsidRDefault="007C1BF2">
      <w:pPr>
        <w:ind w:firstLine="720"/>
      </w:pPr>
      <w:r>
        <w:t>(b)</w:t>
      </w:r>
      <w:r>
        <w:tab/>
        <w:t>the nature of Personal Data affected;</w:t>
      </w:r>
    </w:p>
    <w:p w14:paraId="16378BEA" w14:textId="77777777" w:rsidR="00371D1D" w:rsidRDefault="00371D1D">
      <w:pPr>
        <w:ind w:firstLine="720"/>
      </w:pPr>
    </w:p>
    <w:p w14:paraId="16378BEB" w14:textId="77777777" w:rsidR="00371D1D" w:rsidRDefault="007C1BF2">
      <w:pPr>
        <w:ind w:firstLine="720"/>
      </w:pPr>
      <w:r>
        <w:t>(c)</w:t>
      </w:r>
      <w:r>
        <w:tab/>
        <w:t>the categories and number of Data Subjects concerned;</w:t>
      </w:r>
    </w:p>
    <w:p w14:paraId="16378BEC" w14:textId="77777777" w:rsidR="00371D1D" w:rsidRDefault="00371D1D">
      <w:pPr>
        <w:ind w:firstLine="720"/>
      </w:pPr>
    </w:p>
    <w:p w14:paraId="16378BED" w14:textId="77777777" w:rsidR="00371D1D" w:rsidRDefault="007C1BF2">
      <w:pPr>
        <w:ind w:left="1440" w:hanging="720"/>
      </w:pPr>
      <w:r>
        <w:t>(d)</w:t>
      </w:r>
      <w:r>
        <w:tab/>
        <w:t>the name and contact details of the Supplier’s Data Protection Officer or other relevant contact from whom more information may be obtained;</w:t>
      </w:r>
    </w:p>
    <w:p w14:paraId="16378BEE" w14:textId="77777777" w:rsidR="00371D1D" w:rsidRDefault="00371D1D">
      <w:pPr>
        <w:ind w:left="720" w:firstLine="720"/>
      </w:pPr>
    </w:p>
    <w:p w14:paraId="16378BEF" w14:textId="77777777" w:rsidR="00371D1D" w:rsidRDefault="007C1BF2">
      <w:pPr>
        <w:ind w:firstLine="720"/>
      </w:pPr>
      <w:r>
        <w:t>(e)</w:t>
      </w:r>
      <w:r>
        <w:tab/>
        <w:t>measures taken or proposed to be taken to address the Personal Data Breach; and</w:t>
      </w:r>
    </w:p>
    <w:p w14:paraId="16378BF0" w14:textId="77777777" w:rsidR="00371D1D" w:rsidRDefault="00371D1D">
      <w:pPr>
        <w:ind w:left="720" w:firstLine="720"/>
      </w:pPr>
    </w:p>
    <w:p w14:paraId="16378BF1" w14:textId="77777777" w:rsidR="00371D1D" w:rsidRDefault="007C1BF2">
      <w:pPr>
        <w:ind w:firstLine="720"/>
      </w:pPr>
      <w:r>
        <w:t>(f)</w:t>
      </w:r>
      <w:r>
        <w:tab/>
        <w:t>describe the likely consequences of the Personal Data Breach.</w:t>
      </w:r>
    </w:p>
    <w:p w14:paraId="16378BF2" w14:textId="77777777" w:rsidR="00371D1D" w:rsidRDefault="00371D1D"/>
    <w:p w14:paraId="16378BF3" w14:textId="77777777" w:rsidR="00371D1D" w:rsidRDefault="007C1BF2">
      <w:pPr>
        <w:pStyle w:val="Heading4"/>
      </w:pPr>
      <w:r>
        <w:t>4.</w:t>
      </w:r>
      <w:r>
        <w:tab/>
        <w:t>Audit</w:t>
      </w:r>
    </w:p>
    <w:p w14:paraId="16378BF4" w14:textId="77777777" w:rsidR="00371D1D" w:rsidRDefault="007C1BF2">
      <w:r>
        <w:t>4.1</w:t>
      </w:r>
      <w:r>
        <w:tab/>
        <w:t>The Supplier shall permit:</w:t>
      </w:r>
      <w:r>
        <w:tab/>
      </w:r>
    </w:p>
    <w:p w14:paraId="16378BF5" w14:textId="77777777" w:rsidR="00371D1D" w:rsidRDefault="00371D1D"/>
    <w:p w14:paraId="16378BF6" w14:textId="77777777" w:rsidR="00371D1D" w:rsidRDefault="007C1BF2">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6378BF7" w14:textId="77777777" w:rsidR="00371D1D" w:rsidRDefault="00371D1D"/>
    <w:p w14:paraId="16378BF8" w14:textId="77777777" w:rsidR="00371D1D" w:rsidRDefault="007C1BF2">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16378BF9" w14:textId="77777777" w:rsidR="00371D1D" w:rsidRDefault="00371D1D"/>
    <w:p w14:paraId="16378BFA" w14:textId="77777777" w:rsidR="00371D1D" w:rsidRDefault="007C1BF2">
      <w:pPr>
        <w:ind w:left="720" w:hanging="720"/>
      </w:pPr>
      <w:r>
        <w:t>4.2</w:t>
      </w:r>
      <w:r>
        <w:tab/>
        <w:t>The Buyer may, in its sole discretion, require the Supplier to provide evidence of the Supplier’s compliance with Clause 4.1 in lieu of conducting such an audit, assessment or inspection.</w:t>
      </w:r>
    </w:p>
    <w:p w14:paraId="16378BFB" w14:textId="77777777" w:rsidR="00371D1D" w:rsidRDefault="00371D1D"/>
    <w:p w14:paraId="16378BFC" w14:textId="77777777" w:rsidR="00371D1D" w:rsidRDefault="007C1BF2">
      <w:pPr>
        <w:pStyle w:val="Heading4"/>
      </w:pPr>
      <w:r>
        <w:t>5.</w:t>
      </w:r>
      <w:r>
        <w:tab/>
        <w:t>Impact Assessments</w:t>
      </w:r>
    </w:p>
    <w:p w14:paraId="16378BFD" w14:textId="77777777" w:rsidR="00371D1D" w:rsidRDefault="007C1BF2">
      <w:r>
        <w:t>5.1</w:t>
      </w:r>
      <w:r>
        <w:tab/>
        <w:t>The Parties shall:</w:t>
      </w:r>
    </w:p>
    <w:p w14:paraId="16378BFE" w14:textId="77777777" w:rsidR="00371D1D" w:rsidRDefault="00371D1D"/>
    <w:p w14:paraId="16378BFF" w14:textId="77777777" w:rsidR="00371D1D" w:rsidRDefault="007C1BF2">
      <w:pPr>
        <w:ind w:left="1440" w:hanging="720"/>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16378C00" w14:textId="77777777" w:rsidR="00371D1D" w:rsidRDefault="00371D1D"/>
    <w:p w14:paraId="16378C01" w14:textId="77777777" w:rsidR="00371D1D" w:rsidRDefault="007C1BF2">
      <w:pPr>
        <w:ind w:left="1440" w:hanging="720"/>
      </w:pPr>
      <w:r>
        <w:t>(b)</w:t>
      </w:r>
      <w:r>
        <w:tab/>
        <w:t>maintain full and complete records of all Processing carried out in respect of the Personal Data in connection with the contract, in accordance with the terms of Article 30 GDPR.</w:t>
      </w:r>
    </w:p>
    <w:p w14:paraId="16378C02" w14:textId="77777777" w:rsidR="00371D1D" w:rsidRDefault="00371D1D"/>
    <w:p w14:paraId="16378C03" w14:textId="77777777" w:rsidR="00371D1D" w:rsidRDefault="007C1BF2">
      <w:pPr>
        <w:pStyle w:val="Heading4"/>
      </w:pPr>
      <w:r>
        <w:t>6.</w:t>
      </w:r>
      <w:r>
        <w:tab/>
        <w:t xml:space="preserve"> ICO Guidance</w:t>
      </w:r>
    </w:p>
    <w:p w14:paraId="16378C04" w14:textId="77777777" w:rsidR="00371D1D" w:rsidRDefault="007C1BF2">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16378C05" w14:textId="77777777" w:rsidR="00371D1D" w:rsidRDefault="00371D1D"/>
    <w:p w14:paraId="16378C06" w14:textId="77777777" w:rsidR="00371D1D" w:rsidRDefault="007C1BF2">
      <w:pPr>
        <w:pStyle w:val="Heading4"/>
      </w:pPr>
      <w:r>
        <w:t xml:space="preserve">7. </w:t>
      </w:r>
      <w:r>
        <w:tab/>
        <w:t>Liabilities for Data Protection Breach</w:t>
      </w:r>
    </w:p>
    <w:p w14:paraId="16378C07" w14:textId="77777777" w:rsidR="00371D1D" w:rsidRDefault="007C1BF2">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6378C08" w14:textId="77777777" w:rsidR="00371D1D" w:rsidRDefault="00371D1D"/>
    <w:p w14:paraId="16378C09" w14:textId="77777777" w:rsidR="00371D1D" w:rsidRDefault="007C1BF2">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16378C0A" w14:textId="77777777" w:rsidR="00371D1D" w:rsidRDefault="00371D1D">
      <w:pPr>
        <w:shd w:val="clear" w:color="auto" w:fill="FFFFFF"/>
        <w:spacing w:line="240" w:lineRule="auto"/>
        <w:rPr>
          <w:rFonts w:eastAsia="Times New Roman"/>
          <w:color w:val="000000"/>
          <w:lang w:eastAsia="en-US"/>
        </w:rPr>
      </w:pPr>
    </w:p>
    <w:p w14:paraId="16378C0B" w14:textId="77777777" w:rsidR="00371D1D" w:rsidRDefault="007C1BF2">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third-party investigators and auditors, on request and at the Supplier's reasonable cost, full cooperation and access to conduct a thorough audit of such Personal Data Breach;</w:t>
      </w:r>
    </w:p>
    <w:p w14:paraId="16378C0C" w14:textId="77777777" w:rsidR="00371D1D" w:rsidRDefault="00371D1D">
      <w:pPr>
        <w:shd w:val="clear" w:color="auto" w:fill="FFFFFF"/>
        <w:spacing w:line="240" w:lineRule="auto"/>
        <w:rPr>
          <w:rFonts w:eastAsia="Times New Roman"/>
          <w:color w:val="000000"/>
          <w:lang w:eastAsia="en-US"/>
        </w:rPr>
      </w:pPr>
    </w:p>
    <w:p w14:paraId="16378C0D" w14:textId="77777777" w:rsidR="00371D1D" w:rsidRDefault="007C1BF2">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16378C0E" w14:textId="77777777" w:rsidR="00371D1D" w:rsidRDefault="00371D1D">
      <w:pPr>
        <w:shd w:val="clear" w:color="auto" w:fill="FFFFFF"/>
        <w:spacing w:line="240" w:lineRule="auto"/>
        <w:rPr>
          <w:rFonts w:eastAsia="Times New Roman"/>
          <w:color w:val="000000"/>
          <w:lang w:eastAsia="en-US"/>
        </w:rPr>
      </w:pPr>
    </w:p>
    <w:p w14:paraId="16378C0F" w14:textId="77777777" w:rsidR="00371D1D" w:rsidRDefault="007C1BF2">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16378C10" w14:textId="77777777" w:rsidR="00371D1D" w:rsidRDefault="00371D1D">
      <w:pPr>
        <w:shd w:val="clear" w:color="auto" w:fill="FFFFFF"/>
        <w:spacing w:line="240" w:lineRule="auto"/>
        <w:rPr>
          <w:rFonts w:eastAsia="Times New Roman"/>
          <w:color w:val="000000"/>
          <w:lang w:eastAsia="en-US"/>
        </w:rPr>
      </w:pPr>
    </w:p>
    <w:p w14:paraId="16378C11" w14:textId="77777777" w:rsidR="00371D1D" w:rsidRDefault="007C1BF2">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6378C12" w14:textId="77777777" w:rsidR="00371D1D" w:rsidRDefault="00371D1D">
      <w:pPr>
        <w:shd w:val="clear" w:color="auto" w:fill="FFFFFF"/>
        <w:spacing w:line="240" w:lineRule="auto"/>
        <w:rPr>
          <w:rFonts w:eastAsia="Times New Roman"/>
          <w:color w:val="000000"/>
          <w:lang w:eastAsia="en-US"/>
        </w:rPr>
      </w:pPr>
    </w:p>
    <w:p w14:paraId="16378C13" w14:textId="77777777" w:rsidR="00371D1D" w:rsidRDefault="007C1BF2">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16378C14" w14:textId="77777777" w:rsidR="00371D1D" w:rsidRDefault="00371D1D">
      <w:pPr>
        <w:shd w:val="clear" w:color="auto" w:fill="FFFFFF"/>
        <w:spacing w:line="240" w:lineRule="auto"/>
        <w:ind w:left="720" w:firstLine="720"/>
        <w:rPr>
          <w:rFonts w:eastAsia="Times New Roman"/>
          <w:color w:val="000000"/>
          <w:lang w:eastAsia="en-US"/>
        </w:rPr>
      </w:pPr>
    </w:p>
    <w:p w14:paraId="16378C15" w14:textId="77777777" w:rsidR="00371D1D" w:rsidRDefault="007C1BF2">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16378C16" w14:textId="77777777" w:rsidR="00371D1D" w:rsidRDefault="00371D1D">
      <w:pPr>
        <w:shd w:val="clear" w:color="auto" w:fill="FFFFFF"/>
        <w:spacing w:line="240" w:lineRule="auto"/>
        <w:ind w:left="720" w:firstLine="720"/>
        <w:rPr>
          <w:rFonts w:eastAsia="Times New Roman"/>
          <w:color w:val="000000"/>
          <w:lang w:eastAsia="en-US"/>
        </w:rPr>
      </w:pPr>
    </w:p>
    <w:p w14:paraId="16378C17" w14:textId="77777777" w:rsidR="00371D1D" w:rsidRDefault="007C1BF2">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16378C18" w14:textId="77777777" w:rsidR="00371D1D" w:rsidRDefault="00371D1D">
      <w:pPr>
        <w:shd w:val="clear" w:color="auto" w:fill="FFFFFF"/>
        <w:spacing w:line="240" w:lineRule="auto"/>
        <w:rPr>
          <w:rFonts w:eastAsia="Times New Roman"/>
          <w:color w:val="000000"/>
          <w:lang w:eastAsia="en-US"/>
        </w:rPr>
      </w:pPr>
    </w:p>
    <w:p w14:paraId="16378C19" w14:textId="77777777" w:rsidR="00371D1D" w:rsidRDefault="007C1BF2">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16378C1A" w14:textId="77777777" w:rsidR="00371D1D" w:rsidRDefault="00371D1D">
      <w:pPr>
        <w:shd w:val="clear" w:color="auto" w:fill="FFFFFF"/>
        <w:spacing w:line="240" w:lineRule="auto"/>
        <w:ind w:left="1440"/>
        <w:rPr>
          <w:rFonts w:ascii="Times New Roman" w:eastAsia="Times New Roman" w:hAnsi="Times New Roman" w:cs="Times New Roman"/>
          <w:sz w:val="24"/>
          <w:szCs w:val="24"/>
          <w:lang w:eastAsia="en-US"/>
        </w:rPr>
      </w:pPr>
    </w:p>
    <w:p w14:paraId="16378C1B" w14:textId="77777777" w:rsidR="00371D1D" w:rsidRDefault="007C1BF2">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6378C1C" w14:textId="77777777" w:rsidR="00371D1D" w:rsidRDefault="00371D1D">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16378C1D" w14:textId="77777777" w:rsidR="00371D1D" w:rsidRDefault="007C1BF2">
      <w:pPr>
        <w:pStyle w:val="Heading4"/>
        <w:spacing w:before="0" w:after="0" w:line="480" w:lineRule="auto"/>
      </w:pPr>
      <w:r>
        <w:t xml:space="preserve">8. </w:t>
      </w:r>
      <w:r>
        <w:tab/>
        <w:t>Not used</w:t>
      </w:r>
    </w:p>
    <w:p w14:paraId="16378C1E" w14:textId="77777777" w:rsidR="00371D1D" w:rsidRDefault="007C1BF2">
      <w:pPr>
        <w:pStyle w:val="Heading4"/>
      </w:pPr>
      <w:r>
        <w:t>9.</w:t>
      </w:r>
      <w:r>
        <w:tab/>
        <w:t>Termination</w:t>
      </w:r>
    </w:p>
    <w:p w14:paraId="16378C1F" w14:textId="77777777" w:rsidR="00371D1D" w:rsidRDefault="007C1BF2">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16378C20" w14:textId="77777777" w:rsidR="00371D1D" w:rsidRDefault="00371D1D"/>
    <w:p w14:paraId="16378C21" w14:textId="77777777" w:rsidR="00371D1D" w:rsidRDefault="007C1BF2">
      <w:pPr>
        <w:pStyle w:val="Heading4"/>
      </w:pPr>
      <w:r>
        <w:t>10.</w:t>
      </w:r>
      <w:r>
        <w:tab/>
        <w:t>Sub-Processing</w:t>
      </w:r>
    </w:p>
    <w:p w14:paraId="16378C22" w14:textId="77777777" w:rsidR="00371D1D" w:rsidRDefault="007C1BF2">
      <w:pPr>
        <w:ind w:left="720" w:hanging="720"/>
      </w:pPr>
      <w:r>
        <w:t>10.1</w:t>
      </w:r>
      <w:r>
        <w:tab/>
        <w:t>In respect of any Processing of Personal Data performed by a third party on behalf of a Party, that Party shall:</w:t>
      </w:r>
    </w:p>
    <w:p w14:paraId="16378C23" w14:textId="77777777" w:rsidR="00371D1D" w:rsidRDefault="00371D1D"/>
    <w:p w14:paraId="16378C24" w14:textId="77777777" w:rsidR="00371D1D" w:rsidRDefault="007C1BF2">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6378C25" w14:textId="77777777" w:rsidR="00371D1D" w:rsidRDefault="00371D1D">
      <w:pPr>
        <w:ind w:left="1440"/>
      </w:pPr>
    </w:p>
    <w:p w14:paraId="16378C26" w14:textId="77777777" w:rsidR="00371D1D" w:rsidRDefault="007C1BF2">
      <w:pPr>
        <w:ind w:left="1440" w:hanging="720"/>
      </w:pPr>
      <w:r>
        <w:t>(b)</w:t>
      </w:r>
      <w:r>
        <w:tab/>
        <w:t>ensure that a suitable agreement is in place with the third party as required under applicable Data Protection Legislation.</w:t>
      </w:r>
    </w:p>
    <w:p w14:paraId="16378C27" w14:textId="77777777" w:rsidR="00371D1D" w:rsidRDefault="00371D1D">
      <w:pPr>
        <w:ind w:left="720" w:firstLine="720"/>
      </w:pPr>
    </w:p>
    <w:p w14:paraId="16378C28" w14:textId="77777777" w:rsidR="00371D1D" w:rsidRDefault="007C1BF2">
      <w:pPr>
        <w:pStyle w:val="Heading4"/>
      </w:pPr>
      <w:r>
        <w:t>11. Data Retention</w:t>
      </w:r>
    </w:p>
    <w:p w14:paraId="16378C29" w14:textId="77777777" w:rsidR="00371D1D" w:rsidRDefault="007C1BF2">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16378C2A" w14:textId="77777777" w:rsidR="00371D1D" w:rsidRDefault="00371D1D">
      <w:pPr>
        <w:ind w:left="720" w:hanging="720"/>
      </w:pPr>
    </w:p>
    <w:p w14:paraId="16378C2B" w14:textId="77777777" w:rsidR="00371D1D" w:rsidRDefault="00371D1D">
      <w:pPr>
        <w:pageBreakBefore/>
        <w:suppressAutoHyphens w:val="0"/>
      </w:pPr>
    </w:p>
    <w:p w14:paraId="16378C2C" w14:textId="77777777" w:rsidR="00371D1D" w:rsidRPr="00396C53" w:rsidRDefault="007C1BF2">
      <w:pPr>
        <w:pStyle w:val="Heading2"/>
      </w:pPr>
      <w:bookmarkStart w:id="38" w:name="_Toc62571995"/>
      <w:bookmarkStart w:id="39" w:name="_Toc69397699"/>
      <w:r w:rsidRPr="00396C53">
        <w:t>Schedule 8: HMRC Mandatory Clauses</w:t>
      </w:r>
      <w:bookmarkEnd w:id="38"/>
      <w:bookmarkEnd w:id="39"/>
    </w:p>
    <w:p w14:paraId="16378C2D" w14:textId="77777777" w:rsidR="00371D1D" w:rsidRPr="00396C53" w:rsidRDefault="007C1BF2">
      <w:pPr>
        <w:ind w:left="142" w:right="394"/>
        <w:jc w:val="center"/>
      </w:pPr>
      <w:r w:rsidRPr="00396C53">
        <w:t xml:space="preserve"> </w:t>
      </w:r>
      <w:r w:rsidRPr="00396C53">
        <w:rPr>
          <w:b/>
        </w:rPr>
        <w:t>AUTHORITY’S MANDATORY TERMS</w:t>
      </w:r>
    </w:p>
    <w:p w14:paraId="16378C2E" w14:textId="77777777" w:rsidR="00371D1D" w:rsidRPr="00396C53" w:rsidRDefault="007C1BF2">
      <w:pPr>
        <w:pStyle w:val="BodyText"/>
        <w:numPr>
          <w:ilvl w:val="0"/>
          <w:numId w:val="38"/>
        </w:numPr>
        <w:spacing w:before="121"/>
        <w:ind w:left="567" w:right="394" w:hanging="425"/>
        <w:jc w:val="both"/>
      </w:pPr>
      <w:r w:rsidRPr="00396C53">
        <w:rPr>
          <w:rFonts w:ascii="Arial" w:hAnsi="Arial" w:cs="Arial"/>
          <w:sz w:val="22"/>
          <w:szCs w:val="22"/>
        </w:rPr>
        <w:t>For the avoidance of doubt, references to ‘the Agreement’ mean the attached Call-Off Contract between</w:t>
      </w:r>
      <w:r w:rsidRPr="00396C53">
        <w:rPr>
          <w:rFonts w:ascii="Arial" w:hAnsi="Arial" w:cs="Arial"/>
          <w:spacing w:val="-8"/>
          <w:sz w:val="22"/>
          <w:szCs w:val="22"/>
        </w:rPr>
        <w:t xml:space="preserve"> </w:t>
      </w:r>
      <w:r w:rsidRPr="00396C53">
        <w:rPr>
          <w:rFonts w:ascii="Arial" w:hAnsi="Arial" w:cs="Arial"/>
          <w:sz w:val="22"/>
          <w:szCs w:val="22"/>
        </w:rPr>
        <w:t>the Supplier and</w:t>
      </w:r>
      <w:r w:rsidRPr="00396C53">
        <w:rPr>
          <w:rFonts w:ascii="Arial" w:hAnsi="Arial" w:cs="Arial"/>
          <w:spacing w:val="-9"/>
          <w:sz w:val="22"/>
          <w:szCs w:val="22"/>
        </w:rPr>
        <w:t xml:space="preserve"> </w:t>
      </w:r>
      <w:r w:rsidRPr="00396C53">
        <w:rPr>
          <w:rFonts w:ascii="Arial" w:hAnsi="Arial" w:cs="Arial"/>
          <w:sz w:val="22"/>
          <w:szCs w:val="22"/>
        </w:rPr>
        <w:t xml:space="preserve">the Authority. </w:t>
      </w:r>
      <w:r w:rsidRPr="00396C53">
        <w:rPr>
          <w:rFonts w:ascii="Arial" w:hAnsi="Arial" w:cs="Arial"/>
          <w:spacing w:val="-9"/>
          <w:sz w:val="22"/>
          <w:szCs w:val="22"/>
        </w:rPr>
        <w:t>References to ‘the Authority’ mean ‘the Buyer’ (the Commissioners for Her Majesty’s Revenue and Customs).</w:t>
      </w:r>
    </w:p>
    <w:p w14:paraId="16378C2F" w14:textId="77777777" w:rsidR="00371D1D" w:rsidRPr="00396C53" w:rsidRDefault="007C1BF2">
      <w:pPr>
        <w:pStyle w:val="BodyText"/>
        <w:numPr>
          <w:ilvl w:val="0"/>
          <w:numId w:val="38"/>
        </w:numPr>
        <w:spacing w:before="121"/>
        <w:ind w:left="567" w:right="394" w:hanging="425"/>
        <w:jc w:val="both"/>
      </w:pPr>
      <w:r w:rsidRPr="00396C53">
        <w:rPr>
          <w:rFonts w:ascii="Arial" w:hAnsi="Arial" w:cs="Arial"/>
          <w:sz w:val="22"/>
          <w:szCs w:val="22"/>
        </w:rPr>
        <w:t>The Agreement incorporates the Authority’s mandatory terms set out in this Schedule 8</w:t>
      </w:r>
      <w:r w:rsidRPr="00396C53">
        <w:rPr>
          <w:rFonts w:ascii="Arial" w:hAnsi="Arial" w:cs="Arial"/>
          <w:spacing w:val="-9"/>
          <w:sz w:val="22"/>
          <w:szCs w:val="22"/>
        </w:rPr>
        <w:t xml:space="preserve">. </w:t>
      </w:r>
    </w:p>
    <w:p w14:paraId="16378C30" w14:textId="77777777" w:rsidR="00371D1D" w:rsidRPr="00396C53" w:rsidRDefault="007C1BF2">
      <w:pPr>
        <w:pStyle w:val="BodyText"/>
        <w:numPr>
          <w:ilvl w:val="0"/>
          <w:numId w:val="38"/>
        </w:numPr>
        <w:spacing w:before="121"/>
        <w:ind w:left="567" w:right="394" w:hanging="425"/>
        <w:jc w:val="both"/>
        <w:rPr>
          <w:rFonts w:ascii="Arial" w:hAnsi="Arial" w:cs="Arial"/>
          <w:sz w:val="22"/>
          <w:szCs w:val="22"/>
        </w:rPr>
      </w:pPr>
      <w:r w:rsidRPr="00396C53">
        <w:rPr>
          <w:rFonts w:ascii="Arial" w:hAnsi="Arial" w:cs="Arial"/>
          <w:sz w:val="22"/>
          <w:szCs w:val="22"/>
        </w:rPr>
        <w:t xml:space="preserve">In case of any ambiguity or conflict, the Authority’s mandatory terms in this Schedule 8 will supersede any other terms in the Agreement.  </w:t>
      </w:r>
    </w:p>
    <w:p w14:paraId="16378C31" w14:textId="77777777" w:rsidR="00371D1D" w:rsidRPr="00396C53" w:rsidRDefault="00371D1D">
      <w:pPr>
        <w:pStyle w:val="ListParagraph"/>
        <w:ind w:left="426"/>
        <w:rPr>
          <w:b/>
        </w:rPr>
      </w:pPr>
    </w:p>
    <w:p w14:paraId="16378C32" w14:textId="77777777" w:rsidR="00371D1D" w:rsidRPr="00396C53" w:rsidRDefault="007C1BF2">
      <w:pPr>
        <w:pStyle w:val="ListParagraph"/>
        <w:numPr>
          <w:ilvl w:val="0"/>
          <w:numId w:val="39"/>
        </w:numPr>
        <w:suppressAutoHyphens w:val="0"/>
        <w:spacing w:after="160" w:line="240" w:lineRule="auto"/>
        <w:ind w:left="426" w:hanging="426"/>
        <w:textAlignment w:val="auto"/>
        <w:rPr>
          <w:b/>
        </w:rPr>
      </w:pPr>
      <w:r w:rsidRPr="00396C53">
        <w:rPr>
          <w:b/>
        </w:rPr>
        <w:t xml:space="preserve">Definitions </w:t>
      </w:r>
    </w:p>
    <w:tbl>
      <w:tblPr>
        <w:tblW w:w="8918" w:type="dxa"/>
        <w:tblInd w:w="108" w:type="dxa"/>
        <w:tblCellMar>
          <w:left w:w="10" w:type="dxa"/>
          <w:right w:w="10" w:type="dxa"/>
        </w:tblCellMar>
        <w:tblLook w:val="0000" w:firstRow="0" w:lastRow="0" w:firstColumn="0" w:lastColumn="0" w:noHBand="0" w:noVBand="0"/>
      </w:tblPr>
      <w:tblGrid>
        <w:gridCol w:w="2160"/>
        <w:gridCol w:w="6758"/>
      </w:tblGrid>
      <w:tr w:rsidR="00371D1D" w:rsidRPr="00396C53" w14:paraId="16378C35" w14:textId="77777777">
        <w:tc>
          <w:tcPr>
            <w:tcW w:w="2160" w:type="dxa"/>
            <w:shd w:val="clear" w:color="auto" w:fill="auto"/>
            <w:tcMar>
              <w:top w:w="0" w:type="dxa"/>
              <w:left w:w="108" w:type="dxa"/>
              <w:bottom w:w="0" w:type="dxa"/>
              <w:right w:w="108" w:type="dxa"/>
            </w:tcMar>
          </w:tcPr>
          <w:p w14:paraId="16378C33" w14:textId="77777777" w:rsidR="00371D1D" w:rsidRPr="00396C53" w:rsidRDefault="007C1BF2">
            <w:pPr>
              <w:rPr>
                <w:b/>
              </w:rPr>
            </w:pPr>
            <w:r w:rsidRPr="00396C53">
              <w:rPr>
                <w:b/>
              </w:rPr>
              <w:t>“Affiliate”</w:t>
            </w:r>
          </w:p>
        </w:tc>
        <w:tc>
          <w:tcPr>
            <w:tcW w:w="6758" w:type="dxa"/>
            <w:shd w:val="clear" w:color="auto" w:fill="auto"/>
            <w:tcMar>
              <w:top w:w="0" w:type="dxa"/>
              <w:left w:w="108" w:type="dxa"/>
              <w:bottom w:w="0" w:type="dxa"/>
              <w:right w:w="108" w:type="dxa"/>
            </w:tcMar>
          </w:tcPr>
          <w:p w14:paraId="16378C34" w14:textId="77777777" w:rsidR="00371D1D" w:rsidRPr="00396C53" w:rsidRDefault="007C1BF2">
            <w:r w:rsidRPr="00396C53">
              <w:t>in relation to a body corporate, any other entity which directly or indirectly Controls, is Controlled by, or is under direct or indirect common Control with, that body corporate from time to time;</w:t>
            </w:r>
          </w:p>
        </w:tc>
      </w:tr>
      <w:tr w:rsidR="00371D1D" w:rsidRPr="00396C53" w14:paraId="16378C3B" w14:textId="77777777">
        <w:tc>
          <w:tcPr>
            <w:tcW w:w="2160" w:type="dxa"/>
            <w:shd w:val="clear" w:color="auto" w:fill="auto"/>
            <w:tcMar>
              <w:top w:w="0" w:type="dxa"/>
              <w:left w:w="108" w:type="dxa"/>
              <w:bottom w:w="0" w:type="dxa"/>
              <w:right w:w="108" w:type="dxa"/>
            </w:tcMar>
          </w:tcPr>
          <w:p w14:paraId="16378C36" w14:textId="77777777" w:rsidR="00371D1D" w:rsidRPr="00396C53" w:rsidRDefault="007C1BF2">
            <w:pPr>
              <w:rPr>
                <w:b/>
              </w:rPr>
            </w:pPr>
            <w:r w:rsidRPr="00396C53">
              <w:rPr>
                <w:b/>
              </w:rPr>
              <w:t>“Authority Data”</w:t>
            </w:r>
          </w:p>
        </w:tc>
        <w:tc>
          <w:tcPr>
            <w:tcW w:w="6758" w:type="dxa"/>
            <w:shd w:val="clear" w:color="auto" w:fill="auto"/>
            <w:tcMar>
              <w:top w:w="0" w:type="dxa"/>
              <w:left w:w="108" w:type="dxa"/>
              <w:bottom w:w="0" w:type="dxa"/>
              <w:right w:w="108" w:type="dxa"/>
            </w:tcMar>
          </w:tcPr>
          <w:p w14:paraId="16378C37" w14:textId="77777777" w:rsidR="00371D1D" w:rsidRPr="00396C53" w:rsidRDefault="007C1BF2">
            <w:pPr>
              <w:pStyle w:val="ListParagraph"/>
              <w:numPr>
                <w:ilvl w:val="0"/>
                <w:numId w:val="40"/>
              </w:numPr>
              <w:suppressAutoHyphens w:val="0"/>
              <w:spacing w:after="160" w:line="240" w:lineRule="auto"/>
              <w:textAlignment w:val="auto"/>
            </w:pPr>
            <w:r w:rsidRPr="00396C53">
              <w:t>the data, text, drawings, diagrams, images or sounds (together with any database made up of any of these) which are embodied in any electronic, magnetic, optical or tangible media, and which are:</w:t>
            </w:r>
          </w:p>
          <w:p w14:paraId="16378C38" w14:textId="77777777" w:rsidR="00371D1D" w:rsidRPr="00396C53" w:rsidRDefault="007C1BF2">
            <w:pPr>
              <w:numPr>
                <w:ilvl w:val="3"/>
                <w:numId w:val="40"/>
              </w:numPr>
              <w:tabs>
                <w:tab w:val="left" w:pos="759"/>
              </w:tabs>
              <w:suppressAutoHyphens w:val="0"/>
              <w:spacing w:after="160" w:line="240" w:lineRule="auto"/>
              <w:ind w:left="829" w:hanging="283"/>
              <w:textAlignment w:val="auto"/>
            </w:pPr>
            <w:r w:rsidRPr="00396C53">
              <w:t xml:space="preserve">supplied to the Supplier by or on behalf of the Authority; and/or </w:t>
            </w:r>
          </w:p>
          <w:p w14:paraId="16378C39" w14:textId="77777777" w:rsidR="00371D1D" w:rsidRPr="00396C53" w:rsidRDefault="007C1BF2">
            <w:pPr>
              <w:numPr>
                <w:ilvl w:val="3"/>
                <w:numId w:val="40"/>
              </w:numPr>
              <w:tabs>
                <w:tab w:val="left" w:pos="759"/>
              </w:tabs>
              <w:suppressAutoHyphens w:val="0"/>
              <w:spacing w:after="160" w:line="240" w:lineRule="auto"/>
              <w:ind w:left="829" w:hanging="283"/>
              <w:textAlignment w:val="auto"/>
            </w:pPr>
            <w:r w:rsidRPr="00396C53">
              <w:t>which the Supplier is required to generate, process, store or transmit pursuant to this Agreement; or</w:t>
            </w:r>
          </w:p>
          <w:p w14:paraId="16378C3A" w14:textId="77777777" w:rsidR="00371D1D" w:rsidRPr="00396C53" w:rsidRDefault="007C1BF2">
            <w:pPr>
              <w:pStyle w:val="ListParagraph"/>
              <w:numPr>
                <w:ilvl w:val="0"/>
                <w:numId w:val="40"/>
              </w:numPr>
              <w:suppressAutoHyphens w:val="0"/>
              <w:spacing w:after="160" w:line="240" w:lineRule="auto"/>
              <w:textAlignment w:val="auto"/>
            </w:pPr>
            <w:r w:rsidRPr="00396C53">
              <w:t>any Personal Data for which the Authority is the Controller, or any data derived from such Personal Data which has had any designatory data identifiers removed so that an individual cannot be identified;</w:t>
            </w:r>
          </w:p>
        </w:tc>
      </w:tr>
      <w:tr w:rsidR="00371D1D" w:rsidRPr="00396C53" w14:paraId="16378C3E" w14:textId="77777777">
        <w:tc>
          <w:tcPr>
            <w:tcW w:w="2160" w:type="dxa"/>
            <w:shd w:val="clear" w:color="auto" w:fill="auto"/>
            <w:tcMar>
              <w:top w:w="0" w:type="dxa"/>
              <w:left w:w="108" w:type="dxa"/>
              <w:bottom w:w="0" w:type="dxa"/>
              <w:right w:w="108" w:type="dxa"/>
            </w:tcMar>
          </w:tcPr>
          <w:p w14:paraId="16378C3C" w14:textId="77777777" w:rsidR="00371D1D" w:rsidRPr="00396C53" w:rsidRDefault="007C1BF2">
            <w:r w:rsidRPr="00396C53">
              <w:rPr>
                <w:rFonts w:eastAsia="Times New Roman"/>
                <w:b/>
                <w:bCs/>
              </w:rPr>
              <w:t>“Charges”</w:t>
            </w:r>
            <w:r w:rsidRPr="00396C53">
              <w:rPr>
                <w:rFonts w:eastAsia="Times New Roman"/>
              </w:rPr>
              <w:t> </w:t>
            </w:r>
          </w:p>
        </w:tc>
        <w:tc>
          <w:tcPr>
            <w:tcW w:w="6758" w:type="dxa"/>
            <w:shd w:val="clear" w:color="auto" w:fill="auto"/>
            <w:tcMar>
              <w:top w:w="0" w:type="dxa"/>
              <w:left w:w="108" w:type="dxa"/>
              <w:bottom w:w="0" w:type="dxa"/>
              <w:right w:w="108" w:type="dxa"/>
            </w:tcMar>
          </w:tcPr>
          <w:p w14:paraId="16378C3D" w14:textId="77777777" w:rsidR="00371D1D" w:rsidRPr="00396C53" w:rsidRDefault="007C1BF2">
            <w:r w:rsidRPr="00396C53">
              <w:rPr>
                <w:rFonts w:eastAsia="Times New Roman"/>
              </w:rPr>
              <w:t>the charges for the Services as specified in Schedule 2 Call-Off Contract Charges;</w:t>
            </w:r>
          </w:p>
        </w:tc>
      </w:tr>
      <w:tr w:rsidR="00371D1D" w:rsidRPr="00396C53" w14:paraId="16378C41" w14:textId="77777777">
        <w:tc>
          <w:tcPr>
            <w:tcW w:w="2160" w:type="dxa"/>
            <w:shd w:val="clear" w:color="auto" w:fill="auto"/>
            <w:tcMar>
              <w:top w:w="0" w:type="dxa"/>
              <w:left w:w="108" w:type="dxa"/>
              <w:bottom w:w="0" w:type="dxa"/>
              <w:right w:w="108" w:type="dxa"/>
            </w:tcMar>
          </w:tcPr>
          <w:p w14:paraId="16378C3F" w14:textId="77777777" w:rsidR="00371D1D" w:rsidRPr="00396C53" w:rsidRDefault="007C1BF2">
            <w:r w:rsidRPr="00396C53">
              <w:rPr>
                <w:b/>
              </w:rPr>
              <w:t>“Connected Company”</w:t>
            </w:r>
          </w:p>
        </w:tc>
        <w:tc>
          <w:tcPr>
            <w:tcW w:w="6758" w:type="dxa"/>
            <w:shd w:val="clear" w:color="auto" w:fill="auto"/>
            <w:tcMar>
              <w:top w:w="0" w:type="dxa"/>
              <w:left w:w="108" w:type="dxa"/>
              <w:bottom w:w="0" w:type="dxa"/>
              <w:right w:w="108" w:type="dxa"/>
            </w:tcMar>
          </w:tcPr>
          <w:p w14:paraId="16378C40" w14:textId="77777777" w:rsidR="00371D1D" w:rsidRPr="00396C53" w:rsidRDefault="007C1BF2">
            <w:pPr>
              <w:jc w:val="both"/>
              <w:rPr>
                <w:rFonts w:eastAsia="Times New Roman"/>
              </w:rPr>
            </w:pPr>
            <w:r w:rsidRPr="00396C53">
              <w:rPr>
                <w:rFonts w:eastAsia="Times New Roman"/>
              </w:rPr>
              <w:t>means, in relation to a company, entity or other person, the Affiliates of that company, entity or other person or any other person associated with such company, entity or other person;</w:t>
            </w:r>
          </w:p>
        </w:tc>
      </w:tr>
      <w:tr w:rsidR="00371D1D" w:rsidRPr="00396C53" w14:paraId="16378C44" w14:textId="77777777">
        <w:tc>
          <w:tcPr>
            <w:tcW w:w="2160" w:type="dxa"/>
            <w:shd w:val="clear" w:color="auto" w:fill="auto"/>
            <w:tcMar>
              <w:top w:w="0" w:type="dxa"/>
              <w:left w:w="108" w:type="dxa"/>
              <w:bottom w:w="0" w:type="dxa"/>
              <w:right w:w="108" w:type="dxa"/>
            </w:tcMar>
          </w:tcPr>
          <w:p w14:paraId="16378C42" w14:textId="77777777" w:rsidR="00371D1D" w:rsidRPr="00396C53" w:rsidRDefault="007C1BF2">
            <w:pPr>
              <w:rPr>
                <w:b/>
              </w:rPr>
            </w:pPr>
            <w:r w:rsidRPr="00396C53">
              <w:rPr>
                <w:b/>
              </w:rPr>
              <w:t>“Control”</w:t>
            </w:r>
          </w:p>
        </w:tc>
        <w:tc>
          <w:tcPr>
            <w:tcW w:w="6758" w:type="dxa"/>
            <w:shd w:val="clear" w:color="auto" w:fill="auto"/>
            <w:tcMar>
              <w:top w:w="0" w:type="dxa"/>
              <w:left w:w="108" w:type="dxa"/>
              <w:bottom w:w="0" w:type="dxa"/>
              <w:right w:w="108" w:type="dxa"/>
            </w:tcMar>
          </w:tcPr>
          <w:p w14:paraId="16378C43" w14:textId="77777777" w:rsidR="00371D1D" w:rsidRPr="00396C53" w:rsidRDefault="007C1BF2">
            <w:pPr>
              <w:jc w:val="both"/>
            </w:pPr>
            <w:r w:rsidRPr="00396C53">
              <w:t xml:space="preserve">the possession by a  person, directly or indirectly, of the power to direct or cause the direction of the management and policies of the other person (whether through the ownership of voting shares, by contract or otherwise) and </w:t>
            </w:r>
            <w:r w:rsidRPr="00396C53">
              <w:rPr>
                <w:bCs/>
              </w:rPr>
              <w:t>“</w:t>
            </w:r>
            <w:r w:rsidRPr="00396C53">
              <w:t xml:space="preserve">Controls” and </w:t>
            </w:r>
            <w:r w:rsidRPr="00396C53">
              <w:rPr>
                <w:bCs/>
              </w:rPr>
              <w:t>“</w:t>
            </w:r>
            <w:r w:rsidRPr="00396C53">
              <w:t>Controlled” shall be interpreted accordingly;</w:t>
            </w:r>
          </w:p>
        </w:tc>
      </w:tr>
      <w:tr w:rsidR="00371D1D" w:rsidRPr="00396C53" w14:paraId="16378C47" w14:textId="77777777">
        <w:tc>
          <w:tcPr>
            <w:tcW w:w="2160" w:type="dxa"/>
            <w:shd w:val="clear" w:color="auto" w:fill="auto"/>
            <w:tcMar>
              <w:top w:w="0" w:type="dxa"/>
              <w:left w:w="108" w:type="dxa"/>
              <w:bottom w:w="0" w:type="dxa"/>
              <w:right w:w="108" w:type="dxa"/>
            </w:tcMar>
          </w:tcPr>
          <w:p w14:paraId="16378C45" w14:textId="77777777" w:rsidR="00371D1D" w:rsidRPr="00396C53" w:rsidRDefault="007C1BF2">
            <w:pPr>
              <w:rPr>
                <w:b/>
              </w:rPr>
            </w:pPr>
            <w:r w:rsidRPr="00396C53">
              <w:rPr>
                <w:b/>
              </w:rPr>
              <w:t>“Controller”, “Processor”, “Data Subject”,</w:t>
            </w:r>
          </w:p>
        </w:tc>
        <w:tc>
          <w:tcPr>
            <w:tcW w:w="6758" w:type="dxa"/>
            <w:shd w:val="clear" w:color="auto" w:fill="auto"/>
            <w:tcMar>
              <w:top w:w="0" w:type="dxa"/>
              <w:left w:w="108" w:type="dxa"/>
              <w:bottom w:w="0" w:type="dxa"/>
              <w:right w:w="108" w:type="dxa"/>
            </w:tcMar>
          </w:tcPr>
          <w:p w14:paraId="16378C46" w14:textId="77777777" w:rsidR="00371D1D" w:rsidRPr="00396C53" w:rsidRDefault="007C1BF2">
            <w:pPr>
              <w:jc w:val="both"/>
            </w:pPr>
            <w:r w:rsidRPr="00396C53">
              <w:t xml:space="preserve">take the meaning given in the GDPR;  </w:t>
            </w:r>
          </w:p>
        </w:tc>
      </w:tr>
      <w:tr w:rsidR="00371D1D" w:rsidRPr="00396C53" w14:paraId="16378C4C" w14:textId="77777777">
        <w:tc>
          <w:tcPr>
            <w:tcW w:w="2160" w:type="dxa"/>
            <w:shd w:val="clear" w:color="auto" w:fill="auto"/>
            <w:tcMar>
              <w:top w:w="0" w:type="dxa"/>
              <w:left w:w="108" w:type="dxa"/>
              <w:bottom w:w="0" w:type="dxa"/>
              <w:right w:w="108" w:type="dxa"/>
            </w:tcMar>
          </w:tcPr>
          <w:p w14:paraId="16378C48" w14:textId="77777777" w:rsidR="00371D1D" w:rsidRPr="00396C53" w:rsidRDefault="007C1BF2">
            <w:pPr>
              <w:rPr>
                <w:b/>
              </w:rPr>
            </w:pPr>
            <w:r w:rsidRPr="00396C53">
              <w:rPr>
                <w:b/>
              </w:rPr>
              <w:t>“Data Protection Legislation”</w:t>
            </w:r>
          </w:p>
        </w:tc>
        <w:tc>
          <w:tcPr>
            <w:tcW w:w="6758" w:type="dxa"/>
            <w:shd w:val="clear" w:color="auto" w:fill="auto"/>
            <w:tcMar>
              <w:top w:w="0" w:type="dxa"/>
              <w:left w:w="108" w:type="dxa"/>
              <w:bottom w:w="0" w:type="dxa"/>
              <w:right w:w="108" w:type="dxa"/>
            </w:tcMar>
          </w:tcPr>
          <w:p w14:paraId="16378C49" w14:textId="77777777" w:rsidR="00371D1D" w:rsidRPr="00396C53" w:rsidRDefault="007C1BF2">
            <w:pPr>
              <w:pStyle w:val="ListParagraph"/>
              <w:numPr>
                <w:ilvl w:val="1"/>
                <w:numId w:val="38"/>
              </w:numPr>
              <w:suppressAutoHyphens w:val="0"/>
              <w:spacing w:after="160" w:line="240" w:lineRule="auto"/>
              <w:ind w:left="459" w:hanging="425"/>
              <w:jc w:val="both"/>
              <w:textAlignment w:val="auto"/>
            </w:pPr>
            <w:r w:rsidRPr="00396C53">
              <w:t xml:space="preserve">the GDPR, the LED and any applicable national implementing Laws as amended from time to time; </w:t>
            </w:r>
          </w:p>
          <w:p w14:paraId="16378C4A" w14:textId="77777777" w:rsidR="00371D1D" w:rsidRPr="00396C53" w:rsidRDefault="007C1BF2">
            <w:pPr>
              <w:pStyle w:val="ListParagraph"/>
              <w:numPr>
                <w:ilvl w:val="1"/>
                <w:numId w:val="38"/>
              </w:numPr>
              <w:suppressAutoHyphens w:val="0"/>
              <w:spacing w:after="160" w:line="240" w:lineRule="auto"/>
              <w:ind w:left="459" w:hanging="425"/>
              <w:jc w:val="both"/>
              <w:textAlignment w:val="auto"/>
            </w:pPr>
            <w:r w:rsidRPr="00396C53">
              <w:t xml:space="preserve">the DPA 2018 to the extent that it relates to processing of personal data and privacy; </w:t>
            </w:r>
          </w:p>
          <w:p w14:paraId="16378C4B" w14:textId="77777777" w:rsidR="00371D1D" w:rsidRPr="00396C53" w:rsidRDefault="007C1BF2">
            <w:pPr>
              <w:pStyle w:val="ListParagraph"/>
              <w:numPr>
                <w:ilvl w:val="1"/>
                <w:numId w:val="38"/>
              </w:numPr>
              <w:suppressAutoHyphens w:val="0"/>
              <w:spacing w:after="160" w:line="240" w:lineRule="auto"/>
              <w:ind w:left="459" w:hanging="425"/>
              <w:jc w:val="both"/>
              <w:textAlignment w:val="auto"/>
            </w:pPr>
            <w:r w:rsidRPr="00396C53">
              <w:lastRenderedPageBreak/>
              <w:t>all applicable Law about the processing of personal data and privacy;</w:t>
            </w:r>
          </w:p>
        </w:tc>
      </w:tr>
      <w:tr w:rsidR="00371D1D" w:rsidRPr="00396C53" w14:paraId="16378C4F" w14:textId="77777777">
        <w:tc>
          <w:tcPr>
            <w:tcW w:w="2160" w:type="dxa"/>
            <w:shd w:val="clear" w:color="auto" w:fill="auto"/>
            <w:tcMar>
              <w:top w:w="0" w:type="dxa"/>
              <w:left w:w="108" w:type="dxa"/>
              <w:bottom w:w="0" w:type="dxa"/>
              <w:right w:w="108" w:type="dxa"/>
            </w:tcMar>
          </w:tcPr>
          <w:p w14:paraId="16378C4D" w14:textId="77777777" w:rsidR="00371D1D" w:rsidRPr="00396C53" w:rsidRDefault="007C1BF2">
            <w:pPr>
              <w:rPr>
                <w:b/>
              </w:rPr>
            </w:pPr>
            <w:r w:rsidRPr="00396C53">
              <w:rPr>
                <w:b/>
              </w:rPr>
              <w:lastRenderedPageBreak/>
              <w:t>“GDPR”</w:t>
            </w:r>
            <w:r w:rsidRPr="00396C53">
              <w:rPr>
                <w:b/>
              </w:rPr>
              <w:tab/>
            </w:r>
          </w:p>
        </w:tc>
        <w:tc>
          <w:tcPr>
            <w:tcW w:w="6758" w:type="dxa"/>
            <w:shd w:val="clear" w:color="auto" w:fill="auto"/>
            <w:tcMar>
              <w:top w:w="0" w:type="dxa"/>
              <w:left w:w="108" w:type="dxa"/>
              <w:bottom w:w="0" w:type="dxa"/>
              <w:right w:w="108" w:type="dxa"/>
            </w:tcMar>
          </w:tcPr>
          <w:p w14:paraId="16378C4E" w14:textId="77777777" w:rsidR="00371D1D" w:rsidRPr="00396C53" w:rsidRDefault="007C1BF2">
            <w:pPr>
              <w:jc w:val="both"/>
            </w:pPr>
            <w:r w:rsidRPr="00396C53">
              <w:t>the General Data Protection Regulation (Regulation (EU) 2016/679);</w:t>
            </w:r>
          </w:p>
        </w:tc>
      </w:tr>
      <w:tr w:rsidR="00371D1D" w:rsidRPr="00396C53" w14:paraId="16378C54" w14:textId="77777777">
        <w:tc>
          <w:tcPr>
            <w:tcW w:w="2160" w:type="dxa"/>
            <w:shd w:val="clear" w:color="auto" w:fill="auto"/>
            <w:tcMar>
              <w:top w:w="0" w:type="dxa"/>
              <w:left w:w="108" w:type="dxa"/>
              <w:bottom w:w="0" w:type="dxa"/>
              <w:right w:w="108" w:type="dxa"/>
            </w:tcMar>
          </w:tcPr>
          <w:p w14:paraId="16378C50" w14:textId="77777777" w:rsidR="00371D1D" w:rsidRPr="00396C53" w:rsidRDefault="007C1BF2">
            <w:r w:rsidRPr="00396C53">
              <w:rPr>
                <w:b/>
              </w:rPr>
              <w:t>“Key Subcontractor”</w:t>
            </w:r>
          </w:p>
        </w:tc>
        <w:tc>
          <w:tcPr>
            <w:tcW w:w="6758" w:type="dxa"/>
            <w:shd w:val="clear" w:color="auto" w:fill="auto"/>
            <w:tcMar>
              <w:top w:w="0" w:type="dxa"/>
              <w:left w:w="108" w:type="dxa"/>
              <w:bottom w:w="0" w:type="dxa"/>
              <w:right w:w="108" w:type="dxa"/>
            </w:tcMar>
          </w:tcPr>
          <w:p w14:paraId="16378C51" w14:textId="77777777" w:rsidR="00371D1D" w:rsidRPr="00396C53" w:rsidRDefault="007C1BF2">
            <w:pPr>
              <w:jc w:val="both"/>
              <w:rPr>
                <w:rFonts w:eastAsia="Times New Roman"/>
              </w:rPr>
            </w:pPr>
            <w:r w:rsidRPr="00396C53">
              <w:rPr>
                <w:rFonts w:eastAsia="Times New Roman"/>
              </w:rPr>
              <w:t>any Subcontractor:</w:t>
            </w:r>
          </w:p>
          <w:p w14:paraId="16378C52" w14:textId="77777777" w:rsidR="00371D1D" w:rsidRPr="00396C53" w:rsidRDefault="007C1BF2">
            <w:pPr>
              <w:pStyle w:val="ListParagraph"/>
              <w:numPr>
                <w:ilvl w:val="0"/>
                <w:numId w:val="41"/>
              </w:numPr>
              <w:suppressAutoHyphens w:val="0"/>
              <w:spacing w:after="160" w:line="240" w:lineRule="auto"/>
              <w:ind w:left="459" w:hanging="425"/>
              <w:jc w:val="both"/>
              <w:textAlignment w:val="auto"/>
              <w:rPr>
                <w:rFonts w:eastAsia="Times New Roman"/>
              </w:rPr>
            </w:pPr>
            <w:r w:rsidRPr="00396C53">
              <w:rPr>
                <w:rFonts w:eastAsia="Times New Roman"/>
              </w:rPr>
              <w:t>which, in the opinion of the Authority, performs (or would perform if appointed) a critical role in the provision of all or any part of the Services; and/or</w:t>
            </w:r>
          </w:p>
          <w:p w14:paraId="16378C53" w14:textId="77777777" w:rsidR="00371D1D" w:rsidRPr="00396C53" w:rsidRDefault="007C1BF2">
            <w:pPr>
              <w:pStyle w:val="ListParagraph"/>
              <w:numPr>
                <w:ilvl w:val="0"/>
                <w:numId w:val="41"/>
              </w:numPr>
              <w:suppressAutoHyphens w:val="0"/>
              <w:spacing w:after="160" w:line="240" w:lineRule="auto"/>
              <w:ind w:left="459" w:hanging="425"/>
              <w:jc w:val="both"/>
              <w:textAlignment w:val="auto"/>
              <w:rPr>
                <w:rFonts w:eastAsia="Times New Roman"/>
              </w:rPr>
            </w:pPr>
            <w:r w:rsidRPr="00396C53">
              <w:rPr>
                <w:rFonts w:eastAsia="Times New Roman"/>
              </w:rPr>
              <w:t>with a Subcontract with a contract value which at the time of appointment exceeds (or would exceed if appointed) ten per cent (10%) of the aggregate Charges forecast to be payable under this Call-Off Contract;</w:t>
            </w:r>
          </w:p>
        </w:tc>
      </w:tr>
      <w:tr w:rsidR="00371D1D" w:rsidRPr="00396C53" w14:paraId="16378C57" w14:textId="77777777">
        <w:tc>
          <w:tcPr>
            <w:tcW w:w="2160" w:type="dxa"/>
            <w:shd w:val="clear" w:color="auto" w:fill="auto"/>
            <w:tcMar>
              <w:top w:w="0" w:type="dxa"/>
              <w:left w:w="108" w:type="dxa"/>
              <w:bottom w:w="0" w:type="dxa"/>
              <w:right w:w="108" w:type="dxa"/>
            </w:tcMar>
          </w:tcPr>
          <w:p w14:paraId="16378C55" w14:textId="77777777" w:rsidR="00371D1D" w:rsidRPr="00396C53" w:rsidRDefault="007C1BF2">
            <w:r w:rsidRPr="00396C53">
              <w:rPr>
                <w:b/>
              </w:rPr>
              <w:t>“Law”</w:t>
            </w:r>
          </w:p>
        </w:tc>
        <w:tc>
          <w:tcPr>
            <w:tcW w:w="6758" w:type="dxa"/>
            <w:shd w:val="clear" w:color="auto" w:fill="auto"/>
            <w:tcMar>
              <w:top w:w="0" w:type="dxa"/>
              <w:left w:w="108" w:type="dxa"/>
              <w:bottom w:w="0" w:type="dxa"/>
              <w:right w:w="108" w:type="dxa"/>
            </w:tcMar>
          </w:tcPr>
          <w:p w14:paraId="16378C56" w14:textId="77777777" w:rsidR="00371D1D" w:rsidRPr="00396C53" w:rsidRDefault="007C1BF2">
            <w:r w:rsidRPr="00396C53">
              <w:rPr>
                <w:rStyle w:val="normaltextrun1"/>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371D1D" w:rsidRPr="00396C53" w14:paraId="16378C5A" w14:textId="77777777">
        <w:tc>
          <w:tcPr>
            <w:tcW w:w="2160" w:type="dxa"/>
            <w:shd w:val="clear" w:color="auto" w:fill="auto"/>
            <w:tcMar>
              <w:top w:w="0" w:type="dxa"/>
              <w:left w:w="108" w:type="dxa"/>
              <w:bottom w:w="0" w:type="dxa"/>
              <w:right w:w="108" w:type="dxa"/>
            </w:tcMar>
          </w:tcPr>
          <w:p w14:paraId="16378C58" w14:textId="77777777" w:rsidR="00371D1D" w:rsidRPr="00396C53" w:rsidRDefault="007C1BF2">
            <w:r w:rsidRPr="00396C53">
              <w:rPr>
                <w:b/>
              </w:rPr>
              <w:t>“Personal Data”</w:t>
            </w:r>
          </w:p>
        </w:tc>
        <w:tc>
          <w:tcPr>
            <w:tcW w:w="6758" w:type="dxa"/>
            <w:shd w:val="clear" w:color="auto" w:fill="auto"/>
            <w:tcMar>
              <w:top w:w="0" w:type="dxa"/>
              <w:left w:w="108" w:type="dxa"/>
              <w:bottom w:w="0" w:type="dxa"/>
              <w:right w:w="108" w:type="dxa"/>
            </w:tcMar>
          </w:tcPr>
          <w:p w14:paraId="16378C59" w14:textId="77777777" w:rsidR="00371D1D" w:rsidRPr="00396C53" w:rsidRDefault="007C1BF2">
            <w:r w:rsidRPr="00396C53">
              <w:t xml:space="preserve">has the meaning given in the GDPR; </w:t>
            </w:r>
          </w:p>
        </w:tc>
      </w:tr>
      <w:tr w:rsidR="00371D1D" w:rsidRPr="00396C53" w14:paraId="16378C5D" w14:textId="77777777">
        <w:tc>
          <w:tcPr>
            <w:tcW w:w="2160" w:type="dxa"/>
            <w:shd w:val="clear" w:color="auto" w:fill="auto"/>
            <w:tcMar>
              <w:top w:w="0" w:type="dxa"/>
              <w:left w:w="108" w:type="dxa"/>
              <w:bottom w:w="0" w:type="dxa"/>
              <w:right w:w="108" w:type="dxa"/>
            </w:tcMar>
          </w:tcPr>
          <w:p w14:paraId="16378C5B" w14:textId="77777777" w:rsidR="00371D1D" w:rsidRPr="00396C53" w:rsidRDefault="007C1BF2">
            <w:r w:rsidRPr="00396C53">
              <w:rPr>
                <w:rFonts w:eastAsia="Times New Roman"/>
                <w:b/>
                <w:bCs/>
              </w:rPr>
              <w:t>“Purchase Order Number”</w:t>
            </w:r>
            <w:r w:rsidRPr="00396C53">
              <w:rPr>
                <w:rFonts w:eastAsia="Times New Roman"/>
              </w:rPr>
              <w:t> </w:t>
            </w:r>
          </w:p>
        </w:tc>
        <w:tc>
          <w:tcPr>
            <w:tcW w:w="6758" w:type="dxa"/>
            <w:shd w:val="clear" w:color="auto" w:fill="auto"/>
            <w:tcMar>
              <w:top w:w="0" w:type="dxa"/>
              <w:left w:w="108" w:type="dxa"/>
              <w:bottom w:w="0" w:type="dxa"/>
              <w:right w:w="108" w:type="dxa"/>
            </w:tcMar>
          </w:tcPr>
          <w:p w14:paraId="16378C5C" w14:textId="77777777" w:rsidR="00371D1D" w:rsidRPr="00396C53" w:rsidRDefault="007C1BF2">
            <w:r w:rsidRPr="00396C53">
              <w:rPr>
                <w:rFonts w:eastAsia="Times New Roman"/>
              </w:rPr>
              <w:t>the Authority’s unique number relating to the supply of the Services;  </w:t>
            </w:r>
          </w:p>
        </w:tc>
      </w:tr>
      <w:tr w:rsidR="00371D1D" w:rsidRPr="00396C53" w14:paraId="16378C60" w14:textId="77777777">
        <w:tc>
          <w:tcPr>
            <w:tcW w:w="2160" w:type="dxa"/>
            <w:shd w:val="clear" w:color="auto" w:fill="auto"/>
            <w:tcMar>
              <w:top w:w="0" w:type="dxa"/>
              <w:left w:w="108" w:type="dxa"/>
              <w:bottom w:w="0" w:type="dxa"/>
              <w:right w:w="108" w:type="dxa"/>
            </w:tcMar>
          </w:tcPr>
          <w:p w14:paraId="16378C5E" w14:textId="77777777" w:rsidR="00371D1D" w:rsidRPr="00396C53" w:rsidRDefault="007C1BF2">
            <w:r w:rsidRPr="00396C53">
              <w:rPr>
                <w:rFonts w:eastAsia="Times New Roman"/>
                <w:b/>
                <w:bCs/>
              </w:rPr>
              <w:t>“Services”</w:t>
            </w:r>
            <w:r w:rsidRPr="00396C53">
              <w:rPr>
                <w:rFonts w:eastAsia="Times New Roman"/>
              </w:rPr>
              <w:t> </w:t>
            </w:r>
          </w:p>
        </w:tc>
        <w:tc>
          <w:tcPr>
            <w:tcW w:w="6758" w:type="dxa"/>
            <w:shd w:val="clear" w:color="auto" w:fill="auto"/>
            <w:tcMar>
              <w:top w:w="0" w:type="dxa"/>
              <w:left w:w="108" w:type="dxa"/>
              <w:bottom w:w="0" w:type="dxa"/>
              <w:right w:w="108" w:type="dxa"/>
            </w:tcMar>
          </w:tcPr>
          <w:p w14:paraId="16378C5F" w14:textId="77777777" w:rsidR="00371D1D" w:rsidRPr="00396C53" w:rsidRDefault="007C1BF2">
            <w:r w:rsidRPr="00396C53">
              <w:rPr>
                <w:rFonts w:eastAsia="Times New Roman"/>
              </w:rPr>
              <w:t>the services to be supplied by the Supplier to the Authority under the Agreement, including the provision of any Goods;</w:t>
            </w:r>
          </w:p>
        </w:tc>
      </w:tr>
      <w:tr w:rsidR="00371D1D" w:rsidRPr="00396C53" w14:paraId="16378C63" w14:textId="77777777">
        <w:tc>
          <w:tcPr>
            <w:tcW w:w="2160" w:type="dxa"/>
            <w:shd w:val="clear" w:color="auto" w:fill="auto"/>
            <w:tcMar>
              <w:top w:w="0" w:type="dxa"/>
              <w:left w:w="108" w:type="dxa"/>
              <w:bottom w:w="0" w:type="dxa"/>
              <w:right w:w="108" w:type="dxa"/>
            </w:tcMar>
          </w:tcPr>
          <w:p w14:paraId="16378C61" w14:textId="77777777" w:rsidR="00371D1D" w:rsidRPr="00396C53" w:rsidRDefault="007C1BF2">
            <w:pPr>
              <w:rPr>
                <w:b/>
              </w:rPr>
            </w:pPr>
            <w:r w:rsidRPr="00396C53">
              <w:rPr>
                <w:b/>
              </w:rPr>
              <w:t>“Subcontract”</w:t>
            </w:r>
          </w:p>
        </w:tc>
        <w:tc>
          <w:tcPr>
            <w:tcW w:w="6758" w:type="dxa"/>
            <w:shd w:val="clear" w:color="auto" w:fill="auto"/>
            <w:tcMar>
              <w:top w:w="0" w:type="dxa"/>
              <w:left w:w="108" w:type="dxa"/>
              <w:bottom w:w="0" w:type="dxa"/>
              <w:right w:w="108" w:type="dxa"/>
            </w:tcMar>
          </w:tcPr>
          <w:p w14:paraId="16378C62" w14:textId="77777777" w:rsidR="00371D1D" w:rsidRPr="00396C53" w:rsidRDefault="007C1BF2">
            <w:r w:rsidRPr="00396C53">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371D1D" w:rsidRPr="00396C53" w14:paraId="16378C69" w14:textId="77777777">
        <w:tc>
          <w:tcPr>
            <w:tcW w:w="2160" w:type="dxa"/>
            <w:shd w:val="clear" w:color="auto" w:fill="auto"/>
            <w:tcMar>
              <w:top w:w="0" w:type="dxa"/>
              <w:left w:w="108" w:type="dxa"/>
              <w:bottom w:w="0" w:type="dxa"/>
              <w:right w:w="108" w:type="dxa"/>
            </w:tcMar>
          </w:tcPr>
          <w:p w14:paraId="16378C64" w14:textId="77777777" w:rsidR="00371D1D" w:rsidRPr="00396C53" w:rsidRDefault="007C1BF2">
            <w:r w:rsidRPr="00396C53">
              <w:rPr>
                <w:b/>
              </w:rPr>
              <w:t>“</w:t>
            </w:r>
            <w:r w:rsidRPr="00396C53">
              <w:rPr>
                <w:b/>
                <w:spacing w:val="-2"/>
              </w:rPr>
              <w:t>Subcontractor</w:t>
            </w:r>
            <w:r w:rsidRPr="00396C53">
              <w:rPr>
                <w:b/>
              </w:rPr>
              <w:t>”</w:t>
            </w:r>
          </w:p>
        </w:tc>
        <w:tc>
          <w:tcPr>
            <w:tcW w:w="6758" w:type="dxa"/>
            <w:shd w:val="clear" w:color="auto" w:fill="auto"/>
            <w:tcMar>
              <w:top w:w="0" w:type="dxa"/>
              <w:left w:w="108" w:type="dxa"/>
              <w:bottom w:w="0" w:type="dxa"/>
              <w:right w:w="108" w:type="dxa"/>
            </w:tcMar>
          </w:tcPr>
          <w:p w14:paraId="16378C65" w14:textId="77777777" w:rsidR="00371D1D" w:rsidRPr="00396C53" w:rsidRDefault="007C1BF2">
            <w:pPr>
              <w:widowControl w:val="0"/>
              <w:spacing w:before="120" w:after="120"/>
            </w:pPr>
            <w:r w:rsidRPr="00396C53">
              <w:t>any third party with whom:</w:t>
            </w:r>
          </w:p>
          <w:p w14:paraId="16378C66" w14:textId="77777777" w:rsidR="00371D1D" w:rsidRPr="00396C53" w:rsidRDefault="007C1BF2">
            <w:pPr>
              <w:numPr>
                <w:ilvl w:val="0"/>
                <w:numId w:val="42"/>
              </w:numPr>
              <w:tabs>
                <w:tab w:val="left" w:pos="-75"/>
              </w:tabs>
              <w:suppressAutoHyphens w:val="0"/>
              <w:spacing w:before="120" w:after="120" w:line="240" w:lineRule="auto"/>
              <w:ind w:left="507" w:hanging="507"/>
              <w:jc w:val="both"/>
              <w:textAlignment w:val="auto"/>
            </w:pPr>
            <w:r w:rsidRPr="00396C53">
              <w:t xml:space="preserve">the Supplier enters into a Subcontract; or </w:t>
            </w:r>
          </w:p>
          <w:p w14:paraId="16378C67" w14:textId="77777777" w:rsidR="00371D1D" w:rsidRPr="00396C53" w:rsidRDefault="007C1BF2">
            <w:pPr>
              <w:numPr>
                <w:ilvl w:val="0"/>
                <w:numId w:val="42"/>
              </w:numPr>
              <w:tabs>
                <w:tab w:val="left" w:pos="-75"/>
              </w:tabs>
              <w:suppressAutoHyphens w:val="0"/>
              <w:spacing w:before="120" w:after="120" w:line="240" w:lineRule="auto"/>
              <w:ind w:left="507" w:hanging="507"/>
              <w:jc w:val="both"/>
              <w:textAlignment w:val="auto"/>
            </w:pPr>
            <w:r w:rsidRPr="00396C53">
              <w:t>a third party under (a) above enters into a Subcontract,</w:t>
            </w:r>
          </w:p>
          <w:p w14:paraId="16378C68" w14:textId="77777777" w:rsidR="00371D1D" w:rsidRPr="00396C53" w:rsidRDefault="007C1BF2">
            <w:pPr>
              <w:widowControl w:val="0"/>
              <w:spacing w:before="120" w:after="120"/>
              <w:ind w:left="-15"/>
              <w:outlineLvl w:val="2"/>
              <w:rPr>
                <w:bCs/>
                <w:spacing w:val="-2"/>
              </w:rPr>
            </w:pPr>
            <w:r w:rsidRPr="00396C53">
              <w:rPr>
                <w:bCs/>
                <w:spacing w:val="-2"/>
              </w:rPr>
              <w:t>or the servants or agents of that third party;</w:t>
            </w:r>
          </w:p>
        </w:tc>
      </w:tr>
      <w:tr w:rsidR="00371D1D" w:rsidRPr="00396C53" w14:paraId="16378C6C" w14:textId="77777777">
        <w:tc>
          <w:tcPr>
            <w:tcW w:w="2160" w:type="dxa"/>
            <w:shd w:val="clear" w:color="auto" w:fill="auto"/>
            <w:tcMar>
              <w:top w:w="0" w:type="dxa"/>
              <w:left w:w="108" w:type="dxa"/>
              <w:bottom w:w="0" w:type="dxa"/>
              <w:right w:w="108" w:type="dxa"/>
            </w:tcMar>
          </w:tcPr>
          <w:p w14:paraId="16378C6A" w14:textId="77777777" w:rsidR="00371D1D" w:rsidRPr="00396C53" w:rsidRDefault="007C1BF2">
            <w:pPr>
              <w:rPr>
                <w:b/>
              </w:rPr>
            </w:pPr>
            <w:r w:rsidRPr="00396C53">
              <w:rPr>
                <w:b/>
              </w:rPr>
              <w:t>“Supplier Personnel”</w:t>
            </w:r>
          </w:p>
        </w:tc>
        <w:tc>
          <w:tcPr>
            <w:tcW w:w="6758" w:type="dxa"/>
            <w:shd w:val="clear" w:color="auto" w:fill="auto"/>
            <w:tcMar>
              <w:top w:w="0" w:type="dxa"/>
              <w:left w:w="108" w:type="dxa"/>
              <w:bottom w:w="0" w:type="dxa"/>
              <w:right w:w="108" w:type="dxa"/>
            </w:tcMar>
          </w:tcPr>
          <w:p w14:paraId="16378C6B" w14:textId="77777777" w:rsidR="00371D1D" w:rsidRPr="00396C53" w:rsidRDefault="007C1BF2">
            <w:r w:rsidRPr="00396C53">
              <w:rPr>
                <w:rStyle w:val="normaltextrun1"/>
              </w:rPr>
              <w:t>all directors, officers, employees, agents, consultants and contractors of the Supplier and/or of any Subcontractor of the Supplier engaged in the performance of the Supplier’s obligations under the Agreement; </w:t>
            </w:r>
          </w:p>
        </w:tc>
      </w:tr>
      <w:tr w:rsidR="00371D1D" w:rsidRPr="00396C53" w14:paraId="16378C6F" w14:textId="77777777">
        <w:tc>
          <w:tcPr>
            <w:tcW w:w="2160" w:type="dxa"/>
            <w:shd w:val="clear" w:color="auto" w:fill="auto"/>
            <w:tcMar>
              <w:top w:w="0" w:type="dxa"/>
              <w:left w:w="108" w:type="dxa"/>
              <w:bottom w:w="0" w:type="dxa"/>
              <w:right w:w="108" w:type="dxa"/>
            </w:tcMar>
          </w:tcPr>
          <w:p w14:paraId="16378C6D" w14:textId="77777777" w:rsidR="00371D1D" w:rsidRPr="00396C53" w:rsidRDefault="007C1BF2">
            <w:pPr>
              <w:rPr>
                <w:b/>
              </w:rPr>
            </w:pPr>
            <w:r w:rsidRPr="00396C53">
              <w:rPr>
                <w:b/>
              </w:rPr>
              <w:t>“Supporting Documentation”</w:t>
            </w:r>
          </w:p>
        </w:tc>
        <w:tc>
          <w:tcPr>
            <w:tcW w:w="6758" w:type="dxa"/>
            <w:shd w:val="clear" w:color="auto" w:fill="auto"/>
            <w:tcMar>
              <w:top w:w="0" w:type="dxa"/>
              <w:left w:w="108" w:type="dxa"/>
              <w:bottom w:w="0" w:type="dxa"/>
              <w:right w:w="108" w:type="dxa"/>
            </w:tcMar>
          </w:tcPr>
          <w:p w14:paraId="16378C6E" w14:textId="77777777" w:rsidR="00371D1D" w:rsidRPr="00396C53" w:rsidRDefault="007C1BF2">
            <w:r w:rsidRPr="00396C53">
              <w:t xml:space="preserve">sufficient information in writing to enable the Authority to reasonably verify the accuracy of any invoice; </w:t>
            </w:r>
          </w:p>
        </w:tc>
      </w:tr>
      <w:tr w:rsidR="00371D1D" w:rsidRPr="00396C53" w14:paraId="16378C76" w14:textId="77777777">
        <w:tc>
          <w:tcPr>
            <w:tcW w:w="2160" w:type="dxa"/>
            <w:shd w:val="clear" w:color="auto" w:fill="auto"/>
            <w:tcMar>
              <w:top w:w="0" w:type="dxa"/>
              <w:left w:w="108" w:type="dxa"/>
              <w:bottom w:w="0" w:type="dxa"/>
              <w:right w:w="108" w:type="dxa"/>
            </w:tcMar>
          </w:tcPr>
          <w:p w14:paraId="16378C70" w14:textId="77777777" w:rsidR="00371D1D" w:rsidRPr="00396C53" w:rsidRDefault="007C1BF2">
            <w:pPr>
              <w:rPr>
                <w:b/>
              </w:rPr>
            </w:pPr>
            <w:r w:rsidRPr="00396C53">
              <w:rPr>
                <w:b/>
              </w:rPr>
              <w:t>“Tax”</w:t>
            </w:r>
          </w:p>
        </w:tc>
        <w:tc>
          <w:tcPr>
            <w:tcW w:w="6758" w:type="dxa"/>
            <w:shd w:val="clear" w:color="auto" w:fill="auto"/>
            <w:tcMar>
              <w:top w:w="0" w:type="dxa"/>
              <w:left w:w="108" w:type="dxa"/>
              <w:bottom w:w="0" w:type="dxa"/>
              <w:right w:w="108" w:type="dxa"/>
            </w:tcMar>
          </w:tcPr>
          <w:p w14:paraId="16378C71" w14:textId="77777777" w:rsidR="00371D1D" w:rsidRPr="00396C53" w:rsidRDefault="007C1BF2">
            <w:pPr>
              <w:numPr>
                <w:ilvl w:val="0"/>
                <w:numId w:val="43"/>
              </w:numPr>
              <w:tabs>
                <w:tab w:val="left" w:pos="-3963"/>
              </w:tabs>
              <w:suppressAutoHyphens w:val="0"/>
              <w:spacing w:before="120" w:after="120" w:line="240" w:lineRule="auto"/>
              <w:jc w:val="both"/>
              <w:textAlignment w:val="auto"/>
              <w:rPr>
                <w:spacing w:val="-2"/>
              </w:rPr>
            </w:pPr>
            <w:r w:rsidRPr="00396C53">
              <w:rPr>
                <w:spacing w:val="-2"/>
              </w:rPr>
              <w:t>all forms of tax whether direct or indirect;</w:t>
            </w:r>
          </w:p>
          <w:p w14:paraId="16378C72" w14:textId="77777777" w:rsidR="00371D1D" w:rsidRPr="00396C53" w:rsidRDefault="007C1BF2">
            <w:pPr>
              <w:numPr>
                <w:ilvl w:val="0"/>
                <w:numId w:val="43"/>
              </w:numPr>
              <w:tabs>
                <w:tab w:val="left" w:pos="-3963"/>
              </w:tabs>
              <w:suppressAutoHyphens w:val="0"/>
              <w:spacing w:before="120" w:after="120" w:line="240" w:lineRule="auto"/>
              <w:jc w:val="both"/>
              <w:textAlignment w:val="auto"/>
              <w:rPr>
                <w:spacing w:val="-2"/>
              </w:rPr>
            </w:pPr>
            <w:r w:rsidRPr="00396C53">
              <w:rPr>
                <w:spacing w:val="-2"/>
              </w:rPr>
              <w:t>national insurance contributions in the United Kingdom and similar contributions or obligations in any other jurisdiction;</w:t>
            </w:r>
          </w:p>
          <w:p w14:paraId="16378C73" w14:textId="77777777" w:rsidR="00371D1D" w:rsidRPr="00396C53" w:rsidRDefault="007C1BF2">
            <w:pPr>
              <w:numPr>
                <w:ilvl w:val="0"/>
                <w:numId w:val="43"/>
              </w:numPr>
              <w:tabs>
                <w:tab w:val="left" w:pos="-3963"/>
              </w:tabs>
              <w:suppressAutoHyphens w:val="0"/>
              <w:spacing w:before="120" w:after="120" w:line="240" w:lineRule="auto"/>
              <w:jc w:val="both"/>
              <w:textAlignment w:val="auto"/>
              <w:rPr>
                <w:spacing w:val="-2"/>
              </w:rPr>
            </w:pPr>
            <w:r w:rsidRPr="00396C53">
              <w:rPr>
                <w:spacing w:val="-2"/>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16378C74" w14:textId="77777777" w:rsidR="00371D1D" w:rsidRPr="00396C53" w:rsidRDefault="007C1BF2">
            <w:pPr>
              <w:numPr>
                <w:ilvl w:val="0"/>
                <w:numId w:val="43"/>
              </w:numPr>
              <w:tabs>
                <w:tab w:val="left" w:pos="-3963"/>
              </w:tabs>
              <w:suppressAutoHyphens w:val="0"/>
              <w:spacing w:before="120" w:after="120" w:line="240" w:lineRule="auto"/>
              <w:jc w:val="both"/>
              <w:textAlignment w:val="auto"/>
              <w:rPr>
                <w:spacing w:val="-2"/>
              </w:rPr>
            </w:pPr>
            <w:r w:rsidRPr="00396C53">
              <w:rPr>
                <w:spacing w:val="-2"/>
              </w:rPr>
              <w:t>any penalty, fine, surcharge, interest, charges or costs relating to any of the above,</w:t>
            </w:r>
          </w:p>
          <w:p w14:paraId="16378C75" w14:textId="77777777" w:rsidR="00371D1D" w:rsidRPr="00396C53" w:rsidRDefault="007C1BF2">
            <w:r w:rsidRPr="00396C53">
              <w:rPr>
                <w:spacing w:val="-2"/>
              </w:rPr>
              <w:t>in each case wherever chargeable and whether of the United Kingdom and any other jurisdiction;</w:t>
            </w:r>
          </w:p>
        </w:tc>
      </w:tr>
      <w:tr w:rsidR="00371D1D" w:rsidRPr="00396C53" w14:paraId="16378C7C" w14:textId="77777777">
        <w:tc>
          <w:tcPr>
            <w:tcW w:w="2160" w:type="dxa"/>
            <w:shd w:val="clear" w:color="auto" w:fill="auto"/>
            <w:tcMar>
              <w:top w:w="0" w:type="dxa"/>
              <w:left w:w="108" w:type="dxa"/>
              <w:bottom w:w="0" w:type="dxa"/>
              <w:right w:w="108" w:type="dxa"/>
            </w:tcMar>
          </w:tcPr>
          <w:p w14:paraId="16378C77" w14:textId="77777777" w:rsidR="00371D1D" w:rsidRPr="00396C53" w:rsidRDefault="007C1BF2">
            <w:pPr>
              <w:spacing w:before="120" w:after="120"/>
              <w:rPr>
                <w:b/>
              </w:rPr>
            </w:pPr>
            <w:r w:rsidRPr="00396C53">
              <w:rPr>
                <w:b/>
              </w:rPr>
              <w:lastRenderedPageBreak/>
              <w:t>“Tax Non-Compliance”</w:t>
            </w:r>
          </w:p>
          <w:p w14:paraId="16378C78" w14:textId="77777777" w:rsidR="00371D1D" w:rsidRPr="00396C53" w:rsidRDefault="00371D1D">
            <w:pPr>
              <w:rPr>
                <w:b/>
              </w:rPr>
            </w:pPr>
          </w:p>
        </w:tc>
        <w:tc>
          <w:tcPr>
            <w:tcW w:w="6758" w:type="dxa"/>
            <w:shd w:val="clear" w:color="auto" w:fill="auto"/>
            <w:tcMar>
              <w:top w:w="0" w:type="dxa"/>
              <w:left w:w="108" w:type="dxa"/>
              <w:bottom w:w="0" w:type="dxa"/>
              <w:right w:w="108" w:type="dxa"/>
            </w:tcMar>
          </w:tcPr>
          <w:p w14:paraId="16378C79" w14:textId="77777777" w:rsidR="00371D1D" w:rsidRPr="00396C53" w:rsidRDefault="007C1BF2">
            <w:pPr>
              <w:tabs>
                <w:tab w:val="left" w:pos="-75"/>
              </w:tabs>
              <w:spacing w:before="120" w:after="120"/>
              <w:jc w:val="both"/>
              <w:rPr>
                <w:spacing w:val="-2"/>
              </w:rPr>
            </w:pPr>
            <w:r w:rsidRPr="00396C53">
              <w:rPr>
                <w:spacing w:val="-2"/>
              </w:rPr>
              <w:t>where an entity or person under consideration meets all 3 conditions contained in the relevant excerpt from HMRC’s “Test for Tax Non-Compliance”, as set out in Annex 1, where:</w:t>
            </w:r>
          </w:p>
          <w:p w14:paraId="16378C7A" w14:textId="13728306" w:rsidR="00371D1D" w:rsidRPr="00396C53" w:rsidRDefault="007C1BF2">
            <w:pPr>
              <w:pStyle w:val="ListParagraph"/>
              <w:numPr>
                <w:ilvl w:val="0"/>
                <w:numId w:val="44"/>
              </w:numPr>
              <w:tabs>
                <w:tab w:val="left" w:pos="2760"/>
              </w:tabs>
              <w:suppressAutoHyphens w:val="0"/>
              <w:spacing w:before="120" w:after="120" w:line="240" w:lineRule="auto"/>
              <w:jc w:val="both"/>
              <w:textAlignment w:val="auto"/>
            </w:pPr>
            <w:r w:rsidRPr="00396C53">
              <w:rPr>
                <w:spacing w:val="-2"/>
              </w:rPr>
              <w:t>the “Economic Operator” means the Supplier or</w:t>
            </w:r>
            <w:r w:rsidRPr="00396C53">
              <w:t xml:space="preserve"> any agent, </w:t>
            </w:r>
            <w:r w:rsidR="00B13D5E" w:rsidRPr="00396C53">
              <w:t>Supplier</w:t>
            </w:r>
            <w:r w:rsidRPr="00396C53">
              <w:t xml:space="preserve"> or Subcontractor of the Supplier requested to be replaced pursuant to Clause </w:t>
            </w:r>
            <w:r w:rsidR="00293A76">
              <w:fldChar w:fldCharType="begin"/>
            </w:r>
            <w:r w:rsidR="00293A76">
              <w:instrText xml:space="preserve"> REF _Ref20993847 </w:instrText>
            </w:r>
            <w:r w:rsidR="00293A76">
              <w:fldChar w:fldCharType="separate"/>
            </w:r>
            <w:r w:rsidRPr="00396C53">
              <w:t>4.3</w:t>
            </w:r>
            <w:r w:rsidR="00293A76">
              <w:fldChar w:fldCharType="end"/>
            </w:r>
            <w:r w:rsidRPr="00396C53">
              <w:rPr>
                <w:spacing w:val="-2"/>
              </w:rPr>
              <w:t xml:space="preserve">; and </w:t>
            </w:r>
          </w:p>
          <w:p w14:paraId="16378C7B" w14:textId="77777777" w:rsidR="00371D1D" w:rsidRPr="00396C53" w:rsidRDefault="007C1BF2">
            <w:pPr>
              <w:pStyle w:val="ListParagraph"/>
              <w:numPr>
                <w:ilvl w:val="0"/>
                <w:numId w:val="44"/>
              </w:numPr>
              <w:suppressAutoHyphens w:val="0"/>
              <w:spacing w:after="160" w:line="240" w:lineRule="auto"/>
              <w:textAlignment w:val="auto"/>
            </w:pPr>
            <w:r w:rsidRPr="00396C53">
              <w:rPr>
                <w:spacing w:val="-2"/>
              </w:rPr>
              <w:t>any “Essential Subcontractor” means any Key Subcontractor;</w:t>
            </w:r>
          </w:p>
        </w:tc>
      </w:tr>
      <w:tr w:rsidR="00371D1D" w:rsidRPr="00396C53" w14:paraId="16378C7F" w14:textId="77777777">
        <w:tc>
          <w:tcPr>
            <w:tcW w:w="2160" w:type="dxa"/>
            <w:shd w:val="clear" w:color="auto" w:fill="auto"/>
            <w:tcMar>
              <w:top w:w="0" w:type="dxa"/>
              <w:left w:w="108" w:type="dxa"/>
              <w:bottom w:w="0" w:type="dxa"/>
              <w:right w:w="108" w:type="dxa"/>
            </w:tcMar>
          </w:tcPr>
          <w:p w14:paraId="16378C7D" w14:textId="77777777" w:rsidR="00371D1D" w:rsidRPr="00396C53" w:rsidRDefault="007C1BF2">
            <w:pPr>
              <w:spacing w:before="120" w:after="120"/>
              <w:rPr>
                <w:b/>
              </w:rPr>
            </w:pPr>
            <w:r w:rsidRPr="00396C53">
              <w:rPr>
                <w:b/>
              </w:rPr>
              <w:t>“VAT”</w:t>
            </w:r>
          </w:p>
        </w:tc>
        <w:tc>
          <w:tcPr>
            <w:tcW w:w="6758" w:type="dxa"/>
            <w:shd w:val="clear" w:color="auto" w:fill="auto"/>
            <w:tcMar>
              <w:top w:w="0" w:type="dxa"/>
              <w:left w:w="108" w:type="dxa"/>
              <w:bottom w:w="0" w:type="dxa"/>
              <w:right w:w="108" w:type="dxa"/>
            </w:tcMar>
          </w:tcPr>
          <w:p w14:paraId="16378C7E" w14:textId="77777777" w:rsidR="00371D1D" w:rsidRPr="00396C53" w:rsidRDefault="007C1BF2">
            <w:pPr>
              <w:tabs>
                <w:tab w:val="left" w:pos="-75"/>
              </w:tabs>
              <w:spacing w:before="120" w:after="120"/>
              <w:jc w:val="both"/>
            </w:pPr>
            <w:r w:rsidRPr="00396C53">
              <w:t>value added tax as provided for in the Value Added Tax Act 1994.</w:t>
            </w:r>
          </w:p>
        </w:tc>
      </w:tr>
    </w:tbl>
    <w:p w14:paraId="16378C80" w14:textId="77777777" w:rsidR="00371D1D" w:rsidRPr="00396C53" w:rsidRDefault="00371D1D">
      <w:pPr>
        <w:rPr>
          <w:b/>
        </w:rPr>
      </w:pPr>
    </w:p>
    <w:p w14:paraId="16378C81" w14:textId="77777777" w:rsidR="00371D1D" w:rsidRPr="00396C53" w:rsidRDefault="007C1BF2">
      <w:pPr>
        <w:pStyle w:val="ListParagraph"/>
        <w:numPr>
          <w:ilvl w:val="0"/>
          <w:numId w:val="39"/>
        </w:numPr>
        <w:suppressAutoHyphens w:val="0"/>
        <w:spacing w:line="240" w:lineRule="auto"/>
        <w:ind w:left="426" w:hanging="426"/>
      </w:pPr>
      <w:bookmarkStart w:id="40" w:name="_Ref22568790"/>
      <w:r w:rsidRPr="00396C53">
        <w:rPr>
          <w:rFonts w:eastAsia="Times New Roman"/>
          <w:b/>
          <w:bCs/>
        </w:rPr>
        <w:t>Payment and Recovery of Sums Due</w:t>
      </w:r>
      <w:bookmarkEnd w:id="40"/>
      <w:r w:rsidRPr="00396C53">
        <w:rPr>
          <w:rFonts w:eastAsia="Times New Roman"/>
        </w:rPr>
        <w:t> </w:t>
      </w:r>
    </w:p>
    <w:p w14:paraId="16378C82" w14:textId="77777777" w:rsidR="00371D1D" w:rsidRPr="00396C53" w:rsidRDefault="007C1BF2">
      <w:pPr>
        <w:pStyle w:val="Heading2"/>
        <w:keepNext w:val="0"/>
        <w:keepLines w:val="0"/>
        <w:numPr>
          <w:ilvl w:val="1"/>
          <w:numId w:val="39"/>
        </w:numPr>
        <w:suppressAutoHyphens w:val="0"/>
        <w:spacing w:before="0" w:after="0" w:line="240" w:lineRule="auto"/>
        <w:ind w:left="426" w:hanging="426"/>
        <w:jc w:val="both"/>
        <w:textAlignment w:val="auto"/>
      </w:pPr>
      <w:bookmarkStart w:id="41" w:name="_Toc62571996"/>
      <w:bookmarkStart w:id="42" w:name="_Toc69397700"/>
      <w:r w:rsidRPr="00396C53">
        <w:rPr>
          <w:rFonts w:eastAsia="Times New Roman"/>
          <w:sz w:val="22"/>
          <w:szCs w:val="22"/>
        </w:rPr>
        <w:t>The Supplier shall invoice the Authority as specified in the clause name ‘</w:t>
      </w:r>
      <w:r w:rsidRPr="00396C53">
        <w:rPr>
          <w:sz w:val="22"/>
          <w:szCs w:val="22"/>
        </w:rPr>
        <w:t>Who and where to send invoices to’</w:t>
      </w:r>
      <w:r w:rsidRPr="00396C53">
        <w:rPr>
          <w:rFonts w:eastAsia="Times New Roman"/>
          <w:sz w:val="22"/>
          <w:szCs w:val="22"/>
        </w:rPr>
        <w:t xml:space="preserve"> of the Agreement. </w:t>
      </w:r>
      <w:bookmarkStart w:id="43" w:name="_Ref449355781"/>
      <w:r w:rsidRPr="00396C53">
        <w:rPr>
          <w:sz w:val="22"/>
          <w:szCs w:val="22"/>
        </w:rPr>
        <w:t xml:space="preserve">Without prejudice to the generality of the invoicing procedure specified in the Agreement, the Supplier </w:t>
      </w:r>
      <w:bookmarkEnd w:id="43"/>
      <w:r w:rsidRPr="00396C53">
        <w:rPr>
          <w:sz w:val="22"/>
          <w:szCs w:val="22"/>
        </w:rPr>
        <w:t>shall procure a Purchase Order Number from the Authority prior to the commencement of any Services and the Supplier acknowledges and agrees that should it commence Services without a Purchase Order Number:</w:t>
      </w:r>
      <w:bookmarkEnd w:id="41"/>
      <w:bookmarkEnd w:id="42"/>
      <w:r w:rsidRPr="00396C53">
        <w:rPr>
          <w:sz w:val="22"/>
          <w:szCs w:val="22"/>
        </w:rPr>
        <w:t xml:space="preserve"> </w:t>
      </w:r>
    </w:p>
    <w:p w14:paraId="16378C83" w14:textId="77777777" w:rsidR="00371D1D" w:rsidRPr="00396C53" w:rsidRDefault="007C1BF2">
      <w:pPr>
        <w:pStyle w:val="Heading3"/>
        <w:keepNext w:val="0"/>
        <w:keepLines w:val="0"/>
        <w:widowControl w:val="0"/>
        <w:numPr>
          <w:ilvl w:val="2"/>
          <w:numId w:val="39"/>
        </w:numPr>
        <w:suppressAutoHyphens w:val="0"/>
        <w:spacing w:before="0" w:after="0" w:line="240" w:lineRule="auto"/>
        <w:ind w:left="1134" w:hanging="708"/>
        <w:jc w:val="both"/>
        <w:textAlignment w:val="auto"/>
        <w:rPr>
          <w:color w:val="auto"/>
          <w:sz w:val="22"/>
          <w:szCs w:val="22"/>
        </w:rPr>
      </w:pPr>
      <w:r w:rsidRPr="00396C53">
        <w:rPr>
          <w:color w:val="auto"/>
          <w:sz w:val="22"/>
          <w:szCs w:val="22"/>
        </w:rPr>
        <w:t>the Supplier does so at its own risk; and</w:t>
      </w:r>
    </w:p>
    <w:p w14:paraId="16378C84" w14:textId="77777777" w:rsidR="00371D1D" w:rsidRPr="00396C53" w:rsidRDefault="007C1BF2">
      <w:pPr>
        <w:pStyle w:val="Heading3"/>
        <w:keepNext w:val="0"/>
        <w:keepLines w:val="0"/>
        <w:widowControl w:val="0"/>
        <w:numPr>
          <w:ilvl w:val="2"/>
          <w:numId w:val="39"/>
        </w:numPr>
        <w:suppressAutoHyphens w:val="0"/>
        <w:spacing w:before="0" w:after="0" w:line="240" w:lineRule="auto"/>
        <w:ind w:left="1134" w:hanging="708"/>
        <w:jc w:val="both"/>
        <w:textAlignment w:val="auto"/>
        <w:rPr>
          <w:color w:val="auto"/>
          <w:sz w:val="22"/>
          <w:szCs w:val="22"/>
        </w:rPr>
      </w:pPr>
      <w:r w:rsidRPr="00396C53">
        <w:rPr>
          <w:color w:val="auto"/>
          <w:sz w:val="22"/>
          <w:szCs w:val="22"/>
        </w:rPr>
        <w:t>the Authority shall not be obliged to pay any invoice without a valid Purchase Order Number having been provided to the Supplier.</w:t>
      </w:r>
    </w:p>
    <w:p w14:paraId="16378C85" w14:textId="77777777" w:rsidR="00371D1D" w:rsidRPr="00396C53" w:rsidRDefault="007C1BF2">
      <w:pPr>
        <w:pStyle w:val="ListParagraph"/>
        <w:numPr>
          <w:ilvl w:val="1"/>
          <w:numId w:val="39"/>
        </w:numPr>
        <w:suppressAutoHyphens w:val="0"/>
        <w:spacing w:line="240" w:lineRule="auto"/>
        <w:ind w:left="426" w:hanging="426"/>
      </w:pPr>
      <w:r w:rsidRPr="00396C53">
        <w:rPr>
          <w:rFonts w:eastAsia="Times New Roman"/>
        </w:rPr>
        <w:t xml:space="preserve">Each invoice and any Supporting Documentation required to be submitted in accordance with </w:t>
      </w:r>
      <w:r w:rsidRPr="00396C53">
        <w:t>the invoicing procedure specified in the Agreement</w:t>
      </w:r>
      <w:r w:rsidRPr="00396C53">
        <w:rPr>
          <w:rFonts w:eastAsia="Times New Roman"/>
        </w:rPr>
        <w:t xml:space="preserve"> shall be submitted by the Supplier, as directed by the Authority from time to time, either: </w:t>
      </w:r>
    </w:p>
    <w:p w14:paraId="16378C86" w14:textId="77777777" w:rsidR="00371D1D" w:rsidRPr="00396C53" w:rsidRDefault="007C1BF2">
      <w:pPr>
        <w:pStyle w:val="ListParagraph"/>
        <w:numPr>
          <w:ilvl w:val="2"/>
          <w:numId w:val="39"/>
        </w:numPr>
        <w:suppressAutoHyphens w:val="0"/>
        <w:spacing w:line="240" w:lineRule="auto"/>
        <w:ind w:left="1134" w:hanging="708"/>
        <w:rPr>
          <w:rFonts w:eastAsia="Times New Roman"/>
        </w:rPr>
      </w:pPr>
      <w:r w:rsidRPr="00396C53">
        <w:rPr>
          <w:rFonts w:eastAsia="Times New Roman"/>
        </w:rPr>
        <w:t>via the Authority’s electronic transaction system; or </w:t>
      </w:r>
    </w:p>
    <w:p w14:paraId="16378C87" w14:textId="77777777" w:rsidR="00371D1D" w:rsidRPr="00396C53" w:rsidRDefault="007C1BF2">
      <w:pPr>
        <w:pStyle w:val="ListParagraph"/>
        <w:numPr>
          <w:ilvl w:val="2"/>
          <w:numId w:val="39"/>
        </w:numPr>
        <w:suppressAutoHyphens w:val="0"/>
        <w:spacing w:line="240" w:lineRule="auto"/>
        <w:ind w:left="1134" w:hanging="708"/>
        <w:rPr>
          <w:rFonts w:eastAsia="Times New Roman"/>
        </w:rPr>
      </w:pPr>
      <w:r w:rsidRPr="00396C53">
        <w:rPr>
          <w:rFonts w:eastAsia="Times New Roman"/>
        </w:rPr>
        <w:t>to the specific HMRC Project Manager for this project (or such other person notified to the Supplier in writing by the Authority) by email in pdf format or, if agreed with the Authority, in hard copy by post.  </w:t>
      </w:r>
    </w:p>
    <w:p w14:paraId="16378C88" w14:textId="77777777" w:rsidR="00371D1D" w:rsidRPr="00396C53" w:rsidRDefault="007C1BF2">
      <w:pPr>
        <w:pStyle w:val="ListParagraph"/>
        <w:numPr>
          <w:ilvl w:val="1"/>
          <w:numId w:val="39"/>
        </w:numPr>
        <w:suppressAutoHyphens w:val="0"/>
        <w:spacing w:line="240" w:lineRule="auto"/>
        <w:ind w:left="426" w:hanging="426"/>
        <w:rPr>
          <w:rFonts w:eastAsia="Times New Roman"/>
        </w:rPr>
      </w:pPr>
      <w:r w:rsidRPr="00396C53">
        <w:rPr>
          <w:rFonts w:eastAsia="Times New Roman"/>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16378C89" w14:textId="77777777" w:rsidR="00371D1D" w:rsidRPr="00396C53" w:rsidRDefault="00371D1D">
      <w:pPr>
        <w:pStyle w:val="ListParagraph"/>
        <w:spacing w:line="240" w:lineRule="auto"/>
        <w:ind w:left="360"/>
        <w:rPr>
          <w:rFonts w:eastAsia="Times New Roman"/>
        </w:rPr>
      </w:pPr>
    </w:p>
    <w:p w14:paraId="16378C8A" w14:textId="77777777" w:rsidR="00371D1D" w:rsidRPr="00396C53" w:rsidRDefault="007C1BF2">
      <w:pPr>
        <w:pStyle w:val="ListParagraph"/>
        <w:numPr>
          <w:ilvl w:val="0"/>
          <w:numId w:val="39"/>
        </w:numPr>
        <w:suppressAutoHyphens w:val="0"/>
        <w:spacing w:after="160" w:line="240" w:lineRule="auto"/>
        <w:ind w:left="426" w:hanging="426"/>
        <w:textAlignment w:val="auto"/>
        <w:rPr>
          <w:b/>
        </w:rPr>
      </w:pPr>
      <w:r w:rsidRPr="00396C53">
        <w:rPr>
          <w:b/>
        </w:rPr>
        <w:t>Warranties</w:t>
      </w:r>
    </w:p>
    <w:p w14:paraId="16378C8B" w14:textId="77777777" w:rsidR="00371D1D" w:rsidRPr="00396C53" w:rsidRDefault="007C1BF2">
      <w:pPr>
        <w:pStyle w:val="ListParagraph"/>
        <w:numPr>
          <w:ilvl w:val="1"/>
          <w:numId w:val="39"/>
        </w:numPr>
        <w:suppressAutoHyphens w:val="0"/>
        <w:spacing w:after="160" w:line="240" w:lineRule="auto"/>
        <w:ind w:left="426" w:hanging="426"/>
        <w:textAlignment w:val="auto"/>
      </w:pPr>
      <w:r w:rsidRPr="00396C53">
        <w:t>The Supplier represents and warrants that:</w:t>
      </w:r>
    </w:p>
    <w:p w14:paraId="16378C8C" w14:textId="77777777" w:rsidR="00371D1D" w:rsidRPr="00396C53" w:rsidRDefault="007C1BF2">
      <w:pPr>
        <w:pStyle w:val="ListParagraph"/>
        <w:numPr>
          <w:ilvl w:val="2"/>
          <w:numId w:val="39"/>
        </w:numPr>
        <w:suppressAutoHyphens w:val="0"/>
        <w:spacing w:after="160" w:line="240" w:lineRule="auto"/>
        <w:ind w:left="1134" w:hanging="708"/>
        <w:textAlignment w:val="auto"/>
      </w:pPr>
      <w:bookmarkStart w:id="44" w:name="_Ref19804150"/>
      <w:r w:rsidRPr="00396C53">
        <w:t>in the three years prior to the Start Date, it has been in full compliance with all applicable securities and Laws related to Tax in the United Kingdom and in the jurisdiction in which it is established;</w:t>
      </w:r>
      <w:bookmarkEnd w:id="44"/>
    </w:p>
    <w:p w14:paraId="16378C8D" w14:textId="77777777" w:rsidR="00371D1D" w:rsidRPr="00396C53" w:rsidRDefault="007C1BF2">
      <w:pPr>
        <w:pStyle w:val="ListParagraph"/>
        <w:numPr>
          <w:ilvl w:val="2"/>
          <w:numId w:val="39"/>
        </w:numPr>
        <w:suppressAutoHyphens w:val="0"/>
        <w:spacing w:after="160" w:line="240" w:lineRule="auto"/>
        <w:ind w:left="1134" w:hanging="708"/>
        <w:textAlignment w:val="auto"/>
      </w:pPr>
      <w:bookmarkStart w:id="45" w:name="_Ref19804166"/>
      <w:r w:rsidRPr="00396C53">
        <w:t>it has notified the Authority in writing of any Tax Non-Compliance it is involved in; and</w:t>
      </w:r>
      <w:bookmarkEnd w:id="45"/>
    </w:p>
    <w:p w14:paraId="16378C8E" w14:textId="77777777" w:rsidR="00371D1D" w:rsidRPr="00396C53" w:rsidRDefault="007C1BF2">
      <w:pPr>
        <w:pStyle w:val="ListParagraph"/>
        <w:numPr>
          <w:ilvl w:val="2"/>
          <w:numId w:val="39"/>
        </w:numPr>
        <w:suppressAutoHyphens w:val="0"/>
        <w:spacing w:after="160" w:line="240" w:lineRule="auto"/>
        <w:ind w:left="1134" w:hanging="708"/>
        <w:textAlignment w:val="auto"/>
      </w:pPr>
      <w:bookmarkStart w:id="46" w:name="_Ref19804201"/>
      <w:r w:rsidRPr="00396C53">
        <w:t xml:space="preserve">no proceedings or other steps have been taken and not discharged (nor, to the best of its knowledge, are threatened) for the winding up of the Supplier or for its dissolution or </w:t>
      </w:r>
      <w:r w:rsidRPr="00396C53">
        <w:lastRenderedPageBreak/>
        <w:t>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Start Date.</w:t>
      </w:r>
      <w:bookmarkEnd w:id="46"/>
    </w:p>
    <w:p w14:paraId="16378C8F" w14:textId="77777777" w:rsidR="00371D1D" w:rsidRPr="00396C53" w:rsidRDefault="007C1BF2">
      <w:pPr>
        <w:pStyle w:val="ListParagraph"/>
        <w:numPr>
          <w:ilvl w:val="1"/>
          <w:numId w:val="39"/>
        </w:numPr>
        <w:suppressAutoHyphens w:val="0"/>
        <w:spacing w:after="160" w:line="240" w:lineRule="auto"/>
        <w:ind w:left="426" w:hanging="426"/>
        <w:textAlignment w:val="auto"/>
      </w:pPr>
      <w:r w:rsidRPr="00396C53">
        <w:t xml:space="preserve">If at any time the Supplier becomes aware that a representation or warranty given by it under Clause </w:t>
      </w:r>
      <w:r w:rsidR="00293A76">
        <w:fldChar w:fldCharType="begin"/>
      </w:r>
      <w:r w:rsidR="00293A76">
        <w:instrText xml:space="preserve"> REF _Ref198</w:instrText>
      </w:r>
      <w:r w:rsidR="00293A76">
        <w:instrText xml:space="preserve">04150 </w:instrText>
      </w:r>
      <w:r w:rsidR="00293A76">
        <w:fldChar w:fldCharType="separate"/>
      </w:r>
      <w:r w:rsidRPr="00396C53">
        <w:t>3.1.1</w:t>
      </w:r>
      <w:r w:rsidR="00293A76">
        <w:fldChar w:fldCharType="end"/>
      </w:r>
      <w:r w:rsidRPr="00396C53">
        <w:t xml:space="preserve">, </w:t>
      </w:r>
      <w:r w:rsidR="00293A76">
        <w:fldChar w:fldCharType="begin"/>
      </w:r>
      <w:r w:rsidR="00293A76">
        <w:instrText xml:space="preserve"> REF _Ref19804166 </w:instrText>
      </w:r>
      <w:r w:rsidR="00293A76">
        <w:fldChar w:fldCharType="separate"/>
      </w:r>
      <w:r w:rsidRPr="00396C53">
        <w:t>3.1.2</w:t>
      </w:r>
      <w:r w:rsidR="00293A76">
        <w:fldChar w:fldCharType="end"/>
      </w:r>
      <w:r w:rsidRPr="00396C53">
        <w:t xml:space="preserve"> and/or </w:t>
      </w:r>
      <w:r w:rsidR="00293A76">
        <w:fldChar w:fldCharType="begin"/>
      </w:r>
      <w:r w:rsidR="00293A76">
        <w:instrText xml:space="preserve"> REF _Ref19804201 </w:instrText>
      </w:r>
      <w:r w:rsidR="00293A76">
        <w:fldChar w:fldCharType="separate"/>
      </w:r>
      <w:r w:rsidRPr="00396C53">
        <w:t>3.1.3</w:t>
      </w:r>
      <w:r w:rsidR="00293A76">
        <w:fldChar w:fldCharType="end"/>
      </w:r>
      <w:r w:rsidRPr="00396C53">
        <w:t xml:space="preserve"> has been breached, is untrue, or is misleading, it shall immediately notify the Authority of the relevant occurrence in sufficient detail to enable the Authority to make an accurate assessment of the situation. </w:t>
      </w:r>
    </w:p>
    <w:p w14:paraId="16378C90" w14:textId="77777777" w:rsidR="00371D1D" w:rsidRPr="00396C53" w:rsidRDefault="007C1BF2">
      <w:pPr>
        <w:pStyle w:val="ListParagraph"/>
        <w:numPr>
          <w:ilvl w:val="1"/>
          <w:numId w:val="39"/>
        </w:numPr>
        <w:suppressAutoHyphens w:val="0"/>
        <w:spacing w:after="160" w:line="240" w:lineRule="auto"/>
        <w:ind w:left="426" w:hanging="426"/>
        <w:textAlignment w:val="auto"/>
      </w:pPr>
      <w:r w:rsidRPr="00396C53">
        <w:t xml:space="preserve">In the event that the warranty given by the Supplier pursuant to Clause </w:t>
      </w:r>
      <w:r w:rsidR="00293A76">
        <w:fldChar w:fldCharType="begin"/>
      </w:r>
      <w:r w:rsidR="00293A76">
        <w:instrText xml:space="preserve"> REF _Ref19804166 </w:instrText>
      </w:r>
      <w:r w:rsidR="00293A76">
        <w:fldChar w:fldCharType="separate"/>
      </w:r>
      <w:r w:rsidRPr="00396C53">
        <w:t>3.1.2</w:t>
      </w:r>
      <w:r w:rsidR="00293A76">
        <w:fldChar w:fldCharType="end"/>
      </w:r>
      <w:r w:rsidRPr="00396C53">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16378C91" w14:textId="77777777" w:rsidR="00371D1D" w:rsidRPr="00396C53" w:rsidRDefault="00371D1D">
      <w:pPr>
        <w:pStyle w:val="ListParagraph"/>
        <w:ind w:left="426"/>
      </w:pPr>
    </w:p>
    <w:p w14:paraId="16378C92" w14:textId="77777777" w:rsidR="00371D1D" w:rsidRPr="00396C53" w:rsidRDefault="007C1BF2">
      <w:pPr>
        <w:pStyle w:val="ListParagraph"/>
        <w:numPr>
          <w:ilvl w:val="0"/>
          <w:numId w:val="39"/>
        </w:numPr>
        <w:suppressAutoHyphens w:val="0"/>
        <w:spacing w:after="160" w:line="240" w:lineRule="auto"/>
        <w:ind w:left="426" w:hanging="426"/>
        <w:textAlignment w:val="auto"/>
        <w:rPr>
          <w:b/>
        </w:rPr>
      </w:pPr>
      <w:r w:rsidRPr="00396C53">
        <w:rPr>
          <w:b/>
        </w:rPr>
        <w:t>Promoting Tax Compliance</w:t>
      </w:r>
    </w:p>
    <w:p w14:paraId="16378C93" w14:textId="77777777" w:rsidR="00371D1D" w:rsidRPr="00396C53" w:rsidRDefault="007C1BF2">
      <w:pPr>
        <w:pStyle w:val="ListParagraph"/>
        <w:numPr>
          <w:ilvl w:val="1"/>
          <w:numId w:val="39"/>
        </w:numPr>
        <w:suppressAutoHyphens w:val="0"/>
        <w:spacing w:after="160" w:line="240" w:lineRule="auto"/>
        <w:ind w:left="426" w:hanging="426"/>
        <w:textAlignment w:val="auto"/>
      </w:pPr>
      <w:r w:rsidRPr="00396C53">
        <w:t>All amounts stated are stated exclusive of VAT, which shall be added at the prevailing rate as applicable and paid by the Authority following delivery of a valid VAT invoice.</w:t>
      </w:r>
    </w:p>
    <w:p w14:paraId="16378C94" w14:textId="77777777" w:rsidR="00371D1D" w:rsidRPr="00396C53" w:rsidRDefault="007C1BF2">
      <w:pPr>
        <w:pStyle w:val="ListParagraph"/>
        <w:numPr>
          <w:ilvl w:val="1"/>
          <w:numId w:val="39"/>
        </w:numPr>
        <w:suppressAutoHyphens w:val="0"/>
        <w:spacing w:after="160" w:line="240" w:lineRule="auto"/>
        <w:ind w:left="426" w:hanging="426"/>
        <w:textAlignment w:val="auto"/>
      </w:pPr>
      <w:bookmarkStart w:id="47" w:name="_Ref20319270"/>
      <w:r w:rsidRPr="00396C53">
        <w:t>To the extent applicable to the Supplier, the Supplier shall at all times comply with all Laws relating to Tax and with the equivalent legal provisions of the country in which the Supplier is established.</w:t>
      </w:r>
      <w:bookmarkEnd w:id="47"/>
      <w:r w:rsidRPr="00396C53">
        <w:t xml:space="preserve"> </w:t>
      </w:r>
    </w:p>
    <w:p w14:paraId="16378C95" w14:textId="7D6D02AB" w:rsidR="00371D1D" w:rsidRPr="00396C53" w:rsidRDefault="007C1BF2">
      <w:pPr>
        <w:pStyle w:val="ListParagraph"/>
        <w:numPr>
          <w:ilvl w:val="1"/>
          <w:numId w:val="39"/>
        </w:numPr>
        <w:suppressAutoHyphens w:val="0"/>
        <w:spacing w:after="160" w:line="240" w:lineRule="auto"/>
        <w:ind w:left="426" w:hanging="426"/>
        <w:textAlignment w:val="auto"/>
      </w:pPr>
      <w:bookmarkStart w:id="48" w:name="_Ref20993847"/>
      <w:bookmarkStart w:id="49" w:name="_Ref20319306"/>
      <w:r w:rsidRPr="00396C53">
        <w:t xml:space="preserve">The Supplier shall provide to the Authority the name and, as applicable, the Value Added Tax registration number, PAYE collection number and either the Corporation Tax or self-assessment reference of any agent, </w:t>
      </w:r>
      <w:r w:rsidR="00B13D5E" w:rsidRPr="00396C53">
        <w:t>Supplier</w:t>
      </w:r>
      <w:r w:rsidRPr="00396C53">
        <w:t xml:space="preserve"> or Subcontractor of the Supplier prior to the provision of any material Services under the Agreement by that agent, </w:t>
      </w:r>
      <w:r w:rsidR="00B13D5E" w:rsidRPr="00396C53">
        <w:t>Supplier</w:t>
      </w:r>
      <w:r w:rsidRPr="00396C53">
        <w:t xml:space="preserve"> or Subcontractor.  Upon a request by the Authority, the Supplier shall not contract, or will cease to contract, with any agent, </w:t>
      </w:r>
      <w:r w:rsidR="00B13D5E" w:rsidRPr="00396C53">
        <w:t>Supplier</w:t>
      </w:r>
      <w:r w:rsidRPr="00396C53">
        <w:t xml:space="preserve"> or Subcontractor supplying Services under the Agreement.</w:t>
      </w:r>
      <w:bookmarkEnd w:id="48"/>
      <w:r w:rsidRPr="00396C53">
        <w:t xml:space="preserve">  </w:t>
      </w:r>
      <w:bookmarkEnd w:id="49"/>
    </w:p>
    <w:p w14:paraId="16378C96" w14:textId="77777777" w:rsidR="00371D1D" w:rsidRPr="00396C53" w:rsidRDefault="007C1BF2">
      <w:pPr>
        <w:pStyle w:val="ListParagraph"/>
        <w:numPr>
          <w:ilvl w:val="1"/>
          <w:numId w:val="39"/>
        </w:numPr>
        <w:suppressAutoHyphens w:val="0"/>
        <w:spacing w:after="160" w:line="240" w:lineRule="auto"/>
        <w:ind w:left="426" w:hanging="426"/>
        <w:textAlignment w:val="auto"/>
      </w:pPr>
      <w:bookmarkStart w:id="50" w:name="_Ref20993857"/>
      <w:r w:rsidRPr="00396C53">
        <w:t>If, at any point during the Start and Ending date of this Agreement, there is Tax Non-Compliance, the Supplier shall:</w:t>
      </w:r>
      <w:bookmarkEnd w:id="50"/>
    </w:p>
    <w:p w14:paraId="16378C97" w14:textId="77777777" w:rsidR="00371D1D" w:rsidRPr="00396C53" w:rsidRDefault="007C1BF2">
      <w:pPr>
        <w:pStyle w:val="ListParagraph"/>
        <w:numPr>
          <w:ilvl w:val="2"/>
          <w:numId w:val="39"/>
        </w:numPr>
        <w:suppressAutoHyphens w:val="0"/>
        <w:spacing w:after="160" w:line="240" w:lineRule="auto"/>
        <w:ind w:left="1134" w:hanging="708"/>
        <w:textAlignment w:val="auto"/>
      </w:pPr>
      <w:bookmarkStart w:id="51" w:name="_Ref20319279"/>
      <w:r w:rsidRPr="00396C53">
        <w:t>notify the Authority in writing of such fact within five (5) Working Days of its occurrence; and</w:t>
      </w:r>
      <w:bookmarkEnd w:id="51"/>
    </w:p>
    <w:p w14:paraId="16378C98" w14:textId="77777777" w:rsidR="00371D1D" w:rsidRPr="00396C53" w:rsidRDefault="007C1BF2">
      <w:pPr>
        <w:pStyle w:val="ListParagraph"/>
        <w:numPr>
          <w:ilvl w:val="2"/>
          <w:numId w:val="39"/>
        </w:numPr>
        <w:suppressAutoHyphens w:val="0"/>
        <w:spacing w:after="160" w:line="240" w:lineRule="auto"/>
        <w:ind w:left="1134" w:hanging="708"/>
        <w:textAlignment w:val="auto"/>
      </w:pPr>
      <w:bookmarkStart w:id="52" w:name="_Ref20319317"/>
      <w:r w:rsidRPr="00396C53">
        <w:t>promptly provide to the Authority:</w:t>
      </w:r>
      <w:bookmarkEnd w:id="52"/>
    </w:p>
    <w:p w14:paraId="16378C99" w14:textId="77777777" w:rsidR="00371D1D" w:rsidRPr="00396C53" w:rsidRDefault="007C1BF2">
      <w:pPr>
        <w:pStyle w:val="ListParagraph"/>
        <w:numPr>
          <w:ilvl w:val="0"/>
          <w:numId w:val="45"/>
        </w:numPr>
        <w:suppressAutoHyphens w:val="0"/>
        <w:spacing w:after="160" w:line="240" w:lineRule="auto"/>
        <w:textAlignment w:val="auto"/>
      </w:pPr>
      <w:r w:rsidRPr="00396C53">
        <w:t xml:space="preserve">details of the steps which the Supplier is taking to resolve the Tax Non-Compliance and to prevent the same from recurring, together with any mitigating factors that it considers relevant; and </w:t>
      </w:r>
    </w:p>
    <w:p w14:paraId="16378C9A" w14:textId="77777777" w:rsidR="00371D1D" w:rsidRPr="00396C53" w:rsidRDefault="007C1BF2">
      <w:pPr>
        <w:pStyle w:val="ListParagraph"/>
        <w:numPr>
          <w:ilvl w:val="0"/>
          <w:numId w:val="45"/>
        </w:numPr>
        <w:suppressAutoHyphens w:val="0"/>
        <w:spacing w:after="160" w:line="240" w:lineRule="auto"/>
        <w:textAlignment w:val="auto"/>
      </w:pPr>
      <w:r w:rsidRPr="00396C53">
        <w:t>such other information in relation to the Tax Non-Compliance as the Authority may reasonably require.</w:t>
      </w:r>
    </w:p>
    <w:p w14:paraId="16378C9B" w14:textId="77777777" w:rsidR="00371D1D" w:rsidRPr="00396C53" w:rsidRDefault="007C1BF2">
      <w:pPr>
        <w:pStyle w:val="ListParagraph"/>
        <w:numPr>
          <w:ilvl w:val="1"/>
          <w:numId w:val="39"/>
        </w:numPr>
        <w:suppressAutoHyphens w:val="0"/>
        <w:spacing w:after="160" w:line="240" w:lineRule="auto"/>
        <w:ind w:left="426" w:hanging="426"/>
        <w:textAlignment w:val="auto"/>
      </w:pPr>
      <w:bookmarkStart w:id="53" w:name="_Ref20319101"/>
      <w:r w:rsidRPr="00396C53">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00293A76">
        <w:fldChar w:fldCharType="begin"/>
      </w:r>
      <w:r w:rsidR="00293A76">
        <w:instrText xml:space="preserve"> REF _Ref20319101 </w:instrText>
      </w:r>
      <w:r w:rsidR="00293A76">
        <w:fldChar w:fldCharType="separate"/>
      </w:r>
      <w:r w:rsidRPr="00396C53">
        <w:t>4.5</w:t>
      </w:r>
      <w:r w:rsidR="00293A76">
        <w:fldChar w:fldCharType="end"/>
      </w:r>
      <w:r w:rsidRPr="00396C53">
        <w:t xml:space="preserve"> shall be paid in cleared funds by the Supplier to the Authority not less than five (5) Working Days before the date upon which the Tax or other liability is payable by the Authority.</w:t>
      </w:r>
      <w:bookmarkEnd w:id="53"/>
      <w:r w:rsidRPr="00396C53">
        <w:t xml:space="preserve">  </w:t>
      </w:r>
    </w:p>
    <w:p w14:paraId="16378C9C" w14:textId="77777777" w:rsidR="00371D1D" w:rsidRPr="00396C53" w:rsidRDefault="007C1BF2">
      <w:pPr>
        <w:pStyle w:val="ListParagraph"/>
        <w:numPr>
          <w:ilvl w:val="1"/>
          <w:numId w:val="39"/>
        </w:numPr>
        <w:suppressAutoHyphens w:val="0"/>
        <w:spacing w:after="160" w:line="240" w:lineRule="auto"/>
        <w:ind w:left="426" w:hanging="426"/>
        <w:textAlignment w:val="auto"/>
      </w:pPr>
      <w:bookmarkStart w:id="54" w:name="_Ref20319292"/>
      <w:r w:rsidRPr="00396C53">
        <w:t>Upon the Authority’s request, the Supplier shall provide (promptly or within such other period notified by the Authority) information which demonstrates how the Supplier complies with its Tax obligations.</w:t>
      </w:r>
      <w:bookmarkEnd w:id="54"/>
      <w:r w:rsidRPr="00396C53">
        <w:t xml:space="preserve"> </w:t>
      </w:r>
    </w:p>
    <w:p w14:paraId="16378C9D" w14:textId="77777777" w:rsidR="00371D1D" w:rsidRPr="00396C53" w:rsidRDefault="007C1BF2">
      <w:pPr>
        <w:pStyle w:val="ListParagraph"/>
        <w:numPr>
          <w:ilvl w:val="1"/>
          <w:numId w:val="39"/>
        </w:numPr>
        <w:suppressAutoHyphens w:val="0"/>
        <w:spacing w:after="160" w:line="240" w:lineRule="auto"/>
        <w:ind w:left="426" w:hanging="426"/>
        <w:textAlignment w:val="auto"/>
      </w:pPr>
      <w:r w:rsidRPr="00396C53">
        <w:rPr>
          <w:rStyle w:val="normaltextrun1"/>
        </w:rPr>
        <w:t xml:space="preserve">If the Supplier: </w:t>
      </w:r>
    </w:p>
    <w:p w14:paraId="16378C9E" w14:textId="77777777" w:rsidR="00371D1D" w:rsidRPr="00396C53" w:rsidRDefault="007C1BF2">
      <w:pPr>
        <w:pStyle w:val="paragraph"/>
        <w:numPr>
          <w:ilvl w:val="2"/>
          <w:numId w:val="39"/>
        </w:numPr>
        <w:ind w:left="1276" w:hanging="709"/>
        <w:textAlignment w:val="baseline"/>
      </w:pPr>
      <w:r w:rsidRPr="00396C53">
        <w:rPr>
          <w:rStyle w:val="normaltextrun1"/>
          <w:rFonts w:ascii="Arial" w:hAnsi="Arial" w:cs="Arial"/>
          <w:sz w:val="22"/>
          <w:szCs w:val="22"/>
        </w:rPr>
        <w:lastRenderedPageBreak/>
        <w:t xml:space="preserve">fails to comply (or if the Authority receives information which demonstrates to it that the Supplier has failed to comply) with Clauses </w:t>
      </w:r>
      <w:r w:rsidRPr="00396C53">
        <w:rPr>
          <w:rStyle w:val="normaltextrun1"/>
          <w:rFonts w:ascii="Arial" w:hAnsi="Arial" w:cs="Arial"/>
          <w:sz w:val="22"/>
          <w:szCs w:val="22"/>
        </w:rPr>
        <w:fldChar w:fldCharType="begin"/>
      </w:r>
      <w:r w:rsidRPr="00396C53">
        <w:rPr>
          <w:rStyle w:val="normaltextrun1"/>
          <w:rFonts w:ascii="Arial" w:hAnsi="Arial" w:cs="Arial"/>
          <w:sz w:val="22"/>
          <w:szCs w:val="22"/>
        </w:rPr>
        <w:instrText xml:space="preserve"> REF _Ref20319270 </w:instrText>
      </w:r>
      <w:r w:rsidRPr="00396C53">
        <w:rPr>
          <w:rStyle w:val="normaltextrun1"/>
          <w:rFonts w:ascii="Arial" w:hAnsi="Arial" w:cs="Arial"/>
          <w:sz w:val="22"/>
          <w:szCs w:val="22"/>
        </w:rPr>
        <w:fldChar w:fldCharType="separate"/>
      </w:r>
      <w:r w:rsidRPr="00396C53">
        <w:rPr>
          <w:rStyle w:val="normaltextrun1"/>
          <w:rFonts w:ascii="Arial" w:hAnsi="Arial" w:cs="Arial"/>
          <w:sz w:val="22"/>
          <w:szCs w:val="22"/>
        </w:rPr>
        <w:t>4.2</w:t>
      </w:r>
      <w:r w:rsidRPr="00396C53">
        <w:rPr>
          <w:rStyle w:val="normaltextrun1"/>
          <w:rFonts w:ascii="Arial" w:hAnsi="Arial" w:cs="Arial"/>
          <w:sz w:val="22"/>
          <w:szCs w:val="22"/>
        </w:rPr>
        <w:fldChar w:fldCharType="end"/>
      </w:r>
      <w:r w:rsidRPr="00396C53">
        <w:rPr>
          <w:rStyle w:val="normaltextrun1"/>
          <w:rFonts w:ascii="Arial" w:hAnsi="Arial" w:cs="Arial"/>
          <w:sz w:val="22"/>
          <w:szCs w:val="22"/>
        </w:rPr>
        <w:t xml:space="preserve">, </w:t>
      </w:r>
      <w:r w:rsidRPr="00396C53">
        <w:rPr>
          <w:rStyle w:val="normaltextrun1"/>
          <w:rFonts w:ascii="Arial" w:hAnsi="Arial" w:cs="Arial"/>
          <w:sz w:val="22"/>
          <w:szCs w:val="22"/>
        </w:rPr>
        <w:fldChar w:fldCharType="begin"/>
      </w:r>
      <w:r w:rsidRPr="00396C53">
        <w:rPr>
          <w:rStyle w:val="normaltextrun1"/>
          <w:rFonts w:ascii="Arial" w:hAnsi="Arial" w:cs="Arial"/>
          <w:sz w:val="22"/>
          <w:szCs w:val="22"/>
        </w:rPr>
        <w:instrText xml:space="preserve"> REF _Ref20319279 </w:instrText>
      </w:r>
      <w:r w:rsidRPr="00396C53">
        <w:rPr>
          <w:rStyle w:val="normaltextrun1"/>
          <w:rFonts w:ascii="Arial" w:hAnsi="Arial" w:cs="Arial"/>
          <w:sz w:val="22"/>
          <w:szCs w:val="22"/>
        </w:rPr>
        <w:fldChar w:fldCharType="separate"/>
      </w:r>
      <w:r w:rsidRPr="00396C53">
        <w:rPr>
          <w:rStyle w:val="normaltextrun1"/>
          <w:rFonts w:ascii="Arial" w:hAnsi="Arial" w:cs="Arial"/>
          <w:sz w:val="22"/>
          <w:szCs w:val="22"/>
        </w:rPr>
        <w:t>4.4.1</w:t>
      </w:r>
      <w:r w:rsidRPr="00396C53">
        <w:rPr>
          <w:rStyle w:val="normaltextrun1"/>
          <w:rFonts w:ascii="Arial" w:hAnsi="Arial" w:cs="Arial"/>
          <w:sz w:val="22"/>
          <w:szCs w:val="22"/>
        </w:rPr>
        <w:fldChar w:fldCharType="end"/>
      </w:r>
      <w:r w:rsidRPr="00396C53">
        <w:rPr>
          <w:rStyle w:val="normaltextrun1"/>
          <w:rFonts w:ascii="Arial" w:hAnsi="Arial" w:cs="Arial"/>
          <w:sz w:val="22"/>
          <w:szCs w:val="22"/>
        </w:rPr>
        <w:t xml:space="preserve"> and/or </w:t>
      </w:r>
      <w:r w:rsidRPr="00396C53">
        <w:rPr>
          <w:rStyle w:val="normaltextrun1"/>
          <w:rFonts w:ascii="Arial" w:hAnsi="Arial" w:cs="Arial"/>
          <w:sz w:val="22"/>
          <w:szCs w:val="22"/>
        </w:rPr>
        <w:fldChar w:fldCharType="begin"/>
      </w:r>
      <w:r w:rsidRPr="00396C53">
        <w:rPr>
          <w:rStyle w:val="normaltextrun1"/>
          <w:rFonts w:ascii="Arial" w:hAnsi="Arial" w:cs="Arial"/>
          <w:sz w:val="22"/>
          <w:szCs w:val="22"/>
        </w:rPr>
        <w:instrText xml:space="preserve"> REF _Ref20319292 </w:instrText>
      </w:r>
      <w:r w:rsidRPr="00396C53">
        <w:rPr>
          <w:rStyle w:val="normaltextrun1"/>
          <w:rFonts w:ascii="Arial" w:hAnsi="Arial" w:cs="Arial"/>
          <w:sz w:val="22"/>
          <w:szCs w:val="22"/>
        </w:rPr>
        <w:fldChar w:fldCharType="separate"/>
      </w:r>
      <w:r w:rsidRPr="00396C53">
        <w:rPr>
          <w:rStyle w:val="normaltextrun1"/>
          <w:rFonts w:ascii="Arial" w:hAnsi="Arial" w:cs="Arial"/>
          <w:sz w:val="22"/>
          <w:szCs w:val="22"/>
        </w:rPr>
        <w:t>4.6</w:t>
      </w:r>
      <w:r w:rsidRPr="00396C53">
        <w:rPr>
          <w:rStyle w:val="normaltextrun1"/>
          <w:rFonts w:ascii="Arial" w:hAnsi="Arial" w:cs="Arial"/>
          <w:sz w:val="22"/>
          <w:szCs w:val="22"/>
        </w:rPr>
        <w:fldChar w:fldCharType="end"/>
      </w:r>
      <w:r w:rsidRPr="00396C53">
        <w:rPr>
          <w:rStyle w:val="normaltextrun1"/>
          <w:rFonts w:ascii="Arial" w:hAnsi="Arial" w:cs="Arial"/>
          <w:sz w:val="22"/>
          <w:szCs w:val="22"/>
        </w:rPr>
        <w:t xml:space="preserve"> this may be a material breach of the Agreement; </w:t>
      </w:r>
    </w:p>
    <w:p w14:paraId="16378C9F" w14:textId="002E52E9" w:rsidR="00371D1D" w:rsidRPr="00396C53" w:rsidRDefault="007C1BF2">
      <w:pPr>
        <w:pStyle w:val="paragraph"/>
        <w:numPr>
          <w:ilvl w:val="2"/>
          <w:numId w:val="39"/>
        </w:numPr>
        <w:ind w:left="1276" w:hanging="709"/>
        <w:textAlignment w:val="baseline"/>
      </w:pPr>
      <w:r w:rsidRPr="00396C53">
        <w:rPr>
          <w:rStyle w:val="normaltextrun1"/>
          <w:rFonts w:ascii="Arial" w:hAnsi="Arial" w:cs="Arial"/>
          <w:sz w:val="22"/>
          <w:szCs w:val="22"/>
        </w:rPr>
        <w:t xml:space="preserve">fails to comply (or if the Authority receives information which demonstrates to it that the Supplier has failed to comply) </w:t>
      </w:r>
      <w:r w:rsidRPr="00396C53">
        <w:rPr>
          <w:rFonts w:ascii="Arial" w:hAnsi="Arial" w:cs="Arial"/>
          <w:sz w:val="22"/>
          <w:szCs w:val="22"/>
        </w:rPr>
        <w:t xml:space="preserve">with a reasonable request by the Authority that it must not contract, or must cease to contract, with any agent, </w:t>
      </w:r>
      <w:r w:rsidR="00B13D5E" w:rsidRPr="00396C53">
        <w:rPr>
          <w:rFonts w:ascii="Arial" w:hAnsi="Arial" w:cs="Arial"/>
          <w:sz w:val="22"/>
          <w:szCs w:val="22"/>
        </w:rPr>
        <w:t>Supplier</w:t>
      </w:r>
      <w:r w:rsidRPr="00396C53">
        <w:rPr>
          <w:rFonts w:ascii="Arial" w:hAnsi="Arial" w:cs="Arial"/>
          <w:sz w:val="22"/>
          <w:szCs w:val="22"/>
        </w:rPr>
        <w:t xml:space="preserve"> or Subcontractor of the Supplier as required by Clause </w:t>
      </w:r>
      <w:r w:rsidRPr="00396C53">
        <w:rPr>
          <w:rFonts w:ascii="Arial" w:hAnsi="Arial" w:cs="Arial"/>
          <w:sz w:val="22"/>
          <w:szCs w:val="22"/>
        </w:rPr>
        <w:fldChar w:fldCharType="begin"/>
      </w:r>
      <w:r w:rsidRPr="00396C53">
        <w:rPr>
          <w:rFonts w:ascii="Arial" w:hAnsi="Arial" w:cs="Arial"/>
          <w:sz w:val="22"/>
          <w:szCs w:val="22"/>
        </w:rPr>
        <w:instrText xml:space="preserve"> REF _Ref20319306 </w:instrText>
      </w:r>
      <w:r w:rsidRPr="00396C53">
        <w:rPr>
          <w:rFonts w:ascii="Arial" w:hAnsi="Arial" w:cs="Arial"/>
          <w:sz w:val="22"/>
          <w:szCs w:val="22"/>
        </w:rPr>
        <w:fldChar w:fldCharType="separate"/>
      </w:r>
      <w:r w:rsidRPr="00396C53">
        <w:rPr>
          <w:rFonts w:ascii="Arial" w:hAnsi="Arial" w:cs="Arial"/>
          <w:sz w:val="22"/>
          <w:szCs w:val="22"/>
        </w:rPr>
        <w:t>4.3</w:t>
      </w:r>
      <w:r w:rsidRPr="00396C53">
        <w:rPr>
          <w:rFonts w:ascii="Arial" w:hAnsi="Arial" w:cs="Arial"/>
          <w:sz w:val="22"/>
          <w:szCs w:val="22"/>
        </w:rPr>
        <w:fldChar w:fldCharType="end"/>
      </w:r>
      <w:r w:rsidRPr="00396C53">
        <w:rPr>
          <w:rFonts w:ascii="Arial" w:hAnsi="Arial" w:cs="Arial"/>
          <w:sz w:val="22"/>
          <w:szCs w:val="22"/>
        </w:rPr>
        <w:t xml:space="preserve"> on the grounds that the agent, </w:t>
      </w:r>
      <w:r w:rsidR="00B13D5E" w:rsidRPr="00396C53">
        <w:rPr>
          <w:rFonts w:ascii="Arial" w:hAnsi="Arial" w:cs="Arial"/>
          <w:sz w:val="22"/>
          <w:szCs w:val="22"/>
        </w:rPr>
        <w:t>Supplier</w:t>
      </w:r>
      <w:r w:rsidRPr="00396C53">
        <w:rPr>
          <w:rFonts w:ascii="Arial" w:hAnsi="Arial" w:cs="Arial"/>
          <w:sz w:val="22"/>
          <w:szCs w:val="22"/>
        </w:rPr>
        <w:t xml:space="preserve"> or Subcontractor of the Supplier is involved in Tax Non-Compliance</w:t>
      </w:r>
      <w:r w:rsidRPr="00396C53">
        <w:rPr>
          <w:rStyle w:val="normaltextrun1"/>
          <w:rFonts w:ascii="Arial" w:hAnsi="Arial" w:cs="Arial"/>
          <w:sz w:val="22"/>
          <w:szCs w:val="22"/>
        </w:rPr>
        <w:t xml:space="preserve"> this shall be a material breach of the Agreement; and/or</w:t>
      </w:r>
    </w:p>
    <w:p w14:paraId="16378CA0" w14:textId="77777777" w:rsidR="00371D1D" w:rsidRPr="00396C53" w:rsidRDefault="007C1BF2">
      <w:pPr>
        <w:pStyle w:val="paragraph"/>
        <w:numPr>
          <w:ilvl w:val="2"/>
          <w:numId w:val="39"/>
        </w:numPr>
        <w:ind w:left="1276" w:hanging="709"/>
        <w:textAlignment w:val="baseline"/>
      </w:pPr>
      <w:r w:rsidRPr="00396C53">
        <w:rPr>
          <w:rStyle w:val="normaltextrun1"/>
          <w:rFonts w:ascii="Arial" w:hAnsi="Arial" w:cs="Arial"/>
          <w:sz w:val="22"/>
          <w:szCs w:val="22"/>
        </w:rPr>
        <w:t xml:space="preserve">fails to provide details of steps being taken and mitigating factors pursuant to Clause </w:t>
      </w:r>
      <w:r w:rsidRPr="00396C53">
        <w:rPr>
          <w:rStyle w:val="normaltextrun1"/>
          <w:rFonts w:ascii="Arial" w:hAnsi="Arial" w:cs="Arial"/>
          <w:sz w:val="22"/>
          <w:szCs w:val="22"/>
        </w:rPr>
        <w:fldChar w:fldCharType="begin"/>
      </w:r>
      <w:r w:rsidRPr="00396C53">
        <w:rPr>
          <w:rStyle w:val="normaltextrun1"/>
          <w:rFonts w:ascii="Arial" w:hAnsi="Arial" w:cs="Arial"/>
          <w:sz w:val="22"/>
          <w:szCs w:val="22"/>
        </w:rPr>
        <w:instrText xml:space="preserve"> REF _Ref20319317 </w:instrText>
      </w:r>
      <w:r w:rsidRPr="00396C53">
        <w:rPr>
          <w:rStyle w:val="normaltextrun1"/>
          <w:rFonts w:ascii="Arial" w:hAnsi="Arial" w:cs="Arial"/>
          <w:sz w:val="22"/>
          <w:szCs w:val="22"/>
        </w:rPr>
        <w:fldChar w:fldCharType="separate"/>
      </w:r>
      <w:r w:rsidRPr="00396C53">
        <w:rPr>
          <w:rStyle w:val="normaltextrun1"/>
          <w:rFonts w:ascii="Arial" w:hAnsi="Arial" w:cs="Arial"/>
          <w:sz w:val="22"/>
          <w:szCs w:val="22"/>
        </w:rPr>
        <w:t>4.4.2</w:t>
      </w:r>
      <w:r w:rsidRPr="00396C53">
        <w:rPr>
          <w:rStyle w:val="normaltextrun1"/>
          <w:rFonts w:ascii="Arial" w:hAnsi="Arial" w:cs="Arial"/>
          <w:sz w:val="22"/>
          <w:szCs w:val="22"/>
        </w:rPr>
        <w:fldChar w:fldCharType="end"/>
      </w:r>
      <w:r w:rsidRPr="00396C53">
        <w:rPr>
          <w:rStyle w:val="normaltextrun1"/>
          <w:rFonts w:ascii="Arial" w:hAnsi="Arial" w:cs="Arial"/>
          <w:sz w:val="22"/>
          <w:szCs w:val="22"/>
        </w:rPr>
        <w:t xml:space="preserve"> which in the reasonable opinion of the Authority are acceptable this shall be a material breach of the Agreement;</w:t>
      </w:r>
    </w:p>
    <w:p w14:paraId="16378CA1" w14:textId="77777777" w:rsidR="00371D1D" w:rsidRPr="00396C53" w:rsidRDefault="00371D1D">
      <w:pPr>
        <w:pStyle w:val="paragraph"/>
        <w:ind w:left="426" w:hanging="426"/>
        <w:textAlignment w:val="baseline"/>
      </w:pPr>
    </w:p>
    <w:p w14:paraId="16378CA2" w14:textId="77777777" w:rsidR="00371D1D" w:rsidRPr="00396C53" w:rsidRDefault="007C1BF2">
      <w:pPr>
        <w:pStyle w:val="paragraph"/>
        <w:ind w:left="426"/>
        <w:textAlignment w:val="baseline"/>
      </w:pPr>
      <w:r w:rsidRPr="00396C53">
        <w:rPr>
          <w:rStyle w:val="normaltextrun1"/>
          <w:rFonts w:ascii="Arial" w:hAnsi="Arial" w:cs="Arial"/>
          <w:sz w:val="22"/>
          <w:szCs w:val="22"/>
        </w:rPr>
        <w:t xml:space="preserve">and any such material breach shall allow the Authority to </w:t>
      </w:r>
      <w:r w:rsidRPr="00396C53">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16378CA3" w14:textId="77777777" w:rsidR="00371D1D" w:rsidRPr="00396C53" w:rsidRDefault="007C1BF2">
      <w:pPr>
        <w:pStyle w:val="ListParagraph"/>
        <w:numPr>
          <w:ilvl w:val="1"/>
          <w:numId w:val="39"/>
        </w:numPr>
        <w:suppressAutoHyphens w:val="0"/>
        <w:spacing w:after="160" w:line="240" w:lineRule="auto"/>
        <w:ind w:left="426" w:hanging="426"/>
        <w:textAlignment w:val="auto"/>
      </w:pPr>
      <w:r w:rsidRPr="00396C53">
        <w:t xml:space="preserve">The Authority may internally share any information which it receives under Clauses </w:t>
      </w:r>
      <w:r w:rsidR="00293A76">
        <w:fldChar w:fldCharType="begin"/>
      </w:r>
      <w:r w:rsidR="00293A76">
        <w:instrText xml:space="preserve"> REF _Ref20993847 </w:instrText>
      </w:r>
      <w:r w:rsidR="00293A76">
        <w:fldChar w:fldCharType="separate"/>
      </w:r>
      <w:r w:rsidRPr="00396C53">
        <w:t>4.3</w:t>
      </w:r>
      <w:r w:rsidR="00293A76">
        <w:fldChar w:fldCharType="end"/>
      </w:r>
      <w:r w:rsidRPr="00396C53">
        <w:t xml:space="preserve"> to </w:t>
      </w:r>
      <w:r w:rsidR="00293A76">
        <w:fldChar w:fldCharType="begin"/>
      </w:r>
      <w:r w:rsidR="00293A76">
        <w:instrText xml:space="preserve"> REF _Ref20993857 </w:instrText>
      </w:r>
      <w:r w:rsidR="00293A76">
        <w:fldChar w:fldCharType="separate"/>
      </w:r>
      <w:r w:rsidRPr="00396C53">
        <w:t>4.4</w:t>
      </w:r>
      <w:r w:rsidR="00293A76">
        <w:fldChar w:fldCharType="end"/>
      </w:r>
      <w:r w:rsidRPr="00396C53">
        <w:t xml:space="preserve"> (inclusive) and </w:t>
      </w:r>
      <w:r w:rsidR="00293A76">
        <w:fldChar w:fldCharType="begin"/>
      </w:r>
      <w:r w:rsidR="00293A76">
        <w:instrText xml:space="preserve"> REF _Ref20319292 </w:instrText>
      </w:r>
      <w:r w:rsidR="00293A76">
        <w:fldChar w:fldCharType="separate"/>
      </w:r>
      <w:r w:rsidRPr="00396C53">
        <w:t>4.6</w:t>
      </w:r>
      <w:r w:rsidR="00293A76">
        <w:fldChar w:fldCharType="end"/>
      </w:r>
      <w:r w:rsidRPr="00396C53">
        <w:t xml:space="preserve">, for the purpose of the collection and management of revenue for which the Authority is responsible. </w:t>
      </w:r>
    </w:p>
    <w:p w14:paraId="16378CA4" w14:textId="77777777" w:rsidR="00371D1D" w:rsidRPr="00396C53" w:rsidRDefault="00371D1D">
      <w:pPr>
        <w:pStyle w:val="ListParagraph"/>
        <w:ind w:left="426"/>
      </w:pPr>
    </w:p>
    <w:p w14:paraId="16378CA5" w14:textId="77777777" w:rsidR="00371D1D" w:rsidRPr="00396C53" w:rsidRDefault="007C1BF2">
      <w:pPr>
        <w:pStyle w:val="ListParagraph"/>
        <w:numPr>
          <w:ilvl w:val="0"/>
          <w:numId w:val="39"/>
        </w:numPr>
        <w:suppressAutoHyphens w:val="0"/>
        <w:spacing w:after="160" w:line="240" w:lineRule="auto"/>
        <w:ind w:left="426" w:hanging="426"/>
        <w:textAlignment w:val="auto"/>
        <w:rPr>
          <w:b/>
          <w:lang w:val="en-US"/>
        </w:rPr>
      </w:pPr>
      <w:r w:rsidRPr="00396C53">
        <w:rPr>
          <w:b/>
          <w:lang w:val="en-US"/>
        </w:rPr>
        <w:t>Use of Off-shore Tax Structures</w:t>
      </w:r>
      <w:bookmarkStart w:id="55" w:name="_Ref456277829"/>
    </w:p>
    <w:p w14:paraId="16378CA6" w14:textId="77777777" w:rsidR="00371D1D" w:rsidRPr="00396C53" w:rsidRDefault="007C1BF2">
      <w:pPr>
        <w:pStyle w:val="ListParagraph"/>
        <w:numPr>
          <w:ilvl w:val="1"/>
          <w:numId w:val="46"/>
        </w:numPr>
        <w:suppressAutoHyphens w:val="0"/>
        <w:spacing w:after="160" w:line="240" w:lineRule="auto"/>
        <w:ind w:left="426" w:hanging="426"/>
        <w:textAlignment w:val="auto"/>
      </w:pPr>
      <w:bookmarkStart w:id="56" w:name="_Ref19805004"/>
      <w:r w:rsidRPr="00396C53">
        <w:rPr>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396C53">
        <w:rPr>
          <w:b/>
          <w:bCs/>
          <w:iCs/>
        </w:rPr>
        <w:t>“Prohibited Transactions”</w:t>
      </w:r>
      <w:r w:rsidRPr="00396C53">
        <w:rPr>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7" w:name="_Ref454350421"/>
      <w:bookmarkEnd w:id="55"/>
      <w:bookmarkEnd w:id="56"/>
    </w:p>
    <w:p w14:paraId="16378CA7" w14:textId="77777777" w:rsidR="00371D1D" w:rsidRPr="00396C53" w:rsidRDefault="007C1BF2">
      <w:pPr>
        <w:pStyle w:val="ListParagraph"/>
        <w:numPr>
          <w:ilvl w:val="1"/>
          <w:numId w:val="46"/>
        </w:numPr>
        <w:suppressAutoHyphens w:val="0"/>
        <w:spacing w:after="160" w:line="240" w:lineRule="auto"/>
        <w:ind w:left="426" w:hanging="426"/>
        <w:textAlignment w:val="auto"/>
      </w:pPr>
      <w:bookmarkStart w:id="58" w:name="_Ref19805057"/>
      <w:r w:rsidRPr="00396C53">
        <w:rPr>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59" w:name="_Ref454350981"/>
      <w:bookmarkEnd w:id="57"/>
      <w:bookmarkEnd w:id="58"/>
    </w:p>
    <w:p w14:paraId="16378CA8" w14:textId="77777777" w:rsidR="00371D1D" w:rsidRPr="00396C53" w:rsidRDefault="007C1BF2">
      <w:pPr>
        <w:pStyle w:val="ListParagraph"/>
        <w:numPr>
          <w:ilvl w:val="1"/>
          <w:numId w:val="46"/>
        </w:numPr>
        <w:suppressAutoHyphens w:val="0"/>
        <w:spacing w:after="160" w:line="240" w:lineRule="auto"/>
        <w:ind w:left="426" w:hanging="426"/>
        <w:textAlignment w:val="auto"/>
      </w:pPr>
      <w:bookmarkStart w:id="60" w:name="_Ref19805096"/>
      <w:r w:rsidRPr="00396C53">
        <w:rPr>
          <w:bCs/>
          <w:iCs/>
        </w:rPr>
        <w:t xml:space="preserve">In the event of a Prohibited Transaction being entered into in breach of Clause </w:t>
      </w:r>
      <w:r w:rsidRPr="00396C53">
        <w:rPr>
          <w:bCs/>
          <w:iCs/>
        </w:rPr>
        <w:fldChar w:fldCharType="begin"/>
      </w:r>
      <w:r w:rsidRPr="00396C53">
        <w:rPr>
          <w:bCs/>
          <w:iCs/>
        </w:rPr>
        <w:instrText xml:space="preserve"> REF _Ref19805004 </w:instrText>
      </w:r>
      <w:r w:rsidRPr="00396C53">
        <w:rPr>
          <w:bCs/>
          <w:iCs/>
        </w:rPr>
        <w:fldChar w:fldCharType="separate"/>
      </w:r>
      <w:r w:rsidRPr="00396C53">
        <w:rPr>
          <w:bCs/>
          <w:iCs/>
        </w:rPr>
        <w:t>5.1</w:t>
      </w:r>
      <w:r w:rsidRPr="00396C53">
        <w:rPr>
          <w:bCs/>
          <w:iCs/>
        </w:rPr>
        <w:fldChar w:fldCharType="end"/>
      </w:r>
      <w:r w:rsidRPr="00396C53">
        <w:rPr>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396C53">
        <w:rPr>
          <w:bCs/>
          <w:iCs/>
        </w:rPr>
        <w:fldChar w:fldCharType="begin"/>
      </w:r>
      <w:r w:rsidRPr="00396C53">
        <w:rPr>
          <w:bCs/>
          <w:iCs/>
        </w:rPr>
        <w:instrText xml:space="preserve"> REF _Ref19805004 </w:instrText>
      </w:r>
      <w:r w:rsidRPr="00396C53">
        <w:rPr>
          <w:bCs/>
          <w:iCs/>
        </w:rPr>
        <w:fldChar w:fldCharType="separate"/>
      </w:r>
      <w:r w:rsidRPr="00396C53">
        <w:rPr>
          <w:bCs/>
          <w:iCs/>
        </w:rPr>
        <w:t>5.1</w:t>
      </w:r>
      <w:r w:rsidRPr="00396C53">
        <w:rPr>
          <w:bCs/>
          <w:iCs/>
        </w:rPr>
        <w:fldChar w:fldCharType="end"/>
      </w:r>
      <w:r w:rsidRPr="00396C53">
        <w:rPr>
          <w:bCs/>
          <w:iCs/>
        </w:rPr>
        <w:t xml:space="preserve"> and </w:t>
      </w:r>
      <w:r w:rsidRPr="00396C53">
        <w:rPr>
          <w:bCs/>
          <w:iCs/>
        </w:rPr>
        <w:fldChar w:fldCharType="begin"/>
      </w:r>
      <w:r w:rsidRPr="00396C53">
        <w:rPr>
          <w:bCs/>
          <w:iCs/>
        </w:rPr>
        <w:instrText xml:space="preserve"> REF _Ref19805057 </w:instrText>
      </w:r>
      <w:r w:rsidRPr="00396C53">
        <w:rPr>
          <w:bCs/>
          <w:iCs/>
        </w:rPr>
        <w:fldChar w:fldCharType="separate"/>
      </w:r>
      <w:r w:rsidRPr="00396C53">
        <w:rPr>
          <w:bCs/>
          <w:iCs/>
        </w:rPr>
        <w:t>5.2</w:t>
      </w:r>
      <w:r w:rsidRPr="00396C53">
        <w:rPr>
          <w:bCs/>
          <w:iCs/>
        </w:rPr>
        <w:fldChar w:fldCharType="end"/>
      </w:r>
      <w:r w:rsidRPr="00396C53">
        <w:rPr>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61" w:name="_Ref519588655"/>
      <w:bookmarkEnd w:id="59"/>
      <w:bookmarkEnd w:id="60"/>
    </w:p>
    <w:p w14:paraId="16378CA9" w14:textId="77777777" w:rsidR="00371D1D" w:rsidRPr="00396C53" w:rsidRDefault="007C1BF2">
      <w:pPr>
        <w:pStyle w:val="ListParagraph"/>
        <w:numPr>
          <w:ilvl w:val="1"/>
          <w:numId w:val="46"/>
        </w:numPr>
        <w:suppressAutoHyphens w:val="0"/>
        <w:spacing w:after="160" w:line="240" w:lineRule="auto"/>
        <w:ind w:left="426" w:hanging="426"/>
        <w:textAlignment w:val="auto"/>
      </w:pPr>
      <w:r w:rsidRPr="00396C53">
        <w:rPr>
          <w:bCs/>
          <w:iCs/>
        </w:rPr>
        <w:t xml:space="preserve">Failure by the Supplier (or a Key Subcontractor) to comply with the obligations set out in Clauses </w:t>
      </w:r>
      <w:r w:rsidRPr="00396C53">
        <w:rPr>
          <w:bCs/>
          <w:iCs/>
        </w:rPr>
        <w:fldChar w:fldCharType="begin"/>
      </w:r>
      <w:r w:rsidRPr="00396C53">
        <w:rPr>
          <w:bCs/>
          <w:iCs/>
        </w:rPr>
        <w:instrText xml:space="preserve"> REF _Ref19805057 </w:instrText>
      </w:r>
      <w:r w:rsidRPr="00396C53">
        <w:rPr>
          <w:bCs/>
          <w:iCs/>
        </w:rPr>
        <w:fldChar w:fldCharType="separate"/>
      </w:r>
      <w:r w:rsidRPr="00396C53">
        <w:rPr>
          <w:bCs/>
          <w:iCs/>
        </w:rPr>
        <w:t>5.2</w:t>
      </w:r>
      <w:r w:rsidRPr="00396C53">
        <w:rPr>
          <w:bCs/>
          <w:iCs/>
        </w:rPr>
        <w:fldChar w:fldCharType="end"/>
      </w:r>
      <w:r w:rsidRPr="00396C53">
        <w:rPr>
          <w:bCs/>
          <w:iCs/>
        </w:rPr>
        <w:t xml:space="preserve"> and </w:t>
      </w:r>
      <w:r w:rsidRPr="00396C53">
        <w:rPr>
          <w:bCs/>
          <w:iCs/>
        </w:rPr>
        <w:fldChar w:fldCharType="begin"/>
      </w:r>
      <w:r w:rsidRPr="00396C53">
        <w:rPr>
          <w:bCs/>
          <w:iCs/>
        </w:rPr>
        <w:instrText xml:space="preserve"> REF _Ref19805096 </w:instrText>
      </w:r>
      <w:r w:rsidRPr="00396C53">
        <w:rPr>
          <w:bCs/>
          <w:iCs/>
        </w:rPr>
        <w:fldChar w:fldCharType="separate"/>
      </w:r>
      <w:r w:rsidRPr="00396C53">
        <w:rPr>
          <w:bCs/>
          <w:iCs/>
        </w:rPr>
        <w:t>5.3</w:t>
      </w:r>
      <w:r w:rsidRPr="00396C53">
        <w:rPr>
          <w:bCs/>
          <w:iCs/>
        </w:rPr>
        <w:fldChar w:fldCharType="end"/>
      </w:r>
      <w:r w:rsidRPr="00396C53">
        <w:rPr>
          <w:bCs/>
          <w:iCs/>
        </w:rPr>
        <w:t xml:space="preserve"> shall allow the Authority to terminate the Agreement pursuant to the Clause that </w:t>
      </w:r>
      <w:bookmarkEnd w:id="61"/>
      <w:r w:rsidRPr="00396C53">
        <w:t>provides the Authority the right to terminate the Agreement for Supplier fault (termination for Supplier cause).</w:t>
      </w:r>
    </w:p>
    <w:p w14:paraId="16378CAA" w14:textId="77777777" w:rsidR="00371D1D" w:rsidRPr="00396C53" w:rsidRDefault="00371D1D">
      <w:pPr>
        <w:pStyle w:val="Body2"/>
        <w:keepLines/>
        <w:spacing w:after="0"/>
        <w:ind w:left="426"/>
        <w:rPr>
          <w:rFonts w:ascii="Arial" w:hAnsi="Arial" w:cs="Arial"/>
          <w:b/>
          <w:spacing w:val="-3"/>
          <w:sz w:val="22"/>
          <w:szCs w:val="22"/>
          <w:lang w:val="en-US"/>
        </w:rPr>
      </w:pPr>
    </w:p>
    <w:p w14:paraId="16378CAB" w14:textId="77777777" w:rsidR="00371D1D" w:rsidRPr="00396C53" w:rsidRDefault="007C1BF2">
      <w:pPr>
        <w:pStyle w:val="Body2"/>
        <w:keepLines/>
        <w:numPr>
          <w:ilvl w:val="0"/>
          <w:numId w:val="46"/>
        </w:numPr>
        <w:spacing w:after="0"/>
        <w:ind w:left="426" w:hanging="426"/>
        <w:rPr>
          <w:rFonts w:ascii="Arial" w:hAnsi="Arial" w:cs="Arial"/>
          <w:b/>
          <w:spacing w:val="-3"/>
          <w:sz w:val="22"/>
          <w:szCs w:val="22"/>
          <w:lang w:val="en-US"/>
        </w:rPr>
      </w:pPr>
      <w:r w:rsidRPr="00396C53">
        <w:rPr>
          <w:rFonts w:ascii="Arial" w:hAnsi="Arial" w:cs="Arial"/>
          <w:b/>
          <w:spacing w:val="-3"/>
          <w:sz w:val="22"/>
          <w:szCs w:val="22"/>
          <w:lang w:val="en-US"/>
        </w:rPr>
        <w:lastRenderedPageBreak/>
        <w:t>Data Protection and off-shoring</w:t>
      </w:r>
    </w:p>
    <w:p w14:paraId="16378CAC" w14:textId="77777777" w:rsidR="00371D1D" w:rsidRPr="00396C53" w:rsidRDefault="007C1BF2">
      <w:pPr>
        <w:pStyle w:val="Body2"/>
        <w:keepLines/>
        <w:numPr>
          <w:ilvl w:val="1"/>
          <w:numId w:val="46"/>
        </w:numPr>
        <w:spacing w:after="0"/>
        <w:ind w:left="426" w:hanging="426"/>
        <w:jc w:val="left"/>
        <w:rPr>
          <w:rFonts w:ascii="Arial" w:hAnsi="Arial" w:cs="Arial"/>
          <w:spacing w:val="-3"/>
          <w:sz w:val="22"/>
          <w:szCs w:val="22"/>
          <w:lang w:val="en-US"/>
        </w:rPr>
      </w:pPr>
      <w:bookmarkStart w:id="62" w:name="_Ref19805122"/>
      <w:r w:rsidRPr="00396C53">
        <w:rPr>
          <w:rFonts w:ascii="Arial" w:hAnsi="Arial" w:cs="Arial"/>
          <w:spacing w:val="-3"/>
          <w:sz w:val="22"/>
          <w:szCs w:val="22"/>
          <w:lang w:val="en-US"/>
        </w:rPr>
        <w:t>The Processor shall, in relation to any Personal Data processed in connection with its obligations under the Agreement:</w:t>
      </w:r>
      <w:bookmarkEnd w:id="62"/>
    </w:p>
    <w:p w14:paraId="16378CAD" w14:textId="77777777" w:rsidR="00371D1D" w:rsidRPr="00396C53" w:rsidRDefault="007C1BF2">
      <w:pPr>
        <w:pStyle w:val="Body2"/>
        <w:keepLines/>
        <w:numPr>
          <w:ilvl w:val="2"/>
          <w:numId w:val="46"/>
        </w:numPr>
        <w:spacing w:after="240"/>
        <w:ind w:left="1134" w:hanging="708"/>
        <w:jc w:val="left"/>
        <w:rPr>
          <w:rFonts w:ascii="Arial" w:hAnsi="Arial" w:cs="Arial"/>
          <w:spacing w:val="-3"/>
          <w:sz w:val="22"/>
          <w:szCs w:val="22"/>
          <w:lang w:val="en-US"/>
        </w:rPr>
      </w:pPr>
      <w:r w:rsidRPr="00396C53">
        <w:rPr>
          <w:rFonts w:ascii="Arial" w:hAnsi="Arial" w:cs="Arial"/>
          <w:spacing w:val="-3"/>
          <w:sz w:val="22"/>
          <w:szCs w:val="22"/>
          <w:lang w:val="en-US"/>
        </w:rPr>
        <w:t>not transfer Personal Data outside of the United Kingdom unless the prior written consent of the Controller has been obtained and the following conditions are fulfilled:</w:t>
      </w:r>
    </w:p>
    <w:p w14:paraId="16378CAE" w14:textId="77777777" w:rsidR="00371D1D" w:rsidRPr="00396C53" w:rsidRDefault="007C1BF2">
      <w:pPr>
        <w:pStyle w:val="Body2"/>
        <w:keepLines/>
        <w:numPr>
          <w:ilvl w:val="1"/>
          <w:numId w:val="47"/>
        </w:numPr>
        <w:spacing w:after="240"/>
        <w:ind w:left="1560" w:hanging="426"/>
        <w:jc w:val="left"/>
        <w:rPr>
          <w:rFonts w:ascii="Arial" w:hAnsi="Arial" w:cs="Arial"/>
          <w:spacing w:val="-3"/>
          <w:sz w:val="22"/>
          <w:szCs w:val="22"/>
          <w:lang w:val="en-US"/>
        </w:rPr>
      </w:pPr>
      <w:r w:rsidRPr="00396C53">
        <w:rPr>
          <w:rFonts w:ascii="Arial" w:hAnsi="Arial" w:cs="Arial"/>
          <w:spacing w:val="-3"/>
          <w:sz w:val="22"/>
          <w:szCs w:val="22"/>
          <w:lang w:val="en-US"/>
        </w:rPr>
        <w:t>the Controller or the Processor has provided appropriate safeguards in relation to the transfer (whether in accordance with GDPR Article 46 or LED Article 37) as determined by the Controller;</w:t>
      </w:r>
    </w:p>
    <w:p w14:paraId="16378CAF" w14:textId="77777777" w:rsidR="00371D1D" w:rsidRPr="00396C53" w:rsidRDefault="007C1BF2">
      <w:pPr>
        <w:pStyle w:val="Body2"/>
        <w:keepLines/>
        <w:numPr>
          <w:ilvl w:val="1"/>
          <w:numId w:val="47"/>
        </w:numPr>
        <w:spacing w:after="240"/>
        <w:ind w:left="1560" w:hanging="426"/>
        <w:jc w:val="left"/>
        <w:rPr>
          <w:rFonts w:ascii="Arial" w:hAnsi="Arial" w:cs="Arial"/>
          <w:spacing w:val="-3"/>
          <w:sz w:val="22"/>
          <w:szCs w:val="22"/>
          <w:lang w:val="en-US"/>
        </w:rPr>
      </w:pPr>
      <w:r w:rsidRPr="00396C53">
        <w:rPr>
          <w:rFonts w:ascii="Arial" w:hAnsi="Arial" w:cs="Arial"/>
          <w:spacing w:val="-3"/>
          <w:sz w:val="22"/>
          <w:szCs w:val="22"/>
          <w:lang w:val="en-US"/>
        </w:rPr>
        <w:t>the Data Subject has enforceable rights and effective legal remedies;</w:t>
      </w:r>
    </w:p>
    <w:p w14:paraId="16378CB0" w14:textId="77777777" w:rsidR="00371D1D" w:rsidRPr="00396C53" w:rsidRDefault="007C1BF2">
      <w:pPr>
        <w:pStyle w:val="Body2"/>
        <w:keepLines/>
        <w:numPr>
          <w:ilvl w:val="1"/>
          <w:numId w:val="47"/>
        </w:numPr>
        <w:spacing w:after="240"/>
        <w:ind w:left="1560" w:hanging="426"/>
        <w:jc w:val="left"/>
        <w:rPr>
          <w:rFonts w:ascii="Arial" w:hAnsi="Arial" w:cs="Arial"/>
          <w:spacing w:val="-3"/>
          <w:sz w:val="22"/>
          <w:szCs w:val="22"/>
          <w:lang w:val="en-US"/>
        </w:rPr>
      </w:pPr>
      <w:r w:rsidRPr="00396C53">
        <w:rPr>
          <w:rFonts w:ascii="Arial" w:hAnsi="Arial" w:cs="Arial"/>
          <w:spacing w:val="-3"/>
          <w:sz w:val="22"/>
          <w:szCs w:val="22"/>
          <w:lang w:val="en-US"/>
        </w:rPr>
        <w:t>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16378CB1" w14:textId="77777777" w:rsidR="00371D1D" w:rsidRPr="00396C53" w:rsidRDefault="007C1BF2">
      <w:pPr>
        <w:pStyle w:val="Body2"/>
        <w:keepLines/>
        <w:numPr>
          <w:ilvl w:val="1"/>
          <w:numId w:val="47"/>
        </w:numPr>
        <w:spacing w:after="240"/>
        <w:ind w:left="1560" w:hanging="426"/>
        <w:jc w:val="left"/>
        <w:rPr>
          <w:rFonts w:ascii="Arial" w:hAnsi="Arial" w:cs="Arial"/>
          <w:spacing w:val="-3"/>
          <w:sz w:val="22"/>
          <w:szCs w:val="22"/>
          <w:lang w:val="en-US"/>
        </w:rPr>
      </w:pPr>
      <w:r w:rsidRPr="00396C53">
        <w:rPr>
          <w:rFonts w:ascii="Arial" w:hAnsi="Arial" w:cs="Arial"/>
          <w:spacing w:val="-3"/>
          <w:sz w:val="22"/>
          <w:szCs w:val="22"/>
          <w:lang w:val="en-US"/>
        </w:rPr>
        <w:t>the Processor complies with any reasonable instructions notified to it in advance by the Controller with respect to the processing of the Personal Data;</w:t>
      </w:r>
    </w:p>
    <w:p w14:paraId="16378CB2" w14:textId="77777777" w:rsidR="00371D1D" w:rsidRPr="00396C53" w:rsidRDefault="007C1BF2">
      <w:pPr>
        <w:pStyle w:val="ListParagraph"/>
        <w:numPr>
          <w:ilvl w:val="1"/>
          <w:numId w:val="46"/>
        </w:numPr>
        <w:suppressAutoHyphens w:val="0"/>
        <w:spacing w:after="160" w:line="240" w:lineRule="auto"/>
        <w:ind w:left="426" w:hanging="426"/>
        <w:textAlignment w:val="auto"/>
      </w:pPr>
      <w:r w:rsidRPr="00396C53">
        <w:rPr>
          <w:bCs/>
          <w:iCs/>
        </w:rPr>
        <w:t xml:space="preserve">Failure by the Processor to comply with the obligations set out in Clause </w:t>
      </w:r>
      <w:r w:rsidRPr="00396C53">
        <w:rPr>
          <w:bCs/>
          <w:iCs/>
        </w:rPr>
        <w:fldChar w:fldCharType="begin"/>
      </w:r>
      <w:r w:rsidRPr="00396C53">
        <w:rPr>
          <w:bCs/>
          <w:iCs/>
        </w:rPr>
        <w:instrText xml:space="preserve"> REF _Ref19805122 </w:instrText>
      </w:r>
      <w:r w:rsidRPr="00396C53">
        <w:rPr>
          <w:bCs/>
          <w:iCs/>
        </w:rPr>
        <w:fldChar w:fldCharType="separate"/>
      </w:r>
      <w:r w:rsidRPr="00396C53">
        <w:rPr>
          <w:bCs/>
          <w:iCs/>
        </w:rPr>
        <w:t>6.1</w:t>
      </w:r>
      <w:r w:rsidRPr="00396C53">
        <w:rPr>
          <w:bCs/>
          <w:iCs/>
        </w:rPr>
        <w:fldChar w:fldCharType="end"/>
      </w:r>
      <w:r w:rsidRPr="00396C53">
        <w:t xml:space="preserve"> s</w:t>
      </w:r>
      <w:r w:rsidRPr="00396C53">
        <w:rPr>
          <w:bCs/>
          <w:iCs/>
        </w:rPr>
        <w:t xml:space="preserve">hall allow the Authority to terminate the Agreement pursuant to the Clause that </w:t>
      </w:r>
      <w:r w:rsidRPr="00396C53">
        <w:t>provides the Authority the right to terminate the Agreement for Supplier fault (termination for Supplier cause or equivalent clause).</w:t>
      </w:r>
    </w:p>
    <w:p w14:paraId="16378CB3" w14:textId="77777777" w:rsidR="00371D1D" w:rsidRPr="00396C53" w:rsidRDefault="00371D1D">
      <w:pPr>
        <w:pStyle w:val="ListParagraph"/>
        <w:ind w:left="426"/>
        <w:rPr>
          <w:b/>
        </w:rPr>
      </w:pPr>
    </w:p>
    <w:p w14:paraId="16378CB4" w14:textId="77777777" w:rsidR="00371D1D" w:rsidRPr="00396C53" w:rsidRDefault="007C1BF2">
      <w:pPr>
        <w:pStyle w:val="ListParagraph"/>
        <w:numPr>
          <w:ilvl w:val="0"/>
          <w:numId w:val="46"/>
        </w:numPr>
        <w:suppressAutoHyphens w:val="0"/>
        <w:spacing w:after="160" w:line="240" w:lineRule="auto"/>
        <w:ind w:left="426" w:hanging="426"/>
        <w:textAlignment w:val="auto"/>
        <w:rPr>
          <w:b/>
        </w:rPr>
      </w:pPr>
      <w:bookmarkStart w:id="63" w:name="_Ref24987602"/>
      <w:bookmarkStart w:id="64" w:name="_Ref25767967"/>
      <w:r w:rsidRPr="00396C53">
        <w:rPr>
          <w:b/>
        </w:rPr>
        <w:t>Commissioners for Revenue and Customs Act 2005</w:t>
      </w:r>
      <w:bookmarkEnd w:id="63"/>
      <w:r w:rsidRPr="00396C53">
        <w:rPr>
          <w:b/>
        </w:rPr>
        <w:t xml:space="preserve"> and related Legislation</w:t>
      </w:r>
      <w:bookmarkEnd w:id="64"/>
      <w:r w:rsidRPr="00396C53">
        <w:rPr>
          <w:b/>
        </w:rPr>
        <w:t xml:space="preserve"> </w:t>
      </w:r>
    </w:p>
    <w:p w14:paraId="16378CB5" w14:textId="77777777" w:rsidR="00371D1D" w:rsidRPr="00396C53" w:rsidRDefault="007C1BF2">
      <w:pPr>
        <w:pStyle w:val="ListParagraph"/>
        <w:numPr>
          <w:ilvl w:val="1"/>
          <w:numId w:val="46"/>
        </w:numPr>
        <w:suppressAutoHyphens w:val="0"/>
        <w:spacing w:after="160" w:line="240" w:lineRule="auto"/>
        <w:ind w:left="426" w:hanging="426"/>
        <w:textAlignment w:val="auto"/>
      </w:pPr>
      <w:bookmarkStart w:id="65" w:name="_Ref19805143"/>
      <w:r w:rsidRPr="00396C53">
        <w:t>The Supplier shall comply with, and shall ensure that all Supplier Personnel who will have access to, or are provided with, Authority Data comply with</w:t>
      </w:r>
      <w:bookmarkEnd w:id="65"/>
      <w:r w:rsidRPr="00396C53">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6378CB6" w14:textId="77777777" w:rsidR="00371D1D" w:rsidRPr="00396C53" w:rsidRDefault="007C1BF2">
      <w:pPr>
        <w:pStyle w:val="ListParagraph"/>
        <w:numPr>
          <w:ilvl w:val="1"/>
          <w:numId w:val="46"/>
        </w:numPr>
        <w:suppressAutoHyphens w:val="0"/>
        <w:spacing w:after="160" w:line="240" w:lineRule="auto"/>
        <w:ind w:left="426" w:hanging="426"/>
        <w:textAlignment w:val="auto"/>
      </w:pPr>
      <w:r w:rsidRPr="00396C53">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6378CB7" w14:textId="77777777" w:rsidR="00371D1D" w:rsidRPr="00396C53" w:rsidRDefault="007C1BF2">
      <w:pPr>
        <w:pStyle w:val="ListParagraph"/>
        <w:numPr>
          <w:ilvl w:val="1"/>
          <w:numId w:val="46"/>
        </w:numPr>
        <w:suppressAutoHyphens w:val="0"/>
        <w:spacing w:after="160" w:line="240" w:lineRule="auto"/>
        <w:ind w:left="426" w:hanging="426"/>
        <w:textAlignment w:val="auto"/>
      </w:pPr>
      <w:r w:rsidRPr="00396C53">
        <w:t xml:space="preserve">The Supplier shall regularly (not less than once every six (6) months) remind all Supplier Personnel who will have access to, or are provided with, Authority Data in writing of the obligations upon Supplier Personnel set out in Clause </w:t>
      </w:r>
      <w:r w:rsidR="00293A76">
        <w:fldChar w:fldCharType="begin"/>
      </w:r>
      <w:r w:rsidR="00293A76">
        <w:instrText xml:space="preserve"> REF _Ref19805143 </w:instrText>
      </w:r>
      <w:r w:rsidR="00293A76">
        <w:fldChar w:fldCharType="separate"/>
      </w:r>
      <w:r w:rsidRPr="00396C53">
        <w:t>7.1</w:t>
      </w:r>
      <w:r w:rsidR="00293A76">
        <w:fldChar w:fldCharType="end"/>
      </w:r>
      <w:r w:rsidRPr="00396C53">
        <w:t xml:space="preserve"> above.  The Supplier shall monitor the compliance by Supplier Personnel with such obligations.</w:t>
      </w:r>
    </w:p>
    <w:p w14:paraId="16378CB8" w14:textId="77777777" w:rsidR="00371D1D" w:rsidRPr="00396C53" w:rsidRDefault="007C1BF2">
      <w:pPr>
        <w:pStyle w:val="ListParagraph"/>
        <w:numPr>
          <w:ilvl w:val="1"/>
          <w:numId w:val="46"/>
        </w:numPr>
        <w:suppressAutoHyphens w:val="0"/>
        <w:spacing w:after="160" w:line="240" w:lineRule="auto"/>
        <w:ind w:left="426" w:hanging="426"/>
        <w:textAlignment w:val="auto"/>
      </w:pPr>
      <w:r w:rsidRPr="00396C53">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16378CB9" w14:textId="77777777" w:rsidR="00371D1D" w:rsidRPr="00396C53" w:rsidRDefault="007C1BF2">
      <w:pPr>
        <w:pStyle w:val="ListParagraph"/>
        <w:numPr>
          <w:ilvl w:val="1"/>
          <w:numId w:val="46"/>
        </w:numPr>
        <w:suppressAutoHyphens w:val="0"/>
        <w:spacing w:after="160" w:line="240" w:lineRule="auto"/>
        <w:ind w:left="426" w:hanging="426"/>
        <w:textAlignment w:val="auto"/>
      </w:pPr>
      <w:r w:rsidRPr="00396C53">
        <w:t xml:space="preserve">In the event that the Supplier or the Supplier Personnel fail to comply with this Clause </w:t>
      </w:r>
      <w:r w:rsidR="00293A76">
        <w:fldChar w:fldCharType="begin"/>
      </w:r>
      <w:r w:rsidR="00293A76">
        <w:instrText xml:space="preserve"> REF _Ref25767967 </w:instrText>
      </w:r>
      <w:r w:rsidR="00293A76">
        <w:fldChar w:fldCharType="separate"/>
      </w:r>
      <w:r w:rsidRPr="00396C53">
        <w:t>7</w:t>
      </w:r>
      <w:r w:rsidR="00293A76">
        <w:fldChar w:fldCharType="end"/>
      </w:r>
      <w:r w:rsidRPr="00396C53">
        <w:t>, the Authority reserves the right to terminate the Agreement with immediate effect pursuant</w:t>
      </w:r>
      <w:r w:rsidRPr="00396C53">
        <w:rPr>
          <w:bCs/>
          <w:iCs/>
        </w:rPr>
        <w:t xml:space="preserve"> to the clause that </w:t>
      </w:r>
      <w:r w:rsidRPr="00396C53">
        <w:t>provides the Authority the right to terminate the Agreement for Supplier fault (termination for Supplier cause).</w:t>
      </w:r>
    </w:p>
    <w:p w14:paraId="16378CBA" w14:textId="77777777" w:rsidR="00371D1D" w:rsidRPr="00396C53" w:rsidRDefault="00371D1D"/>
    <w:p w14:paraId="16378CBB" w14:textId="77777777" w:rsidR="00371D1D" w:rsidRPr="00396C53" w:rsidRDefault="007C1BF2">
      <w:pPr>
        <w:pageBreakBefore/>
        <w:jc w:val="center"/>
      </w:pPr>
      <w:r w:rsidRPr="00396C53">
        <w:rPr>
          <w:b/>
        </w:rPr>
        <w:lastRenderedPageBreak/>
        <w:t>Annex 1</w:t>
      </w:r>
    </w:p>
    <w:p w14:paraId="16378CBC" w14:textId="77777777" w:rsidR="00371D1D" w:rsidRPr="00396C53" w:rsidRDefault="007C1BF2">
      <w:pPr>
        <w:jc w:val="center"/>
      </w:pPr>
      <w:r w:rsidRPr="00396C53">
        <w:rPr>
          <w:b/>
        </w:rPr>
        <w:t xml:space="preserve">Excerpt from </w:t>
      </w:r>
      <w:r w:rsidRPr="00396C53">
        <w:rPr>
          <w:b/>
          <w:spacing w:val="-2"/>
        </w:rPr>
        <w:t>HMRC’s “Test for Tax Non-Compliance”</w:t>
      </w:r>
    </w:p>
    <w:p w14:paraId="16378CBD" w14:textId="77777777" w:rsidR="00371D1D" w:rsidRPr="00396C53" w:rsidRDefault="007C1BF2">
      <w:pPr>
        <w:pStyle w:val="NormalWeb"/>
        <w:spacing w:after="0"/>
        <w:jc w:val="both"/>
      </w:pPr>
      <w:r w:rsidRPr="00396C53">
        <w:rPr>
          <w:rFonts w:ascii="Arial" w:hAnsi="Arial" w:cs="Arial"/>
          <w:i/>
          <w:iCs/>
          <w:sz w:val="22"/>
          <w:szCs w:val="22"/>
        </w:rPr>
        <w:t>Condition one (An in-scope entity or person)</w:t>
      </w:r>
    </w:p>
    <w:p w14:paraId="16378CBE" w14:textId="77777777" w:rsidR="00371D1D" w:rsidRPr="00396C53" w:rsidRDefault="00371D1D">
      <w:pPr>
        <w:pStyle w:val="NormalWeb"/>
        <w:spacing w:after="0"/>
        <w:jc w:val="both"/>
        <w:rPr>
          <w:rFonts w:ascii="Arial" w:hAnsi="Arial" w:cs="Arial"/>
          <w:sz w:val="22"/>
          <w:szCs w:val="22"/>
        </w:rPr>
      </w:pPr>
    </w:p>
    <w:p w14:paraId="16378CBF" w14:textId="77777777" w:rsidR="00371D1D" w:rsidRPr="00396C53" w:rsidRDefault="007C1BF2">
      <w:pPr>
        <w:pStyle w:val="NormalWeb"/>
        <w:numPr>
          <w:ilvl w:val="0"/>
          <w:numId w:val="48"/>
        </w:numPr>
        <w:suppressAutoHyphens w:val="0"/>
        <w:spacing w:before="0" w:after="0"/>
        <w:jc w:val="both"/>
        <w:rPr>
          <w:rFonts w:ascii="Arial" w:hAnsi="Arial" w:cs="Arial"/>
          <w:sz w:val="22"/>
          <w:szCs w:val="22"/>
        </w:rPr>
      </w:pPr>
      <w:r w:rsidRPr="00396C53">
        <w:rPr>
          <w:rFonts w:ascii="Arial" w:hAnsi="Arial" w:cs="Arial"/>
          <w:sz w:val="22"/>
          <w:szCs w:val="22"/>
        </w:rPr>
        <w:t>There is a person or entity which is either: (“X”)</w:t>
      </w:r>
    </w:p>
    <w:p w14:paraId="16378CC0" w14:textId="77777777" w:rsidR="00371D1D" w:rsidRPr="00396C53" w:rsidRDefault="00371D1D">
      <w:pPr>
        <w:pStyle w:val="NormalWeb"/>
        <w:spacing w:after="0"/>
        <w:ind w:left="284" w:firstLine="60"/>
        <w:jc w:val="both"/>
        <w:rPr>
          <w:rFonts w:ascii="Arial" w:hAnsi="Arial" w:cs="Arial"/>
          <w:sz w:val="22"/>
          <w:szCs w:val="22"/>
        </w:rPr>
      </w:pPr>
    </w:p>
    <w:p w14:paraId="16378CC1" w14:textId="77777777" w:rsidR="00371D1D" w:rsidRPr="00396C53" w:rsidRDefault="007C1BF2">
      <w:pPr>
        <w:pStyle w:val="NormalWeb"/>
        <w:numPr>
          <w:ilvl w:val="0"/>
          <w:numId w:val="49"/>
        </w:numPr>
        <w:suppressAutoHyphens w:val="0"/>
        <w:spacing w:before="0" w:after="0"/>
        <w:ind w:left="709" w:hanging="283"/>
        <w:jc w:val="both"/>
        <w:rPr>
          <w:rFonts w:ascii="Arial" w:hAnsi="Arial" w:cs="Arial"/>
          <w:sz w:val="22"/>
          <w:szCs w:val="22"/>
        </w:rPr>
      </w:pPr>
      <w:r w:rsidRPr="00396C53">
        <w:rPr>
          <w:rFonts w:ascii="Arial" w:hAnsi="Arial" w:cs="Arial"/>
          <w:sz w:val="22"/>
          <w:szCs w:val="22"/>
        </w:rPr>
        <w:t>The Economic Operator or Essential Subcontractor (EOS)</w:t>
      </w:r>
    </w:p>
    <w:p w14:paraId="16378CC2" w14:textId="77777777" w:rsidR="00371D1D" w:rsidRPr="00396C53" w:rsidRDefault="007C1BF2">
      <w:pPr>
        <w:pStyle w:val="NormalWeb"/>
        <w:numPr>
          <w:ilvl w:val="0"/>
          <w:numId w:val="49"/>
        </w:numPr>
        <w:suppressAutoHyphens w:val="0"/>
        <w:spacing w:before="0" w:after="0"/>
        <w:ind w:left="709" w:hanging="283"/>
        <w:jc w:val="both"/>
      </w:pPr>
      <w:r w:rsidRPr="00396C53">
        <w:rPr>
          <w:rFonts w:ascii="Arial" w:hAnsi="Arial" w:cs="Arial"/>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396C53">
        <w:rPr>
          <w:rFonts w:ascii="Arial" w:hAnsi="Arial" w:cs="Arial"/>
          <w:i/>
          <w:sz w:val="22"/>
          <w:szCs w:val="22"/>
        </w:rPr>
        <w:t>IFRS 10 Consolidated Financial Accounts</w:t>
      </w:r>
      <w:r w:rsidRPr="00396C53">
        <w:rPr>
          <w:rStyle w:val="FootnoteReference"/>
          <w:rFonts w:ascii="Arial" w:hAnsi="Arial" w:cs="Arial"/>
          <w:i/>
          <w:sz w:val="22"/>
          <w:szCs w:val="22"/>
        </w:rPr>
        <w:footnoteReference w:id="2"/>
      </w:r>
      <w:r w:rsidRPr="00396C53">
        <w:rPr>
          <w:rFonts w:ascii="Arial" w:hAnsi="Arial" w:cs="Arial"/>
          <w:sz w:val="22"/>
          <w:szCs w:val="22"/>
        </w:rPr>
        <w:t>;</w:t>
      </w:r>
    </w:p>
    <w:p w14:paraId="16378CC3" w14:textId="77777777" w:rsidR="00371D1D" w:rsidRPr="00396C53" w:rsidRDefault="007C1BF2">
      <w:pPr>
        <w:pStyle w:val="NormalWeb"/>
        <w:numPr>
          <w:ilvl w:val="0"/>
          <w:numId w:val="49"/>
        </w:numPr>
        <w:suppressAutoHyphens w:val="0"/>
        <w:spacing w:before="0" w:after="0"/>
        <w:ind w:left="709" w:hanging="283"/>
        <w:jc w:val="both"/>
        <w:rPr>
          <w:rFonts w:ascii="Arial" w:hAnsi="Arial" w:cs="Arial"/>
          <w:sz w:val="22"/>
          <w:szCs w:val="22"/>
        </w:rPr>
      </w:pPr>
      <w:r w:rsidRPr="00396C53">
        <w:rPr>
          <w:rFonts w:ascii="Arial" w:hAnsi="Arial" w:cs="Arial"/>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16378CC4" w14:textId="77777777" w:rsidR="00371D1D" w:rsidRPr="00396C53" w:rsidRDefault="007C1BF2">
      <w:pPr>
        <w:pStyle w:val="NormalWeb"/>
        <w:spacing w:after="120"/>
        <w:jc w:val="both"/>
        <w:rPr>
          <w:rFonts w:ascii="Arial" w:hAnsi="Arial" w:cs="Arial"/>
          <w:sz w:val="22"/>
          <w:szCs w:val="22"/>
        </w:rPr>
      </w:pPr>
      <w:r w:rsidRPr="00396C53">
        <w:rPr>
          <w:rFonts w:ascii="Arial" w:hAnsi="Arial" w:cs="Arial"/>
          <w:sz w:val="22"/>
          <w:szCs w:val="22"/>
        </w:rPr>
        <w:t> </w:t>
      </w:r>
    </w:p>
    <w:p w14:paraId="16378CC5" w14:textId="77777777" w:rsidR="00371D1D" w:rsidRPr="00396C53" w:rsidRDefault="007C1BF2">
      <w:pPr>
        <w:pStyle w:val="NormalWeb"/>
        <w:spacing w:after="120"/>
        <w:jc w:val="both"/>
      </w:pPr>
      <w:r w:rsidRPr="00396C53">
        <w:rPr>
          <w:rFonts w:ascii="Arial" w:hAnsi="Arial" w:cs="Arial"/>
          <w:i/>
          <w:iCs/>
          <w:sz w:val="22"/>
          <w:szCs w:val="22"/>
        </w:rPr>
        <w:t>Condition two (Arrangements involving evasion, abuse or tax avoidance)</w:t>
      </w:r>
    </w:p>
    <w:p w14:paraId="16378CC6" w14:textId="77777777" w:rsidR="00371D1D" w:rsidRPr="00396C53" w:rsidRDefault="007C1BF2">
      <w:pPr>
        <w:pStyle w:val="NormalWeb"/>
        <w:numPr>
          <w:ilvl w:val="0"/>
          <w:numId w:val="48"/>
        </w:numPr>
        <w:suppressAutoHyphens w:val="0"/>
        <w:spacing w:before="0" w:after="0"/>
        <w:jc w:val="both"/>
        <w:rPr>
          <w:rFonts w:ascii="Arial" w:hAnsi="Arial" w:cs="Arial"/>
          <w:sz w:val="22"/>
          <w:szCs w:val="22"/>
        </w:rPr>
      </w:pPr>
      <w:r w:rsidRPr="00396C53">
        <w:rPr>
          <w:rFonts w:ascii="Arial" w:hAnsi="Arial" w:cs="Arial"/>
          <w:sz w:val="22"/>
          <w:szCs w:val="22"/>
        </w:rPr>
        <w:t>X has been engaged in one or more of the following:</w:t>
      </w:r>
    </w:p>
    <w:p w14:paraId="16378CC7" w14:textId="77777777" w:rsidR="00371D1D" w:rsidRPr="00396C53" w:rsidRDefault="00371D1D">
      <w:pPr>
        <w:pStyle w:val="NormalWeb"/>
        <w:spacing w:after="0"/>
        <w:jc w:val="both"/>
        <w:rPr>
          <w:rFonts w:ascii="Arial" w:hAnsi="Arial" w:cs="Arial"/>
          <w:sz w:val="22"/>
          <w:szCs w:val="22"/>
        </w:rPr>
      </w:pPr>
    </w:p>
    <w:p w14:paraId="16378CC8" w14:textId="77777777" w:rsidR="00371D1D" w:rsidRPr="00396C53" w:rsidRDefault="007C1BF2">
      <w:pPr>
        <w:pStyle w:val="NormalWeb"/>
        <w:numPr>
          <w:ilvl w:val="1"/>
          <w:numId w:val="50"/>
        </w:numPr>
        <w:suppressAutoHyphens w:val="0"/>
        <w:spacing w:before="0" w:after="0"/>
        <w:ind w:left="709" w:hanging="283"/>
        <w:jc w:val="both"/>
      </w:pPr>
      <w:r w:rsidRPr="00396C53">
        <w:rPr>
          <w:rFonts w:ascii="Arial" w:hAnsi="Arial" w:cs="Arial"/>
          <w:sz w:val="22"/>
          <w:szCs w:val="22"/>
        </w:rPr>
        <w:t>Fraudulent evasion</w:t>
      </w:r>
      <w:r w:rsidRPr="00396C53">
        <w:rPr>
          <w:rStyle w:val="FootnoteReference"/>
          <w:rFonts w:ascii="Arial" w:hAnsi="Arial" w:cs="Arial"/>
          <w:sz w:val="22"/>
          <w:szCs w:val="22"/>
        </w:rPr>
        <w:footnoteReference w:id="3"/>
      </w:r>
      <w:r w:rsidRPr="00396C53">
        <w:rPr>
          <w:rFonts w:ascii="Arial" w:hAnsi="Arial" w:cs="Arial"/>
          <w:sz w:val="22"/>
          <w:szCs w:val="22"/>
        </w:rPr>
        <w:t>;</w:t>
      </w:r>
    </w:p>
    <w:p w14:paraId="16378CC9" w14:textId="77777777" w:rsidR="00371D1D" w:rsidRPr="00396C53" w:rsidRDefault="007C1BF2">
      <w:pPr>
        <w:pStyle w:val="NormalWeb"/>
        <w:numPr>
          <w:ilvl w:val="1"/>
          <w:numId w:val="50"/>
        </w:numPr>
        <w:suppressAutoHyphens w:val="0"/>
        <w:spacing w:before="0" w:after="0"/>
        <w:ind w:left="709" w:hanging="283"/>
        <w:jc w:val="both"/>
      </w:pPr>
      <w:r w:rsidRPr="00396C53">
        <w:rPr>
          <w:rFonts w:ascii="Arial" w:hAnsi="Arial" w:cs="Arial"/>
          <w:sz w:val="22"/>
          <w:szCs w:val="22"/>
        </w:rPr>
        <w:t>Conduct caught by the General Anti-Abuse Rule</w:t>
      </w:r>
      <w:r w:rsidRPr="00396C53">
        <w:rPr>
          <w:rStyle w:val="FootnoteReference"/>
          <w:rFonts w:ascii="Arial" w:hAnsi="Arial" w:cs="Arial"/>
          <w:sz w:val="22"/>
          <w:szCs w:val="22"/>
        </w:rPr>
        <w:footnoteReference w:id="4"/>
      </w:r>
      <w:r w:rsidRPr="00396C53">
        <w:rPr>
          <w:rFonts w:ascii="Arial" w:hAnsi="Arial" w:cs="Arial"/>
          <w:sz w:val="22"/>
          <w:szCs w:val="22"/>
        </w:rPr>
        <w:t>;</w:t>
      </w:r>
    </w:p>
    <w:p w14:paraId="16378CCA" w14:textId="77777777" w:rsidR="00371D1D" w:rsidRPr="00396C53" w:rsidRDefault="007C1BF2">
      <w:pPr>
        <w:pStyle w:val="NormalWeb"/>
        <w:numPr>
          <w:ilvl w:val="1"/>
          <w:numId w:val="50"/>
        </w:numPr>
        <w:suppressAutoHyphens w:val="0"/>
        <w:spacing w:before="0" w:after="0"/>
        <w:ind w:left="709" w:hanging="283"/>
        <w:jc w:val="both"/>
      </w:pPr>
      <w:r w:rsidRPr="00396C53">
        <w:rPr>
          <w:rFonts w:ascii="Arial" w:hAnsi="Arial" w:cs="Arial"/>
          <w:sz w:val="22"/>
          <w:szCs w:val="22"/>
        </w:rPr>
        <w:t>Conduct caught by the Halifax Abuse principle</w:t>
      </w:r>
      <w:r w:rsidRPr="00396C53">
        <w:rPr>
          <w:rStyle w:val="FootnoteReference"/>
          <w:rFonts w:ascii="Arial" w:hAnsi="Arial" w:cs="Arial"/>
          <w:sz w:val="22"/>
          <w:szCs w:val="22"/>
        </w:rPr>
        <w:footnoteReference w:id="5"/>
      </w:r>
      <w:r w:rsidRPr="00396C53">
        <w:rPr>
          <w:rFonts w:ascii="Arial" w:hAnsi="Arial" w:cs="Arial"/>
          <w:sz w:val="22"/>
          <w:szCs w:val="22"/>
        </w:rPr>
        <w:t>;</w:t>
      </w:r>
    </w:p>
    <w:p w14:paraId="16378CCB" w14:textId="77777777" w:rsidR="00371D1D" w:rsidRPr="00396C53" w:rsidRDefault="007C1BF2">
      <w:pPr>
        <w:pStyle w:val="NormalWeb"/>
        <w:numPr>
          <w:ilvl w:val="1"/>
          <w:numId w:val="50"/>
        </w:numPr>
        <w:suppressAutoHyphens w:val="0"/>
        <w:spacing w:before="0" w:after="0"/>
        <w:ind w:left="709" w:hanging="283"/>
        <w:jc w:val="both"/>
      </w:pPr>
      <w:r w:rsidRPr="00396C53">
        <w:rPr>
          <w:rFonts w:ascii="Arial" w:hAnsi="Arial" w:cs="Arial"/>
          <w:sz w:val="22"/>
          <w:szCs w:val="22"/>
        </w:rPr>
        <w:t>Entered into arrangements caught by a DOTAS or VADR scheme</w:t>
      </w:r>
      <w:r w:rsidRPr="00396C53">
        <w:rPr>
          <w:rStyle w:val="FootnoteReference"/>
          <w:rFonts w:ascii="Arial" w:hAnsi="Arial" w:cs="Arial"/>
          <w:sz w:val="22"/>
          <w:szCs w:val="22"/>
        </w:rPr>
        <w:footnoteReference w:id="6"/>
      </w:r>
      <w:r w:rsidRPr="00396C53">
        <w:rPr>
          <w:rFonts w:ascii="Arial" w:hAnsi="Arial" w:cs="Arial"/>
          <w:sz w:val="22"/>
          <w:szCs w:val="22"/>
        </w:rPr>
        <w:t>;</w:t>
      </w:r>
    </w:p>
    <w:p w14:paraId="16378CCC" w14:textId="77777777" w:rsidR="00371D1D" w:rsidRPr="00396C53" w:rsidRDefault="007C1BF2">
      <w:pPr>
        <w:pStyle w:val="NormalWeb"/>
        <w:numPr>
          <w:ilvl w:val="1"/>
          <w:numId w:val="50"/>
        </w:numPr>
        <w:suppressAutoHyphens w:val="0"/>
        <w:spacing w:after="0"/>
        <w:ind w:left="709" w:hanging="283"/>
        <w:jc w:val="both"/>
      </w:pPr>
      <w:r w:rsidRPr="00396C53">
        <w:rPr>
          <w:rFonts w:ascii="Arial" w:hAnsi="Arial" w:cs="Arial"/>
          <w:sz w:val="22"/>
          <w:szCs w:val="22"/>
        </w:rPr>
        <w:t>Conduct caught by a recognised ‘anti-avoidance rule’</w:t>
      </w:r>
      <w:r w:rsidRPr="00396C53">
        <w:rPr>
          <w:rStyle w:val="FootnoteReference"/>
          <w:rFonts w:ascii="Arial" w:hAnsi="Arial" w:cs="Arial"/>
          <w:sz w:val="22"/>
          <w:szCs w:val="22"/>
        </w:rPr>
        <w:footnoteReference w:id="7"/>
      </w:r>
      <w:r w:rsidRPr="00396C53">
        <w:rPr>
          <w:rFonts w:ascii="Arial" w:hAnsi="Arial" w:cs="Arial"/>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16378CCD" w14:textId="77777777" w:rsidR="00371D1D" w:rsidRPr="00396C53" w:rsidRDefault="007C1BF2">
      <w:pPr>
        <w:pStyle w:val="NormalWeb"/>
        <w:numPr>
          <w:ilvl w:val="1"/>
          <w:numId w:val="50"/>
        </w:numPr>
        <w:suppressAutoHyphens w:val="0"/>
        <w:spacing w:before="0" w:after="0"/>
        <w:ind w:left="709" w:hanging="283"/>
        <w:jc w:val="both"/>
      </w:pPr>
      <w:r w:rsidRPr="00396C53">
        <w:rPr>
          <w:rFonts w:ascii="Arial" w:hAnsi="Arial" w:cs="Arial"/>
          <w:sz w:val="22"/>
          <w:szCs w:val="22"/>
        </w:rPr>
        <w:t>Entered into an avoidance scheme identified by HMRC’s published Spotlights list</w:t>
      </w:r>
      <w:r w:rsidRPr="00396C53">
        <w:rPr>
          <w:rStyle w:val="FootnoteReference"/>
          <w:rFonts w:ascii="Arial" w:hAnsi="Arial" w:cs="Arial"/>
          <w:sz w:val="22"/>
          <w:szCs w:val="22"/>
        </w:rPr>
        <w:footnoteReference w:id="8"/>
      </w:r>
      <w:r w:rsidRPr="00396C53">
        <w:rPr>
          <w:rFonts w:ascii="Arial" w:hAnsi="Arial" w:cs="Arial"/>
          <w:sz w:val="22"/>
          <w:szCs w:val="22"/>
        </w:rPr>
        <w:t>;</w:t>
      </w:r>
    </w:p>
    <w:p w14:paraId="16378CCE" w14:textId="77777777" w:rsidR="00371D1D" w:rsidRPr="00396C53" w:rsidRDefault="007C1BF2">
      <w:pPr>
        <w:pStyle w:val="NormalWeb"/>
        <w:numPr>
          <w:ilvl w:val="1"/>
          <w:numId w:val="50"/>
        </w:numPr>
        <w:suppressAutoHyphens w:val="0"/>
        <w:spacing w:after="120"/>
        <w:ind w:left="709" w:hanging="283"/>
        <w:jc w:val="both"/>
        <w:rPr>
          <w:rFonts w:ascii="Arial" w:hAnsi="Arial" w:cs="Arial"/>
          <w:sz w:val="22"/>
          <w:szCs w:val="22"/>
        </w:rPr>
      </w:pPr>
      <w:r w:rsidRPr="00396C53">
        <w:rPr>
          <w:rFonts w:ascii="Arial" w:hAnsi="Arial" w:cs="Arial"/>
          <w:sz w:val="22"/>
          <w:szCs w:val="22"/>
        </w:rPr>
        <w:t>Engaged in conduct which falls under rules in other jurisdictions which are equivalent or similar to (a) to (f) above.</w:t>
      </w:r>
    </w:p>
    <w:p w14:paraId="16378CCF" w14:textId="77777777" w:rsidR="00371D1D" w:rsidRPr="00396C53" w:rsidRDefault="007C1BF2">
      <w:pPr>
        <w:pStyle w:val="NormalWeb"/>
        <w:spacing w:after="120"/>
        <w:jc w:val="both"/>
      </w:pPr>
      <w:r w:rsidRPr="00396C53">
        <w:rPr>
          <w:rFonts w:ascii="Arial" w:hAnsi="Arial" w:cs="Arial"/>
          <w:i/>
          <w:iCs/>
          <w:sz w:val="22"/>
          <w:szCs w:val="22"/>
        </w:rPr>
        <w:lastRenderedPageBreak/>
        <w:t>Condition three (Arrangements are admitted, or subject to litigation/prosecution or identified in a published list (Spotlights))</w:t>
      </w:r>
    </w:p>
    <w:p w14:paraId="16378CD0" w14:textId="77777777" w:rsidR="00371D1D" w:rsidRPr="00396C53" w:rsidRDefault="007C1BF2">
      <w:pPr>
        <w:pStyle w:val="NormalWeb"/>
        <w:numPr>
          <w:ilvl w:val="0"/>
          <w:numId w:val="48"/>
        </w:numPr>
        <w:suppressAutoHyphens w:val="0"/>
        <w:spacing w:before="0" w:after="0"/>
        <w:jc w:val="both"/>
      </w:pPr>
      <w:r w:rsidRPr="00396C53">
        <w:rPr>
          <w:rFonts w:ascii="Arial" w:hAnsi="Arial" w:cs="Arial"/>
          <w:sz w:val="22"/>
          <w:szCs w:val="22"/>
        </w:rPr>
        <w:t xml:space="preserve">X’s activity in </w:t>
      </w:r>
      <w:r w:rsidRPr="00396C53">
        <w:rPr>
          <w:rFonts w:ascii="Arial" w:hAnsi="Arial" w:cs="Arial"/>
          <w:i/>
          <w:sz w:val="22"/>
          <w:szCs w:val="22"/>
        </w:rPr>
        <w:t>Condition 2</w:t>
      </w:r>
      <w:r w:rsidRPr="00396C53">
        <w:rPr>
          <w:rFonts w:ascii="Arial" w:hAnsi="Arial" w:cs="Arial"/>
          <w:sz w:val="22"/>
          <w:szCs w:val="22"/>
        </w:rPr>
        <w:t xml:space="preserve"> is, where applicable, subject to dispute and/or litigation as follows:</w:t>
      </w:r>
    </w:p>
    <w:p w14:paraId="16378CD1" w14:textId="77777777" w:rsidR="00371D1D" w:rsidRPr="00396C53" w:rsidRDefault="00371D1D">
      <w:pPr>
        <w:pStyle w:val="NormalWeb"/>
        <w:spacing w:after="0"/>
        <w:ind w:firstLine="60"/>
        <w:rPr>
          <w:rFonts w:ascii="Arial" w:hAnsi="Arial" w:cs="Arial"/>
          <w:sz w:val="22"/>
          <w:szCs w:val="22"/>
        </w:rPr>
      </w:pPr>
    </w:p>
    <w:p w14:paraId="16378CD2" w14:textId="77777777" w:rsidR="00371D1D" w:rsidRPr="00396C53" w:rsidRDefault="007C1BF2">
      <w:pPr>
        <w:pStyle w:val="NormalWeb"/>
        <w:numPr>
          <w:ilvl w:val="1"/>
          <w:numId w:val="51"/>
        </w:numPr>
        <w:suppressAutoHyphens w:val="0"/>
        <w:spacing w:before="0" w:after="0"/>
        <w:ind w:left="709" w:hanging="283"/>
        <w:jc w:val="both"/>
        <w:rPr>
          <w:rFonts w:ascii="Arial" w:hAnsi="Arial" w:cs="Arial"/>
          <w:sz w:val="22"/>
          <w:szCs w:val="22"/>
        </w:rPr>
      </w:pPr>
      <w:r w:rsidRPr="00396C53">
        <w:rPr>
          <w:rFonts w:ascii="Arial" w:hAnsi="Arial" w:cs="Arial"/>
          <w:sz w:val="22"/>
          <w:szCs w:val="22"/>
        </w:rPr>
        <w:t>In respect of (a), either X:</w:t>
      </w:r>
    </w:p>
    <w:p w14:paraId="16378CD3" w14:textId="77777777" w:rsidR="00371D1D" w:rsidRPr="00396C53" w:rsidRDefault="007C1BF2">
      <w:pPr>
        <w:pStyle w:val="NormalWeb"/>
        <w:numPr>
          <w:ilvl w:val="2"/>
          <w:numId w:val="51"/>
        </w:numPr>
        <w:tabs>
          <w:tab w:val="left" w:pos="1418"/>
        </w:tabs>
        <w:suppressAutoHyphens w:val="0"/>
        <w:spacing w:before="0" w:after="0"/>
        <w:ind w:left="1418" w:hanging="425"/>
        <w:jc w:val="both"/>
      </w:pPr>
      <w:r w:rsidRPr="00396C53">
        <w:rPr>
          <w:rFonts w:ascii="Arial" w:hAnsi="Arial" w:cs="Arial"/>
          <w:sz w:val="22"/>
          <w:szCs w:val="22"/>
        </w:rPr>
        <w:t>Has accepted the terms of an offer made under a Contractual Disclosure Facility (CDF) pursuant to the Code of Practice 9 (COP9) procedure</w:t>
      </w:r>
      <w:r w:rsidRPr="00396C53">
        <w:rPr>
          <w:rStyle w:val="FootnoteReference"/>
          <w:rFonts w:ascii="Arial" w:hAnsi="Arial" w:cs="Arial"/>
          <w:sz w:val="22"/>
          <w:szCs w:val="22"/>
        </w:rPr>
        <w:footnoteReference w:id="9"/>
      </w:r>
      <w:r w:rsidRPr="00396C53">
        <w:rPr>
          <w:rFonts w:ascii="Arial" w:hAnsi="Arial" w:cs="Arial"/>
          <w:sz w:val="22"/>
          <w:szCs w:val="22"/>
        </w:rPr>
        <w:t>; or,</w:t>
      </w:r>
    </w:p>
    <w:p w14:paraId="16378CD4" w14:textId="77777777" w:rsidR="00371D1D" w:rsidRPr="00396C53" w:rsidRDefault="007C1BF2">
      <w:pPr>
        <w:pStyle w:val="NormalWeb"/>
        <w:numPr>
          <w:ilvl w:val="2"/>
          <w:numId w:val="51"/>
        </w:numPr>
        <w:tabs>
          <w:tab w:val="left" w:pos="1418"/>
          <w:tab w:val="left" w:pos="2160"/>
        </w:tabs>
        <w:suppressAutoHyphens w:val="0"/>
        <w:spacing w:before="0" w:after="0"/>
        <w:ind w:left="1418" w:hanging="425"/>
        <w:jc w:val="both"/>
        <w:rPr>
          <w:rFonts w:ascii="Arial" w:hAnsi="Arial" w:cs="Arial"/>
          <w:sz w:val="22"/>
          <w:szCs w:val="22"/>
        </w:rPr>
      </w:pPr>
      <w:r w:rsidRPr="00396C53">
        <w:rPr>
          <w:rFonts w:ascii="Arial" w:hAnsi="Arial" w:cs="Arial"/>
          <w:sz w:val="22"/>
          <w:szCs w:val="22"/>
        </w:rPr>
        <w:t xml:space="preserve">Has been charged with an offence of fraudulent evasion. </w:t>
      </w:r>
    </w:p>
    <w:p w14:paraId="16378CD5" w14:textId="16BBA1CC" w:rsidR="00371D1D" w:rsidRPr="00396C53" w:rsidRDefault="007C1BF2">
      <w:pPr>
        <w:pStyle w:val="NormalWeb"/>
        <w:numPr>
          <w:ilvl w:val="1"/>
          <w:numId w:val="51"/>
        </w:numPr>
        <w:suppressAutoHyphens w:val="0"/>
        <w:spacing w:before="0" w:after="0"/>
        <w:ind w:left="709" w:hanging="283"/>
        <w:jc w:val="both"/>
        <w:rPr>
          <w:rFonts w:ascii="Arial" w:hAnsi="Arial" w:cs="Arial"/>
          <w:sz w:val="22"/>
          <w:szCs w:val="22"/>
        </w:rPr>
      </w:pPr>
      <w:r w:rsidRPr="00396C53">
        <w:rPr>
          <w:rFonts w:ascii="Arial" w:hAnsi="Arial" w:cs="Arial"/>
          <w:sz w:val="22"/>
          <w:szCs w:val="22"/>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w:t>
      </w:r>
      <w:r w:rsidR="00B13D5E" w:rsidRPr="00396C53">
        <w:rPr>
          <w:rFonts w:ascii="Arial" w:hAnsi="Arial" w:cs="Arial"/>
          <w:sz w:val="22"/>
          <w:szCs w:val="22"/>
        </w:rPr>
        <w:t>Supplier</w:t>
      </w:r>
      <w:r w:rsidRPr="00396C53">
        <w:rPr>
          <w:rFonts w:ascii="Arial" w:hAnsi="Arial" w:cs="Arial"/>
          <w:sz w:val="22"/>
          <w:szCs w:val="22"/>
        </w:rPr>
        <w:t xml:space="preserve"> would be excluded merely because they are applying for judicial review of an HMRC or HMT decision relating to tax or national insurance.</w:t>
      </w:r>
    </w:p>
    <w:p w14:paraId="16378CD6" w14:textId="77777777" w:rsidR="00371D1D" w:rsidRPr="00396C53" w:rsidRDefault="007C1BF2">
      <w:pPr>
        <w:pStyle w:val="NormalWeb"/>
        <w:numPr>
          <w:ilvl w:val="1"/>
          <w:numId w:val="51"/>
        </w:numPr>
        <w:suppressAutoHyphens w:val="0"/>
        <w:spacing w:before="0" w:after="0"/>
        <w:ind w:left="709" w:hanging="283"/>
        <w:jc w:val="both"/>
        <w:rPr>
          <w:rFonts w:ascii="Arial" w:hAnsi="Arial" w:cs="Arial"/>
          <w:sz w:val="22"/>
          <w:szCs w:val="22"/>
        </w:rPr>
      </w:pPr>
      <w:r w:rsidRPr="00396C53">
        <w:rPr>
          <w:rFonts w:ascii="Arial" w:hAnsi="Arial" w:cs="Arial"/>
          <w:sz w:val="22"/>
          <w:szCs w:val="22"/>
        </w:rPr>
        <w:t>In respect of (b) to (e), during an HMRC enquiry, if it has been agreed between HMRC and X that there is a pause with the enquiry in order to await the outcome of related litigation.</w:t>
      </w:r>
    </w:p>
    <w:p w14:paraId="16378CD7" w14:textId="77777777" w:rsidR="00371D1D" w:rsidRPr="00396C53" w:rsidRDefault="007C1BF2">
      <w:pPr>
        <w:pStyle w:val="NormalWeb"/>
        <w:numPr>
          <w:ilvl w:val="1"/>
          <w:numId w:val="51"/>
        </w:numPr>
        <w:suppressAutoHyphens w:val="0"/>
        <w:spacing w:before="0" w:after="0"/>
        <w:ind w:left="709" w:hanging="283"/>
        <w:jc w:val="both"/>
        <w:rPr>
          <w:rFonts w:ascii="Arial" w:hAnsi="Arial" w:cs="Arial"/>
          <w:sz w:val="22"/>
          <w:szCs w:val="22"/>
        </w:rPr>
      </w:pPr>
      <w:r w:rsidRPr="00396C53">
        <w:rPr>
          <w:rFonts w:ascii="Arial" w:hAnsi="Arial" w:cs="Arial"/>
          <w:sz w:val="22"/>
          <w:szCs w:val="22"/>
        </w:rPr>
        <w:t>In respect of (f) this condition is satisfied without any further steps being taken.</w:t>
      </w:r>
    </w:p>
    <w:p w14:paraId="16378CD8" w14:textId="77777777" w:rsidR="00371D1D" w:rsidRPr="00396C53" w:rsidRDefault="007C1BF2">
      <w:pPr>
        <w:pStyle w:val="NormalWeb"/>
        <w:numPr>
          <w:ilvl w:val="1"/>
          <w:numId w:val="51"/>
        </w:numPr>
        <w:suppressAutoHyphens w:val="0"/>
        <w:spacing w:before="0" w:after="0"/>
        <w:ind w:left="709" w:hanging="283"/>
        <w:jc w:val="both"/>
        <w:rPr>
          <w:rFonts w:ascii="Arial" w:hAnsi="Arial" w:cs="Arial"/>
          <w:sz w:val="22"/>
          <w:szCs w:val="22"/>
        </w:rPr>
      </w:pPr>
      <w:r w:rsidRPr="00396C53">
        <w:rPr>
          <w:rFonts w:ascii="Arial" w:hAnsi="Arial" w:cs="Arial"/>
          <w:sz w:val="22"/>
          <w:szCs w:val="22"/>
        </w:rPr>
        <w:t>In respect of (g) the foreign equivalent to each of the corresponding steps set out above in (i) to (iii).</w:t>
      </w:r>
    </w:p>
    <w:p w14:paraId="16378CD9" w14:textId="77777777" w:rsidR="00371D1D" w:rsidRPr="00396C53" w:rsidRDefault="007C1BF2">
      <w:pPr>
        <w:pStyle w:val="NormalWeb"/>
        <w:spacing w:after="120"/>
        <w:jc w:val="both"/>
        <w:rPr>
          <w:rFonts w:ascii="Arial" w:hAnsi="Arial" w:cs="Arial"/>
          <w:sz w:val="22"/>
          <w:szCs w:val="22"/>
        </w:rPr>
      </w:pPr>
      <w:r w:rsidRPr="00396C53">
        <w:rPr>
          <w:rFonts w:ascii="Arial" w:hAnsi="Arial" w:cs="Arial"/>
          <w:sz w:val="22"/>
          <w:szCs w:val="22"/>
        </w:rPr>
        <w:t> </w:t>
      </w:r>
    </w:p>
    <w:p w14:paraId="16378CDA" w14:textId="77777777" w:rsidR="00371D1D" w:rsidRPr="00396C53" w:rsidRDefault="007C1BF2">
      <w:pPr>
        <w:pStyle w:val="Heading3"/>
        <w:keepNext w:val="0"/>
        <w:keepLines w:val="0"/>
        <w:tabs>
          <w:tab w:val="left" w:pos="1701"/>
        </w:tabs>
        <w:spacing w:before="0" w:after="220" w:line="240" w:lineRule="auto"/>
        <w:jc w:val="both"/>
        <w:rPr>
          <w:color w:val="auto"/>
          <w:sz w:val="22"/>
          <w:szCs w:val="22"/>
        </w:rPr>
      </w:pPr>
      <w:r w:rsidRPr="00396C53">
        <w:rPr>
          <w:color w:val="auto"/>
          <w:sz w:val="22"/>
          <w:szCs w:val="22"/>
        </w:rPr>
        <w:t>For the avoidance of doubt, any reference in this Annex 1 to any Law includes a reference to that Law as amended, extended, consolidated or re</w:t>
      </w:r>
      <w:r w:rsidRPr="00396C53">
        <w:rPr>
          <w:color w:val="auto"/>
          <w:sz w:val="22"/>
          <w:szCs w:val="22"/>
        </w:rPr>
        <w:noBreakHyphen/>
        <w:t xml:space="preserve">enacted from time to time including any implementing or successor legislation. </w:t>
      </w:r>
    </w:p>
    <w:p w14:paraId="16378CDB" w14:textId="77777777" w:rsidR="00371D1D" w:rsidRDefault="00371D1D">
      <w:pPr>
        <w:pageBreakBefore/>
        <w:rPr>
          <w:color w:val="0000FF"/>
        </w:rPr>
      </w:pPr>
    </w:p>
    <w:p w14:paraId="16378CDC" w14:textId="77777777" w:rsidR="00371D1D" w:rsidRDefault="007C1BF2">
      <w:pPr>
        <w:jc w:val="center"/>
        <w:rPr>
          <w:b/>
          <w:color w:val="0000FF"/>
        </w:rPr>
      </w:pPr>
      <w:r>
        <w:rPr>
          <w:b/>
          <w:color w:val="0000FF"/>
        </w:rPr>
        <w:t xml:space="preserve">Annex 2 Form </w:t>
      </w:r>
    </w:p>
    <w:p w14:paraId="16378CDD" w14:textId="77777777" w:rsidR="00371D1D" w:rsidRDefault="007C1BF2">
      <w:pPr>
        <w:jc w:val="center"/>
        <w:rPr>
          <w:b/>
          <w:color w:val="0000FF"/>
        </w:rPr>
      </w:pPr>
      <w:r>
        <w:rPr>
          <w:b/>
          <w:color w:val="0000FF"/>
        </w:rPr>
        <w:t xml:space="preserve">CONFIDENTIALITY DECLARATION </w:t>
      </w:r>
    </w:p>
    <w:p w14:paraId="16378CDE" w14:textId="196EC4AD" w:rsidR="00371D1D" w:rsidRDefault="007C1BF2">
      <w:pPr>
        <w:jc w:val="both"/>
      </w:pPr>
      <w:r>
        <w:rPr>
          <w:color w:val="0000FF"/>
        </w:rPr>
        <w:t>CONTRACT REFERENCE: [</w:t>
      </w:r>
      <w:r>
        <w:rPr>
          <w:color w:val="0000FF"/>
          <w:shd w:val="clear" w:color="auto" w:fill="FFFF00"/>
        </w:rPr>
        <w:t>for Supplier to insert Contract reference number and contract date</w:t>
      </w:r>
      <w:r>
        <w:rPr>
          <w:color w:val="0000FF"/>
        </w:rPr>
        <w:t>] ((‘the Agreement’)</w:t>
      </w:r>
    </w:p>
    <w:p w14:paraId="16378CDF" w14:textId="77777777" w:rsidR="00371D1D" w:rsidRDefault="007C1BF2">
      <w:pPr>
        <w:jc w:val="both"/>
        <w:rPr>
          <w:color w:val="0000FF"/>
        </w:rPr>
      </w:pPr>
      <w:r>
        <w:rPr>
          <w:color w:val="0000FF"/>
        </w:rPr>
        <w:t>DECLARATION:</w:t>
      </w:r>
    </w:p>
    <w:p w14:paraId="16378CE0" w14:textId="77777777" w:rsidR="00371D1D" w:rsidRDefault="007C1BF2">
      <w:pPr>
        <w:jc w:val="both"/>
        <w:rPr>
          <w:color w:val="0000FF"/>
        </w:rPr>
      </w:pPr>
      <w:r>
        <w:rPr>
          <w:color w:val="0000FF"/>
        </w:rPr>
        <w:t xml:space="preserve">I solemnly declare that: </w:t>
      </w:r>
    </w:p>
    <w:p w14:paraId="16378CE1" w14:textId="77777777" w:rsidR="00371D1D" w:rsidRDefault="007C1BF2">
      <w:pPr>
        <w:pStyle w:val="ListParagraph"/>
        <w:numPr>
          <w:ilvl w:val="0"/>
          <w:numId w:val="52"/>
        </w:numPr>
        <w:suppressAutoHyphens w:val="0"/>
        <w:spacing w:after="160"/>
        <w:ind w:left="426" w:hanging="426"/>
        <w:jc w:val="both"/>
        <w:textAlignment w:val="auto"/>
        <w:rPr>
          <w:color w:val="0000FF"/>
        </w:rPr>
      </w:pPr>
      <w:r>
        <w:rPr>
          <w:color w:val="0000FF"/>
        </w:rPr>
        <w:t>I am aware that the duty of confidentiality imposed by section 18 of the Commissioners for Revenue and Customs Act 2005 applies to Authority Data (as defined in the Agreement) that has been or will be provided to me in accordance with the Agreement.</w:t>
      </w:r>
    </w:p>
    <w:p w14:paraId="16378CE2" w14:textId="77777777" w:rsidR="00371D1D" w:rsidRDefault="007C1BF2">
      <w:pPr>
        <w:pStyle w:val="ListParagraph"/>
        <w:numPr>
          <w:ilvl w:val="0"/>
          <w:numId w:val="52"/>
        </w:numPr>
        <w:suppressAutoHyphens w:val="0"/>
        <w:spacing w:after="160"/>
        <w:ind w:left="426" w:hanging="426"/>
        <w:jc w:val="both"/>
        <w:textAlignment w:val="auto"/>
        <w:rPr>
          <w:color w:val="0000FF"/>
        </w:rPr>
      </w:pPr>
      <w:r>
        <w:rPr>
          <w:color w:val="0000FF"/>
        </w:rPr>
        <w:t xml:space="preserve">I understand and acknowledge that under Section 19 of the Commissioners for Revenue and Customs Act 2005 it may be a criminal offence to disclose any Authority Data provided to me. </w:t>
      </w:r>
    </w:p>
    <w:p w14:paraId="16378CE3" w14:textId="77777777" w:rsidR="00371D1D" w:rsidRDefault="00371D1D">
      <w:pPr>
        <w:pStyle w:val="ListParagraph"/>
        <w:ind w:left="426"/>
        <w:jc w:val="both"/>
        <w:rPr>
          <w:color w:val="0000FF"/>
        </w:rPr>
      </w:pPr>
    </w:p>
    <w:tbl>
      <w:tblPr>
        <w:tblW w:w="5670" w:type="dxa"/>
        <w:tblInd w:w="421" w:type="dxa"/>
        <w:tblCellMar>
          <w:left w:w="10" w:type="dxa"/>
          <w:right w:w="10" w:type="dxa"/>
        </w:tblCellMar>
        <w:tblLook w:val="0000" w:firstRow="0" w:lastRow="0" w:firstColumn="0" w:lastColumn="0" w:noHBand="0" w:noVBand="0"/>
      </w:tblPr>
      <w:tblGrid>
        <w:gridCol w:w="5670"/>
      </w:tblGrid>
      <w:tr w:rsidR="00371D1D" w14:paraId="16378CE5"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8CE4" w14:textId="77777777" w:rsidR="00371D1D" w:rsidRDefault="007C1BF2">
            <w:pPr>
              <w:spacing w:line="360" w:lineRule="auto"/>
              <w:textAlignment w:val="auto"/>
              <w:rPr>
                <w:rFonts w:eastAsia="Calibri"/>
                <w:color w:val="0000FF"/>
                <w:lang w:eastAsia="en-US"/>
              </w:rPr>
            </w:pPr>
            <w:r>
              <w:rPr>
                <w:rFonts w:eastAsia="Calibri"/>
                <w:color w:val="0000FF"/>
                <w:lang w:eastAsia="en-US"/>
              </w:rPr>
              <w:t>SIGNED:</w:t>
            </w:r>
          </w:p>
        </w:tc>
      </w:tr>
      <w:tr w:rsidR="00371D1D" w14:paraId="16378CE7"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8CE6" w14:textId="567F242F" w:rsidR="00371D1D" w:rsidRDefault="007C1BF2">
            <w:pPr>
              <w:spacing w:line="360" w:lineRule="auto"/>
              <w:textAlignment w:val="auto"/>
              <w:rPr>
                <w:rFonts w:eastAsia="Calibri"/>
                <w:color w:val="0000FF"/>
                <w:lang w:eastAsia="en-US"/>
              </w:rPr>
            </w:pPr>
            <w:r>
              <w:rPr>
                <w:rFonts w:eastAsia="Calibri"/>
                <w:color w:val="0000FF"/>
                <w:lang w:eastAsia="en-US"/>
              </w:rPr>
              <w:t>FULL NAME:</w:t>
            </w:r>
            <w:r w:rsidR="00353731">
              <w:rPr>
                <w:rFonts w:eastAsia="Calibri"/>
                <w:color w:val="0000FF"/>
                <w:lang w:eastAsia="en-US"/>
              </w:rPr>
              <w:t xml:space="preserve"> </w:t>
            </w:r>
          </w:p>
        </w:tc>
      </w:tr>
      <w:tr w:rsidR="00371D1D" w14:paraId="16378CE9"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8CE8" w14:textId="77777777" w:rsidR="00371D1D" w:rsidRDefault="007C1BF2">
            <w:pPr>
              <w:spacing w:line="360" w:lineRule="auto"/>
              <w:textAlignment w:val="auto"/>
              <w:rPr>
                <w:rFonts w:eastAsia="Calibri"/>
                <w:color w:val="0000FF"/>
                <w:lang w:eastAsia="en-US"/>
              </w:rPr>
            </w:pPr>
            <w:r>
              <w:rPr>
                <w:rFonts w:eastAsia="Calibri"/>
                <w:color w:val="0000FF"/>
                <w:lang w:eastAsia="en-US"/>
              </w:rPr>
              <w:t>POSITION:</w:t>
            </w:r>
          </w:p>
        </w:tc>
      </w:tr>
      <w:tr w:rsidR="00371D1D" w14:paraId="16378CEB"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8CEA" w14:textId="662E8F37" w:rsidR="00371D1D" w:rsidRDefault="007C1BF2">
            <w:pPr>
              <w:spacing w:line="360" w:lineRule="auto"/>
              <w:textAlignment w:val="auto"/>
              <w:rPr>
                <w:rFonts w:eastAsia="Calibri"/>
                <w:color w:val="0000FF"/>
                <w:lang w:eastAsia="en-US"/>
              </w:rPr>
            </w:pPr>
            <w:r>
              <w:rPr>
                <w:rFonts w:eastAsia="Calibri"/>
                <w:color w:val="0000FF"/>
                <w:lang w:eastAsia="en-US"/>
              </w:rPr>
              <w:t>COMPANY:</w:t>
            </w:r>
          </w:p>
        </w:tc>
      </w:tr>
      <w:tr w:rsidR="00371D1D" w14:paraId="16378CED"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8CEC" w14:textId="6304168C" w:rsidR="00371D1D" w:rsidRDefault="007C1BF2">
            <w:pPr>
              <w:spacing w:line="360" w:lineRule="auto"/>
              <w:textAlignment w:val="auto"/>
              <w:rPr>
                <w:rFonts w:eastAsia="Calibri"/>
                <w:color w:val="0000FF"/>
                <w:lang w:eastAsia="en-US"/>
              </w:rPr>
            </w:pPr>
            <w:r>
              <w:rPr>
                <w:rFonts w:eastAsia="Calibri"/>
                <w:color w:val="0000FF"/>
                <w:lang w:eastAsia="en-US"/>
              </w:rPr>
              <w:t>DATE OF SIGN</w:t>
            </w:r>
            <w:r w:rsidR="00351EDB">
              <w:rPr>
                <w:rFonts w:eastAsia="Calibri"/>
                <w:color w:val="0000FF"/>
                <w:lang w:eastAsia="en-US"/>
              </w:rPr>
              <w:t>A</w:t>
            </w:r>
            <w:r>
              <w:rPr>
                <w:rFonts w:eastAsia="Calibri"/>
                <w:color w:val="0000FF"/>
                <w:lang w:eastAsia="en-US"/>
              </w:rPr>
              <w:t>TURE:</w:t>
            </w:r>
          </w:p>
        </w:tc>
      </w:tr>
    </w:tbl>
    <w:p w14:paraId="16378CEE" w14:textId="77777777" w:rsidR="00371D1D" w:rsidRDefault="00371D1D">
      <w:pPr>
        <w:pStyle w:val="Heading2"/>
      </w:pPr>
    </w:p>
    <w:p w14:paraId="16378CEF" w14:textId="77777777" w:rsidR="00371D1D" w:rsidRDefault="00371D1D">
      <w:pPr>
        <w:ind w:left="720" w:hanging="720"/>
      </w:pPr>
    </w:p>
    <w:sectPr w:rsidR="00371D1D">
      <w:footerReference w:type="default" r:id="rId32"/>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90514" w14:textId="77777777" w:rsidR="00293A76" w:rsidRDefault="00293A76">
      <w:pPr>
        <w:spacing w:line="240" w:lineRule="auto"/>
      </w:pPr>
      <w:r>
        <w:separator/>
      </w:r>
    </w:p>
  </w:endnote>
  <w:endnote w:type="continuationSeparator" w:id="0">
    <w:p w14:paraId="01BEEA47" w14:textId="77777777" w:rsidR="00293A76" w:rsidRDefault="00293A76">
      <w:pPr>
        <w:spacing w:line="240" w:lineRule="auto"/>
      </w:pPr>
      <w:r>
        <w:continuationSeparator/>
      </w:r>
    </w:p>
  </w:endnote>
  <w:endnote w:type="continuationNotice" w:id="1">
    <w:p w14:paraId="50A2238F" w14:textId="77777777" w:rsidR="00293A76" w:rsidRDefault="00293A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7830C" w14:textId="77777777" w:rsidR="00CD006F" w:rsidRDefault="00CD006F">
    <w:pPr>
      <w:pStyle w:val="Footer"/>
      <w:ind w:right="360"/>
    </w:pPr>
    <w:r>
      <w:rPr>
        <w:noProof/>
      </w:rPr>
      <mc:AlternateContent>
        <mc:Choice Requires="wps">
          <w:drawing>
            <wp:anchor distT="0" distB="0" distL="114300" distR="114300" simplePos="0" relativeHeight="251658242" behindDoc="0" locked="0" layoutInCell="1" allowOverlap="1" wp14:anchorId="16378304" wp14:editId="16378305">
              <wp:simplePos x="0" y="0"/>
              <wp:positionH relativeFrom="page">
                <wp:posOffset>0</wp:posOffset>
              </wp:positionH>
              <wp:positionV relativeFrom="page">
                <wp:posOffset>10225406</wp:posOffset>
              </wp:positionV>
              <wp:extent cx="7562216" cy="272418"/>
              <wp:effectExtent l="0" t="0" r="0" b="13332"/>
              <wp:wrapNone/>
              <wp:docPr id="1" name="MSIPCM8e69471da22aa23de8c7b0a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6" cy="272418"/>
                      </a:xfrm>
                      <a:prstGeom prst="rect">
                        <a:avLst/>
                      </a:prstGeom>
                      <a:noFill/>
                      <a:ln>
                        <a:noFill/>
                        <a:prstDash/>
                      </a:ln>
                    </wps:spPr>
                    <wps:txbx>
                      <w:txbxContent>
                        <w:p w14:paraId="1637830A" w14:textId="401EC5B9" w:rsidR="00CD006F" w:rsidRDefault="00CD006F">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16378304" id="_x0000_t202" coordsize="21600,21600" o:spt="202" path="m,l,21600r21600,l21600,xe">
              <v:stroke joinstyle="miter"/>
              <v:path gradientshapeok="t" o:connecttype="rect"/>
            </v:shapetype>
            <v:shape id="MSIPCM8e69471da22aa23de8c7b0a2" o:spid="_x0000_s1026" type="#_x0000_t202" alt="{&quot;HashCode&quot;:-1264847310,&quot;Height&quot;:841.0,&quot;Width&quot;:595.0,&quot;Placement&quot;:&quot;Footer&quot;,&quot;Index&quot;:&quot;Primary&quot;,&quot;Section&quot;:1,&quot;Top&quot;:0.0,&quot;Left&quot;:0.0}" style="position:absolute;margin-left:0;margin-top:805.15pt;width:595.45pt;height:21.4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ptUgIAAIcEAAAOAAAAZHJzL2Uyb0RvYy54bWysVEtv2zAMvg/YfxB02GmtH3WT1KtTbC26&#10;Fmi3AOmwsyLRsQBbUiWlcTbsv4+ylbTrbsMuMvmR4ksffX7Rdy15AuukVhXNjlNKQHEtpFpX9NvD&#10;9dGMEueZEqzVCiq6A0cv5m/fnG9NCbludCvAEgyiXLk1FW28N2WSON5Ax9yxNqDQWGvbMY+qXSfC&#10;si1G79okT9NJstVWGKs5OIfo1Wik8yF+XQP3X+vagSdtRbE2P5x2OFfhTObnrFxbZhrJYxnsH6ro&#10;mFSY9BDqinlGNlb+FaqT3Gqna3/MdZfoupYchh6wmyx91c2yYQaGXnA4zhzG5P5fWP7laWGJFPh2&#10;lCjW4RPdL28Xl/czmJwV00ywPGcsPxEw49NVynJKBDiOE/z57nGj/Ycb5ppLLWDUyqMsnxSzYnqS&#10;pe+jA8h146N5ViBFouG7FL6J+OnZ6QFftIxDB2p/Z3S51tqDHeUY4FYJ6GOA8bOwsmN294fXEjmA&#10;5Ix+Wbz7oE1E0kPiO6j3ORH8FbixNa7EES0NDsn3n3Qf5hRxh2B48r62XfjiYxK0I8t2B2ZB7wlH&#10;cHo6yfNsQglHWz7Ni2wWwiTPt411/jPojgShoharHgjFnu6cH133LiGZ0teybRFnZateAcHvCp9l&#10;vBXMSehjrDdIvl/1aAziSosd9oYbjEkbbX9QssVtqKh73DALlLS3Cul2lhVFWJ9BQcG+RFd7lCmO&#10;ISq6omQULz1q6I5cN8zfqaXhYYBjvR83Xtdy6O25klgrsn2YTtzMsE4v9cHr+f8x/w0AAP//AwBQ&#10;SwMEFAAGAAgAAAAhAKWfv7zgAAAACwEAAA8AAABkcnMvZG93bnJldi54bWxMj81uwjAQhO+VeAdr&#10;kXqpwA6oKKRxEEKqemxLW6TeTLz5EfHaig2kffo6J3rcmdHsN/lmMB27YO9bSxKSuQCGVFrdUi3h&#10;8+N5lgLzQZFWnSWU8IMeNsXkLleZtld6x8s+1CyWkM+UhCYEl3HuywaN8nPrkKJX2d6oEM++5rpX&#10;11huOr4QYsWNail+aJTDXYPlaX82EqrEvX1tXzlWD/w7LdNfcubwIuX9dNg+AQs4hFsYRvyIDkVk&#10;Otozac86CXFIiOoqEUtgo5+sxRrYcdQelwvgRc7/byj+AAAA//8DAFBLAQItABQABgAIAAAAIQC2&#10;gziS/gAAAOEBAAATAAAAAAAAAAAAAAAAAAAAAABbQ29udGVudF9UeXBlc10ueG1sUEsBAi0AFAAG&#10;AAgAAAAhADj9If/WAAAAlAEAAAsAAAAAAAAAAAAAAAAALwEAAF9yZWxzLy5yZWxzUEsBAi0AFAAG&#10;AAgAAAAhAFH1im1SAgAAhwQAAA4AAAAAAAAAAAAAAAAALgIAAGRycy9lMm9Eb2MueG1sUEsBAi0A&#10;FAAGAAgAAAAhAKWfv7zgAAAACwEAAA8AAAAAAAAAAAAAAAAArAQAAGRycy9kb3ducmV2LnhtbFBL&#10;BQYAAAAABAAEAPMAAAC5BQAAAAA=&#10;" filled="f" stroked="f">
              <v:textbox inset=",0,,0">
                <w:txbxContent>
                  <w:p w14:paraId="1637830A" w14:textId="401EC5B9" w:rsidR="00CD006F" w:rsidRDefault="00CD006F">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16378306" wp14:editId="16378307">
              <wp:simplePos x="0" y="0"/>
              <wp:positionH relativeFrom="page">
                <wp:align>center</wp:align>
              </wp:positionH>
              <wp:positionV relativeFrom="page">
                <wp:align>bottom</wp:align>
              </wp:positionV>
              <wp:extent cx="7772400" cy="462915"/>
              <wp:effectExtent l="0" t="0" r="0" b="13335"/>
              <wp:wrapNone/>
              <wp:docPr id="2" name="MSIPCM87834a038004f370d783d98e"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2915"/>
                      </a:xfrm>
                      <a:prstGeom prst="rect">
                        <a:avLst/>
                      </a:prstGeom>
                      <a:noFill/>
                      <a:ln>
                        <a:noFill/>
                        <a:prstDash/>
                      </a:ln>
                    </wps:spPr>
                    <wps:txbx>
                      <w:txbxContent>
                        <w:p w14:paraId="0A37501D" w14:textId="77777777" w:rsidR="00CD006F" w:rsidRDefault="00CD006F">
                          <w:pPr>
                            <w:jc w:val="center"/>
                            <w:rPr>
                              <w:rFonts w:ascii="Calibri" w:hAnsi="Calibri" w:cs="Calibri"/>
                              <w:color w:val="000000"/>
                              <w:sz w:val="20"/>
                            </w:rPr>
                          </w:pPr>
                        </w:p>
                      </w:txbxContent>
                    </wps:txbx>
                    <wps:bodyPr vert="horz" wrap="square" lIns="91440" tIns="0" rIns="91440" bIns="0" anchor="ctr" anchorCtr="0" compatLnSpc="1">
                      <a:noAutofit/>
                    </wps:bodyPr>
                  </wps:wsp>
                </a:graphicData>
              </a:graphic>
            </wp:anchor>
          </w:drawing>
        </mc:Choice>
        <mc:Fallback>
          <w:pict>
            <v:shape w14:anchorId="16378306" id="MSIPCM87834a038004f370d783d98e" o:spid="_x0000_s1027" type="#_x0000_t202" alt="{&quot;HashCode&quot;:-1264847310,&quot;Height&quot;:9999999.0,&quot;Width&quot;:9999999.0,&quot;Placement&quot;:&quot;Footer&quot;,&quot;Index&quot;:&quot;Primary&quot;,&quot;Section&quot;:2,&quot;Top&quot;:0.0,&quot;Left&quot;:0.0}" style="position:absolute;margin-left:0;margin-top:0;width:612pt;height:36.4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TUwIAAJgEAAAOAAAAZHJzL2Uyb0RvYy54bWysVN1v0zAQf0fif7D8wBNr0jSsHyydoNXY&#10;pA0qdYhn13YaS7HPs901BfG/c07SbgzxguiD4/vw3e/ufteLy0bX5FE6r8AUdDhIKZGGg1BmW9Cv&#10;91dnE0p8YEawGows6EF6ejl//epib2cygwpqIR3BIMbP9ragVQh2liSeV1IzPwArDRpLcJoFFN02&#10;EY7tMbqukyxNz5M9OGEdcOk9apedkc7b+GUpefhSll4GUhcUsYX2dO25iWcyv2CzrWO2UryHwf4B&#10;hWbKYNJTqCULjOyc+iOUVtyBhzIMOOgEylJx2daA1QzTF9WsK2ZlWws2x9tTm/z/C8s/P64cUaKg&#10;GSWGaRzR3fpmtbibjCejnKWjSZrm5WicCpTFdCIpEdJz7OCPNw87CO+vma8WIGQnzc6G2Xk+ycej&#10;Yfq2d5BqW4XePO1+g6PxmxKh+ottVTMutTTHt53bFUCQrrv3GW6MkE0fpPusnNLMHX7zWiMXkKS9&#10;X9a/vQfba9ITqFtZHnOi8mfkyN76GbZqbbFZofkIDXL9qPeojKNvSqfjF4dK0I5sO5wYJptAOCrH&#10;43GWp2jiaMvPs+nwXQyTPL22zodPEjSJl4I6RN0Siz3e+tC5Hl1iMgNXqq5bFtfmhSL6LXE83ato&#10;TmIdHd54C82maWd/qmUD4oAl4kJj7grcd0r2uBwF9Q875nD49Y1B9k2HeR63qRXw4p5rN0ctMxxD&#10;FJQHR0knLALKsXzQloVbs7Y8drID/mEXoFRtkRFdh6UHjfRv29Svatyv53Lr9fSHMv8FAAD//wMA&#10;UEsDBBQABgAIAAAAIQAH2AnS3QAAAAUBAAAPAAAAZHJzL2Rvd25yZXYueG1sTI9PT8JAEMXvJH6H&#10;zZh4MbKl4h9Kt8SQYOQIipHb0B3b6u5s012gfnsXL3J5ycubvPebfNZbIw7U+caxgtEwAUFcOt1w&#10;peDtdXHzCMIHZI3GMSn4IQ+z4mKQY6bdkVd0WIdKxBL2GSqoQ2gzKX1Zk0U/dC1xzD5dZzFE21VS&#10;d3iM5dbINEnupcWG40KNLc1rKr/Xe6vAvN9u5WYzT3i5GD1v71YvH1/XY6WuLvunKYhAffg/hhN+&#10;RIciMu3cnrUXRkF8JPzpKUvTcfQ7BQ/pBGSRy3P64hcAAP//AwBQSwECLQAUAAYACAAAACEAtoM4&#10;kv4AAADhAQAAEwAAAAAAAAAAAAAAAAAAAAAAW0NvbnRlbnRfVHlwZXNdLnhtbFBLAQItABQABgAI&#10;AAAAIQA4/SH/1gAAAJQBAAALAAAAAAAAAAAAAAAAAC8BAABfcmVscy8ucmVsc1BLAQItABQABgAI&#10;AAAAIQC+SPFTUwIAAJgEAAAOAAAAAAAAAAAAAAAAAC4CAABkcnMvZTJvRG9jLnhtbFBLAQItABQA&#10;BgAIAAAAIQAH2AnS3QAAAAUBAAAPAAAAAAAAAAAAAAAAAK0EAABkcnMvZG93bnJldi54bWxQSwUG&#10;AAAAAAQABADzAAAAtwUAAAAA&#10;" filled="f" stroked="f">
              <v:textbox inset=",0,,0">
                <w:txbxContent>
                  <w:p w14:paraId="0A37501D" w14:textId="77777777" w:rsidR="00CD006F" w:rsidRDefault="00CD006F">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16378308" wp14:editId="16378309">
              <wp:simplePos x="0" y="0"/>
              <wp:positionH relativeFrom="margin">
                <wp:align>right</wp:align>
              </wp:positionH>
              <wp:positionV relativeFrom="paragraph">
                <wp:posOffset>548</wp:posOffset>
              </wp:positionV>
              <wp:extent cx="0" cy="0"/>
              <wp:effectExtent l="0" t="0" r="0" b="0"/>
              <wp:wrapTopAndBottom/>
              <wp:docPr id="3"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637830E" w14:textId="77777777" w:rsidR="00CD006F" w:rsidRDefault="00CD006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 w14:anchorId="16378308" id="Text Box 1" o:spid="_x0000_s1028" type="#_x0000_t202"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w1uwEAAHsDAAAOAAAAZHJzL2Uyb0RvYy54bWysU1FrGzEMfh/0Pxi/N5ekMMYRp2wLLYOy&#10;DdL+AMdn5wy2ZSw3d9mvn+zLpaN7G3vxyZL86fsk3eZ+9I6ddEILQfDVYsmZDgo6G46Cvzw/3H7i&#10;DLMMnXQQtOBnjfx+e/NhM8RWr6EH1+nECCRgO0TB+5xj2zSoeu0lLiDqQEEDyctM13RsuiQHQveu&#10;WS+XH5sBUhcTKI1I3t0U5NuKb4xW+YcxqDNzghO3XM9Uz0M5m+1GtsckY2/VhYb8BxZe2kBFr1A7&#10;mSV7TfYvKG9VAgSTFwp8A8ZYpasGUrNavlOz72XUVQs1B+O1Tfj/YNX308/EbCf4HWdBehrRsx4z&#10;+wIjW5XuDBFbStpHSssjuWnKsx/JWUSPJvnyJTmM4tTn87W3BUxNTjV7m7cnMWF+1OBZMQRPNLDa&#10;R3l6wkzlKXVOKRUCPFjn6tBceOcoeTuJ/fSqhJtCfiJZrDwexip1PQs4QHcmXbS/VLuH9IuzgXZB&#10;8EDLypn7FqjVZW1mI83GYTZkUPRQ8MzZZH7N03rRfKPMT2EfVcEoZDF+fs2koAorjKb6F6I04ar3&#10;so1lhf6816y3f2b7Gw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FkYjDW7AQAAewMAAA4AAAAAAAAAAAAAAAAALgIAAGRycy9lMm9Eb2MueG1s&#10;UEsBAi0AFAAGAAgAAAAhAATS6A/SAAAA/wAAAA8AAAAAAAAAAAAAAAAAFQQAAGRycy9kb3ducmV2&#10;LnhtbFBLBQYAAAAABAAEAPMAAAAUBQAAAAA=&#10;" filled="f" stroked="f">
              <v:textbox style="mso-fit-shape-to-text:t" inset="0,0,0,0">
                <w:txbxContent>
                  <w:p w14:paraId="1637830E" w14:textId="77777777" w:rsidR="00CD006F" w:rsidRDefault="00CD006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AD2AE" w14:textId="77777777" w:rsidR="00293A76" w:rsidRDefault="00293A76">
      <w:pPr>
        <w:spacing w:line="240" w:lineRule="auto"/>
      </w:pPr>
      <w:r>
        <w:rPr>
          <w:color w:val="000000"/>
        </w:rPr>
        <w:separator/>
      </w:r>
    </w:p>
  </w:footnote>
  <w:footnote w:type="continuationSeparator" w:id="0">
    <w:p w14:paraId="47896A46" w14:textId="77777777" w:rsidR="00293A76" w:rsidRDefault="00293A76">
      <w:pPr>
        <w:spacing w:line="240" w:lineRule="auto"/>
      </w:pPr>
      <w:r>
        <w:continuationSeparator/>
      </w:r>
    </w:p>
  </w:footnote>
  <w:footnote w:type="continuationNotice" w:id="1">
    <w:p w14:paraId="1EB31174" w14:textId="77777777" w:rsidR="00293A76" w:rsidRDefault="00293A76">
      <w:pPr>
        <w:spacing w:line="240" w:lineRule="auto"/>
      </w:pPr>
    </w:p>
  </w:footnote>
  <w:footnote w:id="2">
    <w:p w14:paraId="1637830A" w14:textId="77777777" w:rsidR="00CD006F" w:rsidRDefault="00CD006F">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3">
    <w:p w14:paraId="1637830B" w14:textId="77777777" w:rsidR="00CD006F" w:rsidRDefault="00CD006F">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1637830C" w14:textId="77777777" w:rsidR="00CD006F" w:rsidRDefault="00CD006F">
      <w:pPr>
        <w:pStyle w:val="FootnoteText"/>
        <w:jc w:val="both"/>
      </w:pPr>
      <w:r>
        <w:rPr>
          <w:rStyle w:val="FootnoteReference"/>
        </w:rPr>
        <w:footnoteRef/>
      </w:r>
      <w:r>
        <w:t xml:space="preserve"> “General Anti-Abuse Rule” means (a) the legislation in Part 5 of the Finance Act 2013; and (b) any</w:t>
      </w:r>
    </w:p>
    <w:p w14:paraId="1637830D" w14:textId="77777777" w:rsidR="00CD006F" w:rsidRDefault="00CD006F">
      <w:pPr>
        <w:pStyle w:val="FootnoteText"/>
        <w:jc w:val="both"/>
      </w:pPr>
      <w:r>
        <w:t>future legislation introduced into Parliament to counteract tax advantages arising from abusive</w:t>
      </w:r>
    </w:p>
    <w:p w14:paraId="1637830E" w14:textId="77777777" w:rsidR="00CD006F" w:rsidRDefault="00CD006F">
      <w:pPr>
        <w:pStyle w:val="FootnoteText"/>
      </w:pPr>
      <w:r>
        <w:t>arrangements to avoid national insurance contributions</w:t>
      </w:r>
    </w:p>
  </w:footnote>
  <w:footnote w:id="5">
    <w:p w14:paraId="1637830F" w14:textId="77777777" w:rsidR="00CD006F" w:rsidRDefault="00CD006F">
      <w:pPr>
        <w:pStyle w:val="FootnoteText"/>
      </w:pPr>
      <w:r>
        <w:rPr>
          <w:rStyle w:val="FootnoteReference"/>
        </w:rPr>
        <w:footnoteRef/>
      </w:r>
      <w:r>
        <w:t xml:space="preserve"> “Halifax Abuse Principle” means the principle explained in the CJEU Case C-255/02 Halifax and others</w:t>
      </w:r>
    </w:p>
  </w:footnote>
  <w:footnote w:id="6">
    <w:p w14:paraId="16378310" w14:textId="77777777" w:rsidR="00CD006F" w:rsidRDefault="00CD006F">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6378311" w14:textId="77777777" w:rsidR="00CD006F" w:rsidRDefault="00CD006F">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16378312" w14:textId="77777777" w:rsidR="00CD006F" w:rsidRDefault="00CD006F">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9">
    <w:p w14:paraId="16378313" w14:textId="77777777" w:rsidR="00CD006F" w:rsidRDefault="00CD006F">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E03"/>
    <w:multiLevelType w:val="multilevel"/>
    <w:tmpl w:val="F466AB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444562F"/>
    <w:multiLevelType w:val="multilevel"/>
    <w:tmpl w:val="3BDCF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587EAB"/>
    <w:multiLevelType w:val="multilevel"/>
    <w:tmpl w:val="5C7207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A1B598C"/>
    <w:multiLevelType w:val="multilevel"/>
    <w:tmpl w:val="0F3816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C0434BA"/>
    <w:multiLevelType w:val="multilevel"/>
    <w:tmpl w:val="F198E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345F2B"/>
    <w:multiLevelType w:val="multilevel"/>
    <w:tmpl w:val="6812DF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0646C9B"/>
    <w:multiLevelType w:val="multilevel"/>
    <w:tmpl w:val="78364A0E"/>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1621180A"/>
    <w:multiLevelType w:val="multilevel"/>
    <w:tmpl w:val="DDBE437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1B23D2"/>
    <w:multiLevelType w:val="multilevel"/>
    <w:tmpl w:val="D9868CD0"/>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C523BD9"/>
    <w:multiLevelType w:val="multilevel"/>
    <w:tmpl w:val="4628DB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CBC0665"/>
    <w:multiLevelType w:val="hybridMultilevel"/>
    <w:tmpl w:val="E124AA10"/>
    <w:lvl w:ilvl="0" w:tplc="EF042B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90B46"/>
    <w:multiLevelType w:val="hybridMultilevel"/>
    <w:tmpl w:val="72A479E4"/>
    <w:lvl w:ilvl="0" w:tplc="EF042B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714CC"/>
    <w:multiLevelType w:val="multilevel"/>
    <w:tmpl w:val="3A96F6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5351C1B"/>
    <w:multiLevelType w:val="multilevel"/>
    <w:tmpl w:val="C03A1D94"/>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4" w15:restartNumberingAfterBreak="0">
    <w:nsid w:val="287969C6"/>
    <w:multiLevelType w:val="multilevel"/>
    <w:tmpl w:val="390AB6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9747F71"/>
    <w:multiLevelType w:val="multilevel"/>
    <w:tmpl w:val="D2D029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9D62A5D"/>
    <w:multiLevelType w:val="multilevel"/>
    <w:tmpl w:val="D4A455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AEF4036"/>
    <w:multiLevelType w:val="multilevel"/>
    <w:tmpl w:val="2F9CE2EC"/>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985759"/>
    <w:multiLevelType w:val="hybridMultilevel"/>
    <w:tmpl w:val="50B6AAE6"/>
    <w:lvl w:ilvl="0" w:tplc="3DE4D1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63C2E"/>
    <w:multiLevelType w:val="multilevel"/>
    <w:tmpl w:val="D0443D6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2657FFD"/>
    <w:multiLevelType w:val="multilevel"/>
    <w:tmpl w:val="A4C83B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5535FD7"/>
    <w:multiLevelType w:val="multilevel"/>
    <w:tmpl w:val="31CE3110"/>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A43D68"/>
    <w:multiLevelType w:val="multilevel"/>
    <w:tmpl w:val="F8C691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C165844"/>
    <w:multiLevelType w:val="multilevel"/>
    <w:tmpl w:val="BF98C7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DD2582A"/>
    <w:multiLevelType w:val="multilevel"/>
    <w:tmpl w:val="167878B8"/>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952A62"/>
    <w:multiLevelType w:val="hybridMultilevel"/>
    <w:tmpl w:val="8E5AA782"/>
    <w:lvl w:ilvl="0" w:tplc="EF042B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16065B"/>
    <w:multiLevelType w:val="multilevel"/>
    <w:tmpl w:val="0C240968"/>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27" w15:restartNumberingAfterBreak="0">
    <w:nsid w:val="42754B3C"/>
    <w:multiLevelType w:val="multilevel"/>
    <w:tmpl w:val="FEE439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50D4760"/>
    <w:multiLevelType w:val="multilevel"/>
    <w:tmpl w:val="F8AA2B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7AF4E2E"/>
    <w:multiLevelType w:val="multilevel"/>
    <w:tmpl w:val="230834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49E526BF"/>
    <w:multiLevelType w:val="multilevel"/>
    <w:tmpl w:val="586E03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C2B4A61"/>
    <w:multiLevelType w:val="multilevel"/>
    <w:tmpl w:val="6C72D1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CD13C40"/>
    <w:multiLevelType w:val="multilevel"/>
    <w:tmpl w:val="616AA6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4DD771A8"/>
    <w:multiLevelType w:val="multilevel"/>
    <w:tmpl w:val="EEB2E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10D21D6"/>
    <w:multiLevelType w:val="multilevel"/>
    <w:tmpl w:val="A9FA4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2F660D2"/>
    <w:multiLevelType w:val="multilevel"/>
    <w:tmpl w:val="2A9C153C"/>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36" w15:restartNumberingAfterBreak="0">
    <w:nsid w:val="56E021B6"/>
    <w:multiLevelType w:val="multilevel"/>
    <w:tmpl w:val="1C7E657A"/>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579824FA"/>
    <w:multiLevelType w:val="multilevel"/>
    <w:tmpl w:val="988A73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ACE47A0"/>
    <w:multiLevelType w:val="multilevel"/>
    <w:tmpl w:val="F73C85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E327252"/>
    <w:multiLevelType w:val="multilevel"/>
    <w:tmpl w:val="2ED29F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2AF1A9B"/>
    <w:multiLevelType w:val="multilevel"/>
    <w:tmpl w:val="E178634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1" w15:restartNumberingAfterBreak="0">
    <w:nsid w:val="6A5E5DD6"/>
    <w:multiLevelType w:val="multilevel"/>
    <w:tmpl w:val="630088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D3F45C1"/>
    <w:multiLevelType w:val="multilevel"/>
    <w:tmpl w:val="78E2F0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E5A44A8"/>
    <w:multiLevelType w:val="multilevel"/>
    <w:tmpl w:val="3844E3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6EDD6FFB"/>
    <w:multiLevelType w:val="multilevel"/>
    <w:tmpl w:val="8E7C9D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EEF1817"/>
    <w:multiLevelType w:val="multilevel"/>
    <w:tmpl w:val="C8A2A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C81D55"/>
    <w:multiLevelType w:val="multilevel"/>
    <w:tmpl w:val="1362F9A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6B0A3E"/>
    <w:multiLevelType w:val="multilevel"/>
    <w:tmpl w:val="1C2660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72382029"/>
    <w:multiLevelType w:val="multilevel"/>
    <w:tmpl w:val="178EFA3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50E7D76"/>
    <w:multiLevelType w:val="multilevel"/>
    <w:tmpl w:val="B94899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5144F4B"/>
    <w:multiLevelType w:val="multilevel"/>
    <w:tmpl w:val="486E15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5FB6FC2"/>
    <w:multiLevelType w:val="multilevel"/>
    <w:tmpl w:val="866C46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776112DE"/>
    <w:multiLevelType w:val="multilevel"/>
    <w:tmpl w:val="0FAA33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7AFF5479"/>
    <w:multiLevelType w:val="multilevel"/>
    <w:tmpl w:val="C7D273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B9266B4"/>
    <w:multiLevelType w:val="multilevel"/>
    <w:tmpl w:val="8AB00E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5" w15:restartNumberingAfterBreak="0">
    <w:nsid w:val="7DC4210A"/>
    <w:multiLevelType w:val="multilevel"/>
    <w:tmpl w:val="518A96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7FD600EF"/>
    <w:multiLevelType w:val="hybridMultilevel"/>
    <w:tmpl w:val="87ECDD28"/>
    <w:lvl w:ilvl="0" w:tplc="EF042B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43"/>
  </w:num>
  <w:num w:numId="3">
    <w:abstractNumId w:val="4"/>
  </w:num>
  <w:num w:numId="4">
    <w:abstractNumId w:val="44"/>
  </w:num>
  <w:num w:numId="5">
    <w:abstractNumId w:val="20"/>
  </w:num>
  <w:num w:numId="6">
    <w:abstractNumId w:val="30"/>
  </w:num>
  <w:num w:numId="7">
    <w:abstractNumId w:val="1"/>
  </w:num>
  <w:num w:numId="8">
    <w:abstractNumId w:val="33"/>
  </w:num>
  <w:num w:numId="9">
    <w:abstractNumId w:val="34"/>
  </w:num>
  <w:num w:numId="10">
    <w:abstractNumId w:val="19"/>
  </w:num>
  <w:num w:numId="11">
    <w:abstractNumId w:val="29"/>
  </w:num>
  <w:num w:numId="12">
    <w:abstractNumId w:val="55"/>
  </w:num>
  <w:num w:numId="13">
    <w:abstractNumId w:val="40"/>
  </w:num>
  <w:num w:numId="14">
    <w:abstractNumId w:val="3"/>
  </w:num>
  <w:num w:numId="15">
    <w:abstractNumId w:val="5"/>
  </w:num>
  <w:num w:numId="16">
    <w:abstractNumId w:val="12"/>
  </w:num>
  <w:num w:numId="17">
    <w:abstractNumId w:val="9"/>
  </w:num>
  <w:num w:numId="18">
    <w:abstractNumId w:val="38"/>
  </w:num>
  <w:num w:numId="19">
    <w:abstractNumId w:val="23"/>
  </w:num>
  <w:num w:numId="20">
    <w:abstractNumId w:val="32"/>
  </w:num>
  <w:num w:numId="21">
    <w:abstractNumId w:val="27"/>
  </w:num>
  <w:num w:numId="22">
    <w:abstractNumId w:val="28"/>
  </w:num>
  <w:num w:numId="23">
    <w:abstractNumId w:val="41"/>
  </w:num>
  <w:num w:numId="24">
    <w:abstractNumId w:val="31"/>
  </w:num>
  <w:num w:numId="25">
    <w:abstractNumId w:val="14"/>
  </w:num>
  <w:num w:numId="26">
    <w:abstractNumId w:val="2"/>
  </w:num>
  <w:num w:numId="27">
    <w:abstractNumId w:val="47"/>
  </w:num>
  <w:num w:numId="28">
    <w:abstractNumId w:val="52"/>
  </w:num>
  <w:num w:numId="29">
    <w:abstractNumId w:val="42"/>
  </w:num>
  <w:num w:numId="30">
    <w:abstractNumId w:val="51"/>
  </w:num>
  <w:num w:numId="31">
    <w:abstractNumId w:val="53"/>
  </w:num>
  <w:num w:numId="32">
    <w:abstractNumId w:val="0"/>
  </w:num>
  <w:num w:numId="33">
    <w:abstractNumId w:val="49"/>
  </w:num>
  <w:num w:numId="34">
    <w:abstractNumId w:val="50"/>
  </w:num>
  <w:num w:numId="35">
    <w:abstractNumId w:val="54"/>
  </w:num>
  <w:num w:numId="36">
    <w:abstractNumId w:val="16"/>
  </w:num>
  <w:num w:numId="37">
    <w:abstractNumId w:val="15"/>
  </w:num>
  <w:num w:numId="38">
    <w:abstractNumId w:val="48"/>
  </w:num>
  <w:num w:numId="39">
    <w:abstractNumId w:val="26"/>
  </w:num>
  <w:num w:numId="40">
    <w:abstractNumId w:val="35"/>
  </w:num>
  <w:num w:numId="41">
    <w:abstractNumId w:val="7"/>
  </w:num>
  <w:num w:numId="42">
    <w:abstractNumId w:val="24"/>
  </w:num>
  <w:num w:numId="43">
    <w:abstractNumId w:val="21"/>
  </w:num>
  <w:num w:numId="44">
    <w:abstractNumId w:val="6"/>
  </w:num>
  <w:num w:numId="45">
    <w:abstractNumId w:val="13"/>
  </w:num>
  <w:num w:numId="46">
    <w:abstractNumId w:val="36"/>
  </w:num>
  <w:num w:numId="47">
    <w:abstractNumId w:val="17"/>
  </w:num>
  <w:num w:numId="48">
    <w:abstractNumId w:val="45"/>
  </w:num>
  <w:num w:numId="49">
    <w:abstractNumId w:val="39"/>
  </w:num>
  <w:num w:numId="50">
    <w:abstractNumId w:val="8"/>
  </w:num>
  <w:num w:numId="51">
    <w:abstractNumId w:val="22"/>
  </w:num>
  <w:num w:numId="52">
    <w:abstractNumId w:val="46"/>
  </w:num>
  <w:num w:numId="53">
    <w:abstractNumId w:val="18"/>
  </w:num>
  <w:num w:numId="54">
    <w:abstractNumId w:val="25"/>
  </w:num>
  <w:num w:numId="55">
    <w:abstractNumId w:val="11"/>
  </w:num>
  <w:num w:numId="56">
    <w:abstractNumId w:val="10"/>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1D"/>
    <w:rsid w:val="00000BAD"/>
    <w:rsid w:val="00003B45"/>
    <w:rsid w:val="000173F4"/>
    <w:rsid w:val="00020AD2"/>
    <w:rsid w:val="00031528"/>
    <w:rsid w:val="00047F8B"/>
    <w:rsid w:val="00052C78"/>
    <w:rsid w:val="0005747C"/>
    <w:rsid w:val="00071757"/>
    <w:rsid w:val="00080A68"/>
    <w:rsid w:val="00087505"/>
    <w:rsid w:val="000A0D3A"/>
    <w:rsid w:val="000A376B"/>
    <w:rsid w:val="000B18C4"/>
    <w:rsid w:val="000C6CE1"/>
    <w:rsid w:val="00103C42"/>
    <w:rsid w:val="0011373C"/>
    <w:rsid w:val="00115879"/>
    <w:rsid w:val="00134D91"/>
    <w:rsid w:val="00135683"/>
    <w:rsid w:val="0015070E"/>
    <w:rsid w:val="001517F3"/>
    <w:rsid w:val="00154361"/>
    <w:rsid w:val="00163129"/>
    <w:rsid w:val="0017055F"/>
    <w:rsid w:val="00185E74"/>
    <w:rsid w:val="001A6C33"/>
    <w:rsid w:val="001B14EB"/>
    <w:rsid w:val="001B15BB"/>
    <w:rsid w:val="001D3E39"/>
    <w:rsid w:val="001E3108"/>
    <w:rsid w:val="001E3A5D"/>
    <w:rsid w:val="001E6ABF"/>
    <w:rsid w:val="001F1C1A"/>
    <w:rsid w:val="001F5474"/>
    <w:rsid w:val="00203EAF"/>
    <w:rsid w:val="0020519A"/>
    <w:rsid w:val="002375B9"/>
    <w:rsid w:val="002400D8"/>
    <w:rsid w:val="002425F7"/>
    <w:rsid w:val="00250A0A"/>
    <w:rsid w:val="00251A47"/>
    <w:rsid w:val="00253EC7"/>
    <w:rsid w:val="002546ED"/>
    <w:rsid w:val="00256337"/>
    <w:rsid w:val="002607A9"/>
    <w:rsid w:val="00265EF0"/>
    <w:rsid w:val="00282EB3"/>
    <w:rsid w:val="00293A76"/>
    <w:rsid w:val="002A672D"/>
    <w:rsid w:val="002B2CAF"/>
    <w:rsid w:val="002D49ED"/>
    <w:rsid w:val="002D539E"/>
    <w:rsid w:val="002D590D"/>
    <w:rsid w:val="002E3316"/>
    <w:rsid w:val="0030264C"/>
    <w:rsid w:val="0030322D"/>
    <w:rsid w:val="003060D7"/>
    <w:rsid w:val="003079EC"/>
    <w:rsid w:val="00317D2B"/>
    <w:rsid w:val="0034332B"/>
    <w:rsid w:val="00350E61"/>
    <w:rsid w:val="00351EDB"/>
    <w:rsid w:val="00353731"/>
    <w:rsid w:val="003708DC"/>
    <w:rsid w:val="00371D1D"/>
    <w:rsid w:val="003930F8"/>
    <w:rsid w:val="00393569"/>
    <w:rsid w:val="00396C53"/>
    <w:rsid w:val="003B189A"/>
    <w:rsid w:val="003C1D4E"/>
    <w:rsid w:val="003C4A85"/>
    <w:rsid w:val="003F2042"/>
    <w:rsid w:val="003F3B63"/>
    <w:rsid w:val="00401BB2"/>
    <w:rsid w:val="004053A6"/>
    <w:rsid w:val="0041501B"/>
    <w:rsid w:val="00417584"/>
    <w:rsid w:val="0044133A"/>
    <w:rsid w:val="00464214"/>
    <w:rsid w:val="00473284"/>
    <w:rsid w:val="00480873"/>
    <w:rsid w:val="00491B2F"/>
    <w:rsid w:val="004A3E4B"/>
    <w:rsid w:val="004A41F6"/>
    <w:rsid w:val="004A608B"/>
    <w:rsid w:val="004B1B4E"/>
    <w:rsid w:val="004B3510"/>
    <w:rsid w:val="004B6D64"/>
    <w:rsid w:val="004B74C4"/>
    <w:rsid w:val="004D1851"/>
    <w:rsid w:val="004D60D4"/>
    <w:rsid w:val="004E2528"/>
    <w:rsid w:val="004F00BC"/>
    <w:rsid w:val="004F3A25"/>
    <w:rsid w:val="004F53CD"/>
    <w:rsid w:val="0051597A"/>
    <w:rsid w:val="00525BEA"/>
    <w:rsid w:val="005444F8"/>
    <w:rsid w:val="00552CC5"/>
    <w:rsid w:val="00555C45"/>
    <w:rsid w:val="005619E9"/>
    <w:rsid w:val="005632F8"/>
    <w:rsid w:val="0057087E"/>
    <w:rsid w:val="005763E2"/>
    <w:rsid w:val="00577A75"/>
    <w:rsid w:val="00583A96"/>
    <w:rsid w:val="0058705C"/>
    <w:rsid w:val="005B3813"/>
    <w:rsid w:val="005E5E48"/>
    <w:rsid w:val="005F5A04"/>
    <w:rsid w:val="006061E6"/>
    <w:rsid w:val="006121D4"/>
    <w:rsid w:val="00626D60"/>
    <w:rsid w:val="00637709"/>
    <w:rsid w:val="0064256F"/>
    <w:rsid w:val="00657847"/>
    <w:rsid w:val="00665D54"/>
    <w:rsid w:val="00666DA5"/>
    <w:rsid w:val="00672B68"/>
    <w:rsid w:val="006827BD"/>
    <w:rsid w:val="00693D1D"/>
    <w:rsid w:val="00697084"/>
    <w:rsid w:val="006A28EF"/>
    <w:rsid w:val="006A39EE"/>
    <w:rsid w:val="006F6D9B"/>
    <w:rsid w:val="00702F9F"/>
    <w:rsid w:val="007076D0"/>
    <w:rsid w:val="00730282"/>
    <w:rsid w:val="007336E0"/>
    <w:rsid w:val="0073586F"/>
    <w:rsid w:val="007360C2"/>
    <w:rsid w:val="00746106"/>
    <w:rsid w:val="00756A33"/>
    <w:rsid w:val="00756B01"/>
    <w:rsid w:val="007778AA"/>
    <w:rsid w:val="0078262B"/>
    <w:rsid w:val="00785C29"/>
    <w:rsid w:val="0079120F"/>
    <w:rsid w:val="007B6AD1"/>
    <w:rsid w:val="007C1B99"/>
    <w:rsid w:val="007C1BF2"/>
    <w:rsid w:val="007E1FF2"/>
    <w:rsid w:val="007E6AC0"/>
    <w:rsid w:val="007F6B22"/>
    <w:rsid w:val="00801DAC"/>
    <w:rsid w:val="00804F15"/>
    <w:rsid w:val="008075F3"/>
    <w:rsid w:val="00813BBB"/>
    <w:rsid w:val="008171A2"/>
    <w:rsid w:val="00820726"/>
    <w:rsid w:val="008223A0"/>
    <w:rsid w:val="00832022"/>
    <w:rsid w:val="0084437E"/>
    <w:rsid w:val="00855D1F"/>
    <w:rsid w:val="00856EFD"/>
    <w:rsid w:val="00857D74"/>
    <w:rsid w:val="00861861"/>
    <w:rsid w:val="00866839"/>
    <w:rsid w:val="00880BF4"/>
    <w:rsid w:val="00892277"/>
    <w:rsid w:val="008A5CD0"/>
    <w:rsid w:val="008B0D15"/>
    <w:rsid w:val="008B4FFD"/>
    <w:rsid w:val="008E5020"/>
    <w:rsid w:val="0090799D"/>
    <w:rsid w:val="00911FAD"/>
    <w:rsid w:val="00913AD5"/>
    <w:rsid w:val="00923621"/>
    <w:rsid w:val="00931704"/>
    <w:rsid w:val="009429AC"/>
    <w:rsid w:val="00952CC0"/>
    <w:rsid w:val="0096666B"/>
    <w:rsid w:val="00972B8E"/>
    <w:rsid w:val="00977A06"/>
    <w:rsid w:val="009854FD"/>
    <w:rsid w:val="009902BE"/>
    <w:rsid w:val="00993F2A"/>
    <w:rsid w:val="009975F8"/>
    <w:rsid w:val="009A22FD"/>
    <w:rsid w:val="009A3774"/>
    <w:rsid w:val="009B6A46"/>
    <w:rsid w:val="009C0136"/>
    <w:rsid w:val="009D4546"/>
    <w:rsid w:val="009D7DC3"/>
    <w:rsid w:val="009E0DE0"/>
    <w:rsid w:val="009F21C1"/>
    <w:rsid w:val="00A15F4A"/>
    <w:rsid w:val="00A27C1F"/>
    <w:rsid w:val="00A6639F"/>
    <w:rsid w:val="00A802E8"/>
    <w:rsid w:val="00A82801"/>
    <w:rsid w:val="00AA03ED"/>
    <w:rsid w:val="00AF0157"/>
    <w:rsid w:val="00AF1065"/>
    <w:rsid w:val="00B05C2B"/>
    <w:rsid w:val="00B06278"/>
    <w:rsid w:val="00B07025"/>
    <w:rsid w:val="00B13D5E"/>
    <w:rsid w:val="00B25908"/>
    <w:rsid w:val="00B33BD4"/>
    <w:rsid w:val="00B344BA"/>
    <w:rsid w:val="00B40DE2"/>
    <w:rsid w:val="00B43EE2"/>
    <w:rsid w:val="00B93C2F"/>
    <w:rsid w:val="00BA0D2F"/>
    <w:rsid w:val="00BB06A4"/>
    <w:rsid w:val="00BC1B5A"/>
    <w:rsid w:val="00BC74E9"/>
    <w:rsid w:val="00BD0D8C"/>
    <w:rsid w:val="00BD2408"/>
    <w:rsid w:val="00BD2D70"/>
    <w:rsid w:val="00BE3AAD"/>
    <w:rsid w:val="00BF09B5"/>
    <w:rsid w:val="00BF1037"/>
    <w:rsid w:val="00BF30E1"/>
    <w:rsid w:val="00BF5D9F"/>
    <w:rsid w:val="00BF70E2"/>
    <w:rsid w:val="00BFAD1F"/>
    <w:rsid w:val="00C064DF"/>
    <w:rsid w:val="00C14D33"/>
    <w:rsid w:val="00C2369A"/>
    <w:rsid w:val="00C32DA3"/>
    <w:rsid w:val="00C368BA"/>
    <w:rsid w:val="00C4183C"/>
    <w:rsid w:val="00C637EF"/>
    <w:rsid w:val="00C70561"/>
    <w:rsid w:val="00CB05B4"/>
    <w:rsid w:val="00CB77ED"/>
    <w:rsid w:val="00CC3BD7"/>
    <w:rsid w:val="00CD006F"/>
    <w:rsid w:val="00CD1DEE"/>
    <w:rsid w:val="00CD70C7"/>
    <w:rsid w:val="00D00F6C"/>
    <w:rsid w:val="00D11CAF"/>
    <w:rsid w:val="00D20449"/>
    <w:rsid w:val="00D25F99"/>
    <w:rsid w:val="00D634A8"/>
    <w:rsid w:val="00D6354C"/>
    <w:rsid w:val="00D82391"/>
    <w:rsid w:val="00D83968"/>
    <w:rsid w:val="00D964CF"/>
    <w:rsid w:val="00DA21C6"/>
    <w:rsid w:val="00DA5F74"/>
    <w:rsid w:val="00DB2358"/>
    <w:rsid w:val="00DB5300"/>
    <w:rsid w:val="00DB5DBA"/>
    <w:rsid w:val="00DC3608"/>
    <w:rsid w:val="00DD36B6"/>
    <w:rsid w:val="00DD37D8"/>
    <w:rsid w:val="00DD7185"/>
    <w:rsid w:val="00DF6DB9"/>
    <w:rsid w:val="00E25F4C"/>
    <w:rsid w:val="00E378C7"/>
    <w:rsid w:val="00E465E3"/>
    <w:rsid w:val="00E52DE6"/>
    <w:rsid w:val="00E612FA"/>
    <w:rsid w:val="00E74D17"/>
    <w:rsid w:val="00E82927"/>
    <w:rsid w:val="00E91618"/>
    <w:rsid w:val="00E92A8C"/>
    <w:rsid w:val="00EA202B"/>
    <w:rsid w:val="00EB50F1"/>
    <w:rsid w:val="00EB5781"/>
    <w:rsid w:val="00ED42CC"/>
    <w:rsid w:val="00EE1D62"/>
    <w:rsid w:val="00EE36AC"/>
    <w:rsid w:val="00EF0D6C"/>
    <w:rsid w:val="00EF186A"/>
    <w:rsid w:val="00EF77D9"/>
    <w:rsid w:val="00F00D57"/>
    <w:rsid w:val="00F014F3"/>
    <w:rsid w:val="00F2199A"/>
    <w:rsid w:val="00F22F8A"/>
    <w:rsid w:val="00F32BA5"/>
    <w:rsid w:val="00F51897"/>
    <w:rsid w:val="00F52267"/>
    <w:rsid w:val="00F60D70"/>
    <w:rsid w:val="00F64045"/>
    <w:rsid w:val="00F644CA"/>
    <w:rsid w:val="00F74D8E"/>
    <w:rsid w:val="00F81091"/>
    <w:rsid w:val="00F85A61"/>
    <w:rsid w:val="00FB1A67"/>
    <w:rsid w:val="00FD0F89"/>
    <w:rsid w:val="00FD0FDA"/>
    <w:rsid w:val="00FD5824"/>
    <w:rsid w:val="00FE2C1C"/>
    <w:rsid w:val="00FE3151"/>
    <w:rsid w:val="00FF06CE"/>
    <w:rsid w:val="00FF11C9"/>
    <w:rsid w:val="00FF1202"/>
    <w:rsid w:val="00FF3B54"/>
    <w:rsid w:val="04CC829E"/>
    <w:rsid w:val="04DC1A75"/>
    <w:rsid w:val="05C2D547"/>
    <w:rsid w:val="0768C8D5"/>
    <w:rsid w:val="08C9986E"/>
    <w:rsid w:val="09788601"/>
    <w:rsid w:val="0C8A2AD3"/>
    <w:rsid w:val="0D268666"/>
    <w:rsid w:val="0EDDE87F"/>
    <w:rsid w:val="0EFBC9C3"/>
    <w:rsid w:val="116B1278"/>
    <w:rsid w:val="152C30DE"/>
    <w:rsid w:val="18568745"/>
    <w:rsid w:val="195E0BEF"/>
    <w:rsid w:val="1A35BAFE"/>
    <w:rsid w:val="1CB1138B"/>
    <w:rsid w:val="1DD9F35C"/>
    <w:rsid w:val="1E7AABB7"/>
    <w:rsid w:val="208D28FE"/>
    <w:rsid w:val="209E3DEC"/>
    <w:rsid w:val="2107871C"/>
    <w:rsid w:val="2200697B"/>
    <w:rsid w:val="27ECDF8F"/>
    <w:rsid w:val="28C4ADD5"/>
    <w:rsid w:val="29594AC5"/>
    <w:rsid w:val="2B244E4F"/>
    <w:rsid w:val="2C3B1E68"/>
    <w:rsid w:val="2C68818C"/>
    <w:rsid w:val="2DF8CBB7"/>
    <w:rsid w:val="312B4E55"/>
    <w:rsid w:val="32627142"/>
    <w:rsid w:val="3383727E"/>
    <w:rsid w:val="34B9D0BA"/>
    <w:rsid w:val="35F20181"/>
    <w:rsid w:val="37CCFB72"/>
    <w:rsid w:val="389AABA0"/>
    <w:rsid w:val="39FAA08D"/>
    <w:rsid w:val="3ACB89EC"/>
    <w:rsid w:val="3D32B677"/>
    <w:rsid w:val="3E386371"/>
    <w:rsid w:val="416912A1"/>
    <w:rsid w:val="41BFAA34"/>
    <w:rsid w:val="4211530B"/>
    <w:rsid w:val="45E1EE0D"/>
    <w:rsid w:val="47162266"/>
    <w:rsid w:val="47478EC8"/>
    <w:rsid w:val="48A9986F"/>
    <w:rsid w:val="49414CB7"/>
    <w:rsid w:val="4BC8F48A"/>
    <w:rsid w:val="4C06207D"/>
    <w:rsid w:val="4D25E16C"/>
    <w:rsid w:val="4DB32BB5"/>
    <w:rsid w:val="4DFFCF74"/>
    <w:rsid w:val="50318432"/>
    <w:rsid w:val="516B4A7A"/>
    <w:rsid w:val="52931CEA"/>
    <w:rsid w:val="52A27F73"/>
    <w:rsid w:val="543CF65C"/>
    <w:rsid w:val="552A9CC9"/>
    <w:rsid w:val="5593DA66"/>
    <w:rsid w:val="559D3C62"/>
    <w:rsid w:val="57BE69B2"/>
    <w:rsid w:val="58410F2C"/>
    <w:rsid w:val="5B27556A"/>
    <w:rsid w:val="5C2474E5"/>
    <w:rsid w:val="5FA1D035"/>
    <w:rsid w:val="61973494"/>
    <w:rsid w:val="625F8468"/>
    <w:rsid w:val="63E38E2D"/>
    <w:rsid w:val="63F98E61"/>
    <w:rsid w:val="64FFF884"/>
    <w:rsid w:val="66B59901"/>
    <w:rsid w:val="68A9D7F8"/>
    <w:rsid w:val="68DAAE86"/>
    <w:rsid w:val="69D45F22"/>
    <w:rsid w:val="6A767EE7"/>
    <w:rsid w:val="6C8F46CB"/>
    <w:rsid w:val="6F6307E8"/>
    <w:rsid w:val="6FB03F33"/>
    <w:rsid w:val="7151B431"/>
    <w:rsid w:val="716AC2D6"/>
    <w:rsid w:val="71DE3E23"/>
    <w:rsid w:val="721F1C5D"/>
    <w:rsid w:val="7246F58A"/>
    <w:rsid w:val="72BECD1B"/>
    <w:rsid w:val="738431B1"/>
    <w:rsid w:val="7591F2A5"/>
    <w:rsid w:val="78CD46D2"/>
    <w:rsid w:val="790B26C7"/>
    <w:rsid w:val="7AA52AF2"/>
    <w:rsid w:val="7C351B5D"/>
    <w:rsid w:val="7CF04AB8"/>
    <w:rsid w:val="7E156065"/>
    <w:rsid w:val="7EBB6D62"/>
    <w:rsid w:val="7F496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782FF"/>
  <w15:docId w15:val="{F268B242-27DD-427B-89F5-179B05EB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 w:type="paragraph" w:customStyle="1" w:styleId="Default">
    <w:name w:val="Default"/>
    <w:pPr>
      <w:autoSpaceDE w:val="0"/>
      <w:spacing w:line="240" w:lineRule="auto"/>
      <w:textAlignment w:val="auto"/>
    </w:pPr>
    <w:rPr>
      <w:rFonts w:ascii="Segoe UI" w:hAnsi="Segoe UI" w:cs="Segoe UI"/>
      <w:color w:val="000000"/>
      <w:sz w:val="24"/>
      <w:szCs w:val="24"/>
    </w:rPr>
  </w:style>
  <w:style w:type="paragraph" w:styleId="NoSpacing">
    <w:name w:val="No Spacing"/>
    <w:pPr>
      <w:spacing w:line="240" w:lineRule="auto"/>
      <w:textAlignment w:val="auto"/>
    </w:pPr>
    <w:rPr>
      <w:rFonts w:ascii="Calibri" w:eastAsia="Calibri" w:hAnsi="Calibri" w:cs="Times New Roman"/>
      <w:lang w:eastAsia="en-US"/>
    </w:rPr>
  </w:style>
  <w:style w:type="paragraph" w:customStyle="1" w:styleId="Body2">
    <w:name w:val="Body2"/>
    <w:basedOn w:val="Normal"/>
    <w:pPr>
      <w:suppressAutoHyphens w:val="0"/>
      <w:spacing w:after="220" w:line="240" w:lineRule="auto"/>
      <w:ind w:left="709"/>
      <w:jc w:val="both"/>
      <w:textAlignment w:val="auto"/>
    </w:pPr>
    <w:rPr>
      <w:rFonts w:ascii="Trebuchet MS" w:eastAsia="Times New Roman" w:hAnsi="Trebuchet MS" w:cs="Times New Roman"/>
      <w:sz w:val="20"/>
      <w:szCs w:val="20"/>
      <w:lang w:eastAsia="en-US"/>
    </w:rPr>
  </w:style>
  <w:style w:type="paragraph" w:styleId="BodyText">
    <w:name w:val="Body Text"/>
    <w:basedOn w:val="Normal"/>
    <w:pPr>
      <w:suppressAutoHyphens w:val="0"/>
      <w:spacing w:after="120" w:line="240" w:lineRule="auto"/>
      <w:textAlignment w:val="auto"/>
    </w:pPr>
    <w:rPr>
      <w:rFonts w:ascii="Times New Roman" w:eastAsia="Times New Roman" w:hAnsi="Times New Roman" w:cs="Times New Roman"/>
      <w:sz w:val="24"/>
      <w:szCs w:val="24"/>
    </w:rPr>
  </w:style>
  <w:style w:type="character" w:customStyle="1" w:styleId="BodyTextChar">
    <w:name w:val="Body Text Char"/>
    <w:basedOn w:val="DefaultParagraphFont"/>
    <w:rPr>
      <w:rFonts w:ascii="Times New Roman" w:eastAsia="Times New Roman" w:hAnsi="Times New Roman" w:cs="Times New Roman"/>
      <w:sz w:val="24"/>
      <w:szCs w:val="24"/>
    </w:rPr>
  </w:style>
  <w:style w:type="paragraph" w:styleId="FootnoteText">
    <w:name w:val="footnote text"/>
    <w:basedOn w:val="Normal"/>
    <w:pPr>
      <w:suppressAutoHyphens w:val="0"/>
      <w:spacing w:line="240" w:lineRule="auto"/>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rPr>
      <w:rFonts w:ascii="Calibri" w:eastAsia="Calibri" w:hAnsi="Calibri" w:cs="Times New Roman"/>
      <w:sz w:val="20"/>
      <w:szCs w:val="20"/>
      <w:lang w:eastAsia="en-US"/>
    </w:rPr>
  </w:style>
  <w:style w:type="character" w:styleId="FootnoteReference">
    <w:name w:val="footnote reference"/>
    <w:rPr>
      <w:position w:val="0"/>
      <w:vertAlign w:val="superscript"/>
    </w:rPr>
  </w:style>
  <w:style w:type="paragraph" w:customStyle="1" w:styleId="paragraph">
    <w:name w:val="paragraph"/>
    <w:basedOn w:val="Normal"/>
    <w:pPr>
      <w:suppressAutoHyphens w:val="0"/>
      <w:spacing w:line="240" w:lineRule="auto"/>
      <w:textAlignment w:val="auto"/>
    </w:pPr>
    <w:rPr>
      <w:rFonts w:ascii="Times New Roman" w:eastAsia="Times New Roman" w:hAnsi="Times New Roman" w:cs="Times New Roman"/>
      <w:sz w:val="24"/>
      <w:szCs w:val="24"/>
    </w:rPr>
  </w:style>
  <w:style w:type="character" w:customStyle="1" w:styleId="normaltextrun1">
    <w:name w:val="normaltextrun1"/>
    <w:basedOn w:val="DefaultParagraphFont"/>
  </w:style>
  <w:style w:type="character" w:styleId="FollowedHyperlink">
    <w:name w:val="FollowedHyperlink"/>
    <w:basedOn w:val="DefaultParagraphFont"/>
    <w:rPr>
      <w:color w:val="954F72"/>
      <w:u w:val="single"/>
    </w:rPr>
  </w:style>
  <w:style w:type="character" w:styleId="Mention">
    <w:name w:val="Mention"/>
    <w:basedOn w:val="DefaultParagraphFont"/>
    <w:uiPriority w:val="99"/>
    <w:unhideWhenUsed/>
    <w:rsid w:val="00E829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digitalmarketplace.service.gov.uk/" TargetMode="External"/><Relationship Id="rId10" Type="http://schemas.openxmlformats.org/officeDocument/2006/relationships/image" Target="media/image1.png"/><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8B0D304DE34090527E81EBDE7B8A" ma:contentTypeVersion="11" ma:contentTypeDescription="Create a new document." ma:contentTypeScope="" ma:versionID="144bd01fafc90a06fff8d5ebc69461c7">
  <xsd:schema xmlns:xsd="http://www.w3.org/2001/XMLSchema" xmlns:xs="http://www.w3.org/2001/XMLSchema" xmlns:p="http://schemas.microsoft.com/office/2006/metadata/properties" xmlns:ns2="73ed7cff-d28b-4a3a-a4d9-b69461f8fd65" xmlns:ns3="50663ab0-1c0e-4c72-9736-2043802892c2" targetNamespace="http://schemas.microsoft.com/office/2006/metadata/properties" ma:root="true" ma:fieldsID="0ef6b7a59b73abf5bd6ed3fb77ba2b34" ns2:_="" ns3:_="">
    <xsd:import namespace="73ed7cff-d28b-4a3a-a4d9-b69461f8fd65"/>
    <xsd:import namespace="50663ab0-1c0e-4c72-9736-2043802892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d7cff-d28b-4a3a-a4d9-b69461f8f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63ab0-1c0e-4c72-9736-2043802892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3A6F2-C27C-41E7-B88A-4FAB9C5E8C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F56FBB-429F-4C07-865E-D898A3DF2ED9}">
  <ds:schemaRefs>
    <ds:schemaRef ds:uri="http://schemas.microsoft.com/sharepoint/v3/contenttype/forms"/>
  </ds:schemaRefs>
</ds:datastoreItem>
</file>

<file path=customXml/itemProps3.xml><?xml version="1.0" encoding="utf-8"?>
<ds:datastoreItem xmlns:ds="http://schemas.openxmlformats.org/officeDocument/2006/customXml" ds:itemID="{6A72CDE0-ABE6-4FD9-863B-FBE0F3F0B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d7cff-d28b-4a3a-a4d9-b69461f8fd65"/>
    <ds:schemaRef ds:uri="50663ab0-1c0e-4c72-9736-204380289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87</Pages>
  <Words>25266</Words>
  <Characters>144019</Characters>
  <Application>Microsoft Office Word</Application>
  <DocSecurity>0</DocSecurity>
  <Lines>1200</Lines>
  <Paragraphs>337</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168948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Carline, Robert (Commercial)</cp:lastModifiedBy>
  <cp:revision>4</cp:revision>
  <cp:lastPrinted>2020-06-10T10:41:00Z</cp:lastPrinted>
  <dcterms:created xsi:type="dcterms:W3CDTF">2021-04-15T09:52:00Z</dcterms:created>
  <dcterms:modified xsi:type="dcterms:W3CDTF">2021-04-15T15:49:00Z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2021-01-25T10:31:35Z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065d931d-31e6-4664-9fbb-d95f0b7b240a</vt:lpwstr>
  </property>
  <property fmtid="{D5CDD505-2E9C-101B-9397-08002B2CF9AE}" pid="8" name="MSIP_Label_f9af038e-07b4-4369-a678-c835687cb272_ContentBits">
    <vt:lpwstr>2</vt:lpwstr>
  </property>
  <property fmtid="{D5CDD505-2E9C-101B-9397-08002B2CF9AE}" pid="9" name="MSIP_Label_50a58a55-8d55-4c7b-aa85-1ae890a4cc64_Enabled">
    <vt:lpwstr>true</vt:lpwstr>
  </property>
  <property fmtid="{D5CDD505-2E9C-101B-9397-08002B2CF9AE}" pid="10" name="MSIP_Label_50a58a55-8d55-4c7b-aa85-1ae890a4cc64_SetDate">
    <vt:lpwstr>2021-01-26T17:07:00Z</vt:lpwstr>
  </property>
  <property fmtid="{D5CDD505-2E9C-101B-9397-08002B2CF9AE}" pid="11" name="MSIP_Label_50a58a55-8d55-4c7b-aa85-1ae890a4cc64_Method">
    <vt:lpwstr>Standard</vt:lpwstr>
  </property>
  <property fmtid="{D5CDD505-2E9C-101B-9397-08002B2CF9AE}" pid="12" name="MSIP_Label_50a58a55-8d55-4c7b-aa85-1ae890a4cc64_Name">
    <vt:lpwstr>50a58a55-8d55-4c7b-aa85-1ae890a4cc64</vt:lpwstr>
  </property>
  <property fmtid="{D5CDD505-2E9C-101B-9397-08002B2CF9AE}" pid="13" name="MSIP_Label_50a58a55-8d55-4c7b-aa85-1ae890a4cc64_SiteId">
    <vt:lpwstr>e85feadf-11e7-47bb-a160-43b98dcc96f1</vt:lpwstr>
  </property>
  <property fmtid="{D5CDD505-2E9C-101B-9397-08002B2CF9AE}" pid="14" name="MSIP_Label_50a58a55-8d55-4c7b-aa85-1ae890a4cc64_ActionId">
    <vt:lpwstr>0841d5d0-8208-443e-bc12-e5314191f905</vt:lpwstr>
  </property>
  <property fmtid="{D5CDD505-2E9C-101B-9397-08002B2CF9AE}" pid="15" name="MSIP_Label_50a58a55-8d55-4c7b-aa85-1ae890a4cc64_ContentBits">
    <vt:lpwstr>0</vt:lpwstr>
  </property>
  <property fmtid="{D5CDD505-2E9C-101B-9397-08002B2CF9AE}" pid="16" name="ContentTypeId">
    <vt:lpwstr>0x010100D7088B0D304DE34090527E81EBDE7B8A</vt:lpwstr>
  </property>
</Properties>
</file>