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CF" w:rsidRDefault="00CD4AE1" w:rsidP="00E45F1E">
      <w:pPr>
        <w:tabs>
          <w:tab w:val="left" w:pos="567"/>
        </w:tabs>
        <w:rPr>
          <w:rFonts w:cs="Arial"/>
          <w:b/>
        </w:rPr>
      </w:pPr>
      <w:bookmarkStart w:id="0" w:name="_GoBack"/>
      <w:bookmarkEnd w:id="0"/>
      <w:r>
        <w:rPr>
          <w:rFonts w:ascii="Verdana" w:hAnsi="Verdana"/>
          <w:noProof/>
          <w:color w:val="0000FF"/>
          <w:sz w:val="25"/>
          <w:szCs w:val="25"/>
          <w:lang w:eastAsia="en-GB"/>
        </w:rPr>
        <w:drawing>
          <wp:anchor distT="0" distB="0" distL="114300" distR="114300" simplePos="0" relativeHeight="251657728" behindDoc="0" locked="0" layoutInCell="1" allowOverlap="1">
            <wp:simplePos x="0" y="0"/>
            <wp:positionH relativeFrom="column">
              <wp:posOffset>4302760</wp:posOffset>
            </wp:positionH>
            <wp:positionV relativeFrom="paragraph">
              <wp:posOffset>0</wp:posOffset>
            </wp:positionV>
            <wp:extent cx="1623695" cy="1364615"/>
            <wp:effectExtent l="0" t="0" r="0" b="6985"/>
            <wp:wrapNone/>
            <wp:docPr id="4" name="Picture 3" descr="DI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695" cy="136461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0000FF"/>
          <w:sz w:val="25"/>
          <w:szCs w:val="25"/>
          <w:lang w:eastAsia="en-GB"/>
        </w:rPr>
        <w:drawing>
          <wp:inline distT="0" distB="0" distL="0" distR="0">
            <wp:extent cx="1915160" cy="1302385"/>
            <wp:effectExtent l="0" t="0" r="8890" b="0"/>
            <wp:docPr id="1" name="Picture 1" descr="MOD_RGB_AW.jpg JPG (132.3 KB). Opens in a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jpg JPG (132.3 KB). Opens in a new window."/>
                    <pic:cNvPicPr>
                      <a:picLocks noChangeAspect="1" noChangeArrowheads="1"/>
                    </pic:cNvPicPr>
                  </pic:nvPicPr>
                  <pic:blipFill>
                    <a:blip r:embed="rId9">
                      <a:extLst>
                        <a:ext uri="{28A0092B-C50C-407E-A947-70E740481C1C}">
                          <a14:useLocalDpi xmlns:a14="http://schemas.microsoft.com/office/drawing/2010/main" val="0"/>
                        </a:ext>
                      </a:extLst>
                    </a:blip>
                    <a:srcRect l="8504"/>
                    <a:stretch>
                      <a:fillRect/>
                    </a:stretch>
                  </pic:blipFill>
                  <pic:spPr bwMode="auto">
                    <a:xfrm>
                      <a:off x="0" y="0"/>
                      <a:ext cx="1915160" cy="1302385"/>
                    </a:xfrm>
                    <a:prstGeom prst="rect">
                      <a:avLst/>
                    </a:prstGeom>
                    <a:noFill/>
                    <a:ln>
                      <a:noFill/>
                    </a:ln>
                  </pic:spPr>
                </pic:pic>
              </a:graphicData>
            </a:graphic>
          </wp:inline>
        </w:drawing>
      </w:r>
    </w:p>
    <w:p w:rsidR="009966CF" w:rsidRDefault="009966CF" w:rsidP="009966CF">
      <w:pPr>
        <w:tabs>
          <w:tab w:val="left" w:pos="567"/>
        </w:tabs>
        <w:jc w:val="center"/>
        <w:rPr>
          <w:rFonts w:cs="Arial"/>
          <w:b/>
        </w:rPr>
      </w:pPr>
    </w:p>
    <w:p w:rsidR="009966CF" w:rsidRDefault="009966CF" w:rsidP="009966CF">
      <w:pPr>
        <w:tabs>
          <w:tab w:val="left" w:pos="567"/>
        </w:tabs>
        <w:jc w:val="center"/>
        <w:rPr>
          <w:rFonts w:cs="Arial"/>
          <w:b/>
        </w:rPr>
      </w:pPr>
    </w:p>
    <w:p w:rsidR="009966CF" w:rsidRDefault="009966CF" w:rsidP="009966CF">
      <w:pPr>
        <w:tabs>
          <w:tab w:val="left" w:pos="567"/>
        </w:tabs>
        <w:jc w:val="center"/>
        <w:rPr>
          <w:rFonts w:cs="Arial"/>
          <w:b/>
        </w:rPr>
      </w:pPr>
    </w:p>
    <w:p w:rsidR="009966CF" w:rsidRDefault="00CD4AE1" w:rsidP="009966CF">
      <w:pPr>
        <w:tabs>
          <w:tab w:val="left" w:pos="567"/>
        </w:tabs>
        <w:jc w:val="center"/>
        <w:rPr>
          <w:rFonts w:cs="Arial"/>
          <w:b/>
          <w:color w:val="C0C0C0"/>
        </w:rPr>
      </w:pPr>
      <w:r>
        <w:rPr>
          <w:noProof/>
          <w:lang w:eastAsia="en-GB"/>
        </w:rPr>
        <w:drawing>
          <wp:anchor distT="0" distB="0" distL="114300" distR="114300" simplePos="0" relativeHeight="251656704" behindDoc="1" locked="0" layoutInCell="1" allowOverlap="1">
            <wp:simplePos x="0" y="0"/>
            <wp:positionH relativeFrom="character">
              <wp:posOffset>-906780</wp:posOffset>
            </wp:positionH>
            <wp:positionV relativeFrom="line">
              <wp:posOffset>50165</wp:posOffset>
            </wp:positionV>
            <wp:extent cx="1720215" cy="1480185"/>
            <wp:effectExtent l="0" t="0" r="0" b="5715"/>
            <wp:wrapNone/>
            <wp:docPr id="3" name="Picture 2" descr="DesktopRaw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RawTower"/>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720215" cy="1480185"/>
                    </a:xfrm>
                    <a:prstGeom prst="rect">
                      <a:avLst/>
                    </a:prstGeom>
                    <a:noFill/>
                  </pic:spPr>
                </pic:pic>
              </a:graphicData>
            </a:graphic>
            <wp14:sizeRelH relativeFrom="page">
              <wp14:pctWidth>0</wp14:pctWidth>
            </wp14:sizeRelH>
            <wp14:sizeRelV relativeFrom="page">
              <wp14:pctHeight>0</wp14:pctHeight>
            </wp14:sizeRelV>
          </wp:anchor>
        </w:drawing>
      </w:r>
    </w:p>
    <w:p w:rsidR="009966CF" w:rsidRDefault="009966CF" w:rsidP="009966CF">
      <w:pPr>
        <w:tabs>
          <w:tab w:val="left" w:pos="567"/>
        </w:tabs>
        <w:jc w:val="center"/>
        <w:rPr>
          <w:rFonts w:cs="Arial"/>
          <w:b/>
          <w:color w:val="C0C0C0"/>
        </w:rPr>
      </w:pPr>
    </w:p>
    <w:p w:rsidR="009966CF" w:rsidRDefault="009966CF" w:rsidP="009966CF">
      <w:pPr>
        <w:tabs>
          <w:tab w:val="left" w:pos="567"/>
        </w:tabs>
        <w:jc w:val="center"/>
        <w:rPr>
          <w:rFonts w:cs="Arial"/>
          <w:b/>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CD4AE1" w:rsidP="009966CF">
      <w:pPr>
        <w:tabs>
          <w:tab w:val="left" w:pos="567"/>
        </w:tabs>
        <w:jc w:val="center"/>
        <w:rPr>
          <w:rFonts w:cs="Arial"/>
          <w:color w:val="C0C0C0"/>
          <w:szCs w:val="22"/>
          <w:lang w:val="fr-FR"/>
        </w:rPr>
      </w:pPr>
      <w:r>
        <w:rPr>
          <w:rFonts w:cs="Arial"/>
          <w:noProof/>
          <w:color w:val="C0C0C0"/>
          <w:szCs w:val="22"/>
          <w:lang w:eastAsia="en-GB"/>
        </w:rPr>
        <mc:AlternateContent>
          <mc:Choice Requires="wps">
            <w:drawing>
              <wp:anchor distT="0" distB="0" distL="114300" distR="114300" simplePos="0" relativeHeight="251658752" behindDoc="0" locked="0" layoutInCell="1" allowOverlap="1">
                <wp:simplePos x="0" y="0"/>
                <wp:positionH relativeFrom="column">
                  <wp:posOffset>1143635</wp:posOffset>
                </wp:positionH>
                <wp:positionV relativeFrom="paragraph">
                  <wp:posOffset>13335</wp:posOffset>
                </wp:positionV>
                <wp:extent cx="3832860" cy="3086100"/>
                <wp:effectExtent l="10160" t="13335" r="5080"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3086100"/>
                        </a:xfrm>
                        <a:prstGeom prst="rect">
                          <a:avLst/>
                        </a:prstGeom>
                        <a:solidFill>
                          <a:srgbClr val="FFFFFF"/>
                        </a:solidFill>
                        <a:ln w="9525">
                          <a:solidFill>
                            <a:srgbClr val="333D47"/>
                          </a:solidFill>
                          <a:miter lim="800000"/>
                          <a:headEnd/>
                          <a:tailEnd/>
                        </a:ln>
                      </wps:spPr>
                      <wps:txbx>
                        <w:txbxContent>
                          <w:p w:rsidR="00E45F1E" w:rsidRDefault="00E45F1E" w:rsidP="00E45F1E">
                            <w:pPr>
                              <w:jc w:val="center"/>
                              <w:rPr>
                                <w:rFonts w:cs="Arial"/>
                                <w:b/>
                                <w:color w:val="333D47"/>
                                <w:sz w:val="32"/>
                                <w:szCs w:val="32"/>
                              </w:rPr>
                            </w:pPr>
                          </w:p>
                          <w:p w:rsidR="00E45F1E" w:rsidRDefault="00E45F1E" w:rsidP="00E45F1E">
                            <w:pPr>
                              <w:jc w:val="center"/>
                              <w:rPr>
                                <w:rFonts w:cs="Arial"/>
                                <w:b/>
                                <w:color w:val="333D47"/>
                                <w:sz w:val="32"/>
                                <w:szCs w:val="32"/>
                              </w:rPr>
                            </w:pPr>
                            <w:r>
                              <w:rPr>
                                <w:rFonts w:cs="Arial"/>
                                <w:b/>
                                <w:color w:val="333D47"/>
                                <w:sz w:val="32"/>
                                <w:szCs w:val="32"/>
                              </w:rPr>
                              <w:t>CT/COMM1/0057</w:t>
                            </w:r>
                          </w:p>
                          <w:p w:rsidR="00E45F1E" w:rsidRDefault="00E45F1E" w:rsidP="00E45F1E">
                            <w:pPr>
                              <w:jc w:val="center"/>
                              <w:rPr>
                                <w:rFonts w:cs="Arial"/>
                                <w:b/>
                                <w:color w:val="333D47"/>
                                <w:sz w:val="32"/>
                                <w:szCs w:val="32"/>
                              </w:rPr>
                            </w:pPr>
                          </w:p>
                          <w:p w:rsidR="00E45F1E" w:rsidRDefault="00E45F1E" w:rsidP="00E45F1E">
                            <w:pPr>
                              <w:jc w:val="center"/>
                              <w:rPr>
                                <w:rFonts w:cs="Arial"/>
                                <w:b/>
                                <w:color w:val="333D47"/>
                                <w:sz w:val="32"/>
                                <w:szCs w:val="32"/>
                              </w:rPr>
                            </w:pPr>
                            <w:r>
                              <w:rPr>
                                <w:rFonts w:cs="Arial"/>
                                <w:b/>
                                <w:color w:val="333D47"/>
                                <w:sz w:val="32"/>
                                <w:szCs w:val="32"/>
                              </w:rPr>
                              <w:t xml:space="preserve">BOOKLET 3 </w:t>
                            </w:r>
                          </w:p>
                          <w:p w:rsidR="00E45F1E" w:rsidRDefault="00E45F1E" w:rsidP="00E45F1E">
                            <w:pPr>
                              <w:jc w:val="center"/>
                              <w:rPr>
                                <w:rFonts w:cs="Arial"/>
                                <w:b/>
                                <w:color w:val="333D47"/>
                                <w:sz w:val="32"/>
                                <w:szCs w:val="32"/>
                              </w:rPr>
                            </w:pPr>
                          </w:p>
                          <w:p w:rsidR="00E45F1E" w:rsidRDefault="00E45F1E" w:rsidP="00E45F1E">
                            <w:pPr>
                              <w:jc w:val="center"/>
                              <w:rPr>
                                <w:rFonts w:cs="Arial"/>
                                <w:b/>
                                <w:color w:val="333D47"/>
                                <w:sz w:val="32"/>
                                <w:szCs w:val="32"/>
                              </w:rPr>
                            </w:pPr>
                            <w:r>
                              <w:rPr>
                                <w:rFonts w:cs="Arial"/>
                                <w:b/>
                                <w:color w:val="333D47"/>
                                <w:sz w:val="32"/>
                                <w:szCs w:val="32"/>
                              </w:rPr>
                              <w:tab/>
                              <w:t>PART</w:t>
                            </w:r>
                            <w:r>
                              <w:rPr>
                                <w:b/>
                                <w:color w:val="333D47"/>
                                <w:sz w:val="32"/>
                                <w:szCs w:val="32"/>
                              </w:rPr>
                              <w:t xml:space="preserve"> 3</w:t>
                            </w:r>
                            <w:r>
                              <w:rPr>
                                <w:rFonts w:cs="Arial"/>
                                <w:b/>
                                <w:color w:val="333D47"/>
                                <w:sz w:val="32"/>
                                <w:szCs w:val="32"/>
                              </w:rPr>
                              <w:t xml:space="preserve"> – PRE-CONSTRUCTION INFORMATION</w:t>
                            </w:r>
                          </w:p>
                          <w:p w:rsidR="00E45F1E" w:rsidRDefault="00E45F1E" w:rsidP="00E45F1E">
                            <w:pPr>
                              <w:widowControl w:val="0"/>
                              <w:shd w:val="clear" w:color="auto" w:fill="FFFFFF"/>
                              <w:rPr>
                                <w:rFonts w:cs="Arial"/>
                                <w:b/>
                                <w:szCs w:val="22"/>
                              </w:rPr>
                            </w:pPr>
                          </w:p>
                          <w:p w:rsidR="00E45F1E" w:rsidRDefault="00E45F1E" w:rsidP="00E45F1E">
                            <w:pPr>
                              <w:widowControl w:val="0"/>
                              <w:shd w:val="clear" w:color="auto" w:fill="FFFFFF"/>
                              <w:rPr>
                                <w:rFonts w:cs="Arial"/>
                                <w:b/>
                                <w:szCs w:val="22"/>
                              </w:rPr>
                            </w:pPr>
                          </w:p>
                          <w:p w:rsidR="00E45F1E" w:rsidRDefault="00E45F1E" w:rsidP="00E45F1E">
                            <w:pPr>
                              <w:jc w:val="center"/>
                              <w:rPr>
                                <w:rFonts w:cs="Arial"/>
                                <w:b/>
                                <w:color w:val="000000"/>
                                <w:szCs w:val="22"/>
                              </w:rPr>
                            </w:pPr>
                            <w:r w:rsidRPr="000615F3">
                              <w:rPr>
                                <w:rFonts w:cs="Arial"/>
                                <w:b/>
                                <w:color w:val="000000"/>
                                <w:szCs w:val="22"/>
                              </w:rPr>
                              <w:t>DESIGN AND BUILD – TECHN</w:t>
                            </w:r>
                            <w:r>
                              <w:rPr>
                                <w:rFonts w:cs="Arial"/>
                                <w:b/>
                                <w:color w:val="000000"/>
                                <w:szCs w:val="22"/>
                              </w:rPr>
                              <w:t>ICAL AND DOMESTIC ACCOMMODATION,</w:t>
                            </w:r>
                          </w:p>
                          <w:p w:rsidR="00E45F1E" w:rsidRDefault="00E45F1E" w:rsidP="00E45F1E">
                            <w:pPr>
                              <w:jc w:val="center"/>
                              <w:rPr>
                                <w:rFonts w:cs="Arial"/>
                                <w:b/>
                                <w:color w:val="000000"/>
                                <w:szCs w:val="22"/>
                              </w:rPr>
                            </w:pPr>
                            <w:r>
                              <w:rPr>
                                <w:rFonts w:cs="Arial"/>
                                <w:b/>
                                <w:color w:val="000000"/>
                                <w:szCs w:val="22"/>
                              </w:rPr>
                              <w:t xml:space="preserve"> PE</w:t>
                            </w:r>
                            <w:r w:rsidRPr="000615F3">
                              <w:rPr>
                                <w:rFonts w:cs="Arial"/>
                                <w:b/>
                                <w:color w:val="000000"/>
                                <w:szCs w:val="22"/>
                              </w:rPr>
                              <w:t>RMANENT AND SEMI-PERMANENT STAFF</w:t>
                            </w:r>
                          </w:p>
                          <w:p w:rsidR="00E45F1E" w:rsidRDefault="00E45F1E" w:rsidP="00E45F1E">
                            <w:pPr>
                              <w:jc w:val="center"/>
                              <w:rPr>
                                <w:rFonts w:cs="Arial"/>
                                <w:b/>
                                <w:color w:val="000000"/>
                                <w:szCs w:val="22"/>
                              </w:rPr>
                            </w:pPr>
                            <w:r w:rsidRPr="000615F3">
                              <w:rPr>
                                <w:rFonts w:cs="Arial"/>
                                <w:b/>
                                <w:color w:val="000000"/>
                                <w:szCs w:val="22"/>
                              </w:rPr>
                              <w:t>AT</w:t>
                            </w:r>
                          </w:p>
                          <w:p w:rsidR="00E45F1E" w:rsidRPr="00E8317D" w:rsidRDefault="00E45F1E" w:rsidP="00E45F1E">
                            <w:pPr>
                              <w:jc w:val="center"/>
                              <w:rPr>
                                <w:rFonts w:cs="Arial"/>
                                <w:b/>
                                <w:color w:val="333D47"/>
                              </w:rPr>
                            </w:pPr>
                            <w:r w:rsidRPr="000615F3">
                              <w:rPr>
                                <w:rFonts w:cs="Arial"/>
                                <w:b/>
                                <w:color w:val="000000"/>
                                <w:szCs w:val="22"/>
                              </w:rPr>
                              <w:t xml:space="preserve">LAIKIPIA AIR BASE (EAST), </w:t>
                            </w:r>
                            <w:smartTag w:uri="urn:schemas-microsoft-com:office:smarttags" w:element="place">
                              <w:smartTag w:uri="urn:schemas-microsoft-com:office:smarttags" w:element="country-region">
                                <w:r w:rsidRPr="000615F3">
                                  <w:rPr>
                                    <w:rFonts w:cs="Arial"/>
                                    <w:b/>
                                    <w:color w:val="000000"/>
                                    <w:szCs w:val="22"/>
                                  </w:rPr>
                                  <w:t>KENYA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0.05pt;margin-top:1.05pt;width:301.8pt;height: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" strokecolor="#333d47">
                <v:textbox>
                  <w:txbxContent>
                    <w:p w:rsidR="00E45F1E" w:rsidRDefault="00E45F1E" w:rsidP="00E45F1E">
                      <w:pPr>
                        <w:jc w:val="center"/>
                        <w:rPr>
                          <w:rFonts w:cs="Arial"/>
                          <w:b/>
                          <w:color w:val="333D47"/>
                          <w:sz w:val="32"/>
                          <w:szCs w:val="32"/>
                        </w:rPr>
                      </w:pPr>
                    </w:p>
                    <w:p w:rsidR="00E45F1E" w:rsidRDefault="00E45F1E" w:rsidP="00E45F1E">
                      <w:pPr>
                        <w:jc w:val="center"/>
                        <w:rPr>
                          <w:rFonts w:cs="Arial"/>
                          <w:b/>
                          <w:color w:val="333D47"/>
                          <w:sz w:val="32"/>
                          <w:szCs w:val="32"/>
                        </w:rPr>
                      </w:pPr>
                      <w:r>
                        <w:rPr>
                          <w:rFonts w:cs="Arial"/>
                          <w:b/>
                          <w:color w:val="333D47"/>
                          <w:sz w:val="32"/>
                          <w:szCs w:val="32"/>
                        </w:rPr>
                        <w:t>CT/COMM1/0057</w:t>
                      </w:r>
                    </w:p>
                    <w:p w:rsidR="00E45F1E" w:rsidRDefault="00E45F1E" w:rsidP="00E45F1E">
                      <w:pPr>
                        <w:jc w:val="center"/>
                        <w:rPr>
                          <w:rFonts w:cs="Arial"/>
                          <w:b/>
                          <w:color w:val="333D47"/>
                          <w:sz w:val="32"/>
                          <w:szCs w:val="32"/>
                        </w:rPr>
                      </w:pPr>
                    </w:p>
                    <w:p w:rsidR="00E45F1E" w:rsidRDefault="00E45F1E" w:rsidP="00E45F1E">
                      <w:pPr>
                        <w:jc w:val="center"/>
                        <w:rPr>
                          <w:rFonts w:cs="Arial"/>
                          <w:b/>
                          <w:color w:val="333D47"/>
                          <w:sz w:val="32"/>
                          <w:szCs w:val="32"/>
                        </w:rPr>
                      </w:pPr>
                      <w:r>
                        <w:rPr>
                          <w:rFonts w:cs="Arial"/>
                          <w:b/>
                          <w:color w:val="333D47"/>
                          <w:sz w:val="32"/>
                          <w:szCs w:val="32"/>
                        </w:rPr>
                        <w:t xml:space="preserve">BOOKLET 3 </w:t>
                      </w:r>
                    </w:p>
                    <w:p w:rsidR="00E45F1E" w:rsidRDefault="00E45F1E" w:rsidP="00E45F1E">
                      <w:pPr>
                        <w:jc w:val="center"/>
                        <w:rPr>
                          <w:rFonts w:cs="Arial"/>
                          <w:b/>
                          <w:color w:val="333D47"/>
                          <w:sz w:val="32"/>
                          <w:szCs w:val="32"/>
                        </w:rPr>
                      </w:pPr>
                    </w:p>
                    <w:p w:rsidR="00E45F1E" w:rsidRDefault="00E45F1E" w:rsidP="00E45F1E">
                      <w:pPr>
                        <w:jc w:val="center"/>
                        <w:rPr>
                          <w:rFonts w:cs="Arial"/>
                          <w:b/>
                          <w:color w:val="333D47"/>
                          <w:sz w:val="32"/>
                          <w:szCs w:val="32"/>
                        </w:rPr>
                      </w:pPr>
                      <w:r>
                        <w:rPr>
                          <w:rFonts w:cs="Arial"/>
                          <w:b/>
                          <w:color w:val="333D47"/>
                          <w:sz w:val="32"/>
                          <w:szCs w:val="32"/>
                        </w:rPr>
                        <w:tab/>
                        <w:t>PART</w:t>
                      </w:r>
                      <w:r>
                        <w:rPr>
                          <w:b/>
                          <w:color w:val="333D47"/>
                          <w:sz w:val="32"/>
                          <w:szCs w:val="32"/>
                        </w:rPr>
                        <w:t xml:space="preserve"> 3</w:t>
                      </w:r>
                      <w:r>
                        <w:rPr>
                          <w:rFonts w:cs="Arial"/>
                          <w:b/>
                          <w:color w:val="333D47"/>
                          <w:sz w:val="32"/>
                          <w:szCs w:val="32"/>
                        </w:rPr>
                        <w:t xml:space="preserve"> – PRE-CONSTRUCTION INFORMATION</w:t>
                      </w:r>
                    </w:p>
                    <w:p w:rsidR="00E45F1E" w:rsidRDefault="00E45F1E" w:rsidP="00E45F1E">
                      <w:pPr>
                        <w:widowControl w:val="0"/>
                        <w:shd w:val="clear" w:color="auto" w:fill="FFFFFF"/>
                        <w:rPr>
                          <w:rFonts w:cs="Arial"/>
                          <w:b/>
                          <w:szCs w:val="22"/>
                        </w:rPr>
                      </w:pPr>
                    </w:p>
                    <w:p w:rsidR="00E45F1E" w:rsidRDefault="00E45F1E" w:rsidP="00E45F1E">
                      <w:pPr>
                        <w:widowControl w:val="0"/>
                        <w:shd w:val="clear" w:color="auto" w:fill="FFFFFF"/>
                        <w:rPr>
                          <w:rFonts w:cs="Arial"/>
                          <w:b/>
                          <w:szCs w:val="22"/>
                        </w:rPr>
                      </w:pPr>
                    </w:p>
                    <w:p w:rsidR="00E45F1E" w:rsidRDefault="00E45F1E" w:rsidP="00E45F1E">
                      <w:pPr>
                        <w:jc w:val="center"/>
                        <w:rPr>
                          <w:rFonts w:cs="Arial"/>
                          <w:b/>
                          <w:color w:val="000000"/>
                          <w:szCs w:val="22"/>
                        </w:rPr>
                      </w:pPr>
                      <w:r w:rsidRPr="000615F3">
                        <w:rPr>
                          <w:rFonts w:cs="Arial"/>
                          <w:b/>
                          <w:color w:val="000000"/>
                          <w:szCs w:val="22"/>
                        </w:rPr>
                        <w:t>DESIGN AND BUILD – TECHN</w:t>
                      </w:r>
                      <w:r>
                        <w:rPr>
                          <w:rFonts w:cs="Arial"/>
                          <w:b/>
                          <w:color w:val="000000"/>
                          <w:szCs w:val="22"/>
                        </w:rPr>
                        <w:t>ICAL AND DOMESTIC ACCOMMODATION,</w:t>
                      </w:r>
                    </w:p>
                    <w:p w:rsidR="00E45F1E" w:rsidRDefault="00E45F1E" w:rsidP="00E45F1E">
                      <w:pPr>
                        <w:jc w:val="center"/>
                        <w:rPr>
                          <w:rFonts w:cs="Arial"/>
                          <w:b/>
                          <w:color w:val="000000"/>
                          <w:szCs w:val="22"/>
                        </w:rPr>
                      </w:pPr>
                      <w:r>
                        <w:rPr>
                          <w:rFonts w:cs="Arial"/>
                          <w:b/>
                          <w:color w:val="000000"/>
                          <w:szCs w:val="22"/>
                        </w:rPr>
                        <w:t xml:space="preserve"> PE</w:t>
                      </w:r>
                      <w:r w:rsidRPr="000615F3">
                        <w:rPr>
                          <w:rFonts w:cs="Arial"/>
                          <w:b/>
                          <w:color w:val="000000"/>
                          <w:szCs w:val="22"/>
                        </w:rPr>
                        <w:t>RMANENT AND SEMI-PERMANENT STAFF</w:t>
                      </w:r>
                    </w:p>
                    <w:p w:rsidR="00E45F1E" w:rsidRDefault="00E45F1E" w:rsidP="00E45F1E">
                      <w:pPr>
                        <w:jc w:val="center"/>
                        <w:rPr>
                          <w:rFonts w:cs="Arial"/>
                          <w:b/>
                          <w:color w:val="000000"/>
                          <w:szCs w:val="22"/>
                        </w:rPr>
                      </w:pPr>
                      <w:r w:rsidRPr="000615F3">
                        <w:rPr>
                          <w:rFonts w:cs="Arial"/>
                          <w:b/>
                          <w:color w:val="000000"/>
                          <w:szCs w:val="22"/>
                        </w:rPr>
                        <w:t>AT</w:t>
                      </w:r>
                    </w:p>
                    <w:p w:rsidR="00E45F1E" w:rsidRPr="00E8317D" w:rsidRDefault="00E45F1E" w:rsidP="00E45F1E">
                      <w:pPr>
                        <w:jc w:val="center"/>
                        <w:rPr>
                          <w:rFonts w:cs="Arial"/>
                          <w:b/>
                          <w:color w:val="333D47"/>
                        </w:rPr>
                      </w:pPr>
                      <w:r w:rsidRPr="000615F3">
                        <w:rPr>
                          <w:rFonts w:cs="Arial"/>
                          <w:b/>
                          <w:color w:val="000000"/>
                          <w:szCs w:val="22"/>
                        </w:rPr>
                        <w:t xml:space="preserve">LAIKIPIA AIR BASE (EAST), </w:t>
                      </w:r>
                      <w:smartTag w:uri="urn:schemas-microsoft-com:office:smarttags" w:element="place">
                        <w:smartTag w:uri="urn:schemas-microsoft-com:office:smarttags" w:element="country-region">
                          <w:r w:rsidRPr="000615F3">
                            <w:rPr>
                              <w:rFonts w:cs="Arial"/>
                              <w:b/>
                              <w:color w:val="000000"/>
                              <w:szCs w:val="22"/>
                            </w:rPr>
                            <w:t>KENYA</w:t>
                          </w:r>
                        </w:smartTag>
                      </w:smartTag>
                    </w:p>
                  </w:txbxContent>
                </v:textbox>
              </v:shape>
            </w:pict>
          </mc:Fallback>
        </mc:AlternateContent>
      </w: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tabs>
          <w:tab w:val="left" w:pos="567"/>
        </w:tabs>
        <w:jc w:val="center"/>
        <w:rPr>
          <w:rFonts w:cs="Arial"/>
          <w:color w:val="C0C0C0"/>
          <w:szCs w:val="22"/>
          <w:lang w:val="fr-FR"/>
        </w:rPr>
      </w:pPr>
    </w:p>
    <w:p w:rsidR="009966CF" w:rsidRDefault="009966CF" w:rsidP="009966CF">
      <w:pPr>
        <w:pStyle w:val="Header"/>
        <w:tabs>
          <w:tab w:val="left" w:pos="567"/>
        </w:tabs>
        <w:rPr>
          <w:color w:val="C0C0C0"/>
          <w:szCs w:val="22"/>
          <w:lang w:val="fr-FR"/>
        </w:rPr>
      </w:pPr>
    </w:p>
    <w:p w:rsidR="009966CF" w:rsidRDefault="009966CF" w:rsidP="009966CF">
      <w:pPr>
        <w:pStyle w:val="Header"/>
        <w:tabs>
          <w:tab w:val="left" w:pos="567"/>
        </w:tabs>
        <w:rPr>
          <w:color w:val="C0C0C0"/>
          <w:szCs w:val="22"/>
          <w:lang w:val="fr-FR"/>
        </w:rPr>
      </w:pPr>
    </w:p>
    <w:p w:rsidR="009966CF" w:rsidRDefault="009966CF" w:rsidP="009966CF">
      <w:pPr>
        <w:pStyle w:val="Header"/>
        <w:tabs>
          <w:tab w:val="left" w:pos="567"/>
        </w:tabs>
        <w:rPr>
          <w:color w:val="C0C0C0"/>
          <w:szCs w:val="22"/>
          <w:lang w:val="fr-FR"/>
        </w:rPr>
      </w:pPr>
    </w:p>
    <w:p w:rsidR="009966CF" w:rsidRDefault="009966CF" w:rsidP="009966CF">
      <w:pPr>
        <w:pStyle w:val="Header"/>
        <w:tabs>
          <w:tab w:val="left" w:pos="567"/>
        </w:tabs>
        <w:rPr>
          <w:color w:val="C0C0C0"/>
          <w:szCs w:val="22"/>
          <w:lang w:val="fr-FR"/>
        </w:rPr>
      </w:pPr>
    </w:p>
    <w:p w:rsidR="009966CF" w:rsidRDefault="009966CF" w:rsidP="009966CF">
      <w:pPr>
        <w:pStyle w:val="Header"/>
        <w:tabs>
          <w:tab w:val="left" w:pos="567"/>
        </w:tabs>
        <w:rPr>
          <w:color w:val="C0C0C0"/>
          <w:szCs w:val="22"/>
          <w:lang w:val="fr-FR"/>
        </w:rPr>
      </w:pPr>
    </w:p>
    <w:p w:rsidR="009966CF" w:rsidRDefault="009966CF" w:rsidP="009966CF">
      <w:pPr>
        <w:pStyle w:val="Header"/>
        <w:tabs>
          <w:tab w:val="left" w:pos="567"/>
        </w:tabs>
        <w:rPr>
          <w:color w:val="C0C0C0"/>
          <w:szCs w:val="22"/>
          <w:lang w:val="fr-FR"/>
        </w:rPr>
      </w:pPr>
    </w:p>
    <w:p w:rsidR="009966CF" w:rsidRDefault="009966CF" w:rsidP="009966CF">
      <w:pPr>
        <w:pStyle w:val="Header"/>
        <w:tabs>
          <w:tab w:val="left" w:pos="567"/>
        </w:tabs>
        <w:rPr>
          <w:color w:val="C0C0C0"/>
          <w:szCs w:val="22"/>
          <w:lang w:val="fr-FR"/>
        </w:rPr>
      </w:pPr>
    </w:p>
    <w:p w:rsidR="00E45F1E" w:rsidRDefault="00E45F1E" w:rsidP="009966CF">
      <w:pPr>
        <w:pStyle w:val="Header"/>
        <w:tabs>
          <w:tab w:val="left" w:pos="567"/>
        </w:tabs>
        <w:rPr>
          <w:color w:val="C0C0C0"/>
          <w:szCs w:val="22"/>
          <w:lang w:val="fr-FR"/>
        </w:rPr>
      </w:pPr>
    </w:p>
    <w:p w:rsidR="00E45F1E" w:rsidRDefault="00E45F1E" w:rsidP="009966CF">
      <w:pPr>
        <w:pStyle w:val="Header"/>
        <w:tabs>
          <w:tab w:val="left" w:pos="567"/>
        </w:tabs>
        <w:rPr>
          <w:color w:val="C0C0C0"/>
          <w:szCs w:val="22"/>
          <w:lang w:val="fr-FR"/>
        </w:rPr>
      </w:pPr>
    </w:p>
    <w:p w:rsidR="00E45F1E" w:rsidRDefault="00E45F1E" w:rsidP="009966CF">
      <w:pPr>
        <w:pStyle w:val="Header"/>
        <w:tabs>
          <w:tab w:val="left" w:pos="567"/>
        </w:tabs>
        <w:rPr>
          <w:color w:val="C0C0C0"/>
          <w:szCs w:val="22"/>
          <w:lang w:val="fr-FR"/>
        </w:rPr>
      </w:pPr>
    </w:p>
    <w:p w:rsidR="009966CF" w:rsidRDefault="009966CF" w:rsidP="009966CF">
      <w:pPr>
        <w:pStyle w:val="Header"/>
        <w:tabs>
          <w:tab w:val="left" w:pos="567"/>
        </w:tabs>
        <w:rPr>
          <w:color w:val="C0C0C0"/>
          <w:szCs w:val="22"/>
          <w:lang w:val="fr-FR"/>
        </w:rPr>
      </w:pPr>
    </w:p>
    <w:p w:rsidR="009966CF" w:rsidRDefault="009966CF" w:rsidP="009966CF">
      <w:pPr>
        <w:pStyle w:val="Header"/>
        <w:tabs>
          <w:tab w:val="left" w:pos="567"/>
        </w:tabs>
        <w:rPr>
          <w:color w:val="C0C0C0"/>
          <w:szCs w:val="22"/>
          <w:lang w:val="fr-FR"/>
        </w:rPr>
      </w:pPr>
    </w:p>
    <w:p w:rsidR="009966CF" w:rsidRDefault="009966CF" w:rsidP="009966CF">
      <w:pPr>
        <w:pStyle w:val="Header"/>
        <w:tabs>
          <w:tab w:val="left" w:pos="567"/>
        </w:tabs>
        <w:rPr>
          <w:color w:val="C0C0C0"/>
          <w:szCs w:val="22"/>
          <w:lang w:val="fr-FR"/>
        </w:rPr>
      </w:pPr>
    </w:p>
    <w:p w:rsidR="009966CF" w:rsidRDefault="009966CF" w:rsidP="009966CF">
      <w:pPr>
        <w:pStyle w:val="Header"/>
        <w:tabs>
          <w:tab w:val="left" w:pos="567"/>
        </w:tabs>
        <w:rPr>
          <w:color w:val="C0C0C0"/>
          <w:szCs w:val="22"/>
          <w:lang w:val="fr-FR"/>
        </w:rPr>
      </w:pPr>
    </w:p>
    <w:p w:rsidR="009966CF" w:rsidRDefault="009966CF" w:rsidP="009966CF">
      <w:pPr>
        <w:pStyle w:val="Header"/>
        <w:tabs>
          <w:tab w:val="clear" w:pos="4153"/>
          <w:tab w:val="left" w:pos="4360"/>
        </w:tabs>
        <w:rPr>
          <w:color w:val="C0C0C0"/>
          <w:szCs w:val="22"/>
          <w:lang w:val="fr-FR"/>
        </w:rPr>
      </w:pPr>
      <w:r>
        <w:rPr>
          <w:color w:val="C0C0C0"/>
          <w:szCs w:val="22"/>
          <w:lang w:val="fr-FR"/>
        </w:rPr>
        <w:tab/>
      </w:r>
    </w:p>
    <w:p w:rsidR="00EB7555" w:rsidRPr="00FB1E20" w:rsidRDefault="00142F56" w:rsidP="00EB7555">
      <w:pPr>
        <w:tabs>
          <w:tab w:val="right" w:pos="9633"/>
        </w:tabs>
        <w:spacing w:after="240"/>
        <w:ind w:right="6"/>
        <w:rPr>
          <w:rFonts w:cs="Arial"/>
          <w:b/>
          <w:szCs w:val="22"/>
          <w:lang w:val="da-DK"/>
        </w:rPr>
      </w:pPr>
      <w:r w:rsidRPr="00647B5F">
        <w:rPr>
          <w:rFonts w:cs="Arial"/>
          <w:szCs w:val="22"/>
          <w:lang w:val="da-DK"/>
        </w:rPr>
        <w:t xml:space="preserve">170 (Infra Sp) Engr Gp </w:t>
      </w:r>
      <w:r w:rsidRPr="00647B5F">
        <w:rPr>
          <w:rFonts w:cs="Arial"/>
          <w:szCs w:val="22"/>
          <w:lang w:val="da-DK"/>
        </w:rPr>
        <w:tab/>
      </w:r>
      <w:r w:rsidR="00495303" w:rsidRPr="00647B5F">
        <w:rPr>
          <w:rFonts w:cs="Arial"/>
          <w:szCs w:val="22"/>
          <w:lang w:val="da-DK"/>
        </w:rPr>
        <w:t>30 Jun 14</w:t>
      </w:r>
    </w:p>
    <w:p w:rsidR="009966CF" w:rsidRPr="00FB1E20" w:rsidRDefault="009966CF" w:rsidP="009966CF">
      <w:pPr>
        <w:rPr>
          <w:rFonts w:cs="Arial"/>
          <w:szCs w:val="22"/>
          <w:lang w:val="da-DK"/>
        </w:rPr>
        <w:sectPr w:rsidR="009966CF" w:rsidRPr="00FB1E20" w:rsidSect="00E45F1E">
          <w:headerReference w:type="even" r:id="rId11"/>
          <w:headerReference w:type="default" r:id="rId12"/>
          <w:footerReference w:type="even" r:id="rId13"/>
          <w:footerReference w:type="default" r:id="rId14"/>
          <w:headerReference w:type="first" r:id="rId15"/>
          <w:pgSz w:w="11906" w:h="16838" w:code="9"/>
          <w:pgMar w:top="1134" w:right="1134" w:bottom="1134" w:left="1134" w:header="720" w:footer="1134" w:gutter="0"/>
          <w:pgNumType w:start="1"/>
          <w:cols w:space="720"/>
        </w:sectPr>
      </w:pPr>
    </w:p>
    <w:p w:rsidR="009966CF" w:rsidRPr="00FB1E20" w:rsidRDefault="009966CF" w:rsidP="009966CF">
      <w:pPr>
        <w:rPr>
          <w:b/>
          <w:caps/>
          <w:color w:val="C0C0C0"/>
          <w:lang w:val="da-DK"/>
        </w:rPr>
        <w:sectPr w:rsidR="009966CF" w:rsidRPr="00FB1E20" w:rsidSect="00E45F1E">
          <w:type w:val="continuous"/>
          <w:pgSz w:w="11906" w:h="16838" w:code="9"/>
          <w:pgMar w:top="1134" w:right="1134" w:bottom="1134" w:left="1134" w:header="720" w:footer="720" w:gutter="0"/>
          <w:cols w:space="720"/>
        </w:sectPr>
      </w:pPr>
    </w:p>
    <w:p w:rsidR="009966CF" w:rsidRDefault="00EB7555" w:rsidP="009966CF">
      <w:pPr>
        <w:pStyle w:val="JSPMainHeading"/>
        <w:rPr>
          <w:rFonts w:cs="Arial"/>
          <w:lang w:val="fr-FR"/>
        </w:rPr>
      </w:pPr>
      <w:r>
        <w:rPr>
          <w:lang w:val="fr-FR"/>
        </w:rPr>
        <w:lastRenderedPageBreak/>
        <w:t xml:space="preserve">PART 3 – </w:t>
      </w:r>
      <w:r w:rsidR="009966CF">
        <w:rPr>
          <w:lang w:val="fr-FR"/>
        </w:rPr>
        <w:t>pre-construction information</w:t>
      </w:r>
    </w:p>
    <w:p w:rsidR="009966CF" w:rsidRDefault="009966CF" w:rsidP="009966CF">
      <w:pPr>
        <w:pStyle w:val="JSPGroupHeading"/>
        <w:rPr>
          <w:rFonts w:cs="Times New Roman"/>
        </w:rPr>
      </w:pPr>
      <w:r>
        <w:t>Introduction</w:t>
      </w:r>
    </w:p>
    <w:p w:rsidR="009966CF" w:rsidRDefault="009966CF" w:rsidP="009966CF">
      <w:pPr>
        <w:pStyle w:val="Heading1"/>
        <w:tabs>
          <w:tab w:val="num" w:pos="540"/>
        </w:tabs>
        <w:ind w:left="0"/>
      </w:pPr>
      <w:r>
        <w:t xml:space="preserve">The Authority regards the active management of </w:t>
      </w:r>
      <w:r w:rsidR="00FF7D4F">
        <w:t>H</w:t>
      </w:r>
      <w:r>
        <w:t xml:space="preserve">ealth and </w:t>
      </w:r>
      <w:r w:rsidR="00FF7D4F">
        <w:t>S</w:t>
      </w:r>
      <w:r>
        <w:t>afety</w:t>
      </w:r>
      <w:r w:rsidR="00FF7D4F">
        <w:t xml:space="preserve"> (H&amp;S)</w:t>
      </w:r>
      <w:r>
        <w:t xml:space="preserve"> as being of prime importance.  Although the Construction (Design &amp; Management) Regulations 2007 (CDM</w:t>
      </w:r>
      <w:r>
        <w:rPr>
          <w:vertAlign w:val="superscript"/>
        </w:rPr>
        <w:t>2007</w:t>
      </w:r>
      <w:r>
        <w:t xml:space="preserve">) do not apply to works delivered outside of the </w:t>
      </w:r>
      <w:smartTag w:uri="urn:schemas-microsoft-com:office:smarttags" w:element="place">
        <w:smartTag w:uri="urn:schemas-microsoft-com:office:smarttags" w:element="country-region">
          <w:r>
            <w:t>United Kingdom</w:t>
          </w:r>
        </w:smartTag>
      </w:smartTag>
      <w:r>
        <w:t xml:space="preserve"> the Authority requires the Contractor</w:t>
      </w:r>
      <w:r>
        <w:rPr>
          <w:rStyle w:val="FootnoteReference"/>
        </w:rPr>
        <w:footnoteReference w:id="1"/>
      </w:r>
      <w:r>
        <w:t xml:space="preserve"> to deliver the works specified in the Detailed Performance Specification and its supporting documents as if the</w:t>
      </w:r>
      <w:r w:rsidR="004F6509">
        <w:t xml:space="preserve">y do.  To this end the </w:t>
      </w:r>
      <w:r w:rsidR="00FF7D4F">
        <w:t>Project Continuity Office (</w:t>
      </w:r>
      <w:r w:rsidR="004F6509">
        <w:t>PCO</w:t>
      </w:r>
      <w:r w:rsidR="00FF7D4F">
        <w:t>)</w:t>
      </w:r>
      <w:r>
        <w:t xml:space="preserve">, on behalf of the Authority, will fulfil the role of CDM Coordinator (CDM Co-ord) and pre-construction information has been compiled here-in to assist the Contractor </w:t>
      </w:r>
      <w:r w:rsidR="00745EBD">
        <w:t xml:space="preserve">with the design of the projects and subsequently the production of </w:t>
      </w:r>
      <w:r>
        <w:t>a Construction Phase Plan (CPP).</w:t>
      </w:r>
    </w:p>
    <w:p w:rsidR="009966CF" w:rsidRDefault="009966CF" w:rsidP="009966CF">
      <w:pPr>
        <w:pStyle w:val="Heading1"/>
        <w:tabs>
          <w:tab w:val="num" w:pos="540"/>
        </w:tabs>
        <w:ind w:left="0"/>
      </w:pPr>
      <w:r>
        <w:t>A CPP must be submitted to the CDM Co-Ord for approval before work on site may comm</w:t>
      </w:r>
      <w:r w:rsidR="00EF75F6">
        <w:t>ence.  The CPP must be revised and updated</w:t>
      </w:r>
      <w:r>
        <w:t xml:space="preserve"> as necessary throughout the construction phase to take account of the safety implications of any ongoing design work and of any specification or construction sequence changes.  It is the Contractor’s responsibility to gain an understanding of his</w:t>
      </w:r>
      <w:r w:rsidR="00FF7D4F">
        <w:t>/her</w:t>
      </w:r>
      <w:r>
        <w:t xml:space="preserve"> responsibilities under CDM</w:t>
      </w:r>
      <w:r>
        <w:rPr>
          <w:vertAlign w:val="superscript"/>
        </w:rPr>
        <w:t>2007</w:t>
      </w:r>
      <w:r>
        <w:t xml:space="preserve"> and its associated Approved Code of Practice (ACOP) prior to proceeding with the planning or implementation of the project.</w:t>
      </w:r>
    </w:p>
    <w:p w:rsidR="009966CF" w:rsidRDefault="009966CF" w:rsidP="009966CF">
      <w:pPr>
        <w:pStyle w:val="Heading1"/>
        <w:tabs>
          <w:tab w:val="num" w:pos="540"/>
        </w:tabs>
        <w:ind w:left="0"/>
      </w:pPr>
      <w:r>
        <w:t>In executing the works the Contractor must specifically consider the safety of the following people:</w:t>
      </w:r>
    </w:p>
    <w:p w:rsidR="009966CF" w:rsidRDefault="009966CF" w:rsidP="009966CF">
      <w:pPr>
        <w:pStyle w:val="Heading2"/>
      </w:pPr>
      <w:r>
        <w:t>His workforce and that of any sub-contractors.</w:t>
      </w:r>
    </w:p>
    <w:p w:rsidR="009966CF" w:rsidRDefault="004F6509" w:rsidP="009966CF">
      <w:pPr>
        <w:pStyle w:val="Heading2"/>
      </w:pPr>
      <w:r>
        <w:t>All personal operating on and around the site.</w:t>
      </w:r>
    </w:p>
    <w:p w:rsidR="009966CF" w:rsidRDefault="009966CF" w:rsidP="009966CF">
      <w:pPr>
        <w:pStyle w:val="Heading2"/>
      </w:pPr>
      <w:r>
        <w:t>Site visitors.</w:t>
      </w:r>
    </w:p>
    <w:p w:rsidR="009966CF" w:rsidRDefault="009966CF" w:rsidP="009966CF">
      <w:pPr>
        <w:pStyle w:val="JSPGroupHeading"/>
      </w:pPr>
      <w:r>
        <w:t>Aim</w:t>
      </w:r>
    </w:p>
    <w:p w:rsidR="009966CF" w:rsidRDefault="009966CF" w:rsidP="009966CF">
      <w:pPr>
        <w:pStyle w:val="Heading1"/>
        <w:tabs>
          <w:tab w:val="num" w:pos="540"/>
        </w:tabs>
        <w:ind w:left="0"/>
        <w:rPr>
          <w:rFonts w:cs="Arial"/>
          <w:szCs w:val="22"/>
        </w:rPr>
      </w:pPr>
      <w:r>
        <w:rPr>
          <w:rFonts w:cs="Arial"/>
          <w:szCs w:val="22"/>
        </w:rPr>
        <w:t xml:space="preserve">The aim of this document is to communicate to the Contractor information it requires to be able to </w:t>
      </w:r>
      <w:r w:rsidR="00745EBD">
        <w:rPr>
          <w:rFonts w:cs="Arial"/>
          <w:szCs w:val="22"/>
        </w:rPr>
        <w:t xml:space="preserve">design the proposed works and </w:t>
      </w:r>
      <w:r>
        <w:rPr>
          <w:rFonts w:cs="Arial"/>
          <w:szCs w:val="22"/>
        </w:rPr>
        <w:t>develop a suitable and sufficient CPP so that it may then execute the proposed works safely and effectively.</w:t>
      </w:r>
    </w:p>
    <w:p w:rsidR="009966CF" w:rsidRDefault="009966CF" w:rsidP="009966CF">
      <w:pPr>
        <w:pStyle w:val="JSPGroupHeading"/>
        <w:tabs>
          <w:tab w:val="num" w:pos="540"/>
        </w:tabs>
        <w:rPr>
          <w:rFonts w:cs="Times New Roman"/>
        </w:rPr>
      </w:pPr>
      <w:r>
        <w:t xml:space="preserve">Section 1: Description of the </w:t>
      </w:r>
      <w:r w:rsidR="00FF7D4F">
        <w:t>p</w:t>
      </w:r>
      <w:r>
        <w:t>roject</w:t>
      </w:r>
    </w:p>
    <w:p w:rsidR="009966CF" w:rsidRDefault="009966CF" w:rsidP="009966CF">
      <w:pPr>
        <w:pStyle w:val="Heading1"/>
        <w:tabs>
          <w:tab w:val="num" w:pos="540"/>
        </w:tabs>
        <w:ind w:left="0"/>
        <w:rPr>
          <w:rFonts w:cs="Arial"/>
          <w:szCs w:val="22"/>
        </w:rPr>
      </w:pPr>
      <w:r>
        <w:rPr>
          <w:b/>
          <w:bCs/>
        </w:rPr>
        <w:t>Site location</w:t>
      </w:r>
      <w:r>
        <w:rPr>
          <w:rFonts w:cs="Arial"/>
          <w:szCs w:val="22"/>
        </w:rPr>
        <w:t xml:space="preserve">.  </w:t>
      </w:r>
      <w:r>
        <w:t xml:space="preserve">The proposed site, known as LAB (E) is located approximately 300 km North of the capital </w:t>
      </w:r>
      <w:smartTag w:uri="urn:schemas-microsoft-com:office:smarttags" w:element="place">
        <w:smartTag w:uri="urn:schemas-microsoft-com:office:smarttags" w:element="City">
          <w:r>
            <w:t>NAIROBI</w:t>
          </w:r>
        </w:smartTag>
      </w:smartTag>
      <w:r>
        <w:t>. The nearest town to the site is NANYUKI, approximately 3 km to the Southeast of LAB (E).</w:t>
      </w:r>
    </w:p>
    <w:p w:rsidR="00745EBD" w:rsidRPr="00745EBD" w:rsidRDefault="009966CF" w:rsidP="009966CF">
      <w:pPr>
        <w:pStyle w:val="Heading1"/>
        <w:tabs>
          <w:tab w:val="num" w:pos="540"/>
        </w:tabs>
        <w:ind w:left="0"/>
        <w:rPr>
          <w:rFonts w:cs="Arial"/>
          <w:szCs w:val="22"/>
        </w:rPr>
      </w:pPr>
      <w:r>
        <w:rPr>
          <w:b/>
          <w:bCs/>
        </w:rPr>
        <w:t>Brief description of the works</w:t>
      </w:r>
      <w:r w:rsidR="002828B8">
        <w:rPr>
          <w:rFonts w:cs="Arial"/>
          <w:szCs w:val="22"/>
        </w:rPr>
        <w:t xml:space="preserve">.  </w:t>
      </w:r>
      <w:r w:rsidR="00745EBD">
        <w:rPr>
          <w:rFonts w:cs="Arial"/>
          <w:szCs w:val="22"/>
        </w:rPr>
        <w:t xml:space="preserve">Phase 2B </w:t>
      </w:r>
      <w:r w:rsidR="002828B8">
        <w:rPr>
          <w:rFonts w:cs="Arial"/>
          <w:szCs w:val="22"/>
        </w:rPr>
        <w:t xml:space="preserve">of </w:t>
      </w:r>
      <w:r w:rsidR="002828B8">
        <w:t xml:space="preserve">the British Army Training Unit Kenya (BATUK) </w:t>
      </w:r>
      <w:r w:rsidR="00745EBD">
        <w:t>Development Plan comprises</w:t>
      </w:r>
      <w:r w:rsidR="00142F56">
        <w:t xml:space="preserve"> of core options to be delivered and costed options as follows:</w:t>
      </w:r>
    </w:p>
    <w:p w:rsidR="00142F56" w:rsidRPr="00142F56" w:rsidRDefault="00142F56" w:rsidP="00745EBD">
      <w:pPr>
        <w:pStyle w:val="Heading2"/>
        <w:rPr>
          <w:rFonts w:cs="Arial"/>
          <w:szCs w:val="22"/>
        </w:rPr>
      </w:pPr>
      <w:r>
        <w:t>Core options:</w:t>
      </w:r>
    </w:p>
    <w:p w:rsidR="009966CF" w:rsidRPr="00745EBD" w:rsidRDefault="00745EBD" w:rsidP="00142F56">
      <w:pPr>
        <w:pStyle w:val="Heading3"/>
        <w:rPr>
          <w:rFonts w:cs="Arial"/>
          <w:szCs w:val="22"/>
        </w:rPr>
      </w:pPr>
      <w:r>
        <w:t>Quartermaster Department (QM Dept)</w:t>
      </w:r>
      <w:r w:rsidR="002828B8" w:rsidRPr="00EB7555">
        <w:t>.</w:t>
      </w:r>
    </w:p>
    <w:p w:rsidR="00745EBD" w:rsidRDefault="00B96610" w:rsidP="00142F56">
      <w:pPr>
        <w:pStyle w:val="Heading3"/>
      </w:pPr>
      <w:r>
        <w:t>Warrant Officer’s Logistics Department (WO Log Dept).</w:t>
      </w:r>
    </w:p>
    <w:p w:rsidR="00B96610" w:rsidRDefault="00B96610" w:rsidP="00142F56">
      <w:pPr>
        <w:pStyle w:val="Heading3"/>
      </w:pPr>
      <w:r>
        <w:lastRenderedPageBreak/>
        <w:t xml:space="preserve">Defence Infrastructure Organisation </w:t>
      </w:r>
      <w:r w:rsidR="00162C75">
        <w:t>Service Delivery</w:t>
      </w:r>
      <w:r>
        <w:t xml:space="preserve"> Training</w:t>
      </w:r>
      <w:r w:rsidR="00162C75">
        <w:t xml:space="preserve"> (</w:t>
      </w:r>
      <w:smartTag w:uri="urn:schemas-microsoft-com:office:smarttags" w:element="place">
        <w:smartTag w:uri="urn:schemas-microsoft-com:office:smarttags" w:element="country-region">
          <w:r w:rsidR="00162C75">
            <w:t>Kenya</w:t>
          </w:r>
        </w:smartTag>
      </w:smartTag>
      <w:r w:rsidR="00162C75">
        <w:t>)</w:t>
      </w:r>
      <w:r>
        <w:t xml:space="preserve"> Facility (DIO </w:t>
      </w:r>
      <w:r w:rsidR="00162C75">
        <w:t>SD</w:t>
      </w:r>
      <w:r>
        <w:t xml:space="preserve"> Trg</w:t>
      </w:r>
      <w:r w:rsidR="00162C75">
        <w:t xml:space="preserve"> (K)</w:t>
      </w:r>
      <w:r>
        <w:t xml:space="preserve"> Facility).</w:t>
      </w:r>
    </w:p>
    <w:p w:rsidR="00B96610" w:rsidRDefault="00B96610" w:rsidP="00142F56">
      <w:pPr>
        <w:pStyle w:val="Heading3"/>
      </w:pPr>
      <w:r>
        <w:t>Physical and Recreational Training Centre (P&amp;RTC).</w:t>
      </w:r>
    </w:p>
    <w:p w:rsidR="00B96610" w:rsidRPr="00B96610" w:rsidRDefault="00B96610" w:rsidP="00142F56">
      <w:pPr>
        <w:pStyle w:val="Heading3"/>
        <w:rPr>
          <w:rFonts w:cs="Arial"/>
          <w:szCs w:val="22"/>
        </w:rPr>
      </w:pPr>
      <w:r>
        <w:rPr>
          <w:rFonts w:cs="Arial"/>
          <w:szCs w:val="22"/>
        </w:rPr>
        <w:t>Headquarters</w:t>
      </w:r>
      <w:r w:rsidRPr="00B96610">
        <w:t xml:space="preserve"> </w:t>
      </w:r>
      <w:r>
        <w:t xml:space="preserve">British Army Training Unit </w:t>
      </w:r>
      <w:smartTag w:uri="urn:schemas-microsoft-com:office:smarttags" w:element="place">
        <w:smartTag w:uri="urn:schemas-microsoft-com:office:smarttags" w:element="country-region">
          <w:r>
            <w:t>Kenya</w:t>
          </w:r>
        </w:smartTag>
      </w:smartTag>
      <w:r>
        <w:t xml:space="preserve"> (HQ BATUK).</w:t>
      </w:r>
    </w:p>
    <w:p w:rsidR="00B96610" w:rsidRPr="00860E19" w:rsidRDefault="00B96610" w:rsidP="00142F56">
      <w:pPr>
        <w:pStyle w:val="Heading3"/>
        <w:rPr>
          <w:rFonts w:cs="Arial"/>
          <w:szCs w:val="22"/>
        </w:rPr>
      </w:pPr>
      <w:r>
        <w:t>105</w:t>
      </w:r>
      <w:r w:rsidR="00FF7D4F">
        <w:t xml:space="preserve"> </w:t>
      </w:r>
      <w:r>
        <w:t>mm Gun Shed.</w:t>
      </w:r>
    </w:p>
    <w:p w:rsidR="00860E19" w:rsidRPr="00C37650" w:rsidRDefault="00860E19" w:rsidP="00142F56">
      <w:pPr>
        <w:pStyle w:val="Heading3"/>
        <w:rPr>
          <w:rFonts w:cs="Arial"/>
          <w:szCs w:val="22"/>
        </w:rPr>
      </w:pPr>
      <w:r>
        <w:t>Combined Officers and SNCOs Mess.</w:t>
      </w:r>
    </w:p>
    <w:p w:rsidR="00C37650" w:rsidRPr="00B7502D" w:rsidRDefault="00C37650" w:rsidP="00C37650">
      <w:pPr>
        <w:pStyle w:val="Heading3"/>
        <w:rPr>
          <w:rFonts w:cs="Arial"/>
          <w:szCs w:val="22"/>
        </w:rPr>
      </w:pPr>
      <w:r w:rsidRPr="00B7502D">
        <w:t xml:space="preserve">X Type </w:t>
      </w:r>
      <w:smartTag w:uri="urn:schemas-microsoft-com:office:smarttags" w:element="place">
        <w:r w:rsidRPr="00B7502D">
          <w:t>SLA</w:t>
        </w:r>
      </w:smartTag>
      <w:r w:rsidRPr="00B7502D">
        <w:t>.</w:t>
      </w:r>
    </w:p>
    <w:p w:rsidR="00C37650" w:rsidRPr="00B7502D" w:rsidRDefault="00C37650" w:rsidP="00C37650">
      <w:pPr>
        <w:pStyle w:val="Heading3"/>
        <w:rPr>
          <w:rFonts w:cs="Arial"/>
          <w:szCs w:val="22"/>
        </w:rPr>
      </w:pPr>
      <w:r w:rsidRPr="00B7502D">
        <w:t>Y Type Accommodation.</w:t>
      </w:r>
    </w:p>
    <w:p w:rsidR="00142F56" w:rsidRPr="00142F56" w:rsidRDefault="00142F56" w:rsidP="00745EBD">
      <w:pPr>
        <w:pStyle w:val="Heading2"/>
        <w:rPr>
          <w:rFonts w:cs="Arial"/>
          <w:szCs w:val="22"/>
        </w:rPr>
      </w:pPr>
      <w:r>
        <w:t>Costed options:</w:t>
      </w:r>
    </w:p>
    <w:p w:rsidR="00FB1E20" w:rsidRPr="00FB1E20" w:rsidRDefault="00FB1E20" w:rsidP="00142F56">
      <w:pPr>
        <w:pStyle w:val="Heading3"/>
        <w:rPr>
          <w:rFonts w:cs="Arial"/>
          <w:szCs w:val="22"/>
        </w:rPr>
      </w:pPr>
      <w:r>
        <w:t>Community Centre.</w:t>
      </w:r>
    </w:p>
    <w:p w:rsidR="00FB1E20" w:rsidRPr="00FB1E20" w:rsidRDefault="00FB1E20" w:rsidP="00142F56">
      <w:pPr>
        <w:pStyle w:val="Heading3"/>
        <w:rPr>
          <w:rFonts w:cs="Arial"/>
          <w:szCs w:val="22"/>
        </w:rPr>
      </w:pPr>
      <w:r>
        <w:t>Armoury.</w:t>
      </w:r>
    </w:p>
    <w:p w:rsidR="00FF7D4F" w:rsidRPr="00FF7D4F" w:rsidRDefault="00FB1E20" w:rsidP="00142F56">
      <w:pPr>
        <w:pStyle w:val="Heading3"/>
        <w:rPr>
          <w:rFonts w:cs="Arial"/>
          <w:szCs w:val="22"/>
        </w:rPr>
      </w:pPr>
      <w:r>
        <w:t>Single Living Accommodation</w:t>
      </w:r>
      <w:r w:rsidR="00860E19">
        <w:t>.</w:t>
      </w:r>
    </w:p>
    <w:p w:rsidR="00EB7555" w:rsidRDefault="00EB7555" w:rsidP="009966CF">
      <w:pPr>
        <w:pStyle w:val="Heading1"/>
        <w:tabs>
          <w:tab w:val="num" w:pos="540"/>
        </w:tabs>
        <w:ind w:left="0"/>
        <w:rPr>
          <w:rFonts w:cs="Arial"/>
          <w:szCs w:val="22"/>
        </w:rPr>
      </w:pPr>
      <w:r>
        <w:rPr>
          <w:b/>
          <w:bCs/>
        </w:rPr>
        <w:t xml:space="preserve">Concept </w:t>
      </w:r>
      <w:r w:rsidR="009966CF" w:rsidRPr="00EB7555">
        <w:rPr>
          <w:b/>
          <w:bCs/>
        </w:rPr>
        <w:t>Drawings</w:t>
      </w:r>
      <w:r w:rsidR="009966CF" w:rsidRPr="00EB7555">
        <w:rPr>
          <w:rFonts w:cs="Arial"/>
          <w:szCs w:val="22"/>
        </w:rPr>
        <w:t xml:space="preserve">.  </w:t>
      </w:r>
      <w:r w:rsidR="00B459A9">
        <w:rPr>
          <w:rFonts w:cs="Arial"/>
          <w:szCs w:val="22"/>
        </w:rPr>
        <w:t>Any</w:t>
      </w:r>
      <w:r>
        <w:rPr>
          <w:rFonts w:cs="Arial"/>
          <w:szCs w:val="22"/>
        </w:rPr>
        <w:t xml:space="preserve"> drawings issued with Part 2 – Detailed Performance Specification </w:t>
      </w:r>
      <w:r w:rsidRPr="00EB7555">
        <w:rPr>
          <w:rFonts w:cs="Arial"/>
          <w:szCs w:val="22"/>
        </w:rPr>
        <w:t>are concept</w:t>
      </w:r>
      <w:r w:rsidR="00B459A9">
        <w:rPr>
          <w:rFonts w:cs="Arial"/>
          <w:szCs w:val="22"/>
        </w:rPr>
        <w:t>/layout</w:t>
      </w:r>
      <w:r w:rsidRPr="00EB7555">
        <w:rPr>
          <w:rFonts w:cs="Arial"/>
          <w:szCs w:val="22"/>
        </w:rPr>
        <w:t xml:space="preserve"> drawings only and are provided merely as a guide to the Contractor</w:t>
      </w:r>
      <w:r>
        <w:rPr>
          <w:rFonts w:cs="Arial"/>
          <w:szCs w:val="22"/>
        </w:rPr>
        <w:t>s</w:t>
      </w:r>
      <w:r w:rsidRPr="00EB7555">
        <w:rPr>
          <w:rFonts w:cs="Arial"/>
          <w:szCs w:val="22"/>
        </w:rPr>
        <w:t>, they are not to be used as construction drawings</w:t>
      </w:r>
      <w:r>
        <w:rPr>
          <w:rFonts w:cs="Arial"/>
          <w:szCs w:val="22"/>
        </w:rPr>
        <w:t xml:space="preserve">.  </w:t>
      </w:r>
    </w:p>
    <w:p w:rsidR="009966CF" w:rsidRDefault="009966CF" w:rsidP="009966CF">
      <w:pPr>
        <w:pStyle w:val="Heading1"/>
        <w:tabs>
          <w:tab w:val="num" w:pos="540"/>
        </w:tabs>
        <w:ind w:left="0"/>
        <w:rPr>
          <w:rFonts w:cs="Arial"/>
          <w:szCs w:val="22"/>
        </w:rPr>
      </w:pPr>
      <w:r>
        <w:rPr>
          <w:b/>
          <w:bCs/>
        </w:rPr>
        <w:t>Programme of works</w:t>
      </w:r>
      <w:r>
        <w:rPr>
          <w:rFonts w:cs="Arial"/>
          <w:szCs w:val="22"/>
        </w:rPr>
        <w:t xml:space="preserve">.  The anticipated works commencement date is </w:t>
      </w:r>
      <w:r w:rsidR="00495303">
        <w:rPr>
          <w:rFonts w:cs="Arial"/>
          <w:szCs w:val="22"/>
        </w:rPr>
        <w:t>10 Jan 15</w:t>
      </w:r>
      <w:r>
        <w:rPr>
          <w:rFonts w:cs="Arial"/>
          <w:szCs w:val="22"/>
        </w:rPr>
        <w:t xml:space="preserve"> and the required completion date is </w:t>
      </w:r>
      <w:r w:rsidR="00495303" w:rsidRPr="00495303">
        <w:rPr>
          <w:rFonts w:cs="Arial"/>
          <w:szCs w:val="22"/>
        </w:rPr>
        <w:t>10 Jan 17</w:t>
      </w:r>
      <w:r w:rsidRPr="00495303">
        <w:rPr>
          <w:rFonts w:cs="Arial"/>
          <w:szCs w:val="22"/>
        </w:rPr>
        <w:t>.  Detailed works scheduling is the Contractor’s responsibility.</w:t>
      </w:r>
    </w:p>
    <w:p w:rsidR="009966CF" w:rsidRDefault="009966CF" w:rsidP="007042EC">
      <w:pPr>
        <w:pStyle w:val="Heading1"/>
        <w:tabs>
          <w:tab w:val="num" w:pos="540"/>
        </w:tabs>
        <w:ind w:left="0"/>
        <w:rPr>
          <w:rFonts w:cs="Arial"/>
          <w:szCs w:val="22"/>
        </w:rPr>
      </w:pPr>
      <w:r>
        <w:rPr>
          <w:b/>
          <w:bCs/>
        </w:rPr>
        <w:t>Key appointments</w:t>
      </w:r>
      <w:r>
        <w:rPr>
          <w:rFonts w:cs="Arial"/>
          <w:szCs w:val="22"/>
        </w:rPr>
        <w:t>.  Key appointments are listed below.  CDM</w:t>
      </w:r>
      <w:r>
        <w:rPr>
          <w:rFonts w:cs="Arial"/>
          <w:szCs w:val="22"/>
          <w:vertAlign w:val="superscript"/>
        </w:rPr>
        <w:t>2007</w:t>
      </w:r>
      <w:r>
        <w:rPr>
          <w:rFonts w:cs="Arial"/>
          <w:szCs w:val="22"/>
        </w:rPr>
        <w:t xml:space="preserve"> appointment holders have an obligation to ensure that all necessary information is communicated to those who require it in sufficient time for them to competently fulfil their project role and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121"/>
        <w:gridCol w:w="3626"/>
        <w:gridCol w:w="3318"/>
      </w:tblGrid>
      <w:tr w:rsidR="009966CF" w:rsidRPr="006E3566" w:rsidTr="00B84F4A">
        <w:tc>
          <w:tcPr>
            <w:tcW w:w="9826" w:type="dxa"/>
            <w:gridSpan w:val="4"/>
            <w:tcBorders>
              <w:top w:val="single" w:sz="4" w:space="0" w:color="auto"/>
              <w:left w:val="single" w:sz="4" w:space="0" w:color="auto"/>
              <w:bottom w:val="single" w:sz="4" w:space="0" w:color="auto"/>
              <w:right w:val="single" w:sz="4" w:space="0" w:color="auto"/>
            </w:tcBorders>
          </w:tcPr>
          <w:p w:rsidR="009966CF" w:rsidRPr="006E3566" w:rsidRDefault="009966CF" w:rsidP="006E3566">
            <w:pPr>
              <w:jc w:val="center"/>
              <w:rPr>
                <w:b/>
                <w:color w:val="000000"/>
                <w:sz w:val="20"/>
              </w:rPr>
            </w:pPr>
            <w:r w:rsidRPr="006E3566">
              <w:rPr>
                <w:b/>
                <w:color w:val="000000"/>
                <w:sz w:val="20"/>
              </w:rPr>
              <w:t>CDM Appointments</w:t>
            </w:r>
          </w:p>
        </w:tc>
      </w:tr>
      <w:tr w:rsidR="009966CF" w:rsidRPr="006E3566" w:rsidTr="00B84F4A">
        <w:tc>
          <w:tcPr>
            <w:tcW w:w="761" w:type="dxa"/>
            <w:tcBorders>
              <w:top w:val="single" w:sz="4" w:space="0" w:color="auto"/>
              <w:left w:val="single" w:sz="4" w:space="0" w:color="auto"/>
              <w:bottom w:val="single" w:sz="4" w:space="0" w:color="auto"/>
              <w:right w:val="single" w:sz="4" w:space="0" w:color="auto"/>
            </w:tcBorders>
          </w:tcPr>
          <w:p w:rsidR="009966CF" w:rsidRPr="006E3566" w:rsidRDefault="009966CF" w:rsidP="006E3566">
            <w:pPr>
              <w:jc w:val="center"/>
              <w:rPr>
                <w:b/>
                <w:color w:val="000000"/>
                <w:sz w:val="20"/>
              </w:rPr>
            </w:pPr>
            <w:r w:rsidRPr="006E3566">
              <w:rPr>
                <w:b/>
                <w:color w:val="000000"/>
                <w:sz w:val="20"/>
              </w:rPr>
              <w:t>Serial</w:t>
            </w:r>
          </w:p>
        </w:tc>
        <w:tc>
          <w:tcPr>
            <w:tcW w:w="2121" w:type="dxa"/>
            <w:tcBorders>
              <w:top w:val="single" w:sz="4" w:space="0" w:color="auto"/>
              <w:left w:val="single" w:sz="4" w:space="0" w:color="auto"/>
              <w:bottom w:val="single" w:sz="4" w:space="0" w:color="auto"/>
              <w:right w:val="single" w:sz="4" w:space="0" w:color="auto"/>
            </w:tcBorders>
          </w:tcPr>
          <w:p w:rsidR="009966CF" w:rsidRPr="006E3566" w:rsidRDefault="009966CF" w:rsidP="006E3566">
            <w:pPr>
              <w:jc w:val="center"/>
              <w:rPr>
                <w:b/>
                <w:color w:val="000000"/>
                <w:sz w:val="20"/>
              </w:rPr>
            </w:pPr>
            <w:r w:rsidRPr="006E3566">
              <w:rPr>
                <w:b/>
                <w:color w:val="000000"/>
                <w:sz w:val="20"/>
              </w:rPr>
              <w:t>Appointment</w:t>
            </w:r>
          </w:p>
        </w:tc>
        <w:tc>
          <w:tcPr>
            <w:tcW w:w="3626" w:type="dxa"/>
            <w:tcBorders>
              <w:top w:val="single" w:sz="4" w:space="0" w:color="auto"/>
              <w:left w:val="single" w:sz="4" w:space="0" w:color="auto"/>
              <w:bottom w:val="single" w:sz="4" w:space="0" w:color="auto"/>
              <w:right w:val="single" w:sz="4" w:space="0" w:color="auto"/>
            </w:tcBorders>
          </w:tcPr>
          <w:p w:rsidR="009966CF" w:rsidRPr="006E3566" w:rsidRDefault="009966CF" w:rsidP="006E3566">
            <w:pPr>
              <w:jc w:val="center"/>
              <w:rPr>
                <w:b/>
                <w:color w:val="000000"/>
                <w:sz w:val="20"/>
              </w:rPr>
            </w:pPr>
            <w:r w:rsidRPr="006E3566">
              <w:rPr>
                <w:b/>
                <w:color w:val="000000"/>
                <w:sz w:val="20"/>
              </w:rPr>
              <w:t>Name</w:t>
            </w:r>
          </w:p>
        </w:tc>
        <w:tc>
          <w:tcPr>
            <w:tcW w:w="3318" w:type="dxa"/>
            <w:tcBorders>
              <w:top w:val="single" w:sz="4" w:space="0" w:color="auto"/>
              <w:left w:val="single" w:sz="4" w:space="0" w:color="auto"/>
              <w:bottom w:val="single" w:sz="4" w:space="0" w:color="auto"/>
              <w:right w:val="single" w:sz="4" w:space="0" w:color="auto"/>
            </w:tcBorders>
          </w:tcPr>
          <w:p w:rsidR="009966CF" w:rsidRPr="006E3566" w:rsidRDefault="009966CF" w:rsidP="006E3566">
            <w:pPr>
              <w:jc w:val="center"/>
              <w:rPr>
                <w:b/>
                <w:color w:val="000000"/>
                <w:sz w:val="20"/>
              </w:rPr>
            </w:pPr>
            <w:r w:rsidRPr="006E3566">
              <w:rPr>
                <w:b/>
                <w:color w:val="000000"/>
                <w:sz w:val="20"/>
              </w:rPr>
              <w:t>Contact Details</w:t>
            </w:r>
          </w:p>
        </w:tc>
      </w:tr>
      <w:tr w:rsidR="009966CF" w:rsidRPr="006E3566" w:rsidTr="00B84F4A">
        <w:tc>
          <w:tcPr>
            <w:tcW w:w="761" w:type="dxa"/>
            <w:tcBorders>
              <w:top w:val="single" w:sz="4" w:space="0" w:color="auto"/>
              <w:left w:val="single" w:sz="4" w:space="0" w:color="auto"/>
              <w:bottom w:val="single" w:sz="4" w:space="0" w:color="auto"/>
              <w:right w:val="single" w:sz="4" w:space="0" w:color="auto"/>
            </w:tcBorders>
            <w:vAlign w:val="center"/>
          </w:tcPr>
          <w:p w:rsidR="009966CF" w:rsidRPr="006E3566" w:rsidRDefault="009966CF" w:rsidP="006E3566">
            <w:pPr>
              <w:ind w:left="227"/>
              <w:rPr>
                <w:color w:val="000000"/>
                <w:sz w:val="20"/>
              </w:rPr>
            </w:pPr>
            <w:r w:rsidRPr="006E3566">
              <w:rPr>
                <w:color w:val="000000"/>
                <w:sz w:val="20"/>
              </w:rPr>
              <w:t>1</w:t>
            </w:r>
          </w:p>
        </w:tc>
        <w:tc>
          <w:tcPr>
            <w:tcW w:w="2121" w:type="dxa"/>
            <w:tcBorders>
              <w:top w:val="single" w:sz="4" w:space="0" w:color="auto"/>
              <w:left w:val="single" w:sz="4" w:space="0" w:color="auto"/>
              <w:bottom w:val="single" w:sz="4" w:space="0" w:color="auto"/>
              <w:right w:val="single" w:sz="4" w:space="0" w:color="auto"/>
            </w:tcBorders>
            <w:vAlign w:val="center"/>
          </w:tcPr>
          <w:p w:rsidR="009966CF" w:rsidRPr="00B84F4A" w:rsidRDefault="009966CF">
            <w:pPr>
              <w:rPr>
                <w:sz w:val="20"/>
              </w:rPr>
            </w:pPr>
            <w:r w:rsidRPr="00B84F4A">
              <w:rPr>
                <w:sz w:val="20"/>
              </w:rPr>
              <w:t>Client</w:t>
            </w:r>
          </w:p>
        </w:tc>
        <w:tc>
          <w:tcPr>
            <w:tcW w:w="3626" w:type="dxa"/>
            <w:tcBorders>
              <w:top w:val="single" w:sz="4" w:space="0" w:color="auto"/>
              <w:left w:val="single" w:sz="4" w:space="0" w:color="auto"/>
              <w:bottom w:val="single" w:sz="4" w:space="0" w:color="auto"/>
              <w:right w:val="single" w:sz="4" w:space="0" w:color="auto"/>
            </w:tcBorders>
          </w:tcPr>
          <w:p w:rsidR="009966CF" w:rsidRPr="00B84F4A" w:rsidRDefault="00B84F4A">
            <w:pPr>
              <w:rPr>
                <w:sz w:val="20"/>
              </w:rPr>
            </w:pPr>
            <w:r>
              <w:rPr>
                <w:sz w:val="20"/>
              </w:rPr>
              <w:t>Defence Infrastructure Organisation</w:t>
            </w:r>
          </w:p>
        </w:tc>
        <w:tc>
          <w:tcPr>
            <w:tcW w:w="3318" w:type="dxa"/>
            <w:tcBorders>
              <w:top w:val="single" w:sz="4" w:space="0" w:color="auto"/>
              <w:left w:val="single" w:sz="4" w:space="0" w:color="auto"/>
              <w:bottom w:val="single" w:sz="4" w:space="0" w:color="auto"/>
              <w:right w:val="single" w:sz="4" w:space="0" w:color="auto"/>
            </w:tcBorders>
          </w:tcPr>
          <w:p w:rsidR="009966CF" w:rsidRPr="00B84F4A" w:rsidRDefault="00B84F4A">
            <w:pPr>
              <w:rPr>
                <w:sz w:val="20"/>
                <w:lang w:val="da-DK"/>
              </w:rPr>
            </w:pPr>
            <w:r>
              <w:rPr>
                <w:sz w:val="20"/>
                <w:lang w:val="da-DK"/>
              </w:rPr>
              <w:t>Through PCO</w:t>
            </w:r>
          </w:p>
        </w:tc>
      </w:tr>
      <w:tr w:rsidR="009966CF" w:rsidRPr="006E3566" w:rsidTr="00B84F4A">
        <w:tc>
          <w:tcPr>
            <w:tcW w:w="761" w:type="dxa"/>
            <w:tcBorders>
              <w:top w:val="single" w:sz="4" w:space="0" w:color="auto"/>
              <w:left w:val="single" w:sz="4" w:space="0" w:color="auto"/>
              <w:bottom w:val="single" w:sz="4" w:space="0" w:color="auto"/>
              <w:right w:val="single" w:sz="4" w:space="0" w:color="auto"/>
            </w:tcBorders>
            <w:vAlign w:val="center"/>
          </w:tcPr>
          <w:p w:rsidR="009966CF" w:rsidRPr="006E3566" w:rsidRDefault="009966CF" w:rsidP="006E3566">
            <w:pPr>
              <w:ind w:left="227"/>
              <w:rPr>
                <w:color w:val="000000"/>
                <w:sz w:val="20"/>
                <w:lang w:val="da-DK"/>
              </w:rPr>
            </w:pPr>
            <w:r w:rsidRPr="006E3566">
              <w:rPr>
                <w:color w:val="000000"/>
                <w:sz w:val="20"/>
                <w:lang w:val="da-DK"/>
              </w:rPr>
              <w:t>2</w:t>
            </w:r>
          </w:p>
        </w:tc>
        <w:tc>
          <w:tcPr>
            <w:tcW w:w="2121" w:type="dxa"/>
            <w:tcBorders>
              <w:top w:val="single" w:sz="4" w:space="0" w:color="auto"/>
              <w:left w:val="single" w:sz="4" w:space="0" w:color="auto"/>
              <w:bottom w:val="single" w:sz="4" w:space="0" w:color="auto"/>
              <w:right w:val="single" w:sz="4" w:space="0" w:color="auto"/>
            </w:tcBorders>
          </w:tcPr>
          <w:p w:rsidR="009966CF" w:rsidRPr="006E3566" w:rsidRDefault="009966CF">
            <w:pPr>
              <w:rPr>
                <w:sz w:val="20"/>
              </w:rPr>
            </w:pPr>
            <w:r w:rsidRPr="006E3566">
              <w:rPr>
                <w:sz w:val="20"/>
              </w:rPr>
              <w:t>CDM Co-ordinator</w:t>
            </w:r>
          </w:p>
        </w:tc>
        <w:tc>
          <w:tcPr>
            <w:tcW w:w="3626" w:type="dxa"/>
            <w:tcBorders>
              <w:top w:val="single" w:sz="4" w:space="0" w:color="auto"/>
              <w:left w:val="single" w:sz="4" w:space="0" w:color="auto"/>
              <w:bottom w:val="single" w:sz="4" w:space="0" w:color="auto"/>
              <w:right w:val="single" w:sz="4" w:space="0" w:color="auto"/>
            </w:tcBorders>
          </w:tcPr>
          <w:p w:rsidR="009966CF" w:rsidRPr="006E3566" w:rsidRDefault="00B84F4A">
            <w:pPr>
              <w:rPr>
                <w:sz w:val="20"/>
              </w:rPr>
            </w:pPr>
            <w:r>
              <w:rPr>
                <w:sz w:val="20"/>
              </w:rPr>
              <w:t>PCO</w:t>
            </w:r>
          </w:p>
        </w:tc>
        <w:tc>
          <w:tcPr>
            <w:tcW w:w="3318" w:type="dxa"/>
            <w:tcBorders>
              <w:top w:val="single" w:sz="4" w:space="0" w:color="auto"/>
              <w:left w:val="single" w:sz="4" w:space="0" w:color="auto"/>
              <w:bottom w:val="single" w:sz="4" w:space="0" w:color="auto"/>
              <w:right w:val="single" w:sz="4" w:space="0" w:color="auto"/>
            </w:tcBorders>
          </w:tcPr>
          <w:p w:rsidR="009966CF" w:rsidRPr="006E3566" w:rsidRDefault="007042EC">
            <w:pPr>
              <w:rPr>
                <w:sz w:val="20"/>
              </w:rPr>
            </w:pPr>
            <w:r w:rsidRPr="006E3566">
              <w:rPr>
                <w:sz w:val="20"/>
                <w:lang w:val="da-DK"/>
              </w:rPr>
              <w:t>Capt C Beeforth</w:t>
            </w:r>
          </w:p>
        </w:tc>
      </w:tr>
      <w:tr w:rsidR="009966CF" w:rsidRPr="006E3566" w:rsidTr="00B84F4A">
        <w:tc>
          <w:tcPr>
            <w:tcW w:w="761" w:type="dxa"/>
            <w:tcBorders>
              <w:top w:val="single" w:sz="4" w:space="0" w:color="auto"/>
              <w:left w:val="single" w:sz="4" w:space="0" w:color="auto"/>
              <w:bottom w:val="single" w:sz="4" w:space="0" w:color="auto"/>
              <w:right w:val="single" w:sz="4" w:space="0" w:color="auto"/>
            </w:tcBorders>
            <w:vAlign w:val="center"/>
          </w:tcPr>
          <w:p w:rsidR="009966CF" w:rsidRPr="006E3566" w:rsidRDefault="009966CF" w:rsidP="006E3566">
            <w:pPr>
              <w:ind w:left="227"/>
              <w:rPr>
                <w:color w:val="000000"/>
                <w:sz w:val="20"/>
              </w:rPr>
            </w:pPr>
            <w:r w:rsidRPr="006E3566">
              <w:rPr>
                <w:color w:val="000000"/>
                <w:sz w:val="20"/>
              </w:rPr>
              <w:t>3</w:t>
            </w:r>
          </w:p>
        </w:tc>
        <w:tc>
          <w:tcPr>
            <w:tcW w:w="2121" w:type="dxa"/>
            <w:tcBorders>
              <w:top w:val="single" w:sz="4" w:space="0" w:color="auto"/>
              <w:left w:val="single" w:sz="4" w:space="0" w:color="auto"/>
              <w:bottom w:val="single" w:sz="4" w:space="0" w:color="auto"/>
              <w:right w:val="single" w:sz="4" w:space="0" w:color="auto"/>
            </w:tcBorders>
          </w:tcPr>
          <w:p w:rsidR="009966CF" w:rsidRPr="006E3566" w:rsidRDefault="009966CF">
            <w:pPr>
              <w:rPr>
                <w:sz w:val="20"/>
              </w:rPr>
            </w:pPr>
            <w:r w:rsidRPr="006E3566">
              <w:rPr>
                <w:sz w:val="20"/>
              </w:rPr>
              <w:t xml:space="preserve">Principal Contractor </w:t>
            </w:r>
          </w:p>
        </w:tc>
        <w:tc>
          <w:tcPr>
            <w:tcW w:w="3626" w:type="dxa"/>
            <w:tcBorders>
              <w:top w:val="single" w:sz="4" w:space="0" w:color="auto"/>
              <w:left w:val="single" w:sz="4" w:space="0" w:color="auto"/>
              <w:bottom w:val="single" w:sz="4" w:space="0" w:color="auto"/>
              <w:right w:val="single" w:sz="4" w:space="0" w:color="auto"/>
            </w:tcBorders>
          </w:tcPr>
          <w:p w:rsidR="009966CF" w:rsidRPr="006E3566" w:rsidRDefault="009966CF">
            <w:pPr>
              <w:rPr>
                <w:sz w:val="20"/>
              </w:rPr>
            </w:pPr>
            <w:r w:rsidRPr="006E3566">
              <w:rPr>
                <w:sz w:val="20"/>
              </w:rPr>
              <w:t>To be appointed</w:t>
            </w:r>
          </w:p>
        </w:tc>
        <w:tc>
          <w:tcPr>
            <w:tcW w:w="3318" w:type="dxa"/>
            <w:tcBorders>
              <w:top w:val="single" w:sz="4" w:space="0" w:color="auto"/>
              <w:left w:val="single" w:sz="4" w:space="0" w:color="auto"/>
              <w:bottom w:val="single" w:sz="4" w:space="0" w:color="auto"/>
              <w:right w:val="single" w:sz="4" w:space="0" w:color="auto"/>
            </w:tcBorders>
          </w:tcPr>
          <w:p w:rsidR="009966CF" w:rsidRPr="006E3566" w:rsidRDefault="009966CF">
            <w:pPr>
              <w:rPr>
                <w:sz w:val="20"/>
              </w:rPr>
            </w:pPr>
          </w:p>
        </w:tc>
      </w:tr>
      <w:tr w:rsidR="009966CF" w:rsidRPr="006E3566" w:rsidTr="00B84F4A">
        <w:tc>
          <w:tcPr>
            <w:tcW w:w="761" w:type="dxa"/>
            <w:tcBorders>
              <w:top w:val="single" w:sz="4" w:space="0" w:color="auto"/>
              <w:left w:val="single" w:sz="4" w:space="0" w:color="auto"/>
              <w:bottom w:val="single" w:sz="4" w:space="0" w:color="auto"/>
              <w:right w:val="single" w:sz="4" w:space="0" w:color="auto"/>
            </w:tcBorders>
            <w:vAlign w:val="center"/>
          </w:tcPr>
          <w:p w:rsidR="009966CF" w:rsidRPr="006E3566" w:rsidRDefault="009966CF" w:rsidP="006E3566">
            <w:pPr>
              <w:ind w:left="227"/>
              <w:rPr>
                <w:color w:val="000000"/>
                <w:sz w:val="20"/>
              </w:rPr>
            </w:pPr>
            <w:r w:rsidRPr="006E3566">
              <w:rPr>
                <w:color w:val="000000"/>
                <w:sz w:val="20"/>
              </w:rPr>
              <w:t>4</w:t>
            </w:r>
          </w:p>
        </w:tc>
        <w:tc>
          <w:tcPr>
            <w:tcW w:w="2121" w:type="dxa"/>
            <w:tcBorders>
              <w:top w:val="single" w:sz="4" w:space="0" w:color="auto"/>
              <w:left w:val="single" w:sz="4" w:space="0" w:color="auto"/>
              <w:bottom w:val="single" w:sz="4" w:space="0" w:color="auto"/>
              <w:right w:val="single" w:sz="4" w:space="0" w:color="auto"/>
            </w:tcBorders>
          </w:tcPr>
          <w:p w:rsidR="009966CF" w:rsidRPr="006E3566" w:rsidRDefault="009966CF">
            <w:pPr>
              <w:rPr>
                <w:sz w:val="20"/>
              </w:rPr>
            </w:pPr>
            <w:r w:rsidRPr="006E3566">
              <w:rPr>
                <w:sz w:val="20"/>
              </w:rPr>
              <w:t>Designer</w:t>
            </w:r>
          </w:p>
        </w:tc>
        <w:tc>
          <w:tcPr>
            <w:tcW w:w="3626" w:type="dxa"/>
            <w:tcBorders>
              <w:top w:val="single" w:sz="4" w:space="0" w:color="auto"/>
              <w:left w:val="single" w:sz="4" w:space="0" w:color="auto"/>
              <w:bottom w:val="single" w:sz="4" w:space="0" w:color="auto"/>
              <w:right w:val="single" w:sz="4" w:space="0" w:color="auto"/>
            </w:tcBorders>
          </w:tcPr>
          <w:p w:rsidR="009966CF" w:rsidRPr="006E3566" w:rsidRDefault="009966CF">
            <w:pPr>
              <w:rPr>
                <w:sz w:val="20"/>
              </w:rPr>
            </w:pPr>
            <w:r w:rsidRPr="006E3566">
              <w:rPr>
                <w:sz w:val="20"/>
              </w:rPr>
              <w:t xml:space="preserve">To be appointed </w:t>
            </w:r>
          </w:p>
        </w:tc>
        <w:tc>
          <w:tcPr>
            <w:tcW w:w="3318" w:type="dxa"/>
            <w:tcBorders>
              <w:top w:val="single" w:sz="4" w:space="0" w:color="auto"/>
              <w:left w:val="single" w:sz="4" w:space="0" w:color="auto"/>
              <w:bottom w:val="single" w:sz="4" w:space="0" w:color="auto"/>
              <w:right w:val="single" w:sz="4" w:space="0" w:color="auto"/>
            </w:tcBorders>
          </w:tcPr>
          <w:p w:rsidR="009966CF" w:rsidRPr="006E3566" w:rsidRDefault="009966CF">
            <w:pPr>
              <w:rPr>
                <w:sz w:val="20"/>
              </w:rPr>
            </w:pPr>
          </w:p>
        </w:tc>
      </w:tr>
    </w:tbl>
    <w:p w:rsidR="009966CF" w:rsidRDefault="009966CF" w:rsidP="009966CF">
      <w:pPr>
        <w:pStyle w:val="Heading1"/>
        <w:numPr>
          <w:ilvl w:val="0"/>
          <w:numId w:val="0"/>
        </w:numPr>
        <w:tabs>
          <w:tab w:val="left" w:pos="720"/>
        </w:tabs>
        <w:spacing w:before="180" w:after="220"/>
        <w:jc w:val="center"/>
        <w:rPr>
          <w:rFonts w:cs="Arial"/>
          <w:b/>
          <w:sz w:val="20"/>
        </w:rPr>
      </w:pPr>
      <w:r>
        <w:rPr>
          <w:rFonts w:cs="Arial"/>
          <w:b/>
          <w:sz w:val="20"/>
        </w:rPr>
        <w:t>Table 1</w:t>
      </w:r>
      <w:r>
        <w:rPr>
          <w:rFonts w:cs="Arial"/>
          <w:sz w:val="20"/>
        </w:rPr>
        <w:t>.  Key appointments.</w:t>
      </w:r>
    </w:p>
    <w:p w:rsidR="009966CF" w:rsidRDefault="009966CF" w:rsidP="00E955C6">
      <w:pPr>
        <w:pStyle w:val="Heading1"/>
        <w:tabs>
          <w:tab w:val="clear" w:pos="2367"/>
          <w:tab w:val="num" w:pos="600"/>
        </w:tabs>
        <w:ind w:left="0"/>
      </w:pPr>
      <w:r>
        <w:rPr>
          <w:b/>
          <w:bCs/>
        </w:rPr>
        <w:t>Existing records and plans</w:t>
      </w:r>
      <w:r>
        <w:t xml:space="preserve">.  Relevant drawings for buried services in and around the proposed site may be obtained from </w:t>
      </w:r>
      <w:r w:rsidR="007042EC">
        <w:t>CDM Co-ordinator.</w:t>
      </w:r>
      <w:r>
        <w:t xml:space="preserve">  </w:t>
      </w:r>
    </w:p>
    <w:p w:rsidR="009966CF" w:rsidRDefault="009966CF" w:rsidP="009966CF">
      <w:pPr>
        <w:pStyle w:val="JSPGroupHeading"/>
        <w:rPr>
          <w:rFonts w:cs="Times New Roman"/>
        </w:rPr>
      </w:pPr>
      <w:r>
        <w:t xml:space="preserve">Section 2: Client’s </w:t>
      </w:r>
      <w:r w:rsidR="00AA73B6">
        <w:t>c</w:t>
      </w:r>
      <w:r>
        <w:t xml:space="preserve">onsiderations and </w:t>
      </w:r>
      <w:r w:rsidR="00AA73B6">
        <w:t>m</w:t>
      </w:r>
      <w:r>
        <w:t xml:space="preserve">anagement </w:t>
      </w:r>
      <w:r w:rsidR="00AA73B6">
        <w:t>r</w:t>
      </w:r>
      <w:r>
        <w:t>equirements</w:t>
      </w:r>
    </w:p>
    <w:p w:rsidR="009966CF" w:rsidRDefault="009966CF" w:rsidP="009966CF">
      <w:pPr>
        <w:pStyle w:val="Heading1"/>
        <w:tabs>
          <w:tab w:val="num" w:pos="540"/>
        </w:tabs>
        <w:ind w:left="0"/>
        <w:rPr>
          <w:rFonts w:cs="Arial"/>
          <w:szCs w:val="22"/>
        </w:rPr>
      </w:pPr>
      <w:r>
        <w:rPr>
          <w:rStyle w:val="JSPParagraphHeadingChar"/>
        </w:rPr>
        <w:t>Project H&amp;S management</w:t>
      </w:r>
      <w:r>
        <w:t>:</w:t>
      </w:r>
    </w:p>
    <w:p w:rsidR="009966CF" w:rsidRDefault="009966CF" w:rsidP="009966CF">
      <w:pPr>
        <w:pStyle w:val="Heading2"/>
      </w:pPr>
      <w:r>
        <w:t>The CPP must satisfy the CDM Co-ord that the Contractor has applied sufficient and correct resources to be able to manage appropriately both those hazards identified within this document and those it subsequently identifies itself.  Only when the CDM Co-ord has reviewed the CPP and formally informed the Contractor that it is adequate may on-site activity commence.</w:t>
      </w:r>
    </w:p>
    <w:p w:rsidR="009966CF" w:rsidRDefault="009966CF" w:rsidP="009966CF">
      <w:pPr>
        <w:pStyle w:val="Heading2"/>
      </w:pPr>
      <w:r>
        <w:t>On being engaged to undertake the project the Contractor is to:</w:t>
      </w:r>
    </w:p>
    <w:p w:rsidR="009966CF" w:rsidRDefault="009966CF" w:rsidP="009966CF">
      <w:pPr>
        <w:pStyle w:val="Heading3"/>
      </w:pPr>
      <w:r>
        <w:lastRenderedPageBreak/>
        <w:t xml:space="preserve">Agree with the CDM Co-ord </w:t>
      </w:r>
      <w:r>
        <w:rPr>
          <w:rFonts w:cs="Arial"/>
          <w:szCs w:val="22"/>
        </w:rPr>
        <w:t>how, when and with whom he/she wishes liaison to occur during both the project planning and project execution phases.</w:t>
      </w:r>
    </w:p>
    <w:p w:rsidR="009966CF" w:rsidRDefault="009966CF" w:rsidP="009966CF">
      <w:pPr>
        <w:pStyle w:val="Heading3"/>
      </w:pPr>
      <w:r>
        <w:t>Inform the CDM Co-ord what site welfare arrangements will be put in place for the workforce.</w:t>
      </w:r>
    </w:p>
    <w:p w:rsidR="009966CF" w:rsidRDefault="009966CF" w:rsidP="009966CF">
      <w:pPr>
        <w:pStyle w:val="Heading3"/>
      </w:pPr>
      <w:r>
        <w:t>Inform the CDM Co-ord of his proposed site safety management procedures and organisation.</w:t>
      </w:r>
    </w:p>
    <w:p w:rsidR="009966CF" w:rsidRDefault="009966CF" w:rsidP="009966CF">
      <w:pPr>
        <w:pStyle w:val="Heading3"/>
      </w:pPr>
      <w:r>
        <w:t xml:space="preserve">Agree a set of project-specific </w:t>
      </w:r>
      <w:r w:rsidR="007301E3">
        <w:rPr>
          <w:rFonts w:cs="Arial"/>
          <w:szCs w:val="22"/>
        </w:rPr>
        <w:t xml:space="preserve">H&amp;S </w:t>
      </w:r>
      <w:r w:rsidR="00BE1A42">
        <w:t>objectives</w:t>
      </w:r>
      <w:r>
        <w:t xml:space="preserve"> with the CDM Co-ord.</w:t>
      </w:r>
    </w:p>
    <w:p w:rsidR="009966CF" w:rsidRDefault="009966CF" w:rsidP="009966CF">
      <w:pPr>
        <w:pStyle w:val="Heading2"/>
        <w:rPr>
          <w:rFonts w:cs="Arial"/>
          <w:szCs w:val="22"/>
        </w:rPr>
      </w:pPr>
      <w:r>
        <w:t>To assist it in executing the works safely the Contractor is to appoint the following safety personnel as a minimum:</w:t>
      </w:r>
    </w:p>
    <w:p w:rsidR="009966CF" w:rsidRDefault="009966CF" w:rsidP="009966CF">
      <w:pPr>
        <w:pStyle w:val="Heading3"/>
      </w:pPr>
      <w:r>
        <w:t>Project Manager.</w:t>
      </w:r>
    </w:p>
    <w:p w:rsidR="009966CF" w:rsidRDefault="009966CF" w:rsidP="009966CF">
      <w:pPr>
        <w:pStyle w:val="Heading3"/>
      </w:pPr>
      <w:r>
        <w:t>Project Safety Manager.</w:t>
      </w:r>
    </w:p>
    <w:p w:rsidR="009966CF" w:rsidRDefault="009966CF" w:rsidP="009966CF">
      <w:pPr>
        <w:pStyle w:val="Heading3"/>
      </w:pPr>
      <w:r>
        <w:t>Control of Substances Hazardous to Health (COSHH) advisor.</w:t>
      </w:r>
    </w:p>
    <w:p w:rsidR="009966CF" w:rsidRDefault="009966CF" w:rsidP="009966CF">
      <w:pPr>
        <w:pStyle w:val="Heading3"/>
      </w:pPr>
      <w:r>
        <w:t>Noise advisor.</w:t>
      </w:r>
    </w:p>
    <w:p w:rsidR="009966CF" w:rsidRDefault="009966CF" w:rsidP="009966CF">
      <w:pPr>
        <w:pStyle w:val="Heading3"/>
      </w:pPr>
      <w:r>
        <w:t>Plant safety &amp; lifting operations advisor.</w:t>
      </w:r>
    </w:p>
    <w:p w:rsidR="009966CF" w:rsidRDefault="009966CF" w:rsidP="009966CF">
      <w:pPr>
        <w:pStyle w:val="Heading3"/>
      </w:pPr>
      <w:r>
        <w:t>Fire safety advisor.</w:t>
      </w:r>
    </w:p>
    <w:p w:rsidR="009966CF" w:rsidRDefault="009966CF" w:rsidP="009966CF">
      <w:pPr>
        <w:pStyle w:val="Heading3"/>
      </w:pPr>
      <w:r>
        <w:t>Persons suitably qualified to undertake the testing and commissioning of electrical and mechanical installations.</w:t>
      </w:r>
    </w:p>
    <w:p w:rsidR="009966CF" w:rsidRDefault="008864E3" w:rsidP="009966CF">
      <w:pPr>
        <w:pStyle w:val="Heading2"/>
      </w:pPr>
      <w:r>
        <w:t xml:space="preserve">The Contractor is to develop, in English and the native language of the workforce, </w:t>
      </w:r>
      <w:r w:rsidR="009966CF">
        <w:t>a safety policy and a set of site safety rules that as a minimum address the following:</w:t>
      </w:r>
    </w:p>
    <w:p w:rsidR="009966CF" w:rsidRDefault="009966CF" w:rsidP="009966CF">
      <w:pPr>
        <w:pStyle w:val="Heading3"/>
      </w:pPr>
      <w:r>
        <w:t>Safety orders.</w:t>
      </w:r>
    </w:p>
    <w:p w:rsidR="009966CF" w:rsidRDefault="009966CF" w:rsidP="009966CF">
      <w:pPr>
        <w:pStyle w:val="Heading3"/>
      </w:pPr>
      <w:r>
        <w:t>Fire orders, including the allocation of a single, designated smoking area.</w:t>
      </w:r>
    </w:p>
    <w:p w:rsidR="009966CF" w:rsidRDefault="009966CF" w:rsidP="009966CF">
      <w:pPr>
        <w:pStyle w:val="Heading3"/>
      </w:pPr>
      <w:r>
        <w:t>Safety inductions for the workforce and for visitors.</w:t>
      </w:r>
    </w:p>
    <w:p w:rsidR="009966CF" w:rsidRDefault="00EF4D2D" w:rsidP="009966CF">
      <w:pPr>
        <w:pStyle w:val="Heading3"/>
      </w:pPr>
      <w:r>
        <w:t>Periodic safety briefings for the workforce.</w:t>
      </w:r>
    </w:p>
    <w:p w:rsidR="009966CF" w:rsidRDefault="009966CF" w:rsidP="009966CF">
      <w:pPr>
        <w:pStyle w:val="Heading3"/>
      </w:pPr>
      <w:r>
        <w:t>Security of possessions and equipment.</w:t>
      </w:r>
    </w:p>
    <w:p w:rsidR="009966CF" w:rsidRDefault="009966CF" w:rsidP="009966CF">
      <w:pPr>
        <w:pStyle w:val="Heading3"/>
      </w:pPr>
      <w:r>
        <w:t>Accident procedures, evacuation drills and location of first aid equipment.</w:t>
      </w:r>
    </w:p>
    <w:p w:rsidR="009966CF" w:rsidRDefault="009966CF" w:rsidP="009966CF">
      <w:pPr>
        <w:pStyle w:val="Heading3"/>
      </w:pPr>
      <w:r>
        <w:t xml:space="preserve">Personal Protective Equipment </w:t>
      </w:r>
      <w:r w:rsidR="00AA73B6">
        <w:t xml:space="preserve">(PPE) </w:t>
      </w:r>
      <w:r>
        <w:t>requirements.</w:t>
      </w:r>
    </w:p>
    <w:p w:rsidR="009966CF" w:rsidRDefault="009966CF" w:rsidP="009966CF">
      <w:pPr>
        <w:pStyle w:val="Heading3"/>
      </w:pPr>
      <w:r>
        <w:t>Site access restrictions.</w:t>
      </w:r>
    </w:p>
    <w:p w:rsidR="009966CF" w:rsidRDefault="009966CF" w:rsidP="009966CF">
      <w:pPr>
        <w:pStyle w:val="Heading3"/>
      </w:pPr>
      <w:r>
        <w:t>Equipment usage restrictions and procedures.</w:t>
      </w:r>
    </w:p>
    <w:p w:rsidR="009966CF" w:rsidRDefault="009966CF" w:rsidP="009966CF">
      <w:pPr>
        <w:pStyle w:val="Heading3"/>
      </w:pPr>
      <w:r>
        <w:t>Waste management.</w:t>
      </w:r>
    </w:p>
    <w:p w:rsidR="009966CF" w:rsidRDefault="009966CF" w:rsidP="009966CF">
      <w:pPr>
        <w:pStyle w:val="Heading2"/>
      </w:pPr>
      <w:r>
        <w:t xml:space="preserve">The Contractor is responsible for providing suitable </w:t>
      </w:r>
      <w:r w:rsidR="003D3803">
        <w:t>PPE</w:t>
      </w:r>
      <w:r>
        <w:t xml:space="preserve"> </w:t>
      </w:r>
      <w:r w:rsidR="00FB1E20">
        <w:t xml:space="preserve">for all his operatives and also </w:t>
      </w:r>
      <w:r>
        <w:t>to all site visitors.</w:t>
      </w:r>
    </w:p>
    <w:p w:rsidR="0083575C" w:rsidRPr="0083575C" w:rsidRDefault="009966CF" w:rsidP="0083575C">
      <w:pPr>
        <w:pStyle w:val="Heading1"/>
        <w:tabs>
          <w:tab w:val="num" w:pos="540"/>
        </w:tabs>
        <w:ind w:left="0"/>
        <w:rPr>
          <w:rFonts w:cs="Arial"/>
          <w:szCs w:val="22"/>
        </w:rPr>
      </w:pPr>
      <w:r>
        <w:rPr>
          <w:rStyle w:val="JSPParagraphHeadingChar"/>
        </w:rPr>
        <w:t>Permits to work</w:t>
      </w:r>
      <w:r>
        <w:t xml:space="preserve">.  The contractor is to liaise with the PCO for the issuing of relevant Permits to Work e.g. Hot </w:t>
      </w:r>
      <w:r w:rsidR="00BE1A42">
        <w:t>W</w:t>
      </w:r>
      <w:r>
        <w:t xml:space="preserve">orks </w:t>
      </w:r>
      <w:r w:rsidR="00BE1A42">
        <w:t>P</w:t>
      </w:r>
      <w:r>
        <w:t xml:space="preserve">ermit and Statement of </w:t>
      </w:r>
      <w:r w:rsidR="00AA73B6">
        <w:t>Known Services</w:t>
      </w:r>
      <w:r>
        <w:t>.</w:t>
      </w:r>
    </w:p>
    <w:p w:rsidR="0083575C" w:rsidRPr="0083575C" w:rsidRDefault="009966CF" w:rsidP="0083575C">
      <w:pPr>
        <w:pStyle w:val="Heading1"/>
        <w:tabs>
          <w:tab w:val="num" w:pos="540"/>
        </w:tabs>
        <w:ind w:left="0"/>
        <w:rPr>
          <w:rFonts w:cs="Arial"/>
          <w:szCs w:val="22"/>
        </w:rPr>
      </w:pPr>
      <w:r>
        <w:rPr>
          <w:rStyle w:val="JSPParagraphHeadingChar"/>
        </w:rPr>
        <w:lastRenderedPageBreak/>
        <w:t>Emergency procedures</w:t>
      </w:r>
      <w:r>
        <w:t xml:space="preserve">.  The Contractor must develop formal emergency procedures.  The closest emergency medical facility is NANYUKI Medical Centre 3 </w:t>
      </w:r>
      <w:r w:rsidR="00BE1A42">
        <w:t>k</w:t>
      </w:r>
      <w:r>
        <w:t>m from the construction area.</w:t>
      </w:r>
      <w:r w:rsidR="0083575C" w:rsidRPr="0083575C">
        <w:rPr>
          <w:b/>
        </w:rPr>
        <w:t xml:space="preserve"> </w:t>
      </w:r>
    </w:p>
    <w:p w:rsidR="008864E3" w:rsidRPr="0083575C" w:rsidRDefault="00AA73B6" w:rsidP="0083575C">
      <w:pPr>
        <w:pStyle w:val="Heading1"/>
        <w:tabs>
          <w:tab w:val="num" w:pos="540"/>
        </w:tabs>
        <w:ind w:left="0"/>
        <w:rPr>
          <w:rFonts w:cs="Arial"/>
          <w:szCs w:val="22"/>
        </w:rPr>
      </w:pPr>
      <w:r>
        <w:rPr>
          <w:b/>
        </w:rPr>
        <w:t>H&amp;S</w:t>
      </w:r>
      <w:r w:rsidR="0083575C" w:rsidRPr="003B126F">
        <w:rPr>
          <w:b/>
        </w:rPr>
        <w:t xml:space="preserve"> </w:t>
      </w:r>
      <w:r w:rsidR="0083575C">
        <w:rPr>
          <w:b/>
        </w:rPr>
        <w:t>a</w:t>
      </w:r>
      <w:r w:rsidR="0083575C" w:rsidRPr="003B126F">
        <w:rPr>
          <w:b/>
        </w:rPr>
        <w:t>wareness</w:t>
      </w:r>
      <w:r w:rsidR="0083575C" w:rsidRPr="003B126F">
        <w:t xml:space="preserve">.  The </w:t>
      </w:r>
      <w:r w:rsidR="0083575C">
        <w:t xml:space="preserve">contractor is to ensure that all employees and </w:t>
      </w:r>
      <w:r w:rsidR="0083575C" w:rsidRPr="003B126F">
        <w:t xml:space="preserve">Sub Contractors are to undergo induction and regular site </w:t>
      </w:r>
      <w:r>
        <w:t>H&amp;S</w:t>
      </w:r>
      <w:r w:rsidR="0083575C" w:rsidRPr="003B126F">
        <w:t xml:space="preserve"> training.  They are to read the site safety orders and sign to say that they have read them.  All Health and Safety training is to be recorded in the site office and </w:t>
      </w:r>
      <w:r>
        <w:t>H&amp;S</w:t>
      </w:r>
      <w:r w:rsidRPr="003B126F">
        <w:t xml:space="preserve"> </w:t>
      </w:r>
      <w:r>
        <w:t>F</w:t>
      </w:r>
      <w:r w:rsidR="0083575C" w:rsidRPr="003B126F">
        <w:t>ile.</w:t>
      </w:r>
    </w:p>
    <w:p w:rsidR="008864E3" w:rsidRPr="008864E3" w:rsidRDefault="008864E3" w:rsidP="008864E3">
      <w:pPr>
        <w:pStyle w:val="Heading1"/>
        <w:tabs>
          <w:tab w:val="num" w:pos="540"/>
        </w:tabs>
        <w:ind w:left="0"/>
      </w:pPr>
      <w:r>
        <w:rPr>
          <w:b/>
        </w:rPr>
        <w:t xml:space="preserve">Compliance with </w:t>
      </w:r>
      <w:r w:rsidR="00AA73B6">
        <w:rPr>
          <w:b/>
        </w:rPr>
        <w:t>H&amp;S</w:t>
      </w:r>
      <w:r>
        <w:rPr>
          <w:b/>
        </w:rPr>
        <w:t xml:space="preserve"> i</w:t>
      </w:r>
      <w:r w:rsidRPr="003B126F">
        <w:rPr>
          <w:b/>
        </w:rPr>
        <w:t>nstructions</w:t>
      </w:r>
      <w:r w:rsidRPr="003B126F">
        <w:t>.  The PCO</w:t>
      </w:r>
      <w:r w:rsidR="00BE1A42">
        <w:t xml:space="preserve"> and his representatives retain</w:t>
      </w:r>
      <w:r w:rsidRPr="003B126F">
        <w:t xml:space="preserve"> the right to instruct the </w:t>
      </w:r>
      <w:r w:rsidR="0083575C">
        <w:t>contractor</w:t>
      </w:r>
      <w:r w:rsidRPr="003B126F">
        <w:t xml:space="preserve"> to remove workers from the site who continuously disregard the </w:t>
      </w:r>
      <w:r w:rsidR="00AA73B6">
        <w:t>H&amp;S</w:t>
      </w:r>
      <w:r w:rsidRPr="003B126F">
        <w:t xml:space="preserve"> of themselves or others.</w:t>
      </w:r>
    </w:p>
    <w:p w:rsidR="009966CF" w:rsidRDefault="009966CF" w:rsidP="009966CF">
      <w:pPr>
        <w:pStyle w:val="Heading1"/>
        <w:numPr>
          <w:ilvl w:val="0"/>
          <w:numId w:val="0"/>
        </w:numPr>
        <w:tabs>
          <w:tab w:val="left" w:pos="720"/>
        </w:tabs>
        <w:rPr>
          <w:b/>
        </w:rPr>
      </w:pPr>
      <w:r>
        <w:rPr>
          <w:b/>
        </w:rPr>
        <w:t xml:space="preserve">Section 3: Environmental </w:t>
      </w:r>
      <w:r w:rsidR="00AA73B6">
        <w:rPr>
          <w:b/>
        </w:rPr>
        <w:t>r</w:t>
      </w:r>
      <w:r>
        <w:rPr>
          <w:b/>
        </w:rPr>
        <w:t xml:space="preserve">estrictions and </w:t>
      </w:r>
      <w:r w:rsidR="00AA73B6">
        <w:rPr>
          <w:b/>
        </w:rPr>
        <w:t>e</w:t>
      </w:r>
      <w:r>
        <w:rPr>
          <w:b/>
        </w:rPr>
        <w:t>xisting on-</w:t>
      </w:r>
      <w:r w:rsidR="00AA73B6">
        <w:rPr>
          <w:b/>
        </w:rPr>
        <w:t>s</w:t>
      </w:r>
      <w:r>
        <w:rPr>
          <w:b/>
        </w:rPr>
        <w:t xml:space="preserve">ite </w:t>
      </w:r>
      <w:r w:rsidR="00AA73B6">
        <w:rPr>
          <w:b/>
        </w:rPr>
        <w:t>r</w:t>
      </w:r>
      <w:r>
        <w:rPr>
          <w:b/>
        </w:rPr>
        <w:t>isks</w:t>
      </w:r>
    </w:p>
    <w:p w:rsidR="009966CF" w:rsidRPr="00E64521" w:rsidRDefault="009966CF" w:rsidP="00E64521">
      <w:pPr>
        <w:pStyle w:val="Heading1"/>
        <w:tabs>
          <w:tab w:val="clear" w:pos="2367"/>
        </w:tabs>
        <w:ind w:left="0"/>
        <w:rPr>
          <w:rFonts w:cs="Arial"/>
          <w:szCs w:val="22"/>
        </w:rPr>
      </w:pPr>
      <w:r>
        <w:rPr>
          <w:rFonts w:cs="Arial"/>
          <w:b/>
          <w:szCs w:val="22"/>
        </w:rPr>
        <w:t>Boundaries and access</w:t>
      </w:r>
      <w:r>
        <w:rPr>
          <w:rFonts w:cs="Arial"/>
          <w:szCs w:val="22"/>
        </w:rPr>
        <w:t xml:space="preserve">.  </w:t>
      </w:r>
      <w:r>
        <w:t xml:space="preserve">The proposed site location known as LAB (E) is </w:t>
      </w:r>
      <w:r w:rsidR="00AA73B6">
        <w:t>a British Army Training Unit (BATUK) camp and has a perimeter fence around it therefore a</w:t>
      </w:r>
      <w:r>
        <w:t>ccess to</w:t>
      </w:r>
      <w:r w:rsidR="007301E3">
        <w:t xml:space="preserve"> the site is via </w:t>
      </w:r>
      <w:r w:rsidR="00AA73B6">
        <w:t xml:space="preserve">the </w:t>
      </w:r>
      <w:r w:rsidR="007301E3">
        <w:t>main entrance.</w:t>
      </w:r>
    </w:p>
    <w:p w:rsidR="00E64521" w:rsidRPr="00CE487A" w:rsidRDefault="00E64521" w:rsidP="00E64521">
      <w:pPr>
        <w:pStyle w:val="Heading1"/>
        <w:tabs>
          <w:tab w:val="clear" w:pos="2367"/>
        </w:tabs>
        <w:ind w:left="0"/>
      </w:pPr>
      <w:r w:rsidRPr="00CE487A">
        <w:rPr>
          <w:b/>
        </w:rPr>
        <w:t xml:space="preserve">Existing </w:t>
      </w:r>
      <w:r w:rsidR="00AA73B6">
        <w:rPr>
          <w:b/>
        </w:rPr>
        <w:t>s</w:t>
      </w:r>
      <w:r w:rsidRPr="00CE487A">
        <w:rPr>
          <w:b/>
        </w:rPr>
        <w:t>ervices</w:t>
      </w:r>
      <w:r w:rsidRPr="00CE487A">
        <w:t>.  Th</w:t>
      </w:r>
      <w:r w:rsidR="003D3803">
        <w:t>e extent of buried services can</w:t>
      </w:r>
      <w:r w:rsidRPr="00CE487A">
        <w:t>not be guaranteed; the Contractor is to conduct a full site services investigation prior to commencement of Works on site.  Services to and around the site are to remain fully functional during the contract.</w:t>
      </w:r>
    </w:p>
    <w:p w:rsidR="00E64521" w:rsidRDefault="00E64521" w:rsidP="00E64521">
      <w:pPr>
        <w:pStyle w:val="Heading1"/>
        <w:tabs>
          <w:tab w:val="clear" w:pos="2367"/>
        </w:tabs>
        <w:ind w:left="0"/>
      </w:pPr>
      <w:r w:rsidRPr="00CE487A">
        <w:rPr>
          <w:b/>
        </w:rPr>
        <w:t xml:space="preserve">Ground </w:t>
      </w:r>
      <w:r w:rsidR="00AA73B6">
        <w:rPr>
          <w:b/>
        </w:rPr>
        <w:t>c</w:t>
      </w:r>
      <w:r w:rsidRPr="00CE487A">
        <w:rPr>
          <w:b/>
        </w:rPr>
        <w:t>onditions</w:t>
      </w:r>
      <w:r w:rsidRPr="00CE487A">
        <w:t xml:space="preserve">.  The extent of the ground water table is unknown, the Contractor is to investigate the ground conditions and take into account the findings in the </w:t>
      </w:r>
      <w:r w:rsidR="00D70895" w:rsidRPr="00E1141F">
        <w:rPr>
          <w:szCs w:val="22"/>
        </w:rPr>
        <w:t>Construction Phase Plan (CPP)</w:t>
      </w:r>
      <w:r w:rsidRPr="00E1141F">
        <w:t>.</w:t>
      </w:r>
      <w:r w:rsidRPr="00CE487A">
        <w:t xml:space="preserve">  </w:t>
      </w:r>
    </w:p>
    <w:p w:rsidR="00E64521" w:rsidRPr="00E64521" w:rsidRDefault="00E64521" w:rsidP="00E64521">
      <w:pPr>
        <w:pStyle w:val="Heading1"/>
        <w:tabs>
          <w:tab w:val="clear" w:pos="2367"/>
        </w:tabs>
        <w:ind w:left="0"/>
      </w:pPr>
      <w:r>
        <w:rPr>
          <w:b/>
        </w:rPr>
        <w:t xml:space="preserve">Statement of </w:t>
      </w:r>
      <w:r w:rsidR="00AA73B6">
        <w:rPr>
          <w:b/>
        </w:rPr>
        <w:t>K</w:t>
      </w:r>
      <w:r>
        <w:rPr>
          <w:b/>
        </w:rPr>
        <w:t xml:space="preserve">nown </w:t>
      </w:r>
      <w:r w:rsidR="00AA73B6">
        <w:rPr>
          <w:b/>
        </w:rPr>
        <w:t>S</w:t>
      </w:r>
      <w:r>
        <w:rPr>
          <w:b/>
        </w:rPr>
        <w:t>ervices</w:t>
      </w:r>
      <w:r>
        <w:t xml:space="preserve">.  The contractor should approach the </w:t>
      </w:r>
      <w:r w:rsidR="00AA73B6">
        <w:t>A</w:t>
      </w:r>
      <w:r>
        <w:t>uthority in the first instance to establish known service locations.</w:t>
      </w:r>
    </w:p>
    <w:p w:rsidR="001C7F03" w:rsidRDefault="001C7F03" w:rsidP="00E64521">
      <w:pPr>
        <w:pStyle w:val="Heading1"/>
        <w:tabs>
          <w:tab w:val="clear" w:pos="2367"/>
        </w:tabs>
        <w:ind w:left="0"/>
      </w:pPr>
      <w:r>
        <w:rPr>
          <w:b/>
        </w:rPr>
        <w:t>Site fencing r</w:t>
      </w:r>
      <w:r w:rsidRPr="00C1420A">
        <w:rPr>
          <w:b/>
        </w:rPr>
        <w:t>equirements</w:t>
      </w:r>
      <w:r w:rsidRPr="00C1420A">
        <w:t xml:space="preserve">.  The </w:t>
      </w:r>
      <w:r w:rsidR="00BE1A42">
        <w:t>contractor,</w:t>
      </w:r>
      <w:r w:rsidR="00BE1A42" w:rsidRPr="00C1420A">
        <w:t xml:space="preserve"> in collaboration with the PCO</w:t>
      </w:r>
      <w:r w:rsidR="00BE1A42">
        <w:t>,</w:t>
      </w:r>
      <w:r w:rsidR="00BE1A42" w:rsidRPr="00C1420A">
        <w:t xml:space="preserve"> is</w:t>
      </w:r>
      <w:r w:rsidRPr="00C1420A">
        <w:t xml:space="preserve"> responsible for erecting a temporary site fence with access gates and </w:t>
      </w:r>
      <w:r w:rsidR="00BE1A42">
        <w:t xml:space="preserve">the </w:t>
      </w:r>
      <w:r w:rsidRPr="00C1420A">
        <w:t>correct signage.  The gates are to be secured outside of working hours.</w:t>
      </w:r>
    </w:p>
    <w:p w:rsidR="00E64521" w:rsidRPr="001C7F03" w:rsidRDefault="00E64521" w:rsidP="00E64521">
      <w:pPr>
        <w:pStyle w:val="Heading1"/>
        <w:tabs>
          <w:tab w:val="clear" w:pos="2367"/>
        </w:tabs>
        <w:ind w:left="0"/>
      </w:pPr>
      <w:r w:rsidRPr="00CE487A">
        <w:rPr>
          <w:b/>
        </w:rPr>
        <w:t xml:space="preserve">Site </w:t>
      </w:r>
      <w:r w:rsidR="00AA73B6">
        <w:rPr>
          <w:b/>
        </w:rPr>
        <w:t>s</w:t>
      </w:r>
      <w:r w:rsidRPr="00CE487A">
        <w:rPr>
          <w:b/>
        </w:rPr>
        <w:t>torage</w:t>
      </w:r>
      <w:r w:rsidRPr="00CE487A">
        <w:t>.  The Contractor is not permitted to stack or stockpile materials outside of the boundaries of the site.</w:t>
      </w:r>
    </w:p>
    <w:p w:rsidR="001C7F03" w:rsidRDefault="009966CF" w:rsidP="00E64521">
      <w:pPr>
        <w:pStyle w:val="Heading1"/>
        <w:tabs>
          <w:tab w:val="clear" w:pos="2367"/>
        </w:tabs>
        <w:ind w:left="0"/>
      </w:pPr>
      <w:r>
        <w:rPr>
          <w:b/>
        </w:rPr>
        <w:t>Waste management</w:t>
      </w:r>
      <w:r>
        <w:t>.  Site waste is to be collected in covered skips or other suitable receptacles.  Any food waste is to be bagged and removed from site on a daily basis.  It is the Contractor’s responsibility to dispose of all waste in accordance with extant policy and in an environmentally appropriate manner.</w:t>
      </w:r>
    </w:p>
    <w:p w:rsidR="001C7F03" w:rsidRDefault="001C7F03" w:rsidP="00E64521">
      <w:pPr>
        <w:pStyle w:val="Heading1"/>
        <w:tabs>
          <w:tab w:val="clear" w:pos="2367"/>
        </w:tabs>
        <w:ind w:left="0"/>
      </w:pPr>
      <w:r>
        <w:rPr>
          <w:b/>
        </w:rPr>
        <w:t>Burning on s</w:t>
      </w:r>
      <w:r w:rsidRPr="00854751">
        <w:rPr>
          <w:b/>
        </w:rPr>
        <w:t>ite</w:t>
      </w:r>
      <w:r w:rsidRPr="00854751">
        <w:t xml:space="preserve">.  There is to be no burning of rubbish or materials on site.  </w:t>
      </w:r>
      <w:r>
        <w:t>Disposal of rubbish and material is to be conducted in accordance with the environmental restrictions.</w:t>
      </w:r>
    </w:p>
    <w:p w:rsidR="001C7F03" w:rsidRDefault="001C7F03" w:rsidP="00E64521">
      <w:pPr>
        <w:pStyle w:val="Heading1"/>
        <w:tabs>
          <w:tab w:val="clear" w:pos="2367"/>
        </w:tabs>
        <w:ind w:left="0"/>
      </w:pPr>
      <w:r>
        <w:rPr>
          <w:b/>
        </w:rPr>
        <w:t>Drugs and a</w:t>
      </w:r>
      <w:r w:rsidRPr="00854751">
        <w:rPr>
          <w:b/>
        </w:rPr>
        <w:t>lcohol</w:t>
      </w:r>
      <w:r w:rsidRPr="00854751">
        <w:t>.  There is a strict no drugs and alcohol policy on site.  Personnel suspected of being under the influence of either will be removed fro</w:t>
      </w:r>
      <w:r>
        <w:t>m site</w:t>
      </w:r>
      <w:r w:rsidRPr="00854751">
        <w:t>.</w:t>
      </w:r>
    </w:p>
    <w:p w:rsidR="001C7F03" w:rsidRDefault="001C7F03" w:rsidP="00E64521">
      <w:pPr>
        <w:pStyle w:val="Heading1"/>
        <w:tabs>
          <w:tab w:val="clear" w:pos="2367"/>
        </w:tabs>
        <w:ind w:left="0"/>
      </w:pPr>
      <w:r>
        <w:rPr>
          <w:b/>
        </w:rPr>
        <w:t>Parking r</w:t>
      </w:r>
      <w:r w:rsidRPr="00854751">
        <w:rPr>
          <w:b/>
        </w:rPr>
        <w:t>estrictions</w:t>
      </w:r>
      <w:r w:rsidRPr="00854751">
        <w:t>.  Parking is to only take place within designated areas as detailed on the traffic plan.  Parking areas are to be adequately signed.</w:t>
      </w:r>
    </w:p>
    <w:p w:rsidR="001C7F03" w:rsidRPr="001C7F03" w:rsidRDefault="001C7F03" w:rsidP="00E64521">
      <w:pPr>
        <w:pStyle w:val="Heading1"/>
        <w:tabs>
          <w:tab w:val="clear" w:pos="2367"/>
        </w:tabs>
        <w:ind w:left="0"/>
      </w:pPr>
      <w:r>
        <w:rPr>
          <w:b/>
        </w:rPr>
        <w:t>Use of personal r</w:t>
      </w:r>
      <w:r w:rsidRPr="00854751">
        <w:rPr>
          <w:b/>
        </w:rPr>
        <w:t>adios</w:t>
      </w:r>
      <w:r w:rsidRPr="00854751">
        <w:t>.  The use of personal radios on site must be authorised by the PCO.</w:t>
      </w:r>
      <w:r w:rsidRPr="001C7F03">
        <w:rPr>
          <w:b/>
        </w:rPr>
        <w:t xml:space="preserve"> </w:t>
      </w:r>
    </w:p>
    <w:p w:rsidR="001C7F03" w:rsidRDefault="001C7F03" w:rsidP="00E64521">
      <w:pPr>
        <w:pStyle w:val="Heading1"/>
        <w:tabs>
          <w:tab w:val="clear" w:pos="2367"/>
        </w:tabs>
        <w:ind w:left="0"/>
      </w:pPr>
      <w:r w:rsidRPr="00854751">
        <w:rPr>
          <w:b/>
        </w:rPr>
        <w:t xml:space="preserve">Fire </w:t>
      </w:r>
      <w:r w:rsidR="00AA73B6">
        <w:rPr>
          <w:b/>
        </w:rPr>
        <w:t>e</w:t>
      </w:r>
      <w:r w:rsidRPr="00854751">
        <w:rPr>
          <w:b/>
        </w:rPr>
        <w:t>xtinguishers</w:t>
      </w:r>
      <w:r w:rsidRPr="00854751">
        <w:t xml:space="preserve">.  The </w:t>
      </w:r>
      <w:r w:rsidR="003D3803">
        <w:t>Contractor</w:t>
      </w:r>
      <w:r w:rsidRPr="00854751">
        <w:t xml:space="preserve"> is to ensure there is adequate </w:t>
      </w:r>
      <w:r w:rsidR="003D3803">
        <w:t xml:space="preserve">first aid </w:t>
      </w:r>
      <w:r w:rsidRPr="00854751">
        <w:t>fire fighting equipment positioned around the site that is adequately signed and pertinent to the fire hazard.</w:t>
      </w:r>
    </w:p>
    <w:p w:rsidR="001C7F03" w:rsidRDefault="001C7F03" w:rsidP="00E64521">
      <w:pPr>
        <w:pStyle w:val="Heading1"/>
        <w:tabs>
          <w:tab w:val="clear" w:pos="2367"/>
        </w:tabs>
        <w:ind w:left="0"/>
      </w:pPr>
      <w:r w:rsidRPr="00854751">
        <w:rPr>
          <w:b/>
        </w:rPr>
        <w:lastRenderedPageBreak/>
        <w:t>Smoking</w:t>
      </w:r>
      <w:r w:rsidRPr="00854751">
        <w:t>.  There is to be a strict no smoking policy on site unless in designated smoking areas.  Cigarette ends are to be disposed of correctly in receptacles designed for this use.  Designated smoking areas are to be agreed by the PCO.</w:t>
      </w:r>
    </w:p>
    <w:p w:rsidR="009966CF" w:rsidRPr="002828B8" w:rsidRDefault="009966CF" w:rsidP="009966CF">
      <w:pPr>
        <w:pStyle w:val="Heading1"/>
        <w:numPr>
          <w:ilvl w:val="0"/>
          <w:numId w:val="0"/>
        </w:numPr>
        <w:tabs>
          <w:tab w:val="left" w:pos="720"/>
        </w:tabs>
        <w:rPr>
          <w:b/>
        </w:rPr>
      </w:pPr>
      <w:r>
        <w:rPr>
          <w:b/>
        </w:rPr>
        <w:t xml:space="preserve">Section 4: </w:t>
      </w:r>
      <w:r w:rsidRPr="002828B8">
        <w:rPr>
          <w:b/>
        </w:rPr>
        <w:t xml:space="preserve">Significant </w:t>
      </w:r>
      <w:r w:rsidR="00AA73B6">
        <w:rPr>
          <w:b/>
        </w:rPr>
        <w:t>c</w:t>
      </w:r>
      <w:r w:rsidRPr="002828B8">
        <w:rPr>
          <w:b/>
        </w:rPr>
        <w:t xml:space="preserve">onstruction </w:t>
      </w:r>
      <w:r w:rsidR="00AA73B6">
        <w:rPr>
          <w:b/>
        </w:rPr>
        <w:t>h</w:t>
      </w:r>
      <w:r w:rsidRPr="002828B8">
        <w:rPr>
          <w:b/>
        </w:rPr>
        <w:t>azards.</w:t>
      </w:r>
    </w:p>
    <w:p w:rsidR="00D0437B" w:rsidRDefault="00D0437B" w:rsidP="00D0437B">
      <w:pPr>
        <w:pStyle w:val="Heading1"/>
        <w:tabs>
          <w:tab w:val="num" w:pos="540"/>
        </w:tabs>
        <w:ind w:left="0"/>
        <w:rPr>
          <w:rFonts w:cs="Arial"/>
          <w:szCs w:val="22"/>
        </w:rPr>
      </w:pPr>
      <w:r>
        <w:rPr>
          <w:rFonts w:cs="Arial"/>
          <w:szCs w:val="22"/>
        </w:rPr>
        <w:t>Whilst no significant construction hazards have been identified at the project outline concept stage, the Designer must initiate and maintain thorough risk assessment procedures throughout the design phase.</w:t>
      </w:r>
    </w:p>
    <w:p w:rsidR="001C015B" w:rsidRPr="001C015B" w:rsidRDefault="001C015B" w:rsidP="009966CF">
      <w:pPr>
        <w:pStyle w:val="Heading1"/>
        <w:tabs>
          <w:tab w:val="num" w:pos="540"/>
        </w:tabs>
        <w:ind w:left="0"/>
        <w:rPr>
          <w:rFonts w:cs="Arial"/>
          <w:szCs w:val="22"/>
        </w:rPr>
      </w:pPr>
      <w:r>
        <w:t>The construction, use and subsequent demolition of a facility must be considered by designers in terms of health and safety in order to comply with CDM</w:t>
      </w:r>
      <w:r w:rsidRPr="00AD6432">
        <w:rPr>
          <w:vertAlign w:val="superscript"/>
        </w:rPr>
        <w:t>2007</w:t>
      </w:r>
      <w:r w:rsidR="00BC1FD5">
        <w:rPr>
          <w:vertAlign w:val="superscript"/>
        </w:rPr>
        <w:t xml:space="preserve"> </w:t>
      </w:r>
      <w:r w:rsidR="00D0437B">
        <w:t xml:space="preserve">and JSP 375.  </w:t>
      </w:r>
      <w:r>
        <w:t xml:space="preserve">Designer’s </w:t>
      </w:r>
      <w:r w:rsidR="00D0437B">
        <w:t xml:space="preserve">Health and Safety </w:t>
      </w:r>
      <w:r>
        <w:t xml:space="preserve">Risk Assessments for each discrete design are to be produced.    </w:t>
      </w:r>
    </w:p>
    <w:p w:rsidR="00BC1FD5" w:rsidRPr="00BC1FD5" w:rsidRDefault="00BC1FD5" w:rsidP="009966CF">
      <w:pPr>
        <w:pStyle w:val="Heading1"/>
        <w:tabs>
          <w:tab w:val="num" w:pos="540"/>
        </w:tabs>
        <w:ind w:left="0"/>
        <w:rPr>
          <w:rFonts w:cs="Arial"/>
          <w:szCs w:val="22"/>
        </w:rPr>
      </w:pPr>
      <w:r>
        <w:t xml:space="preserve">Designer’s Health and Safety Risk Assessments must consider all stages of the facilities’ life (construction, operation and final disposal).  Any significant residual construction hazards that cannot be designed out are to be specified in a Designer’s Health and Safety Risk Register, which is to include (as a minimum); the likelihood of the risk occurring, the severity of the risk, who is at risk, control measures to reduce or mitigate the risk.  </w:t>
      </w:r>
    </w:p>
    <w:p w:rsidR="009966CF" w:rsidRDefault="00BC1FD5" w:rsidP="009966CF">
      <w:pPr>
        <w:pStyle w:val="Heading1"/>
        <w:tabs>
          <w:tab w:val="num" w:pos="540"/>
        </w:tabs>
        <w:ind w:left="0"/>
        <w:rPr>
          <w:rFonts w:cs="Arial"/>
          <w:szCs w:val="22"/>
        </w:rPr>
      </w:pPr>
      <w:r>
        <w:t xml:space="preserve">The Designer’s Health and Safety Risk Register </w:t>
      </w:r>
      <w:r>
        <w:rPr>
          <w:rFonts w:cs="Arial"/>
          <w:szCs w:val="22"/>
        </w:rPr>
        <w:t xml:space="preserve">should not include hazards that </w:t>
      </w:r>
      <w:r w:rsidRPr="00C8372F">
        <w:rPr>
          <w:rFonts w:cs="Arial"/>
          <w:szCs w:val="22"/>
        </w:rPr>
        <w:t xml:space="preserve">are routinely associated with construction projects </w:t>
      </w:r>
      <w:r>
        <w:rPr>
          <w:rFonts w:cs="Arial"/>
          <w:szCs w:val="22"/>
        </w:rPr>
        <w:t xml:space="preserve">and </w:t>
      </w:r>
      <w:r w:rsidR="009966CF" w:rsidRPr="00C8372F">
        <w:rPr>
          <w:rFonts w:cs="Arial"/>
          <w:szCs w:val="22"/>
        </w:rPr>
        <w:t xml:space="preserve">that a competent </w:t>
      </w:r>
      <w:r w:rsidR="009966CF" w:rsidRPr="00C8372F">
        <w:t xml:space="preserve">Contractor </w:t>
      </w:r>
      <w:r w:rsidR="009966CF" w:rsidRPr="00C8372F">
        <w:rPr>
          <w:rFonts w:cs="Arial"/>
          <w:szCs w:val="22"/>
        </w:rPr>
        <w:t>could reasonably be exp</w:t>
      </w:r>
      <w:r>
        <w:rPr>
          <w:rFonts w:cs="Arial"/>
          <w:szCs w:val="22"/>
        </w:rPr>
        <w:t>ected to anticipate</w:t>
      </w:r>
      <w:r w:rsidR="009966CF" w:rsidRPr="00C8372F">
        <w:rPr>
          <w:rFonts w:cs="Arial"/>
          <w:szCs w:val="22"/>
        </w:rPr>
        <w:t xml:space="preserve">.  It is the </w:t>
      </w:r>
      <w:r w:rsidR="009966CF" w:rsidRPr="00C8372F">
        <w:t xml:space="preserve">Contractor‘s </w:t>
      </w:r>
      <w:r w:rsidR="009966CF" w:rsidRPr="00C8372F">
        <w:rPr>
          <w:rFonts w:cs="Arial"/>
          <w:szCs w:val="22"/>
        </w:rPr>
        <w:t>responsibility to ensure that its CPP explicitly addresses both these routine hazards and any significant ones identified here-in or subsequently.</w:t>
      </w:r>
    </w:p>
    <w:p w:rsidR="009966CF" w:rsidRDefault="009966CF" w:rsidP="009966CF">
      <w:pPr>
        <w:pStyle w:val="JSPGroupHeading"/>
      </w:pPr>
      <w:r>
        <w:t xml:space="preserve">Section 5: </w:t>
      </w:r>
      <w:r w:rsidR="00BA1D27">
        <w:t>H&amp;S</w:t>
      </w:r>
      <w:r>
        <w:t xml:space="preserve"> </w:t>
      </w:r>
      <w:r w:rsidR="00BA1D27">
        <w:t>F</w:t>
      </w:r>
      <w:r>
        <w:t>ile.</w:t>
      </w:r>
    </w:p>
    <w:p w:rsidR="00516224" w:rsidRPr="00516224" w:rsidRDefault="00516224" w:rsidP="00516224">
      <w:pPr>
        <w:pStyle w:val="Heading1"/>
        <w:tabs>
          <w:tab w:val="clear" w:pos="2367"/>
        </w:tabs>
        <w:ind w:left="0"/>
      </w:pPr>
      <w:r>
        <w:t xml:space="preserve">The </w:t>
      </w:r>
      <w:r w:rsidRPr="00E87C3A">
        <w:t>H&amp;S File provides information required for future construction work for phased construction.  In addition</w:t>
      </w:r>
      <w:r>
        <w:t>,</w:t>
      </w:r>
      <w:r w:rsidRPr="00E87C3A">
        <w:t xml:space="preserve"> it provides information for cleaning, maintenance, alterations, refurbishment and demolition.</w:t>
      </w:r>
      <w:r>
        <w:t xml:space="preserve">  </w:t>
      </w:r>
      <w:r w:rsidRPr="00E87C3A">
        <w:t>Advice can be sought from the PCO regarding the H&amp;S File.</w:t>
      </w:r>
    </w:p>
    <w:p w:rsidR="009966CF" w:rsidRDefault="009966CF" w:rsidP="009966CF">
      <w:pPr>
        <w:pStyle w:val="Heading1"/>
        <w:tabs>
          <w:tab w:val="num" w:pos="540"/>
        </w:tabs>
        <w:ind w:left="0"/>
        <w:rPr>
          <w:rFonts w:cs="Arial"/>
          <w:szCs w:val="22"/>
        </w:rPr>
      </w:pPr>
      <w:r>
        <w:rPr>
          <w:rFonts w:cs="Arial"/>
          <w:szCs w:val="22"/>
        </w:rPr>
        <w:t xml:space="preserve">At least 2 weeks prior to the proposed handover date the </w:t>
      </w:r>
      <w:r>
        <w:t xml:space="preserve">Contractor </w:t>
      </w:r>
      <w:r>
        <w:rPr>
          <w:rFonts w:cs="Arial"/>
          <w:szCs w:val="22"/>
        </w:rPr>
        <w:t xml:space="preserve">is to submit to the CDM Co-ord for review a draft </w:t>
      </w:r>
      <w:r w:rsidR="007301E3">
        <w:rPr>
          <w:rFonts w:cs="Arial"/>
          <w:szCs w:val="22"/>
        </w:rPr>
        <w:t>H&amp;S</w:t>
      </w:r>
      <w:r>
        <w:rPr>
          <w:rFonts w:cs="Arial"/>
          <w:szCs w:val="22"/>
        </w:rPr>
        <w:t xml:space="preserve"> File, written in English.  The final H&amp;S File must take in to account any comments made by the CDM Co-ord regarding the draft file and must be submitted before, or on, the handover date.  The purpose of the file is to provide the Client with sufficient information for him/her to operate, maintain, alter and eventually decommission the new facility safely.</w:t>
      </w:r>
    </w:p>
    <w:p w:rsidR="009966CF" w:rsidRDefault="009966CF" w:rsidP="009966CF">
      <w:pPr>
        <w:pStyle w:val="Heading1"/>
        <w:tabs>
          <w:tab w:val="num" w:pos="540"/>
        </w:tabs>
        <w:ind w:left="0"/>
        <w:rPr>
          <w:rFonts w:cs="Arial"/>
          <w:szCs w:val="22"/>
        </w:rPr>
      </w:pPr>
      <w:r>
        <w:rPr>
          <w:rFonts w:cs="Arial"/>
          <w:szCs w:val="22"/>
        </w:rPr>
        <w:t xml:space="preserve">The CDM Co-ord is to be provided with 3 hard copies and 1 electronic copy of the H&amp;S File.  The hard copies are to be contained within A4 sized, ring binder folders, suitably indexed and titled.  Drawings larger than A4 are to be folded and accommodated in the binders so that they may be unfolded without being detached from the folder.  The electronic copy of the H&amp;S File should include both </w:t>
      </w:r>
      <w:r w:rsidR="00BA1D27">
        <w:rPr>
          <w:rFonts w:cs="Arial"/>
          <w:szCs w:val="22"/>
        </w:rPr>
        <w:t xml:space="preserve">Autocad DXF </w:t>
      </w:r>
      <w:r>
        <w:rPr>
          <w:rFonts w:cs="Arial"/>
          <w:szCs w:val="22"/>
        </w:rPr>
        <w:t>and PDF copies of the drawings.</w:t>
      </w:r>
    </w:p>
    <w:p w:rsidR="009966CF" w:rsidRDefault="009966CF" w:rsidP="009966CF">
      <w:pPr>
        <w:pStyle w:val="Heading1"/>
        <w:tabs>
          <w:tab w:val="num" w:pos="540"/>
        </w:tabs>
        <w:ind w:left="0"/>
        <w:rPr>
          <w:rFonts w:cs="Arial"/>
          <w:szCs w:val="22"/>
        </w:rPr>
      </w:pPr>
      <w:r>
        <w:rPr>
          <w:rFonts w:cs="Arial"/>
          <w:szCs w:val="22"/>
        </w:rPr>
        <w:t>The file should include, where applicable, the following sections and information:</w:t>
      </w:r>
    </w:p>
    <w:p w:rsidR="009966CF" w:rsidRDefault="009966CF" w:rsidP="009966CF">
      <w:pPr>
        <w:pStyle w:val="Heading2"/>
      </w:pPr>
      <w:r>
        <w:rPr>
          <w:rStyle w:val="JSPSub-ParaHeadingChar"/>
        </w:rPr>
        <w:t xml:space="preserve">Section 1 – </w:t>
      </w:r>
      <w:r w:rsidR="00BA1D27">
        <w:rPr>
          <w:rStyle w:val="JSPSub-ParaHeadingChar"/>
        </w:rPr>
        <w:t>H&amp;S.</w:t>
      </w:r>
    </w:p>
    <w:p w:rsidR="009966CF" w:rsidRDefault="009966CF" w:rsidP="009966CF">
      <w:pPr>
        <w:pStyle w:val="Heading3"/>
      </w:pPr>
      <w:r>
        <w:t>A brief description of the work carried out, construction methods adopted and materials used, including COSHH data sheets for incorporated materials.</w:t>
      </w:r>
    </w:p>
    <w:p w:rsidR="009966CF" w:rsidRDefault="009966CF" w:rsidP="009966CF">
      <w:pPr>
        <w:pStyle w:val="Heading3"/>
      </w:pPr>
      <w:r>
        <w:t>Key structural principles (e.g. bracing, sources of substantial stored energy – including pre- or post-tensioned members) and safe working loads for floors and roofs.</w:t>
      </w:r>
    </w:p>
    <w:p w:rsidR="009966CF" w:rsidRDefault="009966CF" w:rsidP="009966CF">
      <w:pPr>
        <w:pStyle w:val="Heading3"/>
      </w:pPr>
      <w:r>
        <w:rPr>
          <w:rFonts w:cs="Arial"/>
          <w:szCs w:val="22"/>
        </w:rPr>
        <w:t>Details of any specific hazards associated with the operation, maintenance, alteration or decommissioning of the facility.</w:t>
      </w:r>
    </w:p>
    <w:p w:rsidR="009966CF" w:rsidRDefault="009966CF" w:rsidP="009966CF">
      <w:pPr>
        <w:pStyle w:val="Heading3"/>
      </w:pPr>
      <w:r>
        <w:t>Information regarding how to remove or dismantle installed plant and equipment (e.g. any special lifting arrangements or dismantling instructions).</w:t>
      </w:r>
    </w:p>
    <w:p w:rsidR="009966CF" w:rsidRDefault="00BA1D27" w:rsidP="009966CF">
      <w:pPr>
        <w:pStyle w:val="Heading3"/>
      </w:pPr>
      <w:r>
        <w:lastRenderedPageBreak/>
        <w:t>H&amp;S</w:t>
      </w:r>
      <w:r w:rsidR="009966CF">
        <w:t xml:space="preserve"> information pertinent to equipment provided for cleaning or maintaining the structure.</w:t>
      </w:r>
    </w:p>
    <w:p w:rsidR="009966CF" w:rsidRDefault="009966CF" w:rsidP="009966CF">
      <w:pPr>
        <w:pStyle w:val="Heading2"/>
      </w:pPr>
      <w:r>
        <w:rPr>
          <w:rStyle w:val="JSPSub-ParaHeadingChar"/>
        </w:rPr>
        <w:t>Section 2 – Certificates</w:t>
      </w:r>
      <w:r>
        <w:t xml:space="preserve">.  All </w:t>
      </w:r>
      <w:r w:rsidR="00BA1D27">
        <w:t xml:space="preserve">inspection and </w:t>
      </w:r>
      <w:r>
        <w:t>testing certificates detailed below, where applicable, as well as all warranty certificates and guarantees:</w:t>
      </w:r>
    </w:p>
    <w:p w:rsidR="009966CF" w:rsidRDefault="009966CF" w:rsidP="009966CF">
      <w:pPr>
        <w:numPr>
          <w:ilvl w:val="2"/>
          <w:numId w:val="2"/>
        </w:numPr>
        <w:spacing w:after="220"/>
        <w:rPr>
          <w:rFonts w:cs="Arial"/>
          <w:szCs w:val="22"/>
        </w:rPr>
      </w:pPr>
      <w:r>
        <w:rPr>
          <w:rFonts w:cs="Arial"/>
          <w:szCs w:val="22"/>
        </w:rPr>
        <w:t>Electrical installation certificate.</w:t>
      </w:r>
    </w:p>
    <w:p w:rsidR="009966CF" w:rsidRDefault="009966CF" w:rsidP="009966CF">
      <w:pPr>
        <w:numPr>
          <w:ilvl w:val="2"/>
          <w:numId w:val="2"/>
        </w:numPr>
        <w:spacing w:after="220"/>
        <w:rPr>
          <w:rFonts w:cs="Arial"/>
          <w:szCs w:val="22"/>
        </w:rPr>
      </w:pPr>
      <w:r>
        <w:rPr>
          <w:rFonts w:cs="Arial"/>
          <w:szCs w:val="22"/>
        </w:rPr>
        <w:t>Electrical inspection schedule.</w:t>
      </w:r>
    </w:p>
    <w:p w:rsidR="009966CF" w:rsidRDefault="009966CF" w:rsidP="009966CF">
      <w:pPr>
        <w:numPr>
          <w:ilvl w:val="2"/>
          <w:numId w:val="2"/>
        </w:numPr>
        <w:spacing w:after="220"/>
        <w:rPr>
          <w:rFonts w:cs="Arial"/>
          <w:szCs w:val="22"/>
        </w:rPr>
      </w:pPr>
      <w:r>
        <w:rPr>
          <w:rFonts w:cs="Arial"/>
          <w:szCs w:val="22"/>
        </w:rPr>
        <w:t>Electrical test schedule, with results.</w:t>
      </w:r>
    </w:p>
    <w:p w:rsidR="009966CF" w:rsidRDefault="009966CF" w:rsidP="009966CF">
      <w:pPr>
        <w:numPr>
          <w:ilvl w:val="2"/>
          <w:numId w:val="2"/>
        </w:numPr>
        <w:spacing w:after="220"/>
        <w:rPr>
          <w:rFonts w:cs="Arial"/>
          <w:szCs w:val="22"/>
        </w:rPr>
      </w:pPr>
      <w:r>
        <w:rPr>
          <w:rFonts w:cs="Arial"/>
          <w:szCs w:val="22"/>
        </w:rPr>
        <w:t>Completion certificate for emergency lighting.</w:t>
      </w:r>
    </w:p>
    <w:p w:rsidR="009966CF" w:rsidRDefault="009966CF" w:rsidP="009966CF">
      <w:pPr>
        <w:numPr>
          <w:ilvl w:val="2"/>
          <w:numId w:val="2"/>
        </w:numPr>
        <w:spacing w:after="220"/>
        <w:rPr>
          <w:rFonts w:cs="Arial"/>
          <w:szCs w:val="22"/>
        </w:rPr>
      </w:pPr>
      <w:r>
        <w:rPr>
          <w:rFonts w:cs="Arial"/>
          <w:szCs w:val="22"/>
        </w:rPr>
        <w:t>Certificate of installation and commissioning of a fire alarm system.</w:t>
      </w:r>
    </w:p>
    <w:p w:rsidR="009966CF" w:rsidRDefault="009966CF" w:rsidP="009966CF">
      <w:pPr>
        <w:numPr>
          <w:ilvl w:val="2"/>
          <w:numId w:val="2"/>
        </w:numPr>
        <w:spacing w:after="220"/>
        <w:rPr>
          <w:rFonts w:cs="Arial"/>
          <w:szCs w:val="22"/>
        </w:rPr>
      </w:pPr>
      <w:r>
        <w:rPr>
          <w:rFonts w:cs="Arial"/>
          <w:szCs w:val="22"/>
        </w:rPr>
        <w:t>Certificate of testing of a fire alarm system.</w:t>
      </w:r>
    </w:p>
    <w:p w:rsidR="009966CF" w:rsidRDefault="009966CF" w:rsidP="009966CF">
      <w:pPr>
        <w:numPr>
          <w:ilvl w:val="2"/>
          <w:numId w:val="2"/>
        </w:numPr>
        <w:spacing w:after="220"/>
        <w:rPr>
          <w:rFonts w:cs="Arial"/>
          <w:szCs w:val="22"/>
        </w:rPr>
      </w:pPr>
      <w:r>
        <w:rPr>
          <w:rFonts w:cs="Arial"/>
          <w:szCs w:val="22"/>
        </w:rPr>
        <w:t>Earthing system completion certificate.</w:t>
      </w:r>
    </w:p>
    <w:p w:rsidR="009966CF" w:rsidRDefault="009966CF" w:rsidP="009966CF">
      <w:pPr>
        <w:numPr>
          <w:ilvl w:val="2"/>
          <w:numId w:val="2"/>
        </w:numPr>
        <w:spacing w:after="220"/>
        <w:rPr>
          <w:rFonts w:cs="Arial"/>
          <w:szCs w:val="22"/>
        </w:rPr>
      </w:pPr>
      <w:r>
        <w:rPr>
          <w:rFonts w:cs="Arial"/>
          <w:szCs w:val="22"/>
        </w:rPr>
        <w:t>Lightning protection system completion and inspection certificate.</w:t>
      </w:r>
    </w:p>
    <w:p w:rsidR="009966CF" w:rsidRPr="00FB1E20" w:rsidRDefault="009966CF" w:rsidP="009966CF">
      <w:pPr>
        <w:numPr>
          <w:ilvl w:val="2"/>
          <w:numId w:val="2"/>
        </w:numPr>
        <w:spacing w:after="220"/>
        <w:rPr>
          <w:rFonts w:cs="Arial"/>
          <w:szCs w:val="22"/>
        </w:rPr>
      </w:pPr>
      <w:r>
        <w:t>Certificate of pressure test of part of a system.</w:t>
      </w:r>
    </w:p>
    <w:p w:rsidR="00FB1E20" w:rsidRDefault="00FB1E20" w:rsidP="009966CF">
      <w:pPr>
        <w:numPr>
          <w:ilvl w:val="2"/>
          <w:numId w:val="2"/>
        </w:numPr>
        <w:spacing w:after="220"/>
        <w:rPr>
          <w:rFonts w:cs="Arial"/>
          <w:szCs w:val="22"/>
        </w:rPr>
      </w:pPr>
      <w:r>
        <w:t>Plant and Equipment insurance inspection certificates.</w:t>
      </w:r>
    </w:p>
    <w:p w:rsidR="00516224" w:rsidRDefault="009966CF" w:rsidP="00516224">
      <w:pPr>
        <w:numPr>
          <w:ilvl w:val="2"/>
          <w:numId w:val="2"/>
        </w:numPr>
        <w:spacing w:after="220"/>
        <w:rPr>
          <w:rFonts w:cs="Arial"/>
          <w:szCs w:val="22"/>
        </w:rPr>
      </w:pPr>
      <w:r>
        <w:t>Concrete compressive strength test results.</w:t>
      </w:r>
    </w:p>
    <w:p w:rsidR="009966CF" w:rsidRDefault="009966CF" w:rsidP="009966CF">
      <w:pPr>
        <w:pStyle w:val="Heading2"/>
      </w:pPr>
      <w:r>
        <w:rPr>
          <w:rStyle w:val="JSPSub-ParaHeadingChar"/>
        </w:rPr>
        <w:t>As-built and as-installed drawings</w:t>
      </w:r>
      <w:r>
        <w:t xml:space="preserve">.  </w:t>
      </w:r>
      <w:r>
        <w:rPr>
          <w:rFonts w:cs="Arial"/>
          <w:szCs w:val="22"/>
        </w:rPr>
        <w:t>A full set of as-built and as-installed drawings for all construction, electrical and mechanical work, including details of:</w:t>
      </w:r>
    </w:p>
    <w:p w:rsidR="009966CF" w:rsidRDefault="009966CF" w:rsidP="009966CF">
      <w:pPr>
        <w:pStyle w:val="Heading3"/>
      </w:pPr>
      <w:r>
        <w:t>Buried service runs.</w:t>
      </w:r>
    </w:p>
    <w:p w:rsidR="009966CF" w:rsidRDefault="009966CF" w:rsidP="009966CF">
      <w:pPr>
        <w:pStyle w:val="Heading3"/>
      </w:pPr>
      <w:r>
        <w:t>Fire compartmentalisation walls, door</w:t>
      </w:r>
      <w:r w:rsidR="00516224">
        <w:t>s, windows, floors, ceilings,</w:t>
      </w:r>
      <w:r>
        <w:t xml:space="preserve"> service vent dampers</w:t>
      </w:r>
      <w:r w:rsidR="00516224">
        <w:t xml:space="preserve"> and escape routes</w:t>
      </w:r>
      <w:r>
        <w:t>.</w:t>
      </w:r>
    </w:p>
    <w:p w:rsidR="00516224" w:rsidRDefault="00516224" w:rsidP="009966CF">
      <w:pPr>
        <w:pStyle w:val="Heading3"/>
      </w:pPr>
      <w:r>
        <w:rPr>
          <w:rFonts w:cs="Arial"/>
        </w:rPr>
        <w:t>L</w:t>
      </w:r>
      <w:r w:rsidRPr="004F392B">
        <w:rPr>
          <w:rFonts w:cs="Arial"/>
        </w:rPr>
        <w:t>ocation of emergency and fire fighting systems, services shut-off valves, switches, location of call points, detectors, sounders, emergency light fittings, escape route lighting, final exit points etc</w:t>
      </w:r>
    </w:p>
    <w:p w:rsidR="009966CF" w:rsidRDefault="009966CF" w:rsidP="009966CF">
      <w:pPr>
        <w:pStyle w:val="Heading3"/>
      </w:pPr>
      <w:r>
        <w:t>Service shut-off valves and control systems.</w:t>
      </w:r>
    </w:p>
    <w:p w:rsidR="009966CF" w:rsidRDefault="009966CF" w:rsidP="009966CF">
      <w:pPr>
        <w:pStyle w:val="Heading3"/>
      </w:pPr>
      <w:r>
        <w:t>System diagrams indicating principal items of plant and equipment and how the system is designed to function.</w:t>
      </w:r>
    </w:p>
    <w:p w:rsidR="009966CF" w:rsidRDefault="009966CF" w:rsidP="009966CF">
      <w:pPr>
        <w:pStyle w:val="Heading3"/>
      </w:pPr>
      <w:r>
        <w:t>Electrical schematic drawings of the installation.</w:t>
      </w:r>
    </w:p>
    <w:p w:rsidR="009966CF" w:rsidRPr="00516224" w:rsidRDefault="009966CF" w:rsidP="00516224">
      <w:pPr>
        <w:pStyle w:val="Heading2"/>
        <w:rPr>
          <w:rFonts w:cs="Arial"/>
        </w:rPr>
      </w:pPr>
      <w:r>
        <w:rPr>
          <w:rStyle w:val="JSPSub-ParaHeadingChar"/>
        </w:rPr>
        <w:t>Operation and Maintenance (O&amp;M) schedules</w:t>
      </w:r>
      <w:r>
        <w:t xml:space="preserve">.  Recommendations are to be given for the preventative maintenance frequencies and procedures to be adopted to ensure the most efficient </w:t>
      </w:r>
      <w:r w:rsidR="00516224">
        <w:t xml:space="preserve">safe </w:t>
      </w:r>
      <w:r>
        <w:t xml:space="preserve">operation of the facility.  </w:t>
      </w:r>
      <w:r w:rsidR="00516224" w:rsidRPr="004F392B">
        <w:rPr>
          <w:rFonts w:cs="Arial"/>
        </w:rPr>
        <w:t>Diagrammatic drawings of each system indicating principal items of plant, equipment, valves and safety equipment.</w:t>
      </w:r>
      <w:r w:rsidR="00516224">
        <w:rPr>
          <w:rFonts w:cs="Arial"/>
        </w:rPr>
        <w:t xml:space="preserve">  </w:t>
      </w:r>
      <w:r>
        <w:t>Where relevant</w:t>
      </w:r>
      <w:r w:rsidR="00FB1E20">
        <w:t>,</w:t>
      </w:r>
      <w:r>
        <w:t xml:space="preserve"> manufacturers’ </w:t>
      </w:r>
      <w:r w:rsidR="003D3803">
        <w:t>O&amp;M</w:t>
      </w:r>
      <w:r>
        <w:t xml:space="preserve"> schedules are to be </w:t>
      </w:r>
      <w:r w:rsidR="00FB1E20">
        <w:t>provided, including but not restricted to</w:t>
      </w:r>
      <w:r>
        <w:t>:</w:t>
      </w:r>
    </w:p>
    <w:p w:rsidR="009966CF" w:rsidRDefault="009966CF" w:rsidP="009966CF">
      <w:pPr>
        <w:pStyle w:val="Heading3"/>
      </w:pPr>
      <w:r>
        <w:t>Generators.</w:t>
      </w:r>
    </w:p>
    <w:p w:rsidR="009966CF" w:rsidRDefault="009966CF" w:rsidP="009966CF">
      <w:pPr>
        <w:pStyle w:val="Heading3"/>
      </w:pPr>
      <w:r>
        <w:t>Air conditioning systems.</w:t>
      </w:r>
    </w:p>
    <w:p w:rsidR="009966CF" w:rsidRDefault="009966CF" w:rsidP="009966CF">
      <w:pPr>
        <w:pStyle w:val="Heading3"/>
      </w:pPr>
      <w:r>
        <w:t>Calorifiers/boilers.</w:t>
      </w:r>
    </w:p>
    <w:p w:rsidR="009966CF" w:rsidRDefault="009966CF" w:rsidP="009966CF">
      <w:pPr>
        <w:pStyle w:val="Heading3"/>
      </w:pPr>
      <w:r>
        <w:lastRenderedPageBreak/>
        <w:t>Emergency lighting.</w:t>
      </w:r>
    </w:p>
    <w:p w:rsidR="009966CF" w:rsidRDefault="009966CF" w:rsidP="009966CF">
      <w:pPr>
        <w:pStyle w:val="Heading3"/>
      </w:pPr>
      <w:r>
        <w:t>Fire alarm system.</w:t>
      </w:r>
    </w:p>
    <w:p w:rsidR="009966CF" w:rsidRDefault="009966CF" w:rsidP="009966CF">
      <w:pPr>
        <w:pStyle w:val="Heading3"/>
      </w:pPr>
      <w:r>
        <w:t>Lightning protection.</w:t>
      </w:r>
    </w:p>
    <w:p w:rsidR="009966CF" w:rsidRDefault="009966CF" w:rsidP="009966CF">
      <w:pPr>
        <w:pStyle w:val="Heading3"/>
      </w:pPr>
      <w:r>
        <w:t>Pumps.</w:t>
      </w:r>
    </w:p>
    <w:p w:rsidR="009966CF" w:rsidRDefault="009966CF" w:rsidP="009966CF">
      <w:pPr>
        <w:pStyle w:val="Heading3"/>
      </w:pPr>
      <w:r>
        <w:rPr>
          <w:rFonts w:cs="Arial"/>
          <w:szCs w:val="22"/>
        </w:rPr>
        <w:t xml:space="preserve">Specialist equipment (inclusive of </w:t>
      </w:r>
      <w:r w:rsidR="003D3803">
        <w:rPr>
          <w:rFonts w:cs="Arial"/>
          <w:szCs w:val="22"/>
        </w:rPr>
        <w:t xml:space="preserve">any </w:t>
      </w:r>
      <w:r>
        <w:rPr>
          <w:rFonts w:cs="Arial"/>
          <w:szCs w:val="22"/>
        </w:rPr>
        <w:t>authority supplied equipment).</w:t>
      </w:r>
    </w:p>
    <w:p w:rsidR="009966CF" w:rsidRDefault="009966CF" w:rsidP="009966CF">
      <w:pPr>
        <w:pStyle w:val="Heading2"/>
      </w:pPr>
      <w:r>
        <w:rPr>
          <w:rStyle w:val="JSPSub-ParaHeadingChar"/>
        </w:rPr>
        <w:t>O&amp;M manuals</w:t>
      </w:r>
      <w:r>
        <w:t>.  Manufacturers’ literature is to be provided for all installed plant, equipment and fittings for which a particular proprietary brand was chosen.  The information provided is to include</w:t>
      </w:r>
      <w:r w:rsidR="00FB1E20">
        <w:t>, as a minimum,</w:t>
      </w:r>
      <w:r>
        <w:t xml:space="preserve"> the following:</w:t>
      </w:r>
    </w:p>
    <w:p w:rsidR="009966CF" w:rsidRDefault="009966CF" w:rsidP="009966CF">
      <w:pPr>
        <w:pStyle w:val="Heading3"/>
      </w:pPr>
      <w:r>
        <w:rPr>
          <w:rFonts w:cs="Arial"/>
          <w:szCs w:val="22"/>
        </w:rPr>
        <w:t>Catalogue list numbers;</w:t>
      </w:r>
    </w:p>
    <w:p w:rsidR="009966CF" w:rsidRDefault="009966CF" w:rsidP="009966CF">
      <w:pPr>
        <w:pStyle w:val="Heading3"/>
      </w:pPr>
      <w:r>
        <w:rPr>
          <w:rFonts w:cs="Arial"/>
          <w:szCs w:val="22"/>
        </w:rPr>
        <w:t>Manufacturers' technical literature, including detailed drawings;</w:t>
      </w:r>
    </w:p>
    <w:p w:rsidR="009966CF" w:rsidRDefault="009966CF" w:rsidP="009966CF">
      <w:pPr>
        <w:pStyle w:val="Heading3"/>
      </w:pPr>
      <w:r>
        <w:rPr>
          <w:rFonts w:cs="Arial"/>
          <w:szCs w:val="22"/>
        </w:rPr>
        <w:t>Manufacturers’ recommendations for cleaning and maintenance;</w:t>
      </w:r>
    </w:p>
    <w:p w:rsidR="009966CF" w:rsidRPr="002828B8" w:rsidRDefault="009966CF" w:rsidP="009966CF">
      <w:pPr>
        <w:pStyle w:val="Heading3"/>
      </w:pPr>
      <w:r>
        <w:t xml:space="preserve">A full description of how each electrical and mechanical system is </w:t>
      </w:r>
      <w:r w:rsidR="00516224">
        <w:t xml:space="preserve">installed and </w:t>
      </w:r>
      <w:r w:rsidR="00516224" w:rsidRPr="002828B8">
        <w:t xml:space="preserve">its operation including detailed schematic drawings to ensure the client fully understands the facility for safe operation and maintenance.  </w:t>
      </w:r>
    </w:p>
    <w:p w:rsidR="00516224" w:rsidRDefault="00516224" w:rsidP="009966CF">
      <w:pPr>
        <w:pStyle w:val="Heading3"/>
      </w:pPr>
      <w:r w:rsidRPr="002828B8">
        <w:t>COSHH safety data sheets.</w:t>
      </w:r>
    </w:p>
    <w:p w:rsidR="00AE183C" w:rsidRPr="001E21D6" w:rsidRDefault="00AE183C" w:rsidP="00AE183C">
      <w:pPr>
        <w:pStyle w:val="BodyText"/>
        <w:rPr>
          <w:b/>
        </w:rPr>
      </w:pPr>
      <w:r w:rsidRPr="001E21D6">
        <w:rPr>
          <w:b/>
        </w:rPr>
        <w:t>Environmental Performance Assessment</w:t>
      </w:r>
    </w:p>
    <w:p w:rsidR="00AE183C" w:rsidRPr="00E1141F" w:rsidRDefault="00AE183C" w:rsidP="00AE183C">
      <w:pPr>
        <w:pStyle w:val="Heading3"/>
        <w:numPr>
          <w:ilvl w:val="0"/>
          <w:numId w:val="0"/>
        </w:numPr>
        <w:ind w:left="1134"/>
      </w:pPr>
      <w:r w:rsidRPr="00E1141F">
        <w:t xml:space="preserve">The Contractor shall comply with the Design and Construct phases of the Defence Related Environmental Assessment Methodology (DREAM.  </w:t>
      </w:r>
      <w:r w:rsidRPr="00E1141F">
        <w:rPr>
          <w:rFonts w:cs="Arial"/>
        </w:rPr>
        <w:t>The Operation stage assessment is to be completed by the building management department.  The Contractor is to handover the DREAM process to the building management department as part of the Handover of each facility to the Authority.</w:t>
      </w:r>
    </w:p>
    <w:p w:rsidR="00C569E5" w:rsidRPr="0051108C" w:rsidRDefault="00C569E5" w:rsidP="00C569E5">
      <w:pPr>
        <w:pStyle w:val="Heading3"/>
        <w:numPr>
          <w:ilvl w:val="0"/>
          <w:numId w:val="0"/>
        </w:numPr>
      </w:pPr>
    </w:p>
    <w:sectPr w:rsidR="00C569E5" w:rsidRPr="0051108C" w:rsidSect="00E45F1E">
      <w:headerReference w:type="even" r:id="rId16"/>
      <w:pgSz w:w="11906" w:h="16838" w:code="9"/>
      <w:pgMar w:top="1134" w:right="1134" w:bottom="1134" w:left="1134" w:header="720"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26F" w:rsidRDefault="005A326F">
      <w:r>
        <w:separator/>
      </w:r>
    </w:p>
    <w:p w:rsidR="005A326F" w:rsidRDefault="005A326F"/>
    <w:p w:rsidR="005A326F" w:rsidRDefault="005A326F" w:rsidP="006D3F19"/>
    <w:p w:rsidR="005A326F" w:rsidRDefault="005A326F"/>
    <w:p w:rsidR="005A326F" w:rsidRDefault="005A326F" w:rsidP="00C37650"/>
    <w:p w:rsidR="005A326F" w:rsidRDefault="005A326F" w:rsidP="00C37650"/>
    <w:p w:rsidR="005A326F" w:rsidRDefault="005A326F" w:rsidP="00DE343B"/>
  </w:endnote>
  <w:endnote w:type="continuationSeparator" w:id="0">
    <w:p w:rsidR="005A326F" w:rsidRDefault="005A326F">
      <w:r>
        <w:continuationSeparator/>
      </w:r>
    </w:p>
    <w:p w:rsidR="005A326F" w:rsidRDefault="005A326F"/>
    <w:p w:rsidR="005A326F" w:rsidRDefault="005A326F" w:rsidP="006D3F19"/>
    <w:p w:rsidR="005A326F" w:rsidRDefault="005A326F"/>
    <w:p w:rsidR="005A326F" w:rsidRDefault="005A326F" w:rsidP="00C37650"/>
    <w:p w:rsidR="005A326F" w:rsidRDefault="005A326F" w:rsidP="00C37650"/>
    <w:p w:rsidR="005A326F" w:rsidRDefault="005A326F" w:rsidP="00DE3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56" w:rsidRDefault="00142F56" w:rsidP="00EE5C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2F56" w:rsidRDefault="00142F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1E" w:rsidRPr="00647B5F" w:rsidRDefault="00E45F1E" w:rsidP="00E45F1E">
    <w:pPr>
      <w:pStyle w:val="Footer"/>
      <w:framePr w:wrap="around" w:vAnchor="text" w:hAnchor="margin" w:xAlign="center" w:y="1"/>
      <w:jc w:val="center"/>
      <w:rPr>
        <w:rStyle w:val="PageNumber"/>
        <w:sz w:val="16"/>
        <w:szCs w:val="16"/>
      </w:rPr>
    </w:pPr>
    <w:r w:rsidRPr="00647B5F">
      <w:rPr>
        <w:rStyle w:val="PageNumber"/>
        <w:sz w:val="16"/>
        <w:szCs w:val="16"/>
      </w:rPr>
      <w:t>3-3-</w:t>
    </w:r>
    <w:r w:rsidRPr="00647B5F">
      <w:rPr>
        <w:rStyle w:val="PageNumber"/>
        <w:sz w:val="16"/>
        <w:szCs w:val="16"/>
      </w:rPr>
      <w:fldChar w:fldCharType="begin"/>
    </w:r>
    <w:r w:rsidRPr="00647B5F">
      <w:rPr>
        <w:rStyle w:val="PageNumber"/>
        <w:sz w:val="16"/>
        <w:szCs w:val="16"/>
      </w:rPr>
      <w:instrText xml:space="preserve">PAGE  </w:instrText>
    </w:r>
    <w:r w:rsidRPr="00647B5F">
      <w:rPr>
        <w:rStyle w:val="PageNumber"/>
        <w:sz w:val="16"/>
        <w:szCs w:val="16"/>
      </w:rPr>
      <w:fldChar w:fldCharType="separate"/>
    </w:r>
    <w:r w:rsidR="00647B5F">
      <w:rPr>
        <w:rStyle w:val="PageNumber"/>
        <w:noProof/>
        <w:sz w:val="16"/>
        <w:szCs w:val="16"/>
      </w:rPr>
      <w:t>1</w:t>
    </w:r>
    <w:r w:rsidRPr="00647B5F">
      <w:rPr>
        <w:rStyle w:val="PageNumber"/>
        <w:sz w:val="16"/>
        <w:szCs w:val="16"/>
      </w:rPr>
      <w:fldChar w:fldCharType="end"/>
    </w:r>
  </w:p>
  <w:p w:rsidR="00142F56" w:rsidRDefault="00142F56" w:rsidP="00F04F0C">
    <w:pPr>
      <w:pStyle w:val="Footer"/>
      <w:framePr w:wrap="around" w:vAnchor="text" w:hAnchor="margin" w:xAlign="center" w:y="1"/>
      <w:tabs>
        <w:tab w:val="clear" w:pos="4153"/>
        <w:tab w:val="clear" w:pos="8306"/>
        <w:tab w:val="left" w:pos="6800"/>
      </w:tabs>
      <w:rPr>
        <w:sz w:val="18"/>
        <w:szCs w:val="18"/>
      </w:rPr>
    </w:pPr>
    <w:r>
      <w:rPr>
        <w:sz w:val="18"/>
        <w:szCs w:val="18"/>
      </w:rPr>
      <w:t>CT/COMM1/0057</w:t>
    </w:r>
    <w:r w:rsidR="00647B5F">
      <w:rPr>
        <w:sz w:val="18"/>
        <w:szCs w:val="18"/>
      </w:rPr>
      <w:t xml:space="preserve">                                                                                                   </w:t>
    </w:r>
    <w:r>
      <w:rPr>
        <w:sz w:val="18"/>
        <w:szCs w:val="18"/>
      </w:rPr>
      <w:t xml:space="preserve">Booklet 3 – </w:t>
    </w:r>
    <w:r w:rsidR="00647B5F">
      <w:rPr>
        <w:sz w:val="18"/>
        <w:szCs w:val="18"/>
      </w:rPr>
      <w:t>Pre-Construction Information</w:t>
    </w:r>
  </w:p>
  <w:p w:rsidR="00142F56" w:rsidRDefault="00142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26F" w:rsidRDefault="005A326F">
      <w:r>
        <w:separator/>
      </w:r>
    </w:p>
    <w:p w:rsidR="005A326F" w:rsidRDefault="005A326F"/>
    <w:p w:rsidR="005A326F" w:rsidRDefault="005A326F" w:rsidP="006D3F19"/>
    <w:p w:rsidR="005A326F" w:rsidRDefault="005A326F"/>
    <w:p w:rsidR="005A326F" w:rsidRDefault="005A326F" w:rsidP="00C37650"/>
    <w:p w:rsidR="005A326F" w:rsidRDefault="005A326F" w:rsidP="00C37650"/>
    <w:p w:rsidR="005A326F" w:rsidRDefault="005A326F" w:rsidP="00DE343B"/>
  </w:footnote>
  <w:footnote w:type="continuationSeparator" w:id="0">
    <w:p w:rsidR="005A326F" w:rsidRDefault="005A326F">
      <w:r>
        <w:continuationSeparator/>
      </w:r>
    </w:p>
    <w:p w:rsidR="005A326F" w:rsidRDefault="005A326F"/>
    <w:p w:rsidR="005A326F" w:rsidRDefault="005A326F" w:rsidP="006D3F19"/>
    <w:p w:rsidR="005A326F" w:rsidRDefault="005A326F"/>
    <w:p w:rsidR="005A326F" w:rsidRDefault="005A326F" w:rsidP="00C37650"/>
    <w:p w:rsidR="005A326F" w:rsidRDefault="005A326F" w:rsidP="00C37650"/>
    <w:p w:rsidR="005A326F" w:rsidRDefault="005A326F" w:rsidP="00DE343B"/>
  </w:footnote>
  <w:footnote w:id="1">
    <w:p w:rsidR="00142F56" w:rsidRDefault="00142F56" w:rsidP="009966CF">
      <w:pPr>
        <w:pStyle w:val="FootnoteText"/>
      </w:pPr>
      <w:r>
        <w:rPr>
          <w:rStyle w:val="FootnoteReference"/>
        </w:rPr>
        <w:footnoteRef/>
      </w:r>
      <w:r>
        <w:t xml:space="preserve"> Where within the CDM 2007 regulations and the ACOP the term, “Principal Contractor” is used, the Contractor should interpret this as referring to him.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56" w:rsidRDefault="00142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56" w:rsidRDefault="00142F56" w:rsidP="00505FC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56" w:rsidRDefault="00142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1" w:rsidRDefault="00EB18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50A21A6"/>
    <w:lvl w:ilvl="0">
      <w:start w:val="1"/>
      <w:numFmt w:val="decimal"/>
      <w:pStyle w:val="Heading1"/>
      <w:lvlText w:val="%1."/>
      <w:lvlJc w:val="left"/>
      <w:pPr>
        <w:tabs>
          <w:tab w:val="num" w:pos="2367"/>
        </w:tabs>
        <w:ind w:left="1800" w:firstLine="0"/>
      </w:pPr>
      <w:rPr>
        <w:rFonts w:ascii="Arial" w:hAnsi="Arial" w:cs="Arial" w:hint="default"/>
        <w:b w:val="0"/>
        <w:i w:val="0"/>
        <w:sz w:val="22"/>
        <w:szCs w:val="22"/>
      </w:rPr>
    </w:lvl>
    <w:lvl w:ilvl="1">
      <w:start w:val="1"/>
      <w:numFmt w:val="lowerLetter"/>
      <w:pStyle w:val="Heading2"/>
      <w:lvlText w:val="%2."/>
      <w:lvlJc w:val="left"/>
      <w:pPr>
        <w:tabs>
          <w:tab w:val="num" w:pos="1134"/>
        </w:tabs>
        <w:ind w:left="567" w:firstLine="0"/>
      </w:pPr>
      <w:rPr>
        <w:rFonts w:ascii="Arial" w:hAnsi="Arial" w:cs="Arial" w:hint="default"/>
        <w:b w:val="0"/>
        <w:i w:val="0"/>
        <w:sz w:val="22"/>
        <w:szCs w:val="22"/>
      </w:rPr>
    </w:lvl>
    <w:lvl w:ilvl="2">
      <w:start w:val="1"/>
      <w:numFmt w:val="decimal"/>
      <w:pStyle w:val="Heading3"/>
      <w:lvlText w:val="(%3)"/>
      <w:lvlJc w:val="left"/>
      <w:pPr>
        <w:tabs>
          <w:tab w:val="num" w:pos="1701"/>
        </w:tabs>
        <w:ind w:left="1134" w:firstLine="0"/>
      </w:pPr>
      <w:rPr>
        <w:rFonts w:ascii="Arial" w:hAnsi="Arial" w:cs="Arial" w:hint="default"/>
        <w:b w:val="0"/>
        <w:i w:val="0"/>
        <w:sz w:val="22"/>
        <w:szCs w:val="22"/>
      </w:rPr>
    </w:lvl>
    <w:lvl w:ilvl="3">
      <w:start w:val="1"/>
      <w:numFmt w:val="lowerLetter"/>
      <w:pStyle w:val="Heading4"/>
      <w:lvlText w:val="(%4)"/>
      <w:lvlJc w:val="left"/>
      <w:pPr>
        <w:tabs>
          <w:tab w:val="num" w:pos="2268"/>
        </w:tabs>
        <w:ind w:left="1701" w:firstLine="0"/>
      </w:pPr>
      <w:rPr>
        <w:rFonts w:ascii="Arial" w:hAnsi="Arial" w:cs="Times New Roman" w:hint="default"/>
        <w:b w:val="0"/>
        <w:i w:val="0"/>
        <w:sz w:val="24"/>
        <w:szCs w:val="24"/>
      </w:rPr>
    </w:lvl>
    <w:lvl w:ilvl="4">
      <w:start w:val="1"/>
      <w:numFmt w:val="lowerRoman"/>
      <w:pStyle w:val="Heading5"/>
      <w:lvlText w:val="%5."/>
      <w:lvlJc w:val="left"/>
      <w:pPr>
        <w:tabs>
          <w:tab w:val="num" w:pos="3600"/>
        </w:tabs>
        <w:ind w:left="2880" w:firstLine="0"/>
      </w:pPr>
      <w:rPr>
        <w:rFonts w:ascii="Times New Roman" w:hAnsi="Times New Roman" w:cs="Times New Roman" w:hint="default"/>
        <w:b w:val="0"/>
        <w:i w:val="0"/>
        <w:sz w:val="24"/>
      </w:rPr>
    </w:lvl>
    <w:lvl w:ilvl="5">
      <w:start w:val="1"/>
      <w:numFmt w:val="decimal"/>
      <w:pStyle w:val="Heading6"/>
      <w:lvlText w:val="(%6)"/>
      <w:lvlJc w:val="left"/>
      <w:pPr>
        <w:tabs>
          <w:tab w:val="num" w:pos="4320"/>
        </w:tabs>
        <w:ind w:left="3600" w:firstLine="0"/>
      </w:pPr>
      <w:rPr>
        <w:rFonts w:ascii="Times New Roman" w:hAnsi="Times New Roman" w:cs="Times New Roman" w:hint="default"/>
        <w:b w:val="0"/>
        <w:i w:val="0"/>
        <w:sz w:val="24"/>
      </w:rPr>
    </w:lvl>
    <w:lvl w:ilvl="6">
      <w:start w:val="1"/>
      <w:numFmt w:val="lowerLetter"/>
      <w:pStyle w:val="Heading7"/>
      <w:lvlText w:val="(%7)"/>
      <w:lvlJc w:val="left"/>
      <w:pPr>
        <w:tabs>
          <w:tab w:val="num" w:pos="5040"/>
        </w:tabs>
        <w:ind w:left="4320" w:firstLine="0"/>
      </w:pPr>
      <w:rPr>
        <w:rFonts w:ascii="Times New Roman" w:hAnsi="Times New Roman" w:cs="Times New Roman" w:hint="default"/>
        <w:b w:val="0"/>
        <w:i w:val="0"/>
        <w:sz w:val="24"/>
      </w:rPr>
    </w:lvl>
    <w:lvl w:ilvl="7">
      <w:start w:val="1"/>
      <w:numFmt w:val="none"/>
      <w:pStyle w:val="Heading8"/>
      <w:lvlText w:val=""/>
      <w:lvlJc w:val="left"/>
      <w:pPr>
        <w:tabs>
          <w:tab w:val="num" w:pos="5760"/>
        </w:tabs>
        <w:ind w:left="5040" w:firstLine="0"/>
      </w:pPr>
      <w:rPr>
        <w:rFonts w:ascii="Symbol" w:hAnsi="Symbol" w:hint="default"/>
      </w:rPr>
    </w:lvl>
    <w:lvl w:ilvl="8">
      <w:start w:val="1"/>
      <w:numFmt w:val="none"/>
      <w:pStyle w:val="Heading9"/>
      <w:lvlText w:val=""/>
      <w:lvlJc w:val="left"/>
      <w:pPr>
        <w:tabs>
          <w:tab w:val="num" w:pos="6480"/>
        </w:tabs>
        <w:ind w:left="5760" w:firstLine="0"/>
      </w:pPr>
      <w:rPr>
        <w:rFonts w:ascii="Symbol" w:hAnsi="Symbol" w:hint="default"/>
      </w:rPr>
    </w:lvl>
  </w:abstractNum>
  <w:abstractNum w:abstractNumId="1">
    <w:nsid w:val="01F0115F"/>
    <w:multiLevelType w:val="multilevel"/>
    <w:tmpl w:val="9200B11A"/>
    <w:lvl w:ilvl="0">
      <w:start w:val="1"/>
      <w:numFmt w:val="decimal"/>
      <w:lvlText w:val="%1."/>
      <w:lvlJc w:val="left"/>
      <w:pPr>
        <w:tabs>
          <w:tab w:val="num" w:pos="567"/>
        </w:tabs>
        <w:ind w:left="0" w:firstLine="0"/>
      </w:pPr>
      <w:rPr>
        <w:rFonts w:hint="default"/>
        <w:b w:val="0"/>
        <w:i w:val="0"/>
        <w:sz w:val="22"/>
        <w:szCs w:val="22"/>
      </w:rPr>
    </w:lvl>
    <w:lvl w:ilvl="1">
      <w:start w:val="1"/>
      <w:numFmt w:val="lowerLetter"/>
      <w:lvlText w:val="%2."/>
      <w:lvlJc w:val="left"/>
      <w:pPr>
        <w:tabs>
          <w:tab w:val="num" w:pos="1134"/>
        </w:tabs>
        <w:ind w:left="567" w:firstLine="0"/>
      </w:pPr>
      <w:rPr>
        <w:rFonts w:hint="default"/>
        <w:b w:val="0"/>
        <w:i w:val="0"/>
        <w:caps w:val="0"/>
        <w:sz w:val="22"/>
        <w:szCs w:val="22"/>
      </w:rPr>
    </w:lvl>
    <w:lvl w:ilvl="2">
      <w:start w:val="1"/>
      <w:numFmt w:val="decimal"/>
      <w:lvlText w:val="(%3)"/>
      <w:lvlJc w:val="left"/>
      <w:pPr>
        <w:tabs>
          <w:tab w:val="num" w:pos="1701"/>
        </w:tabs>
        <w:ind w:left="1134" w:firstLine="0"/>
      </w:pPr>
      <w:rPr>
        <w:rFonts w:hint="default"/>
      </w:rPr>
    </w:lvl>
    <w:lvl w:ilvl="3">
      <w:start w:val="1"/>
      <w:numFmt w:val="none"/>
      <w:lvlText w:val="(a)"/>
      <w:lvlJc w:val="left"/>
      <w:pPr>
        <w:tabs>
          <w:tab w:val="num" w:pos="2268"/>
        </w:tabs>
        <w:ind w:left="170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3225998"/>
    <w:multiLevelType w:val="multilevel"/>
    <w:tmpl w:val="9200B11A"/>
    <w:lvl w:ilvl="0">
      <w:start w:val="1"/>
      <w:numFmt w:val="decimal"/>
      <w:lvlText w:val="%1."/>
      <w:lvlJc w:val="left"/>
      <w:pPr>
        <w:tabs>
          <w:tab w:val="num" w:pos="567"/>
        </w:tabs>
        <w:ind w:left="0" w:firstLine="0"/>
      </w:pPr>
      <w:rPr>
        <w:rFonts w:hint="default"/>
        <w:b w:val="0"/>
        <w:i w:val="0"/>
        <w:sz w:val="22"/>
        <w:szCs w:val="22"/>
      </w:rPr>
    </w:lvl>
    <w:lvl w:ilvl="1">
      <w:start w:val="1"/>
      <w:numFmt w:val="lowerLetter"/>
      <w:lvlText w:val="%2."/>
      <w:lvlJc w:val="left"/>
      <w:pPr>
        <w:tabs>
          <w:tab w:val="num" w:pos="1134"/>
        </w:tabs>
        <w:ind w:left="567" w:firstLine="0"/>
      </w:pPr>
      <w:rPr>
        <w:rFonts w:hint="default"/>
        <w:b w:val="0"/>
        <w:i w:val="0"/>
        <w:caps w:val="0"/>
        <w:sz w:val="22"/>
        <w:szCs w:val="22"/>
      </w:rPr>
    </w:lvl>
    <w:lvl w:ilvl="2">
      <w:start w:val="1"/>
      <w:numFmt w:val="decimal"/>
      <w:lvlText w:val="(%3)"/>
      <w:lvlJc w:val="left"/>
      <w:pPr>
        <w:tabs>
          <w:tab w:val="num" w:pos="1701"/>
        </w:tabs>
        <w:ind w:left="1134" w:firstLine="0"/>
      </w:pPr>
      <w:rPr>
        <w:rFonts w:hint="default"/>
      </w:rPr>
    </w:lvl>
    <w:lvl w:ilvl="3">
      <w:start w:val="1"/>
      <w:numFmt w:val="none"/>
      <w:lvlText w:val="(a)"/>
      <w:lvlJc w:val="left"/>
      <w:pPr>
        <w:tabs>
          <w:tab w:val="num" w:pos="2268"/>
        </w:tabs>
        <w:ind w:left="170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616F7C"/>
    <w:multiLevelType w:val="multilevel"/>
    <w:tmpl w:val="B9102040"/>
    <w:lvl w:ilvl="0">
      <w:start w:val="1"/>
      <w:numFmt w:val="decimal"/>
      <w:lvlRestart w:val="0"/>
      <w:lvlText w:val="%1."/>
      <w:lvlJc w:val="left"/>
      <w:pPr>
        <w:tabs>
          <w:tab w:val="num" w:pos="0"/>
        </w:tabs>
        <w:ind w:left="0" w:firstLine="0"/>
      </w:pPr>
      <w:rPr>
        <w:rFonts w:ascii="Arial" w:hAnsi="Arial" w:cs="Arial" w:hint="default"/>
        <w:b w:val="0"/>
        <w:i w:val="0"/>
        <w:sz w:val="22"/>
        <w:szCs w:val="22"/>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
    <w:nsid w:val="08426A41"/>
    <w:multiLevelType w:val="multilevel"/>
    <w:tmpl w:val="FB9E9348"/>
    <w:lvl w:ilvl="0">
      <w:start w:val="1"/>
      <w:numFmt w:val="decimal"/>
      <w:lvlText w:val="%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tabs>
          <w:tab w:val="num" w:pos="1134"/>
        </w:tabs>
        <w:ind w:left="567" w:firstLine="0"/>
      </w:pPr>
      <w:rPr>
        <w:rFonts w:ascii="Arial" w:hAnsi="Arial" w:cs="Times New Roman" w:hint="default"/>
        <w:b w:val="0"/>
        <w:i w:val="0"/>
        <w:caps w:val="0"/>
        <w:sz w:val="22"/>
      </w:rPr>
    </w:lvl>
    <w:lvl w:ilvl="2">
      <w:start w:val="1"/>
      <w:numFmt w:val="decimal"/>
      <w:lvlText w:val="(%3)"/>
      <w:lvlJc w:val="left"/>
      <w:pPr>
        <w:tabs>
          <w:tab w:val="num" w:pos="1701"/>
        </w:tabs>
        <w:ind w:left="1134" w:firstLine="0"/>
      </w:pPr>
      <w:rPr>
        <w:rFonts w:ascii="Arial" w:hAnsi="Arial" w:cs="Times New Roman" w:hint="default"/>
      </w:rPr>
    </w:lvl>
    <w:lvl w:ilvl="3">
      <w:start w:val="1"/>
      <w:numFmt w:val="none"/>
      <w:lvlText w:val="(a)"/>
      <w:lvlJc w:val="left"/>
      <w:pPr>
        <w:tabs>
          <w:tab w:val="num" w:pos="2268"/>
        </w:tabs>
        <w:ind w:left="1701"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3B67034"/>
    <w:multiLevelType w:val="multilevel"/>
    <w:tmpl w:val="950A21A6"/>
    <w:lvl w:ilvl="0">
      <w:start w:val="1"/>
      <w:numFmt w:val="decimal"/>
      <w:lvlText w:val="%1."/>
      <w:lvlJc w:val="left"/>
      <w:pPr>
        <w:tabs>
          <w:tab w:val="num" w:pos="2367"/>
        </w:tabs>
        <w:ind w:left="1800" w:firstLine="0"/>
      </w:pPr>
      <w:rPr>
        <w:rFonts w:ascii="Arial" w:hAnsi="Arial" w:cs="Arial" w:hint="default"/>
        <w:b w:val="0"/>
        <w:i w:val="0"/>
        <w:sz w:val="22"/>
        <w:szCs w:val="22"/>
      </w:rPr>
    </w:lvl>
    <w:lvl w:ilvl="1">
      <w:start w:val="1"/>
      <w:numFmt w:val="lowerLetter"/>
      <w:lvlText w:val="%2."/>
      <w:lvlJc w:val="left"/>
      <w:pPr>
        <w:tabs>
          <w:tab w:val="num" w:pos="1134"/>
        </w:tabs>
        <w:ind w:left="567" w:firstLine="0"/>
      </w:pPr>
      <w:rPr>
        <w:rFonts w:ascii="Arial" w:hAnsi="Arial" w:cs="Arial" w:hint="default"/>
        <w:b w:val="0"/>
        <w:i w:val="0"/>
        <w:sz w:val="22"/>
        <w:szCs w:val="22"/>
      </w:rPr>
    </w:lvl>
    <w:lvl w:ilvl="2">
      <w:start w:val="1"/>
      <w:numFmt w:val="decimal"/>
      <w:lvlText w:val="(%3)"/>
      <w:lvlJc w:val="left"/>
      <w:pPr>
        <w:tabs>
          <w:tab w:val="num" w:pos="1701"/>
        </w:tabs>
        <w:ind w:left="1134" w:firstLine="0"/>
      </w:pPr>
      <w:rPr>
        <w:rFonts w:ascii="Arial" w:hAnsi="Arial" w:cs="Arial" w:hint="default"/>
        <w:b w:val="0"/>
        <w:i w:val="0"/>
        <w:sz w:val="22"/>
        <w:szCs w:val="22"/>
      </w:rPr>
    </w:lvl>
    <w:lvl w:ilvl="3">
      <w:start w:val="1"/>
      <w:numFmt w:val="lowerLetter"/>
      <w:lvlText w:val="(%4)"/>
      <w:lvlJc w:val="left"/>
      <w:pPr>
        <w:tabs>
          <w:tab w:val="num" w:pos="2268"/>
        </w:tabs>
        <w:ind w:left="1701" w:firstLine="0"/>
      </w:pPr>
      <w:rPr>
        <w:rFonts w:ascii="Arial" w:hAnsi="Arial" w:cs="Times New Roman" w:hint="default"/>
        <w:b w:val="0"/>
        <w:i w:val="0"/>
        <w:sz w:val="24"/>
        <w:szCs w:val="24"/>
      </w:rPr>
    </w:lvl>
    <w:lvl w:ilvl="4">
      <w:start w:val="1"/>
      <w:numFmt w:val="lowerRoman"/>
      <w:lvlText w:val="%5."/>
      <w:lvlJc w:val="left"/>
      <w:pPr>
        <w:tabs>
          <w:tab w:val="num" w:pos="3600"/>
        </w:tabs>
        <w:ind w:left="2880" w:firstLine="0"/>
      </w:pPr>
      <w:rPr>
        <w:rFonts w:ascii="Times New Roman" w:hAnsi="Times New Roman" w:cs="Times New Roman" w:hint="default"/>
        <w:b w:val="0"/>
        <w:i w:val="0"/>
        <w:sz w:val="24"/>
      </w:rPr>
    </w:lvl>
    <w:lvl w:ilvl="5">
      <w:start w:val="1"/>
      <w:numFmt w:val="decimal"/>
      <w:lvlText w:val="(%6)"/>
      <w:lvlJc w:val="left"/>
      <w:pPr>
        <w:tabs>
          <w:tab w:val="num" w:pos="4320"/>
        </w:tabs>
        <w:ind w:left="3600" w:firstLine="0"/>
      </w:pPr>
      <w:rPr>
        <w:rFonts w:ascii="Times New Roman" w:hAnsi="Times New Roman" w:cs="Times New Roman" w:hint="default"/>
        <w:b w:val="0"/>
        <w:i w:val="0"/>
        <w:sz w:val="24"/>
      </w:rPr>
    </w:lvl>
    <w:lvl w:ilvl="6">
      <w:start w:val="1"/>
      <w:numFmt w:val="lowerLetter"/>
      <w:lvlText w:val="(%7)"/>
      <w:lvlJc w:val="left"/>
      <w:pPr>
        <w:tabs>
          <w:tab w:val="num" w:pos="5040"/>
        </w:tabs>
        <w:ind w:left="4320" w:firstLine="0"/>
      </w:pPr>
      <w:rPr>
        <w:rFonts w:ascii="Times New Roman" w:hAnsi="Times New Roman" w:cs="Times New Roman" w:hint="default"/>
        <w:b w:val="0"/>
        <w:i w:val="0"/>
        <w:sz w:val="24"/>
      </w:rPr>
    </w:lvl>
    <w:lvl w:ilvl="7">
      <w:start w:val="1"/>
      <w:numFmt w:val="none"/>
      <w:lvlText w:val=""/>
      <w:lvlJc w:val="left"/>
      <w:pPr>
        <w:tabs>
          <w:tab w:val="num" w:pos="5760"/>
        </w:tabs>
        <w:ind w:left="5040" w:firstLine="0"/>
      </w:pPr>
      <w:rPr>
        <w:rFonts w:ascii="Symbol" w:hAnsi="Symbol" w:hint="default"/>
      </w:rPr>
    </w:lvl>
    <w:lvl w:ilvl="8">
      <w:start w:val="1"/>
      <w:numFmt w:val="none"/>
      <w:lvlText w:val=""/>
      <w:lvlJc w:val="left"/>
      <w:pPr>
        <w:tabs>
          <w:tab w:val="num" w:pos="6480"/>
        </w:tabs>
        <w:ind w:left="5760" w:firstLine="0"/>
      </w:pPr>
      <w:rPr>
        <w:rFonts w:ascii="Symbol" w:hAnsi="Symbol" w:hint="default"/>
      </w:rPr>
    </w:lvl>
  </w:abstractNum>
  <w:abstractNum w:abstractNumId="6">
    <w:nsid w:val="140E13AE"/>
    <w:multiLevelType w:val="multilevel"/>
    <w:tmpl w:val="0F708EC2"/>
    <w:lvl w:ilvl="0">
      <w:start w:val="1"/>
      <w:numFmt w:val="decimal"/>
      <w:lvlRestart w:val="0"/>
      <w:lvlText w:val="%1."/>
      <w:lvlJc w:val="left"/>
      <w:pPr>
        <w:tabs>
          <w:tab w:val="num" w:pos="1134"/>
        </w:tabs>
        <w:ind w:left="567" w:firstLine="0"/>
      </w:pPr>
      <w:rPr>
        <w:rFonts w:hint="default"/>
        <w:b w:val="0"/>
      </w:rPr>
    </w:lvl>
    <w:lvl w:ilvl="1">
      <w:start w:val="1"/>
      <w:numFmt w:val="lowerLetter"/>
      <w:lvlText w:val="%2."/>
      <w:lvlJc w:val="left"/>
      <w:pPr>
        <w:tabs>
          <w:tab w:val="num" w:pos="1701"/>
        </w:tabs>
        <w:ind w:left="1134" w:firstLine="0"/>
      </w:pPr>
      <w:rPr>
        <w:rFonts w:hint="default"/>
        <w:b w:val="0"/>
      </w:rPr>
    </w:lvl>
    <w:lvl w:ilvl="2">
      <w:start w:val="1"/>
      <w:numFmt w:val="decimal"/>
      <w:lvlText w:val="(%3)"/>
      <w:lvlJc w:val="left"/>
      <w:pPr>
        <w:tabs>
          <w:tab w:val="num" w:pos="2268"/>
        </w:tabs>
        <w:ind w:left="1701" w:firstLine="0"/>
      </w:pPr>
      <w:rPr>
        <w:rFonts w:hint="default"/>
      </w:rPr>
    </w:lvl>
    <w:lvl w:ilvl="3">
      <w:start w:val="1"/>
      <w:numFmt w:val="lowerLetter"/>
      <w:lvlText w:val="(%4)"/>
      <w:lvlJc w:val="left"/>
      <w:pPr>
        <w:tabs>
          <w:tab w:val="num" w:pos="2835"/>
        </w:tabs>
        <w:ind w:left="2268" w:firstLine="0"/>
      </w:pPr>
      <w:rPr>
        <w:rFonts w:hint="default"/>
      </w:rPr>
    </w:lvl>
    <w:lvl w:ilvl="4">
      <w:start w:val="1"/>
      <w:numFmt w:val="lowerRoman"/>
      <w:lvlText w:val="%5."/>
      <w:lvlJc w:val="left"/>
      <w:pPr>
        <w:tabs>
          <w:tab w:val="num" w:pos="3402"/>
        </w:tabs>
        <w:ind w:left="2835" w:firstLine="0"/>
      </w:pPr>
      <w:rPr>
        <w:rFonts w:hint="default"/>
      </w:rPr>
    </w:lvl>
    <w:lvl w:ilvl="5">
      <w:start w:val="1"/>
      <w:numFmt w:val="lowerRoman"/>
      <w:lvlText w:val="(%6)"/>
      <w:lvlJc w:val="left"/>
      <w:pPr>
        <w:tabs>
          <w:tab w:val="num" w:pos="3969"/>
        </w:tabs>
        <w:ind w:left="3402" w:firstLine="0"/>
      </w:pPr>
      <w:rPr>
        <w:rFonts w:hint="default"/>
      </w:rPr>
    </w:lvl>
    <w:lvl w:ilvl="6">
      <w:start w:val="1"/>
      <w:numFmt w:val="decimal"/>
      <w:lvlText w:val="(%7)"/>
      <w:lvlJc w:val="left"/>
      <w:pPr>
        <w:tabs>
          <w:tab w:val="num" w:pos="4536"/>
        </w:tabs>
        <w:ind w:left="3969" w:firstLine="0"/>
      </w:pPr>
      <w:rPr>
        <w:rFonts w:hint="default"/>
      </w:rPr>
    </w:lvl>
    <w:lvl w:ilvl="7">
      <w:start w:val="1"/>
      <w:numFmt w:val="lowerLetter"/>
      <w:lvlText w:val="(%8)"/>
      <w:lvlJc w:val="left"/>
      <w:pPr>
        <w:tabs>
          <w:tab w:val="num" w:pos="5102"/>
        </w:tabs>
        <w:ind w:left="4536" w:firstLine="0"/>
      </w:pPr>
      <w:rPr>
        <w:rFonts w:hint="default"/>
      </w:rPr>
    </w:lvl>
    <w:lvl w:ilvl="8">
      <w:start w:val="1"/>
      <w:numFmt w:val="lowerRoman"/>
      <w:lvlText w:val="(%9)"/>
      <w:lvlJc w:val="left"/>
      <w:pPr>
        <w:tabs>
          <w:tab w:val="num" w:pos="5669"/>
        </w:tabs>
        <w:ind w:left="5102" w:firstLine="0"/>
      </w:pPr>
      <w:rPr>
        <w:rFonts w:hint="default"/>
      </w:rPr>
    </w:lvl>
  </w:abstractNum>
  <w:abstractNum w:abstractNumId="7">
    <w:nsid w:val="183A2857"/>
    <w:multiLevelType w:val="multilevel"/>
    <w:tmpl w:val="0F708EC2"/>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8">
    <w:nsid w:val="1F861132"/>
    <w:multiLevelType w:val="multilevel"/>
    <w:tmpl w:val="AC885CFA"/>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9">
    <w:nsid w:val="2ECC01F2"/>
    <w:multiLevelType w:val="multilevel"/>
    <w:tmpl w:val="AC885CFA"/>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0">
    <w:nsid w:val="34845DBB"/>
    <w:multiLevelType w:val="multilevel"/>
    <w:tmpl w:val="9200B11A"/>
    <w:lvl w:ilvl="0">
      <w:start w:val="1"/>
      <w:numFmt w:val="decimal"/>
      <w:lvlText w:val="%1."/>
      <w:lvlJc w:val="left"/>
      <w:pPr>
        <w:tabs>
          <w:tab w:val="num" w:pos="567"/>
        </w:tabs>
        <w:ind w:left="0" w:firstLine="0"/>
      </w:pPr>
      <w:rPr>
        <w:rFonts w:hint="default"/>
        <w:b w:val="0"/>
        <w:i w:val="0"/>
        <w:sz w:val="22"/>
        <w:szCs w:val="22"/>
      </w:rPr>
    </w:lvl>
    <w:lvl w:ilvl="1">
      <w:start w:val="1"/>
      <w:numFmt w:val="lowerLetter"/>
      <w:lvlText w:val="%2."/>
      <w:lvlJc w:val="left"/>
      <w:pPr>
        <w:tabs>
          <w:tab w:val="num" w:pos="1134"/>
        </w:tabs>
        <w:ind w:left="567" w:firstLine="0"/>
      </w:pPr>
      <w:rPr>
        <w:rFonts w:hint="default"/>
        <w:b w:val="0"/>
        <w:i w:val="0"/>
        <w:caps w:val="0"/>
        <w:sz w:val="22"/>
        <w:szCs w:val="22"/>
      </w:rPr>
    </w:lvl>
    <w:lvl w:ilvl="2">
      <w:start w:val="1"/>
      <w:numFmt w:val="decimal"/>
      <w:lvlText w:val="(%3)"/>
      <w:lvlJc w:val="left"/>
      <w:pPr>
        <w:tabs>
          <w:tab w:val="num" w:pos="1701"/>
        </w:tabs>
        <w:ind w:left="1134" w:firstLine="0"/>
      </w:pPr>
      <w:rPr>
        <w:rFonts w:hint="default"/>
      </w:rPr>
    </w:lvl>
    <w:lvl w:ilvl="3">
      <w:start w:val="1"/>
      <w:numFmt w:val="none"/>
      <w:lvlText w:val="(a)"/>
      <w:lvlJc w:val="left"/>
      <w:pPr>
        <w:tabs>
          <w:tab w:val="num" w:pos="2268"/>
        </w:tabs>
        <w:ind w:left="170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4DA3B92"/>
    <w:multiLevelType w:val="multilevel"/>
    <w:tmpl w:val="9200B11A"/>
    <w:lvl w:ilvl="0">
      <w:start w:val="1"/>
      <w:numFmt w:val="decimal"/>
      <w:lvlText w:val="%1."/>
      <w:lvlJc w:val="left"/>
      <w:pPr>
        <w:tabs>
          <w:tab w:val="num" w:pos="567"/>
        </w:tabs>
        <w:ind w:left="0" w:firstLine="0"/>
      </w:pPr>
      <w:rPr>
        <w:rFonts w:hint="default"/>
        <w:b w:val="0"/>
        <w:i w:val="0"/>
        <w:sz w:val="22"/>
        <w:szCs w:val="22"/>
      </w:rPr>
    </w:lvl>
    <w:lvl w:ilvl="1">
      <w:start w:val="1"/>
      <w:numFmt w:val="lowerLetter"/>
      <w:lvlText w:val="%2."/>
      <w:lvlJc w:val="left"/>
      <w:pPr>
        <w:tabs>
          <w:tab w:val="num" w:pos="1134"/>
        </w:tabs>
        <w:ind w:left="567" w:firstLine="0"/>
      </w:pPr>
      <w:rPr>
        <w:rFonts w:hint="default"/>
        <w:b w:val="0"/>
        <w:i w:val="0"/>
        <w:caps w:val="0"/>
        <w:sz w:val="22"/>
        <w:szCs w:val="22"/>
      </w:rPr>
    </w:lvl>
    <w:lvl w:ilvl="2">
      <w:start w:val="1"/>
      <w:numFmt w:val="decimal"/>
      <w:lvlText w:val="(%3)"/>
      <w:lvlJc w:val="left"/>
      <w:pPr>
        <w:tabs>
          <w:tab w:val="num" w:pos="1701"/>
        </w:tabs>
        <w:ind w:left="1134" w:firstLine="0"/>
      </w:pPr>
      <w:rPr>
        <w:rFonts w:hint="default"/>
      </w:rPr>
    </w:lvl>
    <w:lvl w:ilvl="3">
      <w:start w:val="1"/>
      <w:numFmt w:val="none"/>
      <w:lvlText w:val="(a)"/>
      <w:lvlJc w:val="left"/>
      <w:pPr>
        <w:tabs>
          <w:tab w:val="num" w:pos="2268"/>
        </w:tabs>
        <w:ind w:left="170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4E54979"/>
    <w:multiLevelType w:val="hybridMultilevel"/>
    <w:tmpl w:val="60143896"/>
    <w:lvl w:ilvl="0" w:tplc="BF466754">
      <w:start w:val="1"/>
      <w:numFmt w:val="upp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5AD9115A"/>
    <w:multiLevelType w:val="multilevel"/>
    <w:tmpl w:val="AF9C83DA"/>
    <w:lvl w:ilvl="0">
      <w:start w:val="5"/>
      <w:numFmt w:val="decimal"/>
      <w:lvlText w:val="%1."/>
      <w:lvlJc w:val="left"/>
      <w:pPr>
        <w:tabs>
          <w:tab w:val="num" w:pos="567"/>
        </w:tabs>
        <w:ind w:left="0" w:firstLine="0"/>
      </w:pPr>
      <w:rPr>
        <w:rFonts w:hint="default"/>
        <w:b w:val="0"/>
        <w:i w:val="0"/>
        <w:sz w:val="22"/>
        <w:szCs w:val="22"/>
      </w:rPr>
    </w:lvl>
    <w:lvl w:ilvl="1">
      <w:start w:val="1"/>
      <w:numFmt w:val="lowerLetter"/>
      <w:lvlText w:val="%2."/>
      <w:lvlJc w:val="left"/>
      <w:pPr>
        <w:tabs>
          <w:tab w:val="num" w:pos="1134"/>
        </w:tabs>
        <w:ind w:left="567" w:firstLine="0"/>
      </w:pPr>
      <w:rPr>
        <w:rFonts w:hint="default"/>
        <w:b w:val="0"/>
        <w:i w:val="0"/>
        <w:caps w:val="0"/>
        <w:sz w:val="22"/>
        <w:szCs w:val="22"/>
      </w:rPr>
    </w:lvl>
    <w:lvl w:ilvl="2">
      <w:start w:val="1"/>
      <w:numFmt w:val="decimal"/>
      <w:lvlText w:val="(%3)"/>
      <w:lvlJc w:val="left"/>
      <w:pPr>
        <w:tabs>
          <w:tab w:val="num" w:pos="1701"/>
        </w:tabs>
        <w:ind w:left="1134" w:firstLine="0"/>
      </w:pPr>
      <w:rPr>
        <w:rFonts w:hint="default"/>
        <w:b w:val="0"/>
      </w:rPr>
    </w:lvl>
    <w:lvl w:ilvl="3">
      <w:start w:val="1"/>
      <w:numFmt w:val="lowerLetter"/>
      <w:lvlText w:val="(%4)"/>
      <w:lvlJc w:val="left"/>
      <w:pPr>
        <w:tabs>
          <w:tab w:val="num" w:pos="2268"/>
        </w:tabs>
        <w:ind w:left="1701" w:firstLine="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B9705B8"/>
    <w:multiLevelType w:val="multilevel"/>
    <w:tmpl w:val="950A21A6"/>
    <w:lvl w:ilvl="0">
      <w:start w:val="1"/>
      <w:numFmt w:val="decimal"/>
      <w:lvlText w:val="%1."/>
      <w:lvlJc w:val="left"/>
      <w:pPr>
        <w:tabs>
          <w:tab w:val="num" w:pos="2367"/>
        </w:tabs>
        <w:ind w:left="1800" w:firstLine="0"/>
      </w:pPr>
      <w:rPr>
        <w:rFonts w:ascii="Arial" w:hAnsi="Arial" w:cs="Arial" w:hint="default"/>
        <w:b w:val="0"/>
        <w:i w:val="0"/>
        <w:sz w:val="22"/>
        <w:szCs w:val="22"/>
      </w:rPr>
    </w:lvl>
    <w:lvl w:ilvl="1">
      <w:start w:val="1"/>
      <w:numFmt w:val="lowerLetter"/>
      <w:lvlText w:val="%2."/>
      <w:lvlJc w:val="left"/>
      <w:pPr>
        <w:tabs>
          <w:tab w:val="num" w:pos="1134"/>
        </w:tabs>
        <w:ind w:left="567" w:firstLine="0"/>
      </w:pPr>
      <w:rPr>
        <w:rFonts w:ascii="Arial" w:hAnsi="Arial" w:cs="Arial" w:hint="default"/>
        <w:b w:val="0"/>
        <w:i w:val="0"/>
        <w:sz w:val="22"/>
        <w:szCs w:val="22"/>
      </w:rPr>
    </w:lvl>
    <w:lvl w:ilvl="2">
      <w:start w:val="1"/>
      <w:numFmt w:val="decimal"/>
      <w:lvlText w:val="(%3)"/>
      <w:lvlJc w:val="left"/>
      <w:pPr>
        <w:tabs>
          <w:tab w:val="num" w:pos="1701"/>
        </w:tabs>
        <w:ind w:left="1134" w:firstLine="0"/>
      </w:pPr>
      <w:rPr>
        <w:rFonts w:ascii="Arial" w:hAnsi="Arial" w:cs="Arial" w:hint="default"/>
        <w:b w:val="0"/>
        <w:i w:val="0"/>
        <w:sz w:val="22"/>
        <w:szCs w:val="22"/>
      </w:rPr>
    </w:lvl>
    <w:lvl w:ilvl="3">
      <w:start w:val="1"/>
      <w:numFmt w:val="lowerLetter"/>
      <w:lvlText w:val="(%4)"/>
      <w:lvlJc w:val="left"/>
      <w:pPr>
        <w:tabs>
          <w:tab w:val="num" w:pos="2268"/>
        </w:tabs>
        <w:ind w:left="1701" w:firstLine="0"/>
      </w:pPr>
      <w:rPr>
        <w:rFonts w:ascii="Arial" w:hAnsi="Arial" w:cs="Times New Roman" w:hint="default"/>
        <w:b w:val="0"/>
        <w:i w:val="0"/>
        <w:sz w:val="24"/>
        <w:szCs w:val="24"/>
      </w:rPr>
    </w:lvl>
    <w:lvl w:ilvl="4">
      <w:start w:val="1"/>
      <w:numFmt w:val="lowerRoman"/>
      <w:lvlText w:val="%5."/>
      <w:lvlJc w:val="left"/>
      <w:pPr>
        <w:tabs>
          <w:tab w:val="num" w:pos="3600"/>
        </w:tabs>
        <w:ind w:left="2880" w:firstLine="0"/>
      </w:pPr>
      <w:rPr>
        <w:rFonts w:ascii="Times New Roman" w:hAnsi="Times New Roman" w:cs="Times New Roman" w:hint="default"/>
        <w:b w:val="0"/>
        <w:i w:val="0"/>
        <w:sz w:val="24"/>
      </w:rPr>
    </w:lvl>
    <w:lvl w:ilvl="5">
      <w:start w:val="1"/>
      <w:numFmt w:val="decimal"/>
      <w:lvlText w:val="(%6)"/>
      <w:lvlJc w:val="left"/>
      <w:pPr>
        <w:tabs>
          <w:tab w:val="num" w:pos="4320"/>
        </w:tabs>
        <w:ind w:left="3600" w:firstLine="0"/>
      </w:pPr>
      <w:rPr>
        <w:rFonts w:ascii="Times New Roman" w:hAnsi="Times New Roman" w:cs="Times New Roman" w:hint="default"/>
        <w:b w:val="0"/>
        <w:i w:val="0"/>
        <w:sz w:val="24"/>
      </w:rPr>
    </w:lvl>
    <w:lvl w:ilvl="6">
      <w:start w:val="1"/>
      <w:numFmt w:val="lowerLetter"/>
      <w:lvlText w:val="(%7)"/>
      <w:lvlJc w:val="left"/>
      <w:pPr>
        <w:tabs>
          <w:tab w:val="num" w:pos="5040"/>
        </w:tabs>
        <w:ind w:left="4320" w:firstLine="0"/>
      </w:pPr>
      <w:rPr>
        <w:rFonts w:ascii="Times New Roman" w:hAnsi="Times New Roman" w:cs="Times New Roman" w:hint="default"/>
        <w:b w:val="0"/>
        <w:i w:val="0"/>
        <w:sz w:val="24"/>
      </w:rPr>
    </w:lvl>
    <w:lvl w:ilvl="7">
      <w:start w:val="1"/>
      <w:numFmt w:val="none"/>
      <w:lvlText w:val=""/>
      <w:lvlJc w:val="left"/>
      <w:pPr>
        <w:tabs>
          <w:tab w:val="num" w:pos="5760"/>
        </w:tabs>
        <w:ind w:left="5040" w:firstLine="0"/>
      </w:pPr>
      <w:rPr>
        <w:rFonts w:ascii="Symbol" w:hAnsi="Symbol" w:hint="default"/>
      </w:rPr>
    </w:lvl>
    <w:lvl w:ilvl="8">
      <w:start w:val="1"/>
      <w:numFmt w:val="none"/>
      <w:lvlText w:val=""/>
      <w:lvlJc w:val="left"/>
      <w:pPr>
        <w:tabs>
          <w:tab w:val="num" w:pos="6480"/>
        </w:tabs>
        <w:ind w:left="5760" w:firstLine="0"/>
      </w:pPr>
      <w:rPr>
        <w:rFonts w:ascii="Symbol" w:hAnsi="Symbol" w:hint="default"/>
      </w:rPr>
    </w:lvl>
  </w:abstractNum>
  <w:abstractNum w:abstractNumId="15">
    <w:nsid w:val="74D86603"/>
    <w:multiLevelType w:val="multilevel"/>
    <w:tmpl w:val="0F708EC2"/>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6">
    <w:nsid w:val="75E117FA"/>
    <w:multiLevelType w:val="multilevel"/>
    <w:tmpl w:val="AF9C83DA"/>
    <w:lvl w:ilvl="0">
      <w:start w:val="5"/>
      <w:numFmt w:val="decimal"/>
      <w:lvlText w:val="%1."/>
      <w:lvlJc w:val="left"/>
      <w:pPr>
        <w:tabs>
          <w:tab w:val="num" w:pos="567"/>
        </w:tabs>
        <w:ind w:left="0" w:firstLine="0"/>
      </w:pPr>
      <w:rPr>
        <w:rFonts w:hint="default"/>
        <w:b w:val="0"/>
        <w:i w:val="0"/>
        <w:sz w:val="22"/>
        <w:szCs w:val="22"/>
      </w:rPr>
    </w:lvl>
    <w:lvl w:ilvl="1">
      <w:start w:val="1"/>
      <w:numFmt w:val="lowerLetter"/>
      <w:lvlText w:val="%2."/>
      <w:lvlJc w:val="left"/>
      <w:pPr>
        <w:tabs>
          <w:tab w:val="num" w:pos="1134"/>
        </w:tabs>
        <w:ind w:left="567" w:firstLine="0"/>
      </w:pPr>
      <w:rPr>
        <w:rFonts w:hint="default"/>
        <w:b w:val="0"/>
        <w:i w:val="0"/>
        <w:caps w:val="0"/>
        <w:sz w:val="22"/>
        <w:szCs w:val="22"/>
      </w:rPr>
    </w:lvl>
    <w:lvl w:ilvl="2">
      <w:start w:val="1"/>
      <w:numFmt w:val="decimal"/>
      <w:lvlText w:val="(%3)"/>
      <w:lvlJc w:val="left"/>
      <w:pPr>
        <w:tabs>
          <w:tab w:val="num" w:pos="1701"/>
        </w:tabs>
        <w:ind w:left="1134" w:firstLine="0"/>
      </w:pPr>
      <w:rPr>
        <w:rFonts w:hint="default"/>
        <w:b w:val="0"/>
      </w:rPr>
    </w:lvl>
    <w:lvl w:ilvl="3">
      <w:start w:val="1"/>
      <w:numFmt w:val="lowerLetter"/>
      <w:lvlText w:val="(%4)"/>
      <w:lvlJc w:val="left"/>
      <w:pPr>
        <w:tabs>
          <w:tab w:val="num" w:pos="2268"/>
        </w:tabs>
        <w:ind w:left="1701" w:firstLine="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8"/>
  </w:num>
  <w:num w:numId="7">
    <w:abstractNumId w:val="11"/>
  </w:num>
  <w:num w:numId="8">
    <w:abstractNumId w:val="9"/>
  </w:num>
  <w:num w:numId="9">
    <w:abstractNumId w:val="12"/>
  </w:num>
  <w:num w:numId="10">
    <w:abstractNumId w:val="5"/>
  </w:num>
  <w:num w:numId="11">
    <w:abstractNumId w:val="6"/>
  </w:num>
  <w:num w:numId="12">
    <w:abstractNumId w:val="7"/>
  </w:num>
  <w:num w:numId="13">
    <w:abstractNumId w:val="15"/>
  </w:num>
  <w:num w:numId="14">
    <w:abstractNumId w:val="2"/>
  </w:num>
  <w:num w:numId="15">
    <w:abstractNumId w:val="16"/>
  </w:num>
  <w:num w:numId="16">
    <w:abstractNumId w:val="10"/>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CF"/>
    <w:rsid w:val="000254D2"/>
    <w:rsid w:val="000B2CE5"/>
    <w:rsid w:val="000C438E"/>
    <w:rsid w:val="00110DB4"/>
    <w:rsid w:val="00132152"/>
    <w:rsid w:val="00142F56"/>
    <w:rsid w:val="00162C75"/>
    <w:rsid w:val="00171FD1"/>
    <w:rsid w:val="00190569"/>
    <w:rsid w:val="001C015B"/>
    <w:rsid w:val="001C7F03"/>
    <w:rsid w:val="002828B8"/>
    <w:rsid w:val="002923BD"/>
    <w:rsid w:val="003036E1"/>
    <w:rsid w:val="00313874"/>
    <w:rsid w:val="00345C71"/>
    <w:rsid w:val="003B31BC"/>
    <w:rsid w:val="003D3803"/>
    <w:rsid w:val="00443D48"/>
    <w:rsid w:val="00461E17"/>
    <w:rsid w:val="00491459"/>
    <w:rsid w:val="00495303"/>
    <w:rsid w:val="004A57F6"/>
    <w:rsid w:val="004F352F"/>
    <w:rsid w:val="004F6509"/>
    <w:rsid w:val="00505FC7"/>
    <w:rsid w:val="00506D4E"/>
    <w:rsid w:val="0051108C"/>
    <w:rsid w:val="00513181"/>
    <w:rsid w:val="00516224"/>
    <w:rsid w:val="005541E5"/>
    <w:rsid w:val="005573C4"/>
    <w:rsid w:val="00580DCC"/>
    <w:rsid w:val="00584EC6"/>
    <w:rsid w:val="005A326F"/>
    <w:rsid w:val="005E4E7F"/>
    <w:rsid w:val="00634BF7"/>
    <w:rsid w:val="00647B5F"/>
    <w:rsid w:val="00662307"/>
    <w:rsid w:val="006C5845"/>
    <w:rsid w:val="006D3F19"/>
    <w:rsid w:val="006E3566"/>
    <w:rsid w:val="007042EC"/>
    <w:rsid w:val="00713018"/>
    <w:rsid w:val="007301E3"/>
    <w:rsid w:val="00745EBD"/>
    <w:rsid w:val="00791B4B"/>
    <w:rsid w:val="007D157D"/>
    <w:rsid w:val="00803D45"/>
    <w:rsid w:val="0083575C"/>
    <w:rsid w:val="00847031"/>
    <w:rsid w:val="00860E19"/>
    <w:rsid w:val="008747EB"/>
    <w:rsid w:val="008864E3"/>
    <w:rsid w:val="00906EC4"/>
    <w:rsid w:val="0091678D"/>
    <w:rsid w:val="00925644"/>
    <w:rsid w:val="00937E4B"/>
    <w:rsid w:val="0094355C"/>
    <w:rsid w:val="009966CF"/>
    <w:rsid w:val="009E7800"/>
    <w:rsid w:val="009F4C5E"/>
    <w:rsid w:val="00A53B99"/>
    <w:rsid w:val="00A9310A"/>
    <w:rsid w:val="00AA543D"/>
    <w:rsid w:val="00AA73B6"/>
    <w:rsid w:val="00AE183C"/>
    <w:rsid w:val="00AF74C0"/>
    <w:rsid w:val="00B459A9"/>
    <w:rsid w:val="00B52DBD"/>
    <w:rsid w:val="00B7502D"/>
    <w:rsid w:val="00B76FD3"/>
    <w:rsid w:val="00B84F4A"/>
    <w:rsid w:val="00B96610"/>
    <w:rsid w:val="00BA1D27"/>
    <w:rsid w:val="00BC1FD5"/>
    <w:rsid w:val="00BE1A42"/>
    <w:rsid w:val="00BF4B24"/>
    <w:rsid w:val="00C37650"/>
    <w:rsid w:val="00C569E5"/>
    <w:rsid w:val="00C57A88"/>
    <w:rsid w:val="00C66869"/>
    <w:rsid w:val="00C82056"/>
    <w:rsid w:val="00C8372F"/>
    <w:rsid w:val="00CD4AE1"/>
    <w:rsid w:val="00D0437B"/>
    <w:rsid w:val="00D10470"/>
    <w:rsid w:val="00D70895"/>
    <w:rsid w:val="00D851CA"/>
    <w:rsid w:val="00DA2530"/>
    <w:rsid w:val="00DD2697"/>
    <w:rsid w:val="00DE343B"/>
    <w:rsid w:val="00E02599"/>
    <w:rsid w:val="00E077B1"/>
    <w:rsid w:val="00E1141F"/>
    <w:rsid w:val="00E45F1E"/>
    <w:rsid w:val="00E614D7"/>
    <w:rsid w:val="00E64521"/>
    <w:rsid w:val="00E955C6"/>
    <w:rsid w:val="00EB1851"/>
    <w:rsid w:val="00EB7555"/>
    <w:rsid w:val="00ED6B3A"/>
    <w:rsid w:val="00EE4511"/>
    <w:rsid w:val="00EE5C8C"/>
    <w:rsid w:val="00EF4D2D"/>
    <w:rsid w:val="00EF75F6"/>
    <w:rsid w:val="00F04F0C"/>
    <w:rsid w:val="00F42C91"/>
    <w:rsid w:val="00F66B01"/>
    <w:rsid w:val="00F90A49"/>
    <w:rsid w:val="00F9655D"/>
    <w:rsid w:val="00FA181C"/>
    <w:rsid w:val="00FB1E20"/>
    <w:rsid w:val="00FD534F"/>
    <w:rsid w:val="00FF7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966CF"/>
    <w:rPr>
      <w:rFonts w:ascii="Arial" w:hAnsi="Arial"/>
      <w:sz w:val="22"/>
      <w:lang w:eastAsia="en-US"/>
    </w:rPr>
  </w:style>
  <w:style w:type="paragraph" w:styleId="Heading1">
    <w:name w:val="heading 1"/>
    <w:aliases w:val="JSP Paragraph"/>
    <w:basedOn w:val="Normal"/>
    <w:link w:val="Heading1Char"/>
    <w:qFormat/>
    <w:rsid w:val="009966CF"/>
    <w:pPr>
      <w:numPr>
        <w:numId w:val="1"/>
      </w:numPr>
      <w:spacing w:after="240"/>
      <w:outlineLvl w:val="0"/>
    </w:pPr>
    <w:rPr>
      <w:kern w:val="28"/>
    </w:rPr>
  </w:style>
  <w:style w:type="paragraph" w:styleId="Heading2">
    <w:name w:val="heading 2"/>
    <w:aliases w:val="JSP Sub-para"/>
    <w:basedOn w:val="Normal"/>
    <w:link w:val="Heading2Char"/>
    <w:qFormat/>
    <w:rsid w:val="009966CF"/>
    <w:pPr>
      <w:numPr>
        <w:ilvl w:val="1"/>
        <w:numId w:val="1"/>
      </w:numPr>
      <w:tabs>
        <w:tab w:val="left" w:pos="567"/>
      </w:tabs>
      <w:spacing w:after="240"/>
      <w:outlineLvl w:val="1"/>
    </w:pPr>
  </w:style>
  <w:style w:type="paragraph" w:styleId="Heading3">
    <w:name w:val="heading 3"/>
    <w:aliases w:val="JSP Sub-sub-para"/>
    <w:basedOn w:val="Normal"/>
    <w:qFormat/>
    <w:rsid w:val="009966CF"/>
    <w:pPr>
      <w:numPr>
        <w:ilvl w:val="2"/>
        <w:numId w:val="1"/>
      </w:numPr>
      <w:spacing w:after="240"/>
      <w:outlineLvl w:val="2"/>
    </w:pPr>
  </w:style>
  <w:style w:type="paragraph" w:styleId="Heading4">
    <w:name w:val="heading 4"/>
    <w:aliases w:val="JSP Sub-Sub-Sub-para"/>
    <w:basedOn w:val="Normal"/>
    <w:qFormat/>
    <w:rsid w:val="009966CF"/>
    <w:pPr>
      <w:numPr>
        <w:ilvl w:val="3"/>
        <w:numId w:val="1"/>
      </w:numPr>
      <w:spacing w:after="240"/>
      <w:outlineLvl w:val="3"/>
    </w:pPr>
  </w:style>
  <w:style w:type="paragraph" w:styleId="Heading5">
    <w:name w:val="heading 5"/>
    <w:basedOn w:val="Normal"/>
    <w:qFormat/>
    <w:rsid w:val="009966CF"/>
    <w:pPr>
      <w:numPr>
        <w:ilvl w:val="4"/>
        <w:numId w:val="1"/>
      </w:numPr>
      <w:spacing w:after="240"/>
      <w:outlineLvl w:val="4"/>
    </w:pPr>
    <w:rPr>
      <w:sz w:val="24"/>
    </w:rPr>
  </w:style>
  <w:style w:type="paragraph" w:styleId="Heading6">
    <w:name w:val="heading 6"/>
    <w:basedOn w:val="Normal"/>
    <w:qFormat/>
    <w:rsid w:val="009966CF"/>
    <w:pPr>
      <w:numPr>
        <w:ilvl w:val="5"/>
        <w:numId w:val="1"/>
      </w:numPr>
      <w:spacing w:after="240"/>
      <w:outlineLvl w:val="5"/>
    </w:pPr>
    <w:rPr>
      <w:sz w:val="24"/>
    </w:rPr>
  </w:style>
  <w:style w:type="paragraph" w:styleId="Heading7">
    <w:name w:val="heading 7"/>
    <w:basedOn w:val="Normal"/>
    <w:qFormat/>
    <w:rsid w:val="009966CF"/>
    <w:pPr>
      <w:numPr>
        <w:ilvl w:val="6"/>
        <w:numId w:val="1"/>
      </w:numPr>
      <w:spacing w:after="240"/>
      <w:outlineLvl w:val="6"/>
    </w:pPr>
    <w:rPr>
      <w:sz w:val="24"/>
    </w:rPr>
  </w:style>
  <w:style w:type="paragraph" w:styleId="Heading8">
    <w:name w:val="heading 8"/>
    <w:basedOn w:val="Normal"/>
    <w:qFormat/>
    <w:rsid w:val="009966CF"/>
    <w:pPr>
      <w:numPr>
        <w:ilvl w:val="7"/>
        <w:numId w:val="1"/>
      </w:numPr>
      <w:outlineLvl w:val="7"/>
    </w:pPr>
    <w:rPr>
      <w:sz w:val="24"/>
    </w:rPr>
  </w:style>
  <w:style w:type="paragraph" w:styleId="Heading9">
    <w:name w:val="heading 9"/>
    <w:basedOn w:val="Normal"/>
    <w:qFormat/>
    <w:rsid w:val="009966CF"/>
    <w:pPr>
      <w:numPr>
        <w:ilvl w:val="8"/>
        <w:numId w:val="1"/>
      </w:numPr>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JSP Paragraph Char"/>
    <w:link w:val="Heading1"/>
    <w:locked/>
    <w:rsid w:val="009966CF"/>
    <w:rPr>
      <w:rFonts w:ascii="Arial" w:hAnsi="Arial"/>
      <w:kern w:val="28"/>
      <w:sz w:val="22"/>
      <w:lang w:val="en-GB" w:eastAsia="en-US" w:bidi="ar-SA"/>
    </w:rPr>
  </w:style>
  <w:style w:type="character" w:customStyle="1" w:styleId="Heading2Char">
    <w:name w:val="Heading 2 Char"/>
    <w:aliases w:val="JSP Sub-para Char"/>
    <w:link w:val="Heading2"/>
    <w:locked/>
    <w:rsid w:val="009966CF"/>
    <w:rPr>
      <w:rFonts w:ascii="Arial" w:hAnsi="Arial"/>
      <w:sz w:val="22"/>
      <w:lang w:val="en-GB" w:eastAsia="en-US" w:bidi="ar-SA"/>
    </w:rPr>
  </w:style>
  <w:style w:type="paragraph" w:styleId="FootnoteText">
    <w:name w:val="footnote text"/>
    <w:basedOn w:val="Normal"/>
    <w:semiHidden/>
    <w:rsid w:val="009966CF"/>
    <w:rPr>
      <w:vertAlign w:val="superscript"/>
    </w:rPr>
  </w:style>
  <w:style w:type="character" w:customStyle="1" w:styleId="HeaderChar">
    <w:name w:val="Header Char"/>
    <w:link w:val="Header"/>
    <w:locked/>
    <w:rsid w:val="009966CF"/>
    <w:rPr>
      <w:rFonts w:ascii="Arial" w:hAnsi="Arial" w:cs="Arial"/>
      <w:sz w:val="22"/>
      <w:lang w:val="en-GB" w:eastAsia="en-US" w:bidi="ar-SA"/>
    </w:rPr>
  </w:style>
  <w:style w:type="paragraph" w:styleId="Header">
    <w:name w:val="header"/>
    <w:basedOn w:val="Normal"/>
    <w:link w:val="HeaderChar"/>
    <w:rsid w:val="009966CF"/>
    <w:pPr>
      <w:tabs>
        <w:tab w:val="center" w:pos="4153"/>
        <w:tab w:val="right" w:pos="8306"/>
      </w:tabs>
    </w:pPr>
    <w:rPr>
      <w:rFonts w:cs="Arial"/>
    </w:rPr>
  </w:style>
  <w:style w:type="character" w:customStyle="1" w:styleId="JSPGroupHeadingChar">
    <w:name w:val="JSP Group Heading Char"/>
    <w:link w:val="JSPGroupHeading"/>
    <w:locked/>
    <w:rsid w:val="009966CF"/>
    <w:rPr>
      <w:rFonts w:ascii="Arial" w:hAnsi="Arial" w:cs="Arial"/>
      <w:b/>
      <w:sz w:val="22"/>
      <w:szCs w:val="22"/>
      <w:lang w:val="en-GB" w:eastAsia="en-US" w:bidi="ar-SA"/>
    </w:rPr>
  </w:style>
  <w:style w:type="paragraph" w:customStyle="1" w:styleId="JSPGroupHeading">
    <w:name w:val="JSP Group Heading"/>
    <w:basedOn w:val="Normal"/>
    <w:next w:val="Heading1"/>
    <w:link w:val="JSPGroupHeadingChar"/>
    <w:rsid w:val="009966CF"/>
    <w:pPr>
      <w:keepNext/>
      <w:spacing w:after="240"/>
    </w:pPr>
    <w:rPr>
      <w:rFonts w:cs="Arial"/>
      <w:b/>
      <w:szCs w:val="22"/>
    </w:rPr>
  </w:style>
  <w:style w:type="paragraph" w:customStyle="1" w:styleId="JSPMainHeading">
    <w:name w:val="JSP Main Heading"/>
    <w:basedOn w:val="Normal"/>
    <w:next w:val="Normal"/>
    <w:autoRedefine/>
    <w:rsid w:val="009966CF"/>
    <w:pPr>
      <w:spacing w:after="240"/>
      <w:jc w:val="center"/>
    </w:pPr>
    <w:rPr>
      <w:b/>
      <w:caps/>
    </w:rPr>
  </w:style>
  <w:style w:type="character" w:customStyle="1" w:styleId="JSPParagraphHeadingChar">
    <w:name w:val="JSP Paragraph Heading Char"/>
    <w:link w:val="JSPParagraphHeading"/>
    <w:locked/>
    <w:rsid w:val="009966CF"/>
    <w:rPr>
      <w:rFonts w:ascii="Arial" w:hAnsi="Arial"/>
      <w:b/>
      <w:kern w:val="28"/>
      <w:sz w:val="22"/>
      <w:lang w:val="en-GB" w:eastAsia="en-US" w:bidi="ar-SA"/>
    </w:rPr>
  </w:style>
  <w:style w:type="paragraph" w:customStyle="1" w:styleId="JSPParagraphHeading">
    <w:name w:val="JSP Paragraph Heading"/>
    <w:basedOn w:val="Heading1"/>
    <w:link w:val="JSPParagraphHeadingChar"/>
    <w:rsid w:val="009966CF"/>
    <w:pPr>
      <w:numPr>
        <w:numId w:val="0"/>
      </w:numPr>
    </w:pPr>
    <w:rPr>
      <w:b/>
    </w:rPr>
  </w:style>
  <w:style w:type="character" w:customStyle="1" w:styleId="JSPSub-ParaHeadingChar">
    <w:name w:val="JSP Sub-Para Heading Char"/>
    <w:link w:val="JSPSub-ParaHeading"/>
    <w:locked/>
    <w:rsid w:val="009966CF"/>
    <w:rPr>
      <w:rFonts w:ascii="Arial" w:hAnsi="Arial"/>
      <w:b/>
      <w:sz w:val="22"/>
      <w:lang w:val="en-GB" w:eastAsia="en-US" w:bidi="ar-SA"/>
    </w:rPr>
  </w:style>
  <w:style w:type="paragraph" w:customStyle="1" w:styleId="JSPSub-ParaHeading">
    <w:name w:val="JSP Sub-Para Heading"/>
    <w:basedOn w:val="Heading2"/>
    <w:link w:val="JSPSub-ParaHeadingChar"/>
    <w:autoRedefine/>
    <w:rsid w:val="009966CF"/>
    <w:pPr>
      <w:numPr>
        <w:ilvl w:val="0"/>
        <w:numId w:val="0"/>
      </w:numPr>
    </w:pPr>
    <w:rPr>
      <w:b/>
    </w:rPr>
  </w:style>
  <w:style w:type="character" w:styleId="FootnoteReference">
    <w:name w:val="footnote reference"/>
    <w:semiHidden/>
    <w:rsid w:val="009966CF"/>
    <w:rPr>
      <w:rFonts w:ascii="Arial" w:hAnsi="Arial" w:cs="Arial" w:hint="default"/>
      <w:sz w:val="22"/>
      <w:vertAlign w:val="superscript"/>
    </w:rPr>
  </w:style>
  <w:style w:type="table" w:styleId="TableGrid">
    <w:name w:val="Table Grid"/>
    <w:basedOn w:val="TableNormal"/>
    <w:rsid w:val="009966CF"/>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966CF"/>
    <w:pPr>
      <w:tabs>
        <w:tab w:val="center" w:pos="4153"/>
        <w:tab w:val="right" w:pos="8306"/>
      </w:tabs>
    </w:pPr>
  </w:style>
  <w:style w:type="character" w:styleId="PageNumber">
    <w:name w:val="page number"/>
    <w:basedOn w:val="DefaultParagraphFont"/>
    <w:rsid w:val="009966CF"/>
  </w:style>
  <w:style w:type="character" w:customStyle="1" w:styleId="FooterChar">
    <w:name w:val="Footer Char"/>
    <w:link w:val="Footer"/>
    <w:semiHidden/>
    <w:locked/>
    <w:rsid w:val="00F04F0C"/>
    <w:rPr>
      <w:rFonts w:ascii="Arial" w:hAnsi="Arial"/>
      <w:sz w:val="22"/>
      <w:lang w:val="en-GB" w:eastAsia="en-US" w:bidi="ar-SA"/>
    </w:rPr>
  </w:style>
  <w:style w:type="character" w:styleId="CommentReference">
    <w:name w:val="annotation reference"/>
    <w:semiHidden/>
    <w:rsid w:val="004A57F6"/>
    <w:rPr>
      <w:sz w:val="16"/>
      <w:szCs w:val="16"/>
    </w:rPr>
  </w:style>
  <w:style w:type="paragraph" w:styleId="CommentText">
    <w:name w:val="annotation text"/>
    <w:basedOn w:val="Normal"/>
    <w:semiHidden/>
    <w:rsid w:val="004A57F6"/>
    <w:rPr>
      <w:sz w:val="20"/>
    </w:rPr>
  </w:style>
  <w:style w:type="paragraph" w:styleId="CommentSubject">
    <w:name w:val="annotation subject"/>
    <w:basedOn w:val="CommentText"/>
    <w:next w:val="CommentText"/>
    <w:semiHidden/>
    <w:rsid w:val="004A57F6"/>
    <w:rPr>
      <w:b/>
      <w:bCs/>
    </w:rPr>
  </w:style>
  <w:style w:type="paragraph" w:styleId="BalloonText">
    <w:name w:val="Balloon Text"/>
    <w:basedOn w:val="Normal"/>
    <w:semiHidden/>
    <w:rsid w:val="004A57F6"/>
    <w:rPr>
      <w:rFonts w:ascii="Tahoma" w:hAnsi="Tahoma" w:cs="Tahoma"/>
      <w:sz w:val="16"/>
      <w:szCs w:val="16"/>
    </w:rPr>
  </w:style>
  <w:style w:type="paragraph" w:styleId="BodyText">
    <w:name w:val="Body Text"/>
    <w:basedOn w:val="Normal"/>
    <w:rsid w:val="00AE183C"/>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966CF"/>
    <w:rPr>
      <w:rFonts w:ascii="Arial" w:hAnsi="Arial"/>
      <w:sz w:val="22"/>
      <w:lang w:eastAsia="en-US"/>
    </w:rPr>
  </w:style>
  <w:style w:type="paragraph" w:styleId="Heading1">
    <w:name w:val="heading 1"/>
    <w:aliases w:val="JSP Paragraph"/>
    <w:basedOn w:val="Normal"/>
    <w:link w:val="Heading1Char"/>
    <w:qFormat/>
    <w:rsid w:val="009966CF"/>
    <w:pPr>
      <w:numPr>
        <w:numId w:val="1"/>
      </w:numPr>
      <w:spacing w:after="240"/>
      <w:outlineLvl w:val="0"/>
    </w:pPr>
    <w:rPr>
      <w:kern w:val="28"/>
    </w:rPr>
  </w:style>
  <w:style w:type="paragraph" w:styleId="Heading2">
    <w:name w:val="heading 2"/>
    <w:aliases w:val="JSP Sub-para"/>
    <w:basedOn w:val="Normal"/>
    <w:link w:val="Heading2Char"/>
    <w:qFormat/>
    <w:rsid w:val="009966CF"/>
    <w:pPr>
      <w:numPr>
        <w:ilvl w:val="1"/>
        <w:numId w:val="1"/>
      </w:numPr>
      <w:tabs>
        <w:tab w:val="left" w:pos="567"/>
      </w:tabs>
      <w:spacing w:after="240"/>
      <w:outlineLvl w:val="1"/>
    </w:pPr>
  </w:style>
  <w:style w:type="paragraph" w:styleId="Heading3">
    <w:name w:val="heading 3"/>
    <w:aliases w:val="JSP Sub-sub-para"/>
    <w:basedOn w:val="Normal"/>
    <w:qFormat/>
    <w:rsid w:val="009966CF"/>
    <w:pPr>
      <w:numPr>
        <w:ilvl w:val="2"/>
        <w:numId w:val="1"/>
      </w:numPr>
      <w:spacing w:after="240"/>
      <w:outlineLvl w:val="2"/>
    </w:pPr>
  </w:style>
  <w:style w:type="paragraph" w:styleId="Heading4">
    <w:name w:val="heading 4"/>
    <w:aliases w:val="JSP Sub-Sub-Sub-para"/>
    <w:basedOn w:val="Normal"/>
    <w:qFormat/>
    <w:rsid w:val="009966CF"/>
    <w:pPr>
      <w:numPr>
        <w:ilvl w:val="3"/>
        <w:numId w:val="1"/>
      </w:numPr>
      <w:spacing w:after="240"/>
      <w:outlineLvl w:val="3"/>
    </w:pPr>
  </w:style>
  <w:style w:type="paragraph" w:styleId="Heading5">
    <w:name w:val="heading 5"/>
    <w:basedOn w:val="Normal"/>
    <w:qFormat/>
    <w:rsid w:val="009966CF"/>
    <w:pPr>
      <w:numPr>
        <w:ilvl w:val="4"/>
        <w:numId w:val="1"/>
      </w:numPr>
      <w:spacing w:after="240"/>
      <w:outlineLvl w:val="4"/>
    </w:pPr>
    <w:rPr>
      <w:sz w:val="24"/>
    </w:rPr>
  </w:style>
  <w:style w:type="paragraph" w:styleId="Heading6">
    <w:name w:val="heading 6"/>
    <w:basedOn w:val="Normal"/>
    <w:qFormat/>
    <w:rsid w:val="009966CF"/>
    <w:pPr>
      <w:numPr>
        <w:ilvl w:val="5"/>
        <w:numId w:val="1"/>
      </w:numPr>
      <w:spacing w:after="240"/>
      <w:outlineLvl w:val="5"/>
    </w:pPr>
    <w:rPr>
      <w:sz w:val="24"/>
    </w:rPr>
  </w:style>
  <w:style w:type="paragraph" w:styleId="Heading7">
    <w:name w:val="heading 7"/>
    <w:basedOn w:val="Normal"/>
    <w:qFormat/>
    <w:rsid w:val="009966CF"/>
    <w:pPr>
      <w:numPr>
        <w:ilvl w:val="6"/>
        <w:numId w:val="1"/>
      </w:numPr>
      <w:spacing w:after="240"/>
      <w:outlineLvl w:val="6"/>
    </w:pPr>
    <w:rPr>
      <w:sz w:val="24"/>
    </w:rPr>
  </w:style>
  <w:style w:type="paragraph" w:styleId="Heading8">
    <w:name w:val="heading 8"/>
    <w:basedOn w:val="Normal"/>
    <w:qFormat/>
    <w:rsid w:val="009966CF"/>
    <w:pPr>
      <w:numPr>
        <w:ilvl w:val="7"/>
        <w:numId w:val="1"/>
      </w:numPr>
      <w:outlineLvl w:val="7"/>
    </w:pPr>
    <w:rPr>
      <w:sz w:val="24"/>
    </w:rPr>
  </w:style>
  <w:style w:type="paragraph" w:styleId="Heading9">
    <w:name w:val="heading 9"/>
    <w:basedOn w:val="Normal"/>
    <w:qFormat/>
    <w:rsid w:val="009966CF"/>
    <w:pPr>
      <w:numPr>
        <w:ilvl w:val="8"/>
        <w:numId w:val="1"/>
      </w:numPr>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JSP Paragraph Char"/>
    <w:link w:val="Heading1"/>
    <w:locked/>
    <w:rsid w:val="009966CF"/>
    <w:rPr>
      <w:rFonts w:ascii="Arial" w:hAnsi="Arial"/>
      <w:kern w:val="28"/>
      <w:sz w:val="22"/>
      <w:lang w:val="en-GB" w:eastAsia="en-US" w:bidi="ar-SA"/>
    </w:rPr>
  </w:style>
  <w:style w:type="character" w:customStyle="1" w:styleId="Heading2Char">
    <w:name w:val="Heading 2 Char"/>
    <w:aliases w:val="JSP Sub-para Char"/>
    <w:link w:val="Heading2"/>
    <w:locked/>
    <w:rsid w:val="009966CF"/>
    <w:rPr>
      <w:rFonts w:ascii="Arial" w:hAnsi="Arial"/>
      <w:sz w:val="22"/>
      <w:lang w:val="en-GB" w:eastAsia="en-US" w:bidi="ar-SA"/>
    </w:rPr>
  </w:style>
  <w:style w:type="paragraph" w:styleId="FootnoteText">
    <w:name w:val="footnote text"/>
    <w:basedOn w:val="Normal"/>
    <w:semiHidden/>
    <w:rsid w:val="009966CF"/>
    <w:rPr>
      <w:vertAlign w:val="superscript"/>
    </w:rPr>
  </w:style>
  <w:style w:type="character" w:customStyle="1" w:styleId="HeaderChar">
    <w:name w:val="Header Char"/>
    <w:link w:val="Header"/>
    <w:locked/>
    <w:rsid w:val="009966CF"/>
    <w:rPr>
      <w:rFonts w:ascii="Arial" w:hAnsi="Arial" w:cs="Arial"/>
      <w:sz w:val="22"/>
      <w:lang w:val="en-GB" w:eastAsia="en-US" w:bidi="ar-SA"/>
    </w:rPr>
  </w:style>
  <w:style w:type="paragraph" w:styleId="Header">
    <w:name w:val="header"/>
    <w:basedOn w:val="Normal"/>
    <w:link w:val="HeaderChar"/>
    <w:rsid w:val="009966CF"/>
    <w:pPr>
      <w:tabs>
        <w:tab w:val="center" w:pos="4153"/>
        <w:tab w:val="right" w:pos="8306"/>
      </w:tabs>
    </w:pPr>
    <w:rPr>
      <w:rFonts w:cs="Arial"/>
    </w:rPr>
  </w:style>
  <w:style w:type="character" w:customStyle="1" w:styleId="JSPGroupHeadingChar">
    <w:name w:val="JSP Group Heading Char"/>
    <w:link w:val="JSPGroupHeading"/>
    <w:locked/>
    <w:rsid w:val="009966CF"/>
    <w:rPr>
      <w:rFonts w:ascii="Arial" w:hAnsi="Arial" w:cs="Arial"/>
      <w:b/>
      <w:sz w:val="22"/>
      <w:szCs w:val="22"/>
      <w:lang w:val="en-GB" w:eastAsia="en-US" w:bidi="ar-SA"/>
    </w:rPr>
  </w:style>
  <w:style w:type="paragraph" w:customStyle="1" w:styleId="JSPGroupHeading">
    <w:name w:val="JSP Group Heading"/>
    <w:basedOn w:val="Normal"/>
    <w:next w:val="Heading1"/>
    <w:link w:val="JSPGroupHeadingChar"/>
    <w:rsid w:val="009966CF"/>
    <w:pPr>
      <w:keepNext/>
      <w:spacing w:after="240"/>
    </w:pPr>
    <w:rPr>
      <w:rFonts w:cs="Arial"/>
      <w:b/>
      <w:szCs w:val="22"/>
    </w:rPr>
  </w:style>
  <w:style w:type="paragraph" w:customStyle="1" w:styleId="JSPMainHeading">
    <w:name w:val="JSP Main Heading"/>
    <w:basedOn w:val="Normal"/>
    <w:next w:val="Normal"/>
    <w:autoRedefine/>
    <w:rsid w:val="009966CF"/>
    <w:pPr>
      <w:spacing w:after="240"/>
      <w:jc w:val="center"/>
    </w:pPr>
    <w:rPr>
      <w:b/>
      <w:caps/>
    </w:rPr>
  </w:style>
  <w:style w:type="character" w:customStyle="1" w:styleId="JSPParagraphHeadingChar">
    <w:name w:val="JSP Paragraph Heading Char"/>
    <w:link w:val="JSPParagraphHeading"/>
    <w:locked/>
    <w:rsid w:val="009966CF"/>
    <w:rPr>
      <w:rFonts w:ascii="Arial" w:hAnsi="Arial"/>
      <w:b/>
      <w:kern w:val="28"/>
      <w:sz w:val="22"/>
      <w:lang w:val="en-GB" w:eastAsia="en-US" w:bidi="ar-SA"/>
    </w:rPr>
  </w:style>
  <w:style w:type="paragraph" w:customStyle="1" w:styleId="JSPParagraphHeading">
    <w:name w:val="JSP Paragraph Heading"/>
    <w:basedOn w:val="Heading1"/>
    <w:link w:val="JSPParagraphHeadingChar"/>
    <w:rsid w:val="009966CF"/>
    <w:pPr>
      <w:numPr>
        <w:numId w:val="0"/>
      </w:numPr>
    </w:pPr>
    <w:rPr>
      <w:b/>
    </w:rPr>
  </w:style>
  <w:style w:type="character" w:customStyle="1" w:styleId="JSPSub-ParaHeadingChar">
    <w:name w:val="JSP Sub-Para Heading Char"/>
    <w:link w:val="JSPSub-ParaHeading"/>
    <w:locked/>
    <w:rsid w:val="009966CF"/>
    <w:rPr>
      <w:rFonts w:ascii="Arial" w:hAnsi="Arial"/>
      <w:b/>
      <w:sz w:val="22"/>
      <w:lang w:val="en-GB" w:eastAsia="en-US" w:bidi="ar-SA"/>
    </w:rPr>
  </w:style>
  <w:style w:type="paragraph" w:customStyle="1" w:styleId="JSPSub-ParaHeading">
    <w:name w:val="JSP Sub-Para Heading"/>
    <w:basedOn w:val="Heading2"/>
    <w:link w:val="JSPSub-ParaHeadingChar"/>
    <w:autoRedefine/>
    <w:rsid w:val="009966CF"/>
    <w:pPr>
      <w:numPr>
        <w:ilvl w:val="0"/>
        <w:numId w:val="0"/>
      </w:numPr>
    </w:pPr>
    <w:rPr>
      <w:b/>
    </w:rPr>
  </w:style>
  <w:style w:type="character" w:styleId="FootnoteReference">
    <w:name w:val="footnote reference"/>
    <w:semiHidden/>
    <w:rsid w:val="009966CF"/>
    <w:rPr>
      <w:rFonts w:ascii="Arial" w:hAnsi="Arial" w:cs="Arial" w:hint="default"/>
      <w:sz w:val="22"/>
      <w:vertAlign w:val="superscript"/>
    </w:rPr>
  </w:style>
  <w:style w:type="table" w:styleId="TableGrid">
    <w:name w:val="Table Grid"/>
    <w:basedOn w:val="TableNormal"/>
    <w:rsid w:val="009966CF"/>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966CF"/>
    <w:pPr>
      <w:tabs>
        <w:tab w:val="center" w:pos="4153"/>
        <w:tab w:val="right" w:pos="8306"/>
      </w:tabs>
    </w:pPr>
  </w:style>
  <w:style w:type="character" w:styleId="PageNumber">
    <w:name w:val="page number"/>
    <w:basedOn w:val="DefaultParagraphFont"/>
    <w:rsid w:val="009966CF"/>
  </w:style>
  <w:style w:type="character" w:customStyle="1" w:styleId="FooterChar">
    <w:name w:val="Footer Char"/>
    <w:link w:val="Footer"/>
    <w:semiHidden/>
    <w:locked/>
    <w:rsid w:val="00F04F0C"/>
    <w:rPr>
      <w:rFonts w:ascii="Arial" w:hAnsi="Arial"/>
      <w:sz w:val="22"/>
      <w:lang w:val="en-GB" w:eastAsia="en-US" w:bidi="ar-SA"/>
    </w:rPr>
  </w:style>
  <w:style w:type="character" w:styleId="CommentReference">
    <w:name w:val="annotation reference"/>
    <w:semiHidden/>
    <w:rsid w:val="004A57F6"/>
    <w:rPr>
      <w:sz w:val="16"/>
      <w:szCs w:val="16"/>
    </w:rPr>
  </w:style>
  <w:style w:type="paragraph" w:styleId="CommentText">
    <w:name w:val="annotation text"/>
    <w:basedOn w:val="Normal"/>
    <w:semiHidden/>
    <w:rsid w:val="004A57F6"/>
    <w:rPr>
      <w:sz w:val="20"/>
    </w:rPr>
  </w:style>
  <w:style w:type="paragraph" w:styleId="CommentSubject">
    <w:name w:val="annotation subject"/>
    <w:basedOn w:val="CommentText"/>
    <w:next w:val="CommentText"/>
    <w:semiHidden/>
    <w:rsid w:val="004A57F6"/>
    <w:rPr>
      <w:b/>
      <w:bCs/>
    </w:rPr>
  </w:style>
  <w:style w:type="paragraph" w:styleId="BalloonText">
    <w:name w:val="Balloon Text"/>
    <w:basedOn w:val="Normal"/>
    <w:semiHidden/>
    <w:rsid w:val="004A57F6"/>
    <w:rPr>
      <w:rFonts w:ascii="Tahoma" w:hAnsi="Tahoma" w:cs="Tahoma"/>
      <w:sz w:val="16"/>
      <w:szCs w:val="16"/>
    </w:rPr>
  </w:style>
  <w:style w:type="paragraph" w:styleId="BodyText">
    <w:name w:val="Body Text"/>
    <w:basedOn w:val="Normal"/>
    <w:rsid w:val="00AE183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52862">
      <w:bodyDiv w:val="1"/>
      <w:marLeft w:val="0"/>
      <w:marRight w:val="0"/>
      <w:marTop w:val="0"/>
      <w:marBottom w:val="0"/>
      <w:divBdr>
        <w:top w:val="none" w:sz="0" w:space="0" w:color="auto"/>
        <w:left w:val="none" w:sz="0" w:space="0" w:color="auto"/>
        <w:bottom w:val="none" w:sz="0" w:space="0" w:color="auto"/>
        <w:right w:val="none" w:sz="0" w:space="0" w:color="auto"/>
      </w:divBdr>
    </w:div>
    <w:div w:id="1270896632">
      <w:bodyDiv w:val="1"/>
      <w:marLeft w:val="0"/>
      <w:marRight w:val="0"/>
      <w:marTop w:val="0"/>
      <w:marBottom w:val="0"/>
      <w:divBdr>
        <w:top w:val="none" w:sz="0" w:space="0" w:color="auto"/>
        <w:left w:val="none" w:sz="0" w:space="0" w:color="auto"/>
        <w:bottom w:val="none" w:sz="0" w:space="0" w:color="auto"/>
        <w:right w:val="none" w:sz="0" w:space="0" w:color="auto"/>
      </w:divBdr>
    </w:div>
    <w:div w:id="1501315566">
      <w:bodyDiv w:val="1"/>
      <w:marLeft w:val="0"/>
      <w:marRight w:val="0"/>
      <w:marTop w:val="0"/>
      <w:marBottom w:val="0"/>
      <w:divBdr>
        <w:top w:val="none" w:sz="0" w:space="0" w:color="auto"/>
        <w:left w:val="none" w:sz="0" w:space="0" w:color="auto"/>
        <w:bottom w:val="none" w:sz="0" w:space="0" w:color="auto"/>
        <w:right w:val="none" w:sz="0" w:space="0" w:color="auto"/>
      </w:divBdr>
    </w:div>
    <w:div w:id="20050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BATUK Phase 2B</vt:lpstr>
    </vt:vector>
  </TitlesOfParts>
  <Company>Ministry of Defence</Company>
  <LinksUpToDate>false</LinksUpToDate>
  <CharactersWithSpaces>15577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BATUK Phase 2B</dc:title>
  <dc:creator>sarub211</dc:creator>
  <cp:lastModifiedBy>wallisg128</cp:lastModifiedBy>
  <cp:revision>3</cp:revision>
  <cp:lastPrinted>2013-11-18T11:36:00Z</cp:lastPrinted>
  <dcterms:created xsi:type="dcterms:W3CDTF">2015-12-09T08:58:00Z</dcterms:created>
  <dcterms:modified xsi:type="dcterms:W3CDTF">2015-12-09T09:00:00Z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 Identifier">
    <vt:lpwstr>62 Wks Gp</vt:lpwstr>
  </property>
  <property fmtid="{D5CDD505-2E9C-101B-9397-08002B2CF9AE}" pid="3" name="UKProtectiveMarking">
    <vt:lpwstr>OFFICIAL</vt:lpwstr>
  </property>
  <property fmtid="{D5CDD505-2E9C-101B-9397-08002B2CF9AE}" pid="4" name="SecurityNonUKConstraints">
    <vt:lpwstr/>
  </property>
  <property fmtid="{D5CDD505-2E9C-101B-9397-08002B2CF9AE}" pid="5" name="ContentType">
    <vt:lpwstr>MOD Document</vt:lpwstr>
  </property>
  <property fmtid="{D5CDD505-2E9C-101B-9397-08002B2CF9AE}" pid="6" name="Description0">
    <vt:lpwstr/>
  </property>
  <property fmtid="{D5CDD505-2E9C-101B-9397-08002B2CF9AE}" pid="7" name="DPADisclosabilityIndicator">
    <vt:lpwstr/>
  </property>
  <property fmtid="{D5CDD505-2E9C-101B-9397-08002B2CF9AE}" pid="8" name="PolicyIdentifier">
    <vt:lpwstr>UK</vt:lpwstr>
  </property>
  <property fmtid="{D5CDD505-2E9C-101B-9397-08002B2CF9AE}" pid="9" name="Subject CategoryOOB">
    <vt:lpwstr>;#CORPS OF ROYAL ENGINEERS;#INFRASTRUCTURE IN GENERAL;#</vt:lpwstr>
  </property>
  <property fmtid="{D5CDD505-2E9C-101B-9397-08002B2CF9AE}" pid="10" name="Subject KeywordsOOB">
    <vt:lpwstr>British Army Training Unit Kenya</vt:lpwstr>
  </property>
  <property fmtid="{D5CDD505-2E9C-101B-9397-08002B2CF9AE}" pid="11" name="Local KeywordsOOB">
    <vt:lpwstr>;#170;#LAB(E);#phase 2b;#</vt:lpwstr>
  </property>
  <property fmtid="{D5CDD505-2E9C-101B-9397-08002B2CF9AE}" pid="12" name="DocumentVersion">
    <vt:lpwstr/>
  </property>
  <property fmtid="{D5CDD505-2E9C-101B-9397-08002B2CF9AE}" pid="13" name="CreatedOriginated">
    <vt:lpwstr>2014-01-27T00:00:00Z</vt:lpwstr>
  </property>
  <property fmtid="{D5CDD505-2E9C-101B-9397-08002B2CF9AE}" pid="14" name="SecurityDescriptors">
    <vt:lpwstr>None</vt:lpwstr>
  </property>
  <property fmtid="{D5CDD505-2E9C-101B-9397-08002B2CF9AE}" pid="15" name="Status">
    <vt:lpwstr>Under_Review</vt:lpwstr>
  </property>
  <property fmtid="{D5CDD505-2E9C-101B-9397-08002B2CF9AE}" pid="16" name="AuthorOriginator">
    <vt:lpwstr>Mitton, Roy Capt</vt:lpwstr>
  </property>
  <property fmtid="{D5CDD505-2E9C-101B-9397-08002B2CF9AE}" pid="17" name="Copyright">
    <vt:lpwstr/>
  </property>
  <property fmtid="{D5CDD505-2E9C-101B-9397-08002B2CF9AE}" pid="18" name="FOIExemption">
    <vt:lpwstr>No</vt:lpwstr>
  </property>
  <property fmtid="{D5CDD505-2E9C-101B-9397-08002B2CF9AE}" pid="19" name="170 Group File Plan">
    <vt:lpwstr>03_04 Provide Commercial Activities</vt:lpwstr>
  </property>
  <property fmtid="{D5CDD505-2E9C-101B-9397-08002B2CF9AE}" pid="20" name="Business OwnerOOB">
    <vt:lpwstr>Headquarters 170 (Infrastructure Support) Engineer Group</vt:lpwstr>
  </property>
  <property fmtid="{D5CDD505-2E9C-101B-9397-08002B2CF9AE}" pid="21" name="fileplanIDOOB">
    <vt:lpwstr>01_Administer</vt:lpwstr>
  </property>
  <property fmtid="{D5CDD505-2E9C-101B-9397-08002B2CF9AE}" pid="22" name="DPAExemption">
    <vt:lpwstr/>
  </property>
  <property fmtid="{D5CDD505-2E9C-101B-9397-08002B2CF9AE}" pid="23" name="EIRDisclosabilityIndicator">
    <vt:lpwstr/>
  </property>
  <property fmtid="{D5CDD505-2E9C-101B-9397-08002B2CF9AE}" pid="24" name="fileplanIDPTH">
    <vt:lpwstr>01_Administer</vt:lpwstr>
  </property>
  <property fmtid="{D5CDD505-2E9C-101B-9397-08002B2CF9AE}" pid="25" name="SubjectKeywords">
    <vt:lpwstr/>
  </property>
  <property fmtid="{D5CDD505-2E9C-101B-9397-08002B2CF9AE}" pid="26" name="MeridioEDCStatus">
    <vt:lpwstr/>
  </property>
  <property fmtid="{D5CDD505-2E9C-101B-9397-08002B2CF9AE}" pid="27" name="LocalKeywords">
    <vt:lpwstr/>
  </property>
  <property fmtid="{D5CDD505-2E9C-101B-9397-08002B2CF9AE}" pid="28" name="SubjectCategory">
    <vt:lpwstr/>
  </property>
  <property fmtid="{D5CDD505-2E9C-101B-9397-08002B2CF9AE}" pid="29" name="fileplanID">
    <vt:lpwstr/>
  </property>
  <property fmtid="{D5CDD505-2E9C-101B-9397-08002B2CF9AE}" pid="30" name="Declared">
    <vt:lpwstr>0</vt:lpwstr>
  </property>
  <property fmtid="{D5CDD505-2E9C-101B-9397-08002B2CF9AE}" pid="31" name="MeridioEDCData">
    <vt:lpwstr/>
  </property>
  <property fmtid="{D5CDD505-2E9C-101B-9397-08002B2CF9AE}" pid="32" name="BusinessOwner">
    <vt:lpwstr/>
  </property>
  <property fmtid="{D5CDD505-2E9C-101B-9397-08002B2CF9AE}" pid="33" name="MeridioUrl">
    <vt:lpwstr/>
  </property>
  <property fmtid="{D5CDD505-2E9C-101B-9397-08002B2CF9AE}" pid="34" name="DocId">
    <vt:lpwstr/>
  </property>
  <property fmtid="{D5CDD505-2E9C-101B-9397-08002B2CF9AE}" pid="35" name="FOIReleasedOnRequest">
    <vt:lpwstr/>
  </property>
  <property fmtid="{D5CDD505-2E9C-101B-9397-08002B2CF9AE}" pid="36" name="EIRException">
    <vt:lpwstr/>
  </property>
  <property fmtid="{D5CDD505-2E9C-101B-9397-08002B2CF9AE}" pid="37" name="FOIPublicationDate">
    <vt:lpwstr/>
  </property>
  <property fmtid="{D5CDD505-2E9C-101B-9397-08002B2CF9AE}" pid="38" name="From">
    <vt:lpwstr/>
  </property>
  <property fmtid="{D5CDD505-2E9C-101B-9397-08002B2CF9AE}" pid="39" name="Cc">
    <vt:lpwstr/>
  </property>
  <property fmtid="{D5CDD505-2E9C-101B-9397-08002B2CF9AE}" pid="40" name="Sent">
    <vt:lpwstr/>
  </property>
  <property fmtid="{D5CDD505-2E9C-101B-9397-08002B2CF9AE}" pid="41" name="MODSubject">
    <vt:lpwstr/>
  </property>
  <property fmtid="{D5CDD505-2E9C-101B-9397-08002B2CF9AE}" pid="42" name="To">
    <vt:lpwstr/>
  </property>
  <property fmtid="{D5CDD505-2E9C-101B-9397-08002B2CF9AE}" pid="43" name="DateScanned">
    <vt:lpwstr/>
  </property>
  <property fmtid="{D5CDD505-2E9C-101B-9397-08002B2CF9AE}" pid="44" name="ScannerOperator">
    <vt:lpwstr/>
  </property>
  <property fmtid="{D5CDD505-2E9C-101B-9397-08002B2CF9AE}" pid="45" name="MODImageCleaning">
    <vt:lpwstr/>
  </property>
  <property fmtid="{D5CDD505-2E9C-101B-9397-08002B2CF9AE}" pid="46" name="MODNumberOfPagesScanned">
    <vt:lpwstr/>
  </property>
  <property fmtid="{D5CDD505-2E9C-101B-9397-08002B2CF9AE}" pid="47" name="MODScanStandard">
    <vt:lpwstr/>
  </property>
  <property fmtid="{D5CDD505-2E9C-101B-9397-08002B2CF9AE}" pid="48" name="MODScanVerified">
    <vt:lpwstr/>
  </property>
</Properties>
</file>