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97143" w14:textId="6C66C476" w:rsidR="003F1BBD" w:rsidRPr="003F1BBD" w:rsidRDefault="00AC3A95" w:rsidP="00240E7B">
      <w:pPr>
        <w:ind w:left="3578" w:firstLine="22"/>
        <w:rPr>
          <w:b/>
        </w:rPr>
      </w:pPr>
      <w:bookmarkStart w:id="0" w:name="_Toc350502995"/>
      <w:bookmarkStart w:id="1" w:name="_Toc350503985"/>
      <w:bookmarkStart w:id="2" w:name="_Toc351710867"/>
      <w:bookmarkStart w:id="3" w:name="_Toc358671727"/>
      <w:bookmarkStart w:id="4" w:name="_Ref359401013"/>
      <w:bookmarkStart w:id="5" w:name="_Ref360457568"/>
      <w:bookmarkStart w:id="6" w:name="_Ref360693581"/>
      <w:bookmarkStart w:id="7" w:name="_Ref364421482"/>
      <w:bookmarkStart w:id="8" w:name="_Toc431568314"/>
      <w:bookmarkStart w:id="9" w:name="_Toc431568379"/>
      <w:bookmarkStart w:id="10" w:name="_GoBack"/>
      <w:bookmarkEnd w:id="10"/>
      <w:r>
        <w:rPr>
          <w:b/>
        </w:rPr>
        <w:t>Annex 5</w:t>
      </w:r>
    </w:p>
    <w:p w14:paraId="254ACBA4" w14:textId="77777777" w:rsidR="00F51649" w:rsidRPr="003F1BBD" w:rsidRDefault="00704021" w:rsidP="00240E7B">
      <w:pPr>
        <w:ind w:left="2858" w:firstLine="22"/>
        <w:rPr>
          <w:b/>
        </w:rPr>
      </w:pPr>
      <w:r w:rsidRPr="003F1BBD">
        <w:rPr>
          <w:b/>
        </w:rPr>
        <w:t>Service Levels and Service Credits</w:t>
      </w:r>
    </w:p>
    <w:p w14:paraId="793FA4C4" w14:textId="77777777" w:rsidR="00F51649" w:rsidRDefault="00F51649" w:rsidP="00F51649">
      <w:pPr>
        <w:rPr>
          <w:lang w:eastAsia="zh-CN"/>
        </w:rPr>
      </w:pPr>
    </w:p>
    <w:p w14:paraId="19A0EBEA" w14:textId="7119FD33" w:rsidR="00F51649" w:rsidRDefault="00CF48E8" w:rsidP="007E188A">
      <w:pPr>
        <w:ind w:left="720"/>
        <w:rPr>
          <w:lang w:eastAsia="zh-CN"/>
        </w:rPr>
      </w:pPr>
      <w:r>
        <w:rPr>
          <w:lang w:eastAsia="zh-CN"/>
        </w:rPr>
        <w:t>DEFINITIONS</w:t>
      </w:r>
    </w:p>
    <w:p w14:paraId="0B65610C" w14:textId="77777777" w:rsidR="007928D7" w:rsidRPr="00423677" w:rsidRDefault="007928D7" w:rsidP="007928D7">
      <w:pPr>
        <w:pStyle w:val="GPSL2numberedclause"/>
        <w:numPr>
          <w:ilvl w:val="0"/>
          <w:numId w:val="0"/>
        </w:numPr>
        <w:ind w:left="1134" w:hanging="567"/>
      </w:pPr>
      <w:r w:rsidRPr="00423677">
        <w:t xml:space="preserve">In this </w:t>
      </w:r>
      <w:r>
        <w:t>Annex</w:t>
      </w:r>
      <w:r w:rsidRPr="00423677">
        <w:t>, the following definitions shall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5477"/>
      </w:tblGrid>
      <w:tr w:rsidR="00731F62" w14:paraId="1841B99F" w14:textId="77777777" w:rsidTr="007928D7">
        <w:tc>
          <w:tcPr>
            <w:tcW w:w="2819" w:type="dxa"/>
          </w:tcPr>
          <w:p w14:paraId="2B5D8EA5" w14:textId="09E4DE0C" w:rsidR="00731F62" w:rsidRPr="007928D7" w:rsidRDefault="00731F62" w:rsidP="007E188A">
            <w:pPr>
              <w:ind w:left="0"/>
              <w:rPr>
                <w:b/>
                <w:lang w:eastAsia="zh-CN"/>
              </w:rPr>
            </w:pPr>
          </w:p>
        </w:tc>
        <w:tc>
          <w:tcPr>
            <w:tcW w:w="5477" w:type="dxa"/>
          </w:tcPr>
          <w:p w14:paraId="3F361147" w14:textId="77777777" w:rsidR="00731F62" w:rsidRDefault="00731F62" w:rsidP="007E188A">
            <w:pPr>
              <w:ind w:left="0"/>
              <w:rPr>
                <w:lang w:eastAsia="zh-CN"/>
              </w:rPr>
            </w:pPr>
          </w:p>
        </w:tc>
      </w:tr>
      <w:tr w:rsidR="00731F62" w14:paraId="6BE8C951" w14:textId="77777777" w:rsidTr="007928D7">
        <w:tc>
          <w:tcPr>
            <w:tcW w:w="2819" w:type="dxa"/>
          </w:tcPr>
          <w:p w14:paraId="33ED22B5" w14:textId="75FEC40F" w:rsidR="00731F62" w:rsidRPr="007928D7" w:rsidRDefault="007928D7" w:rsidP="00841142">
            <w:pPr>
              <w:ind w:left="0"/>
              <w:rPr>
                <w:b/>
                <w:lang w:eastAsia="zh-CN"/>
              </w:rPr>
            </w:pPr>
            <w:r w:rsidRPr="007928D7">
              <w:rPr>
                <w:b/>
                <w:lang w:eastAsia="zh-CN"/>
              </w:rPr>
              <w:t>“</w:t>
            </w:r>
            <w:r w:rsidR="00AE1930">
              <w:rPr>
                <w:b/>
                <w:lang w:eastAsia="zh-CN"/>
              </w:rPr>
              <w:t>Authority Cause</w:t>
            </w:r>
            <w:r w:rsidRPr="007928D7">
              <w:rPr>
                <w:b/>
                <w:lang w:eastAsia="zh-CN"/>
              </w:rPr>
              <w:t>”</w:t>
            </w:r>
          </w:p>
          <w:p w14:paraId="2C7AC0A9" w14:textId="77777777" w:rsidR="00731F62" w:rsidRDefault="00731F62" w:rsidP="007E188A">
            <w:pPr>
              <w:ind w:left="0"/>
              <w:rPr>
                <w:lang w:eastAsia="zh-CN"/>
              </w:rPr>
            </w:pPr>
          </w:p>
        </w:tc>
        <w:tc>
          <w:tcPr>
            <w:tcW w:w="5477" w:type="dxa"/>
          </w:tcPr>
          <w:p w14:paraId="19C9A3D9" w14:textId="75115258" w:rsidR="00731F62" w:rsidRDefault="00731F62" w:rsidP="00731F62">
            <w:pPr>
              <w:ind w:left="720"/>
              <w:rPr>
                <w:lang w:eastAsia="zh-CN"/>
              </w:rPr>
            </w:pPr>
            <w:r>
              <w:rPr>
                <w:lang w:eastAsia="zh-CN"/>
              </w:rPr>
              <w:t xml:space="preserve">means </w:t>
            </w:r>
            <w:r w:rsidRPr="00423677">
              <w:t xml:space="preserve">any breach of the obligations of the Authority or any other default, act, omission, negligence or statement of the Authority, of its employees, servants, agents in connection with or in relation to the subject-matter of this </w:t>
            </w:r>
            <w:r w:rsidR="008D3F8F">
              <w:t xml:space="preserve">Agreement </w:t>
            </w:r>
            <w:r w:rsidRPr="00423677">
              <w:t>and in respect of which the Authority is liable to the Supplier</w:t>
            </w:r>
          </w:p>
          <w:p w14:paraId="7C3DDA33" w14:textId="77777777" w:rsidR="00731F62" w:rsidRDefault="00731F62" w:rsidP="007E188A">
            <w:pPr>
              <w:ind w:left="0"/>
              <w:rPr>
                <w:lang w:eastAsia="zh-CN"/>
              </w:rPr>
            </w:pPr>
          </w:p>
        </w:tc>
      </w:tr>
      <w:tr w:rsidR="00731F62" w14:paraId="4B4350D4" w14:textId="77777777" w:rsidTr="007928D7">
        <w:tc>
          <w:tcPr>
            <w:tcW w:w="2819" w:type="dxa"/>
          </w:tcPr>
          <w:p w14:paraId="5C800CC1" w14:textId="167AFCD4" w:rsidR="00731F62" w:rsidRPr="007928D7" w:rsidRDefault="007928D7" w:rsidP="007E188A">
            <w:pPr>
              <w:ind w:left="0"/>
              <w:rPr>
                <w:b/>
                <w:lang w:eastAsia="zh-CN"/>
              </w:rPr>
            </w:pPr>
            <w:r w:rsidRPr="007928D7">
              <w:rPr>
                <w:b/>
                <w:lang w:eastAsia="zh-CN"/>
              </w:rPr>
              <w:t>“</w:t>
            </w:r>
            <w:r w:rsidR="00731F62" w:rsidRPr="007928D7">
              <w:rPr>
                <w:b/>
                <w:lang w:eastAsia="zh-CN"/>
              </w:rPr>
              <w:t>Compensation for Service Level Failure</w:t>
            </w:r>
            <w:r w:rsidRPr="007928D7">
              <w:rPr>
                <w:b/>
                <w:lang w:eastAsia="zh-CN"/>
              </w:rPr>
              <w:t>”</w:t>
            </w:r>
          </w:p>
        </w:tc>
        <w:tc>
          <w:tcPr>
            <w:tcW w:w="5477" w:type="dxa"/>
          </w:tcPr>
          <w:p w14:paraId="133659BC" w14:textId="08445C58" w:rsidR="00731F62" w:rsidRDefault="00731F62" w:rsidP="00731F62">
            <w:pPr>
              <w:ind w:left="720"/>
              <w:rPr>
                <w:lang w:eastAsia="zh-CN"/>
              </w:rPr>
            </w:pPr>
            <w:r w:rsidRPr="00AA6452">
              <w:rPr>
                <w:lang w:eastAsia="zh-CN"/>
              </w:rPr>
              <w:t>means</w:t>
            </w:r>
            <w:r>
              <w:rPr>
                <w:lang w:eastAsia="zh-CN"/>
              </w:rPr>
              <w:t xml:space="preserve"> shall have the meaning given t</w:t>
            </w:r>
            <w:r w:rsidR="001E10DA">
              <w:rPr>
                <w:lang w:eastAsia="zh-CN"/>
              </w:rPr>
              <w:t>o it in paragraph 3.1.2 of this</w:t>
            </w:r>
            <w:r w:rsidR="00310B22">
              <w:rPr>
                <w:lang w:eastAsia="zh-CN"/>
              </w:rPr>
              <w:t xml:space="preserve"> </w:t>
            </w:r>
            <w:r w:rsidR="00AC3A95">
              <w:rPr>
                <w:lang w:eastAsia="zh-CN"/>
              </w:rPr>
              <w:t xml:space="preserve"> Annex 5</w:t>
            </w:r>
          </w:p>
          <w:p w14:paraId="37762A58" w14:textId="77777777" w:rsidR="00731F62" w:rsidRDefault="00731F62" w:rsidP="007E188A">
            <w:pPr>
              <w:ind w:left="0"/>
              <w:rPr>
                <w:lang w:eastAsia="zh-CN"/>
              </w:rPr>
            </w:pPr>
          </w:p>
        </w:tc>
      </w:tr>
      <w:tr w:rsidR="001E4BF5" w14:paraId="4E24AA54" w14:textId="77777777" w:rsidTr="007928D7">
        <w:tc>
          <w:tcPr>
            <w:tcW w:w="2819" w:type="dxa"/>
          </w:tcPr>
          <w:p w14:paraId="465A5210" w14:textId="7982B3D9" w:rsidR="001E4BF5" w:rsidRPr="007928D7" w:rsidRDefault="007928D7" w:rsidP="007E188A">
            <w:pPr>
              <w:ind w:left="0"/>
              <w:rPr>
                <w:b/>
                <w:lang w:eastAsia="zh-CN"/>
              </w:rPr>
            </w:pPr>
            <w:r w:rsidRPr="007928D7">
              <w:rPr>
                <w:b/>
                <w:lang w:eastAsia="zh-CN"/>
              </w:rPr>
              <w:t>“</w:t>
            </w:r>
            <w:r w:rsidR="001E4BF5" w:rsidRPr="007928D7">
              <w:rPr>
                <w:b/>
                <w:lang w:eastAsia="zh-CN"/>
              </w:rPr>
              <w:t>Milestone</w:t>
            </w:r>
            <w:r w:rsidRPr="007928D7">
              <w:rPr>
                <w:b/>
                <w:lang w:eastAsia="zh-CN"/>
              </w:rPr>
              <w:t>”</w:t>
            </w:r>
          </w:p>
        </w:tc>
        <w:tc>
          <w:tcPr>
            <w:tcW w:w="5477" w:type="dxa"/>
          </w:tcPr>
          <w:p w14:paraId="120B14AB" w14:textId="47E7B761" w:rsidR="001E4BF5" w:rsidRPr="00AA6452" w:rsidRDefault="001E4BF5" w:rsidP="00731F62">
            <w:pPr>
              <w:ind w:left="720"/>
              <w:rPr>
                <w:lang w:eastAsia="zh-CN"/>
              </w:rPr>
            </w:pPr>
            <w:r>
              <w:rPr>
                <w:lang w:eastAsia="zh-CN"/>
              </w:rPr>
              <w:t>Shall have the meaning given to it in Annex 3 of this Agreement.</w:t>
            </w:r>
          </w:p>
        </w:tc>
      </w:tr>
      <w:tr w:rsidR="00731F62" w14:paraId="6E4D6C3A" w14:textId="77777777" w:rsidTr="007928D7">
        <w:tc>
          <w:tcPr>
            <w:tcW w:w="2819" w:type="dxa"/>
          </w:tcPr>
          <w:p w14:paraId="7080AD34" w14:textId="48C876BA" w:rsidR="00731F62" w:rsidRPr="007928D7" w:rsidRDefault="007928D7" w:rsidP="007E188A">
            <w:pPr>
              <w:ind w:left="0"/>
              <w:rPr>
                <w:b/>
                <w:lang w:eastAsia="zh-CN"/>
              </w:rPr>
            </w:pPr>
            <w:r w:rsidRPr="007928D7">
              <w:rPr>
                <w:b/>
                <w:lang w:eastAsia="zh-CN"/>
              </w:rPr>
              <w:t>“</w:t>
            </w:r>
            <w:r w:rsidR="00731F62" w:rsidRPr="007928D7">
              <w:rPr>
                <w:b/>
                <w:lang w:eastAsia="zh-CN"/>
              </w:rPr>
              <w:t>Service Credit(s)</w:t>
            </w:r>
            <w:r w:rsidRPr="007928D7">
              <w:rPr>
                <w:b/>
                <w:lang w:eastAsia="zh-CN"/>
              </w:rPr>
              <w:t>”</w:t>
            </w:r>
          </w:p>
        </w:tc>
        <w:tc>
          <w:tcPr>
            <w:tcW w:w="5477" w:type="dxa"/>
          </w:tcPr>
          <w:p w14:paraId="09222CB0" w14:textId="2A02474F" w:rsidR="00731F62" w:rsidRDefault="00731F62" w:rsidP="00731F62">
            <w:pPr>
              <w:ind w:left="720"/>
              <w:rPr>
                <w:lang w:eastAsia="zh-CN"/>
              </w:rPr>
            </w:pPr>
            <w:r w:rsidRPr="00423677">
              <w:t xml:space="preserve">means any service credits specified in </w:t>
            </w:r>
            <w:r w:rsidR="00CE7363">
              <w:t xml:space="preserve">paragraph 6 and Part A </w:t>
            </w:r>
            <w:r w:rsidRPr="00423677">
              <w:t xml:space="preserve">of </w:t>
            </w:r>
            <w:r w:rsidR="00083179">
              <w:t xml:space="preserve">this </w:t>
            </w:r>
            <w:r w:rsidR="008A6C6E">
              <w:t>Annex 5</w:t>
            </w:r>
            <w:r w:rsidRPr="00423677">
              <w:t xml:space="preserve"> (Service Levels</w:t>
            </w:r>
            <w:r w:rsidR="00CE7363">
              <w:t xml:space="preserve"> and</w:t>
            </w:r>
            <w:r w:rsidRPr="00423677">
              <w:t xml:space="preserve"> Service Credits)  being payable by the Supplier to the Authority in respect of any failure by the Supplier to meet one or more Service Levels</w:t>
            </w:r>
          </w:p>
          <w:p w14:paraId="13819C14" w14:textId="77777777" w:rsidR="00731F62" w:rsidRDefault="00731F62" w:rsidP="007E188A">
            <w:pPr>
              <w:ind w:left="0"/>
              <w:rPr>
                <w:lang w:eastAsia="zh-CN"/>
              </w:rPr>
            </w:pPr>
          </w:p>
        </w:tc>
      </w:tr>
      <w:tr w:rsidR="00D26302" w14:paraId="76AE7CF6" w14:textId="77777777" w:rsidTr="007928D7">
        <w:tc>
          <w:tcPr>
            <w:tcW w:w="2819" w:type="dxa"/>
          </w:tcPr>
          <w:p w14:paraId="7211F3C8" w14:textId="67F4D23D" w:rsidR="00D26302" w:rsidRPr="007928D7" w:rsidRDefault="00D26302" w:rsidP="007E188A">
            <w:pPr>
              <w:ind w:left="0"/>
              <w:rPr>
                <w:b/>
                <w:lang w:eastAsia="zh-CN"/>
              </w:rPr>
            </w:pPr>
            <w:r>
              <w:rPr>
                <w:b/>
                <w:lang w:eastAsia="zh-CN"/>
              </w:rPr>
              <w:t>“Service Credit Cap”</w:t>
            </w:r>
          </w:p>
        </w:tc>
        <w:tc>
          <w:tcPr>
            <w:tcW w:w="5477" w:type="dxa"/>
          </w:tcPr>
          <w:p w14:paraId="2D2994A4" w14:textId="77777777" w:rsidR="00D26302" w:rsidRPr="00423677" w:rsidRDefault="00D26302" w:rsidP="00D26302">
            <w:pPr>
              <w:pStyle w:val="GPsDefinition"/>
            </w:pPr>
            <w:r w:rsidRPr="00423677">
              <w:t xml:space="preserve">means: </w:t>
            </w:r>
          </w:p>
          <w:p w14:paraId="2F382A3A" w14:textId="44E1BB1B" w:rsidR="00D26302" w:rsidRPr="00423677" w:rsidRDefault="00D26302" w:rsidP="00246B04">
            <w:pPr>
              <w:pStyle w:val="GPSDefinitionL2"/>
              <w:numPr>
                <w:ilvl w:val="0"/>
                <w:numId w:val="0"/>
              </w:numPr>
              <w:ind w:left="720"/>
            </w:pPr>
            <w:r w:rsidRPr="00423677">
              <w:t xml:space="preserve">in the period from the </w:t>
            </w:r>
            <w:r>
              <w:t>commencement of the Agreement (as stated in the Award Letter)</w:t>
            </w:r>
            <w:r w:rsidRPr="00423677">
              <w:t xml:space="preserve"> to the end of </w:t>
            </w:r>
            <w:r w:rsidR="00CE7363">
              <w:t xml:space="preserve">April 2019 </w:t>
            </w:r>
            <w:r w:rsidR="004278F4">
              <w:t>20%</w:t>
            </w:r>
            <w:r w:rsidRPr="00423677">
              <w:t xml:space="preserve"> of the Estimated Year 1 </w:t>
            </w:r>
            <w:r w:rsidR="008D3F8F">
              <w:t>Agreement</w:t>
            </w:r>
            <w:r w:rsidR="008D3F8F" w:rsidRPr="00423677">
              <w:t xml:space="preserve"> </w:t>
            </w:r>
            <w:r w:rsidRPr="00423677">
              <w:t xml:space="preserve">Charges; and </w:t>
            </w:r>
          </w:p>
          <w:p w14:paraId="35C2366B" w14:textId="1D975BB5" w:rsidR="00D26302" w:rsidRPr="00423677" w:rsidRDefault="00D26302" w:rsidP="008D3F8F">
            <w:pPr>
              <w:ind w:left="720"/>
            </w:pPr>
            <w:r w:rsidRPr="00423677">
              <w:t>during</w:t>
            </w:r>
            <w:r w:rsidRPr="00423677">
              <w:rPr>
                <w:bCs/>
              </w:rPr>
              <w:t xml:space="preserve"> the remainder of the </w:t>
            </w:r>
            <w:r w:rsidR="008D3F8F">
              <w:rPr>
                <w:bCs/>
              </w:rPr>
              <w:t>Agreement</w:t>
            </w:r>
            <w:r w:rsidRPr="00423677">
              <w:rPr>
                <w:bCs/>
              </w:rPr>
              <w:t xml:space="preserve">, </w:t>
            </w:r>
            <w:r w:rsidR="004278F4">
              <w:rPr>
                <w:bCs/>
              </w:rPr>
              <w:t xml:space="preserve">20% </w:t>
            </w:r>
            <w:r w:rsidRPr="00423677">
              <w:t xml:space="preserve">of the </w:t>
            </w:r>
            <w:r w:rsidR="008D3F8F" w:rsidRPr="00423677">
              <w:t xml:space="preserve">  </w:t>
            </w:r>
            <w:r w:rsidRPr="00423677">
              <w:t xml:space="preserve">Charges payable to the Supplier under this </w:t>
            </w:r>
            <w:r w:rsidR="008D3F8F">
              <w:t xml:space="preserve">Agreement </w:t>
            </w:r>
            <w:r w:rsidRPr="00423677">
              <w:t>in the period of 12 Months immediately preceding the Month in respect of which Service Credits are accrued</w:t>
            </w:r>
            <w:r w:rsidRPr="00423677">
              <w:rPr>
                <w:b/>
                <w:i/>
              </w:rPr>
              <w:t>;</w:t>
            </w:r>
          </w:p>
        </w:tc>
      </w:tr>
      <w:tr w:rsidR="00731F62" w14:paraId="3FFCA98D" w14:textId="77777777" w:rsidTr="007928D7">
        <w:tc>
          <w:tcPr>
            <w:tcW w:w="2819" w:type="dxa"/>
          </w:tcPr>
          <w:p w14:paraId="2B3DD96B" w14:textId="25A283B1" w:rsidR="00731F62" w:rsidRPr="007928D7" w:rsidRDefault="007928D7" w:rsidP="007E188A">
            <w:pPr>
              <w:ind w:left="0"/>
              <w:rPr>
                <w:b/>
                <w:lang w:eastAsia="zh-CN"/>
              </w:rPr>
            </w:pPr>
            <w:r w:rsidRPr="007928D7">
              <w:rPr>
                <w:b/>
                <w:lang w:eastAsia="zh-CN"/>
              </w:rPr>
              <w:lastRenderedPageBreak/>
              <w:t>“</w:t>
            </w:r>
            <w:r w:rsidR="00731F62" w:rsidRPr="007928D7">
              <w:rPr>
                <w:b/>
                <w:lang w:eastAsia="zh-CN"/>
              </w:rPr>
              <w:t>Service Level</w:t>
            </w:r>
            <w:r w:rsidR="00253B29">
              <w:rPr>
                <w:b/>
                <w:lang w:eastAsia="zh-CN"/>
              </w:rPr>
              <w:t>(</w:t>
            </w:r>
            <w:r w:rsidR="00731F62" w:rsidRPr="007928D7">
              <w:rPr>
                <w:b/>
                <w:lang w:eastAsia="zh-CN"/>
              </w:rPr>
              <w:t>s</w:t>
            </w:r>
            <w:r w:rsidR="00253B29">
              <w:rPr>
                <w:b/>
                <w:lang w:eastAsia="zh-CN"/>
              </w:rPr>
              <w:t>)</w:t>
            </w:r>
            <w:r w:rsidRPr="007928D7">
              <w:rPr>
                <w:b/>
                <w:lang w:eastAsia="zh-CN"/>
              </w:rPr>
              <w:t>”</w:t>
            </w:r>
          </w:p>
        </w:tc>
        <w:tc>
          <w:tcPr>
            <w:tcW w:w="5477" w:type="dxa"/>
          </w:tcPr>
          <w:p w14:paraId="0ECDEABE" w14:textId="77777777" w:rsidR="00731F62" w:rsidRDefault="00731F62" w:rsidP="00731F62">
            <w:pPr>
              <w:ind w:left="720"/>
              <w:rPr>
                <w:lang w:eastAsia="zh-CN"/>
              </w:rPr>
            </w:pPr>
            <w:proofErr w:type="gramStart"/>
            <w:r>
              <w:rPr>
                <w:lang w:eastAsia="zh-CN"/>
              </w:rPr>
              <w:t>means</w:t>
            </w:r>
            <w:proofErr w:type="gramEnd"/>
            <w:r>
              <w:rPr>
                <w:lang w:eastAsia="zh-CN"/>
              </w:rPr>
              <w:t xml:space="preserve"> the levels of services the Supplier is expected to maintain as described at paragraphs 8 and 9 of the Service Requirements at Annex 3.</w:t>
            </w:r>
          </w:p>
          <w:p w14:paraId="7ECAAA85" w14:textId="77777777" w:rsidR="00731F62" w:rsidRDefault="00731F62" w:rsidP="007E188A">
            <w:pPr>
              <w:ind w:left="0"/>
              <w:rPr>
                <w:lang w:eastAsia="zh-CN"/>
              </w:rPr>
            </w:pPr>
          </w:p>
        </w:tc>
      </w:tr>
      <w:tr w:rsidR="00731F62" w14:paraId="6377471F" w14:textId="77777777" w:rsidTr="007928D7">
        <w:tc>
          <w:tcPr>
            <w:tcW w:w="2819" w:type="dxa"/>
          </w:tcPr>
          <w:p w14:paraId="5B015C2A" w14:textId="6107D68F" w:rsidR="00731F62" w:rsidRPr="007928D7" w:rsidRDefault="007928D7" w:rsidP="007E188A">
            <w:pPr>
              <w:ind w:left="0"/>
              <w:rPr>
                <w:b/>
                <w:lang w:eastAsia="zh-CN"/>
              </w:rPr>
            </w:pPr>
            <w:r w:rsidRPr="007928D7">
              <w:rPr>
                <w:b/>
                <w:lang w:eastAsia="zh-CN"/>
              </w:rPr>
              <w:t>“</w:t>
            </w:r>
            <w:r w:rsidR="00731F62" w:rsidRPr="007928D7">
              <w:rPr>
                <w:b/>
                <w:lang w:eastAsia="zh-CN"/>
              </w:rPr>
              <w:t>Service Level Failure</w:t>
            </w:r>
            <w:r w:rsidRPr="007928D7">
              <w:rPr>
                <w:b/>
                <w:lang w:eastAsia="zh-CN"/>
              </w:rPr>
              <w:t>”</w:t>
            </w:r>
          </w:p>
        </w:tc>
        <w:tc>
          <w:tcPr>
            <w:tcW w:w="5477" w:type="dxa"/>
          </w:tcPr>
          <w:p w14:paraId="7E5429BE" w14:textId="05DB30C5" w:rsidR="00731F62" w:rsidRDefault="00731F62" w:rsidP="00731F62">
            <w:pPr>
              <w:ind w:left="720"/>
              <w:rPr>
                <w:lang w:eastAsia="zh-CN"/>
              </w:rPr>
            </w:pPr>
            <w:proofErr w:type="gramStart"/>
            <w:r>
              <w:rPr>
                <w:lang w:eastAsia="zh-CN"/>
              </w:rPr>
              <w:t>means</w:t>
            </w:r>
            <w:proofErr w:type="gramEnd"/>
            <w:r>
              <w:rPr>
                <w:lang w:eastAsia="zh-CN"/>
              </w:rPr>
              <w:t xml:space="preserve"> failure to meet the service levels stipulated in Part A to this</w:t>
            </w:r>
            <w:r w:rsidR="00310B22">
              <w:rPr>
                <w:lang w:eastAsia="zh-CN"/>
              </w:rPr>
              <w:t xml:space="preserve"> </w:t>
            </w:r>
            <w:r w:rsidR="00AC3A95">
              <w:rPr>
                <w:lang w:eastAsia="zh-CN"/>
              </w:rPr>
              <w:t xml:space="preserve"> Annex 5</w:t>
            </w:r>
            <w:r>
              <w:rPr>
                <w:lang w:eastAsia="zh-CN"/>
              </w:rPr>
              <w:t>.</w:t>
            </w:r>
          </w:p>
          <w:p w14:paraId="5E399E35" w14:textId="77777777" w:rsidR="00731F62" w:rsidRDefault="00731F62" w:rsidP="007E188A">
            <w:pPr>
              <w:ind w:left="0"/>
              <w:rPr>
                <w:lang w:eastAsia="zh-CN"/>
              </w:rPr>
            </w:pPr>
          </w:p>
        </w:tc>
      </w:tr>
    </w:tbl>
    <w:p w14:paraId="16414424" w14:textId="77777777" w:rsidR="003B45C6" w:rsidRDefault="003B45C6" w:rsidP="003B45C6">
      <w:pPr>
        <w:pStyle w:val="GPSL3numberedclause"/>
        <w:ind w:left="360"/>
      </w:pPr>
    </w:p>
    <w:p w14:paraId="60DFD300" w14:textId="77777777" w:rsidR="003B45C6" w:rsidRDefault="003B45C6" w:rsidP="003B45C6">
      <w:pPr>
        <w:pStyle w:val="GPSL3numberedclause"/>
        <w:ind w:left="360"/>
      </w:pPr>
    </w:p>
    <w:p w14:paraId="05AE8125" w14:textId="77777777" w:rsidR="003B45C6" w:rsidRDefault="003B45C6" w:rsidP="003B45C6">
      <w:pPr>
        <w:pStyle w:val="GPSL3numberedclause"/>
        <w:ind w:left="360"/>
      </w:pPr>
    </w:p>
    <w:p w14:paraId="0A539445" w14:textId="77777777" w:rsidR="00CC0134" w:rsidRDefault="00CC0134" w:rsidP="00F02D0C">
      <w:pPr>
        <w:pStyle w:val="GPSL3numberedclause"/>
        <w:numPr>
          <w:ilvl w:val="0"/>
          <w:numId w:val="9"/>
        </w:numPr>
      </w:pPr>
      <w:r w:rsidRPr="0040364A">
        <w:t>PRINCIPAL</w:t>
      </w:r>
      <w:r w:rsidRPr="00423677">
        <w:t xml:space="preserve"> POINTS</w:t>
      </w:r>
    </w:p>
    <w:p w14:paraId="31C98A99" w14:textId="0BBE6805" w:rsidR="0040364A" w:rsidRDefault="00CC0134" w:rsidP="00F02D0C">
      <w:pPr>
        <w:pStyle w:val="GPSL3numberedclause"/>
        <w:numPr>
          <w:ilvl w:val="1"/>
          <w:numId w:val="9"/>
        </w:numPr>
      </w:pPr>
      <w:r w:rsidRPr="0040364A">
        <w:t>The objectives of the Service Levels and Service Credits are to:</w:t>
      </w:r>
    </w:p>
    <w:p w14:paraId="1AB71279" w14:textId="528FC50C" w:rsidR="00CC0134" w:rsidRDefault="00E81847" w:rsidP="00F02D0C">
      <w:pPr>
        <w:pStyle w:val="GPSL3numberedclause"/>
        <w:numPr>
          <w:ilvl w:val="2"/>
          <w:numId w:val="9"/>
        </w:numPr>
      </w:pPr>
      <w:r w:rsidRPr="0040364A">
        <w:t>ensure that the</w:t>
      </w:r>
      <w:r w:rsidR="00CC0134" w:rsidRPr="0040364A">
        <w:t xml:space="preserve"> Services are of a consistently high quality and meet the requirements of the Authority;</w:t>
      </w:r>
    </w:p>
    <w:p w14:paraId="7C4C5CCF" w14:textId="57E2A68B" w:rsidR="00CC0134" w:rsidRDefault="00CC0134" w:rsidP="00F02D0C">
      <w:pPr>
        <w:pStyle w:val="GPSL3numberedclause"/>
        <w:numPr>
          <w:ilvl w:val="2"/>
          <w:numId w:val="9"/>
        </w:numPr>
      </w:pPr>
      <w:r w:rsidRPr="0040364A">
        <w:t>provide a mechanism whereby the Authority can attain meaningful recognition of inconvenience and/or loss resulting from the Supplier’s failure to deliver the level of service for which it has contracted to deliver; and</w:t>
      </w:r>
    </w:p>
    <w:p w14:paraId="18915B86" w14:textId="24A0ECF1" w:rsidR="00CC0134" w:rsidRDefault="00CC0134" w:rsidP="00F02D0C">
      <w:pPr>
        <w:pStyle w:val="GPSL3numberedclause"/>
        <w:numPr>
          <w:ilvl w:val="2"/>
          <w:numId w:val="9"/>
        </w:numPr>
      </w:pPr>
      <w:proofErr w:type="gramStart"/>
      <w:r w:rsidRPr="0040364A">
        <w:t>incentivise</w:t>
      </w:r>
      <w:proofErr w:type="gramEnd"/>
      <w:r w:rsidRPr="0040364A">
        <w:t xml:space="preserve"> the Supplier to comply with and to expeditiously remedy any failure to comply with the Service Levels.</w:t>
      </w:r>
    </w:p>
    <w:p w14:paraId="09F45275" w14:textId="77777777" w:rsidR="006965E6" w:rsidRPr="0040364A" w:rsidRDefault="006965E6" w:rsidP="006965E6">
      <w:pPr>
        <w:pStyle w:val="GPSL3numberedclause"/>
        <w:ind w:left="927"/>
      </w:pPr>
    </w:p>
    <w:p w14:paraId="5791820B" w14:textId="53C98346" w:rsidR="00F51649" w:rsidRDefault="006965E6" w:rsidP="007E188A">
      <w:pPr>
        <w:pStyle w:val="GPSL3numberedclause"/>
        <w:numPr>
          <w:ilvl w:val="0"/>
          <w:numId w:val="9"/>
        </w:numPr>
      </w:pPr>
      <w:r>
        <w:t>OBLIGATIONS</w:t>
      </w:r>
    </w:p>
    <w:p w14:paraId="0436D497" w14:textId="14C2F948" w:rsidR="00D07657" w:rsidRDefault="007E188A" w:rsidP="007E188A">
      <w:pPr>
        <w:pStyle w:val="GPSL3numberedclause"/>
        <w:ind w:left="567"/>
      </w:pPr>
      <w:r>
        <w:t xml:space="preserve">2.1 </w:t>
      </w:r>
      <w:bookmarkEnd w:id="0"/>
      <w:bookmarkEnd w:id="1"/>
      <w:bookmarkEnd w:id="2"/>
      <w:bookmarkEnd w:id="3"/>
      <w:bookmarkEnd w:id="4"/>
      <w:bookmarkEnd w:id="5"/>
      <w:bookmarkEnd w:id="6"/>
      <w:bookmarkEnd w:id="7"/>
      <w:bookmarkEnd w:id="8"/>
      <w:r w:rsidR="000439AB" w:rsidRPr="00423677">
        <w:t xml:space="preserve">The Parties shall comply with the provisions of </w:t>
      </w:r>
      <w:r w:rsidR="00D26302">
        <w:t>this</w:t>
      </w:r>
      <w:r w:rsidR="00AC3A95">
        <w:t xml:space="preserve"> Annex 5</w:t>
      </w:r>
      <w:r w:rsidR="00D07657">
        <w:t xml:space="preserve">. </w:t>
      </w:r>
    </w:p>
    <w:p w14:paraId="15CC86F3" w14:textId="4D670E41" w:rsidR="00E81847" w:rsidRDefault="007E188A" w:rsidP="007E188A">
      <w:pPr>
        <w:pStyle w:val="GPSL3numberedclause"/>
        <w:ind w:left="567"/>
      </w:pPr>
      <w:r>
        <w:t xml:space="preserve">2.2 </w:t>
      </w:r>
      <w:r w:rsidR="00E81847">
        <w:t>The Service Levels are set out at Annex 3 Service Requirements.</w:t>
      </w:r>
    </w:p>
    <w:p w14:paraId="46864A3F" w14:textId="2F81DB20" w:rsidR="00CF7623" w:rsidRDefault="007E188A" w:rsidP="007E188A">
      <w:pPr>
        <w:pStyle w:val="GPSL3numberedclause"/>
        <w:ind w:left="567"/>
      </w:pPr>
      <w:r>
        <w:t xml:space="preserve">2.3 </w:t>
      </w:r>
      <w:r w:rsidR="000439AB" w:rsidRPr="00423677">
        <w:t xml:space="preserve">The Supplier shall at all times during the </w:t>
      </w:r>
      <w:r w:rsidR="000D2478">
        <w:t>Agreement</w:t>
      </w:r>
      <w:r w:rsidR="000439AB" w:rsidRPr="00423677">
        <w:t xml:space="preserve"> Period </w:t>
      </w:r>
      <w:r w:rsidR="00CF7623">
        <w:t xml:space="preserve">maintain the required Service Levels. </w:t>
      </w:r>
    </w:p>
    <w:p w14:paraId="27551CCB" w14:textId="63C2DF1E" w:rsidR="00E81847" w:rsidRDefault="007E188A" w:rsidP="007E188A">
      <w:pPr>
        <w:pStyle w:val="GPSL3numberedclause"/>
        <w:ind w:left="567"/>
      </w:pPr>
      <w:r>
        <w:t xml:space="preserve">2.4 </w:t>
      </w:r>
      <w:r w:rsidR="00E81847" w:rsidRPr="00423677">
        <w:t>The Supplier shall, at all times, provide the Services in such a manner that the Ser</w:t>
      </w:r>
      <w:r w:rsidR="00E81847">
        <w:t>vice Levels</w:t>
      </w:r>
      <w:r w:rsidR="00E81847" w:rsidRPr="00423677">
        <w:t xml:space="preserve"> are achieved.</w:t>
      </w:r>
    </w:p>
    <w:p w14:paraId="3AAE4247" w14:textId="24B3254E" w:rsidR="00E81847" w:rsidRDefault="007E188A" w:rsidP="007E188A">
      <w:pPr>
        <w:pStyle w:val="GPSL3numberedclause"/>
        <w:ind w:left="567"/>
      </w:pPr>
      <w:r>
        <w:t xml:space="preserve">2.4 </w:t>
      </w:r>
      <w:r w:rsidR="00E81847">
        <w:t>Achievement of the Service Levels shall be monitored via the reviews described in Annex 3 Service Requirements.</w:t>
      </w:r>
    </w:p>
    <w:p w14:paraId="28DB1EDE" w14:textId="71ADB47B" w:rsidR="000439AB" w:rsidRDefault="007E188A" w:rsidP="007E188A">
      <w:pPr>
        <w:pStyle w:val="GPSL3numberedclause"/>
        <w:ind w:left="567"/>
      </w:pPr>
      <w:r>
        <w:t xml:space="preserve">2.5 </w:t>
      </w:r>
      <w:r w:rsidR="000439AB" w:rsidRPr="00423677">
        <w:t>The Supplier ackn</w:t>
      </w:r>
      <w:r w:rsidR="004940BE">
        <w:t>owled</w:t>
      </w:r>
      <w:r w:rsidR="00CC0134">
        <w:t>ges that any failure to meet any</w:t>
      </w:r>
      <w:r w:rsidR="004940BE">
        <w:t xml:space="preserve"> </w:t>
      </w:r>
      <w:r w:rsidR="00302998">
        <w:t xml:space="preserve">required Service Levels </w:t>
      </w:r>
      <w:r w:rsidR="000439AB" w:rsidRPr="00423677">
        <w:t xml:space="preserve">may have a material adverse impact on the business and operations of the Authority and that it shall entitle the Authority to </w:t>
      </w:r>
      <w:r w:rsidR="00181035">
        <w:t xml:space="preserve">receive from the Supplier </w:t>
      </w:r>
      <w:r w:rsidR="000439AB" w:rsidRPr="00423677">
        <w:t xml:space="preserve">the </w:t>
      </w:r>
      <w:r w:rsidR="00181035">
        <w:t xml:space="preserve">Service Credits </w:t>
      </w:r>
      <w:r w:rsidR="000439AB" w:rsidRPr="00423677">
        <w:t xml:space="preserve"> set out in Part A of </w:t>
      </w:r>
      <w:r w:rsidR="00D26302">
        <w:t>this</w:t>
      </w:r>
      <w:r w:rsidR="00AC3A95">
        <w:t xml:space="preserve"> Annex 5</w:t>
      </w:r>
      <w:r w:rsidR="000439AB" w:rsidRPr="00423677">
        <w:t>.</w:t>
      </w:r>
    </w:p>
    <w:p w14:paraId="40AD40AD" w14:textId="55789C7E" w:rsidR="007E188A" w:rsidRDefault="007E188A" w:rsidP="007E188A">
      <w:pPr>
        <w:pStyle w:val="GPSL3numberedclause"/>
        <w:ind w:left="567"/>
      </w:pPr>
      <w:r>
        <w:t xml:space="preserve">2.6 </w:t>
      </w:r>
      <w:bookmarkStart w:id="11" w:name="_Ref349135639"/>
      <w:r w:rsidR="000439AB" w:rsidRPr="00423677">
        <w:t>The Supplier acknowledges and agrees that any Service Credit is a price adjustm</w:t>
      </w:r>
      <w:r w:rsidR="003B45C6">
        <w:t>ent and not an estimate of the l</w:t>
      </w:r>
      <w:r w:rsidR="000439AB" w:rsidRPr="00423677">
        <w:t>oss that may be suffered by the Authority as a result of the Supplier’s failure to meet any Service Level</w:t>
      </w:r>
      <w:bookmarkStart w:id="12" w:name="_Ref359240863"/>
      <w:r w:rsidR="00302998">
        <w:t>.</w:t>
      </w:r>
    </w:p>
    <w:p w14:paraId="09D37725" w14:textId="2F0A14F2" w:rsidR="000439AB" w:rsidRDefault="007E188A" w:rsidP="007E188A">
      <w:pPr>
        <w:pStyle w:val="GPSL3numberedclause"/>
        <w:ind w:left="567"/>
      </w:pPr>
      <w:r>
        <w:t xml:space="preserve">2.7 </w:t>
      </w:r>
      <w:r w:rsidR="000439AB" w:rsidRPr="00423677">
        <w:t>Service Credit shall be the Authority’s exclusive financial remedy for a Service Level Failure except where:</w:t>
      </w:r>
      <w:bookmarkEnd w:id="12"/>
    </w:p>
    <w:p w14:paraId="108E75B9" w14:textId="529AF575" w:rsidR="000439AB" w:rsidRDefault="007E188A" w:rsidP="00702A57">
      <w:pPr>
        <w:pStyle w:val="GPSL3numberedclause"/>
        <w:ind w:left="720"/>
      </w:pPr>
      <w:r>
        <w:lastRenderedPageBreak/>
        <w:t xml:space="preserve">2.7.1 </w:t>
      </w:r>
      <w:proofErr w:type="gramStart"/>
      <w:r w:rsidR="000439AB" w:rsidRPr="00423677">
        <w:t>the</w:t>
      </w:r>
      <w:proofErr w:type="gramEnd"/>
      <w:r w:rsidR="000439AB" w:rsidRPr="00423677">
        <w:t xml:space="preserve"> Supplier has over the previous (twelve) 12 Month period accrued Service Credits in excess of the Service Credit Cap; </w:t>
      </w:r>
    </w:p>
    <w:p w14:paraId="6B730558" w14:textId="77777777" w:rsidR="007E188A" w:rsidRDefault="007E188A" w:rsidP="00702A57">
      <w:pPr>
        <w:pStyle w:val="GPSL3numberedclause"/>
        <w:ind w:left="720"/>
      </w:pPr>
      <w:r>
        <w:t xml:space="preserve">2.7.2 </w:t>
      </w:r>
      <w:proofErr w:type="gramStart"/>
      <w:r w:rsidR="000439AB" w:rsidRPr="00423677">
        <w:t>the</w:t>
      </w:r>
      <w:proofErr w:type="gramEnd"/>
      <w:r w:rsidR="000439AB" w:rsidRPr="00423677">
        <w:t xml:space="preserve"> Service Level</w:t>
      </w:r>
      <w:r>
        <w:t xml:space="preserve"> Failure </w:t>
      </w:r>
      <w:r w:rsidR="000439AB" w:rsidRPr="00423677">
        <w:t>exceeds the relevant Service Level Threshold;</w:t>
      </w:r>
    </w:p>
    <w:p w14:paraId="3F6447E4" w14:textId="7D227C7B" w:rsidR="000439AB" w:rsidRDefault="007E188A" w:rsidP="00702A57">
      <w:pPr>
        <w:pStyle w:val="GPSL3numberedclause"/>
        <w:ind w:left="720"/>
      </w:pPr>
      <w:r>
        <w:t xml:space="preserve">2.7.3 The Service Level Failure </w:t>
      </w:r>
      <w:r w:rsidR="000439AB" w:rsidRPr="00423677">
        <w:t>has arisen due to a Prohibited Act or wilful Default by the Supplier or any Supplier Personnel; and</w:t>
      </w:r>
      <w:r>
        <w:t xml:space="preserve"> </w:t>
      </w:r>
      <w:r w:rsidR="000439AB" w:rsidRPr="00423677">
        <w:t>results in:</w:t>
      </w:r>
    </w:p>
    <w:p w14:paraId="0526C4CE" w14:textId="390EBC33" w:rsidR="000439AB" w:rsidRDefault="007E188A" w:rsidP="00702A57">
      <w:pPr>
        <w:pStyle w:val="GPSL3numberedclause"/>
        <w:ind w:left="720"/>
      </w:pPr>
      <w:r>
        <w:t xml:space="preserve">2.7.3.1 </w:t>
      </w:r>
      <w:proofErr w:type="gramStart"/>
      <w:r w:rsidR="00841142">
        <w:t>the</w:t>
      </w:r>
      <w:proofErr w:type="gramEnd"/>
      <w:r w:rsidR="00841142">
        <w:t xml:space="preserve"> corruption or loss of any Customer da</w:t>
      </w:r>
      <w:r w:rsidR="000439AB" w:rsidRPr="00423677">
        <w:t>ta (</w:t>
      </w:r>
      <w:r w:rsidR="00302998">
        <w:t xml:space="preserve">in which case the Termination </w:t>
      </w:r>
      <w:r w:rsidR="00D01C49">
        <w:t>provisions</w:t>
      </w:r>
      <w:r w:rsidR="00302998">
        <w:t xml:space="preserve"> at </w:t>
      </w:r>
      <w:r w:rsidR="00841142">
        <w:t>Clause</w:t>
      </w:r>
      <w:r w:rsidR="00302998">
        <w:t xml:space="preserve"> 16 of the Agreement shall apply</w:t>
      </w:r>
      <w:r w:rsidR="000439AB" w:rsidRPr="00423677">
        <w:t>); and/or</w:t>
      </w:r>
    </w:p>
    <w:p w14:paraId="3B58D78C" w14:textId="367B2712" w:rsidR="000439AB" w:rsidRDefault="007E188A" w:rsidP="00702A57">
      <w:pPr>
        <w:pStyle w:val="GPSL3numberedclause"/>
        <w:ind w:left="720"/>
      </w:pPr>
      <w:r>
        <w:t xml:space="preserve">2.7.3.2 </w:t>
      </w:r>
      <w:proofErr w:type="gramStart"/>
      <w:r w:rsidR="000439AB" w:rsidRPr="00423677">
        <w:t>the</w:t>
      </w:r>
      <w:proofErr w:type="gramEnd"/>
      <w:r w:rsidR="000439AB" w:rsidRPr="00423677">
        <w:t xml:space="preserve"> Authority being required to make a compensation payment to one or more third parties; and/or</w:t>
      </w:r>
    </w:p>
    <w:p w14:paraId="5A51DEFD" w14:textId="206A780E" w:rsidR="000439AB" w:rsidRDefault="007E188A" w:rsidP="00702A57">
      <w:pPr>
        <w:pStyle w:val="GPSL3numberedclause"/>
        <w:ind w:left="720"/>
      </w:pPr>
      <w:r>
        <w:t xml:space="preserve">2.7.3.4 </w:t>
      </w:r>
      <w:proofErr w:type="gramStart"/>
      <w:r w:rsidR="000439AB" w:rsidRPr="00423677">
        <w:t>the</w:t>
      </w:r>
      <w:proofErr w:type="gramEnd"/>
      <w:r w:rsidR="000439AB" w:rsidRPr="00423677">
        <w:t xml:space="preserve"> Authority is otherwise entitled to or does terminate this </w:t>
      </w:r>
      <w:r w:rsidR="00AA222E">
        <w:t>Agreement</w:t>
      </w:r>
      <w:r w:rsidR="000439AB" w:rsidRPr="00423677">
        <w:t xml:space="preserve"> pursuant to </w:t>
      </w:r>
      <w:r w:rsidR="00841142">
        <w:t>Clause</w:t>
      </w:r>
      <w:r w:rsidR="00AA222E">
        <w:t xml:space="preserve"> 16 (Termination)</w:t>
      </w:r>
      <w:r w:rsidR="000439AB" w:rsidRPr="00423677">
        <w:t>.</w:t>
      </w:r>
    </w:p>
    <w:p w14:paraId="11E4748B" w14:textId="68C45C59" w:rsidR="000439AB" w:rsidRDefault="007E188A" w:rsidP="007E188A">
      <w:pPr>
        <w:pStyle w:val="GPSL3numberedclause"/>
        <w:ind w:left="567"/>
      </w:pPr>
      <w:r>
        <w:t xml:space="preserve">2.8 </w:t>
      </w:r>
      <w:bookmarkStart w:id="13" w:name="_Ref379545119"/>
      <w:bookmarkEnd w:id="11"/>
      <w:r w:rsidR="000439AB" w:rsidRPr="00423677">
        <w:t>No</w:t>
      </w:r>
      <w:r w:rsidR="000B1628">
        <w:t xml:space="preserve">t more than once in each </w:t>
      </w:r>
      <w:r w:rsidR="00181035">
        <w:t>12 month period from the commencement of this Agreement</w:t>
      </w:r>
      <w:r w:rsidR="000439AB" w:rsidRPr="00423677">
        <w:t xml:space="preserve"> the Authority may, on giving the Supplier at least three (3) Months’ notice</w:t>
      </w:r>
      <w:r w:rsidR="002869F1">
        <w:t xml:space="preserve"> and subject to the variation procedure set out at Annex </w:t>
      </w:r>
      <w:r w:rsidR="00B34C25">
        <w:t>6</w:t>
      </w:r>
      <w:r w:rsidR="000439AB" w:rsidRPr="00423677">
        <w:t xml:space="preserve">, change the </w:t>
      </w:r>
      <w:r w:rsidR="000B1628">
        <w:t>targets</w:t>
      </w:r>
      <w:r w:rsidR="000439AB" w:rsidRPr="00423677">
        <w:t xml:space="preserve"> of Service Level</w:t>
      </w:r>
      <w:r w:rsidR="000B1628">
        <w:t xml:space="preserve">s </w:t>
      </w:r>
      <w:r w:rsidR="000439AB" w:rsidRPr="00423677">
        <w:rPr>
          <w:iCs/>
        </w:rPr>
        <w:t xml:space="preserve">and the </w:t>
      </w:r>
      <w:r w:rsidR="000439AB" w:rsidRPr="00423677">
        <w:t>Supplier shall not be entitled to</w:t>
      </w:r>
      <w:r w:rsidR="000439AB" w:rsidRPr="00423677">
        <w:rPr>
          <w:iCs/>
        </w:rPr>
        <w:t xml:space="preserve"> object to, or increase the Charges as a result of</w:t>
      </w:r>
      <w:r w:rsidR="000439AB" w:rsidRPr="00423677">
        <w:t xml:space="preserve"> such </w:t>
      </w:r>
      <w:r w:rsidR="000439AB" w:rsidRPr="00423677">
        <w:rPr>
          <w:iCs/>
        </w:rPr>
        <w:t>change</w:t>
      </w:r>
      <w:r w:rsidR="000439AB" w:rsidRPr="00423677">
        <w:t>s, provided that:</w:t>
      </w:r>
      <w:bookmarkEnd w:id="13"/>
    </w:p>
    <w:p w14:paraId="0457A9CE" w14:textId="68BDB9AD" w:rsidR="000439AB" w:rsidRDefault="007E188A" w:rsidP="007E188A">
      <w:pPr>
        <w:pStyle w:val="GPSL3numberedclause"/>
        <w:ind w:left="567"/>
      </w:pPr>
      <w:r>
        <w:t xml:space="preserve">2.8.1 </w:t>
      </w:r>
      <w:bookmarkStart w:id="14" w:name="_Ref363742547"/>
      <w:proofErr w:type="gramStart"/>
      <w:r w:rsidR="000439AB" w:rsidRPr="00423677">
        <w:t>the</w:t>
      </w:r>
      <w:proofErr w:type="gramEnd"/>
      <w:r w:rsidR="000439AB" w:rsidRPr="00423677">
        <w:t xml:space="preserve"> total number of Service Level Performance Criteria does not exceed</w:t>
      </w:r>
      <w:r w:rsidR="00EC7C1F">
        <w:t xml:space="preserve"> twenty (20)</w:t>
      </w:r>
      <w:r w:rsidR="000439AB" w:rsidRPr="00423677">
        <w:t>;</w:t>
      </w:r>
      <w:bookmarkEnd w:id="14"/>
      <w:r w:rsidR="000439AB" w:rsidRPr="00423677">
        <w:t xml:space="preserve"> </w:t>
      </w:r>
    </w:p>
    <w:p w14:paraId="3219E4E1" w14:textId="4FE40534" w:rsidR="000439AB" w:rsidRDefault="007E188A" w:rsidP="007E188A">
      <w:pPr>
        <w:pStyle w:val="GPSL3numberedclause"/>
        <w:ind w:left="567"/>
      </w:pPr>
      <w:r>
        <w:t xml:space="preserve">2.8.2 </w:t>
      </w:r>
      <w:proofErr w:type="gramStart"/>
      <w:r w:rsidR="000439AB" w:rsidRPr="00423677">
        <w:t>the</w:t>
      </w:r>
      <w:proofErr w:type="gramEnd"/>
      <w:r w:rsidR="000439AB" w:rsidRPr="00423677">
        <w:t xml:space="preserve"> principal purpose of the change is to reflect changes in the Authority’s business requirements and/or priorities or to reflect changing industry standards; and</w:t>
      </w:r>
    </w:p>
    <w:p w14:paraId="266E698D" w14:textId="293FE68C" w:rsidR="000439AB" w:rsidRPr="00423677" w:rsidRDefault="007E188A" w:rsidP="007E188A">
      <w:pPr>
        <w:pStyle w:val="GPSL3numberedclause"/>
        <w:ind w:left="567"/>
      </w:pPr>
      <w:r>
        <w:t xml:space="preserve">2.8.3 </w:t>
      </w:r>
      <w:proofErr w:type="gramStart"/>
      <w:r w:rsidR="000439AB" w:rsidRPr="00423677">
        <w:t>there</w:t>
      </w:r>
      <w:proofErr w:type="gramEnd"/>
      <w:r w:rsidR="000439AB" w:rsidRPr="00423677">
        <w:t xml:space="preserve"> is no change to the Service Credit Cap.</w:t>
      </w:r>
    </w:p>
    <w:p w14:paraId="74D40995" w14:textId="17719334" w:rsidR="000439AB" w:rsidRDefault="000439AB" w:rsidP="00702A57">
      <w:pPr>
        <w:pStyle w:val="GPSL3numberedclause"/>
        <w:numPr>
          <w:ilvl w:val="0"/>
          <w:numId w:val="9"/>
        </w:numPr>
      </w:pPr>
      <w:bookmarkStart w:id="15" w:name="_Ref359401110"/>
      <w:bookmarkStart w:id="16" w:name="_Ref360202025"/>
      <w:bookmarkStart w:id="17" w:name="_Toc431568315"/>
      <w:r w:rsidRPr="00423677">
        <w:t xml:space="preserve"> SERVICE LEVEL FAILURE</w:t>
      </w:r>
      <w:bookmarkEnd w:id="15"/>
      <w:bookmarkEnd w:id="16"/>
      <w:bookmarkEnd w:id="17"/>
    </w:p>
    <w:p w14:paraId="05807E49" w14:textId="49936C4B" w:rsidR="000439AB" w:rsidRDefault="00AA6452" w:rsidP="00702A57">
      <w:pPr>
        <w:pStyle w:val="GPSL3numberedclause"/>
        <w:numPr>
          <w:ilvl w:val="1"/>
          <w:numId w:val="9"/>
        </w:numPr>
      </w:pPr>
      <w:bookmarkStart w:id="18" w:name="_Ref359243603"/>
      <w:r>
        <w:t xml:space="preserve">On the occurrence of a </w:t>
      </w:r>
      <w:r w:rsidR="000439AB" w:rsidRPr="00423677">
        <w:t>Service Level Failure:</w:t>
      </w:r>
      <w:bookmarkEnd w:id="18"/>
    </w:p>
    <w:p w14:paraId="2D797264" w14:textId="0C05ABCB" w:rsidR="000439AB" w:rsidRDefault="00702A57" w:rsidP="000439AB">
      <w:pPr>
        <w:pStyle w:val="GPSL3numberedclause"/>
        <w:numPr>
          <w:ilvl w:val="2"/>
          <w:numId w:val="9"/>
        </w:numPr>
      </w:pPr>
      <w:r>
        <w:t xml:space="preserve"> </w:t>
      </w:r>
      <w:r w:rsidR="000439AB" w:rsidRPr="00423677">
        <w:t>any Service Credits that would otherwise have accrued during the relevant Service Period shall not accrue; and</w:t>
      </w:r>
    </w:p>
    <w:p w14:paraId="27261ED3" w14:textId="0B3A732D" w:rsidR="000439AB" w:rsidRPr="00423677" w:rsidRDefault="00702A57" w:rsidP="000439AB">
      <w:pPr>
        <w:pStyle w:val="GPSL3numberedclause"/>
        <w:numPr>
          <w:ilvl w:val="2"/>
          <w:numId w:val="9"/>
        </w:numPr>
      </w:pPr>
      <w:r>
        <w:t xml:space="preserve"> </w:t>
      </w:r>
      <w:bookmarkStart w:id="19" w:name="_Ref361656595"/>
      <w:r w:rsidR="000439AB" w:rsidRPr="00423677">
        <w:t xml:space="preserve">the Authority shall (subject to the Service Credit Cap set out in </w:t>
      </w:r>
      <w:r w:rsidR="00AA6452">
        <w:t>paragraph 3 Fina</w:t>
      </w:r>
      <w:r w:rsidR="000439AB" w:rsidRPr="00423677">
        <w:t>ncial Limits) be entitled to withhold and retain as compensation for the Service Level Failure a sum equal to any</w:t>
      </w:r>
      <w:r w:rsidR="00AA6452">
        <w:t xml:space="preserve"> </w:t>
      </w:r>
      <w:r w:rsidR="000439AB" w:rsidRPr="00423677">
        <w:t>Charges which would otherwise have been due to the Supplier in respect of that Service Period (“</w:t>
      </w:r>
      <w:r w:rsidR="000439AB" w:rsidRPr="00702A57">
        <w:rPr>
          <w:b/>
        </w:rPr>
        <w:t>Compensation for</w:t>
      </w:r>
      <w:r w:rsidR="00AA6452" w:rsidRPr="00702A57">
        <w:rPr>
          <w:b/>
        </w:rPr>
        <w:t xml:space="preserve"> </w:t>
      </w:r>
      <w:r w:rsidR="000439AB" w:rsidRPr="00702A57">
        <w:rPr>
          <w:b/>
        </w:rPr>
        <w:t>Service Level Failure</w:t>
      </w:r>
      <w:r w:rsidR="000439AB" w:rsidRPr="00423677">
        <w:t>"),</w:t>
      </w:r>
      <w:bookmarkEnd w:id="19"/>
    </w:p>
    <w:p w14:paraId="7C795CD7" w14:textId="6C38C19F" w:rsidR="000439AB" w:rsidRDefault="000439AB" w:rsidP="000439AB">
      <w:pPr>
        <w:pStyle w:val="GPSL2Indent"/>
      </w:pPr>
      <w:proofErr w:type="gramStart"/>
      <w:r w:rsidRPr="00423677">
        <w:t>provided</w:t>
      </w:r>
      <w:proofErr w:type="gramEnd"/>
      <w:r w:rsidRPr="00423677">
        <w:t xml:space="preserve"> that the operation of this </w:t>
      </w:r>
      <w:r w:rsidR="008661B4">
        <w:t>paragraph 3</w:t>
      </w:r>
      <w:r w:rsidR="000D2478">
        <w:t xml:space="preserve">.1.2 </w:t>
      </w:r>
      <w:r w:rsidRPr="00423677">
        <w:t>shall be without prejudice to the right of the Authority</w:t>
      </w:r>
      <w:r w:rsidR="000D2478">
        <w:t xml:space="preserve"> to terminate this Agreement </w:t>
      </w:r>
      <w:r w:rsidRPr="00423677">
        <w:t xml:space="preserve">and/or to claim damages from the Supplier </w:t>
      </w:r>
      <w:r w:rsidR="000D2478">
        <w:t>for d</w:t>
      </w:r>
      <w:r w:rsidRPr="00423677">
        <w:t xml:space="preserve">efault </w:t>
      </w:r>
      <w:r w:rsidR="000D2478">
        <w:t xml:space="preserve">as a result of such </w:t>
      </w:r>
      <w:r w:rsidRPr="00423677">
        <w:t>Service Level Failure.</w:t>
      </w:r>
    </w:p>
    <w:p w14:paraId="595477EB" w14:textId="7898A0BF" w:rsidR="008661B4" w:rsidRDefault="008661B4" w:rsidP="008661B4">
      <w:pPr>
        <w:pStyle w:val="GPSL3numberedclause"/>
        <w:numPr>
          <w:ilvl w:val="1"/>
          <w:numId w:val="9"/>
        </w:numPr>
        <w:jc w:val="left"/>
      </w:pPr>
      <w:r>
        <w:t>If th</w:t>
      </w:r>
      <w:r w:rsidRPr="00423677">
        <w:t xml:space="preserve">e Supplier fails to perform its obligations in accordance with this </w:t>
      </w:r>
      <w:r>
        <w:t xml:space="preserve">Agreement </w:t>
      </w:r>
      <w:r w:rsidRPr="00B35E97">
        <w:t xml:space="preserve">the Authority </w:t>
      </w:r>
      <w:r>
        <w:t xml:space="preserve">shall not be entitled </w:t>
      </w:r>
      <w:r w:rsidRPr="00B35E97">
        <w:t>to receive Service Credits or withhold and retain any of the Agreement Charges to the extent that a Service Level Failure has been caused by the Force Majeure Event</w:t>
      </w:r>
    </w:p>
    <w:p w14:paraId="18895B80" w14:textId="77777777" w:rsidR="008661B4" w:rsidRDefault="008661B4" w:rsidP="008661B4">
      <w:pPr>
        <w:pStyle w:val="GPSL3numberedclause"/>
        <w:numPr>
          <w:ilvl w:val="1"/>
          <w:numId w:val="9"/>
        </w:numPr>
        <w:jc w:val="left"/>
      </w:pPr>
      <w:r>
        <w:t xml:space="preserve"> </w:t>
      </w:r>
      <w:r w:rsidRPr="00423677">
        <w:t>If the level of performance of the Supplier of any element of the prov</w:t>
      </w:r>
      <w:r>
        <w:t xml:space="preserve">ision by it of the </w:t>
      </w:r>
      <w:r w:rsidRPr="00423677">
        <w:t xml:space="preserve">Services during the </w:t>
      </w:r>
      <w:r>
        <w:t>Agreement</w:t>
      </w:r>
      <w:r w:rsidRPr="00423677">
        <w:t xml:space="preserve"> Period:</w:t>
      </w:r>
      <w:r>
        <w:t xml:space="preserve"> </w:t>
      </w:r>
    </w:p>
    <w:p w14:paraId="6887EAE8" w14:textId="77777777" w:rsidR="008661B4" w:rsidRDefault="008661B4" w:rsidP="008661B4">
      <w:pPr>
        <w:pStyle w:val="GPSL3numberedclause"/>
        <w:numPr>
          <w:ilvl w:val="2"/>
          <w:numId w:val="9"/>
        </w:numPr>
        <w:jc w:val="left"/>
      </w:pPr>
      <w:r>
        <w:t xml:space="preserve"> </w:t>
      </w:r>
      <w:r w:rsidRPr="00423677">
        <w:t>is likely to or fails to meet any S</w:t>
      </w:r>
      <w:r>
        <w:t>ervice Level</w:t>
      </w:r>
      <w:r w:rsidRPr="00423677">
        <w:t xml:space="preserve"> or</w:t>
      </w:r>
    </w:p>
    <w:p w14:paraId="414BA2F8" w14:textId="77777777" w:rsidR="008661B4" w:rsidRDefault="008661B4" w:rsidP="008661B4">
      <w:pPr>
        <w:pStyle w:val="GPSL3numberedclause"/>
        <w:numPr>
          <w:ilvl w:val="2"/>
          <w:numId w:val="9"/>
        </w:numPr>
        <w:jc w:val="left"/>
      </w:pPr>
      <w:r>
        <w:t xml:space="preserve"> </w:t>
      </w:r>
      <w:r w:rsidRPr="00423677">
        <w:t xml:space="preserve">is likely to cause or causes a Critical Service Failure to occur, </w:t>
      </w:r>
    </w:p>
    <w:p w14:paraId="0DB7D206" w14:textId="4A2B20FD" w:rsidR="008661B4" w:rsidRPr="00423677" w:rsidRDefault="008661B4" w:rsidP="00EB09EE">
      <w:pPr>
        <w:pStyle w:val="GPSL3numberedclause"/>
        <w:ind w:left="720"/>
        <w:jc w:val="left"/>
      </w:pPr>
      <w:r w:rsidRPr="00423677">
        <w:t>the Supplier shall immediately notify the Authority in writing and the Authority, in its absolute discretion and without prejudice to any other of its rights howsoever</w:t>
      </w:r>
      <w:r w:rsidR="00A6648E">
        <w:t xml:space="preserve"> arising including under </w:t>
      </w:r>
      <w:r w:rsidR="00310B22">
        <w:t xml:space="preserve"> </w:t>
      </w:r>
      <w:r w:rsidR="00AC3A95">
        <w:t xml:space="preserve"> Annex 5</w:t>
      </w:r>
      <w:r w:rsidR="00A6648E">
        <w:t xml:space="preserve"> of </w:t>
      </w:r>
      <w:r w:rsidRPr="00423677">
        <w:t xml:space="preserve">this </w:t>
      </w:r>
      <w:r>
        <w:t>Agreement</w:t>
      </w:r>
      <w:r w:rsidRPr="00423677">
        <w:t xml:space="preserve"> (Service Levels and Service Credits), may:</w:t>
      </w:r>
    </w:p>
    <w:p w14:paraId="6000E00F" w14:textId="7D756D26" w:rsidR="008661B4" w:rsidRPr="00423677" w:rsidRDefault="008661B4" w:rsidP="00EB09EE">
      <w:pPr>
        <w:pStyle w:val="GPSL4numberedclause"/>
        <w:numPr>
          <w:ilvl w:val="0"/>
          <w:numId w:val="11"/>
        </w:numPr>
        <w:rPr>
          <w:szCs w:val="22"/>
        </w:rPr>
      </w:pPr>
      <w:bookmarkStart w:id="20" w:name="_Ref364421540"/>
      <w:r w:rsidRPr="00423677">
        <w:rPr>
          <w:szCs w:val="22"/>
        </w:rPr>
        <w:lastRenderedPageBreak/>
        <w:t>require the Supplier to immediately take all remedial action that is reasonable to mitigate the impact on the Authority and to rectify or prevent a Service Level Failure or Critical Service Level Failure from taking place or recurring; and</w:t>
      </w:r>
      <w:bookmarkEnd w:id="20"/>
    </w:p>
    <w:p w14:paraId="1CA07BEA" w14:textId="5564CC62" w:rsidR="008661B4" w:rsidRPr="00423677" w:rsidRDefault="008661B4" w:rsidP="00EB09EE">
      <w:pPr>
        <w:pStyle w:val="GPSL4numberedclause"/>
        <w:numPr>
          <w:ilvl w:val="0"/>
          <w:numId w:val="11"/>
        </w:numPr>
        <w:rPr>
          <w:szCs w:val="22"/>
        </w:rPr>
      </w:pPr>
      <w:bookmarkStart w:id="21" w:name="_Ref364239094"/>
      <w:r w:rsidRPr="00423677">
        <w:rPr>
          <w:szCs w:val="22"/>
        </w:rPr>
        <w:t xml:space="preserve">if the action taken under paragraph </w:t>
      </w:r>
      <w:r w:rsidRPr="00423677">
        <w:rPr>
          <w:szCs w:val="22"/>
        </w:rPr>
        <w:fldChar w:fldCharType="begin"/>
      </w:r>
      <w:r w:rsidRPr="00423677">
        <w:rPr>
          <w:szCs w:val="22"/>
        </w:rPr>
        <w:instrText xml:space="preserve"> REF _Ref364421540 \r \h  \* MERGEFORMAT </w:instrText>
      </w:r>
      <w:r w:rsidRPr="00423677">
        <w:rPr>
          <w:szCs w:val="22"/>
        </w:rPr>
      </w:r>
      <w:r w:rsidRPr="00423677">
        <w:rPr>
          <w:szCs w:val="22"/>
        </w:rPr>
        <w:fldChar w:fldCharType="separate"/>
      </w:r>
      <w:r w:rsidRPr="00423677">
        <w:rPr>
          <w:szCs w:val="22"/>
        </w:rPr>
        <w:t>(a)</w:t>
      </w:r>
      <w:r w:rsidRPr="00423677">
        <w:rPr>
          <w:szCs w:val="22"/>
        </w:rPr>
        <w:fldChar w:fldCharType="end"/>
      </w:r>
      <w:r w:rsidRPr="00423677">
        <w:rPr>
          <w:szCs w:val="22"/>
        </w:rPr>
        <w:t xml:space="preserve"> above has not already prevented or remedied the Service Level Failure or Critical Service Level Failure, the Authority shall be entitled to instruct the Supplier t</w:t>
      </w:r>
      <w:r w:rsidR="00EB09EE">
        <w:rPr>
          <w:szCs w:val="22"/>
        </w:rPr>
        <w:t>o produce a rectification plan</w:t>
      </w:r>
      <w:r w:rsidRPr="00423677">
        <w:rPr>
          <w:szCs w:val="22"/>
        </w:rPr>
        <w:t>; or</w:t>
      </w:r>
      <w:bookmarkEnd w:id="21"/>
    </w:p>
    <w:p w14:paraId="53BE7907" w14:textId="78088E6B" w:rsidR="008661B4" w:rsidRPr="00423677" w:rsidRDefault="00EB09EE" w:rsidP="00EB09EE">
      <w:pPr>
        <w:pStyle w:val="GPSL4numberedclause"/>
        <w:numPr>
          <w:ilvl w:val="0"/>
          <w:numId w:val="11"/>
        </w:numPr>
        <w:rPr>
          <w:szCs w:val="22"/>
        </w:rPr>
      </w:pPr>
      <w:r>
        <w:rPr>
          <w:szCs w:val="22"/>
        </w:rPr>
        <w:t xml:space="preserve"> </w:t>
      </w:r>
      <w:r w:rsidR="008661B4" w:rsidRPr="00423677">
        <w:rPr>
          <w:szCs w:val="22"/>
        </w:rPr>
        <w:t xml:space="preserve">if a Service Level Failure has occurred, deduct from the Charges the applicable Service Level Credits payable by the Supplier to the Authority in accordance with the calculation formula set out in </w:t>
      </w:r>
      <w:r>
        <w:rPr>
          <w:szCs w:val="22"/>
        </w:rPr>
        <w:t xml:space="preserve">Part A of this </w:t>
      </w:r>
      <w:r w:rsidR="00310B22">
        <w:rPr>
          <w:szCs w:val="22"/>
        </w:rPr>
        <w:t xml:space="preserve"> </w:t>
      </w:r>
      <w:r w:rsidR="00AC3A95">
        <w:rPr>
          <w:szCs w:val="22"/>
        </w:rPr>
        <w:t xml:space="preserve"> Annex 5</w:t>
      </w:r>
      <w:r w:rsidR="008661B4" w:rsidRPr="00423677">
        <w:rPr>
          <w:szCs w:val="22"/>
        </w:rPr>
        <w:t>; or</w:t>
      </w:r>
    </w:p>
    <w:p w14:paraId="50239B8E" w14:textId="77777777" w:rsidR="00EB09EE" w:rsidRDefault="00EB09EE" w:rsidP="00EB09EE">
      <w:pPr>
        <w:pStyle w:val="GPSL2numberedclause"/>
        <w:numPr>
          <w:ilvl w:val="0"/>
          <w:numId w:val="0"/>
        </w:numPr>
        <w:ind w:left="1134"/>
      </w:pPr>
    </w:p>
    <w:p w14:paraId="277E6125" w14:textId="3271FC45" w:rsidR="008661B4" w:rsidRPr="00423677" w:rsidRDefault="008661B4" w:rsidP="00EB09EE">
      <w:pPr>
        <w:pStyle w:val="GPSL2numberedclause"/>
        <w:numPr>
          <w:ilvl w:val="0"/>
          <w:numId w:val="0"/>
        </w:numPr>
        <w:ind w:left="720"/>
      </w:pPr>
      <w:r w:rsidRPr="00423677">
        <w:t>Approval and implemen</w:t>
      </w:r>
      <w:r w:rsidR="00EB09EE">
        <w:t>tation by the Authority of any rectification p</w:t>
      </w:r>
      <w:r w:rsidRPr="00423677">
        <w:t>lan shall not relieve the Supplier of any continuing responsibility to achieve the Service Levels, or remedy any failure to do so, and no estoppels or waiver shall arise from any such Approval and/or implementation by the Authority.</w:t>
      </w:r>
    </w:p>
    <w:p w14:paraId="5868E978" w14:textId="77777777" w:rsidR="008661B4" w:rsidRDefault="008661B4" w:rsidP="000439AB">
      <w:pPr>
        <w:pStyle w:val="GPSL2Indent"/>
      </w:pPr>
    </w:p>
    <w:p w14:paraId="56EB9C4A" w14:textId="65B69A24" w:rsidR="000439AB" w:rsidRDefault="00702A57" w:rsidP="000439AB">
      <w:pPr>
        <w:pStyle w:val="GPSL3numberedclause"/>
        <w:numPr>
          <w:ilvl w:val="1"/>
          <w:numId w:val="9"/>
        </w:numPr>
      </w:pPr>
      <w:r>
        <w:t xml:space="preserve"> </w:t>
      </w:r>
      <w:r w:rsidR="000439AB" w:rsidRPr="00423677">
        <w:t>The Supplier:</w:t>
      </w:r>
    </w:p>
    <w:p w14:paraId="27D7AA36" w14:textId="5AE9FA78" w:rsidR="000439AB" w:rsidRDefault="00702A57" w:rsidP="000439AB">
      <w:pPr>
        <w:pStyle w:val="GPSL3numberedclause"/>
        <w:numPr>
          <w:ilvl w:val="2"/>
          <w:numId w:val="9"/>
        </w:numPr>
      </w:pPr>
      <w:r>
        <w:t xml:space="preserve"> </w:t>
      </w:r>
      <w:r w:rsidR="000439AB" w:rsidRPr="00423677">
        <w:t>a</w:t>
      </w:r>
      <w:r w:rsidR="00A6648E">
        <w:t>grees that the application of paragraph 3</w:t>
      </w:r>
      <w:r w:rsidR="000439AB" w:rsidRPr="00423677">
        <w:t xml:space="preserve"> is commercially justifiable where a Service Level Failure occurs; and</w:t>
      </w:r>
    </w:p>
    <w:p w14:paraId="17A99F9A" w14:textId="12B4622F" w:rsidR="000439AB" w:rsidRDefault="00702A57" w:rsidP="000439AB">
      <w:pPr>
        <w:pStyle w:val="GPSL3numberedclause"/>
        <w:numPr>
          <w:ilvl w:val="2"/>
          <w:numId w:val="9"/>
        </w:numPr>
      </w:pPr>
      <w:r>
        <w:t xml:space="preserve"> </w:t>
      </w:r>
      <w:proofErr w:type="gramStart"/>
      <w:r w:rsidR="000439AB" w:rsidRPr="00423677">
        <w:t>acknowledges</w:t>
      </w:r>
      <w:proofErr w:type="gramEnd"/>
      <w:r w:rsidR="000439AB" w:rsidRPr="00423677">
        <w:t xml:space="preserve"> that it has taken leg</w:t>
      </w:r>
      <w:r w:rsidR="00A6648E">
        <w:t xml:space="preserve">al advice on the application of paragraph 3 </w:t>
      </w:r>
      <w:r w:rsidR="000439AB" w:rsidRPr="00423677">
        <w:t>and has had the opportunity to price for that risk when calculating the Charges.</w:t>
      </w:r>
    </w:p>
    <w:p w14:paraId="4E7E99CD" w14:textId="779AE9EA" w:rsidR="00CF00F6" w:rsidRPr="00423677" w:rsidRDefault="00702A57" w:rsidP="00702A57">
      <w:pPr>
        <w:pStyle w:val="GPSL3numberedclause"/>
        <w:numPr>
          <w:ilvl w:val="1"/>
          <w:numId w:val="9"/>
        </w:numPr>
      </w:pPr>
      <w:r>
        <w:t xml:space="preserve"> B</w:t>
      </w:r>
      <w:r w:rsidRPr="00423677">
        <w:t>oth Parties agree that the Service Credits are a reasonable method of price adjustment to reflect poor performance.</w:t>
      </w:r>
    </w:p>
    <w:p w14:paraId="39F737B6" w14:textId="40E38279" w:rsidR="00F51649" w:rsidRDefault="00CF5F11" w:rsidP="00CF5F11">
      <w:pPr>
        <w:pStyle w:val="GPSL3numberedclause"/>
        <w:numPr>
          <w:ilvl w:val="0"/>
          <w:numId w:val="9"/>
        </w:numPr>
      </w:pPr>
      <w:bookmarkStart w:id="22" w:name="_Ref349208712"/>
      <w:r>
        <w:t>FINANCIAL LIMITS</w:t>
      </w:r>
    </w:p>
    <w:p w14:paraId="7DB4F36E" w14:textId="4573EE2B" w:rsidR="00F51649" w:rsidRPr="00CF5F11" w:rsidRDefault="00CF5F11" w:rsidP="00F51649">
      <w:pPr>
        <w:pStyle w:val="GPSL3numberedclause"/>
        <w:numPr>
          <w:ilvl w:val="1"/>
          <w:numId w:val="9"/>
        </w:numPr>
      </w:pPr>
      <w:r>
        <w:t xml:space="preserve"> </w:t>
      </w:r>
      <w:bookmarkStart w:id="23" w:name="_Ref365630206"/>
      <w:r w:rsidR="00F51649" w:rsidRPr="00423677">
        <w:t>S</w:t>
      </w:r>
      <w:r w:rsidR="00607928">
        <w:t xml:space="preserve">ubject to the provisions of this </w:t>
      </w:r>
      <w:r w:rsidR="00310B22">
        <w:t xml:space="preserve"> </w:t>
      </w:r>
      <w:r w:rsidR="00AC3A95">
        <w:t xml:space="preserve"> Annex 5</w:t>
      </w:r>
      <w:r w:rsidR="00F51649" w:rsidRPr="00423677">
        <w:t>, the Supplier’s total aggregate liability</w:t>
      </w:r>
      <w:r>
        <w:t xml:space="preserve"> </w:t>
      </w:r>
      <w:bookmarkStart w:id="24" w:name="_Ref359346645"/>
      <w:bookmarkEnd w:id="23"/>
      <w:r w:rsidR="00F51649" w:rsidRPr="00CF5F11">
        <w:t>in respect of all:</w:t>
      </w:r>
      <w:bookmarkEnd w:id="24"/>
    </w:p>
    <w:p w14:paraId="21EBC21E" w14:textId="77777777" w:rsidR="00F51649" w:rsidRPr="00423677" w:rsidRDefault="00F51649" w:rsidP="00F51649">
      <w:pPr>
        <w:pStyle w:val="GPSL5numberedclause"/>
        <w:tabs>
          <w:tab w:val="clear" w:pos="360"/>
        </w:tabs>
        <w:rPr>
          <w:szCs w:val="22"/>
        </w:rPr>
      </w:pPr>
      <w:r w:rsidRPr="00423677">
        <w:rPr>
          <w:szCs w:val="22"/>
        </w:rPr>
        <w:t>Service Credits; and</w:t>
      </w:r>
    </w:p>
    <w:p w14:paraId="6C82B5D0" w14:textId="3CDF3489" w:rsidR="00F51649" w:rsidRPr="00423677" w:rsidRDefault="00F51649" w:rsidP="00F51649">
      <w:pPr>
        <w:pStyle w:val="GPSL5numberedclause"/>
        <w:tabs>
          <w:tab w:val="clear" w:pos="360"/>
        </w:tabs>
        <w:rPr>
          <w:szCs w:val="22"/>
        </w:rPr>
      </w:pPr>
      <w:r w:rsidRPr="00423677">
        <w:rPr>
          <w:szCs w:val="22"/>
        </w:rPr>
        <w:t>C</w:t>
      </w:r>
      <w:r w:rsidR="00F6678C">
        <w:rPr>
          <w:szCs w:val="22"/>
        </w:rPr>
        <w:t xml:space="preserve">ompensation for </w:t>
      </w:r>
      <w:r w:rsidRPr="00423677">
        <w:rPr>
          <w:szCs w:val="22"/>
        </w:rPr>
        <w:t>Service Level Failure;</w:t>
      </w:r>
    </w:p>
    <w:p w14:paraId="6D85E040" w14:textId="3137D2CC" w:rsidR="00F51649" w:rsidRPr="00423677" w:rsidRDefault="00F51649" w:rsidP="00CF5F11">
      <w:pPr>
        <w:pStyle w:val="GPSL4indent"/>
        <w:ind w:left="720"/>
        <w:rPr>
          <w:szCs w:val="22"/>
        </w:rPr>
      </w:pPr>
      <w:proofErr w:type="gramStart"/>
      <w:r w:rsidRPr="00423677">
        <w:rPr>
          <w:szCs w:val="22"/>
        </w:rPr>
        <w:t>incurred</w:t>
      </w:r>
      <w:proofErr w:type="gramEnd"/>
      <w:r w:rsidRPr="00423677">
        <w:rPr>
          <w:szCs w:val="22"/>
        </w:rPr>
        <w:t xml:space="preserve"> in any rolling period of 12 Months shall be subject in aggregate to the Service Credit Cap</w:t>
      </w:r>
      <w:bookmarkEnd w:id="22"/>
      <w:r w:rsidR="00CF5F11">
        <w:rPr>
          <w:szCs w:val="22"/>
        </w:rPr>
        <w:t>.</w:t>
      </w:r>
    </w:p>
    <w:p w14:paraId="43F8E279" w14:textId="771050CF" w:rsidR="00F51649" w:rsidRDefault="0092617E" w:rsidP="00CF5F11">
      <w:pPr>
        <w:pStyle w:val="GPSL3numberedclause"/>
        <w:numPr>
          <w:ilvl w:val="0"/>
          <w:numId w:val="9"/>
        </w:numPr>
      </w:pPr>
      <w:bookmarkStart w:id="25" w:name="_Ref360524732"/>
      <w:bookmarkStart w:id="26" w:name="_Toc431568347"/>
      <w:r>
        <w:t>SUPPLIER RELIEF DUE TO AUTHORITY</w:t>
      </w:r>
      <w:r w:rsidR="00F51649" w:rsidRPr="00423677">
        <w:t xml:space="preserve"> CAUSE</w:t>
      </w:r>
      <w:bookmarkEnd w:id="25"/>
      <w:bookmarkEnd w:id="26"/>
    </w:p>
    <w:p w14:paraId="0B273022" w14:textId="67E1D8B8" w:rsidR="008B4D46" w:rsidRDefault="008B4D46" w:rsidP="008B4D46">
      <w:pPr>
        <w:pStyle w:val="GPSL3numberedclause"/>
        <w:numPr>
          <w:ilvl w:val="1"/>
          <w:numId w:val="9"/>
        </w:numPr>
      </w:pPr>
      <w:r>
        <w:t xml:space="preserve">Without </w:t>
      </w:r>
      <w:r w:rsidRPr="00423677">
        <w:t xml:space="preserve">prejudice to any other obligations of the Supplier in this </w:t>
      </w:r>
      <w:r w:rsidR="00A37AC7">
        <w:t>Agreement</w:t>
      </w:r>
      <w:r w:rsidR="00A37AC7" w:rsidRPr="00423677">
        <w:t xml:space="preserve"> </w:t>
      </w:r>
      <w:r w:rsidRPr="00423677">
        <w:t xml:space="preserve">to notify the Authority in respect of a specific Authority Cause (including the notice requirements under </w:t>
      </w:r>
      <w:r w:rsidR="00A37AC7">
        <w:t xml:space="preserve">Agreement </w:t>
      </w:r>
      <w:r w:rsidRPr="00423677">
        <w:t>Clause</w:t>
      </w:r>
      <w:r>
        <w:t xml:space="preserve"> </w:t>
      </w:r>
      <w:r w:rsidR="00A03B14">
        <w:t>16.4)</w:t>
      </w:r>
      <w:r w:rsidRPr="00423677">
        <w:t>, the Supplier shall</w:t>
      </w:r>
      <w:r w:rsidRPr="00423677" w:rsidDel="004F2730">
        <w:t xml:space="preserve"> </w:t>
      </w:r>
      <w:r w:rsidRPr="00423677">
        <w:t>notify the Authority as soon as reasonably practicable (and in any event within two (2) Working Days of the Supplier becoming aware) that a Authority Cause has occurred or is reasonably likely to occur, giving details of</w:t>
      </w:r>
      <w:r>
        <w:t>:</w:t>
      </w:r>
    </w:p>
    <w:p w14:paraId="4232787B" w14:textId="5E440C78" w:rsidR="008B4D46" w:rsidRPr="00423677" w:rsidRDefault="008B4D46" w:rsidP="008B4D46">
      <w:pPr>
        <w:pStyle w:val="GPSL3numberedclause"/>
        <w:numPr>
          <w:ilvl w:val="2"/>
          <w:numId w:val="9"/>
        </w:numPr>
      </w:pPr>
      <w:r>
        <w:t xml:space="preserve">the </w:t>
      </w:r>
      <w:r w:rsidRPr="00423677">
        <w:t xml:space="preserve">Authority Cause and its effect, or likely effect, on the Supplier’s ability to meet its obligations under this </w:t>
      </w:r>
      <w:r w:rsidR="008D3F8F">
        <w:t>Agreement</w:t>
      </w:r>
      <w:r w:rsidRPr="00423677">
        <w:t>; and</w:t>
      </w:r>
    </w:p>
    <w:p w14:paraId="2544D6DC" w14:textId="77777777" w:rsidR="008B4D46" w:rsidRPr="00423677" w:rsidRDefault="008B4D46" w:rsidP="008B4D46">
      <w:pPr>
        <w:pStyle w:val="GPSL3numberedclause"/>
        <w:numPr>
          <w:ilvl w:val="2"/>
          <w:numId w:val="9"/>
        </w:numPr>
      </w:pPr>
      <w:r w:rsidRPr="00423677">
        <w:t>any steps which the Authority can take to eliminate or mitigate the consequences and impact of such Authority Cause; and</w:t>
      </w:r>
    </w:p>
    <w:p w14:paraId="4BD19448" w14:textId="5CF37708" w:rsidR="008B4D46" w:rsidRDefault="008B4D46" w:rsidP="008B4D46">
      <w:pPr>
        <w:pStyle w:val="GPSL3numberedclause"/>
        <w:numPr>
          <w:ilvl w:val="2"/>
          <w:numId w:val="9"/>
        </w:numPr>
      </w:pPr>
      <w:r w:rsidRPr="00423677">
        <w:t>use all reasonable endeavours to eliminate or mitigate the consequences and impact of an Authority Cause, including any Losses that the Supplier may incur and the duration and consequences of any Delay or anticipated Delay</w:t>
      </w:r>
    </w:p>
    <w:p w14:paraId="3E151319" w14:textId="4B7BA0B2" w:rsidR="00F51649" w:rsidRDefault="00CF5F11" w:rsidP="00F51649">
      <w:pPr>
        <w:pStyle w:val="GPSL3numberedclause"/>
        <w:numPr>
          <w:ilvl w:val="1"/>
          <w:numId w:val="9"/>
        </w:numPr>
      </w:pPr>
      <w:r>
        <w:lastRenderedPageBreak/>
        <w:t xml:space="preserve"> </w:t>
      </w:r>
      <w:bookmarkStart w:id="27" w:name="_Ref360524376"/>
      <w:r w:rsidR="00F51649" w:rsidRPr="00423677">
        <w:t>If the Supplier has failed to:</w:t>
      </w:r>
      <w:bookmarkEnd w:id="27"/>
    </w:p>
    <w:p w14:paraId="498A8970" w14:textId="007B6D6F" w:rsidR="00F51649" w:rsidRDefault="00CF5F11" w:rsidP="00F51649">
      <w:pPr>
        <w:pStyle w:val="GPSL3numberedclause"/>
        <w:numPr>
          <w:ilvl w:val="2"/>
          <w:numId w:val="9"/>
        </w:numPr>
      </w:pPr>
      <w:r>
        <w:t xml:space="preserve"> </w:t>
      </w:r>
      <w:r w:rsidR="00F51649" w:rsidRPr="00423677">
        <w:t>Achieve a</w:t>
      </w:r>
      <w:r w:rsidR="00F6678C">
        <w:t xml:space="preserve"> Milestone by its set timeframe</w:t>
      </w:r>
      <w:r w:rsidR="00F51649" w:rsidRPr="00423677">
        <w:t>;</w:t>
      </w:r>
    </w:p>
    <w:p w14:paraId="0FCBC6E2" w14:textId="77777777" w:rsidR="00CF5F11" w:rsidRDefault="00CF5F11" w:rsidP="00F51649">
      <w:pPr>
        <w:pStyle w:val="GPSL3numberedclause"/>
        <w:numPr>
          <w:ilvl w:val="2"/>
          <w:numId w:val="9"/>
        </w:numPr>
      </w:pPr>
      <w:r>
        <w:t xml:space="preserve"> </w:t>
      </w:r>
      <w:r w:rsidR="00F51649" w:rsidRPr="00423677">
        <w:t xml:space="preserve">provide the </w:t>
      </w:r>
      <w:r w:rsidR="00F6678C">
        <w:t>S</w:t>
      </w:r>
      <w:r w:rsidR="00F51649" w:rsidRPr="00423677">
        <w:t xml:space="preserve">ervices in accordance with the Service Levels; </w:t>
      </w:r>
      <w:r>
        <w:t xml:space="preserve"> </w:t>
      </w:r>
    </w:p>
    <w:p w14:paraId="1606C14A" w14:textId="17999037" w:rsidR="00F51649" w:rsidRPr="00423677" w:rsidRDefault="00F51649" w:rsidP="00F51649">
      <w:pPr>
        <w:pStyle w:val="GPSL3numberedclause"/>
        <w:numPr>
          <w:ilvl w:val="2"/>
          <w:numId w:val="9"/>
        </w:numPr>
      </w:pPr>
      <w:r w:rsidRPr="00423677">
        <w:t xml:space="preserve">comply with its obligations under this </w:t>
      </w:r>
      <w:r w:rsidR="000D2478">
        <w:t>Agreement</w:t>
      </w:r>
      <w:r w:rsidRPr="00423677">
        <w:t xml:space="preserve">, </w:t>
      </w:r>
    </w:p>
    <w:p w14:paraId="1C31E4F7" w14:textId="77777777" w:rsidR="00F51649" w:rsidRPr="00396C04" w:rsidRDefault="00F51649" w:rsidP="00CF5F11">
      <w:pPr>
        <w:pStyle w:val="GPSL3Indent"/>
        <w:ind w:left="720"/>
        <w:rPr>
          <w:rFonts w:asciiTheme="minorHAnsi" w:hAnsiTheme="minorHAnsi"/>
          <w:lang w:val="en-GB"/>
        </w:rPr>
      </w:pPr>
      <w:r w:rsidRPr="00396C04">
        <w:rPr>
          <w:rFonts w:asciiTheme="minorHAnsi" w:hAnsiTheme="minorHAnsi"/>
          <w:lang w:val="en-GB"/>
        </w:rPr>
        <w:t>(</w:t>
      </w:r>
      <w:proofErr w:type="gramStart"/>
      <w:r w:rsidRPr="00396C04">
        <w:rPr>
          <w:rFonts w:asciiTheme="minorHAnsi" w:hAnsiTheme="minorHAnsi"/>
          <w:lang w:val="en-GB"/>
        </w:rPr>
        <w:t>each</w:t>
      </w:r>
      <w:proofErr w:type="gramEnd"/>
      <w:r w:rsidRPr="00396C04">
        <w:rPr>
          <w:rFonts w:asciiTheme="minorHAnsi" w:hAnsiTheme="minorHAnsi"/>
          <w:lang w:val="en-GB"/>
        </w:rPr>
        <w:t xml:space="preserve"> a “</w:t>
      </w:r>
      <w:r w:rsidRPr="00396C04">
        <w:rPr>
          <w:rFonts w:asciiTheme="minorHAnsi" w:hAnsiTheme="minorHAnsi"/>
          <w:b/>
          <w:lang w:val="en-GB"/>
        </w:rPr>
        <w:t>Supplier Non-Performance</w:t>
      </w:r>
      <w:r w:rsidRPr="00396C04">
        <w:rPr>
          <w:rFonts w:asciiTheme="minorHAnsi" w:hAnsiTheme="minorHAnsi"/>
          <w:lang w:val="en-GB"/>
        </w:rPr>
        <w:t xml:space="preserve">”), </w:t>
      </w:r>
    </w:p>
    <w:p w14:paraId="1E8D4900" w14:textId="7BC32381" w:rsidR="00F51649" w:rsidRPr="00727D51" w:rsidRDefault="00F51649" w:rsidP="00F771B3">
      <w:pPr>
        <w:pStyle w:val="GPSL2Indent"/>
        <w:ind w:left="720"/>
      </w:pPr>
      <w:proofErr w:type="gramStart"/>
      <w:r w:rsidRPr="00423677">
        <w:t>and</w:t>
      </w:r>
      <w:proofErr w:type="gramEnd"/>
      <w:r w:rsidRPr="00423677">
        <w:t xml:space="preserve"> can demonstrate that the Supplier Non-Performance would not have occurred but for a</w:t>
      </w:r>
      <w:r w:rsidR="00F6678C">
        <w:t>n</w:t>
      </w:r>
      <w:r w:rsidRPr="00423677">
        <w:t xml:space="preserve"> Authority Cause, then (subject to the Supplier fulfilling its obligations </w:t>
      </w:r>
      <w:r w:rsidRPr="00DF5516">
        <w:t xml:space="preserve">in </w:t>
      </w:r>
      <w:r w:rsidR="008D3F8F" w:rsidRPr="00DF5516">
        <w:t>5.1 above)</w:t>
      </w:r>
      <w:r w:rsidR="00F771B3" w:rsidRPr="00DF5516">
        <w:t xml:space="preserve"> </w:t>
      </w:r>
      <w:r w:rsidRPr="00423677">
        <w:t>where the Supplier Non-Performance constitute</w:t>
      </w:r>
      <w:r w:rsidR="00F771B3">
        <w:t xml:space="preserve">s a Service Level Failure </w:t>
      </w:r>
      <w:r w:rsidRPr="00727D51">
        <w:t>the Supplier shall not be liable to accrue Service Credits</w:t>
      </w:r>
      <w:r w:rsidR="00C467AB">
        <w:t>.</w:t>
      </w:r>
    </w:p>
    <w:p w14:paraId="2B0E6E29" w14:textId="77777777" w:rsidR="00B35E97" w:rsidRDefault="00B35E97" w:rsidP="00F51649">
      <w:pPr>
        <w:pStyle w:val="GPSL3numberedclause"/>
        <w:ind w:left="2127"/>
      </w:pPr>
    </w:p>
    <w:p w14:paraId="10F634C2" w14:textId="6463EB14" w:rsidR="000439AB" w:rsidRDefault="00BA7F37" w:rsidP="00BA7F37">
      <w:pPr>
        <w:pStyle w:val="GPSL3numberedclause"/>
        <w:numPr>
          <w:ilvl w:val="0"/>
          <w:numId w:val="9"/>
        </w:numPr>
      </w:pPr>
      <w:r>
        <w:t>SERVICE CREDITS</w:t>
      </w:r>
    </w:p>
    <w:p w14:paraId="36CE0D86" w14:textId="09062B2E" w:rsidR="00313807" w:rsidRDefault="008B60D6" w:rsidP="00313807">
      <w:pPr>
        <w:pStyle w:val="GPSL3numberedclause"/>
        <w:numPr>
          <w:ilvl w:val="1"/>
          <w:numId w:val="9"/>
        </w:numPr>
      </w:pPr>
      <w:r>
        <w:t xml:space="preserve"> </w:t>
      </w:r>
      <w:bookmarkEnd w:id="9"/>
      <w:r>
        <w:t xml:space="preserve">Part A to this </w:t>
      </w:r>
      <w:r w:rsidR="00AC3A95">
        <w:t>Annex 5</w:t>
      </w:r>
      <w:r w:rsidRPr="00423677">
        <w:t xml:space="preserve"> includes details of each Service Credit available to each Ser</w:t>
      </w:r>
      <w:r w:rsidR="00C74360">
        <w:t>vice Level</w:t>
      </w:r>
      <w:r w:rsidRPr="00423677">
        <w:t xml:space="preserve"> if the </w:t>
      </w:r>
      <w:r w:rsidR="00C74360">
        <w:t>applicable Service Level Target</w:t>
      </w:r>
      <w:r w:rsidRPr="00423677">
        <w:t xml:space="preserve"> is not met by the Supplier.</w:t>
      </w:r>
      <w:r>
        <w:t xml:space="preserve"> </w:t>
      </w:r>
    </w:p>
    <w:p w14:paraId="346FE458" w14:textId="04CB5EF2" w:rsidR="00313807" w:rsidRPr="00423677" w:rsidRDefault="00313807" w:rsidP="00313807">
      <w:pPr>
        <w:pStyle w:val="GPSL3numberedclause"/>
        <w:numPr>
          <w:ilvl w:val="1"/>
          <w:numId w:val="9"/>
        </w:numPr>
      </w:pPr>
      <w:r w:rsidRPr="00423677">
        <w:t>Service Credits are a reduction of the amounts payabl</w:t>
      </w:r>
      <w:r w:rsidR="00CF00F6">
        <w:t>e in respect of the</w:t>
      </w:r>
      <w:r w:rsidRPr="00423677">
        <w:t xml:space="preserve"> Services and do not include VAT. </w:t>
      </w:r>
      <w:r w:rsidR="008D3F8F">
        <w:t xml:space="preserve"> </w:t>
      </w:r>
      <w:r w:rsidRPr="00423677">
        <w:t>The Supplier shall set-off the value of any Service Credits against the appropriate invoice in accordance with ca</w:t>
      </w:r>
      <w:r w:rsidR="00CF00F6">
        <w:t>lculation formula in Part A of this</w:t>
      </w:r>
      <w:r w:rsidR="00310B22">
        <w:t xml:space="preserve"> </w:t>
      </w:r>
      <w:r w:rsidR="00AC3A95">
        <w:t>Annex 5</w:t>
      </w:r>
      <w:r w:rsidRPr="00423677">
        <w:t>.</w:t>
      </w:r>
      <w:r w:rsidRPr="00423677" w:rsidDel="00D769E6">
        <w:t xml:space="preserve"> </w:t>
      </w:r>
    </w:p>
    <w:p w14:paraId="4AA26A59" w14:textId="77777777" w:rsidR="00313807" w:rsidRPr="00423677" w:rsidRDefault="00313807" w:rsidP="00313807">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8" w:author="Jo Molyneux" w:date="2017-12-21T09:53:00Z" w:original="0."/>
        </w:fldChar>
      </w:r>
    </w:p>
    <w:p w14:paraId="53D6B937" w14:textId="77777777" w:rsidR="00313807" w:rsidRPr="00423677" w:rsidRDefault="00313807" w:rsidP="00313807">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9" w:author="Jo Molyneux" w:date="2017-12-21T09:53:00Z" w:original="0."/>
        </w:fldChar>
      </w:r>
    </w:p>
    <w:p w14:paraId="6F8C477F" w14:textId="68EB4641" w:rsidR="00313807" w:rsidRDefault="00313807" w:rsidP="00313807">
      <w:pPr>
        <w:pStyle w:val="GPSSchAnnexname"/>
        <w:rPr>
          <w:rFonts w:cs="Arial"/>
        </w:rPr>
      </w:pPr>
      <w:r w:rsidRPr="00423677">
        <w:rPr>
          <w:rFonts w:cs="Arial"/>
        </w:rPr>
        <w:br w:type="page"/>
      </w:r>
      <w:bookmarkStart w:id="30" w:name="_Toc431568380"/>
      <w:r w:rsidRPr="00423677">
        <w:rPr>
          <w:rFonts w:cs="Arial"/>
        </w:rPr>
        <w:lastRenderedPageBreak/>
        <w:t>PART A</w:t>
      </w:r>
      <w:r w:rsidR="00CF00F6">
        <w:rPr>
          <w:rFonts w:cs="Arial"/>
        </w:rPr>
        <w:t xml:space="preserve"> </w:t>
      </w:r>
      <w:proofErr w:type="gramStart"/>
      <w:r w:rsidR="00CF00F6">
        <w:rPr>
          <w:rFonts w:cs="Arial"/>
        </w:rPr>
        <w:t xml:space="preserve">to </w:t>
      </w:r>
      <w:r w:rsidR="00AC3A95">
        <w:rPr>
          <w:rFonts w:cs="Arial"/>
        </w:rPr>
        <w:t xml:space="preserve"> Annex</w:t>
      </w:r>
      <w:proofErr w:type="gramEnd"/>
      <w:r w:rsidR="00AC3A95">
        <w:rPr>
          <w:rFonts w:cs="Arial"/>
        </w:rPr>
        <w:t xml:space="preserve"> 5</w:t>
      </w:r>
      <w:r w:rsidRPr="00423677">
        <w:rPr>
          <w:rFonts w:cs="Arial"/>
        </w:rPr>
        <w:t>: SERVICE LEVELS AND SERVICE CREDITS TABLE</w:t>
      </w:r>
      <w:bookmarkEnd w:id="30"/>
    </w:p>
    <w:p w14:paraId="065A1D11" w14:textId="77777777" w:rsidR="00C74360" w:rsidRDefault="00C74360" w:rsidP="00313807">
      <w:pPr>
        <w:pStyle w:val="GPSSchAnnexname"/>
        <w:rPr>
          <w:rFonts w:cs="Arial"/>
          <w:b w:val="0"/>
        </w:rPr>
      </w:pPr>
    </w:p>
    <w:tbl>
      <w:tblPr>
        <w:tblStyle w:val="1"/>
        <w:tblpPr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38"/>
        <w:gridCol w:w="4253"/>
        <w:gridCol w:w="1275"/>
        <w:gridCol w:w="1701"/>
      </w:tblGrid>
      <w:tr w:rsidR="00076237" w:rsidRPr="00730E0C" w14:paraId="519B1C86" w14:textId="0BEEB209" w:rsidTr="00076237">
        <w:trPr>
          <w:trHeight w:val="1028"/>
        </w:trPr>
        <w:tc>
          <w:tcPr>
            <w:tcW w:w="1838" w:type="dxa"/>
            <w:shd w:val="clear" w:color="auto" w:fill="5F497A"/>
            <w:tcMar>
              <w:top w:w="96" w:type="dxa"/>
              <w:left w:w="96" w:type="dxa"/>
              <w:bottom w:w="96" w:type="dxa"/>
              <w:right w:w="96" w:type="dxa"/>
            </w:tcMar>
            <w:vAlign w:val="bottom"/>
          </w:tcPr>
          <w:p w14:paraId="7C13CA81" w14:textId="77777777" w:rsidR="00076237" w:rsidRPr="00730E0C" w:rsidRDefault="00076237" w:rsidP="00076237">
            <w:pPr>
              <w:ind w:left="0"/>
              <w:rPr>
                <w:b/>
                <w:color w:val="FFFFFF"/>
              </w:rPr>
            </w:pPr>
            <w:r w:rsidRPr="00730E0C">
              <w:rPr>
                <w:b/>
                <w:color w:val="FFFFFF"/>
              </w:rPr>
              <w:t>Service</w:t>
            </w:r>
          </w:p>
        </w:tc>
        <w:tc>
          <w:tcPr>
            <w:tcW w:w="4253" w:type="dxa"/>
            <w:shd w:val="clear" w:color="auto" w:fill="5F497A"/>
            <w:tcMar>
              <w:top w:w="96" w:type="dxa"/>
              <w:left w:w="96" w:type="dxa"/>
              <w:bottom w:w="96" w:type="dxa"/>
              <w:right w:w="96" w:type="dxa"/>
            </w:tcMar>
            <w:vAlign w:val="bottom"/>
          </w:tcPr>
          <w:p w14:paraId="1E4CAD2D" w14:textId="41CBCDF2" w:rsidR="00076237" w:rsidRPr="00730E0C" w:rsidRDefault="00076237" w:rsidP="003C23AC">
            <w:pPr>
              <w:ind w:left="0"/>
              <w:rPr>
                <w:b/>
                <w:color w:val="FFFFFF"/>
              </w:rPr>
            </w:pPr>
            <w:r w:rsidRPr="00730E0C">
              <w:rPr>
                <w:b/>
                <w:color w:val="FFFFFF"/>
              </w:rPr>
              <w:t>S</w:t>
            </w:r>
            <w:r w:rsidR="003C23AC">
              <w:rPr>
                <w:b/>
                <w:color w:val="FFFFFF"/>
              </w:rPr>
              <w:t xml:space="preserve">ervice </w:t>
            </w:r>
            <w:r w:rsidRPr="00730E0C">
              <w:rPr>
                <w:b/>
                <w:color w:val="FFFFFF"/>
              </w:rPr>
              <w:t>L</w:t>
            </w:r>
            <w:r w:rsidR="003C23AC">
              <w:rPr>
                <w:b/>
                <w:color w:val="FFFFFF"/>
              </w:rPr>
              <w:t>evel</w:t>
            </w:r>
            <w:r w:rsidRPr="00730E0C">
              <w:rPr>
                <w:b/>
                <w:color w:val="FFFFFF"/>
              </w:rPr>
              <w:t xml:space="preserve"> Description</w:t>
            </w:r>
          </w:p>
        </w:tc>
        <w:tc>
          <w:tcPr>
            <w:tcW w:w="1275" w:type="dxa"/>
            <w:shd w:val="clear" w:color="auto" w:fill="5F497A"/>
            <w:tcMar>
              <w:top w:w="96" w:type="dxa"/>
              <w:left w:w="96" w:type="dxa"/>
              <w:bottom w:w="96" w:type="dxa"/>
              <w:right w:w="96" w:type="dxa"/>
            </w:tcMar>
            <w:vAlign w:val="bottom"/>
          </w:tcPr>
          <w:p w14:paraId="7E9C69FD" w14:textId="77777777" w:rsidR="00076237" w:rsidRPr="00730E0C" w:rsidRDefault="00076237" w:rsidP="00076237">
            <w:pPr>
              <w:ind w:left="0"/>
              <w:rPr>
                <w:b/>
                <w:color w:val="FFFFFF"/>
              </w:rPr>
            </w:pPr>
            <w:r w:rsidRPr="00730E0C">
              <w:rPr>
                <w:b/>
                <w:color w:val="FFFFFF"/>
              </w:rPr>
              <w:t>Target</w:t>
            </w:r>
          </w:p>
        </w:tc>
        <w:tc>
          <w:tcPr>
            <w:tcW w:w="1701" w:type="dxa"/>
            <w:shd w:val="clear" w:color="auto" w:fill="5F497A"/>
          </w:tcPr>
          <w:p w14:paraId="5F30A9C8" w14:textId="39E5B6C6" w:rsidR="00076237" w:rsidRPr="00730E0C" w:rsidRDefault="00076237" w:rsidP="00076237">
            <w:pPr>
              <w:ind w:left="0"/>
              <w:rPr>
                <w:b/>
                <w:color w:val="FFFFFF"/>
              </w:rPr>
            </w:pPr>
            <w:r w:rsidRPr="00730E0C">
              <w:rPr>
                <w:b/>
                <w:color w:val="FFFFFF"/>
              </w:rPr>
              <w:t>Service Credit for each Service Period</w:t>
            </w:r>
          </w:p>
        </w:tc>
      </w:tr>
      <w:tr w:rsidR="00076237" w:rsidRPr="00730E0C" w14:paraId="762F87D4" w14:textId="68EE456E" w:rsidTr="00076237">
        <w:tc>
          <w:tcPr>
            <w:tcW w:w="1838" w:type="dxa"/>
            <w:tcMar>
              <w:top w:w="96" w:type="dxa"/>
              <w:left w:w="96" w:type="dxa"/>
              <w:bottom w:w="96" w:type="dxa"/>
              <w:right w:w="96" w:type="dxa"/>
            </w:tcMar>
          </w:tcPr>
          <w:p w14:paraId="46A22635" w14:textId="77777777" w:rsidR="00076237" w:rsidRPr="00730E0C" w:rsidRDefault="00076237" w:rsidP="00076237">
            <w:pPr>
              <w:ind w:left="0"/>
            </w:pPr>
            <w:r w:rsidRPr="00730E0C">
              <w:t>Quality of work and content</w:t>
            </w:r>
          </w:p>
        </w:tc>
        <w:tc>
          <w:tcPr>
            <w:tcW w:w="4253" w:type="dxa"/>
            <w:tcMar>
              <w:top w:w="96" w:type="dxa"/>
              <w:left w:w="96" w:type="dxa"/>
              <w:bottom w:w="96" w:type="dxa"/>
              <w:right w:w="96" w:type="dxa"/>
            </w:tcMar>
          </w:tcPr>
          <w:p w14:paraId="55A09DD0" w14:textId="7254744E" w:rsidR="00076237" w:rsidRPr="00730E0C" w:rsidRDefault="00730E0C" w:rsidP="00076237">
            <w:pPr>
              <w:ind w:left="0"/>
            </w:pPr>
            <w:r w:rsidRPr="00730E0C">
              <w:t>All communications products (including, but not limited to, RNS’s, press notices, briefing materials) must be technically accurate and meet the communications needs of the Authority. Technical accuracy, consistency with the broader communications strategy and programme, and polished presentation (including accurate Grammar and spelling) are required.</w:t>
            </w:r>
          </w:p>
        </w:tc>
        <w:tc>
          <w:tcPr>
            <w:tcW w:w="1275" w:type="dxa"/>
            <w:tcMar>
              <w:top w:w="96" w:type="dxa"/>
              <w:left w:w="96" w:type="dxa"/>
              <w:bottom w:w="96" w:type="dxa"/>
              <w:right w:w="96" w:type="dxa"/>
            </w:tcMar>
          </w:tcPr>
          <w:p w14:paraId="0DD3173F" w14:textId="77777777" w:rsidR="00076237" w:rsidRPr="00730E0C" w:rsidRDefault="00076237" w:rsidP="00076237">
            <w:pPr>
              <w:ind w:left="0"/>
            </w:pPr>
            <w:r w:rsidRPr="00730E0C">
              <w:t>100%</w:t>
            </w:r>
          </w:p>
        </w:tc>
        <w:tc>
          <w:tcPr>
            <w:tcW w:w="1701" w:type="dxa"/>
          </w:tcPr>
          <w:p w14:paraId="17EA7CC2" w14:textId="5DD0AA81" w:rsidR="00076237" w:rsidRPr="00730E0C" w:rsidRDefault="00B47FEF" w:rsidP="00076237">
            <w:pPr>
              <w:ind w:left="0"/>
            </w:pPr>
            <w:r w:rsidRPr="00730E0C">
              <w:t>2.0</w:t>
            </w:r>
            <w:r w:rsidR="00076237" w:rsidRPr="00730E0C">
              <w:t>% Service Credit gained for each percentage under the specified Service Level Target</w:t>
            </w:r>
          </w:p>
        </w:tc>
      </w:tr>
      <w:tr w:rsidR="00076237" w:rsidRPr="00730E0C" w14:paraId="66BF2F35" w14:textId="19C0D241" w:rsidTr="00076237">
        <w:tc>
          <w:tcPr>
            <w:tcW w:w="1838" w:type="dxa"/>
            <w:tcMar>
              <w:top w:w="96" w:type="dxa"/>
              <w:left w:w="96" w:type="dxa"/>
              <w:bottom w:w="96" w:type="dxa"/>
              <w:right w:w="96" w:type="dxa"/>
            </w:tcMar>
          </w:tcPr>
          <w:p w14:paraId="187AB5D9" w14:textId="77777777" w:rsidR="00076237" w:rsidRPr="00730E0C" w:rsidRDefault="00076237" w:rsidP="00076237">
            <w:pPr>
              <w:ind w:left="0"/>
            </w:pPr>
            <w:r w:rsidRPr="00730E0C">
              <w:t xml:space="preserve">Coverage reports </w:t>
            </w:r>
          </w:p>
        </w:tc>
        <w:tc>
          <w:tcPr>
            <w:tcW w:w="4253" w:type="dxa"/>
            <w:tcMar>
              <w:top w:w="96" w:type="dxa"/>
              <w:left w:w="96" w:type="dxa"/>
              <w:bottom w:w="96" w:type="dxa"/>
              <w:right w:w="96" w:type="dxa"/>
            </w:tcMar>
          </w:tcPr>
          <w:p w14:paraId="369EF39D" w14:textId="77777777" w:rsidR="00076237" w:rsidRPr="00730E0C" w:rsidRDefault="00076237" w:rsidP="00076237">
            <w:pPr>
              <w:ind w:left="0"/>
            </w:pPr>
            <w:r w:rsidRPr="00730E0C">
              <w:t>Three intra-day coverage reports on days of announcements</w:t>
            </w:r>
          </w:p>
        </w:tc>
        <w:tc>
          <w:tcPr>
            <w:tcW w:w="1275" w:type="dxa"/>
            <w:tcMar>
              <w:top w:w="96" w:type="dxa"/>
              <w:left w:w="96" w:type="dxa"/>
              <w:bottom w:w="96" w:type="dxa"/>
              <w:right w:w="96" w:type="dxa"/>
            </w:tcMar>
          </w:tcPr>
          <w:p w14:paraId="0AF4A734" w14:textId="77777777" w:rsidR="00076237" w:rsidRPr="00730E0C" w:rsidRDefault="00076237" w:rsidP="00076237">
            <w:pPr>
              <w:ind w:left="0"/>
            </w:pPr>
            <w:r w:rsidRPr="00730E0C">
              <w:t xml:space="preserve"> 98%</w:t>
            </w:r>
          </w:p>
        </w:tc>
        <w:tc>
          <w:tcPr>
            <w:tcW w:w="1701" w:type="dxa"/>
          </w:tcPr>
          <w:p w14:paraId="154ECECC" w14:textId="40A3D77B" w:rsidR="00076237" w:rsidRPr="00730E0C" w:rsidRDefault="00B47FEF" w:rsidP="00076237">
            <w:pPr>
              <w:ind w:left="0"/>
            </w:pPr>
            <w:r w:rsidRPr="00730E0C">
              <w:t>2.0</w:t>
            </w:r>
            <w:r w:rsidR="00076237" w:rsidRPr="00730E0C">
              <w:t>% Service Credit gained for each percentage under the specified Service Level Target</w:t>
            </w:r>
          </w:p>
        </w:tc>
      </w:tr>
      <w:tr w:rsidR="00076237" w:rsidRPr="00730E0C" w14:paraId="1BCB8560" w14:textId="0B603105" w:rsidTr="00076237">
        <w:tc>
          <w:tcPr>
            <w:tcW w:w="1838" w:type="dxa"/>
            <w:tcMar>
              <w:top w:w="96" w:type="dxa"/>
              <w:left w:w="96" w:type="dxa"/>
              <w:bottom w:w="96" w:type="dxa"/>
              <w:right w:w="96" w:type="dxa"/>
            </w:tcMar>
          </w:tcPr>
          <w:p w14:paraId="4F8302BB" w14:textId="46748C28" w:rsidR="00076237" w:rsidRPr="00730E0C" w:rsidRDefault="00730E0C" w:rsidP="00076237">
            <w:pPr>
              <w:ind w:left="0"/>
            </w:pPr>
            <w:r w:rsidRPr="00730E0C">
              <w:t xml:space="preserve">On call: </w:t>
            </w:r>
            <w:r w:rsidR="00076237" w:rsidRPr="00730E0C">
              <w:t xml:space="preserve">24 hours Service </w:t>
            </w:r>
          </w:p>
        </w:tc>
        <w:tc>
          <w:tcPr>
            <w:tcW w:w="4253" w:type="dxa"/>
            <w:tcMar>
              <w:top w:w="96" w:type="dxa"/>
              <w:left w:w="96" w:type="dxa"/>
              <w:bottom w:w="96" w:type="dxa"/>
              <w:right w:w="96" w:type="dxa"/>
            </w:tcMar>
          </w:tcPr>
          <w:p w14:paraId="700CB126" w14:textId="77777777" w:rsidR="00076237" w:rsidRPr="00730E0C" w:rsidRDefault="00076237" w:rsidP="00076237">
            <w:pPr>
              <w:ind w:left="0"/>
            </w:pPr>
            <w:r w:rsidRPr="00730E0C">
              <w:t xml:space="preserve">The Supplier shall respond, within 2 hours, to all requests for reputation management support by the Authority, 24 hours a day, </w:t>
            </w:r>
            <w:proofErr w:type="gramStart"/>
            <w:r w:rsidRPr="00730E0C">
              <w:t>365</w:t>
            </w:r>
            <w:proofErr w:type="gramEnd"/>
            <w:r w:rsidRPr="00730E0C">
              <w:t xml:space="preserve"> days a year.</w:t>
            </w:r>
          </w:p>
        </w:tc>
        <w:tc>
          <w:tcPr>
            <w:tcW w:w="1275" w:type="dxa"/>
            <w:tcMar>
              <w:top w:w="96" w:type="dxa"/>
              <w:left w:w="96" w:type="dxa"/>
              <w:bottom w:w="96" w:type="dxa"/>
              <w:right w:w="96" w:type="dxa"/>
            </w:tcMar>
          </w:tcPr>
          <w:p w14:paraId="31F4EA41" w14:textId="77777777" w:rsidR="00076237" w:rsidRPr="00730E0C" w:rsidRDefault="00076237" w:rsidP="00076237">
            <w:pPr>
              <w:ind w:left="0"/>
            </w:pPr>
            <w:r w:rsidRPr="00730E0C">
              <w:t>98%</w:t>
            </w:r>
          </w:p>
        </w:tc>
        <w:tc>
          <w:tcPr>
            <w:tcW w:w="1701" w:type="dxa"/>
          </w:tcPr>
          <w:p w14:paraId="0445362E" w14:textId="39D7D938" w:rsidR="00076237" w:rsidRPr="00730E0C" w:rsidRDefault="00B47FEF" w:rsidP="00076237">
            <w:pPr>
              <w:ind w:left="0"/>
            </w:pPr>
            <w:r w:rsidRPr="00730E0C">
              <w:t>2.0</w:t>
            </w:r>
            <w:r w:rsidR="00076237" w:rsidRPr="00730E0C">
              <w:t>% Service Credit gained for each percentage under the specified Service Level Target</w:t>
            </w:r>
          </w:p>
        </w:tc>
      </w:tr>
      <w:tr w:rsidR="00076237" w14:paraId="1468CB83" w14:textId="6E3C4060" w:rsidTr="00076237">
        <w:tc>
          <w:tcPr>
            <w:tcW w:w="1838" w:type="dxa"/>
            <w:tcMar>
              <w:top w:w="96" w:type="dxa"/>
              <w:left w:w="96" w:type="dxa"/>
              <w:bottom w:w="96" w:type="dxa"/>
              <w:right w:w="96" w:type="dxa"/>
            </w:tcMar>
          </w:tcPr>
          <w:p w14:paraId="69C86B78" w14:textId="77777777" w:rsidR="00076237" w:rsidRPr="00730E0C" w:rsidRDefault="00076237" w:rsidP="00076237">
            <w:pPr>
              <w:ind w:left="0"/>
            </w:pPr>
            <w:r w:rsidRPr="00730E0C">
              <w:t>Provision of media/PR training to all identified key figures</w:t>
            </w:r>
          </w:p>
        </w:tc>
        <w:tc>
          <w:tcPr>
            <w:tcW w:w="4253" w:type="dxa"/>
            <w:tcMar>
              <w:top w:w="96" w:type="dxa"/>
              <w:left w:w="96" w:type="dxa"/>
              <w:bottom w:w="96" w:type="dxa"/>
              <w:right w:w="96" w:type="dxa"/>
            </w:tcMar>
          </w:tcPr>
          <w:p w14:paraId="48CFD241" w14:textId="1F62A70B" w:rsidR="00076237" w:rsidRPr="00730E0C" w:rsidRDefault="00730E0C" w:rsidP="00076237">
            <w:pPr>
              <w:ind w:left="0"/>
            </w:pPr>
            <w:r w:rsidRPr="00730E0C">
              <w:t>The Supplier is to provide media/PR training session to prepare each identified Authority individual with skills and confidence to fulfil this requirement, and when a requested, a plan for the individual’s further development.</w:t>
            </w:r>
          </w:p>
        </w:tc>
        <w:tc>
          <w:tcPr>
            <w:tcW w:w="1275" w:type="dxa"/>
            <w:tcMar>
              <w:top w:w="96" w:type="dxa"/>
              <w:left w:w="96" w:type="dxa"/>
              <w:bottom w:w="96" w:type="dxa"/>
              <w:right w:w="96" w:type="dxa"/>
            </w:tcMar>
          </w:tcPr>
          <w:p w14:paraId="67C1E486" w14:textId="77777777" w:rsidR="00076237" w:rsidRPr="00730E0C" w:rsidRDefault="00076237" w:rsidP="00076237">
            <w:pPr>
              <w:ind w:left="0"/>
            </w:pPr>
            <w:r w:rsidRPr="00730E0C">
              <w:t>100%</w:t>
            </w:r>
          </w:p>
        </w:tc>
        <w:tc>
          <w:tcPr>
            <w:tcW w:w="1701" w:type="dxa"/>
          </w:tcPr>
          <w:p w14:paraId="187E8F86" w14:textId="3BFCA14A" w:rsidR="00076237" w:rsidRPr="00730E0C" w:rsidRDefault="00B47FEF" w:rsidP="00076237">
            <w:pPr>
              <w:ind w:left="0"/>
            </w:pPr>
            <w:r w:rsidRPr="00730E0C">
              <w:t>2.0</w:t>
            </w:r>
            <w:r w:rsidR="00076237" w:rsidRPr="00730E0C">
              <w:t>% Service Credit gained for each percentage under the specified Service Level Target</w:t>
            </w:r>
          </w:p>
        </w:tc>
      </w:tr>
      <w:tr w:rsidR="00076237" w14:paraId="16A39490" w14:textId="4A54C9D7" w:rsidTr="00076237">
        <w:tc>
          <w:tcPr>
            <w:tcW w:w="1838" w:type="dxa"/>
            <w:tcMar>
              <w:top w:w="96" w:type="dxa"/>
              <w:left w:w="96" w:type="dxa"/>
              <w:bottom w:w="96" w:type="dxa"/>
              <w:right w:w="96" w:type="dxa"/>
            </w:tcMar>
          </w:tcPr>
          <w:p w14:paraId="13542A79" w14:textId="77777777" w:rsidR="00076237" w:rsidRDefault="00076237" w:rsidP="00076237">
            <w:pPr>
              <w:ind w:left="0"/>
            </w:pPr>
            <w:r>
              <w:t>Regular attendance at ‘keep in touch’ meetings (face to face or via telephone)</w:t>
            </w:r>
          </w:p>
        </w:tc>
        <w:tc>
          <w:tcPr>
            <w:tcW w:w="4253" w:type="dxa"/>
            <w:tcMar>
              <w:top w:w="96" w:type="dxa"/>
              <w:left w:w="96" w:type="dxa"/>
              <w:bottom w:w="96" w:type="dxa"/>
              <w:right w:w="96" w:type="dxa"/>
            </w:tcMar>
          </w:tcPr>
          <w:p w14:paraId="1EEE1B2E" w14:textId="02861EDA" w:rsidR="00076237" w:rsidRDefault="00730E0C" w:rsidP="00076237">
            <w:pPr>
              <w:ind w:left="0"/>
            </w:pPr>
            <w:r>
              <w:t>The Supplier will meet with the Authority within the first week of the Agreement and agree how the relationship between both parties will work. Regular meetings to be held monthly, with daily meetings if required.</w:t>
            </w:r>
          </w:p>
        </w:tc>
        <w:tc>
          <w:tcPr>
            <w:tcW w:w="1275" w:type="dxa"/>
            <w:tcMar>
              <w:top w:w="96" w:type="dxa"/>
              <w:left w:w="96" w:type="dxa"/>
              <w:bottom w:w="96" w:type="dxa"/>
              <w:right w:w="96" w:type="dxa"/>
            </w:tcMar>
          </w:tcPr>
          <w:p w14:paraId="2F958888" w14:textId="77777777" w:rsidR="00076237" w:rsidRDefault="00076237" w:rsidP="00076237">
            <w:pPr>
              <w:ind w:left="0"/>
            </w:pPr>
            <w:r>
              <w:t>98%</w:t>
            </w:r>
          </w:p>
        </w:tc>
        <w:tc>
          <w:tcPr>
            <w:tcW w:w="1701" w:type="dxa"/>
          </w:tcPr>
          <w:p w14:paraId="31D025DB" w14:textId="53C7EDBE" w:rsidR="00076237" w:rsidRDefault="00076237" w:rsidP="00076237">
            <w:pPr>
              <w:ind w:left="0"/>
            </w:pPr>
            <w:r w:rsidRPr="00076237">
              <w:t>0.5% Service Credit gained for each percentage under the specified Service Level Target</w:t>
            </w:r>
          </w:p>
        </w:tc>
      </w:tr>
      <w:tr w:rsidR="00076237" w14:paraId="4ED609CF" w14:textId="194919DA" w:rsidTr="00076237">
        <w:tc>
          <w:tcPr>
            <w:tcW w:w="1838" w:type="dxa"/>
            <w:tcMar>
              <w:top w:w="96" w:type="dxa"/>
              <w:left w:w="96" w:type="dxa"/>
              <w:bottom w:w="96" w:type="dxa"/>
              <w:right w:w="96" w:type="dxa"/>
            </w:tcMar>
          </w:tcPr>
          <w:p w14:paraId="1C8712E9" w14:textId="77777777" w:rsidR="00076237" w:rsidRPr="00730E0C" w:rsidRDefault="00076237" w:rsidP="00076237">
            <w:pPr>
              <w:ind w:left="0"/>
            </w:pPr>
            <w:r w:rsidRPr="00730E0C">
              <w:lastRenderedPageBreak/>
              <w:t>Media intelligence Digest</w:t>
            </w:r>
          </w:p>
        </w:tc>
        <w:tc>
          <w:tcPr>
            <w:tcW w:w="4253" w:type="dxa"/>
            <w:tcMar>
              <w:top w:w="96" w:type="dxa"/>
              <w:left w:w="96" w:type="dxa"/>
              <w:bottom w:w="96" w:type="dxa"/>
              <w:right w:w="96" w:type="dxa"/>
            </w:tcMar>
          </w:tcPr>
          <w:p w14:paraId="04ED29C6" w14:textId="77777777" w:rsidR="00076237" w:rsidRPr="00730E0C" w:rsidRDefault="00076237" w:rsidP="00076237">
            <w:pPr>
              <w:ind w:left="0"/>
            </w:pPr>
            <w:r w:rsidRPr="00730E0C">
              <w:t>Daily email intelligence digest to all current staff by 9.30am each working day. This should cover media intelligence with a summary covering all assets which the Authority manages.</w:t>
            </w:r>
          </w:p>
        </w:tc>
        <w:tc>
          <w:tcPr>
            <w:tcW w:w="1275" w:type="dxa"/>
            <w:tcMar>
              <w:top w:w="96" w:type="dxa"/>
              <w:left w:w="96" w:type="dxa"/>
              <w:bottom w:w="96" w:type="dxa"/>
              <w:right w:w="96" w:type="dxa"/>
            </w:tcMar>
          </w:tcPr>
          <w:p w14:paraId="19683C17" w14:textId="77777777" w:rsidR="00076237" w:rsidRPr="00730E0C" w:rsidRDefault="00076237" w:rsidP="00076237">
            <w:pPr>
              <w:ind w:left="0"/>
            </w:pPr>
            <w:r w:rsidRPr="00730E0C">
              <w:t>98%</w:t>
            </w:r>
          </w:p>
        </w:tc>
        <w:tc>
          <w:tcPr>
            <w:tcW w:w="1701" w:type="dxa"/>
          </w:tcPr>
          <w:p w14:paraId="24718B20" w14:textId="37F88590" w:rsidR="00076237" w:rsidRPr="00730E0C" w:rsidRDefault="00076237" w:rsidP="00076237">
            <w:pPr>
              <w:ind w:left="0"/>
            </w:pPr>
            <w:r w:rsidRPr="00730E0C">
              <w:t>0.5% Service Credit gained for each percentage under the specified Service Level Target</w:t>
            </w:r>
          </w:p>
        </w:tc>
      </w:tr>
      <w:tr w:rsidR="00076237" w14:paraId="207F3009" w14:textId="32F316AE" w:rsidTr="00076237">
        <w:tc>
          <w:tcPr>
            <w:tcW w:w="1838" w:type="dxa"/>
            <w:tcMar>
              <w:top w:w="96" w:type="dxa"/>
              <w:left w:w="96" w:type="dxa"/>
              <w:bottom w:w="96" w:type="dxa"/>
              <w:right w:w="96" w:type="dxa"/>
            </w:tcMar>
          </w:tcPr>
          <w:p w14:paraId="044320AC" w14:textId="77777777" w:rsidR="00076237" w:rsidRDefault="00076237" w:rsidP="00076237">
            <w:pPr>
              <w:ind w:left="0"/>
            </w:pPr>
            <w:r>
              <w:t xml:space="preserve">Evaluation </w:t>
            </w:r>
          </w:p>
        </w:tc>
        <w:tc>
          <w:tcPr>
            <w:tcW w:w="4253" w:type="dxa"/>
            <w:tcMar>
              <w:top w:w="96" w:type="dxa"/>
              <w:left w:w="96" w:type="dxa"/>
              <w:bottom w:w="96" w:type="dxa"/>
              <w:right w:w="96" w:type="dxa"/>
            </w:tcMar>
          </w:tcPr>
          <w:p w14:paraId="1E490B20" w14:textId="77777777" w:rsidR="00076237" w:rsidRDefault="00076237" w:rsidP="00076237">
            <w:pPr>
              <w:ind w:left="0"/>
            </w:pPr>
            <w:r>
              <w:t xml:space="preserve">The Supplier shall evaluate the work carried out for Authority at least twice a year. This evaluation shall be carried out in line with the Government Communication Service guidelines – </w:t>
            </w:r>
          </w:p>
          <w:p w14:paraId="733C9DA5" w14:textId="77777777" w:rsidR="00076237" w:rsidRDefault="00076237" w:rsidP="00076237">
            <w:pPr>
              <w:ind w:left="0"/>
            </w:pPr>
          </w:p>
          <w:p w14:paraId="7778A6AB" w14:textId="77777777" w:rsidR="00076237" w:rsidRDefault="003029C5" w:rsidP="00076237">
            <w:pPr>
              <w:ind w:left="0"/>
            </w:pPr>
            <w:hyperlink r:id="rId8">
              <w:r w:rsidR="00076237">
                <w:rPr>
                  <w:color w:val="0000FF"/>
                  <w:u w:val="single"/>
                </w:rPr>
                <w:t>https://gcs.civilservice.gov.uk/wp-content/uploads/2016/01/GCS-Evaluation-Framework.pdf</w:t>
              </w:r>
            </w:hyperlink>
          </w:p>
          <w:p w14:paraId="6A9EE554" w14:textId="77777777" w:rsidR="00076237" w:rsidRDefault="00076237" w:rsidP="00076237">
            <w:pPr>
              <w:ind w:left="0"/>
            </w:pPr>
            <w:r>
              <w:t xml:space="preserve"> </w:t>
            </w:r>
          </w:p>
        </w:tc>
        <w:tc>
          <w:tcPr>
            <w:tcW w:w="1275" w:type="dxa"/>
            <w:tcMar>
              <w:top w:w="96" w:type="dxa"/>
              <w:left w:w="96" w:type="dxa"/>
              <w:bottom w:w="96" w:type="dxa"/>
              <w:right w:w="96" w:type="dxa"/>
            </w:tcMar>
          </w:tcPr>
          <w:p w14:paraId="6CD0C76A" w14:textId="77777777" w:rsidR="00076237" w:rsidRDefault="00076237" w:rsidP="00076237">
            <w:pPr>
              <w:ind w:left="0"/>
            </w:pPr>
            <w:r>
              <w:t xml:space="preserve">100% </w:t>
            </w:r>
          </w:p>
        </w:tc>
        <w:tc>
          <w:tcPr>
            <w:tcW w:w="1701" w:type="dxa"/>
          </w:tcPr>
          <w:p w14:paraId="32B9D2B3" w14:textId="5428C299" w:rsidR="00076237" w:rsidRDefault="00076237" w:rsidP="00076237">
            <w:pPr>
              <w:ind w:left="0"/>
            </w:pPr>
            <w:r w:rsidRPr="00076237">
              <w:t>0.5% Service Credit gained for each percentage under the specified Service Level Target</w:t>
            </w:r>
          </w:p>
        </w:tc>
      </w:tr>
      <w:tr w:rsidR="00076237" w14:paraId="51898869" w14:textId="1DD4ED6E" w:rsidTr="00076237">
        <w:tc>
          <w:tcPr>
            <w:tcW w:w="1838" w:type="dxa"/>
            <w:tcMar>
              <w:top w:w="96" w:type="dxa"/>
              <w:left w:w="96" w:type="dxa"/>
              <w:bottom w:w="96" w:type="dxa"/>
              <w:right w:w="96" w:type="dxa"/>
            </w:tcMar>
          </w:tcPr>
          <w:p w14:paraId="4A628CEE" w14:textId="77777777" w:rsidR="00076237" w:rsidRDefault="00076237" w:rsidP="00076237">
            <w:pPr>
              <w:ind w:left="0"/>
            </w:pPr>
            <w:r>
              <w:t xml:space="preserve">Media engagement programme </w:t>
            </w:r>
          </w:p>
          <w:p w14:paraId="41C56120" w14:textId="77777777" w:rsidR="00076237" w:rsidRDefault="00076237" w:rsidP="00076237">
            <w:pPr>
              <w:ind w:left="0"/>
            </w:pPr>
          </w:p>
          <w:p w14:paraId="4C2BDA39" w14:textId="77777777" w:rsidR="00076237" w:rsidRDefault="00076237" w:rsidP="00076237">
            <w:pPr>
              <w:ind w:left="0"/>
            </w:pPr>
          </w:p>
        </w:tc>
        <w:tc>
          <w:tcPr>
            <w:tcW w:w="4253" w:type="dxa"/>
            <w:tcMar>
              <w:top w:w="96" w:type="dxa"/>
              <w:left w:w="96" w:type="dxa"/>
              <w:bottom w:w="96" w:type="dxa"/>
              <w:right w:w="96" w:type="dxa"/>
            </w:tcMar>
          </w:tcPr>
          <w:p w14:paraId="1B3584B7" w14:textId="77777777" w:rsidR="003C23AC" w:rsidRDefault="003C23AC" w:rsidP="003C23AC">
            <w:pPr>
              <w:ind w:left="0"/>
            </w:pPr>
            <w:r>
              <w:t>The Supplier shall design and deliver a programme of external communications to inform key audiences of the role and objectives of the Authority.</w:t>
            </w:r>
          </w:p>
          <w:p w14:paraId="7202B755" w14:textId="6F312FAD" w:rsidR="00076237" w:rsidRDefault="003C23AC" w:rsidP="003C23AC">
            <w:pPr>
              <w:ind w:left="0"/>
            </w:pPr>
            <w:r>
              <w:t>This is a rolling requirement which should continue over the lifetime of the Agreement.</w:t>
            </w:r>
          </w:p>
        </w:tc>
        <w:tc>
          <w:tcPr>
            <w:tcW w:w="1275" w:type="dxa"/>
            <w:tcMar>
              <w:top w:w="96" w:type="dxa"/>
              <w:left w:w="96" w:type="dxa"/>
              <w:bottom w:w="96" w:type="dxa"/>
              <w:right w:w="96" w:type="dxa"/>
            </w:tcMar>
          </w:tcPr>
          <w:p w14:paraId="6D40299E" w14:textId="77777777" w:rsidR="00076237" w:rsidRDefault="00076237" w:rsidP="00076237">
            <w:pPr>
              <w:ind w:left="0"/>
            </w:pPr>
            <w:r>
              <w:t xml:space="preserve">100% </w:t>
            </w:r>
          </w:p>
        </w:tc>
        <w:tc>
          <w:tcPr>
            <w:tcW w:w="1701" w:type="dxa"/>
          </w:tcPr>
          <w:p w14:paraId="0CA5449E" w14:textId="3ABE46E4" w:rsidR="00076237" w:rsidRDefault="00076237" w:rsidP="00076237">
            <w:pPr>
              <w:ind w:left="0"/>
            </w:pPr>
            <w:r w:rsidRPr="00076237">
              <w:t>0.5% Service Credit gained for each percentage under the specified Service Level Target</w:t>
            </w:r>
          </w:p>
        </w:tc>
      </w:tr>
      <w:tr w:rsidR="00076237" w14:paraId="19BADA72" w14:textId="3B4628F5" w:rsidTr="00076237">
        <w:tc>
          <w:tcPr>
            <w:tcW w:w="1838" w:type="dxa"/>
            <w:tcMar>
              <w:top w:w="96" w:type="dxa"/>
              <w:left w:w="96" w:type="dxa"/>
              <w:bottom w:w="96" w:type="dxa"/>
              <w:right w:w="96" w:type="dxa"/>
            </w:tcMar>
          </w:tcPr>
          <w:p w14:paraId="24430148" w14:textId="77777777" w:rsidR="00076237" w:rsidRDefault="00076237" w:rsidP="00076237">
            <w:pPr>
              <w:ind w:left="0"/>
            </w:pPr>
            <w:r>
              <w:t xml:space="preserve">Reporting Requirements </w:t>
            </w:r>
          </w:p>
        </w:tc>
        <w:tc>
          <w:tcPr>
            <w:tcW w:w="4253" w:type="dxa"/>
            <w:tcMar>
              <w:top w:w="96" w:type="dxa"/>
              <w:left w:w="96" w:type="dxa"/>
              <w:bottom w:w="96" w:type="dxa"/>
              <w:right w:w="96" w:type="dxa"/>
            </w:tcMar>
          </w:tcPr>
          <w:p w14:paraId="3994F887" w14:textId="77777777" w:rsidR="00076237" w:rsidRDefault="00076237" w:rsidP="00076237">
            <w:pPr>
              <w:ind w:left="0"/>
            </w:pPr>
            <w:r>
              <w:t>A</w:t>
            </w:r>
            <w:r w:rsidRPr="00422096">
              <w:t>d hoc reports and data from</w:t>
            </w:r>
            <w:r>
              <w:t xml:space="preserve"> the Supplier as requested by the Authority.</w:t>
            </w:r>
            <w:r w:rsidRPr="00422096">
              <w:t xml:space="preserve"> </w:t>
            </w:r>
          </w:p>
        </w:tc>
        <w:tc>
          <w:tcPr>
            <w:tcW w:w="1275" w:type="dxa"/>
            <w:tcMar>
              <w:top w:w="96" w:type="dxa"/>
              <w:left w:w="96" w:type="dxa"/>
              <w:bottom w:w="96" w:type="dxa"/>
              <w:right w:w="96" w:type="dxa"/>
            </w:tcMar>
          </w:tcPr>
          <w:p w14:paraId="230F36ED" w14:textId="77777777" w:rsidR="00076237" w:rsidRDefault="00076237" w:rsidP="00076237">
            <w:pPr>
              <w:ind w:left="0"/>
            </w:pPr>
            <w:r>
              <w:t xml:space="preserve">Requests completed within 48 hours. </w:t>
            </w:r>
          </w:p>
        </w:tc>
        <w:tc>
          <w:tcPr>
            <w:tcW w:w="1701" w:type="dxa"/>
          </w:tcPr>
          <w:p w14:paraId="0D9E0464" w14:textId="30B27477" w:rsidR="00076237" w:rsidRDefault="00076237" w:rsidP="00076237">
            <w:pPr>
              <w:ind w:left="0"/>
            </w:pPr>
            <w:r w:rsidRPr="00076237">
              <w:t>0.5% Service Credit gained for each percentage under the specified Service Level Target</w:t>
            </w:r>
          </w:p>
        </w:tc>
      </w:tr>
    </w:tbl>
    <w:p w14:paraId="02B88A68" w14:textId="77777777" w:rsidR="00076237" w:rsidRDefault="00076237" w:rsidP="00313807">
      <w:pPr>
        <w:pStyle w:val="GPSSchAnnexname"/>
        <w:rPr>
          <w:rFonts w:cs="Arial"/>
          <w:b w:val="0"/>
        </w:rPr>
      </w:pPr>
    </w:p>
    <w:p w14:paraId="7CA25E97" w14:textId="77777777" w:rsidR="00076237" w:rsidRDefault="00076237" w:rsidP="00313807">
      <w:pPr>
        <w:pStyle w:val="GPSSchAnnexname"/>
        <w:rPr>
          <w:rFonts w:cs="Arial"/>
          <w:b w:val="0"/>
        </w:rPr>
      </w:pPr>
    </w:p>
    <w:p w14:paraId="4A19C774" w14:textId="77777777" w:rsidR="00C74360" w:rsidRDefault="00C74360" w:rsidP="00313807">
      <w:pPr>
        <w:pStyle w:val="GPSSchAnnexname"/>
        <w:rPr>
          <w:rFonts w:cs="Arial"/>
          <w:b w:val="0"/>
        </w:rPr>
      </w:pPr>
    </w:p>
    <w:p w14:paraId="5A058268" w14:textId="77777777" w:rsidR="00C74360" w:rsidRPr="00C74360" w:rsidRDefault="00C74360" w:rsidP="00313807">
      <w:pPr>
        <w:pStyle w:val="GPSSchAnnexname"/>
        <w:rPr>
          <w:rFonts w:cs="Arial"/>
          <w:b w:val="0"/>
        </w:rPr>
      </w:pPr>
    </w:p>
    <w:p w14:paraId="76AA23DC" w14:textId="77777777" w:rsidR="00313807" w:rsidRPr="00423677" w:rsidRDefault="00313807" w:rsidP="00313807">
      <w:pPr>
        <w:ind w:left="709"/>
      </w:pPr>
      <w:r w:rsidRPr="00423677">
        <w:t>The Service Credits shall be calculated on the basis of the following formula:</w:t>
      </w:r>
    </w:p>
    <w:p w14:paraId="782E9D70" w14:textId="182247DF" w:rsidR="00313807" w:rsidRPr="00214B94" w:rsidRDefault="00313807" w:rsidP="00313807">
      <w:pPr>
        <w:ind w:left="709"/>
      </w:pPr>
      <w:r w:rsidRPr="00214B94">
        <w:t>Example:</w:t>
      </w:r>
    </w:p>
    <w:tbl>
      <w:tblPr>
        <w:tblW w:w="0" w:type="auto"/>
        <w:tblLook w:val="01E0" w:firstRow="1" w:lastRow="1" w:firstColumn="1" w:lastColumn="1" w:noHBand="0" w:noVBand="0"/>
      </w:tblPr>
      <w:tblGrid>
        <w:gridCol w:w="4370"/>
        <w:gridCol w:w="684"/>
        <w:gridCol w:w="3972"/>
      </w:tblGrid>
      <w:tr w:rsidR="00313807" w:rsidRPr="00214B94" w14:paraId="503356D5" w14:textId="77777777" w:rsidTr="00C74360">
        <w:tc>
          <w:tcPr>
            <w:tcW w:w="4518" w:type="dxa"/>
          </w:tcPr>
          <w:p w14:paraId="2F5ACEE5" w14:textId="77777777" w:rsidR="00313807" w:rsidRPr="00214B94" w:rsidRDefault="00313807" w:rsidP="00C74360">
            <w:pPr>
              <w:ind w:left="567"/>
            </w:pPr>
            <w:r w:rsidRPr="00214B94">
              <w:lastRenderedPageBreak/>
              <w:t xml:space="preserve">Formula: x% (Service Level Performance Measure) - x% (actual Service Level performance)  </w:t>
            </w:r>
          </w:p>
        </w:tc>
        <w:tc>
          <w:tcPr>
            <w:tcW w:w="693" w:type="dxa"/>
          </w:tcPr>
          <w:p w14:paraId="49BFEEBF" w14:textId="77777777" w:rsidR="00313807" w:rsidRPr="00214B94" w:rsidRDefault="00313807" w:rsidP="00C74360">
            <w:pPr>
              <w:ind w:left="211"/>
            </w:pPr>
            <w:r w:rsidRPr="00214B94">
              <w:t>=</w:t>
            </w:r>
          </w:p>
        </w:tc>
        <w:tc>
          <w:tcPr>
            <w:tcW w:w="4140" w:type="dxa"/>
          </w:tcPr>
          <w:p w14:paraId="63370122" w14:textId="3C5AFF63" w:rsidR="00313807" w:rsidRPr="00214B94" w:rsidRDefault="00313807" w:rsidP="00214B94">
            <w:pPr>
              <w:ind w:left="145"/>
            </w:pPr>
            <w:r w:rsidRPr="00214B94">
              <w:t xml:space="preserve">x% of the </w:t>
            </w:r>
            <w:r w:rsidR="000D2478" w:rsidRPr="00214B94">
              <w:t>C</w:t>
            </w:r>
            <w:r w:rsidRPr="00214B94">
              <w:t xml:space="preserve">harges payable to the Authority as Service Credits to be deducted from the next </w:t>
            </w:r>
            <w:r w:rsidR="00214B94" w:rsidRPr="00214B94">
              <w:t>i</w:t>
            </w:r>
            <w:r w:rsidRPr="00214B94">
              <w:t>nvoice payable by the Authority</w:t>
            </w:r>
          </w:p>
        </w:tc>
      </w:tr>
      <w:tr w:rsidR="00313807" w:rsidRPr="00423677" w14:paraId="6BE723C8" w14:textId="77777777" w:rsidTr="00C74360">
        <w:tc>
          <w:tcPr>
            <w:tcW w:w="4518" w:type="dxa"/>
          </w:tcPr>
          <w:p w14:paraId="5C970F48" w14:textId="2096284D" w:rsidR="00313807" w:rsidRPr="00214B94" w:rsidRDefault="00313807" w:rsidP="00C74360">
            <w:pPr>
              <w:ind w:left="567"/>
            </w:pPr>
            <w:r w:rsidRPr="00214B94">
              <w:t xml:space="preserve">Worked example: 98% (e.g. Service Level </w:t>
            </w:r>
            <w:r w:rsidR="00214B94" w:rsidRPr="00214B94">
              <w:t xml:space="preserve">Target </w:t>
            </w:r>
            <w:r w:rsidRPr="00214B94">
              <w:t xml:space="preserve">for </w:t>
            </w:r>
            <w:r w:rsidR="00214B94" w:rsidRPr="00214B94">
              <w:t>Media Intelligence Digest)</w:t>
            </w:r>
            <w:r w:rsidRPr="00214B94">
              <w:t xml:space="preserve"> - 75% (e.g. actual performance achieved against this Service Level </w:t>
            </w:r>
            <w:r w:rsidR="00214B94" w:rsidRPr="00214B94">
              <w:t>Target</w:t>
            </w:r>
            <w:r w:rsidRPr="00214B94">
              <w:t xml:space="preserve"> in a Service Period) </w:t>
            </w:r>
          </w:p>
          <w:p w14:paraId="2A321832" w14:textId="77777777" w:rsidR="00313807" w:rsidRPr="00214B94" w:rsidRDefault="00313807" w:rsidP="00C74360">
            <w:pPr>
              <w:ind w:left="567"/>
            </w:pPr>
          </w:p>
        </w:tc>
        <w:tc>
          <w:tcPr>
            <w:tcW w:w="693" w:type="dxa"/>
          </w:tcPr>
          <w:p w14:paraId="5ED7043D" w14:textId="77777777" w:rsidR="00313807" w:rsidRPr="00214B94" w:rsidRDefault="00313807" w:rsidP="00C74360">
            <w:pPr>
              <w:ind w:left="211"/>
            </w:pPr>
            <w:r w:rsidRPr="00214B94">
              <w:t>=</w:t>
            </w:r>
          </w:p>
        </w:tc>
        <w:tc>
          <w:tcPr>
            <w:tcW w:w="4140" w:type="dxa"/>
          </w:tcPr>
          <w:p w14:paraId="79CA7C56" w14:textId="59D9EB3C" w:rsidR="00313807" w:rsidRPr="00214B94" w:rsidRDefault="00313807" w:rsidP="00C74360">
            <w:pPr>
              <w:ind w:left="145"/>
            </w:pPr>
            <w:r w:rsidRPr="00214B94">
              <w:t xml:space="preserve">23% of the Charges payable to the Authority as Service Credits to be deducted from the next </w:t>
            </w:r>
            <w:r w:rsidR="00214B94" w:rsidRPr="00214B94">
              <w:t>i</w:t>
            </w:r>
            <w:r w:rsidRPr="00214B94">
              <w:t>nvoice payable by the Authority]</w:t>
            </w:r>
          </w:p>
          <w:p w14:paraId="6810E9D3" w14:textId="77777777" w:rsidR="00313807" w:rsidRPr="00214B94" w:rsidRDefault="00313807" w:rsidP="00C74360">
            <w:pPr>
              <w:ind w:left="145"/>
            </w:pPr>
          </w:p>
        </w:tc>
      </w:tr>
    </w:tbl>
    <w:p w14:paraId="70B8C9D1" w14:textId="77777777" w:rsidR="000B5E4B" w:rsidRPr="00313807" w:rsidRDefault="000B5E4B" w:rsidP="00313807">
      <w:pPr>
        <w:pStyle w:val="GPSmacrorestart"/>
        <w:rPr>
          <w:sz w:val="22"/>
          <w:szCs w:val="22"/>
        </w:rPr>
      </w:pPr>
    </w:p>
    <w:sectPr w:rsidR="000B5E4B" w:rsidRPr="0031380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21CDF" w14:textId="77777777" w:rsidR="003029C5" w:rsidRDefault="003029C5" w:rsidP="005F17B6">
      <w:pPr>
        <w:spacing w:after="0"/>
      </w:pPr>
      <w:r>
        <w:separator/>
      </w:r>
    </w:p>
  </w:endnote>
  <w:endnote w:type="continuationSeparator" w:id="0">
    <w:p w14:paraId="5538E37C" w14:textId="77777777" w:rsidR="003029C5" w:rsidRDefault="003029C5" w:rsidP="005F17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000" w:usb1="080F0000" w:usb2="00000010" w:usb3="00000000" w:csb0="0006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0A1A3" w14:textId="77777777" w:rsidR="005F17B6" w:rsidRPr="00330FE4" w:rsidRDefault="005F17B6" w:rsidP="005F17B6">
    <w:pPr>
      <w:pStyle w:val="Footer"/>
      <w:ind w:left="0"/>
      <w:rPr>
        <w:rFonts w:ascii="Arial" w:hAnsi="Arial"/>
        <w:sz w:val="16"/>
        <w:szCs w:val="16"/>
      </w:rPr>
    </w:pPr>
    <w:r w:rsidRPr="00330FE4">
      <w:rPr>
        <w:rFonts w:ascii="Arial" w:hAnsi="Arial"/>
        <w:sz w:val="16"/>
        <w:szCs w:val="16"/>
      </w:rPr>
      <w:t>RM6015</w:t>
    </w:r>
    <w:r>
      <w:rPr>
        <w:rFonts w:ascii="Arial" w:hAnsi="Arial"/>
        <w:sz w:val="16"/>
        <w:szCs w:val="16"/>
      </w:rPr>
      <w:t xml:space="preserve"> </w:t>
    </w:r>
    <w:r w:rsidRPr="00330FE4">
      <w:rPr>
        <w:rFonts w:ascii="Arial" w:hAnsi="Arial"/>
        <w:sz w:val="16"/>
        <w:szCs w:val="16"/>
      </w:rPr>
      <w:t xml:space="preserve">Public Relations Agency for UK Government Investments Ltd                                                                             </w:t>
    </w:r>
  </w:p>
  <w:p w14:paraId="2B15B119" w14:textId="19DA874F" w:rsidR="005F17B6" w:rsidRPr="00330FE4" w:rsidRDefault="005F17B6" w:rsidP="005F17B6">
    <w:pPr>
      <w:pStyle w:val="Footer"/>
      <w:ind w:left="0"/>
      <w:rPr>
        <w:rFonts w:ascii="Arial" w:hAnsi="Arial"/>
        <w:sz w:val="16"/>
        <w:szCs w:val="16"/>
      </w:rPr>
    </w:pPr>
    <w:r>
      <w:rPr>
        <w:rFonts w:ascii="Arial" w:hAnsi="Arial"/>
        <w:sz w:val="16"/>
        <w:szCs w:val="16"/>
      </w:rPr>
      <w:t xml:space="preserve">Annex 5 </w:t>
    </w:r>
    <w:r w:rsidR="001C08FB">
      <w:rPr>
        <w:rFonts w:ascii="Arial" w:hAnsi="Arial"/>
        <w:sz w:val="16"/>
        <w:szCs w:val="16"/>
      </w:rPr>
      <w:t>to</w:t>
    </w:r>
    <w:r>
      <w:rPr>
        <w:rFonts w:ascii="Arial" w:hAnsi="Arial"/>
        <w:sz w:val="16"/>
        <w:szCs w:val="16"/>
      </w:rPr>
      <w:t xml:space="preserve"> Agreement T&amp;Cs</w:t>
    </w:r>
    <w:r w:rsidRPr="00330FE4">
      <w:rPr>
        <w:rFonts w:ascii="Arial" w:hAnsi="Arial"/>
        <w:sz w:val="16"/>
        <w:szCs w:val="16"/>
      </w:rPr>
      <w:t xml:space="preserve"> </w:t>
    </w:r>
  </w:p>
  <w:p w14:paraId="4C852B87" w14:textId="77777777" w:rsidR="005F17B6" w:rsidRDefault="005F17B6" w:rsidP="005F17B6">
    <w:pPr>
      <w:pStyle w:val="Footer"/>
      <w:ind w:left="0"/>
      <w:rPr>
        <w:rFonts w:ascii="Arial" w:hAnsi="Arial"/>
        <w:sz w:val="16"/>
        <w:szCs w:val="16"/>
      </w:rPr>
    </w:pPr>
    <w:r w:rsidRPr="00330FE4">
      <w:rPr>
        <w:rFonts w:ascii="Arial" w:hAnsi="Arial"/>
        <w:sz w:val="16"/>
        <w:szCs w:val="16"/>
      </w:rPr>
      <w:t>Version</w:t>
    </w:r>
    <w:r>
      <w:rPr>
        <w:rFonts w:ascii="Arial" w:hAnsi="Arial"/>
        <w:sz w:val="16"/>
        <w:szCs w:val="16"/>
      </w:rPr>
      <w:t xml:space="preserve"> 1.0</w:t>
    </w:r>
  </w:p>
  <w:p w14:paraId="2BE3BC93" w14:textId="77777777" w:rsidR="005F17B6" w:rsidRPr="00495768" w:rsidRDefault="005F17B6" w:rsidP="005F17B6">
    <w:pPr>
      <w:pStyle w:val="Footer"/>
      <w:ind w:left="0"/>
      <w:rPr>
        <w:rFonts w:ascii="Arial" w:hAnsi="Arial"/>
        <w:sz w:val="16"/>
        <w:szCs w:val="16"/>
      </w:rPr>
    </w:pPr>
    <w:r w:rsidRPr="0099730C">
      <w:rPr>
        <w:rFonts w:ascii="Arial" w:hAnsi="Arial"/>
        <w:sz w:val="16"/>
        <w:szCs w:val="16"/>
      </w:rPr>
      <w:t>© Crown copyright 201</w:t>
    </w:r>
    <w:r>
      <w:rPr>
        <w:rFonts w:ascii="Arial" w:hAnsi="Arial"/>
        <w:sz w:val="16"/>
        <w:szCs w:val="16"/>
      </w:rPr>
      <w:t>8</w:t>
    </w:r>
  </w:p>
  <w:p w14:paraId="2BCBFE47" w14:textId="77777777" w:rsidR="005F17B6" w:rsidRDefault="005F1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0C004" w14:textId="77777777" w:rsidR="003029C5" w:rsidRDefault="003029C5" w:rsidP="005F17B6">
      <w:pPr>
        <w:spacing w:after="0"/>
      </w:pPr>
      <w:r>
        <w:separator/>
      </w:r>
    </w:p>
  </w:footnote>
  <w:footnote w:type="continuationSeparator" w:id="0">
    <w:p w14:paraId="2FFF8D88" w14:textId="77777777" w:rsidR="003029C5" w:rsidRDefault="003029C5" w:rsidP="005F17B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E4FED"/>
    <w:multiLevelType w:val="multilevel"/>
    <w:tmpl w:val="2A36D430"/>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51A2BE8"/>
    <w:multiLevelType w:val="multilevel"/>
    <w:tmpl w:val="603AFE72"/>
    <w:lvl w:ilvl="0">
      <w:start w:val="1"/>
      <w:numFmt w:val="decimal"/>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E839C4"/>
    <w:multiLevelType w:val="hybridMultilevel"/>
    <w:tmpl w:val="9E40AC10"/>
    <w:lvl w:ilvl="0" w:tplc="BEAC6F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2658D0"/>
    <w:multiLevelType w:val="hybridMultilevel"/>
    <w:tmpl w:val="ABAED91C"/>
    <w:lvl w:ilvl="0" w:tplc="249A747E">
      <w:start w:val="1"/>
      <w:numFmt w:val="decimal"/>
      <w:lvlText w:val="%1."/>
      <w:lvlJc w:val="left"/>
      <w:pPr>
        <w:ind w:left="927" w:hanging="360"/>
      </w:pPr>
      <w:rPr>
        <w:rFonts w:ascii="Arial" w:hAnsi="Arial" w:hint="default"/>
        <w:b w:val="0"/>
        <w:i w:val="0"/>
        <w:caps w:val="0"/>
        <w:strike w:val="0"/>
        <w:dstrike w:val="0"/>
        <w:vanish w:val="0"/>
        <w:sz w:val="22"/>
        <w:vertAlign w:val="baseline"/>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22A9543F"/>
    <w:multiLevelType w:val="multilevel"/>
    <w:tmpl w:val="61E4EC3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8C13752"/>
    <w:multiLevelType w:val="multilevel"/>
    <w:tmpl w:val="0809001F"/>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E9578B"/>
    <w:multiLevelType w:val="hybridMultilevel"/>
    <w:tmpl w:val="7C00810E"/>
    <w:lvl w:ilvl="0" w:tplc="117E633C">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37AD38AC"/>
    <w:multiLevelType w:val="multilevel"/>
    <w:tmpl w:val="CA220E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FA01784"/>
    <w:multiLevelType w:val="hybridMultilevel"/>
    <w:tmpl w:val="5AFE3BEE"/>
    <w:lvl w:ilvl="0" w:tplc="1450860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70861182"/>
    <w:multiLevelType w:val="hybridMultilevel"/>
    <w:tmpl w:val="06A67B02"/>
    <w:lvl w:ilvl="0" w:tplc="948A0A5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772936E4"/>
    <w:multiLevelType w:val="multilevel"/>
    <w:tmpl w:val="34F880E6"/>
    <w:lvl w:ilvl="0">
      <w:start w:val="1"/>
      <w:numFmt w:val="decimal"/>
      <w:pStyle w:val="GPSL1CLAUSEHEADING"/>
      <w:lvlText w:val="%1."/>
      <w:lvlJc w:val="left"/>
      <w:pPr>
        <w:ind w:left="1070" w:hanging="360"/>
      </w:pPr>
      <w:rPr>
        <w:rFonts w:hint="default"/>
        <w:i w:val="0"/>
      </w:rPr>
    </w:lvl>
    <w:lvl w:ilvl="1">
      <w:start w:val="1"/>
      <w:numFmt w:val="decimal"/>
      <w:pStyle w:val="GPSL2numberedclause"/>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08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144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0"/>
  </w:num>
  <w:num w:numId="3">
    <w:abstractNumId w:val="10"/>
  </w:num>
  <w:num w:numId="4">
    <w:abstractNumId w:val="1"/>
  </w:num>
  <w:num w:numId="5">
    <w:abstractNumId w:val="3"/>
  </w:num>
  <w:num w:numId="6">
    <w:abstractNumId w:val="4"/>
  </w:num>
  <w:num w:numId="7">
    <w:abstractNumId w:val="9"/>
  </w:num>
  <w:num w:numId="8">
    <w:abstractNumId w:val="3"/>
  </w:num>
  <w:num w:numId="9">
    <w:abstractNumId w:val="5"/>
  </w:num>
  <w:num w:numId="10">
    <w:abstractNumId w:val="7"/>
  </w:num>
  <w:num w:numId="11">
    <w:abstractNumId w:val="2"/>
  </w:num>
  <w:num w:numId="12">
    <w:abstractNumId w:val="6"/>
  </w:num>
  <w:num w:numId="13">
    <w:abstractNumId w:val="8"/>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 Molyneux">
    <w15:presenceInfo w15:providerId="AD" w15:userId="S-1-5-21-1141400437-1419162236-2865881067-8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807"/>
    <w:rsid w:val="000439AB"/>
    <w:rsid w:val="00076237"/>
    <w:rsid w:val="00083179"/>
    <w:rsid w:val="000B1628"/>
    <w:rsid w:val="000B5E4B"/>
    <w:rsid w:val="000D2478"/>
    <w:rsid w:val="00130FA6"/>
    <w:rsid w:val="00156C65"/>
    <w:rsid w:val="00181035"/>
    <w:rsid w:val="001C08FB"/>
    <w:rsid w:val="001E10DA"/>
    <w:rsid w:val="001E4BF5"/>
    <w:rsid w:val="0020103C"/>
    <w:rsid w:val="00206B26"/>
    <w:rsid w:val="00214B94"/>
    <w:rsid w:val="00240E7B"/>
    <w:rsid w:val="00243AAF"/>
    <w:rsid w:val="00246B04"/>
    <w:rsid w:val="00253B29"/>
    <w:rsid w:val="002869F1"/>
    <w:rsid w:val="002C2E2B"/>
    <w:rsid w:val="00302998"/>
    <w:rsid w:val="003029C5"/>
    <w:rsid w:val="00310B22"/>
    <w:rsid w:val="00313807"/>
    <w:rsid w:val="00396C04"/>
    <w:rsid w:val="003B45C6"/>
    <w:rsid w:val="003C23AC"/>
    <w:rsid w:val="003F1BBD"/>
    <w:rsid w:val="0040364A"/>
    <w:rsid w:val="004278F4"/>
    <w:rsid w:val="00492CA5"/>
    <w:rsid w:val="004940BE"/>
    <w:rsid w:val="00596BF8"/>
    <w:rsid w:val="005A6A91"/>
    <w:rsid w:val="005F17B6"/>
    <w:rsid w:val="00607928"/>
    <w:rsid w:val="00617728"/>
    <w:rsid w:val="0064226B"/>
    <w:rsid w:val="00691296"/>
    <w:rsid w:val="006965E6"/>
    <w:rsid w:val="00702A57"/>
    <w:rsid w:val="00704021"/>
    <w:rsid w:val="00727D51"/>
    <w:rsid w:val="00730E0C"/>
    <w:rsid w:val="00731F62"/>
    <w:rsid w:val="007928D7"/>
    <w:rsid w:val="007B4DB9"/>
    <w:rsid w:val="007E188A"/>
    <w:rsid w:val="00841142"/>
    <w:rsid w:val="008661B4"/>
    <w:rsid w:val="008A6C6E"/>
    <w:rsid w:val="008B4D46"/>
    <w:rsid w:val="008B60D6"/>
    <w:rsid w:val="008D3F8F"/>
    <w:rsid w:val="00914C1A"/>
    <w:rsid w:val="0092617E"/>
    <w:rsid w:val="00972EDC"/>
    <w:rsid w:val="00A03B14"/>
    <w:rsid w:val="00A37AC7"/>
    <w:rsid w:val="00A61B7F"/>
    <w:rsid w:val="00A6648E"/>
    <w:rsid w:val="00AA222E"/>
    <w:rsid w:val="00AA6452"/>
    <w:rsid w:val="00AC3A95"/>
    <w:rsid w:val="00AE1930"/>
    <w:rsid w:val="00AE288D"/>
    <w:rsid w:val="00B34C25"/>
    <w:rsid w:val="00B35E97"/>
    <w:rsid w:val="00B47FEF"/>
    <w:rsid w:val="00BA7F37"/>
    <w:rsid w:val="00C467AB"/>
    <w:rsid w:val="00C74360"/>
    <w:rsid w:val="00CC0134"/>
    <w:rsid w:val="00CC2065"/>
    <w:rsid w:val="00CE7363"/>
    <w:rsid w:val="00CF00F6"/>
    <w:rsid w:val="00CF48E8"/>
    <w:rsid w:val="00CF5F11"/>
    <w:rsid w:val="00CF7623"/>
    <w:rsid w:val="00D01C49"/>
    <w:rsid w:val="00D07657"/>
    <w:rsid w:val="00D11DFE"/>
    <w:rsid w:val="00D162B0"/>
    <w:rsid w:val="00D26302"/>
    <w:rsid w:val="00DA737C"/>
    <w:rsid w:val="00DF5516"/>
    <w:rsid w:val="00E37155"/>
    <w:rsid w:val="00E762A1"/>
    <w:rsid w:val="00E81847"/>
    <w:rsid w:val="00E97E10"/>
    <w:rsid w:val="00EB09EE"/>
    <w:rsid w:val="00EC7C1F"/>
    <w:rsid w:val="00F02D0C"/>
    <w:rsid w:val="00F51649"/>
    <w:rsid w:val="00F6678C"/>
    <w:rsid w:val="00F771B3"/>
    <w:rsid w:val="00F773E6"/>
    <w:rsid w:val="00FB2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D6AFB"/>
  <w15:chartTrackingRefBased/>
  <w15:docId w15:val="{C71F4949-CAEB-45E1-9B87-D1480A64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807"/>
    <w:pPr>
      <w:overflowPunct w:val="0"/>
      <w:autoSpaceDE w:val="0"/>
      <w:autoSpaceDN w:val="0"/>
      <w:adjustRightInd w:val="0"/>
      <w:spacing w:after="240" w:line="240" w:lineRule="auto"/>
      <w:ind w:left="1418"/>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macrorestart">
    <w:name w:val="GPS macro restart"/>
    <w:basedOn w:val="Normal"/>
    <w:qFormat/>
    <w:rsid w:val="00313807"/>
    <w:pPr>
      <w:spacing w:after="0"/>
      <w:ind w:left="0"/>
    </w:pPr>
    <w:rPr>
      <w:color w:val="FFFFFF"/>
      <w:sz w:val="16"/>
      <w:szCs w:val="16"/>
    </w:rPr>
  </w:style>
  <w:style w:type="paragraph" w:customStyle="1" w:styleId="GPSL1CLAUSEHEADING">
    <w:name w:val="GPS L1 CLAUSE HEADING"/>
    <w:basedOn w:val="Normal"/>
    <w:next w:val="Normal"/>
    <w:link w:val="GPSL1CLAUSEHEADINGChar"/>
    <w:qFormat/>
    <w:rsid w:val="00313807"/>
    <w:pPr>
      <w:numPr>
        <w:numId w:val="1"/>
      </w:numPr>
      <w:tabs>
        <w:tab w:val="left" w:pos="567"/>
      </w:tabs>
      <w:overflowPunct/>
      <w:autoSpaceDE/>
      <w:autoSpaceDN/>
      <w:spacing w:before="24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rsid w:val="00313807"/>
    <w:pPr>
      <w:numPr>
        <w:ilvl w:val="1"/>
        <w:numId w:val="1"/>
      </w:num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GPSL2numberedclause"/>
    <w:link w:val="GPSL3numberedclauseChar"/>
    <w:qFormat/>
    <w:rsid w:val="007B4DB9"/>
    <w:pPr>
      <w:numPr>
        <w:ilvl w:val="0"/>
        <w:numId w:val="0"/>
      </w:numPr>
      <w:tabs>
        <w:tab w:val="left" w:pos="2127"/>
      </w:tabs>
    </w:pPr>
  </w:style>
  <w:style w:type="paragraph" w:customStyle="1" w:styleId="GPSL4numberedclause">
    <w:name w:val="GPS L4 numbered clause"/>
    <w:basedOn w:val="GPSL3numberedclause"/>
    <w:link w:val="GPSL4numberedclauseChar"/>
    <w:qFormat/>
    <w:rsid w:val="00313807"/>
    <w:pPr>
      <w:numPr>
        <w:ilvl w:val="3"/>
      </w:numPr>
      <w:tabs>
        <w:tab w:val="clear" w:pos="1134"/>
        <w:tab w:val="left" w:pos="2694"/>
      </w:tabs>
    </w:pPr>
    <w:rPr>
      <w:szCs w:val="20"/>
    </w:rPr>
  </w:style>
  <w:style w:type="character" w:customStyle="1" w:styleId="GPSL2numberedclauseChar1">
    <w:name w:val="GPS L2 numbered clause Char1"/>
    <w:link w:val="GPSL2numberedclause"/>
    <w:rsid w:val="00313807"/>
    <w:rPr>
      <w:rFonts w:ascii="Calibri" w:eastAsia="Times New Roman" w:hAnsi="Calibri" w:cs="Arial"/>
      <w:lang w:eastAsia="zh-CN"/>
    </w:rPr>
  </w:style>
  <w:style w:type="character" w:customStyle="1" w:styleId="GPSL3numberedclauseChar">
    <w:name w:val="GPS L3 numbered clause Char"/>
    <w:basedOn w:val="GPSL2numberedclauseChar1"/>
    <w:link w:val="GPSL3numberedclause"/>
    <w:rsid w:val="007B4DB9"/>
    <w:rPr>
      <w:rFonts w:ascii="Calibri" w:eastAsia="Times New Roman" w:hAnsi="Calibri" w:cs="Arial"/>
      <w:lang w:eastAsia="zh-CN"/>
    </w:rPr>
  </w:style>
  <w:style w:type="character" w:customStyle="1" w:styleId="GPSL4numberedclauseChar">
    <w:name w:val="GPS L4 numbered clause Char"/>
    <w:basedOn w:val="GPSL3numberedclauseChar"/>
    <w:link w:val="GPSL4numberedclause"/>
    <w:rsid w:val="00313807"/>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313807"/>
    <w:pPr>
      <w:numPr>
        <w:ilvl w:val="4"/>
      </w:numPr>
      <w:tabs>
        <w:tab w:val="clear" w:pos="2694"/>
        <w:tab w:val="num" w:pos="360"/>
        <w:tab w:val="left" w:pos="3119"/>
      </w:tabs>
      <w:ind w:left="3119" w:hanging="425"/>
    </w:pPr>
  </w:style>
  <w:style w:type="paragraph" w:customStyle="1" w:styleId="GPSL1Guidance">
    <w:name w:val="GPS L1 Guidance"/>
    <w:basedOn w:val="Normal"/>
    <w:link w:val="GPSL1GuidanceChar"/>
    <w:qFormat/>
    <w:rsid w:val="00313807"/>
    <w:pPr>
      <w:spacing w:before="240" w:after="120"/>
      <w:ind w:left="567"/>
    </w:pPr>
    <w:rPr>
      <w:b/>
      <w:i/>
    </w:rPr>
  </w:style>
  <w:style w:type="character" w:customStyle="1" w:styleId="GPSL1GuidanceChar">
    <w:name w:val="GPS L1 Guidance Char"/>
    <w:link w:val="GPSL1Guidance"/>
    <w:rsid w:val="00313807"/>
    <w:rPr>
      <w:rFonts w:ascii="Calibri" w:eastAsia="Times New Roman" w:hAnsi="Calibri" w:cs="Arial"/>
      <w:b/>
      <w:i/>
    </w:rPr>
  </w:style>
  <w:style w:type="paragraph" w:customStyle="1" w:styleId="GPSL2Indent">
    <w:name w:val="GPS L2 Indent"/>
    <w:basedOn w:val="GPSL2numberedclause"/>
    <w:link w:val="GPSL2IndentChar"/>
    <w:qFormat/>
    <w:rsid w:val="00313807"/>
    <w:pPr>
      <w:numPr>
        <w:ilvl w:val="0"/>
        <w:numId w:val="0"/>
      </w:numPr>
      <w:ind w:left="1134"/>
    </w:pPr>
  </w:style>
  <w:style w:type="paragraph" w:customStyle="1" w:styleId="GPSL6numbered">
    <w:name w:val="GPS L6 numbered"/>
    <w:basedOn w:val="GPSL5numberedclause"/>
    <w:qFormat/>
    <w:rsid w:val="00313807"/>
    <w:pPr>
      <w:numPr>
        <w:ilvl w:val="5"/>
      </w:numPr>
      <w:tabs>
        <w:tab w:val="clear" w:pos="3119"/>
        <w:tab w:val="num" w:pos="360"/>
        <w:tab w:val="left" w:pos="3544"/>
      </w:tabs>
      <w:ind w:left="3544" w:hanging="425"/>
    </w:pPr>
  </w:style>
  <w:style w:type="character" w:customStyle="1" w:styleId="GPSL2IndentChar">
    <w:name w:val="GPS L2 Indent Char"/>
    <w:basedOn w:val="GPSL2numberedclauseChar1"/>
    <w:link w:val="GPSL2Indent"/>
    <w:rsid w:val="00313807"/>
    <w:rPr>
      <w:rFonts w:ascii="Calibri" w:eastAsia="Times New Roman" w:hAnsi="Calibri" w:cs="Arial"/>
      <w:lang w:eastAsia="zh-CN"/>
    </w:rPr>
  </w:style>
  <w:style w:type="paragraph" w:customStyle="1" w:styleId="GPSSchTitleandNumber">
    <w:name w:val="GPS Sch Title and Number"/>
    <w:basedOn w:val="Normal"/>
    <w:link w:val="GPSSchTitleandNumberChar"/>
    <w:qFormat/>
    <w:rsid w:val="00313807"/>
    <w:pPr>
      <w:keepNext/>
      <w:overflowPunct/>
      <w:autoSpaceDE/>
      <w:autoSpaceDN/>
      <w:ind w:left="0"/>
      <w:jc w:val="center"/>
      <w:textAlignment w:val="auto"/>
      <w:outlineLvl w:val="0"/>
    </w:pPr>
    <w:rPr>
      <w:rFonts w:eastAsia="STZhongsong" w:cs="Times New Roman"/>
      <w:b/>
      <w:caps/>
      <w:lang w:eastAsia="zh-CN"/>
    </w:rPr>
  </w:style>
  <w:style w:type="character" w:customStyle="1" w:styleId="GPSSchTitleandNumberChar">
    <w:name w:val="GPS Sch Title and Number Char"/>
    <w:link w:val="GPSSchTitleandNumber"/>
    <w:rsid w:val="00313807"/>
    <w:rPr>
      <w:rFonts w:ascii="Calibri" w:eastAsia="STZhongsong" w:hAnsi="Calibri" w:cs="Times New Roman"/>
      <w:b/>
      <w:caps/>
      <w:lang w:eastAsia="zh-CN"/>
    </w:rPr>
  </w:style>
  <w:style w:type="paragraph" w:customStyle="1" w:styleId="GPSL2Guidance">
    <w:name w:val="GPS L2 Guidance"/>
    <w:basedOn w:val="GPSL2numberedclause"/>
    <w:link w:val="GPSL2GuidanceChar"/>
    <w:qFormat/>
    <w:rsid w:val="00313807"/>
    <w:pPr>
      <w:numPr>
        <w:ilvl w:val="0"/>
        <w:numId w:val="0"/>
      </w:numPr>
      <w:ind w:left="1134"/>
    </w:pPr>
    <w:rPr>
      <w:b/>
      <w:i/>
    </w:rPr>
  </w:style>
  <w:style w:type="paragraph" w:customStyle="1" w:styleId="GPSSchAnnexname">
    <w:name w:val="GPS Sch Annex name"/>
    <w:basedOn w:val="GPSSchTitleandNumber"/>
    <w:link w:val="GPSSchAnnexnameChar"/>
    <w:qFormat/>
    <w:rsid w:val="00313807"/>
    <w:pPr>
      <w:outlineLvl w:val="1"/>
    </w:pPr>
  </w:style>
  <w:style w:type="character" w:customStyle="1" w:styleId="GPSL2GuidanceChar">
    <w:name w:val="GPS L2 Guidance Char"/>
    <w:link w:val="GPSL2Guidance"/>
    <w:rsid w:val="00313807"/>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qFormat/>
    <w:rsid w:val="00313807"/>
    <w:pPr>
      <w:outlineLvl w:val="9"/>
    </w:pPr>
  </w:style>
  <w:style w:type="character" w:customStyle="1" w:styleId="GPSSchAnnexnameChar">
    <w:name w:val="GPS Sch Annex name Char"/>
    <w:basedOn w:val="GPSSchTitleandNumberChar"/>
    <w:link w:val="GPSSchAnnexname"/>
    <w:rsid w:val="00313807"/>
    <w:rPr>
      <w:rFonts w:ascii="Calibri" w:eastAsia="STZhongsong" w:hAnsi="Calibri" w:cs="Times New Roman"/>
      <w:b/>
      <w:caps/>
      <w:lang w:eastAsia="zh-CN"/>
    </w:rPr>
  </w:style>
  <w:style w:type="paragraph" w:customStyle="1" w:styleId="GPSSchPart">
    <w:name w:val="GPS Sch Part"/>
    <w:basedOn w:val="GPSSchAnnexname"/>
    <w:link w:val="GPSSchPartChar"/>
    <w:qFormat/>
    <w:rsid w:val="00313807"/>
    <w:pPr>
      <w:outlineLvl w:val="9"/>
    </w:pPr>
  </w:style>
  <w:style w:type="character" w:customStyle="1" w:styleId="GPSL1SCHEDULEHeadingChar">
    <w:name w:val="GPS L1 SCHEDULE Heading Char"/>
    <w:basedOn w:val="DefaultParagraphFont"/>
    <w:link w:val="GPSL1SCHEDULEHeading"/>
    <w:rsid w:val="00313807"/>
    <w:rPr>
      <w:rFonts w:ascii="Calibri" w:eastAsia="STZhongsong" w:hAnsi="Calibri" w:cs="Arial"/>
      <w:b/>
      <w:caps/>
      <w:lang w:eastAsia="zh-CN"/>
    </w:rPr>
  </w:style>
  <w:style w:type="character" w:customStyle="1" w:styleId="GPSSchPartChar">
    <w:name w:val="GPS Sch Part Char"/>
    <w:basedOn w:val="GPSSchAnnexnameChar"/>
    <w:link w:val="GPSSchPart"/>
    <w:rsid w:val="00313807"/>
    <w:rPr>
      <w:rFonts w:ascii="Calibri" w:eastAsia="STZhongsong" w:hAnsi="Calibri" w:cs="Times New Roman"/>
      <w:b/>
      <w:caps/>
      <w:lang w:eastAsia="zh-CN"/>
    </w:rPr>
  </w:style>
  <w:style w:type="character" w:customStyle="1" w:styleId="GPSL1CLAUSEHEADINGChar">
    <w:name w:val="GPS L1 CLAUSE HEADING Char"/>
    <w:link w:val="GPSL1CLAUSEHEADING"/>
    <w:rsid w:val="000439AB"/>
    <w:rPr>
      <w:rFonts w:ascii="Calibri" w:eastAsia="STZhongsong" w:hAnsi="Calibri" w:cs="Arial"/>
      <w:b/>
      <w:caps/>
      <w:lang w:eastAsia="zh-CN"/>
    </w:rPr>
  </w:style>
  <w:style w:type="character" w:customStyle="1" w:styleId="GPSL5numberedclauseChar">
    <w:name w:val="GPS L5 numbered clause Char"/>
    <w:basedOn w:val="GPSL4numberedclauseChar"/>
    <w:link w:val="GPSL5numberedclause"/>
    <w:rsid w:val="000439AB"/>
    <w:rPr>
      <w:rFonts w:ascii="Calibri" w:eastAsia="Times New Roman" w:hAnsi="Calibri" w:cs="Arial"/>
      <w:szCs w:val="20"/>
      <w:lang w:eastAsia="zh-CN"/>
    </w:rPr>
  </w:style>
  <w:style w:type="paragraph" w:customStyle="1" w:styleId="GPSL2NumberedBoldHeading">
    <w:name w:val="GPS L2 Numbered Bold Heading"/>
    <w:basedOn w:val="GPSL2numberedclause"/>
    <w:link w:val="GPSL2NumberedBoldHeadingChar"/>
    <w:qFormat/>
    <w:rsid w:val="00F51649"/>
    <w:pPr>
      <w:numPr>
        <w:numId w:val="4"/>
      </w:numPr>
      <w:ind w:left="1134" w:hanging="567"/>
    </w:pPr>
    <w:rPr>
      <w:b/>
    </w:rPr>
  </w:style>
  <w:style w:type="character" w:customStyle="1" w:styleId="GPSL2NumberedBoldHeadingChar">
    <w:name w:val="GPS L2 Numbered Bold Heading Char"/>
    <w:link w:val="GPSL2NumberedBoldHeading"/>
    <w:rsid w:val="00F51649"/>
    <w:rPr>
      <w:rFonts w:ascii="Calibri" w:eastAsia="Times New Roman" w:hAnsi="Calibri" w:cs="Arial"/>
      <w:b/>
      <w:lang w:eastAsia="zh-CN"/>
    </w:rPr>
  </w:style>
  <w:style w:type="paragraph" w:customStyle="1" w:styleId="GPSL4indent">
    <w:name w:val="GPS L4 indent"/>
    <w:basedOn w:val="GPSL4numberedclause"/>
    <w:link w:val="GPSL4indentChar"/>
    <w:qFormat/>
    <w:rsid w:val="00F51649"/>
    <w:pPr>
      <w:numPr>
        <w:ilvl w:val="0"/>
      </w:numPr>
      <w:ind w:left="2694"/>
    </w:pPr>
  </w:style>
  <w:style w:type="character" w:customStyle="1" w:styleId="GPSL4indentChar">
    <w:name w:val="GPS L4 indent Char"/>
    <w:basedOn w:val="GPSL4numberedclauseChar"/>
    <w:link w:val="GPSL4indent"/>
    <w:rsid w:val="00F51649"/>
    <w:rPr>
      <w:rFonts w:ascii="Calibri" w:eastAsia="Times New Roman" w:hAnsi="Calibri" w:cs="Arial"/>
      <w:szCs w:val="20"/>
      <w:lang w:eastAsia="zh-CN"/>
    </w:rPr>
  </w:style>
  <w:style w:type="character" w:customStyle="1" w:styleId="GPSL3IndentChar">
    <w:name w:val="GPS L3 Indent Char"/>
    <w:link w:val="GPSL3Indent"/>
    <w:rsid w:val="00F51649"/>
    <w:rPr>
      <w:rFonts w:ascii="Arial" w:eastAsia="Times New Roman" w:hAnsi="Arial" w:cs="Arial"/>
      <w:lang w:val="en-US" w:eastAsia="zh-CN"/>
    </w:rPr>
  </w:style>
  <w:style w:type="paragraph" w:customStyle="1" w:styleId="GPSL3Indent">
    <w:name w:val="GPS L3 Indent"/>
    <w:basedOn w:val="Normal"/>
    <w:link w:val="GPSL3IndentChar"/>
    <w:rsid w:val="00F51649"/>
    <w:pPr>
      <w:tabs>
        <w:tab w:val="left" w:pos="2127"/>
      </w:tabs>
      <w:overflowPunct/>
      <w:autoSpaceDE/>
      <w:autoSpaceDN/>
      <w:spacing w:before="120" w:after="120"/>
      <w:ind w:left="2127"/>
      <w:textAlignment w:val="auto"/>
    </w:pPr>
    <w:rPr>
      <w:rFonts w:ascii="Arial" w:hAnsi="Arial"/>
      <w:lang w:val="en-US" w:eastAsia="zh-CN"/>
    </w:rPr>
  </w:style>
  <w:style w:type="character" w:styleId="CommentReference">
    <w:name w:val="annotation reference"/>
    <w:basedOn w:val="DefaultParagraphFont"/>
    <w:uiPriority w:val="99"/>
    <w:semiHidden/>
    <w:unhideWhenUsed/>
    <w:rsid w:val="000B1628"/>
    <w:rPr>
      <w:sz w:val="16"/>
      <w:szCs w:val="16"/>
    </w:rPr>
  </w:style>
  <w:style w:type="paragraph" w:styleId="CommentText">
    <w:name w:val="annotation text"/>
    <w:basedOn w:val="Normal"/>
    <w:link w:val="CommentTextChar"/>
    <w:uiPriority w:val="99"/>
    <w:unhideWhenUsed/>
    <w:rsid w:val="000B1628"/>
    <w:rPr>
      <w:sz w:val="20"/>
      <w:szCs w:val="20"/>
    </w:rPr>
  </w:style>
  <w:style w:type="character" w:customStyle="1" w:styleId="CommentTextChar">
    <w:name w:val="Comment Text Char"/>
    <w:basedOn w:val="DefaultParagraphFont"/>
    <w:link w:val="CommentText"/>
    <w:uiPriority w:val="99"/>
    <w:rsid w:val="000B1628"/>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0B1628"/>
    <w:rPr>
      <w:b/>
      <w:bCs/>
    </w:rPr>
  </w:style>
  <w:style w:type="character" w:customStyle="1" w:styleId="CommentSubjectChar">
    <w:name w:val="Comment Subject Char"/>
    <w:basedOn w:val="CommentTextChar"/>
    <w:link w:val="CommentSubject"/>
    <w:uiPriority w:val="99"/>
    <w:semiHidden/>
    <w:rsid w:val="000B1628"/>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0B16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628"/>
    <w:rPr>
      <w:rFonts w:ascii="Segoe UI" w:eastAsia="Times New Roman" w:hAnsi="Segoe UI" w:cs="Segoe UI"/>
      <w:sz w:val="18"/>
      <w:szCs w:val="18"/>
    </w:rPr>
  </w:style>
  <w:style w:type="paragraph" w:customStyle="1" w:styleId="SchHead">
    <w:name w:val="SchHead"/>
    <w:basedOn w:val="Normal"/>
    <w:next w:val="Normal"/>
    <w:rsid w:val="00396C04"/>
    <w:pPr>
      <w:spacing w:line="360" w:lineRule="auto"/>
      <w:ind w:left="0"/>
      <w:jc w:val="center"/>
    </w:pPr>
    <w:rPr>
      <w:rFonts w:ascii="Times New Roman" w:hAnsi="Times New Roman" w:cs="Times New Roman"/>
      <w:b/>
      <w:caps/>
      <w:szCs w:val="20"/>
    </w:rPr>
  </w:style>
  <w:style w:type="table" w:customStyle="1" w:styleId="1">
    <w:name w:val="1"/>
    <w:basedOn w:val="TableNormal"/>
    <w:rsid w:val="00076237"/>
    <w:pPr>
      <w:pBdr>
        <w:top w:val="nil"/>
        <w:left w:val="nil"/>
        <w:bottom w:val="nil"/>
        <w:right w:val="nil"/>
        <w:between w:val="nil"/>
      </w:pBdr>
      <w:spacing w:after="0" w:line="240" w:lineRule="auto"/>
    </w:pPr>
    <w:rPr>
      <w:rFonts w:ascii="Arial" w:eastAsia="Arial" w:hAnsi="Arial" w:cs="Arial"/>
      <w:color w:val="000000"/>
      <w:lang w:eastAsia="en-GB"/>
    </w:rPr>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731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
    <w:name w:val="GPs Definition"/>
    <w:basedOn w:val="Normal"/>
    <w:qFormat/>
    <w:rsid w:val="00D26302"/>
    <w:pPr>
      <w:numPr>
        <w:numId w:val="14"/>
      </w:numPr>
      <w:tabs>
        <w:tab w:val="left" w:pos="-9"/>
      </w:tabs>
      <w:spacing w:after="120"/>
    </w:pPr>
  </w:style>
  <w:style w:type="paragraph" w:customStyle="1" w:styleId="GPSDefinitionL2">
    <w:name w:val="GPS Definition L2"/>
    <w:basedOn w:val="GPsDefinition"/>
    <w:link w:val="GPSDefinitionL2Char"/>
    <w:qFormat/>
    <w:rsid w:val="00D26302"/>
    <w:pPr>
      <w:numPr>
        <w:ilvl w:val="1"/>
      </w:numPr>
      <w:tabs>
        <w:tab w:val="clear" w:pos="-9"/>
        <w:tab w:val="left" w:pos="144"/>
      </w:tabs>
    </w:pPr>
  </w:style>
  <w:style w:type="character" w:customStyle="1" w:styleId="GPSDefinitionL2Char">
    <w:name w:val="GPS Definition L2 Char"/>
    <w:link w:val="GPSDefinitionL2"/>
    <w:rsid w:val="00D26302"/>
    <w:rPr>
      <w:rFonts w:ascii="Calibri" w:eastAsia="Times New Roman" w:hAnsi="Calibri" w:cs="Arial"/>
    </w:rPr>
  </w:style>
  <w:style w:type="paragraph" w:customStyle="1" w:styleId="GPSDefinitionL3">
    <w:name w:val="GPS Definition L3"/>
    <w:basedOn w:val="GPSDefinitionL2"/>
    <w:qFormat/>
    <w:rsid w:val="00D26302"/>
    <w:pPr>
      <w:numPr>
        <w:ilvl w:val="2"/>
      </w:numPr>
      <w:tabs>
        <w:tab w:val="num" w:pos="360"/>
      </w:tabs>
    </w:pPr>
  </w:style>
  <w:style w:type="paragraph" w:customStyle="1" w:styleId="GPSDefinitionL4">
    <w:name w:val="GPS Definition L4"/>
    <w:basedOn w:val="GPSDefinitionL3"/>
    <w:qFormat/>
    <w:rsid w:val="00D26302"/>
    <w:pPr>
      <w:numPr>
        <w:ilvl w:val="3"/>
      </w:numPr>
      <w:tabs>
        <w:tab w:val="num" w:pos="360"/>
      </w:tabs>
    </w:pPr>
  </w:style>
  <w:style w:type="paragraph" w:styleId="Header">
    <w:name w:val="header"/>
    <w:basedOn w:val="Normal"/>
    <w:link w:val="HeaderChar"/>
    <w:uiPriority w:val="99"/>
    <w:unhideWhenUsed/>
    <w:rsid w:val="005F17B6"/>
    <w:pPr>
      <w:tabs>
        <w:tab w:val="center" w:pos="4513"/>
        <w:tab w:val="right" w:pos="9026"/>
      </w:tabs>
      <w:spacing w:after="0"/>
    </w:pPr>
  </w:style>
  <w:style w:type="character" w:customStyle="1" w:styleId="HeaderChar">
    <w:name w:val="Header Char"/>
    <w:basedOn w:val="DefaultParagraphFont"/>
    <w:link w:val="Header"/>
    <w:uiPriority w:val="99"/>
    <w:rsid w:val="005F17B6"/>
    <w:rPr>
      <w:rFonts w:ascii="Calibri" w:eastAsia="Times New Roman" w:hAnsi="Calibri" w:cs="Arial"/>
    </w:rPr>
  </w:style>
  <w:style w:type="paragraph" w:styleId="Footer">
    <w:name w:val="footer"/>
    <w:basedOn w:val="Normal"/>
    <w:link w:val="FooterChar"/>
    <w:unhideWhenUsed/>
    <w:rsid w:val="005F17B6"/>
    <w:pPr>
      <w:tabs>
        <w:tab w:val="center" w:pos="4513"/>
        <w:tab w:val="right" w:pos="9026"/>
      </w:tabs>
      <w:spacing w:after="0"/>
    </w:pPr>
  </w:style>
  <w:style w:type="character" w:customStyle="1" w:styleId="FooterChar">
    <w:name w:val="Footer Char"/>
    <w:basedOn w:val="DefaultParagraphFont"/>
    <w:link w:val="Footer"/>
    <w:rsid w:val="005F17B6"/>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2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s.civilservice.gov.uk/wp-content/uploads/2016/01/GCS-Evaluation-Framework.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5D093-E5AA-49ED-A040-12D7D9763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Molyneux</dc:creator>
  <cp:keywords/>
  <dc:description/>
  <cp:lastModifiedBy>Jo Molyneux</cp:lastModifiedBy>
  <cp:revision>11</cp:revision>
  <dcterms:created xsi:type="dcterms:W3CDTF">2017-12-21T09:55:00Z</dcterms:created>
  <dcterms:modified xsi:type="dcterms:W3CDTF">2017-12-28T11:23:00Z</dcterms:modified>
</cp:coreProperties>
</file>