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8D4CD" w14:textId="77777777" w:rsidR="002C34D4" w:rsidRDefault="002C34D4" w:rsidP="002C34D4">
      <w:pPr>
        <w:pStyle w:val="Logos"/>
        <w:tabs>
          <w:tab w:val="right" w:pos="9498"/>
        </w:tabs>
      </w:pPr>
      <w:r>
        <w:drawing>
          <wp:inline distT="0" distB="0" distL="0" distR="0" wp14:anchorId="4934CA58" wp14:editId="09435B07">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4DA88B99" w14:textId="77777777" w:rsidR="00A57128" w:rsidRPr="000966A3" w:rsidRDefault="00A57128" w:rsidP="000966A3">
      <w:pPr>
        <w:pStyle w:val="Heading1"/>
        <w:jc w:val="center"/>
        <w:rPr>
          <w:sz w:val="44"/>
          <w:szCs w:val="44"/>
        </w:rPr>
      </w:pPr>
      <w:r w:rsidRPr="00B818C3">
        <w:rPr>
          <w:sz w:val="44"/>
          <w:szCs w:val="44"/>
        </w:rPr>
        <w:t>Expression of interest</w:t>
      </w:r>
    </w:p>
    <w:p w14:paraId="56003F3A" w14:textId="474F627B" w:rsidR="00A57128" w:rsidRPr="007E0083" w:rsidRDefault="00A57128" w:rsidP="00EE71A2">
      <w:pPr>
        <w:pStyle w:val="Heading1"/>
      </w:pPr>
      <w:r w:rsidRPr="007E0083">
        <w:t>Title:</w:t>
      </w:r>
      <w:r w:rsidR="00D636C9">
        <w:t xml:space="preserve"> </w:t>
      </w:r>
      <w:r w:rsidR="00A446E9" w:rsidRPr="00A55282">
        <w:t>Evaluation of the Teachers’ Student Loan Reimbursement Scheme</w:t>
      </w:r>
    </w:p>
    <w:p w14:paraId="62867B52" w14:textId="2C99D22D" w:rsidR="00125211" w:rsidRDefault="00A57128" w:rsidP="00A57128">
      <w:pPr>
        <w:rPr>
          <w:b/>
        </w:rPr>
      </w:pPr>
      <w:r w:rsidRPr="007E0083">
        <w:rPr>
          <w:b/>
        </w:rPr>
        <w:t>Project reference:</w:t>
      </w:r>
      <w:r w:rsidR="00BD3E27">
        <w:rPr>
          <w:b/>
        </w:rPr>
        <w:t xml:space="preserve"> </w:t>
      </w:r>
      <w:r w:rsidR="000A203C">
        <w:t>EOR/SBU/2018/004</w:t>
      </w:r>
    </w:p>
    <w:p w14:paraId="5C35DE2A" w14:textId="6A79BE4E" w:rsidR="00A57128" w:rsidRPr="006E339C" w:rsidRDefault="00A57128" w:rsidP="00A57128">
      <w:r w:rsidRPr="007E0083">
        <w:rPr>
          <w:b/>
        </w:rPr>
        <w:t>Deadline for expressions of interest:</w:t>
      </w:r>
      <w:r w:rsidR="00D60E86">
        <w:rPr>
          <w:b/>
        </w:rPr>
        <w:t xml:space="preserve"> </w:t>
      </w:r>
      <w:r w:rsidR="006E339C" w:rsidRPr="006E339C">
        <w:t xml:space="preserve">5pm </w:t>
      </w:r>
      <w:r w:rsidR="003312E9">
        <w:t>23rd</w:t>
      </w:r>
      <w:r w:rsidR="005E62DB" w:rsidRPr="006E339C">
        <w:t xml:space="preserve"> February 2018</w:t>
      </w:r>
    </w:p>
    <w:p w14:paraId="1998E83F" w14:textId="77777777" w:rsidR="00A57128" w:rsidRPr="001F2CE2" w:rsidRDefault="00A57128" w:rsidP="001F2CE2">
      <w:pPr>
        <w:pStyle w:val="Heading2"/>
      </w:pPr>
      <w:r w:rsidRPr="001F2CE2">
        <w:t>Summary</w:t>
      </w:r>
    </w:p>
    <w:p w14:paraId="1A127D73" w14:textId="7B593654" w:rsidR="00D60E86" w:rsidRDefault="00A57128" w:rsidP="00A57128">
      <w:pPr>
        <w:rPr>
          <w:szCs w:val="22"/>
        </w:rPr>
      </w:pPr>
      <w:r w:rsidRPr="003E05F9">
        <w:rPr>
          <w:szCs w:val="22"/>
        </w:rPr>
        <w:t>Expressions of interest are sought</w:t>
      </w:r>
      <w:r w:rsidR="00993E2A">
        <w:rPr>
          <w:szCs w:val="22"/>
        </w:rPr>
        <w:t xml:space="preserve"> to conduct an evaluation of</w:t>
      </w:r>
      <w:r w:rsidR="00D60E86">
        <w:rPr>
          <w:szCs w:val="22"/>
        </w:rPr>
        <w:t xml:space="preserve"> </w:t>
      </w:r>
      <w:r w:rsidR="00125211" w:rsidRPr="00125211">
        <w:rPr>
          <w:szCs w:val="22"/>
        </w:rPr>
        <w:t>the Teachers’ Student Loan Reimbursement Scheme</w:t>
      </w:r>
      <w:r w:rsidR="00A446E9">
        <w:rPr>
          <w:szCs w:val="22"/>
        </w:rPr>
        <w:t xml:space="preserve">. The project will </w:t>
      </w:r>
      <w:r w:rsidR="00D60E86">
        <w:rPr>
          <w:szCs w:val="22"/>
        </w:rPr>
        <w:t>evaluate</w:t>
      </w:r>
      <w:r w:rsidR="00CB46CF">
        <w:rPr>
          <w:szCs w:val="22"/>
        </w:rPr>
        <w:t xml:space="preserve"> the impact of the scheme including,</w:t>
      </w:r>
      <w:r w:rsidR="00D60E86">
        <w:rPr>
          <w:szCs w:val="22"/>
        </w:rPr>
        <w:t xml:space="preserve"> </w:t>
      </w:r>
      <w:r w:rsidR="005F6FBF">
        <w:rPr>
          <w:szCs w:val="22"/>
        </w:rPr>
        <w:t>awareness and understanding of</w:t>
      </w:r>
      <w:r w:rsidR="00125211">
        <w:rPr>
          <w:szCs w:val="22"/>
        </w:rPr>
        <w:t xml:space="preserve"> </w:t>
      </w:r>
      <w:r w:rsidR="00125211" w:rsidRPr="00125211">
        <w:rPr>
          <w:szCs w:val="22"/>
        </w:rPr>
        <w:t xml:space="preserve">the </w:t>
      </w:r>
      <w:r w:rsidR="00415DCA">
        <w:rPr>
          <w:szCs w:val="22"/>
        </w:rPr>
        <w:t>s</w:t>
      </w:r>
      <w:r w:rsidR="00125211" w:rsidRPr="00125211">
        <w:rPr>
          <w:szCs w:val="22"/>
        </w:rPr>
        <w:t>cheme</w:t>
      </w:r>
      <w:r w:rsidR="005F6FBF">
        <w:rPr>
          <w:szCs w:val="22"/>
        </w:rPr>
        <w:t>, the effectiveness of its implementation and the influence the scheme has had on trainee and teacher recruitment and retention.</w:t>
      </w:r>
    </w:p>
    <w:p w14:paraId="52635FF8" w14:textId="02CFBB95" w:rsidR="00D60E86" w:rsidRDefault="00D60E86" w:rsidP="00A57128">
      <w:pPr>
        <w:rPr>
          <w:szCs w:val="22"/>
        </w:rPr>
      </w:pPr>
      <w:r>
        <w:rPr>
          <w:szCs w:val="22"/>
        </w:rPr>
        <w:t>The expression of interest was posted on</w:t>
      </w:r>
      <w:r w:rsidR="00A446E9">
        <w:rPr>
          <w:szCs w:val="22"/>
        </w:rPr>
        <w:t xml:space="preserve"> 5</w:t>
      </w:r>
      <w:r w:rsidR="00A446E9" w:rsidRPr="00A446E9">
        <w:rPr>
          <w:szCs w:val="22"/>
          <w:vertAlign w:val="superscript"/>
        </w:rPr>
        <w:t>th</w:t>
      </w:r>
      <w:r w:rsidR="00A446E9">
        <w:rPr>
          <w:szCs w:val="22"/>
        </w:rPr>
        <w:t xml:space="preserve"> February 2018.</w:t>
      </w:r>
    </w:p>
    <w:p w14:paraId="496599F7" w14:textId="77777777" w:rsidR="00A57128" w:rsidRDefault="00A57128" w:rsidP="001F2CE2">
      <w:pPr>
        <w:pStyle w:val="Heading2"/>
      </w:pPr>
      <w:r>
        <w:t>Background</w:t>
      </w:r>
    </w:p>
    <w:p w14:paraId="59D06FA5" w14:textId="54BDAF59" w:rsidR="00122A8C" w:rsidRDefault="00D54995" w:rsidP="00A85EBD">
      <w:r>
        <w:t>Evidence suggests there</w:t>
      </w:r>
      <w:r w:rsidR="007A497E">
        <w:t xml:space="preserve"> are a number of subjects </w:t>
      </w:r>
      <w:r w:rsidR="005F6FBF">
        <w:t xml:space="preserve">that </w:t>
      </w:r>
      <w:r w:rsidR="007A497E">
        <w:t>are cons</w:t>
      </w:r>
      <w:r w:rsidR="006E339C">
        <w:t>istently under-</w:t>
      </w:r>
      <w:r w:rsidR="0083271C">
        <w:t>recruiting teaching</w:t>
      </w:r>
      <w:r>
        <w:t xml:space="preserve"> recruits </w:t>
      </w:r>
      <w:r w:rsidR="007A497E">
        <w:t xml:space="preserve">against their </w:t>
      </w:r>
      <w:r w:rsidR="008479CA">
        <w:t>initial</w:t>
      </w:r>
      <w:r w:rsidR="007A497E">
        <w:t xml:space="preserve"> teacher training </w:t>
      </w:r>
      <w:r w:rsidR="008479CA">
        <w:t>targets</w:t>
      </w:r>
      <w:r w:rsidR="007A497E">
        <w:t>; these include sciences and modern foreign languages (MFL). In order to support both recruitment and retention in these subjects</w:t>
      </w:r>
      <w:r w:rsidR="006E339C">
        <w:t>,</w:t>
      </w:r>
      <w:r w:rsidR="007A497E">
        <w:t xml:space="preserve"> </w:t>
      </w:r>
      <w:r w:rsidR="00125211" w:rsidRPr="00125211">
        <w:t>the Department for Ed</w:t>
      </w:r>
      <w:r w:rsidR="00125211">
        <w:t>ucation (DfE) is investing in</w:t>
      </w:r>
      <w:r w:rsidR="00AC6CAC">
        <w:t xml:space="preserve"> a</w:t>
      </w:r>
      <w:r w:rsidR="00125211">
        <w:t xml:space="preserve"> loan reimbursement</w:t>
      </w:r>
      <w:r w:rsidR="00AC6CAC">
        <w:t xml:space="preserve"> scheme</w:t>
      </w:r>
      <w:r w:rsidR="006E339C">
        <w:t xml:space="preserve"> in 25 p</w:t>
      </w:r>
      <w:r w:rsidR="00125211">
        <w:t xml:space="preserve">ilot Local Authorities, made up of Local Authority </w:t>
      </w:r>
      <w:r w:rsidR="008479CA">
        <w:t>Districts, which</w:t>
      </w:r>
      <w:r w:rsidR="003D1641">
        <w:t xml:space="preserve"> suffer low levels of</w:t>
      </w:r>
      <w:r w:rsidR="00CB46CF">
        <w:t xml:space="preserve"> pupil progress and poor access to high quality schools</w:t>
      </w:r>
      <w:r w:rsidR="003D1641">
        <w:t>.</w:t>
      </w:r>
      <w:r w:rsidR="006E339C">
        <w:t xml:space="preserve"> The p</w:t>
      </w:r>
      <w:r w:rsidR="00415DCA">
        <w:t>ilot wil</w:t>
      </w:r>
      <w:r w:rsidR="006E339C">
        <w:t>l run from 2018 – 2030, however,</w:t>
      </w:r>
      <w:r w:rsidR="00415DCA">
        <w:t xml:space="preserve"> it is anticipated this evaluation will initially run for the first four years of the pilot</w:t>
      </w:r>
      <w:r w:rsidR="00562FE6">
        <w:t xml:space="preserve">, </w:t>
      </w:r>
      <w:r w:rsidR="00562FE6" w:rsidRPr="00562FE6">
        <w:t>to assess whether the retention benefits expected are being realised</w:t>
      </w:r>
      <w:r w:rsidR="00562FE6">
        <w:t>.</w:t>
      </w:r>
    </w:p>
    <w:p w14:paraId="2C5801C2" w14:textId="1D0C4B94" w:rsidR="00A57128" w:rsidRDefault="005F6FBF" w:rsidP="001F2CE2">
      <w:pPr>
        <w:pStyle w:val="Heading2"/>
      </w:pPr>
      <w:r>
        <w:t>Research</w:t>
      </w:r>
      <w:r w:rsidRPr="003E05F9">
        <w:t xml:space="preserve"> </w:t>
      </w:r>
      <w:r w:rsidR="00A57128" w:rsidRPr="003E05F9">
        <w:t>aims</w:t>
      </w:r>
    </w:p>
    <w:p w14:paraId="3677508B" w14:textId="3F24A713" w:rsidR="005F6FBF" w:rsidRDefault="00125211" w:rsidP="00125211">
      <w:r>
        <w:t xml:space="preserve">The </w:t>
      </w:r>
      <w:r w:rsidR="00122185">
        <w:t xml:space="preserve">overarching </w:t>
      </w:r>
      <w:r w:rsidR="002F7637">
        <w:t>aim</w:t>
      </w:r>
      <w:r w:rsidR="00122185">
        <w:t xml:space="preserve"> </w:t>
      </w:r>
      <w:r w:rsidR="005F6FBF">
        <w:t xml:space="preserve">of this </w:t>
      </w:r>
      <w:r w:rsidR="00D54995">
        <w:t>evaluation</w:t>
      </w:r>
      <w:r w:rsidR="00CB46CF">
        <w:t xml:space="preserve"> </w:t>
      </w:r>
      <w:r w:rsidR="00122185">
        <w:t>is</w:t>
      </w:r>
      <w:r w:rsidR="005F6FBF">
        <w:t xml:space="preserve"> to</w:t>
      </w:r>
      <w:r w:rsidR="00122185">
        <w:t xml:space="preserve"> provide in-depth understanding of the impact of the Teachers’ Student Loan Reimbursement Scheme to underpin data analysis that is</w:t>
      </w:r>
      <w:r w:rsidR="002F7637">
        <w:t xml:space="preserve"> being undertaken within the </w:t>
      </w:r>
      <w:r w:rsidR="00D54995">
        <w:t>DfE</w:t>
      </w:r>
      <w:r w:rsidR="00BC63FB">
        <w:t xml:space="preserve"> </w:t>
      </w:r>
      <w:r w:rsidR="00122185">
        <w:t xml:space="preserve">to </w:t>
      </w:r>
      <w:r w:rsidR="002F7637">
        <w:t>quantify</w:t>
      </w:r>
      <w:r w:rsidR="00122185">
        <w:t xml:space="preserve"> the impact of the </w:t>
      </w:r>
      <w:r w:rsidR="002F7637">
        <w:t>scheme.  Together with the quantitative analysis</w:t>
      </w:r>
      <w:r w:rsidR="00415DCA">
        <w:t>,</w:t>
      </w:r>
      <w:r w:rsidR="002F7637">
        <w:t xml:space="preserve"> this research will inform the ongoing development of the scheme throughout the lifetime of the pilot and inform </w:t>
      </w:r>
      <w:r w:rsidR="008479CA">
        <w:t>decisions</w:t>
      </w:r>
      <w:r w:rsidR="002F7637">
        <w:t xml:space="preserve"> about the future use of this type of incentive.</w:t>
      </w:r>
    </w:p>
    <w:p w14:paraId="1A59C681" w14:textId="77777777" w:rsidR="002F7637" w:rsidRDefault="002F7637" w:rsidP="00125211">
      <w:r>
        <w:t>The objectives of this research are to:</w:t>
      </w:r>
    </w:p>
    <w:p w14:paraId="01210CD2" w14:textId="6DBB3FF4" w:rsidR="002F7637" w:rsidRDefault="002F7637" w:rsidP="009B1A64">
      <w:pPr>
        <w:pStyle w:val="ListParagraph"/>
        <w:numPr>
          <w:ilvl w:val="0"/>
          <w:numId w:val="26"/>
        </w:numPr>
      </w:pPr>
      <w:r>
        <w:lastRenderedPageBreak/>
        <w:t>Assess awareness and understanding of the Teachers’ Loan Reimbursement Scheme</w:t>
      </w:r>
      <w:r w:rsidR="00A446E9">
        <w:t xml:space="preserve">, including early </w:t>
      </w:r>
      <w:r w:rsidR="0083271C">
        <w:t>measures</w:t>
      </w:r>
      <w:r w:rsidR="00A446E9">
        <w:t xml:space="preserve"> before the start of the next academic year</w:t>
      </w:r>
      <w:r>
        <w:t>.</w:t>
      </w:r>
    </w:p>
    <w:p w14:paraId="6BF5927A" w14:textId="77777777" w:rsidR="00023F6D" w:rsidRDefault="00023F6D" w:rsidP="009B1A64">
      <w:pPr>
        <w:pStyle w:val="ListParagraph"/>
        <w:numPr>
          <w:ilvl w:val="0"/>
          <w:numId w:val="26"/>
        </w:numPr>
      </w:pPr>
      <w:r>
        <w:t>Understand the influence the pilot has had on the recruitment and retention of teacher trainees in the target subjects.</w:t>
      </w:r>
    </w:p>
    <w:p w14:paraId="47014962" w14:textId="77777777" w:rsidR="002F7637" w:rsidRDefault="002F7637" w:rsidP="009B1A64">
      <w:pPr>
        <w:pStyle w:val="ListParagraph"/>
        <w:numPr>
          <w:ilvl w:val="0"/>
          <w:numId w:val="26"/>
        </w:numPr>
      </w:pPr>
      <w:r>
        <w:t>Understand the influence the pilot has had on the recruitment of qualified teachers in the target subjects and areas.</w:t>
      </w:r>
    </w:p>
    <w:p w14:paraId="17690BBF" w14:textId="4970FBA0" w:rsidR="002F7637" w:rsidRDefault="002F7637" w:rsidP="009B1A64">
      <w:pPr>
        <w:pStyle w:val="ListParagraph"/>
        <w:numPr>
          <w:ilvl w:val="0"/>
          <w:numId w:val="26"/>
        </w:numPr>
      </w:pPr>
      <w:r>
        <w:t xml:space="preserve">Assess </w:t>
      </w:r>
      <w:r w:rsidR="00CB46CF">
        <w:t>the effectiveness of the sch</w:t>
      </w:r>
      <w:r w:rsidR="00A446E9">
        <w:t>e</w:t>
      </w:r>
      <w:r w:rsidR="00CB46CF">
        <w:t xml:space="preserve">me application process </w:t>
      </w:r>
      <w:r>
        <w:t>and how efficiently reimbursements are made.</w:t>
      </w:r>
    </w:p>
    <w:p w14:paraId="03A5E6FD" w14:textId="5E8C1DDE" w:rsidR="00125211" w:rsidRDefault="00023F6D" w:rsidP="009B1A64">
      <w:pPr>
        <w:pStyle w:val="ListParagraph"/>
        <w:numPr>
          <w:ilvl w:val="0"/>
          <w:numId w:val="26"/>
        </w:numPr>
      </w:pPr>
      <w:r>
        <w:t>Explore</w:t>
      </w:r>
      <w:r w:rsidR="00122185">
        <w:t xml:space="preserve"> a</w:t>
      </w:r>
      <w:r w:rsidR="00125211">
        <w:t xml:space="preserve">ttitudes towards the </w:t>
      </w:r>
      <w:r w:rsidR="009B1A64">
        <w:t>P</w:t>
      </w:r>
      <w:r w:rsidR="00125211">
        <w:t>ilot amongst eligible and ineligible teachers and school leaders in eligible schools.</w:t>
      </w:r>
    </w:p>
    <w:p w14:paraId="6DA1A6C9" w14:textId="56F0F941" w:rsidR="00125211" w:rsidRPr="009B1A64" w:rsidRDefault="00125211" w:rsidP="00125211">
      <w:pPr>
        <w:rPr>
          <w:u w:val="single"/>
        </w:rPr>
      </w:pPr>
      <w:r w:rsidRPr="009B1A64">
        <w:rPr>
          <w:u w:val="single"/>
        </w:rPr>
        <w:t>Broad research questions</w:t>
      </w:r>
    </w:p>
    <w:p w14:paraId="6D886221" w14:textId="2C3E4837" w:rsidR="009A0DFD" w:rsidRDefault="00CB46CF" w:rsidP="00125211">
      <w:r>
        <w:t xml:space="preserve">Is the wider </w:t>
      </w:r>
      <w:r w:rsidR="009A0DFD">
        <w:t>target population aware of the scheme?  Are target teacher training applicants aware of the scheme?  Are eligible existing teachers aware of the scheme?</w:t>
      </w:r>
    </w:p>
    <w:p w14:paraId="24298899" w14:textId="77777777" w:rsidR="009A0DFD" w:rsidRDefault="009A0DFD" w:rsidP="00125211">
      <w:r>
        <w:t>Do the target groups understand the offer and how it will be implemented?</w:t>
      </w:r>
    </w:p>
    <w:p w14:paraId="4751D177" w14:textId="13B74D3F" w:rsidR="00015082" w:rsidRDefault="009A0DFD" w:rsidP="00125211">
      <w:r>
        <w:t>Does</w:t>
      </w:r>
      <w:r w:rsidR="00125211">
        <w:t xml:space="preserve"> the </w:t>
      </w:r>
      <w:r w:rsidR="006E339C">
        <w:t>p</w:t>
      </w:r>
      <w:r w:rsidR="00125211">
        <w:t>ilot encourage people to apply to and successfully complete ITT courses</w:t>
      </w:r>
      <w:r>
        <w:t>?</w:t>
      </w:r>
      <w:r w:rsidR="00125211">
        <w:t xml:space="preserve"> </w:t>
      </w:r>
    </w:p>
    <w:p w14:paraId="28DDA0B7" w14:textId="2EC980A5" w:rsidR="00125211" w:rsidRDefault="00015082" w:rsidP="00125211">
      <w:r>
        <w:t>Has the pilot</w:t>
      </w:r>
      <w:r w:rsidR="00125211">
        <w:t xml:space="preserve"> </w:t>
      </w:r>
      <w:r>
        <w:t xml:space="preserve">improved </w:t>
      </w:r>
      <w:r w:rsidR="00125211">
        <w:t>the recruitment of qualified teachers in the target subjects and areas</w:t>
      </w:r>
      <w:r>
        <w:t>?</w:t>
      </w:r>
      <w:r w:rsidR="00125211">
        <w:t xml:space="preserve"> </w:t>
      </w:r>
    </w:p>
    <w:p w14:paraId="0889063B" w14:textId="76FEB40E" w:rsidR="00015082" w:rsidRDefault="00015082" w:rsidP="00125211">
      <w:r>
        <w:t>Has the p</w:t>
      </w:r>
      <w:r w:rsidR="00125211">
        <w:t>ilot improved the retention of teachers in the target subjects and areas</w:t>
      </w:r>
      <w:r>
        <w:t xml:space="preserve">?  Has the pilot had an influence on </w:t>
      </w:r>
      <w:r w:rsidR="00125211">
        <w:t xml:space="preserve">mobility </w:t>
      </w:r>
      <w:r>
        <w:t xml:space="preserve">within and </w:t>
      </w:r>
      <w:r w:rsidR="00125211">
        <w:t>between pilot</w:t>
      </w:r>
      <w:r>
        <w:t xml:space="preserve"> and other</w:t>
      </w:r>
      <w:r w:rsidR="00125211">
        <w:t xml:space="preserve"> areas</w:t>
      </w:r>
      <w:r>
        <w:t xml:space="preserve">?  What impact has </w:t>
      </w:r>
      <w:r w:rsidR="008479CA">
        <w:t>there</w:t>
      </w:r>
      <w:r>
        <w:t xml:space="preserve"> been on eligible teachers’ behaviours?</w:t>
      </w:r>
    </w:p>
    <w:p w14:paraId="0BC0C487" w14:textId="22C830B4" w:rsidR="00015082" w:rsidRDefault="00015082" w:rsidP="00125211">
      <w:r>
        <w:t xml:space="preserve">How do </w:t>
      </w:r>
      <w:r w:rsidR="00125211">
        <w:t>eligible</w:t>
      </w:r>
      <w:r>
        <w:t xml:space="preserve"> and</w:t>
      </w:r>
      <w:r w:rsidR="00125211">
        <w:t xml:space="preserve"> ineligible teachers and schools </w:t>
      </w:r>
      <w:r>
        <w:t xml:space="preserve">view the pilot and </w:t>
      </w:r>
      <w:r w:rsidR="00BA2EDF">
        <w:t xml:space="preserve">identify </w:t>
      </w:r>
      <w:r>
        <w:t>any intended and unintended consequences?</w:t>
      </w:r>
    </w:p>
    <w:p w14:paraId="2022DDDF" w14:textId="2DE8AAB8" w:rsidR="00015082" w:rsidRDefault="00015082" w:rsidP="00125211">
      <w:r>
        <w:t>What are the views of those claiming through the scheme?  How has the pilot influenced the way they see their career in teaching and their mobility?</w:t>
      </w:r>
    </w:p>
    <w:p w14:paraId="74A66F94" w14:textId="7FC90C7E" w:rsidR="00125211" w:rsidRPr="00125211" w:rsidRDefault="00015082" w:rsidP="00125211">
      <w:r>
        <w:t>How efficient and effective is the process for claiming the reimbursements?  How could it be improved?</w:t>
      </w:r>
    </w:p>
    <w:p w14:paraId="30136A1E" w14:textId="77777777" w:rsidR="004A600B" w:rsidRPr="004A600B" w:rsidRDefault="004A600B" w:rsidP="001F2CE2">
      <w:pPr>
        <w:pStyle w:val="Heading2"/>
      </w:pPr>
      <w:r>
        <w:t>Methodology</w:t>
      </w:r>
    </w:p>
    <w:p w14:paraId="73DAC35B" w14:textId="79772BB6" w:rsidR="0025100D" w:rsidRDefault="0025100D" w:rsidP="0025100D">
      <w:r w:rsidRPr="0025100D">
        <w:t>The successful bidder will be responsible for designing and conducting</w:t>
      </w:r>
      <w:r>
        <w:t xml:space="preserve"> the</w:t>
      </w:r>
      <w:r w:rsidR="00816372">
        <w:t xml:space="preserve"> </w:t>
      </w:r>
      <w:r w:rsidR="00015082">
        <w:t xml:space="preserve">research underpinning the analysis </w:t>
      </w:r>
      <w:r w:rsidR="00816372">
        <w:t>of the</w:t>
      </w:r>
      <w:r w:rsidR="002A13B9" w:rsidRPr="002A13B9">
        <w:t xml:space="preserve"> Teachers’ Student Loan Reimbursement Scheme</w:t>
      </w:r>
      <w:r>
        <w:t xml:space="preserve">. </w:t>
      </w:r>
      <w:r w:rsidRPr="007067C3">
        <w:t xml:space="preserve">We will, at the </w:t>
      </w:r>
      <w:r w:rsidR="00786759">
        <w:t xml:space="preserve">Invitation to Tender </w:t>
      </w:r>
      <w:r w:rsidRPr="007067C3">
        <w:t xml:space="preserve">stage, encourage bidders to suggest appropriate methodologies </w:t>
      </w:r>
      <w:r w:rsidR="00015082">
        <w:t>that</w:t>
      </w:r>
      <w:r w:rsidR="00015082" w:rsidRPr="007067C3">
        <w:t xml:space="preserve"> </w:t>
      </w:r>
      <w:r w:rsidR="0083271C" w:rsidRPr="007067C3">
        <w:t xml:space="preserve">we </w:t>
      </w:r>
      <w:r w:rsidR="0083271C">
        <w:t>anticipate</w:t>
      </w:r>
      <w:r w:rsidR="008479CA">
        <w:t xml:space="preserve"> will</w:t>
      </w:r>
      <w:r w:rsidRPr="007067C3">
        <w:t xml:space="preserve"> involve:</w:t>
      </w:r>
    </w:p>
    <w:p w14:paraId="2A857EAF" w14:textId="383DEBFD" w:rsidR="002A13B9" w:rsidRDefault="00015082" w:rsidP="00CB46CF">
      <w:pPr>
        <w:pStyle w:val="ListParagraph"/>
        <w:numPr>
          <w:ilvl w:val="0"/>
          <w:numId w:val="27"/>
        </w:numPr>
      </w:pPr>
      <w:r>
        <w:t>A quantitative survey:</w:t>
      </w:r>
      <w:r w:rsidR="002A13B9">
        <w:t xml:space="preserve"> </w:t>
      </w:r>
      <w:r>
        <w:t>t</w:t>
      </w:r>
      <w:r w:rsidR="002A13B9">
        <w:t>o</w:t>
      </w:r>
      <w:r w:rsidR="00883123">
        <w:t xml:space="preserve"> gather </w:t>
      </w:r>
      <w:r>
        <w:t>data about a</w:t>
      </w:r>
      <w:r w:rsidR="00883123">
        <w:t xml:space="preserve">wareness </w:t>
      </w:r>
      <w:r>
        <w:t xml:space="preserve">and understanding of the pilot </w:t>
      </w:r>
      <w:r w:rsidR="0083271C">
        <w:t>among potential</w:t>
      </w:r>
      <w:r w:rsidR="00A446E9">
        <w:t xml:space="preserve"> applicants, applicants, and eligible </w:t>
      </w:r>
      <w:r w:rsidR="002A13B9">
        <w:t xml:space="preserve">teachers </w:t>
      </w:r>
      <w:r w:rsidR="00883123">
        <w:t xml:space="preserve">and </w:t>
      </w:r>
      <w:r w:rsidR="002A13B9">
        <w:t xml:space="preserve">trainees in the target subjects. </w:t>
      </w:r>
    </w:p>
    <w:p w14:paraId="5E59C688" w14:textId="77777777" w:rsidR="002A13B9" w:rsidRDefault="00883123" w:rsidP="00CB46CF">
      <w:pPr>
        <w:pStyle w:val="ListParagraph"/>
        <w:numPr>
          <w:ilvl w:val="0"/>
          <w:numId w:val="27"/>
        </w:numPr>
      </w:pPr>
      <w:r>
        <w:t>Qualitative interviews with school leaders</w:t>
      </w:r>
      <w:r w:rsidR="00015082">
        <w:t>.</w:t>
      </w:r>
    </w:p>
    <w:p w14:paraId="352229C5" w14:textId="7A1E5C99" w:rsidR="002A13B9" w:rsidRDefault="00883123" w:rsidP="00CB46CF">
      <w:pPr>
        <w:pStyle w:val="ListParagraph"/>
        <w:numPr>
          <w:ilvl w:val="0"/>
          <w:numId w:val="27"/>
        </w:numPr>
      </w:pPr>
      <w:r w:rsidRPr="00883123">
        <w:t xml:space="preserve">Qualitative </w:t>
      </w:r>
      <w:r w:rsidR="002A13B9">
        <w:t>interviews with eligible teachers</w:t>
      </w:r>
      <w:r w:rsidR="00415DCA">
        <w:t xml:space="preserve"> and trainees</w:t>
      </w:r>
      <w:r w:rsidR="0083271C">
        <w:t>.</w:t>
      </w:r>
    </w:p>
    <w:p w14:paraId="7AA946A6" w14:textId="08217D55" w:rsidR="00883123" w:rsidRDefault="00883123" w:rsidP="00CB46CF">
      <w:pPr>
        <w:pStyle w:val="ListParagraph"/>
        <w:numPr>
          <w:ilvl w:val="0"/>
          <w:numId w:val="27"/>
        </w:numPr>
      </w:pPr>
      <w:r w:rsidRPr="00883123">
        <w:t>Analysis of quant</w:t>
      </w:r>
      <w:r w:rsidR="008479CA">
        <w:t>it</w:t>
      </w:r>
      <w:r w:rsidRPr="00883123">
        <w:t>ative/qualitative data in order to understand progress delivering the Teachers’ Student Loan Reimbursement Scheme and the perceived im</w:t>
      </w:r>
      <w:r>
        <w:t>pact among participating Local Authorities</w:t>
      </w:r>
      <w:r w:rsidRPr="00883123">
        <w:t>.</w:t>
      </w:r>
    </w:p>
    <w:p w14:paraId="5E9965E1" w14:textId="67F12E7C" w:rsidR="00644A16" w:rsidRDefault="00644A16" w:rsidP="002A13B9">
      <w:r>
        <w:t>The successful bidder will also be expected to review the results of the internal data analysis and produce a report giving an overarching view of the progress of the pilot.</w:t>
      </w:r>
    </w:p>
    <w:p w14:paraId="4B085793" w14:textId="77777777" w:rsidR="004A600B" w:rsidRDefault="004A600B" w:rsidP="001F2CE2">
      <w:pPr>
        <w:pStyle w:val="Heading2"/>
      </w:pPr>
      <w:r>
        <w:lastRenderedPageBreak/>
        <w:t>Timing</w:t>
      </w:r>
    </w:p>
    <w:p w14:paraId="1A147341" w14:textId="1AF46E7B" w:rsidR="007E0083" w:rsidRPr="00786759" w:rsidRDefault="007E0083" w:rsidP="007E0083">
      <w:pPr>
        <w:pStyle w:val="ListParagraph"/>
        <w:numPr>
          <w:ilvl w:val="0"/>
          <w:numId w:val="18"/>
        </w:numPr>
      </w:pPr>
      <w:r w:rsidRPr="00786759">
        <w:t xml:space="preserve">Deadline for EOIs – </w:t>
      </w:r>
      <w:r w:rsidR="003312E9">
        <w:t>23rd</w:t>
      </w:r>
      <w:r w:rsidR="00644A16">
        <w:t xml:space="preserve"> February 2018</w:t>
      </w:r>
    </w:p>
    <w:p w14:paraId="1D9637B8" w14:textId="76204402" w:rsidR="00C01CA1" w:rsidRPr="00786759" w:rsidRDefault="00C01CA1" w:rsidP="007E0083">
      <w:pPr>
        <w:pStyle w:val="ListParagraph"/>
        <w:numPr>
          <w:ilvl w:val="0"/>
          <w:numId w:val="18"/>
        </w:numPr>
      </w:pPr>
      <w:r w:rsidRPr="00786759">
        <w:t xml:space="preserve">Invitations to Tender Issued – w/c </w:t>
      </w:r>
      <w:r w:rsidR="003312E9">
        <w:t>5</w:t>
      </w:r>
      <w:r w:rsidR="003312E9" w:rsidRPr="003312E9">
        <w:rPr>
          <w:vertAlign w:val="superscript"/>
        </w:rPr>
        <w:t>th</w:t>
      </w:r>
      <w:r w:rsidR="003312E9">
        <w:t xml:space="preserve"> March</w:t>
      </w:r>
      <w:bookmarkStart w:id="0" w:name="_GoBack"/>
      <w:bookmarkEnd w:id="0"/>
      <w:r w:rsidR="00644A16">
        <w:t xml:space="preserve"> 2018</w:t>
      </w:r>
    </w:p>
    <w:p w14:paraId="26E43CAD" w14:textId="16EAA159" w:rsidR="0005011B" w:rsidRPr="0005011B" w:rsidRDefault="0005011B" w:rsidP="0005011B">
      <w:pPr>
        <w:rPr>
          <w:highlight w:val="yellow"/>
        </w:rPr>
      </w:pPr>
      <w:r w:rsidRPr="0005011B">
        <w:t xml:space="preserve">The </w:t>
      </w:r>
      <w:r w:rsidR="00823CB8">
        <w:t>evaluation is expected to</w:t>
      </w:r>
      <w:r w:rsidR="00823CB8" w:rsidRPr="0005011B">
        <w:t xml:space="preserve"> </w:t>
      </w:r>
      <w:r w:rsidRPr="0005011B">
        <w:t>run from</w:t>
      </w:r>
      <w:r w:rsidR="00D54995">
        <w:t xml:space="preserve"> </w:t>
      </w:r>
      <w:r>
        <w:t xml:space="preserve">2018 to </w:t>
      </w:r>
      <w:r w:rsidR="00415DCA">
        <w:t>2022</w:t>
      </w:r>
      <w:r w:rsidRPr="00786759">
        <w:t>.</w:t>
      </w:r>
    </w:p>
    <w:p w14:paraId="1CF8807B" w14:textId="77777777" w:rsidR="004A600B" w:rsidRPr="004A600B" w:rsidRDefault="004A600B" w:rsidP="007E0083">
      <w:pPr>
        <w:pStyle w:val="Heading2"/>
      </w:pPr>
      <w:r w:rsidRPr="004A600B">
        <w:t>Assessment criteria</w:t>
      </w:r>
    </w:p>
    <w:p w14:paraId="0465BB0A" w14:textId="77777777" w:rsidR="00915C18" w:rsidRDefault="00794863" w:rsidP="00786759">
      <w:pPr>
        <w:pStyle w:val="Default"/>
        <w:rPr>
          <w:bCs/>
          <w:sz w:val="22"/>
          <w:szCs w:val="22"/>
        </w:rPr>
      </w:pPr>
      <w:r w:rsidRPr="00C13E31">
        <w:rPr>
          <w:bCs/>
          <w:sz w:val="22"/>
          <w:szCs w:val="22"/>
        </w:rPr>
        <w:t xml:space="preserve">Expressions of interest will be assessed against the following criteria: </w:t>
      </w:r>
    </w:p>
    <w:p w14:paraId="4DC525A1" w14:textId="77777777" w:rsidR="00786759" w:rsidRPr="00786759" w:rsidRDefault="00786759" w:rsidP="00786759">
      <w:pPr>
        <w:pStyle w:val="Default"/>
        <w:rPr>
          <w:bCs/>
          <w:sz w:val="22"/>
          <w:szCs w:val="22"/>
        </w:rPr>
      </w:pPr>
    </w:p>
    <w:p w14:paraId="1F4177C5" w14:textId="587F6A37" w:rsidR="00A26B6F" w:rsidRPr="00A26B6F" w:rsidRDefault="00A26B6F" w:rsidP="00A26B6F">
      <w:pPr>
        <w:pStyle w:val="Default"/>
        <w:numPr>
          <w:ilvl w:val="0"/>
          <w:numId w:val="21"/>
        </w:numPr>
        <w:rPr>
          <w:bCs/>
          <w:sz w:val="22"/>
          <w:szCs w:val="22"/>
        </w:rPr>
      </w:pPr>
      <w:r w:rsidRPr="00A26B6F">
        <w:rPr>
          <w:bCs/>
          <w:sz w:val="22"/>
          <w:szCs w:val="22"/>
        </w:rPr>
        <w:t xml:space="preserve">Evidence of experience and technical ability in designing, conducting, analysing and reporting on evaluations </w:t>
      </w:r>
      <w:r>
        <w:rPr>
          <w:bCs/>
          <w:sz w:val="22"/>
          <w:szCs w:val="22"/>
        </w:rPr>
        <w:t xml:space="preserve">of policies/programmes </w:t>
      </w:r>
      <w:r w:rsidRPr="00A26B6F">
        <w:rPr>
          <w:bCs/>
          <w:sz w:val="22"/>
          <w:szCs w:val="22"/>
        </w:rPr>
        <w:t>(</w:t>
      </w:r>
      <w:r w:rsidR="00644A16">
        <w:rPr>
          <w:bCs/>
          <w:sz w:val="22"/>
          <w:szCs w:val="22"/>
        </w:rPr>
        <w:t xml:space="preserve">particularly </w:t>
      </w:r>
      <w:r w:rsidRPr="00A26B6F">
        <w:rPr>
          <w:bCs/>
          <w:sz w:val="22"/>
          <w:szCs w:val="22"/>
        </w:rPr>
        <w:t xml:space="preserve">carrying out </w:t>
      </w:r>
      <w:r w:rsidR="00C6714B">
        <w:rPr>
          <w:bCs/>
          <w:sz w:val="22"/>
          <w:szCs w:val="22"/>
        </w:rPr>
        <w:t xml:space="preserve">insightful </w:t>
      </w:r>
      <w:r w:rsidRPr="00A26B6F">
        <w:rPr>
          <w:bCs/>
          <w:sz w:val="22"/>
          <w:szCs w:val="22"/>
        </w:rPr>
        <w:t>qualitative</w:t>
      </w:r>
      <w:r w:rsidR="00C6714B">
        <w:rPr>
          <w:bCs/>
          <w:sz w:val="22"/>
          <w:szCs w:val="22"/>
        </w:rPr>
        <w:t xml:space="preserve"> </w:t>
      </w:r>
      <w:r w:rsidRPr="00A26B6F">
        <w:rPr>
          <w:bCs/>
          <w:sz w:val="22"/>
          <w:szCs w:val="22"/>
        </w:rPr>
        <w:t>research and analysis and communicating the results).</w:t>
      </w:r>
    </w:p>
    <w:p w14:paraId="2D9C71B9" w14:textId="77777777" w:rsidR="00A26B6F" w:rsidRDefault="00D636C9" w:rsidP="00A26B6F">
      <w:pPr>
        <w:pStyle w:val="Default"/>
        <w:numPr>
          <w:ilvl w:val="0"/>
          <w:numId w:val="21"/>
        </w:numPr>
        <w:rPr>
          <w:bCs/>
          <w:sz w:val="22"/>
          <w:szCs w:val="22"/>
        </w:rPr>
      </w:pPr>
      <w:r>
        <w:rPr>
          <w:bCs/>
          <w:sz w:val="22"/>
          <w:szCs w:val="22"/>
        </w:rPr>
        <w:t>Evidence of</w:t>
      </w:r>
      <w:r w:rsidR="00A26B6F" w:rsidRPr="00A26B6F">
        <w:rPr>
          <w:bCs/>
          <w:sz w:val="22"/>
          <w:szCs w:val="22"/>
        </w:rPr>
        <w:t xml:space="preserve"> organisational capacity and project management skills to deliver the project in the specifi</w:t>
      </w:r>
      <w:r w:rsidR="00786759">
        <w:rPr>
          <w:bCs/>
          <w:sz w:val="22"/>
          <w:szCs w:val="22"/>
        </w:rPr>
        <w:t>ed timescales.</w:t>
      </w:r>
    </w:p>
    <w:p w14:paraId="65C37FAD" w14:textId="2ED8193E" w:rsidR="00A26B6F" w:rsidRDefault="00A26B6F" w:rsidP="00786759">
      <w:pPr>
        <w:pStyle w:val="ListParagraph"/>
        <w:numPr>
          <w:ilvl w:val="0"/>
          <w:numId w:val="21"/>
        </w:numPr>
      </w:pPr>
      <w:r>
        <w:t>Evidence of success in engaging teachers</w:t>
      </w:r>
      <w:r w:rsidR="00786759">
        <w:t xml:space="preserve">, headteachers and schools </w:t>
      </w:r>
      <w:r>
        <w:t xml:space="preserve">in research, achieving high </w:t>
      </w:r>
      <w:r w:rsidR="008479CA">
        <w:t>response</w:t>
      </w:r>
      <w:r>
        <w:t>/engagement rates.</w:t>
      </w:r>
    </w:p>
    <w:p w14:paraId="1805F5E7" w14:textId="77777777" w:rsidR="00A26B6F" w:rsidRDefault="00A26B6F" w:rsidP="00A26B6F">
      <w:pPr>
        <w:pStyle w:val="ListParagraph"/>
        <w:numPr>
          <w:ilvl w:val="0"/>
          <w:numId w:val="21"/>
        </w:numPr>
      </w:pPr>
      <w:r>
        <w:t>K</w:t>
      </w:r>
      <w:r w:rsidR="00786759">
        <w:t xml:space="preserve">nowledge of teacher supply, </w:t>
      </w:r>
      <w:r>
        <w:t>recruitment</w:t>
      </w:r>
      <w:r w:rsidR="00786759">
        <w:t xml:space="preserve"> and retention</w:t>
      </w:r>
      <w:r>
        <w:t xml:space="preserve"> issues</w:t>
      </w:r>
      <w:r w:rsidR="00786759">
        <w:t>.</w:t>
      </w:r>
    </w:p>
    <w:p w14:paraId="37B76188" w14:textId="77777777" w:rsidR="00A26B6F" w:rsidRPr="00A26B6F" w:rsidRDefault="00A26B6F" w:rsidP="00A26B6F">
      <w:pPr>
        <w:pStyle w:val="Default"/>
        <w:rPr>
          <w:bCs/>
          <w:sz w:val="22"/>
          <w:szCs w:val="22"/>
        </w:rPr>
      </w:pPr>
    </w:p>
    <w:p w14:paraId="1125643E" w14:textId="77777777" w:rsidR="00794863" w:rsidRDefault="00794863" w:rsidP="00794863">
      <w:pPr>
        <w:pStyle w:val="Default"/>
        <w:rPr>
          <w:bCs/>
          <w:sz w:val="22"/>
          <w:szCs w:val="22"/>
        </w:rPr>
      </w:pPr>
      <w:r>
        <w:rPr>
          <w:bCs/>
          <w:sz w:val="22"/>
          <w:szCs w:val="22"/>
        </w:rPr>
        <w:t>Scoring</w:t>
      </w:r>
    </w:p>
    <w:p w14:paraId="62835D16" w14:textId="77777777" w:rsidR="00794863" w:rsidRDefault="00794863" w:rsidP="00794863">
      <w:pPr>
        <w:pStyle w:val="Default"/>
        <w:rPr>
          <w:bCs/>
          <w:sz w:val="22"/>
          <w:szCs w:val="22"/>
        </w:rPr>
      </w:pPr>
    </w:p>
    <w:p w14:paraId="64970888" w14:textId="77777777" w:rsidR="00794863" w:rsidRDefault="00794863" w:rsidP="00794863">
      <w:pPr>
        <w:pStyle w:val="Default"/>
        <w:numPr>
          <w:ilvl w:val="0"/>
          <w:numId w:val="22"/>
        </w:numPr>
        <w:rPr>
          <w:bCs/>
          <w:sz w:val="22"/>
          <w:szCs w:val="22"/>
        </w:rPr>
      </w:pPr>
      <w:r w:rsidRPr="00C13E31">
        <w:rPr>
          <w:bCs/>
          <w:sz w:val="22"/>
          <w:szCs w:val="22"/>
        </w:rPr>
        <w:t>No evidence/very poor</w:t>
      </w:r>
    </w:p>
    <w:p w14:paraId="112F26B2" w14:textId="77777777" w:rsidR="00794863" w:rsidRDefault="00794863" w:rsidP="00794863">
      <w:pPr>
        <w:pStyle w:val="Default"/>
        <w:numPr>
          <w:ilvl w:val="0"/>
          <w:numId w:val="22"/>
        </w:numPr>
        <w:rPr>
          <w:bCs/>
          <w:sz w:val="22"/>
          <w:szCs w:val="22"/>
        </w:rPr>
      </w:pPr>
      <w:r w:rsidRPr="00C13E31">
        <w:rPr>
          <w:bCs/>
          <w:sz w:val="22"/>
          <w:szCs w:val="22"/>
        </w:rPr>
        <w:t>Poor evidence</w:t>
      </w:r>
    </w:p>
    <w:p w14:paraId="58EC339C" w14:textId="77777777" w:rsidR="00794863" w:rsidRDefault="00794863" w:rsidP="00794863">
      <w:pPr>
        <w:pStyle w:val="Default"/>
        <w:numPr>
          <w:ilvl w:val="0"/>
          <w:numId w:val="22"/>
        </w:numPr>
        <w:rPr>
          <w:bCs/>
          <w:sz w:val="22"/>
          <w:szCs w:val="22"/>
        </w:rPr>
      </w:pPr>
      <w:r w:rsidRPr="00C13E31">
        <w:rPr>
          <w:bCs/>
          <w:sz w:val="22"/>
          <w:szCs w:val="22"/>
        </w:rPr>
        <w:t>Some evidence</w:t>
      </w:r>
    </w:p>
    <w:p w14:paraId="7884C34E" w14:textId="77777777" w:rsidR="00794863" w:rsidRDefault="00794863" w:rsidP="00794863">
      <w:pPr>
        <w:pStyle w:val="Default"/>
        <w:numPr>
          <w:ilvl w:val="0"/>
          <w:numId w:val="22"/>
        </w:numPr>
        <w:rPr>
          <w:bCs/>
          <w:sz w:val="22"/>
          <w:szCs w:val="22"/>
        </w:rPr>
      </w:pPr>
      <w:r w:rsidRPr="00C13E31">
        <w:rPr>
          <w:bCs/>
          <w:sz w:val="22"/>
          <w:szCs w:val="22"/>
        </w:rPr>
        <w:t>Good evidence</w:t>
      </w:r>
    </w:p>
    <w:p w14:paraId="18458D29" w14:textId="77777777" w:rsidR="00794863" w:rsidRPr="00C13E31" w:rsidRDefault="00794863" w:rsidP="00794863">
      <w:pPr>
        <w:pStyle w:val="Default"/>
        <w:numPr>
          <w:ilvl w:val="0"/>
          <w:numId w:val="22"/>
        </w:numPr>
        <w:rPr>
          <w:bCs/>
          <w:sz w:val="22"/>
          <w:szCs w:val="22"/>
        </w:rPr>
      </w:pPr>
      <w:r w:rsidRPr="00C13E31">
        <w:rPr>
          <w:bCs/>
          <w:sz w:val="22"/>
          <w:szCs w:val="22"/>
        </w:rPr>
        <w:t>Excellent evidence</w:t>
      </w:r>
    </w:p>
    <w:p w14:paraId="3F452141" w14:textId="77777777" w:rsidR="00794863" w:rsidRDefault="00794863" w:rsidP="00915C18"/>
    <w:p w14:paraId="5A199FC4" w14:textId="77777777" w:rsidR="00794863" w:rsidRPr="00C13E31" w:rsidRDefault="00794863" w:rsidP="00794863">
      <w:pPr>
        <w:pStyle w:val="Default"/>
        <w:spacing w:before="240" w:after="100" w:afterAutospacing="1" w:line="288" w:lineRule="auto"/>
        <w:rPr>
          <w:sz w:val="22"/>
          <w:szCs w:val="22"/>
        </w:rPr>
      </w:pPr>
      <w:r w:rsidRPr="00C13E31">
        <w:rPr>
          <w:b/>
          <w:bCs/>
          <w:sz w:val="22"/>
          <w:szCs w:val="22"/>
        </w:rPr>
        <w:t xml:space="preserve">Each one of these criteria has equal weighting. </w:t>
      </w:r>
    </w:p>
    <w:p w14:paraId="24130449" w14:textId="09754C63" w:rsidR="00794863" w:rsidRPr="00915C18" w:rsidRDefault="00794863" w:rsidP="00786759">
      <w:pPr>
        <w:pStyle w:val="Default"/>
        <w:spacing w:before="240" w:after="100" w:afterAutospacing="1" w:line="288" w:lineRule="auto"/>
      </w:pPr>
      <w:r w:rsidRPr="00C13E31">
        <w:rPr>
          <w:sz w:val="22"/>
          <w:szCs w:val="22"/>
        </w:rPr>
        <w:t xml:space="preserve">Expressions of interests submitted must be no more than </w:t>
      </w:r>
      <w:r w:rsidRPr="009D715E">
        <w:rPr>
          <w:sz w:val="22"/>
          <w:szCs w:val="22"/>
        </w:rPr>
        <w:t>1,000 words</w:t>
      </w:r>
      <w:r w:rsidRPr="00C13E31">
        <w:rPr>
          <w:sz w:val="22"/>
          <w:szCs w:val="22"/>
        </w:rPr>
        <w:t xml:space="preserve"> </w:t>
      </w:r>
      <w:r w:rsidR="00415DCA">
        <w:rPr>
          <w:sz w:val="22"/>
          <w:szCs w:val="22"/>
        </w:rPr>
        <w:t xml:space="preserve">excluding references </w:t>
      </w:r>
      <w:r w:rsidRPr="00C13E31">
        <w:rPr>
          <w:sz w:val="22"/>
          <w:szCs w:val="22"/>
        </w:rPr>
        <w:t>– anyth</w:t>
      </w:r>
      <w:r>
        <w:rPr>
          <w:sz w:val="22"/>
          <w:szCs w:val="22"/>
        </w:rPr>
        <w:t>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0B50361F"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08983572" w14:textId="252E3B93" w:rsidR="00915C18" w:rsidRDefault="00915C18" w:rsidP="00915C18">
            <w:pPr>
              <w:spacing w:before="160"/>
              <w:rPr>
                <w:b/>
                <w:bCs/>
                <w:sz w:val="28"/>
                <w:szCs w:val="20"/>
              </w:rPr>
            </w:pPr>
            <w:r w:rsidRPr="00915C18">
              <w:rPr>
                <w:b/>
                <w:bCs/>
                <w:sz w:val="28"/>
                <w:szCs w:val="20"/>
              </w:rPr>
              <w:t>Closing date for EOIs:</w:t>
            </w:r>
            <w:r w:rsidR="00794863">
              <w:rPr>
                <w:b/>
                <w:bCs/>
                <w:sz w:val="28"/>
                <w:szCs w:val="20"/>
              </w:rPr>
              <w:t xml:space="preserve"> </w:t>
            </w:r>
            <w:r w:rsidR="006E339C">
              <w:rPr>
                <w:b/>
                <w:bCs/>
                <w:sz w:val="28"/>
                <w:szCs w:val="20"/>
              </w:rPr>
              <w:t xml:space="preserve">5pm </w:t>
            </w:r>
            <w:r w:rsidR="003312E9">
              <w:rPr>
                <w:b/>
                <w:bCs/>
                <w:sz w:val="28"/>
                <w:szCs w:val="20"/>
              </w:rPr>
              <w:t>23rd</w:t>
            </w:r>
            <w:r w:rsidR="0083271C">
              <w:rPr>
                <w:b/>
                <w:bCs/>
                <w:sz w:val="28"/>
                <w:szCs w:val="20"/>
              </w:rPr>
              <w:t xml:space="preserve"> February 2018</w:t>
            </w:r>
          </w:p>
          <w:p w14:paraId="5247107C" w14:textId="7A513421" w:rsidR="00A85EBD" w:rsidRDefault="00915C18" w:rsidP="0083271C">
            <w:pPr>
              <w:rPr>
                <w:rFonts w:ascii="Calibri" w:hAnsi="Calibri"/>
              </w:rPr>
            </w:pPr>
            <w:r w:rsidRPr="00915C18">
              <w:rPr>
                <w:b/>
                <w:bCs/>
                <w:sz w:val="28"/>
                <w:szCs w:val="20"/>
              </w:rPr>
              <w:t>Send your EOI form to:</w:t>
            </w:r>
            <w:r w:rsidR="00794863">
              <w:rPr>
                <w:b/>
                <w:bCs/>
                <w:sz w:val="28"/>
                <w:szCs w:val="20"/>
              </w:rPr>
              <w:t xml:space="preserve"> </w:t>
            </w:r>
            <w:hyperlink r:id="rId14" w:history="1">
              <w:r w:rsidR="003D1641" w:rsidRPr="003D1641">
                <w:rPr>
                  <w:rStyle w:val="Hyperlink"/>
                  <w:b/>
                  <w:bCs/>
                  <w:color w:val="000000" w:themeColor="text1"/>
                  <w:sz w:val="28"/>
                  <w:szCs w:val="20"/>
                  <w:u w:val="none"/>
                </w:rPr>
                <w:t>Emily.TURNER@education.gov.uk</w:t>
              </w:r>
            </w:hyperlink>
          </w:p>
        </w:tc>
      </w:tr>
    </w:tbl>
    <w:p w14:paraId="1F390B45" w14:textId="77777777" w:rsidR="00794863" w:rsidRPr="003E05F9" w:rsidRDefault="00794863" w:rsidP="00794863">
      <w:pPr>
        <w:pStyle w:val="Heading2"/>
      </w:pPr>
      <w:r>
        <w:t>H</w:t>
      </w:r>
      <w:r w:rsidRPr="003E05F9">
        <w:t xml:space="preserve">ow to submit an </w:t>
      </w:r>
      <w:r w:rsidRPr="00094338">
        <w:t>e</w:t>
      </w:r>
      <w:r>
        <w:t>x</w:t>
      </w:r>
      <w:r w:rsidRPr="00094338">
        <w:t>pressions of interest</w:t>
      </w:r>
    </w:p>
    <w:p w14:paraId="6A721EE5" w14:textId="334D20DD" w:rsidR="00794863" w:rsidRDefault="00794863" w:rsidP="00794863">
      <w:r>
        <w:t xml:space="preserve">You must submit an expression of interest (EOI) in order to be considered to be invited to tender. To do so, please complete the NEW EOI </w:t>
      </w:r>
      <w:r w:rsidR="008479CA">
        <w:t>Form, which</w:t>
      </w:r>
      <w:r>
        <w:t xml:space="preserve">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37182650" w14:textId="77777777" w:rsidR="005A0891" w:rsidRDefault="00794863" w:rsidP="00814CCF">
      <w:r>
        <w:lastRenderedPageBreak/>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34828CDA" w14:textId="77777777" w:rsidR="00786759" w:rsidRDefault="00786759" w:rsidP="00814CCF"/>
    <w:p w14:paraId="0F624D1B" w14:textId="053293C7" w:rsidR="005D3B59" w:rsidRPr="00531385" w:rsidRDefault="00C2496D" w:rsidP="005D3B59">
      <w:r w:rsidRPr="00995398">
        <w:t>©</w:t>
      </w:r>
      <w:r w:rsidR="005D3B59" w:rsidRPr="005D3B59">
        <w:t xml:space="preserve"> </w:t>
      </w:r>
      <w:r w:rsidR="00EE71A2">
        <w:t xml:space="preserve">Crown copyright </w:t>
      </w:r>
      <w:r w:rsidR="00794863" w:rsidRPr="00786759">
        <w:t>201</w:t>
      </w:r>
      <w:r w:rsidR="00CE601B">
        <w:t>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A44D4" w14:textId="77777777" w:rsidR="00C95A2D" w:rsidRDefault="00C95A2D" w:rsidP="002B6D93">
      <w:r>
        <w:separator/>
      </w:r>
    </w:p>
    <w:p w14:paraId="021F5DA6" w14:textId="77777777" w:rsidR="00C95A2D" w:rsidRDefault="00C95A2D"/>
  </w:endnote>
  <w:endnote w:type="continuationSeparator" w:id="0">
    <w:p w14:paraId="4098DA15" w14:textId="77777777" w:rsidR="00C95A2D" w:rsidRDefault="00C95A2D" w:rsidP="002B6D93">
      <w:r>
        <w:continuationSeparator/>
      </w:r>
    </w:p>
    <w:p w14:paraId="42F32612" w14:textId="77777777" w:rsidR="00C95A2D" w:rsidRDefault="00C9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2B3B3B87" w14:textId="5D176A94" w:rsidR="009906B4" w:rsidRDefault="009906B4"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3312E9">
          <w:rPr>
            <w:noProof/>
          </w:rPr>
          <w:t>4</w:t>
        </w:r>
        <w:r>
          <w:rPr>
            <w:noProof/>
          </w:rPr>
          <w:fldChar w:fldCharType="end"/>
        </w:r>
      </w:p>
    </w:sdtContent>
  </w:sdt>
  <w:p w14:paraId="1A676264" w14:textId="77777777" w:rsidR="009906B4" w:rsidRDefault="009906B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40E31" w14:textId="77777777" w:rsidR="009906B4" w:rsidRPr="006E6ADB" w:rsidRDefault="009906B4" w:rsidP="004A3626">
    <w:pPr>
      <w:tabs>
        <w:tab w:val="left" w:pos="7088"/>
      </w:tabs>
      <w:spacing w:before="240"/>
      <w:rPr>
        <w:szCs w:val="20"/>
      </w:rPr>
    </w:pPr>
    <w:r w:rsidRPr="006E6ADB">
      <w:rPr>
        <w:szCs w:val="20"/>
      </w:rPr>
      <w:tab/>
      <w:t xml:space="preserve">Published: </w:t>
    </w:r>
    <w:r w:rsidR="0005011B" w:rsidRPr="00786759">
      <w:rPr>
        <w:szCs w:val="20"/>
      </w:rPr>
      <w:t>December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D842C" w14:textId="77777777" w:rsidR="00C95A2D" w:rsidRDefault="00C95A2D" w:rsidP="002B6D93">
      <w:r>
        <w:separator/>
      </w:r>
    </w:p>
    <w:p w14:paraId="07045FD5" w14:textId="77777777" w:rsidR="00C95A2D" w:rsidRDefault="00C95A2D"/>
  </w:footnote>
  <w:footnote w:type="continuationSeparator" w:id="0">
    <w:p w14:paraId="38E12F4A" w14:textId="77777777" w:rsidR="00C95A2D" w:rsidRDefault="00C95A2D" w:rsidP="002B6D93">
      <w:r>
        <w:continuationSeparator/>
      </w:r>
    </w:p>
    <w:p w14:paraId="31E00080" w14:textId="77777777" w:rsidR="00C95A2D" w:rsidRDefault="00C95A2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671DF"/>
    <w:multiLevelType w:val="hybridMultilevel"/>
    <w:tmpl w:val="7728C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296229"/>
    <w:multiLevelType w:val="hybridMultilevel"/>
    <w:tmpl w:val="1834D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4D9"/>
    <w:multiLevelType w:val="hybridMultilevel"/>
    <w:tmpl w:val="E9FAAE9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2C5CCB"/>
    <w:multiLevelType w:val="hybridMultilevel"/>
    <w:tmpl w:val="95D6DED0"/>
    <w:lvl w:ilvl="0" w:tplc="8F3450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BE422A"/>
    <w:multiLevelType w:val="hybridMultilevel"/>
    <w:tmpl w:val="216C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9C456E"/>
    <w:multiLevelType w:val="hybridMultilevel"/>
    <w:tmpl w:val="829865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16E48"/>
    <w:multiLevelType w:val="hybridMultilevel"/>
    <w:tmpl w:val="0C54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2"/>
  </w:num>
  <w:num w:numId="4">
    <w:abstractNumId w:val="14"/>
  </w:num>
  <w:num w:numId="5">
    <w:abstractNumId w:val="7"/>
  </w:num>
  <w:num w:numId="6">
    <w:abstractNumId w:val="18"/>
  </w:num>
  <w:num w:numId="7">
    <w:abstractNumId w:val="3"/>
  </w:num>
  <w:num w:numId="8">
    <w:abstractNumId w:val="1"/>
  </w:num>
  <w:num w:numId="9">
    <w:abstractNumId w:val="0"/>
  </w:num>
  <w:num w:numId="10">
    <w:abstractNumId w:val="19"/>
  </w:num>
  <w:num w:numId="11">
    <w:abstractNumId w:val="18"/>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3"/>
  </w:num>
  <w:num w:numId="18">
    <w:abstractNumId w:val="15"/>
  </w:num>
  <w:num w:numId="19">
    <w:abstractNumId w:val="9"/>
  </w:num>
  <w:num w:numId="20">
    <w:abstractNumId w:val="12"/>
  </w:num>
  <w:num w:numId="21">
    <w:abstractNumId w:val="8"/>
  </w:num>
  <w:num w:numId="22">
    <w:abstractNumId w:val="11"/>
  </w:num>
  <w:num w:numId="23">
    <w:abstractNumId w:val="16"/>
  </w:num>
  <w:num w:numId="24">
    <w:abstractNumId w:val="20"/>
  </w:num>
  <w:num w:numId="25">
    <w:abstractNumId w:val="21"/>
  </w:num>
  <w:num w:numId="26">
    <w:abstractNumId w:val="10"/>
  </w:num>
  <w:num w:numId="2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686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15082"/>
    <w:rsid w:val="0002203B"/>
    <w:rsid w:val="00023F6D"/>
    <w:rsid w:val="00031F36"/>
    <w:rsid w:val="000442BD"/>
    <w:rsid w:val="0005011B"/>
    <w:rsid w:val="00057100"/>
    <w:rsid w:val="00065E86"/>
    <w:rsid w:val="00066B1C"/>
    <w:rsid w:val="000720CD"/>
    <w:rsid w:val="00083A73"/>
    <w:rsid w:val="00094338"/>
    <w:rsid w:val="000966A3"/>
    <w:rsid w:val="000A10F4"/>
    <w:rsid w:val="000A203C"/>
    <w:rsid w:val="000B3DE0"/>
    <w:rsid w:val="000D1D30"/>
    <w:rsid w:val="000D4433"/>
    <w:rsid w:val="000E3350"/>
    <w:rsid w:val="000F73F3"/>
    <w:rsid w:val="00103E77"/>
    <w:rsid w:val="00104AF1"/>
    <w:rsid w:val="0011494F"/>
    <w:rsid w:val="00121C6C"/>
    <w:rsid w:val="00122185"/>
    <w:rsid w:val="00122A8C"/>
    <w:rsid w:val="00125211"/>
    <w:rsid w:val="001264D9"/>
    <w:rsid w:val="001272A9"/>
    <w:rsid w:val="00133075"/>
    <w:rsid w:val="00144F38"/>
    <w:rsid w:val="00145B3A"/>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100D"/>
    <w:rsid w:val="002575C5"/>
    <w:rsid w:val="002639B5"/>
    <w:rsid w:val="0027231C"/>
    <w:rsid w:val="0027252F"/>
    <w:rsid w:val="002839B5"/>
    <w:rsid w:val="00287788"/>
    <w:rsid w:val="00290E94"/>
    <w:rsid w:val="002A13B9"/>
    <w:rsid w:val="002A28F7"/>
    <w:rsid w:val="002A3153"/>
    <w:rsid w:val="002A5858"/>
    <w:rsid w:val="002B6D93"/>
    <w:rsid w:val="002C34D4"/>
    <w:rsid w:val="002C3AA4"/>
    <w:rsid w:val="002E463F"/>
    <w:rsid w:val="002E4E9A"/>
    <w:rsid w:val="002E508B"/>
    <w:rsid w:val="002E5F9F"/>
    <w:rsid w:val="002E7849"/>
    <w:rsid w:val="002F7128"/>
    <w:rsid w:val="002F7637"/>
    <w:rsid w:val="00300F99"/>
    <w:rsid w:val="003312E9"/>
    <w:rsid w:val="00342F8B"/>
    <w:rsid w:val="00361752"/>
    <w:rsid w:val="00374981"/>
    <w:rsid w:val="003810D8"/>
    <w:rsid w:val="003853A4"/>
    <w:rsid w:val="0039725F"/>
    <w:rsid w:val="003A1CC2"/>
    <w:rsid w:val="003C60B5"/>
    <w:rsid w:val="003D1641"/>
    <w:rsid w:val="003D1EFE"/>
    <w:rsid w:val="003D225D"/>
    <w:rsid w:val="003E1329"/>
    <w:rsid w:val="003E3ED2"/>
    <w:rsid w:val="00400E1D"/>
    <w:rsid w:val="00403D1C"/>
    <w:rsid w:val="00415DCA"/>
    <w:rsid w:val="004216FF"/>
    <w:rsid w:val="004242C5"/>
    <w:rsid w:val="004339FB"/>
    <w:rsid w:val="004509BE"/>
    <w:rsid w:val="00456560"/>
    <w:rsid w:val="00470223"/>
    <w:rsid w:val="004866AD"/>
    <w:rsid w:val="004A3626"/>
    <w:rsid w:val="004A3E98"/>
    <w:rsid w:val="004A600B"/>
    <w:rsid w:val="004B08AC"/>
    <w:rsid w:val="004B3F6D"/>
    <w:rsid w:val="004C5600"/>
    <w:rsid w:val="004D13A3"/>
    <w:rsid w:val="004D73C6"/>
    <w:rsid w:val="004E5405"/>
    <w:rsid w:val="004E6CD9"/>
    <w:rsid w:val="004F20E3"/>
    <w:rsid w:val="004F211A"/>
    <w:rsid w:val="004F3159"/>
    <w:rsid w:val="004F4AEF"/>
    <w:rsid w:val="005247AD"/>
    <w:rsid w:val="005360B7"/>
    <w:rsid w:val="00536E0B"/>
    <w:rsid w:val="0053755F"/>
    <w:rsid w:val="005535E5"/>
    <w:rsid w:val="00560451"/>
    <w:rsid w:val="00562FE6"/>
    <w:rsid w:val="00567923"/>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E62DB"/>
    <w:rsid w:val="005F107C"/>
    <w:rsid w:val="005F6FBF"/>
    <w:rsid w:val="0060425E"/>
    <w:rsid w:val="0060702F"/>
    <w:rsid w:val="006108B3"/>
    <w:rsid w:val="00622501"/>
    <w:rsid w:val="006237FB"/>
    <w:rsid w:val="0062451E"/>
    <w:rsid w:val="0063281A"/>
    <w:rsid w:val="00635D57"/>
    <w:rsid w:val="00636C6A"/>
    <w:rsid w:val="00640032"/>
    <w:rsid w:val="006418B2"/>
    <w:rsid w:val="00642404"/>
    <w:rsid w:val="00644A16"/>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339C"/>
    <w:rsid w:val="006E6ADB"/>
    <w:rsid w:val="006E7F39"/>
    <w:rsid w:val="006F1F96"/>
    <w:rsid w:val="00700B01"/>
    <w:rsid w:val="00702EBF"/>
    <w:rsid w:val="00703ADE"/>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6759"/>
    <w:rsid w:val="00794863"/>
    <w:rsid w:val="00794F29"/>
    <w:rsid w:val="007A2250"/>
    <w:rsid w:val="007A497E"/>
    <w:rsid w:val="007A5759"/>
    <w:rsid w:val="007B3CFE"/>
    <w:rsid w:val="007C19E4"/>
    <w:rsid w:val="007C41A5"/>
    <w:rsid w:val="007C58BE"/>
    <w:rsid w:val="007D080B"/>
    <w:rsid w:val="007E0083"/>
    <w:rsid w:val="00814CCF"/>
    <w:rsid w:val="00816372"/>
    <w:rsid w:val="00816E77"/>
    <w:rsid w:val="00823CB8"/>
    <w:rsid w:val="00831263"/>
    <w:rsid w:val="00831DB7"/>
    <w:rsid w:val="0083271C"/>
    <w:rsid w:val="00832EBF"/>
    <w:rsid w:val="008366CB"/>
    <w:rsid w:val="00837F3A"/>
    <w:rsid w:val="008479CA"/>
    <w:rsid w:val="008620F3"/>
    <w:rsid w:val="00863986"/>
    <w:rsid w:val="00866257"/>
    <w:rsid w:val="00874F24"/>
    <w:rsid w:val="00876230"/>
    <w:rsid w:val="00877D5B"/>
    <w:rsid w:val="00880441"/>
    <w:rsid w:val="00880B83"/>
    <w:rsid w:val="00883123"/>
    <w:rsid w:val="00886B1E"/>
    <w:rsid w:val="008A460D"/>
    <w:rsid w:val="008A4CD5"/>
    <w:rsid w:val="008A588F"/>
    <w:rsid w:val="008A644A"/>
    <w:rsid w:val="008B05BD"/>
    <w:rsid w:val="008B0C03"/>
    <w:rsid w:val="008B0DA0"/>
    <w:rsid w:val="008B0DD1"/>
    <w:rsid w:val="008B427B"/>
    <w:rsid w:val="008B6009"/>
    <w:rsid w:val="008C46DC"/>
    <w:rsid w:val="008D15AA"/>
    <w:rsid w:val="008D6968"/>
    <w:rsid w:val="008E3F07"/>
    <w:rsid w:val="008E5F36"/>
    <w:rsid w:val="008F2757"/>
    <w:rsid w:val="008F2E4F"/>
    <w:rsid w:val="008F7436"/>
    <w:rsid w:val="009055E4"/>
    <w:rsid w:val="00907DD2"/>
    <w:rsid w:val="00915C18"/>
    <w:rsid w:val="00917E9C"/>
    <w:rsid w:val="00926A3C"/>
    <w:rsid w:val="0093027C"/>
    <w:rsid w:val="0094189B"/>
    <w:rsid w:val="00951C56"/>
    <w:rsid w:val="0095599F"/>
    <w:rsid w:val="00957C4D"/>
    <w:rsid w:val="0096424B"/>
    <w:rsid w:val="009701C8"/>
    <w:rsid w:val="00972EFD"/>
    <w:rsid w:val="00986616"/>
    <w:rsid w:val="009906B4"/>
    <w:rsid w:val="00992764"/>
    <w:rsid w:val="00993E2A"/>
    <w:rsid w:val="00995398"/>
    <w:rsid w:val="009A01CA"/>
    <w:rsid w:val="009A0DFD"/>
    <w:rsid w:val="009B1A64"/>
    <w:rsid w:val="009B32FA"/>
    <w:rsid w:val="009C2C02"/>
    <w:rsid w:val="009C73CF"/>
    <w:rsid w:val="009E00AE"/>
    <w:rsid w:val="009E09D3"/>
    <w:rsid w:val="009E6E74"/>
    <w:rsid w:val="009E7EE1"/>
    <w:rsid w:val="009E7F32"/>
    <w:rsid w:val="00A06A32"/>
    <w:rsid w:val="00A26B6F"/>
    <w:rsid w:val="00A30BA1"/>
    <w:rsid w:val="00A37DEE"/>
    <w:rsid w:val="00A433C3"/>
    <w:rsid w:val="00A446E9"/>
    <w:rsid w:val="00A52244"/>
    <w:rsid w:val="00A54BB7"/>
    <w:rsid w:val="00A55282"/>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C6CAC"/>
    <w:rsid w:val="00AD1BE5"/>
    <w:rsid w:val="00AD1DD2"/>
    <w:rsid w:val="00AD2062"/>
    <w:rsid w:val="00AD2F1D"/>
    <w:rsid w:val="00AE1E46"/>
    <w:rsid w:val="00AE4296"/>
    <w:rsid w:val="00AF0989"/>
    <w:rsid w:val="00AF2191"/>
    <w:rsid w:val="00AF785C"/>
    <w:rsid w:val="00B12F23"/>
    <w:rsid w:val="00B336AF"/>
    <w:rsid w:val="00B3498C"/>
    <w:rsid w:val="00B43CAD"/>
    <w:rsid w:val="00B51002"/>
    <w:rsid w:val="00B53333"/>
    <w:rsid w:val="00B55A49"/>
    <w:rsid w:val="00B64265"/>
    <w:rsid w:val="00B67F76"/>
    <w:rsid w:val="00B70EFF"/>
    <w:rsid w:val="00B7558C"/>
    <w:rsid w:val="00B818C3"/>
    <w:rsid w:val="00B9194F"/>
    <w:rsid w:val="00BA003B"/>
    <w:rsid w:val="00BA2EDF"/>
    <w:rsid w:val="00BB05E2"/>
    <w:rsid w:val="00BC63FB"/>
    <w:rsid w:val="00BD1111"/>
    <w:rsid w:val="00BD26B6"/>
    <w:rsid w:val="00BD3E27"/>
    <w:rsid w:val="00BE01C6"/>
    <w:rsid w:val="00BE4DAC"/>
    <w:rsid w:val="00BF13F8"/>
    <w:rsid w:val="00C01CA1"/>
    <w:rsid w:val="00C01CFF"/>
    <w:rsid w:val="00C026F2"/>
    <w:rsid w:val="00C02D89"/>
    <w:rsid w:val="00C15B78"/>
    <w:rsid w:val="00C2207B"/>
    <w:rsid w:val="00C22BA0"/>
    <w:rsid w:val="00C2496D"/>
    <w:rsid w:val="00C278D7"/>
    <w:rsid w:val="00C33D04"/>
    <w:rsid w:val="00C46129"/>
    <w:rsid w:val="00C4624B"/>
    <w:rsid w:val="00C529E8"/>
    <w:rsid w:val="00C5454B"/>
    <w:rsid w:val="00C6013F"/>
    <w:rsid w:val="00C6714B"/>
    <w:rsid w:val="00C71238"/>
    <w:rsid w:val="00C71561"/>
    <w:rsid w:val="00C76325"/>
    <w:rsid w:val="00C77236"/>
    <w:rsid w:val="00C8124F"/>
    <w:rsid w:val="00C81513"/>
    <w:rsid w:val="00C84637"/>
    <w:rsid w:val="00C92AD3"/>
    <w:rsid w:val="00C95A2D"/>
    <w:rsid w:val="00CA1009"/>
    <w:rsid w:val="00CA1F32"/>
    <w:rsid w:val="00CA30B4"/>
    <w:rsid w:val="00CA610B"/>
    <w:rsid w:val="00CA72FC"/>
    <w:rsid w:val="00CB46CF"/>
    <w:rsid w:val="00CB56F5"/>
    <w:rsid w:val="00CB6E04"/>
    <w:rsid w:val="00CC2512"/>
    <w:rsid w:val="00CC547F"/>
    <w:rsid w:val="00CC59AD"/>
    <w:rsid w:val="00CD5D21"/>
    <w:rsid w:val="00CE2652"/>
    <w:rsid w:val="00CE601B"/>
    <w:rsid w:val="00CE7906"/>
    <w:rsid w:val="00CF0E19"/>
    <w:rsid w:val="00D11353"/>
    <w:rsid w:val="00D27D9B"/>
    <w:rsid w:val="00D3696C"/>
    <w:rsid w:val="00D376DB"/>
    <w:rsid w:val="00D408A5"/>
    <w:rsid w:val="00D40DE9"/>
    <w:rsid w:val="00D41212"/>
    <w:rsid w:val="00D42B45"/>
    <w:rsid w:val="00D54995"/>
    <w:rsid w:val="00D57EE0"/>
    <w:rsid w:val="00D60E86"/>
    <w:rsid w:val="00D636C9"/>
    <w:rsid w:val="00D660A1"/>
    <w:rsid w:val="00D70677"/>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2A68"/>
    <w:rsid w:val="00DE6998"/>
    <w:rsid w:val="00DF0054"/>
    <w:rsid w:val="00DF3309"/>
    <w:rsid w:val="00DF5124"/>
    <w:rsid w:val="00DF7F39"/>
    <w:rsid w:val="00E05CC1"/>
    <w:rsid w:val="00E1702C"/>
    <w:rsid w:val="00E20B43"/>
    <w:rsid w:val="00E22EE8"/>
    <w:rsid w:val="00E23ABB"/>
    <w:rsid w:val="00E23E99"/>
    <w:rsid w:val="00E3093A"/>
    <w:rsid w:val="00E33078"/>
    <w:rsid w:val="00E335AB"/>
    <w:rsid w:val="00E33AB6"/>
    <w:rsid w:val="00E4012C"/>
    <w:rsid w:val="00E42A8F"/>
    <w:rsid w:val="00E5223F"/>
    <w:rsid w:val="00E534F0"/>
    <w:rsid w:val="00E6550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56F7F"/>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104f75,#260859,#004712,#8a2529,#c2a204,#e87d1e"/>
    </o:shapedefaults>
    <o:shapelayout v:ext="edit">
      <o:idmap v:ext="edit" data="1"/>
    </o:shapelayout>
  </w:shapeDefaults>
  <w:decimalSymbol w:val="."/>
  <w:listSeparator w:val=","/>
  <w14:docId w14:val="63681F31"/>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144F38"/>
    <w:pPr>
      <w:spacing w:after="0" w:line="240" w:lineRule="auto"/>
    </w:pPr>
    <w:rPr>
      <w:sz w:val="20"/>
      <w:szCs w:val="20"/>
    </w:rPr>
  </w:style>
  <w:style w:type="character" w:customStyle="1" w:styleId="FootnoteTextChar">
    <w:name w:val="Footnote Text Char"/>
    <w:basedOn w:val="DefaultParagraphFont"/>
    <w:link w:val="FootnoteText"/>
    <w:semiHidden/>
    <w:rsid w:val="00144F38"/>
  </w:style>
  <w:style w:type="character" w:styleId="FootnoteReference">
    <w:name w:val="footnote reference"/>
    <w:basedOn w:val="DefaultParagraphFont"/>
    <w:semiHidden/>
    <w:unhideWhenUsed/>
    <w:rsid w:val="00144F38"/>
    <w:rPr>
      <w:vertAlign w:val="superscript"/>
    </w:rPr>
  </w:style>
  <w:style w:type="paragraph" w:styleId="Revision">
    <w:name w:val="Revision"/>
    <w:hidden/>
    <w:uiPriority w:val="99"/>
    <w:semiHidden/>
    <w:rsid w:val="00E6550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mily.TURNER@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8B07AE63-0335-416D-BCD2-8B8A5EA2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6422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TURNER, Emily</cp:lastModifiedBy>
  <cp:revision>2</cp:revision>
  <cp:lastPrinted>2013-07-11T10:35:00Z</cp:lastPrinted>
  <dcterms:created xsi:type="dcterms:W3CDTF">2018-02-08T11:16:00Z</dcterms:created>
  <dcterms:modified xsi:type="dcterms:W3CDTF">2018-02-08T11:16:00Z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