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0019A" w14:textId="77777777" w:rsidR="00043BCE" w:rsidRPr="00043BCE" w:rsidRDefault="00043BCE" w:rsidP="00043BCE">
      <w:pPr>
        <w:spacing w:after="0" w:line="240" w:lineRule="auto"/>
        <w:jc w:val="center"/>
        <w:rPr>
          <w:rFonts w:ascii="Segoe UI" w:hAnsi="Segoe UI" w:cs="Segoe UI"/>
          <w:b/>
          <w:sz w:val="24"/>
          <w:u w:val="single"/>
        </w:rPr>
      </w:pPr>
      <w:bookmarkStart w:id="0" w:name="_GoBack"/>
      <w:bookmarkEnd w:id="0"/>
      <w:r w:rsidRPr="00043BCE">
        <w:rPr>
          <w:rFonts w:ascii="Segoe UI" w:hAnsi="Segoe UI" w:cs="Segoe UI"/>
          <w:b/>
          <w:sz w:val="24"/>
          <w:u w:val="single"/>
        </w:rPr>
        <w:t>Questions from the pre-market engagement</w:t>
      </w:r>
    </w:p>
    <w:p w14:paraId="35FA5B45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sz w:val="20"/>
        </w:rPr>
      </w:pPr>
    </w:p>
    <w:p w14:paraId="608C3650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b/>
          <w:sz w:val="20"/>
        </w:rPr>
      </w:pPr>
      <w:r w:rsidRPr="00043BCE">
        <w:rPr>
          <w:rFonts w:ascii="Segoe UI" w:hAnsi="Segoe UI" w:cs="Segoe UI"/>
          <w:b/>
          <w:sz w:val="20"/>
        </w:rPr>
        <w:t xml:space="preserve">Do we already have a theory of change for the fund? </w:t>
      </w:r>
    </w:p>
    <w:p w14:paraId="7E0C8981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sz w:val="20"/>
        </w:rPr>
      </w:pPr>
    </w:p>
    <w:p w14:paraId="42041007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sz w:val="20"/>
        </w:rPr>
      </w:pPr>
      <w:r w:rsidRPr="00043BCE">
        <w:rPr>
          <w:rFonts w:ascii="Segoe UI" w:hAnsi="Segoe UI" w:cs="Segoe UI"/>
          <w:sz w:val="20"/>
        </w:rPr>
        <w:t xml:space="preserve">No. We do have a logic model for the fund which is contained in the tender specification document. </w:t>
      </w:r>
    </w:p>
    <w:p w14:paraId="30E7A141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sz w:val="20"/>
        </w:rPr>
      </w:pPr>
    </w:p>
    <w:p w14:paraId="412203BE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b/>
          <w:sz w:val="20"/>
        </w:rPr>
      </w:pPr>
      <w:r w:rsidRPr="00043BCE">
        <w:rPr>
          <w:rFonts w:ascii="Segoe UI" w:hAnsi="Segoe UI" w:cs="Segoe UI"/>
          <w:b/>
          <w:sz w:val="20"/>
        </w:rPr>
        <w:t xml:space="preserve">Do subcontractors also have to be on the research marketplace DPS? </w:t>
      </w:r>
    </w:p>
    <w:p w14:paraId="50F674A7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sz w:val="20"/>
        </w:rPr>
      </w:pPr>
    </w:p>
    <w:p w14:paraId="19E60256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sz w:val="20"/>
        </w:rPr>
      </w:pPr>
      <w:r w:rsidRPr="00043BCE">
        <w:rPr>
          <w:rFonts w:ascii="Segoe UI" w:hAnsi="Segoe UI" w:cs="Segoe UI"/>
          <w:sz w:val="20"/>
        </w:rPr>
        <w:t xml:space="preserve">No. </w:t>
      </w:r>
    </w:p>
    <w:p w14:paraId="27F464A7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sz w:val="20"/>
        </w:rPr>
      </w:pPr>
    </w:p>
    <w:p w14:paraId="65C6121D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b/>
          <w:sz w:val="20"/>
        </w:rPr>
      </w:pPr>
      <w:r w:rsidRPr="00043BCE">
        <w:rPr>
          <w:rFonts w:ascii="Segoe UI" w:hAnsi="Segoe UI" w:cs="Segoe UI"/>
          <w:b/>
          <w:sz w:val="20"/>
        </w:rPr>
        <w:t xml:space="preserve">Would we welcome bids from </w:t>
      </w:r>
      <w:proofErr w:type="spellStart"/>
      <w:r w:rsidRPr="00043BCE">
        <w:rPr>
          <w:rFonts w:ascii="Segoe UI" w:hAnsi="Segoe UI" w:cs="Segoe UI"/>
          <w:b/>
          <w:sz w:val="20"/>
        </w:rPr>
        <w:t>organisations</w:t>
      </w:r>
      <w:proofErr w:type="spellEnd"/>
      <w:r w:rsidRPr="00043BCE">
        <w:rPr>
          <w:rFonts w:ascii="Segoe UI" w:hAnsi="Segoe UI" w:cs="Segoe UI"/>
          <w:b/>
          <w:sz w:val="20"/>
        </w:rPr>
        <w:t xml:space="preserve"> who already have a contract for an individual SPF </w:t>
      </w:r>
      <w:proofErr w:type="spellStart"/>
      <w:r w:rsidRPr="00043BCE">
        <w:rPr>
          <w:rFonts w:ascii="Segoe UI" w:hAnsi="Segoe UI" w:cs="Segoe UI"/>
          <w:b/>
          <w:sz w:val="20"/>
        </w:rPr>
        <w:t>programme</w:t>
      </w:r>
      <w:proofErr w:type="spellEnd"/>
      <w:r w:rsidRPr="00043BCE">
        <w:rPr>
          <w:rFonts w:ascii="Segoe UI" w:hAnsi="Segoe UI" w:cs="Segoe UI"/>
          <w:b/>
          <w:sz w:val="20"/>
        </w:rPr>
        <w:t xml:space="preserve">? </w:t>
      </w:r>
    </w:p>
    <w:p w14:paraId="7AB1CC41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sz w:val="20"/>
        </w:rPr>
      </w:pPr>
    </w:p>
    <w:p w14:paraId="11F5E522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sz w:val="20"/>
        </w:rPr>
      </w:pPr>
      <w:r w:rsidRPr="00043BCE">
        <w:rPr>
          <w:rFonts w:ascii="Segoe UI" w:hAnsi="Segoe UI" w:cs="Segoe UI"/>
          <w:sz w:val="20"/>
        </w:rPr>
        <w:t xml:space="preserve">Yes. </w:t>
      </w:r>
    </w:p>
    <w:p w14:paraId="21640539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sz w:val="20"/>
        </w:rPr>
      </w:pPr>
    </w:p>
    <w:p w14:paraId="15291435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b/>
          <w:sz w:val="20"/>
        </w:rPr>
      </w:pPr>
      <w:r w:rsidRPr="00043BCE">
        <w:rPr>
          <w:rFonts w:ascii="Segoe UI" w:hAnsi="Segoe UI" w:cs="Segoe UI"/>
          <w:b/>
          <w:sz w:val="20"/>
        </w:rPr>
        <w:t xml:space="preserve">Are there other relevant evaluations of MIDRI? </w:t>
      </w:r>
    </w:p>
    <w:p w14:paraId="63F8E714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sz w:val="20"/>
        </w:rPr>
      </w:pPr>
    </w:p>
    <w:p w14:paraId="5EC5E273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sz w:val="20"/>
        </w:rPr>
      </w:pPr>
      <w:r w:rsidRPr="00043BCE">
        <w:rPr>
          <w:rFonts w:ascii="Segoe UI" w:hAnsi="Segoe UI" w:cs="Segoe UI"/>
          <w:sz w:val="20"/>
        </w:rPr>
        <w:t xml:space="preserve">Not that we are currently aware of. </w:t>
      </w:r>
    </w:p>
    <w:p w14:paraId="688D3D1A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sz w:val="20"/>
        </w:rPr>
      </w:pPr>
    </w:p>
    <w:p w14:paraId="0D6DFACC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b/>
          <w:sz w:val="20"/>
        </w:rPr>
      </w:pPr>
      <w:r w:rsidRPr="00043BCE">
        <w:rPr>
          <w:rFonts w:ascii="Segoe UI" w:hAnsi="Segoe UI" w:cs="Segoe UI"/>
          <w:b/>
          <w:sz w:val="20"/>
        </w:rPr>
        <w:t xml:space="preserve">Why aren’t all SPF Wave 1 and Wave 2 </w:t>
      </w:r>
      <w:proofErr w:type="spellStart"/>
      <w:r w:rsidRPr="00043BCE">
        <w:rPr>
          <w:rFonts w:ascii="Segoe UI" w:hAnsi="Segoe UI" w:cs="Segoe UI"/>
          <w:b/>
          <w:sz w:val="20"/>
        </w:rPr>
        <w:t>programmes</w:t>
      </w:r>
      <w:proofErr w:type="spellEnd"/>
      <w:r w:rsidRPr="00043BCE">
        <w:rPr>
          <w:rFonts w:ascii="Segoe UI" w:hAnsi="Segoe UI" w:cs="Segoe UI"/>
          <w:b/>
          <w:sz w:val="20"/>
        </w:rPr>
        <w:t xml:space="preserve"> being evaluated? </w:t>
      </w:r>
    </w:p>
    <w:p w14:paraId="4F3B0A3F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sz w:val="20"/>
        </w:rPr>
      </w:pPr>
    </w:p>
    <w:p w14:paraId="2704FE30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sz w:val="20"/>
        </w:rPr>
      </w:pPr>
      <w:r w:rsidRPr="00043BCE">
        <w:rPr>
          <w:rFonts w:ascii="Segoe UI" w:hAnsi="Segoe UI" w:cs="Segoe UI"/>
          <w:sz w:val="20"/>
        </w:rPr>
        <w:t xml:space="preserve">We are ensuring that all evaluation activity undertaken is proportionate to each </w:t>
      </w:r>
      <w:proofErr w:type="spellStart"/>
      <w:r w:rsidRPr="00043BCE">
        <w:rPr>
          <w:rFonts w:ascii="Segoe UI" w:hAnsi="Segoe UI" w:cs="Segoe UI"/>
          <w:sz w:val="20"/>
        </w:rPr>
        <w:t>programme</w:t>
      </w:r>
      <w:proofErr w:type="spellEnd"/>
      <w:r w:rsidRPr="00043BCE">
        <w:rPr>
          <w:rFonts w:ascii="Segoe UI" w:hAnsi="Segoe UI" w:cs="Segoe UI"/>
          <w:sz w:val="20"/>
        </w:rPr>
        <w:t xml:space="preserve">. We have set guidance based on the size of each </w:t>
      </w:r>
      <w:proofErr w:type="spellStart"/>
      <w:r w:rsidRPr="00043BCE">
        <w:rPr>
          <w:rFonts w:ascii="Segoe UI" w:hAnsi="Segoe UI" w:cs="Segoe UI"/>
          <w:sz w:val="20"/>
        </w:rPr>
        <w:t>programme</w:t>
      </w:r>
      <w:proofErr w:type="spellEnd"/>
      <w:r w:rsidRPr="00043BCE">
        <w:rPr>
          <w:rFonts w:ascii="Segoe UI" w:hAnsi="Segoe UI" w:cs="Segoe UI"/>
          <w:sz w:val="20"/>
        </w:rPr>
        <w:t xml:space="preserve">, whether there is a clear route to socioeconomic impact, and whether the </w:t>
      </w:r>
      <w:proofErr w:type="spellStart"/>
      <w:r w:rsidRPr="00043BCE">
        <w:rPr>
          <w:rFonts w:ascii="Segoe UI" w:hAnsi="Segoe UI" w:cs="Segoe UI"/>
          <w:sz w:val="20"/>
        </w:rPr>
        <w:t>programme</w:t>
      </w:r>
      <w:proofErr w:type="spellEnd"/>
      <w:r w:rsidRPr="00043BCE">
        <w:rPr>
          <w:rFonts w:ascii="Segoe UI" w:hAnsi="Segoe UI" w:cs="Segoe UI"/>
          <w:sz w:val="20"/>
        </w:rPr>
        <w:t xml:space="preserve"> is particularly complex or novel in its aims and/or delivery mechanism. On this basis, it would not be proportionate for several of our </w:t>
      </w:r>
      <w:proofErr w:type="spellStart"/>
      <w:r w:rsidRPr="00043BCE">
        <w:rPr>
          <w:rFonts w:ascii="Segoe UI" w:hAnsi="Segoe UI" w:cs="Segoe UI"/>
          <w:sz w:val="20"/>
        </w:rPr>
        <w:t>programmes</w:t>
      </w:r>
      <w:proofErr w:type="spellEnd"/>
      <w:r w:rsidRPr="00043BCE">
        <w:rPr>
          <w:rFonts w:ascii="Segoe UI" w:hAnsi="Segoe UI" w:cs="Segoe UI"/>
          <w:sz w:val="20"/>
        </w:rPr>
        <w:t xml:space="preserve"> to conduct an evaluation. </w:t>
      </w:r>
    </w:p>
    <w:p w14:paraId="05982F1D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sz w:val="20"/>
        </w:rPr>
      </w:pPr>
    </w:p>
    <w:p w14:paraId="3A541D70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b/>
          <w:sz w:val="20"/>
        </w:rPr>
      </w:pPr>
      <w:r w:rsidRPr="00043BCE">
        <w:rPr>
          <w:rFonts w:ascii="Segoe UI" w:hAnsi="Segoe UI" w:cs="Segoe UI"/>
          <w:b/>
          <w:sz w:val="20"/>
        </w:rPr>
        <w:t xml:space="preserve">What about </w:t>
      </w:r>
      <w:proofErr w:type="spellStart"/>
      <w:r w:rsidRPr="00043BCE">
        <w:rPr>
          <w:rFonts w:ascii="Segoe UI" w:hAnsi="Segoe UI" w:cs="Segoe UI"/>
          <w:b/>
          <w:sz w:val="20"/>
        </w:rPr>
        <w:t>programmes</w:t>
      </w:r>
      <w:proofErr w:type="spellEnd"/>
      <w:r w:rsidRPr="00043BCE">
        <w:rPr>
          <w:rFonts w:ascii="Segoe UI" w:hAnsi="Segoe UI" w:cs="Segoe UI"/>
          <w:b/>
          <w:sz w:val="20"/>
        </w:rPr>
        <w:t xml:space="preserve"> that aren’t being evaluated? What are we doing for / getting from them? </w:t>
      </w:r>
    </w:p>
    <w:p w14:paraId="47FA2A7A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sz w:val="20"/>
        </w:rPr>
      </w:pPr>
    </w:p>
    <w:p w14:paraId="633C6D86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sz w:val="20"/>
        </w:rPr>
      </w:pPr>
      <w:r w:rsidRPr="00043BCE">
        <w:rPr>
          <w:rFonts w:ascii="Segoe UI" w:hAnsi="Segoe UI" w:cs="Segoe UI"/>
          <w:sz w:val="20"/>
        </w:rPr>
        <w:t xml:space="preserve">We are collecting outcome monitoring data collection from all of our </w:t>
      </w:r>
      <w:proofErr w:type="spellStart"/>
      <w:r w:rsidRPr="00043BCE">
        <w:rPr>
          <w:rFonts w:ascii="Segoe UI" w:hAnsi="Segoe UI" w:cs="Segoe UI"/>
          <w:sz w:val="20"/>
        </w:rPr>
        <w:t>programmes</w:t>
      </w:r>
      <w:proofErr w:type="spellEnd"/>
      <w:r w:rsidRPr="00043BCE">
        <w:rPr>
          <w:rFonts w:ascii="Segoe UI" w:hAnsi="Segoe UI" w:cs="Segoe UI"/>
          <w:sz w:val="20"/>
        </w:rPr>
        <w:t xml:space="preserve">. The evaluator will also have access to personnel on these </w:t>
      </w:r>
      <w:proofErr w:type="spellStart"/>
      <w:r w:rsidRPr="00043BCE">
        <w:rPr>
          <w:rFonts w:ascii="Segoe UI" w:hAnsi="Segoe UI" w:cs="Segoe UI"/>
          <w:sz w:val="20"/>
        </w:rPr>
        <w:t>programmes</w:t>
      </w:r>
      <w:proofErr w:type="spellEnd"/>
      <w:r w:rsidRPr="00043BCE">
        <w:rPr>
          <w:rFonts w:ascii="Segoe UI" w:hAnsi="Segoe UI" w:cs="Segoe UI"/>
          <w:sz w:val="20"/>
        </w:rPr>
        <w:t xml:space="preserve"> if they wish to conduct surveys or interviews. </w:t>
      </w:r>
    </w:p>
    <w:p w14:paraId="20429A67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sz w:val="20"/>
        </w:rPr>
      </w:pPr>
    </w:p>
    <w:p w14:paraId="362A2A66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b/>
          <w:sz w:val="20"/>
        </w:rPr>
      </w:pPr>
      <w:r w:rsidRPr="00043BCE">
        <w:rPr>
          <w:rFonts w:ascii="Segoe UI" w:hAnsi="Segoe UI" w:cs="Segoe UI"/>
          <w:b/>
          <w:sz w:val="20"/>
        </w:rPr>
        <w:t xml:space="preserve">Are there different audiences for the different evaluation components? </w:t>
      </w:r>
    </w:p>
    <w:p w14:paraId="0AA961C0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sz w:val="20"/>
        </w:rPr>
      </w:pPr>
    </w:p>
    <w:p w14:paraId="1F17BC4C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sz w:val="20"/>
        </w:rPr>
      </w:pPr>
      <w:r w:rsidRPr="00043BCE">
        <w:rPr>
          <w:rFonts w:ascii="Segoe UI" w:hAnsi="Segoe UI" w:cs="Segoe UI"/>
          <w:sz w:val="20"/>
        </w:rPr>
        <w:t xml:space="preserve">We have included our key stakeholders in the evaluation specification. We expect that they will be interested in all of the different evaluation components. </w:t>
      </w:r>
    </w:p>
    <w:p w14:paraId="6C9F7644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sz w:val="20"/>
        </w:rPr>
      </w:pPr>
    </w:p>
    <w:p w14:paraId="3C88F38F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b/>
          <w:sz w:val="20"/>
        </w:rPr>
      </w:pPr>
      <w:r w:rsidRPr="00043BCE">
        <w:rPr>
          <w:rFonts w:ascii="Segoe UI" w:hAnsi="Segoe UI" w:cs="Segoe UI"/>
          <w:b/>
          <w:sz w:val="20"/>
        </w:rPr>
        <w:t xml:space="preserve">Can we provide a budget breakdown by year? How does that work? </w:t>
      </w:r>
    </w:p>
    <w:p w14:paraId="6CF47B4E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sz w:val="20"/>
        </w:rPr>
      </w:pPr>
    </w:p>
    <w:p w14:paraId="7A2B4EAD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sz w:val="20"/>
        </w:rPr>
      </w:pPr>
      <w:r w:rsidRPr="00043BCE">
        <w:rPr>
          <w:rFonts w:ascii="Segoe UI" w:hAnsi="Segoe UI" w:cs="Segoe UI"/>
          <w:sz w:val="20"/>
        </w:rPr>
        <w:t xml:space="preserve">Our overall budget is for the entire project. We are inviting bidders to set out their budget breakdown by year. </w:t>
      </w:r>
    </w:p>
    <w:p w14:paraId="6A76400D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sz w:val="20"/>
        </w:rPr>
      </w:pPr>
    </w:p>
    <w:p w14:paraId="558420A4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b/>
          <w:sz w:val="20"/>
        </w:rPr>
      </w:pPr>
      <w:r w:rsidRPr="00043BCE">
        <w:rPr>
          <w:rFonts w:ascii="Segoe UI" w:hAnsi="Segoe UI" w:cs="Segoe UI"/>
          <w:b/>
          <w:sz w:val="20"/>
        </w:rPr>
        <w:t xml:space="preserve">Preference for a consortium? </w:t>
      </w:r>
    </w:p>
    <w:p w14:paraId="48E51F53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sz w:val="20"/>
        </w:rPr>
      </w:pPr>
    </w:p>
    <w:p w14:paraId="18EF94A3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sz w:val="20"/>
        </w:rPr>
      </w:pPr>
      <w:r w:rsidRPr="00043BCE">
        <w:rPr>
          <w:rFonts w:ascii="Segoe UI" w:hAnsi="Segoe UI" w:cs="Segoe UI"/>
          <w:sz w:val="20"/>
        </w:rPr>
        <w:t xml:space="preserve">We have no preference for a consortium nor for individual bidders. </w:t>
      </w:r>
    </w:p>
    <w:p w14:paraId="3A25F0C1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sz w:val="20"/>
        </w:rPr>
      </w:pPr>
    </w:p>
    <w:p w14:paraId="5C91F726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b/>
          <w:sz w:val="20"/>
        </w:rPr>
      </w:pPr>
      <w:r w:rsidRPr="00043BCE">
        <w:rPr>
          <w:rFonts w:ascii="Segoe UI" w:hAnsi="Segoe UI" w:cs="Segoe UI"/>
          <w:b/>
          <w:sz w:val="20"/>
        </w:rPr>
        <w:t xml:space="preserve">Is there a published list of the </w:t>
      </w:r>
      <w:proofErr w:type="spellStart"/>
      <w:r w:rsidRPr="00043BCE">
        <w:rPr>
          <w:rFonts w:ascii="Segoe UI" w:hAnsi="Segoe UI" w:cs="Segoe UI"/>
          <w:b/>
          <w:sz w:val="20"/>
        </w:rPr>
        <w:t>programmes</w:t>
      </w:r>
      <w:proofErr w:type="spellEnd"/>
      <w:r w:rsidRPr="00043BCE">
        <w:rPr>
          <w:rFonts w:ascii="Segoe UI" w:hAnsi="Segoe UI" w:cs="Segoe UI"/>
          <w:b/>
          <w:sz w:val="20"/>
        </w:rPr>
        <w:t xml:space="preserve">? </w:t>
      </w:r>
    </w:p>
    <w:p w14:paraId="66C3613E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sz w:val="20"/>
        </w:rPr>
      </w:pPr>
    </w:p>
    <w:p w14:paraId="70766BB3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sz w:val="20"/>
        </w:rPr>
      </w:pPr>
      <w:r w:rsidRPr="00043BCE">
        <w:rPr>
          <w:rFonts w:ascii="Segoe UI" w:hAnsi="Segoe UI" w:cs="Segoe UI"/>
          <w:sz w:val="20"/>
        </w:rPr>
        <w:lastRenderedPageBreak/>
        <w:t xml:space="preserve">Yes. This is contained within the evaluation specification tender document. Further details can be found on the SPF website: </w:t>
      </w:r>
      <w:hyperlink r:id="rId9" w:history="1">
        <w:r w:rsidRPr="00043BCE">
          <w:rPr>
            <w:rStyle w:val="Hyperlink"/>
            <w:rFonts w:ascii="Segoe UI" w:hAnsi="Segoe UI" w:cs="Segoe UI"/>
            <w:sz w:val="20"/>
          </w:rPr>
          <w:t>https://www.ukri.org/research/themes-and-programmes/strategic-priorities-fund/</w:t>
        </w:r>
      </w:hyperlink>
    </w:p>
    <w:p w14:paraId="0A0EAC9D" w14:textId="77777777" w:rsidR="00043BCE" w:rsidRPr="00043BCE" w:rsidRDefault="00043BCE" w:rsidP="00043BCE">
      <w:pPr>
        <w:spacing w:after="0" w:line="240" w:lineRule="auto"/>
        <w:rPr>
          <w:rFonts w:ascii="Segoe UI" w:hAnsi="Segoe UI" w:cs="Segoe UI"/>
          <w:sz w:val="20"/>
        </w:rPr>
      </w:pPr>
    </w:p>
    <w:p w14:paraId="256BE3E9" w14:textId="77777777" w:rsidR="00B66DD2" w:rsidRDefault="00B66DD2" w:rsidP="00B66DD2">
      <w:pPr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What’s the earliest and latest the projects will start and end? </w:t>
      </w:r>
    </w:p>
    <w:p w14:paraId="755432F2" w14:textId="77777777" w:rsidR="00B66DD2" w:rsidRDefault="00B66DD2" w:rsidP="00B66DD2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The first SPF calls were advertised in August 2018, and calls will continue being advertised and awarded until the end of their respective </w:t>
      </w:r>
      <w:proofErr w:type="spellStart"/>
      <w:r>
        <w:rPr>
          <w:rFonts w:ascii="Segoe UI" w:hAnsi="Segoe UI" w:cs="Segoe UI"/>
          <w:sz w:val="20"/>
          <w:szCs w:val="20"/>
        </w:rPr>
        <w:t>programmes</w:t>
      </w:r>
      <w:proofErr w:type="spellEnd"/>
      <w:r>
        <w:rPr>
          <w:rFonts w:ascii="Segoe UI" w:hAnsi="Segoe UI" w:cs="Segoe UI"/>
          <w:sz w:val="20"/>
          <w:szCs w:val="20"/>
        </w:rPr>
        <w:t xml:space="preserve">. All spend across the portfolio is expected to conclude in FY 2026/27. </w:t>
      </w:r>
    </w:p>
    <w:p w14:paraId="3BD034EF" w14:textId="77777777" w:rsidR="0067172C" w:rsidRPr="00043BCE" w:rsidRDefault="0067172C" w:rsidP="00840287">
      <w:pPr>
        <w:rPr>
          <w:rFonts w:ascii="Segoe UI" w:hAnsi="Segoe UI" w:cs="Segoe UI"/>
        </w:rPr>
      </w:pPr>
    </w:p>
    <w:sectPr w:rsidR="0067172C" w:rsidRPr="00043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08B55" w14:textId="77777777" w:rsidR="006148D9" w:rsidRDefault="006148D9" w:rsidP="00043BCE">
      <w:pPr>
        <w:spacing w:after="0" w:line="240" w:lineRule="auto"/>
      </w:pPr>
      <w:r>
        <w:separator/>
      </w:r>
    </w:p>
  </w:endnote>
  <w:endnote w:type="continuationSeparator" w:id="0">
    <w:p w14:paraId="49EEE969" w14:textId="77777777" w:rsidR="006148D9" w:rsidRDefault="006148D9" w:rsidP="00043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0A917" w14:textId="77777777" w:rsidR="006148D9" w:rsidRDefault="006148D9" w:rsidP="00043BCE">
      <w:pPr>
        <w:spacing w:after="0" w:line="240" w:lineRule="auto"/>
      </w:pPr>
      <w:r>
        <w:separator/>
      </w:r>
    </w:p>
  </w:footnote>
  <w:footnote w:type="continuationSeparator" w:id="0">
    <w:p w14:paraId="4F6EAC69" w14:textId="77777777" w:rsidR="006148D9" w:rsidRDefault="006148D9" w:rsidP="00043B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CE"/>
    <w:rsid w:val="00043BCE"/>
    <w:rsid w:val="004B5E2D"/>
    <w:rsid w:val="006148D9"/>
    <w:rsid w:val="0067172C"/>
    <w:rsid w:val="00840287"/>
    <w:rsid w:val="00B26B22"/>
    <w:rsid w:val="00B6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BAADAC"/>
  <w15:chartTrackingRefBased/>
  <w15:docId w15:val="{344E278F-3BE6-4AEB-BBE9-D5AC4351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43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3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5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ukri.org/research/themes-and-programmes/strategic-priorities-fu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F1A67399727140BD593387117D75E9" ma:contentTypeVersion="12" ma:contentTypeDescription="Create a new document." ma:contentTypeScope="" ma:versionID="339f97e3b1ea2b6841193fbb109d91d6">
  <xsd:schema xmlns:xsd="http://www.w3.org/2001/XMLSchema" xmlns:xs="http://www.w3.org/2001/XMLSchema" xmlns:p="http://schemas.microsoft.com/office/2006/metadata/properties" xmlns:ns3="c7fcce77-4f66-4160-a7ea-6aa48d65bcf4" xmlns:ns4="d050ca85-6117-48b7-b24e-3b397bf6e116" targetNamespace="http://schemas.microsoft.com/office/2006/metadata/properties" ma:root="true" ma:fieldsID="85e82f769d48d8f2914f5b8a466d362c" ns3:_="" ns4:_="">
    <xsd:import namespace="c7fcce77-4f66-4160-a7ea-6aa48d65bcf4"/>
    <xsd:import namespace="d050ca85-6117-48b7-b24e-3b397bf6e1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cce77-4f66-4160-a7ea-6aa48d65b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0ca85-6117-48b7-b24e-3b397bf6e1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B6FBE-CEF8-4239-BFEB-83A21A368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D7D9E6-7342-48B8-9091-AD51DB30397B}">
  <ds:schemaRefs>
    <ds:schemaRef ds:uri="http://schemas.microsoft.com/office/2006/documentManagement/types"/>
    <ds:schemaRef ds:uri="c7fcce77-4f66-4160-a7ea-6aa48d65bcf4"/>
    <ds:schemaRef ds:uri="http://schemas.microsoft.com/office/infopath/2007/PartnerControls"/>
    <ds:schemaRef ds:uri="http://purl.org/dc/elements/1.1/"/>
    <ds:schemaRef ds:uri="http://schemas.microsoft.com/office/2006/metadata/properties"/>
    <ds:schemaRef ds:uri="d050ca85-6117-48b7-b24e-3b397bf6e116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EDA849-1BD3-465E-9BB1-09F5F7E52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cce77-4f66-4160-a7ea-6aa48d65bcf4"/>
    <ds:schemaRef ds:uri="d050ca85-6117-48b7-b24e-3b397bf6e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Naughton - UKRI</dc:creator>
  <cp:keywords/>
  <dc:description/>
  <cp:lastModifiedBy>Victoria Clewer</cp:lastModifiedBy>
  <cp:revision>2</cp:revision>
  <dcterms:created xsi:type="dcterms:W3CDTF">2020-04-20T15:34:00Z</dcterms:created>
  <dcterms:modified xsi:type="dcterms:W3CDTF">2020-04-20T15:34:00Z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0x0101001AF1A67399727140BD593387117D75E9</vt:lpwstr>
  </property>
</Properties>
</file>