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28745035"/>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6A2D35E3" w14:textId="0B5249D5" w:rsidR="002D2E57"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2D2E57">
        <w:rPr>
          <w:noProof/>
        </w:rPr>
        <w:t>Evaluation Guidance</w:t>
      </w:r>
      <w:r w:rsidR="002D2E57">
        <w:rPr>
          <w:noProof/>
        </w:rPr>
        <w:tab/>
      </w:r>
      <w:r w:rsidR="002D2E57">
        <w:rPr>
          <w:noProof/>
        </w:rPr>
        <w:fldChar w:fldCharType="begin"/>
      </w:r>
      <w:r w:rsidR="002D2E57">
        <w:rPr>
          <w:noProof/>
        </w:rPr>
        <w:instrText xml:space="preserve"> PAGEREF _Toc528745035 \h </w:instrText>
      </w:r>
      <w:r w:rsidR="002D2E57">
        <w:rPr>
          <w:noProof/>
        </w:rPr>
      </w:r>
      <w:r w:rsidR="002D2E57">
        <w:rPr>
          <w:noProof/>
        </w:rPr>
        <w:fldChar w:fldCharType="separate"/>
      </w:r>
      <w:r w:rsidR="002D2E57">
        <w:rPr>
          <w:noProof/>
        </w:rPr>
        <w:t>1</w:t>
      </w:r>
      <w:r w:rsidR="002D2E57">
        <w:rPr>
          <w:noProof/>
        </w:rPr>
        <w:fldChar w:fldCharType="end"/>
      </w:r>
    </w:p>
    <w:p w14:paraId="63794152" w14:textId="263E4F29" w:rsidR="002D2E57" w:rsidRDefault="002D2E57">
      <w:pPr>
        <w:pStyle w:val="TOC1"/>
        <w:rPr>
          <w:rFonts w:asciiTheme="minorHAnsi" w:eastAsiaTheme="minorEastAsia" w:hAnsiTheme="minorHAnsi" w:cstheme="minorBidi"/>
          <w:caps w:val="0"/>
          <w:noProof/>
          <w:sz w:val="22"/>
          <w:lang w:eastAsia="en-GB"/>
        </w:rPr>
      </w:pPr>
      <w:r w:rsidRPr="00D278AB">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_Toc528745036 \h </w:instrText>
      </w:r>
      <w:r>
        <w:rPr>
          <w:noProof/>
        </w:rPr>
      </w:r>
      <w:r>
        <w:rPr>
          <w:noProof/>
        </w:rPr>
        <w:fldChar w:fldCharType="separate"/>
      </w:r>
      <w:r>
        <w:rPr>
          <w:noProof/>
        </w:rPr>
        <w:t>2</w:t>
      </w:r>
      <w:r>
        <w:rPr>
          <w:noProof/>
        </w:rPr>
        <w:fldChar w:fldCharType="end"/>
      </w:r>
    </w:p>
    <w:p w14:paraId="3DCBCA4B" w14:textId="0A1DA595" w:rsidR="002D2E57" w:rsidRDefault="002D2E57">
      <w:pPr>
        <w:pStyle w:val="TOC1"/>
        <w:rPr>
          <w:rFonts w:asciiTheme="minorHAnsi" w:eastAsiaTheme="minorEastAsia" w:hAnsiTheme="minorHAnsi" w:cstheme="minorBidi"/>
          <w:caps w:val="0"/>
          <w:noProof/>
          <w:sz w:val="22"/>
          <w:lang w:eastAsia="en-GB"/>
        </w:rPr>
      </w:pPr>
      <w:r w:rsidRPr="00D278AB">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_Toc528745037 \h </w:instrText>
      </w:r>
      <w:r>
        <w:rPr>
          <w:noProof/>
        </w:rPr>
      </w:r>
      <w:r>
        <w:rPr>
          <w:noProof/>
        </w:rPr>
        <w:fldChar w:fldCharType="separate"/>
      </w:r>
      <w:r>
        <w:rPr>
          <w:noProof/>
        </w:rPr>
        <w:t>2</w:t>
      </w:r>
      <w:r>
        <w:rPr>
          <w:noProof/>
        </w:rPr>
        <w:fldChar w:fldCharType="end"/>
      </w:r>
    </w:p>
    <w:p w14:paraId="4E1C817A" w14:textId="4646F112" w:rsidR="002D2E57" w:rsidRDefault="002D2E57">
      <w:pPr>
        <w:pStyle w:val="TOC1"/>
        <w:rPr>
          <w:rFonts w:asciiTheme="minorHAnsi" w:eastAsiaTheme="minorEastAsia" w:hAnsiTheme="minorHAnsi" w:cstheme="minorBidi"/>
          <w:caps w:val="0"/>
          <w:noProof/>
          <w:sz w:val="22"/>
          <w:lang w:eastAsia="en-GB"/>
        </w:rPr>
      </w:pPr>
      <w:r w:rsidRPr="00D278AB">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_Toc528745038 \h </w:instrText>
      </w:r>
      <w:r>
        <w:rPr>
          <w:noProof/>
        </w:rPr>
      </w:r>
      <w:r>
        <w:rPr>
          <w:noProof/>
        </w:rPr>
        <w:fldChar w:fldCharType="separate"/>
      </w:r>
      <w:r>
        <w:rPr>
          <w:noProof/>
        </w:rPr>
        <w:t>2</w:t>
      </w:r>
      <w:r>
        <w:rPr>
          <w:noProof/>
        </w:rPr>
        <w:fldChar w:fldCharType="end"/>
      </w:r>
    </w:p>
    <w:p w14:paraId="36A0042E" w14:textId="7BE6937E" w:rsidR="002D2E57" w:rsidRDefault="002D2E57">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_Toc528745039 \h </w:instrText>
      </w:r>
      <w:r>
        <w:rPr>
          <w:noProof/>
        </w:rPr>
      </w:r>
      <w:r>
        <w:rPr>
          <w:noProof/>
        </w:rPr>
        <w:fldChar w:fldCharType="separate"/>
      </w:r>
      <w:r>
        <w:rPr>
          <w:noProof/>
        </w:rPr>
        <w:t>3</w:t>
      </w:r>
      <w:r>
        <w:rPr>
          <w:noProof/>
        </w:rPr>
        <w:fldChar w:fldCharType="end"/>
      </w:r>
    </w:p>
    <w:p w14:paraId="33CD30E7" w14:textId="4D380C3F" w:rsidR="002D2E57" w:rsidRDefault="002D2E57">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_Toc528745040 \h </w:instrText>
      </w:r>
      <w:r>
        <w:rPr>
          <w:noProof/>
        </w:rPr>
      </w:r>
      <w:r>
        <w:rPr>
          <w:noProof/>
        </w:rPr>
        <w:fldChar w:fldCharType="separate"/>
      </w:r>
      <w:r>
        <w:rPr>
          <w:noProof/>
        </w:rPr>
        <w:t>5</w:t>
      </w:r>
      <w:r>
        <w:rPr>
          <w:noProof/>
        </w:rPr>
        <w:fldChar w:fldCharType="end"/>
      </w:r>
    </w:p>
    <w:p w14:paraId="61D9DFBD" w14:textId="6ED6401E" w:rsidR="002D2E57" w:rsidRDefault="002D2E57">
      <w:pPr>
        <w:pStyle w:val="TOC1"/>
        <w:rPr>
          <w:rFonts w:asciiTheme="minorHAnsi" w:eastAsiaTheme="minorEastAsia" w:hAnsiTheme="minorHAnsi" w:cstheme="minorBidi"/>
          <w:caps w:val="0"/>
          <w:noProof/>
          <w:sz w:val="22"/>
          <w:lang w:eastAsia="en-GB"/>
        </w:rPr>
      </w:pPr>
      <w:r w:rsidRPr="00D278AB">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_Toc528745041 \h </w:instrText>
      </w:r>
      <w:r>
        <w:rPr>
          <w:noProof/>
        </w:rPr>
      </w:r>
      <w:r>
        <w:rPr>
          <w:noProof/>
        </w:rPr>
        <w:fldChar w:fldCharType="separate"/>
      </w:r>
      <w:r>
        <w:rPr>
          <w:noProof/>
        </w:rPr>
        <w:t>5</w:t>
      </w:r>
      <w:r>
        <w:rPr>
          <w:noProof/>
        </w:rPr>
        <w:fldChar w:fldCharType="end"/>
      </w:r>
    </w:p>
    <w:p w14:paraId="7E693CFC" w14:textId="0CD281F2" w:rsidR="002D2E57" w:rsidRDefault="002D2E57">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_Toc528745042 \h </w:instrText>
      </w:r>
      <w:r>
        <w:rPr>
          <w:noProof/>
        </w:rPr>
      </w:r>
      <w:r>
        <w:rPr>
          <w:noProof/>
        </w:rPr>
        <w:fldChar w:fldCharType="separate"/>
      </w:r>
      <w:r>
        <w:rPr>
          <w:noProof/>
        </w:rPr>
        <w:t>6</w:t>
      </w:r>
      <w:r>
        <w:rPr>
          <w:noProof/>
        </w:rPr>
        <w:fldChar w:fldCharType="end"/>
      </w:r>
    </w:p>
    <w:p w14:paraId="26557BE5" w14:textId="4DA089C5" w:rsidR="002D2E57" w:rsidRDefault="002D2E57">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_Toc528745043 \h </w:instrText>
      </w:r>
      <w:r>
        <w:rPr>
          <w:noProof/>
        </w:rPr>
      </w:r>
      <w:r>
        <w:rPr>
          <w:noProof/>
        </w:rPr>
        <w:fldChar w:fldCharType="separate"/>
      </w:r>
      <w:r>
        <w:rPr>
          <w:noProof/>
        </w:rPr>
        <w:t>10</w:t>
      </w:r>
      <w:r>
        <w:rPr>
          <w:noProof/>
        </w:rPr>
        <w:fldChar w:fldCharType="end"/>
      </w:r>
    </w:p>
    <w:p w14:paraId="387ECCD8" w14:textId="794D01C8" w:rsidR="002D2E57" w:rsidRDefault="002D2E57">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_Toc528745044 \h </w:instrText>
      </w:r>
      <w:r>
        <w:rPr>
          <w:noProof/>
        </w:rPr>
      </w:r>
      <w:r>
        <w:rPr>
          <w:noProof/>
        </w:rPr>
        <w:fldChar w:fldCharType="separate"/>
      </w:r>
      <w:r>
        <w:rPr>
          <w:noProof/>
        </w:rPr>
        <w:t>10</w:t>
      </w:r>
      <w:r>
        <w:rPr>
          <w:noProof/>
        </w:rPr>
        <w:fldChar w:fldCharType="end"/>
      </w:r>
    </w:p>
    <w:p w14:paraId="73854D56" w14:textId="21923B91" w:rsidR="002D2E57" w:rsidRDefault="002D2E57">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_Toc528745045 \h </w:instrText>
      </w:r>
      <w:r>
        <w:rPr>
          <w:noProof/>
        </w:rPr>
      </w:r>
      <w:r>
        <w:rPr>
          <w:noProof/>
        </w:rPr>
        <w:fldChar w:fldCharType="separate"/>
      </w:r>
      <w:r>
        <w:rPr>
          <w:noProof/>
        </w:rPr>
        <w:t>11</w:t>
      </w:r>
      <w:r>
        <w:rPr>
          <w:noProof/>
        </w:rPr>
        <w:fldChar w:fldCharType="end"/>
      </w:r>
    </w:p>
    <w:p w14:paraId="5BF4D866" w14:textId="4F2253EF" w:rsidR="002D2E57" w:rsidRDefault="002D2E57">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_Toc528745046 \h </w:instrText>
      </w:r>
      <w:r>
        <w:rPr>
          <w:noProof/>
        </w:rPr>
      </w:r>
      <w:r>
        <w:rPr>
          <w:noProof/>
        </w:rPr>
        <w:fldChar w:fldCharType="separate"/>
      </w:r>
      <w:r>
        <w:rPr>
          <w:noProof/>
        </w:rPr>
        <w:t>11</w:t>
      </w:r>
      <w:r>
        <w:rPr>
          <w:noProof/>
        </w:rPr>
        <w:fldChar w:fldCharType="end"/>
      </w:r>
    </w:p>
    <w:p w14:paraId="5B1E9A25" w14:textId="65B24711" w:rsidR="002D2E57" w:rsidRDefault="002D2E57">
      <w:pPr>
        <w:pStyle w:val="TOC1"/>
        <w:rPr>
          <w:rFonts w:asciiTheme="minorHAnsi" w:eastAsiaTheme="minorEastAsia" w:hAnsiTheme="minorHAnsi" w:cstheme="minorBidi"/>
          <w:caps w:val="0"/>
          <w:noProof/>
          <w:sz w:val="22"/>
          <w:lang w:eastAsia="en-GB"/>
        </w:rPr>
      </w:pPr>
      <w:r w:rsidRPr="00D278AB">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_Toc528745047 \h </w:instrText>
      </w:r>
      <w:r>
        <w:rPr>
          <w:noProof/>
        </w:rPr>
      </w:r>
      <w:r>
        <w:rPr>
          <w:noProof/>
        </w:rPr>
        <w:fldChar w:fldCharType="separate"/>
      </w:r>
      <w:r>
        <w:rPr>
          <w:noProof/>
        </w:rPr>
        <w:t>11</w:t>
      </w:r>
      <w:r>
        <w:rPr>
          <w:noProof/>
        </w:rPr>
        <w:fldChar w:fldCharType="end"/>
      </w:r>
    </w:p>
    <w:p w14:paraId="400C5628" w14:textId="08680772" w:rsidR="002D2E57" w:rsidRDefault="002D2E57">
      <w:pPr>
        <w:pStyle w:val="TOC1"/>
        <w:rPr>
          <w:rFonts w:asciiTheme="minorHAnsi" w:eastAsiaTheme="minorEastAsia" w:hAnsiTheme="minorHAnsi" w:cstheme="minorBidi"/>
          <w:caps w:val="0"/>
          <w:noProof/>
          <w:sz w:val="22"/>
          <w:lang w:eastAsia="en-GB"/>
        </w:rPr>
      </w:pPr>
      <w:r w:rsidRPr="00D278AB">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_Toc528745048 \h </w:instrText>
      </w:r>
      <w:r>
        <w:rPr>
          <w:noProof/>
        </w:rPr>
      </w:r>
      <w:r>
        <w:rPr>
          <w:noProof/>
        </w:rPr>
        <w:fldChar w:fldCharType="separate"/>
      </w:r>
      <w:r>
        <w:rPr>
          <w:noProof/>
        </w:rPr>
        <w:t>12</w:t>
      </w:r>
      <w:r>
        <w:rPr>
          <w:noProof/>
        </w:rPr>
        <w:fldChar w:fldCharType="end"/>
      </w:r>
    </w:p>
    <w:p w14:paraId="345218C5" w14:textId="5EDA0DF6" w:rsidR="002D2E57" w:rsidRDefault="002D2E57">
      <w:pPr>
        <w:pStyle w:val="TOC1"/>
        <w:rPr>
          <w:rFonts w:asciiTheme="minorHAnsi" w:eastAsiaTheme="minorEastAsia" w:hAnsiTheme="minorHAnsi" w:cstheme="minorBidi"/>
          <w:caps w:val="0"/>
          <w:noProof/>
          <w:sz w:val="22"/>
          <w:lang w:eastAsia="en-GB"/>
        </w:rPr>
      </w:pPr>
      <w:r w:rsidRPr="00D278AB">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_Toc528745049 \h </w:instrText>
      </w:r>
      <w:r>
        <w:rPr>
          <w:noProof/>
        </w:rPr>
      </w:r>
      <w:r>
        <w:rPr>
          <w:noProof/>
        </w:rPr>
        <w:fldChar w:fldCharType="separate"/>
      </w:r>
      <w:r>
        <w:rPr>
          <w:noProof/>
        </w:rPr>
        <w:t>12</w:t>
      </w:r>
      <w:r>
        <w:rPr>
          <w:noProof/>
        </w:rPr>
        <w:fldChar w:fldCharType="end"/>
      </w:r>
    </w:p>
    <w:p w14:paraId="4C8D080B" w14:textId="3FCD1E33" w:rsidR="002D2E57" w:rsidRDefault="002D2E57">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_Toc528745050 \h </w:instrText>
      </w:r>
      <w:r>
        <w:rPr>
          <w:noProof/>
        </w:rPr>
      </w:r>
      <w:r>
        <w:rPr>
          <w:noProof/>
        </w:rPr>
        <w:fldChar w:fldCharType="separate"/>
      </w:r>
      <w:r>
        <w:rPr>
          <w:noProof/>
        </w:rPr>
        <w:t>13</w:t>
      </w:r>
      <w:r>
        <w:rPr>
          <w:noProof/>
        </w:rPr>
        <w:fldChar w:fldCharType="end"/>
      </w:r>
    </w:p>
    <w:p w14:paraId="597A7CF7" w14:textId="28B57769" w:rsidR="002D2E57" w:rsidRDefault="002D2E57">
      <w:pPr>
        <w:pStyle w:val="TOC1"/>
        <w:rPr>
          <w:rFonts w:asciiTheme="minorHAnsi" w:eastAsiaTheme="minorEastAsia" w:hAnsiTheme="minorHAnsi" w:cstheme="minorBidi"/>
          <w:caps w:val="0"/>
          <w:noProof/>
          <w:sz w:val="22"/>
          <w:lang w:eastAsia="en-GB"/>
        </w:rPr>
      </w:pPr>
      <w:r w:rsidRPr="00D278AB">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_Toc528745051 \h </w:instrText>
      </w:r>
      <w:r>
        <w:rPr>
          <w:noProof/>
        </w:rPr>
      </w:r>
      <w:r>
        <w:rPr>
          <w:noProof/>
        </w:rPr>
        <w:fldChar w:fldCharType="separate"/>
      </w:r>
      <w:r>
        <w:rPr>
          <w:noProof/>
        </w:rPr>
        <w:t>13</w:t>
      </w:r>
      <w:r>
        <w:rPr>
          <w:noProof/>
        </w:rPr>
        <w:fldChar w:fldCharType="end"/>
      </w:r>
    </w:p>
    <w:p w14:paraId="24904CE0" w14:textId="4937510D"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28745036"/>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w:t>
      </w:r>
      <w:proofErr w:type="gramStart"/>
      <w:r>
        <w:t>i</w:t>
      </w:r>
      <w:r w:rsidRPr="00001903">
        <w:t xml:space="preserve">n </w:t>
      </w:r>
      <w:r>
        <w:t>order to</w:t>
      </w:r>
      <w:proofErr w:type="gramEnd"/>
      <w:r>
        <w:t xml:space="preserve">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28745037"/>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28745038"/>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28745039"/>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lastRenderedPageBreak/>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w:t>
            </w:r>
            <w:r>
              <w:lastRenderedPageBreak/>
              <w:t xml:space="preserve">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28745040"/>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528745041"/>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37824682" w:rsidR="00074644" w:rsidRPr="00074644" w:rsidRDefault="0016738A" w:rsidP="00FB392B">
            <w:pPr>
              <w:pStyle w:val="MarginText"/>
              <w:spacing w:before="60" w:after="60"/>
              <w:jc w:val="center"/>
              <w:rPr>
                <w:rFonts w:ascii="Helvetica Neue" w:hAnsi="Helvetica Neue"/>
                <w:sz w:val="20"/>
              </w:rPr>
            </w:pPr>
            <w:r>
              <w:rPr>
                <w:rFonts w:ascii="Helvetica Neue" w:hAnsi="Helvetica Neue"/>
                <w:sz w:val="20"/>
              </w:rPr>
              <w:t>80</w:t>
            </w:r>
          </w:p>
        </w:tc>
        <w:tc>
          <w:tcPr>
            <w:tcW w:w="1637" w:type="pct"/>
          </w:tcPr>
          <w:p w14:paraId="0A33BE1C" w14:textId="3900CD41" w:rsidR="00074644" w:rsidRPr="00074644" w:rsidRDefault="0016738A" w:rsidP="00FB392B">
            <w:pPr>
              <w:pStyle w:val="MarginText"/>
              <w:spacing w:before="60" w:after="60"/>
              <w:jc w:val="center"/>
              <w:rPr>
                <w:rFonts w:ascii="Helvetica Neue" w:hAnsi="Helvetica Neue"/>
                <w:sz w:val="20"/>
              </w:rPr>
            </w:pPr>
            <w:r>
              <w:rPr>
                <w:rFonts w:ascii="Helvetica Neue" w:hAnsi="Helvetica Neue"/>
                <w:sz w:val="20"/>
              </w:rPr>
              <w:t>20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7" w:name="_Toc528745042"/>
      <w:r>
        <w:lastRenderedPageBreak/>
        <w:t>Award Questionnaire Assessment</w:t>
      </w:r>
      <w:bookmarkEnd w:id="1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24"/>
        <w:gridCol w:w="4519"/>
        <w:gridCol w:w="4073"/>
        <w:gridCol w:w="1308"/>
        <w:gridCol w:w="846"/>
      </w:tblGrid>
      <w:tr w:rsidR="005D6FF0" w:rsidRPr="00B60016" w14:paraId="14D07939" w14:textId="289BEDB8" w:rsidTr="002D2E57">
        <w:trPr>
          <w:tblHeader/>
        </w:trPr>
        <w:tc>
          <w:tcPr>
            <w:tcW w:w="385"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826"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685"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525"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276"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303"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2D2E57">
        <w:tc>
          <w:tcPr>
            <w:tcW w:w="385"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826" w:type="pct"/>
          </w:tcPr>
          <w:p w14:paraId="40AF9FC0" w14:textId="611D2EDE" w:rsidR="005D6FF0" w:rsidRPr="001B71CE" w:rsidRDefault="005D6FF0" w:rsidP="00B5197A">
            <w:pPr>
              <w:rPr>
                <w:b/>
                <w:color w:val="000000"/>
                <w:szCs w:val="20"/>
                <w:highlight w:val="yellow"/>
              </w:rPr>
            </w:pPr>
            <w:r w:rsidRPr="002276BD">
              <w:rPr>
                <w:b/>
              </w:rPr>
              <w:t>Overview</w:t>
            </w:r>
          </w:p>
        </w:tc>
        <w:tc>
          <w:tcPr>
            <w:tcW w:w="1685" w:type="pct"/>
          </w:tcPr>
          <w:p w14:paraId="21DF1712" w14:textId="20DD8A45" w:rsidR="005D6FF0" w:rsidRPr="001B71CE" w:rsidRDefault="002276BD" w:rsidP="00B5197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525" w:type="pct"/>
            <w:shd w:val="clear" w:color="auto" w:fill="auto"/>
          </w:tcPr>
          <w:p w14:paraId="44C57564" w14:textId="3EDD8192" w:rsidR="005D6FF0" w:rsidRPr="002276BD" w:rsidRDefault="005D6FF0" w:rsidP="00B5197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B5197A">
            <w:pPr>
              <w:spacing w:after="240"/>
              <w:outlineLvl w:val="2"/>
              <w:rPr>
                <w:color w:val="000000"/>
                <w:szCs w:val="20"/>
              </w:rPr>
            </w:pPr>
          </w:p>
        </w:tc>
        <w:tc>
          <w:tcPr>
            <w:tcW w:w="276" w:type="pct"/>
          </w:tcPr>
          <w:p w14:paraId="39AF7F33" w14:textId="7C96F034" w:rsidR="005D6FF0" w:rsidRPr="002276BD" w:rsidRDefault="00074644" w:rsidP="00B5197A">
            <w:pPr>
              <w:spacing w:after="240"/>
              <w:outlineLvl w:val="2"/>
              <w:rPr>
                <w:color w:val="000000"/>
                <w:szCs w:val="20"/>
              </w:rPr>
            </w:pPr>
            <w:r w:rsidRPr="002276BD">
              <w:rPr>
                <w:rFonts w:cs="Times New Roman"/>
                <w:bCs/>
              </w:rPr>
              <w:t>N/A</w:t>
            </w:r>
          </w:p>
        </w:tc>
        <w:tc>
          <w:tcPr>
            <w:tcW w:w="303" w:type="pct"/>
          </w:tcPr>
          <w:p w14:paraId="6C600E78" w14:textId="5551B7F0" w:rsidR="005D6FF0" w:rsidRPr="002276BD" w:rsidRDefault="00074644" w:rsidP="00B5197A">
            <w:pPr>
              <w:spacing w:after="240"/>
              <w:outlineLvl w:val="2"/>
              <w:rPr>
                <w:rFonts w:cs="Times New Roman"/>
                <w:bCs/>
              </w:rPr>
            </w:pPr>
            <w:r w:rsidRPr="002276BD">
              <w:rPr>
                <w:rFonts w:cs="Times New Roman"/>
                <w:bCs/>
              </w:rPr>
              <w:t>500</w:t>
            </w:r>
          </w:p>
        </w:tc>
      </w:tr>
      <w:tr w:rsidR="005D6FF0" w:rsidRPr="00D601AC" w14:paraId="1A6A7115" w14:textId="3C17F938" w:rsidTr="002D2E57">
        <w:tc>
          <w:tcPr>
            <w:tcW w:w="385"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826" w:type="pct"/>
          </w:tcPr>
          <w:p w14:paraId="685779A7" w14:textId="17F0A4D7" w:rsidR="005D6FF0" w:rsidRPr="001B71CE" w:rsidRDefault="002D2E57" w:rsidP="00B5197A">
            <w:pPr>
              <w:spacing w:after="240"/>
              <w:outlineLvl w:val="2"/>
              <w:rPr>
                <w:color w:val="000000"/>
                <w:szCs w:val="20"/>
                <w:highlight w:val="yellow"/>
              </w:rPr>
            </w:pPr>
            <w:r>
              <w:rPr>
                <w:b/>
                <w:iCs/>
              </w:rPr>
              <w:t>Understanding of ‘the least active’</w:t>
            </w:r>
          </w:p>
        </w:tc>
        <w:tc>
          <w:tcPr>
            <w:tcW w:w="1685" w:type="pct"/>
          </w:tcPr>
          <w:p w14:paraId="11BD5989" w14:textId="77777777" w:rsidR="002D2E57" w:rsidRDefault="002D2E57" w:rsidP="002D2E57">
            <w:r>
              <w:t xml:space="preserve">Please provide an account of your understanding of who is described by the term ‘the least active’ and how their characteristics need to be </w:t>
            </w:r>
            <w:proofErr w:type="gramStart"/>
            <w:r>
              <w:t>taken into account</w:t>
            </w:r>
            <w:proofErr w:type="gramEnd"/>
            <w:r>
              <w:t xml:space="preserve"> in your research strategies and approaches.  </w:t>
            </w:r>
          </w:p>
          <w:p w14:paraId="31E5DCA0" w14:textId="4E4EFE50" w:rsidR="005D6FF0" w:rsidRPr="002276BD" w:rsidRDefault="005D6FF0" w:rsidP="00B5197A"/>
        </w:tc>
        <w:tc>
          <w:tcPr>
            <w:tcW w:w="1525" w:type="pct"/>
            <w:shd w:val="clear" w:color="auto" w:fill="auto"/>
          </w:tcPr>
          <w:p w14:paraId="3486DC03" w14:textId="77777777" w:rsidR="002D2E57" w:rsidRPr="006776F0" w:rsidRDefault="002D2E57" w:rsidP="002D2E57">
            <w:r w:rsidRPr="006776F0">
              <w:t>The Tenderer</w:t>
            </w:r>
            <w:r>
              <w:t>’</w:t>
            </w:r>
            <w:r w:rsidRPr="006776F0">
              <w:t>s response shows that</w:t>
            </w:r>
            <w:r>
              <w:t xml:space="preserve"> it</w:t>
            </w:r>
            <w:r w:rsidRPr="006776F0">
              <w:t>:</w:t>
            </w:r>
          </w:p>
          <w:p w14:paraId="34B330C3" w14:textId="77777777" w:rsidR="002D2E57" w:rsidRDefault="002D2E57" w:rsidP="002D2E57">
            <w:pPr>
              <w:pStyle w:val="ListParagraph"/>
              <w:numPr>
                <w:ilvl w:val="0"/>
                <w:numId w:val="46"/>
              </w:numPr>
              <w:overflowPunct w:val="0"/>
              <w:autoSpaceDE w:val="0"/>
              <w:autoSpaceDN w:val="0"/>
              <w:adjustRightInd/>
              <w:ind w:left="397" w:hanging="323"/>
              <w:jc w:val="left"/>
              <w:textAlignment w:val="baseline"/>
            </w:pPr>
            <w:r>
              <w:t xml:space="preserve">Has </w:t>
            </w:r>
            <w:proofErr w:type="gramStart"/>
            <w:r>
              <w:t>taken into account</w:t>
            </w:r>
            <w:proofErr w:type="gramEnd"/>
            <w:r>
              <w:t xml:space="preserve"> what the existing evidence says about the characteristics of the least active;</w:t>
            </w:r>
          </w:p>
          <w:p w14:paraId="5962823A" w14:textId="77777777" w:rsidR="002D2E57" w:rsidRDefault="002D2E57" w:rsidP="002D2E57">
            <w:pPr>
              <w:pStyle w:val="ListParagraph"/>
              <w:numPr>
                <w:ilvl w:val="0"/>
                <w:numId w:val="46"/>
              </w:numPr>
              <w:overflowPunct w:val="0"/>
              <w:autoSpaceDE w:val="0"/>
              <w:autoSpaceDN w:val="0"/>
              <w:adjustRightInd/>
              <w:ind w:left="397" w:hanging="323"/>
              <w:jc w:val="left"/>
              <w:textAlignment w:val="baseline"/>
            </w:pPr>
            <w:r>
              <w:t>Has considered the sensitivities associated with discussing physical activity with young people;</w:t>
            </w:r>
          </w:p>
          <w:p w14:paraId="332ADFA9" w14:textId="77777777" w:rsidR="002D2E57" w:rsidRDefault="002D2E57" w:rsidP="002D2E57">
            <w:pPr>
              <w:pStyle w:val="ListParagraph"/>
              <w:numPr>
                <w:ilvl w:val="0"/>
                <w:numId w:val="46"/>
              </w:numPr>
              <w:overflowPunct w:val="0"/>
              <w:autoSpaceDE w:val="0"/>
              <w:autoSpaceDN w:val="0"/>
              <w:adjustRightInd/>
              <w:ind w:left="397" w:hanging="323"/>
              <w:jc w:val="left"/>
              <w:textAlignment w:val="baseline"/>
            </w:pPr>
            <w:r>
              <w:t>Shows due consideration for issues of research ethics.</w:t>
            </w:r>
          </w:p>
          <w:p w14:paraId="040E2772" w14:textId="1C148F85" w:rsidR="002276BD" w:rsidRPr="002276BD" w:rsidRDefault="002276BD" w:rsidP="00B5197A">
            <w:pPr>
              <w:pStyle w:val="ListParagraph"/>
              <w:tabs>
                <w:tab w:val="clear" w:pos="1800"/>
              </w:tabs>
              <w:overflowPunct w:val="0"/>
              <w:autoSpaceDE w:val="0"/>
              <w:autoSpaceDN w:val="0"/>
              <w:adjustRightInd/>
              <w:ind w:left="360" w:firstLine="0"/>
              <w:jc w:val="left"/>
              <w:textAlignment w:val="baseline"/>
            </w:pPr>
          </w:p>
        </w:tc>
        <w:tc>
          <w:tcPr>
            <w:tcW w:w="276" w:type="pct"/>
          </w:tcPr>
          <w:p w14:paraId="2E0BEC06" w14:textId="70B51092" w:rsidR="005D6FF0" w:rsidRPr="002276BD" w:rsidRDefault="002D2E57" w:rsidP="00B5197A">
            <w:pPr>
              <w:spacing w:after="240"/>
              <w:outlineLvl w:val="2"/>
              <w:rPr>
                <w:color w:val="000000"/>
                <w:szCs w:val="20"/>
              </w:rPr>
            </w:pPr>
            <w:r>
              <w:rPr>
                <w:color w:val="000000"/>
                <w:szCs w:val="20"/>
              </w:rPr>
              <w:t>10%</w:t>
            </w:r>
          </w:p>
        </w:tc>
        <w:tc>
          <w:tcPr>
            <w:tcW w:w="303" w:type="pct"/>
          </w:tcPr>
          <w:p w14:paraId="7EC0BB46" w14:textId="3ACBBFB3" w:rsidR="005D6FF0" w:rsidRPr="002276BD" w:rsidRDefault="002D2E57" w:rsidP="00B5197A">
            <w:pPr>
              <w:spacing w:after="240"/>
              <w:outlineLvl w:val="2"/>
              <w:rPr>
                <w:color w:val="000000"/>
                <w:szCs w:val="20"/>
              </w:rPr>
            </w:pPr>
            <w:r>
              <w:rPr>
                <w:color w:val="000000"/>
                <w:szCs w:val="20"/>
              </w:rPr>
              <w:t>1000</w:t>
            </w:r>
          </w:p>
        </w:tc>
      </w:tr>
      <w:tr w:rsidR="00074644" w:rsidRPr="00D601AC" w14:paraId="00674FE8" w14:textId="77777777" w:rsidTr="002D2E57">
        <w:tc>
          <w:tcPr>
            <w:tcW w:w="385" w:type="pct"/>
            <w:shd w:val="clear" w:color="auto" w:fill="auto"/>
          </w:tcPr>
          <w:p w14:paraId="0CF0D74A" w14:textId="553FE856" w:rsidR="00074644" w:rsidRPr="00074644" w:rsidRDefault="00074644" w:rsidP="00B5197A">
            <w:pPr>
              <w:spacing w:after="240"/>
              <w:outlineLvl w:val="2"/>
              <w:rPr>
                <w:b/>
              </w:rPr>
            </w:pPr>
            <w:r>
              <w:rPr>
                <w:b/>
              </w:rPr>
              <w:t>AQ3</w:t>
            </w:r>
          </w:p>
        </w:tc>
        <w:tc>
          <w:tcPr>
            <w:tcW w:w="826" w:type="pct"/>
          </w:tcPr>
          <w:p w14:paraId="0E7FDB2C" w14:textId="041FF5F7" w:rsidR="00074644" w:rsidRPr="001B71CE" w:rsidRDefault="002D2E57" w:rsidP="00B5197A">
            <w:pPr>
              <w:spacing w:after="240"/>
              <w:outlineLvl w:val="2"/>
              <w:rPr>
                <w:color w:val="000000"/>
                <w:szCs w:val="20"/>
                <w:highlight w:val="yellow"/>
              </w:rPr>
            </w:pPr>
            <w:r>
              <w:rPr>
                <w:b/>
                <w:iCs/>
              </w:rPr>
              <w:t>Project plan, resourcing and management</w:t>
            </w:r>
          </w:p>
        </w:tc>
        <w:tc>
          <w:tcPr>
            <w:tcW w:w="1685" w:type="pct"/>
          </w:tcPr>
          <w:p w14:paraId="25382AC2" w14:textId="77777777" w:rsidR="002D2E57" w:rsidRDefault="002D2E57" w:rsidP="002D2E57">
            <w:r w:rsidRPr="00E70D9E">
              <w:t xml:space="preserve">Provide </w:t>
            </w:r>
            <w:r>
              <w:t xml:space="preserve">a project plan in the form of a Gantt chart and written commentary setting out the individual activities, timings and critical paths required to deliver the required program of work and the resources that will be deployed for individual tasks identifying team members </w:t>
            </w:r>
            <w:r>
              <w:lastRenderedPageBreak/>
              <w:t>and the person days they will commit to each task.</w:t>
            </w:r>
          </w:p>
          <w:p w14:paraId="76CD0939" w14:textId="77777777" w:rsidR="002D2E57" w:rsidRDefault="002D2E57" w:rsidP="002D2E57"/>
          <w:p w14:paraId="32E7CB1D" w14:textId="77777777" w:rsidR="002D2E57" w:rsidRDefault="002D2E57" w:rsidP="002D2E57">
            <w:r>
              <w:t>Please provide details of who will provide overall project management and set out what they will do to:</w:t>
            </w:r>
          </w:p>
          <w:p w14:paraId="0167F7AC" w14:textId="77777777" w:rsidR="002D2E57" w:rsidRDefault="002D2E57" w:rsidP="002D2E57">
            <w:pPr>
              <w:pStyle w:val="ListParagraph"/>
              <w:numPr>
                <w:ilvl w:val="0"/>
                <w:numId w:val="46"/>
              </w:numPr>
              <w:overflowPunct w:val="0"/>
              <w:autoSpaceDE w:val="0"/>
              <w:autoSpaceDN w:val="0"/>
              <w:ind w:left="720"/>
              <w:textAlignment w:val="baseline"/>
            </w:pPr>
            <w:r>
              <w:t>Ensure timely delivery of activities</w:t>
            </w:r>
          </w:p>
          <w:p w14:paraId="0C9536B0" w14:textId="77777777" w:rsidR="002D2E57" w:rsidRDefault="002D2E57" w:rsidP="002D2E57">
            <w:pPr>
              <w:pStyle w:val="ListParagraph"/>
              <w:numPr>
                <w:ilvl w:val="0"/>
                <w:numId w:val="46"/>
              </w:numPr>
              <w:overflowPunct w:val="0"/>
              <w:autoSpaceDE w:val="0"/>
              <w:autoSpaceDN w:val="0"/>
              <w:ind w:left="720"/>
              <w:textAlignment w:val="baseline"/>
            </w:pPr>
            <w:r>
              <w:t>Ensure quality of the different tasks and the overall output</w:t>
            </w:r>
          </w:p>
          <w:p w14:paraId="535FB011" w14:textId="77777777" w:rsidR="002D2E57" w:rsidRPr="006F3DDC" w:rsidRDefault="002D2E57" w:rsidP="002D2E57">
            <w:pPr>
              <w:pStyle w:val="ListParagraph"/>
              <w:numPr>
                <w:ilvl w:val="0"/>
                <w:numId w:val="46"/>
              </w:numPr>
              <w:overflowPunct w:val="0"/>
              <w:autoSpaceDE w:val="0"/>
              <w:autoSpaceDN w:val="0"/>
              <w:ind w:left="720"/>
              <w:textAlignment w:val="baseline"/>
            </w:pPr>
            <w:r>
              <w:t>Communicate effectively with the client</w:t>
            </w:r>
          </w:p>
          <w:p w14:paraId="18F24F03" w14:textId="77777777" w:rsidR="002D2E57" w:rsidRDefault="002D2E57" w:rsidP="002D2E57"/>
          <w:p w14:paraId="22CDE52E" w14:textId="77777777" w:rsidR="002D2E57" w:rsidRDefault="002D2E57" w:rsidP="002D2E57">
            <w:r>
              <w:t>Please provide details of the other members of the project team setting out each member’s seniority, role within the project, their previous experience of undertaking these roles in other similar projects and the total number of days they will contribute to project delivery.</w:t>
            </w:r>
          </w:p>
          <w:p w14:paraId="4FDDED4D" w14:textId="77777777" w:rsidR="002D2E57" w:rsidRDefault="002D2E57" w:rsidP="002D2E57"/>
          <w:p w14:paraId="0FE589C7" w14:textId="77777777" w:rsidR="002D2E57" w:rsidRDefault="002D2E57" w:rsidP="002D2E57">
            <w:r>
              <w:t>Clearly identify project roles that are to be carried out by sub-contractors, identifying the sub-contractors and their experience and capacity in relation to the tasks involved and detailing how their input will be managed.</w:t>
            </w:r>
          </w:p>
          <w:p w14:paraId="5A07DDAE" w14:textId="358223F5" w:rsidR="00074644" w:rsidRPr="001B71CE" w:rsidRDefault="00074644" w:rsidP="00B5197A">
            <w:pPr>
              <w:rPr>
                <w:highlight w:val="yellow"/>
              </w:rPr>
            </w:pPr>
          </w:p>
        </w:tc>
        <w:tc>
          <w:tcPr>
            <w:tcW w:w="1525" w:type="pct"/>
            <w:shd w:val="clear" w:color="auto" w:fill="auto"/>
          </w:tcPr>
          <w:p w14:paraId="1FCBE254" w14:textId="77777777" w:rsidR="002D2E57" w:rsidRDefault="002D2E57" w:rsidP="002D2E57">
            <w:r>
              <w:lastRenderedPageBreak/>
              <w:t>The Tenderer’s response should show that it:</w:t>
            </w:r>
          </w:p>
          <w:p w14:paraId="6BB66796"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Has considered the feasibility of delivering the required research within timescales;</w:t>
            </w:r>
          </w:p>
          <w:p w14:paraId="4FB0D2BD"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 xml:space="preserve">Has allowed sufficient time and plans to deploy sufficient resource to </w:t>
            </w:r>
            <w:r>
              <w:lastRenderedPageBreak/>
              <w:t>ensure that tasks are completed to a high standard;</w:t>
            </w:r>
          </w:p>
          <w:p w14:paraId="4D917034"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Identified time-critical tasks and links between them;</w:t>
            </w:r>
          </w:p>
          <w:p w14:paraId="5F8A6909"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Provides clear indications of where the commissioning authority is required to contribute/respond and how much time is allowed for this;</w:t>
            </w:r>
          </w:p>
          <w:p w14:paraId="5BEC588F" w14:textId="77777777" w:rsidR="002D2E57" w:rsidRPr="002A6127" w:rsidRDefault="002D2E57" w:rsidP="002D2E57">
            <w:pPr>
              <w:pStyle w:val="ListParagraph"/>
              <w:numPr>
                <w:ilvl w:val="0"/>
                <w:numId w:val="46"/>
              </w:numPr>
              <w:overflowPunct w:val="0"/>
              <w:autoSpaceDE w:val="0"/>
              <w:autoSpaceDN w:val="0"/>
              <w:ind w:left="389"/>
              <w:textAlignment w:val="baseline"/>
            </w:pPr>
            <w:r w:rsidRPr="002A6127">
              <w:t>Has deployed staff with the appropriate seniority and experience to the various tasks</w:t>
            </w:r>
            <w:r>
              <w:t>;</w:t>
            </w:r>
          </w:p>
          <w:p w14:paraId="150E3B12" w14:textId="77777777" w:rsidR="002D2E57" w:rsidRDefault="002D2E57" w:rsidP="002D2E57">
            <w:pPr>
              <w:pStyle w:val="ListParagraph"/>
              <w:numPr>
                <w:ilvl w:val="0"/>
                <w:numId w:val="46"/>
              </w:numPr>
              <w:overflowPunct w:val="0"/>
              <w:autoSpaceDE w:val="0"/>
              <w:autoSpaceDN w:val="0"/>
              <w:ind w:left="389"/>
              <w:textAlignment w:val="baseline"/>
            </w:pPr>
            <w:r w:rsidRPr="002A6127">
              <w:t>Team members have relevant and sufficient experience of undertaking similar roles in other proj</w:t>
            </w:r>
            <w:r>
              <w:t>ects to ensure quality delivery;</w:t>
            </w:r>
          </w:p>
          <w:p w14:paraId="5DFCE233" w14:textId="77777777" w:rsidR="002D2E57" w:rsidRPr="002A6127" w:rsidRDefault="002D2E57" w:rsidP="002D2E57">
            <w:pPr>
              <w:pStyle w:val="ListParagraph"/>
              <w:numPr>
                <w:ilvl w:val="0"/>
                <w:numId w:val="46"/>
              </w:numPr>
              <w:overflowPunct w:val="0"/>
              <w:autoSpaceDE w:val="0"/>
              <w:autoSpaceDN w:val="0"/>
              <w:ind w:left="389"/>
              <w:textAlignment w:val="baseline"/>
            </w:pPr>
            <w:r>
              <w:t>Adequate mechanisms are in place to ensure the quality and timeliness of any project components to be provided by sub-contractors.</w:t>
            </w:r>
          </w:p>
          <w:p w14:paraId="7AD04CFA" w14:textId="3BBA1757" w:rsidR="002276BD" w:rsidRPr="009F5834" w:rsidRDefault="002276BD" w:rsidP="002D2E57">
            <w:pPr>
              <w:overflowPunct w:val="0"/>
              <w:autoSpaceDE w:val="0"/>
              <w:autoSpaceDN w:val="0"/>
              <w:textAlignment w:val="baseline"/>
            </w:pPr>
          </w:p>
        </w:tc>
        <w:tc>
          <w:tcPr>
            <w:tcW w:w="276" w:type="pct"/>
          </w:tcPr>
          <w:p w14:paraId="2425FAD3" w14:textId="3270F109" w:rsidR="00074644" w:rsidRPr="009F5834" w:rsidRDefault="002D2E57" w:rsidP="00B5197A">
            <w:pPr>
              <w:spacing w:after="240"/>
              <w:outlineLvl w:val="2"/>
              <w:rPr>
                <w:color w:val="000000"/>
                <w:szCs w:val="20"/>
              </w:rPr>
            </w:pPr>
            <w:r>
              <w:rPr>
                <w:color w:val="000000"/>
                <w:szCs w:val="20"/>
              </w:rPr>
              <w:lastRenderedPageBreak/>
              <w:t>20%</w:t>
            </w:r>
          </w:p>
        </w:tc>
        <w:tc>
          <w:tcPr>
            <w:tcW w:w="303" w:type="pct"/>
          </w:tcPr>
          <w:p w14:paraId="6014289F" w14:textId="03C60A89" w:rsidR="00074644" w:rsidRPr="002276BD" w:rsidRDefault="002D2E57" w:rsidP="00B5197A">
            <w:pPr>
              <w:spacing w:after="240"/>
              <w:outlineLvl w:val="2"/>
              <w:rPr>
                <w:rFonts w:cs="Times New Roman"/>
                <w:bCs/>
              </w:rPr>
            </w:pPr>
            <w:r>
              <w:rPr>
                <w:rFonts w:cs="Times New Roman"/>
                <w:bCs/>
              </w:rPr>
              <w:t>1500</w:t>
            </w:r>
          </w:p>
        </w:tc>
      </w:tr>
      <w:tr w:rsidR="00074644" w:rsidRPr="00D601AC" w14:paraId="031A7ECC" w14:textId="77777777" w:rsidTr="002D2E57">
        <w:tc>
          <w:tcPr>
            <w:tcW w:w="385" w:type="pct"/>
            <w:shd w:val="clear" w:color="auto" w:fill="auto"/>
          </w:tcPr>
          <w:p w14:paraId="6FFB1CAC" w14:textId="0FC0FC9E" w:rsidR="00074644" w:rsidRPr="00074644" w:rsidRDefault="00074644" w:rsidP="00B5197A">
            <w:pPr>
              <w:spacing w:after="240"/>
              <w:outlineLvl w:val="2"/>
              <w:rPr>
                <w:b/>
              </w:rPr>
            </w:pPr>
            <w:r>
              <w:rPr>
                <w:b/>
              </w:rPr>
              <w:lastRenderedPageBreak/>
              <w:t>AQ4</w:t>
            </w:r>
          </w:p>
        </w:tc>
        <w:tc>
          <w:tcPr>
            <w:tcW w:w="826" w:type="pct"/>
          </w:tcPr>
          <w:p w14:paraId="0F87EE6B" w14:textId="53BDDAD9" w:rsidR="00074644" w:rsidRPr="002276BD" w:rsidRDefault="002D2E57" w:rsidP="00B5197A">
            <w:pPr>
              <w:spacing w:after="240"/>
              <w:outlineLvl w:val="2"/>
              <w:rPr>
                <w:color w:val="000000"/>
                <w:szCs w:val="20"/>
              </w:rPr>
            </w:pPr>
            <w:r>
              <w:rPr>
                <w:b/>
                <w:iCs/>
              </w:rPr>
              <w:t>Telephone Survey of PE Teachers</w:t>
            </w:r>
          </w:p>
        </w:tc>
        <w:tc>
          <w:tcPr>
            <w:tcW w:w="1685" w:type="pct"/>
          </w:tcPr>
          <w:p w14:paraId="77E3AFF1" w14:textId="77777777" w:rsidR="002D2E57" w:rsidRDefault="002D2E57" w:rsidP="002D2E57">
            <w:r>
              <w:t>Please provide an account of your organisation’s experience of conducting surveys using this mode.</w:t>
            </w:r>
          </w:p>
          <w:p w14:paraId="74E19AF2" w14:textId="77777777" w:rsidR="002D2E57" w:rsidRDefault="002D2E57" w:rsidP="002D2E57"/>
          <w:p w14:paraId="6CD24321" w14:textId="6D5CB0E3" w:rsidR="00074644" w:rsidRPr="002D2E57" w:rsidRDefault="002D2E57" w:rsidP="002D2E57">
            <w:r>
              <w:t xml:space="preserve">Please outline what you see as the </w:t>
            </w:r>
            <w:proofErr w:type="gramStart"/>
            <w:r>
              <w:t>particular challenges</w:t>
            </w:r>
            <w:proofErr w:type="gramEnd"/>
            <w:r>
              <w:t xml:space="preserve"> that will arise trying to contact PE teachers in secondary schools and set out your strategies for maximising the response rate.   </w:t>
            </w:r>
          </w:p>
        </w:tc>
        <w:tc>
          <w:tcPr>
            <w:tcW w:w="1525" w:type="pct"/>
            <w:shd w:val="clear" w:color="auto" w:fill="auto"/>
          </w:tcPr>
          <w:p w14:paraId="08D72F00" w14:textId="77777777" w:rsidR="002D2E57" w:rsidRPr="006776F0" w:rsidRDefault="002D2E57" w:rsidP="002D2E57">
            <w:r w:rsidRPr="006776F0">
              <w:t>The Tenderer</w:t>
            </w:r>
            <w:r>
              <w:t>’</w:t>
            </w:r>
            <w:r w:rsidRPr="006776F0">
              <w:t>s response shows that</w:t>
            </w:r>
            <w:r>
              <w:t xml:space="preserve"> it</w:t>
            </w:r>
            <w:r w:rsidRPr="006776F0">
              <w:t>:</w:t>
            </w:r>
          </w:p>
          <w:p w14:paraId="4232D144"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Has prior experience of conducting telephone surveys;</w:t>
            </w:r>
          </w:p>
          <w:p w14:paraId="3292F55F"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Has realistic strategies for maximising initial contact and securing full response to the interview request.</w:t>
            </w:r>
          </w:p>
          <w:p w14:paraId="59663509" w14:textId="723AD4DC" w:rsidR="00074644" w:rsidRPr="009F5834" w:rsidRDefault="00074644" w:rsidP="00B5197A">
            <w:pPr>
              <w:pStyle w:val="ListParagraph"/>
              <w:tabs>
                <w:tab w:val="clear" w:pos="1800"/>
              </w:tabs>
              <w:overflowPunct w:val="0"/>
              <w:autoSpaceDE w:val="0"/>
              <w:autoSpaceDN w:val="0"/>
              <w:adjustRightInd/>
              <w:ind w:left="363" w:firstLine="0"/>
              <w:jc w:val="left"/>
              <w:textAlignment w:val="baseline"/>
            </w:pPr>
          </w:p>
        </w:tc>
        <w:tc>
          <w:tcPr>
            <w:tcW w:w="276" w:type="pct"/>
          </w:tcPr>
          <w:p w14:paraId="410D7169" w14:textId="6E6BE238" w:rsidR="00074644" w:rsidRPr="009F5834" w:rsidRDefault="002D2E57" w:rsidP="00B5197A">
            <w:pPr>
              <w:spacing w:after="240"/>
              <w:outlineLvl w:val="2"/>
              <w:rPr>
                <w:color w:val="000000"/>
                <w:szCs w:val="20"/>
              </w:rPr>
            </w:pPr>
            <w:r>
              <w:rPr>
                <w:color w:val="000000"/>
                <w:szCs w:val="20"/>
              </w:rPr>
              <w:t>20%</w:t>
            </w:r>
          </w:p>
        </w:tc>
        <w:tc>
          <w:tcPr>
            <w:tcW w:w="303" w:type="pct"/>
          </w:tcPr>
          <w:p w14:paraId="3BC4AC80" w14:textId="5606D204" w:rsidR="00074644" w:rsidRPr="002276BD" w:rsidRDefault="002D2E57" w:rsidP="00B5197A">
            <w:pPr>
              <w:spacing w:after="240"/>
              <w:outlineLvl w:val="2"/>
              <w:rPr>
                <w:rFonts w:cs="Times New Roman"/>
                <w:bCs/>
              </w:rPr>
            </w:pPr>
            <w:r>
              <w:rPr>
                <w:rFonts w:cs="Times New Roman"/>
                <w:bCs/>
              </w:rPr>
              <w:t>2000</w:t>
            </w:r>
          </w:p>
        </w:tc>
      </w:tr>
      <w:tr w:rsidR="00074644" w:rsidRPr="00D601AC" w14:paraId="4D955DBD" w14:textId="77777777" w:rsidTr="002D2E57">
        <w:tc>
          <w:tcPr>
            <w:tcW w:w="385" w:type="pct"/>
            <w:shd w:val="clear" w:color="auto" w:fill="auto"/>
          </w:tcPr>
          <w:p w14:paraId="24CE2B84" w14:textId="1317E76D" w:rsidR="00074644" w:rsidRPr="00074644" w:rsidRDefault="00074644" w:rsidP="00B5197A">
            <w:pPr>
              <w:spacing w:after="240"/>
              <w:outlineLvl w:val="2"/>
              <w:rPr>
                <w:b/>
              </w:rPr>
            </w:pPr>
            <w:r>
              <w:rPr>
                <w:b/>
              </w:rPr>
              <w:t>AQ5</w:t>
            </w:r>
          </w:p>
        </w:tc>
        <w:tc>
          <w:tcPr>
            <w:tcW w:w="826" w:type="pct"/>
          </w:tcPr>
          <w:p w14:paraId="14683674" w14:textId="5B4FE2BF" w:rsidR="00074644" w:rsidRPr="002276BD" w:rsidRDefault="002D2E57" w:rsidP="00B5197A">
            <w:pPr>
              <w:spacing w:after="240"/>
              <w:outlineLvl w:val="2"/>
              <w:rPr>
                <w:b/>
                <w:color w:val="000000"/>
                <w:szCs w:val="20"/>
              </w:rPr>
            </w:pPr>
            <w:r>
              <w:rPr>
                <w:b/>
                <w:iCs/>
              </w:rPr>
              <w:t>Case Study Interviews: teachers, young people and parents</w:t>
            </w:r>
          </w:p>
        </w:tc>
        <w:tc>
          <w:tcPr>
            <w:tcW w:w="1685" w:type="pct"/>
          </w:tcPr>
          <w:p w14:paraId="50756F20" w14:textId="77777777" w:rsidR="002D2E57" w:rsidRDefault="002D2E57" w:rsidP="002D2E57">
            <w:r>
              <w:t>Please provide a detailed account of how you intend to undertake the case studies focusing on the numbers and types of interviews you will undertake, with whom and where these might be located.</w:t>
            </w:r>
          </w:p>
          <w:p w14:paraId="4434EE46" w14:textId="77777777" w:rsidR="002D2E57" w:rsidRDefault="002D2E57" w:rsidP="002D2E57"/>
          <w:p w14:paraId="7CFDCF43" w14:textId="3DA5D07E" w:rsidR="00074644" w:rsidRPr="002276BD" w:rsidRDefault="002D2E57" w:rsidP="002D2E57">
            <w:r>
              <w:t>Please outline the difficulties you might encounter trying to engage with these different groups whose views you hope to collect and how you will seek to maximise your responses amongst these groups.</w:t>
            </w:r>
          </w:p>
        </w:tc>
        <w:tc>
          <w:tcPr>
            <w:tcW w:w="1525" w:type="pct"/>
            <w:shd w:val="clear" w:color="auto" w:fill="auto"/>
          </w:tcPr>
          <w:p w14:paraId="05E080EE" w14:textId="77777777" w:rsidR="002D2E57" w:rsidRPr="006776F0" w:rsidRDefault="002D2E57" w:rsidP="002D2E57">
            <w:r w:rsidRPr="006776F0">
              <w:t>The Tenderer</w:t>
            </w:r>
            <w:r>
              <w:t>’</w:t>
            </w:r>
            <w:r w:rsidRPr="006776F0">
              <w:t>s response shows that</w:t>
            </w:r>
            <w:r>
              <w:t xml:space="preserve"> it</w:t>
            </w:r>
            <w:r w:rsidRPr="006776F0">
              <w:t>:</w:t>
            </w:r>
          </w:p>
          <w:p w14:paraId="10BEEFFF" w14:textId="77777777" w:rsidR="002D2E57" w:rsidRPr="002D2E57" w:rsidRDefault="002D2E57" w:rsidP="002D2E57">
            <w:pPr>
              <w:pStyle w:val="ListParagraph"/>
              <w:numPr>
                <w:ilvl w:val="0"/>
                <w:numId w:val="46"/>
              </w:numPr>
              <w:overflowPunct w:val="0"/>
              <w:autoSpaceDE w:val="0"/>
              <w:autoSpaceDN w:val="0"/>
              <w:adjustRightInd/>
              <w:ind w:left="389"/>
              <w:jc w:val="left"/>
              <w:textAlignment w:val="baseline"/>
            </w:pPr>
            <w:r>
              <w:t xml:space="preserve">Its proposals will provide for a rich picture and credible insights into the </w:t>
            </w:r>
            <w:r w:rsidRPr="002D2E57">
              <w:t>experiences and perspectives of key informants;</w:t>
            </w:r>
          </w:p>
          <w:p w14:paraId="636D8A6E" w14:textId="77777777" w:rsidR="002D2E57" w:rsidRPr="002D2E57" w:rsidRDefault="002D2E57" w:rsidP="002D2E57">
            <w:pPr>
              <w:pStyle w:val="ListParagraph"/>
              <w:numPr>
                <w:ilvl w:val="0"/>
                <w:numId w:val="46"/>
              </w:numPr>
              <w:overflowPunct w:val="0"/>
              <w:autoSpaceDE w:val="0"/>
              <w:autoSpaceDN w:val="0"/>
              <w:adjustRightInd/>
              <w:ind w:left="389"/>
              <w:jc w:val="left"/>
              <w:textAlignment w:val="baseline"/>
            </w:pPr>
            <w:r w:rsidRPr="002D2E57">
              <w:t>Has a strong rationale for its choice of methods (interviews vs focus groups);</w:t>
            </w:r>
          </w:p>
          <w:p w14:paraId="3005365A" w14:textId="7428FC8C" w:rsidR="00074644" w:rsidRPr="002D2E57" w:rsidRDefault="002D2E57" w:rsidP="002D2E57">
            <w:pPr>
              <w:pStyle w:val="ListParagraph"/>
              <w:numPr>
                <w:ilvl w:val="0"/>
                <w:numId w:val="46"/>
              </w:numPr>
              <w:overflowPunct w:val="0"/>
              <w:autoSpaceDE w:val="0"/>
              <w:autoSpaceDN w:val="0"/>
              <w:adjustRightInd/>
              <w:ind w:left="389"/>
              <w:jc w:val="left"/>
              <w:textAlignment w:val="baseline"/>
            </w:pPr>
            <w:r w:rsidRPr="002D2E57">
              <w:t xml:space="preserve">Has considered effective strategies for maximising response rates for the different groups whose views it seeks.  </w:t>
            </w:r>
            <w:r w:rsidRPr="002D2E57">
              <w:rPr>
                <w:b/>
              </w:rPr>
              <w:t xml:space="preserve">  </w:t>
            </w:r>
          </w:p>
        </w:tc>
        <w:tc>
          <w:tcPr>
            <w:tcW w:w="276" w:type="pct"/>
          </w:tcPr>
          <w:p w14:paraId="5302DBA8" w14:textId="7C5BC008" w:rsidR="00074644" w:rsidRPr="002D2E57" w:rsidRDefault="002D2E57" w:rsidP="00B5197A">
            <w:pPr>
              <w:spacing w:after="240"/>
              <w:outlineLvl w:val="2"/>
              <w:rPr>
                <w:color w:val="000000"/>
                <w:szCs w:val="20"/>
              </w:rPr>
            </w:pPr>
            <w:r w:rsidRPr="002D2E57">
              <w:rPr>
                <w:color w:val="000000"/>
                <w:szCs w:val="20"/>
              </w:rPr>
              <w:t>20%</w:t>
            </w:r>
          </w:p>
        </w:tc>
        <w:tc>
          <w:tcPr>
            <w:tcW w:w="303" w:type="pct"/>
          </w:tcPr>
          <w:p w14:paraId="2FB1A861" w14:textId="4FCC130A" w:rsidR="00074644" w:rsidRPr="002D2E57" w:rsidRDefault="002D2E57" w:rsidP="00B5197A">
            <w:pPr>
              <w:spacing w:after="240"/>
              <w:outlineLvl w:val="2"/>
              <w:rPr>
                <w:rFonts w:cs="Times New Roman"/>
                <w:bCs/>
              </w:rPr>
            </w:pPr>
            <w:r w:rsidRPr="002D2E57">
              <w:rPr>
                <w:rFonts w:cs="Times New Roman"/>
                <w:bCs/>
              </w:rPr>
              <w:t>2000</w:t>
            </w:r>
          </w:p>
        </w:tc>
      </w:tr>
      <w:tr w:rsidR="00074644" w:rsidRPr="00D601AC" w14:paraId="2457BED0" w14:textId="77777777" w:rsidTr="002D2E57">
        <w:tc>
          <w:tcPr>
            <w:tcW w:w="385" w:type="pct"/>
            <w:shd w:val="clear" w:color="auto" w:fill="auto"/>
          </w:tcPr>
          <w:p w14:paraId="438490E2" w14:textId="0D7A6831" w:rsidR="00074644" w:rsidRPr="00074644" w:rsidRDefault="00074644" w:rsidP="00B5197A">
            <w:pPr>
              <w:outlineLvl w:val="2"/>
              <w:rPr>
                <w:b/>
              </w:rPr>
            </w:pPr>
            <w:r>
              <w:rPr>
                <w:b/>
              </w:rPr>
              <w:t>AQ6</w:t>
            </w:r>
          </w:p>
        </w:tc>
        <w:tc>
          <w:tcPr>
            <w:tcW w:w="826" w:type="pct"/>
          </w:tcPr>
          <w:p w14:paraId="4FB7174D" w14:textId="05546EF0" w:rsidR="00074644" w:rsidRPr="002276BD" w:rsidRDefault="002D2E57" w:rsidP="00B5197A">
            <w:pPr>
              <w:outlineLvl w:val="2"/>
              <w:rPr>
                <w:b/>
                <w:color w:val="000000"/>
                <w:szCs w:val="20"/>
                <w:highlight w:val="yellow"/>
              </w:rPr>
            </w:pPr>
            <w:r>
              <w:rPr>
                <w:b/>
              </w:rPr>
              <w:t>Case Studies: Assessment of the wider environment</w:t>
            </w:r>
          </w:p>
        </w:tc>
        <w:tc>
          <w:tcPr>
            <w:tcW w:w="1685" w:type="pct"/>
          </w:tcPr>
          <w:p w14:paraId="3E05BFB6" w14:textId="42373A2F" w:rsidR="00074644" w:rsidRPr="001B71CE" w:rsidRDefault="002D2E57" w:rsidP="00B5197A">
            <w:pPr>
              <w:rPr>
                <w:highlight w:val="yellow"/>
              </w:rPr>
            </w:pPr>
            <w:r>
              <w:t xml:space="preserve">Please describe the methods you propose to use to identify and assess wider social, cultural and environmental issues that play a role in young people’s activity levels and your rationale for choosing these methods, </w:t>
            </w:r>
            <w:r>
              <w:lastRenderedPageBreak/>
              <w:t>referencing other research projects where you have used similar approaches.</w:t>
            </w:r>
          </w:p>
        </w:tc>
        <w:tc>
          <w:tcPr>
            <w:tcW w:w="1525" w:type="pct"/>
            <w:shd w:val="clear" w:color="auto" w:fill="auto"/>
          </w:tcPr>
          <w:p w14:paraId="267B5D58" w14:textId="77777777" w:rsidR="002D2E57" w:rsidRDefault="002D2E57" w:rsidP="002D2E57">
            <w:r>
              <w:lastRenderedPageBreak/>
              <w:t>The Tenderer’s response shows that it:</w:t>
            </w:r>
          </w:p>
          <w:p w14:paraId="65B8BEBA" w14:textId="77777777" w:rsidR="002D2E57" w:rsidRDefault="002D2E57" w:rsidP="002D2E57">
            <w:pPr>
              <w:pStyle w:val="ListParagraph"/>
              <w:numPr>
                <w:ilvl w:val="0"/>
                <w:numId w:val="46"/>
              </w:numPr>
              <w:overflowPunct w:val="0"/>
              <w:autoSpaceDE w:val="0"/>
              <w:autoSpaceDN w:val="0"/>
              <w:adjustRightInd/>
              <w:ind w:left="389"/>
              <w:jc w:val="left"/>
              <w:textAlignment w:val="baseline"/>
            </w:pPr>
            <w:r>
              <w:t xml:space="preserve">Plans to use appropriate methods for gathering data on these features and has a good rationale for the </w:t>
            </w:r>
            <w:proofErr w:type="gramStart"/>
            <w:r>
              <w:t>proposed  approach</w:t>
            </w:r>
            <w:proofErr w:type="gramEnd"/>
            <w:r>
              <w:t>(</w:t>
            </w:r>
            <w:proofErr w:type="spellStart"/>
            <w:r>
              <w:t>es</w:t>
            </w:r>
            <w:proofErr w:type="spellEnd"/>
            <w:r>
              <w:t>);</w:t>
            </w:r>
          </w:p>
          <w:p w14:paraId="7B79C387" w14:textId="77777777" w:rsidR="002D2E57" w:rsidRPr="007C2B83" w:rsidRDefault="002D2E57" w:rsidP="002D2E57">
            <w:pPr>
              <w:pStyle w:val="ListParagraph"/>
              <w:numPr>
                <w:ilvl w:val="0"/>
                <w:numId w:val="46"/>
              </w:numPr>
              <w:overflowPunct w:val="0"/>
              <w:autoSpaceDE w:val="0"/>
              <w:autoSpaceDN w:val="0"/>
              <w:adjustRightInd/>
              <w:ind w:left="389"/>
              <w:jc w:val="left"/>
              <w:textAlignment w:val="baseline"/>
            </w:pPr>
            <w:r>
              <w:lastRenderedPageBreak/>
              <w:t>Has experience of developing case studies that identify and understand the role of a range of different environmental features that form the wider context.</w:t>
            </w:r>
          </w:p>
          <w:p w14:paraId="7D9881AE" w14:textId="2C36B8E5" w:rsidR="00074644" w:rsidRPr="002D2E57" w:rsidRDefault="00074644" w:rsidP="002D2E57">
            <w:pPr>
              <w:rPr>
                <w:color w:val="000000"/>
              </w:rPr>
            </w:pPr>
          </w:p>
        </w:tc>
        <w:tc>
          <w:tcPr>
            <w:tcW w:w="276" w:type="pct"/>
          </w:tcPr>
          <w:p w14:paraId="5EB3E4DF" w14:textId="7C006B06" w:rsidR="00074644" w:rsidRPr="002276BD" w:rsidRDefault="002D2E57" w:rsidP="00B5197A">
            <w:pPr>
              <w:outlineLvl w:val="2"/>
              <w:rPr>
                <w:color w:val="000000"/>
                <w:szCs w:val="20"/>
              </w:rPr>
            </w:pPr>
            <w:r>
              <w:rPr>
                <w:color w:val="000000"/>
                <w:szCs w:val="20"/>
              </w:rPr>
              <w:lastRenderedPageBreak/>
              <w:t>20%</w:t>
            </w:r>
          </w:p>
        </w:tc>
        <w:tc>
          <w:tcPr>
            <w:tcW w:w="303" w:type="pct"/>
          </w:tcPr>
          <w:p w14:paraId="3660382C" w14:textId="2A3CF8BF" w:rsidR="00074644" w:rsidRPr="002276BD" w:rsidRDefault="002D2E57" w:rsidP="00B5197A">
            <w:pPr>
              <w:outlineLvl w:val="2"/>
              <w:rPr>
                <w:rFonts w:cs="Times New Roman"/>
                <w:bCs/>
              </w:rPr>
            </w:pPr>
            <w:r>
              <w:rPr>
                <w:rFonts w:cs="Times New Roman"/>
                <w:bCs/>
              </w:rPr>
              <w:t>2000</w:t>
            </w:r>
          </w:p>
        </w:tc>
      </w:tr>
      <w:tr w:rsidR="002D2E57" w:rsidRPr="00D601AC" w14:paraId="49A9C2EA" w14:textId="77777777" w:rsidTr="002D2E57">
        <w:tc>
          <w:tcPr>
            <w:tcW w:w="385" w:type="pct"/>
            <w:shd w:val="clear" w:color="auto" w:fill="auto"/>
          </w:tcPr>
          <w:p w14:paraId="22508684" w14:textId="4872E5E7" w:rsidR="002D2E57" w:rsidRDefault="002D2E57" w:rsidP="00B5197A">
            <w:pPr>
              <w:outlineLvl w:val="2"/>
              <w:rPr>
                <w:b/>
              </w:rPr>
            </w:pPr>
            <w:r>
              <w:rPr>
                <w:b/>
              </w:rPr>
              <w:t>AQ7</w:t>
            </w:r>
          </w:p>
        </w:tc>
        <w:tc>
          <w:tcPr>
            <w:tcW w:w="826" w:type="pct"/>
          </w:tcPr>
          <w:p w14:paraId="06453964" w14:textId="3C9921B1" w:rsidR="002D2E57" w:rsidRPr="002276BD" w:rsidRDefault="002D2E57" w:rsidP="00B5197A">
            <w:pPr>
              <w:outlineLvl w:val="2"/>
              <w:rPr>
                <w:b/>
                <w:color w:val="000000"/>
                <w:szCs w:val="20"/>
                <w:highlight w:val="yellow"/>
              </w:rPr>
            </w:pPr>
            <w:r>
              <w:rPr>
                <w:b/>
              </w:rPr>
              <w:t>Report-writing and hand-over of research materials</w:t>
            </w:r>
          </w:p>
        </w:tc>
        <w:tc>
          <w:tcPr>
            <w:tcW w:w="1685" w:type="pct"/>
          </w:tcPr>
          <w:p w14:paraId="12EC071E" w14:textId="77777777" w:rsidR="002D2E57" w:rsidRDefault="002D2E57" w:rsidP="002D2E57">
            <w:r w:rsidRPr="007E1BEB">
              <w:t xml:space="preserve">Please provide examples of </w:t>
            </w:r>
            <w:r>
              <w:t>reports you have written for a policy audience that demonstrate your ability to communicate key findings as well as ensure that the background to such findings is accessible and clearly substantiates the findings that have been drawn out (links to published reports should be provided where appropriate).</w:t>
            </w:r>
          </w:p>
          <w:p w14:paraId="03D9D731" w14:textId="77777777" w:rsidR="002D2E57" w:rsidRDefault="002D2E57" w:rsidP="002D2E57"/>
          <w:p w14:paraId="28B77717" w14:textId="572120FE" w:rsidR="002D2E57" w:rsidRPr="001B71CE" w:rsidRDefault="002D2E57" w:rsidP="002D2E57">
            <w:pPr>
              <w:rPr>
                <w:highlight w:val="yellow"/>
              </w:rPr>
            </w:pPr>
            <w:r>
              <w:t xml:space="preserve">Please highlight in what form(s) you will hand over background research material </w:t>
            </w:r>
            <w:proofErr w:type="gramStart"/>
            <w:r>
              <w:t>in order to</w:t>
            </w:r>
            <w:proofErr w:type="gramEnd"/>
            <w:r>
              <w:t xml:space="preserve"> ensure that DHSC is able to interrogate this independently and at a future date.</w:t>
            </w:r>
          </w:p>
        </w:tc>
        <w:tc>
          <w:tcPr>
            <w:tcW w:w="1525" w:type="pct"/>
            <w:shd w:val="clear" w:color="auto" w:fill="auto"/>
          </w:tcPr>
          <w:p w14:paraId="3343DF00" w14:textId="77777777" w:rsidR="002D2E57" w:rsidRDefault="002D2E57" w:rsidP="002D2E57">
            <w:r>
              <w:t>The Tenderer’s response shows that it:</w:t>
            </w:r>
          </w:p>
          <w:p w14:paraId="57EE53A7" w14:textId="77777777" w:rsidR="002D2E57" w:rsidRDefault="002D2E57" w:rsidP="002D2E57">
            <w:pPr>
              <w:pStyle w:val="ListParagraph"/>
              <w:numPr>
                <w:ilvl w:val="0"/>
                <w:numId w:val="46"/>
              </w:numPr>
              <w:overflowPunct w:val="0"/>
              <w:autoSpaceDE w:val="0"/>
              <w:autoSpaceDN w:val="0"/>
              <w:ind w:left="389"/>
              <w:textAlignment w:val="baseline"/>
            </w:pPr>
            <w:r w:rsidRPr="00AD6FB2">
              <w:t xml:space="preserve">Understands the scope for policy intervention in this area and drafts and presents its key findings and recommendations in ways that </w:t>
            </w:r>
            <w:r>
              <w:t>are compelling for the audience;</w:t>
            </w:r>
          </w:p>
          <w:p w14:paraId="216064F4" w14:textId="5E0098AF" w:rsidR="002D2E57" w:rsidRPr="002D2E57" w:rsidRDefault="002D2E57" w:rsidP="002D2E57">
            <w:pPr>
              <w:pStyle w:val="ListParagraph"/>
              <w:numPr>
                <w:ilvl w:val="0"/>
                <w:numId w:val="46"/>
              </w:numPr>
              <w:overflowPunct w:val="0"/>
              <w:autoSpaceDE w:val="0"/>
              <w:autoSpaceDN w:val="0"/>
              <w:ind w:left="389"/>
              <w:textAlignment w:val="baseline"/>
            </w:pPr>
            <w:r w:rsidRPr="002D2E57">
              <w:t>Understands the need to demonstrate clear links between evidence and findings for research to be considered plausible by a policy audience, particularly where qualitative approaches have been used.</w:t>
            </w:r>
          </w:p>
        </w:tc>
        <w:tc>
          <w:tcPr>
            <w:tcW w:w="276" w:type="pct"/>
          </w:tcPr>
          <w:p w14:paraId="0A0DB5F1" w14:textId="27CE00F7" w:rsidR="002D2E57" w:rsidRPr="002276BD" w:rsidRDefault="002D2E57" w:rsidP="00B5197A">
            <w:pPr>
              <w:outlineLvl w:val="2"/>
              <w:rPr>
                <w:color w:val="000000"/>
                <w:szCs w:val="20"/>
              </w:rPr>
            </w:pPr>
            <w:r>
              <w:rPr>
                <w:color w:val="000000"/>
                <w:szCs w:val="20"/>
              </w:rPr>
              <w:t>10%</w:t>
            </w:r>
          </w:p>
        </w:tc>
        <w:tc>
          <w:tcPr>
            <w:tcW w:w="303" w:type="pct"/>
          </w:tcPr>
          <w:p w14:paraId="4B099519" w14:textId="57BC7111" w:rsidR="002D2E57" w:rsidRPr="002276BD" w:rsidRDefault="002D2E57" w:rsidP="00B5197A">
            <w:pPr>
              <w:outlineLvl w:val="2"/>
              <w:rPr>
                <w:rFonts w:cs="Times New Roman"/>
                <w:bCs/>
              </w:rPr>
            </w:pPr>
            <w:r>
              <w:rPr>
                <w:rFonts w:cs="Times New Roman"/>
                <w:bCs/>
              </w:rPr>
              <w:t>1000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8" w:name="_Toc528745043"/>
      <w:r w:rsidRPr="005D6FF0">
        <w:lastRenderedPageBreak/>
        <w:t>Scoring Descriptors</w:t>
      </w:r>
      <w:bookmarkEnd w:id="18"/>
    </w:p>
    <w:p w14:paraId="6A7A06EC" w14:textId="32B8423A" w:rsidR="00750F0E" w:rsidRDefault="00750F0E" w:rsidP="00750F0E">
      <w:pPr>
        <w:pStyle w:val="Heading2"/>
        <w:rPr>
          <w:rStyle w:val="ResetNumberChar"/>
        </w:rPr>
      </w:pPr>
      <w:r w:rsidRPr="00750F0E">
        <w:rPr>
          <w:rStyle w:val="ResetNumberChar"/>
        </w:rPr>
        <w:t xml:space="preserve">The aim of the scoring during the Award Stage Evaluation is to place emphasis on the degree of confidence that the proposals are deliverable, as opposed to them being merely a reassuring and can-do form of words. </w:t>
      </w:r>
      <w:proofErr w:type="gramStart"/>
      <w:r w:rsidRPr="00750F0E">
        <w:rPr>
          <w:rStyle w:val="ResetNumberChar"/>
        </w:rPr>
        <w:t>A higher degree of</w:t>
      </w:r>
      <w:proofErr w:type="gramEnd"/>
      <w:r w:rsidRPr="00750F0E">
        <w:rPr>
          <w:rStyle w:val="ResetNumberChar"/>
        </w:rPr>
        <w:t xml:space="preserve">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proofErr w:type="gramStart"/>
            <w:r w:rsidRPr="00E17623">
              <w:t>Generally</w:t>
            </w:r>
            <w:proofErr w:type="gramEnd"/>
            <w:r w:rsidRPr="00E17623">
              <w:t xml:space="preserve">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19" w:name="_Toc528745044"/>
      <w:r w:rsidRPr="0040469F">
        <w:t>Consensus Marking</w:t>
      </w:r>
      <w:bookmarkEnd w:id="19"/>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 xml:space="preserve">When the independent evaluation exercise has been completed by </w:t>
      </w:r>
      <w:proofErr w:type="gramStart"/>
      <w:r w:rsidRPr="00A5107E">
        <w:t>all of</w:t>
      </w:r>
      <w:proofErr w:type="gramEnd"/>
      <w:r w:rsidRPr="00A5107E">
        <w:t xml:space="preserve">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0" w:name="_Toc528745045"/>
      <w:r>
        <w:t>Determining the Quality Score</w:t>
      </w:r>
      <w:bookmarkEnd w:id="20"/>
    </w:p>
    <w:p w14:paraId="06F9062A" w14:textId="77746B92" w:rsidR="00853201" w:rsidRPr="002276BD" w:rsidRDefault="000259C7" w:rsidP="00853201">
      <w:pPr>
        <w:pStyle w:val="Heading2"/>
      </w:pPr>
      <w:r>
        <w:t xml:space="preserve">The Award Questionnaire contains </w:t>
      </w:r>
      <w:r w:rsidR="002D2E57">
        <w:t>seven</w:t>
      </w:r>
      <w:r w:rsidRPr="002276BD">
        <w:t xml:space="preserve"> questions.  Question AQ1 </w:t>
      </w:r>
      <w:r w:rsidR="00853201" w:rsidRPr="002276BD">
        <w:t xml:space="preserve">is not evaluated. </w:t>
      </w:r>
      <w:r w:rsidRPr="002276BD">
        <w:t xml:space="preserve">The remaining </w:t>
      </w:r>
      <w:r w:rsidR="002D2E57">
        <w:t>six</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1" w:name="_Toc467076641"/>
      <w:r w:rsidR="00853201">
        <w:t xml:space="preserve">  Your score for each question will be multiplied by the weighting for each questi</w:t>
      </w:r>
      <w:r w:rsidR="00A5107E">
        <w:t>on to arrive at a score out of 4</w:t>
      </w:r>
      <w:r w:rsidR="00853201">
        <w:t>00.</w:t>
      </w:r>
    </w:p>
    <w:p w14:paraId="378F1F16" w14:textId="00D4F77D" w:rsidR="00853201" w:rsidRDefault="00164458" w:rsidP="002A6AB0">
      <w:pPr>
        <w:pStyle w:val="Heading2"/>
      </w:pPr>
      <w:r>
        <w:t xml:space="preserve">The quality/price ratio for this exercise </w:t>
      </w:r>
      <w:r w:rsidRPr="002276BD">
        <w:t>is</w:t>
      </w:r>
      <w:r w:rsidR="00A5107E" w:rsidRPr="002276BD">
        <w:t xml:space="preserve"> </w:t>
      </w:r>
      <w:r w:rsidR="0016738A" w:rsidRPr="0016738A">
        <w:t>80:2</w:t>
      </w:r>
      <w:r w:rsidR="00A5107E" w:rsidRPr="0016738A">
        <w:t>0</w:t>
      </w:r>
      <w:r w:rsidR="002276BD" w:rsidRPr="0016738A">
        <w:t xml:space="preserve">. </w:t>
      </w:r>
      <w:r w:rsidRPr="0016738A">
        <w:t>Your score</w:t>
      </w:r>
      <w:r w:rsidRPr="002276BD">
        <w:t xml:space="preserve"> w</w:t>
      </w:r>
      <w:r>
        <w:t xml:space="preserve">ill be divided by the maximum of 400 and multiplied by </w:t>
      </w:r>
      <w:r w:rsidR="002A6AB0">
        <w:t xml:space="preserve">the Maximum Quality Score of </w:t>
      </w:r>
      <w:r w:rsidR="0016738A">
        <w:t>80</w:t>
      </w:r>
      <w:r w:rsidR="00A5107E" w:rsidRPr="002276BD">
        <w:t>.</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2" w:name="_Toc528745046"/>
      <w:r>
        <w:t>Minimum Quality Threshold</w:t>
      </w:r>
      <w:bookmarkEnd w:id="22"/>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4ADE223F" w:rsidR="002A6AB0" w:rsidRPr="0016738A" w:rsidRDefault="00F175D7" w:rsidP="002A6AB0">
      <w:pPr>
        <w:pStyle w:val="Heading2"/>
      </w:pPr>
      <w:r w:rsidRPr="0016738A">
        <w:t>Potential Providers must also meet an overall m</w:t>
      </w:r>
      <w:r w:rsidR="00A5107E" w:rsidRPr="0016738A">
        <w:t xml:space="preserve">inimum Quality Score of </w:t>
      </w:r>
      <w:r w:rsidR="0016738A" w:rsidRPr="0016738A">
        <w:t>40</w:t>
      </w:r>
      <w:r w:rsidRPr="0016738A">
        <w:t>, consisting of 50% of t</w:t>
      </w:r>
      <w:r w:rsidR="00A5107E" w:rsidRPr="0016738A">
        <w:t xml:space="preserve">he Maximum Quality Score of </w:t>
      </w:r>
      <w:r w:rsidR="0016738A" w:rsidRPr="0016738A">
        <w:t>8</w:t>
      </w:r>
      <w:r w:rsidR="002276BD" w:rsidRPr="0016738A">
        <w:t>0</w:t>
      </w:r>
      <w:r w:rsidRPr="0016738A">
        <w:t xml:space="preserve">.  </w:t>
      </w:r>
    </w:p>
    <w:p w14:paraId="4A7DE80E" w14:textId="2F75B424" w:rsidR="00042F07" w:rsidRPr="00A5107E" w:rsidRDefault="002445A9" w:rsidP="00042F07">
      <w:pPr>
        <w:pStyle w:val="Heading1"/>
      </w:pPr>
      <w:bookmarkStart w:id="23" w:name="_Toc528745047"/>
      <w:r w:rsidRPr="00A5107E">
        <w:t>Tender Clarification Meeting</w:t>
      </w:r>
      <w:bookmarkEnd w:id="21"/>
      <w:bookmarkEnd w:id="23"/>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w:t>
      </w:r>
      <w:r w:rsidR="002445A9" w:rsidRPr="00A5107E">
        <w:lastRenderedPageBreak/>
        <w:t xml:space="preserve">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4" w:name="_Toc528745048"/>
      <w:r>
        <w:t>Clarification</w:t>
      </w:r>
      <w:bookmarkEnd w:id="24"/>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5" w:name="_Toc528745049"/>
      <w:r w:rsidRPr="001F79F8">
        <w:t>Price Evaluation Process</w:t>
      </w:r>
      <w:bookmarkEnd w:id="25"/>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31D38F3F" w:rsidR="00001903" w:rsidRDefault="00AC59B9" w:rsidP="00ED1187">
      <w:pPr>
        <w:pStyle w:val="Heading2"/>
        <w:numPr>
          <w:ilvl w:val="0"/>
          <w:numId w:val="0"/>
        </w:numPr>
        <w:ind w:firstLine="720"/>
        <w:jc w:val="left"/>
        <w:rPr>
          <w:b/>
        </w:rPr>
      </w:pPr>
      <w:r>
        <w:rPr>
          <w:b/>
        </w:rPr>
        <w:t xml:space="preserve">Price Score    </w:t>
      </w:r>
      <w:proofErr w:type="gramStart"/>
      <w:r>
        <w:rPr>
          <w:b/>
        </w:rPr>
        <w:t xml:space="preserve">=  </w:t>
      </w:r>
      <w:r w:rsidR="0016738A" w:rsidRPr="0016738A">
        <w:rPr>
          <w:b/>
        </w:rPr>
        <w:t>2</w:t>
      </w:r>
      <w:r w:rsidRPr="0016738A">
        <w:rPr>
          <w:b/>
        </w:rPr>
        <w:t>0</w:t>
      </w:r>
      <w:proofErr w:type="gramEnd"/>
      <w:r w:rsidRPr="0016738A">
        <w:rPr>
          <w:b/>
        </w:rPr>
        <w:t xml:space="preserve"> </w:t>
      </w:r>
      <w:r w:rsidR="00001903" w:rsidRPr="0016738A">
        <w:rPr>
          <w:b/>
        </w:rPr>
        <w:t>(Maximu</w:t>
      </w:r>
      <w:r w:rsidR="00001903" w:rsidRPr="00CE722E">
        <w:rPr>
          <w:b/>
        </w:rPr>
        <w:t xml:space="preserve">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2CFBCDC8" w:rsidR="00001903" w:rsidRPr="0016738A" w:rsidRDefault="00AC59B9" w:rsidP="00FB392B">
            <w:pPr>
              <w:pStyle w:val="MarginText"/>
              <w:spacing w:before="60" w:after="60"/>
              <w:jc w:val="center"/>
              <w:rPr>
                <w:rFonts w:ascii="Helvetica Neue" w:hAnsi="Helvetica Neue"/>
                <w:sz w:val="20"/>
              </w:rPr>
            </w:pPr>
            <w:r w:rsidRPr="0016738A">
              <w:rPr>
                <w:rFonts w:ascii="Helvetica Neue" w:hAnsi="Helvetica Neue"/>
                <w:sz w:val="20"/>
              </w:rPr>
              <w:t xml:space="preserve">£1,000/£1,000 x </w:t>
            </w:r>
            <w:r w:rsidR="0016738A" w:rsidRPr="0016738A">
              <w:rPr>
                <w:rFonts w:ascii="Helvetica Neue" w:hAnsi="Helvetica Neue"/>
                <w:sz w:val="20"/>
              </w:rPr>
              <w:t>2</w:t>
            </w:r>
            <w:r w:rsidR="00001903" w:rsidRPr="0016738A">
              <w:rPr>
                <w:rFonts w:ascii="Helvetica Neue" w:hAnsi="Helvetica Neue"/>
                <w:sz w:val="20"/>
              </w:rPr>
              <w:t>0</w:t>
            </w:r>
          </w:p>
        </w:tc>
        <w:tc>
          <w:tcPr>
            <w:tcW w:w="1907" w:type="dxa"/>
          </w:tcPr>
          <w:p w14:paraId="04DB8159" w14:textId="439A2EC5" w:rsidR="00001903" w:rsidRPr="0016738A" w:rsidRDefault="0016738A" w:rsidP="00FB392B">
            <w:pPr>
              <w:pStyle w:val="MarginText"/>
              <w:spacing w:before="60" w:after="60"/>
              <w:jc w:val="center"/>
              <w:rPr>
                <w:rFonts w:ascii="Helvetica Neue" w:hAnsi="Helvetica Neue"/>
                <w:sz w:val="20"/>
              </w:rPr>
            </w:pPr>
            <w:r w:rsidRPr="0016738A">
              <w:rPr>
                <w:rFonts w:ascii="Helvetica Neue" w:hAnsi="Helvetica Neue"/>
                <w:sz w:val="20"/>
              </w:rPr>
              <w:t>2</w:t>
            </w:r>
            <w:r w:rsidR="00AC59B9" w:rsidRPr="0016738A">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330B5225" w:rsidR="00001903" w:rsidRPr="0016738A" w:rsidRDefault="00AC59B9" w:rsidP="00FB392B">
            <w:pPr>
              <w:pStyle w:val="MarginText"/>
              <w:spacing w:before="60" w:after="60"/>
              <w:jc w:val="center"/>
              <w:rPr>
                <w:rFonts w:ascii="Helvetica Neue" w:hAnsi="Helvetica Neue"/>
                <w:sz w:val="20"/>
              </w:rPr>
            </w:pPr>
            <w:r w:rsidRPr="0016738A">
              <w:rPr>
                <w:rFonts w:ascii="Helvetica Neue" w:hAnsi="Helvetica Neue"/>
                <w:sz w:val="20"/>
              </w:rPr>
              <w:t xml:space="preserve">£1,000/£2,000 x </w:t>
            </w:r>
            <w:r w:rsidR="0016738A" w:rsidRPr="0016738A">
              <w:rPr>
                <w:rFonts w:ascii="Helvetica Neue" w:hAnsi="Helvetica Neue"/>
                <w:sz w:val="20"/>
              </w:rPr>
              <w:t>2</w:t>
            </w:r>
            <w:r w:rsidR="00001903" w:rsidRPr="0016738A">
              <w:rPr>
                <w:rFonts w:ascii="Helvetica Neue" w:hAnsi="Helvetica Neue"/>
                <w:sz w:val="20"/>
              </w:rPr>
              <w:t>0</w:t>
            </w:r>
          </w:p>
        </w:tc>
        <w:tc>
          <w:tcPr>
            <w:tcW w:w="1907" w:type="dxa"/>
          </w:tcPr>
          <w:p w14:paraId="4362E2E6" w14:textId="67AB5A6A" w:rsidR="00001903" w:rsidRPr="0016738A" w:rsidRDefault="0016738A" w:rsidP="00FB392B">
            <w:pPr>
              <w:pStyle w:val="MarginText"/>
              <w:spacing w:before="60" w:after="60"/>
              <w:jc w:val="center"/>
              <w:rPr>
                <w:rFonts w:ascii="Helvetica Neue" w:hAnsi="Helvetica Neue"/>
                <w:sz w:val="20"/>
              </w:rPr>
            </w:pPr>
            <w:r w:rsidRPr="0016738A">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12FC42C1" w:rsidR="00001903" w:rsidRPr="0016738A" w:rsidRDefault="00AC59B9" w:rsidP="00FB392B">
            <w:pPr>
              <w:pStyle w:val="MarginText"/>
              <w:spacing w:before="60" w:after="60"/>
              <w:jc w:val="center"/>
              <w:rPr>
                <w:rFonts w:ascii="Helvetica Neue" w:hAnsi="Helvetica Neue"/>
                <w:sz w:val="20"/>
              </w:rPr>
            </w:pPr>
            <w:r w:rsidRPr="0016738A">
              <w:rPr>
                <w:rFonts w:ascii="Helvetica Neue" w:hAnsi="Helvetica Neue"/>
                <w:sz w:val="20"/>
              </w:rPr>
              <w:t xml:space="preserve">£1,000/£2,500 x </w:t>
            </w:r>
            <w:r w:rsidR="0016738A" w:rsidRPr="0016738A">
              <w:rPr>
                <w:rFonts w:ascii="Helvetica Neue" w:hAnsi="Helvetica Neue"/>
                <w:sz w:val="20"/>
              </w:rPr>
              <w:t>2</w:t>
            </w:r>
            <w:r w:rsidR="00001903" w:rsidRPr="0016738A">
              <w:rPr>
                <w:rFonts w:ascii="Helvetica Neue" w:hAnsi="Helvetica Neue"/>
                <w:sz w:val="20"/>
              </w:rPr>
              <w:t>0</w:t>
            </w:r>
          </w:p>
        </w:tc>
        <w:tc>
          <w:tcPr>
            <w:tcW w:w="1907" w:type="dxa"/>
          </w:tcPr>
          <w:p w14:paraId="75CB4929" w14:textId="5D03D2B7" w:rsidR="00001903" w:rsidRPr="0016738A" w:rsidRDefault="0016738A" w:rsidP="00FB392B">
            <w:pPr>
              <w:pStyle w:val="MarginText"/>
              <w:spacing w:before="60" w:after="60"/>
              <w:jc w:val="center"/>
              <w:rPr>
                <w:rFonts w:ascii="Helvetica Neue" w:hAnsi="Helvetica Neue"/>
                <w:sz w:val="20"/>
              </w:rPr>
            </w:pPr>
            <w:r w:rsidRPr="0016738A">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6" w:name="_Toc528745050"/>
      <w:r>
        <w:t xml:space="preserve">Consolidated </w:t>
      </w:r>
      <w:r w:rsidR="00001903" w:rsidRPr="0027360A">
        <w:t>Score</w:t>
      </w:r>
      <w:bookmarkEnd w:id="26"/>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7" w:name="_Toc474764337"/>
      <w:bookmarkStart w:id="28" w:name="_Toc528745051"/>
      <w:r w:rsidRPr="001F70E1">
        <w:t>CONTRACT AWARD</w:t>
      </w:r>
      <w:bookmarkStart w:id="29" w:name="_GoBack"/>
      <w:bookmarkEnd w:id="27"/>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 xml:space="preserve">will be awarded the Contract </w:t>
      </w:r>
      <w:proofErr w:type="gramStart"/>
      <w:r w:rsidRPr="00AC59B9">
        <w:t>p</w:t>
      </w:r>
      <w:r w:rsidR="002A6AB0" w:rsidRPr="00AC59B9">
        <w:t>rovided that</w:t>
      </w:r>
      <w:proofErr w:type="gramEnd"/>
      <w:r w:rsidR="002A6AB0" w:rsidRPr="00AC59B9">
        <w:t xml:space="preserve">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6C27C918"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16738A">
      <w:rPr>
        <w:noProof/>
      </w:rPr>
      <w:t>13</w:t>
    </w:r>
    <w:r w:rsidRPr="00EE5AE1">
      <w:fldChar w:fldCharType="end"/>
    </w:r>
    <w:r w:rsidRPr="00EE5AE1">
      <w:t xml:space="preserve"> of </w:t>
    </w:r>
    <w:fldSimple w:instr=" NUMPAGES ">
      <w:r w:rsidR="0016738A">
        <w:rPr>
          <w:noProof/>
        </w:rPr>
        <w:t>13</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1DFA468B" w14:textId="77777777" w:rsidR="002D2E57" w:rsidRDefault="002D2E57" w:rsidP="00ED1187">
    <w:pPr>
      <w:pStyle w:val="Header"/>
      <w:jc w:val="center"/>
      <w:rPr>
        <w:rFonts w:ascii="Helvetica Neue" w:hAnsi="Helvetica Neue"/>
        <w:sz w:val="20"/>
        <w:szCs w:val="20"/>
        <w:lang w:eastAsia="en-GB"/>
      </w:rPr>
    </w:pPr>
    <w:r w:rsidRPr="002D2E57">
      <w:rPr>
        <w:rFonts w:ascii="Helvetica Neue" w:hAnsi="Helvetica Neue"/>
        <w:sz w:val="20"/>
        <w:szCs w:val="20"/>
        <w:lang w:eastAsia="en-GB"/>
      </w:rPr>
      <w:t>ITT 202 – DHSC PHYSICAL ACTIVITY REVIEW: ADDRESSING LOW ACTIVITY LEVELS AMONGST PUPILS IN SECONDARY SCHOOLS IN DEPRIVED AREAS</w:t>
    </w:r>
  </w:p>
  <w:p w14:paraId="65BC44F9" w14:textId="41A2CF5F"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1445" w14:textId="79E68E2A" w:rsidR="00B5197A" w:rsidRDefault="007A41E5" w:rsidP="00B5197A">
    <w:pPr>
      <w:pStyle w:val="Header"/>
      <w:jc w:val="center"/>
      <w:rPr>
        <w:rFonts w:ascii="Helvetica Neue" w:hAnsi="Helvetica Neue"/>
        <w:sz w:val="20"/>
        <w:szCs w:val="20"/>
        <w:lang w:eastAsia="en-GB"/>
      </w:rPr>
    </w:pPr>
    <w:r w:rsidRPr="007A41E5">
      <w:rPr>
        <w:szCs w:val="20"/>
      </w:rPr>
      <w:t xml:space="preserve">ITT </w:t>
    </w:r>
    <w:r w:rsidR="00126F09">
      <w:rPr>
        <w:szCs w:val="20"/>
      </w:rPr>
      <w:t xml:space="preserve">177 – </w:t>
    </w:r>
    <w:r w:rsidR="00B5197A" w:rsidRPr="002276BD">
      <w:rPr>
        <w:rFonts w:ascii="Helvetica Neue" w:hAnsi="Helvetica Neue"/>
        <w:sz w:val="20"/>
        <w:szCs w:val="20"/>
        <w:lang w:eastAsia="en-GB"/>
      </w:rPr>
      <w:t>ITT 177 – BEST PRACTICE ON CARE COORDINATION FOR PEO</w:t>
    </w:r>
    <w:r w:rsidR="00B5197A">
      <w:rPr>
        <w:rFonts w:ascii="Helvetica Neue" w:hAnsi="Helvetica Neue"/>
        <w:sz w:val="20"/>
        <w:szCs w:val="20"/>
        <w:lang w:eastAsia="en-GB"/>
      </w:rPr>
      <w:t>PLE WITH A LEARNING DISABILITY AND LONG-</w:t>
    </w:r>
    <w:r w:rsidR="00B5197A" w:rsidRPr="002276BD">
      <w:rPr>
        <w:rFonts w:ascii="Helvetica Neue" w:hAnsi="Helvetica Neue"/>
        <w:sz w:val="20"/>
        <w:szCs w:val="20"/>
        <w:lang w:eastAsia="en-GB"/>
      </w:rPr>
      <w:t>TERM CONDITIONS</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479" w:hanging="360"/>
      </w:pPr>
      <w:rPr>
        <w:rFonts w:ascii="Helvetica Neue" w:eastAsia="SimSun" w:hAnsi="Helvetica Neue" w:cs="Arial" w:hint="default"/>
        <w:color w:val="auto"/>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6738A"/>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2E57"/>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99"/>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325A-CD32-4E52-9BCB-68B8ABC5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9</TotalTime>
  <Pages>13</Pages>
  <Words>3262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21306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2016-08-08T13:17:00Z</cp:lastPrinted>
  <dcterms:created xsi:type="dcterms:W3CDTF">2018-10-02T19:27:00Z</dcterms:created>
  <dcterms:modified xsi:type="dcterms:W3CDTF">2018-10-31T15:07:00Z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