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BFF0A" w14:textId="77777777" w:rsidR="001B31D4" w:rsidRPr="001B31D4" w:rsidRDefault="001B31D4" w:rsidP="00933E01">
      <w:pPr>
        <w:jc w:val="center"/>
        <w:rPr>
          <w:b/>
          <w:bCs/>
          <w:sz w:val="28"/>
          <w:szCs w:val="28"/>
        </w:rPr>
      </w:pPr>
      <w:r w:rsidRPr="001B31D4">
        <w:rPr>
          <w:b/>
          <w:bCs/>
          <w:sz w:val="28"/>
          <w:szCs w:val="28"/>
        </w:rPr>
        <w:t>Notice of Expression of Interest</w:t>
      </w:r>
    </w:p>
    <w:p w14:paraId="6A940370" w14:textId="77777777" w:rsidR="001B31D4" w:rsidRPr="001B31D4" w:rsidRDefault="001B31D4" w:rsidP="00933E01">
      <w:pPr>
        <w:jc w:val="center"/>
        <w:rPr>
          <w:b/>
          <w:bCs/>
          <w:sz w:val="28"/>
          <w:szCs w:val="28"/>
        </w:rPr>
      </w:pPr>
      <w:r w:rsidRPr="001B31D4">
        <w:rPr>
          <w:b/>
          <w:bCs/>
          <w:sz w:val="28"/>
          <w:szCs w:val="28"/>
        </w:rPr>
        <w:t>Beccles Yacht Station Maintenance Dredging</w:t>
      </w:r>
    </w:p>
    <w:p w14:paraId="4B54D39A" w14:textId="77777777" w:rsidR="001B31D4" w:rsidRDefault="001B31D4" w:rsidP="00933E01">
      <w:pPr>
        <w:jc w:val="center"/>
      </w:pPr>
      <w:r w:rsidRPr="00803A42">
        <w:t xml:space="preserve">Closing date: </w:t>
      </w:r>
      <w:r w:rsidR="00803A42" w:rsidRPr="00803A42">
        <w:t>18 December 2020</w:t>
      </w:r>
    </w:p>
    <w:p w14:paraId="104694B6" w14:textId="77777777" w:rsidR="00933E01" w:rsidRDefault="00933E01" w:rsidP="00933E01">
      <w:pPr>
        <w:jc w:val="center"/>
      </w:pPr>
    </w:p>
    <w:p w14:paraId="7EC3D4D1" w14:textId="77777777" w:rsidR="001B31D4" w:rsidRPr="001B31D4" w:rsidRDefault="001B31D4" w:rsidP="001B31D4">
      <w:pPr>
        <w:rPr>
          <w:b/>
          <w:bCs/>
        </w:rPr>
      </w:pPr>
      <w:r w:rsidRPr="001B31D4">
        <w:rPr>
          <w:b/>
          <w:bCs/>
        </w:rPr>
        <w:t>Expression of Interest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B31D4" w14:paraId="252F0C2F" w14:textId="77777777" w:rsidTr="001B31D4">
        <w:tc>
          <w:tcPr>
            <w:tcW w:w="4508" w:type="dxa"/>
          </w:tcPr>
          <w:p w14:paraId="39C859CD" w14:textId="77777777" w:rsidR="001B31D4" w:rsidRDefault="001B31D4" w:rsidP="001B31D4">
            <w:r>
              <w:t>Location of Contract</w:t>
            </w:r>
          </w:p>
        </w:tc>
        <w:tc>
          <w:tcPr>
            <w:tcW w:w="4508" w:type="dxa"/>
          </w:tcPr>
          <w:p w14:paraId="5629DB52" w14:textId="77777777" w:rsidR="001B31D4" w:rsidRDefault="001B31D4" w:rsidP="001B31D4">
            <w:r>
              <w:t>Beccles Yacht Station</w:t>
            </w:r>
          </w:p>
          <w:p w14:paraId="1ECFCE6E" w14:textId="77777777" w:rsidR="001B31D4" w:rsidRDefault="009A476B" w:rsidP="001B31D4">
            <w:r w:rsidRPr="009A476B">
              <w:t>TM 42140 91205</w:t>
            </w:r>
          </w:p>
        </w:tc>
      </w:tr>
      <w:tr w:rsidR="001B31D4" w14:paraId="307C090A" w14:textId="77777777" w:rsidTr="001B31D4">
        <w:tc>
          <w:tcPr>
            <w:tcW w:w="4508" w:type="dxa"/>
          </w:tcPr>
          <w:p w14:paraId="18F31FB9" w14:textId="77777777" w:rsidR="001B31D4" w:rsidRDefault="001B31D4" w:rsidP="001B31D4">
            <w:r>
              <w:t>Published date</w:t>
            </w:r>
            <w:r w:rsidR="003557D9">
              <w:t xml:space="preserve"> </w:t>
            </w:r>
            <w:proofErr w:type="spellStart"/>
            <w:r w:rsidR="003557D9">
              <w:t>EoI</w:t>
            </w:r>
            <w:proofErr w:type="spellEnd"/>
            <w:r>
              <w:t>:</w:t>
            </w:r>
          </w:p>
        </w:tc>
        <w:tc>
          <w:tcPr>
            <w:tcW w:w="4508" w:type="dxa"/>
          </w:tcPr>
          <w:p w14:paraId="4214BBF9" w14:textId="77777777" w:rsidR="001B31D4" w:rsidRDefault="003557D9" w:rsidP="001B31D4">
            <w:r>
              <w:t>7 December 2020</w:t>
            </w:r>
          </w:p>
        </w:tc>
      </w:tr>
      <w:tr w:rsidR="001B31D4" w14:paraId="5A511E15" w14:textId="77777777" w:rsidTr="001B31D4">
        <w:tc>
          <w:tcPr>
            <w:tcW w:w="4508" w:type="dxa"/>
          </w:tcPr>
          <w:p w14:paraId="21738659" w14:textId="77777777" w:rsidR="001B31D4" w:rsidRDefault="001B31D4" w:rsidP="001B31D4">
            <w:r>
              <w:t>Closing date</w:t>
            </w:r>
            <w:r w:rsidR="003557D9">
              <w:t xml:space="preserve"> </w:t>
            </w:r>
            <w:proofErr w:type="spellStart"/>
            <w:r w:rsidR="003557D9">
              <w:t>EoI</w:t>
            </w:r>
            <w:proofErr w:type="spellEnd"/>
            <w:r>
              <w:t>:</w:t>
            </w:r>
          </w:p>
        </w:tc>
        <w:tc>
          <w:tcPr>
            <w:tcW w:w="4508" w:type="dxa"/>
          </w:tcPr>
          <w:p w14:paraId="67F5C345" w14:textId="77777777" w:rsidR="001B31D4" w:rsidRDefault="003557D9" w:rsidP="001B31D4">
            <w:r>
              <w:t>18 December 2020</w:t>
            </w:r>
          </w:p>
        </w:tc>
      </w:tr>
      <w:tr w:rsidR="001B31D4" w14:paraId="1C645F3A" w14:textId="77777777" w:rsidTr="001B31D4">
        <w:tc>
          <w:tcPr>
            <w:tcW w:w="4508" w:type="dxa"/>
          </w:tcPr>
          <w:p w14:paraId="74FBFAAB" w14:textId="77777777" w:rsidR="001B31D4" w:rsidRDefault="001B31D4" w:rsidP="001B31D4">
            <w:r>
              <w:t>Closing time</w:t>
            </w:r>
            <w:r w:rsidR="009A476B">
              <w:t xml:space="preserve"> </w:t>
            </w:r>
            <w:proofErr w:type="spellStart"/>
            <w:r w:rsidR="009A476B">
              <w:t>EoI</w:t>
            </w:r>
            <w:proofErr w:type="spellEnd"/>
            <w:r>
              <w:t>:</w:t>
            </w:r>
          </w:p>
        </w:tc>
        <w:tc>
          <w:tcPr>
            <w:tcW w:w="4508" w:type="dxa"/>
          </w:tcPr>
          <w:p w14:paraId="01CC79AC" w14:textId="77777777" w:rsidR="001B31D4" w:rsidRDefault="001B31D4" w:rsidP="001B31D4">
            <w:r>
              <w:t>23:59</w:t>
            </w:r>
          </w:p>
        </w:tc>
      </w:tr>
      <w:tr w:rsidR="001B31D4" w14:paraId="266E441F" w14:textId="77777777" w:rsidTr="001B31D4">
        <w:tc>
          <w:tcPr>
            <w:tcW w:w="4508" w:type="dxa"/>
          </w:tcPr>
          <w:p w14:paraId="51A60033" w14:textId="77777777" w:rsidR="001B31D4" w:rsidRDefault="001B31D4" w:rsidP="001B31D4">
            <w:r>
              <w:t>Procedure type:</w:t>
            </w:r>
          </w:p>
        </w:tc>
        <w:tc>
          <w:tcPr>
            <w:tcW w:w="4508" w:type="dxa"/>
          </w:tcPr>
          <w:p w14:paraId="686283FC" w14:textId="77777777" w:rsidR="001B31D4" w:rsidRDefault="001B31D4" w:rsidP="00BB15AE">
            <w:r>
              <w:t>Public Expression of Interest</w:t>
            </w:r>
            <w:r w:rsidR="00BB15AE">
              <w:t xml:space="preserve"> followed by a c</w:t>
            </w:r>
            <w:r>
              <w:t xml:space="preserve">losed </w:t>
            </w:r>
            <w:r w:rsidR="00BB15AE">
              <w:t>t</w:t>
            </w:r>
            <w:r>
              <w:t>ender</w:t>
            </w:r>
          </w:p>
        </w:tc>
      </w:tr>
      <w:tr w:rsidR="001B31D4" w14:paraId="35746431" w14:textId="77777777" w:rsidTr="001B31D4">
        <w:tc>
          <w:tcPr>
            <w:tcW w:w="4508" w:type="dxa"/>
          </w:tcPr>
          <w:p w14:paraId="6F38307A" w14:textId="77777777" w:rsidR="001B31D4" w:rsidRDefault="001B31D4" w:rsidP="001B31D4">
            <w:r>
              <w:t>Contract suitable for SME’s</w:t>
            </w:r>
          </w:p>
        </w:tc>
        <w:tc>
          <w:tcPr>
            <w:tcW w:w="4508" w:type="dxa"/>
          </w:tcPr>
          <w:p w14:paraId="59A8A2A4" w14:textId="77777777" w:rsidR="001B31D4" w:rsidRDefault="001B31D4" w:rsidP="001B31D4">
            <w:r>
              <w:t>Yes</w:t>
            </w:r>
          </w:p>
        </w:tc>
      </w:tr>
    </w:tbl>
    <w:p w14:paraId="4D3473E2" w14:textId="77777777" w:rsidR="001B31D4" w:rsidRDefault="001B31D4" w:rsidP="001B31D4"/>
    <w:p w14:paraId="704E74E6" w14:textId="77777777" w:rsidR="001B31D4" w:rsidRPr="001B31D4" w:rsidRDefault="001B31D4" w:rsidP="00887534">
      <w:pPr>
        <w:jc w:val="both"/>
        <w:rPr>
          <w:b/>
          <w:bCs/>
        </w:rPr>
      </w:pPr>
      <w:r w:rsidRPr="001B31D4">
        <w:rPr>
          <w:b/>
          <w:bCs/>
        </w:rPr>
        <w:t>Description:</w:t>
      </w:r>
    </w:p>
    <w:p w14:paraId="0CE7868E" w14:textId="77777777" w:rsidR="001B31D4" w:rsidRDefault="001B31D4" w:rsidP="00887534">
      <w:pPr>
        <w:jc w:val="both"/>
      </w:pPr>
      <w:r>
        <w:t xml:space="preserve">Subject to </w:t>
      </w:r>
      <w:r w:rsidR="007D3449">
        <w:t>licencing</w:t>
      </w:r>
      <w:r>
        <w:t xml:space="preserve">, </w:t>
      </w:r>
      <w:r w:rsidR="007D3449">
        <w:t>when</w:t>
      </w:r>
      <w:r>
        <w:t xml:space="preserve"> granted</w:t>
      </w:r>
      <w:r w:rsidR="007D3449">
        <w:t xml:space="preserve">, </w:t>
      </w:r>
      <w:r>
        <w:t xml:space="preserve">there is a requirement for </w:t>
      </w:r>
      <w:r w:rsidR="007D3449">
        <w:t>maintenance dredging and waste recovery at Beccles Yacht Station</w:t>
      </w:r>
      <w:r>
        <w:t>. The start date is subject to</w:t>
      </w:r>
      <w:r w:rsidR="007D3449">
        <w:t xml:space="preserve"> licencing, anticipated </w:t>
      </w:r>
      <w:r w:rsidR="004701F0">
        <w:t>end</w:t>
      </w:r>
      <w:r w:rsidR="007D3449">
        <w:t xml:space="preserve"> February 2021.</w:t>
      </w:r>
    </w:p>
    <w:p w14:paraId="2921B7C0" w14:textId="77777777" w:rsidR="001B31D4" w:rsidRDefault="007D3449" w:rsidP="00887534">
      <w:pPr>
        <w:jc w:val="both"/>
      </w:pPr>
      <w:r>
        <w:t>We propose a site visit at Beccles Yacht Station on the 6</w:t>
      </w:r>
      <w:r w:rsidRPr="007D3449">
        <w:rPr>
          <w:vertAlign w:val="superscript"/>
        </w:rPr>
        <w:t>th</w:t>
      </w:r>
      <w:r>
        <w:t xml:space="preserve"> January 2021. During the site visit questions and answers will be collated and included for a closed tender.</w:t>
      </w:r>
    </w:p>
    <w:p w14:paraId="0D930324" w14:textId="77777777" w:rsidR="001B31D4" w:rsidRDefault="001B31D4" w:rsidP="00887534">
      <w:pPr>
        <w:jc w:val="both"/>
      </w:pPr>
      <w:r>
        <w:t xml:space="preserve">We propose to send out a tender pack </w:t>
      </w:r>
      <w:r w:rsidR="007D3449">
        <w:t>on the 11</w:t>
      </w:r>
      <w:r w:rsidR="007D3449" w:rsidRPr="007D3449">
        <w:rPr>
          <w:vertAlign w:val="superscript"/>
        </w:rPr>
        <w:t>th</w:t>
      </w:r>
      <w:r w:rsidR="007D3449">
        <w:t xml:space="preserve"> </w:t>
      </w:r>
      <w:r w:rsidR="004701F0">
        <w:t xml:space="preserve">January 2021 </w:t>
      </w:r>
      <w:r w:rsidR="007D3449">
        <w:t xml:space="preserve">to </w:t>
      </w:r>
      <w:r w:rsidR="004701F0">
        <w:t>those organisations</w:t>
      </w:r>
      <w:r w:rsidR="007D3449">
        <w:t xml:space="preserve"> that returned an “Expression of Interest return form”. </w:t>
      </w:r>
      <w:r w:rsidR="00BB15AE">
        <w:t xml:space="preserve">The tender pack will include a tender specification, a draft contract (NEC3 Short Contract) and a Q&amp;A section. </w:t>
      </w:r>
      <w:r w:rsidR="007D3449">
        <w:t>The tender return date is 24 January 2021</w:t>
      </w:r>
      <w:r w:rsidR="004701F0">
        <w:t>.</w:t>
      </w:r>
      <w:r>
        <w:t xml:space="preserve"> Our objective is to be ready to commence the work </w:t>
      </w:r>
      <w:r w:rsidR="004701F0">
        <w:t xml:space="preserve">swiftly </w:t>
      </w:r>
      <w:r>
        <w:t xml:space="preserve">when the </w:t>
      </w:r>
      <w:r w:rsidR="004701F0">
        <w:t xml:space="preserve">licence is </w:t>
      </w:r>
      <w:r>
        <w:t>approved</w:t>
      </w:r>
      <w:r w:rsidR="004701F0">
        <w:t xml:space="preserve"> mid to end February 2021. Completion date of the maintenance dredging is 15 April 2021.</w:t>
      </w:r>
    </w:p>
    <w:p w14:paraId="5BEC2D01" w14:textId="77777777" w:rsidR="001B31D4" w:rsidRDefault="001B31D4" w:rsidP="00887534">
      <w:pPr>
        <w:jc w:val="both"/>
      </w:pPr>
      <w:r>
        <w:t>Please respond to this invitation</w:t>
      </w:r>
      <w:r w:rsidR="004701F0">
        <w:t xml:space="preserve"> with the form provided, </w:t>
      </w:r>
      <w:r>
        <w:t xml:space="preserve">indicating you wish to </w:t>
      </w:r>
      <w:r w:rsidR="004701F0">
        <w:t>take part in this tender.</w:t>
      </w:r>
      <w:r w:rsidR="00EA19F2">
        <w:t xml:space="preserve"> Please send the completed form to:</w:t>
      </w:r>
    </w:p>
    <w:p w14:paraId="0E8770A8" w14:textId="77777777" w:rsidR="00AC37ED" w:rsidRDefault="00AC37ED" w:rsidP="00EA19F2">
      <w:pPr>
        <w:spacing w:after="0"/>
        <w:jc w:val="both"/>
      </w:pPr>
      <w:r>
        <w:t>Maintenance Dredging</w:t>
      </w:r>
    </w:p>
    <w:p w14:paraId="7CF9A914" w14:textId="77777777" w:rsidR="00AC37ED" w:rsidRDefault="00035B96" w:rsidP="00EA19F2">
      <w:pPr>
        <w:spacing w:after="0"/>
        <w:jc w:val="both"/>
      </w:pPr>
      <w:r>
        <w:t>Secretary</w:t>
      </w:r>
    </w:p>
    <w:p w14:paraId="10D8727C" w14:textId="77777777" w:rsidR="00EA19F2" w:rsidRDefault="00EA19F2" w:rsidP="00EA19F2">
      <w:pPr>
        <w:spacing w:after="0"/>
        <w:jc w:val="both"/>
      </w:pPr>
      <w:r>
        <w:t xml:space="preserve">Beccles </w:t>
      </w:r>
      <w:r w:rsidR="00035B96">
        <w:t>Fenland Charity Trust</w:t>
      </w:r>
    </w:p>
    <w:p w14:paraId="5AACA93B" w14:textId="77777777" w:rsidR="00EA19F2" w:rsidRDefault="00EA19F2" w:rsidP="00EA19F2">
      <w:pPr>
        <w:spacing w:after="0"/>
        <w:jc w:val="both"/>
      </w:pPr>
      <w:r>
        <w:t>The Walk</w:t>
      </w:r>
    </w:p>
    <w:p w14:paraId="2CE52064" w14:textId="77777777" w:rsidR="00EA19F2" w:rsidRDefault="00EA19F2" w:rsidP="00EA19F2">
      <w:pPr>
        <w:spacing w:after="0"/>
        <w:jc w:val="both"/>
      </w:pPr>
      <w:r>
        <w:t>Beccles</w:t>
      </w:r>
    </w:p>
    <w:p w14:paraId="6D185BA4" w14:textId="77777777" w:rsidR="00EA19F2" w:rsidRDefault="00EA19F2" w:rsidP="00EA19F2">
      <w:pPr>
        <w:spacing w:after="0"/>
        <w:jc w:val="both"/>
      </w:pPr>
      <w:r>
        <w:t>Suffolk</w:t>
      </w:r>
    </w:p>
    <w:p w14:paraId="5A808F13" w14:textId="77777777" w:rsidR="00EA19F2" w:rsidRDefault="00EA19F2" w:rsidP="00EA19F2">
      <w:pPr>
        <w:spacing w:after="0"/>
        <w:jc w:val="both"/>
      </w:pPr>
      <w:r>
        <w:t>NR34 9AJ</w:t>
      </w:r>
    </w:p>
    <w:p w14:paraId="10FDA658" w14:textId="77777777" w:rsidR="00AC37ED" w:rsidRDefault="00AC37ED" w:rsidP="00EA19F2">
      <w:pPr>
        <w:spacing w:after="0"/>
        <w:jc w:val="both"/>
      </w:pPr>
    </w:p>
    <w:p w14:paraId="6DE33AA8" w14:textId="77777777" w:rsidR="001B31D4" w:rsidRDefault="001B31D4" w:rsidP="00887534">
      <w:pPr>
        <w:jc w:val="both"/>
        <w:rPr>
          <w:rFonts w:eastAsia="Times New Roman"/>
        </w:rPr>
      </w:pPr>
      <w:r w:rsidRPr="00176EA7">
        <w:t xml:space="preserve">Should you have any problems </w:t>
      </w:r>
      <w:r w:rsidR="00176EA7" w:rsidRPr="00176EA7">
        <w:t>with your submission</w:t>
      </w:r>
      <w:r w:rsidRPr="00176EA7">
        <w:t xml:space="preserve">, please contact us on </w:t>
      </w:r>
      <w:r w:rsidR="00176EA7" w:rsidRPr="00176EA7">
        <w:t xml:space="preserve">0330 80 80 377 </w:t>
      </w:r>
      <w:r w:rsidRPr="00176EA7">
        <w:t xml:space="preserve">or email: </w:t>
      </w:r>
      <w:hyperlink r:id="rId7" w:history="1">
        <w:r w:rsidR="00EA19F2" w:rsidRPr="00C60280">
          <w:rPr>
            <w:rStyle w:val="Hyperlink"/>
            <w:rFonts w:eastAsia="Times New Roman"/>
          </w:rPr>
          <w:t>william@exo-env.co.uk</w:t>
        </w:r>
      </w:hyperlink>
    </w:p>
    <w:p w14:paraId="414E442E" w14:textId="77777777" w:rsidR="00933E01" w:rsidRDefault="00933E01" w:rsidP="00887534">
      <w:pPr>
        <w:jc w:val="both"/>
        <w:rPr>
          <w:rFonts w:eastAsia="Times New Roman"/>
        </w:rPr>
      </w:pPr>
      <w:r>
        <w:rPr>
          <w:rFonts w:eastAsia="Times New Roman"/>
        </w:rPr>
        <w:br w:type="page"/>
      </w:r>
    </w:p>
    <w:p w14:paraId="729A6A01" w14:textId="77777777" w:rsidR="004701F0" w:rsidRDefault="004701F0" w:rsidP="00887534">
      <w:pPr>
        <w:jc w:val="both"/>
        <w:rPr>
          <w:b/>
          <w:bCs/>
        </w:rPr>
      </w:pPr>
      <w:r>
        <w:rPr>
          <w:b/>
          <w:bCs/>
        </w:rPr>
        <w:lastRenderedPageBreak/>
        <w:t>Maintenance Dredging:</w:t>
      </w:r>
    </w:p>
    <w:p w14:paraId="28E1ABA4" w14:textId="77777777" w:rsidR="004701F0" w:rsidRDefault="004701F0" w:rsidP="00887534">
      <w:pPr>
        <w:jc w:val="both"/>
      </w:pPr>
      <w:r>
        <w:t>The removal of accumulated sediment and organic detritus from the Beccles Yacht Station and boat dyke to a depth of -1.5m ODN. It can be assumed that Chart Datum is the same or similar to ODN. The Yacht station measures approximately 40 x 165metres, whilst the boat dyke is 10 x 170metres. Based on the bathymetric survey, at least 3</w:t>
      </w:r>
      <w:r w:rsidR="00AC37ED">
        <w:t>,</w:t>
      </w:r>
      <w:r>
        <w:t>300m</w:t>
      </w:r>
      <w:r w:rsidRPr="004701F0">
        <w:rPr>
          <w:vertAlign w:val="superscript"/>
        </w:rPr>
        <w:t>3</w:t>
      </w:r>
      <w:r>
        <w:t xml:space="preserve"> of sediment requires to be removed to achieve the target depth. It should be noted that the river Waveney is a tidal river.</w:t>
      </w:r>
    </w:p>
    <w:p w14:paraId="74826F0B" w14:textId="77777777" w:rsidR="004701F0" w:rsidRPr="004701F0" w:rsidRDefault="00803A42" w:rsidP="00887534">
      <w:pPr>
        <w:jc w:val="both"/>
      </w:pPr>
      <w:r>
        <w:t>We anticipate the dredging methodology will involve a bank-based long-reach excavator and dumpers to transport the arising dredged material to the recovery site. Other methodologies will be appraised.</w:t>
      </w:r>
    </w:p>
    <w:p w14:paraId="4AEAE93D" w14:textId="77777777" w:rsidR="004701F0" w:rsidRDefault="004701F0" w:rsidP="00887534">
      <w:pPr>
        <w:jc w:val="both"/>
        <w:rPr>
          <w:b/>
          <w:bCs/>
        </w:rPr>
      </w:pPr>
    </w:p>
    <w:p w14:paraId="3102A6E6" w14:textId="77777777" w:rsidR="004701F0" w:rsidRPr="004701F0" w:rsidRDefault="004701F0" w:rsidP="00887534">
      <w:pPr>
        <w:jc w:val="both"/>
        <w:rPr>
          <w:b/>
          <w:bCs/>
        </w:rPr>
      </w:pPr>
      <w:r>
        <w:rPr>
          <w:b/>
          <w:bCs/>
        </w:rPr>
        <w:t>Waste Recovery:</w:t>
      </w:r>
    </w:p>
    <w:p w14:paraId="4DC981F2" w14:textId="77777777" w:rsidR="004701F0" w:rsidRDefault="00803A42" w:rsidP="00887534">
      <w:pPr>
        <w:jc w:val="both"/>
      </w:pPr>
      <w:r>
        <w:t>It is anticipated the waste recovery will involve reusing the arising sediment on the land available</w:t>
      </w:r>
      <w:r w:rsidR="00A706E8">
        <w:t xml:space="preserve"> to the north and northeast (</w:t>
      </w:r>
      <w:r w:rsidR="00A706E8" w:rsidRPr="00A706E8">
        <w:t>TM 42473 91149</w:t>
      </w:r>
      <w:r w:rsidR="00A706E8">
        <w:t>)</w:t>
      </w:r>
      <w:r>
        <w:t>. Involving stripping of the topsoil and creation of bunds to contain the dredged material. Dredged material is to be mixed with topsoil to create a new topsoil that will be spread</w:t>
      </w:r>
      <w:r w:rsidR="00AC37ED">
        <w:t>,</w:t>
      </w:r>
      <w:r>
        <w:t xml:space="preserve"> </w:t>
      </w:r>
      <w:proofErr w:type="gramStart"/>
      <w:r>
        <w:t>prepared</w:t>
      </w:r>
      <w:proofErr w:type="gramEnd"/>
      <w:r>
        <w:t xml:space="preserve"> </w:t>
      </w:r>
      <w:r w:rsidR="00AC37ED">
        <w:t xml:space="preserve">and seeded </w:t>
      </w:r>
      <w:r>
        <w:t>for a wildflower meadow.</w:t>
      </w:r>
    </w:p>
    <w:p w14:paraId="468B0A30" w14:textId="77777777" w:rsidR="00803A42" w:rsidRDefault="00803A42" w:rsidP="00887534">
      <w:pPr>
        <w:jc w:val="both"/>
      </w:pPr>
    </w:p>
    <w:p w14:paraId="5F12B524" w14:textId="77777777" w:rsidR="00803A42" w:rsidRDefault="00803A42" w:rsidP="00887534">
      <w:pPr>
        <w:jc w:val="both"/>
        <w:rPr>
          <w:b/>
          <w:bCs/>
        </w:rPr>
      </w:pPr>
      <w:r>
        <w:rPr>
          <w:b/>
          <w:bCs/>
        </w:rPr>
        <w:t>Additional information:</w:t>
      </w:r>
    </w:p>
    <w:p w14:paraId="6BBC20E2" w14:textId="77777777" w:rsidR="00803A42" w:rsidRDefault="00803A42" w:rsidP="00887534">
      <w:pPr>
        <w:pStyle w:val="ListParagraph"/>
        <w:numPr>
          <w:ilvl w:val="0"/>
          <w:numId w:val="1"/>
        </w:numPr>
        <w:jc w:val="both"/>
      </w:pPr>
      <w:r>
        <w:t>Bathymetric survey map</w:t>
      </w:r>
    </w:p>
    <w:p w14:paraId="2B467324" w14:textId="77777777" w:rsidR="00803A42" w:rsidRDefault="00803A42" w:rsidP="00887534">
      <w:pPr>
        <w:pStyle w:val="ListParagraph"/>
        <w:numPr>
          <w:ilvl w:val="0"/>
          <w:numId w:val="1"/>
        </w:numPr>
        <w:jc w:val="both"/>
      </w:pPr>
      <w:r>
        <w:t>Map of waste recovery sites proposed</w:t>
      </w:r>
    </w:p>
    <w:p w14:paraId="48BBFB6D" w14:textId="77777777" w:rsidR="00BB15AE" w:rsidRPr="00803A42" w:rsidRDefault="00BB15AE" w:rsidP="00887534">
      <w:pPr>
        <w:pStyle w:val="ListParagraph"/>
        <w:numPr>
          <w:ilvl w:val="0"/>
          <w:numId w:val="1"/>
        </w:numPr>
        <w:jc w:val="both"/>
      </w:pPr>
      <w:r>
        <w:t>Expression of Interest return form</w:t>
      </w:r>
    </w:p>
    <w:p w14:paraId="6EA96C25" w14:textId="77777777" w:rsidR="00803A42" w:rsidRDefault="00803A42" w:rsidP="00887534">
      <w:pPr>
        <w:jc w:val="both"/>
      </w:pPr>
    </w:p>
    <w:p w14:paraId="74A6C8B1" w14:textId="77777777" w:rsidR="001B31D4" w:rsidRPr="001B31D4" w:rsidRDefault="001B31D4" w:rsidP="00887534">
      <w:pPr>
        <w:jc w:val="both"/>
        <w:rPr>
          <w:b/>
          <w:bCs/>
        </w:rPr>
      </w:pPr>
      <w:r w:rsidRPr="001B31D4">
        <w:rPr>
          <w:b/>
          <w:bCs/>
        </w:rPr>
        <w:t>How to apply</w:t>
      </w:r>
      <w:r>
        <w:rPr>
          <w:b/>
          <w:bCs/>
        </w:rPr>
        <w:t>:</w:t>
      </w:r>
    </w:p>
    <w:p w14:paraId="3D6E14E1" w14:textId="77777777" w:rsidR="00AC37ED" w:rsidRDefault="00AC37ED" w:rsidP="00AC37ED">
      <w:pPr>
        <w:jc w:val="both"/>
      </w:pPr>
      <w:r>
        <w:t>Please respond to this invitation with the form provided, indicating you wish to take part in this tender. Please send the completed form to:</w:t>
      </w:r>
    </w:p>
    <w:p w14:paraId="075983D0" w14:textId="77777777" w:rsidR="00520FE7" w:rsidRDefault="00520FE7" w:rsidP="00520FE7">
      <w:pPr>
        <w:spacing w:after="0"/>
        <w:jc w:val="both"/>
      </w:pPr>
      <w:r>
        <w:t>Maintenance Dredging</w:t>
      </w:r>
    </w:p>
    <w:p w14:paraId="102280C2" w14:textId="77777777" w:rsidR="00520FE7" w:rsidRDefault="00520FE7" w:rsidP="00520FE7">
      <w:pPr>
        <w:spacing w:after="0"/>
        <w:jc w:val="both"/>
      </w:pPr>
      <w:r>
        <w:t>Secretary</w:t>
      </w:r>
    </w:p>
    <w:p w14:paraId="16B23CD0" w14:textId="77777777" w:rsidR="00520FE7" w:rsidRDefault="00520FE7" w:rsidP="00520FE7">
      <w:pPr>
        <w:spacing w:after="0"/>
        <w:jc w:val="both"/>
      </w:pPr>
      <w:r>
        <w:t>Beccles Fenland Charity Trust</w:t>
      </w:r>
    </w:p>
    <w:p w14:paraId="4ED3C317" w14:textId="77777777" w:rsidR="00520FE7" w:rsidRDefault="00520FE7" w:rsidP="00520FE7">
      <w:pPr>
        <w:spacing w:after="0"/>
        <w:jc w:val="both"/>
      </w:pPr>
      <w:r>
        <w:t>The Walk</w:t>
      </w:r>
    </w:p>
    <w:p w14:paraId="2CF026CB" w14:textId="77777777" w:rsidR="00520FE7" w:rsidRDefault="00520FE7" w:rsidP="00520FE7">
      <w:pPr>
        <w:spacing w:after="0"/>
        <w:jc w:val="both"/>
      </w:pPr>
      <w:r>
        <w:t>Beccles</w:t>
      </w:r>
    </w:p>
    <w:p w14:paraId="140D00A2" w14:textId="77777777" w:rsidR="00520FE7" w:rsidRDefault="00520FE7" w:rsidP="00520FE7">
      <w:pPr>
        <w:spacing w:after="0"/>
        <w:jc w:val="both"/>
      </w:pPr>
      <w:r>
        <w:t>Suffolk</w:t>
      </w:r>
    </w:p>
    <w:p w14:paraId="51DDF3E2" w14:textId="77777777" w:rsidR="00520FE7" w:rsidRDefault="00520FE7" w:rsidP="00520FE7">
      <w:pPr>
        <w:spacing w:after="0"/>
        <w:jc w:val="both"/>
      </w:pPr>
      <w:r>
        <w:t>NR34 9AJ</w:t>
      </w:r>
    </w:p>
    <w:p w14:paraId="7EA6F382" w14:textId="77777777" w:rsidR="001B31D4" w:rsidRDefault="001B31D4" w:rsidP="00887534">
      <w:pPr>
        <w:jc w:val="both"/>
      </w:pPr>
    </w:p>
    <w:p w14:paraId="65D8B892" w14:textId="77777777" w:rsidR="001B31D4" w:rsidRPr="00176EA7" w:rsidRDefault="001B31D4" w:rsidP="00887534">
      <w:pPr>
        <w:jc w:val="both"/>
        <w:rPr>
          <w:b/>
          <w:bCs/>
          <w:u w:val="single"/>
        </w:rPr>
      </w:pPr>
      <w:r w:rsidRPr="00176EA7">
        <w:rPr>
          <w:b/>
          <w:bCs/>
          <w:u w:val="single"/>
        </w:rPr>
        <w:t>About the buyer</w:t>
      </w:r>
    </w:p>
    <w:p w14:paraId="462DB1C0" w14:textId="77777777" w:rsidR="001B31D4" w:rsidRPr="001B31D4" w:rsidRDefault="001B31D4" w:rsidP="00887534">
      <w:pPr>
        <w:jc w:val="both"/>
        <w:rPr>
          <w:b/>
          <w:bCs/>
        </w:rPr>
      </w:pPr>
      <w:r w:rsidRPr="001B31D4">
        <w:rPr>
          <w:b/>
          <w:bCs/>
        </w:rPr>
        <w:t>Contact name:</w:t>
      </w:r>
    </w:p>
    <w:p w14:paraId="6208DE20" w14:textId="77777777" w:rsidR="00AC37ED" w:rsidRDefault="00AC37ED" w:rsidP="00887534">
      <w:pPr>
        <w:jc w:val="both"/>
      </w:pPr>
      <w:r>
        <w:t xml:space="preserve">Town Clerk: </w:t>
      </w:r>
      <w:r w:rsidRPr="00AC37ED">
        <w:t>Claire Boyne</w:t>
      </w:r>
      <w:r>
        <w:t>,</w:t>
      </w:r>
      <w:r w:rsidRPr="00AC37ED">
        <w:t xml:space="preserve"> </w:t>
      </w:r>
      <w:hyperlink r:id="rId8" w:history="1">
        <w:r w:rsidRPr="00C60280">
          <w:rPr>
            <w:rStyle w:val="Hyperlink"/>
          </w:rPr>
          <w:t>claire.boyne@beccles.info</w:t>
        </w:r>
      </w:hyperlink>
    </w:p>
    <w:p w14:paraId="093E677E" w14:textId="77777777" w:rsidR="00AC37ED" w:rsidRDefault="00AC37ED" w:rsidP="00887534">
      <w:pPr>
        <w:jc w:val="both"/>
      </w:pPr>
      <w:r>
        <w:t xml:space="preserve">Consultant: William Coulet, </w:t>
      </w:r>
      <w:hyperlink r:id="rId9" w:history="1">
        <w:r w:rsidRPr="00C60280">
          <w:rPr>
            <w:rStyle w:val="Hyperlink"/>
          </w:rPr>
          <w:t>william@exo-env.co.uk</w:t>
        </w:r>
      </w:hyperlink>
      <w:r>
        <w:t xml:space="preserve"> </w:t>
      </w:r>
    </w:p>
    <w:sectPr w:rsidR="00AC37ED" w:rsidSect="00CB36A8">
      <w:headerReference w:type="first" r:id="rId10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AF52E" w14:textId="77777777" w:rsidR="001B31D4" w:rsidRDefault="001B31D4" w:rsidP="001B31D4">
      <w:pPr>
        <w:spacing w:after="0" w:line="240" w:lineRule="auto"/>
      </w:pPr>
      <w:r>
        <w:separator/>
      </w:r>
    </w:p>
  </w:endnote>
  <w:endnote w:type="continuationSeparator" w:id="0">
    <w:p w14:paraId="48BCB87C" w14:textId="77777777" w:rsidR="001B31D4" w:rsidRDefault="001B31D4" w:rsidP="001B3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4F589" w14:textId="77777777" w:rsidR="001B31D4" w:rsidRDefault="001B31D4" w:rsidP="001B31D4">
      <w:pPr>
        <w:spacing w:after="0" w:line="240" w:lineRule="auto"/>
      </w:pPr>
      <w:r>
        <w:separator/>
      </w:r>
    </w:p>
  </w:footnote>
  <w:footnote w:type="continuationSeparator" w:id="0">
    <w:p w14:paraId="47EBD8C2" w14:textId="77777777" w:rsidR="001B31D4" w:rsidRDefault="001B31D4" w:rsidP="001B3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7F979" w14:textId="77777777" w:rsidR="001B31D4" w:rsidRDefault="001B31D4">
    <w:pPr>
      <w:pStyle w:val="Header"/>
    </w:pPr>
    <w:r w:rsidRPr="001B31D4">
      <w:rPr>
        <w:noProof/>
        <w:lang w:eastAsia="en-GB"/>
      </w:rPr>
      <w:drawing>
        <wp:inline distT="0" distB="0" distL="0" distR="0" wp14:anchorId="38A6B337" wp14:editId="6E360976">
          <wp:extent cx="1211222" cy="1076325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85874"/>
                  <a:stretch/>
                </pic:blipFill>
                <pic:spPr bwMode="auto">
                  <a:xfrm>
                    <a:off x="0" y="0"/>
                    <a:ext cx="1221815" cy="10857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DE0119"/>
    <w:multiLevelType w:val="hybridMultilevel"/>
    <w:tmpl w:val="AB50A2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1D4"/>
    <w:rsid w:val="00035B96"/>
    <w:rsid w:val="000E580B"/>
    <w:rsid w:val="00176EA7"/>
    <w:rsid w:val="001B31D4"/>
    <w:rsid w:val="003557D9"/>
    <w:rsid w:val="004701F0"/>
    <w:rsid w:val="00520FE7"/>
    <w:rsid w:val="005C63AA"/>
    <w:rsid w:val="006C1E06"/>
    <w:rsid w:val="007D3449"/>
    <w:rsid w:val="00803A42"/>
    <w:rsid w:val="00887534"/>
    <w:rsid w:val="00933E01"/>
    <w:rsid w:val="009A476B"/>
    <w:rsid w:val="00A706E8"/>
    <w:rsid w:val="00AC37ED"/>
    <w:rsid w:val="00BB15AE"/>
    <w:rsid w:val="00CB36A8"/>
    <w:rsid w:val="00EA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DE6FF"/>
  <w15:docId w15:val="{07195F5D-7E43-4E8F-97B2-2345B652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3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3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31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1D4"/>
  </w:style>
  <w:style w:type="paragraph" w:styleId="Footer">
    <w:name w:val="footer"/>
    <w:basedOn w:val="Normal"/>
    <w:link w:val="FooterChar"/>
    <w:uiPriority w:val="99"/>
    <w:unhideWhenUsed/>
    <w:rsid w:val="001B31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1D4"/>
  </w:style>
  <w:style w:type="character" w:styleId="Hyperlink">
    <w:name w:val="Hyperlink"/>
    <w:basedOn w:val="DefaultParagraphFont"/>
    <w:uiPriority w:val="99"/>
    <w:unhideWhenUsed/>
    <w:rsid w:val="00176EA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03A4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19F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B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re.boyne@beccles.inf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illiam@exo-env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illiam@exo-env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Coulet</dc:creator>
  <cp:lastModifiedBy>william Coulet</cp:lastModifiedBy>
  <cp:revision>2</cp:revision>
  <dcterms:created xsi:type="dcterms:W3CDTF">2020-12-03T14:58:00Z</dcterms:created>
  <dcterms:modified xsi:type="dcterms:W3CDTF">2020-12-03T14:58:00Z</dcterms:modified>
</cp:coreProperties>
</file>