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E9A" w:rsidRDefault="00AB6E9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AB6E9A" w:rsidRDefault="00AB6E9A" w:rsidP="00014683"/>
                          <w:p w:rsidR="00AB6E9A" w:rsidRDefault="00AB6E9A" w:rsidP="00014683"/>
                          <w:p w:rsidR="00AB6E9A" w:rsidRDefault="00AB6E9A" w:rsidP="00014683"/>
                          <w:p w:rsidR="00AB6E9A" w:rsidRDefault="00AB6E9A" w:rsidP="00014683"/>
                          <w:p w:rsidR="00AB6E9A" w:rsidRDefault="00AB6E9A" w:rsidP="00014683"/>
                          <w:p w:rsidR="00AB6E9A" w:rsidRDefault="00AB6E9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AB6E9A" w:rsidRDefault="00AB6E9A" w:rsidP="00014683"/>
                          <w:p w:rsidR="00AB6E9A" w:rsidRDefault="00AB6E9A" w:rsidP="00014683">
                            <w:pPr>
                              <w:rPr>
                                <w:sz w:val="12"/>
                                <w:szCs w:val="12"/>
                              </w:rPr>
                            </w:pPr>
                          </w:p>
                          <w:p w:rsidR="00AB6E9A" w:rsidRDefault="00AB6E9A" w:rsidP="00014683">
                            <w:pPr>
                              <w:rPr>
                                <w:sz w:val="12"/>
                                <w:szCs w:val="12"/>
                              </w:rPr>
                            </w:pPr>
                          </w:p>
                          <w:p w:rsidR="00AB6E9A" w:rsidRPr="00CF0E13" w:rsidRDefault="00AB6E9A" w:rsidP="00014683">
                            <w:pPr>
                              <w:rPr>
                                <w:sz w:val="12"/>
                                <w:szCs w:val="12"/>
                              </w:rPr>
                            </w:pPr>
                          </w:p>
                          <w:p w:rsidR="00AB6E9A" w:rsidRDefault="00AB6E9A" w:rsidP="00014683">
                            <w:pPr>
                              <w:rPr>
                                <w:sz w:val="16"/>
                                <w:szCs w:val="16"/>
                              </w:rPr>
                            </w:pPr>
                          </w:p>
                          <w:p w:rsidR="00AB6E9A" w:rsidRPr="00CF0E13" w:rsidRDefault="00AB6E9A" w:rsidP="00014683">
                            <w:pPr>
                              <w:rPr>
                                <w:sz w:val="12"/>
                                <w:szCs w:val="12"/>
                              </w:rPr>
                            </w:pPr>
                          </w:p>
                          <w:p w:rsidR="00AB6E9A" w:rsidRDefault="00AB6E9A" w:rsidP="00014683"/>
                          <w:p w:rsidR="00AB6E9A" w:rsidRPr="00613154" w:rsidRDefault="00AB6E9A" w:rsidP="00014683">
                            <w:pPr>
                              <w:rPr>
                                <w:sz w:val="16"/>
                                <w:szCs w:val="16"/>
                              </w:rPr>
                            </w:pPr>
                          </w:p>
                          <w:p w:rsidR="00AB6E9A" w:rsidRDefault="00AB6E9A" w:rsidP="00014683"/>
                          <w:p w:rsidR="00AB6E9A" w:rsidRDefault="00AB6E9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AB6E9A" w:rsidRDefault="00AB6E9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AB6E9A" w:rsidRDefault="00AB6E9A" w:rsidP="00014683"/>
                    <w:p w:rsidR="00AB6E9A" w:rsidRDefault="00AB6E9A" w:rsidP="00014683"/>
                    <w:p w:rsidR="00AB6E9A" w:rsidRDefault="00AB6E9A" w:rsidP="00014683"/>
                    <w:p w:rsidR="00AB6E9A" w:rsidRDefault="00AB6E9A" w:rsidP="00014683"/>
                    <w:p w:rsidR="00AB6E9A" w:rsidRDefault="00AB6E9A" w:rsidP="00014683"/>
                    <w:p w:rsidR="00AB6E9A" w:rsidRDefault="00AB6E9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AB6E9A" w:rsidRDefault="00AB6E9A" w:rsidP="00014683"/>
                    <w:p w:rsidR="00AB6E9A" w:rsidRDefault="00AB6E9A" w:rsidP="00014683">
                      <w:pPr>
                        <w:rPr>
                          <w:sz w:val="12"/>
                          <w:szCs w:val="12"/>
                        </w:rPr>
                      </w:pPr>
                    </w:p>
                    <w:p w:rsidR="00AB6E9A" w:rsidRDefault="00AB6E9A" w:rsidP="00014683">
                      <w:pPr>
                        <w:rPr>
                          <w:sz w:val="12"/>
                          <w:szCs w:val="12"/>
                        </w:rPr>
                      </w:pPr>
                    </w:p>
                    <w:p w:rsidR="00AB6E9A" w:rsidRPr="00CF0E13" w:rsidRDefault="00AB6E9A" w:rsidP="00014683">
                      <w:pPr>
                        <w:rPr>
                          <w:sz w:val="12"/>
                          <w:szCs w:val="12"/>
                        </w:rPr>
                      </w:pPr>
                    </w:p>
                    <w:p w:rsidR="00AB6E9A" w:rsidRDefault="00AB6E9A" w:rsidP="00014683">
                      <w:pPr>
                        <w:rPr>
                          <w:sz w:val="16"/>
                          <w:szCs w:val="16"/>
                        </w:rPr>
                      </w:pPr>
                    </w:p>
                    <w:p w:rsidR="00AB6E9A" w:rsidRPr="00CF0E13" w:rsidRDefault="00AB6E9A" w:rsidP="00014683">
                      <w:pPr>
                        <w:rPr>
                          <w:sz w:val="12"/>
                          <w:szCs w:val="12"/>
                        </w:rPr>
                      </w:pPr>
                    </w:p>
                    <w:p w:rsidR="00AB6E9A" w:rsidRDefault="00AB6E9A" w:rsidP="00014683"/>
                    <w:p w:rsidR="00AB6E9A" w:rsidRPr="00613154" w:rsidRDefault="00AB6E9A" w:rsidP="00014683">
                      <w:pPr>
                        <w:rPr>
                          <w:sz w:val="16"/>
                          <w:szCs w:val="16"/>
                        </w:rPr>
                      </w:pPr>
                    </w:p>
                    <w:p w:rsidR="00AB6E9A" w:rsidRDefault="00AB6E9A" w:rsidP="00014683"/>
                    <w:p w:rsidR="00AB6E9A" w:rsidRDefault="00AB6E9A"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DC7F62" w:rsidRPr="0056679A" w:rsidRDefault="00DC7F62" w:rsidP="00535C01">
      <w:pPr>
        <w:tabs>
          <w:tab w:val="left" w:pos="3969"/>
          <w:tab w:val="left" w:pos="6946"/>
        </w:tabs>
        <w:ind w:left="3969" w:right="1319"/>
        <w:jc w:val="left"/>
        <w:rPr>
          <w:rFonts w:cs="Arial"/>
          <w:color w:val="000000" w:themeColor="text1"/>
          <w:sz w:val="22"/>
          <w:szCs w:val="22"/>
        </w:rPr>
      </w:pPr>
      <w:r w:rsidRPr="0056679A">
        <w:rPr>
          <w:rFonts w:cs="Arial"/>
          <w:color w:val="000000" w:themeColor="text1"/>
          <w:sz w:val="22"/>
          <w:szCs w:val="22"/>
        </w:rPr>
        <w:t>Terracotta Warrior</w:t>
      </w:r>
    </w:p>
    <w:p w:rsidR="00F309AD" w:rsidRPr="0056679A" w:rsidRDefault="00DC7F62" w:rsidP="00535C01">
      <w:pPr>
        <w:tabs>
          <w:tab w:val="left" w:pos="3969"/>
          <w:tab w:val="left" w:pos="6946"/>
        </w:tabs>
        <w:ind w:left="3969" w:right="1319"/>
        <w:jc w:val="left"/>
        <w:rPr>
          <w:rFonts w:cs="Arial"/>
          <w:color w:val="000000" w:themeColor="text1"/>
          <w:sz w:val="22"/>
          <w:szCs w:val="22"/>
        </w:rPr>
      </w:pPr>
      <w:r w:rsidRPr="0056679A">
        <w:rPr>
          <w:rFonts w:cs="Arial"/>
          <w:color w:val="000000" w:themeColor="text1"/>
          <w:sz w:val="22"/>
          <w:szCs w:val="22"/>
        </w:rPr>
        <w:t>Exhibition Display Cases</w:t>
      </w:r>
      <w:r w:rsidR="001F5D89" w:rsidRPr="0056679A">
        <w:rPr>
          <w:rFonts w:cs="Arial"/>
          <w:color w:val="000000" w:themeColor="text1"/>
          <w:sz w:val="22"/>
          <w:szCs w:val="22"/>
        </w:rPr>
        <w:t xml:space="preserve"> and Interior Staging</w:t>
      </w:r>
    </w:p>
    <w:p w:rsidR="00F309AD" w:rsidRPr="0056679A" w:rsidRDefault="00F309AD" w:rsidP="005B2B0D">
      <w:pPr>
        <w:pStyle w:val="Appendixtext"/>
        <w:spacing w:after="0" w:line="288" w:lineRule="auto"/>
        <w:rPr>
          <w:rFonts w:cs="Arial"/>
          <w:color w:val="000000" w:themeColor="text1"/>
          <w:sz w:val="22"/>
          <w:szCs w:val="22"/>
        </w:rPr>
      </w:pPr>
    </w:p>
    <w:p w:rsidR="00012C91" w:rsidRPr="0056679A" w:rsidRDefault="00012C91" w:rsidP="003F7D70">
      <w:pPr>
        <w:spacing w:line="288" w:lineRule="auto"/>
        <w:rPr>
          <w:rFonts w:cs="Arial"/>
          <w:color w:val="000000" w:themeColor="text1"/>
          <w:sz w:val="22"/>
          <w:szCs w:val="22"/>
        </w:rPr>
      </w:pPr>
    </w:p>
    <w:p w:rsidR="00012C91" w:rsidRPr="0056679A" w:rsidRDefault="00E746AC" w:rsidP="005B2B0D">
      <w:pPr>
        <w:spacing w:before="120" w:line="288" w:lineRule="auto"/>
        <w:ind w:left="3969"/>
        <w:rPr>
          <w:rFonts w:cs="Arial"/>
          <w:color w:val="000000" w:themeColor="text1"/>
          <w:sz w:val="22"/>
          <w:szCs w:val="22"/>
        </w:rPr>
      </w:pPr>
      <w:r w:rsidRPr="0056679A">
        <w:rPr>
          <w:rFonts w:cs="Arial"/>
          <w:b/>
          <w:color w:val="000000" w:themeColor="text1"/>
          <w:sz w:val="22"/>
          <w:szCs w:val="22"/>
        </w:rPr>
        <w:t>Author:</w:t>
      </w:r>
      <w:r w:rsidRPr="0056679A">
        <w:rPr>
          <w:rFonts w:cs="Arial"/>
          <w:color w:val="000000" w:themeColor="text1"/>
          <w:sz w:val="22"/>
          <w:szCs w:val="22"/>
        </w:rPr>
        <w:t xml:space="preserve"> </w:t>
      </w:r>
      <w:r w:rsidR="00F4504F" w:rsidRPr="0056679A">
        <w:rPr>
          <w:rFonts w:cs="Arial"/>
          <w:color w:val="000000" w:themeColor="text1"/>
          <w:sz w:val="22"/>
          <w:szCs w:val="22"/>
        </w:rPr>
        <w:t>Lucy Johnson</w:t>
      </w:r>
    </w:p>
    <w:p w:rsidR="00012C91" w:rsidRPr="00AE299A" w:rsidRDefault="00E746AC" w:rsidP="005B2B0D">
      <w:pPr>
        <w:spacing w:before="120" w:line="288" w:lineRule="auto"/>
        <w:ind w:left="3969"/>
        <w:rPr>
          <w:rFonts w:cs="Arial"/>
          <w:color w:val="000000" w:themeColor="text1"/>
          <w:sz w:val="22"/>
          <w:szCs w:val="22"/>
        </w:rPr>
      </w:pPr>
      <w:r w:rsidRPr="0056679A">
        <w:rPr>
          <w:rFonts w:cs="Arial"/>
          <w:b/>
          <w:color w:val="000000" w:themeColor="text1"/>
          <w:sz w:val="22"/>
          <w:szCs w:val="22"/>
        </w:rPr>
        <w:t>Date:</w:t>
      </w:r>
      <w:r w:rsidR="0056679A" w:rsidRPr="0056679A">
        <w:rPr>
          <w:rFonts w:cs="Arial"/>
          <w:b/>
          <w:color w:val="000000" w:themeColor="text1"/>
          <w:sz w:val="22"/>
          <w:szCs w:val="22"/>
        </w:rPr>
        <w:t xml:space="preserve"> </w:t>
      </w:r>
      <w:r w:rsidR="004978FF">
        <w:rPr>
          <w:rFonts w:cs="Arial"/>
          <w:color w:val="000000" w:themeColor="text1"/>
          <w:sz w:val="22"/>
          <w:szCs w:val="22"/>
        </w:rPr>
        <w:t>10</w:t>
      </w:r>
      <w:r w:rsidR="00AE299A" w:rsidRPr="00AE299A">
        <w:rPr>
          <w:rFonts w:cs="Arial"/>
          <w:color w:val="000000" w:themeColor="text1"/>
          <w:sz w:val="22"/>
          <w:szCs w:val="22"/>
        </w:rPr>
        <w:t xml:space="preserve"> August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B41F88" w:rsidRDefault="003D10E0" w:rsidP="003D10E0">
      <w:pPr>
        <w:pStyle w:val="ListParagraph"/>
        <w:numPr>
          <w:ilvl w:val="0"/>
          <w:numId w:val="18"/>
        </w:numPr>
      </w:pPr>
      <w:r>
        <w:t>Introduction</w:t>
      </w:r>
      <w:r>
        <w:tab/>
      </w:r>
      <w:r>
        <w:tab/>
      </w:r>
      <w:r>
        <w:tab/>
      </w:r>
      <w:r>
        <w:tab/>
      </w:r>
      <w:r>
        <w:tab/>
      </w:r>
      <w:r>
        <w:tab/>
      </w:r>
      <w:r>
        <w:tab/>
      </w:r>
      <w:r w:rsidR="00F165FD">
        <w:t>3</w:t>
      </w:r>
    </w:p>
    <w:p w:rsidR="003D10E0" w:rsidRDefault="003D10E0" w:rsidP="003D10E0">
      <w:pPr>
        <w:pStyle w:val="ListParagraph"/>
        <w:numPr>
          <w:ilvl w:val="0"/>
          <w:numId w:val="18"/>
        </w:numPr>
      </w:pPr>
      <w:r>
        <w:t>1.1</w:t>
      </w:r>
      <w:r>
        <w:tab/>
        <w:t>Company Background</w:t>
      </w:r>
      <w:r>
        <w:tab/>
      </w:r>
      <w:r>
        <w:tab/>
      </w:r>
      <w:r>
        <w:tab/>
      </w:r>
      <w:r>
        <w:tab/>
      </w:r>
      <w:r>
        <w:tab/>
      </w:r>
      <w:r w:rsidR="00B41F88">
        <w:t>3</w:t>
      </w:r>
    </w:p>
    <w:p w:rsidR="003D10E0" w:rsidRDefault="001633F4" w:rsidP="003D10E0">
      <w:pPr>
        <w:pStyle w:val="ListParagraph"/>
      </w:pPr>
      <w:r>
        <w:t>1.2</w:t>
      </w:r>
      <w:r>
        <w:tab/>
        <w:t>Project Background</w:t>
      </w:r>
      <w:r>
        <w:tab/>
      </w:r>
      <w:r>
        <w:tab/>
      </w:r>
      <w:r>
        <w:tab/>
      </w:r>
      <w:r>
        <w:tab/>
      </w:r>
      <w:r>
        <w:tab/>
      </w:r>
      <w:r w:rsidR="00B41F88">
        <w:t>3</w:t>
      </w:r>
    </w:p>
    <w:p w:rsidR="003D10E0" w:rsidRDefault="003D10E0" w:rsidP="003D10E0">
      <w:pPr>
        <w:pStyle w:val="ListParagraph"/>
      </w:pPr>
      <w:r>
        <w:t>1.3</w:t>
      </w:r>
      <w:r>
        <w:tab/>
        <w:t>High Level Overview of Re</w:t>
      </w:r>
      <w:r w:rsidR="00F165FD">
        <w:t>quirements</w:t>
      </w:r>
      <w:r w:rsidR="00F165FD">
        <w:tab/>
      </w:r>
      <w:r w:rsidR="00F165FD">
        <w:tab/>
      </w:r>
      <w:r w:rsidR="00F165FD">
        <w:tab/>
        <w:t>4</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F165FD">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F165FD">
        <w:t>6</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F165FD">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F165FD">
        <w:t>9</w:t>
      </w:r>
    </w:p>
    <w:p w:rsidR="00535C01" w:rsidRDefault="00535C01" w:rsidP="00535C01">
      <w:pPr>
        <w:pStyle w:val="ListParagraph"/>
      </w:pPr>
      <w:r>
        <w:t>3.1</w:t>
      </w:r>
      <w:r w:rsidR="006F0DF0">
        <w:tab/>
        <w:t>Quest</w:t>
      </w:r>
      <w:r w:rsidR="005D63B3">
        <w:t xml:space="preserve">ions and Additional Information   </w:t>
      </w:r>
      <w:r w:rsidR="006F0DF0">
        <w:tab/>
      </w:r>
      <w:r w:rsidR="006F0DF0">
        <w:tab/>
      </w:r>
      <w:r w:rsidR="006F0DF0">
        <w:tab/>
      </w:r>
      <w:r w:rsidR="00F165FD">
        <w:t>9</w:t>
      </w:r>
    </w:p>
    <w:p w:rsidR="006F0DF0" w:rsidRDefault="00535C01" w:rsidP="006F0DF0">
      <w:pPr>
        <w:pStyle w:val="ListParagraph"/>
      </w:pPr>
      <w:r>
        <w:t>3.</w:t>
      </w:r>
      <w:r w:rsidR="005D63B3">
        <w:t>2</w:t>
      </w:r>
      <w:r w:rsidR="006F0DF0">
        <w:tab/>
        <w:t>Target Timetable</w:t>
      </w:r>
      <w:r w:rsidR="006F0DF0">
        <w:tab/>
      </w:r>
      <w:r w:rsidR="006F0DF0">
        <w:tab/>
      </w:r>
      <w:r w:rsidR="006F0DF0">
        <w:tab/>
      </w:r>
      <w:r w:rsidR="006F0DF0">
        <w:tab/>
      </w:r>
      <w:r w:rsidR="006F0DF0">
        <w:tab/>
      </w:r>
      <w:r w:rsidR="001633F4">
        <w:tab/>
      </w:r>
      <w:r w:rsidR="00F165FD">
        <w:t>9</w:t>
      </w:r>
      <w:r w:rsidR="006F0DF0">
        <w:tab/>
      </w:r>
    </w:p>
    <w:p w:rsidR="006F0DF0" w:rsidRDefault="005D63B3" w:rsidP="006F0DF0">
      <w:pPr>
        <w:pStyle w:val="ListParagraph"/>
      </w:pPr>
      <w:r>
        <w:t>3.3</w:t>
      </w:r>
      <w:r w:rsidR="006F0DF0">
        <w:tab/>
      </w:r>
      <w:r w:rsidR="00F165FD">
        <w:t>Timing and Delivery</w:t>
      </w:r>
      <w:r w:rsidR="00F165FD">
        <w:tab/>
      </w:r>
      <w:r w:rsidR="00F165FD">
        <w:tab/>
      </w:r>
      <w:r w:rsidR="00F165FD">
        <w:tab/>
      </w:r>
      <w:r w:rsidR="00F165FD">
        <w:tab/>
        <w:t xml:space="preserve">               9</w:t>
      </w:r>
      <w:r w:rsidR="00084C2C">
        <w:tab/>
      </w:r>
    </w:p>
    <w:p w:rsidR="006F0DF0" w:rsidRDefault="005D63B3" w:rsidP="006F0DF0">
      <w:pPr>
        <w:pStyle w:val="ListParagraph"/>
      </w:pPr>
      <w:r>
        <w:t>3.4</w:t>
      </w:r>
      <w:r w:rsidR="001633F4">
        <w:tab/>
        <w:t>Evaluation</w:t>
      </w:r>
      <w:r w:rsidR="001633F4">
        <w:tab/>
      </w:r>
      <w:r w:rsidR="001633F4">
        <w:tab/>
      </w:r>
      <w:r w:rsidR="001633F4">
        <w:tab/>
      </w:r>
      <w:r w:rsidR="001633F4">
        <w:tab/>
      </w:r>
      <w:r w:rsidR="001633F4">
        <w:tab/>
      </w:r>
      <w:r w:rsidR="001633F4">
        <w:tab/>
      </w:r>
      <w:r w:rsidR="00F165FD">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165FD">
        <w:t>11</w:t>
      </w:r>
    </w:p>
    <w:p w:rsidR="00084C2C" w:rsidRDefault="001633F4" w:rsidP="00EB7FAE">
      <w:pPr>
        <w:pStyle w:val="ListParagraph"/>
      </w:pPr>
      <w:r>
        <w:t>4.1</w:t>
      </w:r>
      <w:r>
        <w:tab/>
        <w:t>Introduction</w:t>
      </w:r>
      <w:r>
        <w:tab/>
      </w:r>
      <w:r>
        <w:tab/>
      </w:r>
      <w:r>
        <w:tab/>
      </w:r>
      <w:r>
        <w:tab/>
      </w:r>
      <w:r>
        <w:tab/>
      </w:r>
      <w:r>
        <w:tab/>
      </w:r>
      <w:r w:rsidR="00B132D5">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165FD">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165FD">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F165FD">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F165FD">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F165FD">
        <w:t>2</w:t>
      </w:r>
    </w:p>
    <w:p w:rsidR="00EB7FAE" w:rsidRDefault="001633F4" w:rsidP="001633F4">
      <w:pPr>
        <w:ind w:firstLine="709"/>
      </w:pPr>
      <w:r>
        <w:t>4.4</w:t>
      </w:r>
      <w:r w:rsidR="00EB7FAE">
        <w:tab/>
        <w:t>NML Security and Health &amp; Safety Requirements</w:t>
      </w:r>
      <w:r w:rsidR="00EB7FAE">
        <w:tab/>
      </w:r>
      <w:r>
        <w:tab/>
        <w:t>1</w:t>
      </w:r>
      <w:r w:rsidR="00F165FD">
        <w:t>2</w:t>
      </w:r>
    </w:p>
    <w:p w:rsidR="009C597D" w:rsidRDefault="009C597D" w:rsidP="009C597D">
      <w:pPr>
        <w:ind w:firstLine="709"/>
      </w:pPr>
      <w:r>
        <w:t>4.5</w:t>
      </w:r>
      <w:r>
        <w:tab/>
        <w:t>NML Procurement P</w:t>
      </w:r>
      <w:r w:rsidR="00E36462">
        <w:t>rotocol</w:t>
      </w:r>
      <w:r w:rsidR="00B41F88">
        <w:tab/>
      </w:r>
      <w:r w:rsidR="00B41F88">
        <w:tab/>
      </w:r>
      <w:r w:rsidR="00B41F88">
        <w:tab/>
      </w:r>
      <w:r w:rsidR="00B41F88">
        <w:tab/>
      </w:r>
      <w:r w:rsidR="00B41F88">
        <w:tab/>
        <w:t>1</w:t>
      </w:r>
      <w:r w:rsidR="00F165FD">
        <w:t>2</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F165FD">
        <w:t>3</w:t>
      </w:r>
    </w:p>
    <w:p w:rsidR="00EB7FAE" w:rsidRDefault="001633F4" w:rsidP="00084C2C">
      <w:pPr>
        <w:ind w:firstLine="709"/>
      </w:pPr>
      <w:r>
        <w:t>4.</w:t>
      </w:r>
      <w:r w:rsidR="009C597D">
        <w:t>7</w:t>
      </w:r>
      <w:r w:rsidR="00EB7FAE">
        <w:tab/>
      </w:r>
      <w:r w:rsidR="00B41F88">
        <w:t>Costs</w:t>
      </w:r>
      <w:r w:rsidR="00EB7FAE">
        <w:tab/>
      </w:r>
      <w:r w:rsidR="00EB7FAE">
        <w:tab/>
      </w:r>
      <w:r w:rsidR="00EB7FAE">
        <w:tab/>
      </w:r>
      <w:r w:rsidR="00084C2C">
        <w:tab/>
      </w:r>
      <w:r w:rsidR="00F165FD">
        <w:t xml:space="preserve">                                             13</w:t>
      </w:r>
    </w:p>
    <w:p w:rsidR="001633F4" w:rsidRDefault="001633F4" w:rsidP="00084C2C">
      <w:pPr>
        <w:ind w:firstLine="709"/>
      </w:pPr>
      <w:r>
        <w:t>4.</w:t>
      </w:r>
      <w:r w:rsidR="009C597D">
        <w:t>8</w:t>
      </w:r>
      <w:r w:rsidR="00B41F88">
        <w:tab/>
        <w:t xml:space="preserve">Contact </w:t>
      </w:r>
      <w:r>
        <w:tab/>
      </w:r>
      <w:r>
        <w:tab/>
      </w:r>
      <w:r>
        <w:tab/>
      </w:r>
      <w:r>
        <w:tab/>
      </w:r>
      <w:r>
        <w:tab/>
      </w:r>
      <w:r>
        <w:tab/>
      </w:r>
      <w:r>
        <w:tab/>
        <w:t>1</w:t>
      </w:r>
      <w:r w:rsidR="00F165FD">
        <w:t>3</w:t>
      </w:r>
    </w:p>
    <w:p w:rsidR="00B41F88" w:rsidRPr="00B41F88" w:rsidRDefault="00841D15" w:rsidP="00B41F88">
      <w:pPr>
        <w:ind w:firstLine="709"/>
        <w:rPr>
          <w:rFonts w:cs="Arial"/>
          <w:szCs w:val="18"/>
        </w:rPr>
      </w:pPr>
      <w:r>
        <w:t>4.</w:t>
      </w:r>
      <w:r w:rsidR="009C597D">
        <w:t>9</w:t>
      </w:r>
      <w:r>
        <w:t xml:space="preserve"> </w:t>
      </w:r>
      <w:r>
        <w:tab/>
      </w:r>
      <w:r w:rsidRPr="00B41F88">
        <w:rPr>
          <w:rFonts w:cs="Arial"/>
          <w:szCs w:val="18"/>
        </w:rPr>
        <w:t>Summary of Documents to be returned as part of Submission</w:t>
      </w:r>
      <w:r w:rsidR="00F165FD">
        <w:rPr>
          <w:rFonts w:cs="Arial"/>
          <w:szCs w:val="18"/>
        </w:rPr>
        <w:tab/>
        <w:t>13</w:t>
      </w:r>
    </w:p>
    <w:p w:rsidR="00B41F88" w:rsidRPr="00B41F88" w:rsidRDefault="00B41F88" w:rsidP="00B41F88">
      <w:pPr>
        <w:ind w:firstLine="709"/>
        <w:rPr>
          <w:rFonts w:cs="Arial"/>
          <w:szCs w:val="18"/>
        </w:rPr>
      </w:pPr>
      <w:r w:rsidRPr="00B41F88">
        <w:rPr>
          <w:rFonts w:cs="Arial"/>
          <w:szCs w:val="18"/>
        </w:rPr>
        <w:t>4.10         Attachments included as part of tender documentation</w:t>
      </w:r>
      <w:r>
        <w:rPr>
          <w:rFonts w:cs="Arial"/>
          <w:szCs w:val="18"/>
        </w:rPr>
        <w:t xml:space="preserve">            </w:t>
      </w:r>
      <w:r w:rsidR="00F165FD">
        <w:rPr>
          <w:rFonts w:cs="Arial"/>
          <w:szCs w:val="18"/>
        </w:rPr>
        <w:t xml:space="preserve"> 13</w:t>
      </w:r>
    </w:p>
    <w:p w:rsidR="004E0330" w:rsidRDefault="004E0330" w:rsidP="00B41F88"/>
    <w:p w:rsidR="00EB7FAE" w:rsidRDefault="00EB7FAE" w:rsidP="00EB7FAE">
      <w:pPr>
        <w:pStyle w:val="ListParagraph"/>
        <w:numPr>
          <w:ilvl w:val="0"/>
          <w:numId w:val="18"/>
        </w:numPr>
      </w:pPr>
      <w:r>
        <w:t>Requirements Specification</w:t>
      </w:r>
      <w:r>
        <w:tab/>
      </w:r>
      <w:r>
        <w:tab/>
      </w:r>
      <w:r>
        <w:tab/>
      </w:r>
      <w:r>
        <w:tab/>
      </w:r>
      <w:r>
        <w:tab/>
      </w:r>
      <w:r>
        <w:tab/>
      </w:r>
      <w:r w:rsidR="001633F4">
        <w:t>1</w:t>
      </w:r>
      <w:r w:rsidR="00F165FD">
        <w:t>4</w:t>
      </w:r>
    </w:p>
    <w:p w:rsidR="00EB7FAE" w:rsidRDefault="001633F4" w:rsidP="005D63B3">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F165FD">
        <w:t>4</w:t>
      </w:r>
      <w:r w:rsidR="005D63B3">
        <w:tab/>
      </w:r>
    </w:p>
    <w:p w:rsidR="00EB7FAE" w:rsidRDefault="001633F4" w:rsidP="00EB7FAE">
      <w:pPr>
        <w:pStyle w:val="ListParagraph"/>
      </w:pPr>
      <w:r>
        <w:t>5</w:t>
      </w:r>
      <w:r w:rsidR="005D63B3">
        <w:t>.2</w:t>
      </w:r>
      <w:r w:rsidR="00EB7FAE">
        <w:tab/>
      </w:r>
      <w:r w:rsidR="00AB54B5">
        <w:t xml:space="preserve">Detailed Specification of </w:t>
      </w:r>
      <w:r w:rsidR="00EB7FAE">
        <w:t xml:space="preserve">Requirements </w:t>
      </w:r>
      <w:r w:rsidR="00EB7FAE">
        <w:tab/>
      </w:r>
      <w:r w:rsidR="00EB7FAE">
        <w:tab/>
      </w:r>
      <w:r w:rsidR="00EB7FAE">
        <w:tab/>
      </w:r>
      <w:r>
        <w:t>1</w:t>
      </w:r>
      <w:r w:rsidR="00F165FD">
        <w:t>4</w:t>
      </w:r>
    </w:p>
    <w:p w:rsidR="000214D8" w:rsidRDefault="001633F4" w:rsidP="000214D8">
      <w:pPr>
        <w:pStyle w:val="ListParagraph"/>
      </w:pPr>
      <w:r>
        <w:t>5</w:t>
      </w:r>
      <w:r w:rsidR="00EB7FAE">
        <w:t>.6</w:t>
      </w:r>
      <w:r w:rsidR="00EB7FAE">
        <w:tab/>
      </w:r>
      <w:r w:rsidR="00AB54B5">
        <w:t xml:space="preserve">Implementation / Installation </w:t>
      </w:r>
      <w:r>
        <w:tab/>
      </w:r>
      <w:r w:rsidR="00EB7FAE">
        <w:t xml:space="preserve"> </w:t>
      </w:r>
      <w:r w:rsidR="00EB7FAE">
        <w:tab/>
      </w:r>
    </w:p>
    <w:p w:rsidR="000214D8" w:rsidRDefault="00EB7FAE" w:rsidP="000214D8">
      <w:pPr>
        <w:pStyle w:val="ListParagraph"/>
      </w:pPr>
      <w:r>
        <w:tab/>
      </w:r>
      <w:r>
        <w:tab/>
      </w:r>
    </w:p>
    <w:p w:rsidR="000214D8" w:rsidRPr="000214D8" w:rsidRDefault="000214D8" w:rsidP="000214D8">
      <w:pPr>
        <w:spacing w:line="240" w:lineRule="auto"/>
        <w:ind w:left="720"/>
        <w:rPr>
          <w:rFonts w:cs="Arial"/>
          <w:color w:val="000000" w:themeColor="text1"/>
          <w:szCs w:val="18"/>
        </w:rPr>
      </w:pPr>
      <w:bookmarkStart w:id="2" w:name="_Toc148507570"/>
      <w:bookmarkEnd w:id="0"/>
      <w:bookmarkEnd w:id="1"/>
      <w:r w:rsidRPr="000214D8">
        <w:rPr>
          <w:rFonts w:cs="Arial"/>
          <w:color w:val="000000" w:themeColor="text1"/>
          <w:szCs w:val="18"/>
        </w:rPr>
        <w:t>Appendix A – T2 Form of Tender</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B – NML Supplemental Condition</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C – NML Safety Guidelines for Contractors</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D – NML H&amp;S Questionnaire</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E – NML Procurement Protocol</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 xml:space="preserve">Appendix F – Display Case and Interior Staging SCHEDULE </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G – Display Case and Interior Staging BRIEF (drawings)</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H – NML Display case specification</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I –  Pric</w:t>
      </w:r>
      <w:r w:rsidR="004978FF">
        <w:rPr>
          <w:rFonts w:cs="Arial"/>
          <w:color w:val="000000" w:themeColor="text1"/>
          <w:szCs w:val="18"/>
        </w:rPr>
        <w:t>ing Document</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J – Contract template (document to follow)</w:t>
      </w:r>
    </w:p>
    <w:p w:rsidR="00084C2C" w:rsidRDefault="00084C2C" w:rsidP="000214D8">
      <w:pPr>
        <w:spacing w:line="240" w:lineRule="auto"/>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DC7F62" w:rsidRPr="005D63B3" w:rsidRDefault="00DC7F62" w:rsidP="00DC7F62">
      <w:pPr>
        <w:spacing w:line="240" w:lineRule="auto"/>
        <w:rPr>
          <w:rFonts w:cs="Arial"/>
          <w:color w:val="000000" w:themeColor="text1"/>
          <w:sz w:val="22"/>
          <w:szCs w:val="22"/>
          <w:lang w:val="en" w:eastAsia="en-GB"/>
        </w:rPr>
      </w:pPr>
      <w:r w:rsidRPr="005D63B3">
        <w:rPr>
          <w:rFonts w:cs="Arial"/>
          <w:color w:val="000000" w:themeColor="text1"/>
          <w:sz w:val="22"/>
          <w:szCs w:val="22"/>
          <w:lang w:val="en" w:eastAsia="en-GB"/>
        </w:rPr>
        <w:t>We are staging a major exhibition at World Museum from February to October 2018 which will showcase national treasures from the tomb of China’s First Emperor, Qin Shihuangdi. This is the first time in more than 30 years that such an exhibition has been brought to a museum in the UK outside London.</w:t>
      </w:r>
    </w:p>
    <w:p w:rsidR="00DC7F62" w:rsidRPr="005D63B3" w:rsidRDefault="00DC7F62" w:rsidP="00DC7F62">
      <w:pPr>
        <w:spacing w:line="240" w:lineRule="auto"/>
        <w:rPr>
          <w:rFonts w:cs="Arial"/>
          <w:color w:val="000000" w:themeColor="text1"/>
          <w:sz w:val="22"/>
          <w:szCs w:val="22"/>
          <w:lang w:val="en" w:eastAsia="en-GB"/>
        </w:rPr>
      </w:pPr>
    </w:p>
    <w:p w:rsidR="00DC7F62" w:rsidRPr="005D63B3" w:rsidRDefault="00DC7F62" w:rsidP="00DC7F62">
      <w:pPr>
        <w:spacing w:line="240" w:lineRule="auto"/>
        <w:rPr>
          <w:rFonts w:cs="Arial"/>
          <w:color w:val="000000" w:themeColor="text1"/>
          <w:sz w:val="22"/>
          <w:szCs w:val="22"/>
          <w:lang w:val="en" w:eastAsia="en-GB"/>
        </w:rPr>
      </w:pPr>
      <w:r w:rsidRPr="005D63B3">
        <w:rPr>
          <w:rFonts w:cs="Arial"/>
          <w:color w:val="000000" w:themeColor="text1"/>
          <w:sz w:val="22"/>
          <w:szCs w:val="22"/>
          <w:lang w:val="en" w:eastAsia="en-GB"/>
        </w:rPr>
        <w:t>Visitors will be given a glimpse into the extraordinary story of Qin Shihuangdi, the First Emperor of China (221 to 210 BC). Fragments of clay from his vast burial site were unearthed near Xi’an in North West China in 1974 and subsequently led to the discovery of the now famous terracotta warriors. The Emperor’s terracotta warriors will be shown alongside other spectacular artefacts dating from the 6</w:t>
      </w:r>
      <w:r w:rsidRPr="005D63B3">
        <w:rPr>
          <w:rFonts w:cs="Arial"/>
          <w:color w:val="000000" w:themeColor="text1"/>
          <w:sz w:val="22"/>
          <w:szCs w:val="22"/>
          <w:vertAlign w:val="superscript"/>
          <w:lang w:val="en" w:eastAsia="en-GB"/>
        </w:rPr>
        <w:t>th</w:t>
      </w:r>
      <w:r w:rsidRPr="005D63B3">
        <w:rPr>
          <w:rFonts w:cs="Arial"/>
          <w:color w:val="000000" w:themeColor="text1"/>
          <w:sz w:val="22"/>
          <w:szCs w:val="22"/>
          <w:lang w:val="en" w:eastAsia="en-GB"/>
        </w:rPr>
        <w:t xml:space="preserve"> century BC to the 3</w:t>
      </w:r>
      <w:r w:rsidRPr="005D63B3">
        <w:rPr>
          <w:rFonts w:cs="Arial"/>
          <w:color w:val="000000" w:themeColor="text1"/>
          <w:sz w:val="22"/>
          <w:szCs w:val="22"/>
          <w:vertAlign w:val="superscript"/>
          <w:lang w:val="en" w:eastAsia="en-GB"/>
        </w:rPr>
        <w:t>nd</w:t>
      </w:r>
      <w:r w:rsidRPr="005D63B3">
        <w:rPr>
          <w:rFonts w:cs="Arial"/>
          <w:color w:val="000000" w:themeColor="text1"/>
          <w:sz w:val="22"/>
          <w:szCs w:val="22"/>
          <w:lang w:val="en" w:eastAsia="en-GB"/>
        </w:rPr>
        <w:t xml:space="preserve"> century AD, along with remarkable new archaeological discoveries. They shed light on the pursuit of immortality and preparations for the afterlife amongst ruling families but also help us to understand more about the imperial court and everyday life in Ancient China.</w:t>
      </w:r>
    </w:p>
    <w:p w:rsidR="00DC7F62" w:rsidRPr="005D63B3" w:rsidRDefault="00DC7F62" w:rsidP="00DC7F62">
      <w:pPr>
        <w:spacing w:line="240" w:lineRule="auto"/>
        <w:rPr>
          <w:rFonts w:cs="Arial"/>
          <w:color w:val="000000" w:themeColor="text1"/>
          <w:sz w:val="22"/>
          <w:szCs w:val="22"/>
          <w:lang w:val="en" w:eastAsia="en-GB"/>
        </w:rPr>
      </w:pPr>
    </w:p>
    <w:p w:rsidR="00DC7F62" w:rsidRPr="005D63B3" w:rsidRDefault="00DC7F62" w:rsidP="00DC7F62">
      <w:pPr>
        <w:spacing w:line="240" w:lineRule="auto"/>
        <w:rPr>
          <w:rFonts w:cs="Arial"/>
          <w:color w:val="000000" w:themeColor="text1"/>
          <w:sz w:val="22"/>
          <w:szCs w:val="22"/>
          <w:lang w:val="en" w:eastAsia="en-GB"/>
        </w:rPr>
      </w:pPr>
      <w:r w:rsidRPr="005D63B3">
        <w:rPr>
          <w:rFonts w:cs="Arial"/>
          <w:color w:val="000000" w:themeColor="text1"/>
          <w:sz w:val="22"/>
          <w:szCs w:val="22"/>
          <w:lang w:val="en" w:eastAsia="en-GB"/>
        </w:rPr>
        <w:lastRenderedPageBreak/>
        <w:t xml:space="preserve">The exhibition will be a major tourist attraction during Liverpool’s 2018 celebrations, marking 10 years since the city held the title of European Capital of Culture in 2008. </w:t>
      </w:r>
    </w:p>
    <w:p w:rsidR="00DC7F62" w:rsidRPr="005D63B3" w:rsidRDefault="00AB6E9A" w:rsidP="00AB6E9A">
      <w:pPr>
        <w:pStyle w:val="ReportText2"/>
        <w:spacing w:line="240" w:lineRule="auto"/>
        <w:ind w:left="0"/>
        <w:rPr>
          <w:color w:val="000000" w:themeColor="text1"/>
          <w:sz w:val="22"/>
          <w:szCs w:val="22"/>
        </w:rPr>
      </w:pPr>
      <w:r w:rsidRPr="005D63B3">
        <w:rPr>
          <w:color w:val="000000" w:themeColor="text1"/>
          <w:sz w:val="22"/>
          <w:szCs w:val="22"/>
        </w:rPr>
        <w:br/>
        <w:t xml:space="preserve">We are inviting tenders to produce, deliver and install </w:t>
      </w:r>
      <w:r w:rsidR="0056679A" w:rsidRPr="005D63B3">
        <w:rPr>
          <w:color w:val="000000" w:themeColor="text1"/>
          <w:sz w:val="22"/>
          <w:szCs w:val="22"/>
        </w:rPr>
        <w:t>13</w:t>
      </w:r>
      <w:r w:rsidRPr="005D63B3">
        <w:rPr>
          <w:color w:val="000000" w:themeColor="text1"/>
          <w:sz w:val="22"/>
          <w:szCs w:val="22"/>
        </w:rPr>
        <w:t xml:space="preserve"> display cases </w:t>
      </w:r>
      <w:r w:rsidR="0056679A" w:rsidRPr="005D63B3">
        <w:rPr>
          <w:color w:val="000000" w:themeColor="text1"/>
          <w:sz w:val="22"/>
          <w:szCs w:val="22"/>
        </w:rPr>
        <w:t>and 29 case interiors</w:t>
      </w:r>
      <w:r w:rsidRPr="005D63B3">
        <w:rPr>
          <w:color w:val="000000" w:themeColor="text1"/>
          <w:sz w:val="22"/>
          <w:szCs w:val="22"/>
        </w:rPr>
        <w:t xml:space="preserve"> for this exhibition. It will be located on the 2</w:t>
      </w:r>
      <w:r w:rsidRPr="005D63B3">
        <w:rPr>
          <w:color w:val="000000" w:themeColor="text1"/>
          <w:sz w:val="22"/>
          <w:szCs w:val="22"/>
          <w:vertAlign w:val="superscript"/>
        </w:rPr>
        <w:t>nd</w:t>
      </w:r>
      <w:r w:rsidRPr="005D63B3">
        <w:rPr>
          <w:color w:val="000000" w:themeColor="text1"/>
          <w:sz w:val="22"/>
          <w:szCs w:val="22"/>
        </w:rPr>
        <w:t xml:space="preserve"> floor of World Museum, William Brown Street, L3 8EN</w:t>
      </w:r>
    </w:p>
    <w:p w:rsidR="00E1060D" w:rsidRPr="005D63B3" w:rsidRDefault="00E1060D" w:rsidP="00521A37">
      <w:pPr>
        <w:spacing w:line="240" w:lineRule="auto"/>
        <w:rPr>
          <w:rFonts w:cs="Arial"/>
          <w:color w:val="000000" w:themeColor="text1"/>
          <w:sz w:val="22"/>
          <w:szCs w:val="22"/>
        </w:rPr>
      </w:pPr>
    </w:p>
    <w:p w:rsidR="00B52659" w:rsidRPr="005D63B3" w:rsidRDefault="00B52659" w:rsidP="00521A37">
      <w:pPr>
        <w:pStyle w:val="Heading2"/>
        <w:spacing w:after="0" w:line="240" w:lineRule="auto"/>
        <w:rPr>
          <w:rFonts w:cs="Arial"/>
          <w:color w:val="000000" w:themeColor="text1"/>
          <w:sz w:val="22"/>
          <w:szCs w:val="22"/>
        </w:rPr>
      </w:pPr>
      <w:bookmarkStart w:id="4" w:name="_Toc246913813"/>
      <w:r w:rsidRPr="005D63B3">
        <w:rPr>
          <w:rFonts w:cs="Arial"/>
          <w:color w:val="000000" w:themeColor="text1"/>
          <w:sz w:val="22"/>
          <w:szCs w:val="22"/>
        </w:rPr>
        <w:t xml:space="preserve">High Level Overview of </w:t>
      </w:r>
      <w:bookmarkEnd w:id="4"/>
      <w:r w:rsidR="00392E27" w:rsidRPr="005D63B3">
        <w:rPr>
          <w:rFonts w:cs="Arial"/>
          <w:color w:val="000000" w:themeColor="text1"/>
          <w:sz w:val="22"/>
          <w:szCs w:val="22"/>
        </w:rPr>
        <w:t>Requirements</w:t>
      </w:r>
    </w:p>
    <w:p w:rsidR="007D2610" w:rsidRPr="005D63B3" w:rsidRDefault="003D2508" w:rsidP="00521A37">
      <w:pPr>
        <w:spacing w:line="240" w:lineRule="auto"/>
        <w:rPr>
          <w:rFonts w:cs="Arial"/>
          <w:color w:val="000000" w:themeColor="text1"/>
          <w:sz w:val="22"/>
          <w:szCs w:val="22"/>
        </w:rPr>
      </w:pPr>
      <w:r w:rsidRPr="005D63B3">
        <w:rPr>
          <w:rFonts w:cs="Arial"/>
          <w:color w:val="000000" w:themeColor="text1"/>
          <w:sz w:val="22"/>
          <w:szCs w:val="22"/>
        </w:rPr>
        <w:t>Bidder</w:t>
      </w:r>
      <w:r w:rsidR="007D2610" w:rsidRPr="005D63B3">
        <w:rPr>
          <w:rFonts w:cs="Arial"/>
          <w:color w:val="000000" w:themeColor="text1"/>
          <w:sz w:val="22"/>
          <w:szCs w:val="22"/>
        </w:rPr>
        <w:t>s are asked to submit a formal tender for the “</w:t>
      </w:r>
      <w:r w:rsidR="00DC7F62" w:rsidRPr="005D63B3">
        <w:rPr>
          <w:rFonts w:cs="Arial"/>
          <w:color w:val="000000" w:themeColor="text1"/>
          <w:sz w:val="22"/>
          <w:szCs w:val="22"/>
        </w:rPr>
        <w:t>NML Terracotta Warrior Exhibition Display Cases</w:t>
      </w:r>
      <w:r w:rsidR="001F5D89" w:rsidRPr="005D63B3">
        <w:rPr>
          <w:rFonts w:cs="Arial"/>
          <w:color w:val="000000" w:themeColor="text1"/>
          <w:sz w:val="22"/>
          <w:szCs w:val="22"/>
        </w:rPr>
        <w:t xml:space="preserve"> and Interior Staging</w:t>
      </w:r>
      <w:r w:rsidR="00DC7F62" w:rsidRPr="005D63B3">
        <w:rPr>
          <w:rFonts w:cs="Arial"/>
          <w:color w:val="000000" w:themeColor="text1"/>
          <w:sz w:val="22"/>
          <w:szCs w:val="22"/>
        </w:rPr>
        <w:t>”.</w:t>
      </w:r>
      <w:r w:rsidR="007D2610" w:rsidRPr="005D63B3">
        <w:rPr>
          <w:rFonts w:cs="Arial"/>
          <w:color w:val="000000" w:themeColor="text1"/>
          <w:sz w:val="22"/>
          <w:szCs w:val="22"/>
        </w:rPr>
        <w:t xml:space="preserve"> </w:t>
      </w:r>
    </w:p>
    <w:p w:rsidR="007D2610" w:rsidRPr="005D63B3" w:rsidRDefault="007D2610" w:rsidP="00521A37">
      <w:pPr>
        <w:spacing w:line="240" w:lineRule="auto"/>
        <w:rPr>
          <w:rFonts w:cs="Arial"/>
          <w:color w:val="000000" w:themeColor="text1"/>
          <w:sz w:val="22"/>
          <w:szCs w:val="22"/>
        </w:rPr>
      </w:pPr>
    </w:p>
    <w:p w:rsidR="00766BA7" w:rsidRPr="005D63B3" w:rsidRDefault="00DC7F62" w:rsidP="001F5D89">
      <w:pPr>
        <w:spacing w:line="240" w:lineRule="auto"/>
        <w:rPr>
          <w:rFonts w:cs="Arial"/>
          <w:color w:val="000000" w:themeColor="text1"/>
          <w:sz w:val="22"/>
          <w:szCs w:val="22"/>
        </w:rPr>
      </w:pPr>
      <w:r w:rsidRPr="005D63B3">
        <w:rPr>
          <w:rFonts w:cs="Arial"/>
          <w:color w:val="000000" w:themeColor="text1"/>
          <w:sz w:val="22"/>
          <w:szCs w:val="22"/>
        </w:rPr>
        <w:t xml:space="preserve">We are looking to procure </w:t>
      </w:r>
      <w:r w:rsidR="0056679A" w:rsidRPr="005D63B3">
        <w:rPr>
          <w:rFonts w:cs="Arial"/>
          <w:color w:val="000000" w:themeColor="text1"/>
          <w:sz w:val="22"/>
          <w:szCs w:val="22"/>
        </w:rPr>
        <w:t>13</w:t>
      </w:r>
      <w:r w:rsidRPr="005D63B3">
        <w:rPr>
          <w:rFonts w:cs="Arial"/>
          <w:color w:val="000000" w:themeColor="text1"/>
          <w:sz w:val="22"/>
          <w:szCs w:val="22"/>
        </w:rPr>
        <w:t xml:space="preserve"> new exhibition cases</w:t>
      </w:r>
      <w:r w:rsidR="001F5D89" w:rsidRPr="005D63B3">
        <w:rPr>
          <w:rFonts w:cs="Arial"/>
          <w:color w:val="000000" w:themeColor="text1"/>
          <w:sz w:val="22"/>
          <w:szCs w:val="22"/>
        </w:rPr>
        <w:t xml:space="preserve"> with interior staging</w:t>
      </w:r>
      <w:r w:rsidRPr="005D63B3">
        <w:rPr>
          <w:rFonts w:cs="Arial"/>
          <w:color w:val="000000" w:themeColor="text1"/>
          <w:sz w:val="22"/>
          <w:szCs w:val="22"/>
        </w:rPr>
        <w:t xml:space="preserve"> to display a variety of archaeological finds from Ancient China. The cases must meet NM</w:t>
      </w:r>
      <w:r w:rsidR="00766BA7" w:rsidRPr="005D63B3">
        <w:rPr>
          <w:rFonts w:cs="Arial"/>
          <w:color w:val="000000" w:themeColor="text1"/>
          <w:sz w:val="22"/>
          <w:szCs w:val="22"/>
        </w:rPr>
        <w:t>L’s display case s</w:t>
      </w:r>
      <w:r w:rsidR="001F5D89" w:rsidRPr="005D63B3">
        <w:rPr>
          <w:rFonts w:cs="Arial"/>
          <w:color w:val="000000" w:themeColor="text1"/>
          <w:sz w:val="22"/>
          <w:szCs w:val="22"/>
        </w:rPr>
        <w:t xml:space="preserve">pecifications and match the </w:t>
      </w:r>
      <w:r w:rsidR="0056679A" w:rsidRPr="005D63B3">
        <w:rPr>
          <w:rFonts w:cs="Arial"/>
          <w:color w:val="000000" w:themeColor="text1"/>
          <w:sz w:val="22"/>
          <w:szCs w:val="22"/>
        </w:rPr>
        <w:t>quality and style</w:t>
      </w:r>
      <w:r w:rsidR="001F5D89" w:rsidRPr="005D63B3">
        <w:rPr>
          <w:rFonts w:cs="Arial"/>
          <w:color w:val="000000" w:themeColor="text1"/>
          <w:sz w:val="22"/>
          <w:szCs w:val="22"/>
        </w:rPr>
        <w:t xml:space="preserve"> of our existing suite of display cases.</w:t>
      </w:r>
    </w:p>
    <w:p w:rsidR="001F5D89" w:rsidRPr="005D63B3" w:rsidRDefault="001F5D89" w:rsidP="001F5D89">
      <w:pPr>
        <w:spacing w:line="240" w:lineRule="auto"/>
        <w:rPr>
          <w:rFonts w:cs="Arial"/>
          <w:color w:val="000000" w:themeColor="text1"/>
          <w:sz w:val="22"/>
          <w:szCs w:val="22"/>
        </w:rPr>
      </w:pPr>
    </w:p>
    <w:p w:rsidR="001F5D89" w:rsidRPr="005D63B3" w:rsidRDefault="001F5D89" w:rsidP="001F5D89">
      <w:pPr>
        <w:spacing w:line="240" w:lineRule="auto"/>
        <w:rPr>
          <w:rFonts w:cs="Arial"/>
          <w:color w:val="000000" w:themeColor="text1"/>
          <w:sz w:val="22"/>
          <w:szCs w:val="22"/>
        </w:rPr>
      </w:pPr>
      <w:r w:rsidRPr="005D63B3">
        <w:rPr>
          <w:rFonts w:cs="Arial"/>
          <w:color w:val="000000" w:themeColor="text1"/>
          <w:sz w:val="22"/>
          <w:szCs w:val="22"/>
        </w:rPr>
        <w:t>We also require interior staging for 1</w:t>
      </w:r>
      <w:r w:rsidR="0056679A" w:rsidRPr="005D63B3">
        <w:rPr>
          <w:rFonts w:cs="Arial"/>
          <w:color w:val="000000" w:themeColor="text1"/>
          <w:sz w:val="22"/>
          <w:szCs w:val="22"/>
        </w:rPr>
        <w:t>6</w:t>
      </w:r>
      <w:r w:rsidRPr="005D63B3">
        <w:rPr>
          <w:rFonts w:cs="Arial"/>
          <w:color w:val="000000" w:themeColor="text1"/>
          <w:sz w:val="22"/>
          <w:szCs w:val="22"/>
        </w:rPr>
        <w:t xml:space="preserve"> of our existing cases.</w:t>
      </w:r>
    </w:p>
    <w:p w:rsidR="000A5E08" w:rsidRPr="005D63B3" w:rsidRDefault="000A5E08" w:rsidP="00521A37">
      <w:pPr>
        <w:spacing w:line="240" w:lineRule="auto"/>
        <w:jc w:val="left"/>
        <w:rPr>
          <w:rFonts w:cs="Arial"/>
          <w:color w:val="000000" w:themeColor="text1"/>
          <w:sz w:val="22"/>
          <w:szCs w:val="22"/>
        </w:rPr>
      </w:pPr>
    </w:p>
    <w:p w:rsidR="000A5E08" w:rsidRPr="005D63B3" w:rsidRDefault="000A5E08" w:rsidP="00521A37">
      <w:pPr>
        <w:pStyle w:val="Heading2"/>
        <w:spacing w:after="0" w:line="240" w:lineRule="auto"/>
        <w:rPr>
          <w:rFonts w:cs="Arial"/>
          <w:color w:val="000000" w:themeColor="text1"/>
          <w:sz w:val="22"/>
          <w:szCs w:val="22"/>
        </w:rPr>
      </w:pPr>
      <w:r w:rsidRPr="005D63B3">
        <w:rPr>
          <w:rFonts w:cs="Arial"/>
          <w:color w:val="000000" w:themeColor="text1"/>
          <w:sz w:val="22"/>
          <w:szCs w:val="22"/>
        </w:rPr>
        <w:t>Existing Solution</w:t>
      </w:r>
    </w:p>
    <w:p w:rsidR="001F5D89" w:rsidRPr="005D63B3" w:rsidRDefault="00DC7F62" w:rsidP="00521A37">
      <w:pPr>
        <w:spacing w:line="240" w:lineRule="auto"/>
        <w:rPr>
          <w:rFonts w:cs="Arial"/>
          <w:color w:val="000000" w:themeColor="text1"/>
          <w:sz w:val="22"/>
          <w:szCs w:val="22"/>
        </w:rPr>
      </w:pPr>
      <w:r w:rsidRPr="005D63B3">
        <w:rPr>
          <w:rFonts w:cs="Arial"/>
          <w:color w:val="000000" w:themeColor="text1"/>
          <w:sz w:val="22"/>
          <w:szCs w:val="22"/>
        </w:rPr>
        <w:t xml:space="preserve">We currently have a suite of </w:t>
      </w:r>
      <w:r w:rsidR="00AB6E9A" w:rsidRPr="005D63B3">
        <w:rPr>
          <w:rFonts w:cs="Arial"/>
          <w:color w:val="000000" w:themeColor="text1"/>
          <w:sz w:val="22"/>
          <w:szCs w:val="22"/>
        </w:rPr>
        <w:t xml:space="preserve">temporary exhibition </w:t>
      </w:r>
      <w:r w:rsidRPr="005D63B3">
        <w:rPr>
          <w:rFonts w:cs="Arial"/>
          <w:color w:val="000000" w:themeColor="text1"/>
          <w:sz w:val="22"/>
          <w:szCs w:val="22"/>
        </w:rPr>
        <w:t>display case</w:t>
      </w:r>
      <w:r w:rsidR="00AB6E9A" w:rsidRPr="005D63B3">
        <w:rPr>
          <w:rFonts w:cs="Arial"/>
          <w:color w:val="000000" w:themeColor="text1"/>
          <w:sz w:val="22"/>
          <w:szCs w:val="22"/>
        </w:rPr>
        <w:t>s</w:t>
      </w:r>
      <w:r w:rsidRPr="005D63B3">
        <w:rPr>
          <w:rFonts w:cs="Arial"/>
          <w:color w:val="000000" w:themeColor="text1"/>
          <w:sz w:val="22"/>
          <w:szCs w:val="22"/>
        </w:rPr>
        <w:t xml:space="preserve"> which</w:t>
      </w:r>
      <w:r w:rsidR="00AB6E9A" w:rsidRPr="005D63B3">
        <w:rPr>
          <w:rFonts w:cs="Arial"/>
          <w:color w:val="000000" w:themeColor="text1"/>
          <w:sz w:val="22"/>
          <w:szCs w:val="22"/>
        </w:rPr>
        <w:t xml:space="preserve"> we plan to utilise</w:t>
      </w:r>
      <w:r w:rsidRPr="005D63B3">
        <w:rPr>
          <w:rFonts w:cs="Arial"/>
          <w:color w:val="000000" w:themeColor="text1"/>
          <w:sz w:val="22"/>
          <w:szCs w:val="22"/>
        </w:rPr>
        <w:t xml:space="preserve"> i</w:t>
      </w:r>
      <w:r w:rsidR="001F5D89" w:rsidRPr="005D63B3">
        <w:rPr>
          <w:rFonts w:cs="Arial"/>
          <w:color w:val="000000" w:themeColor="text1"/>
          <w:sz w:val="22"/>
          <w:szCs w:val="22"/>
        </w:rPr>
        <w:t>n the exhibition</w:t>
      </w:r>
      <w:r w:rsidR="00AB6E9A" w:rsidRPr="005D63B3">
        <w:rPr>
          <w:rFonts w:cs="Arial"/>
          <w:color w:val="000000" w:themeColor="text1"/>
          <w:sz w:val="22"/>
          <w:szCs w:val="22"/>
        </w:rPr>
        <w:t xml:space="preserve"> alongside the new display cases</w:t>
      </w:r>
      <w:r w:rsidR="001F5D89" w:rsidRPr="005D63B3">
        <w:rPr>
          <w:rFonts w:cs="Arial"/>
          <w:color w:val="000000" w:themeColor="text1"/>
          <w:sz w:val="22"/>
          <w:szCs w:val="22"/>
        </w:rPr>
        <w:t xml:space="preserve">. </w:t>
      </w:r>
      <w:r w:rsidR="00515BD7">
        <w:rPr>
          <w:rFonts w:cs="Arial"/>
          <w:color w:val="000000" w:themeColor="text1"/>
          <w:sz w:val="22"/>
          <w:szCs w:val="22"/>
        </w:rPr>
        <w:t xml:space="preserve">The specification of the new display cases is based on our existing suite of cases to ensure that there is </w:t>
      </w:r>
      <w:r w:rsidR="00AB6E9A" w:rsidRPr="005D63B3">
        <w:rPr>
          <w:rFonts w:cs="Arial"/>
          <w:color w:val="000000" w:themeColor="text1"/>
          <w:sz w:val="22"/>
          <w:szCs w:val="22"/>
        </w:rPr>
        <w:t>consistency in the display and to</w:t>
      </w:r>
      <w:r w:rsidR="001F5D89" w:rsidRPr="005D63B3">
        <w:rPr>
          <w:rFonts w:cs="Arial"/>
          <w:color w:val="000000" w:themeColor="text1"/>
          <w:sz w:val="22"/>
          <w:szCs w:val="22"/>
        </w:rPr>
        <w:t xml:space="preserve"> allow for the cases to be used together for future projects.</w:t>
      </w: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p w:rsidR="00B41F88" w:rsidRDefault="00B41F88"/>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B41F88" w:rsidP="00B41F88">
                  <w:pPr>
                    <w:pStyle w:val="Heading1"/>
                    <w:numPr>
                      <w:ilvl w:val="0"/>
                      <w:numId w:val="0"/>
                    </w:numPr>
                    <w:spacing w:after="0" w:line="240" w:lineRule="auto"/>
                    <w:ind w:left="567" w:hanging="567"/>
                    <w:rPr>
                      <w:rFonts w:cs="Arial"/>
                      <w:sz w:val="22"/>
                      <w:szCs w:val="22"/>
                    </w:rPr>
                  </w:pPr>
                  <w:r>
                    <w:rPr>
                      <w:rFonts w:cs="Arial"/>
                      <w:sz w:val="22"/>
                      <w:szCs w:val="22"/>
                    </w:rPr>
                    <w:t>2.</w:t>
                  </w:r>
                  <w:r w:rsidR="003F7E66">
                    <w:rPr>
                      <w:rFonts w:cs="Arial"/>
                      <w:sz w:val="22"/>
                      <w:szCs w:val="22"/>
                    </w:rPr>
                    <w:t xml:space="preserve"> </w:t>
                  </w:r>
                  <w:r w:rsidR="007D2610" w:rsidRPr="00B23806">
                    <w:rPr>
                      <w:rFonts w:cs="Arial"/>
                      <w:sz w:val="22"/>
                      <w:szCs w:val="22"/>
                    </w:rPr>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r w:rsidR="00B41F88" w:rsidRPr="00B23806" w:rsidTr="006F0DF0">
              <w:tc>
                <w:tcPr>
                  <w:tcW w:w="2835" w:type="dxa"/>
                </w:tcPr>
                <w:p w:rsidR="00B41F88" w:rsidRDefault="00B41F88" w:rsidP="00B41F88">
                  <w:pPr>
                    <w:pStyle w:val="Heading1"/>
                    <w:numPr>
                      <w:ilvl w:val="0"/>
                      <w:numId w:val="0"/>
                    </w:numPr>
                    <w:spacing w:after="0" w:line="240" w:lineRule="auto"/>
                    <w:rPr>
                      <w:rFonts w:cs="Arial"/>
                      <w:sz w:val="22"/>
                      <w:szCs w:val="22"/>
                    </w:rPr>
                  </w:pPr>
                </w:p>
              </w:tc>
              <w:tc>
                <w:tcPr>
                  <w:tcW w:w="6067" w:type="dxa"/>
                </w:tcPr>
                <w:p w:rsidR="00B41F88" w:rsidRPr="00B23806" w:rsidRDefault="00B41F88" w:rsidP="00521A37">
                  <w:pPr>
                    <w:spacing w:line="240" w:lineRule="auto"/>
                    <w:rPr>
                      <w:rFonts w:cs="Arial"/>
                      <w:color w:val="FF0000"/>
                      <w:sz w:val="22"/>
                      <w:szCs w:val="22"/>
                    </w:rPr>
                  </w:pPr>
                </w:p>
              </w:tc>
            </w:tr>
          </w:tbl>
          <w:p w:rsidR="006110B2" w:rsidRPr="00B41F88" w:rsidRDefault="006110B2" w:rsidP="00B41F88">
            <w:pPr>
              <w:pStyle w:val="Heading2"/>
              <w:numPr>
                <w:ilvl w:val="0"/>
                <w:numId w:val="0"/>
              </w:numPr>
              <w:spacing w:after="0" w:line="240" w:lineRule="auto"/>
              <w:rPr>
                <w:rFonts w:cs="Arial"/>
                <w:sz w:val="22"/>
                <w:szCs w:val="22"/>
              </w:rPr>
            </w:pPr>
          </w:p>
        </w:tc>
      </w:tr>
      <w:bookmarkEnd w:id="13"/>
      <w:bookmarkEnd w:id="14"/>
    </w:tbl>
    <w:p w:rsidR="00B41F88" w:rsidRDefault="00B41F88" w:rsidP="00521A37">
      <w:pPr>
        <w:pStyle w:val="Heading1"/>
        <w:numPr>
          <w:ilvl w:val="0"/>
          <w:numId w:val="0"/>
        </w:numPr>
        <w:spacing w:after="0" w:line="240" w:lineRule="auto"/>
        <w:rPr>
          <w:rFonts w:cs="Arial"/>
          <w:b w:val="0"/>
          <w:sz w:val="22"/>
          <w:szCs w:val="22"/>
        </w:rPr>
      </w:pPr>
    </w:p>
    <w:p w:rsidR="00B41F88" w:rsidRPr="00F165FD" w:rsidRDefault="00B41F88" w:rsidP="00521A37">
      <w:pPr>
        <w:pStyle w:val="Heading1"/>
        <w:numPr>
          <w:ilvl w:val="0"/>
          <w:numId w:val="0"/>
        </w:numPr>
        <w:spacing w:after="0" w:line="240" w:lineRule="auto"/>
        <w:rPr>
          <w:rFonts w:cs="Arial"/>
          <w:sz w:val="22"/>
          <w:szCs w:val="22"/>
        </w:rPr>
      </w:pPr>
      <w:r w:rsidRPr="00F165FD">
        <w:rPr>
          <w:rFonts w:cs="Arial"/>
          <w:sz w:val="22"/>
          <w:szCs w:val="22"/>
        </w:rPr>
        <w:t xml:space="preserve">2.1 Introduction </w:t>
      </w:r>
    </w:p>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w:t>
      </w:r>
      <w:r w:rsidRPr="00B23806">
        <w:rPr>
          <w:rFonts w:cs="Arial"/>
          <w:sz w:val="22"/>
          <w:szCs w:val="22"/>
        </w:rPr>
        <w:lastRenderedPageBreak/>
        <w:t xml:space="preserve">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w:t>
      </w:r>
      <w:r w:rsidRPr="00944960">
        <w:rPr>
          <w:rFonts w:cs="Arial"/>
          <w:sz w:val="22"/>
          <w:szCs w:val="22"/>
        </w:rPr>
        <w:lastRenderedPageBreak/>
        <w:t xml:space="preserve">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B41F88">
                  <w:pPr>
                    <w:pStyle w:val="Heading1"/>
                    <w:numPr>
                      <w:ilvl w:val="0"/>
                      <w:numId w:val="42"/>
                    </w:numPr>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w:t>
      </w:r>
      <w:r w:rsidRPr="00B41F88">
        <w:rPr>
          <w:rFonts w:cs="Arial"/>
          <w:color w:val="000000" w:themeColor="text1"/>
          <w:sz w:val="22"/>
          <w:szCs w:val="22"/>
        </w:rPr>
        <w:t>ct title “</w:t>
      </w:r>
      <w:r w:rsidR="00DC7F62" w:rsidRPr="00B41F88">
        <w:rPr>
          <w:rFonts w:cs="Arial"/>
          <w:color w:val="000000" w:themeColor="text1"/>
          <w:sz w:val="22"/>
          <w:szCs w:val="22"/>
        </w:rPr>
        <w:t>NML Terracotta Warrior Exhibition Display Cases</w:t>
      </w:r>
      <w:r w:rsidR="004978FF">
        <w:rPr>
          <w:rFonts w:cs="Arial"/>
          <w:color w:val="000000" w:themeColor="text1"/>
          <w:sz w:val="22"/>
          <w:szCs w:val="22"/>
        </w:rPr>
        <w:t xml:space="preserve"> and Interior Staging Tender</w:t>
      </w:r>
      <w:r w:rsidRPr="00B41F88">
        <w:rPr>
          <w:rFonts w:cs="Arial"/>
          <w:color w:val="000000" w:themeColor="text1"/>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6679A">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B12AD" w:rsidRDefault="001B53D8" w:rsidP="00521A37">
            <w:pPr>
              <w:spacing w:line="240" w:lineRule="auto"/>
              <w:rPr>
                <w:rFonts w:eastAsiaTheme="minorHAnsi" w:cs="Arial"/>
                <w:color w:val="000000" w:themeColor="text1"/>
                <w:sz w:val="22"/>
                <w:szCs w:val="22"/>
              </w:rPr>
            </w:pPr>
            <w:r w:rsidRPr="00BB12AD">
              <w:rPr>
                <w:rFonts w:cs="Arial"/>
                <w:color w:val="000000" w:themeColor="text1"/>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B12AD" w:rsidRDefault="001B53D8" w:rsidP="00521A37">
            <w:pPr>
              <w:spacing w:line="240" w:lineRule="auto"/>
              <w:rPr>
                <w:rFonts w:eastAsiaTheme="minorHAnsi" w:cs="Arial"/>
                <w:color w:val="000000" w:themeColor="text1"/>
                <w:sz w:val="22"/>
                <w:szCs w:val="22"/>
              </w:rPr>
            </w:pPr>
            <w:r w:rsidRPr="00BB12AD">
              <w:rPr>
                <w:rFonts w:cs="Arial"/>
                <w:color w:val="000000" w:themeColor="text1"/>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B12AD" w:rsidRDefault="001F5D89" w:rsidP="00083F40">
            <w:pPr>
              <w:spacing w:line="240" w:lineRule="auto"/>
              <w:rPr>
                <w:rFonts w:eastAsiaTheme="minorHAnsi" w:cs="Arial"/>
                <w:b/>
                <w:bCs/>
                <w:color w:val="000000" w:themeColor="text1"/>
                <w:sz w:val="22"/>
                <w:szCs w:val="22"/>
              </w:rPr>
            </w:pPr>
            <w:r w:rsidRPr="00BB12AD">
              <w:rPr>
                <w:rFonts w:eastAsiaTheme="minorHAnsi" w:cs="Arial"/>
                <w:b/>
                <w:bCs/>
                <w:color w:val="000000" w:themeColor="text1"/>
                <w:sz w:val="22"/>
                <w:szCs w:val="22"/>
              </w:rPr>
              <w:t>11</w:t>
            </w:r>
            <w:r w:rsidR="00DC7F62" w:rsidRPr="00BB12AD">
              <w:rPr>
                <w:rFonts w:eastAsiaTheme="minorHAnsi" w:cs="Arial"/>
                <w:b/>
                <w:bCs/>
                <w:color w:val="000000" w:themeColor="text1"/>
                <w:sz w:val="22"/>
                <w:szCs w:val="22"/>
              </w:rPr>
              <w:t>/08/2017</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B12AD" w:rsidRDefault="0056679A" w:rsidP="00521A37">
            <w:pPr>
              <w:spacing w:line="240" w:lineRule="auto"/>
              <w:rPr>
                <w:rFonts w:eastAsiaTheme="minorHAnsi" w:cs="Arial"/>
                <w:color w:val="000000" w:themeColor="text1"/>
                <w:sz w:val="22"/>
                <w:szCs w:val="22"/>
              </w:rPr>
            </w:pPr>
            <w:r w:rsidRPr="00BB12AD">
              <w:rPr>
                <w:rFonts w:cs="Arial"/>
                <w:color w:val="000000" w:themeColor="text1"/>
                <w:sz w:val="22"/>
                <w:szCs w:val="22"/>
              </w:rPr>
              <w:t>2</w:t>
            </w:r>
            <w:r w:rsidR="00083F40"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083F40" w:rsidP="009822E2">
            <w:pPr>
              <w:spacing w:line="240" w:lineRule="auto"/>
              <w:rPr>
                <w:rFonts w:eastAsiaTheme="minorHAnsi" w:cs="Arial"/>
                <w:color w:val="000000" w:themeColor="text1"/>
                <w:sz w:val="22"/>
                <w:szCs w:val="22"/>
              </w:rPr>
            </w:pPr>
            <w:r w:rsidRPr="00BB12AD">
              <w:rPr>
                <w:rFonts w:cs="Arial"/>
                <w:color w:val="000000" w:themeColor="text1"/>
                <w:sz w:val="22"/>
                <w:szCs w:val="22"/>
              </w:rPr>
              <w:t xml:space="preserve">Deadline for </w:t>
            </w:r>
            <w:r w:rsidR="009822E2" w:rsidRPr="00BB12AD">
              <w:rPr>
                <w:rFonts w:cs="Arial"/>
                <w:color w:val="000000" w:themeColor="text1"/>
                <w:sz w:val="22"/>
                <w:szCs w:val="22"/>
              </w:rPr>
              <w:t>clarification</w:t>
            </w:r>
            <w:r w:rsidRPr="00BB12AD">
              <w:rPr>
                <w:rFonts w:cs="Arial"/>
                <w:color w:val="000000" w:themeColor="text1"/>
                <w:sz w:val="22"/>
                <w:szCs w:val="22"/>
              </w:rPr>
              <w:t xml:space="preserve"> </w:t>
            </w:r>
            <w:r w:rsidR="009822E2" w:rsidRPr="00BB12AD">
              <w:rPr>
                <w:rFonts w:cs="Arial"/>
                <w:color w:val="000000" w:themeColor="text1"/>
                <w:sz w:val="22"/>
                <w:szCs w:val="22"/>
              </w:rPr>
              <w:t>q</w:t>
            </w:r>
            <w:r w:rsidRPr="00BB12AD">
              <w:rPr>
                <w:rFonts w:cs="Arial"/>
                <w:color w:val="000000" w:themeColor="text1"/>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8B57AA" w:rsidP="00AB6E9A">
            <w:pPr>
              <w:rPr>
                <w:rFonts w:cs="Arial"/>
                <w:color w:val="000000" w:themeColor="text1"/>
                <w:sz w:val="22"/>
                <w:szCs w:val="22"/>
              </w:rPr>
            </w:pPr>
            <w:r w:rsidRPr="00BB12AD">
              <w:rPr>
                <w:rFonts w:eastAsiaTheme="minorHAnsi" w:cs="Arial"/>
                <w:b/>
                <w:bCs/>
                <w:color w:val="000000" w:themeColor="text1"/>
                <w:sz w:val="22"/>
                <w:szCs w:val="22"/>
              </w:rPr>
              <w:t>23</w:t>
            </w:r>
            <w:r w:rsidR="00DC7F62" w:rsidRPr="00BB12AD">
              <w:rPr>
                <w:rFonts w:eastAsiaTheme="minorHAnsi" w:cs="Arial"/>
                <w:b/>
                <w:bCs/>
                <w:color w:val="000000" w:themeColor="text1"/>
                <w:sz w:val="22"/>
                <w:szCs w:val="22"/>
              </w:rPr>
              <w:t>/08/2017</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B12AD" w:rsidRDefault="0056679A" w:rsidP="00521A37">
            <w:pPr>
              <w:spacing w:line="240" w:lineRule="auto"/>
              <w:rPr>
                <w:rFonts w:eastAsiaTheme="minorHAnsi" w:cs="Arial"/>
                <w:color w:val="000000" w:themeColor="text1"/>
                <w:sz w:val="22"/>
                <w:szCs w:val="22"/>
              </w:rPr>
            </w:pPr>
            <w:r w:rsidRPr="00BB12AD">
              <w:rPr>
                <w:rFonts w:cs="Arial"/>
                <w:color w:val="000000" w:themeColor="text1"/>
                <w:sz w:val="22"/>
                <w:szCs w:val="22"/>
              </w:rPr>
              <w:t>3</w:t>
            </w:r>
            <w:r w:rsidR="00083F40"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083F40" w:rsidP="00521A37">
            <w:pPr>
              <w:spacing w:line="240" w:lineRule="auto"/>
              <w:rPr>
                <w:rFonts w:eastAsiaTheme="minorHAnsi" w:cs="Arial"/>
                <w:color w:val="000000" w:themeColor="text1"/>
                <w:sz w:val="22"/>
                <w:szCs w:val="22"/>
              </w:rPr>
            </w:pPr>
            <w:r w:rsidRPr="00BB12AD">
              <w:rPr>
                <w:rFonts w:cs="Arial"/>
                <w:color w:val="000000" w:themeColor="text1"/>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DC7F62" w:rsidP="008B57AA">
            <w:pPr>
              <w:rPr>
                <w:rFonts w:cs="Arial"/>
                <w:b/>
                <w:color w:val="000000" w:themeColor="text1"/>
                <w:sz w:val="22"/>
                <w:szCs w:val="22"/>
              </w:rPr>
            </w:pPr>
            <w:r w:rsidRPr="00BB12AD">
              <w:rPr>
                <w:rFonts w:cs="Arial"/>
                <w:b/>
                <w:color w:val="000000" w:themeColor="text1"/>
                <w:sz w:val="22"/>
                <w:szCs w:val="22"/>
              </w:rPr>
              <w:t>2</w:t>
            </w:r>
            <w:r w:rsidR="008B57AA" w:rsidRPr="00BB12AD">
              <w:rPr>
                <w:rFonts w:cs="Arial"/>
                <w:b/>
                <w:color w:val="000000" w:themeColor="text1"/>
                <w:sz w:val="22"/>
                <w:szCs w:val="22"/>
              </w:rPr>
              <w:t>4</w:t>
            </w:r>
            <w:r w:rsidRPr="00BB12AD">
              <w:rPr>
                <w:rFonts w:cs="Arial"/>
                <w:b/>
                <w:color w:val="000000" w:themeColor="text1"/>
                <w:sz w:val="22"/>
                <w:szCs w:val="22"/>
              </w:rPr>
              <w:t>/08/2017</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B12AD" w:rsidRDefault="0056679A" w:rsidP="00521A37">
            <w:pPr>
              <w:spacing w:line="240" w:lineRule="auto"/>
              <w:rPr>
                <w:rFonts w:eastAsiaTheme="minorHAnsi" w:cs="Arial"/>
                <w:color w:val="000000" w:themeColor="text1"/>
                <w:sz w:val="22"/>
                <w:szCs w:val="22"/>
              </w:rPr>
            </w:pPr>
            <w:r w:rsidRPr="00BB12AD">
              <w:rPr>
                <w:rFonts w:cs="Arial"/>
                <w:color w:val="000000" w:themeColor="text1"/>
                <w:sz w:val="22"/>
                <w:szCs w:val="22"/>
              </w:rPr>
              <w:t>4</w:t>
            </w:r>
            <w:r w:rsidR="00083F40"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083F40" w:rsidP="00083F40">
            <w:pPr>
              <w:spacing w:line="240" w:lineRule="auto"/>
              <w:rPr>
                <w:rFonts w:eastAsiaTheme="minorHAnsi" w:cs="Arial"/>
                <w:b/>
                <w:color w:val="000000" w:themeColor="text1"/>
                <w:sz w:val="22"/>
                <w:szCs w:val="22"/>
              </w:rPr>
            </w:pPr>
            <w:r w:rsidRPr="00BB12AD">
              <w:rPr>
                <w:rFonts w:cs="Arial"/>
                <w:b/>
                <w:color w:val="000000" w:themeColor="text1"/>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515BD7" w:rsidP="00AB6E9A">
            <w:pPr>
              <w:rPr>
                <w:rFonts w:cs="Arial"/>
                <w:b/>
                <w:color w:val="000000" w:themeColor="text1"/>
                <w:sz w:val="22"/>
                <w:szCs w:val="22"/>
              </w:rPr>
            </w:pPr>
            <w:r w:rsidRPr="00BB12AD">
              <w:rPr>
                <w:rFonts w:eastAsiaTheme="minorHAnsi" w:cs="Arial"/>
                <w:b/>
                <w:bCs/>
                <w:color w:val="000000" w:themeColor="text1"/>
                <w:sz w:val="22"/>
                <w:szCs w:val="22"/>
              </w:rPr>
              <w:t>25</w:t>
            </w:r>
            <w:r w:rsidR="00DC7F62" w:rsidRPr="00BB12AD">
              <w:rPr>
                <w:rFonts w:eastAsiaTheme="minorHAnsi" w:cs="Arial"/>
                <w:b/>
                <w:bCs/>
                <w:color w:val="000000" w:themeColor="text1"/>
                <w:sz w:val="22"/>
                <w:szCs w:val="22"/>
              </w:rPr>
              <w:t>/08/2017</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B12AD" w:rsidRDefault="0056679A" w:rsidP="00521A37">
            <w:pPr>
              <w:spacing w:line="240" w:lineRule="auto"/>
              <w:rPr>
                <w:rFonts w:cs="Arial"/>
                <w:color w:val="000000" w:themeColor="text1"/>
                <w:sz w:val="22"/>
                <w:szCs w:val="22"/>
              </w:rPr>
            </w:pPr>
            <w:r w:rsidRPr="00BB12AD">
              <w:rPr>
                <w:rFonts w:cs="Arial"/>
                <w:color w:val="000000" w:themeColor="text1"/>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BB12AD" w:rsidRDefault="009822E2" w:rsidP="00532569">
            <w:pPr>
              <w:rPr>
                <w:color w:val="000000" w:themeColor="text1"/>
              </w:rPr>
            </w:pPr>
            <w:r w:rsidRPr="00BB12AD">
              <w:rPr>
                <w:color w:val="000000" w:themeColor="text1"/>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B12AD" w:rsidRDefault="00515BD7">
            <w:pPr>
              <w:rPr>
                <w:rFonts w:eastAsiaTheme="minorHAnsi" w:cs="Arial"/>
                <w:b/>
                <w:bCs/>
                <w:color w:val="000000" w:themeColor="text1"/>
                <w:sz w:val="22"/>
                <w:szCs w:val="22"/>
              </w:rPr>
            </w:pPr>
            <w:r w:rsidRPr="00BB12AD">
              <w:rPr>
                <w:rFonts w:eastAsiaTheme="minorHAnsi" w:cs="Arial"/>
                <w:b/>
                <w:bCs/>
                <w:color w:val="000000" w:themeColor="text1"/>
                <w:sz w:val="22"/>
                <w:szCs w:val="22"/>
              </w:rPr>
              <w:t>25</w:t>
            </w:r>
            <w:r w:rsidR="00DC7F62" w:rsidRPr="00BB12AD">
              <w:rPr>
                <w:rFonts w:eastAsiaTheme="minorHAnsi" w:cs="Arial"/>
                <w:b/>
                <w:bCs/>
                <w:color w:val="000000" w:themeColor="text1"/>
                <w:sz w:val="22"/>
                <w:szCs w:val="22"/>
              </w:rPr>
              <w:t>/08/2017</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B12AD" w:rsidRDefault="0056679A" w:rsidP="009822E2">
            <w:pPr>
              <w:spacing w:line="240" w:lineRule="auto"/>
              <w:rPr>
                <w:rFonts w:cs="Arial"/>
                <w:color w:val="000000" w:themeColor="text1"/>
                <w:sz w:val="22"/>
                <w:szCs w:val="22"/>
              </w:rPr>
            </w:pPr>
            <w:r w:rsidRPr="00BB12AD">
              <w:rPr>
                <w:rFonts w:cs="Arial"/>
                <w:color w:val="000000" w:themeColor="text1"/>
                <w:sz w:val="22"/>
                <w:szCs w:val="22"/>
              </w:rPr>
              <w:t>6</w:t>
            </w:r>
            <w:r w:rsidR="009822E2"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BB12AD" w:rsidRDefault="009822E2" w:rsidP="00532569">
            <w:pPr>
              <w:rPr>
                <w:color w:val="000000" w:themeColor="text1"/>
              </w:rPr>
            </w:pPr>
            <w:r w:rsidRPr="00BB12AD">
              <w:rPr>
                <w:color w:val="000000" w:themeColor="text1"/>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B12AD" w:rsidRDefault="00515BD7" w:rsidP="008B57AA">
            <w:pPr>
              <w:rPr>
                <w:rFonts w:eastAsiaTheme="minorHAnsi" w:cs="Arial"/>
                <w:b/>
                <w:bCs/>
                <w:color w:val="000000" w:themeColor="text1"/>
                <w:sz w:val="22"/>
                <w:szCs w:val="22"/>
              </w:rPr>
            </w:pPr>
            <w:r w:rsidRPr="00BB12AD">
              <w:rPr>
                <w:rFonts w:eastAsiaTheme="minorHAnsi" w:cs="Arial"/>
                <w:b/>
                <w:bCs/>
                <w:color w:val="000000" w:themeColor="text1"/>
                <w:sz w:val="22"/>
                <w:szCs w:val="22"/>
              </w:rPr>
              <w:t>29</w:t>
            </w:r>
            <w:r w:rsidR="00DC7F62" w:rsidRPr="00BB12AD">
              <w:rPr>
                <w:rFonts w:eastAsiaTheme="minorHAnsi" w:cs="Arial"/>
                <w:b/>
                <w:bCs/>
                <w:color w:val="000000" w:themeColor="text1"/>
                <w:sz w:val="22"/>
                <w:szCs w:val="22"/>
              </w:rPr>
              <w:t>/0</w:t>
            </w:r>
            <w:r w:rsidR="008B57AA" w:rsidRPr="00BB12AD">
              <w:rPr>
                <w:rFonts w:eastAsiaTheme="minorHAnsi" w:cs="Arial"/>
                <w:b/>
                <w:bCs/>
                <w:color w:val="000000" w:themeColor="text1"/>
                <w:sz w:val="22"/>
                <w:szCs w:val="22"/>
              </w:rPr>
              <w:t>8</w:t>
            </w:r>
            <w:r w:rsidR="00DC7F62" w:rsidRPr="00BB12AD">
              <w:rPr>
                <w:rFonts w:eastAsiaTheme="minorHAnsi" w:cs="Arial"/>
                <w:b/>
                <w:bCs/>
                <w:color w:val="000000" w:themeColor="text1"/>
                <w:sz w:val="22"/>
                <w:szCs w:val="22"/>
              </w:rPr>
              <w:t>/2017</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B12AD" w:rsidRDefault="0056679A" w:rsidP="009822E2">
            <w:pPr>
              <w:spacing w:line="240" w:lineRule="auto"/>
              <w:rPr>
                <w:rFonts w:eastAsiaTheme="minorHAnsi" w:cs="Arial"/>
                <w:color w:val="000000" w:themeColor="text1"/>
                <w:sz w:val="22"/>
                <w:szCs w:val="22"/>
              </w:rPr>
            </w:pPr>
            <w:r w:rsidRPr="00BB12AD">
              <w:rPr>
                <w:rFonts w:cs="Arial"/>
                <w:color w:val="000000" w:themeColor="text1"/>
                <w:sz w:val="22"/>
                <w:szCs w:val="22"/>
              </w:rPr>
              <w:t>7</w:t>
            </w:r>
            <w:r w:rsidR="00083F40"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083F40" w:rsidP="00521A37">
            <w:pPr>
              <w:spacing w:line="240" w:lineRule="auto"/>
              <w:rPr>
                <w:rFonts w:eastAsiaTheme="minorHAnsi" w:cs="Arial"/>
                <w:color w:val="000000" w:themeColor="text1"/>
                <w:sz w:val="22"/>
                <w:szCs w:val="22"/>
              </w:rPr>
            </w:pPr>
            <w:r w:rsidRPr="00BB12AD">
              <w:rPr>
                <w:rFonts w:cs="Arial"/>
                <w:color w:val="000000" w:themeColor="text1"/>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FB1FA7">
            <w:pPr>
              <w:rPr>
                <w:rFonts w:cs="Arial"/>
                <w:color w:val="000000" w:themeColor="text1"/>
                <w:sz w:val="22"/>
                <w:szCs w:val="22"/>
              </w:rPr>
            </w:pPr>
            <w:r w:rsidRPr="00BB12AD">
              <w:rPr>
                <w:rFonts w:eastAsiaTheme="minorHAnsi" w:cs="Arial"/>
                <w:b/>
                <w:bCs/>
                <w:color w:val="000000" w:themeColor="text1"/>
                <w:sz w:val="22"/>
                <w:szCs w:val="22"/>
              </w:rPr>
              <w:t>29</w:t>
            </w:r>
            <w:r w:rsidR="00515BD7" w:rsidRPr="00BB12AD">
              <w:rPr>
                <w:rFonts w:eastAsiaTheme="minorHAnsi" w:cs="Arial"/>
                <w:b/>
                <w:bCs/>
                <w:color w:val="000000" w:themeColor="text1"/>
                <w:sz w:val="22"/>
                <w:szCs w:val="22"/>
              </w:rPr>
              <w:t>/08</w:t>
            </w:r>
            <w:r w:rsidR="008651CA" w:rsidRPr="00BB12AD">
              <w:rPr>
                <w:rFonts w:eastAsiaTheme="minorHAnsi" w:cs="Arial"/>
                <w:b/>
                <w:bCs/>
                <w:color w:val="000000" w:themeColor="text1"/>
                <w:sz w:val="22"/>
                <w:szCs w:val="22"/>
              </w:rPr>
              <w:t>/2017</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B12AD" w:rsidRDefault="0056679A" w:rsidP="009822E2">
            <w:pPr>
              <w:spacing w:line="240" w:lineRule="auto"/>
              <w:rPr>
                <w:rFonts w:eastAsiaTheme="minorHAnsi" w:cs="Arial"/>
                <w:color w:val="000000" w:themeColor="text1"/>
                <w:sz w:val="22"/>
                <w:szCs w:val="22"/>
              </w:rPr>
            </w:pPr>
            <w:r w:rsidRPr="00BB12AD">
              <w:rPr>
                <w:rFonts w:cs="Arial"/>
                <w:color w:val="000000" w:themeColor="text1"/>
                <w:sz w:val="22"/>
                <w:szCs w:val="22"/>
              </w:rPr>
              <w:t>8</w:t>
            </w:r>
            <w:r w:rsidR="00083F40"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083F40" w:rsidP="00521A37">
            <w:pPr>
              <w:spacing w:line="240" w:lineRule="auto"/>
              <w:rPr>
                <w:rFonts w:eastAsiaTheme="minorHAnsi" w:cs="Arial"/>
                <w:color w:val="000000" w:themeColor="text1"/>
                <w:sz w:val="22"/>
                <w:szCs w:val="22"/>
              </w:rPr>
            </w:pPr>
            <w:r w:rsidRPr="00BB12AD">
              <w:rPr>
                <w:rFonts w:cs="Arial"/>
                <w:color w:val="000000" w:themeColor="text1"/>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FB1FA7">
            <w:pPr>
              <w:rPr>
                <w:rFonts w:cs="Arial"/>
                <w:color w:val="000000" w:themeColor="text1"/>
                <w:sz w:val="22"/>
                <w:szCs w:val="22"/>
              </w:rPr>
            </w:pPr>
            <w:r w:rsidRPr="00BB12AD">
              <w:rPr>
                <w:rFonts w:eastAsiaTheme="minorHAnsi" w:cs="Arial"/>
                <w:b/>
                <w:bCs/>
                <w:color w:val="000000" w:themeColor="text1"/>
                <w:sz w:val="22"/>
                <w:szCs w:val="22"/>
              </w:rPr>
              <w:t>29</w:t>
            </w:r>
            <w:r w:rsidR="00515BD7" w:rsidRPr="00BB12AD">
              <w:rPr>
                <w:rFonts w:eastAsiaTheme="minorHAnsi" w:cs="Arial"/>
                <w:b/>
                <w:bCs/>
                <w:color w:val="000000" w:themeColor="text1"/>
                <w:sz w:val="22"/>
                <w:szCs w:val="22"/>
              </w:rPr>
              <w:t>/08</w:t>
            </w:r>
            <w:r w:rsidR="008651CA" w:rsidRPr="00BB12AD">
              <w:rPr>
                <w:rFonts w:eastAsiaTheme="minorHAnsi" w:cs="Arial"/>
                <w:b/>
                <w:bCs/>
                <w:color w:val="000000" w:themeColor="text1"/>
                <w:sz w:val="22"/>
                <w:szCs w:val="22"/>
              </w:rPr>
              <w:t>/2017</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B12AD" w:rsidRDefault="0056679A" w:rsidP="009822E2">
            <w:pPr>
              <w:spacing w:line="240" w:lineRule="auto"/>
              <w:rPr>
                <w:rFonts w:eastAsiaTheme="minorHAnsi" w:cs="Arial"/>
                <w:color w:val="000000" w:themeColor="text1"/>
                <w:sz w:val="22"/>
                <w:szCs w:val="22"/>
              </w:rPr>
            </w:pPr>
            <w:r w:rsidRPr="00BB12AD">
              <w:rPr>
                <w:rFonts w:cs="Arial"/>
                <w:color w:val="000000" w:themeColor="text1"/>
                <w:sz w:val="22"/>
                <w:szCs w:val="22"/>
              </w:rPr>
              <w:t>9</w:t>
            </w:r>
            <w:r w:rsidR="00083F40"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083F40" w:rsidP="00521A37">
            <w:pPr>
              <w:spacing w:line="240" w:lineRule="auto"/>
              <w:rPr>
                <w:rFonts w:eastAsiaTheme="minorHAnsi" w:cs="Arial"/>
                <w:color w:val="000000" w:themeColor="text1"/>
                <w:sz w:val="22"/>
                <w:szCs w:val="22"/>
              </w:rPr>
            </w:pPr>
            <w:r w:rsidRPr="00BB12AD">
              <w:rPr>
                <w:rFonts w:cs="Arial"/>
                <w:color w:val="000000" w:themeColor="text1"/>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B12AD" w:rsidRDefault="00FB1FA7" w:rsidP="008651CA">
            <w:pPr>
              <w:rPr>
                <w:rFonts w:cs="Arial"/>
                <w:color w:val="000000" w:themeColor="text1"/>
                <w:sz w:val="22"/>
                <w:szCs w:val="22"/>
              </w:rPr>
            </w:pPr>
            <w:r w:rsidRPr="00BB12AD">
              <w:rPr>
                <w:rFonts w:eastAsiaTheme="minorHAnsi" w:cs="Arial"/>
                <w:b/>
                <w:bCs/>
                <w:color w:val="000000" w:themeColor="text1"/>
                <w:sz w:val="22"/>
                <w:szCs w:val="22"/>
              </w:rPr>
              <w:t>07</w:t>
            </w:r>
            <w:r w:rsidR="008651CA" w:rsidRPr="00BB12AD">
              <w:rPr>
                <w:rFonts w:eastAsiaTheme="minorHAnsi" w:cs="Arial"/>
                <w:b/>
                <w:bCs/>
                <w:color w:val="000000" w:themeColor="text1"/>
                <w:sz w:val="22"/>
                <w:szCs w:val="22"/>
              </w:rPr>
              <w:t>/09/2017</w:t>
            </w:r>
          </w:p>
        </w:tc>
      </w:tr>
      <w:tr w:rsidR="00670C1C"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B12AD" w:rsidRDefault="0056679A" w:rsidP="009822E2">
            <w:pPr>
              <w:spacing w:line="240" w:lineRule="auto"/>
              <w:rPr>
                <w:rFonts w:cs="Arial"/>
                <w:color w:val="000000" w:themeColor="text1"/>
                <w:sz w:val="22"/>
                <w:szCs w:val="22"/>
              </w:rPr>
            </w:pPr>
            <w:r w:rsidRPr="00BB12AD">
              <w:rPr>
                <w:rFonts w:cs="Arial"/>
                <w:color w:val="000000" w:themeColor="text1"/>
                <w:sz w:val="22"/>
                <w:szCs w:val="22"/>
              </w:rPr>
              <w:t>10</w:t>
            </w:r>
            <w:r w:rsidR="00DF3991"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B12AD" w:rsidRDefault="00515BD7" w:rsidP="00521A37">
            <w:pPr>
              <w:spacing w:line="240" w:lineRule="auto"/>
              <w:rPr>
                <w:rFonts w:eastAsiaTheme="minorHAnsi" w:cs="Arial"/>
                <w:color w:val="000000" w:themeColor="text1"/>
                <w:sz w:val="22"/>
                <w:szCs w:val="22"/>
              </w:rPr>
            </w:pPr>
            <w:r w:rsidRPr="00BB12AD">
              <w:rPr>
                <w:rFonts w:cs="Arial"/>
                <w:color w:val="000000" w:themeColor="text1"/>
                <w:sz w:val="22"/>
                <w:szCs w:val="22"/>
              </w:rPr>
              <w:t>Staged d</w:t>
            </w:r>
            <w:r w:rsidR="00DC7F62" w:rsidRPr="00BB12AD">
              <w:rPr>
                <w:rFonts w:cs="Arial"/>
                <w:color w:val="000000" w:themeColor="text1"/>
                <w:sz w:val="22"/>
                <w:szCs w:val="22"/>
              </w:rPr>
              <w:t>elivery and installation of display cases</w:t>
            </w:r>
            <w:r w:rsidRPr="00BB12AD">
              <w:rPr>
                <w:rFonts w:cs="Arial"/>
                <w:color w:val="000000" w:themeColor="text1"/>
                <w:sz w:val="22"/>
                <w:szCs w:val="22"/>
              </w:rPr>
              <w:t xml:space="preserve"> and interior staging</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B12AD" w:rsidRDefault="00DC7F62" w:rsidP="0056679A">
            <w:pPr>
              <w:spacing w:line="240" w:lineRule="auto"/>
              <w:rPr>
                <w:rFonts w:eastAsiaTheme="minorHAnsi" w:cs="Arial"/>
                <w:b/>
                <w:bCs/>
                <w:color w:val="000000" w:themeColor="text1"/>
                <w:sz w:val="22"/>
                <w:szCs w:val="22"/>
              </w:rPr>
            </w:pPr>
            <w:r w:rsidRPr="00BB12AD">
              <w:rPr>
                <w:rFonts w:eastAsiaTheme="minorHAnsi" w:cs="Arial"/>
                <w:b/>
                <w:bCs/>
                <w:color w:val="000000" w:themeColor="text1"/>
                <w:sz w:val="22"/>
                <w:szCs w:val="22"/>
              </w:rPr>
              <w:t>2</w:t>
            </w:r>
            <w:r w:rsidR="0056679A" w:rsidRPr="00BB12AD">
              <w:rPr>
                <w:rFonts w:eastAsiaTheme="minorHAnsi" w:cs="Arial"/>
                <w:b/>
                <w:bCs/>
                <w:color w:val="000000" w:themeColor="text1"/>
                <w:sz w:val="22"/>
                <w:szCs w:val="22"/>
              </w:rPr>
              <w:t>0</w:t>
            </w:r>
            <w:r w:rsidRPr="00BB12AD">
              <w:rPr>
                <w:rFonts w:eastAsiaTheme="minorHAnsi" w:cs="Arial"/>
                <w:b/>
                <w:bCs/>
                <w:color w:val="000000" w:themeColor="text1"/>
                <w:sz w:val="22"/>
                <w:szCs w:val="22"/>
              </w:rPr>
              <w:t>/11/2017 to  13/12/2017</w:t>
            </w:r>
          </w:p>
        </w:tc>
      </w:tr>
    </w:tbl>
    <w:p w:rsidR="006C1C8D" w:rsidRPr="00BB12AD" w:rsidRDefault="006C1C8D" w:rsidP="00521A37">
      <w:pPr>
        <w:pStyle w:val="ReportText2"/>
        <w:spacing w:after="0" w:line="240" w:lineRule="auto"/>
        <w:ind w:left="0"/>
        <w:rPr>
          <w:rFonts w:cs="Arial"/>
          <w:color w:val="000000" w:themeColor="text1"/>
          <w:sz w:val="22"/>
          <w:szCs w:val="22"/>
        </w:rPr>
      </w:pPr>
    </w:p>
    <w:p w:rsidR="00687E32" w:rsidRPr="00BB12AD" w:rsidRDefault="00687E32" w:rsidP="00521A37">
      <w:pPr>
        <w:pStyle w:val="ReportText2"/>
        <w:spacing w:after="0" w:line="240" w:lineRule="auto"/>
        <w:ind w:left="0"/>
        <w:rPr>
          <w:rFonts w:cs="Arial"/>
          <w:b/>
          <w:color w:val="000000" w:themeColor="text1"/>
          <w:sz w:val="22"/>
          <w:szCs w:val="22"/>
        </w:rPr>
      </w:pPr>
      <w:r w:rsidRPr="00BB12AD">
        <w:rPr>
          <w:rFonts w:cs="Arial"/>
          <w:b/>
          <w:color w:val="000000" w:themeColor="text1"/>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w:t>
      </w:r>
      <w:r w:rsidR="005D63B3">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5D63B3" w:rsidRDefault="00665EC7" w:rsidP="00521A37">
      <w:pPr>
        <w:pStyle w:val="ReportText1"/>
        <w:spacing w:after="0" w:line="240" w:lineRule="auto"/>
        <w:ind w:left="0"/>
        <w:rPr>
          <w:rFonts w:cs="Arial"/>
          <w:color w:val="000000" w:themeColor="text1"/>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5D63B3">
        <w:rPr>
          <w:rFonts w:cs="Arial"/>
          <w:color w:val="000000" w:themeColor="text1"/>
          <w:sz w:val="22"/>
          <w:szCs w:val="22"/>
        </w:rPr>
        <w:t>Emails should be titled “</w:t>
      </w:r>
      <w:r w:rsidR="008651CA" w:rsidRPr="005D63B3">
        <w:rPr>
          <w:rFonts w:cs="Arial"/>
          <w:color w:val="000000" w:themeColor="text1"/>
          <w:sz w:val="22"/>
          <w:szCs w:val="22"/>
        </w:rPr>
        <w:t xml:space="preserve">NML Terracotta Warrior Display Case </w:t>
      </w:r>
      <w:r w:rsidR="001F5D89" w:rsidRPr="005D63B3">
        <w:rPr>
          <w:rFonts w:cs="Arial"/>
          <w:color w:val="000000" w:themeColor="text1"/>
          <w:sz w:val="22"/>
          <w:szCs w:val="22"/>
        </w:rPr>
        <w:t xml:space="preserve">and Interior Staging </w:t>
      </w:r>
      <w:r w:rsidR="008651CA" w:rsidRPr="005D63B3">
        <w:rPr>
          <w:rFonts w:cs="Arial"/>
          <w:color w:val="000000" w:themeColor="text1"/>
          <w:sz w:val="22"/>
          <w:szCs w:val="22"/>
        </w:rPr>
        <w:t>Tender</w:t>
      </w:r>
      <w:r w:rsidRPr="005D63B3">
        <w:rPr>
          <w:rFonts w:cs="Arial"/>
          <w:color w:val="000000" w:themeColor="text1"/>
          <w:sz w:val="22"/>
          <w:szCs w:val="22"/>
        </w:rPr>
        <w:t>”. If multiple emails are sent the header should indicate they are “Part x of xx”.</w:t>
      </w:r>
    </w:p>
    <w:p w:rsidR="00083F40" w:rsidRPr="005D63B3" w:rsidRDefault="00083F40" w:rsidP="00521A37">
      <w:pPr>
        <w:pStyle w:val="ReportText1"/>
        <w:spacing w:after="0" w:line="240" w:lineRule="auto"/>
        <w:ind w:left="0"/>
        <w:rPr>
          <w:rFonts w:cs="Arial"/>
          <w:color w:val="000000" w:themeColor="text1"/>
          <w:sz w:val="22"/>
          <w:szCs w:val="22"/>
        </w:rPr>
      </w:pPr>
    </w:p>
    <w:p w:rsidR="00665EC7" w:rsidRPr="005D63B3" w:rsidRDefault="00083F40" w:rsidP="00521A37">
      <w:pPr>
        <w:pStyle w:val="ReportText1"/>
        <w:spacing w:after="0" w:line="240" w:lineRule="auto"/>
        <w:ind w:left="0"/>
        <w:rPr>
          <w:rFonts w:cs="Arial"/>
          <w:color w:val="000000" w:themeColor="text1"/>
          <w:sz w:val="22"/>
          <w:szCs w:val="22"/>
        </w:rPr>
      </w:pPr>
      <w:r w:rsidRPr="005D63B3">
        <w:rPr>
          <w:rFonts w:cs="Arial"/>
          <w:color w:val="000000" w:themeColor="text1"/>
          <w:sz w:val="22"/>
          <w:szCs w:val="22"/>
        </w:rPr>
        <w:t>Bid submission</w:t>
      </w:r>
      <w:r w:rsidR="00665EC7" w:rsidRPr="005D63B3">
        <w:rPr>
          <w:rFonts w:cs="Arial"/>
          <w:color w:val="000000" w:themeColor="text1"/>
          <w:sz w:val="22"/>
          <w:szCs w:val="22"/>
        </w:rPr>
        <w:t xml:space="preserve">s must be received no later than </w:t>
      </w:r>
      <w:r w:rsidR="00665EC7" w:rsidRPr="005D63B3">
        <w:rPr>
          <w:rFonts w:cs="Arial"/>
          <w:b/>
          <w:color w:val="000000" w:themeColor="text1"/>
          <w:sz w:val="22"/>
          <w:szCs w:val="22"/>
        </w:rPr>
        <w:t xml:space="preserve">Noon on </w:t>
      </w:r>
      <w:r w:rsidR="00515BD7">
        <w:rPr>
          <w:rFonts w:cs="Arial"/>
          <w:b/>
          <w:color w:val="000000" w:themeColor="text1"/>
          <w:sz w:val="22"/>
          <w:szCs w:val="22"/>
        </w:rPr>
        <w:t>25th</w:t>
      </w:r>
      <w:r w:rsidR="00DA1A72" w:rsidRPr="005D63B3">
        <w:rPr>
          <w:rFonts w:cs="Arial"/>
          <w:b/>
          <w:color w:val="000000" w:themeColor="text1"/>
          <w:sz w:val="22"/>
          <w:szCs w:val="22"/>
        </w:rPr>
        <w:t xml:space="preserve"> </w:t>
      </w:r>
      <w:r w:rsidR="008651CA" w:rsidRPr="005D63B3">
        <w:rPr>
          <w:rFonts w:cs="Arial"/>
          <w:b/>
          <w:color w:val="000000" w:themeColor="text1"/>
          <w:sz w:val="22"/>
          <w:szCs w:val="22"/>
        </w:rPr>
        <w:t>August 2017</w:t>
      </w:r>
      <w:r w:rsidR="00665EC7" w:rsidRPr="005D63B3">
        <w:rPr>
          <w:rFonts w:cs="Arial"/>
          <w:b/>
          <w:color w:val="000000" w:themeColor="text1"/>
          <w:sz w:val="22"/>
          <w:szCs w:val="22"/>
        </w:rPr>
        <w:t>.</w:t>
      </w:r>
      <w:r w:rsidR="00665EC7" w:rsidRPr="005D63B3">
        <w:rPr>
          <w:rFonts w:cs="Arial"/>
          <w:color w:val="000000" w:themeColor="text1"/>
          <w:sz w:val="22"/>
          <w:szCs w:val="22"/>
        </w:rPr>
        <w:t xml:space="preserve"> Any response received after this date and time may be discounted from further consideration. Any requirement that the </w:t>
      </w:r>
      <w:r w:rsidR="003D2508" w:rsidRPr="005D63B3">
        <w:rPr>
          <w:rFonts w:cs="Arial"/>
          <w:color w:val="000000" w:themeColor="text1"/>
          <w:sz w:val="22"/>
          <w:szCs w:val="22"/>
        </w:rPr>
        <w:t>bidder</w:t>
      </w:r>
      <w:r w:rsidR="00665EC7" w:rsidRPr="005D63B3">
        <w:rPr>
          <w:rFonts w:cs="Arial"/>
          <w:color w:val="000000" w:themeColor="text1"/>
          <w:sz w:val="22"/>
          <w:szCs w:val="22"/>
        </w:rPr>
        <w:t xml:space="preserve"> might have for proof of delivery is at the </w:t>
      </w:r>
      <w:r w:rsidR="003D2508" w:rsidRPr="005D63B3">
        <w:rPr>
          <w:rFonts w:cs="Arial"/>
          <w:color w:val="000000" w:themeColor="text1"/>
          <w:sz w:val="22"/>
          <w:szCs w:val="22"/>
        </w:rPr>
        <w:t>bidder</w:t>
      </w:r>
      <w:r w:rsidR="00665EC7" w:rsidRPr="005D63B3">
        <w:rPr>
          <w:rFonts w:cs="Arial"/>
          <w:color w:val="000000" w:themeColor="text1"/>
          <w:sz w:val="22"/>
          <w:szCs w:val="22"/>
        </w:rPr>
        <w:t>’s discretion and cost.</w:t>
      </w:r>
    </w:p>
    <w:p w:rsidR="00083F40" w:rsidRPr="005D63B3" w:rsidRDefault="00083F40" w:rsidP="00521A37">
      <w:pPr>
        <w:pStyle w:val="ReportText1"/>
        <w:spacing w:after="0" w:line="240" w:lineRule="auto"/>
        <w:ind w:left="0"/>
        <w:rPr>
          <w:rFonts w:cs="Arial"/>
          <w:color w:val="000000" w:themeColor="text1"/>
          <w:sz w:val="22"/>
          <w:szCs w:val="22"/>
        </w:rPr>
      </w:pPr>
    </w:p>
    <w:p w:rsidR="00665EC7" w:rsidRPr="005D63B3" w:rsidRDefault="00665EC7" w:rsidP="00521A37">
      <w:pPr>
        <w:pStyle w:val="ReportText1"/>
        <w:spacing w:after="0" w:line="240" w:lineRule="auto"/>
        <w:ind w:left="0"/>
        <w:rPr>
          <w:rFonts w:cs="Arial"/>
          <w:color w:val="000000" w:themeColor="text1"/>
          <w:sz w:val="22"/>
          <w:szCs w:val="22"/>
        </w:rPr>
      </w:pPr>
      <w:r w:rsidRPr="005D63B3">
        <w:rPr>
          <w:rFonts w:cs="Arial"/>
          <w:color w:val="000000" w:themeColor="text1"/>
          <w:sz w:val="22"/>
          <w:szCs w:val="22"/>
        </w:rPr>
        <w:lastRenderedPageBreak/>
        <w:t xml:space="preserve">No </w:t>
      </w:r>
      <w:r w:rsidR="00083F40" w:rsidRPr="005D63B3">
        <w:rPr>
          <w:rFonts w:cs="Arial"/>
          <w:color w:val="000000" w:themeColor="text1"/>
          <w:sz w:val="22"/>
          <w:szCs w:val="22"/>
        </w:rPr>
        <w:t>bid submission</w:t>
      </w:r>
      <w:r w:rsidRPr="005D63B3">
        <w:rPr>
          <w:rFonts w:cs="Arial"/>
          <w:color w:val="000000" w:themeColor="text1"/>
          <w:sz w:val="22"/>
          <w:szCs w:val="22"/>
        </w:rPr>
        <w:t xml:space="preserve"> will be opened until the deadline of </w:t>
      </w:r>
      <w:r w:rsidRPr="005D63B3">
        <w:rPr>
          <w:rFonts w:cs="Arial"/>
          <w:b/>
          <w:color w:val="000000" w:themeColor="text1"/>
          <w:sz w:val="22"/>
          <w:szCs w:val="22"/>
        </w:rPr>
        <w:t xml:space="preserve">Noon on </w:t>
      </w:r>
      <w:r w:rsidR="00515BD7">
        <w:rPr>
          <w:rFonts w:cs="Arial"/>
          <w:b/>
          <w:color w:val="000000" w:themeColor="text1"/>
          <w:sz w:val="22"/>
          <w:szCs w:val="22"/>
        </w:rPr>
        <w:t>25th</w:t>
      </w:r>
      <w:r w:rsidR="00DA1A72" w:rsidRPr="005D63B3">
        <w:rPr>
          <w:rFonts w:cs="Arial"/>
          <w:b/>
          <w:color w:val="000000" w:themeColor="text1"/>
          <w:sz w:val="22"/>
          <w:szCs w:val="22"/>
        </w:rPr>
        <w:t xml:space="preserve"> </w:t>
      </w:r>
      <w:r w:rsidR="008651CA" w:rsidRPr="005D63B3">
        <w:rPr>
          <w:rFonts w:cs="Arial"/>
          <w:b/>
          <w:color w:val="000000" w:themeColor="text1"/>
          <w:sz w:val="22"/>
          <w:szCs w:val="22"/>
        </w:rPr>
        <w:t>August 2017</w:t>
      </w:r>
      <w:r w:rsidRPr="005D63B3">
        <w:rPr>
          <w:rFonts w:cs="Arial"/>
          <w:b/>
          <w:color w:val="000000" w:themeColor="text1"/>
          <w:sz w:val="22"/>
          <w:szCs w:val="22"/>
        </w:rPr>
        <w:t>.</w:t>
      </w:r>
    </w:p>
    <w:p w:rsidR="00083F40" w:rsidRPr="005D63B3" w:rsidRDefault="00083F40" w:rsidP="00521A37">
      <w:pPr>
        <w:pStyle w:val="ReportText1"/>
        <w:spacing w:after="0" w:line="240" w:lineRule="auto"/>
        <w:ind w:left="0"/>
        <w:rPr>
          <w:rFonts w:cs="Arial"/>
          <w:color w:val="000000" w:themeColor="text1"/>
          <w:sz w:val="22"/>
          <w:szCs w:val="22"/>
        </w:rPr>
      </w:pPr>
    </w:p>
    <w:p w:rsidR="00526D2D" w:rsidRPr="005D63B3" w:rsidRDefault="00665EC7" w:rsidP="00083F40">
      <w:pPr>
        <w:pStyle w:val="ReportText1"/>
        <w:spacing w:after="0" w:line="240" w:lineRule="auto"/>
        <w:ind w:left="0"/>
        <w:rPr>
          <w:rFonts w:cs="Arial"/>
          <w:color w:val="000000" w:themeColor="text1"/>
          <w:sz w:val="22"/>
          <w:szCs w:val="22"/>
        </w:rPr>
      </w:pPr>
      <w:r w:rsidRPr="005D63B3">
        <w:rPr>
          <w:rFonts w:cs="Arial"/>
          <w:color w:val="000000" w:themeColor="text1"/>
          <w:sz w:val="22"/>
          <w:szCs w:val="22"/>
        </w:rPr>
        <w:t>To enable an efficient and fair evaluation process this process must be strictly adhered to.</w:t>
      </w:r>
      <w:r w:rsidR="00083F40" w:rsidRPr="005D63B3">
        <w:rPr>
          <w:rFonts w:cs="Arial"/>
          <w:color w:val="000000" w:themeColor="text1"/>
          <w:sz w:val="22"/>
          <w:szCs w:val="22"/>
        </w:rPr>
        <w:t xml:space="preserve"> </w:t>
      </w:r>
      <w:r w:rsidR="00526D2D" w:rsidRPr="005D63B3">
        <w:rPr>
          <w:rFonts w:cs="Arial"/>
          <w:color w:val="000000" w:themeColor="text1"/>
          <w:sz w:val="22"/>
          <w:szCs w:val="22"/>
        </w:rPr>
        <w:t xml:space="preserve">If a bidder does not comply with the requirements contained in this Section, </w:t>
      </w:r>
      <w:r w:rsidR="00083F40" w:rsidRPr="005D63B3">
        <w:rPr>
          <w:rFonts w:cs="Arial"/>
          <w:color w:val="000000" w:themeColor="text1"/>
          <w:sz w:val="22"/>
          <w:szCs w:val="22"/>
        </w:rPr>
        <w:t>NML</w:t>
      </w:r>
      <w:r w:rsidR="00526D2D" w:rsidRPr="005D63B3">
        <w:rPr>
          <w:rFonts w:cs="Arial"/>
          <w:color w:val="000000" w:themeColor="text1"/>
          <w:sz w:val="22"/>
          <w:szCs w:val="22"/>
        </w:rPr>
        <w:t xml:space="preserve"> may (in its sole discretion) disqualify the </w:t>
      </w:r>
      <w:r w:rsidR="00083F40" w:rsidRPr="005D63B3">
        <w:rPr>
          <w:rFonts w:cs="Arial"/>
          <w:color w:val="000000" w:themeColor="text1"/>
          <w:sz w:val="22"/>
          <w:szCs w:val="22"/>
        </w:rPr>
        <w:t>b</w:t>
      </w:r>
      <w:r w:rsidR="00526D2D" w:rsidRPr="005D63B3">
        <w:rPr>
          <w:rFonts w:cs="Arial"/>
          <w:color w:val="000000" w:themeColor="text1"/>
          <w:sz w:val="22"/>
          <w:szCs w:val="22"/>
        </w:rPr>
        <w:t xml:space="preserve">idder from the competition. </w:t>
      </w:r>
    </w:p>
    <w:p w:rsidR="007B548F" w:rsidRPr="005D63B3" w:rsidRDefault="007B548F" w:rsidP="00521A37">
      <w:pPr>
        <w:pStyle w:val="ReportText1"/>
        <w:spacing w:after="0" w:line="240" w:lineRule="auto"/>
        <w:ind w:left="0"/>
        <w:rPr>
          <w:rFonts w:cs="Arial"/>
          <w:b/>
          <w:color w:val="000000" w:themeColor="text1"/>
          <w:sz w:val="22"/>
          <w:szCs w:val="22"/>
        </w:rPr>
      </w:pPr>
    </w:p>
    <w:p w:rsidR="001E04FF" w:rsidRPr="005D63B3" w:rsidRDefault="006F0DF0" w:rsidP="00521A37">
      <w:pPr>
        <w:pStyle w:val="ReportText1"/>
        <w:spacing w:after="0" w:line="240" w:lineRule="auto"/>
        <w:ind w:left="0"/>
        <w:rPr>
          <w:rFonts w:cs="Arial"/>
          <w:b/>
          <w:color w:val="000000" w:themeColor="text1"/>
          <w:sz w:val="22"/>
          <w:szCs w:val="22"/>
        </w:rPr>
      </w:pPr>
      <w:r w:rsidRPr="005D63B3">
        <w:rPr>
          <w:rFonts w:cs="Arial"/>
          <w:b/>
          <w:color w:val="000000" w:themeColor="text1"/>
          <w:sz w:val="22"/>
          <w:szCs w:val="22"/>
        </w:rPr>
        <w:t>3.</w:t>
      </w:r>
      <w:r w:rsidR="005D63B3">
        <w:rPr>
          <w:rFonts w:cs="Arial"/>
          <w:b/>
          <w:color w:val="000000" w:themeColor="text1"/>
          <w:sz w:val="22"/>
          <w:szCs w:val="22"/>
        </w:rPr>
        <w:t>4</w:t>
      </w:r>
      <w:r w:rsidR="001E04FF" w:rsidRPr="005D63B3">
        <w:rPr>
          <w:rFonts w:cs="Arial"/>
          <w:b/>
          <w:color w:val="000000" w:themeColor="text1"/>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5D63B3">
        <w:rPr>
          <w:rFonts w:cs="Arial"/>
          <w:color w:val="000000" w:themeColor="text1"/>
          <w:sz w:val="22"/>
          <w:szCs w:val="22"/>
        </w:rPr>
        <w:t xml:space="preserve">The </w:t>
      </w:r>
      <w:r w:rsidR="00083F40" w:rsidRPr="005D63B3">
        <w:rPr>
          <w:rFonts w:cs="Arial"/>
          <w:color w:val="000000" w:themeColor="text1"/>
          <w:sz w:val="22"/>
          <w:szCs w:val="22"/>
        </w:rPr>
        <w:t>bid submission</w:t>
      </w:r>
      <w:r w:rsidRPr="005D63B3">
        <w:rPr>
          <w:rFonts w:cs="Arial"/>
          <w:color w:val="000000" w:themeColor="text1"/>
          <w:sz w:val="22"/>
          <w:szCs w:val="22"/>
        </w:rPr>
        <w:t xml:space="preserve">s will be checked initially for compliance with </w:t>
      </w:r>
      <w:r w:rsidRPr="00B23806">
        <w:rPr>
          <w:rFonts w:cs="Arial"/>
          <w:sz w:val="22"/>
          <w:szCs w:val="22"/>
        </w:rPr>
        <w:t xml:space="preserve">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5D63B3" w:rsidRDefault="00B23806" w:rsidP="00521A37">
      <w:pPr>
        <w:pStyle w:val="ReportText1"/>
        <w:spacing w:after="0" w:line="240" w:lineRule="auto"/>
        <w:ind w:left="0"/>
        <w:rPr>
          <w:rFonts w:cs="Arial"/>
          <w:color w:val="000000" w:themeColor="text1"/>
          <w:sz w:val="22"/>
          <w:szCs w:val="22"/>
        </w:rPr>
      </w:pPr>
    </w:p>
    <w:p w:rsidR="00F15003" w:rsidRPr="005D63B3" w:rsidRDefault="00F15003" w:rsidP="00521A37">
      <w:pPr>
        <w:pStyle w:val="ReportText2"/>
        <w:spacing w:after="0" w:line="240" w:lineRule="auto"/>
        <w:ind w:left="0"/>
        <w:rPr>
          <w:rFonts w:cs="Arial"/>
          <w:color w:val="000000" w:themeColor="text1"/>
          <w:sz w:val="22"/>
          <w:szCs w:val="22"/>
        </w:rPr>
      </w:pPr>
      <w:r w:rsidRPr="005D63B3">
        <w:rPr>
          <w:rFonts w:cs="Arial"/>
          <w:color w:val="000000" w:themeColor="text1"/>
          <w:sz w:val="22"/>
          <w:szCs w:val="22"/>
        </w:rPr>
        <w:t xml:space="preserve">The </w:t>
      </w:r>
      <w:r w:rsidR="00083F40" w:rsidRPr="005D63B3">
        <w:rPr>
          <w:rFonts w:cs="Arial"/>
          <w:color w:val="000000" w:themeColor="text1"/>
          <w:sz w:val="22"/>
          <w:szCs w:val="22"/>
        </w:rPr>
        <w:t>bid submission</w:t>
      </w:r>
      <w:r w:rsidRPr="005D63B3">
        <w:rPr>
          <w:rFonts w:cs="Arial"/>
          <w:color w:val="000000" w:themeColor="text1"/>
          <w:sz w:val="22"/>
          <w:szCs w:val="22"/>
        </w:rPr>
        <w:t>s will be evaluated according to the following criteria, to determine the highest scoring responses. :</w:t>
      </w:r>
    </w:p>
    <w:p w:rsidR="00F15003" w:rsidRPr="005D63B3" w:rsidRDefault="00F15003" w:rsidP="00521A37">
      <w:pPr>
        <w:pStyle w:val="ReportText2"/>
        <w:spacing w:after="0" w:line="240" w:lineRule="auto"/>
        <w:ind w:left="284"/>
        <w:jc w:val="left"/>
        <w:rPr>
          <w:rFonts w:cs="Arial"/>
          <w:color w:val="000000" w:themeColor="text1"/>
          <w:sz w:val="22"/>
          <w:szCs w:val="22"/>
        </w:rPr>
      </w:pPr>
    </w:p>
    <w:tbl>
      <w:tblPr>
        <w:tblStyle w:val="TableGrid"/>
        <w:tblW w:w="0" w:type="auto"/>
        <w:tblInd w:w="284" w:type="dxa"/>
        <w:tblLook w:val="04A0" w:firstRow="1" w:lastRow="0" w:firstColumn="1" w:lastColumn="0" w:noHBand="0" w:noVBand="1"/>
      </w:tblPr>
      <w:tblGrid>
        <w:gridCol w:w="4166"/>
        <w:gridCol w:w="4078"/>
      </w:tblGrid>
      <w:tr w:rsidR="005D63B3" w:rsidRPr="005D63B3" w:rsidTr="00D277C4">
        <w:tc>
          <w:tcPr>
            <w:tcW w:w="4166" w:type="dxa"/>
          </w:tcPr>
          <w:p w:rsidR="00F15003" w:rsidRPr="005D63B3" w:rsidRDefault="00F15003" w:rsidP="00521A37">
            <w:pPr>
              <w:pStyle w:val="ReportText2"/>
              <w:spacing w:after="0" w:line="240" w:lineRule="auto"/>
              <w:ind w:left="0"/>
              <w:jc w:val="left"/>
              <w:rPr>
                <w:rFonts w:cs="Arial"/>
                <w:b/>
                <w:color w:val="000000" w:themeColor="text1"/>
                <w:sz w:val="22"/>
                <w:szCs w:val="22"/>
              </w:rPr>
            </w:pPr>
            <w:r w:rsidRPr="005D63B3">
              <w:rPr>
                <w:rFonts w:cs="Arial"/>
                <w:b/>
                <w:color w:val="000000" w:themeColor="text1"/>
                <w:sz w:val="22"/>
                <w:szCs w:val="22"/>
              </w:rPr>
              <w:t>Element of Evaluation</w:t>
            </w:r>
          </w:p>
        </w:tc>
        <w:tc>
          <w:tcPr>
            <w:tcW w:w="4078" w:type="dxa"/>
          </w:tcPr>
          <w:p w:rsidR="00F15003" w:rsidRPr="005D63B3" w:rsidRDefault="00F15003" w:rsidP="00521A37">
            <w:pPr>
              <w:pStyle w:val="ReportText2"/>
              <w:spacing w:after="0" w:line="240" w:lineRule="auto"/>
              <w:ind w:left="0"/>
              <w:jc w:val="left"/>
              <w:rPr>
                <w:rFonts w:cs="Arial"/>
                <w:b/>
                <w:color w:val="000000" w:themeColor="text1"/>
                <w:sz w:val="22"/>
                <w:szCs w:val="22"/>
              </w:rPr>
            </w:pPr>
            <w:r w:rsidRPr="005D63B3">
              <w:rPr>
                <w:rFonts w:cs="Arial"/>
                <w:b/>
                <w:color w:val="000000" w:themeColor="text1"/>
                <w:sz w:val="22"/>
                <w:szCs w:val="22"/>
              </w:rPr>
              <w:t>Max Score Available</w:t>
            </w:r>
          </w:p>
        </w:tc>
      </w:tr>
      <w:tr w:rsidR="005F1800" w:rsidRPr="005D63B3" w:rsidTr="00D277C4">
        <w:tc>
          <w:tcPr>
            <w:tcW w:w="4166" w:type="dxa"/>
          </w:tcPr>
          <w:p w:rsidR="005F1800" w:rsidRDefault="00AA7D7F" w:rsidP="008651CA">
            <w:pPr>
              <w:spacing w:line="240" w:lineRule="auto"/>
              <w:rPr>
                <w:rFonts w:cs="Arial"/>
                <w:color w:val="000000" w:themeColor="text1"/>
                <w:sz w:val="22"/>
                <w:szCs w:val="22"/>
              </w:rPr>
            </w:pPr>
            <w:r>
              <w:rPr>
                <w:rFonts w:cs="Arial"/>
                <w:color w:val="000000" w:themeColor="text1"/>
                <w:sz w:val="22"/>
                <w:szCs w:val="22"/>
              </w:rPr>
              <w:t xml:space="preserve">Solution to the Display Case and Interior Staging </w:t>
            </w:r>
            <w:r w:rsidR="0087300F">
              <w:rPr>
                <w:rFonts w:cs="Arial"/>
                <w:color w:val="000000" w:themeColor="text1"/>
                <w:sz w:val="22"/>
                <w:szCs w:val="22"/>
              </w:rPr>
              <w:t>B</w:t>
            </w:r>
            <w:r w:rsidR="005F1800">
              <w:rPr>
                <w:rFonts w:cs="Arial"/>
                <w:color w:val="000000" w:themeColor="text1"/>
                <w:sz w:val="22"/>
                <w:szCs w:val="22"/>
              </w:rPr>
              <w:t>rief</w:t>
            </w:r>
          </w:p>
          <w:p w:rsidR="005F1800" w:rsidRPr="005D63B3" w:rsidRDefault="005F1800" w:rsidP="008651CA">
            <w:pPr>
              <w:spacing w:line="240" w:lineRule="auto"/>
              <w:rPr>
                <w:rFonts w:cs="Arial"/>
                <w:color w:val="000000" w:themeColor="text1"/>
                <w:sz w:val="22"/>
                <w:szCs w:val="22"/>
              </w:rPr>
            </w:pPr>
          </w:p>
        </w:tc>
        <w:tc>
          <w:tcPr>
            <w:tcW w:w="4078" w:type="dxa"/>
          </w:tcPr>
          <w:p w:rsidR="005F1800" w:rsidRDefault="00AA7D7F" w:rsidP="00521A37">
            <w:pPr>
              <w:pStyle w:val="ReportText2"/>
              <w:spacing w:after="0" w:line="240" w:lineRule="auto"/>
              <w:ind w:left="0"/>
              <w:jc w:val="left"/>
              <w:rPr>
                <w:rFonts w:cs="Arial"/>
                <w:color w:val="000000" w:themeColor="text1"/>
                <w:sz w:val="22"/>
                <w:szCs w:val="22"/>
              </w:rPr>
            </w:pPr>
            <w:r>
              <w:rPr>
                <w:rFonts w:cs="Arial"/>
                <w:color w:val="000000" w:themeColor="text1"/>
                <w:sz w:val="22"/>
                <w:szCs w:val="22"/>
              </w:rPr>
              <w:t>30</w:t>
            </w:r>
          </w:p>
        </w:tc>
      </w:tr>
      <w:tr w:rsidR="005D63B3" w:rsidRPr="005D63B3" w:rsidTr="00D277C4">
        <w:tc>
          <w:tcPr>
            <w:tcW w:w="4166" w:type="dxa"/>
          </w:tcPr>
          <w:p w:rsidR="00AA7D7F" w:rsidRDefault="00AA7D7F" w:rsidP="00AA7D7F">
            <w:pPr>
              <w:spacing w:line="240" w:lineRule="auto"/>
              <w:rPr>
                <w:rFonts w:cs="Arial"/>
                <w:color w:val="000000" w:themeColor="text1"/>
                <w:sz w:val="22"/>
                <w:szCs w:val="22"/>
              </w:rPr>
            </w:pPr>
            <w:r w:rsidRPr="005D63B3">
              <w:rPr>
                <w:rFonts w:cs="Arial"/>
                <w:color w:val="000000" w:themeColor="text1"/>
                <w:sz w:val="22"/>
                <w:szCs w:val="22"/>
              </w:rPr>
              <w:t>Fit for purpo</w:t>
            </w:r>
            <w:r>
              <w:rPr>
                <w:rFonts w:cs="Arial"/>
                <w:color w:val="000000" w:themeColor="text1"/>
                <w:sz w:val="22"/>
                <w:szCs w:val="22"/>
              </w:rPr>
              <w:t>se and meeting points on NML’s Display C</w:t>
            </w:r>
            <w:r w:rsidR="0087300F">
              <w:rPr>
                <w:rFonts w:cs="Arial"/>
                <w:color w:val="000000" w:themeColor="text1"/>
                <w:sz w:val="22"/>
                <w:szCs w:val="22"/>
              </w:rPr>
              <w:t>ase S</w:t>
            </w:r>
            <w:r w:rsidRPr="005D63B3">
              <w:rPr>
                <w:rFonts w:cs="Arial"/>
                <w:color w:val="000000" w:themeColor="text1"/>
                <w:sz w:val="22"/>
                <w:szCs w:val="22"/>
              </w:rPr>
              <w:t>pecification</w:t>
            </w:r>
          </w:p>
          <w:p w:rsidR="00AA7D7F" w:rsidRPr="005D63B3" w:rsidRDefault="00AA7D7F" w:rsidP="008651CA">
            <w:pPr>
              <w:spacing w:line="240" w:lineRule="auto"/>
              <w:rPr>
                <w:rFonts w:cs="Arial"/>
                <w:color w:val="000000" w:themeColor="text1"/>
                <w:sz w:val="22"/>
                <w:szCs w:val="22"/>
              </w:rPr>
            </w:pPr>
          </w:p>
        </w:tc>
        <w:tc>
          <w:tcPr>
            <w:tcW w:w="4078" w:type="dxa"/>
          </w:tcPr>
          <w:p w:rsidR="009C41C5" w:rsidRPr="005D63B3" w:rsidRDefault="00AA7D7F" w:rsidP="00521A37">
            <w:pPr>
              <w:pStyle w:val="ReportText2"/>
              <w:spacing w:after="0" w:line="240" w:lineRule="auto"/>
              <w:ind w:left="0"/>
              <w:jc w:val="left"/>
              <w:rPr>
                <w:rFonts w:cs="Arial"/>
                <w:color w:val="000000" w:themeColor="text1"/>
                <w:sz w:val="22"/>
                <w:szCs w:val="22"/>
              </w:rPr>
            </w:pPr>
            <w:r>
              <w:rPr>
                <w:rFonts w:cs="Arial"/>
                <w:color w:val="000000" w:themeColor="text1"/>
                <w:sz w:val="22"/>
                <w:szCs w:val="22"/>
              </w:rPr>
              <w:t>30</w:t>
            </w:r>
          </w:p>
          <w:p w:rsidR="008651CA" w:rsidRDefault="008651CA" w:rsidP="00521A37">
            <w:pPr>
              <w:pStyle w:val="ReportText2"/>
              <w:spacing w:after="0" w:line="240" w:lineRule="auto"/>
              <w:ind w:left="0"/>
              <w:jc w:val="left"/>
              <w:rPr>
                <w:rFonts w:cs="Arial"/>
                <w:color w:val="000000" w:themeColor="text1"/>
                <w:sz w:val="22"/>
                <w:szCs w:val="22"/>
              </w:rPr>
            </w:pPr>
          </w:p>
          <w:p w:rsidR="00515BD7" w:rsidRPr="005D63B3" w:rsidRDefault="00515BD7" w:rsidP="00521A37">
            <w:pPr>
              <w:pStyle w:val="ReportText2"/>
              <w:spacing w:after="0" w:line="240" w:lineRule="auto"/>
              <w:ind w:left="0"/>
              <w:jc w:val="left"/>
              <w:rPr>
                <w:rFonts w:cs="Arial"/>
                <w:color w:val="000000" w:themeColor="text1"/>
                <w:sz w:val="22"/>
                <w:szCs w:val="22"/>
              </w:rPr>
            </w:pPr>
          </w:p>
        </w:tc>
      </w:tr>
      <w:tr w:rsidR="00AA7D7F" w:rsidRPr="005D63B3" w:rsidTr="00D277C4">
        <w:tc>
          <w:tcPr>
            <w:tcW w:w="4166" w:type="dxa"/>
          </w:tcPr>
          <w:p w:rsidR="00AA7D7F" w:rsidRDefault="00AA7D7F" w:rsidP="00AA7D7F">
            <w:pPr>
              <w:spacing w:line="240" w:lineRule="auto"/>
              <w:rPr>
                <w:rFonts w:cs="Arial"/>
                <w:color w:val="000000" w:themeColor="text1"/>
                <w:sz w:val="22"/>
                <w:szCs w:val="22"/>
              </w:rPr>
            </w:pPr>
            <w:r w:rsidRPr="005D63B3">
              <w:rPr>
                <w:rFonts w:cs="Arial"/>
                <w:color w:val="000000" w:themeColor="text1"/>
                <w:sz w:val="22"/>
                <w:szCs w:val="22"/>
              </w:rPr>
              <w:t>Total cost to NML over the contract</w:t>
            </w:r>
          </w:p>
          <w:p w:rsidR="00AA7D7F" w:rsidRPr="005D63B3" w:rsidRDefault="00AA7D7F" w:rsidP="00AA7D7F">
            <w:pPr>
              <w:spacing w:line="240" w:lineRule="auto"/>
              <w:rPr>
                <w:rFonts w:cs="Arial"/>
                <w:color w:val="000000" w:themeColor="text1"/>
                <w:sz w:val="22"/>
                <w:szCs w:val="22"/>
              </w:rPr>
            </w:pPr>
          </w:p>
        </w:tc>
        <w:tc>
          <w:tcPr>
            <w:tcW w:w="4078" w:type="dxa"/>
          </w:tcPr>
          <w:p w:rsidR="00AA7D7F" w:rsidRPr="005D63B3" w:rsidRDefault="00AA7D7F" w:rsidP="00987110">
            <w:pPr>
              <w:pStyle w:val="ReportText2"/>
              <w:spacing w:after="0" w:line="240" w:lineRule="auto"/>
              <w:ind w:left="0"/>
              <w:jc w:val="left"/>
              <w:rPr>
                <w:rFonts w:cs="Arial"/>
                <w:color w:val="000000" w:themeColor="text1"/>
                <w:sz w:val="22"/>
                <w:szCs w:val="22"/>
              </w:rPr>
            </w:pPr>
            <w:r>
              <w:rPr>
                <w:rFonts w:cs="Arial"/>
                <w:color w:val="000000" w:themeColor="text1"/>
                <w:sz w:val="22"/>
                <w:szCs w:val="22"/>
              </w:rPr>
              <w:t>25</w:t>
            </w:r>
          </w:p>
        </w:tc>
      </w:tr>
      <w:tr w:rsidR="00AA7D7F" w:rsidRPr="005D63B3" w:rsidTr="00D277C4">
        <w:tc>
          <w:tcPr>
            <w:tcW w:w="4166" w:type="dxa"/>
          </w:tcPr>
          <w:p w:rsidR="00AA7D7F" w:rsidRPr="005D63B3" w:rsidRDefault="003F7E66" w:rsidP="003F7E66">
            <w:pPr>
              <w:spacing w:line="240" w:lineRule="auto"/>
              <w:rPr>
                <w:rFonts w:cs="Arial"/>
                <w:color w:val="000000" w:themeColor="text1"/>
                <w:sz w:val="22"/>
                <w:szCs w:val="22"/>
              </w:rPr>
            </w:pPr>
            <w:r>
              <w:rPr>
                <w:rFonts w:cs="Arial"/>
                <w:color w:val="000000" w:themeColor="text1"/>
                <w:sz w:val="22"/>
                <w:szCs w:val="22"/>
              </w:rPr>
              <w:t>Evidence supporting I</w:t>
            </w:r>
            <w:bookmarkStart w:id="55" w:name="_GoBack"/>
            <w:bookmarkEnd w:id="55"/>
            <w:r w:rsidR="00AA7D7F" w:rsidRPr="005D63B3">
              <w:rPr>
                <w:rFonts w:cs="Arial"/>
                <w:color w:val="000000" w:themeColor="text1"/>
                <w:sz w:val="22"/>
                <w:szCs w:val="22"/>
              </w:rPr>
              <w:t>nstallation to Timescale</w:t>
            </w:r>
          </w:p>
        </w:tc>
        <w:tc>
          <w:tcPr>
            <w:tcW w:w="4078" w:type="dxa"/>
          </w:tcPr>
          <w:p w:rsidR="00AA7D7F" w:rsidRDefault="00AA7D7F" w:rsidP="002A3879">
            <w:pPr>
              <w:pStyle w:val="ReportText2"/>
              <w:spacing w:after="0" w:line="240" w:lineRule="auto"/>
              <w:ind w:left="0"/>
              <w:jc w:val="left"/>
              <w:rPr>
                <w:rFonts w:cs="Arial"/>
                <w:color w:val="000000" w:themeColor="text1"/>
                <w:sz w:val="22"/>
                <w:szCs w:val="22"/>
              </w:rPr>
            </w:pPr>
            <w:r>
              <w:rPr>
                <w:rFonts w:cs="Arial"/>
                <w:color w:val="000000" w:themeColor="text1"/>
                <w:sz w:val="22"/>
                <w:szCs w:val="22"/>
              </w:rPr>
              <w:t>10</w:t>
            </w:r>
          </w:p>
          <w:p w:rsidR="00AA7D7F" w:rsidRPr="005D63B3" w:rsidRDefault="00AA7D7F" w:rsidP="002A3879">
            <w:pPr>
              <w:pStyle w:val="ReportText2"/>
              <w:spacing w:after="0" w:line="240" w:lineRule="auto"/>
              <w:ind w:left="0"/>
              <w:jc w:val="left"/>
              <w:rPr>
                <w:rFonts w:cs="Arial"/>
                <w:color w:val="000000" w:themeColor="text1"/>
                <w:sz w:val="22"/>
                <w:szCs w:val="22"/>
              </w:rPr>
            </w:pPr>
          </w:p>
        </w:tc>
      </w:tr>
      <w:tr w:rsidR="00AA7D7F" w:rsidRPr="005D63B3" w:rsidTr="00D277C4">
        <w:tc>
          <w:tcPr>
            <w:tcW w:w="4166" w:type="dxa"/>
          </w:tcPr>
          <w:p w:rsidR="00AA7D7F" w:rsidRDefault="00AA7D7F" w:rsidP="00521A37">
            <w:pPr>
              <w:spacing w:line="240" w:lineRule="auto"/>
              <w:rPr>
                <w:rFonts w:cs="Arial"/>
                <w:color w:val="000000" w:themeColor="text1"/>
                <w:sz w:val="22"/>
                <w:szCs w:val="22"/>
              </w:rPr>
            </w:pPr>
            <w:r w:rsidRPr="005D63B3">
              <w:rPr>
                <w:rFonts w:cs="Arial"/>
                <w:color w:val="000000" w:themeColor="text1"/>
                <w:sz w:val="22"/>
                <w:szCs w:val="22"/>
              </w:rPr>
              <w:t>References – evidence of supply and installation of a similar solution within the last 12 months</w:t>
            </w:r>
          </w:p>
          <w:p w:rsidR="00AA7D7F" w:rsidRPr="005D63B3" w:rsidRDefault="00AA7D7F" w:rsidP="00521A37">
            <w:pPr>
              <w:spacing w:line="240" w:lineRule="auto"/>
              <w:rPr>
                <w:rFonts w:cs="Arial"/>
                <w:color w:val="000000" w:themeColor="text1"/>
                <w:sz w:val="22"/>
                <w:szCs w:val="22"/>
              </w:rPr>
            </w:pPr>
          </w:p>
        </w:tc>
        <w:tc>
          <w:tcPr>
            <w:tcW w:w="4078" w:type="dxa"/>
          </w:tcPr>
          <w:p w:rsidR="00AA7D7F" w:rsidRPr="005D63B3" w:rsidRDefault="00AA7D7F" w:rsidP="00521A37">
            <w:pPr>
              <w:pStyle w:val="ReportText2"/>
              <w:spacing w:after="0" w:line="240" w:lineRule="auto"/>
              <w:ind w:left="0"/>
              <w:jc w:val="left"/>
              <w:rPr>
                <w:rFonts w:cs="Arial"/>
                <w:color w:val="000000" w:themeColor="text1"/>
                <w:sz w:val="22"/>
                <w:szCs w:val="22"/>
              </w:rPr>
            </w:pPr>
            <w:r>
              <w:rPr>
                <w:rFonts w:cs="Arial"/>
                <w:color w:val="000000" w:themeColor="text1"/>
                <w:sz w:val="22"/>
                <w:szCs w:val="22"/>
              </w:rPr>
              <w:t>5</w:t>
            </w:r>
          </w:p>
        </w:tc>
      </w:tr>
      <w:tr w:rsidR="00AA7D7F" w:rsidRPr="00B23806" w:rsidTr="00D277C4">
        <w:tc>
          <w:tcPr>
            <w:tcW w:w="4166" w:type="dxa"/>
          </w:tcPr>
          <w:p w:rsidR="00AA7D7F" w:rsidRPr="00B23806" w:rsidRDefault="00AA7D7F"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AA7D7F" w:rsidRPr="00B23806" w:rsidRDefault="00AA7D7F"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B41F88">
            <w:pPr>
              <w:pStyle w:val="Heading1"/>
              <w:numPr>
                <w:ilvl w:val="0"/>
                <w:numId w:val="42"/>
              </w:numPr>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4E0330" w:rsidRPr="00F165FD" w:rsidRDefault="00012C91" w:rsidP="00F165FD">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F165FD" w:rsidRDefault="00012C91" w:rsidP="00F165F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4E0330" w:rsidRPr="00687E32"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w:t>
      </w:r>
      <w:r w:rsidR="003B0BC1">
        <w:rPr>
          <w:rFonts w:cs="Arial"/>
          <w:sz w:val="22"/>
          <w:szCs w:val="22"/>
        </w:rPr>
        <w:t xml:space="preserve"> </w:t>
      </w:r>
      <w:r w:rsidR="009822F9" w:rsidRPr="00687E32">
        <w:rPr>
          <w:rFonts w:cs="Arial"/>
          <w:sz w:val="22"/>
          <w:szCs w:val="22"/>
        </w:rPr>
        <w:t>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 xml:space="preserve">Please complete and return the </w:t>
      </w:r>
      <w:r w:rsidR="003B0BC1">
        <w:rPr>
          <w:rFonts w:cs="Arial"/>
          <w:sz w:val="22"/>
          <w:szCs w:val="22"/>
        </w:rPr>
        <w:t>NML H&amp;</w:t>
      </w:r>
      <w:r w:rsidRPr="00687E32">
        <w:rPr>
          <w:rFonts w:cs="Arial"/>
          <w:sz w:val="22"/>
          <w:szCs w:val="22"/>
        </w:rPr>
        <w:t>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Pr="00687E32"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w:t>
      </w:r>
      <w:r>
        <w:rPr>
          <w:rFonts w:cs="Arial"/>
          <w:sz w:val="22"/>
          <w:szCs w:val="22"/>
        </w:rPr>
        <w:lastRenderedPageBreak/>
        <w:t xml:space="preserve">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B41F88" w:rsidRDefault="004E0330" w:rsidP="00521A37">
      <w:pPr>
        <w:pStyle w:val="Heading3"/>
        <w:numPr>
          <w:ilvl w:val="0"/>
          <w:numId w:val="0"/>
        </w:numPr>
        <w:spacing w:after="0" w:line="240" w:lineRule="auto"/>
        <w:rPr>
          <w:rFonts w:cs="Arial"/>
          <w:color w:val="000000" w:themeColor="text1"/>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80253D" w:rsidRPr="00F165FD" w:rsidRDefault="0080253D" w:rsidP="00521A37">
      <w:pPr>
        <w:spacing w:line="240" w:lineRule="auto"/>
        <w:rPr>
          <w:rFonts w:cs="Arial"/>
          <w:color w:val="000000" w:themeColor="text1"/>
          <w:sz w:val="22"/>
          <w:szCs w:val="22"/>
        </w:rPr>
      </w:pPr>
      <w:r w:rsidRPr="00B41F88">
        <w:rPr>
          <w:rFonts w:cs="Arial"/>
          <w:color w:val="000000" w:themeColor="text1"/>
          <w:sz w:val="22"/>
          <w:szCs w:val="22"/>
        </w:rPr>
        <w:t xml:space="preserve">Please note that the project must be completed by </w:t>
      </w:r>
      <w:r w:rsidR="008651CA" w:rsidRPr="00B41F88">
        <w:rPr>
          <w:rFonts w:cs="Arial"/>
          <w:color w:val="000000" w:themeColor="text1"/>
          <w:sz w:val="22"/>
          <w:szCs w:val="22"/>
        </w:rPr>
        <w:t>13</w:t>
      </w:r>
      <w:r w:rsidR="004E0330" w:rsidRPr="00B41F88">
        <w:rPr>
          <w:rFonts w:cs="Arial"/>
          <w:color w:val="000000" w:themeColor="text1"/>
          <w:sz w:val="22"/>
          <w:szCs w:val="22"/>
          <w:vertAlign w:val="superscript"/>
        </w:rPr>
        <w:t>h</w:t>
      </w:r>
      <w:r w:rsidR="008651CA" w:rsidRPr="00B41F88">
        <w:rPr>
          <w:rFonts w:cs="Arial"/>
          <w:color w:val="000000" w:themeColor="text1"/>
          <w:sz w:val="22"/>
          <w:szCs w:val="22"/>
        </w:rPr>
        <w:t xml:space="preserve"> December 2017</w:t>
      </w:r>
      <w:r w:rsidRPr="00B41F88">
        <w:rPr>
          <w:rFonts w:cs="Arial"/>
          <w:color w:val="000000" w:themeColor="text1"/>
          <w:sz w:val="22"/>
          <w:szCs w:val="22"/>
        </w:rPr>
        <w:t>.</w:t>
      </w:r>
      <w:r w:rsidR="00F165FD">
        <w:rPr>
          <w:rFonts w:cs="Arial"/>
          <w:color w:val="000000" w:themeColor="text1"/>
          <w:sz w:val="22"/>
          <w:szCs w:val="22"/>
        </w:rPr>
        <w:t xml:space="preserve"> </w:t>
      </w:r>
      <w:r w:rsidR="003D2508">
        <w:rPr>
          <w:rFonts w:cs="Arial"/>
          <w:sz w:val="22"/>
          <w:szCs w:val="22"/>
        </w:rPr>
        <w:t>Bidder</w:t>
      </w:r>
      <w:r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84C2C" w:rsidRPr="00687E32" w:rsidRDefault="001F05A4" w:rsidP="00084C2C">
      <w:pPr>
        <w:spacing w:line="240" w:lineRule="auto"/>
        <w:contextualSpacing/>
        <w:rPr>
          <w:rFonts w:cs="Arial"/>
          <w:b/>
          <w:sz w:val="22"/>
          <w:szCs w:val="22"/>
        </w:rPr>
      </w:pPr>
      <w:bookmarkStart w:id="58" w:name="_Toc246913846"/>
      <w:bookmarkStart w:id="59" w:name="_Toc148507613"/>
      <w:r>
        <w:rPr>
          <w:rFonts w:cs="Arial"/>
          <w:b/>
          <w:sz w:val="22"/>
          <w:szCs w:val="22"/>
        </w:rPr>
        <w:t>4.</w:t>
      </w:r>
      <w:r w:rsidR="003B0BC1">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w:t>
      </w:r>
      <w:r w:rsidR="00B41F88">
        <w:rPr>
          <w:rFonts w:cs="Arial"/>
          <w:sz w:val="22"/>
          <w:szCs w:val="22"/>
        </w:rPr>
        <w:t xml:space="preserve">n of all costs is to be provided on the pricing document (Appendix </w:t>
      </w:r>
      <w:r w:rsidR="007470A4">
        <w:rPr>
          <w:rFonts w:cs="Arial"/>
          <w:sz w:val="22"/>
          <w:szCs w:val="22"/>
        </w:rPr>
        <w:t>I</w:t>
      </w:r>
      <w:r w:rsidR="00B41F88">
        <w:rPr>
          <w:rFonts w:cs="Arial"/>
          <w:sz w:val="22"/>
          <w:szCs w:val="22"/>
        </w:rPr>
        <w:t>)</w:t>
      </w:r>
      <w:r>
        <w:rPr>
          <w:rFonts w:cs="Arial"/>
          <w:sz w:val="22"/>
          <w:szCs w:val="22"/>
        </w:rPr>
        <w:t>.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856248" w:rsidRPr="001658AB" w:rsidRDefault="00856248" w:rsidP="00532569">
      <w:pPr>
        <w:spacing w:line="240" w:lineRule="auto"/>
        <w:rPr>
          <w:rFonts w:cs="Arial"/>
          <w:sz w:val="22"/>
          <w:szCs w:val="22"/>
        </w:rPr>
      </w:pPr>
    </w:p>
    <w:p w:rsidR="001658AB" w:rsidRPr="001658AB" w:rsidRDefault="001658AB" w:rsidP="001658AB">
      <w:pPr>
        <w:rPr>
          <w:rFonts w:cs="Arial"/>
          <w:b/>
          <w:bCs/>
          <w:sz w:val="22"/>
          <w:szCs w:val="22"/>
        </w:rPr>
      </w:pPr>
      <w:r w:rsidRPr="00A5240C">
        <w:rPr>
          <w:rFonts w:cs="Arial"/>
          <w:b/>
          <w:sz w:val="22"/>
          <w:szCs w:val="22"/>
        </w:rPr>
        <w:t>4.8</w:t>
      </w:r>
      <w:r w:rsidRPr="001658AB">
        <w:rPr>
          <w:rFonts w:cs="Arial"/>
          <w:sz w:val="22"/>
          <w:szCs w:val="22"/>
        </w:rPr>
        <w:t xml:space="preserve"> The Display Case Manufacturer shall be appointed using the J</w:t>
      </w:r>
      <w:r>
        <w:rPr>
          <w:rFonts w:cs="Arial"/>
          <w:sz w:val="22"/>
          <w:szCs w:val="22"/>
        </w:rPr>
        <w:t>CT Minor Works Contract 2011. This will</w:t>
      </w:r>
      <w:r w:rsidRPr="001658AB">
        <w:rPr>
          <w:rFonts w:cs="Arial"/>
          <w:sz w:val="22"/>
          <w:szCs w:val="22"/>
        </w:rPr>
        <w:t xml:space="preserve"> be issued u</w:t>
      </w:r>
      <w:r>
        <w:rPr>
          <w:rFonts w:cs="Arial"/>
          <w:sz w:val="22"/>
          <w:szCs w:val="22"/>
        </w:rPr>
        <w:t xml:space="preserve">nder separate cover. (Appendix </w:t>
      </w:r>
      <w:r w:rsidR="007470A4">
        <w:rPr>
          <w:rFonts w:cs="Arial"/>
          <w:sz w:val="22"/>
          <w:szCs w:val="22"/>
        </w:rPr>
        <w:t xml:space="preserve">J </w:t>
      </w:r>
      <w:r>
        <w:rPr>
          <w:rFonts w:cs="Arial"/>
          <w:sz w:val="22"/>
          <w:szCs w:val="22"/>
        </w:rPr>
        <w:t>to follow</w:t>
      </w:r>
      <w:r w:rsidRPr="001658AB">
        <w:rPr>
          <w:rFonts w:cs="Arial"/>
          <w:sz w:val="22"/>
          <w:szCs w:val="22"/>
        </w:rPr>
        <w:t>.)</w:t>
      </w:r>
    </w:p>
    <w:p w:rsidR="0056679A" w:rsidRDefault="0056679A" w:rsidP="00856248">
      <w:pPr>
        <w:pStyle w:val="ReportText3"/>
        <w:spacing w:after="0" w:line="240" w:lineRule="auto"/>
        <w:ind w:left="0"/>
        <w:rPr>
          <w:rFonts w:cs="Arial"/>
          <w:b/>
          <w:sz w:val="22"/>
          <w:szCs w:val="22"/>
        </w:rPr>
      </w:pPr>
    </w:p>
    <w:p w:rsidR="00856248" w:rsidRDefault="0056679A" w:rsidP="00856248">
      <w:pPr>
        <w:pStyle w:val="ReportText3"/>
        <w:spacing w:after="0" w:line="240" w:lineRule="auto"/>
        <w:ind w:left="0"/>
        <w:rPr>
          <w:rFonts w:cs="Arial"/>
          <w:b/>
          <w:sz w:val="22"/>
          <w:szCs w:val="22"/>
        </w:rPr>
      </w:pPr>
      <w:r>
        <w:rPr>
          <w:rFonts w:cs="Arial"/>
          <w:b/>
          <w:sz w:val="22"/>
          <w:szCs w:val="22"/>
        </w:rPr>
        <w:t xml:space="preserve">4.9 </w:t>
      </w:r>
      <w:r w:rsidR="00856248">
        <w:rPr>
          <w:rFonts w:cs="Arial"/>
          <w:b/>
          <w:sz w:val="22"/>
          <w:szCs w:val="22"/>
        </w:rPr>
        <w:t>Attachments included as part of tender documentation</w:t>
      </w:r>
    </w:p>
    <w:p w:rsidR="00856248" w:rsidRPr="00AE299A" w:rsidRDefault="00856248" w:rsidP="00856248">
      <w:pPr>
        <w:spacing w:line="240" w:lineRule="auto"/>
        <w:ind w:left="720"/>
        <w:rPr>
          <w:rFonts w:cs="Arial"/>
          <w:color w:val="000000" w:themeColor="text1"/>
          <w:sz w:val="22"/>
          <w:szCs w:val="22"/>
        </w:rPr>
      </w:pPr>
      <w:r w:rsidRPr="00AE299A">
        <w:rPr>
          <w:rFonts w:cs="Arial"/>
          <w:color w:val="000000" w:themeColor="text1"/>
          <w:sz w:val="22"/>
          <w:szCs w:val="22"/>
        </w:rPr>
        <w:t>Appendix A – T2 Form of Tender</w:t>
      </w:r>
    </w:p>
    <w:p w:rsidR="00856248" w:rsidRPr="00AE299A" w:rsidRDefault="00856248" w:rsidP="00856248">
      <w:pPr>
        <w:spacing w:line="240" w:lineRule="auto"/>
        <w:ind w:left="720"/>
        <w:rPr>
          <w:rFonts w:cs="Arial"/>
          <w:color w:val="000000" w:themeColor="text1"/>
          <w:sz w:val="22"/>
          <w:szCs w:val="22"/>
        </w:rPr>
      </w:pPr>
      <w:r w:rsidRPr="00AE299A">
        <w:rPr>
          <w:rFonts w:cs="Arial"/>
          <w:color w:val="000000" w:themeColor="text1"/>
          <w:sz w:val="22"/>
          <w:szCs w:val="22"/>
        </w:rPr>
        <w:t>Appendix B – NML Supplemental Condition</w:t>
      </w:r>
    </w:p>
    <w:p w:rsidR="00856248" w:rsidRPr="00AE299A" w:rsidRDefault="00856248" w:rsidP="00856248">
      <w:pPr>
        <w:spacing w:line="240" w:lineRule="auto"/>
        <w:ind w:left="720"/>
        <w:rPr>
          <w:rFonts w:cs="Arial"/>
          <w:color w:val="000000" w:themeColor="text1"/>
          <w:sz w:val="22"/>
          <w:szCs w:val="22"/>
        </w:rPr>
      </w:pPr>
      <w:r w:rsidRPr="00AE299A">
        <w:rPr>
          <w:rFonts w:cs="Arial"/>
          <w:color w:val="000000" w:themeColor="text1"/>
          <w:sz w:val="22"/>
          <w:szCs w:val="22"/>
        </w:rPr>
        <w:t>Appendix C – NML Safety Guidelines for Contractors</w:t>
      </w:r>
    </w:p>
    <w:p w:rsidR="00856248" w:rsidRPr="00AE299A" w:rsidRDefault="00856248" w:rsidP="00856248">
      <w:pPr>
        <w:spacing w:line="240" w:lineRule="auto"/>
        <w:ind w:left="720"/>
        <w:rPr>
          <w:rFonts w:cs="Arial"/>
          <w:color w:val="000000" w:themeColor="text1"/>
          <w:sz w:val="22"/>
          <w:szCs w:val="22"/>
        </w:rPr>
      </w:pPr>
      <w:r w:rsidRPr="00AE299A">
        <w:rPr>
          <w:rFonts w:cs="Arial"/>
          <w:color w:val="000000" w:themeColor="text1"/>
          <w:sz w:val="22"/>
          <w:szCs w:val="22"/>
        </w:rPr>
        <w:t>Appendix D – NML H&amp;S Questionnaire</w:t>
      </w:r>
    </w:p>
    <w:p w:rsidR="00856248" w:rsidRPr="00AA7AFA" w:rsidRDefault="00856248" w:rsidP="00856248">
      <w:pPr>
        <w:spacing w:line="240" w:lineRule="auto"/>
        <w:ind w:left="720"/>
        <w:rPr>
          <w:rFonts w:cs="Arial"/>
          <w:color w:val="000000" w:themeColor="text1"/>
          <w:sz w:val="22"/>
          <w:szCs w:val="22"/>
        </w:rPr>
      </w:pPr>
      <w:r w:rsidRPr="00AE299A">
        <w:rPr>
          <w:rFonts w:cs="Arial"/>
          <w:color w:val="000000" w:themeColor="text1"/>
          <w:sz w:val="22"/>
          <w:szCs w:val="22"/>
        </w:rPr>
        <w:t>Appendix E – NML Procurement Protocol</w:t>
      </w:r>
    </w:p>
    <w:p w:rsidR="00AA7AFA" w:rsidRPr="00AA7AFA" w:rsidRDefault="0056679A" w:rsidP="00856248">
      <w:pPr>
        <w:spacing w:line="240" w:lineRule="auto"/>
        <w:ind w:left="720"/>
        <w:rPr>
          <w:rFonts w:cs="Arial"/>
          <w:color w:val="000000" w:themeColor="text1"/>
          <w:sz w:val="22"/>
          <w:szCs w:val="22"/>
        </w:rPr>
      </w:pPr>
      <w:r w:rsidRPr="00AA7AFA">
        <w:rPr>
          <w:rFonts w:cs="Arial"/>
          <w:color w:val="000000" w:themeColor="text1"/>
          <w:sz w:val="22"/>
          <w:szCs w:val="22"/>
        </w:rPr>
        <w:t xml:space="preserve">Appendix F – </w:t>
      </w:r>
      <w:r w:rsidR="007470A4">
        <w:rPr>
          <w:rFonts w:cs="Arial"/>
          <w:color w:val="000000" w:themeColor="text1"/>
          <w:sz w:val="22"/>
          <w:szCs w:val="22"/>
        </w:rPr>
        <w:t>Display Case and Interior Staging SCHEDULE</w:t>
      </w:r>
      <w:r w:rsidR="00AA7AFA" w:rsidRPr="00AA7AFA">
        <w:rPr>
          <w:rFonts w:cs="Arial"/>
          <w:color w:val="000000" w:themeColor="text1"/>
          <w:sz w:val="22"/>
          <w:szCs w:val="22"/>
        </w:rPr>
        <w:t xml:space="preserve"> </w:t>
      </w:r>
    </w:p>
    <w:p w:rsidR="00856248" w:rsidRPr="00AE299A" w:rsidRDefault="00856248" w:rsidP="00856248">
      <w:pPr>
        <w:spacing w:line="240" w:lineRule="auto"/>
        <w:ind w:left="720"/>
        <w:rPr>
          <w:rFonts w:cs="Arial"/>
          <w:color w:val="000000" w:themeColor="text1"/>
          <w:sz w:val="22"/>
          <w:szCs w:val="22"/>
        </w:rPr>
      </w:pPr>
      <w:r w:rsidRPr="00AE299A">
        <w:rPr>
          <w:rFonts w:cs="Arial"/>
          <w:color w:val="000000" w:themeColor="text1"/>
          <w:sz w:val="22"/>
          <w:szCs w:val="22"/>
        </w:rPr>
        <w:t xml:space="preserve">Appendix </w:t>
      </w:r>
      <w:r w:rsidR="0056679A" w:rsidRPr="00AE299A">
        <w:rPr>
          <w:rFonts w:cs="Arial"/>
          <w:color w:val="000000" w:themeColor="text1"/>
          <w:sz w:val="22"/>
          <w:szCs w:val="22"/>
        </w:rPr>
        <w:t>G</w:t>
      </w:r>
      <w:r w:rsidRPr="00AE299A">
        <w:rPr>
          <w:rFonts w:cs="Arial"/>
          <w:color w:val="000000" w:themeColor="text1"/>
          <w:sz w:val="22"/>
          <w:szCs w:val="22"/>
        </w:rPr>
        <w:t xml:space="preserve"> </w:t>
      </w:r>
      <w:r w:rsidR="007470A4">
        <w:rPr>
          <w:rFonts w:cs="Arial"/>
          <w:color w:val="000000" w:themeColor="text1"/>
          <w:sz w:val="22"/>
          <w:szCs w:val="22"/>
        </w:rPr>
        <w:t>–</w:t>
      </w:r>
      <w:r w:rsidRPr="00AE299A">
        <w:rPr>
          <w:rFonts w:cs="Arial"/>
          <w:color w:val="000000" w:themeColor="text1"/>
          <w:sz w:val="22"/>
          <w:szCs w:val="22"/>
        </w:rPr>
        <w:t xml:space="preserve"> </w:t>
      </w:r>
      <w:r w:rsidR="007470A4">
        <w:rPr>
          <w:rFonts w:cs="Arial"/>
          <w:color w:val="000000" w:themeColor="text1"/>
          <w:sz w:val="22"/>
          <w:szCs w:val="22"/>
        </w:rPr>
        <w:t>Display Case and Interior Staging BRIEF (drawings)</w:t>
      </w:r>
    </w:p>
    <w:p w:rsidR="0056679A" w:rsidRDefault="007470A4" w:rsidP="0056679A">
      <w:pPr>
        <w:spacing w:line="240" w:lineRule="auto"/>
        <w:ind w:left="720"/>
        <w:rPr>
          <w:rFonts w:cs="Arial"/>
          <w:color w:val="000000" w:themeColor="text1"/>
          <w:sz w:val="22"/>
          <w:szCs w:val="22"/>
        </w:rPr>
      </w:pPr>
      <w:r>
        <w:rPr>
          <w:rFonts w:cs="Arial"/>
          <w:color w:val="000000" w:themeColor="text1"/>
          <w:sz w:val="22"/>
          <w:szCs w:val="22"/>
        </w:rPr>
        <w:t>Appendix H – NML Display case specification</w:t>
      </w:r>
    </w:p>
    <w:p w:rsidR="007470A4" w:rsidRPr="00AE299A" w:rsidRDefault="007470A4" w:rsidP="0056679A">
      <w:pPr>
        <w:spacing w:line="240" w:lineRule="auto"/>
        <w:ind w:left="720"/>
        <w:rPr>
          <w:rFonts w:cs="Arial"/>
          <w:color w:val="000000" w:themeColor="text1"/>
          <w:sz w:val="22"/>
          <w:szCs w:val="22"/>
        </w:rPr>
      </w:pPr>
      <w:r>
        <w:rPr>
          <w:rFonts w:cs="Arial"/>
          <w:color w:val="000000" w:themeColor="text1"/>
          <w:sz w:val="22"/>
          <w:szCs w:val="22"/>
        </w:rPr>
        <w:t xml:space="preserve">Appendix I –  </w:t>
      </w:r>
      <w:r w:rsidR="004978FF">
        <w:rPr>
          <w:rFonts w:cs="Arial"/>
          <w:color w:val="000000" w:themeColor="text1"/>
          <w:sz w:val="22"/>
          <w:szCs w:val="22"/>
        </w:rPr>
        <w:t>Pricing Document</w:t>
      </w:r>
    </w:p>
    <w:p w:rsidR="00856248" w:rsidRPr="00F165FD" w:rsidRDefault="007470A4" w:rsidP="00F165FD">
      <w:pPr>
        <w:spacing w:line="240" w:lineRule="auto"/>
        <w:ind w:left="720"/>
        <w:rPr>
          <w:rFonts w:cs="Arial"/>
          <w:color w:val="000000" w:themeColor="text1"/>
          <w:sz w:val="22"/>
          <w:szCs w:val="22"/>
        </w:rPr>
      </w:pPr>
      <w:r>
        <w:rPr>
          <w:rFonts w:cs="Arial"/>
          <w:color w:val="000000" w:themeColor="text1"/>
          <w:sz w:val="22"/>
          <w:szCs w:val="22"/>
        </w:rPr>
        <w:t>Appendix J</w:t>
      </w:r>
      <w:r w:rsidR="0056679A" w:rsidRPr="00AE299A">
        <w:rPr>
          <w:rFonts w:cs="Arial"/>
          <w:color w:val="000000" w:themeColor="text1"/>
          <w:sz w:val="22"/>
          <w:szCs w:val="22"/>
        </w:rPr>
        <w:t xml:space="preserve"> – Contract template (document to follow)</w:t>
      </w:r>
    </w:p>
    <w:p w:rsidR="00856248" w:rsidRDefault="00856248" w:rsidP="00856248">
      <w:pPr>
        <w:suppressAutoHyphens/>
        <w:autoSpaceDE w:val="0"/>
        <w:autoSpaceDN w:val="0"/>
        <w:adjustRightInd w:val="0"/>
        <w:spacing w:line="240" w:lineRule="auto"/>
        <w:rPr>
          <w:rFonts w:cs="Arial"/>
          <w:color w:val="000000"/>
          <w:sz w:val="22"/>
          <w:szCs w:val="22"/>
        </w:rPr>
      </w:pPr>
    </w:p>
    <w:p w:rsidR="00856248" w:rsidRPr="001F05A4" w:rsidRDefault="0056679A" w:rsidP="00856248">
      <w:pPr>
        <w:spacing w:line="240" w:lineRule="auto"/>
        <w:contextualSpacing/>
        <w:rPr>
          <w:rFonts w:cs="Arial"/>
          <w:b/>
          <w:sz w:val="22"/>
          <w:szCs w:val="22"/>
        </w:rPr>
      </w:pPr>
      <w:r>
        <w:rPr>
          <w:rFonts w:cs="Arial"/>
          <w:b/>
          <w:sz w:val="22"/>
          <w:szCs w:val="22"/>
        </w:rPr>
        <w:t>4.10</w:t>
      </w:r>
      <w:r w:rsidR="00856248" w:rsidRPr="00687E32">
        <w:rPr>
          <w:rFonts w:cs="Arial"/>
          <w:b/>
          <w:sz w:val="22"/>
          <w:szCs w:val="22"/>
        </w:rPr>
        <w:t xml:space="preserve">  </w:t>
      </w:r>
      <w:r w:rsidR="00856248" w:rsidRPr="00687E32">
        <w:rPr>
          <w:rFonts w:cs="Arial"/>
          <w:b/>
          <w:sz w:val="22"/>
          <w:szCs w:val="22"/>
        </w:rPr>
        <w:tab/>
      </w:r>
      <w:r w:rsidR="00856248" w:rsidRPr="001F05A4">
        <w:rPr>
          <w:rFonts w:cs="Arial"/>
          <w:b/>
          <w:sz w:val="22"/>
          <w:szCs w:val="22"/>
        </w:rPr>
        <w:t>Summary of Documents to be returned as part of Submission</w:t>
      </w:r>
    </w:p>
    <w:p w:rsidR="00856248" w:rsidRPr="00841D15" w:rsidRDefault="00856248" w:rsidP="005F1800">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Pr>
          <w:rFonts w:cs="Arial"/>
          <w:sz w:val="22"/>
          <w:szCs w:val="22"/>
        </w:rPr>
        <w:t>e</w:t>
      </w:r>
      <w:r w:rsidRPr="00841D15">
        <w:rPr>
          <w:rFonts w:cs="Arial"/>
          <w:sz w:val="22"/>
          <w:szCs w:val="22"/>
        </w:rPr>
        <w:t>r fails to return the below items the tender submission will be considered invalid:</w:t>
      </w:r>
    </w:p>
    <w:p w:rsidR="00856248" w:rsidRPr="00841D15" w:rsidRDefault="00856248" w:rsidP="00856248">
      <w:pPr>
        <w:pStyle w:val="ListParagraph"/>
        <w:numPr>
          <w:ilvl w:val="2"/>
          <w:numId w:val="21"/>
        </w:numPr>
        <w:spacing w:line="240" w:lineRule="auto"/>
        <w:jc w:val="left"/>
        <w:rPr>
          <w:rFonts w:cs="Arial"/>
          <w:sz w:val="22"/>
          <w:szCs w:val="22"/>
        </w:rPr>
      </w:pPr>
      <w:r w:rsidRPr="00841D15">
        <w:rPr>
          <w:rFonts w:cs="Arial"/>
          <w:sz w:val="22"/>
          <w:szCs w:val="22"/>
        </w:rPr>
        <w:t>Form of Tender</w:t>
      </w:r>
      <w:r>
        <w:rPr>
          <w:rFonts w:cs="Arial"/>
          <w:sz w:val="22"/>
          <w:szCs w:val="22"/>
        </w:rPr>
        <w:t xml:space="preserve"> (Appendix A)</w:t>
      </w:r>
    </w:p>
    <w:p w:rsidR="00856248" w:rsidRDefault="0056679A" w:rsidP="00856248">
      <w:pPr>
        <w:pStyle w:val="ListParagraph"/>
        <w:numPr>
          <w:ilvl w:val="2"/>
          <w:numId w:val="21"/>
        </w:numPr>
        <w:spacing w:line="240" w:lineRule="auto"/>
        <w:jc w:val="left"/>
        <w:rPr>
          <w:rFonts w:cs="Arial"/>
          <w:color w:val="000000" w:themeColor="text1"/>
          <w:sz w:val="22"/>
          <w:szCs w:val="22"/>
        </w:rPr>
      </w:pPr>
      <w:r>
        <w:rPr>
          <w:rFonts w:cs="Arial"/>
          <w:sz w:val="22"/>
          <w:szCs w:val="22"/>
        </w:rPr>
        <w:t>Completed p</w:t>
      </w:r>
      <w:r w:rsidR="00856248" w:rsidRPr="00841D15">
        <w:rPr>
          <w:rFonts w:cs="Arial"/>
          <w:sz w:val="22"/>
          <w:szCs w:val="22"/>
        </w:rPr>
        <w:t xml:space="preserve">ricing </w:t>
      </w:r>
      <w:r w:rsidR="00856248" w:rsidRPr="0056679A">
        <w:rPr>
          <w:rFonts w:cs="Arial"/>
          <w:color w:val="000000" w:themeColor="text1"/>
          <w:sz w:val="22"/>
          <w:szCs w:val="22"/>
        </w:rPr>
        <w:t xml:space="preserve">document - (Appendix </w:t>
      </w:r>
      <w:r w:rsidR="007470A4">
        <w:rPr>
          <w:rFonts w:cs="Arial"/>
          <w:color w:val="000000" w:themeColor="text1"/>
          <w:sz w:val="22"/>
          <w:szCs w:val="22"/>
        </w:rPr>
        <w:t>I</w:t>
      </w:r>
      <w:r w:rsidR="00856248" w:rsidRPr="0056679A">
        <w:rPr>
          <w:rFonts w:cs="Arial"/>
          <w:color w:val="000000" w:themeColor="text1"/>
          <w:sz w:val="22"/>
          <w:szCs w:val="22"/>
        </w:rPr>
        <w:t>)</w:t>
      </w:r>
    </w:p>
    <w:p w:rsidR="00430B5A" w:rsidRPr="00430B5A" w:rsidRDefault="00430B5A" w:rsidP="00430B5A">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56248" w:rsidRPr="0056679A" w:rsidRDefault="00856248" w:rsidP="00856248">
      <w:pPr>
        <w:pStyle w:val="ListParagraph"/>
        <w:numPr>
          <w:ilvl w:val="2"/>
          <w:numId w:val="21"/>
        </w:numPr>
        <w:spacing w:line="240" w:lineRule="auto"/>
        <w:jc w:val="left"/>
        <w:rPr>
          <w:rFonts w:cs="Arial"/>
          <w:color w:val="000000" w:themeColor="text1"/>
          <w:sz w:val="22"/>
          <w:szCs w:val="22"/>
        </w:rPr>
      </w:pPr>
      <w:r w:rsidRPr="0056679A">
        <w:rPr>
          <w:rFonts w:cs="Arial"/>
          <w:color w:val="000000" w:themeColor="text1"/>
          <w:sz w:val="22"/>
          <w:szCs w:val="22"/>
        </w:rPr>
        <w:t>All req</w:t>
      </w:r>
      <w:r w:rsidR="00430B5A">
        <w:rPr>
          <w:rFonts w:cs="Arial"/>
          <w:color w:val="000000" w:themeColor="text1"/>
          <w:sz w:val="22"/>
          <w:szCs w:val="22"/>
        </w:rPr>
        <w:t xml:space="preserve">uirements referenced in point </w:t>
      </w:r>
      <w:r w:rsidR="00F165FD">
        <w:rPr>
          <w:rFonts w:cs="Arial"/>
          <w:color w:val="000000" w:themeColor="text1"/>
          <w:sz w:val="22"/>
          <w:szCs w:val="22"/>
        </w:rPr>
        <w:t>4.3</w:t>
      </w:r>
    </w:p>
    <w:p w:rsidR="00856248" w:rsidRPr="00841D15" w:rsidRDefault="00856248" w:rsidP="00856248">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56248" w:rsidRDefault="00856248" w:rsidP="00856248">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r w:rsidR="00430B5A">
        <w:rPr>
          <w:rFonts w:cs="Arial"/>
          <w:sz w:val="22"/>
          <w:szCs w:val="22"/>
        </w:rPr>
        <w:t xml:space="preserve"> </w:t>
      </w:r>
    </w:p>
    <w:p w:rsidR="00856248" w:rsidRPr="0056679A" w:rsidRDefault="00856248" w:rsidP="00856248">
      <w:pPr>
        <w:pStyle w:val="ListParagraph"/>
        <w:numPr>
          <w:ilvl w:val="2"/>
          <w:numId w:val="21"/>
        </w:numPr>
        <w:spacing w:line="240" w:lineRule="auto"/>
        <w:jc w:val="left"/>
        <w:rPr>
          <w:rFonts w:cs="Arial"/>
          <w:sz w:val="22"/>
          <w:szCs w:val="22"/>
        </w:rPr>
      </w:pPr>
      <w:r w:rsidRPr="0056679A">
        <w:rPr>
          <w:rFonts w:cs="Arial"/>
          <w:sz w:val="22"/>
          <w:szCs w:val="22"/>
        </w:rPr>
        <w:t>Completion of NML H&amp;S Questionnaire (Appendix D)</w:t>
      </w:r>
    </w:p>
    <w:p w:rsidR="00856248" w:rsidRDefault="00856248" w:rsidP="00856248">
      <w:pPr>
        <w:pStyle w:val="ListParagraph"/>
        <w:numPr>
          <w:ilvl w:val="2"/>
          <w:numId w:val="21"/>
        </w:numPr>
        <w:spacing w:line="240" w:lineRule="auto"/>
        <w:jc w:val="left"/>
        <w:rPr>
          <w:rFonts w:cs="Arial"/>
          <w:sz w:val="22"/>
          <w:szCs w:val="22"/>
        </w:rPr>
      </w:pPr>
      <w:r>
        <w:rPr>
          <w:rFonts w:cs="Arial"/>
          <w:sz w:val="22"/>
          <w:szCs w:val="22"/>
        </w:rPr>
        <w:t xml:space="preserve">Acknowledgement of </w:t>
      </w:r>
      <w:r w:rsidRPr="00532569">
        <w:rPr>
          <w:rFonts w:cs="Arial"/>
          <w:sz w:val="22"/>
          <w:szCs w:val="22"/>
        </w:rPr>
        <w:t>NML Procurement P</w:t>
      </w:r>
      <w:r>
        <w:rPr>
          <w:rFonts w:cs="Arial"/>
          <w:sz w:val="22"/>
          <w:szCs w:val="22"/>
        </w:rPr>
        <w:t>rotocol form (Appendix E)</w:t>
      </w:r>
    </w:p>
    <w:p w:rsidR="00F165FD" w:rsidRDefault="00F165FD" w:rsidP="00B41F88">
      <w:pPr>
        <w:spacing w:line="240" w:lineRule="auto"/>
        <w:jc w:val="left"/>
        <w:rPr>
          <w:rFonts w:cs="Arial"/>
          <w:b/>
          <w:bCs/>
          <w:sz w:val="22"/>
          <w:szCs w:val="22"/>
        </w:rPr>
      </w:pPr>
    </w:p>
    <w:p w:rsidR="00F165FD" w:rsidRPr="00B41F88" w:rsidRDefault="00F165FD" w:rsidP="00B41F88">
      <w:pPr>
        <w:spacing w:line="240" w:lineRule="auto"/>
        <w:jc w:val="left"/>
        <w:rPr>
          <w:rFonts w:cs="Arial"/>
          <w:b/>
          <w:bCs/>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B41F88">
            <w:pPr>
              <w:pStyle w:val="Heading1"/>
              <w:numPr>
                <w:ilvl w:val="0"/>
                <w:numId w:val="42"/>
              </w:numPr>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bookmarkEnd w:id="58"/>
    </w:tbl>
    <w:p w:rsidR="008651CA" w:rsidRPr="008651CA" w:rsidRDefault="008651CA" w:rsidP="008651CA">
      <w:pPr>
        <w:pStyle w:val="ReportText2"/>
        <w:tabs>
          <w:tab w:val="num" w:pos="0"/>
        </w:tabs>
        <w:spacing w:after="0" w:line="240" w:lineRule="auto"/>
        <w:ind w:left="0"/>
        <w:rPr>
          <w:rFonts w:cs="Arial"/>
          <w:bCs/>
          <w:color w:val="00B050"/>
          <w:sz w:val="22"/>
          <w:szCs w:val="22"/>
        </w:rPr>
      </w:pPr>
    </w:p>
    <w:p w:rsidR="00A93915" w:rsidRPr="00AE299A" w:rsidRDefault="00A93915" w:rsidP="00A93915">
      <w:pPr>
        <w:pStyle w:val="ReportText3"/>
        <w:spacing w:after="0" w:line="240" w:lineRule="auto"/>
        <w:ind w:left="0"/>
        <w:rPr>
          <w:rFonts w:cs="Arial"/>
          <w:b/>
          <w:color w:val="000000" w:themeColor="text1"/>
          <w:sz w:val="22"/>
          <w:szCs w:val="22"/>
        </w:rPr>
      </w:pPr>
      <w:r w:rsidRPr="00AE299A">
        <w:rPr>
          <w:rFonts w:cs="Arial"/>
          <w:b/>
          <w:color w:val="000000" w:themeColor="text1"/>
          <w:sz w:val="22"/>
          <w:szCs w:val="22"/>
        </w:rPr>
        <w:t>5.1</w:t>
      </w:r>
      <w:r w:rsidRPr="00AE299A">
        <w:rPr>
          <w:rFonts w:cs="Arial"/>
          <w:b/>
          <w:color w:val="000000" w:themeColor="text1"/>
          <w:sz w:val="22"/>
          <w:szCs w:val="22"/>
        </w:rPr>
        <w:tab/>
        <w:t>Requirements Description</w:t>
      </w:r>
    </w:p>
    <w:p w:rsidR="00A93915" w:rsidRPr="00AE299A" w:rsidRDefault="00A93915" w:rsidP="00856248">
      <w:pPr>
        <w:pStyle w:val="ReportText2"/>
        <w:tabs>
          <w:tab w:val="num" w:pos="0"/>
        </w:tabs>
        <w:spacing w:after="0" w:line="240" w:lineRule="auto"/>
        <w:ind w:left="0"/>
        <w:rPr>
          <w:rFonts w:cs="Arial"/>
          <w:bCs/>
          <w:color w:val="000000" w:themeColor="text1"/>
          <w:sz w:val="22"/>
          <w:szCs w:val="22"/>
        </w:rPr>
      </w:pPr>
      <w:r w:rsidRPr="00AE299A">
        <w:rPr>
          <w:rFonts w:cs="Arial"/>
          <w:bCs/>
          <w:color w:val="000000" w:themeColor="text1"/>
          <w:sz w:val="22"/>
          <w:szCs w:val="22"/>
        </w:rPr>
        <w:t>NML requires the tender submission to detail a solution to</w:t>
      </w:r>
      <w:r w:rsidR="00B41F88">
        <w:rPr>
          <w:rFonts w:cs="Arial"/>
          <w:bCs/>
          <w:color w:val="000000" w:themeColor="text1"/>
          <w:sz w:val="22"/>
          <w:szCs w:val="22"/>
        </w:rPr>
        <w:t xml:space="preserve"> the production and installation of</w:t>
      </w:r>
      <w:r w:rsidRPr="00AE299A">
        <w:rPr>
          <w:rFonts w:cs="Arial"/>
          <w:bCs/>
          <w:color w:val="000000" w:themeColor="text1"/>
          <w:sz w:val="22"/>
          <w:szCs w:val="22"/>
        </w:rPr>
        <w:t xml:space="preserve"> </w:t>
      </w:r>
      <w:r w:rsidR="0056679A" w:rsidRPr="00AE299A">
        <w:rPr>
          <w:rFonts w:cs="Arial"/>
          <w:bCs/>
          <w:color w:val="000000" w:themeColor="text1"/>
          <w:sz w:val="22"/>
          <w:szCs w:val="22"/>
        </w:rPr>
        <w:t>13 new display cases with interior staging plus</w:t>
      </w:r>
      <w:r w:rsidR="00856248" w:rsidRPr="00AE299A">
        <w:rPr>
          <w:rFonts w:cs="Arial"/>
          <w:bCs/>
          <w:color w:val="000000" w:themeColor="text1"/>
          <w:sz w:val="22"/>
          <w:szCs w:val="22"/>
        </w:rPr>
        <w:t xml:space="preserve"> interior staging for 1</w:t>
      </w:r>
      <w:r w:rsidR="0056679A" w:rsidRPr="00AE299A">
        <w:rPr>
          <w:rFonts w:cs="Arial"/>
          <w:bCs/>
          <w:color w:val="000000" w:themeColor="text1"/>
          <w:sz w:val="22"/>
          <w:szCs w:val="22"/>
        </w:rPr>
        <w:t>6</w:t>
      </w:r>
      <w:r w:rsidR="00856248" w:rsidRPr="00AE299A">
        <w:rPr>
          <w:rFonts w:cs="Arial"/>
          <w:bCs/>
          <w:color w:val="000000" w:themeColor="text1"/>
          <w:sz w:val="22"/>
          <w:szCs w:val="22"/>
        </w:rPr>
        <w:t xml:space="preserve"> existing display cases</w:t>
      </w:r>
      <w:r w:rsidR="00FA6120" w:rsidRPr="00AE299A">
        <w:rPr>
          <w:rFonts w:cs="Arial"/>
          <w:bCs/>
          <w:color w:val="000000" w:themeColor="text1"/>
          <w:sz w:val="22"/>
          <w:szCs w:val="22"/>
        </w:rPr>
        <w:t>.</w:t>
      </w:r>
      <w:r w:rsidR="00856248" w:rsidRPr="00AE299A">
        <w:rPr>
          <w:rFonts w:cs="Arial"/>
          <w:bCs/>
          <w:color w:val="000000" w:themeColor="text1"/>
          <w:sz w:val="22"/>
          <w:szCs w:val="22"/>
        </w:rPr>
        <w:t xml:space="preserve"> </w:t>
      </w:r>
    </w:p>
    <w:p w:rsidR="00A93915" w:rsidRPr="00AE299A" w:rsidRDefault="00A93915" w:rsidP="00A93915">
      <w:pPr>
        <w:pStyle w:val="ListParagraph"/>
        <w:spacing w:line="240" w:lineRule="auto"/>
        <w:rPr>
          <w:rFonts w:cs="Arial"/>
          <w:color w:val="000000" w:themeColor="text1"/>
          <w:sz w:val="22"/>
          <w:szCs w:val="22"/>
        </w:rPr>
      </w:pPr>
    </w:p>
    <w:p w:rsidR="000A1565" w:rsidRPr="00AE299A" w:rsidRDefault="00A93915" w:rsidP="00A93915">
      <w:pPr>
        <w:spacing w:line="240" w:lineRule="auto"/>
        <w:contextualSpacing/>
        <w:rPr>
          <w:rFonts w:cs="Arial"/>
          <w:color w:val="000000" w:themeColor="text1"/>
          <w:sz w:val="22"/>
          <w:szCs w:val="22"/>
        </w:rPr>
      </w:pPr>
      <w:r w:rsidRPr="00AE299A">
        <w:rPr>
          <w:rFonts w:cs="Arial"/>
          <w:color w:val="000000" w:themeColor="text1"/>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Pr="00AE299A" w:rsidRDefault="00A93915" w:rsidP="00A93915">
      <w:pPr>
        <w:spacing w:line="240" w:lineRule="auto"/>
        <w:jc w:val="left"/>
        <w:rPr>
          <w:rFonts w:cs="Arial"/>
          <w:color w:val="000000" w:themeColor="text1"/>
          <w:sz w:val="22"/>
          <w:szCs w:val="22"/>
        </w:rPr>
      </w:pPr>
    </w:p>
    <w:p w:rsidR="00A93915" w:rsidRPr="00AE299A" w:rsidRDefault="00A93915" w:rsidP="00A93915">
      <w:pPr>
        <w:autoSpaceDE w:val="0"/>
        <w:autoSpaceDN w:val="0"/>
        <w:adjustRightInd w:val="0"/>
        <w:spacing w:line="240" w:lineRule="auto"/>
        <w:jc w:val="left"/>
        <w:rPr>
          <w:rFonts w:cs="Arial"/>
          <w:b/>
          <w:bCs/>
          <w:color w:val="000000" w:themeColor="text1"/>
          <w:spacing w:val="0"/>
          <w:sz w:val="22"/>
          <w:szCs w:val="22"/>
          <w:lang w:eastAsia="en-GB"/>
        </w:rPr>
      </w:pPr>
      <w:r w:rsidRPr="00AE299A">
        <w:rPr>
          <w:rFonts w:cs="Arial"/>
          <w:b/>
          <w:bCs/>
          <w:color w:val="000000" w:themeColor="text1"/>
          <w:spacing w:val="0"/>
          <w:sz w:val="22"/>
          <w:szCs w:val="22"/>
          <w:lang w:eastAsia="en-GB"/>
        </w:rPr>
        <w:t xml:space="preserve">5.2 </w:t>
      </w:r>
      <w:r w:rsidRPr="00AE299A">
        <w:rPr>
          <w:rFonts w:cs="Arial"/>
          <w:b/>
          <w:bCs/>
          <w:color w:val="000000" w:themeColor="text1"/>
          <w:spacing w:val="0"/>
          <w:sz w:val="22"/>
          <w:szCs w:val="22"/>
          <w:lang w:eastAsia="en-GB"/>
        </w:rPr>
        <w:tab/>
        <w:t>Detailed specification of requirements</w:t>
      </w:r>
    </w:p>
    <w:p w:rsidR="00A93915" w:rsidRPr="00AE299A" w:rsidRDefault="00A93915" w:rsidP="00A93915">
      <w:pPr>
        <w:spacing w:line="240" w:lineRule="auto"/>
        <w:jc w:val="left"/>
        <w:rPr>
          <w:rFonts w:cs="Arial"/>
          <w:color w:val="000000" w:themeColor="text1"/>
          <w:sz w:val="22"/>
          <w:szCs w:val="22"/>
        </w:rPr>
      </w:pPr>
    </w:p>
    <w:p w:rsidR="00856248" w:rsidRPr="00AE299A" w:rsidRDefault="00856248" w:rsidP="00856248">
      <w:pPr>
        <w:pStyle w:val="ReportText2"/>
        <w:tabs>
          <w:tab w:val="num" w:pos="0"/>
        </w:tabs>
        <w:spacing w:after="0" w:line="240" w:lineRule="auto"/>
        <w:ind w:left="0"/>
        <w:rPr>
          <w:rFonts w:cs="Arial"/>
          <w:bCs/>
          <w:color w:val="000000" w:themeColor="text1"/>
          <w:sz w:val="22"/>
          <w:szCs w:val="22"/>
        </w:rPr>
      </w:pPr>
      <w:r w:rsidRPr="00AE299A">
        <w:rPr>
          <w:rFonts w:cs="Arial"/>
          <w:color w:val="000000" w:themeColor="text1"/>
          <w:sz w:val="22"/>
          <w:szCs w:val="22"/>
        </w:rPr>
        <w:t xml:space="preserve">The product specifications are detailed </w:t>
      </w:r>
      <w:r w:rsidRPr="00AE299A">
        <w:rPr>
          <w:rFonts w:cs="Arial"/>
          <w:bCs/>
          <w:color w:val="000000" w:themeColor="text1"/>
          <w:sz w:val="22"/>
          <w:szCs w:val="22"/>
        </w:rPr>
        <w:t>in Appendix F, G and H.</w:t>
      </w:r>
    </w:p>
    <w:p w:rsidR="00C1612E" w:rsidRPr="00AE299A" w:rsidRDefault="00C1612E" w:rsidP="00521A37">
      <w:pPr>
        <w:spacing w:line="240" w:lineRule="auto"/>
        <w:jc w:val="left"/>
        <w:rPr>
          <w:rFonts w:cs="Arial"/>
          <w:color w:val="000000" w:themeColor="text1"/>
          <w:sz w:val="22"/>
          <w:szCs w:val="22"/>
        </w:rPr>
      </w:pPr>
    </w:p>
    <w:p w:rsidR="00856248" w:rsidRPr="00AE299A" w:rsidRDefault="00856248" w:rsidP="00856248">
      <w:pPr>
        <w:spacing w:line="240" w:lineRule="auto"/>
        <w:contextualSpacing/>
        <w:rPr>
          <w:rFonts w:cs="Arial"/>
          <w:b/>
          <w:color w:val="000000" w:themeColor="text1"/>
          <w:sz w:val="22"/>
          <w:szCs w:val="22"/>
        </w:rPr>
      </w:pPr>
      <w:r w:rsidRPr="00AE299A">
        <w:rPr>
          <w:rFonts w:cs="Arial"/>
          <w:b/>
          <w:color w:val="000000" w:themeColor="text1"/>
          <w:sz w:val="22"/>
          <w:szCs w:val="22"/>
        </w:rPr>
        <w:t xml:space="preserve">5.3 </w:t>
      </w:r>
      <w:r w:rsidRPr="00AE299A">
        <w:rPr>
          <w:rFonts w:cs="Arial"/>
          <w:b/>
          <w:color w:val="000000" w:themeColor="text1"/>
          <w:sz w:val="22"/>
          <w:szCs w:val="22"/>
        </w:rPr>
        <w:tab/>
        <w:t>Implementation / Installation</w:t>
      </w:r>
    </w:p>
    <w:p w:rsidR="00856248" w:rsidRPr="00AE299A" w:rsidRDefault="00856248" w:rsidP="00856248">
      <w:pPr>
        <w:spacing w:line="240" w:lineRule="auto"/>
        <w:contextualSpacing/>
        <w:rPr>
          <w:rFonts w:cs="Arial"/>
          <w:b/>
          <w:color w:val="000000" w:themeColor="text1"/>
          <w:sz w:val="22"/>
          <w:szCs w:val="22"/>
        </w:rPr>
      </w:pPr>
    </w:p>
    <w:p w:rsidR="00856248" w:rsidRPr="00AE299A" w:rsidRDefault="00856248" w:rsidP="00856248">
      <w:pPr>
        <w:spacing w:line="240" w:lineRule="auto"/>
        <w:contextualSpacing/>
        <w:rPr>
          <w:rFonts w:cs="Arial"/>
          <w:color w:val="000000" w:themeColor="text1"/>
          <w:sz w:val="22"/>
          <w:szCs w:val="22"/>
        </w:rPr>
      </w:pPr>
      <w:r w:rsidRPr="00AE299A">
        <w:rPr>
          <w:rFonts w:cs="Arial"/>
          <w:color w:val="000000" w:themeColor="text1"/>
          <w:sz w:val="22"/>
          <w:szCs w:val="22"/>
        </w:rPr>
        <w:t>NML expects the installation of the equipment to cause minimum disrupt</w:t>
      </w:r>
      <w:r w:rsidR="00F165FD">
        <w:rPr>
          <w:rFonts w:cs="Arial"/>
          <w:color w:val="000000" w:themeColor="text1"/>
          <w:sz w:val="22"/>
          <w:szCs w:val="22"/>
        </w:rPr>
        <w:t>ion or disturbance in the venue</w:t>
      </w:r>
      <w:r w:rsidRPr="00AE299A">
        <w:rPr>
          <w:rFonts w:cs="Arial"/>
          <w:color w:val="000000" w:themeColor="text1"/>
          <w:sz w:val="22"/>
          <w:szCs w:val="22"/>
        </w:rPr>
        <w:t xml:space="preserve">. NML would expect the system to be fully installed, tested and operational in order to minimise the disruption. </w:t>
      </w:r>
    </w:p>
    <w:p w:rsidR="00856248" w:rsidRPr="00AE299A" w:rsidRDefault="00856248" w:rsidP="00856248">
      <w:pPr>
        <w:spacing w:line="240" w:lineRule="auto"/>
        <w:contextualSpacing/>
        <w:rPr>
          <w:rFonts w:cs="Arial"/>
          <w:color w:val="000000" w:themeColor="text1"/>
          <w:sz w:val="22"/>
          <w:szCs w:val="22"/>
        </w:rPr>
      </w:pPr>
    </w:p>
    <w:p w:rsidR="00856248" w:rsidRPr="00AE299A" w:rsidRDefault="00856248" w:rsidP="00856248">
      <w:pPr>
        <w:spacing w:line="240" w:lineRule="auto"/>
        <w:contextualSpacing/>
        <w:rPr>
          <w:rFonts w:cs="Arial"/>
          <w:color w:val="000000" w:themeColor="text1"/>
          <w:sz w:val="22"/>
          <w:szCs w:val="22"/>
        </w:rPr>
      </w:pPr>
      <w:r w:rsidRPr="00AE299A">
        <w:rPr>
          <w:rFonts w:cs="Arial"/>
          <w:color w:val="000000" w:themeColor="text1"/>
          <w:sz w:val="22"/>
          <w:szCs w:val="22"/>
        </w:rPr>
        <w:t>NML expects the implementation of the solution to be fully project managed, ensuring that the required delivery dates are met.</w:t>
      </w:r>
    </w:p>
    <w:p w:rsidR="00856248" w:rsidRPr="00AE299A" w:rsidRDefault="00856248" w:rsidP="00856248">
      <w:pPr>
        <w:spacing w:line="240" w:lineRule="auto"/>
        <w:contextualSpacing/>
        <w:rPr>
          <w:rFonts w:cs="Arial"/>
          <w:color w:val="000000" w:themeColor="text1"/>
          <w:sz w:val="22"/>
          <w:szCs w:val="22"/>
        </w:rPr>
      </w:pPr>
    </w:p>
    <w:p w:rsidR="00856248" w:rsidRPr="00AE299A" w:rsidRDefault="00856248" w:rsidP="00856248">
      <w:pPr>
        <w:spacing w:line="240" w:lineRule="auto"/>
        <w:contextualSpacing/>
        <w:rPr>
          <w:rFonts w:cs="Arial"/>
          <w:color w:val="000000" w:themeColor="text1"/>
          <w:sz w:val="22"/>
          <w:szCs w:val="22"/>
        </w:rPr>
      </w:pPr>
      <w:r w:rsidRPr="00AE299A">
        <w:rPr>
          <w:rFonts w:cs="Arial"/>
          <w:color w:val="000000" w:themeColor="text1"/>
          <w:sz w:val="22"/>
          <w:szCs w:val="22"/>
        </w:rPr>
        <w:t>NML also expect the implementation to include the appropriate levels of on-site presence to ensure smooth delivery of key</w:t>
      </w:r>
      <w:r w:rsidR="00F165FD">
        <w:rPr>
          <w:rFonts w:cs="Arial"/>
          <w:color w:val="000000" w:themeColor="text1"/>
          <w:sz w:val="22"/>
          <w:szCs w:val="22"/>
        </w:rPr>
        <w:t xml:space="preserve"> stages, specifically go-live. </w:t>
      </w:r>
      <w:r w:rsidRPr="00AE299A">
        <w:rPr>
          <w:rFonts w:cs="Arial"/>
          <w:color w:val="000000" w:themeColor="text1"/>
          <w:sz w:val="22"/>
          <w:szCs w:val="22"/>
        </w:rPr>
        <w:t xml:space="preserve"> </w:t>
      </w:r>
    </w:p>
    <w:p w:rsidR="000A1565" w:rsidRDefault="000A1565" w:rsidP="000A1565">
      <w:pPr>
        <w:pStyle w:val="ReportText3"/>
        <w:spacing w:after="0" w:line="240" w:lineRule="auto"/>
        <w:ind w:left="0"/>
        <w:rPr>
          <w:rFonts w:cs="Arial"/>
          <w:b/>
          <w:sz w:val="22"/>
          <w:szCs w:val="22"/>
        </w:rPr>
      </w:pPr>
    </w:p>
    <w:p w:rsidR="000A1565" w:rsidRDefault="000A1565" w:rsidP="00521A37">
      <w:pPr>
        <w:spacing w:line="240" w:lineRule="auto"/>
        <w:jc w:val="left"/>
        <w:rPr>
          <w:rFonts w:cs="Arial"/>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FA6120" w:rsidRDefault="00FA6120"/>
    <w:bookmarkEnd w:id="59"/>
    <w:sectPr w:rsidR="00FA6120"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E9A" w:rsidRDefault="00AB6E9A">
      <w:r>
        <w:separator/>
      </w:r>
    </w:p>
  </w:endnote>
  <w:endnote w:type="continuationSeparator" w:id="0">
    <w:p w:rsidR="00AB6E9A" w:rsidRDefault="00AB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AB6E9A" w:rsidTr="00BE66F7">
      <w:trPr>
        <w:trHeight w:val="1279"/>
      </w:trPr>
      <w:tc>
        <w:tcPr>
          <w:tcW w:w="250" w:type="dxa"/>
        </w:tcPr>
        <w:p w:rsidR="00AB6E9A" w:rsidRDefault="00AB6E9A">
          <w:pPr>
            <w:tabs>
              <w:tab w:val="left" w:pos="5792"/>
            </w:tabs>
            <w:spacing w:line="240" w:lineRule="auto"/>
            <w:rPr>
              <w:rFonts w:cs="Arial"/>
              <w:sz w:val="16"/>
            </w:rPr>
          </w:pPr>
        </w:p>
      </w:tc>
      <w:tc>
        <w:tcPr>
          <w:tcW w:w="8363" w:type="dxa"/>
        </w:tcPr>
        <w:p w:rsidR="00AB6E9A" w:rsidRPr="008669A6" w:rsidRDefault="00AB6E9A" w:rsidP="008669A6">
          <w:pPr>
            <w:tabs>
              <w:tab w:val="left" w:pos="5792"/>
            </w:tabs>
            <w:spacing w:line="240" w:lineRule="auto"/>
            <w:rPr>
              <w:rFonts w:cs="Arial"/>
              <w:b/>
              <w:bCs/>
              <w:color w:val="00001C"/>
              <w:sz w:val="15"/>
            </w:rPr>
          </w:pPr>
        </w:p>
      </w:tc>
    </w:tr>
  </w:tbl>
  <w:p w:rsidR="00AB6E9A" w:rsidRDefault="00AB6E9A">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AB6E9A">
      <w:trPr>
        <w:cantSplit/>
      </w:trPr>
      <w:tc>
        <w:tcPr>
          <w:tcW w:w="4644" w:type="dxa"/>
          <w:vAlign w:val="center"/>
        </w:tcPr>
        <w:p w:rsidR="00AB6E9A" w:rsidRDefault="00AB6E9A">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AB6E9A" w:rsidRDefault="00AB6E9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F7E66">
            <w:rPr>
              <w:rStyle w:val="PageNumber"/>
              <w:noProof/>
            </w:rPr>
            <w:t>10</w:t>
          </w:r>
          <w:r>
            <w:rPr>
              <w:rStyle w:val="PageNumber"/>
            </w:rPr>
            <w:fldChar w:fldCharType="end"/>
          </w:r>
        </w:p>
      </w:tc>
    </w:tr>
  </w:tbl>
  <w:p w:rsidR="00AB6E9A" w:rsidRDefault="00AB6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E9A" w:rsidRDefault="00AB6E9A">
      <w:r>
        <w:separator/>
      </w:r>
    </w:p>
  </w:footnote>
  <w:footnote w:type="continuationSeparator" w:id="0">
    <w:p w:rsidR="00AB6E9A" w:rsidRDefault="00AB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AB6E9A">
      <w:tc>
        <w:tcPr>
          <w:tcW w:w="8472" w:type="dxa"/>
          <w:tcMar>
            <w:right w:w="28" w:type="dxa"/>
          </w:tcMar>
        </w:tcPr>
        <w:p w:rsidR="00AB6E9A" w:rsidRDefault="00AB6E9A">
          <w:pPr>
            <w:tabs>
              <w:tab w:val="left" w:pos="828"/>
              <w:tab w:val="right" w:pos="9152"/>
            </w:tabs>
            <w:rPr>
              <w:rFonts w:cs="Arial"/>
              <w:sz w:val="12"/>
            </w:rPr>
          </w:pPr>
        </w:p>
      </w:tc>
    </w:tr>
  </w:tbl>
  <w:p w:rsidR="00AB6E9A" w:rsidRDefault="00AB6E9A">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9BA68BF"/>
    <w:multiLevelType w:val="hybridMultilevel"/>
    <w:tmpl w:val="337EF98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DFA4E71"/>
    <w:multiLevelType w:val="hybridMultilevel"/>
    <w:tmpl w:val="A79A577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6">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9003FB"/>
    <w:multiLevelType w:val="hybridMultilevel"/>
    <w:tmpl w:val="ED1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2">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3">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4">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nsid w:val="7C202B4B"/>
    <w:multiLevelType w:val="hybridMultilevel"/>
    <w:tmpl w:val="725C9F6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2"/>
  </w:num>
  <w:num w:numId="3">
    <w:abstractNumId w:val="36"/>
  </w:num>
  <w:num w:numId="4">
    <w:abstractNumId w:val="38"/>
  </w:num>
  <w:num w:numId="5">
    <w:abstractNumId w:val="8"/>
  </w:num>
  <w:num w:numId="6">
    <w:abstractNumId w:val="33"/>
  </w:num>
  <w:num w:numId="7">
    <w:abstractNumId w:val="31"/>
  </w:num>
  <w:num w:numId="8">
    <w:abstractNumId w:val="19"/>
  </w:num>
  <w:num w:numId="9">
    <w:abstractNumId w:val="37"/>
  </w:num>
  <w:num w:numId="10">
    <w:abstractNumId w:val="22"/>
  </w:num>
  <w:num w:numId="11">
    <w:abstractNumId w:val="16"/>
  </w:num>
  <w:num w:numId="12">
    <w:abstractNumId w:val="14"/>
  </w:num>
  <w:num w:numId="13">
    <w:abstractNumId w:val="21"/>
  </w:num>
  <w:num w:numId="14">
    <w:abstractNumId w:val="0"/>
  </w:num>
  <w:num w:numId="15">
    <w:abstractNumId w:val="28"/>
  </w:num>
  <w:num w:numId="16">
    <w:abstractNumId w:val="25"/>
  </w:num>
  <w:num w:numId="17">
    <w:abstractNumId w:val="18"/>
  </w:num>
  <w:num w:numId="18">
    <w:abstractNumId w:val="35"/>
  </w:num>
  <w:num w:numId="19">
    <w:abstractNumId w:val="34"/>
  </w:num>
  <w:num w:numId="20">
    <w:abstractNumId w:val="9"/>
  </w:num>
  <w:num w:numId="21">
    <w:abstractNumId w:val="23"/>
  </w:num>
  <w:num w:numId="22">
    <w:abstractNumId w:val="3"/>
  </w:num>
  <w:num w:numId="23">
    <w:abstractNumId w:val="2"/>
  </w:num>
  <w:num w:numId="24">
    <w:abstractNumId w:val="10"/>
  </w:num>
  <w:num w:numId="25">
    <w:abstractNumId w:val="30"/>
  </w:num>
  <w:num w:numId="26">
    <w:abstractNumId w:val="7"/>
  </w:num>
  <w:num w:numId="27">
    <w:abstractNumId w:val="12"/>
  </w:num>
  <w:num w:numId="28">
    <w:abstractNumId w:val="17"/>
  </w:num>
  <w:num w:numId="29">
    <w:abstractNumId w:val="11"/>
  </w:num>
  <w:num w:numId="30">
    <w:abstractNumId w:val="15"/>
  </w:num>
  <w:num w:numId="31">
    <w:abstractNumId w:val="27"/>
  </w:num>
  <w:num w:numId="32">
    <w:abstractNumId w:val="4"/>
  </w:num>
  <w:num w:numId="33">
    <w:abstractNumId w:val="5"/>
  </w:num>
  <w:num w:numId="34">
    <w:abstractNumId w:val="26"/>
  </w:num>
  <w:num w:numId="35">
    <w:abstractNumId w:val="29"/>
  </w:num>
  <w:num w:numId="36">
    <w:abstractNumId w:val="20"/>
  </w:num>
  <w:num w:numId="37">
    <w:abstractNumId w:val="39"/>
  </w:num>
  <w:num w:numId="38">
    <w:abstractNumId w:val="6"/>
  </w:num>
  <w:num w:numId="39">
    <w:abstractNumId w:val="18"/>
    <w:lvlOverride w:ilvl="0">
      <w:startOverride w:val="2"/>
    </w:lvlOverride>
    <w:lvlOverride w:ilvl="1">
      <w:startOverride w:val="1"/>
    </w:lvlOverride>
  </w:num>
  <w:num w:numId="40">
    <w:abstractNumId w:val="18"/>
    <w:lvlOverride w:ilvl="0">
      <w:startOverride w:val="2"/>
    </w:lvlOverride>
    <w:lvlOverride w:ilvl="1">
      <w:startOverride w:val="1"/>
    </w:lvlOverride>
  </w:num>
  <w:num w:numId="41">
    <w:abstractNumId w:val="18"/>
    <w:lvlOverride w:ilvl="0">
      <w:startOverride w:val="2"/>
    </w:lvlOverride>
    <w:lvlOverride w:ilvl="1">
      <w:startOverride w:val="1"/>
    </w:lvlOverride>
  </w:num>
  <w:num w:numId="42">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8294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4D8"/>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1565"/>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58AB"/>
    <w:rsid w:val="0016668D"/>
    <w:rsid w:val="00172B97"/>
    <w:rsid w:val="00173088"/>
    <w:rsid w:val="00173B2F"/>
    <w:rsid w:val="001802DB"/>
    <w:rsid w:val="001842BA"/>
    <w:rsid w:val="00185E9C"/>
    <w:rsid w:val="00187FF9"/>
    <w:rsid w:val="00191F65"/>
    <w:rsid w:val="0019653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1F5D89"/>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2CE2"/>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0BC1"/>
    <w:rsid w:val="003B1592"/>
    <w:rsid w:val="003B2707"/>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3F7E66"/>
    <w:rsid w:val="0040287E"/>
    <w:rsid w:val="004043E0"/>
    <w:rsid w:val="004063F5"/>
    <w:rsid w:val="004078D7"/>
    <w:rsid w:val="00407F4D"/>
    <w:rsid w:val="004103C5"/>
    <w:rsid w:val="00413E67"/>
    <w:rsid w:val="00414EF4"/>
    <w:rsid w:val="004209BD"/>
    <w:rsid w:val="00425869"/>
    <w:rsid w:val="00426B5E"/>
    <w:rsid w:val="00426BF8"/>
    <w:rsid w:val="00427223"/>
    <w:rsid w:val="00430B5A"/>
    <w:rsid w:val="004403E2"/>
    <w:rsid w:val="00441883"/>
    <w:rsid w:val="0044204E"/>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8FF"/>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4015"/>
    <w:rsid w:val="004F7E85"/>
    <w:rsid w:val="0050005A"/>
    <w:rsid w:val="00500B8B"/>
    <w:rsid w:val="00501CD2"/>
    <w:rsid w:val="00505A23"/>
    <w:rsid w:val="005065F6"/>
    <w:rsid w:val="005068E6"/>
    <w:rsid w:val="00506A49"/>
    <w:rsid w:val="005118EF"/>
    <w:rsid w:val="00512912"/>
    <w:rsid w:val="00515BD7"/>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6679A"/>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3B3"/>
    <w:rsid w:val="005D64FE"/>
    <w:rsid w:val="005E001E"/>
    <w:rsid w:val="005E3333"/>
    <w:rsid w:val="005E43DC"/>
    <w:rsid w:val="005E4A5C"/>
    <w:rsid w:val="005E613B"/>
    <w:rsid w:val="005E7A17"/>
    <w:rsid w:val="005F1800"/>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21A2"/>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470A4"/>
    <w:rsid w:val="00750728"/>
    <w:rsid w:val="00751046"/>
    <w:rsid w:val="0075125B"/>
    <w:rsid w:val="00751457"/>
    <w:rsid w:val="007515BF"/>
    <w:rsid w:val="0076237C"/>
    <w:rsid w:val="00763F37"/>
    <w:rsid w:val="00764BA5"/>
    <w:rsid w:val="00766BA7"/>
    <w:rsid w:val="007715A4"/>
    <w:rsid w:val="00772518"/>
    <w:rsid w:val="007740C2"/>
    <w:rsid w:val="007755C4"/>
    <w:rsid w:val="00776DC6"/>
    <w:rsid w:val="0077721E"/>
    <w:rsid w:val="00777A0B"/>
    <w:rsid w:val="00777FEB"/>
    <w:rsid w:val="0078239A"/>
    <w:rsid w:val="00782561"/>
    <w:rsid w:val="00782CE9"/>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56248"/>
    <w:rsid w:val="00860643"/>
    <w:rsid w:val="00861078"/>
    <w:rsid w:val="00861F4C"/>
    <w:rsid w:val="00864B68"/>
    <w:rsid w:val="008651CA"/>
    <w:rsid w:val="008669A6"/>
    <w:rsid w:val="008671F1"/>
    <w:rsid w:val="00871501"/>
    <w:rsid w:val="008723CD"/>
    <w:rsid w:val="0087300F"/>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57AA"/>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40C"/>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A7AFA"/>
    <w:rsid w:val="00AA7D7F"/>
    <w:rsid w:val="00AB21E0"/>
    <w:rsid w:val="00AB4A5B"/>
    <w:rsid w:val="00AB54B5"/>
    <w:rsid w:val="00AB6E9A"/>
    <w:rsid w:val="00AB7D99"/>
    <w:rsid w:val="00AC1F5D"/>
    <w:rsid w:val="00AC6B96"/>
    <w:rsid w:val="00AD6A11"/>
    <w:rsid w:val="00AD7B9F"/>
    <w:rsid w:val="00AE1390"/>
    <w:rsid w:val="00AE299A"/>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1F88"/>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12AD"/>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3F3"/>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C7F62"/>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65FD"/>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504F"/>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1FA7"/>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51126027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B3DD-B9BB-4BF0-976D-3DF123C2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14</Pages>
  <Words>4557</Words>
  <Characters>25977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30474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26</cp:revision>
  <cp:lastPrinted>2017-08-11T09:03:00Z</cp:lastPrinted>
  <dcterms:created xsi:type="dcterms:W3CDTF">2017-08-07T12:22:00Z</dcterms:created>
  <dcterms:modified xsi:type="dcterms:W3CDTF">2017-08-11T09:05:00Z</dcterms:modified>
</cp:coreProperties>
</file>