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AD" w:rsidRDefault="00D937AD">
      <w:pPr>
        <w:ind w:left="-142"/>
        <w:rPr>
          <w:rFonts w:ascii="Arial" w:eastAsia="Arial" w:hAnsi="Arial" w:cs="Arial"/>
          <w:sz w:val="22"/>
          <w:szCs w:val="22"/>
        </w:rPr>
      </w:pPr>
    </w:p>
    <w:p w:rsidR="00D937AD" w:rsidRDefault="00D937AD">
      <w:pPr>
        <w:ind w:left="-142"/>
        <w:rPr>
          <w:rFonts w:ascii="Arial" w:eastAsia="Arial" w:hAnsi="Arial" w:cs="Arial"/>
          <w:sz w:val="22"/>
          <w:szCs w:val="22"/>
        </w:rPr>
      </w:pPr>
    </w:p>
    <w:p w:rsidR="00D937AD" w:rsidRDefault="00316E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Contract Notice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Customer List</w:t>
      </w:r>
    </w:p>
    <w:p w:rsidR="00D937AD" w:rsidRDefault="00D937AD">
      <w:pPr>
        <w:jc w:val="both"/>
        <w:rPr>
          <w:rFonts w:ascii="Arial" w:eastAsia="Arial" w:hAnsi="Arial" w:cs="Arial"/>
          <w:sz w:val="22"/>
          <w:szCs w:val="22"/>
        </w:rPr>
      </w:pP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Framework Agreement RM6194 Back Office Software is for use by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>Contracting Authorities in the United Kingdom</w:t>
      </w:r>
      <w:r w:rsidR="00F4075D" w:rsidRPr="00F4075D">
        <w:rPr>
          <w:rFonts w:ascii="Arial" w:eastAsia="Arial" w:hAnsi="Arial" w:cs="Arial"/>
          <w:sz w:val="22"/>
          <w:szCs w:val="22"/>
        </w:rPr>
        <w:t>, British Overseas Territories, and Crown Dependencies,</w:t>
      </w:r>
      <w:r>
        <w:rPr>
          <w:rFonts w:ascii="Arial" w:eastAsia="Arial" w:hAnsi="Arial" w:cs="Arial"/>
          <w:sz w:val="22"/>
          <w:szCs w:val="22"/>
        </w:rPr>
        <w:t xml:space="preserve"> that exist on 4</w:t>
      </w:r>
      <w:r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November 2020 and which fall into one or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more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of the following categories:</w:t>
      </w:r>
    </w:p>
    <w:p w:rsidR="00D937AD" w:rsidRDefault="00D937AD">
      <w:pPr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Any of the following: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(a) Ministerial government departments;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(b) Non ministerial government departments;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(c) Executive agencies of government;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(d) Non-Departmental Public Bodies (NDPBs), including advisory NDPBs, executive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NDPBs, and tribunal NDPBs;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(e</w:t>
      </w:r>
      <w:r>
        <w:rPr>
          <w:rFonts w:ascii="Arial" w:eastAsia="Arial" w:hAnsi="Arial" w:cs="Arial"/>
          <w:sz w:val="22"/>
          <w:szCs w:val="22"/>
        </w:rPr>
        <w:t>) Assembly Sponsored Public Bodies (ASPBs);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(f) Police forces;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(g) Fire and rescue services;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(h) Ambulance services;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 Maritime and coastguard agency services;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(j) NHS bodies;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(k) Educational bodies or establishments including state schools (nursery scho</w:t>
      </w:r>
      <w:r>
        <w:rPr>
          <w:rFonts w:ascii="Arial" w:eastAsia="Arial" w:hAnsi="Arial" w:cs="Arial"/>
          <w:sz w:val="22"/>
          <w:szCs w:val="22"/>
        </w:rPr>
        <w:t>ols,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primary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schools, middle or high schools, secondary schools, special schools),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academies</w:t>
      </w:r>
      <w:proofErr w:type="gramEnd"/>
      <w:r>
        <w:rPr>
          <w:rFonts w:ascii="Arial" w:eastAsia="Arial" w:hAnsi="Arial" w:cs="Arial"/>
          <w:sz w:val="22"/>
          <w:szCs w:val="22"/>
        </w:rPr>
        <w:t>, colleges, Pupil Referral Unit (PRU), further education colleges and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universities</w:t>
      </w:r>
      <w:proofErr w:type="gramEnd"/>
      <w:r>
        <w:rPr>
          <w:rFonts w:ascii="Arial" w:eastAsia="Arial" w:hAnsi="Arial" w:cs="Arial"/>
          <w:sz w:val="22"/>
          <w:szCs w:val="22"/>
        </w:rPr>
        <w:t>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(l) Hospices;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(m) National Parks;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(n) Housing associations, including registered</w:t>
      </w:r>
      <w:r>
        <w:rPr>
          <w:rFonts w:ascii="Arial" w:eastAsia="Arial" w:hAnsi="Arial" w:cs="Arial"/>
          <w:sz w:val="22"/>
          <w:szCs w:val="22"/>
        </w:rPr>
        <w:t xml:space="preserve"> social landlords;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(o) Third sector and charities;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(p) Citizens advice bodies;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(q) Councils, including county councils, district councils, county borough councils,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community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councils, London borough councils, unitary councils, metropolitan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councils</w:t>
      </w:r>
      <w:proofErr w:type="gramEnd"/>
      <w:r>
        <w:rPr>
          <w:rFonts w:ascii="Arial" w:eastAsia="Arial" w:hAnsi="Arial" w:cs="Arial"/>
          <w:sz w:val="22"/>
          <w:szCs w:val="22"/>
        </w:rPr>
        <w:t>, parish councils;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(r) Public corporations;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(s) Public financial bodies or institutions;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(t) Public pension funds;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(u) Central banks; and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(v) Civil service bodies, including public sector buying </w:t>
      </w:r>
      <w:proofErr w:type="spellStart"/>
      <w:r>
        <w:rPr>
          <w:rFonts w:ascii="Arial" w:eastAsia="Arial" w:hAnsi="Arial" w:cs="Arial"/>
          <w:sz w:val="22"/>
          <w:szCs w:val="22"/>
        </w:rPr>
        <w:t>organisations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D937AD" w:rsidRDefault="00D937AD">
      <w:pPr>
        <w:rPr>
          <w:rFonts w:ascii="Arial" w:eastAsia="Arial" w:hAnsi="Arial" w:cs="Arial"/>
          <w:sz w:val="22"/>
          <w:szCs w:val="22"/>
        </w:rPr>
      </w:pP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Those listed and maintained by the</w:t>
      </w:r>
      <w:r>
        <w:rPr>
          <w:rFonts w:ascii="Arial" w:eastAsia="Arial" w:hAnsi="Arial" w:cs="Arial"/>
          <w:sz w:val="22"/>
          <w:szCs w:val="22"/>
        </w:rPr>
        <w:t xml:space="preserve"> Government on their website at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https://www.gov.uk/government/organisations or any replacement or updated web-link.</w:t>
      </w:r>
    </w:p>
    <w:p w:rsidR="00D937AD" w:rsidRDefault="00D937AD">
      <w:pPr>
        <w:rPr>
          <w:rFonts w:ascii="Arial" w:eastAsia="Arial" w:hAnsi="Arial" w:cs="Arial"/>
          <w:sz w:val="22"/>
          <w:szCs w:val="22"/>
        </w:rPr>
      </w:pP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Those listed and maintained by the Office of National Statistics (ONS) at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https://www.ons.gov.uk/economy/nationalaccounts/uksectoraccounts/datasets/public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sectorclassificationguide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or any replacement or updated web-link.</w:t>
      </w:r>
    </w:p>
    <w:p w:rsidR="00D937AD" w:rsidRDefault="00D937AD">
      <w:pPr>
        <w:rPr>
          <w:rFonts w:ascii="Arial" w:eastAsia="Arial" w:hAnsi="Arial" w:cs="Arial"/>
          <w:sz w:val="22"/>
          <w:szCs w:val="22"/>
        </w:rPr>
      </w:pP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Those bodies in England, Wales or Northern Ireland which are within the scope of</w:t>
      </w:r>
    </w:p>
    <w:p w:rsidR="00D937AD" w:rsidRDefault="00316EE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definition of “Contr</w:t>
      </w:r>
      <w:r>
        <w:rPr>
          <w:rFonts w:ascii="Arial" w:eastAsia="Arial" w:hAnsi="Arial" w:cs="Arial"/>
          <w:sz w:val="22"/>
          <w:szCs w:val="22"/>
        </w:rPr>
        <w:t>acting Authority” in regulation 2(1) of the Public Contracts</w:t>
      </w:r>
    </w:p>
    <w:p w:rsidR="00D937AD" w:rsidRDefault="00316E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Regulations 2015 (PCR) and/or Schedule 1</w:t>
      </w:r>
    </w:p>
    <w:p w:rsidR="00D937AD" w:rsidRDefault="00D937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color w:val="000000"/>
          <w:sz w:val="22"/>
          <w:szCs w:val="22"/>
        </w:rPr>
      </w:pPr>
    </w:p>
    <w:p w:rsidR="00D937AD" w:rsidRDefault="00D937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color w:val="000000"/>
          <w:sz w:val="22"/>
          <w:szCs w:val="22"/>
        </w:rPr>
      </w:pPr>
    </w:p>
    <w:p w:rsidR="00D937AD" w:rsidRDefault="00D937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color w:val="000000"/>
          <w:sz w:val="22"/>
          <w:szCs w:val="22"/>
        </w:rPr>
      </w:pPr>
    </w:p>
    <w:p w:rsidR="00D937AD" w:rsidRDefault="00D937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trike/>
          <w:color w:val="000000"/>
          <w:sz w:val="22"/>
          <w:szCs w:val="22"/>
        </w:rPr>
      </w:pPr>
    </w:p>
    <w:sectPr w:rsidR="00D937AD">
      <w:footerReference w:type="default" r:id="rId6"/>
      <w:headerReference w:type="first" r:id="rId7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E4" w:rsidRDefault="00316EE4">
      <w:r>
        <w:separator/>
      </w:r>
    </w:p>
  </w:endnote>
  <w:endnote w:type="continuationSeparator" w:id="0">
    <w:p w:rsidR="00316EE4" w:rsidRDefault="0031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AD" w:rsidRDefault="00316E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937AD" w:rsidRDefault="00D937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E4" w:rsidRDefault="00316EE4">
      <w:r>
        <w:separator/>
      </w:r>
    </w:p>
  </w:footnote>
  <w:footnote w:type="continuationSeparator" w:id="0">
    <w:p w:rsidR="00316EE4" w:rsidRDefault="0031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AD" w:rsidRDefault="00316E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1485900" cy="1234440"/>
          <wp:effectExtent l="0" t="0" r="0" b="0"/>
          <wp:docPr id="1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AD"/>
    <w:rsid w:val="00316EE4"/>
    <w:rsid w:val="00D937AD"/>
    <w:rsid w:val="00F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3B352-5326-447E-81AE-A55073C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>Cabinet Office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Miles</cp:lastModifiedBy>
  <cp:revision>2</cp:revision>
  <dcterms:created xsi:type="dcterms:W3CDTF">2020-12-08T11:25:00Z</dcterms:created>
  <dcterms:modified xsi:type="dcterms:W3CDTF">2020-12-08T11:25:00Z</dcterms:modified>
</cp:coreProperties>
</file>