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F7" w:rsidRDefault="00D73CF7" w:rsidP="00D73CF7">
      <w:pPr>
        <w:jc w:val="center"/>
        <w:rPr>
          <w:rFonts w:ascii="Arial" w:hAnsi="Arial" w:cs="Arial"/>
          <w:sz w:val="28"/>
          <w:szCs w:val="28"/>
        </w:rPr>
      </w:pPr>
      <w:r w:rsidRPr="00EA2238">
        <w:rPr>
          <w:rFonts w:ascii="Algerian" w:hAnsi="Algerian"/>
          <w:b/>
          <w:noProof/>
          <w:sz w:val="56"/>
          <w:szCs w:val="56"/>
          <w:lang w:eastAsia="en-GB"/>
        </w:rPr>
        <w:drawing>
          <wp:inline distT="0" distB="0" distL="0" distR="0" wp14:anchorId="4D66FB36" wp14:editId="02C02AE0">
            <wp:extent cx="1981200" cy="2609850"/>
            <wp:effectExtent l="0" t="0" r="0" b="0"/>
            <wp:docPr id="1" name="Picture 1" descr="BAWTRY COUNCI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WTRY COUNCIL LOGO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2609850"/>
                    </a:xfrm>
                    <a:prstGeom prst="rect">
                      <a:avLst/>
                    </a:prstGeom>
                    <a:noFill/>
                    <a:ln>
                      <a:noFill/>
                    </a:ln>
                  </pic:spPr>
                </pic:pic>
              </a:graphicData>
            </a:graphic>
          </wp:inline>
        </w:drawing>
      </w:r>
    </w:p>
    <w:p w:rsidR="00D73CF7" w:rsidRDefault="00D73CF7" w:rsidP="00D73CF7">
      <w:pPr>
        <w:jc w:val="center"/>
        <w:rPr>
          <w:rFonts w:ascii="Arial" w:hAnsi="Arial" w:cs="Arial"/>
          <w:sz w:val="28"/>
          <w:szCs w:val="28"/>
        </w:rPr>
      </w:pPr>
    </w:p>
    <w:p w:rsidR="00BD0B05" w:rsidRPr="00D73CF7" w:rsidRDefault="00823756" w:rsidP="00D73CF7">
      <w:pPr>
        <w:pStyle w:val="IntenseQuote"/>
        <w:rPr>
          <w:sz w:val="28"/>
          <w:szCs w:val="28"/>
        </w:rPr>
      </w:pPr>
      <w:r w:rsidRPr="00D73CF7">
        <w:rPr>
          <w:sz w:val="28"/>
          <w:szCs w:val="28"/>
        </w:rPr>
        <w:t>ELECTRIC VEHICLE CHARGING SPECIFICATION</w:t>
      </w:r>
      <w:r w:rsidR="00855B33">
        <w:rPr>
          <w:sz w:val="28"/>
          <w:szCs w:val="28"/>
        </w:rPr>
        <w:t xml:space="preserve"> &amp; REQUIREMENTS</w:t>
      </w:r>
      <w:bookmarkStart w:id="0" w:name="_GoBack"/>
      <w:bookmarkEnd w:id="0"/>
    </w:p>
    <w:p w:rsidR="00823756" w:rsidRDefault="00823756" w:rsidP="00D73CF7">
      <w:pPr>
        <w:jc w:val="both"/>
        <w:rPr>
          <w:rFonts w:ascii="Arial" w:hAnsi="Arial" w:cs="Arial"/>
          <w:sz w:val="24"/>
          <w:szCs w:val="24"/>
        </w:rPr>
      </w:pPr>
      <w:r w:rsidRPr="00823756">
        <w:rPr>
          <w:rFonts w:ascii="Arial" w:hAnsi="Arial" w:cs="Arial"/>
          <w:sz w:val="24"/>
          <w:szCs w:val="24"/>
        </w:rPr>
        <w:t>Term:</w:t>
      </w:r>
      <w:r w:rsidRPr="00823756">
        <w:rPr>
          <w:rFonts w:ascii="Arial" w:hAnsi="Arial" w:cs="Arial"/>
          <w:sz w:val="24"/>
          <w:szCs w:val="24"/>
        </w:rPr>
        <w:tab/>
      </w:r>
      <w:r w:rsidRPr="00823756">
        <w:rPr>
          <w:rFonts w:ascii="Arial" w:hAnsi="Arial" w:cs="Arial"/>
          <w:sz w:val="24"/>
          <w:szCs w:val="24"/>
        </w:rPr>
        <w:tab/>
      </w:r>
      <w:r w:rsidRPr="00823756">
        <w:rPr>
          <w:rFonts w:ascii="Arial" w:hAnsi="Arial" w:cs="Arial"/>
          <w:sz w:val="24"/>
          <w:szCs w:val="24"/>
        </w:rPr>
        <w:tab/>
      </w:r>
      <w:r w:rsidRPr="00823756">
        <w:rPr>
          <w:rFonts w:ascii="Arial" w:hAnsi="Arial" w:cs="Arial"/>
          <w:sz w:val="24"/>
          <w:szCs w:val="24"/>
        </w:rPr>
        <w:tab/>
      </w:r>
      <w:r w:rsidRPr="00823756">
        <w:rPr>
          <w:rFonts w:ascii="Arial" w:hAnsi="Arial" w:cs="Arial"/>
          <w:sz w:val="24"/>
          <w:szCs w:val="24"/>
        </w:rPr>
        <w:tab/>
      </w:r>
      <w:r>
        <w:rPr>
          <w:rFonts w:ascii="Arial" w:hAnsi="Arial" w:cs="Arial"/>
          <w:sz w:val="24"/>
          <w:szCs w:val="24"/>
        </w:rPr>
        <w:tab/>
      </w:r>
      <w:r w:rsidRPr="00823756">
        <w:rPr>
          <w:rFonts w:ascii="Arial" w:hAnsi="Arial" w:cs="Arial"/>
          <w:sz w:val="24"/>
          <w:szCs w:val="24"/>
        </w:rPr>
        <w:t>10-15 years</w:t>
      </w:r>
    </w:p>
    <w:p w:rsidR="00521680" w:rsidRPr="00823756" w:rsidRDefault="00521680" w:rsidP="00521680">
      <w:pPr>
        <w:ind w:left="4320" w:hanging="4320"/>
        <w:jc w:val="both"/>
        <w:rPr>
          <w:rFonts w:ascii="Arial" w:hAnsi="Arial" w:cs="Arial"/>
          <w:sz w:val="24"/>
          <w:szCs w:val="24"/>
        </w:rPr>
      </w:pPr>
      <w:r>
        <w:rPr>
          <w:rFonts w:ascii="Arial" w:hAnsi="Arial" w:cs="Arial"/>
          <w:sz w:val="24"/>
          <w:szCs w:val="24"/>
        </w:rPr>
        <w:t>Location:</w:t>
      </w:r>
      <w:r>
        <w:rPr>
          <w:rFonts w:ascii="Arial" w:hAnsi="Arial" w:cs="Arial"/>
          <w:sz w:val="24"/>
          <w:szCs w:val="24"/>
        </w:rPr>
        <w:tab/>
        <w:t xml:space="preserve">Market Hill Car Park, Bawtry (south side at the rear of the bus shelter although alternative areas on the Pay &amp; Display car park will also be considered) </w:t>
      </w:r>
    </w:p>
    <w:p w:rsidR="00823756" w:rsidRPr="00823756" w:rsidRDefault="00823756" w:rsidP="00D73CF7">
      <w:pPr>
        <w:jc w:val="both"/>
        <w:rPr>
          <w:rFonts w:ascii="Arial" w:hAnsi="Arial" w:cs="Arial"/>
          <w:sz w:val="24"/>
          <w:szCs w:val="24"/>
        </w:rPr>
      </w:pPr>
      <w:r w:rsidRPr="00823756">
        <w:rPr>
          <w:rFonts w:ascii="Arial" w:hAnsi="Arial" w:cs="Arial"/>
          <w:sz w:val="24"/>
          <w:szCs w:val="24"/>
        </w:rPr>
        <w:t>No of units:</w:t>
      </w:r>
      <w:r w:rsidRPr="00823756">
        <w:rPr>
          <w:rFonts w:ascii="Arial" w:hAnsi="Arial" w:cs="Arial"/>
          <w:sz w:val="24"/>
          <w:szCs w:val="24"/>
        </w:rPr>
        <w:tab/>
      </w:r>
      <w:r w:rsidRPr="00823756">
        <w:rPr>
          <w:rFonts w:ascii="Arial" w:hAnsi="Arial" w:cs="Arial"/>
          <w:sz w:val="24"/>
          <w:szCs w:val="24"/>
        </w:rPr>
        <w:tab/>
      </w:r>
      <w:r w:rsidRPr="00823756">
        <w:rPr>
          <w:rFonts w:ascii="Arial" w:hAnsi="Arial" w:cs="Arial"/>
          <w:sz w:val="24"/>
          <w:szCs w:val="24"/>
        </w:rPr>
        <w:tab/>
      </w:r>
      <w:r>
        <w:rPr>
          <w:rFonts w:ascii="Arial" w:hAnsi="Arial" w:cs="Arial"/>
          <w:sz w:val="24"/>
          <w:szCs w:val="24"/>
        </w:rPr>
        <w:tab/>
      </w:r>
      <w:r w:rsidRPr="00823756">
        <w:rPr>
          <w:rFonts w:ascii="Arial" w:hAnsi="Arial" w:cs="Arial"/>
          <w:sz w:val="24"/>
          <w:szCs w:val="24"/>
        </w:rPr>
        <w:tab/>
        <w:t xml:space="preserve">2 ideally </w:t>
      </w:r>
      <w:r w:rsidR="00173F69">
        <w:rPr>
          <w:rFonts w:ascii="Arial" w:hAnsi="Arial" w:cs="Arial"/>
          <w:sz w:val="24"/>
          <w:szCs w:val="24"/>
        </w:rPr>
        <w:t>(1 accessible)</w:t>
      </w:r>
    </w:p>
    <w:p w:rsidR="00823756" w:rsidRPr="00823756" w:rsidRDefault="00823756" w:rsidP="00D73CF7">
      <w:pPr>
        <w:jc w:val="both"/>
        <w:rPr>
          <w:rFonts w:ascii="Arial" w:hAnsi="Arial" w:cs="Arial"/>
          <w:color w:val="FF0000"/>
          <w:sz w:val="24"/>
          <w:szCs w:val="24"/>
        </w:rPr>
      </w:pPr>
      <w:r w:rsidRPr="00823756">
        <w:rPr>
          <w:rFonts w:ascii="Arial" w:hAnsi="Arial" w:cs="Arial"/>
          <w:sz w:val="24"/>
          <w:szCs w:val="24"/>
        </w:rPr>
        <w:t xml:space="preserve">Charging speed: </w:t>
      </w:r>
      <w:r w:rsidRPr="00823756">
        <w:rPr>
          <w:rFonts w:ascii="Arial" w:hAnsi="Arial" w:cs="Arial"/>
          <w:sz w:val="24"/>
          <w:szCs w:val="24"/>
        </w:rPr>
        <w:tab/>
      </w:r>
      <w:r w:rsidRPr="00823756">
        <w:rPr>
          <w:rFonts w:ascii="Arial" w:hAnsi="Arial" w:cs="Arial"/>
          <w:sz w:val="24"/>
          <w:szCs w:val="24"/>
        </w:rPr>
        <w:tab/>
      </w:r>
      <w:r w:rsidRPr="00823756">
        <w:rPr>
          <w:rFonts w:ascii="Arial" w:hAnsi="Arial" w:cs="Arial"/>
          <w:sz w:val="24"/>
          <w:szCs w:val="24"/>
        </w:rPr>
        <w:tab/>
      </w:r>
      <w:r>
        <w:rPr>
          <w:rFonts w:ascii="Arial" w:hAnsi="Arial" w:cs="Arial"/>
          <w:sz w:val="24"/>
          <w:szCs w:val="24"/>
        </w:rPr>
        <w:tab/>
      </w:r>
      <w:r w:rsidR="00D74C0F" w:rsidRPr="00D73CF7">
        <w:rPr>
          <w:rFonts w:ascii="Arial" w:hAnsi="Arial" w:cs="Arial"/>
          <w:sz w:val="24"/>
          <w:szCs w:val="24"/>
        </w:rPr>
        <w:t>22-</w:t>
      </w:r>
      <w:r w:rsidRPr="00D73CF7">
        <w:rPr>
          <w:rFonts w:ascii="Arial" w:hAnsi="Arial" w:cs="Arial"/>
          <w:sz w:val="24"/>
          <w:szCs w:val="24"/>
        </w:rPr>
        <w:t>50kw min</w:t>
      </w:r>
      <w:r w:rsidR="00173F69" w:rsidRPr="00D73CF7">
        <w:rPr>
          <w:rFonts w:ascii="Arial" w:hAnsi="Arial" w:cs="Arial"/>
          <w:sz w:val="24"/>
          <w:szCs w:val="24"/>
        </w:rPr>
        <w:t>imum</w:t>
      </w:r>
      <w:r w:rsidRPr="00D73CF7">
        <w:rPr>
          <w:rFonts w:ascii="Arial" w:hAnsi="Arial" w:cs="Arial"/>
          <w:sz w:val="24"/>
          <w:szCs w:val="24"/>
        </w:rPr>
        <w:t xml:space="preserve"> </w:t>
      </w:r>
    </w:p>
    <w:p w:rsidR="00823756" w:rsidRPr="00823756" w:rsidRDefault="00823756" w:rsidP="00D73CF7">
      <w:pPr>
        <w:jc w:val="both"/>
        <w:rPr>
          <w:rFonts w:ascii="Arial" w:hAnsi="Arial" w:cs="Arial"/>
          <w:sz w:val="24"/>
          <w:szCs w:val="24"/>
        </w:rPr>
      </w:pPr>
      <w:r w:rsidRPr="00823756">
        <w:rPr>
          <w:rFonts w:ascii="Arial" w:hAnsi="Arial" w:cs="Arial"/>
          <w:sz w:val="24"/>
          <w:szCs w:val="24"/>
        </w:rPr>
        <w:t>Equipment:</w:t>
      </w:r>
      <w:r w:rsidRPr="00823756">
        <w:rPr>
          <w:rFonts w:ascii="Arial" w:hAnsi="Arial" w:cs="Arial"/>
          <w:sz w:val="24"/>
          <w:szCs w:val="24"/>
        </w:rPr>
        <w:tab/>
      </w:r>
      <w:r w:rsidRPr="00823756">
        <w:rPr>
          <w:rFonts w:ascii="Arial" w:hAnsi="Arial" w:cs="Arial"/>
          <w:sz w:val="24"/>
          <w:szCs w:val="24"/>
        </w:rPr>
        <w:tab/>
      </w:r>
      <w:r w:rsidRPr="00823756">
        <w:rPr>
          <w:rFonts w:ascii="Arial" w:hAnsi="Arial" w:cs="Arial"/>
          <w:sz w:val="24"/>
          <w:szCs w:val="24"/>
        </w:rPr>
        <w:tab/>
      </w:r>
      <w:r>
        <w:rPr>
          <w:rFonts w:ascii="Arial" w:hAnsi="Arial" w:cs="Arial"/>
          <w:sz w:val="24"/>
          <w:szCs w:val="24"/>
        </w:rPr>
        <w:tab/>
      </w:r>
      <w:r w:rsidR="00D73CF7">
        <w:rPr>
          <w:rFonts w:ascii="Arial" w:hAnsi="Arial" w:cs="Arial"/>
          <w:sz w:val="24"/>
          <w:szCs w:val="24"/>
        </w:rPr>
        <w:tab/>
      </w:r>
      <w:r w:rsidRPr="00823756">
        <w:rPr>
          <w:rFonts w:ascii="Arial" w:hAnsi="Arial" w:cs="Arial"/>
          <w:sz w:val="24"/>
          <w:szCs w:val="24"/>
        </w:rPr>
        <w:t>to be supplied by the operator</w:t>
      </w:r>
    </w:p>
    <w:p w:rsidR="00823756" w:rsidRPr="00823756" w:rsidRDefault="00823756" w:rsidP="00D73CF7">
      <w:pPr>
        <w:jc w:val="both"/>
        <w:rPr>
          <w:rFonts w:ascii="Arial" w:hAnsi="Arial" w:cs="Arial"/>
          <w:sz w:val="24"/>
          <w:szCs w:val="24"/>
        </w:rPr>
      </w:pPr>
      <w:r w:rsidRPr="00823756">
        <w:rPr>
          <w:rFonts w:ascii="Arial" w:hAnsi="Arial" w:cs="Arial"/>
          <w:sz w:val="24"/>
          <w:szCs w:val="24"/>
        </w:rPr>
        <w:t xml:space="preserve">Electrical connections:        </w:t>
      </w:r>
      <w:r w:rsidRPr="00823756">
        <w:rPr>
          <w:rFonts w:ascii="Arial" w:hAnsi="Arial" w:cs="Arial"/>
          <w:sz w:val="24"/>
          <w:szCs w:val="24"/>
        </w:rPr>
        <w:tab/>
      </w:r>
      <w:r>
        <w:rPr>
          <w:rFonts w:ascii="Arial" w:hAnsi="Arial" w:cs="Arial"/>
          <w:sz w:val="24"/>
          <w:szCs w:val="24"/>
        </w:rPr>
        <w:tab/>
      </w:r>
      <w:r w:rsidRPr="00823756">
        <w:rPr>
          <w:rFonts w:ascii="Arial" w:hAnsi="Arial" w:cs="Arial"/>
          <w:sz w:val="24"/>
          <w:szCs w:val="24"/>
        </w:rPr>
        <w:t>to be supplied by the operator (flexible)</w:t>
      </w:r>
    </w:p>
    <w:p w:rsidR="00823756" w:rsidRPr="00D73CF7" w:rsidRDefault="00823756" w:rsidP="00D73CF7">
      <w:pPr>
        <w:jc w:val="both"/>
        <w:rPr>
          <w:rFonts w:ascii="Arial" w:hAnsi="Arial" w:cs="Arial"/>
          <w:sz w:val="24"/>
          <w:szCs w:val="24"/>
        </w:rPr>
      </w:pPr>
      <w:r w:rsidRPr="00D73CF7">
        <w:rPr>
          <w:rFonts w:ascii="Arial" w:hAnsi="Arial" w:cs="Arial"/>
          <w:sz w:val="24"/>
          <w:szCs w:val="24"/>
        </w:rPr>
        <w:t>Equipment ownership</w:t>
      </w:r>
      <w:r w:rsidR="000140A1" w:rsidRPr="00D73CF7">
        <w:rPr>
          <w:rFonts w:ascii="Arial" w:hAnsi="Arial" w:cs="Arial"/>
          <w:sz w:val="24"/>
          <w:szCs w:val="24"/>
        </w:rPr>
        <w:t xml:space="preserve"> (above ground)</w:t>
      </w:r>
      <w:r w:rsidRPr="00D73CF7">
        <w:rPr>
          <w:rFonts w:ascii="Arial" w:hAnsi="Arial" w:cs="Arial"/>
          <w:sz w:val="24"/>
          <w:szCs w:val="24"/>
        </w:rPr>
        <w:tab/>
        <w:t>to remain with the operator</w:t>
      </w:r>
    </w:p>
    <w:p w:rsidR="00D73CF7" w:rsidRPr="00D73CF7" w:rsidRDefault="00823756" w:rsidP="00D73CF7">
      <w:pPr>
        <w:pStyle w:val="NoSpacing"/>
        <w:rPr>
          <w:rFonts w:ascii="Arial" w:hAnsi="Arial" w:cs="Arial"/>
          <w:sz w:val="24"/>
          <w:szCs w:val="24"/>
        </w:rPr>
      </w:pPr>
      <w:r w:rsidRPr="00D73CF7">
        <w:rPr>
          <w:rFonts w:ascii="Arial" w:hAnsi="Arial" w:cs="Arial"/>
          <w:sz w:val="24"/>
          <w:szCs w:val="24"/>
        </w:rPr>
        <w:t>Electrical connection ownership</w:t>
      </w:r>
      <w:r w:rsidR="000140A1" w:rsidRPr="00D73CF7">
        <w:rPr>
          <w:rFonts w:ascii="Arial" w:hAnsi="Arial" w:cs="Arial"/>
          <w:sz w:val="24"/>
          <w:szCs w:val="24"/>
        </w:rPr>
        <w:t xml:space="preserve"> </w:t>
      </w:r>
      <w:r w:rsidR="00D73CF7" w:rsidRPr="00D73CF7">
        <w:rPr>
          <w:rFonts w:ascii="Arial" w:hAnsi="Arial" w:cs="Arial"/>
          <w:sz w:val="24"/>
          <w:szCs w:val="24"/>
        </w:rPr>
        <w:tab/>
      </w:r>
      <w:r w:rsidR="00D73CF7" w:rsidRPr="00D73CF7">
        <w:rPr>
          <w:rFonts w:ascii="Arial" w:hAnsi="Arial" w:cs="Arial"/>
          <w:sz w:val="24"/>
          <w:szCs w:val="24"/>
        </w:rPr>
        <w:tab/>
        <w:t>to remain with the Council</w:t>
      </w:r>
    </w:p>
    <w:p w:rsidR="00D73CF7" w:rsidRDefault="000140A1" w:rsidP="00D73CF7">
      <w:pPr>
        <w:pStyle w:val="NoSpacing"/>
        <w:rPr>
          <w:sz w:val="24"/>
          <w:szCs w:val="24"/>
        </w:rPr>
      </w:pPr>
      <w:r w:rsidRPr="00D73CF7">
        <w:rPr>
          <w:rFonts w:ascii="Arial" w:hAnsi="Arial" w:cs="Arial"/>
          <w:sz w:val="24"/>
          <w:szCs w:val="24"/>
        </w:rPr>
        <w:t>(</w:t>
      </w:r>
      <w:proofErr w:type="gramStart"/>
      <w:r w:rsidRPr="00D73CF7">
        <w:rPr>
          <w:rFonts w:ascii="Arial" w:hAnsi="Arial" w:cs="Arial"/>
          <w:sz w:val="24"/>
          <w:szCs w:val="24"/>
        </w:rPr>
        <w:t>below</w:t>
      </w:r>
      <w:proofErr w:type="gramEnd"/>
      <w:r w:rsidRPr="00D73CF7">
        <w:rPr>
          <w:rFonts w:ascii="Arial" w:hAnsi="Arial" w:cs="Arial"/>
          <w:sz w:val="24"/>
          <w:szCs w:val="24"/>
        </w:rPr>
        <w:t xml:space="preserve"> ground)</w:t>
      </w:r>
      <w:r w:rsidR="00823756" w:rsidRPr="00D73CF7">
        <w:rPr>
          <w:sz w:val="24"/>
          <w:szCs w:val="24"/>
        </w:rPr>
        <w:tab/>
      </w:r>
    </w:p>
    <w:p w:rsidR="00823756" w:rsidRPr="00823756" w:rsidRDefault="00823756" w:rsidP="00D73CF7">
      <w:pPr>
        <w:pStyle w:val="NoSpacing"/>
      </w:pPr>
      <w:r w:rsidRPr="00823756">
        <w:tab/>
      </w:r>
      <w:r w:rsidRPr="00823756">
        <w:tab/>
      </w:r>
    </w:p>
    <w:p w:rsidR="00823756" w:rsidRPr="00823756" w:rsidRDefault="00823756" w:rsidP="00D73CF7">
      <w:pPr>
        <w:jc w:val="both"/>
        <w:rPr>
          <w:rFonts w:ascii="Arial" w:hAnsi="Arial" w:cs="Arial"/>
          <w:sz w:val="24"/>
          <w:szCs w:val="24"/>
        </w:rPr>
      </w:pPr>
      <w:r w:rsidRPr="00823756">
        <w:rPr>
          <w:rFonts w:ascii="Arial" w:hAnsi="Arial" w:cs="Arial"/>
          <w:sz w:val="24"/>
          <w:szCs w:val="24"/>
        </w:rPr>
        <w:t>Tariff details:</w:t>
      </w:r>
      <w:r w:rsidRPr="00823756">
        <w:rPr>
          <w:rFonts w:ascii="Arial" w:hAnsi="Arial" w:cs="Arial"/>
          <w:sz w:val="24"/>
          <w:szCs w:val="24"/>
        </w:rPr>
        <w:tab/>
      </w:r>
      <w:r w:rsidRPr="00823756">
        <w:rPr>
          <w:rFonts w:ascii="Arial" w:hAnsi="Arial" w:cs="Arial"/>
          <w:sz w:val="24"/>
          <w:szCs w:val="24"/>
        </w:rPr>
        <w:tab/>
      </w:r>
      <w:r w:rsidRPr="00823756">
        <w:rPr>
          <w:rFonts w:ascii="Arial" w:hAnsi="Arial" w:cs="Arial"/>
          <w:sz w:val="24"/>
          <w:szCs w:val="24"/>
        </w:rPr>
        <w:tab/>
      </w:r>
      <w:r w:rsidRPr="00823756">
        <w:rPr>
          <w:rFonts w:ascii="Arial" w:hAnsi="Arial" w:cs="Arial"/>
          <w:sz w:val="24"/>
          <w:szCs w:val="24"/>
        </w:rPr>
        <w:tab/>
      </w:r>
      <w:r>
        <w:rPr>
          <w:rFonts w:ascii="Arial" w:hAnsi="Arial" w:cs="Arial"/>
          <w:sz w:val="24"/>
          <w:szCs w:val="24"/>
        </w:rPr>
        <w:tab/>
      </w:r>
      <w:r w:rsidRPr="00823756">
        <w:rPr>
          <w:rFonts w:ascii="Arial" w:hAnsi="Arial" w:cs="Arial"/>
          <w:sz w:val="24"/>
          <w:szCs w:val="24"/>
        </w:rPr>
        <w:t xml:space="preserve">to be supplied </w:t>
      </w:r>
      <w:r w:rsidR="00855B33">
        <w:rPr>
          <w:rFonts w:ascii="Arial" w:hAnsi="Arial" w:cs="Arial"/>
          <w:sz w:val="24"/>
          <w:szCs w:val="24"/>
        </w:rPr>
        <w:t>in</w:t>
      </w:r>
      <w:r w:rsidRPr="00823756">
        <w:rPr>
          <w:rFonts w:ascii="Arial" w:hAnsi="Arial" w:cs="Arial"/>
          <w:sz w:val="24"/>
          <w:szCs w:val="24"/>
        </w:rPr>
        <w:t xml:space="preserve"> all tenders</w:t>
      </w:r>
      <w:r w:rsidR="00D73CF7">
        <w:rPr>
          <w:rFonts w:ascii="Arial" w:hAnsi="Arial" w:cs="Arial"/>
          <w:sz w:val="24"/>
          <w:szCs w:val="24"/>
        </w:rPr>
        <w:t>.</w:t>
      </w:r>
    </w:p>
    <w:p w:rsidR="00823756" w:rsidRDefault="00823756" w:rsidP="00D73CF7">
      <w:pPr>
        <w:jc w:val="both"/>
        <w:rPr>
          <w:rFonts w:ascii="Arial" w:hAnsi="Arial" w:cs="Arial"/>
          <w:sz w:val="24"/>
          <w:szCs w:val="24"/>
        </w:rPr>
      </w:pPr>
      <w:r w:rsidRPr="00823756">
        <w:rPr>
          <w:rFonts w:ascii="Arial" w:hAnsi="Arial" w:cs="Arial"/>
          <w:sz w:val="24"/>
          <w:szCs w:val="24"/>
        </w:rPr>
        <w:t>Maintenance:</w:t>
      </w:r>
      <w:r w:rsidRPr="00823756">
        <w:rPr>
          <w:rFonts w:ascii="Arial" w:hAnsi="Arial" w:cs="Arial"/>
          <w:sz w:val="24"/>
          <w:szCs w:val="24"/>
        </w:rPr>
        <w:tab/>
      </w:r>
      <w:r w:rsidRPr="00823756">
        <w:rPr>
          <w:rFonts w:ascii="Arial" w:hAnsi="Arial" w:cs="Arial"/>
          <w:sz w:val="24"/>
          <w:szCs w:val="24"/>
        </w:rPr>
        <w:tab/>
      </w:r>
      <w:r w:rsidRPr="00823756">
        <w:rPr>
          <w:rFonts w:ascii="Arial" w:hAnsi="Arial" w:cs="Arial"/>
          <w:sz w:val="24"/>
          <w:szCs w:val="24"/>
        </w:rPr>
        <w:tab/>
      </w:r>
      <w:r>
        <w:rPr>
          <w:rFonts w:ascii="Arial" w:hAnsi="Arial" w:cs="Arial"/>
          <w:sz w:val="24"/>
          <w:szCs w:val="24"/>
        </w:rPr>
        <w:tab/>
      </w:r>
      <w:r w:rsidRPr="00823756">
        <w:rPr>
          <w:rFonts w:ascii="Arial" w:hAnsi="Arial" w:cs="Arial"/>
          <w:sz w:val="24"/>
          <w:szCs w:val="24"/>
        </w:rPr>
        <w:t>to be provided by the operator for the full ter</w:t>
      </w:r>
      <w:r>
        <w:rPr>
          <w:rFonts w:ascii="Arial" w:hAnsi="Arial" w:cs="Arial"/>
          <w:sz w:val="24"/>
          <w:szCs w:val="24"/>
        </w:rPr>
        <w:t>m.</w:t>
      </w:r>
    </w:p>
    <w:p w:rsidR="00D73CF7" w:rsidRDefault="00823756" w:rsidP="00D73CF7">
      <w:pPr>
        <w:ind w:left="4320" w:hanging="4320"/>
        <w:jc w:val="both"/>
        <w:rPr>
          <w:rFonts w:ascii="Arial" w:hAnsi="Arial" w:cs="Arial"/>
          <w:sz w:val="24"/>
          <w:szCs w:val="24"/>
        </w:rPr>
      </w:pPr>
      <w:r>
        <w:rPr>
          <w:rFonts w:ascii="Arial" w:hAnsi="Arial" w:cs="Arial"/>
          <w:sz w:val="24"/>
          <w:szCs w:val="24"/>
        </w:rPr>
        <w:t>Hardware/back office requirements:</w:t>
      </w:r>
      <w:r w:rsidR="00173F69">
        <w:rPr>
          <w:rFonts w:ascii="Arial" w:hAnsi="Arial" w:cs="Arial"/>
          <w:sz w:val="24"/>
          <w:szCs w:val="24"/>
        </w:rPr>
        <w:tab/>
      </w:r>
      <w:r w:rsidR="00D73CF7">
        <w:rPr>
          <w:rFonts w:ascii="Arial" w:hAnsi="Arial" w:cs="Arial"/>
          <w:sz w:val="24"/>
          <w:szCs w:val="24"/>
        </w:rPr>
        <w:t xml:space="preserve">the Council will expect, at a minimum, a quarterly report detailing use, frequency, consumption etc. Tenders should provide specific details of the data that will be provided and if relevant how this </w:t>
      </w:r>
      <w:r w:rsidR="00855B33">
        <w:rPr>
          <w:rFonts w:ascii="Arial" w:hAnsi="Arial" w:cs="Arial"/>
          <w:sz w:val="24"/>
          <w:szCs w:val="24"/>
        </w:rPr>
        <w:t>can</w:t>
      </w:r>
      <w:r w:rsidR="00D73CF7">
        <w:rPr>
          <w:rFonts w:ascii="Arial" w:hAnsi="Arial" w:cs="Arial"/>
          <w:sz w:val="24"/>
          <w:szCs w:val="24"/>
        </w:rPr>
        <w:t xml:space="preserve"> be accessed by the Council.</w:t>
      </w:r>
    </w:p>
    <w:p w:rsidR="00521680" w:rsidRDefault="00823756" w:rsidP="00521680">
      <w:pPr>
        <w:ind w:left="4320" w:hanging="4320"/>
        <w:jc w:val="both"/>
        <w:rPr>
          <w:rFonts w:ascii="Arial" w:hAnsi="Arial" w:cs="Arial"/>
          <w:sz w:val="24"/>
          <w:szCs w:val="24"/>
        </w:rPr>
      </w:pPr>
      <w:r>
        <w:rPr>
          <w:rFonts w:ascii="Arial" w:hAnsi="Arial" w:cs="Arial"/>
          <w:sz w:val="24"/>
          <w:szCs w:val="24"/>
        </w:rPr>
        <w:lastRenderedPageBreak/>
        <w:t>Future proofing requirements:</w:t>
      </w:r>
      <w:r w:rsidR="00D73CF7">
        <w:rPr>
          <w:rFonts w:ascii="Arial" w:hAnsi="Arial" w:cs="Arial"/>
          <w:sz w:val="24"/>
          <w:szCs w:val="24"/>
        </w:rPr>
        <w:tab/>
        <w:t>In light of the length of the contract tenders should specify how they intend to future proof the equipment/ installation over the period of the contract</w:t>
      </w:r>
      <w:r w:rsidR="00521680">
        <w:rPr>
          <w:rFonts w:ascii="Arial" w:hAnsi="Arial" w:cs="Arial"/>
          <w:sz w:val="24"/>
          <w:szCs w:val="24"/>
        </w:rPr>
        <w:t xml:space="preserve"> and upgrade the </w:t>
      </w:r>
      <w:r w:rsidR="00D73CF7">
        <w:rPr>
          <w:rFonts w:ascii="Arial" w:hAnsi="Arial" w:cs="Arial"/>
          <w:sz w:val="24"/>
          <w:szCs w:val="24"/>
        </w:rPr>
        <w:t xml:space="preserve">equipment </w:t>
      </w:r>
      <w:r w:rsidR="00521680" w:rsidRPr="00521680">
        <w:rPr>
          <w:rFonts w:ascii="Arial" w:hAnsi="Arial" w:cs="Arial"/>
          <w:sz w:val="24"/>
          <w:szCs w:val="24"/>
        </w:rPr>
        <w:t>to maintain the</w:t>
      </w:r>
      <w:r w:rsidR="00521680">
        <w:rPr>
          <w:rFonts w:ascii="Arial" w:hAnsi="Arial" w:cs="Arial"/>
          <w:sz w:val="24"/>
          <w:szCs w:val="24"/>
        </w:rPr>
        <w:t xml:space="preserve"> </w:t>
      </w:r>
      <w:r w:rsidR="00521680" w:rsidRPr="00521680">
        <w:rPr>
          <w:rFonts w:ascii="Arial" w:hAnsi="Arial" w:cs="Arial"/>
          <w:sz w:val="24"/>
          <w:szCs w:val="24"/>
        </w:rPr>
        <w:t>performance of the network</w:t>
      </w:r>
      <w:r w:rsidR="00521680">
        <w:rPr>
          <w:rFonts w:ascii="Arial" w:hAnsi="Arial" w:cs="Arial"/>
          <w:sz w:val="24"/>
          <w:szCs w:val="24"/>
        </w:rPr>
        <w:t>.</w:t>
      </w:r>
    </w:p>
    <w:p w:rsidR="00521680" w:rsidRPr="00521680" w:rsidRDefault="00521680" w:rsidP="00521680">
      <w:pPr>
        <w:ind w:left="4320"/>
        <w:jc w:val="both"/>
        <w:rPr>
          <w:rFonts w:ascii="Arial" w:hAnsi="Arial" w:cs="Arial"/>
          <w:sz w:val="24"/>
          <w:szCs w:val="24"/>
        </w:rPr>
      </w:pPr>
      <w:r w:rsidRPr="00521680">
        <w:rPr>
          <w:rFonts w:ascii="Arial" w:hAnsi="Arial" w:cs="Arial"/>
          <w:color w:val="000000"/>
          <w:sz w:val="24"/>
          <w:szCs w:val="24"/>
        </w:rPr>
        <w:t xml:space="preserve">Technology should be </w:t>
      </w:r>
      <w:r w:rsidRPr="00521680">
        <w:rPr>
          <w:rFonts w:ascii="Arial" w:hAnsi="Arial" w:cs="Arial"/>
          <w:color w:val="124379"/>
          <w:sz w:val="24"/>
          <w:szCs w:val="24"/>
        </w:rPr>
        <w:t xml:space="preserve">Open Charge Point Protocol (OCPP) </w:t>
      </w:r>
      <w:r w:rsidRPr="00521680">
        <w:rPr>
          <w:rFonts w:ascii="Arial" w:hAnsi="Arial" w:cs="Arial"/>
          <w:color w:val="000000"/>
          <w:sz w:val="24"/>
          <w:szCs w:val="24"/>
        </w:rPr>
        <w:t xml:space="preserve">compliant to allow the </w:t>
      </w:r>
      <w:proofErr w:type="spellStart"/>
      <w:r w:rsidRPr="00521680">
        <w:rPr>
          <w:rFonts w:ascii="Arial" w:hAnsi="Arial" w:cs="Arial"/>
          <w:color w:val="000000"/>
          <w:sz w:val="24"/>
          <w:szCs w:val="24"/>
        </w:rPr>
        <w:t>chargepoint</w:t>
      </w:r>
      <w:proofErr w:type="spellEnd"/>
      <w:r w:rsidRPr="00521680">
        <w:rPr>
          <w:rFonts w:ascii="Arial" w:hAnsi="Arial" w:cs="Arial"/>
          <w:color w:val="000000"/>
          <w:sz w:val="24"/>
          <w:szCs w:val="24"/>
        </w:rPr>
        <w:t xml:space="preserve"> hardware to be operated by a different </w:t>
      </w:r>
      <w:proofErr w:type="spellStart"/>
      <w:r w:rsidRPr="00521680">
        <w:rPr>
          <w:rFonts w:ascii="Arial" w:hAnsi="Arial" w:cs="Arial"/>
          <w:color w:val="000000"/>
          <w:sz w:val="24"/>
          <w:szCs w:val="24"/>
        </w:rPr>
        <w:t>cha</w:t>
      </w:r>
      <w:r>
        <w:rPr>
          <w:rFonts w:ascii="Arial" w:hAnsi="Arial" w:cs="Arial"/>
          <w:color w:val="000000"/>
          <w:sz w:val="24"/>
          <w:szCs w:val="24"/>
        </w:rPr>
        <w:t>n</w:t>
      </w:r>
      <w:r w:rsidRPr="00521680">
        <w:rPr>
          <w:rFonts w:ascii="Arial" w:hAnsi="Arial" w:cs="Arial"/>
          <w:color w:val="000000"/>
          <w:sz w:val="24"/>
          <w:szCs w:val="24"/>
        </w:rPr>
        <w:t>gepoint</w:t>
      </w:r>
      <w:proofErr w:type="spellEnd"/>
      <w:r w:rsidRPr="00521680">
        <w:rPr>
          <w:rFonts w:ascii="Arial" w:hAnsi="Arial" w:cs="Arial"/>
          <w:color w:val="000000"/>
          <w:sz w:val="24"/>
          <w:szCs w:val="24"/>
        </w:rPr>
        <w:t xml:space="preserve"> network in the future if necessary</w:t>
      </w:r>
      <w:r>
        <w:rPr>
          <w:rFonts w:ascii="Arial" w:hAnsi="Arial" w:cs="Arial"/>
          <w:color w:val="000000"/>
          <w:sz w:val="24"/>
          <w:szCs w:val="24"/>
        </w:rPr>
        <w:t>.</w:t>
      </w:r>
      <w:r w:rsidRPr="00521680">
        <w:rPr>
          <w:rFonts w:ascii="Arial" w:hAnsi="Arial" w:cs="Arial"/>
          <w:sz w:val="24"/>
          <w:szCs w:val="24"/>
        </w:rPr>
        <w:tab/>
      </w:r>
    </w:p>
    <w:p w:rsidR="00823756" w:rsidRDefault="00823756" w:rsidP="00D73CF7">
      <w:pPr>
        <w:ind w:left="4320" w:hanging="4320"/>
        <w:jc w:val="both"/>
        <w:rPr>
          <w:rFonts w:ascii="Arial" w:hAnsi="Arial" w:cs="Arial"/>
          <w:sz w:val="24"/>
          <w:szCs w:val="24"/>
        </w:rPr>
      </w:pPr>
      <w:r>
        <w:rPr>
          <w:rFonts w:ascii="Arial" w:hAnsi="Arial" w:cs="Arial"/>
          <w:sz w:val="24"/>
          <w:szCs w:val="24"/>
        </w:rPr>
        <w:t>Concession Model:</w:t>
      </w:r>
      <w:r>
        <w:rPr>
          <w:rFonts w:ascii="Arial" w:hAnsi="Arial" w:cs="Arial"/>
          <w:sz w:val="24"/>
          <w:szCs w:val="24"/>
        </w:rPr>
        <w:tab/>
      </w:r>
      <w:r w:rsidR="00173F69">
        <w:rPr>
          <w:rFonts w:ascii="Arial" w:hAnsi="Arial" w:cs="Arial"/>
          <w:sz w:val="24"/>
          <w:szCs w:val="24"/>
        </w:rPr>
        <w:t>R</w:t>
      </w:r>
      <w:r>
        <w:rPr>
          <w:rFonts w:ascii="Arial" w:hAnsi="Arial" w:cs="Arial"/>
          <w:sz w:val="24"/>
          <w:szCs w:val="24"/>
        </w:rPr>
        <w:t xml:space="preserve">evenue sharing </w:t>
      </w:r>
      <w:r w:rsidR="00D73CF7">
        <w:rPr>
          <w:rFonts w:ascii="Arial" w:hAnsi="Arial" w:cs="Arial"/>
          <w:sz w:val="24"/>
          <w:szCs w:val="24"/>
        </w:rPr>
        <w:t xml:space="preserve">is </w:t>
      </w:r>
      <w:r w:rsidR="00B94928">
        <w:rPr>
          <w:rFonts w:ascii="Arial" w:hAnsi="Arial" w:cs="Arial"/>
          <w:sz w:val="24"/>
          <w:szCs w:val="24"/>
        </w:rPr>
        <w:t xml:space="preserve">desirable so </w:t>
      </w:r>
      <w:r>
        <w:rPr>
          <w:rFonts w:ascii="Arial" w:hAnsi="Arial" w:cs="Arial"/>
          <w:sz w:val="24"/>
          <w:szCs w:val="24"/>
        </w:rPr>
        <w:t>all tender</w:t>
      </w:r>
      <w:r w:rsidR="00B94928">
        <w:rPr>
          <w:rFonts w:ascii="Arial" w:hAnsi="Arial" w:cs="Arial"/>
          <w:sz w:val="24"/>
          <w:szCs w:val="24"/>
        </w:rPr>
        <w:t>s</w:t>
      </w:r>
      <w:r>
        <w:rPr>
          <w:rFonts w:ascii="Arial" w:hAnsi="Arial" w:cs="Arial"/>
          <w:sz w:val="24"/>
          <w:szCs w:val="24"/>
        </w:rPr>
        <w:t xml:space="preserve"> </w:t>
      </w:r>
      <w:r w:rsidR="00D73CF7">
        <w:rPr>
          <w:rFonts w:ascii="Arial" w:hAnsi="Arial" w:cs="Arial"/>
          <w:sz w:val="24"/>
          <w:szCs w:val="24"/>
        </w:rPr>
        <w:t xml:space="preserve">should </w:t>
      </w:r>
      <w:r>
        <w:rPr>
          <w:rFonts w:ascii="Arial" w:hAnsi="Arial" w:cs="Arial"/>
          <w:sz w:val="24"/>
          <w:szCs w:val="24"/>
        </w:rPr>
        <w:t>a</w:t>
      </w:r>
      <w:r w:rsidR="00B94928">
        <w:rPr>
          <w:rFonts w:ascii="Arial" w:hAnsi="Arial" w:cs="Arial"/>
          <w:sz w:val="24"/>
          <w:szCs w:val="24"/>
        </w:rPr>
        <w:t xml:space="preserve">dvise </w:t>
      </w:r>
      <w:r>
        <w:rPr>
          <w:rFonts w:ascii="Arial" w:hAnsi="Arial" w:cs="Arial"/>
          <w:sz w:val="24"/>
          <w:szCs w:val="24"/>
        </w:rPr>
        <w:t xml:space="preserve">of the </w:t>
      </w:r>
      <w:r w:rsidR="00B94928">
        <w:rPr>
          <w:rFonts w:ascii="Arial" w:hAnsi="Arial" w:cs="Arial"/>
          <w:sz w:val="24"/>
          <w:szCs w:val="24"/>
        </w:rPr>
        <w:t>%</w:t>
      </w:r>
      <w:r w:rsidR="00D73CF7">
        <w:rPr>
          <w:rFonts w:ascii="Arial" w:hAnsi="Arial" w:cs="Arial"/>
          <w:sz w:val="24"/>
          <w:szCs w:val="24"/>
        </w:rPr>
        <w:t xml:space="preserve"> </w:t>
      </w:r>
      <w:r>
        <w:rPr>
          <w:rFonts w:ascii="Arial" w:hAnsi="Arial" w:cs="Arial"/>
          <w:sz w:val="24"/>
          <w:szCs w:val="24"/>
        </w:rPr>
        <w:t>offered</w:t>
      </w:r>
      <w:r w:rsidR="00B94928">
        <w:rPr>
          <w:rFonts w:ascii="Arial" w:hAnsi="Arial" w:cs="Arial"/>
          <w:sz w:val="24"/>
          <w:szCs w:val="24"/>
        </w:rPr>
        <w:t xml:space="preserve"> to the </w:t>
      </w:r>
      <w:r w:rsidR="005B772E">
        <w:rPr>
          <w:rFonts w:ascii="Arial" w:hAnsi="Arial" w:cs="Arial"/>
          <w:sz w:val="24"/>
          <w:szCs w:val="24"/>
        </w:rPr>
        <w:t>C</w:t>
      </w:r>
      <w:r w:rsidR="00B94928">
        <w:rPr>
          <w:rFonts w:ascii="Arial" w:hAnsi="Arial" w:cs="Arial"/>
          <w:sz w:val="24"/>
          <w:szCs w:val="24"/>
        </w:rPr>
        <w:t>ouncil</w:t>
      </w:r>
      <w:r>
        <w:rPr>
          <w:rFonts w:ascii="Arial" w:hAnsi="Arial" w:cs="Arial"/>
          <w:sz w:val="24"/>
          <w:szCs w:val="24"/>
        </w:rPr>
        <w:t xml:space="preserve">     </w:t>
      </w:r>
    </w:p>
    <w:p w:rsidR="000140A1" w:rsidRDefault="000140A1" w:rsidP="000140A1">
      <w:pPr>
        <w:rPr>
          <w:rFonts w:ascii="Arial" w:hAnsi="Arial" w:cs="Arial"/>
          <w:b/>
          <w:bCs/>
          <w:sz w:val="24"/>
          <w:szCs w:val="24"/>
        </w:rPr>
      </w:pPr>
    </w:p>
    <w:p w:rsidR="00F769F4" w:rsidRPr="000140A1" w:rsidRDefault="00F769F4" w:rsidP="00F769F4">
      <w:pPr>
        <w:rPr>
          <w:rFonts w:ascii="Arial" w:hAnsi="Arial" w:cs="Arial"/>
          <w:b/>
          <w:bCs/>
          <w:sz w:val="24"/>
          <w:szCs w:val="24"/>
        </w:rPr>
      </w:pPr>
      <w:r w:rsidRPr="000140A1">
        <w:rPr>
          <w:rFonts w:ascii="Arial" w:hAnsi="Arial" w:cs="Arial"/>
          <w:b/>
          <w:bCs/>
          <w:sz w:val="24"/>
          <w:szCs w:val="24"/>
        </w:rPr>
        <w:t>Unrestricted o</w:t>
      </w:r>
      <w:r>
        <w:rPr>
          <w:rFonts w:ascii="Arial" w:hAnsi="Arial" w:cs="Arial"/>
          <w:b/>
          <w:bCs/>
          <w:sz w:val="24"/>
          <w:szCs w:val="24"/>
        </w:rPr>
        <w:t>ff</w:t>
      </w:r>
      <w:r w:rsidRPr="000140A1">
        <w:rPr>
          <w:rFonts w:ascii="Arial" w:hAnsi="Arial" w:cs="Arial"/>
          <w:b/>
          <w:bCs/>
          <w:sz w:val="24"/>
          <w:szCs w:val="24"/>
        </w:rPr>
        <w:t xml:space="preserve">-street residential </w:t>
      </w:r>
      <w:proofErr w:type="spellStart"/>
      <w:r w:rsidRPr="000140A1">
        <w:rPr>
          <w:rFonts w:ascii="Arial" w:hAnsi="Arial" w:cs="Arial"/>
          <w:b/>
          <w:bCs/>
          <w:sz w:val="24"/>
          <w:szCs w:val="24"/>
        </w:rPr>
        <w:t>chargepoints</w:t>
      </w:r>
      <w:proofErr w:type="spellEnd"/>
    </w:p>
    <w:p w:rsidR="00F769F4" w:rsidRPr="000140A1" w:rsidRDefault="00F769F4" w:rsidP="00F769F4">
      <w:pPr>
        <w:rPr>
          <w:rFonts w:ascii="Arial" w:hAnsi="Arial" w:cs="Arial"/>
          <w:sz w:val="24"/>
          <w:szCs w:val="24"/>
        </w:rPr>
      </w:pPr>
      <w:r w:rsidRPr="000140A1">
        <w:rPr>
          <w:rFonts w:ascii="Arial" w:hAnsi="Arial" w:cs="Arial"/>
          <w:sz w:val="24"/>
          <w:szCs w:val="24"/>
        </w:rPr>
        <w:t>This section defines the specification for electric and plug-in hybrid electric road vehicle conductive charging equipment with unrestricted (public) access.</w:t>
      </w:r>
    </w:p>
    <w:p w:rsidR="00F769F4" w:rsidRPr="000140A1" w:rsidRDefault="00F769F4" w:rsidP="00F769F4">
      <w:pPr>
        <w:rPr>
          <w:rFonts w:ascii="Arial" w:hAnsi="Arial" w:cs="Arial"/>
          <w:sz w:val="24"/>
          <w:szCs w:val="24"/>
        </w:rPr>
      </w:pPr>
      <w:r w:rsidRPr="000140A1">
        <w:rPr>
          <w:rFonts w:ascii="Arial" w:hAnsi="Arial" w:cs="Arial"/>
          <w:sz w:val="24"/>
          <w:szCs w:val="24"/>
        </w:rPr>
        <w:t>Manufacturers or suppliers of proposed charging equipment must demonstrate compliance with the following technical specifications.</w:t>
      </w:r>
    </w:p>
    <w:p w:rsidR="00F769F4" w:rsidRDefault="00F769F4" w:rsidP="00F769F4">
      <w:pPr>
        <w:rPr>
          <w:rFonts w:ascii="Arial" w:hAnsi="Arial" w:cs="Arial"/>
          <w:sz w:val="24"/>
          <w:szCs w:val="24"/>
        </w:rPr>
      </w:pPr>
      <w:r w:rsidRPr="000140A1">
        <w:rPr>
          <w:rFonts w:ascii="Arial" w:hAnsi="Arial" w:cs="Arial"/>
          <w:sz w:val="24"/>
          <w:szCs w:val="24"/>
        </w:rPr>
        <w:t>Where standards or regulations are mentioned, you must comply with the most current edition at the time of the installation. In cases of apparent inconsistency, the IET Wiring Regulations (</w:t>
      </w:r>
      <w:hyperlink r:id="rId6" w:history="1">
        <w:r w:rsidRPr="000140A1">
          <w:rPr>
            <w:rStyle w:val="Hyperlink"/>
            <w:rFonts w:ascii="Arial" w:hAnsi="Arial" w:cs="Arial"/>
            <w:sz w:val="24"/>
            <w:szCs w:val="24"/>
          </w:rPr>
          <w:t>BS 7671:2018</w:t>
        </w:r>
      </w:hyperlink>
      <w:r w:rsidRPr="000140A1">
        <w:rPr>
          <w:rFonts w:ascii="Arial" w:hAnsi="Arial" w:cs="Arial"/>
          <w:sz w:val="24"/>
          <w:szCs w:val="24"/>
        </w:rPr>
        <w:t>+</w:t>
      </w:r>
      <w:hyperlink r:id="rId7" w:history="1">
        <w:r w:rsidRPr="000140A1">
          <w:rPr>
            <w:rStyle w:val="Hyperlink"/>
            <w:rFonts w:ascii="Arial" w:hAnsi="Arial" w:cs="Arial"/>
            <w:sz w:val="24"/>
            <w:szCs w:val="24"/>
          </w:rPr>
          <w:t>A</w:t>
        </w:r>
        <w:r>
          <w:rPr>
            <w:rStyle w:val="Hyperlink"/>
            <w:rFonts w:ascii="Arial" w:hAnsi="Arial" w:cs="Arial"/>
            <w:sz w:val="24"/>
            <w:szCs w:val="24"/>
          </w:rPr>
          <w:t>2</w:t>
        </w:r>
        <w:r w:rsidRPr="000140A1">
          <w:rPr>
            <w:rStyle w:val="Hyperlink"/>
            <w:rFonts w:ascii="Arial" w:hAnsi="Arial" w:cs="Arial"/>
            <w:sz w:val="24"/>
            <w:szCs w:val="24"/>
          </w:rPr>
          <w:t>:2020</w:t>
        </w:r>
      </w:hyperlink>
      <w:r w:rsidRPr="000140A1">
        <w:rPr>
          <w:rFonts w:ascii="Arial" w:hAnsi="Arial" w:cs="Arial"/>
          <w:sz w:val="24"/>
          <w:szCs w:val="24"/>
        </w:rPr>
        <w:t>) take precedence for electrical installation requirements.</w:t>
      </w:r>
    </w:p>
    <w:p w:rsidR="00F769F4" w:rsidRPr="000140A1" w:rsidRDefault="00F769F4" w:rsidP="00F769F4">
      <w:pPr>
        <w:rPr>
          <w:rFonts w:ascii="Arial" w:hAnsi="Arial" w:cs="Arial"/>
          <w:sz w:val="24"/>
          <w:szCs w:val="24"/>
        </w:rPr>
      </w:pPr>
    </w:p>
    <w:p w:rsidR="00F769F4" w:rsidRPr="000140A1" w:rsidRDefault="00F769F4" w:rsidP="00F769F4">
      <w:pPr>
        <w:rPr>
          <w:rFonts w:ascii="Arial" w:hAnsi="Arial" w:cs="Arial"/>
          <w:b/>
          <w:bCs/>
          <w:sz w:val="24"/>
          <w:szCs w:val="24"/>
        </w:rPr>
      </w:pPr>
      <w:r w:rsidRPr="000140A1">
        <w:rPr>
          <w:rFonts w:ascii="Arial" w:hAnsi="Arial" w:cs="Arial"/>
          <w:b/>
          <w:bCs/>
          <w:sz w:val="24"/>
          <w:szCs w:val="24"/>
        </w:rPr>
        <w:t>Installation</w:t>
      </w:r>
    </w:p>
    <w:p w:rsidR="00F769F4" w:rsidRPr="000140A1" w:rsidRDefault="00F769F4" w:rsidP="00F769F4">
      <w:pPr>
        <w:rPr>
          <w:rFonts w:ascii="Arial" w:hAnsi="Arial" w:cs="Arial"/>
          <w:sz w:val="24"/>
          <w:szCs w:val="24"/>
        </w:rPr>
      </w:pPr>
      <w:r w:rsidRPr="000140A1">
        <w:rPr>
          <w:rFonts w:ascii="Arial" w:hAnsi="Arial" w:cs="Arial"/>
          <w:sz w:val="24"/>
          <w:szCs w:val="24"/>
        </w:rPr>
        <w:t>This specification is for the charging equipment only and not the final installation.</w:t>
      </w:r>
    </w:p>
    <w:p w:rsidR="00F769F4" w:rsidRPr="000140A1" w:rsidRDefault="00F769F4" w:rsidP="00F769F4">
      <w:pPr>
        <w:rPr>
          <w:rFonts w:ascii="Arial" w:hAnsi="Arial" w:cs="Arial"/>
          <w:sz w:val="24"/>
          <w:szCs w:val="24"/>
        </w:rPr>
      </w:pPr>
      <w:r w:rsidRPr="000140A1">
        <w:rPr>
          <w:rFonts w:ascii="Arial" w:hAnsi="Arial" w:cs="Arial"/>
          <w:sz w:val="24"/>
          <w:szCs w:val="24"/>
        </w:rPr>
        <w:t>But the final installation must be carried out in accordance with:</w:t>
      </w:r>
    </w:p>
    <w:p w:rsidR="00F769F4" w:rsidRDefault="00F769F4" w:rsidP="00F769F4">
      <w:pPr>
        <w:numPr>
          <w:ilvl w:val="0"/>
          <w:numId w:val="1"/>
        </w:numPr>
        <w:rPr>
          <w:rFonts w:ascii="Arial" w:hAnsi="Arial" w:cs="Arial"/>
          <w:sz w:val="24"/>
          <w:szCs w:val="24"/>
        </w:rPr>
      </w:pPr>
      <w:r w:rsidRPr="000140A1">
        <w:rPr>
          <w:rFonts w:ascii="Arial" w:hAnsi="Arial" w:cs="Arial"/>
          <w:sz w:val="24"/>
          <w:szCs w:val="24"/>
        </w:rPr>
        <w:t xml:space="preserve">IET Wiring Regulations </w:t>
      </w:r>
      <w:hyperlink r:id="rId8" w:history="1">
        <w:r w:rsidRPr="000140A1">
          <w:rPr>
            <w:rStyle w:val="Hyperlink"/>
            <w:rFonts w:ascii="Arial" w:hAnsi="Arial" w:cs="Arial"/>
            <w:sz w:val="24"/>
            <w:szCs w:val="24"/>
          </w:rPr>
          <w:t>BS 7671:2018+A</w:t>
        </w:r>
        <w:r>
          <w:rPr>
            <w:rStyle w:val="Hyperlink"/>
            <w:rFonts w:ascii="Arial" w:hAnsi="Arial" w:cs="Arial"/>
            <w:sz w:val="24"/>
            <w:szCs w:val="24"/>
          </w:rPr>
          <w:t>2</w:t>
        </w:r>
        <w:r w:rsidRPr="000140A1">
          <w:rPr>
            <w:rStyle w:val="Hyperlink"/>
            <w:rFonts w:ascii="Arial" w:hAnsi="Arial" w:cs="Arial"/>
            <w:sz w:val="24"/>
            <w:szCs w:val="24"/>
          </w:rPr>
          <w:t>:2020</w:t>
        </w:r>
      </w:hyperlink>
      <w:r w:rsidRPr="000140A1">
        <w:rPr>
          <w:rFonts w:ascii="Arial" w:hAnsi="Arial" w:cs="Arial"/>
          <w:sz w:val="24"/>
          <w:szCs w:val="24"/>
        </w:rPr>
        <w:t> </w:t>
      </w:r>
    </w:p>
    <w:p w:rsidR="00F769F4" w:rsidRPr="000140A1" w:rsidRDefault="00F769F4" w:rsidP="00F769F4">
      <w:pPr>
        <w:numPr>
          <w:ilvl w:val="0"/>
          <w:numId w:val="1"/>
        </w:numPr>
        <w:rPr>
          <w:rFonts w:ascii="Arial" w:hAnsi="Arial" w:cs="Arial"/>
          <w:sz w:val="24"/>
          <w:szCs w:val="24"/>
        </w:rPr>
      </w:pPr>
      <w:r w:rsidRPr="000140A1">
        <w:rPr>
          <w:rFonts w:ascii="Arial" w:hAnsi="Arial" w:cs="Arial"/>
          <w:sz w:val="24"/>
          <w:szCs w:val="24"/>
        </w:rPr>
        <w:t>The recommendations of the </w:t>
      </w:r>
      <w:hyperlink r:id="rId9" w:history="1">
        <w:r w:rsidRPr="000140A1">
          <w:rPr>
            <w:rStyle w:val="Hyperlink"/>
            <w:rFonts w:ascii="Arial" w:hAnsi="Arial" w:cs="Arial"/>
            <w:sz w:val="24"/>
            <w:szCs w:val="24"/>
          </w:rPr>
          <w:t>IET Code of Practice for Electric Vehicle Charging Equipment Installation</w:t>
        </w:r>
      </w:hyperlink>
      <w:r w:rsidRPr="000140A1">
        <w:rPr>
          <w:rFonts w:ascii="Arial" w:hAnsi="Arial" w:cs="Arial"/>
          <w:sz w:val="24"/>
          <w:szCs w:val="24"/>
        </w:rPr>
        <w:t>.</w:t>
      </w:r>
    </w:p>
    <w:p w:rsidR="00F769F4" w:rsidRPr="000140A1" w:rsidRDefault="00F769F4" w:rsidP="00F769F4">
      <w:pPr>
        <w:numPr>
          <w:ilvl w:val="0"/>
          <w:numId w:val="1"/>
        </w:numPr>
        <w:rPr>
          <w:rFonts w:ascii="Arial" w:hAnsi="Arial" w:cs="Arial"/>
          <w:sz w:val="24"/>
          <w:szCs w:val="24"/>
        </w:rPr>
      </w:pPr>
      <w:r w:rsidRPr="000140A1">
        <w:rPr>
          <w:rFonts w:ascii="Arial" w:hAnsi="Arial" w:cs="Arial"/>
          <w:sz w:val="24"/>
          <w:szCs w:val="24"/>
        </w:rPr>
        <w:t>All other applicable standards.</w:t>
      </w:r>
    </w:p>
    <w:p w:rsidR="00F769F4" w:rsidRPr="000140A1" w:rsidRDefault="00F769F4" w:rsidP="00F769F4">
      <w:pPr>
        <w:rPr>
          <w:rFonts w:ascii="Arial" w:hAnsi="Arial" w:cs="Arial"/>
          <w:sz w:val="24"/>
          <w:szCs w:val="24"/>
        </w:rPr>
      </w:pPr>
      <w:r w:rsidRPr="000140A1">
        <w:rPr>
          <w:rFonts w:ascii="Arial" w:hAnsi="Arial" w:cs="Arial"/>
          <w:sz w:val="24"/>
          <w:szCs w:val="24"/>
        </w:rPr>
        <w:t>Charging equipment must be installed in accordance with BS 7671.</w:t>
      </w:r>
    </w:p>
    <w:p w:rsidR="00F769F4" w:rsidRPr="000140A1" w:rsidRDefault="00F769F4" w:rsidP="00F769F4">
      <w:pPr>
        <w:rPr>
          <w:rFonts w:ascii="Arial" w:hAnsi="Arial" w:cs="Arial"/>
          <w:sz w:val="24"/>
          <w:szCs w:val="24"/>
        </w:rPr>
      </w:pPr>
      <w:r w:rsidRPr="000140A1">
        <w:rPr>
          <w:rFonts w:ascii="Arial" w:hAnsi="Arial" w:cs="Arial"/>
          <w:sz w:val="24"/>
          <w:szCs w:val="24"/>
        </w:rPr>
        <w:t xml:space="preserve">Where a means of </w:t>
      </w:r>
      <w:proofErr w:type="spellStart"/>
      <w:r w:rsidRPr="000140A1">
        <w:rPr>
          <w:rFonts w:ascii="Arial" w:hAnsi="Arial" w:cs="Arial"/>
          <w:sz w:val="24"/>
          <w:szCs w:val="24"/>
        </w:rPr>
        <w:t>earthing</w:t>
      </w:r>
      <w:proofErr w:type="spellEnd"/>
      <w:r w:rsidRPr="000140A1">
        <w:rPr>
          <w:rFonts w:ascii="Arial" w:hAnsi="Arial" w:cs="Arial"/>
          <w:sz w:val="24"/>
          <w:szCs w:val="24"/>
        </w:rPr>
        <w:t xml:space="preserve"> or supplementary earth electrodes are provided, they must comply with BS 7671 and </w:t>
      </w:r>
      <w:hyperlink r:id="rId10" w:history="1">
        <w:r w:rsidRPr="000140A1">
          <w:rPr>
            <w:rStyle w:val="Hyperlink"/>
            <w:rFonts w:ascii="Arial" w:hAnsi="Arial" w:cs="Arial"/>
            <w:sz w:val="24"/>
            <w:szCs w:val="24"/>
          </w:rPr>
          <w:t>BS 7430</w:t>
        </w:r>
      </w:hyperlink>
      <w:r w:rsidRPr="000140A1">
        <w:rPr>
          <w:rFonts w:ascii="Arial" w:hAnsi="Arial" w:cs="Arial"/>
          <w:sz w:val="24"/>
          <w:szCs w:val="24"/>
        </w:rPr>
        <w:t xml:space="preserve">, and consider </w:t>
      </w:r>
      <w:r>
        <w:rPr>
          <w:rFonts w:ascii="Arial" w:hAnsi="Arial" w:cs="Arial"/>
          <w:sz w:val="24"/>
          <w:szCs w:val="24"/>
        </w:rPr>
        <w:t>any</w:t>
      </w:r>
      <w:r w:rsidRPr="000140A1">
        <w:rPr>
          <w:rFonts w:ascii="Arial" w:hAnsi="Arial" w:cs="Arial"/>
          <w:sz w:val="24"/>
          <w:szCs w:val="24"/>
        </w:rPr>
        <w:t xml:space="preserve"> requirements of </w:t>
      </w:r>
      <w:hyperlink r:id="rId11" w:history="1">
        <w:r w:rsidRPr="000140A1">
          <w:rPr>
            <w:rStyle w:val="Hyperlink"/>
            <w:rFonts w:ascii="Arial" w:hAnsi="Arial" w:cs="Arial"/>
            <w:sz w:val="24"/>
            <w:szCs w:val="24"/>
          </w:rPr>
          <w:t>Energy Networks Association (ENA) Engineering Recommendation G12/4</w:t>
        </w:r>
      </w:hyperlink>
      <w:r>
        <w:rPr>
          <w:rStyle w:val="Hyperlink"/>
          <w:rFonts w:ascii="Arial" w:hAnsi="Arial" w:cs="Arial"/>
          <w:sz w:val="24"/>
          <w:szCs w:val="24"/>
        </w:rPr>
        <w:t xml:space="preserve"> if applicable</w:t>
      </w:r>
    </w:p>
    <w:p w:rsidR="00F769F4" w:rsidRPr="000140A1" w:rsidRDefault="00F769F4" w:rsidP="00F769F4">
      <w:pPr>
        <w:rPr>
          <w:rFonts w:ascii="Arial" w:hAnsi="Arial" w:cs="Arial"/>
          <w:sz w:val="24"/>
          <w:szCs w:val="24"/>
        </w:rPr>
      </w:pPr>
      <w:r w:rsidRPr="000140A1">
        <w:rPr>
          <w:rFonts w:ascii="Arial" w:hAnsi="Arial" w:cs="Arial"/>
          <w:sz w:val="24"/>
          <w:szCs w:val="24"/>
        </w:rPr>
        <w:t>The electrical supply of the final installation must allow the charging equipment to operate at full rated capacity. Where local supply constraints prevent this, the charging equipment shall be classified according to actual output capacity.</w:t>
      </w:r>
    </w:p>
    <w:p w:rsidR="00F769F4" w:rsidRPr="000140A1" w:rsidRDefault="00F769F4" w:rsidP="00F769F4">
      <w:pPr>
        <w:rPr>
          <w:rFonts w:ascii="Arial" w:hAnsi="Arial" w:cs="Arial"/>
          <w:b/>
          <w:bCs/>
          <w:sz w:val="24"/>
          <w:szCs w:val="24"/>
        </w:rPr>
      </w:pPr>
      <w:r w:rsidRPr="000140A1">
        <w:rPr>
          <w:rFonts w:ascii="Arial" w:hAnsi="Arial" w:cs="Arial"/>
          <w:b/>
          <w:bCs/>
          <w:sz w:val="24"/>
          <w:szCs w:val="24"/>
        </w:rPr>
        <w:lastRenderedPageBreak/>
        <w:t>Charging equipment</w:t>
      </w:r>
    </w:p>
    <w:p w:rsidR="00F769F4" w:rsidRPr="000140A1" w:rsidRDefault="00F769F4" w:rsidP="00F769F4">
      <w:pPr>
        <w:rPr>
          <w:rFonts w:ascii="Arial" w:hAnsi="Arial" w:cs="Arial"/>
          <w:b/>
          <w:bCs/>
          <w:sz w:val="24"/>
          <w:szCs w:val="24"/>
        </w:rPr>
      </w:pPr>
      <w:r w:rsidRPr="000140A1">
        <w:rPr>
          <w:rFonts w:ascii="Arial" w:hAnsi="Arial" w:cs="Arial"/>
          <w:b/>
          <w:bCs/>
          <w:sz w:val="24"/>
          <w:szCs w:val="24"/>
        </w:rPr>
        <w:t>Common requirements</w:t>
      </w:r>
    </w:p>
    <w:p w:rsidR="00F769F4" w:rsidRPr="000140A1" w:rsidRDefault="00F769F4" w:rsidP="00F769F4">
      <w:pPr>
        <w:rPr>
          <w:rFonts w:ascii="Arial" w:hAnsi="Arial" w:cs="Arial"/>
          <w:sz w:val="24"/>
          <w:szCs w:val="24"/>
        </w:rPr>
      </w:pPr>
      <w:r w:rsidRPr="000140A1">
        <w:rPr>
          <w:rFonts w:ascii="Arial" w:hAnsi="Arial" w:cs="Arial"/>
          <w:sz w:val="24"/>
          <w:szCs w:val="24"/>
        </w:rPr>
        <w:t>Charging equipment must be CE marked in accordance with </w:t>
      </w:r>
      <w:hyperlink r:id="rId12" w:history="1">
        <w:r w:rsidRPr="000140A1">
          <w:rPr>
            <w:rStyle w:val="Hyperlink"/>
            <w:rFonts w:ascii="Arial" w:hAnsi="Arial" w:cs="Arial"/>
            <w:sz w:val="24"/>
            <w:szCs w:val="24"/>
          </w:rPr>
          <w:t>European Commission (EC) Directive 768/2008/EC</w:t>
        </w:r>
      </w:hyperlink>
      <w:r w:rsidRPr="000140A1">
        <w:rPr>
          <w:rFonts w:ascii="Arial" w:hAnsi="Arial" w:cs="Arial"/>
          <w:sz w:val="24"/>
          <w:szCs w:val="24"/>
        </w:rPr>
        <w:t> and meet all relevant UK legislation at the time.</w:t>
      </w:r>
    </w:p>
    <w:p w:rsidR="00F769F4" w:rsidRPr="000140A1" w:rsidRDefault="00F769F4" w:rsidP="00F769F4">
      <w:pPr>
        <w:rPr>
          <w:rFonts w:ascii="Arial" w:hAnsi="Arial" w:cs="Arial"/>
          <w:sz w:val="24"/>
          <w:szCs w:val="24"/>
        </w:rPr>
      </w:pPr>
      <w:r w:rsidRPr="000140A1">
        <w:rPr>
          <w:rFonts w:ascii="Arial" w:hAnsi="Arial" w:cs="Arial"/>
          <w:sz w:val="24"/>
          <w:szCs w:val="24"/>
        </w:rPr>
        <w:t>Details of any precautions necessary to ensure safe operation with active implantable medical devices must be clearly displayed on the charging equipment.</w:t>
      </w:r>
    </w:p>
    <w:p w:rsidR="00F769F4" w:rsidRPr="000140A1" w:rsidRDefault="00F769F4" w:rsidP="00F769F4">
      <w:pPr>
        <w:rPr>
          <w:rFonts w:ascii="Arial" w:hAnsi="Arial" w:cs="Arial"/>
          <w:sz w:val="24"/>
          <w:szCs w:val="24"/>
        </w:rPr>
      </w:pPr>
      <w:r w:rsidRPr="000140A1">
        <w:rPr>
          <w:rFonts w:ascii="Arial" w:hAnsi="Arial" w:cs="Arial"/>
          <w:sz w:val="24"/>
          <w:szCs w:val="24"/>
        </w:rPr>
        <w:t>Charging equipment must be compliant with:</w:t>
      </w:r>
    </w:p>
    <w:p w:rsidR="00F769F4" w:rsidRPr="000140A1" w:rsidRDefault="00F769F4" w:rsidP="00F769F4">
      <w:pPr>
        <w:numPr>
          <w:ilvl w:val="0"/>
          <w:numId w:val="2"/>
        </w:numPr>
        <w:rPr>
          <w:rFonts w:ascii="Arial" w:hAnsi="Arial" w:cs="Arial"/>
          <w:sz w:val="24"/>
          <w:szCs w:val="24"/>
        </w:rPr>
      </w:pPr>
      <w:r w:rsidRPr="000140A1">
        <w:rPr>
          <w:rFonts w:ascii="Arial" w:hAnsi="Arial" w:cs="Arial"/>
          <w:sz w:val="24"/>
          <w:szCs w:val="24"/>
        </w:rPr>
        <w:t>The relevant parts of </w:t>
      </w:r>
      <w:hyperlink r:id="rId13" w:history="1">
        <w:r w:rsidRPr="000140A1">
          <w:rPr>
            <w:rStyle w:val="Hyperlink"/>
            <w:rFonts w:ascii="Arial" w:hAnsi="Arial" w:cs="Arial"/>
            <w:sz w:val="24"/>
            <w:szCs w:val="24"/>
          </w:rPr>
          <w:t>BS EN 61851</w:t>
        </w:r>
      </w:hyperlink>
      <w:r w:rsidRPr="000140A1">
        <w:rPr>
          <w:rFonts w:ascii="Arial" w:hAnsi="Arial" w:cs="Arial"/>
          <w:sz w:val="24"/>
          <w:szCs w:val="24"/>
        </w:rPr>
        <w:t>.</w:t>
      </w:r>
    </w:p>
    <w:p w:rsidR="00F769F4" w:rsidRPr="000140A1" w:rsidRDefault="00F769F4" w:rsidP="00F769F4">
      <w:pPr>
        <w:numPr>
          <w:ilvl w:val="0"/>
          <w:numId w:val="2"/>
        </w:numPr>
        <w:rPr>
          <w:rFonts w:ascii="Arial" w:hAnsi="Arial" w:cs="Arial"/>
          <w:sz w:val="24"/>
          <w:szCs w:val="24"/>
        </w:rPr>
      </w:pPr>
      <w:hyperlink r:id="rId14" w:history="1">
        <w:r w:rsidRPr="000140A1">
          <w:rPr>
            <w:rStyle w:val="Hyperlink"/>
            <w:rFonts w:ascii="Arial" w:hAnsi="Arial" w:cs="Arial"/>
            <w:sz w:val="24"/>
            <w:szCs w:val="24"/>
          </w:rPr>
          <w:t>Electromagnetic Compatibility Regulations 2016</w:t>
        </w:r>
      </w:hyperlink>
      <w:r w:rsidRPr="000140A1">
        <w:rPr>
          <w:rFonts w:ascii="Arial" w:hAnsi="Arial" w:cs="Arial"/>
          <w:sz w:val="24"/>
          <w:szCs w:val="24"/>
        </w:rPr>
        <w:t>.</w:t>
      </w:r>
    </w:p>
    <w:p w:rsidR="00F769F4" w:rsidRPr="000140A1" w:rsidRDefault="00F769F4" w:rsidP="00F769F4">
      <w:pPr>
        <w:numPr>
          <w:ilvl w:val="0"/>
          <w:numId w:val="2"/>
        </w:numPr>
        <w:rPr>
          <w:rFonts w:ascii="Arial" w:hAnsi="Arial" w:cs="Arial"/>
          <w:sz w:val="24"/>
          <w:szCs w:val="24"/>
        </w:rPr>
      </w:pPr>
      <w:hyperlink r:id="rId15" w:history="1">
        <w:r w:rsidRPr="000140A1">
          <w:rPr>
            <w:rStyle w:val="Hyperlink"/>
            <w:rFonts w:ascii="Arial" w:hAnsi="Arial" w:cs="Arial"/>
            <w:sz w:val="24"/>
            <w:szCs w:val="24"/>
          </w:rPr>
          <w:t>Electrical Equipment (Safety) Regulations 2016</w:t>
        </w:r>
      </w:hyperlink>
      <w:r w:rsidRPr="000140A1">
        <w:rPr>
          <w:rFonts w:ascii="Arial" w:hAnsi="Arial" w:cs="Arial"/>
          <w:sz w:val="24"/>
          <w:szCs w:val="24"/>
        </w:rPr>
        <w:t> (as amended).</w:t>
      </w:r>
    </w:p>
    <w:p w:rsidR="00F769F4" w:rsidRPr="000140A1" w:rsidRDefault="00F769F4" w:rsidP="00F769F4">
      <w:pPr>
        <w:rPr>
          <w:rFonts w:ascii="Arial" w:hAnsi="Arial" w:cs="Arial"/>
          <w:sz w:val="24"/>
          <w:szCs w:val="24"/>
        </w:rPr>
      </w:pPr>
      <w:r w:rsidRPr="000140A1">
        <w:rPr>
          <w:rFonts w:ascii="Arial" w:hAnsi="Arial" w:cs="Arial"/>
          <w:sz w:val="24"/>
          <w:szCs w:val="24"/>
        </w:rPr>
        <w:t>BS EN 61851 Mode 1 or Mode 2 charging equipment is not compliant with this specification.</w:t>
      </w:r>
    </w:p>
    <w:p w:rsidR="00F769F4" w:rsidRPr="000140A1" w:rsidRDefault="00F769F4" w:rsidP="00F769F4">
      <w:pPr>
        <w:rPr>
          <w:rFonts w:ascii="Arial" w:hAnsi="Arial" w:cs="Arial"/>
          <w:sz w:val="24"/>
          <w:szCs w:val="24"/>
        </w:rPr>
      </w:pPr>
      <w:r w:rsidRPr="000140A1">
        <w:rPr>
          <w:rFonts w:ascii="Arial" w:hAnsi="Arial" w:cs="Arial"/>
          <w:sz w:val="24"/>
          <w:szCs w:val="24"/>
        </w:rPr>
        <w:t>Charging equipment must use either:</w:t>
      </w:r>
    </w:p>
    <w:p w:rsidR="00F769F4" w:rsidRPr="000140A1" w:rsidRDefault="00F769F4" w:rsidP="00F769F4">
      <w:pPr>
        <w:numPr>
          <w:ilvl w:val="0"/>
          <w:numId w:val="3"/>
        </w:numPr>
        <w:rPr>
          <w:rFonts w:ascii="Arial" w:hAnsi="Arial" w:cs="Arial"/>
          <w:sz w:val="24"/>
          <w:szCs w:val="24"/>
        </w:rPr>
      </w:pPr>
      <w:r w:rsidRPr="000140A1">
        <w:rPr>
          <w:rFonts w:ascii="Arial" w:hAnsi="Arial" w:cs="Arial"/>
          <w:sz w:val="24"/>
          <w:szCs w:val="24"/>
        </w:rPr>
        <w:t>socket outlets (BS EN 61851-1 case A2 or B2 connection)</w:t>
      </w:r>
    </w:p>
    <w:p w:rsidR="00F769F4" w:rsidRPr="000140A1" w:rsidRDefault="00F769F4" w:rsidP="00F769F4">
      <w:pPr>
        <w:numPr>
          <w:ilvl w:val="0"/>
          <w:numId w:val="3"/>
        </w:numPr>
        <w:rPr>
          <w:rFonts w:ascii="Arial" w:hAnsi="Arial" w:cs="Arial"/>
          <w:sz w:val="24"/>
          <w:szCs w:val="24"/>
        </w:rPr>
      </w:pPr>
      <w:r w:rsidRPr="000140A1">
        <w:rPr>
          <w:rFonts w:ascii="Arial" w:hAnsi="Arial" w:cs="Arial"/>
          <w:sz w:val="24"/>
          <w:szCs w:val="24"/>
        </w:rPr>
        <w:t>tethered cables (BS EN 61851-1 case C connection)</w:t>
      </w:r>
    </w:p>
    <w:p w:rsidR="00F769F4" w:rsidRPr="000140A1" w:rsidRDefault="00F769F4" w:rsidP="00F769F4">
      <w:pPr>
        <w:rPr>
          <w:rFonts w:ascii="Arial" w:hAnsi="Arial" w:cs="Arial"/>
          <w:sz w:val="24"/>
          <w:szCs w:val="24"/>
        </w:rPr>
      </w:pPr>
      <w:r w:rsidRPr="000140A1">
        <w:rPr>
          <w:rFonts w:ascii="Arial" w:hAnsi="Arial" w:cs="Arial"/>
          <w:sz w:val="24"/>
          <w:szCs w:val="24"/>
        </w:rPr>
        <w:t>Where there are multiple outlets, the charging equipment is classified according to the output power delivered at each outlet with all outlets operating simultaneously.</w:t>
      </w:r>
    </w:p>
    <w:p w:rsidR="00F769F4" w:rsidRPr="000140A1" w:rsidRDefault="00F769F4" w:rsidP="00F769F4">
      <w:pPr>
        <w:rPr>
          <w:rFonts w:ascii="Arial" w:hAnsi="Arial" w:cs="Arial"/>
          <w:sz w:val="24"/>
          <w:szCs w:val="24"/>
        </w:rPr>
      </w:pPr>
      <w:r w:rsidRPr="000140A1">
        <w:rPr>
          <w:rFonts w:ascii="Arial" w:hAnsi="Arial" w:cs="Arial"/>
          <w:sz w:val="24"/>
          <w:szCs w:val="24"/>
        </w:rPr>
        <w:t>Where multiple connectors are associated with a single outlet, only one connector shall be active – and all other connectors inactive – when the outlet is in use.</w:t>
      </w:r>
    </w:p>
    <w:p w:rsidR="00F769F4" w:rsidRPr="000140A1" w:rsidRDefault="00F769F4" w:rsidP="00F769F4">
      <w:pPr>
        <w:rPr>
          <w:rFonts w:ascii="Arial" w:hAnsi="Arial" w:cs="Arial"/>
          <w:sz w:val="24"/>
          <w:szCs w:val="24"/>
        </w:rPr>
      </w:pPr>
      <w:r w:rsidRPr="000140A1">
        <w:rPr>
          <w:rFonts w:ascii="Arial" w:hAnsi="Arial" w:cs="Arial"/>
          <w:b/>
          <w:bCs/>
          <w:sz w:val="24"/>
          <w:szCs w:val="24"/>
        </w:rPr>
        <w:t>DC charging equipment</w:t>
      </w:r>
    </w:p>
    <w:p w:rsidR="00F769F4" w:rsidRPr="000140A1" w:rsidRDefault="00F769F4" w:rsidP="00F769F4">
      <w:pPr>
        <w:rPr>
          <w:rFonts w:ascii="Arial" w:hAnsi="Arial" w:cs="Arial"/>
          <w:sz w:val="24"/>
          <w:szCs w:val="24"/>
        </w:rPr>
      </w:pPr>
      <w:r w:rsidRPr="000140A1">
        <w:rPr>
          <w:rFonts w:ascii="Arial" w:hAnsi="Arial" w:cs="Arial"/>
          <w:sz w:val="24"/>
          <w:szCs w:val="24"/>
        </w:rPr>
        <w:t>DC charging equipment must:</w:t>
      </w:r>
    </w:p>
    <w:p w:rsidR="00F769F4" w:rsidRPr="000140A1" w:rsidRDefault="00F769F4" w:rsidP="00F769F4">
      <w:pPr>
        <w:numPr>
          <w:ilvl w:val="0"/>
          <w:numId w:val="5"/>
        </w:numPr>
        <w:rPr>
          <w:rFonts w:ascii="Arial" w:hAnsi="Arial" w:cs="Arial"/>
          <w:sz w:val="24"/>
          <w:szCs w:val="24"/>
        </w:rPr>
      </w:pPr>
      <w:r w:rsidRPr="000140A1">
        <w:rPr>
          <w:rFonts w:ascii="Arial" w:hAnsi="Arial" w:cs="Arial"/>
          <w:sz w:val="24"/>
          <w:szCs w:val="24"/>
        </w:rPr>
        <w:t>Be compliant with </w:t>
      </w:r>
      <w:hyperlink r:id="rId16" w:history="1">
        <w:r w:rsidRPr="000140A1">
          <w:rPr>
            <w:rStyle w:val="Hyperlink"/>
            <w:rFonts w:ascii="Arial" w:hAnsi="Arial" w:cs="Arial"/>
            <w:sz w:val="24"/>
            <w:szCs w:val="24"/>
          </w:rPr>
          <w:t>BS EN 61851-23:2014</w:t>
        </w:r>
      </w:hyperlink>
      <w:r w:rsidRPr="000140A1">
        <w:rPr>
          <w:rFonts w:ascii="Arial" w:hAnsi="Arial" w:cs="Arial"/>
          <w:sz w:val="24"/>
          <w:szCs w:val="24"/>
        </w:rPr>
        <w:t>.</w:t>
      </w:r>
    </w:p>
    <w:p w:rsidR="00F769F4" w:rsidRDefault="00F769F4" w:rsidP="00F769F4">
      <w:pPr>
        <w:numPr>
          <w:ilvl w:val="0"/>
          <w:numId w:val="5"/>
        </w:numPr>
        <w:rPr>
          <w:rFonts w:ascii="Arial" w:hAnsi="Arial" w:cs="Arial"/>
          <w:sz w:val="24"/>
          <w:szCs w:val="24"/>
        </w:rPr>
      </w:pPr>
      <w:r w:rsidRPr="000140A1">
        <w:rPr>
          <w:rFonts w:ascii="Arial" w:hAnsi="Arial" w:cs="Arial"/>
          <w:sz w:val="24"/>
          <w:szCs w:val="24"/>
        </w:rPr>
        <w:t>Use BS EN 62196 Mode 4 charging.</w:t>
      </w:r>
    </w:p>
    <w:p w:rsidR="00F769F4" w:rsidRPr="000140A1" w:rsidRDefault="00F769F4" w:rsidP="00F769F4">
      <w:pPr>
        <w:ind w:left="720"/>
        <w:rPr>
          <w:rFonts w:ascii="Arial" w:hAnsi="Arial" w:cs="Arial"/>
          <w:sz w:val="24"/>
          <w:szCs w:val="24"/>
        </w:rPr>
      </w:pPr>
    </w:p>
    <w:p w:rsidR="00F769F4" w:rsidRPr="00C244F2" w:rsidRDefault="00F769F4" w:rsidP="00F769F4">
      <w:pPr>
        <w:rPr>
          <w:rFonts w:ascii="Arial" w:hAnsi="Arial" w:cs="Arial"/>
          <w:b/>
          <w:bCs/>
          <w:sz w:val="24"/>
          <w:szCs w:val="24"/>
        </w:rPr>
      </w:pPr>
      <w:r w:rsidRPr="00C244F2">
        <w:rPr>
          <w:rFonts w:ascii="Arial" w:hAnsi="Arial" w:cs="Arial"/>
          <w:b/>
          <w:bCs/>
          <w:sz w:val="24"/>
          <w:szCs w:val="24"/>
        </w:rPr>
        <w:t>User interface</w:t>
      </w:r>
    </w:p>
    <w:p w:rsidR="00F769F4" w:rsidRPr="00C244F2" w:rsidRDefault="00F769F4" w:rsidP="00F769F4">
      <w:pPr>
        <w:rPr>
          <w:rFonts w:ascii="Arial" w:hAnsi="Arial" w:cs="Arial"/>
          <w:sz w:val="24"/>
          <w:szCs w:val="24"/>
        </w:rPr>
      </w:pPr>
      <w:r w:rsidRPr="00C244F2">
        <w:rPr>
          <w:rFonts w:ascii="Arial" w:hAnsi="Arial" w:cs="Arial"/>
          <w:sz w:val="24"/>
          <w:szCs w:val="24"/>
        </w:rPr>
        <w:t>Charging equipment status must be indicated using lights, light-emitting diodes (LEDs) or display.</w:t>
      </w:r>
    </w:p>
    <w:p w:rsidR="00F769F4" w:rsidRPr="00C244F2" w:rsidRDefault="00F769F4" w:rsidP="00F769F4">
      <w:pPr>
        <w:rPr>
          <w:rFonts w:ascii="Arial" w:hAnsi="Arial" w:cs="Arial"/>
          <w:sz w:val="24"/>
          <w:szCs w:val="24"/>
        </w:rPr>
      </w:pPr>
      <w:r w:rsidRPr="00C244F2">
        <w:rPr>
          <w:rFonts w:ascii="Arial" w:hAnsi="Arial" w:cs="Arial"/>
          <w:sz w:val="24"/>
          <w:szCs w:val="24"/>
        </w:rPr>
        <w:t>When installed in an unrestricted (public) location, charging equipment must:</w:t>
      </w:r>
    </w:p>
    <w:p w:rsidR="00F769F4" w:rsidRPr="00C244F2" w:rsidRDefault="00F769F4" w:rsidP="00F769F4">
      <w:pPr>
        <w:numPr>
          <w:ilvl w:val="0"/>
          <w:numId w:val="7"/>
        </w:numPr>
        <w:rPr>
          <w:rFonts w:ascii="Arial" w:hAnsi="Arial" w:cs="Arial"/>
          <w:sz w:val="24"/>
          <w:szCs w:val="24"/>
        </w:rPr>
      </w:pPr>
      <w:r w:rsidRPr="00C244F2">
        <w:rPr>
          <w:rFonts w:ascii="Arial" w:hAnsi="Arial" w:cs="Arial"/>
          <w:sz w:val="24"/>
          <w:szCs w:val="24"/>
        </w:rPr>
        <w:t>be fitted with a payment or access control mechanism (as appropriate)</w:t>
      </w:r>
    </w:p>
    <w:p w:rsidR="00F769F4" w:rsidRPr="00C244F2" w:rsidRDefault="00F769F4" w:rsidP="00F769F4">
      <w:pPr>
        <w:numPr>
          <w:ilvl w:val="0"/>
          <w:numId w:val="7"/>
        </w:numPr>
        <w:rPr>
          <w:rFonts w:ascii="Arial" w:hAnsi="Arial" w:cs="Arial"/>
          <w:sz w:val="24"/>
          <w:szCs w:val="24"/>
        </w:rPr>
      </w:pPr>
      <w:r w:rsidRPr="00C244F2">
        <w:rPr>
          <w:rFonts w:ascii="Arial" w:hAnsi="Arial" w:cs="Arial"/>
          <w:sz w:val="24"/>
          <w:szCs w:val="24"/>
        </w:rPr>
        <w:t>display instructions for payment or access (as appropriate) and equipment operation</w:t>
      </w:r>
    </w:p>
    <w:p w:rsidR="00F769F4" w:rsidRPr="00C244F2" w:rsidRDefault="00F769F4" w:rsidP="00F769F4">
      <w:pPr>
        <w:numPr>
          <w:ilvl w:val="0"/>
          <w:numId w:val="7"/>
        </w:numPr>
        <w:rPr>
          <w:rFonts w:ascii="Arial" w:hAnsi="Arial" w:cs="Arial"/>
          <w:sz w:val="24"/>
          <w:szCs w:val="24"/>
        </w:rPr>
      </w:pPr>
      <w:proofErr w:type="gramStart"/>
      <w:r w:rsidRPr="00C244F2">
        <w:rPr>
          <w:rFonts w:ascii="Arial" w:hAnsi="Arial" w:cs="Arial"/>
          <w:sz w:val="24"/>
          <w:szCs w:val="24"/>
        </w:rPr>
        <w:t>allow</w:t>
      </w:r>
      <w:proofErr w:type="gramEnd"/>
      <w:r w:rsidRPr="00C244F2">
        <w:rPr>
          <w:rFonts w:ascii="Arial" w:hAnsi="Arial" w:cs="Arial"/>
          <w:sz w:val="24"/>
          <w:szCs w:val="24"/>
        </w:rPr>
        <w:t xml:space="preserve"> use on an ad hoc (or pay-as-you-go) basis without requiring the user to enter into an ongoing contract or membership scheme with the operator concerned (as required under the </w:t>
      </w:r>
      <w:hyperlink r:id="rId17" w:history="1">
        <w:r w:rsidRPr="00C244F2">
          <w:rPr>
            <w:rStyle w:val="Hyperlink"/>
            <w:rFonts w:ascii="Arial" w:hAnsi="Arial" w:cs="Arial"/>
            <w:sz w:val="24"/>
            <w:szCs w:val="24"/>
          </w:rPr>
          <w:t xml:space="preserve">Alternative Fuels Infrastructure Regulations </w:t>
        </w:r>
        <w:r w:rsidRPr="00C244F2">
          <w:rPr>
            <w:rStyle w:val="Hyperlink"/>
            <w:rFonts w:ascii="Arial" w:hAnsi="Arial" w:cs="Arial"/>
            <w:sz w:val="24"/>
            <w:szCs w:val="24"/>
          </w:rPr>
          <w:lastRenderedPageBreak/>
          <w:t>2017</w:t>
        </w:r>
      </w:hyperlink>
      <w:r w:rsidRPr="00C244F2">
        <w:rPr>
          <w:rFonts w:ascii="Arial" w:hAnsi="Arial" w:cs="Arial"/>
          <w:sz w:val="24"/>
          <w:szCs w:val="24"/>
        </w:rPr>
        <w:t>) and without limiting the user to a maximum number of charges. When deciding how to achieve this, it should be assumed that all users will have a debit or credit card and a mobile phone</w:t>
      </w:r>
    </w:p>
    <w:p w:rsidR="00F769F4" w:rsidRDefault="00F769F4" w:rsidP="00F769F4">
      <w:pPr>
        <w:rPr>
          <w:rFonts w:ascii="Arial" w:hAnsi="Arial" w:cs="Arial"/>
          <w:b/>
          <w:bCs/>
          <w:sz w:val="24"/>
          <w:szCs w:val="24"/>
        </w:rPr>
      </w:pPr>
    </w:p>
    <w:p w:rsidR="00F769F4" w:rsidRPr="00C244F2" w:rsidRDefault="00F769F4" w:rsidP="00F769F4">
      <w:pPr>
        <w:rPr>
          <w:rFonts w:ascii="Arial" w:hAnsi="Arial" w:cs="Arial"/>
          <w:b/>
          <w:bCs/>
          <w:sz w:val="24"/>
          <w:szCs w:val="24"/>
        </w:rPr>
      </w:pPr>
      <w:r w:rsidRPr="00C244F2">
        <w:rPr>
          <w:rFonts w:ascii="Arial" w:hAnsi="Arial" w:cs="Arial"/>
          <w:b/>
          <w:bCs/>
          <w:sz w:val="24"/>
          <w:szCs w:val="24"/>
        </w:rPr>
        <w:t>Specific data requirements</w:t>
      </w:r>
    </w:p>
    <w:p w:rsidR="00F769F4" w:rsidRDefault="00F769F4" w:rsidP="00F769F4">
      <w:pPr>
        <w:rPr>
          <w:rFonts w:ascii="Arial" w:hAnsi="Arial" w:cs="Arial"/>
          <w:sz w:val="24"/>
          <w:szCs w:val="24"/>
        </w:rPr>
      </w:pPr>
      <w:r w:rsidRPr="00C244F2">
        <w:rPr>
          <w:rFonts w:ascii="Arial" w:hAnsi="Arial" w:cs="Arial"/>
          <w:sz w:val="24"/>
          <w:szCs w:val="24"/>
        </w:rPr>
        <w:t xml:space="preserve">When installed in an unrestricted (public) location, charging equipment must allow remote data collection. Each </w:t>
      </w:r>
      <w:proofErr w:type="spellStart"/>
      <w:r w:rsidRPr="00C244F2">
        <w:rPr>
          <w:rFonts w:ascii="Arial" w:hAnsi="Arial" w:cs="Arial"/>
          <w:sz w:val="24"/>
          <w:szCs w:val="24"/>
        </w:rPr>
        <w:t>chargepoint</w:t>
      </w:r>
      <w:proofErr w:type="spellEnd"/>
      <w:r w:rsidRPr="00C244F2">
        <w:rPr>
          <w:rFonts w:ascii="Arial" w:hAnsi="Arial" w:cs="Arial"/>
          <w:sz w:val="24"/>
          <w:szCs w:val="24"/>
        </w:rPr>
        <w:t xml:space="preserve"> outlet must measure energy supplied and output this both to:</w:t>
      </w:r>
    </w:p>
    <w:p w:rsidR="00F769F4" w:rsidRPr="00C244F2" w:rsidRDefault="00F769F4" w:rsidP="00F769F4">
      <w:pPr>
        <w:numPr>
          <w:ilvl w:val="0"/>
          <w:numId w:val="8"/>
        </w:numPr>
        <w:rPr>
          <w:rFonts w:ascii="Arial" w:hAnsi="Arial" w:cs="Arial"/>
          <w:sz w:val="24"/>
          <w:szCs w:val="24"/>
        </w:rPr>
      </w:pPr>
      <w:r w:rsidRPr="00C244F2">
        <w:rPr>
          <w:rFonts w:ascii="Arial" w:hAnsi="Arial" w:cs="Arial"/>
          <w:sz w:val="24"/>
          <w:szCs w:val="24"/>
        </w:rPr>
        <w:t>the display</w:t>
      </w:r>
      <w:r>
        <w:rPr>
          <w:rFonts w:ascii="Arial" w:hAnsi="Arial" w:cs="Arial"/>
          <w:sz w:val="24"/>
          <w:szCs w:val="24"/>
        </w:rPr>
        <w:t xml:space="preserve"> (or other receipt) </w:t>
      </w:r>
    </w:p>
    <w:p w:rsidR="00F769F4" w:rsidRDefault="00F769F4" w:rsidP="00F769F4">
      <w:pPr>
        <w:numPr>
          <w:ilvl w:val="0"/>
          <w:numId w:val="8"/>
        </w:numPr>
        <w:rPr>
          <w:rFonts w:ascii="Arial" w:hAnsi="Arial" w:cs="Arial"/>
          <w:sz w:val="24"/>
          <w:szCs w:val="24"/>
        </w:rPr>
      </w:pPr>
      <w:r w:rsidRPr="00877FAB">
        <w:rPr>
          <w:rFonts w:ascii="Arial" w:hAnsi="Arial" w:cs="Arial"/>
          <w:sz w:val="24"/>
          <w:szCs w:val="24"/>
        </w:rPr>
        <w:t xml:space="preserve">a remote data acquisition system </w:t>
      </w:r>
    </w:p>
    <w:p w:rsidR="00F769F4" w:rsidRPr="00877FAB" w:rsidRDefault="00F769F4" w:rsidP="00F769F4">
      <w:pPr>
        <w:rPr>
          <w:rFonts w:ascii="Arial" w:hAnsi="Arial" w:cs="Arial"/>
          <w:sz w:val="24"/>
          <w:szCs w:val="24"/>
        </w:rPr>
      </w:pPr>
      <w:r w:rsidRPr="00877FAB">
        <w:rPr>
          <w:rFonts w:ascii="Arial" w:hAnsi="Arial" w:cs="Arial"/>
          <w:sz w:val="24"/>
          <w:szCs w:val="24"/>
        </w:rPr>
        <w:t>If the outlet uses an </w:t>
      </w:r>
      <w:hyperlink r:id="rId18" w:history="1">
        <w:r w:rsidRPr="00877FAB">
          <w:rPr>
            <w:rStyle w:val="Hyperlink"/>
            <w:rFonts w:ascii="Arial" w:hAnsi="Arial" w:cs="Arial"/>
            <w:sz w:val="24"/>
            <w:szCs w:val="24"/>
          </w:rPr>
          <w:t>electricity meter that is not approved under the Measuring Instruments Directive (MID)</w:t>
        </w:r>
      </w:hyperlink>
      <w:r w:rsidRPr="00877FAB">
        <w:rPr>
          <w:rFonts w:ascii="Arial" w:hAnsi="Arial" w:cs="Arial"/>
          <w:sz w:val="24"/>
          <w:szCs w:val="24"/>
        </w:rPr>
        <w:t>, details of metering and accuracy must be provided.</w:t>
      </w:r>
    </w:p>
    <w:p w:rsidR="00F769F4" w:rsidRDefault="00F769F4" w:rsidP="00F769F4">
      <w:pPr>
        <w:rPr>
          <w:rFonts w:ascii="Arial" w:hAnsi="Arial" w:cs="Arial"/>
          <w:sz w:val="24"/>
          <w:szCs w:val="24"/>
        </w:rPr>
      </w:pPr>
    </w:p>
    <w:p w:rsidR="00D73CF7" w:rsidRDefault="000A0905" w:rsidP="00877FAB">
      <w:pPr>
        <w:rPr>
          <w:rFonts w:ascii="Arial" w:hAnsi="Arial" w:cs="Arial"/>
          <w:b/>
          <w:sz w:val="24"/>
          <w:szCs w:val="24"/>
        </w:rPr>
      </w:pPr>
      <w:r w:rsidRPr="000A0905">
        <w:rPr>
          <w:rFonts w:ascii="Arial" w:hAnsi="Arial" w:cs="Arial"/>
          <w:b/>
          <w:sz w:val="24"/>
          <w:szCs w:val="24"/>
        </w:rPr>
        <w:t>Evaluation</w:t>
      </w:r>
      <w:r w:rsidR="00D73CF7" w:rsidRPr="000A0905">
        <w:rPr>
          <w:rFonts w:ascii="Arial" w:hAnsi="Arial" w:cs="Arial"/>
          <w:b/>
          <w:sz w:val="24"/>
          <w:szCs w:val="24"/>
        </w:rPr>
        <w:t xml:space="preserve"> </w:t>
      </w:r>
    </w:p>
    <w:p w:rsidR="00823756" w:rsidRDefault="000A0905" w:rsidP="000A0905">
      <w:pPr>
        <w:rPr>
          <w:rFonts w:ascii="Arial" w:hAnsi="Arial" w:cs="Arial"/>
          <w:sz w:val="24"/>
          <w:szCs w:val="24"/>
        </w:rPr>
      </w:pPr>
      <w:r w:rsidRPr="000A0905">
        <w:rPr>
          <w:rFonts w:ascii="Arial" w:hAnsi="Arial" w:cs="Arial"/>
          <w:sz w:val="24"/>
          <w:szCs w:val="24"/>
        </w:rPr>
        <w:t xml:space="preserve">As with any tender, </w:t>
      </w:r>
      <w:r>
        <w:rPr>
          <w:rFonts w:ascii="Arial" w:hAnsi="Arial" w:cs="Arial"/>
          <w:sz w:val="24"/>
          <w:szCs w:val="24"/>
        </w:rPr>
        <w:t>s</w:t>
      </w:r>
      <w:r w:rsidRPr="000A0905">
        <w:rPr>
          <w:rFonts w:ascii="Arial" w:hAnsi="Arial" w:cs="Arial"/>
          <w:sz w:val="24"/>
          <w:szCs w:val="24"/>
        </w:rPr>
        <w:t>uppliers</w:t>
      </w:r>
      <w:r>
        <w:rPr>
          <w:rFonts w:ascii="Arial" w:hAnsi="Arial" w:cs="Arial"/>
          <w:sz w:val="24"/>
          <w:szCs w:val="24"/>
        </w:rPr>
        <w:t xml:space="preserve"> will b</w:t>
      </w:r>
      <w:r w:rsidRPr="000A0905">
        <w:rPr>
          <w:rFonts w:ascii="Arial" w:hAnsi="Arial" w:cs="Arial"/>
          <w:sz w:val="24"/>
          <w:szCs w:val="24"/>
        </w:rPr>
        <w:t>e evaluated against a range of</w:t>
      </w:r>
      <w:r>
        <w:rPr>
          <w:rFonts w:ascii="Arial" w:hAnsi="Arial" w:cs="Arial"/>
          <w:sz w:val="24"/>
          <w:szCs w:val="24"/>
        </w:rPr>
        <w:t xml:space="preserve"> </w:t>
      </w:r>
      <w:r w:rsidRPr="000A0905">
        <w:rPr>
          <w:rFonts w:ascii="Arial" w:hAnsi="Arial" w:cs="Arial"/>
          <w:sz w:val="24"/>
          <w:szCs w:val="24"/>
        </w:rPr>
        <w:t>cost and quality criteria. In terms of quality</w:t>
      </w:r>
      <w:r>
        <w:rPr>
          <w:rFonts w:ascii="Arial" w:hAnsi="Arial" w:cs="Arial"/>
          <w:sz w:val="24"/>
          <w:szCs w:val="24"/>
        </w:rPr>
        <w:t xml:space="preserve"> </w:t>
      </w:r>
      <w:r w:rsidRPr="000A0905">
        <w:rPr>
          <w:rFonts w:ascii="Arial" w:hAnsi="Arial" w:cs="Arial"/>
          <w:sz w:val="24"/>
          <w:szCs w:val="24"/>
        </w:rPr>
        <w:t xml:space="preserve">criteria, </w:t>
      </w:r>
      <w:proofErr w:type="spellStart"/>
      <w:r w:rsidRPr="000A0905">
        <w:rPr>
          <w:rFonts w:ascii="Arial" w:hAnsi="Arial" w:cs="Arial"/>
          <w:sz w:val="24"/>
          <w:szCs w:val="24"/>
        </w:rPr>
        <w:t>chargepoint</w:t>
      </w:r>
      <w:proofErr w:type="spellEnd"/>
      <w:r w:rsidRPr="000A0905">
        <w:rPr>
          <w:rFonts w:ascii="Arial" w:hAnsi="Arial" w:cs="Arial"/>
          <w:sz w:val="24"/>
          <w:szCs w:val="24"/>
        </w:rPr>
        <w:t xml:space="preserve"> operators may seek</w:t>
      </w:r>
      <w:r>
        <w:rPr>
          <w:rFonts w:ascii="Arial" w:hAnsi="Arial" w:cs="Arial"/>
          <w:sz w:val="24"/>
          <w:szCs w:val="24"/>
        </w:rPr>
        <w:t xml:space="preserve"> </w:t>
      </w:r>
      <w:r w:rsidRPr="000A0905">
        <w:rPr>
          <w:rFonts w:ascii="Arial" w:hAnsi="Arial" w:cs="Arial"/>
          <w:sz w:val="24"/>
          <w:szCs w:val="24"/>
        </w:rPr>
        <w:t>to differentiate themselves based on</w:t>
      </w:r>
      <w:r>
        <w:rPr>
          <w:rFonts w:ascii="Arial" w:hAnsi="Arial" w:cs="Arial"/>
          <w:sz w:val="24"/>
          <w:szCs w:val="24"/>
        </w:rPr>
        <w:t xml:space="preserve"> </w:t>
      </w:r>
      <w:r w:rsidRPr="000A0905">
        <w:rPr>
          <w:rFonts w:ascii="Arial" w:hAnsi="Arial" w:cs="Arial"/>
          <w:sz w:val="24"/>
          <w:szCs w:val="24"/>
        </w:rPr>
        <w:t>performance metrics (such as network</w:t>
      </w:r>
      <w:r>
        <w:rPr>
          <w:rFonts w:ascii="Arial" w:hAnsi="Arial" w:cs="Arial"/>
          <w:sz w:val="24"/>
          <w:szCs w:val="24"/>
        </w:rPr>
        <w:t xml:space="preserve"> </w:t>
      </w:r>
      <w:r w:rsidRPr="000A0905">
        <w:rPr>
          <w:rFonts w:ascii="Arial" w:hAnsi="Arial" w:cs="Arial"/>
          <w:sz w:val="24"/>
          <w:szCs w:val="24"/>
        </w:rPr>
        <w:t>uptime) or the added value they can offer</w:t>
      </w:r>
      <w:r>
        <w:rPr>
          <w:rFonts w:ascii="Arial" w:hAnsi="Arial" w:cs="Arial"/>
          <w:sz w:val="24"/>
          <w:szCs w:val="24"/>
        </w:rPr>
        <w:t xml:space="preserve"> </w:t>
      </w:r>
      <w:r w:rsidRPr="000A0905">
        <w:rPr>
          <w:rFonts w:ascii="Arial" w:hAnsi="Arial" w:cs="Arial"/>
          <w:sz w:val="24"/>
          <w:szCs w:val="24"/>
        </w:rPr>
        <w:t>through partnering with the authority on</w:t>
      </w:r>
      <w:r>
        <w:rPr>
          <w:rFonts w:ascii="Arial" w:hAnsi="Arial" w:cs="Arial"/>
          <w:sz w:val="24"/>
          <w:szCs w:val="24"/>
        </w:rPr>
        <w:t xml:space="preserve"> </w:t>
      </w:r>
      <w:r w:rsidRPr="000A0905">
        <w:rPr>
          <w:rFonts w:ascii="Arial" w:hAnsi="Arial" w:cs="Arial"/>
          <w:sz w:val="24"/>
          <w:szCs w:val="24"/>
        </w:rPr>
        <w:t>network planning, consultancy or public</w:t>
      </w:r>
      <w:r>
        <w:rPr>
          <w:rFonts w:ascii="Arial" w:hAnsi="Arial" w:cs="Arial"/>
          <w:sz w:val="24"/>
          <w:szCs w:val="24"/>
        </w:rPr>
        <w:t xml:space="preserve"> </w:t>
      </w:r>
      <w:r w:rsidRPr="000A0905">
        <w:rPr>
          <w:rFonts w:ascii="Arial" w:hAnsi="Arial" w:cs="Arial"/>
          <w:sz w:val="24"/>
          <w:szCs w:val="24"/>
        </w:rPr>
        <w:t>engagement and local marketing</w:t>
      </w:r>
      <w:r>
        <w:rPr>
          <w:rFonts w:ascii="Arial" w:hAnsi="Arial" w:cs="Arial"/>
          <w:sz w:val="24"/>
          <w:szCs w:val="24"/>
        </w:rPr>
        <w:t>.</w:t>
      </w:r>
    </w:p>
    <w:p w:rsidR="000A0905" w:rsidRDefault="000A0905" w:rsidP="000A0905">
      <w:pPr>
        <w:rPr>
          <w:rFonts w:ascii="Arial" w:hAnsi="Arial" w:cs="Arial"/>
          <w:sz w:val="24"/>
          <w:szCs w:val="24"/>
        </w:rPr>
      </w:pPr>
    </w:p>
    <w:p w:rsidR="00D73CF7" w:rsidRDefault="00F769F4">
      <w:pPr>
        <w:rPr>
          <w:rFonts w:ascii="Arial" w:hAnsi="Arial" w:cs="Arial"/>
          <w:sz w:val="24"/>
          <w:szCs w:val="24"/>
        </w:rPr>
      </w:pPr>
      <w:r>
        <w:rPr>
          <w:rFonts w:ascii="Arial" w:hAnsi="Arial" w:cs="Arial"/>
          <w:sz w:val="24"/>
          <w:szCs w:val="24"/>
        </w:rPr>
        <w:t>30</w:t>
      </w:r>
      <w:r w:rsidR="00D73CF7" w:rsidRPr="00D73CF7">
        <w:rPr>
          <w:rFonts w:ascii="Arial" w:hAnsi="Arial" w:cs="Arial"/>
          <w:sz w:val="24"/>
          <w:szCs w:val="24"/>
          <w:vertAlign w:val="superscript"/>
        </w:rPr>
        <w:t>th</w:t>
      </w:r>
      <w:r w:rsidR="00D73CF7">
        <w:rPr>
          <w:rFonts w:ascii="Arial" w:hAnsi="Arial" w:cs="Arial"/>
          <w:sz w:val="24"/>
          <w:szCs w:val="24"/>
        </w:rPr>
        <w:t xml:space="preserve"> September </w:t>
      </w:r>
    </w:p>
    <w:p w:rsidR="00D73CF7" w:rsidRDefault="00D73CF7">
      <w:pPr>
        <w:rPr>
          <w:rFonts w:ascii="Arial" w:hAnsi="Arial" w:cs="Arial"/>
          <w:sz w:val="24"/>
          <w:szCs w:val="24"/>
        </w:rPr>
      </w:pPr>
      <w:r>
        <w:rPr>
          <w:rFonts w:ascii="Arial" w:hAnsi="Arial" w:cs="Arial"/>
          <w:sz w:val="24"/>
          <w:szCs w:val="24"/>
        </w:rPr>
        <w:t xml:space="preserve">Bawtry Town Council  </w:t>
      </w:r>
    </w:p>
    <w:sectPr w:rsidR="00D73CF7" w:rsidSect="00823756">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14C1B"/>
    <w:multiLevelType w:val="multilevel"/>
    <w:tmpl w:val="DB06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A13C41"/>
    <w:multiLevelType w:val="multilevel"/>
    <w:tmpl w:val="B11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770E56"/>
    <w:multiLevelType w:val="multilevel"/>
    <w:tmpl w:val="740A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74824"/>
    <w:multiLevelType w:val="multilevel"/>
    <w:tmpl w:val="AAF4E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94660"/>
    <w:multiLevelType w:val="multilevel"/>
    <w:tmpl w:val="2796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D97127"/>
    <w:multiLevelType w:val="multilevel"/>
    <w:tmpl w:val="82CE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BC3D2A"/>
    <w:multiLevelType w:val="multilevel"/>
    <w:tmpl w:val="587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1C5F50"/>
    <w:multiLevelType w:val="multilevel"/>
    <w:tmpl w:val="7EDE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
  </w:num>
  <w:num w:numId="4">
    <w:abstractNumId w:val="3"/>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56"/>
    <w:rsid w:val="000140A1"/>
    <w:rsid w:val="000A0905"/>
    <w:rsid w:val="00173F69"/>
    <w:rsid w:val="00270A25"/>
    <w:rsid w:val="00521680"/>
    <w:rsid w:val="005B772E"/>
    <w:rsid w:val="00823756"/>
    <w:rsid w:val="00855B33"/>
    <w:rsid w:val="00877FAB"/>
    <w:rsid w:val="00B94928"/>
    <w:rsid w:val="00BD0B05"/>
    <w:rsid w:val="00C244F2"/>
    <w:rsid w:val="00D73CF7"/>
    <w:rsid w:val="00D74C0F"/>
    <w:rsid w:val="00F76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C91F8-D7EF-4ED9-BCB4-FBC58774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0A1"/>
    <w:rPr>
      <w:color w:val="0563C1" w:themeColor="hyperlink"/>
      <w:u w:val="single"/>
    </w:rPr>
  </w:style>
  <w:style w:type="paragraph" w:styleId="NoSpacing">
    <w:name w:val="No Spacing"/>
    <w:uiPriority w:val="1"/>
    <w:qFormat/>
    <w:rsid w:val="00D73CF7"/>
    <w:pPr>
      <w:spacing w:after="0" w:line="240" w:lineRule="auto"/>
    </w:pPr>
  </w:style>
  <w:style w:type="paragraph" w:styleId="IntenseQuote">
    <w:name w:val="Intense Quote"/>
    <w:basedOn w:val="Normal"/>
    <w:next w:val="Normal"/>
    <w:link w:val="IntenseQuoteChar"/>
    <w:uiPriority w:val="30"/>
    <w:qFormat/>
    <w:rsid w:val="00D73CF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3CF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01302">
      <w:bodyDiv w:val="1"/>
      <w:marLeft w:val="0"/>
      <w:marRight w:val="0"/>
      <w:marTop w:val="0"/>
      <w:marBottom w:val="0"/>
      <w:divBdr>
        <w:top w:val="none" w:sz="0" w:space="0" w:color="auto"/>
        <w:left w:val="none" w:sz="0" w:space="0" w:color="auto"/>
        <w:bottom w:val="none" w:sz="0" w:space="0" w:color="auto"/>
        <w:right w:val="none" w:sz="0" w:space="0" w:color="auto"/>
      </w:divBdr>
    </w:div>
    <w:div w:id="1336685610">
      <w:bodyDiv w:val="1"/>
      <w:marLeft w:val="0"/>
      <w:marRight w:val="0"/>
      <w:marTop w:val="0"/>
      <w:marBottom w:val="0"/>
      <w:divBdr>
        <w:top w:val="none" w:sz="0" w:space="0" w:color="auto"/>
        <w:left w:val="none" w:sz="0" w:space="0" w:color="auto"/>
        <w:bottom w:val="none" w:sz="0" w:space="0" w:color="auto"/>
        <w:right w:val="none" w:sz="0" w:space="0" w:color="auto"/>
      </w:divBdr>
    </w:div>
    <w:div w:id="1377385879">
      <w:bodyDiv w:val="1"/>
      <w:marLeft w:val="0"/>
      <w:marRight w:val="0"/>
      <w:marTop w:val="0"/>
      <w:marBottom w:val="0"/>
      <w:divBdr>
        <w:top w:val="none" w:sz="0" w:space="0" w:color="auto"/>
        <w:left w:val="none" w:sz="0" w:space="0" w:color="auto"/>
        <w:bottom w:val="none" w:sz="0" w:space="0" w:color="auto"/>
        <w:right w:val="none" w:sz="0" w:space="0" w:color="auto"/>
      </w:divBdr>
    </w:div>
    <w:div w:id="206833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ctrical.theiet.org/wiring-matters/years/2020/79-march-2020/bs-76712018plusa1/" TargetMode="External"/><Relationship Id="rId13" Type="http://schemas.openxmlformats.org/officeDocument/2006/relationships/hyperlink" Target="https://landingpage.bsigroup.com/LandingPage/Series?UPI=BS%20EN%2061851" TargetMode="External"/><Relationship Id="rId18" Type="http://schemas.openxmlformats.org/officeDocument/2006/relationships/hyperlink" Target="https://www.gov.uk/guidance/mid-approved-gas-and-electricity-meters" TargetMode="External"/><Relationship Id="rId3" Type="http://schemas.openxmlformats.org/officeDocument/2006/relationships/settings" Target="settings.xml"/><Relationship Id="rId7" Type="http://schemas.openxmlformats.org/officeDocument/2006/relationships/hyperlink" Target="https://electrical.theiet.org/wiring-matters/years/2020/79-march-2020/bs-76712018plusa1/" TargetMode="External"/><Relationship Id="rId12" Type="http://schemas.openxmlformats.org/officeDocument/2006/relationships/hyperlink" Target="https://www.legislation.gov.uk/eudn/2008/768/contents" TargetMode="External"/><Relationship Id="rId17" Type="http://schemas.openxmlformats.org/officeDocument/2006/relationships/hyperlink" Target="https://www.legislation.gov.uk/uksi/2017/897/contents/made" TargetMode="External"/><Relationship Id="rId2" Type="http://schemas.openxmlformats.org/officeDocument/2006/relationships/styles" Target="styles.xml"/><Relationship Id="rId16" Type="http://schemas.openxmlformats.org/officeDocument/2006/relationships/hyperlink" Target="https://shop.bsigroup.com/ProductDetail/?pid=00000000003034386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hop.theiet.org/bs-7671-2018-requirements-for-electrical-installations-iet-wiring-regulations-18th-edition-blue" TargetMode="External"/><Relationship Id="rId11" Type="http://schemas.openxmlformats.org/officeDocument/2006/relationships/hyperlink" Target="http://dcode.org.uk/assets/uploads/ENA_EREC_G12_Issue_4_Amendment_1__2015_.pdf" TargetMode="External"/><Relationship Id="rId5" Type="http://schemas.openxmlformats.org/officeDocument/2006/relationships/image" Target="media/image1.jpeg"/><Relationship Id="rId15" Type="http://schemas.openxmlformats.org/officeDocument/2006/relationships/hyperlink" Target="https://www.legislation.gov.uk/uksi/2016/1101/contents" TargetMode="External"/><Relationship Id="rId10" Type="http://schemas.openxmlformats.org/officeDocument/2006/relationships/hyperlink" Target="https://shop.bsigroup.com/ProductDetail?pid=00000000003032234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op.theiet.org/code-of-practice-for-electric-vehicle-charging-equipment-installation-4th-edition" TargetMode="External"/><Relationship Id="rId14" Type="http://schemas.openxmlformats.org/officeDocument/2006/relationships/hyperlink" Target="https://www.legislation.gov.uk/uksi/2016/109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Harrison</dc:creator>
  <cp:keywords/>
  <dc:description/>
  <cp:lastModifiedBy>Angela Harrison</cp:lastModifiedBy>
  <cp:revision>12</cp:revision>
  <dcterms:created xsi:type="dcterms:W3CDTF">2022-07-14T09:42:00Z</dcterms:created>
  <dcterms:modified xsi:type="dcterms:W3CDTF">2022-09-29T16:12:00Z</dcterms:modified>
</cp:coreProperties>
</file>