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C6C02" w14:textId="77777777" w:rsidR="00012C91" w:rsidRPr="003C713A" w:rsidRDefault="00012C91" w:rsidP="005B2B0D">
      <w:pPr>
        <w:pStyle w:val="Appendixtext"/>
        <w:spacing w:after="0" w:line="288" w:lineRule="auto"/>
        <w:rPr>
          <w:rFonts w:cs="Arial"/>
          <w:sz w:val="22"/>
          <w:szCs w:val="22"/>
        </w:rPr>
      </w:pPr>
    </w:p>
    <w:p w14:paraId="72087140"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8240" behindDoc="0" locked="0" layoutInCell="1" allowOverlap="1" wp14:anchorId="02BBB942" wp14:editId="76BECEFF">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5F575" w14:textId="77777777" w:rsidR="00B83DAF" w:rsidRDefault="00B83DAF" w:rsidP="00014683">
                            <w:r>
                              <w:rPr>
                                <w:noProof/>
                                <w:lang w:eastAsia="en-GB"/>
                              </w:rPr>
                              <w:drawing>
                                <wp:inline distT="0" distB="0" distL="0" distR="0" wp14:anchorId="4C8BAC4A" wp14:editId="255D6E26">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D1652A3" w14:textId="77777777" w:rsidR="00B83DAF" w:rsidRDefault="00B83DAF" w:rsidP="00014683"/>
                          <w:p w14:paraId="4C6CF57B" w14:textId="77777777" w:rsidR="00B83DAF" w:rsidRDefault="00B83DAF" w:rsidP="00014683"/>
                          <w:p w14:paraId="0B12475A" w14:textId="77777777" w:rsidR="00B83DAF" w:rsidRDefault="00B83DAF" w:rsidP="00014683"/>
                          <w:p w14:paraId="57480F1A" w14:textId="77777777" w:rsidR="00B83DAF" w:rsidRDefault="00B83DAF" w:rsidP="00014683"/>
                          <w:p w14:paraId="02783642" w14:textId="77777777" w:rsidR="00B83DAF" w:rsidRDefault="00B83DAF" w:rsidP="00014683"/>
                          <w:p w14:paraId="58C64556" w14:textId="77777777" w:rsidR="00B83DAF" w:rsidRDefault="00B83DAF" w:rsidP="00014683">
                            <w:r>
                              <w:rPr>
                                <w:noProof/>
                                <w:lang w:eastAsia="en-GB"/>
                              </w:rPr>
                              <w:drawing>
                                <wp:inline distT="0" distB="0" distL="0" distR="0" wp14:anchorId="0C57646D" wp14:editId="0FB45B0E">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495ED966" w14:textId="77777777" w:rsidR="00B83DAF" w:rsidRDefault="00B83DAF" w:rsidP="00014683"/>
                          <w:p w14:paraId="56C6F0C6" w14:textId="77777777" w:rsidR="00B83DAF" w:rsidRDefault="00B83DAF" w:rsidP="00014683">
                            <w:pPr>
                              <w:rPr>
                                <w:sz w:val="12"/>
                                <w:szCs w:val="12"/>
                              </w:rPr>
                            </w:pPr>
                          </w:p>
                          <w:p w14:paraId="290FCA27" w14:textId="77777777" w:rsidR="00B83DAF" w:rsidRDefault="00B83DAF" w:rsidP="00014683">
                            <w:pPr>
                              <w:rPr>
                                <w:sz w:val="12"/>
                                <w:szCs w:val="12"/>
                              </w:rPr>
                            </w:pPr>
                          </w:p>
                          <w:p w14:paraId="5DCAF50F" w14:textId="77777777" w:rsidR="00B83DAF" w:rsidRPr="00CF0E13" w:rsidRDefault="00B83DAF" w:rsidP="00014683">
                            <w:pPr>
                              <w:rPr>
                                <w:sz w:val="12"/>
                                <w:szCs w:val="12"/>
                              </w:rPr>
                            </w:pPr>
                          </w:p>
                          <w:p w14:paraId="4E2837CF" w14:textId="77777777" w:rsidR="00B83DAF" w:rsidRDefault="00B83DAF" w:rsidP="00014683">
                            <w:pPr>
                              <w:rPr>
                                <w:sz w:val="16"/>
                                <w:szCs w:val="16"/>
                              </w:rPr>
                            </w:pPr>
                          </w:p>
                          <w:p w14:paraId="77F1E799" w14:textId="77777777" w:rsidR="00B83DAF" w:rsidRPr="00CF0E13" w:rsidRDefault="00B83DAF" w:rsidP="00014683">
                            <w:pPr>
                              <w:rPr>
                                <w:sz w:val="12"/>
                                <w:szCs w:val="12"/>
                              </w:rPr>
                            </w:pPr>
                          </w:p>
                          <w:p w14:paraId="164ECBE6" w14:textId="77777777" w:rsidR="00B83DAF" w:rsidRDefault="00B83DAF" w:rsidP="00014683"/>
                          <w:p w14:paraId="67F0FF02" w14:textId="77777777" w:rsidR="00B83DAF" w:rsidRPr="00613154" w:rsidRDefault="00B83DAF" w:rsidP="00014683">
                            <w:pPr>
                              <w:rPr>
                                <w:sz w:val="16"/>
                                <w:szCs w:val="16"/>
                              </w:rPr>
                            </w:pPr>
                          </w:p>
                          <w:p w14:paraId="2373E25E" w14:textId="77777777" w:rsidR="00B83DAF" w:rsidRDefault="00B83DAF" w:rsidP="00014683"/>
                          <w:p w14:paraId="2FC0068B" w14:textId="77777777" w:rsidR="00B83DAF" w:rsidRDefault="00B83DA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BB942"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2C35F575" w14:textId="77777777" w:rsidR="00B83DAF" w:rsidRDefault="00B83DAF" w:rsidP="00014683">
                      <w:r>
                        <w:rPr>
                          <w:noProof/>
                          <w:lang w:eastAsia="en-GB"/>
                        </w:rPr>
                        <w:drawing>
                          <wp:inline distT="0" distB="0" distL="0" distR="0" wp14:anchorId="4C8BAC4A" wp14:editId="255D6E26">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D1652A3" w14:textId="77777777" w:rsidR="00B83DAF" w:rsidRDefault="00B83DAF" w:rsidP="00014683"/>
                    <w:p w14:paraId="4C6CF57B" w14:textId="77777777" w:rsidR="00B83DAF" w:rsidRDefault="00B83DAF" w:rsidP="00014683"/>
                    <w:p w14:paraId="0B12475A" w14:textId="77777777" w:rsidR="00B83DAF" w:rsidRDefault="00B83DAF" w:rsidP="00014683"/>
                    <w:p w14:paraId="57480F1A" w14:textId="77777777" w:rsidR="00B83DAF" w:rsidRDefault="00B83DAF" w:rsidP="00014683"/>
                    <w:p w14:paraId="02783642" w14:textId="77777777" w:rsidR="00B83DAF" w:rsidRDefault="00B83DAF" w:rsidP="00014683"/>
                    <w:p w14:paraId="58C64556" w14:textId="77777777" w:rsidR="00B83DAF" w:rsidRDefault="00B83DAF" w:rsidP="00014683">
                      <w:r>
                        <w:rPr>
                          <w:noProof/>
                          <w:lang w:eastAsia="en-GB"/>
                        </w:rPr>
                        <w:drawing>
                          <wp:inline distT="0" distB="0" distL="0" distR="0" wp14:anchorId="0C57646D" wp14:editId="0FB45B0E">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495ED966" w14:textId="77777777" w:rsidR="00B83DAF" w:rsidRDefault="00B83DAF" w:rsidP="00014683"/>
                    <w:p w14:paraId="56C6F0C6" w14:textId="77777777" w:rsidR="00B83DAF" w:rsidRDefault="00B83DAF" w:rsidP="00014683">
                      <w:pPr>
                        <w:rPr>
                          <w:sz w:val="12"/>
                          <w:szCs w:val="12"/>
                        </w:rPr>
                      </w:pPr>
                    </w:p>
                    <w:p w14:paraId="290FCA27" w14:textId="77777777" w:rsidR="00B83DAF" w:rsidRDefault="00B83DAF" w:rsidP="00014683">
                      <w:pPr>
                        <w:rPr>
                          <w:sz w:val="12"/>
                          <w:szCs w:val="12"/>
                        </w:rPr>
                      </w:pPr>
                    </w:p>
                    <w:p w14:paraId="5DCAF50F" w14:textId="77777777" w:rsidR="00B83DAF" w:rsidRPr="00CF0E13" w:rsidRDefault="00B83DAF" w:rsidP="00014683">
                      <w:pPr>
                        <w:rPr>
                          <w:sz w:val="12"/>
                          <w:szCs w:val="12"/>
                        </w:rPr>
                      </w:pPr>
                    </w:p>
                    <w:p w14:paraId="4E2837CF" w14:textId="77777777" w:rsidR="00B83DAF" w:rsidRDefault="00B83DAF" w:rsidP="00014683">
                      <w:pPr>
                        <w:rPr>
                          <w:sz w:val="16"/>
                          <w:szCs w:val="16"/>
                        </w:rPr>
                      </w:pPr>
                    </w:p>
                    <w:p w14:paraId="77F1E799" w14:textId="77777777" w:rsidR="00B83DAF" w:rsidRPr="00CF0E13" w:rsidRDefault="00B83DAF" w:rsidP="00014683">
                      <w:pPr>
                        <w:rPr>
                          <w:sz w:val="12"/>
                          <w:szCs w:val="12"/>
                        </w:rPr>
                      </w:pPr>
                    </w:p>
                    <w:p w14:paraId="164ECBE6" w14:textId="77777777" w:rsidR="00B83DAF" w:rsidRDefault="00B83DAF" w:rsidP="00014683"/>
                    <w:p w14:paraId="67F0FF02" w14:textId="77777777" w:rsidR="00B83DAF" w:rsidRPr="00613154" w:rsidRDefault="00B83DAF" w:rsidP="00014683">
                      <w:pPr>
                        <w:rPr>
                          <w:sz w:val="16"/>
                          <w:szCs w:val="16"/>
                        </w:rPr>
                      </w:pPr>
                    </w:p>
                    <w:p w14:paraId="2373E25E" w14:textId="77777777" w:rsidR="00B83DAF" w:rsidRDefault="00B83DAF" w:rsidP="00014683"/>
                    <w:p w14:paraId="2FC0068B" w14:textId="77777777" w:rsidR="00B83DAF" w:rsidRDefault="00B83DAF" w:rsidP="00014683"/>
                  </w:txbxContent>
                </v:textbox>
              </v:shape>
            </w:pict>
          </mc:Fallback>
        </mc:AlternateContent>
      </w:r>
    </w:p>
    <w:p w14:paraId="48ED8D00" w14:textId="77777777" w:rsidR="00F309AD" w:rsidRPr="003C713A" w:rsidRDefault="00F309AD" w:rsidP="005B2B0D">
      <w:pPr>
        <w:pStyle w:val="Appendixtext"/>
        <w:spacing w:after="0" w:line="288" w:lineRule="auto"/>
        <w:rPr>
          <w:rFonts w:cs="Arial"/>
          <w:sz w:val="22"/>
          <w:szCs w:val="22"/>
        </w:rPr>
      </w:pPr>
    </w:p>
    <w:p w14:paraId="5C471071" w14:textId="77777777" w:rsidR="00F309AD" w:rsidRPr="003C713A" w:rsidRDefault="00F309AD" w:rsidP="005B2B0D">
      <w:pPr>
        <w:pStyle w:val="Appendixtext"/>
        <w:spacing w:after="0" w:line="288" w:lineRule="auto"/>
        <w:rPr>
          <w:rFonts w:cs="Arial"/>
          <w:sz w:val="22"/>
          <w:szCs w:val="22"/>
        </w:rPr>
      </w:pPr>
    </w:p>
    <w:p w14:paraId="2D4E97EB" w14:textId="77777777" w:rsidR="00F309AD" w:rsidRPr="003C713A" w:rsidRDefault="00F309AD" w:rsidP="005B2B0D">
      <w:pPr>
        <w:pStyle w:val="Appendixtext"/>
        <w:spacing w:after="0" w:line="288" w:lineRule="auto"/>
        <w:rPr>
          <w:rFonts w:cs="Arial"/>
          <w:sz w:val="22"/>
          <w:szCs w:val="22"/>
        </w:rPr>
      </w:pPr>
    </w:p>
    <w:p w14:paraId="3B26D62F" w14:textId="77777777" w:rsidR="00F309AD" w:rsidRPr="003C713A" w:rsidRDefault="00F309AD" w:rsidP="005B2B0D">
      <w:pPr>
        <w:pStyle w:val="Appendixtext"/>
        <w:spacing w:after="0" w:line="288" w:lineRule="auto"/>
        <w:rPr>
          <w:rFonts w:cs="Arial"/>
          <w:sz w:val="22"/>
          <w:szCs w:val="22"/>
        </w:rPr>
      </w:pPr>
    </w:p>
    <w:p w14:paraId="5BF38B4F" w14:textId="77777777" w:rsidR="00F309AD" w:rsidRPr="003C713A" w:rsidRDefault="00F309AD" w:rsidP="005B2B0D">
      <w:pPr>
        <w:pStyle w:val="Appendixtext"/>
        <w:spacing w:after="0" w:line="288" w:lineRule="auto"/>
        <w:rPr>
          <w:rFonts w:cs="Arial"/>
          <w:sz w:val="22"/>
          <w:szCs w:val="22"/>
        </w:rPr>
      </w:pPr>
    </w:p>
    <w:p w14:paraId="2934456B" w14:textId="77777777" w:rsidR="00F309AD" w:rsidRPr="003C713A" w:rsidRDefault="00F309AD" w:rsidP="005B2B0D">
      <w:pPr>
        <w:pStyle w:val="Appendixtext"/>
        <w:spacing w:after="0" w:line="288" w:lineRule="auto"/>
        <w:rPr>
          <w:rFonts w:cs="Arial"/>
          <w:sz w:val="22"/>
          <w:szCs w:val="22"/>
        </w:rPr>
      </w:pPr>
    </w:p>
    <w:p w14:paraId="5557ED0A" w14:textId="77777777" w:rsidR="00F309AD" w:rsidRPr="003C713A" w:rsidRDefault="00F309AD" w:rsidP="005B2B0D">
      <w:pPr>
        <w:pStyle w:val="Appendixtext"/>
        <w:spacing w:after="0" w:line="288" w:lineRule="auto"/>
        <w:rPr>
          <w:rFonts w:cs="Arial"/>
          <w:sz w:val="22"/>
          <w:szCs w:val="22"/>
        </w:rPr>
      </w:pPr>
    </w:p>
    <w:p w14:paraId="292D8A4D" w14:textId="77777777" w:rsidR="00F309AD" w:rsidRPr="003C713A" w:rsidRDefault="00F309AD" w:rsidP="005B2B0D">
      <w:pPr>
        <w:pStyle w:val="Appendixtext"/>
        <w:spacing w:after="0" w:line="288" w:lineRule="auto"/>
        <w:rPr>
          <w:rFonts w:cs="Arial"/>
          <w:sz w:val="22"/>
          <w:szCs w:val="22"/>
        </w:rPr>
      </w:pPr>
    </w:p>
    <w:p w14:paraId="531F7481" w14:textId="77777777" w:rsidR="005713AE" w:rsidRPr="003C713A" w:rsidRDefault="005713AE" w:rsidP="005B2B0D">
      <w:pPr>
        <w:tabs>
          <w:tab w:val="left" w:pos="3969"/>
        </w:tabs>
        <w:ind w:left="3969" w:right="1319"/>
        <w:rPr>
          <w:rFonts w:cs="Arial"/>
          <w:b/>
          <w:caps/>
          <w:sz w:val="22"/>
          <w:szCs w:val="22"/>
        </w:rPr>
      </w:pPr>
    </w:p>
    <w:p w14:paraId="78C54C1B" w14:textId="77777777" w:rsidR="00F309AD" w:rsidRPr="003C713A" w:rsidRDefault="00F309AD" w:rsidP="005B2B0D">
      <w:pPr>
        <w:tabs>
          <w:tab w:val="left" w:pos="426"/>
        </w:tabs>
        <w:ind w:right="1319"/>
        <w:rPr>
          <w:rFonts w:cs="Arial"/>
          <w:b/>
          <w:caps/>
          <w:sz w:val="22"/>
          <w:szCs w:val="22"/>
        </w:rPr>
      </w:pPr>
    </w:p>
    <w:p w14:paraId="4405A071" w14:textId="77777777" w:rsidR="00F309AD" w:rsidRPr="003C713A" w:rsidRDefault="00F309AD" w:rsidP="005B2B0D">
      <w:pPr>
        <w:tabs>
          <w:tab w:val="left" w:pos="426"/>
        </w:tabs>
        <w:ind w:left="397" w:right="1319"/>
        <w:rPr>
          <w:rFonts w:cs="Arial"/>
          <w:b/>
          <w:caps/>
          <w:sz w:val="22"/>
          <w:szCs w:val="22"/>
        </w:rPr>
      </w:pPr>
    </w:p>
    <w:p w14:paraId="26E8F9FA"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52CAA703" w14:textId="77777777" w:rsidR="003F7D70" w:rsidRDefault="003F7D70" w:rsidP="00782561">
      <w:pPr>
        <w:tabs>
          <w:tab w:val="left" w:pos="3969"/>
          <w:tab w:val="left" w:pos="6946"/>
        </w:tabs>
        <w:ind w:left="3969" w:right="1319"/>
        <w:jc w:val="left"/>
        <w:rPr>
          <w:rFonts w:cs="Arial"/>
          <w:b/>
          <w:sz w:val="22"/>
          <w:szCs w:val="22"/>
        </w:rPr>
      </w:pPr>
    </w:p>
    <w:p w14:paraId="43760AF6" w14:textId="5D005E39" w:rsidR="00F309AD" w:rsidRDefault="00011DDC" w:rsidP="00535C01">
      <w:pPr>
        <w:tabs>
          <w:tab w:val="left" w:pos="3969"/>
          <w:tab w:val="left" w:pos="6946"/>
        </w:tabs>
        <w:ind w:left="3969" w:right="1319"/>
        <w:jc w:val="left"/>
        <w:rPr>
          <w:rFonts w:cs="Arial"/>
          <w:sz w:val="22"/>
          <w:szCs w:val="22"/>
        </w:rPr>
      </w:pPr>
      <w:r w:rsidRPr="15755ABA">
        <w:rPr>
          <w:rFonts w:cs="Arial"/>
          <w:sz w:val="22"/>
          <w:szCs w:val="22"/>
        </w:rPr>
        <w:t xml:space="preserve">MoL </w:t>
      </w:r>
      <w:r w:rsidR="00B83DAF" w:rsidRPr="15755ABA">
        <w:rPr>
          <w:rFonts w:cs="Arial"/>
          <w:sz w:val="22"/>
          <w:szCs w:val="22"/>
        </w:rPr>
        <w:t>Wondrous Place</w:t>
      </w:r>
    </w:p>
    <w:p w14:paraId="594472C4" w14:textId="2B44D554" w:rsidR="00B83DAF" w:rsidRPr="00535C01" w:rsidRDefault="00B83DAF" w:rsidP="00535C01">
      <w:pPr>
        <w:tabs>
          <w:tab w:val="left" w:pos="3969"/>
          <w:tab w:val="left" w:pos="6946"/>
        </w:tabs>
        <w:ind w:left="3969" w:right="1319"/>
        <w:jc w:val="left"/>
        <w:rPr>
          <w:rFonts w:cs="Arial"/>
          <w:sz w:val="22"/>
          <w:szCs w:val="22"/>
        </w:rPr>
      </w:pPr>
      <w:r w:rsidRPr="15755ABA">
        <w:rPr>
          <w:rFonts w:cs="Arial"/>
          <w:sz w:val="22"/>
          <w:szCs w:val="22"/>
        </w:rPr>
        <w:t>Contract Administrator</w:t>
      </w:r>
    </w:p>
    <w:p w14:paraId="228F5649" w14:textId="77777777" w:rsidR="00F309AD" w:rsidRPr="003C713A" w:rsidRDefault="00F309AD" w:rsidP="005B2B0D">
      <w:pPr>
        <w:pStyle w:val="Appendixtext"/>
        <w:spacing w:after="0" w:line="288" w:lineRule="auto"/>
        <w:rPr>
          <w:rFonts w:cs="Arial"/>
          <w:sz w:val="22"/>
          <w:szCs w:val="22"/>
        </w:rPr>
      </w:pPr>
    </w:p>
    <w:p w14:paraId="6FEDFCF8" w14:textId="77777777" w:rsidR="00012C91" w:rsidRPr="003C713A" w:rsidRDefault="00012C91" w:rsidP="003F7D70">
      <w:pPr>
        <w:spacing w:line="288" w:lineRule="auto"/>
        <w:rPr>
          <w:rFonts w:cs="Arial"/>
          <w:sz w:val="22"/>
          <w:szCs w:val="22"/>
        </w:rPr>
      </w:pPr>
    </w:p>
    <w:p w14:paraId="180E96C1" w14:textId="1206AD27"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B83DAF" w:rsidRPr="15755ABA">
        <w:rPr>
          <w:rFonts w:cs="Arial"/>
          <w:sz w:val="22"/>
          <w:szCs w:val="22"/>
        </w:rPr>
        <w:t>Andrea Campomanes</w:t>
      </w:r>
    </w:p>
    <w:p w14:paraId="02BA29E2" w14:textId="3D976B2C" w:rsidR="00012C91" w:rsidRPr="003C713A" w:rsidRDefault="00E746AC" w:rsidP="005B2B0D">
      <w:pPr>
        <w:spacing w:before="120" w:line="288" w:lineRule="auto"/>
        <w:ind w:left="3969"/>
        <w:rPr>
          <w:rFonts w:cs="Arial"/>
          <w:sz w:val="22"/>
          <w:szCs w:val="22"/>
        </w:rPr>
      </w:pPr>
      <w:r w:rsidRPr="56D87BE6">
        <w:rPr>
          <w:rFonts w:cs="Arial"/>
          <w:b/>
          <w:bCs/>
          <w:sz w:val="22"/>
          <w:szCs w:val="22"/>
        </w:rPr>
        <w:t>Date:</w:t>
      </w:r>
      <w:r w:rsidR="00FD44F8" w:rsidRPr="56D87BE6">
        <w:rPr>
          <w:rFonts w:cs="Arial"/>
          <w:sz w:val="22"/>
          <w:szCs w:val="22"/>
        </w:rPr>
        <w:t xml:space="preserve"> </w:t>
      </w:r>
      <w:r w:rsidR="00B83DAF" w:rsidRPr="56D87BE6">
        <w:rPr>
          <w:rFonts w:cs="Arial"/>
          <w:sz w:val="22"/>
          <w:szCs w:val="22"/>
        </w:rPr>
        <w:t xml:space="preserve">2 </w:t>
      </w:r>
      <w:r w:rsidR="6695443A" w:rsidRPr="56D87BE6">
        <w:rPr>
          <w:rFonts w:cs="Arial"/>
          <w:sz w:val="22"/>
          <w:szCs w:val="22"/>
        </w:rPr>
        <w:t>February</w:t>
      </w:r>
      <w:r w:rsidR="00B83DAF" w:rsidRPr="56D87BE6">
        <w:rPr>
          <w:rFonts w:cs="Arial"/>
          <w:sz w:val="22"/>
          <w:szCs w:val="22"/>
        </w:rPr>
        <w:t xml:space="preserve"> 2021</w:t>
      </w:r>
    </w:p>
    <w:p w14:paraId="3AE56652" w14:textId="77777777" w:rsidR="00012C91" w:rsidRPr="003C713A" w:rsidRDefault="00012C91" w:rsidP="005B2B0D">
      <w:pPr>
        <w:spacing w:line="288" w:lineRule="auto"/>
        <w:ind w:left="3969"/>
        <w:rPr>
          <w:rFonts w:cs="Arial"/>
          <w:sz w:val="22"/>
          <w:szCs w:val="22"/>
        </w:rPr>
      </w:pPr>
    </w:p>
    <w:p w14:paraId="0D931982" w14:textId="77777777" w:rsidR="00012C91" w:rsidRPr="003C713A" w:rsidRDefault="00012C91" w:rsidP="005B2B0D">
      <w:pPr>
        <w:spacing w:line="288" w:lineRule="auto"/>
        <w:rPr>
          <w:rFonts w:cs="Arial"/>
          <w:sz w:val="22"/>
          <w:szCs w:val="22"/>
        </w:rPr>
      </w:pPr>
    </w:p>
    <w:p w14:paraId="5F463FCE" w14:textId="77777777" w:rsidR="00012C91" w:rsidRPr="003C713A" w:rsidRDefault="00012C91" w:rsidP="005B2B0D">
      <w:pPr>
        <w:pStyle w:val="Appendixtext"/>
        <w:spacing w:after="0" w:line="288" w:lineRule="auto"/>
        <w:rPr>
          <w:rFonts w:cs="Arial"/>
          <w:sz w:val="22"/>
          <w:szCs w:val="22"/>
        </w:rPr>
      </w:pPr>
    </w:p>
    <w:p w14:paraId="250AA8CA" w14:textId="77777777" w:rsidR="00012C91" w:rsidRPr="003C713A" w:rsidRDefault="00012C91" w:rsidP="005B2B0D">
      <w:pPr>
        <w:pStyle w:val="Appendixtext"/>
        <w:spacing w:after="0" w:line="288" w:lineRule="auto"/>
        <w:rPr>
          <w:rFonts w:cs="Arial"/>
          <w:sz w:val="22"/>
          <w:szCs w:val="22"/>
        </w:rPr>
      </w:pPr>
    </w:p>
    <w:p w14:paraId="24FA16E4" w14:textId="77777777" w:rsidR="00012C91" w:rsidRPr="003C713A" w:rsidRDefault="00012C91" w:rsidP="005B2B0D">
      <w:pPr>
        <w:spacing w:line="288" w:lineRule="auto"/>
        <w:rPr>
          <w:rFonts w:cs="Arial"/>
          <w:sz w:val="22"/>
          <w:szCs w:val="22"/>
        </w:rPr>
      </w:pPr>
    </w:p>
    <w:p w14:paraId="294CE393" w14:textId="77777777" w:rsidR="00012C91" w:rsidRPr="003C713A" w:rsidRDefault="00012C91" w:rsidP="005B2B0D">
      <w:pPr>
        <w:spacing w:line="288" w:lineRule="auto"/>
        <w:rPr>
          <w:rFonts w:cs="Arial"/>
          <w:sz w:val="22"/>
          <w:szCs w:val="22"/>
        </w:rPr>
      </w:pPr>
    </w:p>
    <w:p w14:paraId="05C34178" w14:textId="77777777" w:rsidR="00012C91" w:rsidRPr="003C713A" w:rsidRDefault="00012C91" w:rsidP="005B2B0D">
      <w:pPr>
        <w:spacing w:line="288" w:lineRule="auto"/>
        <w:rPr>
          <w:rFonts w:cs="Arial"/>
          <w:sz w:val="22"/>
          <w:szCs w:val="22"/>
        </w:rPr>
      </w:pPr>
    </w:p>
    <w:p w14:paraId="2EB33B83" w14:textId="77777777" w:rsidR="00012C91" w:rsidRPr="003C713A" w:rsidRDefault="00012C91" w:rsidP="005B2B0D">
      <w:pPr>
        <w:spacing w:line="288" w:lineRule="auto"/>
        <w:rPr>
          <w:rFonts w:cs="Arial"/>
          <w:sz w:val="22"/>
          <w:szCs w:val="22"/>
        </w:rPr>
      </w:pPr>
    </w:p>
    <w:p w14:paraId="2CFEDCCB" w14:textId="77777777" w:rsidR="00012C91" w:rsidRPr="003C713A" w:rsidRDefault="00012C91" w:rsidP="005B2B0D">
      <w:pPr>
        <w:spacing w:line="288" w:lineRule="auto"/>
        <w:rPr>
          <w:rFonts w:cs="Arial"/>
          <w:sz w:val="22"/>
          <w:szCs w:val="22"/>
        </w:rPr>
      </w:pPr>
    </w:p>
    <w:p w14:paraId="4869272B" w14:textId="77777777" w:rsidR="00012C91" w:rsidRPr="003C713A" w:rsidRDefault="00012C91" w:rsidP="005B2B0D">
      <w:pPr>
        <w:spacing w:line="288" w:lineRule="auto"/>
        <w:rPr>
          <w:rFonts w:cs="Arial"/>
          <w:sz w:val="22"/>
          <w:szCs w:val="22"/>
        </w:rPr>
      </w:pPr>
    </w:p>
    <w:p w14:paraId="05108B25" w14:textId="77777777" w:rsidR="00012C91" w:rsidRPr="003C713A" w:rsidRDefault="00012C91" w:rsidP="005B2B0D">
      <w:pPr>
        <w:spacing w:line="288" w:lineRule="auto"/>
        <w:rPr>
          <w:rFonts w:cs="Arial"/>
          <w:sz w:val="22"/>
          <w:szCs w:val="22"/>
        </w:rPr>
      </w:pPr>
    </w:p>
    <w:p w14:paraId="66B6BAD8" w14:textId="77777777" w:rsidR="00012C91" w:rsidRPr="003C713A" w:rsidRDefault="00012C91" w:rsidP="005B2B0D">
      <w:pPr>
        <w:spacing w:line="288" w:lineRule="auto"/>
        <w:rPr>
          <w:rFonts w:cs="Arial"/>
          <w:sz w:val="22"/>
          <w:szCs w:val="22"/>
        </w:rPr>
      </w:pPr>
    </w:p>
    <w:p w14:paraId="0B2AD759" w14:textId="77777777"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14:paraId="059433DF" w14:textId="77777777" w:rsidR="003D10E0" w:rsidRDefault="003D10E0" w:rsidP="003D10E0">
      <w:bookmarkStart w:id="0" w:name="_Toc148507569"/>
      <w:bookmarkStart w:id="1" w:name="_Toc246913811"/>
      <w:r>
        <w:lastRenderedPageBreak/>
        <w:t>Contents</w:t>
      </w:r>
    </w:p>
    <w:p w14:paraId="2196B0E1" w14:textId="77777777" w:rsidR="003D10E0" w:rsidRDefault="003D10E0" w:rsidP="00097D5A">
      <w:pPr>
        <w:pStyle w:val="ListParagraph"/>
        <w:numPr>
          <w:ilvl w:val="0"/>
          <w:numId w:val="18"/>
        </w:numPr>
      </w:pPr>
      <w:r>
        <w:t>Introduction</w:t>
      </w:r>
      <w:r>
        <w:tab/>
      </w:r>
      <w:r>
        <w:tab/>
      </w:r>
      <w:r>
        <w:tab/>
      </w:r>
      <w:r>
        <w:tab/>
      </w:r>
      <w:r>
        <w:tab/>
      </w:r>
      <w:r>
        <w:tab/>
      </w:r>
      <w:r>
        <w:tab/>
      </w:r>
      <w:r w:rsidR="001633F4">
        <w:t>4</w:t>
      </w:r>
    </w:p>
    <w:p w14:paraId="2D0C6A6D" w14:textId="77777777" w:rsidR="003D10E0" w:rsidRDefault="003D10E0" w:rsidP="003D10E0">
      <w:pPr>
        <w:pStyle w:val="ListParagraph"/>
      </w:pPr>
      <w:r>
        <w:t>1.1</w:t>
      </w:r>
      <w:r>
        <w:tab/>
        <w:t>Company Background</w:t>
      </w:r>
      <w:r>
        <w:tab/>
      </w:r>
      <w:r>
        <w:tab/>
      </w:r>
      <w:r>
        <w:tab/>
      </w:r>
      <w:r>
        <w:tab/>
      </w:r>
      <w:r>
        <w:tab/>
      </w:r>
      <w:r w:rsidR="001633F4">
        <w:t>4</w:t>
      </w:r>
    </w:p>
    <w:p w14:paraId="505BA466" w14:textId="77777777" w:rsidR="003D10E0" w:rsidRDefault="001633F4" w:rsidP="003D10E0">
      <w:pPr>
        <w:pStyle w:val="ListParagraph"/>
      </w:pPr>
      <w:r>
        <w:t>1.2</w:t>
      </w:r>
      <w:r>
        <w:tab/>
        <w:t>Project Background</w:t>
      </w:r>
      <w:r>
        <w:tab/>
      </w:r>
      <w:r>
        <w:tab/>
      </w:r>
      <w:r>
        <w:tab/>
      </w:r>
      <w:r>
        <w:tab/>
      </w:r>
      <w:r>
        <w:tab/>
        <w:t>4</w:t>
      </w:r>
    </w:p>
    <w:p w14:paraId="66BEBDDC" w14:textId="77777777" w:rsidR="003D10E0" w:rsidRDefault="003D10E0" w:rsidP="003D10E0">
      <w:pPr>
        <w:pStyle w:val="ListParagraph"/>
      </w:pPr>
      <w:r>
        <w:t>1.3</w:t>
      </w:r>
      <w:r>
        <w:tab/>
        <w:t>High Level Overview of Re</w:t>
      </w:r>
      <w:r w:rsidR="001633F4">
        <w:t>quirements</w:t>
      </w:r>
      <w:r w:rsidR="001633F4">
        <w:tab/>
      </w:r>
      <w:r w:rsidR="001633F4">
        <w:tab/>
      </w:r>
      <w:r w:rsidR="001633F4">
        <w:tab/>
        <w:t>4</w:t>
      </w:r>
    </w:p>
    <w:p w14:paraId="3E8694D6" w14:textId="77777777"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14:paraId="4C08AF82" w14:textId="77777777" w:rsidR="00083F40" w:rsidRDefault="00083F40" w:rsidP="003D10E0">
      <w:pPr>
        <w:pStyle w:val="ListParagraph"/>
      </w:pPr>
    </w:p>
    <w:p w14:paraId="0441D8EF" w14:textId="77777777" w:rsidR="008048E0" w:rsidRDefault="008048E0" w:rsidP="008048E0">
      <w:pPr>
        <w:pStyle w:val="ListParagraph"/>
        <w:numPr>
          <w:ilvl w:val="0"/>
          <w:numId w:val="18"/>
        </w:numPr>
      </w:pPr>
      <w:r>
        <w:t>Tender Instruction</w:t>
      </w:r>
      <w:r>
        <w:tab/>
        <w:t>s</w:t>
      </w:r>
      <w:r>
        <w:tab/>
      </w:r>
      <w:r>
        <w:tab/>
      </w:r>
      <w:r>
        <w:tab/>
      </w:r>
      <w:r>
        <w:tab/>
      </w:r>
      <w:r>
        <w:tab/>
      </w:r>
      <w:r>
        <w:tab/>
      </w:r>
      <w:r w:rsidR="001633F4">
        <w:t>5</w:t>
      </w:r>
    </w:p>
    <w:p w14:paraId="6D2BFFF8" w14:textId="77777777" w:rsidR="008048E0" w:rsidRDefault="008048E0" w:rsidP="008048E0">
      <w:pPr>
        <w:pStyle w:val="ListParagraph"/>
      </w:pPr>
      <w:r>
        <w:t>2.1</w:t>
      </w:r>
      <w:r>
        <w:tab/>
        <w:t>Introduction</w:t>
      </w:r>
      <w:r>
        <w:tab/>
      </w:r>
      <w:r>
        <w:tab/>
      </w:r>
      <w:r>
        <w:tab/>
      </w:r>
      <w:r>
        <w:tab/>
      </w:r>
      <w:r>
        <w:tab/>
      </w:r>
      <w:r>
        <w:tab/>
      </w:r>
      <w:r w:rsidR="001633F4">
        <w:t>5</w:t>
      </w:r>
    </w:p>
    <w:p w14:paraId="4C07C14F" w14:textId="77777777" w:rsidR="009F4167" w:rsidRDefault="009F4167" w:rsidP="009F4167">
      <w:pPr>
        <w:pStyle w:val="ListParagraph"/>
      </w:pPr>
      <w:r>
        <w:t>2.2</w:t>
      </w:r>
      <w:r>
        <w:tab/>
        <w:t>General</w:t>
      </w:r>
      <w:r>
        <w:tab/>
      </w:r>
      <w:r>
        <w:tab/>
      </w:r>
      <w:r>
        <w:tab/>
      </w:r>
      <w:r>
        <w:tab/>
      </w:r>
      <w:r>
        <w:tab/>
      </w:r>
      <w:r>
        <w:tab/>
      </w:r>
      <w:r>
        <w:tab/>
        <w:t>5</w:t>
      </w:r>
    </w:p>
    <w:p w14:paraId="608FC30C" w14:textId="77777777" w:rsidR="00822A95" w:rsidRDefault="008048E0" w:rsidP="008048E0">
      <w:pPr>
        <w:pStyle w:val="ListParagraph"/>
      </w:pPr>
      <w:r>
        <w:t>2.</w:t>
      </w:r>
      <w:r w:rsidR="009F4167">
        <w:t>3</w:t>
      </w:r>
      <w:r>
        <w:tab/>
        <w:t>Confidentiality and Non-Disclosure</w:t>
      </w:r>
      <w:r>
        <w:tab/>
      </w:r>
      <w:r>
        <w:tab/>
      </w:r>
      <w:r>
        <w:tab/>
      </w:r>
      <w:r>
        <w:tab/>
      </w:r>
      <w:r w:rsidR="001633F4">
        <w:t>5</w:t>
      </w:r>
    </w:p>
    <w:p w14:paraId="063A8AEA" w14:textId="77777777" w:rsidR="008048E0" w:rsidRDefault="008048E0" w:rsidP="008048E0">
      <w:pPr>
        <w:pStyle w:val="ListParagraph"/>
      </w:pPr>
      <w:r>
        <w:t>2.</w:t>
      </w:r>
      <w:r w:rsidR="009F4167">
        <w:t>4</w:t>
      </w:r>
      <w:r>
        <w:tab/>
        <w:t>Accuracy of Information and Liability of NML</w:t>
      </w:r>
      <w:r>
        <w:tab/>
      </w:r>
      <w:r>
        <w:tab/>
      </w:r>
      <w:r>
        <w:tab/>
      </w:r>
      <w:r w:rsidR="00B132D5">
        <w:t>6</w:t>
      </w:r>
    </w:p>
    <w:p w14:paraId="0EEFE789" w14:textId="77777777" w:rsidR="008048E0" w:rsidRDefault="008048E0" w:rsidP="008048E0">
      <w:pPr>
        <w:pStyle w:val="ListParagraph"/>
      </w:pPr>
      <w:r>
        <w:t>2.</w:t>
      </w:r>
      <w:r w:rsidR="009F4167">
        <w:t>5</w:t>
      </w:r>
      <w:r>
        <w:tab/>
      </w:r>
      <w:r w:rsidR="00EB7FAE">
        <w:t>Cost of Preparation</w:t>
      </w:r>
      <w:r>
        <w:tab/>
      </w:r>
      <w:r>
        <w:tab/>
      </w:r>
      <w:r>
        <w:tab/>
      </w:r>
      <w:r>
        <w:tab/>
      </w:r>
      <w:r>
        <w:tab/>
      </w:r>
      <w:r w:rsidR="001633F4">
        <w:t>6</w:t>
      </w:r>
    </w:p>
    <w:p w14:paraId="249232E9" w14:textId="77777777"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14:paraId="17B7DAB5" w14:textId="77777777"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14:paraId="034DFEDD" w14:textId="77777777" w:rsidR="00EB7FAE" w:rsidRDefault="00EB7FAE" w:rsidP="00EB7FAE">
      <w:pPr>
        <w:pStyle w:val="ListParagraph"/>
      </w:pPr>
      <w:r>
        <w:t>2.</w:t>
      </w:r>
      <w:r w:rsidR="009F4167">
        <w:t>8</w:t>
      </w:r>
      <w:r>
        <w:tab/>
        <w:t>Payments Against a Contract Award</w:t>
      </w:r>
      <w:r>
        <w:tab/>
      </w:r>
      <w:r>
        <w:tab/>
      </w:r>
      <w:r>
        <w:tab/>
      </w:r>
      <w:r>
        <w:tab/>
      </w:r>
      <w:r w:rsidR="00B132D5">
        <w:t>7</w:t>
      </w:r>
    </w:p>
    <w:p w14:paraId="62372519" w14:textId="77777777"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14:paraId="78970E7E" w14:textId="77777777" w:rsidR="00EB7FAE" w:rsidRDefault="00EB7FAE" w:rsidP="00EB7FAE">
      <w:pPr>
        <w:pStyle w:val="ListParagraph"/>
      </w:pPr>
      <w:r>
        <w:t>2.</w:t>
      </w:r>
      <w:r w:rsidR="009F4167">
        <w:t>10</w:t>
      </w:r>
      <w:r>
        <w:tab/>
        <w:t>Amendments to the Tender</w:t>
      </w:r>
      <w:r>
        <w:tab/>
      </w:r>
      <w:r>
        <w:tab/>
      </w:r>
      <w:r>
        <w:tab/>
      </w:r>
      <w:r>
        <w:tab/>
      </w:r>
      <w:r>
        <w:tab/>
      </w:r>
      <w:r w:rsidR="00B132D5">
        <w:t>7</w:t>
      </w:r>
    </w:p>
    <w:p w14:paraId="5613E385" w14:textId="77777777" w:rsidR="009F4167" w:rsidRDefault="009F4167" w:rsidP="009F4167">
      <w:pPr>
        <w:pStyle w:val="ListParagraph"/>
      </w:pPr>
      <w:r>
        <w:t>2.11</w:t>
      </w:r>
      <w:r>
        <w:tab/>
        <w:t>Responding to the Tender</w:t>
      </w:r>
      <w:r>
        <w:tab/>
      </w:r>
      <w:r>
        <w:tab/>
      </w:r>
      <w:r>
        <w:tab/>
      </w:r>
      <w:r>
        <w:tab/>
      </w:r>
      <w:r>
        <w:tab/>
      </w:r>
      <w:r w:rsidR="00B132D5">
        <w:t>7</w:t>
      </w:r>
    </w:p>
    <w:p w14:paraId="540C46F2" w14:textId="77777777" w:rsidR="00083F40" w:rsidRDefault="00083F40" w:rsidP="00EB7FAE">
      <w:pPr>
        <w:pStyle w:val="ListParagraph"/>
      </w:pPr>
    </w:p>
    <w:p w14:paraId="760AA5C0" w14:textId="77777777" w:rsidR="006F0DF0" w:rsidRDefault="006F0DF0" w:rsidP="006F0DF0">
      <w:pPr>
        <w:pStyle w:val="ListParagraph"/>
        <w:numPr>
          <w:ilvl w:val="0"/>
          <w:numId w:val="18"/>
        </w:numPr>
      </w:pPr>
      <w:r>
        <w:t>Tender Timing, Scoring and Process</w:t>
      </w:r>
      <w:r>
        <w:tab/>
      </w:r>
      <w:r>
        <w:tab/>
      </w:r>
      <w:r>
        <w:tab/>
      </w:r>
      <w:r>
        <w:tab/>
      </w:r>
      <w:r>
        <w:tab/>
      </w:r>
      <w:r w:rsidR="00B132D5">
        <w:t>9</w:t>
      </w:r>
    </w:p>
    <w:p w14:paraId="1185AFEA" w14:textId="77777777"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14:paraId="1617549A" w14:textId="1E581FA9" w:rsidR="006F0DF0" w:rsidRDefault="00535C01" w:rsidP="006F0DF0">
      <w:pPr>
        <w:pStyle w:val="ListParagraph"/>
      </w:pPr>
      <w:r>
        <w:t>3.</w:t>
      </w:r>
      <w:r w:rsidR="00D42C76">
        <w:t>2</w:t>
      </w:r>
      <w:r w:rsidR="006F0DF0">
        <w:tab/>
        <w:t>Target Timetable</w:t>
      </w:r>
      <w:r w:rsidR="006F0DF0">
        <w:tab/>
      </w:r>
      <w:r w:rsidR="006F0DF0">
        <w:tab/>
      </w:r>
      <w:r w:rsidR="006F0DF0">
        <w:tab/>
      </w:r>
      <w:r w:rsidR="006F0DF0">
        <w:tab/>
      </w:r>
      <w:r w:rsidR="006F0DF0">
        <w:tab/>
      </w:r>
      <w:r w:rsidR="001633F4">
        <w:tab/>
      </w:r>
      <w:r w:rsidR="00B132D5">
        <w:t>9</w:t>
      </w:r>
      <w:r w:rsidR="006F0DF0">
        <w:tab/>
      </w:r>
    </w:p>
    <w:p w14:paraId="18156533" w14:textId="110D3FCC" w:rsidR="006F0DF0" w:rsidRDefault="00535C01" w:rsidP="006F0DF0">
      <w:pPr>
        <w:pStyle w:val="ListParagraph"/>
      </w:pPr>
      <w:r>
        <w:t>3.</w:t>
      </w:r>
      <w:r w:rsidR="00D42C76">
        <w:t>3</w:t>
      </w:r>
      <w:r w:rsidR="006F0DF0">
        <w:tab/>
        <w:t>Timing and Delivery</w:t>
      </w:r>
      <w:r w:rsidR="006F0DF0">
        <w:tab/>
      </w:r>
      <w:r w:rsidR="006F0DF0">
        <w:tab/>
      </w:r>
      <w:r w:rsidR="006F0DF0">
        <w:tab/>
      </w:r>
      <w:r w:rsidR="006F0DF0">
        <w:tab/>
      </w:r>
      <w:r w:rsidR="006F0DF0">
        <w:tab/>
      </w:r>
      <w:r w:rsidR="00B132D5">
        <w:t>9</w:t>
      </w:r>
      <w:r w:rsidR="00084C2C">
        <w:tab/>
      </w:r>
    </w:p>
    <w:p w14:paraId="07D8136C" w14:textId="14EE328B" w:rsidR="006F0DF0" w:rsidRDefault="00535C01" w:rsidP="006F0DF0">
      <w:pPr>
        <w:pStyle w:val="ListParagraph"/>
      </w:pPr>
      <w:r>
        <w:t>3.</w:t>
      </w:r>
      <w:r w:rsidR="00D42C76">
        <w:t>4</w:t>
      </w:r>
      <w:r w:rsidR="001633F4">
        <w:tab/>
      </w:r>
      <w:r w:rsidR="00FB07B1">
        <w:t>Compliance</w:t>
      </w:r>
      <w:r w:rsidR="001633F4">
        <w:tab/>
      </w:r>
      <w:r w:rsidR="001633F4">
        <w:tab/>
      </w:r>
      <w:r w:rsidR="001633F4">
        <w:tab/>
      </w:r>
      <w:r w:rsidR="001633F4">
        <w:tab/>
      </w:r>
      <w:r w:rsidR="001633F4">
        <w:tab/>
      </w:r>
      <w:r w:rsidR="001633F4">
        <w:tab/>
      </w:r>
      <w:r w:rsidR="00B132D5">
        <w:t>10</w:t>
      </w:r>
    </w:p>
    <w:p w14:paraId="076DCB10" w14:textId="5DD0A38B" w:rsidR="00FB07B1" w:rsidRDefault="00FB07B1" w:rsidP="00FB07B1">
      <w:pPr>
        <w:pStyle w:val="ListParagraph"/>
      </w:pPr>
      <w:r>
        <w:t>3.</w:t>
      </w:r>
      <w:r w:rsidR="00D42C76">
        <w:t>5</w:t>
      </w:r>
      <w:r>
        <w:tab/>
        <w:t>Evaluation</w:t>
      </w:r>
      <w:r>
        <w:tab/>
      </w:r>
      <w:r>
        <w:tab/>
      </w:r>
      <w:r>
        <w:tab/>
      </w:r>
      <w:r>
        <w:tab/>
      </w:r>
      <w:r>
        <w:tab/>
      </w:r>
      <w:r>
        <w:tab/>
        <w:t>10</w:t>
      </w:r>
    </w:p>
    <w:p w14:paraId="1A13DA77" w14:textId="495E6BB8" w:rsidR="00FB07B1" w:rsidRDefault="00B154C4" w:rsidP="00FB07B1">
      <w:pPr>
        <w:pStyle w:val="ListParagraph"/>
      </w:pPr>
      <w:r>
        <w:t>3.</w:t>
      </w:r>
      <w:r w:rsidR="00D42C76">
        <w:t>6</w:t>
      </w:r>
      <w:r>
        <w:tab/>
        <w:t>Bidder Interviews</w:t>
      </w:r>
      <w:r>
        <w:tab/>
      </w:r>
      <w:r>
        <w:tab/>
      </w:r>
      <w:r>
        <w:tab/>
      </w:r>
      <w:r>
        <w:tab/>
      </w:r>
      <w:r>
        <w:tab/>
      </w:r>
      <w:r>
        <w:tab/>
        <w:t>11</w:t>
      </w:r>
    </w:p>
    <w:p w14:paraId="06B0BCCF" w14:textId="77777777" w:rsidR="00083F40" w:rsidRDefault="00083F40" w:rsidP="006F0DF0">
      <w:pPr>
        <w:pStyle w:val="ListParagraph"/>
      </w:pPr>
    </w:p>
    <w:p w14:paraId="4547FFCE" w14:textId="77777777"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12</w:t>
      </w:r>
    </w:p>
    <w:p w14:paraId="762D5AEC" w14:textId="77777777" w:rsidR="00084C2C" w:rsidRDefault="001633F4" w:rsidP="00EB7FAE">
      <w:pPr>
        <w:pStyle w:val="ListParagraph"/>
      </w:pPr>
      <w:r>
        <w:t>4.1</w:t>
      </w:r>
      <w:r>
        <w:tab/>
        <w:t>Introduction</w:t>
      </w:r>
      <w:r>
        <w:tab/>
      </w:r>
      <w:r>
        <w:tab/>
      </w:r>
      <w:r>
        <w:tab/>
      </w:r>
      <w:r>
        <w:tab/>
      </w:r>
      <w:r>
        <w:tab/>
      </w:r>
      <w:r>
        <w:tab/>
      </w:r>
      <w:r w:rsidR="00FB07B1">
        <w:t>12</w:t>
      </w:r>
    </w:p>
    <w:p w14:paraId="45060ED0" w14:textId="77777777"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12</w:t>
      </w:r>
    </w:p>
    <w:p w14:paraId="14731DCD" w14:textId="77777777"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14:paraId="1F4B0BF4" w14:textId="77777777"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12</w:t>
      </w:r>
    </w:p>
    <w:p w14:paraId="1D165840" w14:textId="77777777"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B07B1">
        <w:t>3</w:t>
      </w:r>
    </w:p>
    <w:p w14:paraId="7D444319" w14:textId="77777777"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B07B1">
        <w:t>3</w:t>
      </w:r>
    </w:p>
    <w:p w14:paraId="3ECF0A99" w14:textId="77777777"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FB07B1">
        <w:t>3</w:t>
      </w:r>
    </w:p>
    <w:p w14:paraId="27D65471" w14:textId="6DED0C58" w:rsidR="00EB7FAE" w:rsidRDefault="001633F4" w:rsidP="001633F4">
      <w:pPr>
        <w:ind w:firstLine="709"/>
      </w:pPr>
      <w:r>
        <w:t>4.4</w:t>
      </w:r>
      <w:r w:rsidR="00EB7FAE">
        <w:tab/>
        <w:t>NML Security Requirements</w:t>
      </w:r>
      <w:r w:rsidR="00EB7FAE">
        <w:tab/>
      </w:r>
      <w:r>
        <w:tab/>
      </w:r>
      <w:r w:rsidR="00077A71">
        <w:tab/>
      </w:r>
      <w:r w:rsidR="00077A71">
        <w:tab/>
      </w:r>
      <w:r>
        <w:t>1</w:t>
      </w:r>
      <w:r w:rsidR="00FB07B1">
        <w:t>3</w:t>
      </w:r>
    </w:p>
    <w:p w14:paraId="64724A1E" w14:textId="77777777" w:rsidR="009C597D" w:rsidRDefault="009C597D" w:rsidP="009C597D">
      <w:pPr>
        <w:ind w:firstLine="709"/>
      </w:pPr>
      <w:r>
        <w:t>4.5</w:t>
      </w:r>
      <w:r>
        <w:tab/>
        <w:t>NML Procurement P</w:t>
      </w:r>
      <w:r w:rsidR="00E36462">
        <w:t>rotocol</w:t>
      </w:r>
      <w:r w:rsidR="00FB07B1">
        <w:tab/>
      </w:r>
      <w:r w:rsidR="00FB07B1">
        <w:tab/>
      </w:r>
      <w:r w:rsidR="00FB07B1">
        <w:tab/>
      </w:r>
      <w:r w:rsidR="00FB07B1">
        <w:tab/>
      </w:r>
      <w:r w:rsidR="00FB07B1">
        <w:tab/>
        <w:t>13</w:t>
      </w:r>
    </w:p>
    <w:p w14:paraId="0F923D4A" w14:textId="77777777"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B07B1">
        <w:t>3</w:t>
      </w:r>
    </w:p>
    <w:p w14:paraId="7845F1EF" w14:textId="77777777"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FB07B1">
        <w:t>4</w:t>
      </w:r>
    </w:p>
    <w:p w14:paraId="2E5F448D" w14:textId="77777777" w:rsidR="001633F4" w:rsidRDefault="001633F4" w:rsidP="00084C2C">
      <w:pPr>
        <w:ind w:firstLine="709"/>
      </w:pPr>
      <w:r>
        <w:t>4.</w:t>
      </w:r>
      <w:r w:rsidR="009C597D">
        <w:t>8</w:t>
      </w:r>
      <w:r>
        <w:tab/>
        <w:t>Costs</w:t>
      </w:r>
      <w:r>
        <w:tab/>
      </w:r>
      <w:r>
        <w:tab/>
      </w:r>
      <w:r>
        <w:tab/>
      </w:r>
      <w:r>
        <w:tab/>
      </w:r>
      <w:r>
        <w:tab/>
      </w:r>
      <w:r>
        <w:tab/>
      </w:r>
      <w:r>
        <w:tab/>
        <w:t>1</w:t>
      </w:r>
      <w:r w:rsidR="00FB07B1">
        <w:t>4</w:t>
      </w:r>
    </w:p>
    <w:p w14:paraId="17D5B043" w14:textId="77777777"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14</w:t>
      </w:r>
    </w:p>
    <w:p w14:paraId="7BD7C869" w14:textId="77777777" w:rsidR="004E0330" w:rsidRDefault="004E0330" w:rsidP="00EB7FAE">
      <w:pPr>
        <w:pStyle w:val="ListParagraph"/>
        <w:ind w:firstLine="720"/>
      </w:pPr>
    </w:p>
    <w:p w14:paraId="20306EB0" w14:textId="77777777"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14:paraId="7D132A3A" w14:textId="77777777"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B07B1">
        <w:t>5</w:t>
      </w:r>
    </w:p>
    <w:p w14:paraId="63480088" w14:textId="77777777" w:rsidR="00EB7FAE" w:rsidRDefault="001633F4" w:rsidP="00EB7FAE">
      <w:pPr>
        <w:pStyle w:val="ListParagraph"/>
      </w:pPr>
      <w:r>
        <w:t>5</w:t>
      </w:r>
      <w:r w:rsidR="00EB7FAE">
        <w:t>.2</w:t>
      </w:r>
      <w:r w:rsidR="00EB7FAE">
        <w:tab/>
        <w:t>Current Solution Brief Description</w:t>
      </w:r>
      <w:r w:rsidR="00EB7FAE">
        <w:tab/>
      </w:r>
      <w:r w:rsidR="00EB7FAE">
        <w:tab/>
      </w:r>
      <w:r w:rsidR="00EB7FAE">
        <w:tab/>
      </w:r>
      <w:r w:rsidR="00EB7FAE">
        <w:tab/>
      </w:r>
      <w:r>
        <w:t>1</w:t>
      </w:r>
      <w:r w:rsidR="00FB07B1">
        <w:t>5</w:t>
      </w:r>
    </w:p>
    <w:p w14:paraId="5C495F36" w14:textId="77777777"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FB07B1">
        <w:t>5</w:t>
      </w:r>
    </w:p>
    <w:p w14:paraId="05D6737C" w14:textId="77777777"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FB07B1">
        <w:t>5</w:t>
      </w:r>
    </w:p>
    <w:p w14:paraId="0F191FDC" w14:textId="77777777" w:rsidR="00EB7FAE" w:rsidRDefault="001633F4" w:rsidP="00EB7FAE">
      <w:pPr>
        <w:pStyle w:val="ListParagraph"/>
      </w:pPr>
      <w:r>
        <w:t>5</w:t>
      </w:r>
      <w:r w:rsidR="00EB7FAE">
        <w:t>.5</w:t>
      </w:r>
      <w:r w:rsidR="00EB7FAE">
        <w:tab/>
      </w:r>
      <w:r w:rsidR="00AB54B5">
        <w:t>Criteria that would be nice to have</w:t>
      </w:r>
      <w:r w:rsidR="00EB7FAE">
        <w:tab/>
      </w:r>
      <w:r w:rsidR="00EB7FAE">
        <w:tab/>
      </w:r>
      <w:r w:rsidR="00EB7FAE">
        <w:tab/>
      </w:r>
      <w:r w:rsidR="00EB7FAE">
        <w:tab/>
      </w:r>
      <w:r>
        <w:t>1</w:t>
      </w:r>
      <w:r w:rsidR="00FB07B1">
        <w:t>5</w:t>
      </w:r>
    </w:p>
    <w:p w14:paraId="51E7FD28" w14:textId="77777777" w:rsidR="00EB7FAE" w:rsidRDefault="001633F4" w:rsidP="00EB7FAE">
      <w:pPr>
        <w:pStyle w:val="ListParagraph"/>
      </w:pPr>
      <w:r>
        <w:t>5</w:t>
      </w:r>
      <w:r w:rsidR="00EB7FAE">
        <w:t>.6</w:t>
      </w:r>
      <w:r w:rsidR="00EB7FAE">
        <w:tab/>
      </w:r>
      <w:r w:rsidR="00AB54B5">
        <w:t xml:space="preserve">Implementation / Installation </w:t>
      </w:r>
      <w:r>
        <w:tab/>
      </w:r>
      <w:r w:rsidR="00EB7FAE">
        <w:t xml:space="preserve"> </w:t>
      </w:r>
      <w:r w:rsidR="00EB7FAE">
        <w:tab/>
      </w:r>
      <w:r w:rsidR="00EB7FAE">
        <w:tab/>
      </w:r>
      <w:r w:rsidR="00EB7FAE">
        <w:tab/>
      </w:r>
      <w:r>
        <w:t>1</w:t>
      </w:r>
      <w:r w:rsidR="00FB07B1">
        <w:t>5</w:t>
      </w:r>
    </w:p>
    <w:p w14:paraId="4BE7D740" w14:textId="77777777" w:rsidR="00AB54B5" w:rsidRDefault="001633F4" w:rsidP="00AB54B5">
      <w:pPr>
        <w:pStyle w:val="ListParagraph"/>
      </w:pPr>
      <w:r>
        <w:t>5</w:t>
      </w:r>
      <w:r w:rsidR="00AB54B5">
        <w:t>.7</w:t>
      </w:r>
      <w:r w:rsidR="00AB54B5">
        <w:tab/>
        <w:t>Performance of Solution</w:t>
      </w:r>
      <w:r w:rsidR="00AB54B5">
        <w:tab/>
      </w:r>
      <w:r w:rsidR="00AB54B5">
        <w:tab/>
      </w:r>
      <w:r w:rsidR="00AB54B5">
        <w:tab/>
      </w:r>
      <w:r w:rsidR="00AB54B5">
        <w:tab/>
      </w:r>
      <w:r w:rsidR="00AB54B5">
        <w:tab/>
      </w:r>
      <w:r>
        <w:t>1</w:t>
      </w:r>
      <w:r w:rsidR="00FB07B1">
        <w:t>5</w:t>
      </w:r>
    </w:p>
    <w:p w14:paraId="1839856C" w14:textId="77777777" w:rsidR="00AB54B5" w:rsidRDefault="001633F4" w:rsidP="00AB54B5">
      <w:pPr>
        <w:pStyle w:val="ListParagraph"/>
      </w:pPr>
      <w:r>
        <w:t>5</w:t>
      </w:r>
      <w:r w:rsidR="00AB54B5">
        <w:t>.8</w:t>
      </w:r>
      <w:r w:rsidR="00AB54B5">
        <w:tab/>
        <w:t>Support / Maintenance</w:t>
      </w:r>
      <w:r w:rsidR="00AB54B5">
        <w:tab/>
      </w:r>
      <w:r w:rsidR="00AB54B5">
        <w:tab/>
      </w:r>
      <w:r w:rsidR="00AB54B5">
        <w:tab/>
      </w:r>
      <w:r w:rsidR="00AB54B5">
        <w:tab/>
      </w:r>
      <w:r w:rsidR="00AB54B5">
        <w:tab/>
      </w:r>
      <w:r>
        <w:t>1</w:t>
      </w:r>
      <w:r w:rsidR="00FB07B1">
        <w:t>5</w:t>
      </w:r>
    </w:p>
    <w:p w14:paraId="71C04B89" w14:textId="77777777" w:rsidR="00084C2C" w:rsidRDefault="00084C2C" w:rsidP="00AB54B5">
      <w:pPr>
        <w:pStyle w:val="ListParagraph"/>
      </w:pPr>
    </w:p>
    <w:p w14:paraId="709B277E" w14:textId="77777777" w:rsidR="009F4167" w:rsidRDefault="009F4167" w:rsidP="00AB54B5">
      <w:pPr>
        <w:pStyle w:val="ListParagraph"/>
      </w:pPr>
    </w:p>
    <w:p w14:paraId="0B4702CA" w14:textId="77777777" w:rsidR="00DD3F9D" w:rsidRPr="00535C01" w:rsidRDefault="00DD3F9D" w:rsidP="00084C2C">
      <w:pPr>
        <w:spacing w:line="240" w:lineRule="auto"/>
        <w:rPr>
          <w:rFonts w:cs="Arial"/>
          <w:szCs w:val="18"/>
        </w:rPr>
      </w:pPr>
      <w:r w:rsidRPr="00535C01">
        <w:rPr>
          <w:rFonts w:cs="Arial"/>
          <w:b/>
          <w:szCs w:val="18"/>
        </w:rPr>
        <w:t xml:space="preserve">Appendices </w:t>
      </w:r>
    </w:p>
    <w:p w14:paraId="3E42B628" w14:textId="102E54AE" w:rsidR="00DD3F9D" w:rsidRPr="00084C2C" w:rsidRDefault="00DD3F9D" w:rsidP="00084C2C">
      <w:pPr>
        <w:pStyle w:val="ListParagraph"/>
        <w:spacing w:line="240" w:lineRule="auto"/>
        <w:ind w:left="0"/>
        <w:rPr>
          <w:rFonts w:cs="Arial"/>
          <w:szCs w:val="18"/>
        </w:rPr>
      </w:pPr>
      <w:r w:rsidRPr="00535C01">
        <w:rPr>
          <w:rFonts w:cs="Arial"/>
          <w:szCs w:val="18"/>
        </w:rPr>
        <w:lastRenderedPageBreak/>
        <w:t xml:space="preserve">Appendix A </w:t>
      </w:r>
      <w:r w:rsidRPr="00535C01">
        <w:rPr>
          <w:rFonts w:cs="Arial"/>
          <w:szCs w:val="18"/>
        </w:rPr>
        <w:tab/>
        <w:t xml:space="preserve">– </w:t>
      </w:r>
      <w:r w:rsidRPr="00535C01">
        <w:rPr>
          <w:rFonts w:cs="Arial"/>
          <w:szCs w:val="18"/>
        </w:rPr>
        <w:tab/>
      </w:r>
      <w:r w:rsidRPr="00084C2C">
        <w:rPr>
          <w:rFonts w:cs="Arial"/>
          <w:szCs w:val="18"/>
        </w:rPr>
        <w:t>Form of Tender</w:t>
      </w:r>
      <w:r w:rsidR="0091316D">
        <w:rPr>
          <w:rFonts w:cs="Arial"/>
          <w:szCs w:val="18"/>
        </w:rPr>
        <w:t xml:space="preserve"> (</w:t>
      </w:r>
      <w:r w:rsidR="00450447">
        <w:rPr>
          <w:rFonts w:cs="Arial"/>
          <w:szCs w:val="18"/>
        </w:rPr>
        <w:t>T2)</w:t>
      </w:r>
    </w:p>
    <w:p w14:paraId="2052EDE8" w14:textId="77777777" w:rsidR="00084C2C" w:rsidRPr="00084C2C" w:rsidRDefault="00084C2C" w:rsidP="00084C2C">
      <w:pPr>
        <w:pStyle w:val="ListParagraph"/>
        <w:spacing w:line="240" w:lineRule="auto"/>
        <w:ind w:left="0"/>
        <w:rPr>
          <w:rFonts w:cs="Arial"/>
          <w:szCs w:val="18"/>
        </w:rPr>
      </w:pPr>
      <w:r w:rsidRPr="0F735E80">
        <w:rPr>
          <w:rFonts w:cs="Arial"/>
        </w:rPr>
        <w:t>Appendix B</w:t>
      </w:r>
      <w:r>
        <w:tab/>
      </w:r>
      <w:r w:rsidRPr="0F735E80">
        <w:rPr>
          <w:rFonts w:cs="Arial"/>
        </w:rPr>
        <w:t xml:space="preserve">– </w:t>
      </w:r>
      <w:r>
        <w:tab/>
      </w:r>
      <w:r w:rsidRPr="0F735E80">
        <w:rPr>
          <w:rFonts w:cs="Arial"/>
        </w:rPr>
        <w:t xml:space="preserve">NML Supplemental conditions </w:t>
      </w:r>
    </w:p>
    <w:p w14:paraId="5C5BA2CD" w14:textId="0EC4349E" w:rsidR="16C9EC46" w:rsidRDefault="16C9EC46" w:rsidP="0F735E80">
      <w:pPr>
        <w:pStyle w:val="ListParagraph"/>
        <w:spacing w:line="240" w:lineRule="auto"/>
        <w:ind w:left="0"/>
        <w:rPr>
          <w:rFonts w:cs="Arial"/>
        </w:rPr>
      </w:pPr>
      <w:r w:rsidRPr="0F735E80">
        <w:rPr>
          <w:rFonts w:cs="Arial"/>
        </w:rPr>
        <w:t>Appendix C</w:t>
      </w:r>
      <w:r>
        <w:tab/>
      </w:r>
      <w:r w:rsidRPr="0F735E80">
        <w:rPr>
          <w:rFonts w:cs="Arial"/>
        </w:rPr>
        <w:t xml:space="preserve">– </w:t>
      </w:r>
      <w:r>
        <w:tab/>
      </w:r>
      <w:r w:rsidRPr="0F735E80">
        <w:rPr>
          <w:rFonts w:cs="Arial"/>
        </w:rPr>
        <w:t xml:space="preserve">Safety Guidelines for Contractors </w:t>
      </w:r>
    </w:p>
    <w:p w14:paraId="59B1EE1C" w14:textId="1CF895CA" w:rsidR="16C9EC46" w:rsidRDefault="16C9EC46" w:rsidP="0F735E80">
      <w:pPr>
        <w:pStyle w:val="ListParagraph"/>
        <w:spacing w:line="240" w:lineRule="auto"/>
        <w:ind w:left="0"/>
      </w:pPr>
      <w:r w:rsidRPr="0F735E80">
        <w:rPr>
          <w:rFonts w:cs="Arial"/>
        </w:rPr>
        <w:t>Appendix D</w:t>
      </w:r>
      <w:r>
        <w:tab/>
      </w:r>
      <w:r w:rsidRPr="0F735E80">
        <w:rPr>
          <w:rFonts w:cs="Arial"/>
        </w:rPr>
        <w:t xml:space="preserve">– </w:t>
      </w:r>
      <w:r>
        <w:tab/>
      </w:r>
      <w:r w:rsidRPr="0F735E80">
        <w:rPr>
          <w:rFonts w:cs="Arial"/>
        </w:rPr>
        <w:t>Contractor HS assessment Questionnaire</w:t>
      </w:r>
    </w:p>
    <w:p w14:paraId="287D9ACD" w14:textId="748CEB1B" w:rsidR="00084C2C" w:rsidRPr="00084C2C" w:rsidRDefault="00084C2C" w:rsidP="0F735E80">
      <w:pPr>
        <w:pStyle w:val="ListParagraph"/>
        <w:spacing w:line="240" w:lineRule="auto"/>
        <w:ind w:left="0"/>
        <w:rPr>
          <w:rFonts w:cs="Arial"/>
        </w:rPr>
      </w:pPr>
      <w:r w:rsidRPr="0F735E80">
        <w:rPr>
          <w:rFonts w:cs="Arial"/>
        </w:rPr>
        <w:t xml:space="preserve">Appendix </w:t>
      </w:r>
      <w:r w:rsidR="47D125FD" w:rsidRPr="0F735E80">
        <w:rPr>
          <w:rFonts w:cs="Arial"/>
        </w:rPr>
        <w:t>E</w:t>
      </w:r>
      <w:r>
        <w:tab/>
      </w:r>
      <w:r w:rsidRPr="0F735E80">
        <w:rPr>
          <w:rFonts w:cs="Arial"/>
        </w:rPr>
        <w:t xml:space="preserve">– </w:t>
      </w:r>
      <w:r>
        <w:tab/>
      </w:r>
      <w:r w:rsidR="00690AE9" w:rsidRPr="0F735E80">
        <w:rPr>
          <w:rFonts w:cs="Arial"/>
        </w:rPr>
        <w:t xml:space="preserve">NML Procurement Protocol </w:t>
      </w:r>
    </w:p>
    <w:p w14:paraId="75A862D1" w14:textId="07034BCD" w:rsidR="00084C2C" w:rsidRPr="00084C2C" w:rsidRDefault="0539FD07" w:rsidP="358A4A38">
      <w:pPr>
        <w:pStyle w:val="ListParagraph"/>
        <w:spacing w:line="240" w:lineRule="auto"/>
        <w:ind w:left="0"/>
        <w:rPr>
          <w:rFonts w:cs="Arial"/>
        </w:rPr>
      </w:pPr>
      <w:r w:rsidRPr="0F735E80">
        <w:rPr>
          <w:rFonts w:cs="Arial"/>
        </w:rPr>
        <w:t xml:space="preserve">Appendix </w:t>
      </w:r>
      <w:r w:rsidR="0A213724" w:rsidRPr="0F735E80">
        <w:rPr>
          <w:rFonts w:cs="Arial"/>
        </w:rPr>
        <w:t>F</w:t>
      </w:r>
      <w:r>
        <w:tab/>
      </w:r>
      <w:r w:rsidRPr="0F735E80">
        <w:rPr>
          <w:rFonts w:cs="Arial"/>
        </w:rPr>
        <w:t xml:space="preserve">– </w:t>
      </w:r>
      <w:r>
        <w:tab/>
      </w:r>
      <w:r w:rsidR="09C70B1A" w:rsidRPr="0F735E80">
        <w:rPr>
          <w:rFonts w:cs="Arial"/>
        </w:rPr>
        <w:t>Schedule of Services</w:t>
      </w:r>
    </w:p>
    <w:p w14:paraId="4E278B2D" w14:textId="208023D5" w:rsidR="6D852FB6" w:rsidRDefault="6D852FB6" w:rsidP="358A4A38">
      <w:pPr>
        <w:pStyle w:val="ListParagraph"/>
        <w:spacing w:line="240" w:lineRule="auto"/>
        <w:ind w:left="0"/>
        <w:rPr>
          <w:rFonts w:cs="Arial"/>
        </w:rPr>
      </w:pPr>
      <w:r w:rsidRPr="0F735E80">
        <w:rPr>
          <w:rFonts w:cs="Arial"/>
        </w:rPr>
        <w:t xml:space="preserve">Appendix </w:t>
      </w:r>
      <w:r w:rsidR="7864FFCA" w:rsidRPr="0F735E80">
        <w:rPr>
          <w:rFonts w:cs="Arial"/>
        </w:rPr>
        <w:t>G</w:t>
      </w:r>
      <w:r>
        <w:tab/>
      </w:r>
      <w:r w:rsidRPr="0F735E80">
        <w:rPr>
          <w:rFonts w:cs="Arial"/>
        </w:rPr>
        <w:t xml:space="preserve">– </w:t>
      </w:r>
      <w:r>
        <w:tab/>
      </w:r>
      <w:r w:rsidRPr="0F735E80">
        <w:rPr>
          <w:rFonts w:cs="Arial"/>
        </w:rPr>
        <w:t>NML’s Change Control Procedure</w:t>
      </w:r>
    </w:p>
    <w:p w14:paraId="098DACB1" w14:textId="48713B79" w:rsidR="6D852FB6" w:rsidRDefault="6D852FB6" w:rsidP="358A4A38">
      <w:pPr>
        <w:pStyle w:val="ListParagraph"/>
        <w:spacing w:line="240" w:lineRule="auto"/>
        <w:ind w:left="0"/>
        <w:rPr>
          <w:rFonts w:cs="Arial"/>
        </w:rPr>
      </w:pPr>
      <w:r w:rsidRPr="0F735E80">
        <w:rPr>
          <w:rFonts w:cs="Arial"/>
        </w:rPr>
        <w:t xml:space="preserve">Appendix </w:t>
      </w:r>
      <w:r w:rsidR="7171B9FD" w:rsidRPr="0F735E80">
        <w:rPr>
          <w:rFonts w:cs="Arial"/>
        </w:rPr>
        <w:t>H</w:t>
      </w:r>
      <w:r>
        <w:tab/>
      </w:r>
      <w:r w:rsidRPr="0F735E80">
        <w:rPr>
          <w:rFonts w:cs="Arial"/>
        </w:rPr>
        <w:t xml:space="preserve">– </w:t>
      </w:r>
      <w:r>
        <w:tab/>
      </w:r>
      <w:r w:rsidRPr="0F735E80">
        <w:rPr>
          <w:rFonts w:cs="Arial"/>
        </w:rPr>
        <w:t>WP Project Programme Schedule</w:t>
      </w:r>
    </w:p>
    <w:p w14:paraId="3A203E97" w14:textId="1650CA15" w:rsidR="6D852FB6" w:rsidRDefault="6D852FB6" w:rsidP="358A4A38">
      <w:pPr>
        <w:pStyle w:val="ListParagraph"/>
        <w:spacing w:line="240" w:lineRule="auto"/>
        <w:ind w:left="0"/>
        <w:rPr>
          <w:rFonts w:cs="Arial"/>
        </w:rPr>
      </w:pPr>
      <w:r w:rsidRPr="0F735E80">
        <w:rPr>
          <w:rFonts w:cs="Arial"/>
        </w:rPr>
        <w:t xml:space="preserve">Appendix </w:t>
      </w:r>
      <w:r w:rsidR="3107C645" w:rsidRPr="0F735E80">
        <w:rPr>
          <w:rFonts w:cs="Arial"/>
        </w:rPr>
        <w:t>I</w:t>
      </w:r>
      <w:r>
        <w:tab/>
      </w:r>
      <w:r w:rsidRPr="0F735E80">
        <w:rPr>
          <w:rFonts w:cs="Arial"/>
        </w:rPr>
        <w:t xml:space="preserve">– </w:t>
      </w:r>
      <w:r>
        <w:tab/>
      </w:r>
      <w:r w:rsidR="29696935" w:rsidRPr="0F735E80">
        <w:rPr>
          <w:rFonts w:cs="Arial"/>
        </w:rPr>
        <w:t>WP Project Risk Register</w:t>
      </w:r>
    </w:p>
    <w:p w14:paraId="55892665" w14:textId="77777777" w:rsidR="00DD3F9D" w:rsidRDefault="00DD3F9D" w:rsidP="00DD3F9D">
      <w:pPr>
        <w:spacing w:before="120" w:after="120"/>
        <w:rPr>
          <w:rFonts w:cs="Arial"/>
          <w:color w:val="FF0000"/>
          <w:sz w:val="24"/>
          <w:szCs w:val="24"/>
        </w:rPr>
      </w:pPr>
    </w:p>
    <w:p w14:paraId="0992DFF7" w14:textId="77777777"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3D58FB43" w14:textId="77777777" w:rsidTr="00831258">
        <w:tc>
          <w:tcPr>
            <w:tcW w:w="2835" w:type="dxa"/>
          </w:tcPr>
          <w:p w14:paraId="62A6B017"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2FBE4663" w14:textId="77777777" w:rsidR="00694101" w:rsidRPr="00687E32" w:rsidRDefault="00694101" w:rsidP="00521A37">
            <w:pPr>
              <w:spacing w:line="240" w:lineRule="auto"/>
              <w:rPr>
                <w:rFonts w:cs="Arial"/>
                <w:color w:val="FF0000"/>
                <w:sz w:val="22"/>
                <w:szCs w:val="22"/>
              </w:rPr>
            </w:pPr>
          </w:p>
          <w:p w14:paraId="319F0A40" w14:textId="77777777" w:rsidR="00C1330A" w:rsidRPr="00687E32" w:rsidRDefault="00C1330A" w:rsidP="00521A37">
            <w:pPr>
              <w:spacing w:line="240" w:lineRule="auto"/>
              <w:rPr>
                <w:rFonts w:cs="Arial"/>
                <w:color w:val="FF0000"/>
                <w:sz w:val="22"/>
                <w:szCs w:val="22"/>
              </w:rPr>
            </w:pPr>
          </w:p>
        </w:tc>
      </w:tr>
    </w:tbl>
    <w:p w14:paraId="19AC1428"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798DFBB3" w14:textId="77777777" w:rsidR="000A5E08" w:rsidRPr="00687E32" w:rsidRDefault="000A5E08" w:rsidP="00B83DAF">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r w:rsidRPr="00755BB0">
        <w:rPr>
          <w:rFonts w:eastAsia="Arial Unicode MS" w:cs="Arial"/>
          <w:sz w:val="22"/>
          <w:szCs w:val="22"/>
        </w:rPr>
        <w:t>organisations</w:t>
      </w:r>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56FDF292" w14:textId="77777777" w:rsidR="000A5E08" w:rsidRPr="00687E32" w:rsidRDefault="000A5E08" w:rsidP="00B83DAF">
      <w:pPr>
        <w:tabs>
          <w:tab w:val="left" w:pos="142"/>
          <w:tab w:val="left" w:pos="284"/>
        </w:tabs>
        <w:spacing w:line="240" w:lineRule="auto"/>
        <w:rPr>
          <w:rFonts w:cs="Arial"/>
          <w:sz w:val="22"/>
          <w:szCs w:val="22"/>
        </w:rPr>
      </w:pPr>
    </w:p>
    <w:p w14:paraId="674F9E48" w14:textId="77777777" w:rsidR="000A5E08" w:rsidRPr="00687E32" w:rsidRDefault="000A5E08" w:rsidP="00B83DAF">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747828CA" w14:textId="77777777" w:rsidR="000A5E08" w:rsidRPr="00687E32" w:rsidRDefault="000A5E08" w:rsidP="00B83DAF">
      <w:pPr>
        <w:tabs>
          <w:tab w:val="left" w:pos="142"/>
          <w:tab w:val="left" w:pos="284"/>
        </w:tabs>
        <w:spacing w:line="240" w:lineRule="auto"/>
        <w:rPr>
          <w:rFonts w:cs="Arial"/>
          <w:sz w:val="22"/>
          <w:szCs w:val="22"/>
        </w:rPr>
      </w:pPr>
    </w:p>
    <w:p w14:paraId="40C1B828" w14:textId="36A9B66F" w:rsidR="000A5E08" w:rsidRDefault="000A5E08" w:rsidP="00B83DAF">
      <w:pPr>
        <w:tabs>
          <w:tab w:val="left" w:pos="142"/>
          <w:tab w:val="left" w:pos="284"/>
        </w:tabs>
        <w:spacing w:line="240" w:lineRule="auto"/>
        <w:rPr>
          <w:rFonts w:cs="Arial"/>
          <w:bCs/>
          <w:sz w:val="22"/>
          <w:szCs w:val="22"/>
          <w:lang w:eastAsia="ar-SA"/>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p>
    <w:p w14:paraId="27C89DC3" w14:textId="77777777" w:rsidR="00B83DAF" w:rsidRPr="00B23806" w:rsidRDefault="00B83DAF" w:rsidP="00B83DAF">
      <w:pPr>
        <w:tabs>
          <w:tab w:val="left" w:pos="142"/>
          <w:tab w:val="left" w:pos="284"/>
        </w:tabs>
        <w:spacing w:line="240" w:lineRule="auto"/>
        <w:rPr>
          <w:rFonts w:cs="Arial"/>
          <w:sz w:val="22"/>
          <w:szCs w:val="22"/>
        </w:rPr>
      </w:pPr>
    </w:p>
    <w:p w14:paraId="62C2AA39" w14:textId="77777777" w:rsidR="000A5E08" w:rsidRPr="00B23806" w:rsidRDefault="000A5E08" w:rsidP="00B83DAF">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610948C9" w14:textId="77777777" w:rsidR="000A5E08" w:rsidRPr="00B23806" w:rsidRDefault="000A5E08" w:rsidP="00B83DAF">
      <w:pPr>
        <w:tabs>
          <w:tab w:val="left" w:pos="142"/>
          <w:tab w:val="left" w:pos="284"/>
        </w:tabs>
        <w:spacing w:line="240" w:lineRule="auto"/>
        <w:rPr>
          <w:rFonts w:cs="Arial"/>
          <w:sz w:val="22"/>
          <w:szCs w:val="22"/>
        </w:rPr>
      </w:pPr>
    </w:p>
    <w:p w14:paraId="3C3A3F6E" w14:textId="4730C33A" w:rsidR="000A5E08" w:rsidRPr="00B23806" w:rsidRDefault="000A5E08" w:rsidP="00B83DAF">
      <w:pPr>
        <w:tabs>
          <w:tab w:val="left" w:pos="142"/>
          <w:tab w:val="left" w:pos="284"/>
        </w:tabs>
        <w:spacing w:line="240" w:lineRule="auto"/>
        <w:rPr>
          <w:rFonts w:cs="Arial"/>
          <w:sz w:val="22"/>
          <w:szCs w:val="22"/>
        </w:rPr>
      </w:pPr>
      <w:r w:rsidRPr="00B23806">
        <w:rPr>
          <w:rFonts w:cs="Arial"/>
          <w:sz w:val="22"/>
          <w:szCs w:val="22"/>
        </w:rPr>
        <w:t xml:space="preserve">NML has status as a </w:t>
      </w:r>
      <w:r w:rsidR="00D27BD7" w:rsidRPr="00B23806">
        <w:rPr>
          <w:rFonts w:cs="Arial"/>
          <w:sz w:val="22"/>
          <w:szCs w:val="22"/>
        </w:rPr>
        <w:t>Non-Departmental</w:t>
      </w:r>
      <w:r w:rsidRPr="00B23806">
        <w:rPr>
          <w:rFonts w:cs="Arial"/>
          <w:sz w:val="22"/>
          <w:szCs w:val="22"/>
        </w:rPr>
        <w:t xml:space="preserve"> Public Body (NDPB) sponsored by the Department for Culture, Media and Sport (DCMS).  The DCMS became the principal regulator of NML on 1 June 2010 and provides the majority of its revenue funding.</w:t>
      </w:r>
    </w:p>
    <w:p w14:paraId="21A034D5" w14:textId="77777777" w:rsidR="000A5E08" w:rsidRPr="00B23806" w:rsidRDefault="000A5E08" w:rsidP="00521A37">
      <w:pPr>
        <w:spacing w:line="240" w:lineRule="auto"/>
        <w:rPr>
          <w:rFonts w:cs="Arial"/>
          <w:sz w:val="22"/>
          <w:szCs w:val="22"/>
        </w:rPr>
      </w:pPr>
    </w:p>
    <w:p w14:paraId="1A178900" w14:textId="77777777" w:rsidR="00704690" w:rsidRPr="00B23806" w:rsidRDefault="00704690" w:rsidP="00521A37">
      <w:pPr>
        <w:spacing w:line="240" w:lineRule="auto"/>
        <w:rPr>
          <w:rFonts w:cs="Arial"/>
          <w:sz w:val="22"/>
          <w:szCs w:val="22"/>
        </w:rPr>
      </w:pPr>
    </w:p>
    <w:p w14:paraId="13EF92A1" w14:textId="77777777"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36DBB7F0" w14:textId="68B2DB8F" w:rsid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xml:space="preserve">The </w:t>
      </w:r>
      <w:r w:rsidR="001474FE">
        <w:rPr>
          <w:rFonts w:eastAsiaTheme="minorEastAsia" w:cs="Arial"/>
          <w:sz w:val="22"/>
          <w:szCs w:val="22"/>
        </w:rPr>
        <w:t>M</w:t>
      </w:r>
      <w:r w:rsidRPr="3E5D6945">
        <w:rPr>
          <w:rFonts w:eastAsiaTheme="minorEastAsia" w:cs="Arial"/>
          <w:sz w:val="22"/>
          <w:szCs w:val="22"/>
        </w:rPr>
        <w:t>useum of Liverpool is a leading city history Museum renowned for its work with communities. It explores how national and international events have shaped Liverpool, the diversity, character and creativity of its people. By 2030 it will attract 900,000 visitors annually.</w:t>
      </w:r>
    </w:p>
    <w:p w14:paraId="3347B0B1" w14:textId="6052523C" w:rsidR="00D27BD7" w:rsidRDefault="00D27BD7" w:rsidP="00D27BD7">
      <w:pPr>
        <w:tabs>
          <w:tab w:val="left" w:pos="8820"/>
        </w:tabs>
        <w:spacing w:line="240" w:lineRule="auto"/>
        <w:ind w:right="-45"/>
        <w:rPr>
          <w:rFonts w:eastAsiaTheme="minorEastAsia" w:cs="Arial"/>
          <w:sz w:val="22"/>
          <w:szCs w:val="22"/>
        </w:rPr>
      </w:pPr>
    </w:p>
    <w:p w14:paraId="6C2D0BEF"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Wondrous Place is the name of a gallery at the Museum of Liverpool. It covers an area of 750 sqm and, together with a section of the Skylight Gallery, it explores the importance of Liverpool as a creative city, and the particular significance of music and sport to the city’s identity.   </w:t>
      </w:r>
    </w:p>
    <w:p w14:paraId="172FB3EE"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w:t>
      </w:r>
    </w:p>
    <w:p w14:paraId="1C167EB7"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Wondrous Place and the Skylight Gallery were de-installed in January 2018 to host the Double Fantasy exhibition. Setworks, graphics, cases and multimedia units were moved and stored in various locations. Some of these assets will be re-used and other assets will be fully redeveloped as part of the refreshment and reinstatement programme.  </w:t>
      </w:r>
    </w:p>
    <w:p w14:paraId="2607F060"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w:t>
      </w:r>
    </w:p>
    <w:p w14:paraId="199D47B4"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xml:space="preserve">Wondrous Place opened just under 10 years ago and celebrates Liverpool’s popular culture.  Given its subject matter, from the outset the design and interpretation of the </w:t>
      </w:r>
      <w:r w:rsidRPr="3E5D6945">
        <w:rPr>
          <w:rFonts w:eastAsiaTheme="minorEastAsia" w:cs="Arial"/>
          <w:sz w:val="22"/>
          <w:szCs w:val="22"/>
        </w:rPr>
        <w:lastRenderedPageBreak/>
        <w:t>gallery relied heavily on digital content, with two large immersive theatres, and a significantly large number of audio-visual displays and interactives. </w:t>
      </w:r>
    </w:p>
    <w:p w14:paraId="41D47A0A"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w:t>
      </w:r>
    </w:p>
    <w:p w14:paraId="0F5AAD93"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The overall design and layout of Wondrous Place will remain the same, but this project gives us the opportunity to bring its content up to date to reflect contemporary culture and to be more inclusive and representative. Areas that will be updated include sections on Sport, Music and Creative Liverpool to include contemporary references, greater representation and inclusion of diverse communities and significant events. The co-curated elements of the gallery will also be replaced as a result of seven new collaborations with local community organisations.  </w:t>
      </w:r>
    </w:p>
    <w:p w14:paraId="24C18F02" w14:textId="77777777" w:rsidR="00D27BD7" w:rsidRP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w:t>
      </w:r>
    </w:p>
    <w:p w14:paraId="5129C321" w14:textId="0DD5616C" w:rsidR="00D27BD7" w:rsidRPr="00B23806"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The gallery has 850 objects with circa 600 objects on loan from largely private individuals reflecting popular and contemporary culture.</w:t>
      </w:r>
    </w:p>
    <w:p w14:paraId="63D09281" w14:textId="77777777" w:rsidR="000A5E08" w:rsidRPr="00B23806" w:rsidRDefault="000A5E08" w:rsidP="00521A37">
      <w:pPr>
        <w:spacing w:line="240" w:lineRule="auto"/>
        <w:rPr>
          <w:rFonts w:cs="Arial"/>
          <w:sz w:val="22"/>
          <w:szCs w:val="22"/>
        </w:rPr>
      </w:pPr>
    </w:p>
    <w:p w14:paraId="53913CBF" w14:textId="77777777" w:rsidR="00E1060D" w:rsidRPr="00B23806" w:rsidRDefault="00E1060D" w:rsidP="00521A37">
      <w:pPr>
        <w:spacing w:line="240" w:lineRule="auto"/>
        <w:rPr>
          <w:rFonts w:cs="Arial"/>
          <w:sz w:val="22"/>
          <w:szCs w:val="22"/>
        </w:rPr>
      </w:pPr>
    </w:p>
    <w:p w14:paraId="05D45C15" w14:textId="77777777" w:rsidR="00B52659" w:rsidRPr="00B23806" w:rsidRDefault="00B52659" w:rsidP="00521A37">
      <w:pPr>
        <w:pStyle w:val="Heading2"/>
        <w:spacing w:after="0" w:line="240" w:lineRule="auto"/>
        <w:rPr>
          <w:rFonts w:cs="Arial"/>
          <w:color w:val="000000" w:themeColor="text1"/>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14:paraId="3EDD4C4C" w14:textId="4443A2D9" w:rsidR="007D2610" w:rsidRPr="00B23806"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3E5D6945">
        <w:rPr>
          <w:rFonts w:cs="Arial"/>
          <w:sz w:val="22"/>
          <w:szCs w:val="22"/>
        </w:rPr>
        <w:t>“</w:t>
      </w:r>
      <w:r w:rsidR="00D27BD7" w:rsidRPr="3E5D6945">
        <w:rPr>
          <w:rFonts w:cs="Arial"/>
          <w:sz w:val="22"/>
          <w:szCs w:val="22"/>
        </w:rPr>
        <w:t>MoL Wondrous Place Contract Administrator</w:t>
      </w:r>
      <w:r w:rsidR="007D2610" w:rsidRPr="3E5D6945">
        <w:rPr>
          <w:rFonts w:cs="Arial"/>
          <w:sz w:val="22"/>
          <w:szCs w:val="22"/>
          <w:lang w:val="en-US"/>
        </w:rPr>
        <w:t>”</w:t>
      </w:r>
      <w:r w:rsidR="007D2610" w:rsidRPr="00B23806">
        <w:rPr>
          <w:rFonts w:cs="Arial"/>
          <w:sz w:val="22"/>
          <w:szCs w:val="22"/>
        </w:rPr>
        <w:t xml:space="preserve">. </w:t>
      </w:r>
    </w:p>
    <w:p w14:paraId="4AC4E211" w14:textId="77777777" w:rsidR="007D2610" w:rsidRPr="00B23806" w:rsidRDefault="007D2610" w:rsidP="00521A37">
      <w:pPr>
        <w:spacing w:line="240" w:lineRule="auto"/>
        <w:rPr>
          <w:rFonts w:cs="Arial"/>
          <w:sz w:val="22"/>
          <w:szCs w:val="22"/>
        </w:rPr>
      </w:pPr>
    </w:p>
    <w:p w14:paraId="1CBFCADB" w14:textId="64A41E10" w:rsidR="00D27BD7" w:rsidRDefault="00D27BD7" w:rsidP="00D27BD7">
      <w:pPr>
        <w:tabs>
          <w:tab w:val="left" w:pos="8820"/>
        </w:tabs>
        <w:spacing w:line="240" w:lineRule="auto"/>
        <w:ind w:right="-45"/>
        <w:rPr>
          <w:rFonts w:eastAsiaTheme="minorEastAsia" w:cs="Arial"/>
          <w:sz w:val="22"/>
          <w:szCs w:val="22"/>
        </w:rPr>
      </w:pPr>
      <w:r w:rsidRPr="3E5D6945">
        <w:rPr>
          <w:rFonts w:eastAsiaTheme="minorEastAsia" w:cs="Arial"/>
          <w:sz w:val="22"/>
          <w:szCs w:val="22"/>
        </w:rPr>
        <w:t xml:space="preserve">National Museums Liverpool (NML) is seeking the appointment of a Contract Administrator incorporating Building Surveyor and Quantity Surveying services to support the delivery of a permanent gallery redevelopment at the Museum of Liverpool at Pier Head Liverpool Waterfront, opening in November 2021.  </w:t>
      </w:r>
    </w:p>
    <w:p w14:paraId="07222E7F" w14:textId="455E7A14" w:rsidR="00D27BD7" w:rsidRDefault="00D27BD7" w:rsidP="00D27BD7">
      <w:pPr>
        <w:tabs>
          <w:tab w:val="left" w:pos="8820"/>
        </w:tabs>
        <w:spacing w:line="240" w:lineRule="auto"/>
        <w:ind w:right="-45"/>
        <w:rPr>
          <w:rFonts w:eastAsiaTheme="minorEastAsia" w:cs="Arial"/>
          <w:sz w:val="22"/>
          <w:szCs w:val="22"/>
        </w:rPr>
      </w:pPr>
    </w:p>
    <w:p w14:paraId="17BB2F00" w14:textId="1ECB3079" w:rsidR="006146AE" w:rsidRPr="00CA15F8" w:rsidRDefault="00D27BD7" w:rsidP="00CA15F8">
      <w:pPr>
        <w:tabs>
          <w:tab w:val="left" w:pos="8820"/>
        </w:tabs>
        <w:spacing w:line="240" w:lineRule="auto"/>
        <w:ind w:right="-45"/>
        <w:rPr>
          <w:rFonts w:eastAsiaTheme="minorEastAsia" w:cs="Arial"/>
          <w:sz w:val="22"/>
          <w:szCs w:val="22"/>
        </w:rPr>
      </w:pPr>
      <w:r w:rsidRPr="3E5D6945">
        <w:rPr>
          <w:rFonts w:eastAsiaTheme="minorEastAsia" w:cs="Arial"/>
          <w:sz w:val="22"/>
          <w:szCs w:val="22"/>
        </w:rPr>
        <w:t xml:space="preserve">The Role of the Contract Administrator is to manage and coordinate the tendering process for the works packages, to assist with appointments and to manage the construction works and exhibition build on site, ensuring a dust-free conditioned gallery before artefacts arrive in October 2021. The appointment will continue through until the gallery is ready to receive the installation of all artefacts. </w:t>
      </w: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002D5594"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14:paraId="668956DB"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57F8F876" w14:textId="77777777" w:rsidTr="006F0DF0">
              <w:tc>
                <w:tcPr>
                  <w:tcW w:w="2835" w:type="dxa"/>
                </w:tcPr>
                <w:p w14:paraId="0306C881" w14:textId="77777777"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3646A480" w14:textId="77777777" w:rsidR="007D2610" w:rsidRPr="00B23806" w:rsidRDefault="007D2610" w:rsidP="00521A37">
                  <w:pPr>
                    <w:spacing w:line="240" w:lineRule="auto"/>
                    <w:rPr>
                      <w:rFonts w:cs="Arial"/>
                      <w:color w:val="FF0000"/>
                      <w:sz w:val="22"/>
                      <w:szCs w:val="22"/>
                    </w:rPr>
                  </w:pPr>
                </w:p>
                <w:p w14:paraId="4F219FB6" w14:textId="77777777" w:rsidR="007D2610" w:rsidRPr="00B23806" w:rsidRDefault="007D2610" w:rsidP="00521A37">
                  <w:pPr>
                    <w:spacing w:line="240" w:lineRule="auto"/>
                    <w:rPr>
                      <w:rFonts w:cs="Arial"/>
                      <w:color w:val="FF0000"/>
                      <w:sz w:val="22"/>
                      <w:szCs w:val="22"/>
                    </w:rPr>
                  </w:pPr>
                </w:p>
              </w:tc>
            </w:tr>
          </w:tbl>
          <w:p w14:paraId="05609D90" w14:textId="77777777"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14:paraId="3DD5FC94"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55479E9E" w14:textId="77777777" w:rsidR="008A24C5" w:rsidRDefault="008A24C5" w:rsidP="008A24C5">
      <w:pPr>
        <w:pStyle w:val="Heading2"/>
        <w:numPr>
          <w:ilvl w:val="0"/>
          <w:numId w:val="0"/>
        </w:numPr>
        <w:spacing w:after="0" w:line="240" w:lineRule="auto"/>
        <w:ind w:left="567" w:hanging="567"/>
        <w:rPr>
          <w:rFonts w:cs="Arial"/>
          <w:sz w:val="22"/>
          <w:szCs w:val="22"/>
        </w:rPr>
      </w:pPr>
    </w:p>
    <w:p w14:paraId="379CFFF8" w14:textId="77777777"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14:paraId="1D14AE81" w14:textId="0E062CAE"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r w:rsidR="001474FE" w:rsidRPr="008A24C5">
        <w:rPr>
          <w:rFonts w:cs="Arial"/>
          <w:sz w:val="22"/>
          <w:szCs w:val="22"/>
        </w:rPr>
        <w:t>regarding</w:t>
      </w:r>
      <w:r w:rsidRPr="008A24C5">
        <w:rPr>
          <w:rFonts w:cs="Arial"/>
          <w:sz w:val="22"/>
          <w:szCs w:val="22"/>
        </w:rPr>
        <w:t xml:space="preserve"> either discussions, meetings or time spent in respect of reviewing and/or responding to this document or any subsequent material.</w:t>
      </w:r>
    </w:p>
    <w:p w14:paraId="3D77436F" w14:textId="77777777" w:rsidR="008A24C5" w:rsidRPr="008A24C5" w:rsidRDefault="008A24C5" w:rsidP="008A24C5">
      <w:pPr>
        <w:tabs>
          <w:tab w:val="left" w:pos="360"/>
          <w:tab w:val="left" w:pos="7740"/>
        </w:tabs>
        <w:spacing w:line="240" w:lineRule="auto"/>
        <w:rPr>
          <w:rFonts w:cs="Arial"/>
          <w:sz w:val="22"/>
          <w:szCs w:val="22"/>
        </w:rPr>
      </w:pPr>
    </w:p>
    <w:p w14:paraId="2362D87C"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2217DAC0"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082FB917"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29DC69D2" w14:textId="77777777" w:rsidR="008A24C5" w:rsidRPr="00871501" w:rsidRDefault="008A24C5" w:rsidP="008A24C5">
      <w:pPr>
        <w:spacing w:line="240" w:lineRule="auto"/>
        <w:rPr>
          <w:rFonts w:cs="Arial"/>
          <w:sz w:val="22"/>
          <w:szCs w:val="22"/>
        </w:rPr>
      </w:pPr>
    </w:p>
    <w:p w14:paraId="07D45530" w14:textId="37036828" w:rsidR="008A24C5" w:rsidRPr="00871501" w:rsidRDefault="008A24C5" w:rsidP="08DB5AF4">
      <w:pPr>
        <w:pStyle w:val="BodyText"/>
        <w:spacing w:after="0" w:line="240" w:lineRule="auto"/>
        <w:jc w:val="left"/>
        <w:rPr>
          <w:rFonts w:cs="Arial"/>
          <w:b/>
          <w:bCs/>
          <w:sz w:val="22"/>
          <w:szCs w:val="22"/>
        </w:rPr>
      </w:pPr>
      <w:r w:rsidRPr="08DB5AF4">
        <w:rPr>
          <w:rFonts w:cs="Arial"/>
          <w:sz w:val="22"/>
          <w:szCs w:val="22"/>
        </w:rPr>
        <w:t xml:space="preserve">By submitting a bid </w:t>
      </w:r>
      <w:r w:rsidR="1B7076C0" w:rsidRPr="08DB5AF4">
        <w:rPr>
          <w:rFonts w:cs="Arial"/>
          <w:sz w:val="22"/>
          <w:szCs w:val="22"/>
        </w:rPr>
        <w:t>submission,</w:t>
      </w:r>
      <w:r w:rsidRPr="08DB5AF4">
        <w:rPr>
          <w:rFonts w:cs="Arial"/>
          <w:sz w:val="22"/>
          <w:szCs w:val="22"/>
        </w:rPr>
        <w:t xml:space="preserve"> the bidder represents that it has read and understood the tender. The </w:t>
      </w:r>
      <w:r w:rsidR="00871501" w:rsidRPr="08DB5AF4">
        <w:rPr>
          <w:rFonts w:cs="Arial"/>
          <w:sz w:val="22"/>
          <w:szCs w:val="22"/>
        </w:rPr>
        <w:t>b</w:t>
      </w:r>
      <w:r w:rsidRPr="08DB5AF4">
        <w:rPr>
          <w:rFonts w:cs="Arial"/>
          <w:sz w:val="22"/>
          <w:szCs w:val="22"/>
        </w:rPr>
        <w:t>idder will consider the contents of any submitted bid submission as an offer to contract.</w:t>
      </w:r>
    </w:p>
    <w:p w14:paraId="77D4D93E" w14:textId="77777777" w:rsidR="008A24C5" w:rsidRPr="00871501" w:rsidRDefault="008A24C5" w:rsidP="008A24C5">
      <w:pPr>
        <w:pStyle w:val="BodyText"/>
        <w:spacing w:after="0" w:line="240" w:lineRule="auto"/>
        <w:jc w:val="left"/>
        <w:rPr>
          <w:rFonts w:cs="Arial"/>
          <w:b/>
          <w:sz w:val="22"/>
          <w:szCs w:val="22"/>
        </w:rPr>
      </w:pPr>
    </w:p>
    <w:p w14:paraId="3B9F1250"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608E6B64" w14:textId="77777777" w:rsidR="008A24C5" w:rsidRPr="00871501" w:rsidRDefault="008A24C5" w:rsidP="008A24C5">
      <w:pPr>
        <w:pStyle w:val="BodyText"/>
        <w:spacing w:after="0" w:line="240" w:lineRule="auto"/>
        <w:jc w:val="left"/>
        <w:rPr>
          <w:rFonts w:cs="Arial"/>
          <w:b/>
          <w:sz w:val="22"/>
          <w:szCs w:val="22"/>
        </w:rPr>
      </w:pPr>
    </w:p>
    <w:p w14:paraId="52BABD7C"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610415F0"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74CA747F"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15E423F3"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C43E5D6"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03D5244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22DE64A2" w14:textId="77777777" w:rsidR="00521A37" w:rsidRPr="00871501" w:rsidRDefault="00521A37" w:rsidP="00521A37">
      <w:pPr>
        <w:pStyle w:val="ReportText2"/>
        <w:tabs>
          <w:tab w:val="num" w:pos="0"/>
        </w:tabs>
        <w:spacing w:after="0" w:line="240" w:lineRule="auto"/>
        <w:ind w:left="0"/>
        <w:rPr>
          <w:rFonts w:cs="Arial"/>
          <w:sz w:val="22"/>
          <w:szCs w:val="22"/>
        </w:rPr>
      </w:pPr>
    </w:p>
    <w:p w14:paraId="48C75957"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22BB4B2E" w14:textId="77777777" w:rsidR="00871501" w:rsidRPr="00871501" w:rsidRDefault="00871501" w:rsidP="00521A37">
      <w:pPr>
        <w:pStyle w:val="ReportText2"/>
        <w:tabs>
          <w:tab w:val="num" w:pos="0"/>
        </w:tabs>
        <w:spacing w:after="0" w:line="240" w:lineRule="auto"/>
        <w:ind w:left="0"/>
        <w:rPr>
          <w:rFonts w:cs="Arial"/>
          <w:sz w:val="22"/>
          <w:szCs w:val="22"/>
        </w:rPr>
      </w:pPr>
    </w:p>
    <w:p w14:paraId="063FDEC2"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5B51710C" w14:textId="77777777" w:rsidR="00521A37" w:rsidRPr="00871501" w:rsidRDefault="00521A37" w:rsidP="00521A37">
      <w:pPr>
        <w:pStyle w:val="ReportText2"/>
        <w:tabs>
          <w:tab w:val="num" w:pos="0"/>
        </w:tabs>
        <w:spacing w:after="0" w:line="240" w:lineRule="auto"/>
        <w:ind w:left="0"/>
        <w:rPr>
          <w:rFonts w:cs="Arial"/>
          <w:sz w:val="22"/>
          <w:szCs w:val="22"/>
        </w:rPr>
      </w:pPr>
    </w:p>
    <w:p w14:paraId="5E6AB884"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3F359404" w14:textId="77777777" w:rsidR="003F297D" w:rsidRPr="00B23806" w:rsidRDefault="003F297D" w:rsidP="00521A37">
      <w:pPr>
        <w:pStyle w:val="ReportText2"/>
        <w:tabs>
          <w:tab w:val="num" w:pos="0"/>
        </w:tabs>
        <w:spacing w:after="0" w:line="240" w:lineRule="auto"/>
        <w:ind w:left="0"/>
        <w:rPr>
          <w:rFonts w:cs="Arial"/>
          <w:sz w:val="22"/>
          <w:szCs w:val="22"/>
        </w:rPr>
      </w:pPr>
    </w:p>
    <w:p w14:paraId="057C4528"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14:paraId="0B75D1FF"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4205DB89" w14:textId="77777777" w:rsidR="00521A37" w:rsidRPr="00B23806" w:rsidRDefault="00521A37" w:rsidP="00521A37">
      <w:pPr>
        <w:pStyle w:val="ReportText1"/>
        <w:spacing w:after="0" w:line="240" w:lineRule="auto"/>
        <w:ind w:left="0"/>
        <w:rPr>
          <w:rFonts w:cs="Arial"/>
          <w:sz w:val="22"/>
          <w:szCs w:val="22"/>
        </w:rPr>
      </w:pPr>
    </w:p>
    <w:p w14:paraId="75C3DD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76184331" w14:textId="77777777" w:rsidR="00521A37" w:rsidRPr="00B23806" w:rsidRDefault="00521A37" w:rsidP="00521A37">
      <w:pPr>
        <w:pStyle w:val="ReportText2Char"/>
        <w:spacing w:after="0" w:line="240" w:lineRule="auto"/>
        <w:ind w:left="0"/>
        <w:rPr>
          <w:rFonts w:cs="Arial"/>
          <w:sz w:val="22"/>
          <w:szCs w:val="22"/>
        </w:rPr>
      </w:pPr>
    </w:p>
    <w:p w14:paraId="1BD69322"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11D73B39" w14:textId="77777777" w:rsidR="00521A37" w:rsidRPr="00B23806" w:rsidRDefault="00521A37" w:rsidP="00521A37">
      <w:pPr>
        <w:pStyle w:val="ReportText2Char"/>
        <w:spacing w:after="0" w:line="240" w:lineRule="auto"/>
        <w:ind w:left="0"/>
        <w:rPr>
          <w:rFonts w:cs="Arial"/>
          <w:sz w:val="22"/>
          <w:szCs w:val="22"/>
        </w:rPr>
      </w:pPr>
    </w:p>
    <w:p w14:paraId="0907B235"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074C4D16" w14:textId="77777777" w:rsidR="000656EB" w:rsidRPr="00B23806" w:rsidRDefault="000656EB" w:rsidP="00521A37">
      <w:pPr>
        <w:pStyle w:val="ReportText2Char"/>
        <w:spacing w:after="0" w:line="240" w:lineRule="auto"/>
        <w:ind w:left="0"/>
        <w:rPr>
          <w:rFonts w:cs="Arial"/>
          <w:sz w:val="22"/>
          <w:szCs w:val="22"/>
        </w:rPr>
      </w:pPr>
    </w:p>
    <w:p w14:paraId="1535F074"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5156531A"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77BEF8CA" w14:textId="77777777" w:rsidR="00521A37" w:rsidRPr="00B23806" w:rsidRDefault="00521A37" w:rsidP="00521A37">
      <w:pPr>
        <w:pStyle w:val="Default"/>
        <w:jc w:val="both"/>
        <w:rPr>
          <w:sz w:val="22"/>
          <w:szCs w:val="22"/>
        </w:rPr>
      </w:pPr>
    </w:p>
    <w:p w14:paraId="745B503F"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E226C42" w14:textId="77777777" w:rsidR="00521A37" w:rsidRPr="00B23806" w:rsidRDefault="00521A37" w:rsidP="00521A37">
      <w:pPr>
        <w:pStyle w:val="ReportText2Char"/>
        <w:spacing w:after="0" w:line="240" w:lineRule="auto"/>
        <w:ind w:left="0"/>
        <w:rPr>
          <w:rFonts w:cs="Arial"/>
          <w:sz w:val="22"/>
          <w:szCs w:val="22"/>
        </w:rPr>
      </w:pPr>
    </w:p>
    <w:p w14:paraId="39A0050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4AEEC546" w14:textId="77777777" w:rsidR="00871501" w:rsidRDefault="00871501" w:rsidP="00521A37">
      <w:pPr>
        <w:pStyle w:val="ReportText2Char"/>
        <w:spacing w:after="0" w:line="240" w:lineRule="auto"/>
        <w:ind w:left="0"/>
        <w:rPr>
          <w:rFonts w:cs="Arial"/>
          <w:sz w:val="22"/>
          <w:szCs w:val="22"/>
        </w:rPr>
      </w:pPr>
    </w:p>
    <w:p w14:paraId="4512EA71"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01B8CCFE" w14:textId="77777777" w:rsidR="00A02348" w:rsidRPr="00B23806" w:rsidRDefault="00A02348" w:rsidP="00521A37">
      <w:pPr>
        <w:pStyle w:val="ReportText2Char"/>
        <w:spacing w:after="0" w:line="240" w:lineRule="auto"/>
        <w:ind w:left="0"/>
        <w:rPr>
          <w:rFonts w:cs="Arial"/>
          <w:sz w:val="22"/>
          <w:szCs w:val="22"/>
        </w:rPr>
      </w:pPr>
    </w:p>
    <w:p w14:paraId="299CDAE1"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0185C2D6"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3902EBD" w14:textId="77777777" w:rsidR="00A02348" w:rsidRPr="00B23806" w:rsidRDefault="00A02348" w:rsidP="00521A37">
      <w:pPr>
        <w:pStyle w:val="ReportText2Char"/>
        <w:spacing w:after="0" w:line="240" w:lineRule="auto"/>
        <w:ind w:left="0"/>
        <w:rPr>
          <w:rFonts w:cs="Arial"/>
          <w:sz w:val="22"/>
          <w:szCs w:val="22"/>
        </w:rPr>
      </w:pPr>
    </w:p>
    <w:p w14:paraId="4D5DB578"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1F079365"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00AE5945"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3BA35BCC"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05056FA4"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3C988CF1" w14:textId="77777777" w:rsidR="00EC5A91" w:rsidRPr="00B23806" w:rsidRDefault="00EC5A91" w:rsidP="00521A37">
      <w:pPr>
        <w:spacing w:line="240" w:lineRule="auto"/>
        <w:rPr>
          <w:rFonts w:cs="Arial"/>
          <w:sz w:val="22"/>
          <w:szCs w:val="22"/>
        </w:rPr>
      </w:pPr>
    </w:p>
    <w:p w14:paraId="4363D364"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67B174FF" w14:textId="77777777" w:rsidR="00EC5A91" w:rsidRPr="00B23806" w:rsidRDefault="00EC5A91" w:rsidP="00521A37">
      <w:pPr>
        <w:spacing w:line="240" w:lineRule="auto"/>
        <w:rPr>
          <w:rFonts w:cs="Arial"/>
          <w:sz w:val="22"/>
          <w:szCs w:val="22"/>
        </w:rPr>
      </w:pPr>
    </w:p>
    <w:p w14:paraId="1DE25A64"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FB27C8E" w14:textId="77777777" w:rsidR="000E7C74" w:rsidRPr="00B23806" w:rsidRDefault="000E7C74" w:rsidP="00521A37">
      <w:pPr>
        <w:spacing w:line="240" w:lineRule="auto"/>
        <w:rPr>
          <w:rFonts w:cs="Arial"/>
          <w:sz w:val="22"/>
          <w:szCs w:val="22"/>
        </w:rPr>
      </w:pPr>
    </w:p>
    <w:p w14:paraId="4D611F57"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21FC1896"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5F47ED02" w14:textId="77777777" w:rsidR="00EC5A91" w:rsidRPr="00B23806" w:rsidRDefault="00EC5A91" w:rsidP="00521A37">
      <w:pPr>
        <w:spacing w:line="240" w:lineRule="auto"/>
        <w:rPr>
          <w:rFonts w:cs="Arial"/>
          <w:sz w:val="22"/>
          <w:szCs w:val="22"/>
        </w:rPr>
      </w:pPr>
    </w:p>
    <w:p w14:paraId="655C609B"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23F31651"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FABEC81" w14:textId="77777777" w:rsidR="00A02348" w:rsidRPr="00B23806" w:rsidRDefault="00A02348" w:rsidP="00521A37">
      <w:pPr>
        <w:pStyle w:val="ReportText1"/>
        <w:spacing w:after="0" w:line="240" w:lineRule="auto"/>
        <w:ind w:left="0"/>
        <w:rPr>
          <w:rFonts w:cs="Arial"/>
          <w:sz w:val="22"/>
          <w:szCs w:val="22"/>
        </w:rPr>
      </w:pPr>
    </w:p>
    <w:p w14:paraId="419CEADA"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3BEA8CC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30288BFC" w14:textId="77777777" w:rsidR="006F0DF0" w:rsidRPr="00944960" w:rsidRDefault="006F0DF0" w:rsidP="00521A37">
      <w:pPr>
        <w:pStyle w:val="ReportText1"/>
        <w:spacing w:after="0" w:line="240" w:lineRule="auto"/>
        <w:ind w:left="0"/>
        <w:rPr>
          <w:rFonts w:cs="Arial"/>
          <w:sz w:val="22"/>
          <w:szCs w:val="22"/>
        </w:rPr>
      </w:pPr>
    </w:p>
    <w:p w14:paraId="1E8F1186"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71A00663" w14:textId="1E323468"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r w:rsidR="001474FE" w:rsidRPr="00944960">
        <w:rPr>
          <w:rFonts w:cs="Arial"/>
          <w:sz w:val="22"/>
          <w:szCs w:val="22"/>
        </w:rPr>
        <w:t>agree</w:t>
      </w:r>
      <w:r w:rsidRPr="00944960">
        <w:rPr>
          <w:rFonts w:cs="Arial"/>
          <w:sz w:val="22"/>
          <w:szCs w:val="22"/>
        </w:rPr>
        <w:t xml:space="preserve"> to the following:</w:t>
      </w:r>
    </w:p>
    <w:p w14:paraId="2321F376" w14:textId="77777777" w:rsidR="00944960" w:rsidRPr="00944960" w:rsidRDefault="00944960" w:rsidP="00944960">
      <w:pPr>
        <w:spacing w:line="240" w:lineRule="auto"/>
        <w:rPr>
          <w:rFonts w:cs="Arial"/>
          <w:sz w:val="22"/>
          <w:szCs w:val="22"/>
        </w:rPr>
      </w:pPr>
    </w:p>
    <w:p w14:paraId="6885B421"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6C5C5404" w14:textId="77777777" w:rsidR="00944960" w:rsidRPr="00944960" w:rsidRDefault="00944960" w:rsidP="00944960">
      <w:pPr>
        <w:spacing w:line="240" w:lineRule="auto"/>
        <w:rPr>
          <w:rFonts w:cs="Arial"/>
          <w:sz w:val="22"/>
          <w:szCs w:val="22"/>
        </w:rPr>
      </w:pPr>
    </w:p>
    <w:p w14:paraId="2D100B39"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5B8B6797" w14:textId="77777777" w:rsidR="00944960" w:rsidRPr="00944960" w:rsidRDefault="00944960" w:rsidP="00944960">
      <w:pPr>
        <w:tabs>
          <w:tab w:val="left" w:pos="5670"/>
        </w:tabs>
        <w:spacing w:line="240" w:lineRule="auto"/>
        <w:rPr>
          <w:rFonts w:cs="Arial"/>
          <w:sz w:val="22"/>
          <w:szCs w:val="22"/>
        </w:rPr>
      </w:pPr>
    </w:p>
    <w:p w14:paraId="0E11FC8D"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631267E4" w14:textId="77777777" w:rsidR="00944960" w:rsidRPr="00944960" w:rsidRDefault="00944960" w:rsidP="00944960">
      <w:pPr>
        <w:tabs>
          <w:tab w:val="left" w:pos="5670"/>
        </w:tabs>
        <w:spacing w:line="240" w:lineRule="auto"/>
        <w:rPr>
          <w:rFonts w:cs="Arial"/>
          <w:sz w:val="22"/>
          <w:szCs w:val="22"/>
        </w:rPr>
      </w:pPr>
    </w:p>
    <w:p w14:paraId="54287848"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F9B55EC" w14:textId="77777777" w:rsidR="00944960" w:rsidRPr="00944960" w:rsidRDefault="00944960" w:rsidP="00944960">
      <w:pPr>
        <w:spacing w:line="240" w:lineRule="auto"/>
        <w:rPr>
          <w:rFonts w:cs="Arial"/>
          <w:sz w:val="22"/>
          <w:szCs w:val="22"/>
        </w:rPr>
      </w:pPr>
    </w:p>
    <w:p w14:paraId="753C0A8F"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1B6E0943"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676605D0" w14:textId="77777777" w:rsidR="00944960" w:rsidRPr="00944960" w:rsidRDefault="00944960" w:rsidP="00944960">
      <w:pPr>
        <w:spacing w:line="240" w:lineRule="auto"/>
        <w:ind w:left="567" w:hanging="567"/>
        <w:rPr>
          <w:rFonts w:cs="Arial"/>
          <w:sz w:val="22"/>
          <w:szCs w:val="22"/>
        </w:rPr>
      </w:pPr>
    </w:p>
    <w:p w14:paraId="4FF9D86D"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3EF09B99" w14:textId="77777777" w:rsidR="00944960" w:rsidRPr="00944960" w:rsidRDefault="00944960" w:rsidP="00944960">
      <w:pPr>
        <w:spacing w:line="240" w:lineRule="auto"/>
        <w:ind w:left="567" w:hanging="567"/>
        <w:rPr>
          <w:rFonts w:cs="Arial"/>
          <w:sz w:val="22"/>
          <w:szCs w:val="22"/>
        </w:rPr>
      </w:pPr>
    </w:p>
    <w:p w14:paraId="2F8E19CB"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79805915" w14:textId="77777777" w:rsidR="00944960" w:rsidRPr="00B23806" w:rsidRDefault="00944960" w:rsidP="00521A37">
      <w:pPr>
        <w:pStyle w:val="ReportText1"/>
        <w:spacing w:after="0" w:line="240" w:lineRule="auto"/>
        <w:ind w:left="0"/>
        <w:rPr>
          <w:rFonts w:cs="Arial"/>
          <w:sz w:val="22"/>
          <w:szCs w:val="22"/>
        </w:rPr>
      </w:pPr>
    </w:p>
    <w:p w14:paraId="4BE680C0"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04832D2"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2245603A" w14:textId="77777777" w:rsidTr="006F0DF0">
              <w:tc>
                <w:tcPr>
                  <w:tcW w:w="4604" w:type="dxa"/>
                </w:tcPr>
                <w:p w14:paraId="64E624FB"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6C25AC37" w14:textId="77777777" w:rsidR="006F0DF0" w:rsidRPr="00B23806" w:rsidRDefault="006F0DF0" w:rsidP="006F0DF0">
                  <w:pPr>
                    <w:spacing w:line="240" w:lineRule="auto"/>
                    <w:rPr>
                      <w:rFonts w:cs="Arial"/>
                      <w:color w:val="FF0000"/>
                      <w:sz w:val="22"/>
                      <w:szCs w:val="22"/>
                    </w:rPr>
                  </w:pPr>
                </w:p>
                <w:p w14:paraId="7C4C9D8F" w14:textId="77777777" w:rsidR="006F0DF0" w:rsidRPr="00B23806" w:rsidRDefault="006F0DF0" w:rsidP="006F0DF0">
                  <w:pPr>
                    <w:spacing w:line="240" w:lineRule="auto"/>
                    <w:rPr>
                      <w:rFonts w:cs="Arial"/>
                      <w:color w:val="FF0000"/>
                      <w:sz w:val="22"/>
                      <w:szCs w:val="22"/>
                    </w:rPr>
                  </w:pPr>
                </w:p>
              </w:tc>
            </w:tr>
          </w:tbl>
          <w:p w14:paraId="5A894C7D" w14:textId="77777777" w:rsidR="006F0DF0" w:rsidRPr="00B23806" w:rsidRDefault="006F0DF0" w:rsidP="00535C01">
            <w:pPr>
              <w:pStyle w:val="Heading2"/>
              <w:numPr>
                <w:ilvl w:val="0"/>
                <w:numId w:val="0"/>
              </w:numPr>
              <w:spacing w:after="0" w:line="240" w:lineRule="auto"/>
              <w:rPr>
                <w:rFonts w:cs="Arial"/>
                <w:sz w:val="22"/>
                <w:szCs w:val="22"/>
              </w:rPr>
            </w:pPr>
          </w:p>
        </w:tc>
      </w:tr>
    </w:tbl>
    <w:p w14:paraId="4CD29335"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456627D4" w14:textId="18B146DA"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433253">
        <w:rPr>
          <w:rFonts w:cs="Arial"/>
          <w:sz w:val="22"/>
          <w:szCs w:val="22"/>
        </w:rPr>
        <w:t>“</w:t>
      </w:r>
      <w:r w:rsidR="00011DDC" w:rsidRPr="00433253">
        <w:rPr>
          <w:rFonts w:cs="Arial"/>
          <w:sz w:val="22"/>
          <w:szCs w:val="22"/>
        </w:rPr>
        <w:t>MoL Wondrous Place Contract Administrator</w:t>
      </w:r>
      <w:r w:rsidRPr="00433253">
        <w:rPr>
          <w:rFonts w:cs="Arial"/>
          <w:sz w:val="22"/>
          <w:szCs w:val="22"/>
        </w:rPr>
        <w:t xml:space="preserve"> Tender”. </w:t>
      </w:r>
    </w:p>
    <w:p w14:paraId="7B12C61B" w14:textId="77777777" w:rsidR="006F0DF0" w:rsidRPr="00B23806" w:rsidRDefault="006F0DF0" w:rsidP="006F0DF0">
      <w:pPr>
        <w:pStyle w:val="ReportText1"/>
        <w:spacing w:after="0" w:line="240" w:lineRule="auto"/>
        <w:ind w:left="0"/>
        <w:rPr>
          <w:rFonts w:cs="Arial"/>
          <w:sz w:val="22"/>
          <w:szCs w:val="22"/>
        </w:rPr>
      </w:pPr>
    </w:p>
    <w:p w14:paraId="1A46EEB3"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2E400A4B" w14:textId="77777777" w:rsidR="006F0DF0" w:rsidRPr="00B23806" w:rsidRDefault="006F0DF0" w:rsidP="006F0DF0">
      <w:pPr>
        <w:pStyle w:val="ReportText1"/>
        <w:spacing w:after="0" w:line="240" w:lineRule="auto"/>
        <w:ind w:left="0"/>
        <w:rPr>
          <w:rFonts w:cs="Arial"/>
          <w:sz w:val="22"/>
          <w:szCs w:val="22"/>
        </w:rPr>
      </w:pPr>
    </w:p>
    <w:p w14:paraId="0F58270B" w14:textId="433A34B8"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16358B38" w14:textId="77777777" w:rsidR="00535C01" w:rsidRPr="00B23806" w:rsidRDefault="00535C01" w:rsidP="006F0DF0">
      <w:pPr>
        <w:pStyle w:val="ReportText1"/>
        <w:spacing w:after="0" w:line="240" w:lineRule="auto"/>
        <w:ind w:left="0"/>
        <w:rPr>
          <w:rFonts w:cs="Arial"/>
          <w:sz w:val="22"/>
          <w:szCs w:val="22"/>
        </w:rPr>
      </w:pPr>
    </w:p>
    <w:p w14:paraId="1F2A9D44" w14:textId="2CB1C560" w:rsidR="00012C91" w:rsidRPr="00B23806" w:rsidRDefault="006F0DF0" w:rsidP="00521A37">
      <w:pPr>
        <w:pStyle w:val="Heading2"/>
        <w:numPr>
          <w:ilvl w:val="1"/>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287C962E" w:rsidRPr="13F8C9A9">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40DFFCD7"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6BF3945A"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250"/>
        <w:gridCol w:w="2381"/>
      </w:tblGrid>
      <w:tr w:rsidR="001B53D8" w:rsidRPr="00B23806" w14:paraId="3A28A3B0" w14:textId="77777777" w:rsidTr="08DB5AF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A8F2F23"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2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104806"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38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A80731"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26C426B7"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C7C5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13DA000D"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2D40B749" w14:textId="45F3F113" w:rsidR="001B53D8" w:rsidRPr="00B23806" w:rsidRDefault="00755BB0" w:rsidP="08DB5AF4">
            <w:pPr>
              <w:spacing w:line="240" w:lineRule="auto"/>
              <w:jc w:val="right"/>
              <w:rPr>
                <w:rFonts w:eastAsiaTheme="minorEastAsia" w:cs="Arial"/>
                <w:b/>
                <w:sz w:val="22"/>
                <w:szCs w:val="22"/>
              </w:rPr>
            </w:pPr>
            <w:r>
              <w:rPr>
                <w:rFonts w:eastAsiaTheme="minorEastAsia" w:cs="Arial"/>
                <w:b/>
                <w:sz w:val="22"/>
                <w:szCs w:val="22"/>
              </w:rPr>
              <w:t>2</w:t>
            </w:r>
            <w:r w:rsidR="00011DDC" w:rsidRPr="703257B3">
              <w:rPr>
                <w:rFonts w:eastAsiaTheme="minorEastAsia" w:cs="Arial"/>
                <w:b/>
                <w:sz w:val="22"/>
                <w:szCs w:val="22"/>
              </w:rPr>
              <w:t xml:space="preserve"> February 2021</w:t>
            </w:r>
          </w:p>
        </w:tc>
      </w:tr>
      <w:tr w:rsidR="00083F40" w:rsidRPr="00B23806" w14:paraId="3E90DFF9"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6D67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21FD8F0F"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1765FC68" w14:textId="722AB08D" w:rsidR="00083F40" w:rsidRPr="00B23806" w:rsidRDefault="3EAEFF6A" w:rsidP="08DB5AF4">
            <w:pPr>
              <w:jc w:val="right"/>
              <w:rPr>
                <w:rFonts w:cs="Arial"/>
                <w:sz w:val="22"/>
                <w:szCs w:val="22"/>
              </w:rPr>
            </w:pPr>
            <w:r w:rsidRPr="703257B3">
              <w:rPr>
                <w:rFonts w:eastAsiaTheme="minorEastAsia" w:cs="Arial"/>
                <w:b/>
                <w:sz w:val="22"/>
                <w:szCs w:val="22"/>
              </w:rPr>
              <w:t>1</w:t>
            </w:r>
            <w:r w:rsidR="27A18188" w:rsidRPr="703257B3">
              <w:rPr>
                <w:rFonts w:eastAsiaTheme="minorEastAsia" w:cs="Arial"/>
                <w:b/>
                <w:sz w:val="22"/>
                <w:szCs w:val="22"/>
              </w:rPr>
              <w:t>5</w:t>
            </w:r>
            <w:r w:rsidRPr="703257B3">
              <w:rPr>
                <w:rFonts w:eastAsiaTheme="minorEastAsia" w:cs="Arial"/>
                <w:b/>
                <w:sz w:val="22"/>
                <w:szCs w:val="22"/>
              </w:rPr>
              <w:t xml:space="preserve"> </w:t>
            </w:r>
            <w:r w:rsidR="00011DDC" w:rsidRPr="703257B3">
              <w:rPr>
                <w:rFonts w:eastAsiaTheme="minorEastAsia" w:cs="Arial"/>
                <w:b/>
                <w:sz w:val="22"/>
                <w:szCs w:val="22"/>
              </w:rPr>
              <w:t>February 2021</w:t>
            </w:r>
          </w:p>
        </w:tc>
      </w:tr>
      <w:tr w:rsidR="00083F40" w:rsidRPr="00B23806" w14:paraId="27784559"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D2427" w14:textId="77777777"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6290DE0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6AA3C2E2" w14:textId="3A36B6E2" w:rsidR="00083F40" w:rsidRPr="00B23806" w:rsidRDefault="42DB7357" w:rsidP="08DB5AF4">
            <w:pPr>
              <w:jc w:val="right"/>
              <w:rPr>
                <w:rFonts w:cs="Arial"/>
                <w:sz w:val="22"/>
                <w:szCs w:val="22"/>
              </w:rPr>
            </w:pPr>
            <w:r w:rsidRPr="703257B3">
              <w:rPr>
                <w:rFonts w:eastAsiaTheme="minorEastAsia" w:cs="Arial"/>
                <w:b/>
                <w:sz w:val="22"/>
                <w:szCs w:val="22"/>
              </w:rPr>
              <w:t>18 F</w:t>
            </w:r>
            <w:r w:rsidR="7F4724AF" w:rsidRPr="703257B3">
              <w:rPr>
                <w:rFonts w:eastAsiaTheme="minorEastAsia" w:cs="Arial"/>
                <w:b/>
                <w:sz w:val="22"/>
                <w:szCs w:val="22"/>
              </w:rPr>
              <w:t>e</w:t>
            </w:r>
            <w:r w:rsidR="00011DDC" w:rsidRPr="703257B3">
              <w:rPr>
                <w:rFonts w:eastAsiaTheme="minorEastAsia" w:cs="Arial"/>
                <w:b/>
                <w:sz w:val="22"/>
                <w:szCs w:val="22"/>
              </w:rPr>
              <w:t>bruary 2021</w:t>
            </w:r>
          </w:p>
        </w:tc>
      </w:tr>
      <w:tr w:rsidR="00083F40" w:rsidRPr="00B23806" w14:paraId="38E6F006"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93AB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191ED1C8"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4E62A1D3" w14:textId="2E641C0C" w:rsidR="00083F40" w:rsidRPr="001633F4" w:rsidRDefault="72992E72" w:rsidP="08DB5AF4">
            <w:pPr>
              <w:jc w:val="right"/>
              <w:rPr>
                <w:rFonts w:cs="Arial"/>
                <w:b/>
                <w:bCs/>
                <w:sz w:val="22"/>
                <w:szCs w:val="22"/>
              </w:rPr>
            </w:pPr>
            <w:r w:rsidRPr="703257B3">
              <w:rPr>
                <w:rFonts w:eastAsiaTheme="minorEastAsia" w:cs="Arial"/>
                <w:b/>
                <w:sz w:val="22"/>
                <w:szCs w:val="22"/>
              </w:rPr>
              <w:t>25 February</w:t>
            </w:r>
            <w:r w:rsidR="00011DDC" w:rsidRPr="703257B3">
              <w:rPr>
                <w:rFonts w:eastAsiaTheme="minorEastAsia" w:cs="Arial"/>
                <w:b/>
                <w:sz w:val="22"/>
                <w:szCs w:val="22"/>
              </w:rPr>
              <w:t xml:space="preserve"> 2021</w:t>
            </w:r>
          </w:p>
        </w:tc>
      </w:tr>
      <w:tr w:rsidR="009822E2" w:rsidRPr="00B23806" w14:paraId="5C8B02A0"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92DDE4" w14:textId="77777777" w:rsidR="009822E2" w:rsidRPr="00B23806" w:rsidRDefault="009822E2" w:rsidP="00521A37">
            <w:pPr>
              <w:spacing w:line="240" w:lineRule="auto"/>
              <w:rPr>
                <w:rFonts w:cs="Arial"/>
                <w:sz w:val="22"/>
                <w:szCs w:val="22"/>
              </w:rPr>
            </w:pPr>
            <w:r>
              <w:rPr>
                <w:rFonts w:cs="Arial"/>
                <w:sz w:val="22"/>
                <w:szCs w:val="22"/>
              </w:rPr>
              <w:t>6</w:t>
            </w:r>
          </w:p>
        </w:tc>
        <w:tc>
          <w:tcPr>
            <w:tcW w:w="5250" w:type="dxa"/>
            <w:tcBorders>
              <w:top w:val="nil"/>
              <w:left w:val="nil"/>
              <w:bottom w:val="single" w:sz="8" w:space="0" w:color="auto"/>
              <w:right w:val="single" w:sz="8" w:space="0" w:color="auto"/>
            </w:tcBorders>
            <w:tcMar>
              <w:top w:w="0" w:type="dxa"/>
              <w:left w:w="108" w:type="dxa"/>
              <w:bottom w:w="0" w:type="dxa"/>
              <w:right w:w="108" w:type="dxa"/>
            </w:tcMar>
          </w:tcPr>
          <w:p w14:paraId="335720C9" w14:textId="77777777" w:rsidR="009822E2" w:rsidRPr="00470187" w:rsidRDefault="009822E2" w:rsidP="00532569">
            <w:r w:rsidRPr="00470187">
              <w:rPr>
                <w:sz w:val="22"/>
                <w:szCs w:val="22"/>
              </w:rPr>
              <w:t>Evaluation of the Tender Responses commences</w:t>
            </w:r>
          </w:p>
        </w:tc>
        <w:tc>
          <w:tcPr>
            <w:tcW w:w="2381" w:type="dxa"/>
            <w:tcBorders>
              <w:top w:val="nil"/>
              <w:left w:val="nil"/>
              <w:bottom w:val="single" w:sz="8" w:space="0" w:color="auto"/>
              <w:right w:val="single" w:sz="8" w:space="0" w:color="auto"/>
            </w:tcBorders>
            <w:tcMar>
              <w:top w:w="0" w:type="dxa"/>
              <w:left w:w="108" w:type="dxa"/>
              <w:bottom w:w="0" w:type="dxa"/>
              <w:right w:w="108" w:type="dxa"/>
            </w:tcMar>
          </w:tcPr>
          <w:p w14:paraId="30919843" w14:textId="5E4ED7C4" w:rsidR="009822E2" w:rsidRPr="00B23806" w:rsidRDefault="6F550744" w:rsidP="08DB5AF4">
            <w:pPr>
              <w:jc w:val="right"/>
              <w:rPr>
                <w:rFonts w:eastAsiaTheme="minorEastAsia" w:cs="Arial"/>
                <w:b/>
                <w:sz w:val="22"/>
                <w:szCs w:val="22"/>
              </w:rPr>
            </w:pPr>
            <w:r w:rsidRPr="703257B3">
              <w:rPr>
                <w:rFonts w:eastAsiaTheme="minorEastAsia" w:cs="Arial"/>
                <w:b/>
                <w:sz w:val="22"/>
                <w:szCs w:val="22"/>
              </w:rPr>
              <w:t xml:space="preserve">26 </w:t>
            </w:r>
            <w:r w:rsidR="19D97F01" w:rsidRPr="703257B3">
              <w:rPr>
                <w:rFonts w:eastAsiaTheme="minorEastAsia" w:cs="Arial"/>
                <w:b/>
                <w:sz w:val="22"/>
                <w:szCs w:val="22"/>
              </w:rPr>
              <w:t>February</w:t>
            </w:r>
            <w:r w:rsidR="00011DDC" w:rsidRPr="703257B3">
              <w:rPr>
                <w:rFonts w:eastAsiaTheme="minorEastAsia" w:cs="Arial"/>
                <w:b/>
                <w:sz w:val="22"/>
                <w:szCs w:val="22"/>
              </w:rPr>
              <w:t xml:space="preserve"> 2021</w:t>
            </w:r>
          </w:p>
        </w:tc>
      </w:tr>
      <w:tr w:rsidR="009822E2" w:rsidRPr="00B23806" w14:paraId="3EBDF16D"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0AE7B" w14:textId="77777777"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250" w:type="dxa"/>
            <w:tcBorders>
              <w:top w:val="nil"/>
              <w:left w:val="nil"/>
              <w:bottom w:val="single" w:sz="8" w:space="0" w:color="auto"/>
              <w:right w:val="single" w:sz="8" w:space="0" w:color="auto"/>
            </w:tcBorders>
            <w:tcMar>
              <w:top w:w="0" w:type="dxa"/>
              <w:left w:w="108" w:type="dxa"/>
              <w:bottom w:w="0" w:type="dxa"/>
              <w:right w:w="108" w:type="dxa"/>
            </w:tcMar>
          </w:tcPr>
          <w:p w14:paraId="3B629647" w14:textId="1E9DC063" w:rsidR="009822E2" w:rsidRPr="00470187" w:rsidRDefault="00011DDC" w:rsidP="00532569">
            <w:r>
              <w:rPr>
                <w:sz w:val="22"/>
                <w:szCs w:val="22"/>
              </w:rPr>
              <w:t>Interviews</w:t>
            </w:r>
          </w:p>
        </w:tc>
        <w:tc>
          <w:tcPr>
            <w:tcW w:w="2381" w:type="dxa"/>
            <w:tcBorders>
              <w:top w:val="nil"/>
              <w:left w:val="nil"/>
              <w:bottom w:val="single" w:sz="8" w:space="0" w:color="auto"/>
              <w:right w:val="single" w:sz="8" w:space="0" w:color="auto"/>
            </w:tcBorders>
            <w:tcMar>
              <w:top w:w="0" w:type="dxa"/>
              <w:left w:w="108" w:type="dxa"/>
              <w:bottom w:w="0" w:type="dxa"/>
              <w:right w:w="108" w:type="dxa"/>
            </w:tcMar>
          </w:tcPr>
          <w:p w14:paraId="502BE35B" w14:textId="222E3D80" w:rsidR="009822E2" w:rsidRPr="00B23806" w:rsidRDefault="67D09AEB" w:rsidP="08DB5AF4">
            <w:pPr>
              <w:jc w:val="right"/>
              <w:rPr>
                <w:rFonts w:eastAsiaTheme="minorEastAsia" w:cs="Arial"/>
                <w:b/>
                <w:sz w:val="22"/>
                <w:szCs w:val="22"/>
              </w:rPr>
            </w:pPr>
            <w:r w:rsidRPr="703257B3">
              <w:rPr>
                <w:rFonts w:eastAsiaTheme="minorEastAsia" w:cs="Arial"/>
                <w:b/>
                <w:sz w:val="22"/>
                <w:szCs w:val="22"/>
              </w:rPr>
              <w:t>5</w:t>
            </w:r>
            <w:r w:rsidR="6CF5A687" w:rsidRPr="703257B3">
              <w:rPr>
                <w:rFonts w:eastAsiaTheme="minorEastAsia" w:cs="Arial"/>
                <w:b/>
                <w:sz w:val="22"/>
                <w:szCs w:val="22"/>
              </w:rPr>
              <w:t xml:space="preserve"> </w:t>
            </w:r>
            <w:r w:rsidR="00011DDC" w:rsidRPr="703257B3">
              <w:rPr>
                <w:rFonts w:eastAsiaTheme="minorEastAsia" w:cs="Arial"/>
                <w:b/>
                <w:sz w:val="22"/>
                <w:szCs w:val="22"/>
              </w:rPr>
              <w:t>March 2021</w:t>
            </w:r>
          </w:p>
        </w:tc>
      </w:tr>
      <w:tr w:rsidR="00083F40" w:rsidRPr="00B23806" w14:paraId="6B8E344B"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3B47F" w14:textId="77777777"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15903412"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582A5866" w14:textId="379B2655" w:rsidR="00083F40" w:rsidRPr="00B23806" w:rsidRDefault="550E029D" w:rsidP="08DB5AF4">
            <w:pPr>
              <w:jc w:val="right"/>
              <w:rPr>
                <w:rFonts w:cs="Arial"/>
                <w:sz w:val="22"/>
                <w:szCs w:val="22"/>
              </w:rPr>
            </w:pPr>
            <w:r w:rsidRPr="703257B3">
              <w:rPr>
                <w:rFonts w:eastAsiaTheme="minorEastAsia" w:cs="Arial"/>
                <w:b/>
                <w:sz w:val="22"/>
                <w:szCs w:val="22"/>
              </w:rPr>
              <w:t>8</w:t>
            </w:r>
            <w:r w:rsidR="3B21757F" w:rsidRPr="703257B3">
              <w:rPr>
                <w:rFonts w:eastAsiaTheme="minorEastAsia" w:cs="Arial"/>
                <w:b/>
                <w:sz w:val="22"/>
                <w:szCs w:val="22"/>
              </w:rPr>
              <w:t xml:space="preserve"> </w:t>
            </w:r>
            <w:r w:rsidR="00011DDC" w:rsidRPr="703257B3">
              <w:rPr>
                <w:rFonts w:eastAsiaTheme="minorEastAsia" w:cs="Arial"/>
                <w:b/>
                <w:sz w:val="22"/>
                <w:szCs w:val="22"/>
              </w:rPr>
              <w:t>March 2021</w:t>
            </w:r>
          </w:p>
        </w:tc>
      </w:tr>
      <w:tr w:rsidR="00083F40" w:rsidRPr="00B23806" w14:paraId="188E02A3"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90906" w14:textId="77777777"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435BF4A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39C6BEAF" w14:textId="1FD782B4" w:rsidR="00083F40" w:rsidRPr="00B23806" w:rsidRDefault="445CA7A8" w:rsidP="08DB5AF4">
            <w:pPr>
              <w:jc w:val="right"/>
              <w:rPr>
                <w:rFonts w:cs="Arial"/>
                <w:sz w:val="22"/>
                <w:szCs w:val="22"/>
              </w:rPr>
            </w:pPr>
            <w:r w:rsidRPr="703257B3">
              <w:rPr>
                <w:rFonts w:eastAsiaTheme="minorEastAsia" w:cs="Arial"/>
                <w:b/>
                <w:sz w:val="22"/>
                <w:szCs w:val="22"/>
              </w:rPr>
              <w:t xml:space="preserve">9 </w:t>
            </w:r>
            <w:r w:rsidR="00011DDC" w:rsidRPr="703257B3">
              <w:rPr>
                <w:rFonts w:eastAsiaTheme="minorEastAsia" w:cs="Arial"/>
                <w:b/>
                <w:sz w:val="22"/>
                <w:szCs w:val="22"/>
              </w:rPr>
              <w:t>March 2021</w:t>
            </w:r>
          </w:p>
        </w:tc>
      </w:tr>
      <w:tr w:rsidR="00083F40" w:rsidRPr="00B23806" w14:paraId="4BD0F410"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7F07F" w14:textId="77777777"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250" w:type="dxa"/>
            <w:tcBorders>
              <w:top w:val="nil"/>
              <w:left w:val="nil"/>
              <w:bottom w:val="single" w:sz="8" w:space="0" w:color="auto"/>
              <w:right w:val="single" w:sz="8" w:space="0" w:color="auto"/>
            </w:tcBorders>
            <w:tcMar>
              <w:top w:w="0" w:type="dxa"/>
              <w:left w:w="108" w:type="dxa"/>
              <w:bottom w:w="0" w:type="dxa"/>
              <w:right w:w="108" w:type="dxa"/>
            </w:tcMar>
            <w:hideMark/>
          </w:tcPr>
          <w:p w14:paraId="1AA20457"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14:paraId="548D4D07" w14:textId="52DDB952" w:rsidR="00083F40" w:rsidRPr="00B23806" w:rsidRDefault="270F1A9A" w:rsidP="08DB5AF4">
            <w:pPr>
              <w:jc w:val="right"/>
              <w:rPr>
                <w:rFonts w:eastAsiaTheme="minorEastAsia" w:cs="Arial"/>
                <w:b/>
                <w:sz w:val="22"/>
                <w:szCs w:val="22"/>
              </w:rPr>
            </w:pPr>
            <w:r w:rsidRPr="703257B3">
              <w:rPr>
                <w:rFonts w:eastAsiaTheme="minorEastAsia" w:cs="Arial"/>
                <w:b/>
                <w:sz w:val="22"/>
                <w:szCs w:val="22"/>
              </w:rPr>
              <w:t>1</w:t>
            </w:r>
            <w:r w:rsidR="03298B12" w:rsidRPr="703257B3">
              <w:rPr>
                <w:rFonts w:eastAsiaTheme="minorEastAsia" w:cs="Arial"/>
                <w:b/>
                <w:sz w:val="22"/>
                <w:szCs w:val="22"/>
              </w:rPr>
              <w:t>9</w:t>
            </w:r>
            <w:r w:rsidR="15DF0F92" w:rsidRPr="703257B3">
              <w:rPr>
                <w:rFonts w:eastAsiaTheme="minorEastAsia" w:cs="Arial"/>
                <w:b/>
                <w:sz w:val="22"/>
                <w:szCs w:val="22"/>
              </w:rPr>
              <w:t xml:space="preserve"> </w:t>
            </w:r>
            <w:r w:rsidR="00011DDC" w:rsidRPr="703257B3">
              <w:rPr>
                <w:rFonts w:eastAsiaTheme="minorEastAsia" w:cs="Arial"/>
                <w:b/>
                <w:sz w:val="22"/>
                <w:szCs w:val="22"/>
              </w:rPr>
              <w:t>March 2021</w:t>
            </w:r>
          </w:p>
        </w:tc>
      </w:tr>
      <w:tr w:rsidR="00670C1C" w:rsidRPr="00B23806" w14:paraId="02634D8D" w14:textId="77777777" w:rsidTr="08DB5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FE095" w14:textId="77777777"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250" w:type="dxa"/>
            <w:tcBorders>
              <w:top w:val="nil"/>
              <w:left w:val="nil"/>
              <w:bottom w:val="single" w:sz="8" w:space="0" w:color="auto"/>
              <w:right w:val="single" w:sz="8" w:space="0" w:color="auto"/>
            </w:tcBorders>
            <w:tcMar>
              <w:top w:w="0" w:type="dxa"/>
              <w:left w:w="108" w:type="dxa"/>
              <w:bottom w:w="0" w:type="dxa"/>
              <w:right w:w="108" w:type="dxa"/>
            </w:tcMar>
          </w:tcPr>
          <w:p w14:paraId="09C774A5" w14:textId="6711EA4C" w:rsidR="00670C1C" w:rsidRPr="00B23806" w:rsidRDefault="00011DDC" w:rsidP="00521A37">
            <w:pPr>
              <w:spacing w:line="240" w:lineRule="auto"/>
              <w:rPr>
                <w:rFonts w:eastAsiaTheme="minorHAnsi" w:cs="Arial"/>
                <w:sz w:val="22"/>
                <w:szCs w:val="22"/>
              </w:rPr>
            </w:pPr>
            <w:r>
              <w:rPr>
                <w:rFonts w:cs="Arial"/>
                <w:sz w:val="22"/>
                <w:szCs w:val="22"/>
              </w:rPr>
              <w:t xml:space="preserve">Contract Begins </w:t>
            </w:r>
          </w:p>
        </w:tc>
        <w:tc>
          <w:tcPr>
            <w:tcW w:w="2381" w:type="dxa"/>
            <w:tcBorders>
              <w:top w:val="nil"/>
              <w:left w:val="nil"/>
              <w:bottom w:val="single" w:sz="8" w:space="0" w:color="auto"/>
              <w:right w:val="single" w:sz="8" w:space="0" w:color="auto"/>
            </w:tcBorders>
            <w:tcMar>
              <w:top w:w="0" w:type="dxa"/>
              <w:left w:w="108" w:type="dxa"/>
              <w:bottom w:w="0" w:type="dxa"/>
              <w:right w:w="108" w:type="dxa"/>
            </w:tcMar>
          </w:tcPr>
          <w:p w14:paraId="43D2A07A" w14:textId="33242C3E" w:rsidR="00670C1C" w:rsidRPr="00B23806" w:rsidRDefault="00011DDC" w:rsidP="08DB5AF4">
            <w:pPr>
              <w:spacing w:line="240" w:lineRule="auto"/>
              <w:jc w:val="right"/>
              <w:rPr>
                <w:rFonts w:eastAsiaTheme="minorEastAsia" w:cs="Arial"/>
                <w:b/>
                <w:sz w:val="22"/>
                <w:szCs w:val="22"/>
              </w:rPr>
            </w:pPr>
            <w:r w:rsidRPr="703257B3">
              <w:rPr>
                <w:rFonts w:eastAsiaTheme="minorEastAsia" w:cs="Arial"/>
                <w:b/>
                <w:sz w:val="22"/>
                <w:szCs w:val="22"/>
              </w:rPr>
              <w:t>2</w:t>
            </w:r>
            <w:r w:rsidR="2998E9B0" w:rsidRPr="703257B3">
              <w:rPr>
                <w:rFonts w:eastAsiaTheme="minorEastAsia" w:cs="Arial"/>
                <w:b/>
                <w:sz w:val="22"/>
                <w:szCs w:val="22"/>
              </w:rPr>
              <w:t>2</w:t>
            </w:r>
            <w:r w:rsidRPr="703257B3">
              <w:rPr>
                <w:rFonts w:eastAsiaTheme="minorEastAsia" w:cs="Arial"/>
                <w:b/>
                <w:sz w:val="22"/>
                <w:szCs w:val="22"/>
              </w:rPr>
              <w:t xml:space="preserve"> March 2021</w:t>
            </w:r>
          </w:p>
        </w:tc>
      </w:tr>
    </w:tbl>
    <w:p w14:paraId="36A2DCE9" w14:textId="77777777" w:rsidR="006C1C8D" w:rsidRDefault="006C1C8D" w:rsidP="00521A37">
      <w:pPr>
        <w:pStyle w:val="ReportText2"/>
        <w:spacing w:after="0" w:line="240" w:lineRule="auto"/>
        <w:ind w:left="0"/>
        <w:rPr>
          <w:rFonts w:cs="Arial"/>
          <w:sz w:val="22"/>
          <w:szCs w:val="22"/>
        </w:rPr>
      </w:pPr>
    </w:p>
    <w:p w14:paraId="2101A373"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6E84439" w14:textId="77777777" w:rsidR="00687E32" w:rsidRPr="00B23806" w:rsidRDefault="00687E32" w:rsidP="00521A37">
      <w:pPr>
        <w:pStyle w:val="ReportText2"/>
        <w:spacing w:after="0" w:line="240" w:lineRule="auto"/>
        <w:ind w:left="0"/>
        <w:rPr>
          <w:rFonts w:cs="Arial"/>
          <w:sz w:val="22"/>
          <w:szCs w:val="22"/>
        </w:rPr>
      </w:pPr>
    </w:p>
    <w:p w14:paraId="278E298E" w14:textId="71A474F9" w:rsidR="00012C91" w:rsidRPr="00B23806" w:rsidRDefault="006F0DF0" w:rsidP="00521A37">
      <w:pPr>
        <w:pStyle w:val="Heading2"/>
        <w:numPr>
          <w:ilvl w:val="1"/>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193D0F09" w:rsidRPr="7E3D83CA">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13DD072D"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216913FA" w14:textId="5A1A4B62"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0">
        <w:r w:rsidR="1F27ABE7" w:rsidRPr="62ABF913">
          <w:rPr>
            <w:rStyle w:val="Hyperlink"/>
            <w:rFonts w:cs="Arial"/>
            <w:sz w:val="22"/>
            <w:szCs w:val="22"/>
          </w:rPr>
          <w:t>Tenders@liverpoolmuseums.org.uk</w:t>
        </w:r>
      </w:hyperlink>
      <w:r w:rsidR="0BB423E9" w:rsidRPr="62ABF913">
        <w:rPr>
          <w:rFonts w:cs="Arial"/>
          <w:sz w:val="22"/>
          <w:szCs w:val="22"/>
        </w:rPr>
        <w:t>.</w:t>
      </w:r>
      <w:r w:rsidRPr="00B23806">
        <w:rPr>
          <w:rFonts w:cs="Arial"/>
          <w:sz w:val="22"/>
          <w:szCs w:val="22"/>
        </w:rPr>
        <w:t xml:space="preserve"> To ensure that your submission is successful you should ensure that each email is less than 8Mb. Emails should be titled “</w:t>
      </w:r>
      <w:r w:rsidR="00011DDC" w:rsidRPr="62ABF913">
        <w:rPr>
          <w:rFonts w:cs="Arial"/>
          <w:sz w:val="22"/>
          <w:szCs w:val="22"/>
        </w:rPr>
        <w:t>MoL Wondrous Place Contract Administrator Tender</w:t>
      </w:r>
      <w:r w:rsidRPr="00B23806">
        <w:rPr>
          <w:rFonts w:cs="Arial"/>
          <w:sz w:val="22"/>
          <w:szCs w:val="22"/>
        </w:rPr>
        <w:t>”. If multiple emails are sent the header should indicate they are “Part x of xx”.</w:t>
      </w:r>
    </w:p>
    <w:p w14:paraId="5730345D" w14:textId="77777777" w:rsidR="00083F40" w:rsidRPr="00B23806" w:rsidRDefault="00083F40" w:rsidP="00521A37">
      <w:pPr>
        <w:pStyle w:val="ReportText1"/>
        <w:spacing w:after="0" w:line="240" w:lineRule="auto"/>
        <w:ind w:left="0"/>
        <w:rPr>
          <w:rFonts w:cs="Arial"/>
          <w:sz w:val="22"/>
          <w:szCs w:val="22"/>
        </w:rPr>
      </w:pPr>
    </w:p>
    <w:p w14:paraId="6F55A5C1" w14:textId="70AE726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w:t>
      </w:r>
      <w:r w:rsidR="00611EF4">
        <w:rPr>
          <w:rFonts w:cs="Arial"/>
          <w:sz w:val="22"/>
          <w:szCs w:val="22"/>
        </w:rPr>
        <w:t>2</w:t>
      </w:r>
      <w:r w:rsidR="00382E0E">
        <w:rPr>
          <w:rFonts w:cs="Arial"/>
          <w:sz w:val="22"/>
          <w:szCs w:val="22"/>
        </w:rPr>
        <w:t xml:space="preserve">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43C4D260" w14:textId="77777777" w:rsidR="00083F40" w:rsidRPr="00B23806" w:rsidRDefault="00083F40" w:rsidP="00521A37">
      <w:pPr>
        <w:pStyle w:val="ReportText1"/>
        <w:spacing w:after="0" w:line="240" w:lineRule="auto"/>
        <w:ind w:left="0"/>
        <w:rPr>
          <w:rFonts w:cs="Arial"/>
          <w:sz w:val="22"/>
          <w:szCs w:val="22"/>
        </w:rPr>
      </w:pPr>
    </w:p>
    <w:p w14:paraId="70C7910D" w14:textId="564378D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w:t>
      </w:r>
      <w:r w:rsidR="00611EF4">
        <w:rPr>
          <w:rFonts w:cs="Arial"/>
          <w:sz w:val="22"/>
          <w:szCs w:val="22"/>
        </w:rPr>
        <w:t>2</w:t>
      </w:r>
      <w:r w:rsidR="00382E0E">
        <w:rPr>
          <w:rFonts w:cs="Arial"/>
          <w:sz w:val="22"/>
          <w:szCs w:val="22"/>
        </w:rPr>
        <w:t xml:space="preserve"> above</w:t>
      </w:r>
      <w:r w:rsidRPr="00B23806">
        <w:rPr>
          <w:rFonts w:cs="Arial"/>
          <w:b/>
          <w:sz w:val="22"/>
          <w:szCs w:val="22"/>
        </w:rPr>
        <w:t>.</w:t>
      </w:r>
    </w:p>
    <w:p w14:paraId="33149A4E" w14:textId="77777777" w:rsidR="00083F40" w:rsidRPr="00B23806" w:rsidRDefault="00083F40" w:rsidP="00521A37">
      <w:pPr>
        <w:pStyle w:val="ReportText1"/>
        <w:spacing w:after="0" w:line="240" w:lineRule="auto"/>
        <w:ind w:left="0"/>
        <w:rPr>
          <w:rFonts w:cs="Arial"/>
          <w:sz w:val="22"/>
          <w:szCs w:val="22"/>
        </w:rPr>
      </w:pPr>
    </w:p>
    <w:p w14:paraId="38708278"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4F4A1128" w14:textId="59CA53E8" w:rsidR="007B548F" w:rsidRDefault="007B548F" w:rsidP="00521A37">
      <w:pPr>
        <w:pStyle w:val="ReportText1"/>
        <w:spacing w:after="0" w:line="240" w:lineRule="auto"/>
        <w:ind w:left="0"/>
        <w:rPr>
          <w:rFonts w:cs="Arial"/>
          <w:b/>
          <w:sz w:val="22"/>
          <w:szCs w:val="22"/>
        </w:rPr>
      </w:pPr>
    </w:p>
    <w:p w14:paraId="5C63A05C" w14:textId="3AB13B40" w:rsidR="00D83654" w:rsidRDefault="00D83654" w:rsidP="00D83654">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w:t>
      </w:r>
      <w:r w:rsidR="001474FE">
        <w:rPr>
          <w:rFonts w:cs="Arial"/>
          <w:b/>
          <w:sz w:val="22"/>
          <w:szCs w:val="22"/>
        </w:rPr>
        <w:t>non-auto</w:t>
      </w:r>
      <w:r>
        <w:rPr>
          <w:rFonts w:cs="Arial"/>
          <w:b/>
          <w:sz w:val="22"/>
          <w:szCs w:val="22"/>
        </w:rPr>
        <w:t xml:space="preserve"> generated).</w:t>
      </w:r>
    </w:p>
    <w:p w14:paraId="4201DC0C" w14:textId="77777777" w:rsidR="00D83654" w:rsidRPr="00B23806" w:rsidRDefault="00D83654" w:rsidP="00521A37">
      <w:pPr>
        <w:pStyle w:val="ReportText1"/>
        <w:spacing w:after="0" w:line="240" w:lineRule="auto"/>
        <w:ind w:left="0"/>
        <w:rPr>
          <w:rFonts w:cs="Arial"/>
          <w:b/>
          <w:sz w:val="22"/>
          <w:szCs w:val="22"/>
        </w:rPr>
      </w:pPr>
    </w:p>
    <w:p w14:paraId="67810405" w14:textId="636708DB"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22188D59" w:rsidRPr="7E3D83CA">
        <w:rPr>
          <w:rFonts w:cs="Arial"/>
          <w:b/>
          <w:bCs/>
          <w:sz w:val="22"/>
          <w:szCs w:val="22"/>
        </w:rPr>
        <w:t>4</w:t>
      </w:r>
      <w:r w:rsidR="001E04FF" w:rsidRPr="00B23806">
        <w:rPr>
          <w:rFonts w:cs="Arial"/>
          <w:b/>
          <w:sz w:val="22"/>
          <w:szCs w:val="22"/>
        </w:rPr>
        <w:t xml:space="preserve"> </w:t>
      </w:r>
      <w:r w:rsidR="00FB07B1">
        <w:rPr>
          <w:rFonts w:cs="Arial"/>
          <w:b/>
          <w:sz w:val="22"/>
          <w:szCs w:val="22"/>
        </w:rPr>
        <w:t>Compliance</w:t>
      </w:r>
    </w:p>
    <w:p w14:paraId="5B842183"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7706756E" w14:textId="77777777" w:rsidR="00FB07B1" w:rsidRDefault="00FB07B1" w:rsidP="00521A37">
      <w:pPr>
        <w:pStyle w:val="ReportText1"/>
        <w:spacing w:after="0" w:line="240" w:lineRule="auto"/>
        <w:ind w:left="0"/>
        <w:rPr>
          <w:rFonts w:cs="Arial"/>
          <w:sz w:val="22"/>
          <w:szCs w:val="22"/>
        </w:rPr>
      </w:pPr>
    </w:p>
    <w:p w14:paraId="4DD3EACE"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55E3C5C3"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1E26BD62"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4F3C0F8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4E2C66FD"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1877D38D"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47FB8151"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169CEA01"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1CC9D938" w14:textId="77777777" w:rsidR="00B23806" w:rsidRPr="00B23806" w:rsidRDefault="00B23806" w:rsidP="00521A37">
      <w:pPr>
        <w:pStyle w:val="ReportText1"/>
        <w:spacing w:after="0" w:line="240" w:lineRule="auto"/>
        <w:ind w:left="0"/>
        <w:rPr>
          <w:rFonts w:cs="Arial"/>
          <w:sz w:val="22"/>
          <w:szCs w:val="22"/>
        </w:rPr>
      </w:pPr>
    </w:p>
    <w:p w14:paraId="069EFD4F" w14:textId="4D11AB1A"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6EA9E4DA" w:rsidRPr="7E3D83CA">
        <w:rPr>
          <w:rFonts w:cs="Arial"/>
          <w:b/>
          <w:bCs/>
          <w:sz w:val="22"/>
          <w:szCs w:val="22"/>
        </w:rPr>
        <w:t>5</w:t>
      </w:r>
      <w:r w:rsidRPr="00B23806">
        <w:rPr>
          <w:rFonts w:cs="Arial"/>
          <w:b/>
          <w:sz w:val="22"/>
          <w:szCs w:val="22"/>
        </w:rPr>
        <w:t xml:space="preserve"> Evaluation</w:t>
      </w:r>
    </w:p>
    <w:p w14:paraId="1C686983"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6CA487B3" w14:textId="77777777" w:rsidR="00FB07B1" w:rsidRDefault="00FB07B1" w:rsidP="00FB07B1">
      <w:pPr>
        <w:pStyle w:val="ReportText2"/>
        <w:spacing w:after="0" w:line="240" w:lineRule="auto"/>
        <w:ind w:left="0"/>
        <w:rPr>
          <w:rFonts w:cs="Arial"/>
          <w:sz w:val="22"/>
          <w:szCs w:val="22"/>
        </w:rPr>
      </w:pPr>
    </w:p>
    <w:p w14:paraId="7EF6D84F" w14:textId="38FBAC4E"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
    <w:p w14:paraId="5ED53952"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5617"/>
        <w:gridCol w:w="2401"/>
      </w:tblGrid>
      <w:tr w:rsidR="000B4F83" w:rsidRPr="00B23806" w14:paraId="6474DFEF" w14:textId="77777777" w:rsidTr="08DB5AF4">
        <w:tc>
          <w:tcPr>
            <w:tcW w:w="5778" w:type="dxa"/>
          </w:tcPr>
          <w:p w14:paraId="13505761" w14:textId="77777777" w:rsidR="000B4F83" w:rsidRPr="00B23806" w:rsidRDefault="000B4F83" w:rsidP="00F73211">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2466" w:type="dxa"/>
          </w:tcPr>
          <w:p w14:paraId="0C34E654" w14:textId="77777777" w:rsidR="000B4F83" w:rsidRPr="00B23806" w:rsidRDefault="000B4F83" w:rsidP="000B4F83">
            <w:pPr>
              <w:pStyle w:val="ReportText2"/>
              <w:spacing w:after="0" w:line="240" w:lineRule="auto"/>
              <w:ind w:left="0"/>
              <w:jc w:val="right"/>
              <w:rPr>
                <w:rFonts w:cs="Arial"/>
                <w:b/>
                <w:sz w:val="22"/>
                <w:szCs w:val="22"/>
              </w:rPr>
            </w:pPr>
            <w:r w:rsidRPr="00B23806">
              <w:rPr>
                <w:rFonts w:cs="Arial"/>
                <w:b/>
                <w:sz w:val="22"/>
                <w:szCs w:val="22"/>
              </w:rPr>
              <w:t>Max Score Available</w:t>
            </w:r>
          </w:p>
        </w:tc>
      </w:tr>
      <w:tr w:rsidR="000B4F83" w:rsidRPr="00B23806" w14:paraId="61271921" w14:textId="77777777" w:rsidTr="08DB5AF4">
        <w:tc>
          <w:tcPr>
            <w:tcW w:w="5778" w:type="dxa"/>
          </w:tcPr>
          <w:p w14:paraId="72BFAF3C" w14:textId="77777777" w:rsidR="000B4F83" w:rsidRPr="00282948" w:rsidRDefault="000B4F83" w:rsidP="00F73211">
            <w:pPr>
              <w:spacing w:line="240" w:lineRule="auto"/>
              <w:rPr>
                <w:rFonts w:cs="Arial"/>
                <w:b/>
                <w:color w:val="000000" w:themeColor="text1"/>
                <w:sz w:val="22"/>
                <w:szCs w:val="22"/>
              </w:rPr>
            </w:pPr>
            <w:r w:rsidRPr="00282948">
              <w:rPr>
                <w:rFonts w:cs="Arial"/>
                <w:b/>
                <w:color w:val="000000" w:themeColor="text1"/>
                <w:sz w:val="22"/>
                <w:szCs w:val="22"/>
              </w:rPr>
              <w:t>Cost</w:t>
            </w:r>
          </w:p>
        </w:tc>
        <w:tc>
          <w:tcPr>
            <w:tcW w:w="2466" w:type="dxa"/>
          </w:tcPr>
          <w:p w14:paraId="3EB281B7" w14:textId="77777777" w:rsidR="000B4F83" w:rsidRPr="00282948" w:rsidRDefault="000B4F83" w:rsidP="000B4F83">
            <w:pPr>
              <w:pStyle w:val="ReportText2"/>
              <w:spacing w:after="0" w:line="240" w:lineRule="auto"/>
              <w:ind w:left="0"/>
              <w:jc w:val="right"/>
              <w:rPr>
                <w:rFonts w:cs="Arial"/>
                <w:color w:val="000000" w:themeColor="text1"/>
                <w:sz w:val="22"/>
                <w:szCs w:val="22"/>
              </w:rPr>
            </w:pPr>
            <w:r w:rsidRPr="00282948">
              <w:rPr>
                <w:rFonts w:cs="Arial"/>
                <w:color w:val="000000" w:themeColor="text1"/>
                <w:sz w:val="22"/>
                <w:szCs w:val="22"/>
              </w:rPr>
              <w:t>40%</w:t>
            </w:r>
          </w:p>
        </w:tc>
      </w:tr>
      <w:tr w:rsidR="000B4F83" w:rsidRPr="00B23806" w14:paraId="039460A1" w14:textId="77777777" w:rsidTr="08DB5AF4">
        <w:tc>
          <w:tcPr>
            <w:tcW w:w="5778" w:type="dxa"/>
          </w:tcPr>
          <w:p w14:paraId="33FBE40D" w14:textId="77777777" w:rsidR="000B4F83" w:rsidRPr="00282948" w:rsidRDefault="000B4F83" w:rsidP="00F73211">
            <w:pPr>
              <w:spacing w:line="240" w:lineRule="auto"/>
              <w:jc w:val="left"/>
              <w:rPr>
                <w:rFonts w:cs="Arial"/>
                <w:b/>
                <w:color w:val="000000" w:themeColor="text1"/>
                <w:sz w:val="22"/>
                <w:szCs w:val="22"/>
              </w:rPr>
            </w:pPr>
            <w:r w:rsidRPr="00282948">
              <w:rPr>
                <w:rFonts w:cs="Arial"/>
                <w:b/>
                <w:color w:val="000000" w:themeColor="text1"/>
                <w:sz w:val="22"/>
                <w:szCs w:val="22"/>
              </w:rPr>
              <w:t>Quality</w:t>
            </w:r>
            <w:r>
              <w:rPr>
                <w:rFonts w:cs="Arial"/>
                <w:b/>
                <w:color w:val="000000" w:themeColor="text1"/>
                <w:sz w:val="22"/>
                <w:szCs w:val="22"/>
              </w:rPr>
              <w:t xml:space="preserve"> (60%) - B</w:t>
            </w:r>
            <w:r w:rsidRPr="00282948">
              <w:rPr>
                <w:rFonts w:cs="Arial"/>
                <w:b/>
                <w:color w:val="000000" w:themeColor="text1"/>
                <w:sz w:val="22"/>
                <w:szCs w:val="22"/>
              </w:rPr>
              <w:t>roken down as follows:</w:t>
            </w:r>
          </w:p>
        </w:tc>
        <w:tc>
          <w:tcPr>
            <w:tcW w:w="2466" w:type="dxa"/>
          </w:tcPr>
          <w:p w14:paraId="61689120" w14:textId="77777777" w:rsidR="000B4F83" w:rsidRPr="00282948" w:rsidRDefault="000B4F83" w:rsidP="000B4F83">
            <w:pPr>
              <w:pStyle w:val="ReportText2"/>
              <w:spacing w:after="0" w:line="240" w:lineRule="auto"/>
              <w:ind w:left="0"/>
              <w:jc w:val="right"/>
              <w:rPr>
                <w:rFonts w:cs="Arial"/>
                <w:color w:val="000000" w:themeColor="text1"/>
                <w:sz w:val="22"/>
                <w:szCs w:val="22"/>
              </w:rPr>
            </w:pPr>
          </w:p>
        </w:tc>
      </w:tr>
      <w:tr w:rsidR="000B4F83" w:rsidRPr="00B23806" w14:paraId="43EC0666" w14:textId="77777777" w:rsidTr="08DB5AF4">
        <w:tc>
          <w:tcPr>
            <w:tcW w:w="5778" w:type="dxa"/>
          </w:tcPr>
          <w:p w14:paraId="6E4BB875" w14:textId="77777777" w:rsidR="000B4F83" w:rsidRPr="00282948" w:rsidRDefault="000B4F83" w:rsidP="000B4F83">
            <w:pPr>
              <w:pStyle w:val="ListParagraph"/>
              <w:numPr>
                <w:ilvl w:val="0"/>
                <w:numId w:val="36"/>
              </w:numPr>
              <w:spacing w:line="240" w:lineRule="auto"/>
              <w:jc w:val="left"/>
              <w:rPr>
                <w:rFonts w:cs="Arial"/>
                <w:sz w:val="22"/>
                <w:szCs w:val="22"/>
              </w:rPr>
            </w:pPr>
            <w:r w:rsidRPr="00282948">
              <w:rPr>
                <w:rFonts w:cs="Arial"/>
                <w:sz w:val="22"/>
                <w:szCs w:val="22"/>
              </w:rPr>
              <w:t>Response to brief</w:t>
            </w:r>
          </w:p>
        </w:tc>
        <w:tc>
          <w:tcPr>
            <w:tcW w:w="2466" w:type="dxa"/>
          </w:tcPr>
          <w:p w14:paraId="69F054A4" w14:textId="77777777" w:rsidR="000B4F83" w:rsidRPr="00282948" w:rsidRDefault="000B4F83" w:rsidP="000B4F83">
            <w:pPr>
              <w:pStyle w:val="ReportText2"/>
              <w:spacing w:after="0" w:line="240" w:lineRule="auto"/>
              <w:ind w:left="0"/>
              <w:jc w:val="right"/>
              <w:rPr>
                <w:rFonts w:cs="Arial"/>
                <w:sz w:val="22"/>
                <w:szCs w:val="22"/>
              </w:rPr>
            </w:pPr>
            <w:r w:rsidRPr="00282948">
              <w:rPr>
                <w:rFonts w:cs="Arial"/>
                <w:sz w:val="22"/>
                <w:szCs w:val="22"/>
              </w:rPr>
              <w:t>15%</w:t>
            </w:r>
          </w:p>
        </w:tc>
      </w:tr>
      <w:tr w:rsidR="000B4F83" w:rsidRPr="00B23806" w14:paraId="190D4378" w14:textId="77777777" w:rsidTr="08DB5AF4">
        <w:tc>
          <w:tcPr>
            <w:tcW w:w="5778" w:type="dxa"/>
          </w:tcPr>
          <w:p w14:paraId="50BE4355" w14:textId="77777777" w:rsidR="000B4F83" w:rsidRPr="00282948" w:rsidRDefault="000B4F83" w:rsidP="000B4F83">
            <w:pPr>
              <w:pStyle w:val="ReportText2"/>
              <w:numPr>
                <w:ilvl w:val="0"/>
                <w:numId w:val="36"/>
              </w:numPr>
              <w:spacing w:after="0" w:line="240" w:lineRule="auto"/>
              <w:jc w:val="left"/>
              <w:rPr>
                <w:rFonts w:cs="Arial"/>
                <w:sz w:val="22"/>
                <w:szCs w:val="22"/>
              </w:rPr>
            </w:pPr>
            <w:r w:rsidRPr="00282948">
              <w:rPr>
                <w:rFonts w:cs="Arial"/>
                <w:sz w:val="22"/>
                <w:szCs w:val="22"/>
              </w:rPr>
              <w:t>Programme</w:t>
            </w:r>
          </w:p>
        </w:tc>
        <w:tc>
          <w:tcPr>
            <w:tcW w:w="2466" w:type="dxa"/>
          </w:tcPr>
          <w:p w14:paraId="2E29EA46" w14:textId="77777777" w:rsidR="000B4F83" w:rsidRPr="00282948" w:rsidRDefault="000B4F83" w:rsidP="000B4F83">
            <w:pPr>
              <w:pStyle w:val="ReportText2"/>
              <w:spacing w:after="0" w:line="240" w:lineRule="auto"/>
              <w:ind w:left="0"/>
              <w:jc w:val="right"/>
              <w:rPr>
                <w:rFonts w:cs="Arial"/>
                <w:sz w:val="22"/>
                <w:szCs w:val="22"/>
              </w:rPr>
            </w:pPr>
            <w:r w:rsidRPr="00282948">
              <w:rPr>
                <w:rFonts w:cs="Arial"/>
                <w:sz w:val="22"/>
                <w:szCs w:val="22"/>
              </w:rPr>
              <w:t>10%</w:t>
            </w:r>
          </w:p>
        </w:tc>
      </w:tr>
      <w:tr w:rsidR="000B4F83" w:rsidRPr="00B23806" w14:paraId="514DB6F1" w14:textId="77777777" w:rsidTr="08DB5AF4">
        <w:tc>
          <w:tcPr>
            <w:tcW w:w="5778" w:type="dxa"/>
          </w:tcPr>
          <w:p w14:paraId="2CE20360" w14:textId="77777777" w:rsidR="000B4F83" w:rsidRPr="00282948" w:rsidRDefault="000B4F83" w:rsidP="000B4F83">
            <w:pPr>
              <w:pStyle w:val="ReportText2"/>
              <w:numPr>
                <w:ilvl w:val="0"/>
                <w:numId w:val="36"/>
              </w:numPr>
              <w:spacing w:after="0" w:line="240" w:lineRule="auto"/>
              <w:jc w:val="left"/>
              <w:rPr>
                <w:rFonts w:cs="Arial"/>
                <w:sz w:val="22"/>
                <w:szCs w:val="22"/>
              </w:rPr>
            </w:pPr>
            <w:r w:rsidRPr="00282948">
              <w:rPr>
                <w:rFonts w:cs="Arial"/>
                <w:sz w:val="22"/>
                <w:szCs w:val="22"/>
              </w:rPr>
              <w:t>Quality &amp; Experience of team</w:t>
            </w:r>
          </w:p>
        </w:tc>
        <w:tc>
          <w:tcPr>
            <w:tcW w:w="2466" w:type="dxa"/>
          </w:tcPr>
          <w:p w14:paraId="75A836DD" w14:textId="77777777" w:rsidR="000B4F83" w:rsidRPr="00282948" w:rsidRDefault="000B4F83" w:rsidP="000B4F83">
            <w:pPr>
              <w:pStyle w:val="ReportText2"/>
              <w:spacing w:after="0" w:line="240" w:lineRule="auto"/>
              <w:ind w:left="0"/>
              <w:jc w:val="right"/>
              <w:rPr>
                <w:rFonts w:cs="Arial"/>
                <w:sz w:val="22"/>
                <w:szCs w:val="22"/>
              </w:rPr>
            </w:pPr>
            <w:r w:rsidRPr="00282948">
              <w:rPr>
                <w:rFonts w:cs="Arial"/>
                <w:sz w:val="22"/>
                <w:szCs w:val="22"/>
              </w:rPr>
              <w:t>25%</w:t>
            </w:r>
          </w:p>
        </w:tc>
      </w:tr>
      <w:tr w:rsidR="000B4F83" w:rsidRPr="00B23806" w14:paraId="5931CCED" w14:textId="77777777" w:rsidTr="08DB5AF4">
        <w:tc>
          <w:tcPr>
            <w:tcW w:w="5778" w:type="dxa"/>
          </w:tcPr>
          <w:p w14:paraId="2D7022BA" w14:textId="77777777" w:rsidR="000B4F83" w:rsidRPr="00282948" w:rsidRDefault="000B4F83" w:rsidP="000B4F83">
            <w:pPr>
              <w:pStyle w:val="ReportText2"/>
              <w:numPr>
                <w:ilvl w:val="0"/>
                <w:numId w:val="36"/>
              </w:numPr>
              <w:spacing w:after="0" w:line="240" w:lineRule="auto"/>
              <w:jc w:val="left"/>
              <w:rPr>
                <w:rFonts w:cs="Arial"/>
                <w:sz w:val="22"/>
                <w:szCs w:val="22"/>
              </w:rPr>
            </w:pPr>
            <w:r w:rsidRPr="00282948">
              <w:rPr>
                <w:rFonts w:cs="Arial"/>
                <w:sz w:val="22"/>
                <w:szCs w:val="22"/>
              </w:rPr>
              <w:t>Resource availability/Schedule of resources</w:t>
            </w:r>
          </w:p>
        </w:tc>
        <w:tc>
          <w:tcPr>
            <w:tcW w:w="2466" w:type="dxa"/>
          </w:tcPr>
          <w:p w14:paraId="41F117FB" w14:textId="77777777" w:rsidR="000B4F83" w:rsidRPr="00282948" w:rsidRDefault="000B4F83" w:rsidP="000B4F83">
            <w:pPr>
              <w:pStyle w:val="ReportText2"/>
              <w:spacing w:after="0" w:line="240" w:lineRule="auto"/>
              <w:ind w:left="0"/>
              <w:jc w:val="right"/>
              <w:rPr>
                <w:rFonts w:cs="Arial"/>
                <w:sz w:val="22"/>
                <w:szCs w:val="22"/>
              </w:rPr>
            </w:pPr>
            <w:r w:rsidRPr="00282948">
              <w:rPr>
                <w:rFonts w:cs="Arial"/>
                <w:sz w:val="22"/>
                <w:szCs w:val="22"/>
              </w:rPr>
              <w:t>10%</w:t>
            </w:r>
          </w:p>
        </w:tc>
      </w:tr>
      <w:tr w:rsidR="000B4F83" w:rsidRPr="00B23806" w14:paraId="02E7B7EF" w14:textId="77777777" w:rsidTr="08DB5AF4">
        <w:tc>
          <w:tcPr>
            <w:tcW w:w="5778" w:type="dxa"/>
          </w:tcPr>
          <w:p w14:paraId="668F8AA5" w14:textId="77777777" w:rsidR="000B4F83" w:rsidRPr="00B23806" w:rsidRDefault="000B4F83" w:rsidP="00F73211">
            <w:pPr>
              <w:pStyle w:val="ReportText2"/>
              <w:spacing w:after="0" w:line="240" w:lineRule="auto"/>
              <w:ind w:left="0"/>
              <w:jc w:val="left"/>
              <w:rPr>
                <w:rFonts w:cs="Arial"/>
                <w:b/>
                <w:sz w:val="22"/>
                <w:szCs w:val="22"/>
              </w:rPr>
            </w:pPr>
            <w:r w:rsidRPr="00B23806">
              <w:rPr>
                <w:rFonts w:cs="Arial"/>
                <w:b/>
                <w:sz w:val="22"/>
                <w:szCs w:val="22"/>
              </w:rPr>
              <w:t>Total</w:t>
            </w:r>
          </w:p>
        </w:tc>
        <w:tc>
          <w:tcPr>
            <w:tcW w:w="2466" w:type="dxa"/>
          </w:tcPr>
          <w:p w14:paraId="2BC6C105" w14:textId="77777777" w:rsidR="000B4F83" w:rsidRPr="00B23806" w:rsidRDefault="000B4F83" w:rsidP="000B4F83">
            <w:pPr>
              <w:pStyle w:val="ReportText2"/>
              <w:spacing w:after="0" w:line="240" w:lineRule="auto"/>
              <w:ind w:left="0"/>
              <w:jc w:val="right"/>
              <w:rPr>
                <w:rFonts w:cs="Arial"/>
                <w:b/>
                <w:sz w:val="22"/>
                <w:szCs w:val="22"/>
              </w:rPr>
            </w:pPr>
            <w:r w:rsidRPr="00B23806">
              <w:rPr>
                <w:rFonts w:cs="Arial"/>
                <w:b/>
                <w:sz w:val="22"/>
                <w:szCs w:val="22"/>
              </w:rPr>
              <w:t>100</w:t>
            </w:r>
            <w:r>
              <w:rPr>
                <w:rFonts w:cs="Arial"/>
                <w:b/>
                <w:sz w:val="22"/>
                <w:szCs w:val="22"/>
              </w:rPr>
              <w:t>%</w:t>
            </w:r>
          </w:p>
        </w:tc>
      </w:tr>
    </w:tbl>
    <w:p w14:paraId="460FB051"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59FD698E"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6E49CDF" w14:textId="77777777" w:rsidR="00A92EAE" w:rsidRDefault="00A92EAE" w:rsidP="00521A37">
      <w:pPr>
        <w:pStyle w:val="ReportText1"/>
        <w:spacing w:after="0" w:line="240" w:lineRule="auto"/>
        <w:ind w:left="0"/>
        <w:rPr>
          <w:rFonts w:cs="Arial"/>
          <w:b/>
          <w:sz w:val="22"/>
          <w:szCs w:val="22"/>
        </w:rPr>
      </w:pPr>
    </w:p>
    <w:p w14:paraId="1B62FA72" w14:textId="1E100D9E" w:rsidR="00FB07B1" w:rsidRPr="009171BA" w:rsidRDefault="00FB07B1" w:rsidP="00FB07B1">
      <w:pPr>
        <w:pStyle w:val="Default"/>
        <w:rPr>
          <w:color w:val="auto"/>
          <w:sz w:val="22"/>
          <w:szCs w:val="22"/>
        </w:rPr>
      </w:pPr>
      <w:r w:rsidRPr="7BF3B0B3">
        <w:rPr>
          <w:b/>
          <w:color w:val="auto"/>
          <w:sz w:val="22"/>
          <w:szCs w:val="22"/>
        </w:rPr>
        <w:t>3.</w:t>
      </w:r>
      <w:r w:rsidR="3762D89B" w:rsidRPr="7BF3B0B3">
        <w:rPr>
          <w:b/>
          <w:color w:val="auto"/>
          <w:sz w:val="22"/>
          <w:szCs w:val="22"/>
        </w:rPr>
        <w:t>6</w:t>
      </w:r>
      <w:r w:rsidRPr="7BF3B0B3">
        <w:rPr>
          <w:b/>
          <w:color w:val="auto"/>
          <w:sz w:val="22"/>
          <w:szCs w:val="22"/>
        </w:rPr>
        <w:t xml:space="preserve"> Bidder Interviews </w:t>
      </w:r>
    </w:p>
    <w:p w14:paraId="3F2E9C50" w14:textId="4BA2FBD6" w:rsidR="00FB07B1" w:rsidRPr="009171BA" w:rsidRDefault="00FB07B1" w:rsidP="00FB07B1">
      <w:pPr>
        <w:pStyle w:val="Default"/>
        <w:rPr>
          <w:color w:val="auto"/>
          <w:sz w:val="22"/>
          <w:szCs w:val="22"/>
        </w:rPr>
      </w:pPr>
      <w:r w:rsidRPr="7BF3B0B3">
        <w:rPr>
          <w:color w:val="auto"/>
          <w:sz w:val="22"/>
          <w:szCs w:val="22"/>
        </w:rPr>
        <w:t xml:space="preserve">Following the deadline for bid submission, NML will evaluate and score each bidder’s submission against the evaluation criteria. </w:t>
      </w:r>
      <w:r w:rsidR="000B4F83" w:rsidRPr="7BF3B0B3">
        <w:rPr>
          <w:color w:val="auto"/>
          <w:sz w:val="22"/>
          <w:szCs w:val="22"/>
        </w:rPr>
        <w:t>Shortlisted b</w:t>
      </w:r>
      <w:r w:rsidRPr="7BF3B0B3">
        <w:rPr>
          <w:color w:val="auto"/>
          <w:sz w:val="22"/>
          <w:szCs w:val="22"/>
        </w:rPr>
        <w:t>idders may be invited to attend an</w:t>
      </w:r>
      <w:r w:rsidR="00D44681" w:rsidRPr="7BF3B0B3">
        <w:rPr>
          <w:color w:val="auto"/>
          <w:sz w:val="22"/>
          <w:szCs w:val="22"/>
        </w:rPr>
        <w:t xml:space="preserve"> online</w:t>
      </w:r>
      <w:r w:rsidRPr="7BF3B0B3">
        <w:rPr>
          <w:color w:val="auto"/>
          <w:sz w:val="22"/>
          <w:szCs w:val="22"/>
        </w:rPr>
        <w:t xml:space="preserve"> interview to discuss the content of their written bid. </w:t>
      </w:r>
      <w:r w:rsidR="006157F8" w:rsidRPr="7BF3B0B3">
        <w:rPr>
          <w:color w:val="auto"/>
          <w:sz w:val="22"/>
          <w:szCs w:val="22"/>
        </w:rPr>
        <w:t xml:space="preserve">Any bidder with a submission </w:t>
      </w:r>
      <w:r w:rsidR="009171BA" w:rsidRPr="7BF3B0B3">
        <w:rPr>
          <w:color w:val="auto"/>
          <w:sz w:val="22"/>
          <w:szCs w:val="22"/>
        </w:rPr>
        <w:t>score greater than 20% behind the highest score will not be interviewed.</w:t>
      </w:r>
    </w:p>
    <w:p w14:paraId="7A2F8C0A" w14:textId="77777777" w:rsidR="00FB07B1" w:rsidRPr="009171BA" w:rsidRDefault="00FB07B1" w:rsidP="00FB07B1">
      <w:pPr>
        <w:pStyle w:val="ListParagraph"/>
        <w:spacing w:line="240" w:lineRule="auto"/>
        <w:ind w:left="0"/>
        <w:rPr>
          <w:rFonts w:cs="Arial"/>
          <w:sz w:val="22"/>
          <w:szCs w:val="22"/>
        </w:rPr>
      </w:pPr>
    </w:p>
    <w:p w14:paraId="0D1C59D1" w14:textId="404AFC32" w:rsidR="00FB07B1" w:rsidRPr="009171BA" w:rsidRDefault="00FB07B1" w:rsidP="00FB07B1">
      <w:pPr>
        <w:pStyle w:val="ListParagraph"/>
        <w:spacing w:line="240" w:lineRule="auto"/>
        <w:ind w:left="0"/>
        <w:rPr>
          <w:rFonts w:cs="Arial"/>
          <w:sz w:val="22"/>
          <w:szCs w:val="22"/>
        </w:rPr>
      </w:pPr>
      <w:r w:rsidRPr="7BF3B0B3">
        <w:rPr>
          <w:rFonts w:cs="Arial"/>
          <w:sz w:val="22"/>
          <w:szCs w:val="22"/>
        </w:rPr>
        <w:t xml:space="preserve">The post tender interviews will be held </w:t>
      </w:r>
      <w:r w:rsidR="00382E0E" w:rsidRPr="7BF3B0B3">
        <w:rPr>
          <w:rFonts w:cs="Arial"/>
          <w:sz w:val="22"/>
          <w:szCs w:val="22"/>
        </w:rPr>
        <w:t>on the date as specified in section 3.</w:t>
      </w:r>
      <w:r w:rsidR="00611EF4" w:rsidRPr="7BF3B0B3">
        <w:rPr>
          <w:rFonts w:cs="Arial"/>
          <w:sz w:val="22"/>
          <w:szCs w:val="22"/>
        </w:rPr>
        <w:t>2</w:t>
      </w:r>
      <w:r w:rsidR="00382E0E" w:rsidRPr="7BF3B0B3">
        <w:rPr>
          <w:rFonts w:cs="Arial"/>
          <w:sz w:val="22"/>
          <w:szCs w:val="22"/>
        </w:rPr>
        <w:t xml:space="preserve"> above</w:t>
      </w:r>
      <w:r w:rsidRPr="7BF3B0B3">
        <w:rPr>
          <w:rFonts w:cs="Arial"/>
          <w:sz w:val="22"/>
          <w:szCs w:val="22"/>
        </w:rPr>
        <w:t>.  Notification will be sent to those bidders invited to interview.</w:t>
      </w:r>
    </w:p>
    <w:p w14:paraId="13AE55E9" w14:textId="77777777" w:rsidR="00FB07B1" w:rsidRPr="00B23806" w:rsidRDefault="00FB07B1" w:rsidP="00521A37">
      <w:pPr>
        <w:pStyle w:val="ReportText1"/>
        <w:spacing w:after="0" w:line="240" w:lineRule="auto"/>
        <w:ind w:left="0"/>
        <w:rPr>
          <w:rFonts w:cs="Arial"/>
          <w:b/>
          <w:sz w:val="22"/>
          <w:szCs w:val="22"/>
        </w:rPr>
      </w:pPr>
    </w:p>
    <w:p w14:paraId="1FCFC14F"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73F3916C" w14:textId="77777777" w:rsidTr="006F0DF0">
        <w:tc>
          <w:tcPr>
            <w:tcW w:w="3969" w:type="dxa"/>
          </w:tcPr>
          <w:p w14:paraId="0037AB73"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72B913A5" w14:textId="77777777" w:rsidR="006F0DF0" w:rsidRPr="00687E32" w:rsidRDefault="006F0DF0" w:rsidP="006F0DF0">
            <w:pPr>
              <w:spacing w:line="240" w:lineRule="auto"/>
              <w:rPr>
                <w:rFonts w:cs="Arial"/>
                <w:color w:val="FF0000"/>
                <w:sz w:val="22"/>
                <w:szCs w:val="22"/>
              </w:rPr>
            </w:pPr>
          </w:p>
          <w:p w14:paraId="41339BFA" w14:textId="77777777" w:rsidR="006F0DF0" w:rsidRPr="00687E32" w:rsidRDefault="006F0DF0" w:rsidP="006F0DF0">
            <w:pPr>
              <w:spacing w:line="240" w:lineRule="auto"/>
              <w:rPr>
                <w:rFonts w:cs="Arial"/>
                <w:color w:val="FF0000"/>
                <w:sz w:val="22"/>
                <w:szCs w:val="22"/>
              </w:rPr>
            </w:pPr>
          </w:p>
        </w:tc>
      </w:tr>
    </w:tbl>
    <w:p w14:paraId="621EC0A3"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50D11657" w14:textId="76468712"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r w:rsidR="001474FE">
        <w:rPr>
          <w:sz w:val="23"/>
          <w:szCs w:val="23"/>
        </w:rPr>
        <w:t>for</w:t>
      </w:r>
      <w:r>
        <w:rPr>
          <w:sz w:val="23"/>
          <w:szCs w:val="23"/>
        </w:rPr>
        <w:t xml:space="preserve"> their bids to be considered by </w:t>
      </w:r>
      <w:r w:rsidR="00B23806">
        <w:rPr>
          <w:sz w:val="23"/>
          <w:szCs w:val="23"/>
        </w:rPr>
        <w:t>NML</w:t>
      </w:r>
      <w:r>
        <w:rPr>
          <w:sz w:val="23"/>
          <w:szCs w:val="23"/>
        </w:rPr>
        <w:t xml:space="preserve">. The process is intended to: </w:t>
      </w:r>
    </w:p>
    <w:p w14:paraId="0052DB61" w14:textId="77777777" w:rsidR="00921E38" w:rsidRDefault="00921E38" w:rsidP="00921E38">
      <w:pPr>
        <w:pStyle w:val="Default"/>
        <w:jc w:val="both"/>
        <w:rPr>
          <w:sz w:val="23"/>
          <w:szCs w:val="23"/>
        </w:rPr>
      </w:pPr>
    </w:p>
    <w:p w14:paraId="05B6CE91"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11F383D"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35BD60C7" w14:textId="77777777" w:rsidR="000656EB" w:rsidRDefault="000656EB" w:rsidP="00521A37">
      <w:pPr>
        <w:pStyle w:val="Default"/>
        <w:rPr>
          <w:sz w:val="23"/>
          <w:szCs w:val="23"/>
        </w:rPr>
      </w:pPr>
      <w:r>
        <w:rPr>
          <w:sz w:val="23"/>
          <w:szCs w:val="23"/>
        </w:rPr>
        <w:t xml:space="preserve">• maintain competition throughout. </w:t>
      </w:r>
    </w:p>
    <w:p w14:paraId="3D36731B" w14:textId="77777777" w:rsidR="000656EB" w:rsidRDefault="000656EB" w:rsidP="00521A37">
      <w:pPr>
        <w:pStyle w:val="Default"/>
        <w:rPr>
          <w:sz w:val="23"/>
          <w:szCs w:val="23"/>
        </w:rPr>
      </w:pPr>
    </w:p>
    <w:p w14:paraId="6CEAB137"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029D8617" w14:textId="77777777" w:rsidR="000656EB" w:rsidRDefault="000656EB" w:rsidP="00921E38">
      <w:pPr>
        <w:pStyle w:val="ReportText1"/>
        <w:spacing w:after="0" w:line="240" w:lineRule="auto"/>
        <w:ind w:left="0"/>
        <w:rPr>
          <w:rFonts w:cs="Arial"/>
          <w:sz w:val="22"/>
          <w:szCs w:val="22"/>
        </w:rPr>
      </w:pPr>
    </w:p>
    <w:p w14:paraId="702DE49D"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2BA84716" w14:textId="77777777" w:rsidR="00B23806" w:rsidRPr="00687E32" w:rsidRDefault="00B23806" w:rsidP="00521A37">
      <w:pPr>
        <w:pStyle w:val="ReportText1"/>
        <w:spacing w:after="0" w:line="240" w:lineRule="auto"/>
        <w:ind w:left="0"/>
        <w:rPr>
          <w:rFonts w:cs="Arial"/>
          <w:sz w:val="22"/>
          <w:szCs w:val="22"/>
        </w:rPr>
      </w:pPr>
    </w:p>
    <w:p w14:paraId="71BBDEB2"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4F5B4C59" w14:textId="77777777" w:rsidR="00B23806" w:rsidRDefault="00B23806" w:rsidP="00521A37">
      <w:pPr>
        <w:pStyle w:val="ReportText1"/>
        <w:spacing w:after="0" w:line="240" w:lineRule="auto"/>
        <w:ind w:left="0"/>
        <w:rPr>
          <w:rFonts w:cs="Arial"/>
          <w:sz w:val="22"/>
          <w:szCs w:val="22"/>
        </w:rPr>
      </w:pPr>
    </w:p>
    <w:p w14:paraId="7C8CCB91"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406A86B1" w14:textId="77777777" w:rsidR="00B23806" w:rsidRDefault="00B23806" w:rsidP="00521A37">
      <w:pPr>
        <w:pStyle w:val="ReportText1"/>
        <w:spacing w:after="0" w:line="240" w:lineRule="auto"/>
        <w:ind w:left="0"/>
        <w:rPr>
          <w:rFonts w:cs="Arial"/>
          <w:sz w:val="22"/>
          <w:szCs w:val="22"/>
        </w:rPr>
      </w:pPr>
    </w:p>
    <w:p w14:paraId="51BE0872" w14:textId="697F945C"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r w:rsidR="001474FE">
        <w:rPr>
          <w:rFonts w:cs="Arial"/>
          <w:sz w:val="22"/>
          <w:szCs w:val="22"/>
        </w:rPr>
        <w:t>all</w:t>
      </w:r>
      <w:r>
        <w:rPr>
          <w:rFonts w:cs="Arial"/>
          <w:sz w:val="22"/>
          <w:szCs w:val="22"/>
        </w:rPr>
        <w:t xml:space="preserve"> the requested documentation may result in your tender not being considered further.</w:t>
      </w:r>
    </w:p>
    <w:p w14:paraId="0256D695" w14:textId="77777777" w:rsidR="00763F37" w:rsidRDefault="00763F37" w:rsidP="00521A37">
      <w:pPr>
        <w:pStyle w:val="ReportText1"/>
        <w:spacing w:after="0" w:line="240" w:lineRule="auto"/>
        <w:ind w:left="0"/>
        <w:rPr>
          <w:rFonts w:cs="Arial"/>
          <w:sz w:val="22"/>
          <w:szCs w:val="22"/>
        </w:rPr>
      </w:pPr>
    </w:p>
    <w:p w14:paraId="5872CB73" w14:textId="1936F809"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r w:rsidR="001474FE" w:rsidRPr="00687E32">
        <w:rPr>
          <w:rFonts w:cs="Arial"/>
          <w:sz w:val="22"/>
          <w:szCs w:val="22"/>
        </w:rPr>
        <w:t>requirements,</w:t>
      </w:r>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46F3D2E5" w14:textId="77777777" w:rsidR="00A02348" w:rsidRDefault="00A02348" w:rsidP="00521A37">
      <w:pPr>
        <w:pStyle w:val="ReportText1"/>
        <w:spacing w:after="0" w:line="240" w:lineRule="auto"/>
        <w:ind w:left="0"/>
        <w:rPr>
          <w:rFonts w:cs="Arial"/>
          <w:sz w:val="22"/>
          <w:szCs w:val="22"/>
        </w:rPr>
      </w:pPr>
    </w:p>
    <w:p w14:paraId="12EE7D0D" w14:textId="77777777"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14:paraId="624017BD"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4FDB9A75" w14:textId="77777777" w:rsidR="004E0330" w:rsidRPr="00687E32" w:rsidRDefault="004E0330" w:rsidP="00521A37">
      <w:pPr>
        <w:pStyle w:val="ReportText2"/>
        <w:spacing w:after="0" w:line="240" w:lineRule="auto"/>
        <w:ind w:left="0"/>
        <w:rPr>
          <w:rFonts w:cs="Arial"/>
          <w:sz w:val="22"/>
          <w:szCs w:val="22"/>
        </w:rPr>
      </w:pPr>
    </w:p>
    <w:p w14:paraId="36C14A74"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305216B6" w14:textId="77777777" w:rsidR="004E0330" w:rsidRPr="00687E32" w:rsidRDefault="004E0330" w:rsidP="004E0330">
      <w:pPr>
        <w:pStyle w:val="ReportText2"/>
        <w:spacing w:after="0" w:line="240" w:lineRule="auto"/>
        <w:ind w:left="851"/>
        <w:rPr>
          <w:rFonts w:cs="Arial"/>
          <w:sz w:val="22"/>
          <w:szCs w:val="22"/>
        </w:rPr>
      </w:pPr>
    </w:p>
    <w:p w14:paraId="583E2466"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6307468D" w14:textId="77777777" w:rsidR="004E0330" w:rsidRPr="00687E32" w:rsidRDefault="004E0330" w:rsidP="004E0330">
      <w:pPr>
        <w:pStyle w:val="ReportText2"/>
        <w:spacing w:after="0" w:line="240" w:lineRule="auto"/>
        <w:ind w:left="851"/>
        <w:rPr>
          <w:rFonts w:cs="Arial"/>
          <w:sz w:val="22"/>
          <w:szCs w:val="22"/>
        </w:rPr>
      </w:pPr>
    </w:p>
    <w:p w14:paraId="292A85D6"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14:paraId="5F5D2AD2" w14:textId="77777777" w:rsidR="00A02348" w:rsidRPr="00687E32" w:rsidRDefault="00A02348" w:rsidP="00521A37">
      <w:pPr>
        <w:pStyle w:val="ReportText2"/>
        <w:spacing w:after="0" w:line="240" w:lineRule="auto"/>
        <w:ind w:left="284"/>
        <w:rPr>
          <w:rFonts w:cs="Arial"/>
          <w:sz w:val="22"/>
          <w:szCs w:val="22"/>
        </w:rPr>
      </w:pPr>
    </w:p>
    <w:p w14:paraId="1440B074"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14:paraId="10BE16C7" w14:textId="77777777" w:rsidR="00A02348" w:rsidRPr="00687E32" w:rsidRDefault="00A02348" w:rsidP="00521A37">
      <w:pPr>
        <w:pStyle w:val="ReportText2"/>
        <w:spacing w:after="0" w:line="240" w:lineRule="auto"/>
        <w:rPr>
          <w:rFonts w:cs="Arial"/>
          <w:sz w:val="22"/>
          <w:szCs w:val="22"/>
        </w:rPr>
      </w:pPr>
    </w:p>
    <w:p w14:paraId="677C9274"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310B54E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1AC4861F" w14:textId="77777777" w:rsidR="004E0330" w:rsidRPr="00687E32" w:rsidRDefault="004E0330" w:rsidP="00B23806">
      <w:pPr>
        <w:pStyle w:val="ReportText3"/>
        <w:spacing w:after="0" w:line="240" w:lineRule="auto"/>
        <w:ind w:left="567" w:firstLine="153"/>
        <w:rPr>
          <w:rFonts w:cs="Arial"/>
          <w:sz w:val="22"/>
          <w:szCs w:val="22"/>
        </w:rPr>
      </w:pPr>
    </w:p>
    <w:p w14:paraId="005A1E32"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1C4509DB"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1F97D80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1F482325"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2D7913A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18F436B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6BE357F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0BB301B1"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6D549E1E"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6242D54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38FD6368"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6BDB595B"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58FFEA5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6CCD4C24" w14:textId="77777777" w:rsidR="00A02348" w:rsidRPr="00687E32" w:rsidRDefault="00A02348" w:rsidP="00521A37">
      <w:pPr>
        <w:pStyle w:val="Heading3"/>
        <w:numPr>
          <w:ilvl w:val="0"/>
          <w:numId w:val="0"/>
        </w:numPr>
        <w:spacing w:after="0" w:line="240" w:lineRule="auto"/>
        <w:rPr>
          <w:rFonts w:cs="Arial"/>
          <w:sz w:val="22"/>
          <w:szCs w:val="22"/>
        </w:rPr>
      </w:pPr>
    </w:p>
    <w:p w14:paraId="1AEEE0B0"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592E9115" w14:textId="224BE7AD"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r w:rsidR="001474FE">
        <w:rPr>
          <w:rFonts w:cs="Arial"/>
          <w:sz w:val="22"/>
          <w:szCs w:val="22"/>
        </w:rPr>
        <w:t>years,</w:t>
      </w:r>
      <w:r w:rsidR="009C41C5">
        <w:rPr>
          <w:rFonts w:cs="Arial"/>
          <w:sz w:val="22"/>
          <w:szCs w:val="22"/>
        </w:rPr>
        <w:t xml:space="preserve"> then supply all available accounts.</w:t>
      </w:r>
    </w:p>
    <w:p w14:paraId="6A80C7F7" w14:textId="77777777" w:rsidR="00A02348" w:rsidRPr="00687E32" w:rsidRDefault="00A02348" w:rsidP="00521A37">
      <w:pPr>
        <w:pStyle w:val="ReportText3"/>
        <w:spacing w:after="0" w:line="240" w:lineRule="auto"/>
        <w:ind w:left="0"/>
        <w:rPr>
          <w:rFonts w:cs="Arial"/>
          <w:strike/>
          <w:sz w:val="22"/>
          <w:szCs w:val="22"/>
        </w:rPr>
      </w:pPr>
    </w:p>
    <w:p w14:paraId="698439CD"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0AA5CF8"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72BD545B" w14:textId="77777777" w:rsidR="004E0330" w:rsidRPr="00687E32" w:rsidRDefault="004E0330" w:rsidP="004E0330">
      <w:pPr>
        <w:pStyle w:val="ReportText3"/>
        <w:spacing w:after="0" w:line="240" w:lineRule="auto"/>
        <w:ind w:left="567"/>
        <w:rPr>
          <w:rFonts w:cs="Arial"/>
          <w:sz w:val="22"/>
          <w:szCs w:val="22"/>
        </w:rPr>
      </w:pPr>
    </w:p>
    <w:p w14:paraId="645A2516"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714DAAE9"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BA29864"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7BD15F6"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6C004BD7" w14:textId="77777777" w:rsidR="00CF000C" w:rsidRPr="00687E32" w:rsidRDefault="00CF000C" w:rsidP="00521A37">
      <w:pPr>
        <w:pStyle w:val="Heading3"/>
        <w:numPr>
          <w:ilvl w:val="0"/>
          <w:numId w:val="0"/>
        </w:numPr>
        <w:spacing w:after="0" w:line="240" w:lineRule="auto"/>
        <w:rPr>
          <w:rFonts w:cs="Arial"/>
          <w:sz w:val="22"/>
          <w:szCs w:val="22"/>
        </w:rPr>
      </w:pPr>
    </w:p>
    <w:p w14:paraId="626A7043"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2861AF9B"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469A8B0D" w14:textId="77777777" w:rsidR="00B154C4" w:rsidRDefault="00B154C4" w:rsidP="004E0330">
      <w:pPr>
        <w:pStyle w:val="ReportText3"/>
        <w:spacing w:after="0" w:line="240" w:lineRule="auto"/>
        <w:ind w:left="567"/>
        <w:rPr>
          <w:rFonts w:cs="Arial"/>
          <w:sz w:val="22"/>
          <w:szCs w:val="22"/>
        </w:rPr>
      </w:pPr>
    </w:p>
    <w:p w14:paraId="31D53EFA"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5CDDBAB6" w14:textId="77777777" w:rsidR="004E0330" w:rsidRPr="00687E32" w:rsidRDefault="004E0330" w:rsidP="004E0330">
      <w:pPr>
        <w:pStyle w:val="ReportText3"/>
        <w:spacing w:after="0" w:line="240" w:lineRule="auto"/>
        <w:ind w:left="567"/>
        <w:rPr>
          <w:rFonts w:cs="Arial"/>
          <w:sz w:val="22"/>
          <w:szCs w:val="22"/>
        </w:rPr>
      </w:pPr>
    </w:p>
    <w:p w14:paraId="4150B34E" w14:textId="77777777"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4FFB9359"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01509946"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0C14C10A" w14:textId="77777777"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133E4F5D"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587760A3"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6C33819"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3A4C0860"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11EA16EE" w14:textId="77777777" w:rsidR="004E0330" w:rsidRPr="00687E32" w:rsidRDefault="004E0330" w:rsidP="004E0330">
      <w:pPr>
        <w:pStyle w:val="Bullets1Char"/>
        <w:spacing w:line="240" w:lineRule="auto"/>
        <w:ind w:left="1276"/>
        <w:rPr>
          <w:rFonts w:cs="Arial"/>
          <w:sz w:val="22"/>
          <w:szCs w:val="22"/>
        </w:rPr>
      </w:pPr>
    </w:p>
    <w:p w14:paraId="5C7E69F2"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8B35FAC" w14:textId="77777777" w:rsidR="00A02348" w:rsidRPr="00687E32" w:rsidRDefault="00A02348" w:rsidP="00521A37">
      <w:pPr>
        <w:pStyle w:val="Bullets1Char"/>
        <w:spacing w:line="240" w:lineRule="auto"/>
        <w:ind w:left="567"/>
        <w:rPr>
          <w:rFonts w:cs="Arial"/>
          <w:sz w:val="22"/>
          <w:szCs w:val="22"/>
        </w:rPr>
      </w:pPr>
    </w:p>
    <w:p w14:paraId="146A45DE"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4C071D34" w14:textId="550E30A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requirements. Please review the enclosed documents:</w:t>
      </w:r>
    </w:p>
    <w:p w14:paraId="47F83FA3" w14:textId="77777777" w:rsidR="004E0330" w:rsidRPr="00687E32" w:rsidRDefault="004E0330" w:rsidP="00521A37">
      <w:pPr>
        <w:pStyle w:val="Bullets1Char"/>
        <w:spacing w:line="240" w:lineRule="auto"/>
        <w:rPr>
          <w:rFonts w:cs="Arial"/>
          <w:sz w:val="22"/>
          <w:szCs w:val="22"/>
        </w:rPr>
      </w:pPr>
    </w:p>
    <w:p w14:paraId="19AE31B3" w14:textId="77777777" w:rsidR="009822F9" w:rsidRPr="00687E32" w:rsidRDefault="009822F9" w:rsidP="00521A37">
      <w:pPr>
        <w:spacing w:line="240" w:lineRule="auto"/>
        <w:ind w:left="567"/>
        <w:rPr>
          <w:rFonts w:cs="Arial"/>
          <w:sz w:val="22"/>
          <w:szCs w:val="22"/>
        </w:rPr>
      </w:pPr>
      <w:r w:rsidRPr="0F735E80">
        <w:rPr>
          <w:rFonts w:cs="Arial"/>
          <w:sz w:val="22"/>
          <w:szCs w:val="22"/>
        </w:rPr>
        <w:t>i)</w:t>
      </w:r>
      <w:r>
        <w:tab/>
      </w:r>
      <w:r w:rsidRPr="0F735E80">
        <w:rPr>
          <w:rFonts w:cs="Arial"/>
          <w:sz w:val="22"/>
          <w:szCs w:val="22"/>
        </w:rPr>
        <w:t xml:space="preserve"> Appendix B – NML </w:t>
      </w:r>
      <w:r w:rsidR="004E0330" w:rsidRPr="0F735E80">
        <w:rPr>
          <w:rFonts w:cs="Arial"/>
          <w:sz w:val="22"/>
          <w:szCs w:val="22"/>
        </w:rPr>
        <w:t>S</w:t>
      </w:r>
      <w:r w:rsidRPr="0F735E80">
        <w:rPr>
          <w:rFonts w:cs="Arial"/>
          <w:sz w:val="22"/>
          <w:szCs w:val="22"/>
        </w:rPr>
        <w:t>upplemental conditions</w:t>
      </w:r>
    </w:p>
    <w:p w14:paraId="716A0205" w14:textId="4D98B117" w:rsidR="6C1AD12B" w:rsidRDefault="6C1AD12B" w:rsidP="0F735E80">
      <w:pPr>
        <w:spacing w:line="240" w:lineRule="auto"/>
        <w:ind w:left="567"/>
        <w:rPr>
          <w:rFonts w:cs="Arial"/>
          <w:sz w:val="22"/>
          <w:szCs w:val="22"/>
        </w:rPr>
      </w:pPr>
      <w:r w:rsidRPr="0F735E80">
        <w:rPr>
          <w:rFonts w:cs="Arial"/>
          <w:sz w:val="22"/>
          <w:szCs w:val="22"/>
        </w:rPr>
        <w:lastRenderedPageBreak/>
        <w:t>ii) Appendix C - Safety Guidelines for Contractors</w:t>
      </w:r>
    </w:p>
    <w:p w14:paraId="10655B34" w14:textId="63EC1854" w:rsidR="6C1AD12B" w:rsidRDefault="6C1AD12B" w:rsidP="0F735E80">
      <w:pPr>
        <w:spacing w:line="240" w:lineRule="auto"/>
        <w:ind w:left="567"/>
        <w:rPr>
          <w:rFonts w:cs="Arial"/>
          <w:sz w:val="22"/>
          <w:szCs w:val="22"/>
        </w:rPr>
      </w:pPr>
      <w:r w:rsidRPr="0F735E80">
        <w:rPr>
          <w:rFonts w:cs="Arial"/>
          <w:sz w:val="22"/>
          <w:szCs w:val="22"/>
        </w:rPr>
        <w:t>iii) Appendix D - Contractor HS assessment Questionnaire</w:t>
      </w:r>
    </w:p>
    <w:p w14:paraId="12154350" w14:textId="0DE79054" w:rsidR="0F735E80" w:rsidRDefault="0F735E80" w:rsidP="0F735E80">
      <w:pPr>
        <w:spacing w:line="240" w:lineRule="auto"/>
        <w:ind w:left="567"/>
        <w:rPr>
          <w:rFonts w:cs="Arial"/>
          <w:sz w:val="22"/>
          <w:szCs w:val="22"/>
        </w:rPr>
      </w:pPr>
    </w:p>
    <w:p w14:paraId="64FD0748" w14:textId="610E7DF4" w:rsidR="4575760A" w:rsidRDefault="4575760A" w:rsidP="0F735E80">
      <w:pPr>
        <w:spacing w:line="240" w:lineRule="auto"/>
      </w:pPr>
      <w:r w:rsidRPr="0F735E80">
        <w:rPr>
          <w:rFonts w:ascii="Roboto" w:eastAsia="Roboto" w:hAnsi="Roboto" w:cs="Roboto"/>
          <w:color w:val="000000" w:themeColor="text1"/>
          <w:sz w:val="22"/>
          <w:szCs w:val="22"/>
        </w:rPr>
        <w:t>Please complete and return the NML H&amp; S Questionnaire with your submission.</w:t>
      </w:r>
    </w:p>
    <w:p w14:paraId="06BDD46D" w14:textId="77777777" w:rsidR="001F05A4" w:rsidRPr="00687E32" w:rsidRDefault="001F05A4" w:rsidP="00445158">
      <w:pPr>
        <w:pStyle w:val="Bullets1Char"/>
        <w:spacing w:line="240" w:lineRule="auto"/>
        <w:rPr>
          <w:rFonts w:cs="Arial"/>
          <w:sz w:val="22"/>
          <w:szCs w:val="22"/>
        </w:rPr>
      </w:pPr>
    </w:p>
    <w:p w14:paraId="3B8B135E"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172D8B6"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0DF0969C" w14:textId="77777777" w:rsidR="001F05A4" w:rsidRPr="00687E32" w:rsidRDefault="001F05A4" w:rsidP="001F05A4">
      <w:pPr>
        <w:pStyle w:val="Bullets1Char"/>
        <w:spacing w:line="240" w:lineRule="auto"/>
        <w:rPr>
          <w:rFonts w:cs="Arial"/>
          <w:sz w:val="22"/>
          <w:szCs w:val="22"/>
        </w:rPr>
      </w:pPr>
    </w:p>
    <w:p w14:paraId="61CEA600" w14:textId="0B987121" w:rsidR="001F05A4" w:rsidRPr="00687E32" w:rsidRDefault="001F05A4" w:rsidP="001F05A4">
      <w:pPr>
        <w:spacing w:line="240" w:lineRule="auto"/>
        <w:ind w:left="567"/>
        <w:rPr>
          <w:rFonts w:cs="Arial"/>
          <w:sz w:val="22"/>
          <w:szCs w:val="22"/>
        </w:rPr>
      </w:pPr>
      <w:r w:rsidRPr="0F735E80">
        <w:rPr>
          <w:rFonts w:cs="Arial"/>
          <w:sz w:val="22"/>
          <w:szCs w:val="22"/>
        </w:rPr>
        <w:t>i)</w:t>
      </w:r>
      <w:r>
        <w:tab/>
      </w:r>
      <w:r w:rsidRPr="0F735E80">
        <w:rPr>
          <w:rFonts w:cs="Arial"/>
          <w:sz w:val="22"/>
          <w:szCs w:val="22"/>
        </w:rPr>
        <w:t xml:space="preserve"> Appendix </w:t>
      </w:r>
      <w:r w:rsidR="5E2803EA" w:rsidRPr="0F735E80">
        <w:rPr>
          <w:rFonts w:cs="Arial"/>
          <w:sz w:val="22"/>
          <w:szCs w:val="22"/>
        </w:rPr>
        <w:t>E</w:t>
      </w:r>
      <w:r w:rsidRPr="0F735E80">
        <w:rPr>
          <w:rFonts w:cs="Arial"/>
          <w:sz w:val="22"/>
          <w:szCs w:val="22"/>
        </w:rPr>
        <w:t xml:space="preserve"> – NML Procurement P</w:t>
      </w:r>
      <w:r w:rsidR="00E36462" w:rsidRPr="0F735E80">
        <w:rPr>
          <w:rFonts w:cs="Arial"/>
          <w:sz w:val="22"/>
          <w:szCs w:val="22"/>
        </w:rPr>
        <w:t>rotocol</w:t>
      </w:r>
    </w:p>
    <w:p w14:paraId="4FC34B34" w14:textId="77777777" w:rsidR="001F05A4" w:rsidRPr="00687E32" w:rsidRDefault="001F05A4" w:rsidP="001F05A4">
      <w:pPr>
        <w:pStyle w:val="Bullets1Char"/>
        <w:spacing w:line="240" w:lineRule="auto"/>
        <w:rPr>
          <w:rFonts w:cs="Arial"/>
          <w:sz w:val="22"/>
          <w:szCs w:val="22"/>
        </w:rPr>
      </w:pPr>
    </w:p>
    <w:p w14:paraId="1228F7BD"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48B4CC13" w14:textId="77777777" w:rsidR="001F05A4" w:rsidRPr="00755BB0" w:rsidRDefault="001F05A4" w:rsidP="00521A37">
      <w:pPr>
        <w:spacing w:line="240" w:lineRule="auto"/>
        <w:rPr>
          <w:rFonts w:cs="Arial"/>
          <w:color w:val="000000" w:themeColor="text1"/>
          <w:sz w:val="22"/>
          <w:szCs w:val="22"/>
        </w:rPr>
      </w:pPr>
    </w:p>
    <w:p w14:paraId="5B05DA81" w14:textId="77777777" w:rsidR="009822F9" w:rsidRPr="00755BB0" w:rsidRDefault="004E0330" w:rsidP="00521A37">
      <w:pPr>
        <w:pStyle w:val="Heading3"/>
        <w:numPr>
          <w:ilvl w:val="0"/>
          <w:numId w:val="0"/>
        </w:numPr>
        <w:spacing w:after="0" w:line="240" w:lineRule="auto"/>
        <w:rPr>
          <w:rFonts w:cs="Arial"/>
          <w:color w:val="000000" w:themeColor="text1"/>
          <w:sz w:val="22"/>
          <w:szCs w:val="22"/>
        </w:rPr>
      </w:pPr>
      <w:r w:rsidRPr="00755BB0">
        <w:rPr>
          <w:rFonts w:cs="Arial"/>
          <w:color w:val="000000" w:themeColor="text1"/>
          <w:sz w:val="22"/>
          <w:szCs w:val="22"/>
        </w:rPr>
        <w:t>4</w:t>
      </w:r>
      <w:r w:rsidR="007129D5" w:rsidRPr="00755BB0">
        <w:rPr>
          <w:rFonts w:cs="Arial"/>
          <w:color w:val="000000" w:themeColor="text1"/>
          <w:sz w:val="22"/>
          <w:szCs w:val="22"/>
        </w:rPr>
        <w:t>.</w:t>
      </w:r>
      <w:r w:rsidR="001F05A4" w:rsidRPr="00755BB0">
        <w:rPr>
          <w:rFonts w:cs="Arial"/>
          <w:color w:val="000000" w:themeColor="text1"/>
          <w:sz w:val="22"/>
          <w:szCs w:val="22"/>
        </w:rPr>
        <w:t>6</w:t>
      </w:r>
      <w:r w:rsidR="003F297D" w:rsidRPr="00755BB0">
        <w:rPr>
          <w:rFonts w:cs="Arial"/>
          <w:color w:val="000000" w:themeColor="text1"/>
          <w:sz w:val="22"/>
          <w:szCs w:val="22"/>
        </w:rPr>
        <w:tab/>
      </w:r>
      <w:r w:rsidR="009822F9" w:rsidRPr="00755BB0">
        <w:rPr>
          <w:rFonts w:cs="Arial"/>
          <w:color w:val="000000" w:themeColor="text1"/>
          <w:sz w:val="22"/>
          <w:szCs w:val="22"/>
        </w:rPr>
        <w:t>Tim</w:t>
      </w:r>
      <w:r w:rsidR="0080253D" w:rsidRPr="00755BB0">
        <w:rPr>
          <w:rFonts w:cs="Arial"/>
          <w:color w:val="000000" w:themeColor="text1"/>
          <w:sz w:val="22"/>
          <w:szCs w:val="22"/>
        </w:rPr>
        <w:t>etable</w:t>
      </w:r>
    </w:p>
    <w:p w14:paraId="0A9C6C65" w14:textId="2395F6A0" w:rsidR="004E0330" w:rsidRPr="00755BB0" w:rsidRDefault="0080253D" w:rsidP="00521A37">
      <w:pPr>
        <w:spacing w:line="240" w:lineRule="auto"/>
        <w:rPr>
          <w:rFonts w:cs="Arial"/>
          <w:color w:val="000000" w:themeColor="text1"/>
          <w:sz w:val="22"/>
          <w:szCs w:val="22"/>
        </w:rPr>
      </w:pPr>
      <w:r w:rsidRPr="00755BB0">
        <w:rPr>
          <w:rFonts w:cs="Arial"/>
          <w:color w:val="000000" w:themeColor="text1"/>
          <w:sz w:val="22"/>
          <w:szCs w:val="22"/>
        </w:rPr>
        <w:t xml:space="preserve">Please note that the project must be completed by </w:t>
      </w:r>
      <w:r w:rsidR="000B4F83" w:rsidRPr="00755BB0">
        <w:rPr>
          <w:rFonts w:cs="Arial"/>
          <w:color w:val="000000" w:themeColor="text1"/>
          <w:sz w:val="22"/>
          <w:szCs w:val="22"/>
        </w:rPr>
        <w:t>26</w:t>
      </w:r>
      <w:r w:rsidR="001474FE" w:rsidRPr="001474FE">
        <w:rPr>
          <w:rFonts w:cs="Arial"/>
          <w:color w:val="000000" w:themeColor="text1"/>
          <w:sz w:val="22"/>
          <w:szCs w:val="22"/>
          <w:vertAlign w:val="superscript"/>
        </w:rPr>
        <w:t>th</w:t>
      </w:r>
      <w:r w:rsidR="001474FE">
        <w:rPr>
          <w:rFonts w:cs="Arial"/>
          <w:color w:val="000000" w:themeColor="text1"/>
          <w:sz w:val="22"/>
          <w:szCs w:val="22"/>
        </w:rPr>
        <w:t xml:space="preserve"> </w:t>
      </w:r>
      <w:r w:rsidR="000B4F83" w:rsidRPr="00755BB0">
        <w:rPr>
          <w:rFonts w:cs="Arial"/>
          <w:color w:val="000000" w:themeColor="text1"/>
          <w:sz w:val="22"/>
          <w:szCs w:val="22"/>
        </w:rPr>
        <w:t>November 2021</w:t>
      </w:r>
      <w:r w:rsidRPr="00755BB0">
        <w:rPr>
          <w:rFonts w:cs="Arial"/>
          <w:color w:val="000000" w:themeColor="text1"/>
          <w:sz w:val="22"/>
          <w:szCs w:val="22"/>
        </w:rPr>
        <w:t>.</w:t>
      </w:r>
    </w:p>
    <w:p w14:paraId="2DF716E4" w14:textId="77777777" w:rsidR="004E0330" w:rsidRPr="00755BB0" w:rsidRDefault="004E0330" w:rsidP="00521A37">
      <w:pPr>
        <w:spacing w:line="240" w:lineRule="auto"/>
        <w:rPr>
          <w:rFonts w:cs="Arial"/>
          <w:color w:val="000000" w:themeColor="text1"/>
          <w:sz w:val="22"/>
          <w:szCs w:val="22"/>
        </w:rPr>
      </w:pPr>
    </w:p>
    <w:p w14:paraId="7B35E524" w14:textId="07351C19" w:rsidR="0080253D" w:rsidRPr="00755BB0" w:rsidRDefault="003D2508" w:rsidP="00521A37">
      <w:pPr>
        <w:spacing w:line="240" w:lineRule="auto"/>
        <w:rPr>
          <w:rFonts w:cs="Arial"/>
          <w:color w:val="000000" w:themeColor="text1"/>
          <w:sz w:val="22"/>
          <w:szCs w:val="22"/>
        </w:rPr>
      </w:pPr>
      <w:r w:rsidRPr="00755BB0">
        <w:rPr>
          <w:rFonts w:cs="Arial"/>
          <w:color w:val="000000" w:themeColor="text1"/>
          <w:sz w:val="22"/>
          <w:szCs w:val="22"/>
        </w:rPr>
        <w:t>Bidder</w:t>
      </w:r>
      <w:r w:rsidR="0080253D" w:rsidRPr="00755BB0">
        <w:rPr>
          <w:rFonts w:cs="Arial"/>
          <w:color w:val="000000" w:themeColor="text1"/>
          <w:sz w:val="22"/>
          <w:szCs w:val="22"/>
        </w:rPr>
        <w:t xml:space="preserve">s should present a detailed timetable for planning, </w:t>
      </w:r>
      <w:r w:rsidR="004D7061" w:rsidRPr="00755BB0">
        <w:rPr>
          <w:rFonts w:cs="Arial"/>
          <w:color w:val="000000" w:themeColor="text1"/>
          <w:sz w:val="22"/>
          <w:szCs w:val="22"/>
        </w:rPr>
        <w:t xml:space="preserve">installation and completion </w:t>
      </w:r>
      <w:r w:rsidR="0080253D" w:rsidRPr="00755BB0">
        <w:rPr>
          <w:rFonts w:cs="Arial"/>
          <w:color w:val="000000" w:themeColor="text1"/>
          <w:sz w:val="22"/>
          <w:szCs w:val="22"/>
        </w:rPr>
        <w:t xml:space="preserve">for the </w:t>
      </w:r>
      <w:r w:rsidR="001474FE" w:rsidRPr="00755BB0">
        <w:rPr>
          <w:rFonts w:cs="Arial"/>
          <w:color w:val="000000" w:themeColor="text1"/>
          <w:sz w:val="22"/>
          <w:szCs w:val="22"/>
        </w:rPr>
        <w:t>project, indicating</w:t>
      </w:r>
      <w:r w:rsidR="0080253D" w:rsidRPr="00755BB0">
        <w:rPr>
          <w:rFonts w:cs="Arial"/>
          <w:color w:val="000000" w:themeColor="text1"/>
          <w:sz w:val="22"/>
          <w:szCs w:val="22"/>
        </w:rPr>
        <w:t xml:space="preserve"> how this date will be achieved.</w:t>
      </w:r>
    </w:p>
    <w:p w14:paraId="5DA49EBF" w14:textId="77777777" w:rsidR="0080253D" w:rsidRPr="00755BB0" w:rsidRDefault="0080253D" w:rsidP="00521A37">
      <w:pPr>
        <w:spacing w:line="240" w:lineRule="auto"/>
        <w:ind w:left="567"/>
        <w:rPr>
          <w:rFonts w:cs="Arial"/>
          <w:color w:val="000000" w:themeColor="text1"/>
          <w:sz w:val="22"/>
          <w:szCs w:val="22"/>
        </w:rPr>
      </w:pPr>
    </w:p>
    <w:p w14:paraId="0F6AEB38" w14:textId="77777777" w:rsidR="00012C91" w:rsidRPr="00755BB0" w:rsidRDefault="001F05A4" w:rsidP="00521A37">
      <w:pPr>
        <w:pStyle w:val="Heading2"/>
        <w:numPr>
          <w:ilvl w:val="0"/>
          <w:numId w:val="0"/>
        </w:numPr>
        <w:spacing w:after="0" w:line="240" w:lineRule="auto"/>
        <w:rPr>
          <w:rFonts w:cs="Arial"/>
          <w:color w:val="000000" w:themeColor="text1"/>
          <w:sz w:val="22"/>
          <w:szCs w:val="22"/>
        </w:rPr>
      </w:pPr>
      <w:bookmarkStart w:id="57" w:name="_Toc246913845"/>
      <w:r w:rsidRPr="00755BB0">
        <w:rPr>
          <w:rFonts w:cs="Arial"/>
          <w:color w:val="000000" w:themeColor="text1"/>
          <w:sz w:val="22"/>
          <w:szCs w:val="22"/>
        </w:rPr>
        <w:t>4.7</w:t>
      </w:r>
      <w:r w:rsidR="00650B4C" w:rsidRPr="00755BB0">
        <w:rPr>
          <w:rFonts w:cs="Arial"/>
          <w:color w:val="000000" w:themeColor="text1"/>
          <w:sz w:val="22"/>
          <w:szCs w:val="22"/>
        </w:rPr>
        <w:tab/>
      </w:r>
      <w:r w:rsidR="00012C91" w:rsidRPr="00755BB0">
        <w:rPr>
          <w:rFonts w:cs="Arial"/>
          <w:color w:val="000000" w:themeColor="text1"/>
          <w:sz w:val="22"/>
          <w:szCs w:val="22"/>
        </w:rPr>
        <w:t>Contractual Considerations</w:t>
      </w:r>
      <w:bookmarkEnd w:id="57"/>
    </w:p>
    <w:p w14:paraId="13CE710E" w14:textId="77777777" w:rsidR="0071635E" w:rsidRPr="00755BB0" w:rsidRDefault="002E0F2D" w:rsidP="00521A37">
      <w:pPr>
        <w:pStyle w:val="ReportText3"/>
        <w:spacing w:after="0" w:line="240" w:lineRule="auto"/>
        <w:ind w:left="0"/>
        <w:rPr>
          <w:rFonts w:cs="Arial"/>
          <w:color w:val="000000" w:themeColor="text1"/>
          <w:sz w:val="22"/>
          <w:szCs w:val="22"/>
        </w:rPr>
      </w:pPr>
      <w:r w:rsidRPr="00755BB0">
        <w:rPr>
          <w:rFonts w:cs="Arial"/>
          <w:color w:val="000000" w:themeColor="text1"/>
          <w:sz w:val="22"/>
          <w:szCs w:val="22"/>
        </w:rPr>
        <w:t xml:space="preserve">The </w:t>
      </w:r>
      <w:r w:rsidR="003D2508" w:rsidRPr="00755BB0">
        <w:rPr>
          <w:rFonts w:cs="Arial"/>
          <w:color w:val="000000" w:themeColor="text1"/>
          <w:sz w:val="22"/>
          <w:szCs w:val="22"/>
        </w:rPr>
        <w:t>bidder</w:t>
      </w:r>
      <w:r w:rsidR="00012C91" w:rsidRPr="00755BB0">
        <w:rPr>
          <w:rFonts w:cs="Arial"/>
          <w:color w:val="000000" w:themeColor="text1"/>
          <w:sz w:val="22"/>
          <w:szCs w:val="22"/>
        </w:rPr>
        <w:t xml:space="preserve"> </w:t>
      </w:r>
      <w:r w:rsidR="00042E42" w:rsidRPr="00755BB0">
        <w:rPr>
          <w:rFonts w:cs="Arial"/>
          <w:color w:val="000000" w:themeColor="text1"/>
          <w:sz w:val="22"/>
          <w:szCs w:val="22"/>
        </w:rPr>
        <w:t>must</w:t>
      </w:r>
      <w:r w:rsidR="00012C91" w:rsidRPr="00755BB0">
        <w:rPr>
          <w:rFonts w:cs="Arial"/>
          <w:color w:val="000000" w:themeColor="text1"/>
          <w:sz w:val="22"/>
          <w:szCs w:val="22"/>
        </w:rPr>
        <w:t xml:space="preserve"> provide a copy of their standard Terms and Conditions for the proposed services.</w:t>
      </w:r>
      <w:bookmarkStart w:id="58" w:name="_Toc246913846"/>
      <w:bookmarkStart w:id="59" w:name="_Toc148507613"/>
    </w:p>
    <w:p w14:paraId="71D3D1EB" w14:textId="77777777" w:rsidR="0071635E" w:rsidRPr="00755BB0" w:rsidRDefault="0071635E" w:rsidP="00521A37">
      <w:pPr>
        <w:pStyle w:val="ReportText3"/>
        <w:spacing w:after="0" w:line="240" w:lineRule="auto"/>
        <w:ind w:left="0"/>
        <w:rPr>
          <w:rFonts w:cs="Arial"/>
          <w:color w:val="000000" w:themeColor="text1"/>
          <w:sz w:val="22"/>
          <w:szCs w:val="22"/>
        </w:rPr>
      </w:pPr>
    </w:p>
    <w:p w14:paraId="6629082C" w14:textId="77777777" w:rsidR="00E90F3A" w:rsidRPr="00755BB0" w:rsidRDefault="001F05A4" w:rsidP="009F4167">
      <w:pPr>
        <w:pStyle w:val="Heading2"/>
        <w:numPr>
          <w:ilvl w:val="0"/>
          <w:numId w:val="0"/>
        </w:numPr>
        <w:spacing w:after="0" w:line="240" w:lineRule="auto"/>
        <w:rPr>
          <w:rFonts w:cs="Arial"/>
          <w:color w:val="000000" w:themeColor="text1"/>
          <w:sz w:val="22"/>
          <w:szCs w:val="22"/>
        </w:rPr>
      </w:pPr>
      <w:r w:rsidRPr="00755BB0">
        <w:rPr>
          <w:rFonts w:cs="Arial"/>
          <w:color w:val="000000" w:themeColor="text1"/>
          <w:sz w:val="22"/>
          <w:szCs w:val="22"/>
        </w:rPr>
        <w:t>4.7</w:t>
      </w:r>
      <w:r w:rsidR="009F4167" w:rsidRPr="00755BB0">
        <w:rPr>
          <w:rFonts w:cs="Arial"/>
          <w:color w:val="000000" w:themeColor="text1"/>
          <w:sz w:val="22"/>
          <w:szCs w:val="22"/>
        </w:rPr>
        <w:tab/>
      </w:r>
      <w:r w:rsidR="00E90F3A" w:rsidRPr="00755BB0">
        <w:rPr>
          <w:rFonts w:cs="Arial"/>
          <w:color w:val="000000" w:themeColor="text1"/>
          <w:sz w:val="22"/>
          <w:szCs w:val="22"/>
        </w:rPr>
        <w:t>Form of Agreement</w:t>
      </w:r>
    </w:p>
    <w:p w14:paraId="4F2B7E17" w14:textId="091C1978" w:rsidR="00E90F3A" w:rsidRPr="00755BB0" w:rsidRDefault="00E90F3A" w:rsidP="00E90F3A">
      <w:pPr>
        <w:spacing w:line="240" w:lineRule="auto"/>
        <w:rPr>
          <w:rFonts w:cs="Arial"/>
          <w:b/>
          <w:color w:val="000000" w:themeColor="text1"/>
          <w:sz w:val="22"/>
          <w:szCs w:val="22"/>
        </w:rPr>
      </w:pPr>
      <w:r w:rsidRPr="00755BB0">
        <w:rPr>
          <w:rFonts w:cs="Arial"/>
          <w:color w:val="000000" w:themeColor="text1"/>
          <w:sz w:val="22"/>
          <w:szCs w:val="22"/>
        </w:rPr>
        <w:t xml:space="preserve">The </w:t>
      </w:r>
      <w:r w:rsidR="009F4167" w:rsidRPr="00755BB0">
        <w:rPr>
          <w:rFonts w:cs="Arial"/>
          <w:color w:val="000000" w:themeColor="text1"/>
          <w:sz w:val="22"/>
          <w:szCs w:val="22"/>
        </w:rPr>
        <w:t>winning bidder</w:t>
      </w:r>
      <w:r w:rsidRPr="00755BB0">
        <w:rPr>
          <w:rFonts w:cs="Arial"/>
          <w:color w:val="000000" w:themeColor="text1"/>
          <w:sz w:val="22"/>
          <w:szCs w:val="22"/>
        </w:rPr>
        <w:t xml:space="preserve"> shall be appointed using the </w:t>
      </w:r>
      <w:r w:rsidR="000B4F83" w:rsidRPr="00755BB0">
        <w:rPr>
          <w:rFonts w:cs="Arial"/>
          <w:color w:val="000000" w:themeColor="text1"/>
          <w:sz w:val="22"/>
          <w:szCs w:val="22"/>
        </w:rPr>
        <w:t>Deed of Appointment</w:t>
      </w:r>
      <w:r w:rsidR="009F4167" w:rsidRPr="00755BB0">
        <w:rPr>
          <w:rFonts w:cs="Arial"/>
          <w:color w:val="000000" w:themeColor="text1"/>
          <w:sz w:val="22"/>
          <w:szCs w:val="22"/>
        </w:rPr>
        <w:t xml:space="preserve"> Contract</w:t>
      </w:r>
      <w:r w:rsidRPr="00755BB0">
        <w:rPr>
          <w:rFonts w:cs="Arial"/>
          <w:color w:val="000000" w:themeColor="text1"/>
          <w:sz w:val="22"/>
          <w:szCs w:val="22"/>
        </w:rPr>
        <w:t>.</w:t>
      </w:r>
    </w:p>
    <w:p w14:paraId="529106BB" w14:textId="77777777" w:rsidR="00E90F3A" w:rsidRDefault="00E90F3A" w:rsidP="00521A37">
      <w:pPr>
        <w:pStyle w:val="ReportText3"/>
        <w:spacing w:after="0" w:line="240" w:lineRule="auto"/>
        <w:ind w:left="0"/>
        <w:rPr>
          <w:rFonts w:cs="Arial"/>
          <w:sz w:val="22"/>
          <w:szCs w:val="22"/>
        </w:rPr>
      </w:pPr>
    </w:p>
    <w:p w14:paraId="20BC0DA0" w14:textId="77777777"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14:paraId="696376DC"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14:paraId="27D3B78E" w14:textId="77777777" w:rsidR="00532569" w:rsidRDefault="00532569" w:rsidP="00532569">
      <w:pPr>
        <w:pStyle w:val="ReportText3"/>
        <w:spacing w:after="0" w:line="240" w:lineRule="auto"/>
        <w:ind w:left="0"/>
        <w:rPr>
          <w:rFonts w:cs="Arial"/>
          <w:sz w:val="22"/>
          <w:szCs w:val="22"/>
        </w:rPr>
      </w:pPr>
    </w:p>
    <w:p w14:paraId="00359011"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21E4889C" w14:textId="77777777" w:rsidR="00532569" w:rsidRDefault="00532569" w:rsidP="00532569">
      <w:pPr>
        <w:pStyle w:val="ReportText3"/>
        <w:spacing w:after="0" w:line="240" w:lineRule="auto"/>
        <w:ind w:left="0"/>
        <w:rPr>
          <w:rFonts w:cs="Arial"/>
          <w:sz w:val="22"/>
          <w:szCs w:val="22"/>
        </w:rPr>
      </w:pPr>
    </w:p>
    <w:p w14:paraId="5759977F" w14:textId="1E609801"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r w:rsidR="001474FE">
        <w:rPr>
          <w:rFonts w:cs="Arial"/>
          <w:sz w:val="22"/>
          <w:szCs w:val="22"/>
        </w:rPr>
        <w:t>considered</w:t>
      </w:r>
      <w:r>
        <w:rPr>
          <w:rFonts w:cs="Arial"/>
          <w:sz w:val="22"/>
          <w:szCs w:val="22"/>
        </w:rPr>
        <w:t xml:space="preserve"> when tendering.</w:t>
      </w:r>
      <w:r>
        <w:rPr>
          <w:rFonts w:cs="Arial"/>
          <w:sz w:val="22"/>
          <w:szCs w:val="22"/>
        </w:rPr>
        <w:br/>
      </w:r>
    </w:p>
    <w:p w14:paraId="2315CEA9"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16A5F5F9" w14:textId="77777777" w:rsidR="00532569" w:rsidRDefault="00532569" w:rsidP="00532569">
      <w:pPr>
        <w:suppressAutoHyphens/>
        <w:autoSpaceDE w:val="0"/>
        <w:autoSpaceDN w:val="0"/>
        <w:adjustRightInd w:val="0"/>
        <w:spacing w:line="240" w:lineRule="auto"/>
        <w:rPr>
          <w:rFonts w:cs="Arial"/>
          <w:color w:val="000000"/>
          <w:sz w:val="22"/>
          <w:szCs w:val="22"/>
        </w:rPr>
      </w:pPr>
    </w:p>
    <w:p w14:paraId="77DA1D5B" w14:textId="77777777" w:rsidR="00532569" w:rsidRDefault="00532569" w:rsidP="00532569">
      <w:pPr>
        <w:suppressAutoHyphens/>
        <w:autoSpaceDE w:val="0"/>
        <w:autoSpaceDN w:val="0"/>
        <w:adjustRightInd w:val="0"/>
        <w:spacing w:line="240" w:lineRule="auto"/>
        <w:rPr>
          <w:rFonts w:cs="Arial"/>
          <w:color w:val="000000"/>
          <w:sz w:val="22"/>
          <w:szCs w:val="22"/>
        </w:rPr>
      </w:pPr>
    </w:p>
    <w:p w14:paraId="05A52C57" w14:textId="77777777"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14:paraId="2CA2B7E2"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79752E5E" w14:textId="77777777" w:rsidR="00841D15" w:rsidRPr="00841D15" w:rsidRDefault="00841D15" w:rsidP="00841D15">
      <w:pPr>
        <w:spacing w:line="240" w:lineRule="auto"/>
        <w:ind w:left="357"/>
        <w:rPr>
          <w:rFonts w:cs="Arial"/>
          <w:sz w:val="22"/>
          <w:szCs w:val="22"/>
        </w:rPr>
      </w:pPr>
    </w:p>
    <w:p w14:paraId="1F80C11D"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297D3DD8"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44BA45CF" w14:textId="77777777"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3914F4D6"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74017906"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778CDFBA" w14:textId="77777777"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726FC8D8" w14:textId="77777777"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14:paraId="4579046C" w14:textId="77777777"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lastRenderedPageBreak/>
        <w:t>Standard Terms &amp; Conditions</w:t>
      </w:r>
    </w:p>
    <w:p w14:paraId="4EDA726A" w14:textId="3A6C7F78" w:rsidR="00A02348" w:rsidRPr="00073E0A" w:rsidRDefault="00A02348" w:rsidP="48034F6C">
      <w:pPr>
        <w:spacing w:line="240" w:lineRule="auto"/>
        <w:jc w:val="left"/>
        <w:rPr>
          <w:rFonts w:cs="Arial"/>
          <w:sz w:val="22"/>
          <w:szCs w:val="22"/>
        </w:rPr>
      </w:pPr>
    </w:p>
    <w:p w14:paraId="2D642D51"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3299696B" w14:textId="77777777" w:rsidTr="00F278EB">
        <w:tc>
          <w:tcPr>
            <w:tcW w:w="3969" w:type="dxa"/>
          </w:tcPr>
          <w:p w14:paraId="772B49F9" w14:textId="77777777"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52C1D595" w14:textId="77777777" w:rsidR="004E0330" w:rsidRPr="00687E32" w:rsidRDefault="004E0330" w:rsidP="00F278EB">
            <w:pPr>
              <w:spacing w:line="240" w:lineRule="auto"/>
              <w:rPr>
                <w:rFonts w:cs="Arial"/>
                <w:color w:val="FF0000"/>
                <w:sz w:val="22"/>
                <w:szCs w:val="22"/>
              </w:rPr>
            </w:pPr>
          </w:p>
          <w:p w14:paraId="712BA658" w14:textId="77777777" w:rsidR="004E0330" w:rsidRPr="00687E32" w:rsidRDefault="004E0330" w:rsidP="00F278EB">
            <w:pPr>
              <w:spacing w:line="240" w:lineRule="auto"/>
              <w:rPr>
                <w:rFonts w:cs="Arial"/>
                <w:color w:val="FF0000"/>
                <w:sz w:val="22"/>
                <w:szCs w:val="22"/>
              </w:rPr>
            </w:pPr>
          </w:p>
        </w:tc>
      </w:tr>
    </w:tbl>
    <w:p w14:paraId="426DF3A1" w14:textId="77777777"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8"/>
    <w:p w14:paraId="740F5B29" w14:textId="77777777" w:rsidR="00CA15F8" w:rsidRPr="00D27BD7" w:rsidRDefault="00CA15F8" w:rsidP="00CA15F8">
      <w:pPr>
        <w:tabs>
          <w:tab w:val="left" w:pos="8820"/>
        </w:tabs>
        <w:spacing w:line="240" w:lineRule="auto"/>
        <w:ind w:right="-45"/>
        <w:rPr>
          <w:rFonts w:eastAsiaTheme="minorHAnsi" w:cs="Arial"/>
          <w:color w:val="00B050"/>
          <w:sz w:val="22"/>
          <w:szCs w:val="22"/>
        </w:rPr>
      </w:pPr>
    </w:p>
    <w:p w14:paraId="70A318D2" w14:textId="69D0E630" w:rsidR="00CA15F8" w:rsidRPr="00755BB0" w:rsidRDefault="00CA15F8" w:rsidP="00CA15F8">
      <w:pPr>
        <w:spacing w:line="240" w:lineRule="auto"/>
        <w:jc w:val="left"/>
        <w:rPr>
          <w:rFonts w:eastAsiaTheme="minorHAnsi" w:cs="Arial"/>
          <w:color w:val="000000" w:themeColor="text1"/>
          <w:sz w:val="22"/>
          <w:szCs w:val="22"/>
        </w:rPr>
      </w:pPr>
      <w:r w:rsidRPr="00755BB0">
        <w:rPr>
          <w:rFonts w:eastAsiaTheme="minorHAnsi" w:cs="Arial"/>
          <w:color w:val="000000" w:themeColor="text1"/>
          <w:sz w:val="22"/>
          <w:szCs w:val="22"/>
        </w:rPr>
        <w:t>Working with NML’s appointed Project Manager for Wondrous Place, the Contract Administrator will provide Building Surveying (incorporating M&amp;E services), Quantity Surveying Services (in accordance with the scope of services) in the production of technical information, drawings, specifications, tenders, act as the central point for Health and Safety coordination for the project undertaking the roles of Principal Designer and Principal Contractor for the enabling works and thereafter working also with NML Designers, for the coordination and interface of all packages required to deliver the fit-out of the refurbished gallery space.</w:t>
      </w:r>
    </w:p>
    <w:p w14:paraId="12A15D65" w14:textId="20A9F852" w:rsidR="00DE38F2" w:rsidRDefault="00DE38F2" w:rsidP="00521A37">
      <w:pPr>
        <w:spacing w:line="240" w:lineRule="auto"/>
        <w:rPr>
          <w:rFonts w:cs="Arial"/>
          <w:bCs/>
          <w:sz w:val="22"/>
          <w:szCs w:val="22"/>
        </w:rPr>
      </w:pPr>
    </w:p>
    <w:p w14:paraId="33A82992" w14:textId="77777777" w:rsidR="00CA15F8" w:rsidRDefault="00CA15F8" w:rsidP="00521A37">
      <w:pPr>
        <w:spacing w:line="240" w:lineRule="auto"/>
        <w:rPr>
          <w:rFonts w:cs="Arial"/>
          <w:bCs/>
          <w:sz w:val="22"/>
          <w:szCs w:val="22"/>
        </w:rPr>
      </w:pPr>
    </w:p>
    <w:p w14:paraId="5388B592" w14:textId="77777777" w:rsidR="00A93915" w:rsidRPr="00687E32" w:rsidRDefault="00A93915" w:rsidP="00A93915">
      <w:pPr>
        <w:pStyle w:val="ReportText3"/>
        <w:spacing w:after="0" w:line="240" w:lineRule="auto"/>
        <w:ind w:left="0"/>
        <w:rPr>
          <w:rFonts w:cs="Arial"/>
          <w:b/>
          <w:sz w:val="22"/>
          <w:szCs w:val="22"/>
        </w:rPr>
      </w:pPr>
      <w:r>
        <w:rPr>
          <w:rFonts w:cs="Arial"/>
          <w:b/>
          <w:sz w:val="22"/>
          <w:szCs w:val="22"/>
        </w:rPr>
        <w:t>5</w:t>
      </w:r>
      <w:r w:rsidR="00BC36DC">
        <w:rPr>
          <w:rFonts w:cs="Arial"/>
          <w:b/>
          <w:sz w:val="22"/>
          <w:szCs w:val="22"/>
        </w:rPr>
        <w:t>.2</w:t>
      </w:r>
      <w:r w:rsidRPr="00687E32">
        <w:rPr>
          <w:rFonts w:cs="Arial"/>
          <w:b/>
          <w:sz w:val="22"/>
          <w:szCs w:val="22"/>
        </w:rPr>
        <w:tab/>
        <w:t>Requirements De</w:t>
      </w:r>
      <w:r>
        <w:rPr>
          <w:rFonts w:cs="Arial"/>
          <w:b/>
          <w:sz w:val="22"/>
          <w:szCs w:val="22"/>
        </w:rPr>
        <w:t>scription</w:t>
      </w:r>
    </w:p>
    <w:p w14:paraId="739A1504" w14:textId="3FB6EC14" w:rsidR="00FA6120" w:rsidRDefault="00FA6120"/>
    <w:p w14:paraId="70B040CE" w14:textId="23A38744" w:rsidR="00CA15F8" w:rsidRPr="00F65EA4" w:rsidRDefault="00CA15F8" w:rsidP="0F735E80">
      <w:pPr>
        <w:pStyle w:val="ReportText2"/>
        <w:spacing w:after="0" w:line="240" w:lineRule="auto"/>
        <w:ind w:left="0"/>
        <w:rPr>
          <w:rFonts w:cs="Arial"/>
          <w:color w:val="000000" w:themeColor="text1"/>
          <w:sz w:val="22"/>
          <w:szCs w:val="22"/>
        </w:rPr>
      </w:pPr>
      <w:r w:rsidRPr="0F735E80">
        <w:rPr>
          <w:rFonts w:cs="Arial"/>
          <w:color w:val="000000" w:themeColor="text1"/>
          <w:sz w:val="22"/>
          <w:szCs w:val="22"/>
        </w:rPr>
        <w:t xml:space="preserve">Please refer to the detailed Schedule of Services (Appendix </w:t>
      </w:r>
      <w:r w:rsidR="0664BF3F" w:rsidRPr="0F735E80">
        <w:rPr>
          <w:rFonts w:cs="Arial"/>
          <w:color w:val="000000" w:themeColor="text1"/>
          <w:sz w:val="22"/>
          <w:szCs w:val="22"/>
        </w:rPr>
        <w:t>F</w:t>
      </w:r>
      <w:r w:rsidRPr="0F735E80">
        <w:rPr>
          <w:rFonts w:cs="Arial"/>
          <w:color w:val="000000" w:themeColor="text1"/>
          <w:sz w:val="22"/>
          <w:szCs w:val="22"/>
        </w:rPr>
        <w:t>)</w:t>
      </w:r>
    </w:p>
    <w:bookmarkEnd w:id="59"/>
    <w:p w14:paraId="678B93C1" w14:textId="77777777" w:rsidR="00CA15F8" w:rsidRDefault="00CA15F8"/>
    <w:sectPr w:rsidR="00CA15F8" w:rsidSect="00B75462">
      <w:footerReference w:type="default" r:id="rId2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ACDFD" w14:textId="77777777" w:rsidR="003A45D8" w:rsidRDefault="003A45D8">
      <w:r>
        <w:separator/>
      </w:r>
    </w:p>
  </w:endnote>
  <w:endnote w:type="continuationSeparator" w:id="0">
    <w:p w14:paraId="71891396" w14:textId="77777777" w:rsidR="003A45D8" w:rsidRDefault="003A45D8">
      <w:r>
        <w:continuationSeparator/>
      </w:r>
    </w:p>
  </w:endnote>
  <w:endnote w:type="continuationNotice" w:id="1">
    <w:p w14:paraId="3C7521F3" w14:textId="77777777" w:rsidR="003A45D8" w:rsidRDefault="003A45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altName w:val="﷽﷽﷽﷽﷽﷽贁蠼ĝ門˰怀"/>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62214" w14:textId="77777777" w:rsidR="00B83DAF" w:rsidRDefault="00B8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B83DAF" w14:paraId="0B133A15" w14:textId="77777777" w:rsidTr="00BE66F7">
      <w:trPr>
        <w:trHeight w:val="1279"/>
      </w:trPr>
      <w:tc>
        <w:tcPr>
          <w:tcW w:w="250" w:type="dxa"/>
        </w:tcPr>
        <w:p w14:paraId="513E616F" w14:textId="77777777" w:rsidR="00B83DAF" w:rsidRDefault="00B83DAF">
          <w:pPr>
            <w:tabs>
              <w:tab w:val="left" w:pos="5792"/>
            </w:tabs>
            <w:spacing w:line="240" w:lineRule="auto"/>
            <w:rPr>
              <w:rFonts w:cs="Arial"/>
              <w:sz w:val="16"/>
            </w:rPr>
          </w:pPr>
        </w:p>
      </w:tc>
      <w:tc>
        <w:tcPr>
          <w:tcW w:w="8363" w:type="dxa"/>
        </w:tcPr>
        <w:p w14:paraId="612CB471" w14:textId="77777777" w:rsidR="00B83DAF" w:rsidRPr="008669A6" w:rsidRDefault="00B83DAF" w:rsidP="008669A6">
          <w:pPr>
            <w:tabs>
              <w:tab w:val="left" w:pos="5792"/>
            </w:tabs>
            <w:spacing w:line="240" w:lineRule="auto"/>
            <w:rPr>
              <w:rFonts w:cs="Arial"/>
              <w:b/>
              <w:bCs/>
              <w:color w:val="00001C"/>
              <w:sz w:val="15"/>
            </w:rPr>
          </w:pPr>
        </w:p>
      </w:tc>
    </w:tr>
  </w:tbl>
  <w:p w14:paraId="7BA7E1BC" w14:textId="77777777" w:rsidR="00B83DAF" w:rsidRDefault="00B83DAF">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33D74" w14:textId="77777777" w:rsidR="00B83DAF" w:rsidRDefault="00B83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B83DAF" w14:paraId="47270E1B" w14:textId="77777777">
      <w:trPr>
        <w:cantSplit/>
      </w:trPr>
      <w:tc>
        <w:tcPr>
          <w:tcW w:w="4644" w:type="dxa"/>
          <w:vAlign w:val="center"/>
        </w:tcPr>
        <w:p w14:paraId="3657AC0A" w14:textId="77777777" w:rsidR="00B83DAF" w:rsidRDefault="00B83DAF"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5C6FC6B6" w14:textId="77777777" w:rsidR="00B83DAF" w:rsidRDefault="00B83DA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4055016B" w14:textId="77777777" w:rsidR="00B83DAF" w:rsidRDefault="00B8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0CE25" w14:textId="77777777" w:rsidR="003A45D8" w:rsidRDefault="003A45D8">
      <w:r>
        <w:separator/>
      </w:r>
    </w:p>
  </w:footnote>
  <w:footnote w:type="continuationSeparator" w:id="0">
    <w:p w14:paraId="575309CB" w14:textId="77777777" w:rsidR="003A45D8" w:rsidRDefault="003A45D8">
      <w:r>
        <w:continuationSeparator/>
      </w:r>
    </w:p>
  </w:footnote>
  <w:footnote w:type="continuationNotice" w:id="1">
    <w:p w14:paraId="7BAE25A0" w14:textId="77777777" w:rsidR="003A45D8" w:rsidRDefault="003A45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3DCB" w14:textId="77777777" w:rsidR="00B83DAF" w:rsidRDefault="00B8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B83DAF" w14:paraId="1CF1602A" w14:textId="77777777">
      <w:tc>
        <w:tcPr>
          <w:tcW w:w="8472" w:type="dxa"/>
          <w:tcMar>
            <w:right w:w="28" w:type="dxa"/>
          </w:tcMar>
        </w:tcPr>
        <w:p w14:paraId="3FFB0B68" w14:textId="77777777" w:rsidR="00B83DAF" w:rsidRDefault="00B83DAF">
          <w:pPr>
            <w:tabs>
              <w:tab w:val="left" w:pos="828"/>
              <w:tab w:val="right" w:pos="9152"/>
            </w:tabs>
            <w:rPr>
              <w:rFonts w:cs="Arial"/>
              <w:sz w:val="12"/>
            </w:rPr>
          </w:pPr>
        </w:p>
      </w:tc>
    </w:tr>
  </w:tbl>
  <w:p w14:paraId="7302EB65" w14:textId="77777777" w:rsidR="00B83DAF" w:rsidRDefault="00B83DAF">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25FD0" w14:textId="77777777" w:rsidR="00B83DAF" w:rsidRDefault="00B8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hybridMultilevel"/>
    <w:tmpl w:val="D61EDA3A"/>
    <w:lvl w:ilvl="0" w:tplc="E8440DBE">
      <w:numFmt w:val="bullet"/>
      <w:lvlText w:val="*"/>
      <w:lvlJc w:val="left"/>
    </w:lvl>
    <w:lvl w:ilvl="1" w:tplc="92F8C878">
      <w:numFmt w:val="decimal"/>
      <w:lvlText w:val=""/>
      <w:lvlJc w:val="left"/>
    </w:lvl>
    <w:lvl w:ilvl="2" w:tplc="30ACA1F6">
      <w:numFmt w:val="decimal"/>
      <w:lvlText w:val=""/>
      <w:lvlJc w:val="left"/>
    </w:lvl>
    <w:lvl w:ilvl="3" w:tplc="C2D01D48">
      <w:numFmt w:val="decimal"/>
      <w:lvlText w:val=""/>
      <w:lvlJc w:val="left"/>
    </w:lvl>
    <w:lvl w:ilvl="4" w:tplc="A2066CE2">
      <w:numFmt w:val="decimal"/>
      <w:lvlText w:val=""/>
      <w:lvlJc w:val="left"/>
    </w:lvl>
    <w:lvl w:ilvl="5" w:tplc="8CC84760">
      <w:numFmt w:val="decimal"/>
      <w:lvlText w:val=""/>
      <w:lvlJc w:val="left"/>
    </w:lvl>
    <w:lvl w:ilvl="6" w:tplc="A79A2C32">
      <w:numFmt w:val="decimal"/>
      <w:lvlText w:val=""/>
      <w:lvlJc w:val="left"/>
    </w:lvl>
    <w:lvl w:ilvl="7" w:tplc="F5D22BD6">
      <w:numFmt w:val="decimal"/>
      <w:lvlText w:val=""/>
      <w:lvlJc w:val="left"/>
    </w:lvl>
    <w:lvl w:ilvl="8" w:tplc="22744058">
      <w:numFmt w:val="decimal"/>
      <w:lvlText w:val=""/>
      <w:lvlJc w:val="left"/>
    </w:lvl>
  </w:abstractNum>
  <w:abstractNum w:abstractNumId="2" w15:restartNumberingAfterBreak="0">
    <w:nsid w:val="00000003"/>
    <w:multiLevelType w:val="hybridMultilevel"/>
    <w:tmpl w:val="E9A4DAE0"/>
    <w:name w:val="WW8Num3"/>
    <w:lvl w:ilvl="0" w:tplc="BA525BB8">
      <w:start w:val="1"/>
      <w:numFmt w:val="decimal"/>
      <w:lvlText w:val="%1."/>
      <w:lvlJc w:val="left"/>
      <w:pPr>
        <w:tabs>
          <w:tab w:val="num" w:pos="720"/>
        </w:tabs>
        <w:ind w:left="720" w:hanging="720"/>
      </w:pPr>
    </w:lvl>
    <w:lvl w:ilvl="1" w:tplc="0DAAABE0" w:tentative="1">
      <w:start w:val="1"/>
      <w:numFmt w:val="lowerLetter"/>
      <w:lvlText w:val="%2."/>
      <w:lvlJc w:val="left"/>
      <w:pPr>
        <w:ind w:left="1440" w:hanging="360"/>
      </w:pPr>
    </w:lvl>
    <w:lvl w:ilvl="2" w:tplc="52C23630" w:tentative="1">
      <w:start w:val="1"/>
      <w:numFmt w:val="lowerRoman"/>
      <w:lvlText w:val="%3."/>
      <w:lvlJc w:val="right"/>
      <w:pPr>
        <w:ind w:left="2160" w:hanging="180"/>
      </w:pPr>
    </w:lvl>
    <w:lvl w:ilvl="3" w:tplc="2D2E87B6" w:tentative="1">
      <w:start w:val="1"/>
      <w:numFmt w:val="decimal"/>
      <w:lvlText w:val="%4."/>
      <w:lvlJc w:val="left"/>
      <w:pPr>
        <w:ind w:left="2880" w:hanging="360"/>
      </w:pPr>
    </w:lvl>
    <w:lvl w:ilvl="4" w:tplc="E46A7542" w:tentative="1">
      <w:start w:val="1"/>
      <w:numFmt w:val="lowerLetter"/>
      <w:lvlText w:val="%5."/>
      <w:lvlJc w:val="left"/>
      <w:pPr>
        <w:ind w:left="3600" w:hanging="360"/>
      </w:pPr>
    </w:lvl>
    <w:lvl w:ilvl="5" w:tplc="CC3A62F6" w:tentative="1">
      <w:start w:val="1"/>
      <w:numFmt w:val="lowerRoman"/>
      <w:lvlText w:val="%6."/>
      <w:lvlJc w:val="right"/>
      <w:pPr>
        <w:ind w:left="4320" w:hanging="180"/>
      </w:pPr>
    </w:lvl>
    <w:lvl w:ilvl="6" w:tplc="0B2C02E4" w:tentative="1">
      <w:start w:val="1"/>
      <w:numFmt w:val="decimal"/>
      <w:lvlText w:val="%7."/>
      <w:lvlJc w:val="left"/>
      <w:pPr>
        <w:ind w:left="5040" w:hanging="360"/>
      </w:pPr>
    </w:lvl>
    <w:lvl w:ilvl="7" w:tplc="463E41C4" w:tentative="1">
      <w:start w:val="1"/>
      <w:numFmt w:val="lowerLetter"/>
      <w:lvlText w:val="%8."/>
      <w:lvlJc w:val="left"/>
      <w:pPr>
        <w:ind w:left="5760" w:hanging="360"/>
      </w:pPr>
    </w:lvl>
    <w:lvl w:ilvl="8" w:tplc="4B324DD6" w:tentative="1">
      <w:start w:val="1"/>
      <w:numFmt w:val="lowerRoman"/>
      <w:lvlText w:val="%9."/>
      <w:lvlJc w:val="right"/>
      <w:pPr>
        <w:ind w:left="6480" w:hanging="180"/>
      </w:pPr>
    </w:lvl>
  </w:abstractNum>
  <w:abstractNum w:abstractNumId="3" w15:restartNumberingAfterBreak="0">
    <w:nsid w:val="020A726D"/>
    <w:multiLevelType w:val="hybridMultilevel"/>
    <w:tmpl w:val="3FFC1BF2"/>
    <w:lvl w:ilvl="0" w:tplc="2FF42712">
      <w:start w:val="1"/>
      <w:numFmt w:val="lowerRoman"/>
      <w:lvlText w:val="%1)"/>
      <w:lvlJc w:val="left"/>
      <w:pPr>
        <w:ind w:left="1174" w:hanging="720"/>
      </w:pPr>
      <w:rPr>
        <w:rFonts w:hint="default"/>
      </w:rPr>
    </w:lvl>
    <w:lvl w:ilvl="1" w:tplc="300804EE">
      <w:start w:val="1"/>
      <w:numFmt w:val="lowerLetter"/>
      <w:lvlText w:val="%2."/>
      <w:lvlJc w:val="left"/>
      <w:pPr>
        <w:ind w:left="1534" w:hanging="360"/>
      </w:pPr>
      <w:rPr>
        <w:rFonts w:hint="default"/>
      </w:rPr>
    </w:lvl>
    <w:lvl w:ilvl="2" w:tplc="799A642C">
      <w:start w:val="1"/>
      <w:numFmt w:val="lowerRoman"/>
      <w:lvlText w:val="%3."/>
      <w:lvlJc w:val="right"/>
      <w:pPr>
        <w:ind w:left="2254" w:hanging="180"/>
      </w:pPr>
      <w:rPr>
        <w:rFonts w:hint="default"/>
      </w:rPr>
    </w:lvl>
    <w:lvl w:ilvl="3" w:tplc="587853DA">
      <w:start w:val="1"/>
      <w:numFmt w:val="decimal"/>
      <w:lvlText w:val="%4."/>
      <w:lvlJc w:val="left"/>
      <w:pPr>
        <w:ind w:left="2974" w:hanging="360"/>
      </w:pPr>
      <w:rPr>
        <w:rFonts w:hint="default"/>
      </w:rPr>
    </w:lvl>
    <w:lvl w:ilvl="4" w:tplc="690A1B3E">
      <w:start w:val="1"/>
      <w:numFmt w:val="lowerLetter"/>
      <w:lvlText w:val="%5."/>
      <w:lvlJc w:val="left"/>
      <w:pPr>
        <w:ind w:left="3694" w:hanging="360"/>
      </w:pPr>
      <w:rPr>
        <w:rFonts w:hint="default"/>
      </w:rPr>
    </w:lvl>
    <w:lvl w:ilvl="5" w:tplc="5C08F4DE">
      <w:start w:val="1"/>
      <w:numFmt w:val="lowerRoman"/>
      <w:lvlText w:val="%6."/>
      <w:lvlJc w:val="right"/>
      <w:pPr>
        <w:ind w:left="4414" w:hanging="180"/>
      </w:pPr>
      <w:rPr>
        <w:rFonts w:hint="default"/>
      </w:rPr>
    </w:lvl>
    <w:lvl w:ilvl="6" w:tplc="A6301BBC">
      <w:start w:val="1"/>
      <w:numFmt w:val="decimal"/>
      <w:lvlText w:val="%7."/>
      <w:lvlJc w:val="left"/>
      <w:pPr>
        <w:ind w:left="5134" w:hanging="360"/>
      </w:pPr>
      <w:rPr>
        <w:rFonts w:hint="default"/>
      </w:rPr>
    </w:lvl>
    <w:lvl w:ilvl="7" w:tplc="7AFEF564">
      <w:start w:val="1"/>
      <w:numFmt w:val="lowerLetter"/>
      <w:lvlText w:val="%8."/>
      <w:lvlJc w:val="left"/>
      <w:pPr>
        <w:ind w:left="5854" w:hanging="360"/>
      </w:pPr>
      <w:rPr>
        <w:rFonts w:hint="default"/>
      </w:rPr>
    </w:lvl>
    <w:lvl w:ilvl="8" w:tplc="94D09694">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97822"/>
    <w:multiLevelType w:val="hybridMultilevel"/>
    <w:tmpl w:val="EE860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CC242DF0"/>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9822B4FC"/>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F172D"/>
    <w:multiLevelType w:val="multilevel"/>
    <w:tmpl w:val="BEE61ED4"/>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725B5"/>
    <w:multiLevelType w:val="hybridMultilevel"/>
    <w:tmpl w:val="0809001D"/>
    <w:lvl w:ilvl="0" w:tplc="A2C61C70">
      <w:start w:val="1"/>
      <w:numFmt w:val="decimal"/>
      <w:lvlText w:val="%1)"/>
      <w:lvlJc w:val="left"/>
      <w:pPr>
        <w:ind w:left="360" w:hanging="360"/>
      </w:pPr>
    </w:lvl>
    <w:lvl w:ilvl="1" w:tplc="3C4A30EA">
      <w:start w:val="1"/>
      <w:numFmt w:val="lowerLetter"/>
      <w:lvlText w:val="%2)"/>
      <w:lvlJc w:val="left"/>
      <w:pPr>
        <w:ind w:left="720" w:hanging="360"/>
      </w:pPr>
    </w:lvl>
    <w:lvl w:ilvl="2" w:tplc="F7EEEC92">
      <w:start w:val="1"/>
      <w:numFmt w:val="lowerRoman"/>
      <w:lvlText w:val="%3)"/>
      <w:lvlJc w:val="left"/>
      <w:pPr>
        <w:ind w:left="1080" w:hanging="360"/>
      </w:pPr>
    </w:lvl>
    <w:lvl w:ilvl="3" w:tplc="1C960234">
      <w:start w:val="1"/>
      <w:numFmt w:val="decimal"/>
      <w:lvlText w:val="(%4)"/>
      <w:lvlJc w:val="left"/>
      <w:pPr>
        <w:ind w:left="1440" w:hanging="360"/>
      </w:pPr>
    </w:lvl>
    <w:lvl w:ilvl="4" w:tplc="C930D440">
      <w:start w:val="1"/>
      <w:numFmt w:val="lowerLetter"/>
      <w:lvlText w:val="(%5)"/>
      <w:lvlJc w:val="left"/>
      <w:pPr>
        <w:ind w:left="1800" w:hanging="360"/>
      </w:pPr>
    </w:lvl>
    <w:lvl w:ilvl="5" w:tplc="593CC36E">
      <w:start w:val="1"/>
      <w:numFmt w:val="lowerRoman"/>
      <w:lvlText w:val="(%6)"/>
      <w:lvlJc w:val="left"/>
      <w:pPr>
        <w:ind w:left="2160" w:hanging="360"/>
      </w:pPr>
    </w:lvl>
    <w:lvl w:ilvl="6" w:tplc="ED86B5F0">
      <w:start w:val="1"/>
      <w:numFmt w:val="decimal"/>
      <w:lvlText w:val="%7."/>
      <w:lvlJc w:val="left"/>
      <w:pPr>
        <w:ind w:left="2520" w:hanging="360"/>
      </w:pPr>
    </w:lvl>
    <w:lvl w:ilvl="7" w:tplc="49A6CAB2">
      <w:start w:val="1"/>
      <w:numFmt w:val="lowerLetter"/>
      <w:lvlText w:val="%8."/>
      <w:lvlJc w:val="left"/>
      <w:pPr>
        <w:ind w:left="2880" w:hanging="360"/>
      </w:pPr>
    </w:lvl>
    <w:lvl w:ilvl="8" w:tplc="A568125C">
      <w:start w:val="1"/>
      <w:numFmt w:val="lowerRoman"/>
      <w:lvlText w:val="%9."/>
      <w:lvlJc w:val="left"/>
      <w:pPr>
        <w:ind w:left="3240" w:hanging="360"/>
      </w:pPr>
    </w:lvl>
  </w:abstractNum>
  <w:abstractNum w:abstractNumId="24"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D171DA"/>
    <w:multiLevelType w:val="multilevel"/>
    <w:tmpl w:val="12001160"/>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30"/>
  </w:num>
  <w:num w:numId="3">
    <w:abstractNumId w:val="34"/>
  </w:num>
  <w:num w:numId="4">
    <w:abstractNumId w:val="36"/>
  </w:num>
  <w:num w:numId="5">
    <w:abstractNumId w:val="9"/>
  </w:num>
  <w:num w:numId="6">
    <w:abstractNumId w:val="31"/>
  </w:num>
  <w:num w:numId="7">
    <w:abstractNumId w:val="29"/>
  </w:num>
  <w:num w:numId="8">
    <w:abstractNumId w:val="20"/>
  </w:num>
  <w:num w:numId="9">
    <w:abstractNumId w:val="35"/>
  </w:num>
  <w:num w:numId="10">
    <w:abstractNumId w:val="22"/>
  </w:num>
  <w:num w:numId="11">
    <w:abstractNumId w:val="17"/>
  </w:num>
  <w:num w:numId="12">
    <w:abstractNumId w:val="15"/>
  </w:num>
  <w:num w:numId="13">
    <w:abstractNumId w:val="21"/>
  </w:num>
  <w:num w:numId="14">
    <w:abstractNumId w:val="0"/>
  </w:num>
  <w:num w:numId="15">
    <w:abstractNumId w:val="27"/>
  </w:num>
  <w:num w:numId="16">
    <w:abstractNumId w:val="24"/>
  </w:num>
  <w:num w:numId="17">
    <w:abstractNumId w:val="19"/>
  </w:num>
  <w:num w:numId="18">
    <w:abstractNumId w:val="33"/>
  </w:num>
  <w:num w:numId="19">
    <w:abstractNumId w:val="32"/>
  </w:num>
  <w:num w:numId="20">
    <w:abstractNumId w:val="10"/>
  </w:num>
  <w:num w:numId="21">
    <w:abstractNumId w:val="23"/>
  </w:num>
  <w:num w:numId="22">
    <w:abstractNumId w:val="4"/>
  </w:num>
  <w:num w:numId="23">
    <w:abstractNumId w:val="3"/>
  </w:num>
  <w:num w:numId="24">
    <w:abstractNumId w:val="11"/>
  </w:num>
  <w:num w:numId="25">
    <w:abstractNumId w:val="28"/>
  </w:num>
  <w:num w:numId="26">
    <w:abstractNumId w:val="8"/>
  </w:num>
  <w:num w:numId="27">
    <w:abstractNumId w:val="13"/>
  </w:num>
  <w:num w:numId="28">
    <w:abstractNumId w:val="18"/>
  </w:num>
  <w:num w:numId="29">
    <w:abstractNumId w:val="12"/>
  </w:num>
  <w:num w:numId="30">
    <w:abstractNumId w:val="16"/>
  </w:num>
  <w:num w:numId="31">
    <w:abstractNumId w:val="26"/>
  </w:num>
  <w:num w:numId="32">
    <w:abstractNumId w:val="6"/>
  </w:num>
  <w:num w:numId="33">
    <w:abstractNumId w:val="7"/>
  </w:num>
  <w:num w:numId="34">
    <w:abstractNumId w:val="25"/>
  </w:num>
  <w:num w:numId="35">
    <w:abstractNumId w:val="1"/>
    <w:lvlOverride w:ilvl="0">
      <w:lvl w:ilvl="0" w:tplc="E8440DBE">
        <w:start w:val="1"/>
        <w:numFmt w:val="bullet"/>
        <w:lvlText w:val=""/>
        <w:legacy w:legacy="1" w:legacySpace="0" w:legacyIndent="283"/>
        <w:lvlJc w:val="left"/>
        <w:pPr>
          <w:ind w:left="1003" w:hanging="283"/>
        </w:pPr>
        <w:rPr>
          <w:rFonts w:ascii="Symbol" w:hAnsi="Symbol" w:hint="default"/>
        </w:rPr>
      </w:lvl>
    </w:lvlOverride>
  </w:num>
  <w:num w:numId="3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11DDC"/>
    <w:rsid w:val="00011F73"/>
    <w:rsid w:val="00012C91"/>
    <w:rsid w:val="00014683"/>
    <w:rsid w:val="00014AC7"/>
    <w:rsid w:val="0001537A"/>
    <w:rsid w:val="00016E2A"/>
    <w:rsid w:val="00017E19"/>
    <w:rsid w:val="0002154B"/>
    <w:rsid w:val="00021F7D"/>
    <w:rsid w:val="00023059"/>
    <w:rsid w:val="00023A1D"/>
    <w:rsid w:val="000254D4"/>
    <w:rsid w:val="0002563B"/>
    <w:rsid w:val="00026063"/>
    <w:rsid w:val="000273A0"/>
    <w:rsid w:val="0003141C"/>
    <w:rsid w:val="000315C9"/>
    <w:rsid w:val="00032F6C"/>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3E0A"/>
    <w:rsid w:val="00074A0D"/>
    <w:rsid w:val="0007767F"/>
    <w:rsid w:val="00077A71"/>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4F83"/>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3239"/>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474FE"/>
    <w:rsid w:val="00150F80"/>
    <w:rsid w:val="00153C3A"/>
    <w:rsid w:val="00154AA3"/>
    <w:rsid w:val="00156645"/>
    <w:rsid w:val="001576CD"/>
    <w:rsid w:val="00160048"/>
    <w:rsid w:val="00160485"/>
    <w:rsid w:val="001633F4"/>
    <w:rsid w:val="001634A2"/>
    <w:rsid w:val="001636DE"/>
    <w:rsid w:val="00163707"/>
    <w:rsid w:val="0016668D"/>
    <w:rsid w:val="00172B97"/>
    <w:rsid w:val="00173088"/>
    <w:rsid w:val="00173B2F"/>
    <w:rsid w:val="001802DB"/>
    <w:rsid w:val="001842BA"/>
    <w:rsid w:val="00185E9C"/>
    <w:rsid w:val="00187FF9"/>
    <w:rsid w:val="00191F65"/>
    <w:rsid w:val="00196CC3"/>
    <w:rsid w:val="0019F24B"/>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0CE3"/>
    <w:rsid w:val="001D3933"/>
    <w:rsid w:val="001D4385"/>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11B58"/>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BC65F"/>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5131"/>
    <w:rsid w:val="002F6C61"/>
    <w:rsid w:val="00300418"/>
    <w:rsid w:val="00303B84"/>
    <w:rsid w:val="00306EF8"/>
    <w:rsid w:val="003130A5"/>
    <w:rsid w:val="0031396C"/>
    <w:rsid w:val="00313C85"/>
    <w:rsid w:val="00313FAE"/>
    <w:rsid w:val="00322C82"/>
    <w:rsid w:val="00323C57"/>
    <w:rsid w:val="00324B40"/>
    <w:rsid w:val="003300A7"/>
    <w:rsid w:val="00330633"/>
    <w:rsid w:val="00332FB6"/>
    <w:rsid w:val="00336246"/>
    <w:rsid w:val="003366E3"/>
    <w:rsid w:val="00337025"/>
    <w:rsid w:val="00341028"/>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45D8"/>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6A7"/>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0BD8"/>
    <w:rsid w:val="00425869"/>
    <w:rsid w:val="00426B5E"/>
    <w:rsid w:val="00426BF8"/>
    <w:rsid w:val="00427223"/>
    <w:rsid w:val="00433253"/>
    <w:rsid w:val="004403E2"/>
    <w:rsid w:val="00441883"/>
    <w:rsid w:val="00443DB0"/>
    <w:rsid w:val="00443FA2"/>
    <w:rsid w:val="00444C39"/>
    <w:rsid w:val="00445158"/>
    <w:rsid w:val="00450155"/>
    <w:rsid w:val="00450447"/>
    <w:rsid w:val="00451928"/>
    <w:rsid w:val="00451C3B"/>
    <w:rsid w:val="0045500C"/>
    <w:rsid w:val="00455CCB"/>
    <w:rsid w:val="00456444"/>
    <w:rsid w:val="004579CB"/>
    <w:rsid w:val="0046067F"/>
    <w:rsid w:val="0046146A"/>
    <w:rsid w:val="00461FEE"/>
    <w:rsid w:val="0046662C"/>
    <w:rsid w:val="00470C84"/>
    <w:rsid w:val="00471F42"/>
    <w:rsid w:val="0047277A"/>
    <w:rsid w:val="00472D4F"/>
    <w:rsid w:val="004755AD"/>
    <w:rsid w:val="004842EE"/>
    <w:rsid w:val="0048452F"/>
    <w:rsid w:val="004910AC"/>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2F97"/>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0E22"/>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0FCC"/>
    <w:rsid w:val="00541588"/>
    <w:rsid w:val="00543680"/>
    <w:rsid w:val="00547641"/>
    <w:rsid w:val="005501DC"/>
    <w:rsid w:val="005511F9"/>
    <w:rsid w:val="00553C0B"/>
    <w:rsid w:val="00555480"/>
    <w:rsid w:val="005647E6"/>
    <w:rsid w:val="0057041A"/>
    <w:rsid w:val="005713AE"/>
    <w:rsid w:val="005734CD"/>
    <w:rsid w:val="005735A1"/>
    <w:rsid w:val="0057495B"/>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BB3"/>
    <w:rsid w:val="005D2F21"/>
    <w:rsid w:val="005D5C21"/>
    <w:rsid w:val="005D6282"/>
    <w:rsid w:val="005D64FE"/>
    <w:rsid w:val="005E001E"/>
    <w:rsid w:val="005E3333"/>
    <w:rsid w:val="005E43DC"/>
    <w:rsid w:val="005E4A5C"/>
    <w:rsid w:val="005E613B"/>
    <w:rsid w:val="005E6F64"/>
    <w:rsid w:val="005E7A17"/>
    <w:rsid w:val="005F2E4A"/>
    <w:rsid w:val="005F3231"/>
    <w:rsid w:val="005F69B9"/>
    <w:rsid w:val="005F6C04"/>
    <w:rsid w:val="00601481"/>
    <w:rsid w:val="00601555"/>
    <w:rsid w:val="006110B2"/>
    <w:rsid w:val="00611EF4"/>
    <w:rsid w:val="0061306A"/>
    <w:rsid w:val="00613D5E"/>
    <w:rsid w:val="00613E0F"/>
    <w:rsid w:val="006146AE"/>
    <w:rsid w:val="00614B34"/>
    <w:rsid w:val="006157F8"/>
    <w:rsid w:val="0061630D"/>
    <w:rsid w:val="00616CEC"/>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AE9"/>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55988"/>
    <w:rsid w:val="00755BB0"/>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1B3"/>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29A7"/>
    <w:rsid w:val="007E351F"/>
    <w:rsid w:val="007E3ED6"/>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2DBD"/>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16D"/>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01CB"/>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4E38"/>
    <w:rsid w:val="009E52BD"/>
    <w:rsid w:val="009F36CD"/>
    <w:rsid w:val="009F4167"/>
    <w:rsid w:val="009F4CA5"/>
    <w:rsid w:val="00A00E49"/>
    <w:rsid w:val="00A02348"/>
    <w:rsid w:val="00A057C1"/>
    <w:rsid w:val="00A0751F"/>
    <w:rsid w:val="00A107F0"/>
    <w:rsid w:val="00A13A86"/>
    <w:rsid w:val="00A1640C"/>
    <w:rsid w:val="00A204DD"/>
    <w:rsid w:val="00A21C63"/>
    <w:rsid w:val="00A235E2"/>
    <w:rsid w:val="00A24462"/>
    <w:rsid w:val="00A3709A"/>
    <w:rsid w:val="00A40524"/>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0747"/>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2C1"/>
    <w:rsid w:val="00B23806"/>
    <w:rsid w:val="00B257E7"/>
    <w:rsid w:val="00B2636E"/>
    <w:rsid w:val="00B26A90"/>
    <w:rsid w:val="00B37D09"/>
    <w:rsid w:val="00B41DA2"/>
    <w:rsid w:val="00B44653"/>
    <w:rsid w:val="00B468DD"/>
    <w:rsid w:val="00B4780D"/>
    <w:rsid w:val="00B517C3"/>
    <w:rsid w:val="00B5256C"/>
    <w:rsid w:val="00B52659"/>
    <w:rsid w:val="00B54045"/>
    <w:rsid w:val="00B61637"/>
    <w:rsid w:val="00B62B09"/>
    <w:rsid w:val="00B63E39"/>
    <w:rsid w:val="00B64FD8"/>
    <w:rsid w:val="00B75462"/>
    <w:rsid w:val="00B75FB2"/>
    <w:rsid w:val="00B76486"/>
    <w:rsid w:val="00B77AB5"/>
    <w:rsid w:val="00B80A1B"/>
    <w:rsid w:val="00B80CAD"/>
    <w:rsid w:val="00B83258"/>
    <w:rsid w:val="00B83DAF"/>
    <w:rsid w:val="00B84D2B"/>
    <w:rsid w:val="00B91439"/>
    <w:rsid w:val="00B946A1"/>
    <w:rsid w:val="00BA0671"/>
    <w:rsid w:val="00BA5D70"/>
    <w:rsid w:val="00BA743A"/>
    <w:rsid w:val="00BB3AA4"/>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6CF7"/>
    <w:rsid w:val="00C07ADD"/>
    <w:rsid w:val="00C1330A"/>
    <w:rsid w:val="00C1612E"/>
    <w:rsid w:val="00C16351"/>
    <w:rsid w:val="00C31E9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4DA4"/>
    <w:rsid w:val="00C67620"/>
    <w:rsid w:val="00C71CA0"/>
    <w:rsid w:val="00C7313A"/>
    <w:rsid w:val="00C73C13"/>
    <w:rsid w:val="00C74114"/>
    <w:rsid w:val="00C8481B"/>
    <w:rsid w:val="00C913AA"/>
    <w:rsid w:val="00C919EB"/>
    <w:rsid w:val="00C92723"/>
    <w:rsid w:val="00C94914"/>
    <w:rsid w:val="00C975A9"/>
    <w:rsid w:val="00CA15F8"/>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2D05"/>
    <w:rsid w:val="00CF4ED5"/>
    <w:rsid w:val="00D0390B"/>
    <w:rsid w:val="00D03B34"/>
    <w:rsid w:val="00D0554A"/>
    <w:rsid w:val="00D12C04"/>
    <w:rsid w:val="00D149E9"/>
    <w:rsid w:val="00D17B6D"/>
    <w:rsid w:val="00D17E04"/>
    <w:rsid w:val="00D235A5"/>
    <w:rsid w:val="00D2552C"/>
    <w:rsid w:val="00D273F7"/>
    <w:rsid w:val="00D277C4"/>
    <w:rsid w:val="00D27BD7"/>
    <w:rsid w:val="00D27D83"/>
    <w:rsid w:val="00D3174B"/>
    <w:rsid w:val="00D321F2"/>
    <w:rsid w:val="00D3380E"/>
    <w:rsid w:val="00D344F5"/>
    <w:rsid w:val="00D378A5"/>
    <w:rsid w:val="00D42C76"/>
    <w:rsid w:val="00D44681"/>
    <w:rsid w:val="00D44F60"/>
    <w:rsid w:val="00D45A50"/>
    <w:rsid w:val="00D46596"/>
    <w:rsid w:val="00D50160"/>
    <w:rsid w:val="00D503D3"/>
    <w:rsid w:val="00D50B25"/>
    <w:rsid w:val="00D539FD"/>
    <w:rsid w:val="00D5664F"/>
    <w:rsid w:val="00D606FA"/>
    <w:rsid w:val="00D64E26"/>
    <w:rsid w:val="00D6686A"/>
    <w:rsid w:val="00D66EA3"/>
    <w:rsid w:val="00D716A1"/>
    <w:rsid w:val="00D75A58"/>
    <w:rsid w:val="00D763EA"/>
    <w:rsid w:val="00D76914"/>
    <w:rsid w:val="00D81AD5"/>
    <w:rsid w:val="00D8267D"/>
    <w:rsid w:val="00D83654"/>
    <w:rsid w:val="00D84511"/>
    <w:rsid w:val="00D94274"/>
    <w:rsid w:val="00D9675A"/>
    <w:rsid w:val="00DA1A72"/>
    <w:rsid w:val="00DA2891"/>
    <w:rsid w:val="00DA61B1"/>
    <w:rsid w:val="00DA6E95"/>
    <w:rsid w:val="00DA7911"/>
    <w:rsid w:val="00DA7E23"/>
    <w:rsid w:val="00DB1ACE"/>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57C66"/>
    <w:rsid w:val="00E6073F"/>
    <w:rsid w:val="00E61060"/>
    <w:rsid w:val="00E61AD7"/>
    <w:rsid w:val="00E63C5C"/>
    <w:rsid w:val="00E64530"/>
    <w:rsid w:val="00E70496"/>
    <w:rsid w:val="00E70CD7"/>
    <w:rsid w:val="00E71AD4"/>
    <w:rsid w:val="00E72D1C"/>
    <w:rsid w:val="00E73584"/>
    <w:rsid w:val="00E746AC"/>
    <w:rsid w:val="00E7553F"/>
    <w:rsid w:val="00E77ECC"/>
    <w:rsid w:val="00E81A39"/>
    <w:rsid w:val="00E84C6C"/>
    <w:rsid w:val="00E85048"/>
    <w:rsid w:val="00E85AFC"/>
    <w:rsid w:val="00E87B61"/>
    <w:rsid w:val="00E87D65"/>
    <w:rsid w:val="00E90F3A"/>
    <w:rsid w:val="00E910BE"/>
    <w:rsid w:val="00E91753"/>
    <w:rsid w:val="00E93DA1"/>
    <w:rsid w:val="00E95AB8"/>
    <w:rsid w:val="00E97AC4"/>
    <w:rsid w:val="00EA1B61"/>
    <w:rsid w:val="00EA3789"/>
    <w:rsid w:val="00EB192B"/>
    <w:rsid w:val="00EB3E82"/>
    <w:rsid w:val="00EB43D5"/>
    <w:rsid w:val="00EB5BA9"/>
    <w:rsid w:val="00EB6A56"/>
    <w:rsid w:val="00EB7FAE"/>
    <w:rsid w:val="00EC0454"/>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211"/>
    <w:rsid w:val="00F737DA"/>
    <w:rsid w:val="00F74D1B"/>
    <w:rsid w:val="00F7550B"/>
    <w:rsid w:val="00F75CB6"/>
    <w:rsid w:val="00F75EC2"/>
    <w:rsid w:val="00F8049B"/>
    <w:rsid w:val="00F85C7F"/>
    <w:rsid w:val="00F9223F"/>
    <w:rsid w:val="00F923AD"/>
    <w:rsid w:val="00F92F9F"/>
    <w:rsid w:val="00F9658E"/>
    <w:rsid w:val="00F97E4A"/>
    <w:rsid w:val="00FA03A7"/>
    <w:rsid w:val="00FA09E4"/>
    <w:rsid w:val="00FA17CE"/>
    <w:rsid w:val="00FA6120"/>
    <w:rsid w:val="00FB07B1"/>
    <w:rsid w:val="00FB4EA0"/>
    <w:rsid w:val="00FB4F75"/>
    <w:rsid w:val="00FC0E81"/>
    <w:rsid w:val="00FC7450"/>
    <w:rsid w:val="00FC7D4B"/>
    <w:rsid w:val="00FD0543"/>
    <w:rsid w:val="00FD2133"/>
    <w:rsid w:val="00FD44F8"/>
    <w:rsid w:val="00FD53F3"/>
    <w:rsid w:val="00FD56A9"/>
    <w:rsid w:val="00FE7198"/>
    <w:rsid w:val="00FE746F"/>
    <w:rsid w:val="00FF6F43"/>
    <w:rsid w:val="00FF7A65"/>
    <w:rsid w:val="00FF7ACB"/>
    <w:rsid w:val="03298B12"/>
    <w:rsid w:val="042FBAB2"/>
    <w:rsid w:val="04F7EE1E"/>
    <w:rsid w:val="0539FD07"/>
    <w:rsid w:val="0550558B"/>
    <w:rsid w:val="0664BF3F"/>
    <w:rsid w:val="073F8A93"/>
    <w:rsid w:val="07987EB6"/>
    <w:rsid w:val="07C38BA5"/>
    <w:rsid w:val="08DB5AF4"/>
    <w:rsid w:val="08DBE9BC"/>
    <w:rsid w:val="098B55E8"/>
    <w:rsid w:val="09C70B1A"/>
    <w:rsid w:val="0A0D6E2A"/>
    <w:rsid w:val="0A213724"/>
    <w:rsid w:val="0A57872F"/>
    <w:rsid w:val="0ABAF354"/>
    <w:rsid w:val="0BB423E9"/>
    <w:rsid w:val="0CC2F6AA"/>
    <w:rsid w:val="0DB84C0F"/>
    <w:rsid w:val="0E0B6264"/>
    <w:rsid w:val="0EA28F0A"/>
    <w:rsid w:val="0F735E80"/>
    <w:rsid w:val="1032B43A"/>
    <w:rsid w:val="12B401D4"/>
    <w:rsid w:val="12D59F6F"/>
    <w:rsid w:val="13F8C9A9"/>
    <w:rsid w:val="15755ABA"/>
    <w:rsid w:val="1598AF70"/>
    <w:rsid w:val="15DF0F92"/>
    <w:rsid w:val="162F8F23"/>
    <w:rsid w:val="16C9EC46"/>
    <w:rsid w:val="18A25145"/>
    <w:rsid w:val="19340D0B"/>
    <w:rsid w:val="193D0F09"/>
    <w:rsid w:val="19D97F01"/>
    <w:rsid w:val="1B5726AD"/>
    <w:rsid w:val="1B7076C0"/>
    <w:rsid w:val="1F057F03"/>
    <w:rsid w:val="1F27ABE7"/>
    <w:rsid w:val="1F4F856B"/>
    <w:rsid w:val="1F916FD0"/>
    <w:rsid w:val="204867A0"/>
    <w:rsid w:val="214F8CB6"/>
    <w:rsid w:val="2162753C"/>
    <w:rsid w:val="22188D59"/>
    <w:rsid w:val="241629BF"/>
    <w:rsid w:val="25590054"/>
    <w:rsid w:val="2571AD57"/>
    <w:rsid w:val="270F1A9A"/>
    <w:rsid w:val="27A18188"/>
    <w:rsid w:val="27BE1E09"/>
    <w:rsid w:val="28102F44"/>
    <w:rsid w:val="287C962E"/>
    <w:rsid w:val="291075DC"/>
    <w:rsid w:val="29696935"/>
    <w:rsid w:val="2998E9B0"/>
    <w:rsid w:val="2A50362C"/>
    <w:rsid w:val="2BFA2674"/>
    <w:rsid w:val="2C75FF52"/>
    <w:rsid w:val="2EE10575"/>
    <w:rsid w:val="2F0586E9"/>
    <w:rsid w:val="2FC3EEC9"/>
    <w:rsid w:val="304B389B"/>
    <w:rsid w:val="30664410"/>
    <w:rsid w:val="30723118"/>
    <w:rsid w:val="30DD3D80"/>
    <w:rsid w:val="3107C645"/>
    <w:rsid w:val="3194B101"/>
    <w:rsid w:val="31FEC83E"/>
    <w:rsid w:val="32DAD7CB"/>
    <w:rsid w:val="33885250"/>
    <w:rsid w:val="358A4A38"/>
    <w:rsid w:val="3762D89B"/>
    <w:rsid w:val="3B21757F"/>
    <w:rsid w:val="3B67F07B"/>
    <w:rsid w:val="3E5D6945"/>
    <w:rsid w:val="3EAEFF6A"/>
    <w:rsid w:val="40C958E4"/>
    <w:rsid w:val="419487C7"/>
    <w:rsid w:val="42DB7357"/>
    <w:rsid w:val="445CA7A8"/>
    <w:rsid w:val="4575760A"/>
    <w:rsid w:val="45E86209"/>
    <w:rsid w:val="460DF7A4"/>
    <w:rsid w:val="47D125FD"/>
    <w:rsid w:val="48034F6C"/>
    <w:rsid w:val="49E0BD85"/>
    <w:rsid w:val="4BD480B7"/>
    <w:rsid w:val="4C2F6451"/>
    <w:rsid w:val="4CCB6377"/>
    <w:rsid w:val="4D34D8CA"/>
    <w:rsid w:val="4D57046B"/>
    <w:rsid w:val="4E35DB61"/>
    <w:rsid w:val="4F256017"/>
    <w:rsid w:val="52E72536"/>
    <w:rsid w:val="538AB3B2"/>
    <w:rsid w:val="550E029D"/>
    <w:rsid w:val="55BBD039"/>
    <w:rsid w:val="5637EE55"/>
    <w:rsid w:val="56D1940F"/>
    <w:rsid w:val="56D87BE6"/>
    <w:rsid w:val="58B6A70C"/>
    <w:rsid w:val="599B4235"/>
    <w:rsid w:val="5A41A5AA"/>
    <w:rsid w:val="5B913660"/>
    <w:rsid w:val="5E0D1598"/>
    <w:rsid w:val="5E2803EA"/>
    <w:rsid w:val="5EC43643"/>
    <w:rsid w:val="5EF7B4CE"/>
    <w:rsid w:val="5F17A683"/>
    <w:rsid w:val="5F60A808"/>
    <w:rsid w:val="60F726B6"/>
    <w:rsid w:val="624D1079"/>
    <w:rsid w:val="62ABF913"/>
    <w:rsid w:val="659F6ED2"/>
    <w:rsid w:val="664DCC5F"/>
    <w:rsid w:val="6695443A"/>
    <w:rsid w:val="673B9B9A"/>
    <w:rsid w:val="67D09AEB"/>
    <w:rsid w:val="68C47D16"/>
    <w:rsid w:val="6C1AD12B"/>
    <w:rsid w:val="6C442A94"/>
    <w:rsid w:val="6C8BC175"/>
    <w:rsid w:val="6CF5A687"/>
    <w:rsid w:val="6D852FB6"/>
    <w:rsid w:val="6EA9E4DA"/>
    <w:rsid w:val="6F550744"/>
    <w:rsid w:val="6FBB4E98"/>
    <w:rsid w:val="70018361"/>
    <w:rsid w:val="703257B3"/>
    <w:rsid w:val="7171B9FD"/>
    <w:rsid w:val="72992E72"/>
    <w:rsid w:val="74DBBDD9"/>
    <w:rsid w:val="75BB9004"/>
    <w:rsid w:val="7864FFCA"/>
    <w:rsid w:val="789B9E3E"/>
    <w:rsid w:val="7939AED4"/>
    <w:rsid w:val="7BF3B0B3"/>
    <w:rsid w:val="7CA3872D"/>
    <w:rsid w:val="7E3D83CA"/>
    <w:rsid w:val="7F47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87CBF"/>
  <w15:docId w15:val="{A35B904C-C25C-4552-8F8B-AFA0955A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21193129">
      <w:bodyDiv w:val="1"/>
      <w:marLeft w:val="0"/>
      <w:marRight w:val="0"/>
      <w:marTop w:val="0"/>
      <w:marBottom w:val="0"/>
      <w:divBdr>
        <w:top w:val="none" w:sz="0" w:space="0" w:color="auto"/>
        <w:left w:val="none" w:sz="0" w:space="0" w:color="auto"/>
        <w:bottom w:val="none" w:sz="0" w:space="0" w:color="auto"/>
        <w:right w:val="none" w:sz="0" w:space="0" w:color="auto"/>
      </w:divBdr>
      <w:divsChild>
        <w:div w:id="34351150">
          <w:marLeft w:val="0"/>
          <w:marRight w:val="0"/>
          <w:marTop w:val="0"/>
          <w:marBottom w:val="0"/>
          <w:divBdr>
            <w:top w:val="none" w:sz="0" w:space="0" w:color="auto"/>
            <w:left w:val="none" w:sz="0" w:space="0" w:color="auto"/>
            <w:bottom w:val="none" w:sz="0" w:space="0" w:color="auto"/>
            <w:right w:val="none" w:sz="0" w:space="0" w:color="auto"/>
          </w:divBdr>
        </w:div>
        <w:div w:id="808403095">
          <w:marLeft w:val="0"/>
          <w:marRight w:val="0"/>
          <w:marTop w:val="0"/>
          <w:marBottom w:val="0"/>
          <w:divBdr>
            <w:top w:val="none" w:sz="0" w:space="0" w:color="auto"/>
            <w:left w:val="none" w:sz="0" w:space="0" w:color="auto"/>
            <w:bottom w:val="none" w:sz="0" w:space="0" w:color="auto"/>
            <w:right w:val="none" w:sz="0" w:space="0" w:color="auto"/>
          </w:divBdr>
        </w:div>
        <w:div w:id="815495332">
          <w:marLeft w:val="0"/>
          <w:marRight w:val="0"/>
          <w:marTop w:val="0"/>
          <w:marBottom w:val="0"/>
          <w:divBdr>
            <w:top w:val="none" w:sz="0" w:space="0" w:color="auto"/>
            <w:left w:val="none" w:sz="0" w:space="0" w:color="auto"/>
            <w:bottom w:val="none" w:sz="0" w:space="0" w:color="auto"/>
            <w:right w:val="none" w:sz="0" w:space="0" w:color="auto"/>
          </w:divBdr>
        </w:div>
        <w:div w:id="859971717">
          <w:marLeft w:val="0"/>
          <w:marRight w:val="0"/>
          <w:marTop w:val="0"/>
          <w:marBottom w:val="0"/>
          <w:divBdr>
            <w:top w:val="none" w:sz="0" w:space="0" w:color="auto"/>
            <w:left w:val="none" w:sz="0" w:space="0" w:color="auto"/>
            <w:bottom w:val="none" w:sz="0" w:space="0" w:color="auto"/>
            <w:right w:val="none" w:sz="0" w:space="0" w:color="auto"/>
          </w:divBdr>
        </w:div>
        <w:div w:id="1262833874">
          <w:marLeft w:val="0"/>
          <w:marRight w:val="0"/>
          <w:marTop w:val="0"/>
          <w:marBottom w:val="0"/>
          <w:divBdr>
            <w:top w:val="none" w:sz="0" w:space="0" w:color="auto"/>
            <w:left w:val="none" w:sz="0" w:space="0" w:color="auto"/>
            <w:bottom w:val="none" w:sz="0" w:space="0" w:color="auto"/>
            <w:right w:val="none" w:sz="0" w:space="0" w:color="auto"/>
          </w:divBdr>
        </w:div>
        <w:div w:id="1360080074">
          <w:marLeft w:val="0"/>
          <w:marRight w:val="0"/>
          <w:marTop w:val="0"/>
          <w:marBottom w:val="0"/>
          <w:divBdr>
            <w:top w:val="none" w:sz="0" w:space="0" w:color="auto"/>
            <w:left w:val="none" w:sz="0" w:space="0" w:color="auto"/>
            <w:bottom w:val="none" w:sz="0" w:space="0" w:color="auto"/>
            <w:right w:val="none" w:sz="0" w:space="0" w:color="auto"/>
          </w:divBdr>
        </w:div>
        <w:div w:id="1449591658">
          <w:marLeft w:val="0"/>
          <w:marRight w:val="0"/>
          <w:marTop w:val="0"/>
          <w:marBottom w:val="0"/>
          <w:divBdr>
            <w:top w:val="none" w:sz="0" w:space="0" w:color="auto"/>
            <w:left w:val="none" w:sz="0" w:space="0" w:color="auto"/>
            <w:bottom w:val="none" w:sz="0" w:space="0" w:color="auto"/>
            <w:right w:val="none" w:sz="0" w:space="0" w:color="auto"/>
          </w:divBdr>
        </w:div>
        <w:div w:id="1760056399">
          <w:marLeft w:val="0"/>
          <w:marRight w:val="0"/>
          <w:marTop w:val="0"/>
          <w:marBottom w:val="0"/>
          <w:divBdr>
            <w:top w:val="none" w:sz="0" w:space="0" w:color="auto"/>
            <w:left w:val="none" w:sz="0" w:space="0" w:color="auto"/>
            <w:bottom w:val="none" w:sz="0" w:space="0" w:color="auto"/>
            <w:right w:val="none" w:sz="0" w:space="0" w:color="auto"/>
          </w:divBdr>
        </w:div>
        <w:div w:id="1907717641">
          <w:marLeft w:val="0"/>
          <w:marRight w:val="0"/>
          <w:marTop w:val="0"/>
          <w:marBottom w:val="0"/>
          <w:divBdr>
            <w:top w:val="none" w:sz="0" w:space="0" w:color="auto"/>
            <w:left w:val="none" w:sz="0" w:space="0" w:color="auto"/>
            <w:bottom w:val="none" w:sz="0" w:space="0" w:color="auto"/>
            <w:right w:val="none" w:sz="0" w:space="0" w:color="auto"/>
          </w:divBdr>
        </w:div>
      </w:divsChild>
    </w:div>
    <w:div w:id="264194359">
      <w:bodyDiv w:val="1"/>
      <w:marLeft w:val="0"/>
      <w:marRight w:val="0"/>
      <w:marTop w:val="0"/>
      <w:marBottom w:val="0"/>
      <w:divBdr>
        <w:top w:val="none" w:sz="0" w:space="0" w:color="auto"/>
        <w:left w:val="none" w:sz="0" w:space="0" w:color="auto"/>
        <w:bottom w:val="none" w:sz="0" w:space="0" w:color="auto"/>
        <w:right w:val="none" w:sz="0" w:space="0" w:color="auto"/>
      </w:divBdr>
    </w:div>
    <w:div w:id="376975760">
      <w:bodyDiv w:val="1"/>
      <w:marLeft w:val="0"/>
      <w:marRight w:val="0"/>
      <w:marTop w:val="0"/>
      <w:marBottom w:val="0"/>
      <w:divBdr>
        <w:top w:val="none" w:sz="0" w:space="0" w:color="auto"/>
        <w:left w:val="none" w:sz="0" w:space="0" w:color="auto"/>
        <w:bottom w:val="none" w:sz="0" w:space="0" w:color="auto"/>
        <w:right w:val="none" w:sz="0" w:space="0" w:color="auto"/>
      </w:divBdr>
      <w:divsChild>
        <w:div w:id="138618229">
          <w:marLeft w:val="0"/>
          <w:marRight w:val="0"/>
          <w:marTop w:val="0"/>
          <w:marBottom w:val="0"/>
          <w:divBdr>
            <w:top w:val="none" w:sz="0" w:space="0" w:color="auto"/>
            <w:left w:val="none" w:sz="0" w:space="0" w:color="auto"/>
            <w:bottom w:val="none" w:sz="0" w:space="0" w:color="auto"/>
            <w:right w:val="none" w:sz="0" w:space="0" w:color="auto"/>
          </w:divBdr>
        </w:div>
        <w:div w:id="164327876">
          <w:marLeft w:val="0"/>
          <w:marRight w:val="0"/>
          <w:marTop w:val="0"/>
          <w:marBottom w:val="0"/>
          <w:divBdr>
            <w:top w:val="none" w:sz="0" w:space="0" w:color="auto"/>
            <w:left w:val="none" w:sz="0" w:space="0" w:color="auto"/>
            <w:bottom w:val="none" w:sz="0" w:space="0" w:color="auto"/>
            <w:right w:val="none" w:sz="0" w:space="0" w:color="auto"/>
          </w:divBdr>
        </w:div>
        <w:div w:id="299697170">
          <w:marLeft w:val="0"/>
          <w:marRight w:val="0"/>
          <w:marTop w:val="0"/>
          <w:marBottom w:val="0"/>
          <w:divBdr>
            <w:top w:val="none" w:sz="0" w:space="0" w:color="auto"/>
            <w:left w:val="none" w:sz="0" w:space="0" w:color="auto"/>
            <w:bottom w:val="none" w:sz="0" w:space="0" w:color="auto"/>
            <w:right w:val="none" w:sz="0" w:space="0" w:color="auto"/>
          </w:divBdr>
        </w:div>
        <w:div w:id="460659605">
          <w:marLeft w:val="0"/>
          <w:marRight w:val="0"/>
          <w:marTop w:val="0"/>
          <w:marBottom w:val="0"/>
          <w:divBdr>
            <w:top w:val="none" w:sz="0" w:space="0" w:color="auto"/>
            <w:left w:val="none" w:sz="0" w:space="0" w:color="auto"/>
            <w:bottom w:val="none" w:sz="0" w:space="0" w:color="auto"/>
            <w:right w:val="none" w:sz="0" w:space="0" w:color="auto"/>
          </w:divBdr>
        </w:div>
        <w:div w:id="865752582">
          <w:marLeft w:val="0"/>
          <w:marRight w:val="0"/>
          <w:marTop w:val="0"/>
          <w:marBottom w:val="0"/>
          <w:divBdr>
            <w:top w:val="none" w:sz="0" w:space="0" w:color="auto"/>
            <w:left w:val="none" w:sz="0" w:space="0" w:color="auto"/>
            <w:bottom w:val="none" w:sz="0" w:space="0" w:color="auto"/>
            <w:right w:val="none" w:sz="0" w:space="0" w:color="auto"/>
          </w:divBdr>
        </w:div>
        <w:div w:id="1039282979">
          <w:marLeft w:val="0"/>
          <w:marRight w:val="0"/>
          <w:marTop w:val="0"/>
          <w:marBottom w:val="0"/>
          <w:divBdr>
            <w:top w:val="none" w:sz="0" w:space="0" w:color="auto"/>
            <w:left w:val="none" w:sz="0" w:space="0" w:color="auto"/>
            <w:bottom w:val="none" w:sz="0" w:space="0" w:color="auto"/>
            <w:right w:val="none" w:sz="0" w:space="0" w:color="auto"/>
          </w:divBdr>
        </w:div>
        <w:div w:id="1168406962">
          <w:marLeft w:val="0"/>
          <w:marRight w:val="0"/>
          <w:marTop w:val="0"/>
          <w:marBottom w:val="0"/>
          <w:divBdr>
            <w:top w:val="none" w:sz="0" w:space="0" w:color="auto"/>
            <w:left w:val="none" w:sz="0" w:space="0" w:color="auto"/>
            <w:bottom w:val="none" w:sz="0" w:space="0" w:color="auto"/>
            <w:right w:val="none" w:sz="0" w:space="0" w:color="auto"/>
          </w:divBdr>
        </w:div>
        <w:div w:id="1270895912">
          <w:marLeft w:val="0"/>
          <w:marRight w:val="0"/>
          <w:marTop w:val="0"/>
          <w:marBottom w:val="0"/>
          <w:divBdr>
            <w:top w:val="none" w:sz="0" w:space="0" w:color="auto"/>
            <w:left w:val="none" w:sz="0" w:space="0" w:color="auto"/>
            <w:bottom w:val="none" w:sz="0" w:space="0" w:color="auto"/>
            <w:right w:val="none" w:sz="0" w:space="0" w:color="auto"/>
          </w:divBdr>
        </w:div>
        <w:div w:id="1478038140">
          <w:marLeft w:val="0"/>
          <w:marRight w:val="0"/>
          <w:marTop w:val="0"/>
          <w:marBottom w:val="0"/>
          <w:divBdr>
            <w:top w:val="none" w:sz="0" w:space="0" w:color="auto"/>
            <w:left w:val="none" w:sz="0" w:space="0" w:color="auto"/>
            <w:bottom w:val="none" w:sz="0" w:space="0" w:color="auto"/>
            <w:right w:val="none" w:sz="0" w:space="0" w:color="auto"/>
          </w:divBdr>
        </w:div>
      </w:divsChild>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768892644">
      <w:bodyDiv w:val="1"/>
      <w:marLeft w:val="0"/>
      <w:marRight w:val="0"/>
      <w:marTop w:val="0"/>
      <w:marBottom w:val="0"/>
      <w:divBdr>
        <w:top w:val="none" w:sz="0" w:space="0" w:color="auto"/>
        <w:left w:val="none" w:sz="0" w:space="0" w:color="auto"/>
        <w:bottom w:val="none" w:sz="0" w:space="0" w:color="auto"/>
        <w:right w:val="none" w:sz="0" w:space="0" w:color="auto"/>
      </w:divBdr>
      <w:divsChild>
        <w:div w:id="12610200">
          <w:marLeft w:val="0"/>
          <w:marRight w:val="0"/>
          <w:marTop w:val="0"/>
          <w:marBottom w:val="0"/>
          <w:divBdr>
            <w:top w:val="none" w:sz="0" w:space="0" w:color="auto"/>
            <w:left w:val="none" w:sz="0" w:space="0" w:color="auto"/>
            <w:bottom w:val="none" w:sz="0" w:space="0" w:color="auto"/>
            <w:right w:val="none" w:sz="0" w:space="0" w:color="auto"/>
          </w:divBdr>
        </w:div>
        <w:div w:id="42825515">
          <w:marLeft w:val="0"/>
          <w:marRight w:val="0"/>
          <w:marTop w:val="0"/>
          <w:marBottom w:val="0"/>
          <w:divBdr>
            <w:top w:val="none" w:sz="0" w:space="0" w:color="auto"/>
            <w:left w:val="none" w:sz="0" w:space="0" w:color="auto"/>
            <w:bottom w:val="none" w:sz="0" w:space="0" w:color="auto"/>
            <w:right w:val="none" w:sz="0" w:space="0" w:color="auto"/>
          </w:divBdr>
        </w:div>
        <w:div w:id="61217352">
          <w:marLeft w:val="0"/>
          <w:marRight w:val="0"/>
          <w:marTop w:val="0"/>
          <w:marBottom w:val="0"/>
          <w:divBdr>
            <w:top w:val="none" w:sz="0" w:space="0" w:color="auto"/>
            <w:left w:val="none" w:sz="0" w:space="0" w:color="auto"/>
            <w:bottom w:val="none" w:sz="0" w:space="0" w:color="auto"/>
            <w:right w:val="none" w:sz="0" w:space="0" w:color="auto"/>
          </w:divBdr>
        </w:div>
        <w:div w:id="122698142">
          <w:marLeft w:val="0"/>
          <w:marRight w:val="0"/>
          <w:marTop w:val="0"/>
          <w:marBottom w:val="0"/>
          <w:divBdr>
            <w:top w:val="none" w:sz="0" w:space="0" w:color="auto"/>
            <w:left w:val="none" w:sz="0" w:space="0" w:color="auto"/>
            <w:bottom w:val="none" w:sz="0" w:space="0" w:color="auto"/>
            <w:right w:val="none" w:sz="0" w:space="0" w:color="auto"/>
          </w:divBdr>
        </w:div>
        <w:div w:id="244190716">
          <w:marLeft w:val="0"/>
          <w:marRight w:val="0"/>
          <w:marTop w:val="0"/>
          <w:marBottom w:val="0"/>
          <w:divBdr>
            <w:top w:val="none" w:sz="0" w:space="0" w:color="auto"/>
            <w:left w:val="none" w:sz="0" w:space="0" w:color="auto"/>
            <w:bottom w:val="none" w:sz="0" w:space="0" w:color="auto"/>
            <w:right w:val="none" w:sz="0" w:space="0" w:color="auto"/>
          </w:divBdr>
        </w:div>
        <w:div w:id="467674930">
          <w:marLeft w:val="0"/>
          <w:marRight w:val="0"/>
          <w:marTop w:val="0"/>
          <w:marBottom w:val="0"/>
          <w:divBdr>
            <w:top w:val="none" w:sz="0" w:space="0" w:color="auto"/>
            <w:left w:val="none" w:sz="0" w:space="0" w:color="auto"/>
            <w:bottom w:val="none" w:sz="0" w:space="0" w:color="auto"/>
            <w:right w:val="none" w:sz="0" w:space="0" w:color="auto"/>
          </w:divBdr>
        </w:div>
        <w:div w:id="478425735">
          <w:marLeft w:val="0"/>
          <w:marRight w:val="0"/>
          <w:marTop w:val="0"/>
          <w:marBottom w:val="0"/>
          <w:divBdr>
            <w:top w:val="none" w:sz="0" w:space="0" w:color="auto"/>
            <w:left w:val="none" w:sz="0" w:space="0" w:color="auto"/>
            <w:bottom w:val="none" w:sz="0" w:space="0" w:color="auto"/>
            <w:right w:val="none" w:sz="0" w:space="0" w:color="auto"/>
          </w:divBdr>
        </w:div>
        <w:div w:id="615060592">
          <w:marLeft w:val="0"/>
          <w:marRight w:val="0"/>
          <w:marTop w:val="0"/>
          <w:marBottom w:val="0"/>
          <w:divBdr>
            <w:top w:val="none" w:sz="0" w:space="0" w:color="auto"/>
            <w:left w:val="none" w:sz="0" w:space="0" w:color="auto"/>
            <w:bottom w:val="none" w:sz="0" w:space="0" w:color="auto"/>
            <w:right w:val="none" w:sz="0" w:space="0" w:color="auto"/>
          </w:divBdr>
        </w:div>
        <w:div w:id="624193675">
          <w:marLeft w:val="0"/>
          <w:marRight w:val="0"/>
          <w:marTop w:val="0"/>
          <w:marBottom w:val="0"/>
          <w:divBdr>
            <w:top w:val="none" w:sz="0" w:space="0" w:color="auto"/>
            <w:left w:val="none" w:sz="0" w:space="0" w:color="auto"/>
            <w:bottom w:val="none" w:sz="0" w:space="0" w:color="auto"/>
            <w:right w:val="none" w:sz="0" w:space="0" w:color="auto"/>
          </w:divBdr>
        </w:div>
        <w:div w:id="694500035">
          <w:marLeft w:val="0"/>
          <w:marRight w:val="0"/>
          <w:marTop w:val="0"/>
          <w:marBottom w:val="0"/>
          <w:divBdr>
            <w:top w:val="none" w:sz="0" w:space="0" w:color="auto"/>
            <w:left w:val="none" w:sz="0" w:space="0" w:color="auto"/>
            <w:bottom w:val="none" w:sz="0" w:space="0" w:color="auto"/>
            <w:right w:val="none" w:sz="0" w:space="0" w:color="auto"/>
          </w:divBdr>
        </w:div>
        <w:div w:id="852761326">
          <w:marLeft w:val="0"/>
          <w:marRight w:val="0"/>
          <w:marTop w:val="0"/>
          <w:marBottom w:val="0"/>
          <w:divBdr>
            <w:top w:val="none" w:sz="0" w:space="0" w:color="auto"/>
            <w:left w:val="none" w:sz="0" w:space="0" w:color="auto"/>
            <w:bottom w:val="none" w:sz="0" w:space="0" w:color="auto"/>
            <w:right w:val="none" w:sz="0" w:space="0" w:color="auto"/>
          </w:divBdr>
        </w:div>
        <w:div w:id="935942767">
          <w:marLeft w:val="0"/>
          <w:marRight w:val="0"/>
          <w:marTop w:val="0"/>
          <w:marBottom w:val="0"/>
          <w:divBdr>
            <w:top w:val="none" w:sz="0" w:space="0" w:color="auto"/>
            <w:left w:val="none" w:sz="0" w:space="0" w:color="auto"/>
            <w:bottom w:val="none" w:sz="0" w:space="0" w:color="auto"/>
            <w:right w:val="none" w:sz="0" w:space="0" w:color="auto"/>
          </w:divBdr>
        </w:div>
        <w:div w:id="1085955200">
          <w:marLeft w:val="0"/>
          <w:marRight w:val="0"/>
          <w:marTop w:val="0"/>
          <w:marBottom w:val="0"/>
          <w:divBdr>
            <w:top w:val="none" w:sz="0" w:space="0" w:color="auto"/>
            <w:left w:val="none" w:sz="0" w:space="0" w:color="auto"/>
            <w:bottom w:val="none" w:sz="0" w:space="0" w:color="auto"/>
            <w:right w:val="none" w:sz="0" w:space="0" w:color="auto"/>
          </w:divBdr>
        </w:div>
        <w:div w:id="1204831676">
          <w:marLeft w:val="0"/>
          <w:marRight w:val="0"/>
          <w:marTop w:val="0"/>
          <w:marBottom w:val="0"/>
          <w:divBdr>
            <w:top w:val="none" w:sz="0" w:space="0" w:color="auto"/>
            <w:left w:val="none" w:sz="0" w:space="0" w:color="auto"/>
            <w:bottom w:val="none" w:sz="0" w:space="0" w:color="auto"/>
            <w:right w:val="none" w:sz="0" w:space="0" w:color="auto"/>
          </w:divBdr>
        </w:div>
        <w:div w:id="1212578212">
          <w:marLeft w:val="0"/>
          <w:marRight w:val="0"/>
          <w:marTop w:val="0"/>
          <w:marBottom w:val="0"/>
          <w:divBdr>
            <w:top w:val="none" w:sz="0" w:space="0" w:color="auto"/>
            <w:left w:val="none" w:sz="0" w:space="0" w:color="auto"/>
            <w:bottom w:val="none" w:sz="0" w:space="0" w:color="auto"/>
            <w:right w:val="none" w:sz="0" w:space="0" w:color="auto"/>
          </w:divBdr>
        </w:div>
        <w:div w:id="1254168037">
          <w:marLeft w:val="0"/>
          <w:marRight w:val="0"/>
          <w:marTop w:val="0"/>
          <w:marBottom w:val="0"/>
          <w:divBdr>
            <w:top w:val="none" w:sz="0" w:space="0" w:color="auto"/>
            <w:left w:val="none" w:sz="0" w:space="0" w:color="auto"/>
            <w:bottom w:val="none" w:sz="0" w:space="0" w:color="auto"/>
            <w:right w:val="none" w:sz="0" w:space="0" w:color="auto"/>
          </w:divBdr>
        </w:div>
        <w:div w:id="1335574663">
          <w:marLeft w:val="0"/>
          <w:marRight w:val="0"/>
          <w:marTop w:val="0"/>
          <w:marBottom w:val="0"/>
          <w:divBdr>
            <w:top w:val="none" w:sz="0" w:space="0" w:color="auto"/>
            <w:left w:val="none" w:sz="0" w:space="0" w:color="auto"/>
            <w:bottom w:val="none" w:sz="0" w:space="0" w:color="auto"/>
            <w:right w:val="none" w:sz="0" w:space="0" w:color="auto"/>
          </w:divBdr>
        </w:div>
        <w:div w:id="1414621622">
          <w:marLeft w:val="0"/>
          <w:marRight w:val="0"/>
          <w:marTop w:val="0"/>
          <w:marBottom w:val="0"/>
          <w:divBdr>
            <w:top w:val="none" w:sz="0" w:space="0" w:color="auto"/>
            <w:left w:val="none" w:sz="0" w:space="0" w:color="auto"/>
            <w:bottom w:val="none" w:sz="0" w:space="0" w:color="auto"/>
            <w:right w:val="none" w:sz="0" w:space="0" w:color="auto"/>
          </w:divBdr>
        </w:div>
        <w:div w:id="1674141663">
          <w:marLeft w:val="0"/>
          <w:marRight w:val="0"/>
          <w:marTop w:val="0"/>
          <w:marBottom w:val="0"/>
          <w:divBdr>
            <w:top w:val="none" w:sz="0" w:space="0" w:color="auto"/>
            <w:left w:val="none" w:sz="0" w:space="0" w:color="auto"/>
            <w:bottom w:val="none" w:sz="0" w:space="0" w:color="auto"/>
            <w:right w:val="none" w:sz="0" w:space="0" w:color="auto"/>
          </w:divBdr>
        </w:div>
        <w:div w:id="1721706654">
          <w:marLeft w:val="0"/>
          <w:marRight w:val="0"/>
          <w:marTop w:val="0"/>
          <w:marBottom w:val="0"/>
          <w:divBdr>
            <w:top w:val="none" w:sz="0" w:space="0" w:color="auto"/>
            <w:left w:val="none" w:sz="0" w:space="0" w:color="auto"/>
            <w:bottom w:val="none" w:sz="0" w:space="0" w:color="auto"/>
            <w:right w:val="none" w:sz="0" w:space="0" w:color="auto"/>
          </w:divBdr>
        </w:div>
        <w:div w:id="1792086623">
          <w:marLeft w:val="0"/>
          <w:marRight w:val="0"/>
          <w:marTop w:val="0"/>
          <w:marBottom w:val="0"/>
          <w:divBdr>
            <w:top w:val="none" w:sz="0" w:space="0" w:color="auto"/>
            <w:left w:val="none" w:sz="0" w:space="0" w:color="auto"/>
            <w:bottom w:val="none" w:sz="0" w:space="0" w:color="auto"/>
            <w:right w:val="none" w:sz="0" w:space="0" w:color="auto"/>
          </w:divBdr>
        </w:div>
        <w:div w:id="1797336259">
          <w:marLeft w:val="0"/>
          <w:marRight w:val="0"/>
          <w:marTop w:val="0"/>
          <w:marBottom w:val="0"/>
          <w:divBdr>
            <w:top w:val="none" w:sz="0" w:space="0" w:color="auto"/>
            <w:left w:val="none" w:sz="0" w:space="0" w:color="auto"/>
            <w:bottom w:val="none" w:sz="0" w:space="0" w:color="auto"/>
            <w:right w:val="none" w:sz="0" w:space="0" w:color="auto"/>
          </w:divBdr>
        </w:div>
        <w:div w:id="1969579487">
          <w:marLeft w:val="0"/>
          <w:marRight w:val="0"/>
          <w:marTop w:val="0"/>
          <w:marBottom w:val="0"/>
          <w:divBdr>
            <w:top w:val="none" w:sz="0" w:space="0" w:color="auto"/>
            <w:left w:val="none" w:sz="0" w:space="0" w:color="auto"/>
            <w:bottom w:val="none" w:sz="0" w:space="0" w:color="auto"/>
            <w:right w:val="none" w:sz="0" w:space="0" w:color="auto"/>
          </w:divBdr>
        </w:div>
        <w:div w:id="2040084495">
          <w:marLeft w:val="0"/>
          <w:marRight w:val="0"/>
          <w:marTop w:val="0"/>
          <w:marBottom w:val="0"/>
          <w:divBdr>
            <w:top w:val="none" w:sz="0" w:space="0" w:color="auto"/>
            <w:left w:val="none" w:sz="0" w:space="0" w:color="auto"/>
            <w:bottom w:val="none" w:sz="0" w:space="0" w:color="auto"/>
            <w:right w:val="none" w:sz="0" w:space="0" w:color="auto"/>
          </w:divBdr>
        </w:div>
        <w:div w:id="2056197648">
          <w:marLeft w:val="0"/>
          <w:marRight w:val="0"/>
          <w:marTop w:val="0"/>
          <w:marBottom w:val="0"/>
          <w:divBdr>
            <w:top w:val="none" w:sz="0" w:space="0" w:color="auto"/>
            <w:left w:val="none" w:sz="0" w:space="0" w:color="auto"/>
            <w:bottom w:val="none" w:sz="0" w:space="0" w:color="auto"/>
            <w:right w:val="none" w:sz="0" w:space="0" w:color="auto"/>
          </w:divBdr>
        </w:div>
      </w:divsChild>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456169909">
      <w:bodyDiv w:val="1"/>
      <w:marLeft w:val="0"/>
      <w:marRight w:val="0"/>
      <w:marTop w:val="0"/>
      <w:marBottom w:val="0"/>
      <w:divBdr>
        <w:top w:val="none" w:sz="0" w:space="0" w:color="auto"/>
        <w:left w:val="none" w:sz="0" w:space="0" w:color="auto"/>
        <w:bottom w:val="none" w:sz="0" w:space="0" w:color="auto"/>
        <w:right w:val="none" w:sz="0" w:space="0" w:color="auto"/>
      </w:divBdr>
      <w:divsChild>
        <w:div w:id="463936539">
          <w:marLeft w:val="0"/>
          <w:marRight w:val="0"/>
          <w:marTop w:val="0"/>
          <w:marBottom w:val="0"/>
          <w:divBdr>
            <w:top w:val="none" w:sz="0" w:space="0" w:color="auto"/>
            <w:left w:val="none" w:sz="0" w:space="0" w:color="auto"/>
            <w:bottom w:val="none" w:sz="0" w:space="0" w:color="auto"/>
            <w:right w:val="none" w:sz="0" w:space="0" w:color="auto"/>
          </w:divBdr>
        </w:div>
        <w:div w:id="1314020271">
          <w:marLeft w:val="0"/>
          <w:marRight w:val="0"/>
          <w:marTop w:val="0"/>
          <w:marBottom w:val="0"/>
          <w:divBdr>
            <w:top w:val="none" w:sz="0" w:space="0" w:color="auto"/>
            <w:left w:val="none" w:sz="0" w:space="0" w:color="auto"/>
            <w:bottom w:val="none" w:sz="0" w:space="0" w:color="auto"/>
            <w:right w:val="none" w:sz="0" w:space="0" w:color="auto"/>
          </w:divBdr>
        </w:div>
        <w:div w:id="1741950564">
          <w:marLeft w:val="0"/>
          <w:marRight w:val="0"/>
          <w:marTop w:val="0"/>
          <w:marBottom w:val="0"/>
          <w:divBdr>
            <w:top w:val="none" w:sz="0" w:space="0" w:color="auto"/>
            <w:left w:val="none" w:sz="0" w:space="0" w:color="auto"/>
            <w:bottom w:val="none" w:sz="0" w:space="0" w:color="auto"/>
            <w:right w:val="none" w:sz="0" w:space="0" w:color="auto"/>
          </w:divBdr>
        </w:div>
      </w:divsChild>
    </w:div>
    <w:div w:id="1865433603">
      <w:bodyDiv w:val="1"/>
      <w:marLeft w:val="0"/>
      <w:marRight w:val="0"/>
      <w:marTop w:val="0"/>
      <w:marBottom w:val="0"/>
      <w:divBdr>
        <w:top w:val="none" w:sz="0" w:space="0" w:color="auto"/>
        <w:left w:val="none" w:sz="0" w:space="0" w:color="auto"/>
        <w:bottom w:val="none" w:sz="0" w:space="0" w:color="auto"/>
        <w:right w:val="none" w:sz="0" w:space="0" w:color="auto"/>
      </w:divBdr>
      <w:divsChild>
        <w:div w:id="621155842">
          <w:marLeft w:val="0"/>
          <w:marRight w:val="0"/>
          <w:marTop w:val="0"/>
          <w:marBottom w:val="0"/>
          <w:divBdr>
            <w:top w:val="none" w:sz="0" w:space="0" w:color="auto"/>
            <w:left w:val="none" w:sz="0" w:space="0" w:color="auto"/>
            <w:bottom w:val="none" w:sz="0" w:space="0" w:color="auto"/>
            <w:right w:val="none" w:sz="0" w:space="0" w:color="auto"/>
          </w:divBdr>
        </w:div>
        <w:div w:id="1617636775">
          <w:marLeft w:val="0"/>
          <w:marRight w:val="0"/>
          <w:marTop w:val="0"/>
          <w:marBottom w:val="0"/>
          <w:divBdr>
            <w:top w:val="none" w:sz="0" w:space="0" w:color="auto"/>
            <w:left w:val="none" w:sz="0" w:space="0" w:color="auto"/>
            <w:bottom w:val="none" w:sz="0" w:space="0" w:color="auto"/>
            <w:right w:val="none" w:sz="0" w:space="0" w:color="auto"/>
          </w:divBdr>
        </w:div>
        <w:div w:id="176988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an.Lindsay@liverpoolmuseum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65510-FE60-4A3B-8135-0CB1CEB8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70A90B-B161-48B5-AFE9-A93248AFDE7E}">
  <ds:schemaRefs>
    <ds:schemaRef ds:uri="http://schemas.openxmlformats.org/officeDocument/2006/bibliography"/>
  </ds:schemaRefs>
</ds:datastoreItem>
</file>

<file path=customXml/itemProps3.xml><?xml version="1.0" encoding="utf-8"?>
<ds:datastoreItem xmlns:ds="http://schemas.openxmlformats.org/officeDocument/2006/customXml" ds:itemID="{FD147F77-9D95-4C8C-801B-888CABC3163A}">
  <ds:schemaRefs>
    <ds:schemaRef ds:uri="http://schemas.microsoft.com/sharepoint/v3/contenttype/forms"/>
  </ds:schemaRefs>
</ds:datastoreItem>
</file>

<file path=customXml/itemProps4.xml><?xml version="1.0" encoding="utf-8"?>
<ds:datastoreItem xmlns:ds="http://schemas.openxmlformats.org/officeDocument/2006/customXml" ds:itemID="{9BD58EE3-FDF2-4AAB-BF61-434E3ED4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4712</Words>
  <Characters>26865</Characters>
  <Application>Microsoft Office Word</Application>
  <DocSecurity>0</DocSecurity>
  <Lines>223</Lines>
  <Paragraphs>63</Paragraphs>
  <ScaleCrop>false</ScaleCrop>
  <Company>Sapphire Systems</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38</cp:revision>
  <cp:lastPrinted>2017-12-06T17:43:00Z</cp:lastPrinted>
  <dcterms:created xsi:type="dcterms:W3CDTF">2021-01-26T21:36:00Z</dcterms:created>
  <dcterms:modified xsi:type="dcterms:W3CDTF">2021-02-02T10:45:00Z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