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DE995" w14:textId="614A58E0" w:rsidR="00675F73" w:rsidRPr="00D52EAB" w:rsidRDefault="00DA765A" w:rsidP="003E3471">
      <w:pPr>
        <w:spacing w:before="100" w:beforeAutospacing="1" w:after="100" w:afterAutospacing="1"/>
        <w:jc w:val="center"/>
        <w:rPr>
          <w:rFonts w:cs="Arial"/>
          <w:b/>
          <w:u w:val="single"/>
        </w:rPr>
      </w:pPr>
      <w:r w:rsidRPr="00D52EAB">
        <w:rPr>
          <w:rFonts w:cs="Arial"/>
          <w:b/>
          <w:u w:val="single"/>
        </w:rPr>
        <w:t>Podiatry</w:t>
      </w:r>
      <w:r w:rsidR="0003783B" w:rsidRPr="00D52EAB">
        <w:rPr>
          <w:rFonts w:cs="Arial"/>
          <w:b/>
          <w:u w:val="single"/>
        </w:rPr>
        <w:t xml:space="preserve"> Tender</w:t>
      </w:r>
    </w:p>
    <w:p w14:paraId="6666F715" w14:textId="77777777" w:rsidR="00675F73" w:rsidRPr="00D52EAB" w:rsidRDefault="00675F73" w:rsidP="00675F73">
      <w:pPr>
        <w:spacing w:before="100" w:beforeAutospacing="1" w:after="100" w:afterAutospacing="1"/>
        <w:jc w:val="left"/>
        <w:rPr>
          <w:rFonts w:cs="Arial"/>
          <w:b/>
          <w:u w:val="single"/>
        </w:rPr>
      </w:pPr>
    </w:p>
    <w:p w14:paraId="324A233A" w14:textId="77777777" w:rsidR="00E86C5D" w:rsidRPr="00D52EAB" w:rsidRDefault="00E86C5D" w:rsidP="00393E76">
      <w:pPr>
        <w:pStyle w:val="Heading1"/>
        <w:rPr>
          <w:rFonts w:ascii="Arial" w:hAnsi="Arial" w:cs="Arial"/>
          <w:sz w:val="20"/>
          <w:szCs w:val="20"/>
        </w:rPr>
      </w:pPr>
      <w:r w:rsidRPr="00D52EAB">
        <w:rPr>
          <w:rFonts w:ascii="Arial" w:hAnsi="Arial" w:cs="Arial"/>
          <w:sz w:val="20"/>
          <w:szCs w:val="20"/>
        </w:rPr>
        <w:t xml:space="preserve">Please note this document is not an </w:t>
      </w:r>
      <w:r w:rsidR="00393E76" w:rsidRPr="00D52EAB">
        <w:rPr>
          <w:rFonts w:ascii="Arial" w:hAnsi="Arial" w:cs="Arial"/>
          <w:sz w:val="20"/>
          <w:szCs w:val="20"/>
        </w:rPr>
        <w:t>invitation</w:t>
      </w:r>
      <w:r w:rsidRPr="00D52EAB">
        <w:rPr>
          <w:rFonts w:ascii="Arial" w:hAnsi="Arial" w:cs="Arial"/>
          <w:sz w:val="20"/>
          <w:szCs w:val="20"/>
        </w:rPr>
        <w:t xml:space="preserve"> to tender.  This is for information only the trust is seeking expression of </w:t>
      </w:r>
      <w:r w:rsidR="00393E76" w:rsidRPr="00D52EAB">
        <w:rPr>
          <w:rFonts w:ascii="Arial" w:hAnsi="Arial" w:cs="Arial"/>
          <w:sz w:val="20"/>
          <w:szCs w:val="20"/>
        </w:rPr>
        <w:t>interests</w:t>
      </w:r>
      <w:r w:rsidRPr="00D52EAB">
        <w:rPr>
          <w:rFonts w:ascii="Arial" w:hAnsi="Arial" w:cs="Arial"/>
          <w:sz w:val="20"/>
          <w:szCs w:val="20"/>
        </w:rPr>
        <w:t xml:space="preserve"> only at this point.</w:t>
      </w:r>
    </w:p>
    <w:p w14:paraId="613634DF" w14:textId="77777777" w:rsidR="00E86C5D" w:rsidRPr="00D52EAB" w:rsidRDefault="00E86C5D" w:rsidP="00675F73">
      <w:pPr>
        <w:spacing w:before="100" w:beforeAutospacing="1" w:after="100" w:afterAutospacing="1"/>
        <w:jc w:val="left"/>
        <w:rPr>
          <w:rFonts w:cs="Arial"/>
          <w:b/>
          <w:u w:val="single"/>
        </w:rPr>
      </w:pPr>
    </w:p>
    <w:p w14:paraId="77972FD1" w14:textId="24E48443" w:rsidR="00E86C5D" w:rsidRPr="00D52EAB" w:rsidRDefault="00E86C5D" w:rsidP="00675F73">
      <w:pPr>
        <w:spacing w:before="100" w:beforeAutospacing="1" w:after="100" w:afterAutospacing="1"/>
        <w:jc w:val="left"/>
        <w:rPr>
          <w:rFonts w:cs="Arial"/>
          <w:b/>
          <w:u w:val="single"/>
        </w:rPr>
      </w:pPr>
      <w:r w:rsidRPr="00D52EAB">
        <w:rPr>
          <w:rFonts w:cs="Arial"/>
          <w:b/>
          <w:u w:val="single"/>
        </w:rPr>
        <w:t xml:space="preserve">If you wish to be </w:t>
      </w:r>
      <w:proofErr w:type="gramStart"/>
      <w:r w:rsidRPr="00D52EAB">
        <w:rPr>
          <w:rFonts w:cs="Arial"/>
          <w:b/>
          <w:u w:val="single"/>
        </w:rPr>
        <w:t>included</w:t>
      </w:r>
      <w:proofErr w:type="gramEnd"/>
      <w:r w:rsidRPr="00D52EAB">
        <w:rPr>
          <w:rFonts w:cs="Arial"/>
          <w:b/>
          <w:u w:val="single"/>
        </w:rPr>
        <w:t xml:space="preserve"> please email your interest to </w:t>
      </w:r>
      <w:r w:rsidR="00DA765A" w:rsidRPr="00D52EAB">
        <w:rPr>
          <w:rFonts w:cs="Arial"/>
          <w:b/>
          <w:u w:val="single"/>
        </w:rPr>
        <w:t>Michael.Capper</w:t>
      </w:r>
      <w:r w:rsidRPr="00D52EAB">
        <w:rPr>
          <w:rFonts w:cs="Arial"/>
          <w:b/>
          <w:u w:val="single"/>
        </w:rPr>
        <w:t>@gmmh.nhs.uk</w:t>
      </w:r>
    </w:p>
    <w:p w14:paraId="7E1258D6" w14:textId="77777777" w:rsidR="00675F73" w:rsidRPr="00D52EAB" w:rsidRDefault="004570EE" w:rsidP="00675F73">
      <w:pPr>
        <w:spacing w:before="100" w:beforeAutospacing="1" w:after="100" w:afterAutospacing="1"/>
        <w:jc w:val="left"/>
        <w:rPr>
          <w:rFonts w:cs="Arial"/>
          <w:b/>
        </w:rPr>
      </w:pPr>
      <w:r w:rsidRPr="00D52EAB">
        <w:rPr>
          <w:rFonts w:cs="Arial"/>
          <w:b/>
        </w:rPr>
        <w:t xml:space="preserve">Estimated </w:t>
      </w:r>
      <w:r w:rsidR="00675F73" w:rsidRPr="00D52EAB">
        <w:rPr>
          <w:rFonts w:cs="Arial"/>
          <w:b/>
        </w:rPr>
        <w:t>Tender Timetable</w:t>
      </w:r>
    </w:p>
    <w:p w14:paraId="20E709F2" w14:textId="77777777" w:rsidR="00675F73" w:rsidRPr="00D52EAB" w:rsidRDefault="00675F73" w:rsidP="00675F73">
      <w:pPr>
        <w:spacing w:before="100" w:beforeAutospacing="1" w:after="100" w:afterAutospacing="1"/>
        <w:jc w:val="left"/>
        <w:rPr>
          <w:rFonts w:cs="Arial"/>
        </w:rPr>
      </w:pPr>
    </w:p>
    <w:tbl>
      <w:tblPr>
        <w:tblStyle w:val="TableGrid"/>
        <w:tblW w:w="8534" w:type="dxa"/>
        <w:tblInd w:w="817" w:type="dxa"/>
        <w:tblLook w:val="04A0" w:firstRow="1" w:lastRow="0" w:firstColumn="1" w:lastColumn="0" w:noHBand="0" w:noVBand="1"/>
      </w:tblPr>
      <w:tblGrid>
        <w:gridCol w:w="4707"/>
        <w:gridCol w:w="3827"/>
      </w:tblGrid>
      <w:tr w:rsidR="00675F73" w:rsidRPr="00D52EAB" w14:paraId="5C801B78" w14:textId="77777777" w:rsidTr="008044F8">
        <w:trPr>
          <w:trHeight w:val="301"/>
        </w:trPr>
        <w:tc>
          <w:tcPr>
            <w:tcW w:w="4707" w:type="dxa"/>
          </w:tcPr>
          <w:p w14:paraId="5A755AA9" w14:textId="77777777" w:rsidR="00675F73" w:rsidRPr="00D52EAB" w:rsidRDefault="00675F73" w:rsidP="008044F8">
            <w:pPr>
              <w:pStyle w:val="Heading2"/>
              <w:outlineLvl w:val="1"/>
              <w:rPr>
                <w:rFonts w:ascii="Arial" w:hAnsi="Arial" w:cs="Arial"/>
                <w:color w:val="auto"/>
                <w:sz w:val="20"/>
                <w:szCs w:val="20"/>
              </w:rPr>
            </w:pPr>
            <w:r w:rsidRPr="00D52EAB">
              <w:rPr>
                <w:rFonts w:ascii="Arial" w:hAnsi="Arial" w:cs="Arial"/>
                <w:color w:val="auto"/>
                <w:sz w:val="20"/>
                <w:szCs w:val="20"/>
              </w:rPr>
              <w:t xml:space="preserve">ITT issued </w:t>
            </w:r>
          </w:p>
        </w:tc>
        <w:tc>
          <w:tcPr>
            <w:tcW w:w="3827" w:type="dxa"/>
          </w:tcPr>
          <w:p w14:paraId="6323E5C0" w14:textId="77777777" w:rsidR="00675F73" w:rsidRPr="00D52EAB" w:rsidRDefault="00675F73" w:rsidP="008044F8">
            <w:pPr>
              <w:rPr>
                <w:rFonts w:cs="Arial"/>
                <w:color w:val="FF0000"/>
              </w:rPr>
            </w:pPr>
          </w:p>
          <w:p w14:paraId="7331E737" w14:textId="79DB1AE0" w:rsidR="00675F73" w:rsidRPr="00D52EAB" w:rsidRDefault="00E41EF3" w:rsidP="00E86C5D">
            <w:pPr>
              <w:pStyle w:val="Heading2"/>
              <w:jc w:val="left"/>
              <w:outlineLvl w:val="1"/>
              <w:rPr>
                <w:rFonts w:ascii="Arial" w:hAnsi="Arial" w:cs="Arial"/>
                <w:color w:val="FF0000"/>
                <w:sz w:val="20"/>
                <w:szCs w:val="20"/>
              </w:rPr>
            </w:pPr>
            <w:r>
              <w:rPr>
                <w:rFonts w:ascii="Arial" w:hAnsi="Arial" w:cs="Arial"/>
                <w:b/>
                <w:bCs/>
                <w:color w:val="FF0000"/>
                <w:sz w:val="20"/>
                <w:szCs w:val="20"/>
              </w:rPr>
              <w:t>06</w:t>
            </w:r>
            <w:r w:rsidRPr="00E41EF3">
              <w:rPr>
                <w:rFonts w:ascii="Arial" w:hAnsi="Arial" w:cs="Arial"/>
                <w:b/>
                <w:bCs/>
                <w:color w:val="FF0000"/>
                <w:sz w:val="20"/>
                <w:szCs w:val="20"/>
                <w:vertAlign w:val="superscript"/>
              </w:rPr>
              <w:t>th</w:t>
            </w:r>
            <w:r>
              <w:rPr>
                <w:rFonts w:ascii="Arial" w:hAnsi="Arial" w:cs="Arial"/>
                <w:b/>
                <w:bCs/>
                <w:color w:val="FF0000"/>
                <w:sz w:val="20"/>
                <w:szCs w:val="20"/>
              </w:rPr>
              <w:t xml:space="preserve"> January 2021</w:t>
            </w:r>
          </w:p>
        </w:tc>
      </w:tr>
      <w:tr w:rsidR="00675F73" w:rsidRPr="00D52EAB" w14:paraId="4A18C5A3" w14:textId="77777777" w:rsidTr="008044F8">
        <w:tc>
          <w:tcPr>
            <w:tcW w:w="4707" w:type="dxa"/>
          </w:tcPr>
          <w:p w14:paraId="39AAB96A" w14:textId="77777777" w:rsidR="00675F73" w:rsidRPr="00D52EAB" w:rsidRDefault="00675F73" w:rsidP="008044F8">
            <w:pPr>
              <w:pStyle w:val="Heading2"/>
              <w:outlineLvl w:val="1"/>
              <w:rPr>
                <w:rFonts w:ascii="Arial" w:hAnsi="Arial" w:cs="Arial"/>
                <w:color w:val="auto"/>
                <w:sz w:val="20"/>
                <w:szCs w:val="20"/>
              </w:rPr>
            </w:pPr>
            <w:r w:rsidRPr="00D52EAB">
              <w:rPr>
                <w:rFonts w:ascii="Arial" w:hAnsi="Arial" w:cs="Arial"/>
                <w:color w:val="auto"/>
                <w:sz w:val="20"/>
                <w:szCs w:val="20"/>
              </w:rPr>
              <w:t>Deadline for the receipt of clarification questions</w:t>
            </w:r>
          </w:p>
          <w:p w14:paraId="6597E3C8" w14:textId="77777777" w:rsidR="00675F73" w:rsidRPr="00D52EAB" w:rsidRDefault="00675F73" w:rsidP="008044F8">
            <w:pPr>
              <w:pStyle w:val="Heading2"/>
              <w:outlineLvl w:val="1"/>
              <w:rPr>
                <w:rFonts w:ascii="Arial" w:hAnsi="Arial" w:cs="Arial"/>
                <w:color w:val="auto"/>
                <w:sz w:val="20"/>
                <w:szCs w:val="20"/>
              </w:rPr>
            </w:pPr>
          </w:p>
        </w:tc>
        <w:tc>
          <w:tcPr>
            <w:tcW w:w="3827" w:type="dxa"/>
          </w:tcPr>
          <w:p w14:paraId="0F0A6C6A" w14:textId="77777777" w:rsidR="00675F73" w:rsidRPr="00D52EAB" w:rsidRDefault="00675F73" w:rsidP="008044F8">
            <w:pPr>
              <w:pStyle w:val="Heading2"/>
              <w:jc w:val="left"/>
              <w:outlineLvl w:val="1"/>
              <w:rPr>
                <w:rFonts w:ascii="Arial" w:hAnsi="Arial" w:cs="Arial"/>
                <w:color w:val="FF0000"/>
                <w:sz w:val="20"/>
                <w:szCs w:val="20"/>
              </w:rPr>
            </w:pPr>
          </w:p>
          <w:p w14:paraId="1DEDE28C" w14:textId="274AC101" w:rsidR="00675F73" w:rsidRPr="00D52EAB" w:rsidRDefault="00E41EF3" w:rsidP="008044F8">
            <w:pPr>
              <w:pStyle w:val="Heading2"/>
              <w:jc w:val="left"/>
              <w:outlineLvl w:val="1"/>
              <w:rPr>
                <w:rFonts w:ascii="Arial" w:hAnsi="Arial" w:cs="Arial"/>
                <w:color w:val="FF0000"/>
                <w:sz w:val="20"/>
                <w:szCs w:val="20"/>
              </w:rPr>
            </w:pPr>
            <w:r>
              <w:rPr>
                <w:rFonts w:ascii="Arial" w:hAnsi="Arial" w:cs="Arial"/>
                <w:b/>
                <w:bCs/>
                <w:color w:val="FF0000"/>
                <w:sz w:val="20"/>
                <w:szCs w:val="20"/>
              </w:rPr>
              <w:t>18</w:t>
            </w:r>
            <w:r w:rsidRPr="00E41EF3">
              <w:rPr>
                <w:rFonts w:ascii="Arial" w:hAnsi="Arial" w:cs="Arial"/>
                <w:b/>
                <w:bCs/>
                <w:color w:val="FF0000"/>
                <w:sz w:val="20"/>
                <w:szCs w:val="20"/>
                <w:vertAlign w:val="superscript"/>
              </w:rPr>
              <w:t>th</w:t>
            </w:r>
            <w:r>
              <w:rPr>
                <w:rFonts w:ascii="Arial" w:hAnsi="Arial" w:cs="Arial"/>
                <w:b/>
                <w:bCs/>
                <w:color w:val="FF0000"/>
                <w:sz w:val="20"/>
                <w:szCs w:val="20"/>
              </w:rPr>
              <w:t xml:space="preserve"> January 2021</w:t>
            </w:r>
          </w:p>
        </w:tc>
      </w:tr>
      <w:tr w:rsidR="00675F73" w:rsidRPr="00D52EAB" w14:paraId="7B7F2BFD" w14:textId="77777777" w:rsidTr="008044F8">
        <w:tc>
          <w:tcPr>
            <w:tcW w:w="4707" w:type="dxa"/>
          </w:tcPr>
          <w:p w14:paraId="3362E192" w14:textId="77777777" w:rsidR="00675F73" w:rsidRPr="00D52EAB" w:rsidRDefault="00675F73" w:rsidP="008044F8">
            <w:pPr>
              <w:pStyle w:val="Heading2"/>
              <w:outlineLvl w:val="1"/>
              <w:rPr>
                <w:rFonts w:ascii="Arial" w:hAnsi="Arial" w:cs="Arial"/>
                <w:color w:val="auto"/>
                <w:sz w:val="20"/>
                <w:szCs w:val="20"/>
              </w:rPr>
            </w:pPr>
            <w:r w:rsidRPr="00D52EAB">
              <w:rPr>
                <w:rFonts w:ascii="Arial" w:hAnsi="Arial" w:cs="Arial"/>
                <w:color w:val="auto"/>
                <w:sz w:val="20"/>
                <w:szCs w:val="20"/>
              </w:rPr>
              <w:t>Target date for responses to clarification questions</w:t>
            </w:r>
          </w:p>
          <w:p w14:paraId="73747255" w14:textId="77777777" w:rsidR="00675F73" w:rsidRPr="00D52EAB" w:rsidRDefault="00675F73" w:rsidP="008044F8">
            <w:pPr>
              <w:pStyle w:val="Heading2"/>
              <w:outlineLvl w:val="1"/>
              <w:rPr>
                <w:rFonts w:ascii="Arial" w:hAnsi="Arial" w:cs="Arial"/>
                <w:color w:val="auto"/>
                <w:sz w:val="20"/>
                <w:szCs w:val="20"/>
              </w:rPr>
            </w:pPr>
          </w:p>
        </w:tc>
        <w:tc>
          <w:tcPr>
            <w:tcW w:w="3827" w:type="dxa"/>
          </w:tcPr>
          <w:p w14:paraId="55530DFB" w14:textId="77777777" w:rsidR="00675F73" w:rsidRPr="00D52EAB" w:rsidRDefault="00675F73" w:rsidP="008044F8">
            <w:pPr>
              <w:pStyle w:val="Heading2"/>
              <w:jc w:val="left"/>
              <w:outlineLvl w:val="1"/>
              <w:rPr>
                <w:rFonts w:ascii="Arial" w:hAnsi="Arial" w:cs="Arial"/>
                <w:color w:val="FF0000"/>
                <w:sz w:val="20"/>
                <w:szCs w:val="20"/>
              </w:rPr>
            </w:pPr>
          </w:p>
          <w:p w14:paraId="6E4C2D9F" w14:textId="287EE603" w:rsidR="00675F73" w:rsidRPr="00D52EAB" w:rsidRDefault="00E41EF3" w:rsidP="00675F73">
            <w:pPr>
              <w:rPr>
                <w:rFonts w:cs="Arial"/>
                <w:color w:val="FF0000"/>
              </w:rPr>
            </w:pPr>
            <w:r>
              <w:rPr>
                <w:rFonts w:cs="Arial"/>
                <w:b/>
                <w:bCs/>
                <w:color w:val="FF0000"/>
              </w:rPr>
              <w:t>25</w:t>
            </w:r>
            <w:r w:rsidRPr="00E41EF3">
              <w:rPr>
                <w:rFonts w:cs="Arial"/>
                <w:b/>
                <w:bCs/>
                <w:color w:val="FF0000"/>
                <w:vertAlign w:val="superscript"/>
              </w:rPr>
              <w:t>th</w:t>
            </w:r>
            <w:r>
              <w:rPr>
                <w:rFonts w:cs="Arial"/>
                <w:b/>
                <w:bCs/>
                <w:color w:val="FF0000"/>
              </w:rPr>
              <w:t xml:space="preserve"> January 2021</w:t>
            </w:r>
          </w:p>
        </w:tc>
      </w:tr>
      <w:tr w:rsidR="00675F73" w:rsidRPr="00D52EAB" w14:paraId="7F537FFF" w14:textId="77777777" w:rsidTr="008044F8">
        <w:trPr>
          <w:trHeight w:val="201"/>
        </w:trPr>
        <w:tc>
          <w:tcPr>
            <w:tcW w:w="4707" w:type="dxa"/>
          </w:tcPr>
          <w:p w14:paraId="58C7733B" w14:textId="77777777" w:rsidR="00675F73" w:rsidRPr="00D52EAB" w:rsidRDefault="00675F73" w:rsidP="008044F8">
            <w:pPr>
              <w:pStyle w:val="Heading2"/>
              <w:outlineLvl w:val="1"/>
              <w:rPr>
                <w:rFonts w:ascii="Arial" w:hAnsi="Arial" w:cs="Arial"/>
                <w:color w:val="auto"/>
                <w:sz w:val="20"/>
                <w:szCs w:val="20"/>
              </w:rPr>
            </w:pPr>
            <w:r w:rsidRPr="00D52EAB">
              <w:rPr>
                <w:rFonts w:ascii="Arial" w:hAnsi="Arial" w:cs="Arial"/>
                <w:color w:val="auto"/>
                <w:sz w:val="20"/>
                <w:szCs w:val="20"/>
              </w:rPr>
              <w:t>Deadline for receipt of Tenders</w:t>
            </w:r>
          </w:p>
          <w:p w14:paraId="769C950B" w14:textId="77777777" w:rsidR="00675F73" w:rsidRPr="00D52EAB" w:rsidRDefault="00675F73" w:rsidP="008044F8">
            <w:pPr>
              <w:pStyle w:val="Heading2"/>
              <w:outlineLvl w:val="1"/>
              <w:rPr>
                <w:rFonts w:ascii="Arial" w:hAnsi="Arial" w:cs="Arial"/>
                <w:color w:val="auto"/>
                <w:sz w:val="20"/>
                <w:szCs w:val="20"/>
              </w:rPr>
            </w:pPr>
          </w:p>
        </w:tc>
        <w:tc>
          <w:tcPr>
            <w:tcW w:w="3827" w:type="dxa"/>
          </w:tcPr>
          <w:p w14:paraId="700EB570" w14:textId="3B7F94DE" w:rsidR="00675F73" w:rsidRPr="00D52EAB" w:rsidRDefault="00E41EF3" w:rsidP="00675F73">
            <w:pPr>
              <w:pStyle w:val="Heading2"/>
              <w:jc w:val="left"/>
              <w:outlineLvl w:val="1"/>
              <w:rPr>
                <w:rFonts w:ascii="Arial" w:hAnsi="Arial" w:cs="Arial"/>
                <w:color w:val="FF0000"/>
                <w:sz w:val="20"/>
                <w:szCs w:val="20"/>
              </w:rPr>
            </w:pPr>
            <w:r>
              <w:rPr>
                <w:rFonts w:ascii="Arial" w:hAnsi="Arial" w:cs="Arial"/>
                <w:b/>
                <w:bCs/>
                <w:color w:val="FF0000"/>
                <w:sz w:val="20"/>
                <w:szCs w:val="20"/>
              </w:rPr>
              <w:t>05</w:t>
            </w:r>
            <w:r w:rsidRPr="00E41EF3">
              <w:rPr>
                <w:rFonts w:ascii="Arial" w:hAnsi="Arial" w:cs="Arial"/>
                <w:b/>
                <w:bCs/>
                <w:color w:val="FF0000"/>
                <w:sz w:val="20"/>
                <w:szCs w:val="20"/>
                <w:vertAlign w:val="superscript"/>
              </w:rPr>
              <w:t>th</w:t>
            </w:r>
            <w:r>
              <w:rPr>
                <w:rFonts w:ascii="Arial" w:hAnsi="Arial" w:cs="Arial"/>
                <w:b/>
                <w:bCs/>
                <w:color w:val="FF0000"/>
                <w:sz w:val="20"/>
                <w:szCs w:val="20"/>
              </w:rPr>
              <w:t xml:space="preserve"> February 2021</w:t>
            </w:r>
          </w:p>
        </w:tc>
      </w:tr>
      <w:tr w:rsidR="00675F73" w:rsidRPr="00D52EAB" w14:paraId="45264B60" w14:textId="77777777" w:rsidTr="008044F8">
        <w:tc>
          <w:tcPr>
            <w:tcW w:w="4707" w:type="dxa"/>
          </w:tcPr>
          <w:p w14:paraId="416252A5" w14:textId="77777777" w:rsidR="00675F73" w:rsidRPr="00D52EAB" w:rsidRDefault="00675F73" w:rsidP="008044F8">
            <w:pPr>
              <w:pStyle w:val="Heading2"/>
              <w:outlineLvl w:val="1"/>
              <w:rPr>
                <w:rFonts w:ascii="Arial" w:hAnsi="Arial" w:cs="Arial"/>
                <w:color w:val="auto"/>
                <w:sz w:val="20"/>
                <w:szCs w:val="20"/>
              </w:rPr>
            </w:pPr>
            <w:r w:rsidRPr="00D52EAB">
              <w:rPr>
                <w:rFonts w:ascii="Arial" w:hAnsi="Arial" w:cs="Arial"/>
                <w:color w:val="auto"/>
                <w:sz w:val="20"/>
                <w:szCs w:val="20"/>
              </w:rPr>
              <w:t>Evaluation of Tenders</w:t>
            </w:r>
          </w:p>
          <w:p w14:paraId="74096B44" w14:textId="77777777" w:rsidR="00675F73" w:rsidRPr="00D52EAB" w:rsidRDefault="00675F73" w:rsidP="008044F8">
            <w:pPr>
              <w:pStyle w:val="Heading2"/>
              <w:outlineLvl w:val="1"/>
              <w:rPr>
                <w:rFonts w:ascii="Arial" w:hAnsi="Arial" w:cs="Arial"/>
                <w:color w:val="auto"/>
                <w:sz w:val="20"/>
                <w:szCs w:val="20"/>
              </w:rPr>
            </w:pPr>
          </w:p>
        </w:tc>
        <w:tc>
          <w:tcPr>
            <w:tcW w:w="3827" w:type="dxa"/>
          </w:tcPr>
          <w:p w14:paraId="2864FC0D" w14:textId="2CF7DA54" w:rsidR="00675F73" w:rsidRPr="00D52EAB" w:rsidRDefault="00E41EF3" w:rsidP="008044F8">
            <w:pPr>
              <w:pStyle w:val="Heading2"/>
              <w:jc w:val="left"/>
              <w:outlineLvl w:val="1"/>
              <w:rPr>
                <w:rFonts w:ascii="Arial" w:hAnsi="Arial" w:cs="Arial"/>
                <w:color w:val="FF0000"/>
                <w:sz w:val="20"/>
                <w:szCs w:val="20"/>
              </w:rPr>
            </w:pPr>
            <w:r>
              <w:rPr>
                <w:rFonts w:ascii="Arial" w:hAnsi="Arial" w:cs="Arial"/>
                <w:b/>
                <w:bCs/>
                <w:color w:val="FF0000"/>
                <w:sz w:val="20"/>
                <w:szCs w:val="20"/>
              </w:rPr>
              <w:t>11-15</w:t>
            </w:r>
            <w:r w:rsidRPr="00E41EF3">
              <w:rPr>
                <w:rFonts w:ascii="Arial" w:hAnsi="Arial" w:cs="Arial"/>
                <w:b/>
                <w:bCs/>
                <w:color w:val="FF0000"/>
                <w:sz w:val="20"/>
                <w:szCs w:val="20"/>
                <w:vertAlign w:val="superscript"/>
              </w:rPr>
              <w:t>th</w:t>
            </w:r>
            <w:r>
              <w:rPr>
                <w:rFonts w:ascii="Arial" w:hAnsi="Arial" w:cs="Arial"/>
                <w:b/>
                <w:bCs/>
                <w:color w:val="FF0000"/>
                <w:sz w:val="20"/>
                <w:szCs w:val="20"/>
              </w:rPr>
              <w:t xml:space="preserve"> February 2021</w:t>
            </w:r>
          </w:p>
        </w:tc>
      </w:tr>
      <w:tr w:rsidR="00675F73" w:rsidRPr="00D52EAB" w14:paraId="1F5652BA" w14:textId="77777777" w:rsidTr="008044F8">
        <w:trPr>
          <w:trHeight w:val="207"/>
        </w:trPr>
        <w:tc>
          <w:tcPr>
            <w:tcW w:w="4707" w:type="dxa"/>
          </w:tcPr>
          <w:p w14:paraId="692674BE" w14:textId="77777777" w:rsidR="00675F73" w:rsidRPr="00D52EAB" w:rsidRDefault="00675F73" w:rsidP="008044F8">
            <w:pPr>
              <w:pStyle w:val="Heading2"/>
              <w:outlineLvl w:val="1"/>
              <w:rPr>
                <w:rFonts w:ascii="Arial" w:hAnsi="Arial" w:cs="Arial"/>
                <w:color w:val="auto"/>
                <w:sz w:val="20"/>
                <w:szCs w:val="20"/>
              </w:rPr>
            </w:pPr>
            <w:r w:rsidRPr="00D52EAB">
              <w:rPr>
                <w:rFonts w:ascii="Arial" w:hAnsi="Arial" w:cs="Arial"/>
                <w:color w:val="auto"/>
                <w:sz w:val="20"/>
                <w:szCs w:val="20"/>
              </w:rPr>
              <w:t xml:space="preserve">Contract Award Notice </w:t>
            </w:r>
          </w:p>
        </w:tc>
        <w:tc>
          <w:tcPr>
            <w:tcW w:w="3827" w:type="dxa"/>
          </w:tcPr>
          <w:p w14:paraId="0359992F" w14:textId="733AAC7B" w:rsidR="00675F73" w:rsidRPr="00D52EAB" w:rsidRDefault="00BF4697" w:rsidP="00675F73">
            <w:pPr>
              <w:pStyle w:val="Heading2"/>
              <w:jc w:val="left"/>
              <w:outlineLvl w:val="1"/>
              <w:rPr>
                <w:rFonts w:ascii="Arial" w:hAnsi="Arial" w:cs="Arial"/>
                <w:color w:val="FF0000"/>
                <w:sz w:val="20"/>
                <w:szCs w:val="20"/>
              </w:rPr>
            </w:pPr>
            <w:r>
              <w:rPr>
                <w:rFonts w:ascii="Arial" w:hAnsi="Arial" w:cs="Arial"/>
                <w:b/>
                <w:bCs/>
                <w:color w:val="FF0000"/>
                <w:sz w:val="20"/>
                <w:szCs w:val="20"/>
              </w:rPr>
              <w:t>17</w:t>
            </w:r>
            <w:r w:rsidRPr="00BF4697">
              <w:rPr>
                <w:rFonts w:ascii="Arial" w:hAnsi="Arial" w:cs="Arial"/>
                <w:b/>
                <w:bCs/>
                <w:color w:val="FF0000"/>
                <w:sz w:val="20"/>
                <w:szCs w:val="20"/>
                <w:vertAlign w:val="superscript"/>
              </w:rPr>
              <w:t>th</w:t>
            </w:r>
            <w:r>
              <w:rPr>
                <w:rFonts w:ascii="Arial" w:hAnsi="Arial" w:cs="Arial"/>
                <w:b/>
                <w:bCs/>
                <w:color w:val="FF0000"/>
                <w:sz w:val="20"/>
                <w:szCs w:val="20"/>
              </w:rPr>
              <w:t xml:space="preserve"> February 2021</w:t>
            </w:r>
          </w:p>
        </w:tc>
      </w:tr>
      <w:tr w:rsidR="00675F73" w:rsidRPr="00D52EAB" w14:paraId="39129320" w14:textId="77777777" w:rsidTr="008044F8">
        <w:tc>
          <w:tcPr>
            <w:tcW w:w="4707" w:type="dxa"/>
          </w:tcPr>
          <w:p w14:paraId="4DB07B51" w14:textId="77777777" w:rsidR="00675F73" w:rsidRPr="00D52EAB" w:rsidRDefault="00675F73" w:rsidP="008044F8">
            <w:pPr>
              <w:pStyle w:val="Heading2"/>
              <w:outlineLvl w:val="1"/>
              <w:rPr>
                <w:rFonts w:ascii="Arial" w:hAnsi="Arial" w:cs="Arial"/>
                <w:color w:val="auto"/>
                <w:sz w:val="20"/>
                <w:szCs w:val="20"/>
              </w:rPr>
            </w:pPr>
            <w:r w:rsidRPr="00D52EAB">
              <w:rPr>
                <w:rFonts w:ascii="Arial" w:hAnsi="Arial" w:cs="Arial"/>
                <w:color w:val="auto"/>
                <w:sz w:val="20"/>
                <w:szCs w:val="20"/>
              </w:rPr>
              <w:t xml:space="preserve">Standstill Period </w:t>
            </w:r>
            <w:r w:rsidR="0003783B" w:rsidRPr="00D52EAB">
              <w:rPr>
                <w:rFonts w:ascii="Arial" w:hAnsi="Arial" w:cs="Arial"/>
                <w:color w:val="auto"/>
                <w:sz w:val="20"/>
                <w:szCs w:val="20"/>
              </w:rPr>
              <w:t xml:space="preserve">End </w:t>
            </w:r>
          </w:p>
        </w:tc>
        <w:tc>
          <w:tcPr>
            <w:tcW w:w="3827" w:type="dxa"/>
          </w:tcPr>
          <w:p w14:paraId="0677B2CA" w14:textId="325EA05C" w:rsidR="00675F73" w:rsidRPr="00D52EAB" w:rsidRDefault="00BF4697" w:rsidP="008044F8">
            <w:pPr>
              <w:pStyle w:val="Heading2"/>
              <w:jc w:val="left"/>
              <w:outlineLvl w:val="1"/>
              <w:rPr>
                <w:rFonts w:ascii="Arial" w:hAnsi="Arial" w:cs="Arial"/>
                <w:color w:val="FF0000"/>
                <w:sz w:val="20"/>
                <w:szCs w:val="20"/>
              </w:rPr>
            </w:pPr>
            <w:r>
              <w:rPr>
                <w:rFonts w:ascii="Arial" w:hAnsi="Arial" w:cs="Arial"/>
                <w:b/>
                <w:bCs/>
                <w:color w:val="FF0000"/>
                <w:sz w:val="20"/>
                <w:szCs w:val="20"/>
              </w:rPr>
              <w:t>28</w:t>
            </w:r>
            <w:r w:rsidRPr="00BF4697">
              <w:rPr>
                <w:rFonts w:ascii="Arial" w:hAnsi="Arial" w:cs="Arial"/>
                <w:b/>
                <w:bCs/>
                <w:color w:val="FF0000"/>
                <w:sz w:val="20"/>
                <w:szCs w:val="20"/>
                <w:vertAlign w:val="superscript"/>
              </w:rPr>
              <w:t>th</w:t>
            </w:r>
            <w:r>
              <w:rPr>
                <w:rFonts w:ascii="Arial" w:hAnsi="Arial" w:cs="Arial"/>
                <w:b/>
                <w:bCs/>
                <w:color w:val="FF0000"/>
                <w:sz w:val="20"/>
                <w:szCs w:val="20"/>
              </w:rPr>
              <w:t xml:space="preserve"> February 2021</w:t>
            </w:r>
          </w:p>
        </w:tc>
      </w:tr>
      <w:tr w:rsidR="00675F73" w:rsidRPr="00D52EAB" w14:paraId="59807F51" w14:textId="77777777" w:rsidTr="008044F8">
        <w:tc>
          <w:tcPr>
            <w:tcW w:w="4707" w:type="dxa"/>
          </w:tcPr>
          <w:p w14:paraId="18A2FEC1" w14:textId="77777777" w:rsidR="00675F73" w:rsidRPr="00D52EAB" w:rsidRDefault="00675F73" w:rsidP="008044F8">
            <w:pPr>
              <w:pStyle w:val="Heading2"/>
              <w:outlineLvl w:val="1"/>
              <w:rPr>
                <w:rFonts w:ascii="Arial" w:hAnsi="Arial" w:cs="Arial"/>
                <w:color w:val="auto"/>
                <w:sz w:val="20"/>
                <w:szCs w:val="20"/>
              </w:rPr>
            </w:pPr>
            <w:r w:rsidRPr="00D52EAB">
              <w:rPr>
                <w:rFonts w:ascii="Arial" w:hAnsi="Arial" w:cs="Arial"/>
                <w:color w:val="auto"/>
                <w:sz w:val="20"/>
                <w:szCs w:val="20"/>
              </w:rPr>
              <w:t>Contract Start</w:t>
            </w:r>
          </w:p>
        </w:tc>
        <w:tc>
          <w:tcPr>
            <w:tcW w:w="3827" w:type="dxa"/>
          </w:tcPr>
          <w:p w14:paraId="4013FA92" w14:textId="3A964840" w:rsidR="00675F73" w:rsidRPr="00D52EAB" w:rsidRDefault="00BF4697" w:rsidP="00675F73">
            <w:pPr>
              <w:pStyle w:val="Heading2"/>
              <w:jc w:val="left"/>
              <w:outlineLvl w:val="1"/>
              <w:rPr>
                <w:rFonts w:ascii="Arial" w:hAnsi="Arial" w:cs="Arial"/>
                <w:color w:val="FF0000"/>
                <w:sz w:val="20"/>
                <w:szCs w:val="20"/>
              </w:rPr>
            </w:pPr>
            <w:r>
              <w:rPr>
                <w:rFonts w:ascii="Arial" w:hAnsi="Arial" w:cs="Arial"/>
                <w:b/>
                <w:bCs/>
                <w:color w:val="FF0000"/>
                <w:sz w:val="20"/>
                <w:szCs w:val="20"/>
              </w:rPr>
              <w:t>01</w:t>
            </w:r>
            <w:r w:rsidRPr="00BF4697">
              <w:rPr>
                <w:rFonts w:ascii="Arial" w:hAnsi="Arial" w:cs="Arial"/>
                <w:b/>
                <w:bCs/>
                <w:color w:val="FF0000"/>
                <w:sz w:val="20"/>
                <w:szCs w:val="20"/>
                <w:vertAlign w:val="superscript"/>
              </w:rPr>
              <w:t>st</w:t>
            </w:r>
            <w:r>
              <w:rPr>
                <w:rFonts w:ascii="Arial" w:hAnsi="Arial" w:cs="Arial"/>
                <w:b/>
                <w:bCs/>
                <w:color w:val="FF0000"/>
                <w:sz w:val="20"/>
                <w:szCs w:val="20"/>
              </w:rPr>
              <w:t xml:space="preserve"> April 2021</w:t>
            </w:r>
          </w:p>
        </w:tc>
      </w:tr>
    </w:tbl>
    <w:p w14:paraId="31A11CD2" w14:textId="77777777" w:rsidR="00675F73" w:rsidRPr="00D52EAB" w:rsidRDefault="00675F73" w:rsidP="00675F73">
      <w:pPr>
        <w:spacing w:before="100" w:beforeAutospacing="1" w:after="100" w:afterAutospacing="1"/>
        <w:jc w:val="left"/>
        <w:rPr>
          <w:rFonts w:cs="Arial"/>
        </w:rPr>
      </w:pPr>
    </w:p>
    <w:p w14:paraId="0CDB6854" w14:textId="77777777" w:rsidR="00675F73" w:rsidRPr="00D52EAB" w:rsidRDefault="00675F73" w:rsidP="00675F73">
      <w:pPr>
        <w:spacing w:before="100" w:beforeAutospacing="1" w:after="100" w:afterAutospacing="1"/>
        <w:jc w:val="left"/>
        <w:rPr>
          <w:rFonts w:cs="Arial"/>
          <w:b/>
          <w:u w:val="single"/>
        </w:rPr>
      </w:pPr>
    </w:p>
    <w:p w14:paraId="3179D20D" w14:textId="066D787C" w:rsidR="00D52EAB" w:rsidRDefault="00542FCC" w:rsidP="00BF4697">
      <w:pPr>
        <w:pStyle w:val="Level2"/>
        <w:numPr>
          <w:ilvl w:val="0"/>
          <w:numId w:val="0"/>
        </w:numPr>
        <w:ind w:left="851" w:hanging="141"/>
        <w:rPr>
          <w:b/>
          <w:bCs/>
          <w:sz w:val="20"/>
        </w:rPr>
      </w:pPr>
      <w:r w:rsidRPr="00D52EAB">
        <w:rPr>
          <w:bCs/>
          <w:sz w:val="20"/>
        </w:rPr>
        <w:tab/>
      </w:r>
      <w:r w:rsidRPr="00D52EAB">
        <w:rPr>
          <w:b/>
          <w:bCs/>
          <w:sz w:val="20"/>
        </w:rPr>
        <w:t xml:space="preserve">Whilst the Authorities do not intend to depart from the timetable, it reserves the right to do so at any stage.  </w:t>
      </w:r>
    </w:p>
    <w:p w14:paraId="30B3ECE3" w14:textId="77777777" w:rsidR="00BF4697" w:rsidRPr="00BF4697" w:rsidRDefault="00BF4697" w:rsidP="00BF4697">
      <w:pPr>
        <w:pStyle w:val="Level2"/>
        <w:numPr>
          <w:ilvl w:val="0"/>
          <w:numId w:val="0"/>
        </w:numPr>
        <w:ind w:left="851" w:hanging="141"/>
        <w:rPr>
          <w:b/>
          <w:bCs/>
          <w:sz w:val="20"/>
        </w:rPr>
      </w:pPr>
    </w:p>
    <w:p w14:paraId="38B63287" w14:textId="77777777" w:rsidR="00675F73" w:rsidRPr="00D52EAB" w:rsidRDefault="00675F73" w:rsidP="00675F73">
      <w:pPr>
        <w:pStyle w:val="ListParagraph"/>
        <w:numPr>
          <w:ilvl w:val="0"/>
          <w:numId w:val="1"/>
        </w:numPr>
        <w:spacing w:before="100" w:beforeAutospacing="1" w:after="100" w:afterAutospacing="1"/>
        <w:jc w:val="left"/>
        <w:rPr>
          <w:rFonts w:eastAsia="Times New Roman" w:cs="Arial"/>
          <w:u w:val="single"/>
          <w:lang w:eastAsia="en-GB"/>
        </w:rPr>
      </w:pPr>
      <w:r w:rsidRPr="00D52EAB">
        <w:rPr>
          <w:rFonts w:cs="Arial"/>
          <w:b/>
          <w:u w:val="single"/>
        </w:rPr>
        <w:t xml:space="preserve">Contract Period </w:t>
      </w:r>
    </w:p>
    <w:p w14:paraId="40BD3E0F" w14:textId="7868A510" w:rsidR="00675F73" w:rsidRPr="00C35DA1" w:rsidRDefault="00EE1858" w:rsidP="00675F73">
      <w:pPr>
        <w:spacing w:before="100" w:beforeAutospacing="1" w:after="100" w:afterAutospacing="1"/>
        <w:jc w:val="left"/>
        <w:rPr>
          <w:rFonts w:eastAsia="Times New Roman" w:cs="Arial"/>
          <w:lang w:eastAsia="en-GB"/>
        </w:rPr>
      </w:pPr>
      <w:r w:rsidRPr="00D52EAB">
        <w:rPr>
          <w:rFonts w:eastAsia="Times New Roman" w:cs="Arial"/>
          <w:lang w:eastAsia="en-GB"/>
        </w:rPr>
        <w:t xml:space="preserve">Contract Period </w:t>
      </w:r>
      <w:r w:rsidR="00C35DA1">
        <w:rPr>
          <w:rFonts w:eastAsia="Times New Roman" w:cs="Arial"/>
          <w:lang w:eastAsia="en-GB"/>
        </w:rPr>
        <w:t xml:space="preserve">is 12 months with </w:t>
      </w:r>
      <w:r w:rsidRPr="00C35DA1">
        <w:rPr>
          <w:rFonts w:eastAsia="Times New Roman" w:cs="Arial"/>
          <w:color w:val="000000" w:themeColor="text1"/>
          <w:lang w:eastAsia="en-GB"/>
        </w:rPr>
        <w:t xml:space="preserve">an option to extend for a further </w:t>
      </w:r>
      <w:r w:rsidR="00C35DA1" w:rsidRPr="00C35DA1">
        <w:rPr>
          <w:rFonts w:eastAsia="Times New Roman" w:cs="Arial"/>
          <w:color w:val="000000" w:themeColor="text1"/>
          <w:lang w:eastAsia="en-GB"/>
        </w:rPr>
        <w:t>one</w:t>
      </w:r>
      <w:r w:rsidRPr="00C35DA1">
        <w:rPr>
          <w:rFonts w:eastAsia="Times New Roman" w:cs="Arial"/>
          <w:color w:val="000000" w:themeColor="text1"/>
          <w:lang w:eastAsia="en-GB"/>
        </w:rPr>
        <w:t xml:space="preserve"> twelve-month period</w:t>
      </w:r>
      <w:r w:rsidR="00675F73" w:rsidRPr="00C35DA1">
        <w:rPr>
          <w:rFonts w:eastAsia="Times New Roman" w:cs="Arial"/>
          <w:color w:val="000000" w:themeColor="text1"/>
          <w:lang w:eastAsia="en-GB"/>
        </w:rPr>
        <w:t>.</w:t>
      </w:r>
    </w:p>
    <w:p w14:paraId="37029732" w14:textId="77777777" w:rsidR="00675F73" w:rsidRPr="00D52EAB" w:rsidRDefault="00675F73" w:rsidP="00675F73">
      <w:pPr>
        <w:pStyle w:val="ListParagraph"/>
        <w:numPr>
          <w:ilvl w:val="0"/>
          <w:numId w:val="1"/>
        </w:numPr>
        <w:spacing w:before="100" w:beforeAutospacing="1" w:after="100" w:afterAutospacing="1"/>
        <w:jc w:val="left"/>
        <w:rPr>
          <w:rFonts w:eastAsia="Times New Roman" w:cs="Arial"/>
          <w:u w:val="single"/>
          <w:lang w:eastAsia="en-GB"/>
        </w:rPr>
      </w:pPr>
      <w:r w:rsidRPr="00D52EAB">
        <w:rPr>
          <w:rFonts w:cs="Arial"/>
          <w:b/>
          <w:u w:val="single"/>
        </w:rPr>
        <w:t>Contract Management</w:t>
      </w:r>
    </w:p>
    <w:p w14:paraId="796F3985" w14:textId="52D735C3" w:rsidR="00675F73" w:rsidRPr="00D52EAB" w:rsidRDefault="00C35DA1" w:rsidP="00675F73">
      <w:pPr>
        <w:spacing w:before="100" w:beforeAutospacing="1" w:after="100" w:afterAutospacing="1"/>
        <w:contextualSpacing/>
        <w:jc w:val="left"/>
        <w:rPr>
          <w:rFonts w:cs="Arial"/>
        </w:rPr>
      </w:pPr>
      <w:r>
        <w:rPr>
          <w:rFonts w:cs="Arial"/>
        </w:rPr>
        <w:t>Quarterly</w:t>
      </w:r>
      <w:r w:rsidR="00675F73" w:rsidRPr="00D52EAB">
        <w:rPr>
          <w:rFonts w:cs="Arial"/>
        </w:rPr>
        <w:t xml:space="preserve"> Contract meetings with the </w:t>
      </w:r>
      <w:r w:rsidR="00193B88" w:rsidRPr="00193B88">
        <w:rPr>
          <w:rFonts w:cs="Arial"/>
          <w:color w:val="000000" w:themeColor="text1"/>
        </w:rPr>
        <w:t>Strategic Lead for Health and Justice Services, GMMH</w:t>
      </w:r>
      <w:r w:rsidR="00193B88">
        <w:rPr>
          <w:rFonts w:cs="Arial"/>
          <w:color w:val="000000" w:themeColor="text1"/>
        </w:rPr>
        <w:t>,</w:t>
      </w:r>
      <w:r w:rsidR="00193B88" w:rsidRPr="00193B88">
        <w:rPr>
          <w:rFonts w:cs="Arial"/>
          <w:b/>
          <w:bCs/>
          <w:color w:val="000000" w:themeColor="text1"/>
        </w:rPr>
        <w:t xml:space="preserve"> </w:t>
      </w:r>
      <w:r w:rsidR="00675F73" w:rsidRPr="00D52EAB">
        <w:rPr>
          <w:rFonts w:cs="Arial"/>
        </w:rPr>
        <w:t>and a Customer Representative from the Contractor are to be undertaken.</w:t>
      </w:r>
    </w:p>
    <w:p w14:paraId="3AFE93C9" w14:textId="77777777" w:rsidR="00675F73" w:rsidRPr="00D52EAB" w:rsidRDefault="00675F73" w:rsidP="00675F73">
      <w:pPr>
        <w:spacing w:before="100" w:beforeAutospacing="1" w:after="100" w:afterAutospacing="1"/>
        <w:ind w:left="360"/>
        <w:contextualSpacing/>
        <w:jc w:val="left"/>
        <w:rPr>
          <w:rFonts w:eastAsia="Times New Roman" w:cs="Arial"/>
          <w:u w:val="single"/>
          <w:lang w:eastAsia="en-GB"/>
        </w:rPr>
      </w:pPr>
    </w:p>
    <w:p w14:paraId="104B7C6D" w14:textId="77777777" w:rsidR="007B3CF5" w:rsidRPr="00D52EAB" w:rsidRDefault="00675F73" w:rsidP="007B3CF5">
      <w:pPr>
        <w:spacing w:before="100" w:beforeAutospacing="1" w:after="100" w:afterAutospacing="1"/>
        <w:contextualSpacing/>
        <w:jc w:val="left"/>
        <w:rPr>
          <w:rFonts w:cs="Arial"/>
        </w:rPr>
      </w:pPr>
      <w:r w:rsidRPr="00D52EAB">
        <w:rPr>
          <w:rFonts w:cs="Arial"/>
        </w:rPr>
        <w:t xml:space="preserve">It is envisaged that a formal review of performance and operational requirements will be undertaken once throughout the </w:t>
      </w:r>
      <w:r w:rsidR="00EE1858" w:rsidRPr="00D52EAB">
        <w:rPr>
          <w:rFonts w:cs="Arial"/>
        </w:rPr>
        <w:t>twelve-month</w:t>
      </w:r>
      <w:r w:rsidRPr="00D52EAB">
        <w:rPr>
          <w:rFonts w:cs="Arial"/>
        </w:rPr>
        <w:t xml:space="preserve"> period or as changes in the Trust's requirements occur.</w:t>
      </w:r>
    </w:p>
    <w:p w14:paraId="1B6A4AE8" w14:textId="77777777" w:rsidR="007B3CF5" w:rsidRPr="00D52EAB" w:rsidRDefault="00675F73" w:rsidP="007B3CF5">
      <w:pPr>
        <w:pStyle w:val="ListParagraph"/>
        <w:keepNext/>
        <w:numPr>
          <w:ilvl w:val="0"/>
          <w:numId w:val="1"/>
        </w:numPr>
        <w:spacing w:before="240" w:beforeAutospacing="1" w:after="60" w:afterAutospacing="1"/>
        <w:jc w:val="left"/>
        <w:rPr>
          <w:rFonts w:eastAsia="Arial" w:cs="Arial"/>
          <w:color w:val="000000"/>
          <w:spacing w:val="-1"/>
        </w:rPr>
      </w:pPr>
      <w:r w:rsidRPr="00D52EAB">
        <w:rPr>
          <w:rFonts w:cs="Arial"/>
          <w:b/>
          <w:u w:val="single"/>
        </w:rPr>
        <w:lastRenderedPageBreak/>
        <w:t xml:space="preserve">Scope of Work </w:t>
      </w:r>
    </w:p>
    <w:p w14:paraId="3F7DF2BD" w14:textId="77777777" w:rsidR="007B3CF5" w:rsidRPr="00D52EAB" w:rsidRDefault="007B3CF5" w:rsidP="007B3CF5">
      <w:pPr>
        <w:pStyle w:val="ListParagraph"/>
        <w:keepNext/>
        <w:spacing w:before="240" w:beforeAutospacing="1" w:after="60" w:afterAutospacing="1"/>
        <w:ind w:left="360"/>
        <w:jc w:val="left"/>
        <w:rPr>
          <w:rFonts w:cs="Arial"/>
          <w:b/>
          <w:u w:val="single"/>
        </w:rPr>
      </w:pPr>
    </w:p>
    <w:p w14:paraId="1F8A600C" w14:textId="57C87002" w:rsidR="007B3CF5" w:rsidRPr="00D52EAB" w:rsidRDefault="007B3CF5" w:rsidP="007B3CF5">
      <w:pPr>
        <w:pStyle w:val="ListParagraph"/>
        <w:keepNext/>
        <w:spacing w:before="240" w:beforeAutospacing="1" w:after="60" w:afterAutospacing="1"/>
        <w:ind w:left="360"/>
        <w:jc w:val="left"/>
        <w:rPr>
          <w:rFonts w:eastAsia="Arial" w:cs="Arial"/>
          <w:color w:val="000000"/>
          <w:spacing w:val="-1"/>
        </w:rPr>
      </w:pPr>
      <w:r w:rsidRPr="00D52EAB">
        <w:rPr>
          <w:rFonts w:eastAsia="Arial" w:cs="Arial"/>
          <w:color w:val="000000"/>
          <w:spacing w:val="-1"/>
        </w:rPr>
        <w:t>3.1</w:t>
      </w:r>
      <w:r w:rsidRPr="00D52EAB">
        <w:rPr>
          <w:rFonts w:eastAsia="Arial" w:cs="Arial"/>
          <w:color w:val="000000"/>
          <w:spacing w:val="-1"/>
        </w:rPr>
        <w:tab/>
      </w:r>
      <w:r w:rsidRPr="00D52EAB">
        <w:rPr>
          <w:rFonts w:eastAsia="Arial" w:cs="Arial"/>
          <w:b/>
          <w:bCs/>
          <w:color w:val="000000"/>
          <w:spacing w:val="-1"/>
        </w:rPr>
        <w:t>Aims and objectives of service</w:t>
      </w:r>
    </w:p>
    <w:p w14:paraId="228E4964" w14:textId="2AE18C11" w:rsidR="007B3CF5" w:rsidRPr="00D52EAB" w:rsidRDefault="007B3CF5" w:rsidP="007B3CF5">
      <w:pPr>
        <w:pStyle w:val="Heading3"/>
        <w:keepNext/>
        <w:spacing w:before="240" w:after="60"/>
        <w:jc w:val="left"/>
        <w:rPr>
          <w:rFonts w:eastAsia="Arial" w:cs="Arial"/>
          <w:color w:val="000000"/>
          <w:spacing w:val="-1"/>
          <w:lang w:eastAsia="en-US"/>
        </w:rPr>
      </w:pPr>
      <w:r w:rsidRPr="00D52EAB">
        <w:rPr>
          <w:rFonts w:eastAsia="Arial" w:cs="Arial"/>
          <w:color w:val="000000"/>
          <w:spacing w:val="-1"/>
          <w:lang w:eastAsia="en-US"/>
        </w:rPr>
        <w:t xml:space="preserve">The provision of podiatry services to service users in </w:t>
      </w:r>
      <w:proofErr w:type="spellStart"/>
      <w:r w:rsidRPr="00D52EAB">
        <w:rPr>
          <w:rFonts w:eastAsia="Arial" w:cs="Arial"/>
          <w:color w:val="000000"/>
          <w:spacing w:val="-1"/>
          <w:lang w:eastAsia="en-US"/>
        </w:rPr>
        <w:t>Wymott</w:t>
      </w:r>
      <w:proofErr w:type="spellEnd"/>
      <w:r w:rsidRPr="00D52EAB">
        <w:rPr>
          <w:rFonts w:eastAsia="Arial" w:cs="Arial"/>
          <w:color w:val="000000"/>
          <w:spacing w:val="-1"/>
          <w:lang w:eastAsia="en-US"/>
        </w:rPr>
        <w:t xml:space="preserve">, Garth, </w:t>
      </w:r>
      <w:proofErr w:type="spellStart"/>
      <w:proofErr w:type="gramStart"/>
      <w:r w:rsidRPr="00D52EAB">
        <w:rPr>
          <w:rFonts w:eastAsia="Arial" w:cs="Arial"/>
          <w:color w:val="000000"/>
          <w:spacing w:val="-1"/>
          <w:lang w:eastAsia="en-US"/>
        </w:rPr>
        <w:t>Risley</w:t>
      </w:r>
      <w:proofErr w:type="spellEnd"/>
      <w:r w:rsidRPr="00D52EAB">
        <w:rPr>
          <w:rFonts w:eastAsia="Arial" w:cs="Arial"/>
          <w:color w:val="000000"/>
          <w:spacing w:val="-1"/>
          <w:lang w:eastAsia="en-US"/>
        </w:rPr>
        <w:t xml:space="preserve"> ,</w:t>
      </w:r>
      <w:proofErr w:type="gramEnd"/>
      <w:r w:rsidRPr="00D52EAB">
        <w:rPr>
          <w:rFonts w:eastAsia="Arial" w:cs="Arial"/>
          <w:color w:val="000000"/>
          <w:spacing w:val="-1"/>
          <w:lang w:eastAsia="en-US"/>
        </w:rPr>
        <w:t xml:space="preserve"> Thorn Cross and </w:t>
      </w:r>
      <w:r w:rsidR="00EE04F2">
        <w:rPr>
          <w:rFonts w:eastAsia="Arial" w:cs="Arial"/>
          <w:color w:val="000000"/>
          <w:spacing w:val="-1"/>
          <w:lang w:eastAsia="en-US"/>
        </w:rPr>
        <w:t>Hindley</w:t>
      </w:r>
      <w:r w:rsidRPr="00D52EAB">
        <w:rPr>
          <w:rFonts w:eastAsia="Arial" w:cs="Arial"/>
          <w:color w:val="000000"/>
          <w:spacing w:val="-1"/>
          <w:lang w:eastAsia="en-US"/>
        </w:rPr>
        <w:t xml:space="preserve"> prisons</w:t>
      </w:r>
    </w:p>
    <w:p w14:paraId="7B814CEB" w14:textId="77777777" w:rsidR="007B3CF5" w:rsidRPr="00D52EAB" w:rsidRDefault="007B3CF5" w:rsidP="007B3CF5">
      <w:pPr>
        <w:pStyle w:val="Heading3"/>
        <w:keepNext/>
        <w:spacing w:before="240" w:after="60"/>
        <w:jc w:val="left"/>
        <w:rPr>
          <w:rFonts w:eastAsia="Arial" w:cs="Arial"/>
          <w:color w:val="000000"/>
          <w:spacing w:val="-1"/>
          <w:lang w:eastAsia="en-US"/>
        </w:rPr>
      </w:pPr>
      <w:r w:rsidRPr="00D52EAB">
        <w:rPr>
          <w:rFonts w:eastAsia="Arial" w:cs="Arial"/>
          <w:color w:val="000000"/>
          <w:spacing w:val="-1"/>
          <w:lang w:eastAsia="en-US"/>
        </w:rPr>
        <w:t>3.2</w:t>
      </w:r>
      <w:r w:rsidRPr="00D52EAB">
        <w:rPr>
          <w:rFonts w:eastAsia="Arial" w:cs="Arial"/>
          <w:color w:val="000000"/>
          <w:spacing w:val="-1"/>
          <w:lang w:eastAsia="en-US"/>
        </w:rPr>
        <w:tab/>
      </w:r>
      <w:r w:rsidRPr="00D52EAB">
        <w:rPr>
          <w:rFonts w:eastAsia="Arial" w:cs="Arial"/>
          <w:b/>
          <w:bCs/>
          <w:color w:val="000000"/>
          <w:spacing w:val="-1"/>
          <w:lang w:eastAsia="en-US"/>
        </w:rPr>
        <w:t>Service description/care pathway</w:t>
      </w:r>
    </w:p>
    <w:p w14:paraId="79A5989C" w14:textId="77777777" w:rsidR="007B3CF5" w:rsidRPr="00D52EAB" w:rsidRDefault="007B3CF5" w:rsidP="007B3CF5">
      <w:pPr>
        <w:pStyle w:val="Heading3"/>
        <w:keepNext/>
        <w:spacing w:before="240" w:after="60"/>
        <w:jc w:val="left"/>
        <w:rPr>
          <w:rFonts w:eastAsia="Arial" w:cs="Arial"/>
          <w:color w:val="000000"/>
          <w:spacing w:val="-1"/>
          <w:lang w:eastAsia="en-US"/>
        </w:rPr>
      </w:pPr>
      <w:r w:rsidRPr="00D52EAB">
        <w:rPr>
          <w:rFonts w:eastAsia="Arial" w:cs="Arial"/>
          <w:color w:val="000000"/>
          <w:spacing w:val="-1"/>
          <w:lang w:eastAsia="en-US"/>
        </w:rPr>
        <w:t>The subcontractor will provide podiatry healthcare staff to the above prison sites</w:t>
      </w:r>
    </w:p>
    <w:p w14:paraId="456600AB" w14:textId="064124D3" w:rsidR="007B3CF5" w:rsidRPr="00D52EAB" w:rsidRDefault="007B3CF5" w:rsidP="007B3CF5">
      <w:pPr>
        <w:pStyle w:val="Heading3"/>
        <w:keepNext/>
        <w:spacing w:before="240" w:after="60"/>
        <w:jc w:val="left"/>
        <w:rPr>
          <w:rFonts w:eastAsia="Arial" w:cs="Arial"/>
          <w:b/>
          <w:bCs/>
          <w:color w:val="000000"/>
          <w:spacing w:val="-1"/>
          <w:u w:val="single"/>
          <w:lang w:eastAsia="en-US"/>
        </w:rPr>
      </w:pPr>
      <w:r w:rsidRPr="00D52EAB">
        <w:rPr>
          <w:rFonts w:eastAsia="Arial" w:cs="Arial"/>
          <w:b/>
          <w:bCs/>
          <w:color w:val="000000"/>
          <w:spacing w:val="-1"/>
          <w:u w:val="single"/>
          <w:lang w:eastAsia="en-US"/>
        </w:rPr>
        <w:t xml:space="preserve">The podiatry service will: </w:t>
      </w:r>
    </w:p>
    <w:p w14:paraId="183A2184" w14:textId="77777777" w:rsidR="007B3CF5" w:rsidRPr="00D52EAB" w:rsidRDefault="007B3CF5" w:rsidP="007B3CF5">
      <w:pPr>
        <w:pStyle w:val="Heading3"/>
        <w:keepNext/>
        <w:numPr>
          <w:ilvl w:val="0"/>
          <w:numId w:val="12"/>
        </w:numPr>
        <w:spacing w:before="240" w:after="60"/>
        <w:jc w:val="left"/>
        <w:rPr>
          <w:rFonts w:eastAsia="Arial" w:cs="Arial"/>
          <w:color w:val="000000"/>
          <w:spacing w:val="-1"/>
          <w:lang w:eastAsia="en-US"/>
        </w:rPr>
      </w:pPr>
      <w:r w:rsidRPr="00D52EAB">
        <w:rPr>
          <w:rFonts w:eastAsia="Arial" w:cs="Arial"/>
          <w:color w:val="000000"/>
          <w:spacing w:val="-1"/>
          <w:lang w:eastAsia="en-US"/>
        </w:rPr>
        <w:t>Hold a podiatry waiting list and prioritise the caseload.</w:t>
      </w:r>
    </w:p>
    <w:p w14:paraId="092473C9" w14:textId="77777777" w:rsidR="007B3CF5" w:rsidRPr="00D52EAB" w:rsidRDefault="007B3CF5" w:rsidP="007B3CF5">
      <w:pPr>
        <w:pStyle w:val="Heading3"/>
        <w:keepNext/>
        <w:numPr>
          <w:ilvl w:val="0"/>
          <w:numId w:val="12"/>
        </w:numPr>
        <w:spacing w:before="240" w:after="60"/>
        <w:jc w:val="left"/>
        <w:rPr>
          <w:rFonts w:eastAsia="Arial" w:cs="Arial"/>
          <w:color w:val="000000"/>
          <w:spacing w:val="-1"/>
          <w:lang w:eastAsia="en-US"/>
        </w:rPr>
      </w:pPr>
      <w:r w:rsidRPr="00D52EAB">
        <w:rPr>
          <w:rFonts w:eastAsia="Arial" w:cs="Arial"/>
          <w:color w:val="000000"/>
          <w:spacing w:val="-1"/>
          <w:lang w:eastAsia="en-US"/>
        </w:rPr>
        <w:t xml:space="preserve">Provide assessment, diagnosis and treatment of common foot and footwear related problems. </w:t>
      </w:r>
    </w:p>
    <w:p w14:paraId="567AADA6" w14:textId="77777777" w:rsidR="007B3CF5" w:rsidRPr="00D52EAB" w:rsidRDefault="007B3CF5" w:rsidP="007B3CF5">
      <w:pPr>
        <w:pStyle w:val="Heading3"/>
        <w:keepNext/>
        <w:numPr>
          <w:ilvl w:val="0"/>
          <w:numId w:val="12"/>
        </w:numPr>
        <w:spacing w:before="240" w:after="60"/>
        <w:jc w:val="left"/>
        <w:rPr>
          <w:rFonts w:eastAsia="Arial" w:cs="Arial"/>
          <w:color w:val="000000"/>
          <w:spacing w:val="-1"/>
          <w:lang w:eastAsia="en-US"/>
        </w:rPr>
      </w:pPr>
      <w:r w:rsidRPr="00D52EAB">
        <w:rPr>
          <w:rFonts w:eastAsia="Arial" w:cs="Arial"/>
          <w:color w:val="000000"/>
          <w:spacing w:val="-1"/>
          <w:lang w:eastAsia="en-US"/>
        </w:rPr>
        <w:t xml:space="preserve">Evaluate, monitor and manage common foot presentations. </w:t>
      </w:r>
    </w:p>
    <w:p w14:paraId="3B64AC05" w14:textId="77777777" w:rsidR="007B3CF5" w:rsidRPr="00D52EAB" w:rsidRDefault="007B3CF5" w:rsidP="007B3CF5">
      <w:pPr>
        <w:pStyle w:val="Heading3"/>
        <w:keepNext/>
        <w:numPr>
          <w:ilvl w:val="0"/>
          <w:numId w:val="12"/>
        </w:numPr>
        <w:spacing w:before="240" w:after="60"/>
        <w:jc w:val="left"/>
        <w:rPr>
          <w:rFonts w:eastAsia="Arial" w:cs="Arial"/>
          <w:color w:val="000000"/>
          <w:spacing w:val="-1"/>
          <w:lang w:eastAsia="en-US"/>
        </w:rPr>
      </w:pPr>
      <w:r w:rsidRPr="00D52EAB">
        <w:rPr>
          <w:rFonts w:eastAsia="Arial" w:cs="Arial"/>
          <w:color w:val="000000"/>
          <w:spacing w:val="-1"/>
          <w:lang w:eastAsia="en-US"/>
        </w:rPr>
        <w:t xml:space="preserve">Work jointly with the primary care team to provide evidence-based wound care for patients with foot problems that place the lower limb “at risk”.  </w:t>
      </w:r>
    </w:p>
    <w:p w14:paraId="2028192E" w14:textId="77777777" w:rsidR="007B3CF5" w:rsidRPr="00D52EAB" w:rsidRDefault="007B3CF5" w:rsidP="007B3CF5">
      <w:pPr>
        <w:pStyle w:val="Heading3"/>
        <w:keepNext/>
        <w:numPr>
          <w:ilvl w:val="0"/>
          <w:numId w:val="12"/>
        </w:numPr>
        <w:spacing w:before="240" w:after="60"/>
        <w:jc w:val="left"/>
        <w:rPr>
          <w:rFonts w:eastAsia="Arial" w:cs="Arial"/>
          <w:color w:val="000000"/>
          <w:spacing w:val="-1"/>
          <w:lang w:eastAsia="en-US"/>
        </w:rPr>
      </w:pPr>
      <w:r w:rsidRPr="00D52EAB">
        <w:rPr>
          <w:rFonts w:eastAsia="Arial" w:cs="Arial"/>
          <w:color w:val="000000"/>
          <w:spacing w:val="-1"/>
          <w:lang w:eastAsia="en-US"/>
        </w:rPr>
        <w:t xml:space="preserve">Provide vascular, neurological and biomechanical evaluation of the lower limb. </w:t>
      </w:r>
    </w:p>
    <w:p w14:paraId="3D5AB9A0" w14:textId="77777777" w:rsidR="007B3CF5" w:rsidRPr="00D52EAB" w:rsidRDefault="007B3CF5" w:rsidP="007B3CF5">
      <w:pPr>
        <w:pStyle w:val="Heading3"/>
        <w:keepNext/>
        <w:numPr>
          <w:ilvl w:val="0"/>
          <w:numId w:val="12"/>
        </w:numPr>
        <w:spacing w:before="240" w:after="60"/>
        <w:jc w:val="left"/>
        <w:rPr>
          <w:rFonts w:eastAsia="Arial" w:cs="Arial"/>
          <w:color w:val="000000"/>
          <w:spacing w:val="-1"/>
          <w:lang w:eastAsia="en-US"/>
        </w:rPr>
      </w:pPr>
      <w:r w:rsidRPr="00D52EAB">
        <w:rPr>
          <w:rFonts w:eastAsia="Arial" w:cs="Arial"/>
          <w:color w:val="000000"/>
          <w:spacing w:val="-1"/>
          <w:lang w:eastAsia="en-US"/>
        </w:rPr>
        <w:t>Prescribe “off the shelf” foot orthoses/insoles, where appropriate, which are to be ordered and supplied by each prison</w:t>
      </w:r>
    </w:p>
    <w:p w14:paraId="5C9006A4" w14:textId="77777777" w:rsidR="007B3CF5" w:rsidRPr="00D52EAB" w:rsidRDefault="007B3CF5" w:rsidP="007B3CF5">
      <w:pPr>
        <w:pStyle w:val="Heading3"/>
        <w:keepNext/>
        <w:numPr>
          <w:ilvl w:val="0"/>
          <w:numId w:val="12"/>
        </w:numPr>
        <w:spacing w:before="240" w:after="60"/>
        <w:jc w:val="left"/>
        <w:rPr>
          <w:rFonts w:eastAsia="Arial" w:cs="Arial"/>
          <w:color w:val="000000"/>
          <w:spacing w:val="-1"/>
          <w:lang w:eastAsia="en-US"/>
        </w:rPr>
      </w:pPr>
      <w:r w:rsidRPr="00D52EAB">
        <w:rPr>
          <w:rFonts w:eastAsia="Arial" w:cs="Arial"/>
          <w:color w:val="000000"/>
          <w:spacing w:val="-1"/>
          <w:lang w:eastAsia="en-US"/>
        </w:rPr>
        <w:t xml:space="preserve">Provide footwear and foot health educational advice to patients identified as “high risk” from foot problems, and general education to prison staff.  </w:t>
      </w:r>
    </w:p>
    <w:p w14:paraId="1C5BA16A" w14:textId="77777777" w:rsidR="007B3CF5" w:rsidRPr="00D52EAB" w:rsidRDefault="007B3CF5" w:rsidP="007B3CF5">
      <w:pPr>
        <w:pStyle w:val="Heading3"/>
        <w:keepNext/>
        <w:numPr>
          <w:ilvl w:val="0"/>
          <w:numId w:val="12"/>
        </w:numPr>
        <w:spacing w:before="240" w:after="60"/>
        <w:jc w:val="left"/>
        <w:rPr>
          <w:rFonts w:eastAsia="Arial" w:cs="Arial"/>
          <w:color w:val="000000"/>
          <w:spacing w:val="-1"/>
          <w:lang w:eastAsia="en-US"/>
        </w:rPr>
      </w:pPr>
      <w:r w:rsidRPr="00D52EAB">
        <w:rPr>
          <w:rFonts w:eastAsia="Arial" w:cs="Arial"/>
          <w:color w:val="000000"/>
          <w:spacing w:val="-1"/>
          <w:lang w:eastAsia="en-US"/>
        </w:rPr>
        <w:t xml:space="preserve">Provide general foot health education for all patients referred to the service. </w:t>
      </w:r>
    </w:p>
    <w:p w14:paraId="024C1F33" w14:textId="77777777" w:rsidR="007B3CF5" w:rsidRPr="00D52EAB" w:rsidRDefault="007B3CF5" w:rsidP="007B3CF5">
      <w:pPr>
        <w:pStyle w:val="Heading3"/>
        <w:keepNext/>
        <w:numPr>
          <w:ilvl w:val="0"/>
          <w:numId w:val="12"/>
        </w:numPr>
        <w:spacing w:before="240" w:after="60"/>
        <w:jc w:val="left"/>
        <w:rPr>
          <w:rFonts w:eastAsia="Arial" w:cs="Arial"/>
          <w:color w:val="000000"/>
          <w:spacing w:val="-1"/>
          <w:lang w:eastAsia="en-US"/>
        </w:rPr>
      </w:pPr>
      <w:r w:rsidRPr="00D52EAB">
        <w:rPr>
          <w:rFonts w:eastAsia="Arial" w:cs="Arial"/>
          <w:color w:val="000000"/>
          <w:spacing w:val="-1"/>
          <w:lang w:eastAsia="en-US"/>
        </w:rPr>
        <w:t xml:space="preserve">Provide reports on a patient’s foot health status when requested to do so (other than diabetes annual reviews which should be undertaken by a Diabetes Specialist Nurse or a Prison Nurse). </w:t>
      </w:r>
    </w:p>
    <w:p w14:paraId="3D55AA24" w14:textId="77777777" w:rsidR="007B3CF5" w:rsidRPr="00D52EAB" w:rsidRDefault="007B3CF5" w:rsidP="007B3CF5">
      <w:pPr>
        <w:pStyle w:val="Heading3"/>
        <w:keepNext/>
        <w:numPr>
          <w:ilvl w:val="0"/>
          <w:numId w:val="12"/>
        </w:numPr>
        <w:spacing w:before="240" w:after="60"/>
        <w:jc w:val="left"/>
        <w:rPr>
          <w:rFonts w:eastAsia="Arial" w:cs="Arial"/>
          <w:color w:val="000000"/>
          <w:spacing w:val="-1"/>
          <w:lang w:eastAsia="en-US"/>
        </w:rPr>
      </w:pPr>
      <w:r w:rsidRPr="00D52EAB">
        <w:rPr>
          <w:rFonts w:eastAsia="Arial" w:cs="Arial"/>
          <w:color w:val="000000"/>
          <w:spacing w:val="-1"/>
          <w:lang w:eastAsia="en-US"/>
        </w:rPr>
        <w:t>Undertake nail surgery if indicated and patient scheduling allows.</w:t>
      </w:r>
    </w:p>
    <w:p w14:paraId="556ECBE0" w14:textId="77777777" w:rsidR="007B3CF5" w:rsidRPr="00D52EAB" w:rsidRDefault="007B3CF5" w:rsidP="007B3CF5">
      <w:pPr>
        <w:pStyle w:val="Heading3"/>
        <w:keepNext/>
        <w:spacing w:before="240" w:after="60"/>
        <w:jc w:val="left"/>
        <w:rPr>
          <w:rFonts w:eastAsia="Arial" w:cs="Arial"/>
          <w:color w:val="000000"/>
          <w:spacing w:val="-1"/>
          <w:lang w:eastAsia="en-US"/>
        </w:rPr>
      </w:pPr>
      <w:r w:rsidRPr="00D52EAB">
        <w:rPr>
          <w:rFonts w:eastAsia="Arial" w:cs="Arial"/>
          <w:color w:val="000000"/>
          <w:spacing w:val="-1"/>
          <w:lang w:eastAsia="en-US"/>
        </w:rPr>
        <w:t>3.3</w:t>
      </w:r>
      <w:r w:rsidRPr="00D52EAB">
        <w:rPr>
          <w:rFonts w:eastAsia="Arial" w:cs="Arial"/>
          <w:color w:val="000000"/>
          <w:spacing w:val="-1"/>
          <w:lang w:eastAsia="en-US"/>
        </w:rPr>
        <w:tab/>
      </w:r>
      <w:r w:rsidRPr="00D52EAB">
        <w:rPr>
          <w:rFonts w:eastAsia="Arial" w:cs="Arial"/>
          <w:b/>
          <w:bCs/>
          <w:color w:val="000000"/>
          <w:spacing w:val="-1"/>
          <w:lang w:eastAsia="en-US"/>
        </w:rPr>
        <w:t>Population covered</w:t>
      </w:r>
    </w:p>
    <w:p w14:paraId="34542A48" w14:textId="77777777" w:rsidR="007B3CF5" w:rsidRPr="00D52EAB" w:rsidRDefault="007B3CF5" w:rsidP="007B3CF5">
      <w:pPr>
        <w:pStyle w:val="Heading3"/>
        <w:keepNext/>
        <w:spacing w:before="240" w:after="60"/>
        <w:jc w:val="left"/>
        <w:rPr>
          <w:rFonts w:eastAsia="Arial" w:cs="Arial"/>
          <w:color w:val="000000"/>
          <w:spacing w:val="-1"/>
          <w:lang w:eastAsia="en-US"/>
        </w:rPr>
      </w:pPr>
      <w:r w:rsidRPr="00D52EAB">
        <w:rPr>
          <w:rFonts w:eastAsia="Arial" w:cs="Arial"/>
          <w:color w:val="000000"/>
          <w:spacing w:val="-1"/>
          <w:lang w:eastAsia="en-US"/>
        </w:rPr>
        <w:t>NW Prisoners</w:t>
      </w:r>
    </w:p>
    <w:p w14:paraId="1132DAA3" w14:textId="77777777" w:rsidR="007B3CF5" w:rsidRPr="00D52EAB" w:rsidRDefault="007B3CF5" w:rsidP="007B3CF5">
      <w:pPr>
        <w:pStyle w:val="Heading3"/>
        <w:keepNext/>
        <w:spacing w:before="240" w:after="60"/>
        <w:jc w:val="left"/>
        <w:rPr>
          <w:rFonts w:eastAsia="Arial" w:cs="Arial"/>
          <w:color w:val="000000"/>
          <w:spacing w:val="-1"/>
          <w:lang w:eastAsia="en-US"/>
        </w:rPr>
      </w:pPr>
      <w:r w:rsidRPr="00D52EAB">
        <w:rPr>
          <w:rFonts w:eastAsia="Arial" w:cs="Arial"/>
          <w:color w:val="000000"/>
          <w:spacing w:val="-1"/>
          <w:lang w:eastAsia="en-US"/>
        </w:rPr>
        <w:t>3.4</w:t>
      </w:r>
      <w:r w:rsidRPr="00D52EAB">
        <w:rPr>
          <w:rFonts w:eastAsia="Arial" w:cs="Arial"/>
          <w:color w:val="000000"/>
          <w:spacing w:val="-1"/>
          <w:lang w:eastAsia="en-US"/>
        </w:rPr>
        <w:tab/>
      </w:r>
      <w:r w:rsidRPr="00D52EAB">
        <w:rPr>
          <w:rFonts w:eastAsia="Arial" w:cs="Arial"/>
          <w:b/>
          <w:bCs/>
          <w:color w:val="000000"/>
          <w:spacing w:val="-1"/>
          <w:lang w:eastAsia="en-US"/>
        </w:rPr>
        <w:t>Any acceptance and exclusion criteria and thresholds</w:t>
      </w:r>
    </w:p>
    <w:p w14:paraId="2C65B76D" w14:textId="77777777" w:rsidR="007B3CF5" w:rsidRPr="00D52EAB" w:rsidRDefault="007B3CF5" w:rsidP="007B3CF5">
      <w:pPr>
        <w:pStyle w:val="Heading3"/>
        <w:keepNext/>
        <w:spacing w:before="240" w:after="60"/>
        <w:jc w:val="left"/>
        <w:rPr>
          <w:rFonts w:eastAsia="Arial" w:cs="Arial"/>
          <w:color w:val="000000"/>
          <w:spacing w:val="-1"/>
          <w:lang w:eastAsia="en-US"/>
        </w:rPr>
      </w:pPr>
      <w:r w:rsidRPr="00D52EAB">
        <w:rPr>
          <w:rFonts w:eastAsia="Arial" w:cs="Arial"/>
          <w:color w:val="000000"/>
          <w:spacing w:val="-1"/>
          <w:lang w:eastAsia="en-US"/>
        </w:rPr>
        <w:t xml:space="preserve">             General nail cutting</w:t>
      </w:r>
    </w:p>
    <w:p w14:paraId="4392DFED" w14:textId="77777777" w:rsidR="007B3CF5" w:rsidRPr="00D52EAB" w:rsidRDefault="007B3CF5" w:rsidP="007B3CF5">
      <w:pPr>
        <w:pStyle w:val="Heading3"/>
        <w:keepNext/>
        <w:spacing w:before="240" w:after="60"/>
        <w:jc w:val="left"/>
        <w:rPr>
          <w:rFonts w:eastAsia="Arial" w:cs="Arial"/>
          <w:b/>
          <w:bCs/>
          <w:color w:val="000000"/>
          <w:spacing w:val="-1"/>
          <w:lang w:eastAsia="en-US"/>
        </w:rPr>
      </w:pPr>
      <w:r w:rsidRPr="00D52EAB">
        <w:rPr>
          <w:rFonts w:eastAsia="Arial" w:cs="Arial"/>
          <w:color w:val="000000"/>
          <w:spacing w:val="-1"/>
          <w:lang w:eastAsia="en-US"/>
        </w:rPr>
        <w:t>3.5</w:t>
      </w:r>
      <w:r w:rsidRPr="00D52EAB">
        <w:rPr>
          <w:rFonts w:eastAsia="Arial" w:cs="Arial"/>
          <w:color w:val="000000"/>
          <w:spacing w:val="-1"/>
          <w:lang w:eastAsia="en-US"/>
        </w:rPr>
        <w:tab/>
      </w:r>
      <w:r w:rsidRPr="00D52EAB">
        <w:rPr>
          <w:rFonts w:eastAsia="Arial" w:cs="Arial"/>
          <w:b/>
          <w:bCs/>
          <w:color w:val="000000"/>
          <w:spacing w:val="-1"/>
          <w:lang w:eastAsia="en-US"/>
        </w:rPr>
        <w:t>Interdependence with other services/providers</w:t>
      </w:r>
    </w:p>
    <w:p w14:paraId="04CFE808" w14:textId="77777777" w:rsidR="007B3CF5" w:rsidRPr="00D52EAB" w:rsidRDefault="007B3CF5" w:rsidP="007B3CF5">
      <w:pPr>
        <w:pStyle w:val="Heading3"/>
        <w:keepNext/>
        <w:spacing w:before="240" w:after="60"/>
        <w:jc w:val="left"/>
        <w:rPr>
          <w:rFonts w:eastAsia="Arial" w:cs="Arial"/>
          <w:color w:val="000000"/>
          <w:spacing w:val="-1"/>
          <w:lang w:eastAsia="en-US"/>
        </w:rPr>
      </w:pPr>
      <w:proofErr w:type="spellStart"/>
      <w:r w:rsidRPr="00D52EAB">
        <w:rPr>
          <w:rFonts w:eastAsia="Arial" w:cs="Arial"/>
          <w:color w:val="000000"/>
          <w:spacing w:val="-1"/>
          <w:lang w:eastAsia="en-US"/>
        </w:rPr>
        <w:t>HMP</w:t>
      </w:r>
      <w:proofErr w:type="spellEnd"/>
      <w:r w:rsidRPr="00D52EAB">
        <w:rPr>
          <w:rFonts w:eastAsia="Arial" w:cs="Arial"/>
          <w:color w:val="000000"/>
          <w:spacing w:val="-1"/>
          <w:lang w:eastAsia="en-US"/>
        </w:rPr>
        <w:t xml:space="preserve"> </w:t>
      </w:r>
      <w:proofErr w:type="spellStart"/>
      <w:r w:rsidRPr="00D52EAB">
        <w:rPr>
          <w:rFonts w:eastAsia="Arial" w:cs="Arial"/>
          <w:color w:val="000000"/>
          <w:spacing w:val="-1"/>
          <w:lang w:eastAsia="en-US"/>
        </w:rPr>
        <w:t>Wymott</w:t>
      </w:r>
      <w:proofErr w:type="spellEnd"/>
      <w:r w:rsidRPr="00D52EAB">
        <w:rPr>
          <w:rFonts w:eastAsia="Arial" w:cs="Arial"/>
          <w:color w:val="000000"/>
          <w:spacing w:val="-1"/>
          <w:lang w:eastAsia="en-US"/>
        </w:rPr>
        <w:t xml:space="preserve">, Garth, </w:t>
      </w:r>
      <w:proofErr w:type="spellStart"/>
      <w:r w:rsidRPr="00D52EAB">
        <w:rPr>
          <w:rFonts w:eastAsia="Arial" w:cs="Arial"/>
          <w:color w:val="000000"/>
          <w:spacing w:val="-1"/>
          <w:lang w:eastAsia="en-US"/>
        </w:rPr>
        <w:t>Risley</w:t>
      </w:r>
      <w:proofErr w:type="spellEnd"/>
      <w:r w:rsidRPr="00D52EAB">
        <w:rPr>
          <w:rFonts w:eastAsia="Arial" w:cs="Arial"/>
          <w:color w:val="000000"/>
          <w:spacing w:val="-1"/>
          <w:lang w:eastAsia="en-US"/>
        </w:rPr>
        <w:t xml:space="preserve">, Thorn Cross, Hindley </w:t>
      </w:r>
    </w:p>
    <w:p w14:paraId="370529BD" w14:textId="77777777" w:rsidR="007B3CF5" w:rsidRPr="00D52EAB" w:rsidRDefault="007B3CF5" w:rsidP="007B3CF5">
      <w:pPr>
        <w:pStyle w:val="Heading3"/>
        <w:keepNext/>
        <w:spacing w:before="240" w:after="60"/>
        <w:jc w:val="left"/>
        <w:rPr>
          <w:rFonts w:eastAsia="Arial" w:cs="Arial"/>
          <w:color w:val="000000"/>
          <w:spacing w:val="-1"/>
          <w:lang w:eastAsia="en-US"/>
        </w:rPr>
      </w:pPr>
      <w:r w:rsidRPr="00D52EAB">
        <w:rPr>
          <w:rFonts w:eastAsia="Arial" w:cs="Arial"/>
          <w:color w:val="000000"/>
          <w:spacing w:val="-1"/>
          <w:lang w:eastAsia="en-US"/>
        </w:rPr>
        <w:t>Primary care team</w:t>
      </w:r>
    </w:p>
    <w:p w14:paraId="5C1EFF4A" w14:textId="77777777" w:rsidR="007B3CF5" w:rsidRPr="00D52EAB" w:rsidRDefault="007B3CF5" w:rsidP="007B3CF5">
      <w:pPr>
        <w:pStyle w:val="Heading3"/>
        <w:keepNext/>
        <w:spacing w:before="240" w:after="60"/>
        <w:jc w:val="left"/>
        <w:rPr>
          <w:rFonts w:eastAsia="Arial" w:cs="Arial"/>
          <w:color w:val="000000"/>
          <w:spacing w:val="-1"/>
          <w:lang w:eastAsia="en-US"/>
        </w:rPr>
      </w:pPr>
    </w:p>
    <w:p w14:paraId="2C34AC99" w14:textId="77777777" w:rsidR="007B3CF5" w:rsidRPr="00D52EAB" w:rsidRDefault="007B3CF5" w:rsidP="007B3CF5">
      <w:pPr>
        <w:pStyle w:val="Heading3"/>
        <w:keepNext/>
        <w:spacing w:before="240" w:after="60"/>
        <w:jc w:val="left"/>
        <w:rPr>
          <w:rFonts w:eastAsia="Arial" w:cs="Arial"/>
          <w:color w:val="000000"/>
          <w:spacing w:val="-1"/>
          <w:lang w:eastAsia="en-US"/>
        </w:rPr>
      </w:pPr>
      <w:r w:rsidRPr="00D52EAB">
        <w:rPr>
          <w:rFonts w:eastAsia="Arial" w:cs="Arial"/>
          <w:color w:val="000000"/>
          <w:spacing w:val="-1"/>
          <w:lang w:eastAsia="en-US"/>
        </w:rPr>
        <w:t>GMMH FT</w:t>
      </w:r>
    </w:p>
    <w:p w14:paraId="7BCE46F0" w14:textId="796B1A52" w:rsidR="007B3CF5" w:rsidRPr="00D52EAB" w:rsidRDefault="007B3CF5" w:rsidP="007B3CF5">
      <w:pPr>
        <w:pStyle w:val="Heading3"/>
        <w:keepNext/>
        <w:spacing w:before="240" w:after="60"/>
        <w:jc w:val="left"/>
        <w:rPr>
          <w:rFonts w:eastAsia="Arial" w:cs="Arial"/>
          <w:color w:val="000000"/>
          <w:spacing w:val="-1"/>
          <w:lang w:eastAsia="en-US"/>
        </w:rPr>
      </w:pPr>
    </w:p>
    <w:p w14:paraId="17840790" w14:textId="58456B41" w:rsidR="00D52EAB" w:rsidRPr="00D52EAB" w:rsidRDefault="00D52EAB" w:rsidP="00D52EAB">
      <w:pPr>
        <w:pStyle w:val="ListParagraph"/>
        <w:keepNext/>
        <w:numPr>
          <w:ilvl w:val="0"/>
          <w:numId w:val="1"/>
        </w:numPr>
        <w:spacing w:before="240" w:beforeAutospacing="1" w:after="60" w:afterAutospacing="1"/>
        <w:jc w:val="left"/>
        <w:rPr>
          <w:rFonts w:eastAsia="Arial" w:cs="Arial"/>
          <w:color w:val="000000"/>
          <w:spacing w:val="-1"/>
        </w:rPr>
      </w:pPr>
      <w:r w:rsidRPr="00D52EAB">
        <w:rPr>
          <w:rFonts w:cs="Arial"/>
          <w:b/>
          <w:u w:val="single"/>
        </w:rPr>
        <w:t>Applicable local standards</w:t>
      </w:r>
    </w:p>
    <w:p w14:paraId="393EFB8D" w14:textId="77777777" w:rsidR="00D52EAB" w:rsidRPr="00D52EAB" w:rsidRDefault="00D52EAB" w:rsidP="00D52EAB">
      <w:pPr>
        <w:pStyle w:val="Heading3"/>
        <w:keepNext/>
        <w:spacing w:before="240" w:after="60"/>
        <w:jc w:val="left"/>
        <w:rPr>
          <w:rFonts w:eastAsia="Arial" w:cs="Arial"/>
          <w:b/>
          <w:bCs/>
          <w:color w:val="000000"/>
          <w:spacing w:val="-1"/>
          <w:lang w:eastAsia="en-US"/>
        </w:rPr>
      </w:pPr>
      <w:r w:rsidRPr="00D52EAB">
        <w:rPr>
          <w:rFonts w:eastAsia="Arial" w:cs="Arial"/>
          <w:b/>
          <w:bCs/>
          <w:color w:val="000000"/>
          <w:spacing w:val="-1"/>
          <w:lang w:eastAsia="en-US"/>
        </w:rPr>
        <w:lastRenderedPageBreak/>
        <w:t>Each prison healthcare team will:</w:t>
      </w:r>
    </w:p>
    <w:p w14:paraId="404523C5" w14:textId="204DDC2D" w:rsidR="00D52EAB" w:rsidRPr="00D52EAB" w:rsidRDefault="00D52EAB" w:rsidP="00D52EAB">
      <w:pPr>
        <w:pStyle w:val="Heading3"/>
        <w:keepNext/>
        <w:numPr>
          <w:ilvl w:val="0"/>
          <w:numId w:val="15"/>
        </w:numPr>
        <w:spacing w:before="240" w:after="60"/>
        <w:jc w:val="left"/>
        <w:rPr>
          <w:rFonts w:eastAsia="Arial" w:cs="Arial"/>
          <w:color w:val="000000"/>
          <w:spacing w:val="-1"/>
          <w:lang w:eastAsia="en-US"/>
        </w:rPr>
      </w:pPr>
      <w:r w:rsidRPr="00D52EAB">
        <w:rPr>
          <w:rFonts w:eastAsia="Arial" w:cs="Arial"/>
          <w:color w:val="000000"/>
          <w:spacing w:val="-1"/>
          <w:lang w:eastAsia="en-US"/>
        </w:rPr>
        <w:t>Ensure that all patients are brought to the treatment room as a group at the start of the session.</w:t>
      </w:r>
    </w:p>
    <w:p w14:paraId="377A0459" w14:textId="05426CE2" w:rsidR="00D52EAB" w:rsidRPr="00D52EAB" w:rsidRDefault="00D52EAB" w:rsidP="00D52EAB">
      <w:pPr>
        <w:pStyle w:val="Heading3"/>
        <w:keepNext/>
        <w:numPr>
          <w:ilvl w:val="0"/>
          <w:numId w:val="15"/>
        </w:numPr>
        <w:spacing w:before="240" w:after="60"/>
        <w:jc w:val="left"/>
        <w:rPr>
          <w:rFonts w:eastAsia="Arial" w:cs="Arial"/>
          <w:color w:val="000000"/>
          <w:spacing w:val="-1"/>
          <w:lang w:eastAsia="en-US"/>
        </w:rPr>
      </w:pPr>
      <w:r w:rsidRPr="00D52EAB">
        <w:rPr>
          <w:rFonts w:eastAsia="Arial" w:cs="Arial"/>
          <w:color w:val="000000"/>
          <w:spacing w:val="-1"/>
          <w:lang w:eastAsia="en-US"/>
        </w:rPr>
        <w:t>Ensure that a named prison staff member is assigned for each podiatry session to set up the clinic</w:t>
      </w:r>
      <w:r>
        <w:rPr>
          <w:rFonts w:eastAsia="Arial" w:cs="Arial"/>
          <w:color w:val="000000"/>
          <w:spacing w:val="-1"/>
          <w:lang w:eastAsia="en-US"/>
        </w:rPr>
        <w:t xml:space="preserve"> </w:t>
      </w:r>
      <w:r w:rsidRPr="00D52EAB">
        <w:rPr>
          <w:rFonts w:eastAsia="Arial" w:cs="Arial"/>
          <w:color w:val="000000"/>
          <w:spacing w:val="-1"/>
          <w:lang w:eastAsia="en-US"/>
        </w:rPr>
        <w:t>before the session begins and to liaise with the clinician.</w:t>
      </w:r>
    </w:p>
    <w:p w14:paraId="5F05A49E" w14:textId="4E8C759F" w:rsidR="00D52EAB" w:rsidRPr="00D52EAB" w:rsidRDefault="00D52EAB" w:rsidP="00D52EAB">
      <w:pPr>
        <w:pStyle w:val="Heading3"/>
        <w:keepNext/>
        <w:numPr>
          <w:ilvl w:val="0"/>
          <w:numId w:val="15"/>
        </w:numPr>
        <w:spacing w:before="240" w:after="60"/>
        <w:rPr>
          <w:rFonts w:eastAsia="Arial" w:cs="Arial"/>
          <w:color w:val="000000"/>
          <w:spacing w:val="-1"/>
          <w:lang w:eastAsia="en-US"/>
        </w:rPr>
      </w:pPr>
      <w:r w:rsidRPr="00D52EAB">
        <w:rPr>
          <w:rFonts w:eastAsia="Arial" w:cs="Arial"/>
          <w:color w:val="000000"/>
          <w:spacing w:val="-1"/>
          <w:lang w:eastAsia="en-US"/>
        </w:rPr>
        <w:t>Provide prison staff to accompany the podiatrist to and from the prison gate before and after each session.</w:t>
      </w:r>
    </w:p>
    <w:p w14:paraId="76893CE1" w14:textId="7D893125" w:rsidR="00D52EAB" w:rsidRPr="00D52EAB" w:rsidRDefault="00D52EAB" w:rsidP="00D52EAB">
      <w:pPr>
        <w:pStyle w:val="Heading3"/>
        <w:keepNext/>
        <w:numPr>
          <w:ilvl w:val="0"/>
          <w:numId w:val="15"/>
        </w:numPr>
        <w:spacing w:before="240" w:after="60"/>
        <w:jc w:val="left"/>
        <w:rPr>
          <w:rFonts w:eastAsia="Arial" w:cs="Arial"/>
          <w:color w:val="000000"/>
          <w:spacing w:val="-1"/>
          <w:lang w:eastAsia="en-US"/>
        </w:rPr>
      </w:pPr>
      <w:r w:rsidRPr="00D52EAB">
        <w:rPr>
          <w:rFonts w:eastAsia="Arial" w:cs="Arial"/>
          <w:color w:val="000000"/>
          <w:spacing w:val="-1"/>
          <w:lang w:eastAsia="en-US"/>
        </w:rPr>
        <w:t>Provide will clinic space to the podiatrist.</w:t>
      </w:r>
    </w:p>
    <w:p w14:paraId="09F16AC5" w14:textId="132F5739" w:rsidR="00D52EAB" w:rsidRPr="00D52EAB" w:rsidRDefault="00D52EAB" w:rsidP="00D52EAB">
      <w:pPr>
        <w:pStyle w:val="Heading3"/>
        <w:keepNext/>
        <w:numPr>
          <w:ilvl w:val="0"/>
          <w:numId w:val="15"/>
        </w:numPr>
        <w:spacing w:before="240" w:after="60"/>
        <w:jc w:val="left"/>
        <w:rPr>
          <w:rFonts w:eastAsia="Arial" w:cs="Arial"/>
          <w:color w:val="000000"/>
          <w:spacing w:val="-1"/>
          <w:lang w:eastAsia="en-US"/>
        </w:rPr>
      </w:pPr>
      <w:r w:rsidRPr="00D52EAB">
        <w:rPr>
          <w:rFonts w:eastAsia="Arial" w:cs="Arial"/>
          <w:color w:val="000000"/>
          <w:spacing w:val="-1"/>
          <w:lang w:eastAsia="en-US"/>
        </w:rPr>
        <w:t>Ensure that the clinical space provided meets the decontamination standards of The Society of Podiatrists and Chiropodists.</w:t>
      </w:r>
    </w:p>
    <w:p w14:paraId="0D99B1C1" w14:textId="1A31E613" w:rsidR="00D52EAB" w:rsidRPr="00D52EAB" w:rsidRDefault="00D52EAB" w:rsidP="00D52EAB">
      <w:pPr>
        <w:pStyle w:val="Heading3"/>
        <w:keepNext/>
        <w:numPr>
          <w:ilvl w:val="0"/>
          <w:numId w:val="15"/>
        </w:numPr>
        <w:spacing w:before="240" w:after="60"/>
        <w:jc w:val="left"/>
        <w:rPr>
          <w:rFonts w:eastAsia="Arial" w:cs="Arial"/>
          <w:color w:val="000000"/>
          <w:spacing w:val="-1"/>
          <w:lang w:eastAsia="en-US"/>
        </w:rPr>
      </w:pPr>
      <w:r w:rsidRPr="00D52EAB">
        <w:rPr>
          <w:rFonts w:eastAsia="Arial" w:cs="Arial"/>
          <w:color w:val="000000"/>
          <w:spacing w:val="-1"/>
          <w:lang w:eastAsia="en-US"/>
        </w:rPr>
        <w:t>Provide all dressings, disposables and consumables from the prison budget.</w:t>
      </w:r>
    </w:p>
    <w:p w14:paraId="5C44F6B4" w14:textId="07541B81" w:rsidR="00D52EAB" w:rsidRPr="00D52EAB" w:rsidRDefault="00D52EAB" w:rsidP="00D52EAB">
      <w:pPr>
        <w:pStyle w:val="Heading3"/>
        <w:keepNext/>
        <w:numPr>
          <w:ilvl w:val="0"/>
          <w:numId w:val="15"/>
        </w:numPr>
        <w:spacing w:before="240" w:after="60"/>
        <w:jc w:val="left"/>
        <w:rPr>
          <w:rFonts w:eastAsia="Arial" w:cs="Arial"/>
          <w:color w:val="000000"/>
          <w:spacing w:val="-1"/>
          <w:lang w:eastAsia="en-US"/>
        </w:rPr>
      </w:pPr>
      <w:r w:rsidRPr="00D52EAB">
        <w:rPr>
          <w:rFonts w:eastAsia="Arial" w:cs="Arial"/>
          <w:color w:val="000000"/>
          <w:spacing w:val="-1"/>
          <w:lang w:eastAsia="en-US"/>
        </w:rPr>
        <w:t>Ensure all staff make reasonable efforts to support the podiatry team in the delivery of care to patients (as podiatry staff are not key holders).</w:t>
      </w:r>
    </w:p>
    <w:p w14:paraId="5CB93D11" w14:textId="40AFEAF8" w:rsidR="00D52EAB" w:rsidRPr="00D52EAB" w:rsidRDefault="00D52EAB" w:rsidP="00D52EAB">
      <w:pPr>
        <w:pStyle w:val="Heading3"/>
        <w:keepNext/>
        <w:numPr>
          <w:ilvl w:val="0"/>
          <w:numId w:val="15"/>
        </w:numPr>
        <w:spacing w:before="240" w:after="60"/>
        <w:jc w:val="left"/>
        <w:rPr>
          <w:rFonts w:eastAsia="Arial" w:cs="Arial"/>
          <w:color w:val="000000"/>
          <w:spacing w:val="-1"/>
          <w:lang w:eastAsia="en-US"/>
        </w:rPr>
      </w:pPr>
      <w:r w:rsidRPr="00D52EAB">
        <w:rPr>
          <w:rFonts w:eastAsia="Arial" w:cs="Arial"/>
          <w:color w:val="000000"/>
          <w:spacing w:val="-1"/>
          <w:lang w:eastAsia="en-US"/>
        </w:rPr>
        <w:t>Give reasonable notice of any lockdown or disruption to delivery of the podiatry service.  In the event that the podiatry session or service cannot be delivered or completed because of prison operations, this will be considered as a completed session.</w:t>
      </w:r>
    </w:p>
    <w:p w14:paraId="1CDDC596" w14:textId="5848D738" w:rsidR="00D52EAB" w:rsidRDefault="00D52EAB" w:rsidP="00D52EAB">
      <w:pPr>
        <w:pStyle w:val="Heading3"/>
        <w:keepNext/>
        <w:numPr>
          <w:ilvl w:val="0"/>
          <w:numId w:val="15"/>
        </w:numPr>
        <w:spacing w:before="240" w:after="60"/>
        <w:jc w:val="left"/>
        <w:rPr>
          <w:rFonts w:eastAsia="Arial" w:cs="Arial"/>
          <w:color w:val="000000"/>
          <w:spacing w:val="-1"/>
          <w:lang w:eastAsia="en-US"/>
        </w:rPr>
      </w:pPr>
      <w:r w:rsidRPr="00D52EAB">
        <w:rPr>
          <w:rFonts w:eastAsia="Arial" w:cs="Arial"/>
          <w:color w:val="000000"/>
          <w:spacing w:val="-1"/>
          <w:lang w:eastAsia="en-US"/>
        </w:rPr>
        <w:t>Provide appropriate training and support to podiatry staff on IT systems and prison protocols.</w:t>
      </w:r>
    </w:p>
    <w:p w14:paraId="7D7553C9" w14:textId="191C3B0F" w:rsidR="00D52EAB" w:rsidRDefault="00D52EAB" w:rsidP="00D52EAB">
      <w:pPr>
        <w:pStyle w:val="Heading3"/>
        <w:keepNext/>
        <w:spacing w:before="240" w:after="60"/>
        <w:jc w:val="left"/>
        <w:rPr>
          <w:rFonts w:eastAsia="Arial" w:cs="Arial"/>
          <w:color w:val="000000"/>
          <w:spacing w:val="-1"/>
          <w:lang w:eastAsia="en-US"/>
        </w:rPr>
      </w:pPr>
    </w:p>
    <w:p w14:paraId="345F0384" w14:textId="35CED9D3" w:rsidR="00D52EAB" w:rsidRPr="00D52EAB" w:rsidRDefault="00D52EAB" w:rsidP="00D52EAB">
      <w:pPr>
        <w:pStyle w:val="ListParagraph"/>
        <w:keepNext/>
        <w:numPr>
          <w:ilvl w:val="0"/>
          <w:numId w:val="1"/>
        </w:numPr>
        <w:spacing w:before="240" w:beforeAutospacing="1" w:after="60" w:afterAutospacing="1"/>
        <w:jc w:val="left"/>
        <w:rPr>
          <w:rFonts w:eastAsia="Arial" w:cs="Arial"/>
          <w:color w:val="000000"/>
          <w:spacing w:val="-1"/>
        </w:rPr>
      </w:pPr>
      <w:r>
        <w:rPr>
          <w:rFonts w:eastAsia="Arial" w:cs="Arial"/>
          <w:b/>
          <w:bCs/>
          <w:color w:val="000000"/>
          <w:spacing w:val="-1"/>
        </w:rPr>
        <w:t>A</w:t>
      </w:r>
      <w:r w:rsidRPr="00D52EAB">
        <w:rPr>
          <w:rFonts w:eastAsia="Arial" w:cs="Arial"/>
          <w:b/>
          <w:bCs/>
          <w:color w:val="000000"/>
          <w:spacing w:val="-1"/>
        </w:rPr>
        <w:t>pplicable national standards (e.g. NICE)</w:t>
      </w:r>
    </w:p>
    <w:p w14:paraId="4EB095EF" w14:textId="77777777" w:rsidR="00D52EAB" w:rsidRPr="00D52EAB" w:rsidRDefault="00D52EAB" w:rsidP="00D52EAB">
      <w:pPr>
        <w:pStyle w:val="Heading3"/>
        <w:keepNext/>
        <w:numPr>
          <w:ilvl w:val="0"/>
          <w:numId w:val="16"/>
        </w:numPr>
        <w:spacing w:before="240" w:after="60"/>
        <w:jc w:val="left"/>
        <w:rPr>
          <w:rFonts w:eastAsia="Arial" w:cs="Arial"/>
          <w:color w:val="000000"/>
          <w:spacing w:val="-1"/>
          <w:lang w:eastAsia="en-US"/>
        </w:rPr>
      </w:pPr>
      <w:r w:rsidRPr="00D52EAB">
        <w:rPr>
          <w:rFonts w:eastAsia="Arial" w:cs="Arial"/>
          <w:color w:val="000000"/>
          <w:spacing w:val="-1"/>
          <w:lang w:eastAsia="en-US"/>
        </w:rPr>
        <w:t>As relevant and appropriate to the provision of podiatry services</w:t>
      </w:r>
    </w:p>
    <w:p w14:paraId="3F977BF4" w14:textId="35B0BA00" w:rsidR="00D52EAB" w:rsidRPr="00D52EAB" w:rsidRDefault="00D52EAB" w:rsidP="00D52EAB">
      <w:pPr>
        <w:pStyle w:val="ListParagraph"/>
        <w:keepNext/>
        <w:numPr>
          <w:ilvl w:val="0"/>
          <w:numId w:val="1"/>
        </w:numPr>
        <w:spacing w:before="240" w:beforeAutospacing="1" w:after="60" w:afterAutospacing="1"/>
        <w:jc w:val="left"/>
        <w:rPr>
          <w:rFonts w:eastAsia="Arial" w:cs="Arial"/>
          <w:color w:val="000000"/>
          <w:spacing w:val="-1"/>
        </w:rPr>
      </w:pPr>
      <w:r w:rsidRPr="00D52EAB">
        <w:rPr>
          <w:rFonts w:eastAsia="Arial" w:cs="Arial"/>
          <w:b/>
          <w:bCs/>
          <w:color w:val="000000"/>
          <w:spacing w:val="-1"/>
        </w:rPr>
        <w:t>Applicable standards set out in Guidance and/or issued by a competent body (e.g. Royal Colleges)</w:t>
      </w:r>
    </w:p>
    <w:p w14:paraId="6B127DCC" w14:textId="59540373" w:rsidR="00D52EAB" w:rsidRDefault="00D52EAB" w:rsidP="00D52EAB">
      <w:pPr>
        <w:pStyle w:val="Heading3"/>
        <w:keepNext/>
        <w:numPr>
          <w:ilvl w:val="0"/>
          <w:numId w:val="16"/>
        </w:numPr>
        <w:spacing w:before="240" w:after="60"/>
        <w:jc w:val="left"/>
        <w:rPr>
          <w:rFonts w:eastAsia="Arial" w:cs="Arial"/>
          <w:color w:val="000000"/>
          <w:spacing w:val="-1"/>
          <w:lang w:eastAsia="en-US"/>
        </w:rPr>
      </w:pPr>
      <w:r w:rsidRPr="00D52EAB">
        <w:rPr>
          <w:rFonts w:eastAsia="Arial" w:cs="Arial"/>
          <w:color w:val="000000"/>
          <w:spacing w:val="-1"/>
          <w:lang w:eastAsia="en-US"/>
        </w:rPr>
        <w:t>Suitably qualified podiatrist</w:t>
      </w:r>
    </w:p>
    <w:p w14:paraId="0146A01A" w14:textId="6057C4BC" w:rsidR="00675F73" w:rsidRPr="00D52EAB" w:rsidRDefault="00675F73" w:rsidP="00D52EAB">
      <w:pPr>
        <w:pStyle w:val="Heading3"/>
        <w:keepNext/>
        <w:numPr>
          <w:ilvl w:val="0"/>
          <w:numId w:val="1"/>
        </w:numPr>
        <w:spacing w:before="240" w:after="60"/>
        <w:jc w:val="left"/>
        <w:rPr>
          <w:rFonts w:cs="Arial"/>
          <w:b/>
          <w:u w:val="single"/>
        </w:rPr>
      </w:pPr>
      <w:r w:rsidRPr="00D52EAB">
        <w:rPr>
          <w:rFonts w:cs="Arial"/>
          <w:b/>
          <w:u w:val="single"/>
        </w:rPr>
        <w:t xml:space="preserve"> General Items </w:t>
      </w:r>
    </w:p>
    <w:p w14:paraId="0D78A4D8" w14:textId="77777777" w:rsidR="00675F73" w:rsidRPr="00D52EAB" w:rsidRDefault="00675F73" w:rsidP="00675F73">
      <w:pPr>
        <w:pStyle w:val="Heading3"/>
        <w:keepNext/>
        <w:spacing w:before="240" w:after="60"/>
        <w:ind w:left="360"/>
        <w:jc w:val="left"/>
        <w:rPr>
          <w:rFonts w:cs="Arial"/>
        </w:rPr>
      </w:pPr>
      <w:r w:rsidRPr="00D52EAB">
        <w:rPr>
          <w:rFonts w:cs="Arial"/>
        </w:rPr>
        <w:t>Clients: Means persons receiving treatment for mental health related problems, within the various Trust’s buildings.</w:t>
      </w:r>
    </w:p>
    <w:p w14:paraId="6858AA11" w14:textId="77777777" w:rsidR="00675F73" w:rsidRPr="00D52EAB" w:rsidRDefault="00675F73" w:rsidP="00675F73">
      <w:pPr>
        <w:pStyle w:val="Heading3"/>
        <w:keepNext/>
        <w:spacing w:before="240" w:after="60"/>
        <w:ind w:left="360"/>
        <w:jc w:val="left"/>
        <w:rPr>
          <w:rFonts w:cs="Arial"/>
          <w:i/>
        </w:rPr>
      </w:pPr>
      <w:r w:rsidRPr="00D52EAB">
        <w:rPr>
          <w:rFonts w:cs="Arial"/>
          <w:i/>
        </w:rPr>
        <w:t xml:space="preserve">Use of the Trust Sites: </w:t>
      </w:r>
    </w:p>
    <w:p w14:paraId="2C812AFA" w14:textId="5FE1474C" w:rsidR="00675F73" w:rsidRPr="00D52EAB" w:rsidRDefault="00675F73" w:rsidP="00675F73">
      <w:pPr>
        <w:pStyle w:val="Heading3"/>
        <w:keepNext/>
        <w:spacing w:before="240" w:after="60"/>
        <w:ind w:left="360"/>
        <w:jc w:val="left"/>
        <w:rPr>
          <w:rFonts w:cs="Arial"/>
        </w:rPr>
      </w:pPr>
      <w:r w:rsidRPr="00D52EAB">
        <w:rPr>
          <w:rFonts w:cs="Arial"/>
        </w:rPr>
        <w:t xml:space="preserve">The contractor must not use the Trust’s sites or premises for any other purpose than carrying out the </w:t>
      </w:r>
      <w:r w:rsidR="007B3CF5" w:rsidRPr="00D52EAB">
        <w:rPr>
          <w:rFonts w:cs="Arial"/>
        </w:rPr>
        <w:t>Podiatry Services</w:t>
      </w:r>
      <w:r w:rsidRPr="00D52EAB">
        <w:rPr>
          <w:rFonts w:cs="Arial"/>
        </w:rPr>
        <w:t>.</w:t>
      </w:r>
    </w:p>
    <w:p w14:paraId="725A7E0D" w14:textId="77777777" w:rsidR="00675F73" w:rsidRPr="00D52EAB" w:rsidRDefault="00675F73" w:rsidP="00675F73">
      <w:pPr>
        <w:pStyle w:val="Heading3"/>
        <w:keepNext/>
        <w:spacing w:before="240" w:after="60"/>
        <w:ind w:left="360"/>
        <w:jc w:val="left"/>
        <w:rPr>
          <w:rFonts w:cs="Arial"/>
          <w:i/>
        </w:rPr>
      </w:pPr>
      <w:r w:rsidRPr="00D52EAB">
        <w:rPr>
          <w:rFonts w:cs="Arial"/>
          <w:i/>
        </w:rPr>
        <w:t>Advertising:</w:t>
      </w:r>
    </w:p>
    <w:p w14:paraId="14A2B2A2" w14:textId="77777777" w:rsidR="00675F73" w:rsidRPr="00D52EAB" w:rsidRDefault="00675F73" w:rsidP="00675F73">
      <w:pPr>
        <w:pStyle w:val="Heading3"/>
        <w:keepNext/>
        <w:spacing w:before="240" w:after="60"/>
        <w:ind w:left="360"/>
        <w:jc w:val="left"/>
        <w:rPr>
          <w:rFonts w:cs="Arial"/>
        </w:rPr>
      </w:pPr>
      <w:r w:rsidRPr="00D52EAB">
        <w:rPr>
          <w:rFonts w:cs="Arial"/>
        </w:rPr>
        <w:t>Do not display or permit advertisements to be displayed on any site or within any document without the consent of the Trust in writing.</w:t>
      </w:r>
    </w:p>
    <w:p w14:paraId="40ABB8B5" w14:textId="77777777" w:rsidR="00675F73" w:rsidRPr="00D52EAB" w:rsidRDefault="00675F73" w:rsidP="00675F73">
      <w:pPr>
        <w:pStyle w:val="Heading3"/>
        <w:keepNext/>
        <w:spacing w:before="240" w:after="60"/>
        <w:ind w:left="360"/>
        <w:jc w:val="left"/>
        <w:rPr>
          <w:rFonts w:cs="Arial"/>
          <w:i/>
        </w:rPr>
      </w:pPr>
      <w:r w:rsidRPr="00D52EAB">
        <w:rPr>
          <w:rFonts w:cs="Arial"/>
          <w:i/>
        </w:rPr>
        <w:t>Security:</w:t>
      </w:r>
    </w:p>
    <w:p w14:paraId="47A4B314" w14:textId="7B43EBC0" w:rsidR="00542FCC" w:rsidRPr="00D52EAB" w:rsidRDefault="00675F73" w:rsidP="007B3CF5">
      <w:pPr>
        <w:spacing w:before="120" w:after="120"/>
        <w:ind w:left="360"/>
        <w:jc w:val="left"/>
        <w:rPr>
          <w:rFonts w:cs="Arial"/>
        </w:rPr>
      </w:pPr>
      <w:r w:rsidRPr="00D52EAB">
        <w:rPr>
          <w:rFonts w:cs="Arial"/>
        </w:rPr>
        <w:t xml:space="preserve">The contractor shall include for and be solely responsible for the protection and safety of the works being undertaken, materials, plant and equipment, clients, staff, visitors and the general public. Without delay report any incident to the </w:t>
      </w:r>
      <w:r w:rsidR="007B3CF5" w:rsidRPr="00D52EAB">
        <w:rPr>
          <w:rFonts w:cs="Arial"/>
        </w:rPr>
        <w:t>relevant account manager</w:t>
      </w:r>
      <w:r w:rsidRPr="00D52EAB">
        <w:rPr>
          <w:rFonts w:cs="Arial"/>
        </w:rPr>
        <w:t>.</w:t>
      </w:r>
    </w:p>
    <w:p w14:paraId="1476DED5" w14:textId="77777777" w:rsidR="00675F73" w:rsidRPr="00D52EAB" w:rsidRDefault="00675F73" w:rsidP="00675F73">
      <w:pPr>
        <w:spacing w:before="120" w:after="120"/>
        <w:ind w:left="360"/>
        <w:jc w:val="left"/>
        <w:rPr>
          <w:rFonts w:cs="Arial"/>
          <w:i/>
        </w:rPr>
      </w:pPr>
      <w:r w:rsidRPr="00D52EAB">
        <w:rPr>
          <w:rFonts w:cs="Arial"/>
          <w:i/>
        </w:rPr>
        <w:lastRenderedPageBreak/>
        <w:t>Nuisance:</w:t>
      </w:r>
    </w:p>
    <w:p w14:paraId="2F4F5FAE" w14:textId="59EA79C6" w:rsidR="00675F73" w:rsidRPr="00D52EAB" w:rsidRDefault="00675F73" w:rsidP="00675F73">
      <w:pPr>
        <w:spacing w:before="120" w:after="120"/>
        <w:ind w:left="360"/>
        <w:jc w:val="left"/>
        <w:rPr>
          <w:rFonts w:cs="Arial"/>
        </w:rPr>
      </w:pPr>
      <w:r w:rsidRPr="00D52EAB">
        <w:rPr>
          <w:rFonts w:cs="Arial"/>
        </w:rPr>
        <w:t>Take all necessary precautions to prevent nuisance from fumes, dust, rubbish and any other causes. The contractor must note that NO burning of rubbish on any of the Trust’s sites is allowed.</w:t>
      </w:r>
    </w:p>
    <w:p w14:paraId="131668EF" w14:textId="77777777" w:rsidR="00675F73" w:rsidRPr="00D52EAB" w:rsidRDefault="00675F73" w:rsidP="00675F73">
      <w:pPr>
        <w:spacing w:before="120" w:after="120"/>
        <w:ind w:left="360"/>
        <w:jc w:val="left"/>
        <w:rPr>
          <w:rFonts w:cs="Arial"/>
        </w:rPr>
      </w:pPr>
    </w:p>
    <w:p w14:paraId="5DC460AE" w14:textId="77777777" w:rsidR="00675F73" w:rsidRPr="00D52EAB" w:rsidRDefault="00675F73" w:rsidP="00675F73">
      <w:pPr>
        <w:spacing w:before="120" w:after="120"/>
        <w:ind w:left="360"/>
        <w:jc w:val="left"/>
        <w:rPr>
          <w:rFonts w:cs="Arial"/>
          <w:i/>
        </w:rPr>
      </w:pPr>
      <w:r w:rsidRPr="00D52EAB">
        <w:rPr>
          <w:rFonts w:cs="Arial"/>
          <w:i/>
        </w:rPr>
        <w:t>Dangerous Substances</w:t>
      </w:r>
    </w:p>
    <w:p w14:paraId="51BDD478" w14:textId="77777777" w:rsidR="00675F73" w:rsidRPr="00D52EAB" w:rsidRDefault="00675F73" w:rsidP="00675F73">
      <w:pPr>
        <w:spacing w:before="120" w:after="120"/>
        <w:ind w:left="360"/>
        <w:jc w:val="left"/>
        <w:rPr>
          <w:rFonts w:cs="Arial"/>
          <w:b/>
        </w:rPr>
      </w:pPr>
      <w:r w:rsidRPr="00D52EAB">
        <w:rPr>
          <w:rFonts w:cs="Arial"/>
        </w:rPr>
        <w:t xml:space="preserve">The contractor must take all recommended safety precautions when handling or using toxic, inflammable or any other dangerous substances and keep securely stored when not in use. Remove empty containers from site and dispose of in accordance with the </w:t>
      </w:r>
      <w:r w:rsidRPr="00D52EAB">
        <w:rPr>
          <w:rFonts w:cs="Arial"/>
          <w:b/>
        </w:rPr>
        <w:t>Environmental Protection Act 1990.</w:t>
      </w:r>
    </w:p>
    <w:p w14:paraId="7A8CD097" w14:textId="77777777" w:rsidR="00675F73" w:rsidRPr="00D52EAB" w:rsidRDefault="00675F73" w:rsidP="00675F73">
      <w:pPr>
        <w:spacing w:before="120" w:after="120"/>
        <w:ind w:left="360"/>
        <w:jc w:val="left"/>
        <w:rPr>
          <w:rFonts w:cs="Arial"/>
        </w:rPr>
      </w:pPr>
      <w:r w:rsidRPr="00D52EAB">
        <w:rPr>
          <w:rFonts w:cs="Arial"/>
        </w:rPr>
        <w:t xml:space="preserve">The contractor must undertake all risk assessments in accordance with </w:t>
      </w:r>
      <w:r w:rsidRPr="00D52EAB">
        <w:rPr>
          <w:rFonts w:cs="Arial"/>
          <w:b/>
        </w:rPr>
        <w:t>Control of Substances Hazardous to Health Regulations 1994 COSHH.</w:t>
      </w:r>
      <w:r w:rsidRPr="00D52EAB">
        <w:rPr>
          <w:rFonts w:cs="Arial"/>
        </w:rPr>
        <w:t xml:space="preserve"> Prior to using any dangerous substance.</w:t>
      </w:r>
    </w:p>
    <w:p w14:paraId="0699C126" w14:textId="77777777" w:rsidR="007B3CF5" w:rsidRPr="00D52EAB" w:rsidRDefault="00675F73" w:rsidP="007B3CF5">
      <w:pPr>
        <w:spacing w:before="120" w:after="120"/>
        <w:ind w:left="360"/>
        <w:jc w:val="left"/>
        <w:rPr>
          <w:rFonts w:cs="Arial"/>
          <w:b/>
        </w:rPr>
      </w:pPr>
      <w:r w:rsidRPr="00D52EAB">
        <w:rPr>
          <w:rFonts w:cs="Arial"/>
        </w:rPr>
        <w:t xml:space="preserve">All operatives who will undertake spraying of chemicals must have a valid certificate of competence in accordance with </w:t>
      </w:r>
      <w:r w:rsidRPr="00D52EAB">
        <w:rPr>
          <w:rFonts w:cs="Arial"/>
          <w:b/>
        </w:rPr>
        <w:t xml:space="preserve">The Food and Environmental Protection Act 1985 </w:t>
      </w:r>
    </w:p>
    <w:p w14:paraId="081A9751" w14:textId="599D6788" w:rsidR="00675F73" w:rsidRPr="00D52EAB" w:rsidRDefault="00675F73" w:rsidP="007B3CF5">
      <w:pPr>
        <w:spacing w:before="120" w:after="120"/>
        <w:ind w:left="360"/>
        <w:jc w:val="left"/>
        <w:rPr>
          <w:rFonts w:cs="Arial"/>
          <w:b/>
          <w:u w:val="single"/>
        </w:rPr>
      </w:pPr>
      <w:r w:rsidRPr="00D52EAB">
        <w:rPr>
          <w:rFonts w:cs="Arial"/>
          <w:b/>
        </w:rPr>
        <w:t xml:space="preserve"> </w:t>
      </w:r>
      <w:r w:rsidRPr="00D52EAB">
        <w:rPr>
          <w:rFonts w:cs="Arial"/>
          <w:b/>
          <w:u w:val="single"/>
        </w:rPr>
        <w:t>Staff</w:t>
      </w:r>
    </w:p>
    <w:p w14:paraId="7F2BC2AF" w14:textId="77777777" w:rsidR="00675F73" w:rsidRPr="00D52EAB" w:rsidRDefault="00675F73" w:rsidP="00675F73">
      <w:pPr>
        <w:pStyle w:val="BodyText"/>
        <w:spacing w:before="120"/>
        <w:ind w:left="360"/>
        <w:jc w:val="left"/>
        <w:rPr>
          <w:rFonts w:cs="Arial"/>
          <w:b/>
          <w:u w:val="single"/>
        </w:rPr>
      </w:pPr>
    </w:p>
    <w:p w14:paraId="4CD89F9F" w14:textId="55BD1D47" w:rsidR="00675F73" w:rsidRPr="00D52EAB" w:rsidRDefault="00675F73" w:rsidP="00675F73">
      <w:pPr>
        <w:pStyle w:val="BodyText"/>
        <w:spacing w:before="120"/>
        <w:ind w:left="360"/>
        <w:jc w:val="left"/>
        <w:rPr>
          <w:rFonts w:cs="Arial"/>
        </w:rPr>
      </w:pPr>
      <w:r w:rsidRPr="00D52EAB">
        <w:rPr>
          <w:rFonts w:cs="Arial"/>
        </w:rPr>
        <w:t>The contractor must employ sufficient staff to ensure that the</w:t>
      </w:r>
      <w:r w:rsidR="007B3CF5" w:rsidRPr="00D52EAB">
        <w:rPr>
          <w:rFonts w:cs="Arial"/>
        </w:rPr>
        <w:t xml:space="preserve"> Podiatry</w:t>
      </w:r>
      <w:r w:rsidRPr="00D52EAB">
        <w:rPr>
          <w:rFonts w:cs="Arial"/>
        </w:rPr>
        <w:t xml:space="preserve"> service is provided in accordance with the specification. The contractor must ensure that a sufficient reserve of staff is available to provide the service during holidays or absences.</w:t>
      </w:r>
    </w:p>
    <w:p w14:paraId="2D706DE8" w14:textId="77777777" w:rsidR="00675F73" w:rsidRPr="00D52EAB" w:rsidRDefault="00675F73" w:rsidP="00675F73">
      <w:pPr>
        <w:pStyle w:val="BodyText"/>
        <w:spacing w:before="120"/>
        <w:ind w:left="360"/>
        <w:jc w:val="left"/>
        <w:rPr>
          <w:rFonts w:cs="Arial"/>
        </w:rPr>
      </w:pPr>
      <w:r w:rsidRPr="00D52EAB">
        <w:rPr>
          <w:rFonts w:cs="Arial"/>
        </w:rPr>
        <w:t>The contractor must employ for the purpose of this contract staff who are, skilled and experienced in the duties required of them and must ensure that every person is properly and sufficiently trained and instructed and carry out the tasks with regard to:</w:t>
      </w:r>
    </w:p>
    <w:p w14:paraId="4D351A46" w14:textId="77777777" w:rsidR="00675F73" w:rsidRPr="00D52EAB" w:rsidRDefault="00675F73" w:rsidP="00675F73">
      <w:pPr>
        <w:pStyle w:val="BodyText"/>
        <w:numPr>
          <w:ilvl w:val="0"/>
          <w:numId w:val="2"/>
        </w:numPr>
        <w:overflowPunct w:val="0"/>
        <w:autoSpaceDE w:val="0"/>
        <w:autoSpaceDN w:val="0"/>
        <w:adjustRightInd w:val="0"/>
        <w:spacing w:before="120"/>
        <w:ind w:left="709" w:hanging="283"/>
        <w:jc w:val="left"/>
        <w:textAlignment w:val="baseline"/>
        <w:rPr>
          <w:rFonts w:cs="Arial"/>
        </w:rPr>
      </w:pPr>
      <w:r w:rsidRPr="00D52EAB">
        <w:rPr>
          <w:rFonts w:cs="Arial"/>
        </w:rPr>
        <w:t>The task that person has to perform</w:t>
      </w:r>
    </w:p>
    <w:p w14:paraId="093DC3BA" w14:textId="624A6F02" w:rsidR="00675F73" w:rsidRPr="00D52EAB" w:rsidRDefault="00675F73" w:rsidP="00675F73">
      <w:pPr>
        <w:pStyle w:val="BodyText"/>
        <w:numPr>
          <w:ilvl w:val="0"/>
          <w:numId w:val="2"/>
        </w:numPr>
        <w:overflowPunct w:val="0"/>
        <w:autoSpaceDE w:val="0"/>
        <w:autoSpaceDN w:val="0"/>
        <w:adjustRightInd w:val="0"/>
        <w:spacing w:before="120"/>
        <w:ind w:left="709" w:hanging="283"/>
        <w:jc w:val="left"/>
        <w:textAlignment w:val="baseline"/>
        <w:rPr>
          <w:rFonts w:cs="Arial"/>
        </w:rPr>
      </w:pPr>
      <w:r w:rsidRPr="00D52EAB">
        <w:rPr>
          <w:rFonts w:cs="Arial"/>
        </w:rPr>
        <w:t xml:space="preserve">The requirements of </w:t>
      </w:r>
      <w:r w:rsidRPr="00D52EAB">
        <w:rPr>
          <w:rFonts w:cs="Arial"/>
          <w:b/>
        </w:rPr>
        <w:t>Health and Safety at Work Act 1974</w:t>
      </w:r>
      <w:r w:rsidRPr="00D52EAB">
        <w:rPr>
          <w:rFonts w:cs="Arial"/>
        </w:rPr>
        <w:t xml:space="preserve"> and all other relevant legislation and Codes of Practice applicable to the </w:t>
      </w:r>
      <w:r w:rsidR="004A3677" w:rsidRPr="00D52EAB">
        <w:rPr>
          <w:rFonts w:cs="Arial"/>
        </w:rPr>
        <w:t>Podiatry</w:t>
      </w:r>
      <w:r w:rsidRPr="00D52EAB">
        <w:rPr>
          <w:rFonts w:cs="Arial"/>
        </w:rPr>
        <w:t xml:space="preserve"> industry.</w:t>
      </w:r>
    </w:p>
    <w:p w14:paraId="218A774F" w14:textId="77777777" w:rsidR="00675F73" w:rsidRPr="00D52EAB" w:rsidRDefault="00675F73" w:rsidP="00675F73">
      <w:pPr>
        <w:pStyle w:val="BodyText"/>
        <w:numPr>
          <w:ilvl w:val="0"/>
          <w:numId w:val="2"/>
        </w:numPr>
        <w:overflowPunct w:val="0"/>
        <w:autoSpaceDE w:val="0"/>
        <w:autoSpaceDN w:val="0"/>
        <w:adjustRightInd w:val="0"/>
        <w:spacing w:before="120"/>
        <w:ind w:left="709" w:hanging="283"/>
        <w:jc w:val="left"/>
        <w:textAlignment w:val="baseline"/>
        <w:rPr>
          <w:rFonts w:cs="Arial"/>
        </w:rPr>
      </w:pPr>
      <w:r w:rsidRPr="00D52EAB">
        <w:rPr>
          <w:rFonts w:cs="Arial"/>
        </w:rPr>
        <w:t>To be fully trained and competent in the safe use of tools, machinery and equipment and where necessary are suitably qualified</w:t>
      </w:r>
    </w:p>
    <w:p w14:paraId="580FE924" w14:textId="77777777" w:rsidR="00675F73" w:rsidRPr="00D52EAB" w:rsidRDefault="00675F73" w:rsidP="00675F73">
      <w:pPr>
        <w:pStyle w:val="BodyText"/>
        <w:spacing w:before="120"/>
        <w:ind w:firstLine="360"/>
        <w:jc w:val="left"/>
        <w:rPr>
          <w:rFonts w:cs="Arial"/>
          <w:b/>
        </w:rPr>
      </w:pPr>
      <w:r w:rsidRPr="00D52EAB">
        <w:rPr>
          <w:rFonts w:cs="Arial"/>
          <w:b/>
        </w:rPr>
        <w:t>Code of Conduct of Staff:</w:t>
      </w:r>
    </w:p>
    <w:p w14:paraId="756FE2F1" w14:textId="77777777" w:rsidR="00675F73" w:rsidRPr="00D52EAB" w:rsidRDefault="00675F73" w:rsidP="00675F73">
      <w:pPr>
        <w:pStyle w:val="BodyText"/>
        <w:numPr>
          <w:ilvl w:val="0"/>
          <w:numId w:val="3"/>
        </w:numPr>
        <w:overflowPunct w:val="0"/>
        <w:autoSpaceDE w:val="0"/>
        <w:autoSpaceDN w:val="0"/>
        <w:adjustRightInd w:val="0"/>
        <w:spacing w:before="120"/>
        <w:jc w:val="left"/>
        <w:textAlignment w:val="baseline"/>
        <w:rPr>
          <w:rFonts w:cs="Arial"/>
        </w:rPr>
      </w:pPr>
      <w:r w:rsidRPr="00D52EAB">
        <w:rPr>
          <w:rFonts w:cs="Arial"/>
        </w:rPr>
        <w:t>Be polite, courteous, helpful and promote a professional image to clients, staff and visitors at all times.</w:t>
      </w:r>
    </w:p>
    <w:p w14:paraId="606221B9" w14:textId="77777777" w:rsidR="00675F73" w:rsidRPr="00D52EAB" w:rsidRDefault="00675F73" w:rsidP="00675F73">
      <w:pPr>
        <w:pStyle w:val="BodyText"/>
        <w:numPr>
          <w:ilvl w:val="0"/>
          <w:numId w:val="3"/>
        </w:numPr>
        <w:overflowPunct w:val="0"/>
        <w:autoSpaceDE w:val="0"/>
        <w:autoSpaceDN w:val="0"/>
        <w:adjustRightInd w:val="0"/>
        <w:spacing w:before="120"/>
        <w:jc w:val="left"/>
        <w:textAlignment w:val="baseline"/>
        <w:rPr>
          <w:rFonts w:cs="Arial"/>
        </w:rPr>
      </w:pPr>
      <w:r w:rsidRPr="00D52EAB">
        <w:rPr>
          <w:rFonts w:cs="Arial"/>
        </w:rPr>
        <w:t>Wear full Supplier uniform at all times. External clothing should carry visible reference to company name and service provided.</w:t>
      </w:r>
    </w:p>
    <w:p w14:paraId="2FB49EE2" w14:textId="77777777" w:rsidR="00675F73" w:rsidRPr="00D52EAB" w:rsidRDefault="00675F73" w:rsidP="00675F73">
      <w:pPr>
        <w:pStyle w:val="BodyText"/>
        <w:numPr>
          <w:ilvl w:val="0"/>
          <w:numId w:val="3"/>
        </w:numPr>
        <w:overflowPunct w:val="0"/>
        <w:autoSpaceDE w:val="0"/>
        <w:autoSpaceDN w:val="0"/>
        <w:adjustRightInd w:val="0"/>
        <w:spacing w:before="120"/>
        <w:jc w:val="left"/>
        <w:textAlignment w:val="baseline"/>
        <w:rPr>
          <w:rFonts w:cs="Arial"/>
        </w:rPr>
      </w:pPr>
      <w:r w:rsidRPr="00D52EAB">
        <w:rPr>
          <w:rFonts w:cs="Arial"/>
        </w:rPr>
        <w:t>Must display a clean and tidy appearance, hair must be clean and tidy.</w:t>
      </w:r>
    </w:p>
    <w:p w14:paraId="3F40146D" w14:textId="77777777" w:rsidR="00675F73" w:rsidRPr="00D52EAB" w:rsidRDefault="00675F73" w:rsidP="00675F73">
      <w:pPr>
        <w:pStyle w:val="BodyText"/>
        <w:numPr>
          <w:ilvl w:val="0"/>
          <w:numId w:val="3"/>
        </w:numPr>
        <w:overflowPunct w:val="0"/>
        <w:autoSpaceDE w:val="0"/>
        <w:autoSpaceDN w:val="0"/>
        <w:adjustRightInd w:val="0"/>
        <w:spacing w:before="120"/>
        <w:jc w:val="left"/>
        <w:textAlignment w:val="baseline"/>
        <w:rPr>
          <w:rFonts w:cs="Arial"/>
        </w:rPr>
      </w:pPr>
      <w:r w:rsidRPr="00D52EAB">
        <w:rPr>
          <w:rFonts w:cs="Arial"/>
        </w:rPr>
        <w:t>Not to commence work smelling of alcohol. Whilst on the Trust's sites the consumption of alcohol is not permitted.</w:t>
      </w:r>
    </w:p>
    <w:p w14:paraId="185C68A6" w14:textId="77777777" w:rsidR="00675F73" w:rsidRPr="00D52EAB" w:rsidRDefault="00675F73" w:rsidP="00675F73">
      <w:pPr>
        <w:pStyle w:val="BodyText"/>
        <w:numPr>
          <w:ilvl w:val="0"/>
          <w:numId w:val="3"/>
        </w:numPr>
        <w:overflowPunct w:val="0"/>
        <w:autoSpaceDE w:val="0"/>
        <w:autoSpaceDN w:val="0"/>
        <w:adjustRightInd w:val="0"/>
        <w:spacing w:before="120"/>
        <w:jc w:val="left"/>
        <w:textAlignment w:val="baseline"/>
        <w:rPr>
          <w:rFonts w:cs="Arial"/>
        </w:rPr>
      </w:pPr>
      <w:r w:rsidRPr="00D52EAB">
        <w:rPr>
          <w:rFonts w:cs="Arial"/>
        </w:rPr>
        <w:t>Smoking within the site grounds or any building is not permitted.</w:t>
      </w:r>
    </w:p>
    <w:p w14:paraId="2C2773FC" w14:textId="77777777" w:rsidR="00675F73" w:rsidRPr="00D52EAB" w:rsidRDefault="00675F73" w:rsidP="00675F73">
      <w:pPr>
        <w:pStyle w:val="BodyText"/>
        <w:numPr>
          <w:ilvl w:val="0"/>
          <w:numId w:val="3"/>
        </w:numPr>
        <w:overflowPunct w:val="0"/>
        <w:autoSpaceDE w:val="0"/>
        <w:autoSpaceDN w:val="0"/>
        <w:adjustRightInd w:val="0"/>
        <w:spacing w:before="120"/>
        <w:jc w:val="left"/>
        <w:textAlignment w:val="baseline"/>
        <w:rPr>
          <w:rFonts w:cs="Arial"/>
        </w:rPr>
      </w:pPr>
      <w:r w:rsidRPr="00D52EAB">
        <w:rPr>
          <w:rFonts w:cs="Arial"/>
        </w:rPr>
        <w:t>Not to remove from any site keys belonging to the Trust. Keys which are given to the contractor for use on any site are to be handed in at the end of their work period. No copies of keys may be made without the expressed permission of the Trust’s Operational Estates Manager.</w:t>
      </w:r>
    </w:p>
    <w:p w14:paraId="00994F8F" w14:textId="77777777" w:rsidR="00675F73" w:rsidRPr="00D52EAB" w:rsidRDefault="00675F73" w:rsidP="00675F73">
      <w:pPr>
        <w:pStyle w:val="BodyText"/>
        <w:numPr>
          <w:ilvl w:val="0"/>
          <w:numId w:val="3"/>
        </w:numPr>
        <w:overflowPunct w:val="0"/>
        <w:autoSpaceDE w:val="0"/>
        <w:autoSpaceDN w:val="0"/>
        <w:adjustRightInd w:val="0"/>
        <w:spacing w:before="120"/>
        <w:jc w:val="left"/>
        <w:textAlignment w:val="baseline"/>
        <w:rPr>
          <w:rFonts w:cs="Arial"/>
        </w:rPr>
      </w:pPr>
      <w:r w:rsidRPr="00D52EAB">
        <w:rPr>
          <w:rFonts w:cs="Arial"/>
        </w:rPr>
        <w:t>Refrain from fraternising with clients, staff or visitors.</w:t>
      </w:r>
    </w:p>
    <w:p w14:paraId="148DDF98" w14:textId="77777777" w:rsidR="00675F73" w:rsidRPr="00D52EAB" w:rsidRDefault="00675F73" w:rsidP="00675F73">
      <w:pPr>
        <w:pStyle w:val="BodyText"/>
        <w:numPr>
          <w:ilvl w:val="0"/>
          <w:numId w:val="3"/>
        </w:numPr>
        <w:overflowPunct w:val="0"/>
        <w:autoSpaceDE w:val="0"/>
        <w:autoSpaceDN w:val="0"/>
        <w:adjustRightInd w:val="0"/>
        <w:spacing w:before="120"/>
        <w:jc w:val="left"/>
        <w:textAlignment w:val="baseline"/>
        <w:rPr>
          <w:rFonts w:cs="Arial"/>
        </w:rPr>
      </w:pPr>
      <w:r w:rsidRPr="00D52EAB">
        <w:rPr>
          <w:rFonts w:cs="Arial"/>
        </w:rPr>
        <w:t>Any kind of harassment of clients, staff or visitors will not be tolerated, even if meant in fun.</w:t>
      </w:r>
    </w:p>
    <w:p w14:paraId="21C77801" w14:textId="77777777" w:rsidR="00675F73" w:rsidRPr="00D52EAB" w:rsidRDefault="00675F73" w:rsidP="00675F73">
      <w:pPr>
        <w:pStyle w:val="BodyText"/>
        <w:numPr>
          <w:ilvl w:val="0"/>
          <w:numId w:val="3"/>
        </w:numPr>
        <w:overflowPunct w:val="0"/>
        <w:autoSpaceDE w:val="0"/>
        <w:autoSpaceDN w:val="0"/>
        <w:adjustRightInd w:val="0"/>
        <w:spacing w:before="120"/>
        <w:jc w:val="left"/>
        <w:textAlignment w:val="baseline"/>
        <w:rPr>
          <w:rFonts w:cs="Arial"/>
        </w:rPr>
      </w:pPr>
      <w:r w:rsidRPr="00D52EAB">
        <w:rPr>
          <w:rFonts w:cs="Arial"/>
        </w:rPr>
        <w:t>Not to bring or give drugs, tobacco products, lighters, matches or alcohol to anyone or pass these on to a client by any means.</w:t>
      </w:r>
    </w:p>
    <w:p w14:paraId="7C537CAA" w14:textId="77777777" w:rsidR="00675F73" w:rsidRPr="00D52EAB" w:rsidRDefault="00675F73" w:rsidP="00675F73">
      <w:pPr>
        <w:pStyle w:val="BodyText"/>
        <w:numPr>
          <w:ilvl w:val="0"/>
          <w:numId w:val="3"/>
        </w:numPr>
        <w:overflowPunct w:val="0"/>
        <w:autoSpaceDE w:val="0"/>
        <w:autoSpaceDN w:val="0"/>
        <w:adjustRightInd w:val="0"/>
        <w:spacing w:before="120"/>
        <w:jc w:val="left"/>
        <w:textAlignment w:val="baseline"/>
        <w:rPr>
          <w:rFonts w:cs="Arial"/>
        </w:rPr>
      </w:pPr>
      <w:r w:rsidRPr="00D52EAB">
        <w:rPr>
          <w:rFonts w:cs="Arial"/>
        </w:rPr>
        <w:t>Not to give money to anyone.</w:t>
      </w:r>
    </w:p>
    <w:p w14:paraId="29E27417" w14:textId="77777777" w:rsidR="00675F73" w:rsidRPr="00D52EAB" w:rsidRDefault="00675F73" w:rsidP="00675F73">
      <w:pPr>
        <w:pStyle w:val="BodyText"/>
        <w:numPr>
          <w:ilvl w:val="0"/>
          <w:numId w:val="3"/>
        </w:numPr>
        <w:overflowPunct w:val="0"/>
        <w:autoSpaceDE w:val="0"/>
        <w:autoSpaceDN w:val="0"/>
        <w:adjustRightInd w:val="0"/>
        <w:spacing w:before="120"/>
        <w:jc w:val="left"/>
        <w:textAlignment w:val="baseline"/>
        <w:rPr>
          <w:rFonts w:cs="Arial"/>
        </w:rPr>
      </w:pPr>
      <w:r w:rsidRPr="00D52EAB">
        <w:rPr>
          <w:rFonts w:cs="Arial"/>
        </w:rPr>
        <w:t>Record on your Activity work sheet any approach made by clients, staff or visitors, which have security implications</w:t>
      </w:r>
    </w:p>
    <w:p w14:paraId="6F8C6EFE" w14:textId="36A0AFB3" w:rsidR="00675F73" w:rsidRPr="00D52EAB" w:rsidRDefault="00675F73" w:rsidP="00675F73">
      <w:pPr>
        <w:pStyle w:val="BodyText"/>
        <w:numPr>
          <w:ilvl w:val="0"/>
          <w:numId w:val="3"/>
        </w:numPr>
        <w:overflowPunct w:val="0"/>
        <w:autoSpaceDE w:val="0"/>
        <w:autoSpaceDN w:val="0"/>
        <w:adjustRightInd w:val="0"/>
        <w:spacing w:before="120"/>
        <w:jc w:val="left"/>
        <w:textAlignment w:val="baseline"/>
        <w:rPr>
          <w:rFonts w:cs="Arial"/>
        </w:rPr>
      </w:pPr>
      <w:r w:rsidRPr="00D52EAB">
        <w:rPr>
          <w:rFonts w:cs="Arial"/>
        </w:rPr>
        <w:lastRenderedPageBreak/>
        <w:t xml:space="preserve">Report any approach by anyone to the </w:t>
      </w:r>
      <w:r w:rsidR="004A3677" w:rsidRPr="00D52EAB">
        <w:rPr>
          <w:rFonts w:cs="Arial"/>
        </w:rPr>
        <w:t>Contract</w:t>
      </w:r>
      <w:r w:rsidRPr="00D52EAB">
        <w:rPr>
          <w:rFonts w:cs="Arial"/>
        </w:rPr>
        <w:t xml:space="preserve"> Manager, who will pass the information to the appropriate personnel.</w:t>
      </w:r>
    </w:p>
    <w:p w14:paraId="798B01E7" w14:textId="77777777" w:rsidR="00675F73" w:rsidRPr="00D52EAB" w:rsidRDefault="00675F73" w:rsidP="00675F73">
      <w:pPr>
        <w:pStyle w:val="BodyText"/>
        <w:numPr>
          <w:ilvl w:val="0"/>
          <w:numId w:val="3"/>
        </w:numPr>
        <w:overflowPunct w:val="0"/>
        <w:autoSpaceDE w:val="0"/>
        <w:autoSpaceDN w:val="0"/>
        <w:adjustRightInd w:val="0"/>
        <w:spacing w:before="120"/>
        <w:jc w:val="left"/>
        <w:textAlignment w:val="baseline"/>
        <w:rPr>
          <w:rFonts w:cs="Arial"/>
        </w:rPr>
      </w:pPr>
      <w:r w:rsidRPr="00D52EAB">
        <w:rPr>
          <w:rFonts w:cs="Arial"/>
        </w:rPr>
        <w:t>Be accountable for every item in the work area including, tools, equipment, machinery and debris. This is very important, as clients may use anything to harm themselves. This is especially important when working in or adjacent to occupied buildings.</w:t>
      </w:r>
    </w:p>
    <w:p w14:paraId="64D4F007" w14:textId="77777777" w:rsidR="00675F73" w:rsidRPr="00D52EAB" w:rsidRDefault="00675F73" w:rsidP="00675F73">
      <w:pPr>
        <w:pStyle w:val="BodyText"/>
        <w:spacing w:before="120"/>
        <w:ind w:left="360"/>
        <w:jc w:val="left"/>
        <w:rPr>
          <w:rFonts w:cs="Arial"/>
        </w:rPr>
      </w:pPr>
    </w:p>
    <w:p w14:paraId="58093926" w14:textId="77777777" w:rsidR="00675F73" w:rsidRPr="00D52EAB" w:rsidRDefault="00675F73" w:rsidP="00675F73">
      <w:pPr>
        <w:pStyle w:val="Heading3"/>
        <w:keepNext/>
        <w:numPr>
          <w:ilvl w:val="0"/>
          <w:numId w:val="1"/>
        </w:numPr>
        <w:spacing w:before="240" w:after="60"/>
        <w:jc w:val="left"/>
        <w:rPr>
          <w:rFonts w:cs="Arial"/>
          <w:b/>
          <w:u w:val="single"/>
        </w:rPr>
      </w:pPr>
      <w:r w:rsidRPr="00D52EAB">
        <w:rPr>
          <w:rFonts w:cs="Arial"/>
          <w:b/>
          <w:u w:val="single"/>
        </w:rPr>
        <w:t xml:space="preserve">Reporting Information </w:t>
      </w:r>
    </w:p>
    <w:p w14:paraId="74E24343" w14:textId="4D8129D6" w:rsidR="00675F73" w:rsidRPr="00D52EAB" w:rsidRDefault="00675F73" w:rsidP="00675F73">
      <w:pPr>
        <w:pStyle w:val="Heading3"/>
        <w:keepNext/>
        <w:spacing w:before="240" w:after="60"/>
        <w:ind w:left="360"/>
        <w:jc w:val="left"/>
        <w:rPr>
          <w:rFonts w:cs="Arial"/>
        </w:rPr>
      </w:pPr>
      <w:r w:rsidRPr="00D52EAB">
        <w:rPr>
          <w:rFonts w:cs="Arial"/>
        </w:rPr>
        <w:t>It is envisaged that a formal review of performance and operational requirements will be undertaken once throughout the period or as changes in the Trust's requirements occur.</w:t>
      </w:r>
    </w:p>
    <w:p w14:paraId="273B6717" w14:textId="24BC70C2" w:rsidR="00675F73" w:rsidRPr="00D52EAB" w:rsidRDefault="00675F73" w:rsidP="00675F73">
      <w:pPr>
        <w:pStyle w:val="Heading3"/>
        <w:keepNext/>
        <w:spacing w:before="240" w:after="60"/>
        <w:ind w:left="360"/>
        <w:jc w:val="left"/>
        <w:rPr>
          <w:rFonts w:cs="Arial"/>
        </w:rPr>
      </w:pPr>
      <w:r w:rsidRPr="00D52EAB">
        <w:rPr>
          <w:rFonts w:cs="Arial"/>
        </w:rPr>
        <w:t xml:space="preserve">Monthly meetings with the </w:t>
      </w:r>
      <w:r w:rsidR="004A3677" w:rsidRPr="00D52EAB">
        <w:rPr>
          <w:rFonts w:cs="Arial"/>
        </w:rPr>
        <w:t>Account</w:t>
      </w:r>
      <w:r w:rsidRPr="00D52EAB">
        <w:rPr>
          <w:rFonts w:cs="Arial"/>
        </w:rPr>
        <w:t xml:space="preserve"> Manager and a Customer Representative form the Contractor are to be undertaken.</w:t>
      </w:r>
    </w:p>
    <w:p w14:paraId="2CEE99AD" w14:textId="6C3E8370" w:rsidR="00675F73" w:rsidRPr="00D52EAB" w:rsidRDefault="00675F73" w:rsidP="00675F73">
      <w:pPr>
        <w:pStyle w:val="Heading3"/>
        <w:keepNext/>
        <w:spacing w:before="240" w:after="60"/>
        <w:ind w:left="360"/>
        <w:jc w:val="left"/>
        <w:rPr>
          <w:rFonts w:cs="Arial"/>
          <w:b/>
          <w:u w:val="single"/>
        </w:rPr>
      </w:pPr>
      <w:r w:rsidRPr="00D52EAB">
        <w:rPr>
          <w:rFonts w:cs="Arial"/>
        </w:rPr>
        <w:t xml:space="preserve">The successful contractor will be required to submit activity monitoring sheets for each site </w:t>
      </w:r>
      <w:r w:rsidRPr="00D52EAB">
        <w:rPr>
          <w:rFonts w:cs="Arial"/>
          <w:b/>
        </w:rPr>
        <w:t>[sheets will be provided by the Trust</w:t>
      </w:r>
      <w:r w:rsidRPr="00D52EAB">
        <w:rPr>
          <w:rFonts w:cs="Arial"/>
        </w:rPr>
        <w:t>] which gives a fully comprehensive plan of operations and tasks to be undertaken.</w:t>
      </w:r>
    </w:p>
    <w:p w14:paraId="588A3DCA" w14:textId="77777777" w:rsidR="00675F73" w:rsidRPr="00D52EAB" w:rsidRDefault="00675F73" w:rsidP="00675F73">
      <w:pPr>
        <w:pStyle w:val="Heading3"/>
        <w:keepNext/>
        <w:numPr>
          <w:ilvl w:val="0"/>
          <w:numId w:val="1"/>
        </w:numPr>
        <w:spacing w:before="240" w:after="60"/>
        <w:jc w:val="left"/>
        <w:rPr>
          <w:rFonts w:cs="Arial"/>
          <w:b/>
          <w:u w:val="single"/>
        </w:rPr>
      </w:pPr>
      <w:r w:rsidRPr="00D52EAB">
        <w:rPr>
          <w:rFonts w:cs="Arial"/>
          <w:b/>
          <w:u w:val="single"/>
        </w:rPr>
        <w:t>Confidentiality</w:t>
      </w:r>
    </w:p>
    <w:p w14:paraId="4A715436" w14:textId="77777777" w:rsidR="00675F73" w:rsidRPr="00D52EAB" w:rsidRDefault="00675F73" w:rsidP="00675F73">
      <w:pPr>
        <w:pStyle w:val="Heading3"/>
        <w:keepNext/>
        <w:spacing w:before="240" w:after="60"/>
        <w:ind w:left="360"/>
        <w:jc w:val="left"/>
        <w:rPr>
          <w:rFonts w:cs="Arial"/>
        </w:rPr>
      </w:pPr>
      <w:r w:rsidRPr="00D52EAB">
        <w:rPr>
          <w:rFonts w:cs="Arial"/>
        </w:rPr>
        <w:t xml:space="preserve">In accordance with the provisions and principals of the </w:t>
      </w:r>
      <w:r w:rsidRPr="00D52EAB">
        <w:rPr>
          <w:rFonts w:cs="Arial"/>
          <w:b/>
        </w:rPr>
        <w:t xml:space="preserve">Data Protection Act 1998. </w:t>
      </w:r>
      <w:r w:rsidRPr="00D52EAB">
        <w:rPr>
          <w:rFonts w:cs="Arial"/>
        </w:rPr>
        <w:t>The contractor and its staff must not disclose to any person other than a person authorised by the Trust any information acquired by them in connection with the contract or any of the following elements:</w:t>
      </w:r>
    </w:p>
    <w:p w14:paraId="78B86FAF" w14:textId="77777777" w:rsidR="00675F73" w:rsidRPr="00D52EAB" w:rsidRDefault="00675F73" w:rsidP="00675F73">
      <w:pPr>
        <w:pStyle w:val="Heading3"/>
        <w:keepNext/>
        <w:spacing w:before="240" w:after="60"/>
        <w:ind w:left="360"/>
        <w:jc w:val="left"/>
        <w:rPr>
          <w:rFonts w:cs="Arial"/>
        </w:rPr>
      </w:pPr>
      <w:r w:rsidRPr="00D52EAB">
        <w:rPr>
          <w:rFonts w:cs="Arial"/>
        </w:rPr>
        <w:t>The Trust, Clients, Staff or Procedures.</w:t>
      </w:r>
    </w:p>
    <w:p w14:paraId="56A18522" w14:textId="77777777" w:rsidR="00675F73" w:rsidRPr="00D52EAB" w:rsidRDefault="00675F73" w:rsidP="00675F73">
      <w:pPr>
        <w:pStyle w:val="Heading3"/>
        <w:keepNext/>
        <w:spacing w:before="240" w:after="60"/>
        <w:ind w:left="360"/>
        <w:jc w:val="left"/>
        <w:rPr>
          <w:rFonts w:cs="Arial"/>
        </w:rPr>
      </w:pPr>
      <w:r w:rsidRPr="00D52EAB">
        <w:rPr>
          <w:rFonts w:cs="Arial"/>
        </w:rPr>
        <w:t>The identity of any client at any of the Trust’s sites or establishments.</w:t>
      </w:r>
    </w:p>
    <w:p w14:paraId="0D7D4D3C" w14:textId="77777777" w:rsidR="00675F73" w:rsidRPr="00D52EAB" w:rsidRDefault="00675F73" w:rsidP="00675F73">
      <w:pPr>
        <w:pStyle w:val="Heading3"/>
        <w:keepNext/>
        <w:spacing w:before="240" w:after="60"/>
        <w:ind w:left="360"/>
        <w:jc w:val="left"/>
        <w:rPr>
          <w:rFonts w:cs="Arial"/>
        </w:rPr>
      </w:pPr>
      <w:r w:rsidRPr="00D52EAB">
        <w:rPr>
          <w:rFonts w:cs="Arial"/>
        </w:rPr>
        <w:t>The medical condition of or treatment received by any client</w:t>
      </w:r>
    </w:p>
    <w:p w14:paraId="1B08AF25" w14:textId="77777777" w:rsidR="00675F73" w:rsidRPr="00D52EAB" w:rsidRDefault="00675F73" w:rsidP="00675F73">
      <w:pPr>
        <w:pStyle w:val="MRNumberedHeading2"/>
        <w:numPr>
          <w:ilvl w:val="0"/>
          <w:numId w:val="1"/>
        </w:numPr>
        <w:rPr>
          <w:rFonts w:cs="Arial"/>
          <w:b/>
          <w:szCs w:val="20"/>
          <w:u w:val="single"/>
        </w:rPr>
      </w:pPr>
      <w:r w:rsidRPr="00D52EAB">
        <w:rPr>
          <w:rFonts w:cs="Arial"/>
          <w:b/>
          <w:szCs w:val="20"/>
          <w:u w:val="single"/>
        </w:rPr>
        <w:t xml:space="preserve">Corporate Social Responsibility </w:t>
      </w:r>
    </w:p>
    <w:p w14:paraId="3733E8B2" w14:textId="77777777" w:rsidR="00675F73" w:rsidRPr="00D52EAB" w:rsidRDefault="00675F73" w:rsidP="00675F73">
      <w:pPr>
        <w:pStyle w:val="ListParagraph"/>
        <w:spacing w:before="100" w:beforeAutospacing="1" w:after="100" w:afterAutospacing="1"/>
        <w:ind w:left="360"/>
        <w:rPr>
          <w:rFonts w:cs="Arial"/>
        </w:rPr>
      </w:pPr>
      <w:r w:rsidRPr="00D52EAB">
        <w:rPr>
          <w:rFonts w:cs="Arial"/>
        </w:rPr>
        <w:t>The Contractor will be expected to show its commitment to Corporate Social Responsibility and best practice. The contract shall comply with the supplier code of conduct as set out in section A annexe A2.</w:t>
      </w:r>
    </w:p>
    <w:p w14:paraId="5D72CEBA" w14:textId="77777777" w:rsidR="00675F73" w:rsidRPr="00D52EAB" w:rsidRDefault="00675F73" w:rsidP="00675F73">
      <w:pPr>
        <w:pStyle w:val="Heading3"/>
        <w:keepNext/>
        <w:spacing w:before="240" w:after="60"/>
        <w:jc w:val="left"/>
        <w:rPr>
          <w:rFonts w:cs="Arial"/>
          <w:b/>
          <w:u w:val="single"/>
        </w:rPr>
      </w:pPr>
    </w:p>
    <w:p w14:paraId="18719C26" w14:textId="77777777" w:rsidR="00675F73" w:rsidRPr="00D52EAB" w:rsidRDefault="00675F73" w:rsidP="00675F73">
      <w:pPr>
        <w:pStyle w:val="Heading3"/>
        <w:keepNext/>
        <w:numPr>
          <w:ilvl w:val="0"/>
          <w:numId w:val="1"/>
        </w:numPr>
        <w:spacing w:before="240" w:after="60"/>
        <w:jc w:val="left"/>
        <w:rPr>
          <w:rFonts w:cs="Arial"/>
          <w:b/>
          <w:u w:val="single"/>
        </w:rPr>
      </w:pPr>
      <w:r w:rsidRPr="00D52EAB">
        <w:rPr>
          <w:rFonts w:cs="Arial"/>
          <w:b/>
          <w:u w:val="single"/>
        </w:rPr>
        <w:t>General Data Protection Regulation Clause</w:t>
      </w:r>
    </w:p>
    <w:p w14:paraId="59802AD4" w14:textId="77777777" w:rsidR="00675F73" w:rsidRPr="00D52EAB" w:rsidRDefault="00675F73" w:rsidP="00675F73">
      <w:pPr>
        <w:pStyle w:val="ListParagraph"/>
        <w:rPr>
          <w:rFonts w:cs="Arial"/>
          <w:b/>
          <w:u w:val="single"/>
        </w:rPr>
      </w:pPr>
    </w:p>
    <w:p w14:paraId="24F7FCBB" w14:textId="77777777" w:rsidR="00675F73" w:rsidRPr="00D52EAB"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The Parties acknowledge that for the purposes of the Data Protection Legislation, the Customer is the Controller and the Supplier is the Processor. The only processing that the Supplier is authorised to do is listed in Call Off Schedule 18 by the Customer and may not be determined by the Supplier.  </w:t>
      </w:r>
    </w:p>
    <w:p w14:paraId="58A7531F" w14:textId="77777777" w:rsidR="00675F73" w:rsidRPr="00D52EAB"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The Supplier shall notify the Customer immediately if it considers that any of the Customer's instructions infringe the Data Protection Legislation.</w:t>
      </w:r>
    </w:p>
    <w:p w14:paraId="262CA727" w14:textId="77777777" w:rsidR="00675F73" w:rsidRPr="00D52EAB"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The Supplier shall provide all reasonable assistance to the Customer in the preparation of any Data Protection Impact Assessment prior to commencing any processing.  Such assistance may, at the discretion of the Customer, include:</w:t>
      </w:r>
    </w:p>
    <w:p w14:paraId="1A15434F"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a systematic description of the envisaged processing operations and the purpose of the </w:t>
      </w:r>
      <w:proofErr w:type="gramStart"/>
      <w:r w:rsidRPr="00D52EAB">
        <w:rPr>
          <w:rFonts w:ascii="Arial" w:hAnsi="Arial" w:cs="Arial"/>
          <w:color w:val="000000"/>
          <w:sz w:val="20"/>
          <w:szCs w:val="20"/>
        </w:rPr>
        <w:t>processing;</w:t>
      </w:r>
      <w:proofErr w:type="gramEnd"/>
    </w:p>
    <w:p w14:paraId="3CC3F3C2"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lastRenderedPageBreak/>
        <w:t xml:space="preserve">an assessment of the necessity and proportionality of the processing operations in relation to the </w:t>
      </w:r>
      <w:proofErr w:type="gramStart"/>
      <w:r w:rsidRPr="00D52EAB">
        <w:rPr>
          <w:rFonts w:ascii="Arial" w:hAnsi="Arial" w:cs="Arial"/>
          <w:color w:val="000000"/>
          <w:sz w:val="20"/>
          <w:szCs w:val="20"/>
        </w:rPr>
        <w:t>Services;</w:t>
      </w:r>
      <w:proofErr w:type="gramEnd"/>
    </w:p>
    <w:p w14:paraId="446B2CF2"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an assessment of the risks to the rights and freedoms of Data Subjects; and</w:t>
      </w:r>
    </w:p>
    <w:p w14:paraId="5EA82717"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the measures envisaged to address the risks, including safeguards, security measures and mechanisms to ensure the protection of Personal Data.</w:t>
      </w:r>
    </w:p>
    <w:p w14:paraId="73F07BC3" w14:textId="77777777" w:rsidR="00675F73" w:rsidRPr="00D52EAB"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The Supplier shall, in relation to any Personal Data processed in connection with its obligations under this Call-Off Contract:</w:t>
      </w:r>
    </w:p>
    <w:p w14:paraId="6BC8E2F2"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process that Personal Data only in accordance with Call Off Schedule 18 unless the Supplier is required to do otherwise by Law. If it is so </w:t>
      </w:r>
      <w:proofErr w:type="gramStart"/>
      <w:r w:rsidRPr="00D52EAB">
        <w:rPr>
          <w:rFonts w:ascii="Arial" w:hAnsi="Arial" w:cs="Arial"/>
          <w:color w:val="000000"/>
          <w:sz w:val="20"/>
          <w:szCs w:val="20"/>
        </w:rPr>
        <w:t>required</w:t>
      </w:r>
      <w:proofErr w:type="gramEnd"/>
      <w:r w:rsidRPr="00D52EAB">
        <w:rPr>
          <w:rFonts w:ascii="Arial" w:hAnsi="Arial" w:cs="Arial"/>
          <w:color w:val="000000"/>
          <w:sz w:val="20"/>
          <w:szCs w:val="20"/>
        </w:rPr>
        <w:t xml:space="preserve"> the Supplier shall promptly notify the Customer before processing the Personal Data unless prohibited by Law;</w:t>
      </w:r>
    </w:p>
    <w:p w14:paraId="14B7488A"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ensure that it has in place Protective Measures, which have been reviewed and approved by the Customer as appropriate to protect against a Data Loss Event having taken account of the:</w:t>
      </w:r>
    </w:p>
    <w:p w14:paraId="56669BE4" w14:textId="77777777" w:rsidR="00675F73" w:rsidRPr="00D52EAB" w:rsidRDefault="00675F73" w:rsidP="00675F73">
      <w:pPr>
        <w:pStyle w:val="NormalWeb"/>
        <w:numPr>
          <w:ilvl w:val="4"/>
          <w:numId w:val="4"/>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nature of the data to be </w:t>
      </w:r>
      <w:proofErr w:type="gramStart"/>
      <w:r w:rsidRPr="00D52EAB">
        <w:rPr>
          <w:rFonts w:ascii="Arial" w:hAnsi="Arial" w:cs="Arial"/>
          <w:color w:val="000000"/>
          <w:sz w:val="20"/>
          <w:szCs w:val="20"/>
        </w:rPr>
        <w:t>protected;</w:t>
      </w:r>
      <w:proofErr w:type="gramEnd"/>
    </w:p>
    <w:p w14:paraId="397757CA" w14:textId="77777777" w:rsidR="00675F73" w:rsidRPr="00D52EAB" w:rsidRDefault="00675F73" w:rsidP="00675F73">
      <w:pPr>
        <w:pStyle w:val="NormalWeb"/>
        <w:numPr>
          <w:ilvl w:val="4"/>
          <w:numId w:val="4"/>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harm that might result from a Data Loss </w:t>
      </w:r>
      <w:proofErr w:type="gramStart"/>
      <w:r w:rsidRPr="00D52EAB">
        <w:rPr>
          <w:rFonts w:ascii="Arial" w:hAnsi="Arial" w:cs="Arial"/>
          <w:color w:val="000000"/>
          <w:sz w:val="20"/>
          <w:szCs w:val="20"/>
        </w:rPr>
        <w:t>Event;</w:t>
      </w:r>
      <w:proofErr w:type="gramEnd"/>
    </w:p>
    <w:p w14:paraId="326FB1AE" w14:textId="77777777" w:rsidR="00675F73" w:rsidRPr="00D52EAB" w:rsidRDefault="00675F73" w:rsidP="00675F73">
      <w:pPr>
        <w:pStyle w:val="NormalWeb"/>
        <w:numPr>
          <w:ilvl w:val="4"/>
          <w:numId w:val="4"/>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state of technological development; and</w:t>
      </w:r>
    </w:p>
    <w:p w14:paraId="02003D20" w14:textId="77777777" w:rsidR="00675F73" w:rsidRPr="00D52EAB" w:rsidRDefault="00675F73" w:rsidP="00675F73">
      <w:pPr>
        <w:pStyle w:val="NormalWeb"/>
        <w:numPr>
          <w:ilvl w:val="4"/>
          <w:numId w:val="4"/>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cost of implementing any </w:t>
      </w:r>
      <w:proofErr w:type="gramStart"/>
      <w:r w:rsidRPr="00D52EAB">
        <w:rPr>
          <w:rFonts w:ascii="Arial" w:hAnsi="Arial" w:cs="Arial"/>
          <w:color w:val="000000"/>
          <w:sz w:val="20"/>
          <w:szCs w:val="20"/>
        </w:rPr>
        <w:t>measures;</w:t>
      </w:r>
      <w:proofErr w:type="gramEnd"/>
      <w:r w:rsidRPr="00D52EAB">
        <w:rPr>
          <w:rFonts w:ascii="Arial" w:hAnsi="Arial" w:cs="Arial"/>
          <w:color w:val="000000"/>
          <w:sz w:val="20"/>
          <w:szCs w:val="20"/>
        </w:rPr>
        <w:t xml:space="preserve"> </w:t>
      </w:r>
    </w:p>
    <w:p w14:paraId="5E35B117"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ensure </w:t>
      </w:r>
      <w:proofErr w:type="gramStart"/>
      <w:r w:rsidRPr="00D52EAB">
        <w:rPr>
          <w:rFonts w:ascii="Arial" w:hAnsi="Arial" w:cs="Arial"/>
          <w:color w:val="000000"/>
          <w:sz w:val="20"/>
          <w:szCs w:val="20"/>
        </w:rPr>
        <w:t>that :</w:t>
      </w:r>
      <w:proofErr w:type="gramEnd"/>
    </w:p>
    <w:p w14:paraId="4CD7AF9A" w14:textId="77777777" w:rsidR="00675F73" w:rsidRPr="00D52EAB" w:rsidRDefault="00675F73" w:rsidP="00675F73">
      <w:pPr>
        <w:pStyle w:val="NormalWeb"/>
        <w:numPr>
          <w:ilvl w:val="4"/>
          <w:numId w:val="5"/>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the Supplier Personnel do not process Personal Data except in accordance with this Call-Off Contract (and in particular Call Off Schedule </w:t>
      </w:r>
      <w:proofErr w:type="gramStart"/>
      <w:r w:rsidRPr="00D52EAB">
        <w:rPr>
          <w:rFonts w:ascii="Arial" w:hAnsi="Arial" w:cs="Arial"/>
          <w:color w:val="000000"/>
          <w:sz w:val="20"/>
          <w:szCs w:val="20"/>
        </w:rPr>
        <w:t>18;</w:t>
      </w:r>
      <w:proofErr w:type="gramEnd"/>
    </w:p>
    <w:p w14:paraId="0978752D" w14:textId="77777777" w:rsidR="00675F73" w:rsidRPr="00D52EAB" w:rsidRDefault="00675F73" w:rsidP="00675F73">
      <w:pPr>
        <w:pStyle w:val="NormalWeb"/>
        <w:numPr>
          <w:ilvl w:val="4"/>
          <w:numId w:val="5"/>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it takes all reasonable steps to ensure the reliability and integrity of any Supplier Personnel who have access to the Personal Data and ensure that they:</w:t>
      </w:r>
    </w:p>
    <w:p w14:paraId="6D33E4BC" w14:textId="77777777" w:rsidR="00675F73" w:rsidRPr="00D52EAB" w:rsidRDefault="00675F73" w:rsidP="00675F73">
      <w:pPr>
        <w:pStyle w:val="NormalWeb"/>
        <w:numPr>
          <w:ilvl w:val="0"/>
          <w:numId w:val="6"/>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are aware of and comply with the Supplier’s duties under this </w:t>
      </w:r>
      <w:proofErr w:type="gramStart"/>
      <w:r w:rsidRPr="00D52EAB">
        <w:rPr>
          <w:rFonts w:ascii="Arial" w:hAnsi="Arial" w:cs="Arial"/>
          <w:color w:val="000000"/>
          <w:sz w:val="20"/>
          <w:szCs w:val="20"/>
        </w:rPr>
        <w:t>clause;</w:t>
      </w:r>
      <w:proofErr w:type="gramEnd"/>
    </w:p>
    <w:p w14:paraId="7ADAF2A2" w14:textId="77777777" w:rsidR="00675F73" w:rsidRPr="00D52EAB" w:rsidRDefault="00675F73" w:rsidP="00675F73">
      <w:pPr>
        <w:pStyle w:val="NormalWeb"/>
        <w:numPr>
          <w:ilvl w:val="0"/>
          <w:numId w:val="6"/>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are subject to appropriate confidentiality undertakings with the Supplier or any Sub-</w:t>
      </w:r>
      <w:proofErr w:type="gramStart"/>
      <w:r w:rsidRPr="00D52EAB">
        <w:rPr>
          <w:rFonts w:ascii="Arial" w:hAnsi="Arial" w:cs="Arial"/>
          <w:color w:val="000000"/>
          <w:sz w:val="20"/>
          <w:szCs w:val="20"/>
        </w:rPr>
        <w:t>processor;</w:t>
      </w:r>
      <w:proofErr w:type="gramEnd"/>
    </w:p>
    <w:p w14:paraId="3C9B383F" w14:textId="77777777" w:rsidR="00675F73" w:rsidRPr="00D52EAB" w:rsidRDefault="00675F73" w:rsidP="00675F73">
      <w:pPr>
        <w:pStyle w:val="NormalWeb"/>
        <w:numPr>
          <w:ilvl w:val="0"/>
          <w:numId w:val="6"/>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are informed of the confidential nature of the Personal Data and do not publish, disclose or divulge any of the Personal Data to any third party unless directed in writing to do so by the Customer or as otherwise permitted by this Call-Off Contract; and</w:t>
      </w:r>
    </w:p>
    <w:p w14:paraId="29C9AB6B" w14:textId="77777777" w:rsidR="00675F73" w:rsidRPr="00D52EAB" w:rsidRDefault="00675F73" w:rsidP="00675F73">
      <w:pPr>
        <w:pStyle w:val="NormalWeb"/>
        <w:numPr>
          <w:ilvl w:val="0"/>
          <w:numId w:val="6"/>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have undergone adequate training in the use, care, protection and handling of Personal Data; and</w:t>
      </w:r>
    </w:p>
    <w:p w14:paraId="38C1FC3E"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not transfer Personal Data outside of the European Economic Area unless the prior written consent of the Customer has been obtained and the following conditions are fulfilled:</w:t>
      </w:r>
    </w:p>
    <w:p w14:paraId="04F69E3C" w14:textId="77777777" w:rsidR="00675F73" w:rsidRPr="00D52EAB" w:rsidRDefault="00675F73" w:rsidP="00675F73">
      <w:pPr>
        <w:pStyle w:val="NormalWeb"/>
        <w:numPr>
          <w:ilvl w:val="4"/>
          <w:numId w:val="7"/>
        </w:numPr>
        <w:spacing w:before="0" w:beforeAutospacing="0" w:after="120" w:afterAutospacing="0"/>
        <w:textAlignment w:val="baseline"/>
        <w:rPr>
          <w:rFonts w:ascii="Arial" w:hAnsi="Arial" w:cs="Arial"/>
          <w:color w:val="000000"/>
          <w:sz w:val="20"/>
          <w:szCs w:val="20"/>
        </w:rPr>
      </w:pPr>
      <w:r w:rsidRPr="00D52EAB">
        <w:rPr>
          <w:rFonts w:ascii="Arial" w:hAnsi="Arial" w:cs="Arial"/>
          <w:color w:val="000000"/>
          <w:sz w:val="20"/>
          <w:szCs w:val="20"/>
        </w:rPr>
        <w:t xml:space="preserve">the Customer or the Supplier has provided appropriate safeguards in relation to the </w:t>
      </w:r>
      <w:proofErr w:type="gramStart"/>
      <w:r w:rsidRPr="00D52EAB">
        <w:rPr>
          <w:rFonts w:ascii="Arial" w:hAnsi="Arial" w:cs="Arial"/>
          <w:color w:val="000000"/>
          <w:sz w:val="20"/>
          <w:szCs w:val="20"/>
        </w:rPr>
        <w:t>transfer;</w:t>
      </w:r>
      <w:proofErr w:type="gramEnd"/>
    </w:p>
    <w:p w14:paraId="042110C2" w14:textId="77777777" w:rsidR="00675F73" w:rsidRPr="00D52EAB" w:rsidRDefault="00675F73" w:rsidP="00675F73">
      <w:pPr>
        <w:pStyle w:val="NormalWeb"/>
        <w:numPr>
          <w:ilvl w:val="4"/>
          <w:numId w:val="7"/>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the Data Subject has enforceable rights and effective legal </w:t>
      </w:r>
      <w:proofErr w:type="gramStart"/>
      <w:r w:rsidRPr="00D52EAB">
        <w:rPr>
          <w:rFonts w:ascii="Arial" w:hAnsi="Arial" w:cs="Arial"/>
          <w:color w:val="000000"/>
          <w:sz w:val="20"/>
          <w:szCs w:val="20"/>
        </w:rPr>
        <w:t>remedies;</w:t>
      </w:r>
      <w:proofErr w:type="gramEnd"/>
    </w:p>
    <w:p w14:paraId="038C955B" w14:textId="77777777" w:rsidR="00675F73" w:rsidRPr="00D52EAB" w:rsidRDefault="00675F73" w:rsidP="00675F73">
      <w:pPr>
        <w:pStyle w:val="NormalWeb"/>
        <w:numPr>
          <w:ilvl w:val="4"/>
          <w:numId w:val="7"/>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the Supplier complies with its obligations under the Data Protection Legislation by providing an adequate level of protection to any Personal Data that is transferred; and</w:t>
      </w:r>
    </w:p>
    <w:p w14:paraId="434A8459" w14:textId="77777777" w:rsidR="00675F73" w:rsidRPr="00D52EAB" w:rsidRDefault="00675F73" w:rsidP="00675F73">
      <w:pPr>
        <w:pStyle w:val="NormalWeb"/>
        <w:numPr>
          <w:ilvl w:val="4"/>
          <w:numId w:val="7"/>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the Supplier complies with any reasonable instructions notified to it in advance by the Customer with respect to the processing of the Personal </w:t>
      </w:r>
      <w:proofErr w:type="gramStart"/>
      <w:r w:rsidRPr="00D52EAB">
        <w:rPr>
          <w:rFonts w:ascii="Arial" w:hAnsi="Arial" w:cs="Arial"/>
          <w:color w:val="000000"/>
          <w:sz w:val="20"/>
          <w:szCs w:val="20"/>
        </w:rPr>
        <w:t>Data;</w:t>
      </w:r>
      <w:proofErr w:type="gramEnd"/>
    </w:p>
    <w:p w14:paraId="1CC41E54"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lastRenderedPageBreak/>
        <w:t>at the written direction of the Customer, delete or return Personal Data (and any copies of it) to the Customer on termination of the Call-Off Contract unless the Supplier is required by Law to retain the Personal Data.</w:t>
      </w:r>
    </w:p>
    <w:p w14:paraId="2ACC47BF" w14:textId="77777777" w:rsidR="00675F73" w:rsidRPr="00D52EAB"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Subject to clause 34.7.6, the Supplier shall notify the Customer immediately if it:</w:t>
      </w:r>
    </w:p>
    <w:p w14:paraId="79E92BF2"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receives a Data Subject Access Request (or purported Data Subject Access Request</w:t>
      </w:r>
      <w:proofErr w:type="gramStart"/>
      <w:r w:rsidRPr="00D52EAB">
        <w:rPr>
          <w:rFonts w:ascii="Arial" w:hAnsi="Arial" w:cs="Arial"/>
          <w:color w:val="000000"/>
          <w:sz w:val="20"/>
          <w:szCs w:val="20"/>
        </w:rPr>
        <w:t>);</w:t>
      </w:r>
      <w:proofErr w:type="gramEnd"/>
    </w:p>
    <w:p w14:paraId="0147E0A6"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receives a request to rectify, block or erase any Personal </w:t>
      </w:r>
      <w:proofErr w:type="gramStart"/>
      <w:r w:rsidRPr="00D52EAB">
        <w:rPr>
          <w:rFonts w:ascii="Arial" w:hAnsi="Arial" w:cs="Arial"/>
          <w:color w:val="000000"/>
          <w:sz w:val="20"/>
          <w:szCs w:val="20"/>
        </w:rPr>
        <w:t>Data;</w:t>
      </w:r>
      <w:proofErr w:type="gramEnd"/>
      <w:r w:rsidRPr="00D52EAB">
        <w:rPr>
          <w:rFonts w:ascii="Arial" w:hAnsi="Arial" w:cs="Arial"/>
          <w:color w:val="000000"/>
          <w:sz w:val="20"/>
          <w:szCs w:val="20"/>
        </w:rPr>
        <w:t xml:space="preserve"> </w:t>
      </w:r>
    </w:p>
    <w:p w14:paraId="3D81EBFD"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receives any other request, complaint or communication relating to either Party's obligations under the Data Protection </w:t>
      </w:r>
      <w:proofErr w:type="gramStart"/>
      <w:r w:rsidRPr="00D52EAB">
        <w:rPr>
          <w:rFonts w:ascii="Arial" w:hAnsi="Arial" w:cs="Arial"/>
          <w:color w:val="000000"/>
          <w:sz w:val="20"/>
          <w:szCs w:val="20"/>
        </w:rPr>
        <w:t>Legislation;</w:t>
      </w:r>
      <w:proofErr w:type="gramEnd"/>
      <w:r w:rsidRPr="00D52EAB">
        <w:rPr>
          <w:rFonts w:ascii="Arial" w:hAnsi="Arial" w:cs="Arial"/>
          <w:color w:val="000000"/>
          <w:sz w:val="20"/>
          <w:szCs w:val="20"/>
        </w:rPr>
        <w:t xml:space="preserve"> </w:t>
      </w:r>
    </w:p>
    <w:p w14:paraId="3C471EC8"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receives any communication from the Information Commissioner or any other regulatory Customer in connection with Personal Data processed under this Call-Off </w:t>
      </w:r>
      <w:proofErr w:type="gramStart"/>
      <w:r w:rsidRPr="00D52EAB">
        <w:rPr>
          <w:rFonts w:ascii="Arial" w:hAnsi="Arial" w:cs="Arial"/>
          <w:color w:val="000000"/>
          <w:sz w:val="20"/>
          <w:szCs w:val="20"/>
        </w:rPr>
        <w:t>Contract;</w:t>
      </w:r>
      <w:proofErr w:type="gramEnd"/>
      <w:r w:rsidRPr="00D52EAB">
        <w:rPr>
          <w:rFonts w:ascii="Arial" w:hAnsi="Arial" w:cs="Arial"/>
          <w:color w:val="000000"/>
          <w:sz w:val="20"/>
          <w:szCs w:val="20"/>
        </w:rPr>
        <w:t xml:space="preserve"> </w:t>
      </w:r>
    </w:p>
    <w:p w14:paraId="0F74A3BE"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receives a request from any third party for disclosure of Personal Data where compliance with such request is required or purported to be required by Law; or</w:t>
      </w:r>
    </w:p>
    <w:p w14:paraId="08BA75A3"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becomes aware of a Data Loss Event.</w:t>
      </w:r>
    </w:p>
    <w:p w14:paraId="743F97DF" w14:textId="77777777" w:rsidR="00675F73" w:rsidRPr="00D52EAB"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The Supplier’s obligation to notify under clause 34.7.5 shall include the provision of further information to the Customer in phases, as details become available. </w:t>
      </w:r>
    </w:p>
    <w:p w14:paraId="46B245EA" w14:textId="77777777" w:rsidR="00675F73" w:rsidRPr="00D52EAB"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Taking into account the nature of the processing, the Supplier shall provide the Customer with full assistance  in relation to either party's obligations under Data Protection Legislation and any complaint, communication or request made under Clause 34.7.5 (and insofar as possible within the timescales reasonably required by the Customer) including by promptly providing:</w:t>
      </w:r>
    </w:p>
    <w:p w14:paraId="4030FE3F"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the Customer with full details and copies of the complaint, communication or </w:t>
      </w:r>
      <w:proofErr w:type="gramStart"/>
      <w:r w:rsidRPr="00D52EAB">
        <w:rPr>
          <w:rFonts w:ascii="Arial" w:hAnsi="Arial" w:cs="Arial"/>
          <w:color w:val="000000"/>
          <w:sz w:val="20"/>
          <w:szCs w:val="20"/>
        </w:rPr>
        <w:t>request;</w:t>
      </w:r>
      <w:proofErr w:type="gramEnd"/>
    </w:p>
    <w:p w14:paraId="3296815E"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such assistance as is reasonably requested by the Customer to enable the Customer to comply with a Data Subject Access Request within the relevant timescales set out in the Data Protection </w:t>
      </w:r>
      <w:proofErr w:type="gramStart"/>
      <w:r w:rsidRPr="00D52EAB">
        <w:rPr>
          <w:rFonts w:ascii="Arial" w:hAnsi="Arial" w:cs="Arial"/>
          <w:color w:val="000000"/>
          <w:sz w:val="20"/>
          <w:szCs w:val="20"/>
        </w:rPr>
        <w:t>Legislation;</w:t>
      </w:r>
      <w:proofErr w:type="gramEnd"/>
      <w:r w:rsidRPr="00D52EAB">
        <w:rPr>
          <w:rFonts w:ascii="Arial" w:hAnsi="Arial" w:cs="Arial"/>
          <w:color w:val="000000"/>
          <w:sz w:val="20"/>
          <w:szCs w:val="20"/>
        </w:rPr>
        <w:t xml:space="preserve"> </w:t>
      </w:r>
    </w:p>
    <w:p w14:paraId="52EDBBC1"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the Customer, at its request, with any Personal Data it holds in relation to a Data </w:t>
      </w:r>
      <w:proofErr w:type="gramStart"/>
      <w:r w:rsidRPr="00D52EAB">
        <w:rPr>
          <w:rFonts w:ascii="Arial" w:hAnsi="Arial" w:cs="Arial"/>
          <w:color w:val="000000"/>
          <w:sz w:val="20"/>
          <w:szCs w:val="20"/>
        </w:rPr>
        <w:t>Subject;</w:t>
      </w:r>
      <w:proofErr w:type="gramEnd"/>
      <w:r w:rsidRPr="00D52EAB">
        <w:rPr>
          <w:rFonts w:ascii="Arial" w:hAnsi="Arial" w:cs="Arial"/>
          <w:color w:val="000000"/>
          <w:sz w:val="20"/>
          <w:szCs w:val="20"/>
        </w:rPr>
        <w:t xml:space="preserve"> </w:t>
      </w:r>
    </w:p>
    <w:p w14:paraId="0548B555"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assistance as requested by the Customer following any Data Loss </w:t>
      </w:r>
      <w:proofErr w:type="gramStart"/>
      <w:r w:rsidRPr="00D52EAB">
        <w:rPr>
          <w:rFonts w:ascii="Arial" w:hAnsi="Arial" w:cs="Arial"/>
          <w:color w:val="000000"/>
          <w:sz w:val="20"/>
          <w:szCs w:val="20"/>
        </w:rPr>
        <w:t>Event;</w:t>
      </w:r>
      <w:proofErr w:type="gramEnd"/>
      <w:r w:rsidRPr="00D52EAB">
        <w:rPr>
          <w:rFonts w:ascii="Arial" w:hAnsi="Arial" w:cs="Arial"/>
          <w:color w:val="000000"/>
          <w:sz w:val="20"/>
          <w:szCs w:val="20"/>
        </w:rPr>
        <w:t xml:space="preserve"> </w:t>
      </w:r>
    </w:p>
    <w:p w14:paraId="516125AA"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assistance as requested by the Customer with respect to any request from the Information Commissioner’s Office, or any consultation by the Customer with the Information Commissioner's Office.</w:t>
      </w:r>
    </w:p>
    <w:p w14:paraId="16EED5E8" w14:textId="77777777" w:rsidR="00675F73" w:rsidRPr="00D52EAB"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The Supplier shall maintain complete and accurate records and information to demonstrate its compliance with this clause. This requirement does not apply where the Supplier employs fewer than 250 staff, unless:</w:t>
      </w:r>
    </w:p>
    <w:p w14:paraId="6390F561"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the Customer determines that the processing is not </w:t>
      </w:r>
      <w:proofErr w:type="gramStart"/>
      <w:r w:rsidRPr="00D52EAB">
        <w:rPr>
          <w:rFonts w:ascii="Arial" w:hAnsi="Arial" w:cs="Arial"/>
          <w:color w:val="000000"/>
          <w:sz w:val="20"/>
          <w:szCs w:val="20"/>
        </w:rPr>
        <w:t>occasional;</w:t>
      </w:r>
      <w:proofErr w:type="gramEnd"/>
    </w:p>
    <w:p w14:paraId="4B226ABF"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the Customer determines the processing includes special categories of data as referred to in Article 9(1) of the GDPR or Personal Data relating to criminal convictions and offences referred to in Article 10 of the GDPR; and </w:t>
      </w:r>
    </w:p>
    <w:p w14:paraId="0265F96E"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the Customer determines that the processing is likely to result in a risk to the rights and freedoms of Data Subjects.</w:t>
      </w:r>
    </w:p>
    <w:p w14:paraId="1D1EB4D9" w14:textId="77777777" w:rsidR="00675F73" w:rsidRPr="00D52EAB"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The Supplier shall allow for audits of its Data Processing activity by the Customer or the Customer’s designated auditor.</w:t>
      </w:r>
    </w:p>
    <w:p w14:paraId="3E0CB20A" w14:textId="77777777" w:rsidR="00675F73" w:rsidRPr="00D52EAB"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lastRenderedPageBreak/>
        <w:t xml:space="preserve">The Supplier shall designate a Data Protection Officer if required by the Data Protection Legislation. </w:t>
      </w:r>
    </w:p>
    <w:p w14:paraId="081705E0" w14:textId="77777777" w:rsidR="00675F73" w:rsidRPr="00D52EAB"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Before allowing any Sub-processor to process any Personal Data related to this Call-Off Contract, the Supplier must:</w:t>
      </w:r>
    </w:p>
    <w:p w14:paraId="7649067D"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notify the Customer in writing of the intended Sub-processor and </w:t>
      </w:r>
      <w:proofErr w:type="gramStart"/>
      <w:r w:rsidRPr="00D52EAB">
        <w:rPr>
          <w:rFonts w:ascii="Arial" w:hAnsi="Arial" w:cs="Arial"/>
          <w:color w:val="000000"/>
          <w:sz w:val="20"/>
          <w:szCs w:val="20"/>
        </w:rPr>
        <w:t>processing;</w:t>
      </w:r>
      <w:proofErr w:type="gramEnd"/>
    </w:p>
    <w:p w14:paraId="6A8AD860"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 xml:space="preserve">obtain the written consent of the </w:t>
      </w:r>
      <w:proofErr w:type="gramStart"/>
      <w:r w:rsidRPr="00D52EAB">
        <w:rPr>
          <w:rFonts w:ascii="Arial" w:hAnsi="Arial" w:cs="Arial"/>
          <w:color w:val="000000"/>
          <w:sz w:val="20"/>
          <w:szCs w:val="20"/>
        </w:rPr>
        <w:t>Customer;</w:t>
      </w:r>
      <w:proofErr w:type="gramEnd"/>
      <w:r w:rsidRPr="00D52EAB">
        <w:rPr>
          <w:rFonts w:ascii="Arial" w:hAnsi="Arial" w:cs="Arial"/>
          <w:color w:val="000000"/>
          <w:sz w:val="20"/>
          <w:szCs w:val="20"/>
        </w:rPr>
        <w:t xml:space="preserve"> </w:t>
      </w:r>
    </w:p>
    <w:p w14:paraId="6B9BDB86"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enter into a written agreement with the Sub-processor which give effect to the terms set out in this clause 34.7 such that they apply to the Sub-processor; and</w:t>
      </w:r>
    </w:p>
    <w:p w14:paraId="55419F29" w14:textId="77777777" w:rsidR="00675F73" w:rsidRPr="00D52EAB"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provide the Customer with such information regarding the Sub-processor as the Customer may reasonably require.</w:t>
      </w:r>
    </w:p>
    <w:p w14:paraId="5183CEEC" w14:textId="77777777" w:rsidR="00675F73" w:rsidRPr="00D52EAB"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0"/>
          <w:szCs w:val="20"/>
        </w:rPr>
      </w:pPr>
      <w:r w:rsidRPr="00D52EAB">
        <w:rPr>
          <w:rFonts w:ascii="Arial" w:hAnsi="Arial" w:cs="Arial"/>
          <w:color w:val="000000"/>
          <w:sz w:val="20"/>
          <w:szCs w:val="20"/>
        </w:rPr>
        <w:t>The Supplier shall remain fully liable for all acts or omissions of any Sub-processor.</w:t>
      </w:r>
    </w:p>
    <w:p w14:paraId="48A60435" w14:textId="77777777" w:rsidR="00675F73" w:rsidRPr="00D52EAB" w:rsidRDefault="00675F73" w:rsidP="00675F73">
      <w:pPr>
        <w:pStyle w:val="NormalWeb"/>
        <w:numPr>
          <w:ilvl w:val="2"/>
          <w:numId w:val="8"/>
        </w:numPr>
        <w:spacing w:before="280" w:beforeAutospacing="0" w:after="120" w:afterAutospacing="0"/>
        <w:jc w:val="both"/>
        <w:textAlignment w:val="baseline"/>
        <w:rPr>
          <w:rFonts w:ascii="Arial" w:hAnsi="Arial" w:cs="Arial"/>
          <w:sz w:val="20"/>
          <w:szCs w:val="20"/>
        </w:rPr>
      </w:pPr>
      <w:r w:rsidRPr="00D52EAB">
        <w:rPr>
          <w:rFonts w:ascii="Arial" w:hAnsi="Arial" w:cs="Arial"/>
          <w:color w:val="000000"/>
          <w:sz w:val="20"/>
          <w:szCs w:val="20"/>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Call-Off Contract).</w:t>
      </w:r>
    </w:p>
    <w:p w14:paraId="23FC423E" w14:textId="77777777" w:rsidR="00675F73" w:rsidRPr="00D52EAB" w:rsidRDefault="00675F73" w:rsidP="00675F73">
      <w:pPr>
        <w:pStyle w:val="NormalWeb"/>
        <w:numPr>
          <w:ilvl w:val="2"/>
          <w:numId w:val="8"/>
        </w:numPr>
        <w:spacing w:before="280" w:beforeAutospacing="0" w:after="120" w:afterAutospacing="0"/>
        <w:jc w:val="both"/>
        <w:textAlignment w:val="baseline"/>
        <w:rPr>
          <w:rFonts w:ascii="Arial" w:hAnsi="Arial" w:cs="Arial"/>
          <w:sz w:val="20"/>
          <w:szCs w:val="20"/>
        </w:rPr>
      </w:pPr>
      <w:r w:rsidRPr="00D52EAB">
        <w:rPr>
          <w:rFonts w:ascii="Arial" w:hAnsi="Arial" w:cs="Arial"/>
          <w:color w:val="000000"/>
          <w:sz w:val="20"/>
          <w:szCs w:val="20"/>
        </w:rPr>
        <w:t xml:space="preserve">The Parties agree to take account of any non-mandatory guidance issued by the Information Commissioner’s Office publishes guidance. The Customer may on not less than 30 Working Days’ notice to the Supplier amend this Call-Off Contract to ensure that it complies with any guidance issued by the Information Commissioner’s Officer. </w:t>
      </w:r>
      <w:r w:rsidRPr="00D52EAB">
        <w:rPr>
          <w:rFonts w:ascii="Arial" w:hAnsi="Arial" w:cs="Arial"/>
          <w:sz w:val="20"/>
          <w:szCs w:val="20"/>
        </w:rPr>
        <w:t xml:space="preserve"> </w:t>
      </w:r>
    </w:p>
    <w:p w14:paraId="1F8607F6" w14:textId="77777777" w:rsidR="00675F73" w:rsidRPr="00D52EAB" w:rsidRDefault="00675F73" w:rsidP="00675F73">
      <w:pPr>
        <w:pStyle w:val="Heading3"/>
        <w:keepNext/>
        <w:spacing w:before="240" w:after="60"/>
        <w:ind w:left="360"/>
        <w:jc w:val="left"/>
        <w:rPr>
          <w:rFonts w:cs="Arial"/>
          <w:b/>
          <w:u w:val="single"/>
        </w:rPr>
      </w:pPr>
    </w:p>
    <w:p w14:paraId="73EC2E1F" w14:textId="77777777" w:rsidR="00675F73" w:rsidRPr="00D52EAB" w:rsidRDefault="00675F73" w:rsidP="00675F73">
      <w:pPr>
        <w:ind w:right="84"/>
        <w:rPr>
          <w:rFonts w:cs="Arial"/>
        </w:rPr>
      </w:pPr>
    </w:p>
    <w:p w14:paraId="46B25F96" w14:textId="77777777" w:rsidR="00675F73" w:rsidRPr="00D52EAB" w:rsidRDefault="00675F73" w:rsidP="00675F73">
      <w:pPr>
        <w:ind w:right="84"/>
        <w:rPr>
          <w:rFonts w:cs="Arial"/>
        </w:rPr>
      </w:pPr>
    </w:p>
    <w:p w14:paraId="4409CEF0" w14:textId="77777777" w:rsidR="00675F73" w:rsidRPr="00D52EAB" w:rsidRDefault="00675F73" w:rsidP="00675F73">
      <w:pPr>
        <w:ind w:left="785"/>
        <w:rPr>
          <w:rFonts w:cs="Arial"/>
        </w:rPr>
      </w:pPr>
    </w:p>
    <w:p w14:paraId="4754B809" w14:textId="77777777" w:rsidR="00675F73" w:rsidRPr="00D52EAB" w:rsidRDefault="00675F73" w:rsidP="00675F73">
      <w:pPr>
        <w:ind w:left="1069"/>
        <w:rPr>
          <w:rFonts w:cs="Arial"/>
        </w:rPr>
      </w:pPr>
    </w:p>
    <w:p w14:paraId="18250BDC" w14:textId="77777777" w:rsidR="00675F73" w:rsidRPr="00D52EAB" w:rsidRDefault="00675F73" w:rsidP="00675F73">
      <w:pPr>
        <w:rPr>
          <w:rFonts w:cs="Arial"/>
        </w:rPr>
      </w:pPr>
      <w:r w:rsidRPr="00D52EAB">
        <w:rPr>
          <w:rFonts w:cs="Arial"/>
          <w:b/>
          <w:color w:val="000000"/>
          <w:u w:val="single"/>
        </w:rPr>
        <w:t xml:space="preserve">  </w:t>
      </w:r>
    </w:p>
    <w:p w14:paraId="6044C18C" w14:textId="77777777" w:rsidR="00675F73" w:rsidRPr="00D52EAB" w:rsidRDefault="00675F73" w:rsidP="00675F73">
      <w:pPr>
        <w:spacing w:after="240"/>
        <w:jc w:val="left"/>
        <w:rPr>
          <w:rFonts w:cs="Arial"/>
        </w:rPr>
      </w:pPr>
    </w:p>
    <w:p w14:paraId="48C214C4" w14:textId="77777777" w:rsidR="00675F73" w:rsidRPr="00D52EAB" w:rsidRDefault="00675F73" w:rsidP="00675F73">
      <w:pPr>
        <w:spacing w:after="240"/>
        <w:jc w:val="left"/>
        <w:rPr>
          <w:rFonts w:cs="Arial"/>
        </w:rPr>
      </w:pPr>
    </w:p>
    <w:p w14:paraId="58A3752C" w14:textId="77777777" w:rsidR="00675F73" w:rsidRPr="00D52EAB" w:rsidRDefault="00675F73" w:rsidP="00675F73">
      <w:pPr>
        <w:spacing w:after="240"/>
        <w:jc w:val="left"/>
        <w:rPr>
          <w:rFonts w:eastAsia="Times New Roman" w:cs="Arial"/>
          <w:b/>
          <w:lang w:eastAsia="en-GB"/>
        </w:rPr>
      </w:pPr>
    </w:p>
    <w:p w14:paraId="11D30E40" w14:textId="77777777" w:rsidR="008E2E0C" w:rsidRPr="00D52EAB" w:rsidRDefault="008E2E0C">
      <w:pPr>
        <w:rPr>
          <w:rFonts w:cs="Arial"/>
        </w:rPr>
      </w:pPr>
    </w:p>
    <w:sectPr w:rsidR="008E2E0C" w:rsidRPr="00D52E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27D4"/>
    <w:multiLevelType w:val="multilevel"/>
    <w:tmpl w:val="2E445D7C"/>
    <w:lvl w:ilvl="0">
      <w:start w:val="1"/>
      <w:numFmt w:val="decimal"/>
      <w:pStyle w:val="Level1"/>
      <w:lvlText w:val="%1."/>
      <w:lvlJc w:val="left"/>
      <w:pPr>
        <w:tabs>
          <w:tab w:val="num" w:pos="850"/>
        </w:tabs>
        <w:ind w:left="850" w:hanging="850"/>
      </w:pPr>
      <w:rPr>
        <w:rFonts w:cs="Times New Roman"/>
        <w:b/>
        <w:i w:val="0"/>
        <w:caps w:val="0"/>
        <w:smallCaps w:val="0"/>
        <w:strike w:val="0"/>
        <w:dstrike w:val="0"/>
        <w:vanish w:val="0"/>
        <w:webHidden w:val="0"/>
        <w:color w:val="000000"/>
        <w:sz w:val="24"/>
        <w:szCs w:val="24"/>
        <w:u w:val="none"/>
        <w:effect w:val="none"/>
        <w:vertAlign w:val="baseline"/>
        <w:specVanish w:val="0"/>
      </w:rPr>
    </w:lvl>
    <w:lvl w:ilvl="1">
      <w:start w:val="1"/>
      <w:numFmt w:val="decimal"/>
      <w:pStyle w:val="Level2"/>
      <w:lvlText w:val="%1.%2"/>
      <w:lvlJc w:val="left"/>
      <w:pPr>
        <w:tabs>
          <w:tab w:val="num" w:pos="1560"/>
        </w:tabs>
        <w:ind w:left="1560" w:hanging="850"/>
      </w:pPr>
      <w:rPr>
        <w:rFonts w:cs="Times New Roman"/>
        <w:b/>
        <w:i w:val="0"/>
        <w:caps w:val="0"/>
        <w:smallCaps w:val="0"/>
        <w:strike w:val="0"/>
        <w:dstrike w:val="0"/>
        <w:vanish w:val="0"/>
        <w:webHidden w:val="0"/>
        <w:color w:val="000000"/>
        <w:sz w:val="22"/>
        <w:szCs w:val="22"/>
        <w:u w:val="none"/>
        <w:effect w:val="none"/>
        <w:vertAlign w:val="baseline"/>
        <w:specVanish w:val="0"/>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webHidden w:val="0"/>
        <w:color w:val="000000"/>
        <w:u w:val="none"/>
        <w:effect w:val="none"/>
        <w:vertAlign w:val="baseline"/>
        <w:specVanish w:val="0"/>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webHidden w:val="0"/>
        <w:color w:val="000000"/>
        <w:u w:val="none"/>
        <w:effect w:val="none"/>
        <w:vertAlign w:val="baseline"/>
        <w:specVanish w:val="0"/>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webHidden w:val="0"/>
        <w:color w:val="000000"/>
        <w:u w:val="none"/>
        <w:effect w:val="none"/>
        <w:vertAlign w:val="baseline"/>
        <w:specVanish w:val="0"/>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webHidden w:val="0"/>
        <w:color w:val="000000"/>
        <w:u w:val="none"/>
        <w:effect w:val="none"/>
        <w:vertAlign w:val="baseline"/>
        <w:specVanish w:val="0"/>
      </w:rPr>
    </w:lvl>
    <w:lvl w:ilvl="6">
      <w:start w:val="1"/>
      <w:numFmt w:val="none"/>
      <w:suff w:val="nothing"/>
      <w:lvlText w:val="Not Defined"/>
      <w:lvlJc w:val="left"/>
      <w:pPr>
        <w:ind w:left="0" w:firstLine="0"/>
      </w:pPr>
      <w:rPr>
        <w:rFonts w:cs="Times New Roman"/>
        <w:b w:val="0"/>
        <w:i w:val="0"/>
        <w:caps w:val="0"/>
        <w:smallCaps w:val="0"/>
        <w:strike w:val="0"/>
        <w:dstrike w:val="0"/>
        <w:vanish w:val="0"/>
        <w:webHidden w:val="0"/>
        <w:color w:val="000000"/>
        <w:u w:val="none"/>
        <w:effect w:val="none"/>
        <w:vertAlign w:val="baseline"/>
        <w:specVanish w:val="0"/>
      </w:rPr>
    </w:lvl>
    <w:lvl w:ilvl="7">
      <w:start w:val="1"/>
      <w:numFmt w:val="none"/>
      <w:suff w:val="nothing"/>
      <w:lvlText w:val="Not Defined"/>
      <w:lvlJc w:val="left"/>
      <w:pPr>
        <w:ind w:left="0" w:firstLine="0"/>
      </w:pPr>
      <w:rPr>
        <w:rFonts w:cs="Times New Roman"/>
        <w:b w:val="0"/>
        <w:i w:val="0"/>
        <w:caps w:val="0"/>
        <w:smallCaps w:val="0"/>
        <w:strike w:val="0"/>
        <w:dstrike w:val="0"/>
        <w:vanish w:val="0"/>
        <w:webHidden w:val="0"/>
        <w:color w:val="000000"/>
        <w:u w:val="none"/>
        <w:effect w:val="none"/>
        <w:vertAlign w:val="baseline"/>
        <w:specVanish w:val="0"/>
      </w:rPr>
    </w:lvl>
    <w:lvl w:ilvl="8">
      <w:start w:val="1"/>
      <w:numFmt w:val="none"/>
      <w:suff w:val="nothing"/>
      <w:lvlText w:val="Not Defined"/>
      <w:lvlJc w:val="left"/>
      <w:pPr>
        <w:ind w:left="0" w:firstLine="0"/>
      </w:pPr>
      <w:rPr>
        <w:rFonts w:cs="Times New Roman"/>
        <w:b w:val="0"/>
        <w:i w:val="0"/>
        <w:caps w:val="0"/>
        <w:smallCaps w:val="0"/>
        <w:strike w:val="0"/>
        <w:dstrike w:val="0"/>
        <w:vanish w:val="0"/>
        <w:webHidden w:val="0"/>
        <w:color w:val="000000"/>
        <w:u w:val="none"/>
        <w:effect w:val="none"/>
        <w:vertAlign w:val="baseline"/>
        <w:specVanish w:val="0"/>
      </w:rPr>
    </w:lvl>
  </w:abstractNum>
  <w:abstractNum w:abstractNumId="1" w15:restartNumberingAfterBreak="0">
    <w:nsid w:val="0C2E6941"/>
    <w:multiLevelType w:val="hybridMultilevel"/>
    <w:tmpl w:val="49FE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13AE7"/>
    <w:multiLevelType w:val="hybridMultilevel"/>
    <w:tmpl w:val="BCDA9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B3DB2"/>
    <w:multiLevelType w:val="multilevel"/>
    <w:tmpl w:val="CEEA7BD0"/>
    <w:lvl w:ilvl="0">
      <w:start w:val="1"/>
      <w:numFmt w:val="decimal"/>
      <w:lvlText w:val="%1."/>
      <w:lvlJc w:val="left"/>
      <w:pPr>
        <w:ind w:left="360" w:hanging="360"/>
      </w:pPr>
      <w:rPr>
        <w:b/>
        <w:u w:val="singl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375D31"/>
    <w:multiLevelType w:val="hybridMultilevel"/>
    <w:tmpl w:val="DAD6C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E30CD3"/>
    <w:multiLevelType w:val="multilevel"/>
    <w:tmpl w:val="988CB8E4"/>
    <w:lvl w:ilvl="0">
      <w:start w:val="34"/>
      <w:numFmt w:val="decimal"/>
      <w:lvlText w:val="%1"/>
      <w:lvlJc w:val="left"/>
      <w:pPr>
        <w:ind w:left="570" w:hanging="570"/>
      </w:pPr>
      <w:rPr>
        <w:rFonts w:hint="default"/>
        <w:color w:val="auto"/>
      </w:rPr>
    </w:lvl>
    <w:lvl w:ilvl="1">
      <w:start w:val="7"/>
      <w:numFmt w:val="decimal"/>
      <w:lvlText w:val="%1.%2"/>
      <w:lvlJc w:val="left"/>
      <w:pPr>
        <w:ind w:left="1470" w:hanging="570"/>
      </w:pPr>
      <w:rPr>
        <w:rFonts w:hint="default"/>
        <w:color w:val="auto"/>
      </w:rPr>
    </w:lvl>
    <w:lvl w:ilvl="2">
      <w:start w:val="1"/>
      <w:numFmt w:val="upperLetter"/>
      <w:lvlText w:val="%3."/>
      <w:lvlJc w:val="left"/>
      <w:pPr>
        <w:ind w:left="1146" w:hanging="720"/>
      </w:pPr>
      <w:rPr>
        <w:rFonts w:hint="default"/>
        <w:color w:val="auto"/>
      </w:rPr>
    </w:lvl>
    <w:lvl w:ilvl="3">
      <w:start w:val="1"/>
      <w:numFmt w:val="upperRoman"/>
      <w:lvlText w:val="%4."/>
      <w:lvlJc w:val="right"/>
      <w:pPr>
        <w:ind w:left="228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6" w15:restartNumberingAfterBreak="0">
    <w:nsid w:val="20964637"/>
    <w:multiLevelType w:val="multilevel"/>
    <w:tmpl w:val="9F982E6C"/>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2487"/>
        </w:tabs>
        <w:ind w:left="2487"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36645B9"/>
    <w:multiLevelType w:val="hybridMultilevel"/>
    <w:tmpl w:val="DF6CC6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4D67B5"/>
    <w:multiLevelType w:val="multilevel"/>
    <w:tmpl w:val="9406106E"/>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2345"/>
        </w:tabs>
        <w:ind w:left="2345"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F865AA3"/>
    <w:multiLevelType w:val="hybridMultilevel"/>
    <w:tmpl w:val="89ECB584"/>
    <w:lvl w:ilvl="0" w:tplc="17D213A4">
      <w:start w:val="1"/>
      <w:numFmt w:val="lowerRoman"/>
      <w:lvlText w:val="%1."/>
      <w:lvlJc w:val="left"/>
      <w:pPr>
        <w:ind w:left="1996" w:hanging="720"/>
      </w:pPr>
      <w:rPr>
        <w:rFonts w:ascii="Arial" w:eastAsia="Times New Roman" w:hAnsi="Arial" w:cs="Arial"/>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0" w15:restartNumberingAfterBreak="0">
    <w:nsid w:val="4C0D5AFB"/>
    <w:multiLevelType w:val="multilevel"/>
    <w:tmpl w:val="22FA2C08"/>
    <w:lvl w:ilvl="0">
      <w:start w:val="1"/>
      <w:numFmt w:val="decimal"/>
      <w:lvlText w:val="%1)"/>
      <w:lvlJc w:val="left"/>
      <w:pPr>
        <w:tabs>
          <w:tab w:val="left" w:pos="2160"/>
        </w:tabs>
        <w:ind w:left="216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867097"/>
    <w:multiLevelType w:val="hybridMultilevel"/>
    <w:tmpl w:val="7CB4A6D6"/>
    <w:lvl w:ilvl="0" w:tplc="18EC9F84">
      <w:numFmt w:val="bullet"/>
      <w:lvlText w:val="•"/>
      <w:lvlJc w:val="left"/>
      <w:pPr>
        <w:ind w:left="1080" w:hanging="72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0353CB"/>
    <w:multiLevelType w:val="hybridMultilevel"/>
    <w:tmpl w:val="10E46EC4"/>
    <w:lvl w:ilvl="0" w:tplc="18EC9F84">
      <w:numFmt w:val="bullet"/>
      <w:lvlText w:val="•"/>
      <w:lvlJc w:val="left"/>
      <w:pPr>
        <w:ind w:left="1080" w:hanging="72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E479AD"/>
    <w:multiLevelType w:val="multilevel"/>
    <w:tmpl w:val="9406106E"/>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2628"/>
        </w:tabs>
        <w:ind w:left="2628"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7CAA5E4B"/>
    <w:multiLevelType w:val="hybridMultilevel"/>
    <w:tmpl w:val="72328218"/>
    <w:lvl w:ilvl="0" w:tplc="18EC9F84">
      <w:numFmt w:val="bullet"/>
      <w:lvlText w:val="•"/>
      <w:lvlJc w:val="left"/>
      <w:pPr>
        <w:ind w:left="720" w:hanging="720"/>
      </w:pPr>
      <w:rPr>
        <w:rFonts w:ascii="Calibri" w:eastAsia="Arial"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13"/>
  </w:num>
  <w:num w:numId="6">
    <w:abstractNumId w:val="9"/>
  </w:num>
  <w:num w:numId="7">
    <w:abstractNumId w:val="8"/>
  </w:num>
  <w:num w:numId="8">
    <w:abstractNumId w:val="5"/>
  </w:num>
  <w:num w:numId="9">
    <w:abstractNumId w:val="10"/>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12"/>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F73"/>
    <w:rsid w:val="0003783B"/>
    <w:rsid w:val="000720F1"/>
    <w:rsid w:val="00193B88"/>
    <w:rsid w:val="00393E76"/>
    <w:rsid w:val="003C1300"/>
    <w:rsid w:val="003E3471"/>
    <w:rsid w:val="004570EE"/>
    <w:rsid w:val="004A17A8"/>
    <w:rsid w:val="004A3677"/>
    <w:rsid w:val="00542FCC"/>
    <w:rsid w:val="00675F73"/>
    <w:rsid w:val="007B3CF5"/>
    <w:rsid w:val="007E5F06"/>
    <w:rsid w:val="007F569B"/>
    <w:rsid w:val="008E2E0C"/>
    <w:rsid w:val="009B56A4"/>
    <w:rsid w:val="00BF4697"/>
    <w:rsid w:val="00C35DA1"/>
    <w:rsid w:val="00C57331"/>
    <w:rsid w:val="00D52EAB"/>
    <w:rsid w:val="00D7567B"/>
    <w:rsid w:val="00D77CC8"/>
    <w:rsid w:val="00DA765A"/>
    <w:rsid w:val="00E41EF3"/>
    <w:rsid w:val="00E86C5D"/>
    <w:rsid w:val="00EE04F2"/>
    <w:rsid w:val="00EE1858"/>
    <w:rsid w:val="00F70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5F87"/>
  <w15:chartTrackingRefBased/>
  <w15:docId w15:val="{64CCB4DC-10D5-42DE-8424-3285E30C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73"/>
    <w:pPr>
      <w:spacing w:after="0" w:line="240" w:lineRule="auto"/>
      <w:jc w:val="both"/>
    </w:pPr>
    <w:rPr>
      <w:rFonts w:ascii="Arial" w:hAnsi="Arial"/>
      <w:sz w:val="20"/>
      <w:szCs w:val="20"/>
    </w:rPr>
  </w:style>
  <w:style w:type="paragraph" w:styleId="Heading1">
    <w:name w:val="heading 1"/>
    <w:basedOn w:val="Normal"/>
    <w:next w:val="Normal"/>
    <w:link w:val="Heading1Char"/>
    <w:uiPriority w:val="9"/>
    <w:qFormat/>
    <w:rsid w:val="00393E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5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MCheading3"/>
    <w:link w:val="Heading3Char"/>
    <w:uiPriority w:val="1"/>
    <w:qFormat/>
    <w:rsid w:val="00675F73"/>
    <w:pPr>
      <w:spacing w:after="240" w:line="240" w:lineRule="auto"/>
      <w:jc w:val="both"/>
      <w:outlineLvl w:val="2"/>
    </w:pPr>
    <w:rPr>
      <w:rFonts w:ascii="Arial" w:eastAsia="Times New Roman" w:hAnsi="Arial" w:cs="Times New Roman"/>
      <w:color w:val="000000" w:themeColor="text1"/>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MCheading3 Char"/>
    <w:basedOn w:val="DefaultParagraphFont"/>
    <w:link w:val="Heading3"/>
    <w:uiPriority w:val="1"/>
    <w:rsid w:val="00675F73"/>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675F73"/>
    <w:rPr>
      <w:color w:val="0563C1" w:themeColor="hyperlink"/>
      <w:u w:val="single"/>
    </w:rPr>
  </w:style>
  <w:style w:type="paragraph" w:styleId="NormalWeb">
    <w:name w:val="Normal (Web)"/>
    <w:basedOn w:val="Normal"/>
    <w:uiPriority w:val="99"/>
    <w:unhideWhenUsed/>
    <w:rsid w:val="00675F73"/>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MRNumberedHeading2">
    <w:name w:val="M&amp;R Numbered Heading 2"/>
    <w:basedOn w:val="Normal"/>
    <w:rsid w:val="00675F73"/>
    <w:pPr>
      <w:spacing w:before="240"/>
      <w:outlineLvl w:val="1"/>
    </w:pPr>
    <w:rPr>
      <w:rFonts w:eastAsia="Times New Roman" w:cs="Times New Roman"/>
      <w:szCs w:val="24"/>
      <w:lang w:eastAsia="en-GB"/>
    </w:rPr>
  </w:style>
  <w:style w:type="paragraph" w:styleId="ListParagraph">
    <w:name w:val="List Paragraph"/>
    <w:aliases w:val="Text"/>
    <w:basedOn w:val="Normal"/>
    <w:uiPriority w:val="99"/>
    <w:unhideWhenUsed/>
    <w:qFormat/>
    <w:rsid w:val="00675F73"/>
    <w:pPr>
      <w:ind w:left="720"/>
      <w:contextualSpacing/>
    </w:pPr>
  </w:style>
  <w:style w:type="paragraph" w:styleId="BodyText">
    <w:name w:val="Body Text"/>
    <w:basedOn w:val="Normal"/>
    <w:link w:val="BodyTextChar"/>
    <w:uiPriority w:val="99"/>
    <w:semiHidden/>
    <w:unhideWhenUsed/>
    <w:rsid w:val="00675F73"/>
    <w:pPr>
      <w:spacing w:after="120"/>
    </w:pPr>
  </w:style>
  <w:style w:type="character" w:customStyle="1" w:styleId="BodyTextChar">
    <w:name w:val="Body Text Char"/>
    <w:basedOn w:val="DefaultParagraphFont"/>
    <w:link w:val="BodyText"/>
    <w:uiPriority w:val="99"/>
    <w:semiHidden/>
    <w:rsid w:val="00675F73"/>
    <w:rPr>
      <w:rFonts w:ascii="Arial" w:hAnsi="Arial"/>
      <w:sz w:val="20"/>
      <w:szCs w:val="20"/>
    </w:rPr>
  </w:style>
  <w:style w:type="character" w:customStyle="1" w:styleId="Heading2Char">
    <w:name w:val="Heading 2 Char"/>
    <w:basedOn w:val="DefaultParagraphFont"/>
    <w:link w:val="Heading2"/>
    <w:uiPriority w:val="9"/>
    <w:rsid w:val="00675F7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675F73"/>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3E76"/>
    <w:rPr>
      <w:rFonts w:asciiTheme="majorHAnsi" w:eastAsiaTheme="majorEastAsia" w:hAnsiTheme="majorHAnsi" w:cstheme="majorBidi"/>
      <w:color w:val="2E74B5" w:themeColor="accent1" w:themeShade="BF"/>
      <w:sz w:val="32"/>
      <w:szCs w:val="32"/>
    </w:rPr>
  </w:style>
  <w:style w:type="paragraph" w:customStyle="1" w:styleId="Level1">
    <w:name w:val="Level 1"/>
    <w:basedOn w:val="Normal"/>
    <w:uiPriority w:val="99"/>
    <w:rsid w:val="00542FCC"/>
    <w:pPr>
      <w:numPr>
        <w:numId w:val="10"/>
      </w:numPr>
      <w:spacing w:after="240"/>
      <w:outlineLvl w:val="0"/>
    </w:pPr>
    <w:rPr>
      <w:rFonts w:eastAsia="Times New Roman" w:cs="Arial"/>
      <w:b/>
      <w:color w:val="0070C0"/>
      <w:sz w:val="24"/>
      <w:u w:color="000000"/>
    </w:rPr>
  </w:style>
  <w:style w:type="paragraph" w:customStyle="1" w:styleId="Level2">
    <w:name w:val="Level 2"/>
    <w:basedOn w:val="Normal"/>
    <w:uiPriority w:val="99"/>
    <w:rsid w:val="00542FCC"/>
    <w:pPr>
      <w:numPr>
        <w:ilvl w:val="1"/>
        <w:numId w:val="10"/>
      </w:numPr>
      <w:spacing w:after="240"/>
      <w:outlineLvl w:val="1"/>
    </w:pPr>
    <w:rPr>
      <w:rFonts w:eastAsia="Times New Roman" w:cs="Arial"/>
      <w:sz w:val="24"/>
      <w:u w:color="000000"/>
    </w:rPr>
  </w:style>
  <w:style w:type="paragraph" w:customStyle="1" w:styleId="Level3">
    <w:name w:val="Level 3"/>
    <w:basedOn w:val="Normal"/>
    <w:rsid w:val="00542FCC"/>
    <w:pPr>
      <w:numPr>
        <w:ilvl w:val="2"/>
        <w:numId w:val="10"/>
      </w:numPr>
      <w:spacing w:after="240"/>
      <w:outlineLvl w:val="2"/>
    </w:pPr>
    <w:rPr>
      <w:rFonts w:eastAsia="Times New Roman" w:cs="Arial"/>
      <w:sz w:val="24"/>
      <w:u w:color="000000"/>
    </w:rPr>
  </w:style>
  <w:style w:type="paragraph" w:customStyle="1" w:styleId="Level4">
    <w:name w:val="Level 4"/>
    <w:basedOn w:val="Normal"/>
    <w:uiPriority w:val="99"/>
    <w:rsid w:val="00542FCC"/>
    <w:pPr>
      <w:numPr>
        <w:ilvl w:val="3"/>
        <w:numId w:val="10"/>
      </w:numPr>
      <w:spacing w:after="240"/>
      <w:outlineLvl w:val="3"/>
    </w:pPr>
    <w:rPr>
      <w:rFonts w:eastAsia="Times New Roman" w:cs="Arial"/>
      <w:u w:color="000000"/>
    </w:rPr>
  </w:style>
  <w:style w:type="paragraph" w:customStyle="1" w:styleId="Level5">
    <w:name w:val="Level 5"/>
    <w:basedOn w:val="Normal"/>
    <w:uiPriority w:val="99"/>
    <w:rsid w:val="00542FCC"/>
    <w:pPr>
      <w:numPr>
        <w:ilvl w:val="4"/>
        <w:numId w:val="10"/>
      </w:numPr>
      <w:spacing w:after="240"/>
      <w:outlineLvl w:val="4"/>
    </w:pPr>
    <w:rPr>
      <w:rFonts w:eastAsia="Times New Roman" w:cs="Arial"/>
      <w:u w:color="000000"/>
    </w:rPr>
  </w:style>
  <w:style w:type="paragraph" w:customStyle="1" w:styleId="Level6">
    <w:name w:val="Level 6"/>
    <w:basedOn w:val="Normal"/>
    <w:uiPriority w:val="99"/>
    <w:rsid w:val="00542FCC"/>
    <w:pPr>
      <w:numPr>
        <w:ilvl w:val="5"/>
        <w:numId w:val="10"/>
      </w:numPr>
      <w:spacing w:after="240"/>
      <w:outlineLvl w:val="5"/>
    </w:pPr>
    <w:rPr>
      <w:rFonts w:eastAsia="Times New Roman" w:cs="Arial"/>
      <w:u w:color="000000"/>
    </w:rPr>
  </w:style>
  <w:style w:type="character" w:styleId="CommentReference">
    <w:name w:val="annotation reference"/>
    <w:basedOn w:val="DefaultParagraphFont"/>
    <w:uiPriority w:val="99"/>
    <w:semiHidden/>
    <w:unhideWhenUsed/>
    <w:rsid w:val="00EE1858"/>
    <w:rPr>
      <w:sz w:val="16"/>
      <w:szCs w:val="16"/>
    </w:rPr>
  </w:style>
  <w:style w:type="paragraph" w:styleId="CommentText">
    <w:name w:val="annotation text"/>
    <w:basedOn w:val="Normal"/>
    <w:link w:val="CommentTextChar"/>
    <w:uiPriority w:val="99"/>
    <w:semiHidden/>
    <w:unhideWhenUsed/>
    <w:rsid w:val="00EE1858"/>
  </w:style>
  <w:style w:type="character" w:customStyle="1" w:styleId="CommentTextChar">
    <w:name w:val="Comment Text Char"/>
    <w:basedOn w:val="DefaultParagraphFont"/>
    <w:link w:val="CommentText"/>
    <w:uiPriority w:val="99"/>
    <w:semiHidden/>
    <w:rsid w:val="00EE185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1858"/>
    <w:rPr>
      <w:b/>
      <w:bCs/>
    </w:rPr>
  </w:style>
  <w:style w:type="character" w:customStyle="1" w:styleId="CommentSubjectChar">
    <w:name w:val="Comment Subject Char"/>
    <w:basedOn w:val="CommentTextChar"/>
    <w:link w:val="CommentSubject"/>
    <w:uiPriority w:val="99"/>
    <w:semiHidden/>
    <w:rsid w:val="00EE1858"/>
    <w:rPr>
      <w:rFonts w:ascii="Arial" w:hAnsi="Arial"/>
      <w:b/>
      <w:bCs/>
      <w:sz w:val="20"/>
      <w:szCs w:val="20"/>
    </w:rPr>
  </w:style>
  <w:style w:type="paragraph" w:styleId="BalloonText">
    <w:name w:val="Balloon Text"/>
    <w:basedOn w:val="Normal"/>
    <w:link w:val="BalloonTextChar"/>
    <w:uiPriority w:val="99"/>
    <w:semiHidden/>
    <w:unhideWhenUsed/>
    <w:rsid w:val="00EE18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2554</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Bushell</dc:creator>
  <cp:keywords/>
  <dc:description/>
  <cp:lastModifiedBy>Michael Capper</cp:lastModifiedBy>
  <cp:revision>3</cp:revision>
  <dcterms:created xsi:type="dcterms:W3CDTF">2020-11-12T15:59:00Z</dcterms:created>
  <dcterms:modified xsi:type="dcterms:W3CDTF">2020-11-13T09:50:00Z</dcterms:modified>
</cp:coreProperties>
</file>