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B6891" w14:textId="77777777" w:rsidR="00950EC5" w:rsidRDefault="00950EC5">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p>
    <w:p w14:paraId="31173CF9" w14:textId="77777777" w:rsidR="00950EC5" w:rsidRDefault="00A341AF">
      <w:pPr>
        <w:pBdr>
          <w:top w:val="nil"/>
          <w:left w:val="nil"/>
          <w:bottom w:val="nil"/>
          <w:right w:val="nil"/>
          <w:between w:val="nil"/>
        </w:pBdr>
        <w:tabs>
          <w:tab w:val="center" w:pos="4513"/>
          <w:tab w:val="right" w:pos="9026"/>
        </w:tabs>
        <w:spacing w:after="0" w:line="240" w:lineRule="auto"/>
        <w:jc w:val="left"/>
        <w:rPr>
          <w:rFonts w:ascii="Arial" w:eastAsia="Arial" w:hAnsi="Arial" w:cs="Arial"/>
          <w:b/>
          <w:color w:val="000000"/>
          <w:sz w:val="36"/>
          <w:szCs w:val="36"/>
        </w:rPr>
      </w:pPr>
      <w:r>
        <w:rPr>
          <w:rFonts w:ascii="Arial" w:eastAsia="Arial" w:hAnsi="Arial" w:cs="Arial"/>
          <w:b/>
          <w:color w:val="000000"/>
          <w:sz w:val="36"/>
          <w:szCs w:val="36"/>
        </w:rPr>
        <w:t>Schedule 28 (ICT Services)</w:t>
      </w:r>
    </w:p>
    <w:p w14:paraId="638ADC12" w14:textId="77777777" w:rsidR="00950EC5" w:rsidRDefault="00A341AF">
      <w:pPr>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129808B"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In this Schedule, the following words shall have the following meanings and they shall supplement Schedule 1 (Definitions):</w:t>
      </w:r>
    </w:p>
    <w:tbl>
      <w:tblPr>
        <w:tblStyle w:val="1"/>
        <w:tblW w:w="8201" w:type="dxa"/>
        <w:tblInd w:w="828" w:type="dxa"/>
        <w:tblLayout w:type="fixed"/>
        <w:tblLook w:val="0400" w:firstRow="0" w:lastRow="0" w:firstColumn="0" w:lastColumn="0" w:noHBand="0" w:noVBand="1"/>
      </w:tblPr>
      <w:tblGrid>
        <w:gridCol w:w="2741"/>
        <w:gridCol w:w="5460"/>
      </w:tblGrid>
      <w:tr w:rsidR="00950EC5" w14:paraId="4D798399" w14:textId="77777777">
        <w:tc>
          <w:tcPr>
            <w:tcW w:w="2741" w:type="dxa"/>
            <w:shd w:val="clear" w:color="auto" w:fill="auto"/>
          </w:tcPr>
          <w:p w14:paraId="103544D1"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 xml:space="preserve">"Buyer Property" </w:t>
            </w:r>
          </w:p>
        </w:tc>
        <w:tc>
          <w:tcPr>
            <w:tcW w:w="5460" w:type="dxa"/>
            <w:shd w:val="clear" w:color="auto" w:fill="auto"/>
          </w:tcPr>
          <w:p w14:paraId="669DC41D"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950EC5" w14:paraId="18E96A8F" w14:textId="77777777">
        <w:tc>
          <w:tcPr>
            <w:tcW w:w="2741" w:type="dxa"/>
            <w:shd w:val="clear" w:color="auto" w:fill="auto"/>
          </w:tcPr>
          <w:p w14:paraId="49BA501C"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Software"</w:t>
            </w:r>
          </w:p>
        </w:tc>
        <w:tc>
          <w:tcPr>
            <w:tcW w:w="5460" w:type="dxa"/>
            <w:shd w:val="clear" w:color="auto" w:fill="auto"/>
          </w:tcPr>
          <w:p w14:paraId="0BA01F9C"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950EC5" w14:paraId="1158C3DD" w14:textId="77777777">
        <w:tc>
          <w:tcPr>
            <w:tcW w:w="2741" w:type="dxa"/>
            <w:shd w:val="clear" w:color="auto" w:fill="auto"/>
          </w:tcPr>
          <w:p w14:paraId="4DA99CFB"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 System"</w:t>
            </w:r>
          </w:p>
        </w:tc>
        <w:tc>
          <w:tcPr>
            <w:tcW w:w="5460" w:type="dxa"/>
            <w:shd w:val="clear" w:color="auto" w:fill="auto"/>
          </w:tcPr>
          <w:p w14:paraId="7EF82963"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950EC5" w14:paraId="346E3CDA" w14:textId="77777777">
        <w:tc>
          <w:tcPr>
            <w:tcW w:w="2741" w:type="dxa"/>
            <w:shd w:val="clear" w:color="auto" w:fill="auto"/>
          </w:tcPr>
          <w:p w14:paraId="155EA35E"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“Commercial off the shelf Software” or “COTS Software”</w:t>
            </w:r>
          </w:p>
        </w:tc>
        <w:tc>
          <w:tcPr>
            <w:tcW w:w="5460" w:type="dxa"/>
            <w:shd w:val="clear" w:color="auto" w:fill="auto"/>
          </w:tcPr>
          <w:p w14:paraId="6AAE1BD2"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950EC5" w14:paraId="50DF8FF0" w14:textId="77777777">
        <w:tc>
          <w:tcPr>
            <w:tcW w:w="2741" w:type="dxa"/>
            <w:shd w:val="clear" w:color="auto" w:fill="auto"/>
          </w:tcPr>
          <w:p w14:paraId="042150D0"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"Defect"</w:t>
            </w:r>
          </w:p>
        </w:tc>
        <w:tc>
          <w:tcPr>
            <w:tcW w:w="5460" w:type="dxa"/>
            <w:shd w:val="clear" w:color="auto" w:fill="auto"/>
          </w:tcPr>
          <w:p w14:paraId="0D25F855" w14:textId="77777777" w:rsidR="00950EC5" w:rsidRDefault="00A341AF">
            <w:pPr>
              <w:pBdr>
                <w:top w:val="nil"/>
                <w:left w:val="nil"/>
                <w:bottom w:val="nil"/>
                <w:right w:val="nil"/>
                <w:between w:val="nil"/>
              </w:pBdr>
              <w:tabs>
                <w:tab w:val="left" w:pos="-9"/>
              </w:tabs>
              <w:spacing w:after="120" w:line="240" w:lineRule="auto"/>
              <w:ind w:left="170" w:hanging="170"/>
              <w:jc w:val="left"/>
              <w:rPr>
                <w:rFonts w:ascii="Arial" w:eastAsia="Arial" w:hAnsi="Arial" w:cs="Arial"/>
                <w:color w:val="000000"/>
                <w:sz w:val="24"/>
                <w:szCs w:val="24"/>
              </w:rPr>
            </w:pPr>
            <w:r>
              <w:rPr>
                <w:rFonts w:ascii="Arial" w:eastAsia="Arial" w:hAnsi="Arial" w:cs="Arial"/>
                <w:color w:val="000000"/>
                <w:sz w:val="24"/>
                <w:szCs w:val="24"/>
              </w:rPr>
              <w:t xml:space="preserve">any of the following: </w:t>
            </w:r>
          </w:p>
          <w:p w14:paraId="04B49446" w14:textId="77777777" w:rsidR="00950EC5" w:rsidRDefault="00A341AF">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damage or defect in the manufacturing of a Deliverable; or</w:t>
            </w:r>
          </w:p>
          <w:p w14:paraId="1EA8E82C" w14:textId="77777777" w:rsidR="00950EC5" w:rsidRDefault="00A341AF">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950EC5" w14:paraId="1D68A1C5" w14:textId="77777777">
        <w:tc>
          <w:tcPr>
            <w:tcW w:w="2741" w:type="dxa"/>
            <w:shd w:val="clear" w:color="auto" w:fill="auto"/>
          </w:tcPr>
          <w:p w14:paraId="2BA1CD9E" w14:textId="77777777" w:rsidR="00950EC5" w:rsidRDefault="00950EC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795A01A8" w14:textId="77777777" w:rsidR="00950EC5" w:rsidRDefault="00A341AF">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Pr>
                <w:rFonts w:ascii="Arial" w:eastAsia="Arial" w:hAnsi="Arial" w:cs="Arial"/>
                <w:color w:val="000000"/>
                <w:sz w:val="24"/>
                <w:szCs w:val="24"/>
              </w:rPr>
              <w:lastRenderedPageBreak/>
              <w:t>Deliverable from passing any Test required under this Contract; or</w:t>
            </w:r>
          </w:p>
          <w:p w14:paraId="0CFE9361" w14:textId="77777777" w:rsidR="00950EC5" w:rsidRDefault="00A341AF">
            <w:pPr>
              <w:numPr>
                <w:ilvl w:val="1"/>
                <w:numId w:val="4"/>
              </w:numPr>
              <w:pBdr>
                <w:top w:val="nil"/>
                <w:left w:val="nil"/>
                <w:bottom w:val="nil"/>
                <w:right w:val="nil"/>
                <w:between w:val="nil"/>
              </w:pBdr>
              <w:tabs>
                <w:tab w:val="left" w:pos="144"/>
              </w:tabs>
              <w:spacing w:after="120" w:line="240" w:lineRule="auto"/>
              <w:ind w:left="342" w:hanging="342"/>
              <w:jc w:val="left"/>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950EC5" w14:paraId="573440E7" w14:textId="77777777">
        <w:tc>
          <w:tcPr>
            <w:tcW w:w="2741" w:type="dxa"/>
            <w:shd w:val="clear" w:color="auto" w:fill="auto"/>
          </w:tcPr>
          <w:p w14:paraId="5212B884"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"Emergency Maintenance"</w:t>
            </w:r>
          </w:p>
        </w:tc>
        <w:tc>
          <w:tcPr>
            <w:tcW w:w="5460" w:type="dxa"/>
            <w:shd w:val="clear" w:color="auto" w:fill="auto"/>
          </w:tcPr>
          <w:p w14:paraId="333D7167"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950EC5" w14:paraId="72073119" w14:textId="77777777">
        <w:tc>
          <w:tcPr>
            <w:tcW w:w="2741" w:type="dxa"/>
            <w:shd w:val="clear" w:color="auto" w:fill="auto"/>
          </w:tcPr>
          <w:p w14:paraId="0AAAB883"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Environment"</w:t>
            </w:r>
          </w:p>
        </w:tc>
        <w:tc>
          <w:tcPr>
            <w:tcW w:w="5460" w:type="dxa"/>
            <w:shd w:val="clear" w:color="auto" w:fill="auto"/>
          </w:tcPr>
          <w:p w14:paraId="52751DDB"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Buyer System and the Supplier System;</w:t>
            </w:r>
          </w:p>
        </w:tc>
      </w:tr>
      <w:tr w:rsidR="00950EC5" w14:paraId="183AE86A" w14:textId="77777777">
        <w:tc>
          <w:tcPr>
            <w:tcW w:w="2741" w:type="dxa"/>
            <w:shd w:val="clear" w:color="auto" w:fill="auto"/>
          </w:tcPr>
          <w:p w14:paraId="18F3846B"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w:t>
            </w:r>
          </w:p>
        </w:tc>
        <w:tc>
          <w:tcPr>
            <w:tcW w:w="5460" w:type="dxa"/>
            <w:shd w:val="clear" w:color="auto" w:fill="auto"/>
          </w:tcPr>
          <w:p w14:paraId="512BCBEB"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Contract, including any COTS Software;</w:t>
            </w:r>
          </w:p>
        </w:tc>
      </w:tr>
      <w:tr w:rsidR="00950EC5" w14:paraId="0FC8AE27" w14:textId="77777777">
        <w:tc>
          <w:tcPr>
            <w:tcW w:w="2741" w:type="dxa"/>
            <w:shd w:val="clear" w:color="auto" w:fill="auto"/>
          </w:tcPr>
          <w:p w14:paraId="26F2EF85"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"Maintenance Schedule"</w:t>
            </w:r>
          </w:p>
        </w:tc>
        <w:tc>
          <w:tcPr>
            <w:tcW w:w="5460" w:type="dxa"/>
            <w:shd w:val="clear" w:color="auto" w:fill="auto"/>
          </w:tcPr>
          <w:p w14:paraId="50DB7FF5" w14:textId="14BFFF87" w:rsidR="00950EC5" w:rsidRDefault="00A341AF" w:rsidP="00675BE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675BEE">
              <w:rPr>
                <w:rFonts w:ascii="Arial" w:eastAsia="Arial" w:hAnsi="Arial" w:cs="Arial"/>
                <w:color w:val="000000"/>
                <w:sz w:val="24"/>
                <w:szCs w:val="24"/>
              </w:rPr>
              <w:t>P</w:t>
            </w:r>
            <w:r>
              <w:rPr>
                <w:rFonts w:ascii="Arial" w:eastAsia="Arial" w:hAnsi="Arial" w:cs="Arial"/>
                <w:color w:val="000000"/>
                <w:sz w:val="24"/>
                <w:szCs w:val="24"/>
              </w:rPr>
              <w:t xml:space="preserve">aragraph </w:t>
            </w:r>
            <w:r w:rsidR="00675BEE">
              <w:rPr>
                <w:rFonts w:ascii="Arial" w:eastAsia="Arial" w:hAnsi="Arial" w:cs="Arial"/>
                <w:color w:val="000000"/>
                <w:sz w:val="24"/>
                <w:szCs w:val="24"/>
              </w:rPr>
              <w:fldChar w:fldCharType="begin"/>
            </w:r>
            <w:r w:rsidR="00675BEE">
              <w:rPr>
                <w:rFonts w:ascii="Arial" w:eastAsia="Arial" w:hAnsi="Arial" w:cs="Arial"/>
                <w:color w:val="000000"/>
                <w:sz w:val="24"/>
                <w:szCs w:val="24"/>
              </w:rPr>
              <w:instrText xml:space="preserve"> REF _Ref89428827 \r \h </w:instrText>
            </w:r>
            <w:r w:rsidR="00675BEE">
              <w:rPr>
                <w:rFonts w:ascii="Arial" w:eastAsia="Arial" w:hAnsi="Arial" w:cs="Arial"/>
                <w:color w:val="000000"/>
                <w:sz w:val="24"/>
                <w:szCs w:val="24"/>
              </w:rPr>
            </w:r>
            <w:r w:rsidR="00675BEE">
              <w:rPr>
                <w:rFonts w:ascii="Arial" w:eastAsia="Arial" w:hAnsi="Arial" w:cs="Arial"/>
                <w:color w:val="000000"/>
                <w:sz w:val="24"/>
                <w:szCs w:val="24"/>
              </w:rPr>
              <w:fldChar w:fldCharType="separate"/>
            </w:r>
            <w:r w:rsidR="005C343B">
              <w:rPr>
                <w:rFonts w:ascii="Arial" w:eastAsia="Arial" w:hAnsi="Arial" w:cs="Arial"/>
                <w:color w:val="000000"/>
                <w:sz w:val="24"/>
                <w:szCs w:val="24"/>
              </w:rPr>
              <w:t>8</w:t>
            </w:r>
            <w:r w:rsidR="00675BEE">
              <w:rPr>
                <w:rFonts w:ascii="Arial" w:eastAsia="Arial" w:hAnsi="Arial" w:cs="Arial"/>
                <w:color w:val="000000"/>
                <w:sz w:val="24"/>
                <w:szCs w:val="24"/>
              </w:rPr>
              <w:fldChar w:fldCharType="end"/>
            </w:r>
            <w:r>
              <w:rPr>
                <w:rFonts w:ascii="Arial" w:eastAsia="Arial" w:hAnsi="Arial" w:cs="Arial"/>
                <w:color w:val="000000"/>
                <w:sz w:val="24"/>
                <w:szCs w:val="24"/>
              </w:rPr>
              <w:t>of this Schedule;</w:t>
            </w:r>
          </w:p>
        </w:tc>
      </w:tr>
      <w:tr w:rsidR="00950EC5" w14:paraId="51F9AF68" w14:textId="77777777">
        <w:tc>
          <w:tcPr>
            <w:tcW w:w="2741" w:type="dxa"/>
            <w:shd w:val="clear" w:color="auto" w:fill="auto"/>
          </w:tcPr>
          <w:p w14:paraId="20CDC0F9"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tc>
        <w:tc>
          <w:tcPr>
            <w:tcW w:w="5460" w:type="dxa"/>
            <w:shd w:val="clear" w:color="auto" w:fill="auto"/>
          </w:tcPr>
          <w:p w14:paraId="1070C9C8"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50EC5" w14:paraId="4D9B0CC0" w14:textId="77777777">
        <w:tc>
          <w:tcPr>
            <w:tcW w:w="2741" w:type="dxa"/>
            <w:shd w:val="clear" w:color="auto" w:fill="auto"/>
          </w:tcPr>
          <w:p w14:paraId="72CB19FF"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"New Release"</w:t>
            </w:r>
          </w:p>
        </w:tc>
        <w:tc>
          <w:tcPr>
            <w:tcW w:w="5460" w:type="dxa"/>
            <w:shd w:val="clear" w:color="auto" w:fill="auto"/>
          </w:tcPr>
          <w:p w14:paraId="74B13715"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950EC5" w14:paraId="11CCBB50" w14:textId="77777777">
        <w:tc>
          <w:tcPr>
            <w:tcW w:w="2741" w:type="dxa"/>
            <w:shd w:val="clear" w:color="auto" w:fill="auto"/>
          </w:tcPr>
          <w:p w14:paraId="5044FFC9"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"Open Source Software"</w:t>
            </w:r>
          </w:p>
        </w:tc>
        <w:tc>
          <w:tcPr>
            <w:tcW w:w="5460" w:type="dxa"/>
            <w:shd w:val="clear" w:color="auto" w:fill="auto"/>
          </w:tcPr>
          <w:p w14:paraId="02159A4A"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w:t>
            </w:r>
            <w:r>
              <w:rPr>
                <w:rFonts w:ascii="Arial" w:eastAsia="Arial" w:hAnsi="Arial" w:cs="Arial"/>
                <w:color w:val="000000"/>
                <w:sz w:val="24"/>
                <w:szCs w:val="24"/>
              </w:rPr>
              <w:lastRenderedPageBreak/>
              <w:t>and other IPR in such software provides the rights to use, study, change and distribute the software to any and all persons and for any and all purposes free of charge;</w:t>
            </w:r>
          </w:p>
        </w:tc>
      </w:tr>
      <w:tr w:rsidR="00950EC5" w14:paraId="2C0091C2" w14:textId="77777777">
        <w:tc>
          <w:tcPr>
            <w:tcW w:w="2741" w:type="dxa"/>
            <w:shd w:val="clear" w:color="auto" w:fill="auto"/>
          </w:tcPr>
          <w:p w14:paraId="763AA8E7"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"Operating Environment"</w:t>
            </w:r>
          </w:p>
        </w:tc>
        <w:tc>
          <w:tcPr>
            <w:tcW w:w="5460" w:type="dxa"/>
            <w:shd w:val="clear" w:color="auto" w:fill="auto"/>
          </w:tcPr>
          <w:p w14:paraId="436EA9A4"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means the Buyer System and any premises (including the Buyer Premises, the Supplier’s premises or third party premises) from, to or at which:</w:t>
            </w:r>
          </w:p>
          <w:p w14:paraId="076EDF02" w14:textId="77777777" w:rsidR="00950EC5" w:rsidRDefault="00A341AF">
            <w:pPr>
              <w:numPr>
                <w:ilvl w:val="1"/>
                <w:numId w:val="2"/>
              </w:numPr>
              <w:pBdr>
                <w:top w:val="nil"/>
                <w:left w:val="nil"/>
                <w:bottom w:val="nil"/>
                <w:right w:val="nil"/>
                <w:between w:val="nil"/>
              </w:pBdr>
              <w:tabs>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 xml:space="preserve">the Deliverables are (or are to be) provided; or </w:t>
            </w:r>
          </w:p>
          <w:p w14:paraId="436E0ED1" w14:textId="77777777" w:rsidR="00950EC5" w:rsidRDefault="00A341AF">
            <w:pPr>
              <w:numPr>
                <w:ilvl w:val="1"/>
                <w:numId w:val="2"/>
              </w:numPr>
              <w:pBdr>
                <w:top w:val="nil"/>
                <w:left w:val="nil"/>
                <w:bottom w:val="nil"/>
                <w:right w:val="nil"/>
                <w:between w:val="nil"/>
              </w:pBdr>
              <w:tabs>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 or</w:t>
            </w:r>
          </w:p>
          <w:p w14:paraId="703B3F84" w14:textId="77777777" w:rsidR="00950EC5" w:rsidRDefault="00A341AF">
            <w:pPr>
              <w:numPr>
                <w:ilvl w:val="1"/>
                <w:numId w:val="2"/>
              </w:numPr>
              <w:pBdr>
                <w:top w:val="nil"/>
                <w:left w:val="nil"/>
                <w:bottom w:val="nil"/>
                <w:right w:val="nil"/>
                <w:between w:val="nil"/>
              </w:pBdr>
              <w:tabs>
                <w:tab w:val="left" w:pos="342"/>
              </w:tabs>
              <w:spacing w:after="120" w:line="240" w:lineRule="auto"/>
              <w:ind w:left="342"/>
              <w:jc w:val="left"/>
              <w:rPr>
                <w:rFonts w:ascii="Arial" w:eastAsia="Arial" w:hAnsi="Arial" w:cs="Arial"/>
                <w:color w:val="000000"/>
                <w:sz w:val="24"/>
                <w:szCs w:val="24"/>
              </w:rPr>
            </w:pPr>
            <w:r>
              <w:rPr>
                <w:rFonts w:ascii="Arial" w:eastAsia="Arial" w:hAnsi="Arial" w:cs="Arial"/>
                <w:color w:val="000000"/>
                <w:sz w:val="24"/>
                <w:szCs w:val="24"/>
              </w:rPr>
              <w:t>where any part of the Supplier System is situated;</w:t>
            </w:r>
          </w:p>
        </w:tc>
      </w:tr>
      <w:tr w:rsidR="00950EC5" w14:paraId="4BD19EA5" w14:textId="77777777">
        <w:tc>
          <w:tcPr>
            <w:tcW w:w="2741" w:type="dxa"/>
            <w:shd w:val="clear" w:color="auto" w:fill="auto"/>
          </w:tcPr>
          <w:p w14:paraId="2CE47B0C"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"Permitted Maintenance"</w:t>
            </w:r>
          </w:p>
        </w:tc>
        <w:tc>
          <w:tcPr>
            <w:tcW w:w="5460" w:type="dxa"/>
            <w:shd w:val="clear" w:color="auto" w:fill="auto"/>
          </w:tcPr>
          <w:p w14:paraId="54513E58" w14:textId="2667563B" w:rsidR="00950EC5" w:rsidRDefault="00A341AF" w:rsidP="00675BE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675BEE">
              <w:rPr>
                <w:rFonts w:ascii="Arial" w:eastAsia="Arial" w:hAnsi="Arial" w:cs="Arial"/>
                <w:color w:val="000000"/>
                <w:sz w:val="24"/>
                <w:szCs w:val="24"/>
              </w:rPr>
              <w:t>P</w:t>
            </w:r>
            <w:r>
              <w:rPr>
                <w:rFonts w:ascii="Arial" w:eastAsia="Arial" w:hAnsi="Arial" w:cs="Arial"/>
                <w:color w:val="000000"/>
                <w:sz w:val="24"/>
                <w:szCs w:val="24"/>
              </w:rPr>
              <w:t xml:space="preserve">aragraph </w:t>
            </w:r>
            <w:r w:rsidR="00675BEE">
              <w:rPr>
                <w:rFonts w:ascii="Arial" w:eastAsia="Arial" w:hAnsi="Arial" w:cs="Arial"/>
                <w:color w:val="000000"/>
                <w:sz w:val="24"/>
                <w:szCs w:val="24"/>
              </w:rPr>
              <w:fldChar w:fldCharType="begin"/>
            </w:r>
            <w:r w:rsidR="00675BEE">
              <w:rPr>
                <w:rFonts w:ascii="Arial" w:eastAsia="Arial" w:hAnsi="Arial" w:cs="Arial"/>
                <w:color w:val="000000"/>
                <w:sz w:val="24"/>
                <w:szCs w:val="24"/>
              </w:rPr>
              <w:instrText xml:space="preserve"> REF _Ref89428843 \r \h </w:instrText>
            </w:r>
            <w:r w:rsidR="00675BEE">
              <w:rPr>
                <w:rFonts w:ascii="Arial" w:eastAsia="Arial" w:hAnsi="Arial" w:cs="Arial"/>
                <w:color w:val="000000"/>
                <w:sz w:val="24"/>
                <w:szCs w:val="24"/>
              </w:rPr>
            </w:r>
            <w:r w:rsidR="00675BEE">
              <w:rPr>
                <w:rFonts w:ascii="Arial" w:eastAsia="Arial" w:hAnsi="Arial" w:cs="Arial"/>
                <w:color w:val="000000"/>
                <w:sz w:val="24"/>
                <w:szCs w:val="24"/>
              </w:rPr>
              <w:fldChar w:fldCharType="separate"/>
            </w:r>
            <w:r w:rsidR="005C343B">
              <w:rPr>
                <w:rFonts w:ascii="Arial" w:eastAsia="Arial" w:hAnsi="Arial" w:cs="Arial"/>
                <w:color w:val="000000"/>
                <w:sz w:val="24"/>
                <w:szCs w:val="24"/>
              </w:rPr>
              <w:t>8.2</w:t>
            </w:r>
            <w:r w:rsidR="00675BEE">
              <w:rPr>
                <w:rFonts w:ascii="Arial" w:eastAsia="Arial" w:hAnsi="Arial" w:cs="Arial"/>
                <w:color w:val="000000"/>
                <w:sz w:val="24"/>
                <w:szCs w:val="24"/>
              </w:rPr>
              <w:fldChar w:fldCharType="end"/>
            </w:r>
            <w:r>
              <w:rPr>
                <w:rFonts w:ascii="Arial" w:eastAsia="Arial" w:hAnsi="Arial" w:cs="Arial"/>
                <w:color w:val="000000"/>
                <w:sz w:val="24"/>
                <w:szCs w:val="24"/>
              </w:rPr>
              <w:t>of this Schedule;</w:t>
            </w:r>
          </w:p>
        </w:tc>
      </w:tr>
      <w:tr w:rsidR="00950EC5" w14:paraId="5241CACA" w14:textId="77777777">
        <w:tc>
          <w:tcPr>
            <w:tcW w:w="2741" w:type="dxa"/>
            <w:shd w:val="clear" w:color="auto" w:fill="auto"/>
          </w:tcPr>
          <w:p w14:paraId="43BFF044"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"Quality Plans"</w:t>
            </w:r>
          </w:p>
        </w:tc>
        <w:tc>
          <w:tcPr>
            <w:tcW w:w="5460" w:type="dxa"/>
            <w:shd w:val="clear" w:color="auto" w:fill="auto"/>
          </w:tcPr>
          <w:p w14:paraId="35712FC1" w14:textId="40981EE3" w:rsidR="00950EC5" w:rsidRDefault="00A341AF" w:rsidP="00675BE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675BEE">
              <w:rPr>
                <w:rFonts w:ascii="Arial" w:eastAsia="Arial" w:hAnsi="Arial" w:cs="Arial"/>
                <w:color w:val="000000"/>
                <w:sz w:val="24"/>
                <w:szCs w:val="24"/>
              </w:rPr>
              <w:t>P</w:t>
            </w:r>
            <w:r>
              <w:rPr>
                <w:rFonts w:ascii="Arial" w:eastAsia="Arial" w:hAnsi="Arial" w:cs="Arial"/>
                <w:color w:val="000000"/>
                <w:sz w:val="24"/>
                <w:szCs w:val="24"/>
              </w:rPr>
              <w:t xml:space="preserve">aragraph </w:t>
            </w:r>
            <w:r w:rsidR="00675BEE">
              <w:rPr>
                <w:rFonts w:ascii="Arial" w:eastAsia="Arial" w:hAnsi="Arial" w:cs="Arial"/>
                <w:color w:val="000000"/>
                <w:sz w:val="24"/>
                <w:szCs w:val="24"/>
              </w:rPr>
              <w:fldChar w:fldCharType="begin"/>
            </w:r>
            <w:r w:rsidR="00675BEE">
              <w:rPr>
                <w:rFonts w:ascii="Arial" w:eastAsia="Arial" w:hAnsi="Arial" w:cs="Arial"/>
                <w:color w:val="000000"/>
                <w:sz w:val="24"/>
                <w:szCs w:val="24"/>
              </w:rPr>
              <w:instrText xml:space="preserve"> REF _Ref89428851 \r \h </w:instrText>
            </w:r>
            <w:r w:rsidR="00675BEE">
              <w:rPr>
                <w:rFonts w:ascii="Arial" w:eastAsia="Arial" w:hAnsi="Arial" w:cs="Arial"/>
                <w:color w:val="000000"/>
                <w:sz w:val="24"/>
                <w:szCs w:val="24"/>
              </w:rPr>
            </w:r>
            <w:r w:rsidR="00675BEE">
              <w:rPr>
                <w:rFonts w:ascii="Arial" w:eastAsia="Arial" w:hAnsi="Arial" w:cs="Arial"/>
                <w:color w:val="000000"/>
                <w:sz w:val="24"/>
                <w:szCs w:val="24"/>
              </w:rPr>
              <w:fldChar w:fldCharType="separate"/>
            </w:r>
            <w:r w:rsidR="005C343B">
              <w:rPr>
                <w:rFonts w:ascii="Arial" w:eastAsia="Arial" w:hAnsi="Arial" w:cs="Arial"/>
                <w:color w:val="000000"/>
                <w:sz w:val="24"/>
                <w:szCs w:val="24"/>
              </w:rPr>
              <w:t>6.1</w:t>
            </w:r>
            <w:r w:rsidR="00675BEE">
              <w:rPr>
                <w:rFonts w:ascii="Arial" w:eastAsia="Arial" w:hAnsi="Arial" w:cs="Arial"/>
                <w:color w:val="000000"/>
                <w:sz w:val="24"/>
                <w:szCs w:val="24"/>
              </w:rPr>
              <w:fldChar w:fldCharType="end"/>
            </w:r>
            <w:r>
              <w:rPr>
                <w:rFonts w:ascii="Arial" w:eastAsia="Arial" w:hAnsi="Arial" w:cs="Arial"/>
                <w:color w:val="000000"/>
                <w:sz w:val="24"/>
                <w:szCs w:val="24"/>
              </w:rPr>
              <w:t>of this Schedule;</w:t>
            </w:r>
          </w:p>
        </w:tc>
      </w:tr>
      <w:tr w:rsidR="00950EC5" w14:paraId="34B9E20B" w14:textId="77777777">
        <w:tc>
          <w:tcPr>
            <w:tcW w:w="2741" w:type="dxa"/>
            <w:shd w:val="clear" w:color="auto" w:fill="auto"/>
          </w:tcPr>
          <w:p w14:paraId="410D92C1"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"Sites"</w:t>
            </w:r>
          </w:p>
        </w:tc>
        <w:tc>
          <w:tcPr>
            <w:tcW w:w="5460" w:type="dxa"/>
            <w:shd w:val="clear" w:color="auto" w:fill="auto"/>
          </w:tcPr>
          <w:p w14:paraId="40C3DB1E"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has the meaning given to it in Schedule 1 (Definitions), and for the purposes of this Schedule shall also include any premises from, to or at which physical interface with the Buyer System takes place;</w:t>
            </w:r>
          </w:p>
        </w:tc>
      </w:tr>
      <w:tr w:rsidR="00950EC5" w14:paraId="7CF99AE1" w14:textId="77777777">
        <w:tc>
          <w:tcPr>
            <w:tcW w:w="2741" w:type="dxa"/>
            <w:shd w:val="clear" w:color="auto" w:fill="auto"/>
          </w:tcPr>
          <w:p w14:paraId="5A219929"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w:t>
            </w:r>
          </w:p>
        </w:tc>
        <w:tc>
          <w:tcPr>
            <w:tcW w:w="5460" w:type="dxa"/>
            <w:shd w:val="clear" w:color="auto" w:fill="auto"/>
          </w:tcPr>
          <w:p w14:paraId="55FD9994"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Specially Written Software, COTS Software and non-COTS Supplier and third party Software;</w:t>
            </w:r>
          </w:p>
        </w:tc>
      </w:tr>
      <w:tr w:rsidR="00950EC5" w14:paraId="554F0DD5" w14:textId="77777777">
        <w:tc>
          <w:tcPr>
            <w:tcW w:w="2741" w:type="dxa"/>
            <w:shd w:val="clear" w:color="auto" w:fill="auto"/>
          </w:tcPr>
          <w:p w14:paraId="0EB79AF5"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"Software Supporting Materials"</w:t>
            </w:r>
          </w:p>
        </w:tc>
        <w:tc>
          <w:tcPr>
            <w:tcW w:w="5460" w:type="dxa"/>
            <w:shd w:val="clear" w:color="auto" w:fill="auto"/>
          </w:tcPr>
          <w:p w14:paraId="34C06E2A" w14:textId="54A658AB" w:rsidR="00950EC5" w:rsidRDefault="00A341AF" w:rsidP="00675BEE">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w:t>
            </w:r>
            <w:r w:rsidR="00675BEE">
              <w:rPr>
                <w:rFonts w:ascii="Arial" w:eastAsia="Arial" w:hAnsi="Arial" w:cs="Arial"/>
                <w:color w:val="000000"/>
                <w:sz w:val="24"/>
                <w:szCs w:val="24"/>
              </w:rPr>
              <w:t>P</w:t>
            </w:r>
            <w:r>
              <w:rPr>
                <w:rFonts w:ascii="Arial" w:eastAsia="Arial" w:hAnsi="Arial" w:cs="Arial"/>
                <w:color w:val="000000"/>
                <w:sz w:val="24"/>
                <w:szCs w:val="24"/>
              </w:rPr>
              <w:t>aragraph </w:t>
            </w:r>
            <w:r w:rsidR="00675BEE">
              <w:rPr>
                <w:rFonts w:ascii="Arial" w:eastAsia="Arial" w:hAnsi="Arial" w:cs="Arial"/>
                <w:color w:val="000000"/>
                <w:sz w:val="24"/>
                <w:szCs w:val="24"/>
              </w:rPr>
              <w:fldChar w:fldCharType="begin"/>
            </w:r>
            <w:r w:rsidR="00675BEE">
              <w:rPr>
                <w:rFonts w:ascii="Arial" w:eastAsia="Arial" w:hAnsi="Arial" w:cs="Arial"/>
                <w:color w:val="000000"/>
                <w:sz w:val="24"/>
                <w:szCs w:val="24"/>
              </w:rPr>
              <w:instrText xml:space="preserve"> REF _Ref89428864 \r \h </w:instrText>
            </w:r>
            <w:r w:rsidR="00675BEE">
              <w:rPr>
                <w:rFonts w:ascii="Arial" w:eastAsia="Arial" w:hAnsi="Arial" w:cs="Arial"/>
                <w:color w:val="000000"/>
                <w:sz w:val="24"/>
                <w:szCs w:val="24"/>
              </w:rPr>
            </w:r>
            <w:r w:rsidR="00675BEE">
              <w:rPr>
                <w:rFonts w:ascii="Arial" w:eastAsia="Arial" w:hAnsi="Arial" w:cs="Arial"/>
                <w:color w:val="000000"/>
                <w:sz w:val="24"/>
                <w:szCs w:val="24"/>
              </w:rPr>
              <w:fldChar w:fldCharType="separate"/>
            </w:r>
            <w:r w:rsidR="005C343B">
              <w:rPr>
                <w:rFonts w:ascii="Arial" w:eastAsia="Arial" w:hAnsi="Arial" w:cs="Arial"/>
                <w:color w:val="000000"/>
                <w:sz w:val="24"/>
                <w:szCs w:val="24"/>
              </w:rPr>
              <w:t>9.1</w:t>
            </w:r>
            <w:r w:rsidR="00675BEE">
              <w:rPr>
                <w:rFonts w:ascii="Arial" w:eastAsia="Arial" w:hAnsi="Arial" w:cs="Arial"/>
                <w:color w:val="000000"/>
                <w:sz w:val="24"/>
                <w:szCs w:val="24"/>
              </w:rPr>
              <w:fldChar w:fldCharType="end"/>
            </w:r>
            <w:r>
              <w:rPr>
                <w:rFonts w:ascii="Arial" w:eastAsia="Arial" w:hAnsi="Arial" w:cs="Arial"/>
                <w:color w:val="000000"/>
                <w:sz w:val="24"/>
                <w:szCs w:val="24"/>
              </w:rPr>
              <w:t>of this Schedule;</w:t>
            </w:r>
          </w:p>
        </w:tc>
      </w:tr>
      <w:tr w:rsidR="00950EC5" w14:paraId="07BBD734" w14:textId="77777777">
        <w:tc>
          <w:tcPr>
            <w:tcW w:w="2741" w:type="dxa"/>
            <w:shd w:val="clear" w:color="auto" w:fill="auto"/>
          </w:tcPr>
          <w:p w14:paraId="54D296A5"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"Source Code"</w:t>
            </w:r>
          </w:p>
        </w:tc>
        <w:tc>
          <w:tcPr>
            <w:tcW w:w="5460" w:type="dxa"/>
            <w:shd w:val="clear" w:color="auto" w:fill="auto"/>
          </w:tcPr>
          <w:p w14:paraId="2DEA11DB"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950EC5" w14:paraId="2D352259" w14:textId="77777777">
        <w:tc>
          <w:tcPr>
            <w:tcW w:w="2741" w:type="dxa"/>
            <w:shd w:val="clear" w:color="auto" w:fill="auto"/>
          </w:tcPr>
          <w:p w14:paraId="4C3B94CC"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"Specially Written Software"</w:t>
            </w:r>
          </w:p>
        </w:tc>
        <w:tc>
          <w:tcPr>
            <w:tcW w:w="5460" w:type="dxa"/>
            <w:shd w:val="clear" w:color="auto" w:fill="auto"/>
          </w:tcPr>
          <w:p w14:paraId="24C824B6"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any software (including database software, linking instructions, test scripts, compilation instructions and test instructions) created by the Supplier (or by a Sub-Contractor or other third </w:t>
            </w:r>
            <w:r>
              <w:rPr>
                <w:rFonts w:ascii="Arial" w:eastAsia="Arial" w:hAnsi="Arial" w:cs="Arial"/>
                <w:color w:val="000000"/>
                <w:sz w:val="24"/>
                <w:szCs w:val="24"/>
              </w:rPr>
              <w:lastRenderedPageBreak/>
              <w:t>party on behalf of the Supplier) specifically for the purposes of this Contract, including any modifications or enhancements to COTS Software. For the avoidance of doubt Specially Written Software does not constitute New IPR;</w:t>
            </w:r>
          </w:p>
        </w:tc>
      </w:tr>
      <w:tr w:rsidR="00950EC5" w14:paraId="7CBF30C3" w14:textId="77777777">
        <w:tc>
          <w:tcPr>
            <w:tcW w:w="2741" w:type="dxa"/>
            <w:shd w:val="clear" w:color="auto" w:fill="auto"/>
          </w:tcPr>
          <w:p w14:paraId="4C259914"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"Supplier System"</w:t>
            </w:r>
          </w:p>
        </w:tc>
        <w:tc>
          <w:tcPr>
            <w:tcW w:w="5460" w:type="dxa"/>
            <w:shd w:val="clear" w:color="auto" w:fill="auto"/>
          </w:tcPr>
          <w:p w14:paraId="596E6FAD" w14:textId="77777777" w:rsidR="00950EC5" w:rsidRDefault="00A341AF">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950EC5" w14:paraId="75E07A3A" w14:textId="77777777">
        <w:tc>
          <w:tcPr>
            <w:tcW w:w="2741" w:type="dxa"/>
            <w:shd w:val="clear" w:color="auto" w:fill="auto"/>
          </w:tcPr>
          <w:p w14:paraId="4DBE9EC7" w14:textId="77777777" w:rsidR="00950EC5" w:rsidRDefault="00950EC5">
            <w:p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p>
        </w:tc>
        <w:tc>
          <w:tcPr>
            <w:tcW w:w="5460" w:type="dxa"/>
            <w:shd w:val="clear" w:color="auto" w:fill="auto"/>
          </w:tcPr>
          <w:p w14:paraId="24DE0E8A" w14:textId="77777777" w:rsidR="00950EC5" w:rsidRDefault="00950EC5">
            <w:p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p>
        </w:tc>
      </w:tr>
    </w:tbl>
    <w:p w14:paraId="3FBE08D1" w14:textId="77777777" w:rsidR="00950EC5" w:rsidRDefault="00A341AF">
      <w:pPr>
        <w:keepNext/>
        <w:keepLines/>
        <w:numPr>
          <w:ilvl w:val="0"/>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8651C9A" w14:textId="77777777" w:rsidR="00950EC5" w:rsidRDefault="00A341AF">
      <w:pPr>
        <w:keepNext/>
        <w:keepLines/>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5A07489D" w14:textId="77777777" w:rsidR="00950EC5" w:rsidRDefault="00A341AF">
      <w:pPr>
        <w:numPr>
          <w:ilvl w:val="0"/>
          <w:numId w:val="1"/>
        </w:numPr>
        <w:pBdr>
          <w:top w:val="nil"/>
          <w:left w:val="nil"/>
          <w:bottom w:val="nil"/>
          <w:right w:val="nil"/>
          <w:between w:val="nil"/>
        </w:pBdr>
        <w:tabs>
          <w:tab w:val="left" w:pos="142"/>
        </w:tabs>
        <w:spacing w:before="120" w:line="240" w:lineRule="auto"/>
        <w:jc w:val="left"/>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647994DC" w14:textId="77777777" w:rsidR="00950EC5" w:rsidRDefault="00A341AF">
      <w:pPr>
        <w:numPr>
          <w:ilvl w:val="1"/>
          <w:numId w:val="1"/>
        </w:numPr>
        <w:pBdr>
          <w:top w:val="nil"/>
          <w:left w:val="nil"/>
          <w:bottom w:val="nil"/>
          <w:right w:val="nil"/>
          <w:between w:val="nil"/>
        </w:pBdr>
        <w:tabs>
          <w:tab w:val="left" w:pos="142"/>
        </w:tabs>
        <w:spacing w:before="120" w:line="240" w:lineRule="auto"/>
        <w:jc w:val="left"/>
        <w:rPr>
          <w:rFonts w:ascii="Arial" w:eastAsia="Arial" w:hAnsi="Arial" w:cs="Arial"/>
          <w:b/>
          <w:smallCaps/>
          <w:color w:val="000000"/>
          <w:sz w:val="24"/>
          <w:szCs w:val="24"/>
        </w:rPr>
      </w:pPr>
      <w:r>
        <w:rPr>
          <w:rFonts w:ascii="Arial" w:eastAsia="Arial" w:hAnsi="Arial" w:cs="Arial"/>
          <w:color w:val="000000"/>
          <w:sz w:val="24"/>
          <w:szCs w:val="24"/>
        </w:rPr>
        <w:t>The Supplier shall satisfy itself of all relevant details, including but not limited to, details relating to the following;</w:t>
      </w:r>
    </w:p>
    <w:p w14:paraId="2750B65B"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suitability of the existing and (to the extent that it is defined or reasonably foreseeable at the Start Date) future Operating Environment; </w:t>
      </w:r>
    </w:p>
    <w:p w14:paraId="5E709341"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Buyer; </w:t>
      </w:r>
    </w:p>
    <w:p w14:paraId="1FCE086C"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ownership, functionality, capacity, condition and suitability for use in the provision of the Deliverables of the Buyer Assets; and</w:t>
      </w:r>
    </w:p>
    <w:p w14:paraId="3E25C89D"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A8DFD69" w14:textId="77777777" w:rsidR="00950EC5" w:rsidRDefault="00A341AF">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443F7ED5"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each aspect, if any, of the Operating Environment that is not suitable for the provision of the ICT Services;</w:t>
      </w:r>
    </w:p>
    <w:p w14:paraId="52F19B7A"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19E678F4"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39BAF61E" w14:textId="77777777" w:rsidR="00950EC5" w:rsidRDefault="00A341AF">
      <w:pPr>
        <w:numPr>
          <w:ilvl w:val="0"/>
          <w:numId w:val="1"/>
        </w:numPr>
        <w:pBdr>
          <w:top w:val="nil"/>
          <w:left w:val="nil"/>
          <w:bottom w:val="nil"/>
          <w:right w:val="nil"/>
          <w:between w:val="nil"/>
        </w:pBdr>
        <w:spacing w:line="240" w:lineRule="auto"/>
        <w:jc w:val="left"/>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5480AFB1"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3" w:name="_heading=h.3znysh7" w:colFirst="0" w:colLast="0"/>
      <w:bookmarkEnd w:id="3"/>
      <w:r>
        <w:rPr>
          <w:rFonts w:ascii="Arial" w:eastAsia="Arial" w:hAnsi="Arial" w:cs="Arial"/>
          <w:color w:val="000000"/>
          <w:sz w:val="24"/>
          <w:szCs w:val="24"/>
        </w:rPr>
        <w:lastRenderedPageBreak/>
        <w:t>The Supplier represents and warrants that:</w:t>
      </w:r>
    </w:p>
    <w:p w14:paraId="67E10E7D" w14:textId="77777777" w:rsidR="00950EC5" w:rsidRDefault="00A341AF">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FF5AE8C" w14:textId="77777777" w:rsidR="00950EC5" w:rsidRDefault="00A341AF">
      <w:pPr>
        <w:numPr>
          <w:ilvl w:val="2"/>
          <w:numId w:val="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4F36023B" w14:textId="77777777" w:rsidR="00950EC5" w:rsidRDefault="00A341AF">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free from material design and programming errors;</w:t>
      </w:r>
    </w:p>
    <w:p w14:paraId="66007550" w14:textId="77777777" w:rsidR="00950EC5" w:rsidRDefault="00A341AF">
      <w:pPr>
        <w:numPr>
          <w:ilvl w:val="3"/>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Schedule 10 (Service Levels) and Documentation; and</w:t>
      </w:r>
    </w:p>
    <w:p w14:paraId="3AA15CC6" w14:textId="77777777" w:rsidR="00950EC5" w:rsidRDefault="00A341AF">
      <w:pPr>
        <w:numPr>
          <w:ilvl w:val="3"/>
          <w:numId w:val="1"/>
        </w:numPr>
        <w:pBdr>
          <w:top w:val="nil"/>
          <w:left w:val="nil"/>
          <w:bottom w:val="nil"/>
          <w:right w:val="nil"/>
          <w:between w:val="nil"/>
        </w:pBdr>
        <w:tabs>
          <w:tab w:val="left" w:pos="851"/>
        </w:tabs>
        <w:spacing w:line="240" w:lineRule="auto"/>
        <w:jc w:val="left"/>
        <w:rPr>
          <w:rFonts w:ascii="Arial" w:eastAsia="Arial" w:hAnsi="Arial" w:cs="Arial"/>
          <w:color w:val="000000"/>
          <w:sz w:val="24"/>
          <w:szCs w:val="24"/>
        </w:rPr>
      </w:pPr>
      <w:r>
        <w:rPr>
          <w:rFonts w:ascii="Arial" w:eastAsia="Arial" w:hAnsi="Arial" w:cs="Arial"/>
          <w:color w:val="000000"/>
          <w:sz w:val="24"/>
          <w:szCs w:val="24"/>
        </w:rPr>
        <w:t>not infringe any IPR.</w:t>
      </w:r>
    </w:p>
    <w:p w14:paraId="5B70E22F" w14:textId="77777777" w:rsidR="00950EC5" w:rsidRDefault="00A341AF">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Provision of ICT Services</w:t>
      </w:r>
    </w:p>
    <w:p w14:paraId="14A1FF24" w14:textId="77777777" w:rsidR="00950EC5" w:rsidRDefault="00A341AF">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25C5C84B"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2FA1B246"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6940F6C7"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Supplier System will be free of all encumbrances;</w:t>
      </w:r>
    </w:p>
    <w:p w14:paraId="7C4817D7"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74C7945B"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minimise any disruption to the Services and the ICT Environment  and/or the Buyer's operations when providing the Deliverables.</w:t>
      </w:r>
    </w:p>
    <w:p w14:paraId="27934DA3" w14:textId="77777777" w:rsidR="00950EC5" w:rsidRDefault="00A341AF">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59163351"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bookmarkStart w:id="4" w:name="_heading=h.2et92p0" w:colFirst="0" w:colLast="0"/>
      <w:bookmarkStart w:id="5" w:name="_Ref89428851"/>
      <w:bookmarkEnd w:id="4"/>
      <w:r>
        <w:rPr>
          <w:rFonts w:ascii="Arial" w:eastAsia="Arial" w:hAnsi="Arial" w:cs="Arial"/>
          <w:color w:val="000000"/>
          <w:sz w:val="24"/>
          <w:szCs w:val="24"/>
        </w:rPr>
        <w:t>The Supplier shall develop, in the timescales specified in the Award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bookmarkEnd w:id="5"/>
    </w:p>
    <w:p w14:paraId="43BB80BE"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Supplier shall seek Approval from the Buyer (not be unreasonably withheld or delayed) of the Quality Plans before implementing them. Approval shall not act as an endorsement of the Quality Plans and shall not </w:t>
      </w:r>
      <w:r>
        <w:rPr>
          <w:rFonts w:ascii="Arial" w:eastAsia="Arial" w:hAnsi="Arial" w:cs="Arial"/>
          <w:color w:val="000000"/>
          <w:sz w:val="24"/>
          <w:szCs w:val="24"/>
        </w:rPr>
        <w:lastRenderedPageBreak/>
        <w:t>relieve the Supplier of its responsibility for ensuring that the Deliverables are provided to the standard required by this Contract.</w:t>
      </w:r>
    </w:p>
    <w:p w14:paraId="0B46DC75"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38842967" w14:textId="77777777" w:rsidR="00950EC5" w:rsidRDefault="00A341AF">
      <w:pPr>
        <w:numPr>
          <w:ilvl w:val="1"/>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ensure that the Supplier Personnel shall at all times during the Contract Period:</w:t>
      </w:r>
    </w:p>
    <w:p w14:paraId="41353766"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be appropriately experienced, qualified and trained to supply the Deliverables in accordance with this Contract;</w:t>
      </w:r>
    </w:p>
    <w:p w14:paraId="319B1BDF" w14:textId="77777777" w:rsidR="00950EC5" w:rsidRDefault="00A341AF">
      <w:pPr>
        <w:numPr>
          <w:ilvl w:val="2"/>
          <w:numId w:val="1"/>
        </w:numPr>
        <w:pBdr>
          <w:top w:val="nil"/>
          <w:left w:val="nil"/>
          <w:bottom w:val="nil"/>
          <w:right w:val="nil"/>
          <w:between w:val="nil"/>
        </w:pBdr>
        <w:tabs>
          <w:tab w:val="left" w:pos="1134"/>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26890F5B" w14:textId="77777777" w:rsidR="00950EC5" w:rsidRDefault="00A341AF">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731EEBA0" w14:textId="77777777" w:rsidR="00950EC5" w:rsidRDefault="00A341AF">
      <w:pPr>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ICT Audit</w:t>
      </w:r>
    </w:p>
    <w:p w14:paraId="0442439A" w14:textId="77777777" w:rsidR="00950EC5" w:rsidRDefault="00A341AF">
      <w:pPr>
        <w:numPr>
          <w:ilvl w:val="1"/>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7D2822C3"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inspect the ICT Environment and the wider service delivery environment (or any part of them);</w:t>
      </w:r>
    </w:p>
    <w:p w14:paraId="07CA9F69" w14:textId="77777777" w:rsidR="00950EC5" w:rsidRDefault="00A341AF">
      <w:pPr>
        <w:numPr>
          <w:ilvl w:val="2"/>
          <w:numId w:val="1"/>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03522955" w14:textId="77777777" w:rsidR="00950EC5" w:rsidRDefault="00A341AF">
      <w:pPr>
        <w:numPr>
          <w:ilvl w:val="2"/>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02085F79" w14:textId="77777777" w:rsidR="00950EC5" w:rsidRDefault="00A341AF">
      <w:pPr>
        <w:keepNext/>
        <w:numPr>
          <w:ilvl w:val="0"/>
          <w:numId w:val="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6" w:name="_Ref89428827"/>
      <w:r>
        <w:rPr>
          <w:rFonts w:ascii="Arial" w:eastAsia="Arial" w:hAnsi="Arial" w:cs="Arial"/>
          <w:b/>
          <w:color w:val="000000"/>
          <w:sz w:val="24"/>
          <w:szCs w:val="24"/>
        </w:rPr>
        <w:t>Maintenance of the ICT Environment</w:t>
      </w:r>
      <w:bookmarkEnd w:id="6"/>
    </w:p>
    <w:p w14:paraId="16436447" w14:textId="77777777" w:rsidR="00950EC5" w:rsidRDefault="00A341AF">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If specified by the Buyer in the Award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326AAE90" w14:textId="77777777" w:rsidR="00950EC5" w:rsidRDefault="00A341AF">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bookmarkStart w:id="7" w:name="_heading=h.tyjcwt" w:colFirst="0" w:colLast="0"/>
      <w:bookmarkStart w:id="8" w:name="_Ref89428843"/>
      <w:bookmarkEnd w:id="7"/>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bookmarkEnd w:id="8"/>
    </w:p>
    <w:p w14:paraId="41B79410" w14:textId="77777777" w:rsidR="00950EC5" w:rsidRDefault="00A341AF">
      <w:pPr>
        <w:numPr>
          <w:ilvl w:val="1"/>
          <w:numId w:val="1"/>
        </w:numPr>
        <w:pBdr>
          <w:top w:val="nil"/>
          <w:left w:val="nil"/>
          <w:bottom w:val="nil"/>
          <w:right w:val="nil"/>
          <w:between w:val="nil"/>
        </w:pBdr>
        <w:tabs>
          <w:tab w:val="left" w:pos="1985"/>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3AB7F198" w14:textId="77777777" w:rsidR="00950EC5" w:rsidRDefault="00A341AF">
      <w:pPr>
        <w:numPr>
          <w:ilvl w:val="1"/>
          <w:numId w:val="1"/>
        </w:numPr>
        <w:pBdr>
          <w:top w:val="nil"/>
          <w:left w:val="nil"/>
          <w:bottom w:val="nil"/>
          <w:right w:val="nil"/>
          <w:between w:val="nil"/>
        </w:pBdr>
        <w:spacing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68ED678" w14:textId="4BDDC712" w:rsidR="00AE7175" w:rsidRPr="004D564E" w:rsidRDefault="00A341AF" w:rsidP="004D564E">
      <w:pPr>
        <w:keepNext/>
        <w:numPr>
          <w:ilvl w:val="0"/>
          <w:numId w:val="1"/>
        </w:numPr>
        <w:pBdr>
          <w:top w:val="nil"/>
          <w:left w:val="nil"/>
          <w:bottom w:val="nil"/>
          <w:right w:val="nil"/>
          <w:between w:val="nil"/>
        </w:pBdr>
        <w:tabs>
          <w:tab w:val="left" w:pos="1134"/>
        </w:tabs>
        <w:spacing w:before="120" w:after="120" w:line="240" w:lineRule="auto"/>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Intellectual Property Rights in ICT</w:t>
      </w:r>
    </w:p>
    <w:p w14:paraId="7426F1CD" w14:textId="77777777" w:rsidR="00950EC5" w:rsidRDefault="00A341AF" w:rsidP="00AE7175">
      <w:pPr>
        <w:numPr>
          <w:ilvl w:val="1"/>
          <w:numId w:val="2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bookmarkStart w:id="9" w:name="_heading=h.3dy6vkm" w:colFirst="0" w:colLast="0"/>
      <w:bookmarkStart w:id="10" w:name="_Ref89428864"/>
      <w:bookmarkEnd w:id="9"/>
      <w:r>
        <w:rPr>
          <w:rFonts w:ascii="Arial" w:eastAsia="Arial" w:hAnsi="Arial" w:cs="Arial"/>
          <w:b/>
          <w:color w:val="000000"/>
          <w:sz w:val="24"/>
          <w:szCs w:val="24"/>
        </w:rPr>
        <w:t>Assignments granted by the Supplier: Specially Written Software</w:t>
      </w:r>
      <w:bookmarkEnd w:id="10"/>
      <w:r>
        <w:rPr>
          <w:rFonts w:ascii="Arial" w:eastAsia="Arial" w:hAnsi="Arial" w:cs="Arial"/>
          <w:b/>
          <w:color w:val="000000"/>
          <w:sz w:val="24"/>
          <w:szCs w:val="24"/>
        </w:rPr>
        <w:t xml:space="preserve"> </w:t>
      </w:r>
    </w:p>
    <w:p w14:paraId="15173F4F" w14:textId="77777777" w:rsidR="00950EC5" w:rsidRDefault="00A341AF" w:rsidP="00AE7175">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bookmarkStart w:id="11" w:name="_heading=h.1t3h5sf" w:colFirst="0" w:colLast="0"/>
      <w:bookmarkEnd w:id="11"/>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37E47AAA" w14:textId="77777777" w:rsidR="00950EC5" w:rsidRDefault="00A341AF" w:rsidP="00AE7175">
      <w:pPr>
        <w:numPr>
          <w:ilvl w:val="3"/>
          <w:numId w:val="2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2" w:name="_heading=h.4d34og8" w:colFirst="0" w:colLast="0"/>
      <w:bookmarkEnd w:id="12"/>
      <w:r>
        <w:rPr>
          <w:rFonts w:ascii="Arial" w:eastAsia="Arial" w:hAnsi="Arial" w:cs="Arial"/>
          <w:color w:val="000000"/>
          <w:sz w:val="24"/>
          <w:szCs w:val="24"/>
        </w:rPr>
        <w:t>the Documentation, Source Code and the Object Code of the Specially Written Software; and</w:t>
      </w:r>
    </w:p>
    <w:p w14:paraId="534291BD" w14:textId="77777777" w:rsidR="00950EC5" w:rsidRDefault="00A341AF" w:rsidP="00AE7175">
      <w:pPr>
        <w:numPr>
          <w:ilvl w:val="3"/>
          <w:numId w:val="2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3" w:name="_heading=h.2s8eyo1" w:colFirst="0" w:colLast="0"/>
      <w:bookmarkEnd w:id="13"/>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3BDDF287" w14:textId="77777777" w:rsidR="00950EC5" w:rsidRDefault="00A341AF" w:rsidP="00AE7175">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w:t>
      </w:r>
    </w:p>
    <w:p w14:paraId="4CADE9FA" w14:textId="77777777" w:rsidR="00950EC5" w:rsidRDefault="00A341AF" w:rsidP="00AE7175">
      <w:pPr>
        <w:numPr>
          <w:ilvl w:val="3"/>
          <w:numId w:val="2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Software; </w:t>
      </w:r>
    </w:p>
    <w:p w14:paraId="46F5F9DB" w14:textId="348DF52C" w:rsidR="00950EC5" w:rsidRDefault="00A341AF" w:rsidP="00AE7175">
      <w:pPr>
        <w:numPr>
          <w:ilvl w:val="3"/>
          <w:numId w:val="2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bookmarkStart w:id="14" w:name="_heading=h.17dp8vu" w:colFirst="0" w:colLast="0"/>
      <w:bookmarkStart w:id="15" w:name="_Ref89428902"/>
      <w:bookmarkEnd w:id="14"/>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5"/>
    </w:p>
    <w:p w14:paraId="657F1ED2" w14:textId="1A6D0AC9" w:rsidR="00950EC5" w:rsidRDefault="00A341AF" w:rsidP="00AE7175">
      <w:pPr>
        <w:numPr>
          <w:ilvl w:val="3"/>
          <w:numId w:val="24"/>
        </w:numPr>
        <w:pBdr>
          <w:top w:val="nil"/>
          <w:left w:val="nil"/>
          <w:bottom w:val="nil"/>
          <w:right w:val="nil"/>
          <w:between w:val="nil"/>
        </w:pBdr>
        <w:tabs>
          <w:tab w:val="left" w:pos="2552"/>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without prejudice to </w:t>
      </w:r>
      <w:r w:rsidR="00675BEE">
        <w:rPr>
          <w:rFonts w:ascii="Arial" w:eastAsia="Arial" w:hAnsi="Arial" w:cs="Arial"/>
          <w:color w:val="000000"/>
          <w:sz w:val="24"/>
          <w:szCs w:val="24"/>
        </w:rPr>
        <w:t>P</w:t>
      </w:r>
      <w:r>
        <w:rPr>
          <w:rFonts w:ascii="Arial" w:eastAsia="Arial" w:hAnsi="Arial" w:cs="Arial"/>
          <w:color w:val="000000"/>
          <w:sz w:val="24"/>
          <w:szCs w:val="24"/>
        </w:rPr>
        <w:t xml:space="preserve">aragraph </w:t>
      </w:r>
      <w:r w:rsidR="00675BEE">
        <w:rPr>
          <w:rFonts w:ascii="Arial" w:eastAsia="Arial" w:hAnsi="Arial" w:cs="Arial"/>
          <w:color w:val="000000"/>
          <w:sz w:val="24"/>
          <w:szCs w:val="24"/>
        </w:rPr>
        <w:fldChar w:fldCharType="begin"/>
      </w:r>
      <w:r w:rsidR="00675BEE">
        <w:rPr>
          <w:rFonts w:ascii="Arial" w:eastAsia="Arial" w:hAnsi="Arial" w:cs="Arial"/>
          <w:color w:val="000000"/>
          <w:sz w:val="24"/>
          <w:szCs w:val="24"/>
        </w:rPr>
        <w:instrText xml:space="preserve"> REF _Ref89428902 \r \h </w:instrText>
      </w:r>
      <w:r w:rsidR="00675BEE">
        <w:rPr>
          <w:rFonts w:ascii="Arial" w:eastAsia="Arial" w:hAnsi="Arial" w:cs="Arial"/>
          <w:color w:val="000000"/>
          <w:sz w:val="24"/>
          <w:szCs w:val="24"/>
        </w:rPr>
      </w:r>
      <w:r w:rsidR="00675BEE">
        <w:rPr>
          <w:rFonts w:ascii="Arial" w:eastAsia="Arial" w:hAnsi="Arial" w:cs="Arial"/>
          <w:color w:val="000000"/>
          <w:sz w:val="24"/>
          <w:szCs w:val="24"/>
        </w:rPr>
        <w:fldChar w:fldCharType="separate"/>
      </w:r>
      <w:r w:rsidR="005C343B">
        <w:rPr>
          <w:rFonts w:ascii="Arial" w:eastAsia="Arial" w:hAnsi="Arial" w:cs="Arial"/>
          <w:color w:val="000000"/>
          <w:sz w:val="24"/>
          <w:szCs w:val="24"/>
        </w:rPr>
        <w:t>9.1.2.2</w:t>
      </w:r>
      <w:r w:rsidR="00675BEE">
        <w:rPr>
          <w:rFonts w:ascii="Arial" w:eastAsia="Arial" w:hAnsi="Arial" w:cs="Arial"/>
          <w:color w:val="000000"/>
          <w:sz w:val="24"/>
          <w:szCs w:val="24"/>
        </w:rPr>
        <w:fldChar w:fldCharType="end"/>
      </w:r>
      <w:r>
        <w:rPr>
          <w:rFonts w:ascii="Arial" w:eastAsia="Arial" w:hAnsi="Arial" w:cs="Arial"/>
          <w:color w:val="000000"/>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58CE5D71" w14:textId="66E13C61" w:rsidR="00950EC5" w:rsidRDefault="00A341AF" w:rsidP="00AE7175">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5F98D3A8" w14:textId="77777777" w:rsidR="000A4DBE" w:rsidRDefault="000A4DBE" w:rsidP="003F06AC">
      <w:pPr>
        <w:numPr>
          <w:ilvl w:val="1"/>
          <w:numId w:val="2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lastRenderedPageBreak/>
        <w:t>Licences for non-COTS IPR from the Supplier and third parties to the Buyer</w:t>
      </w:r>
    </w:p>
    <w:p w14:paraId="04FCAB8D" w14:textId="77777777" w:rsidR="000A4DB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Unless the Buyer gives its Approval the Supplier must not use any:</w:t>
      </w:r>
    </w:p>
    <w:p w14:paraId="6C4DF9B1" w14:textId="77777777" w:rsidR="000A4DB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of its own Existing IPR that is not COTS Software;</w:t>
      </w:r>
    </w:p>
    <w:p w14:paraId="0670E15B" w14:textId="77777777" w:rsidR="000A4DB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third party software that is not COTS Software</w:t>
      </w:r>
    </w:p>
    <w:p w14:paraId="338222D2" w14:textId="1FC9071D" w:rsidR="000A4DBE" w:rsidRDefault="000A4DBE" w:rsidP="000A4DBE">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color w:val="000000"/>
        </w:rPr>
        <w:t xml:space="preserve"> </w:t>
      </w:r>
      <w:r>
        <w:rPr>
          <w:rFonts w:ascii="Arial" w:eastAsia="Arial" w:hAnsi="Arial" w:cs="Arial"/>
          <w:color w:val="000000"/>
          <w:sz w:val="24"/>
          <w:szCs w:val="24"/>
        </w:rPr>
        <w:t>for the Contract Period and after expiry of the Contract to the extent necessary to ensure continuity of service and an effective transition of Services to a Replacement Supplier.</w:t>
      </w:r>
    </w:p>
    <w:p w14:paraId="227EA610" w14:textId="238C13A1" w:rsidR="000A4DBE" w:rsidRPr="00B34B6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third party Software that is not COTS </w:t>
      </w:r>
      <w:r w:rsidRPr="00B34B6E">
        <w:rPr>
          <w:rFonts w:ascii="Arial" w:eastAsia="Arial" w:hAnsi="Arial" w:cs="Arial"/>
          <w:color w:val="000000"/>
          <w:sz w:val="24"/>
          <w:szCs w:val="24"/>
        </w:rPr>
        <w:t>Software the Supplier shall procure that the owners or the authorised licensors of any such Software grant a direct licence to the Buyer on terms at least equivalent to those set out in Pa</w:t>
      </w:r>
      <w:r w:rsidR="009E7B22" w:rsidRPr="00B34B6E">
        <w:rPr>
          <w:rFonts w:ascii="Arial" w:eastAsia="Arial" w:hAnsi="Arial" w:cs="Arial"/>
          <w:color w:val="000000"/>
          <w:sz w:val="24"/>
          <w:szCs w:val="24"/>
        </w:rPr>
        <w:t>ragraph [9.2.2]</w:t>
      </w:r>
      <w:r w:rsidRPr="00B34B6E">
        <w:rPr>
          <w:rFonts w:ascii="Arial" w:eastAsia="Arial" w:hAnsi="Arial" w:cs="Arial"/>
          <w:color w:val="000000"/>
          <w:sz w:val="24"/>
          <w:szCs w:val="24"/>
        </w:rPr>
        <w:t>. If the Supplier cannot obtain such a licence for the Buyer it shall:</w:t>
      </w:r>
    </w:p>
    <w:p w14:paraId="6FB56A22" w14:textId="77777777" w:rsidR="000A4DBE" w:rsidRPr="00B34B6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1DB58EA5" w14:textId="02F4526B" w:rsidR="000A4DB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only use such third party IPR as referred to at Paragraph [</w:t>
      </w:r>
      <w:r w:rsidRPr="00B34B6E">
        <w:rPr>
          <w:rFonts w:ascii="Arial" w:eastAsia="Arial" w:hAnsi="Arial" w:cs="Arial"/>
          <w:color w:val="000000"/>
          <w:sz w:val="24"/>
          <w:szCs w:val="24"/>
        </w:rPr>
        <w:fldChar w:fldCharType="begin"/>
      </w:r>
      <w:r w:rsidRPr="00B34B6E">
        <w:rPr>
          <w:rFonts w:ascii="Arial" w:eastAsia="Arial" w:hAnsi="Arial" w:cs="Arial"/>
          <w:color w:val="000000"/>
          <w:sz w:val="24"/>
          <w:szCs w:val="24"/>
        </w:rPr>
        <w:instrText xml:space="preserve"> REF _Ref92728022 \r \h </w:instrText>
      </w:r>
      <w:r w:rsidR="005C72AE" w:rsidRPr="00B34B6E">
        <w:rPr>
          <w:rFonts w:ascii="Arial" w:eastAsia="Arial" w:hAnsi="Arial" w:cs="Arial"/>
          <w:color w:val="000000"/>
          <w:sz w:val="24"/>
          <w:szCs w:val="24"/>
        </w:rPr>
        <w:instrText xml:space="preserve"> \* MERGEFORMAT </w:instrText>
      </w:r>
      <w:r w:rsidRPr="00B34B6E">
        <w:rPr>
          <w:rFonts w:ascii="Arial" w:eastAsia="Arial" w:hAnsi="Arial" w:cs="Arial"/>
          <w:color w:val="000000"/>
          <w:sz w:val="24"/>
          <w:szCs w:val="24"/>
        </w:rPr>
      </w:r>
      <w:r w:rsidRPr="00B34B6E">
        <w:rPr>
          <w:rFonts w:ascii="Arial" w:eastAsia="Arial" w:hAnsi="Arial" w:cs="Arial"/>
          <w:color w:val="000000"/>
          <w:sz w:val="24"/>
          <w:szCs w:val="24"/>
        </w:rPr>
        <w:fldChar w:fldCharType="separate"/>
      </w:r>
      <w:r w:rsidR="005C343B">
        <w:rPr>
          <w:rFonts w:ascii="Arial" w:eastAsia="Arial" w:hAnsi="Arial" w:cs="Arial"/>
          <w:b/>
          <w:bCs/>
          <w:color w:val="000000"/>
          <w:sz w:val="24"/>
          <w:szCs w:val="24"/>
          <w:lang w:val="en-US"/>
        </w:rPr>
        <w:t>Error! Reference source not found.</w:t>
      </w:r>
      <w:r w:rsidRPr="00B34B6E">
        <w:rPr>
          <w:rFonts w:ascii="Arial" w:eastAsia="Arial" w:hAnsi="Arial" w:cs="Arial"/>
          <w:color w:val="000000"/>
          <w:sz w:val="24"/>
          <w:szCs w:val="24"/>
        </w:rPr>
        <w:fldChar w:fldCharType="end"/>
      </w:r>
      <w:r w:rsidRPr="00B34B6E">
        <w:rPr>
          <w:rFonts w:ascii="Arial" w:eastAsia="Arial" w:hAnsi="Arial" w:cs="Arial"/>
          <w:color w:val="000000"/>
          <w:sz w:val="24"/>
          <w:szCs w:val="24"/>
        </w:rPr>
        <w:t>] if the Buyer Approves the terms of the licence from the relevant</w:t>
      </w:r>
      <w:r>
        <w:rPr>
          <w:rFonts w:ascii="Arial" w:eastAsia="Arial" w:hAnsi="Arial" w:cs="Arial"/>
          <w:color w:val="000000"/>
          <w:sz w:val="24"/>
          <w:szCs w:val="24"/>
        </w:rPr>
        <w:t xml:space="preserve"> third party.</w:t>
      </w:r>
    </w:p>
    <w:p w14:paraId="592DFFD2" w14:textId="026CCB67" w:rsidR="000A4DBE" w:rsidRPr="00B34B6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is unable </w:t>
      </w:r>
      <w:r w:rsidRPr="00B34B6E">
        <w:rPr>
          <w:rFonts w:ascii="Arial" w:eastAsia="Arial" w:hAnsi="Arial" w:cs="Arial"/>
          <w:color w:val="000000"/>
          <w:sz w:val="24"/>
          <w:szCs w:val="24"/>
        </w:rPr>
        <w:t>to provide a licence to the Supplier’s Existing IPR in accordance with Paragraph [</w:t>
      </w:r>
      <w:r w:rsidR="002751FE" w:rsidRPr="00B34B6E">
        <w:rPr>
          <w:rFonts w:ascii="Arial" w:eastAsia="Arial" w:hAnsi="Arial" w:cs="Arial"/>
          <w:color w:val="000000"/>
          <w:sz w:val="24"/>
          <w:szCs w:val="24"/>
        </w:rPr>
        <w:t xml:space="preserve">9.3.2] </w:t>
      </w:r>
      <w:r w:rsidRPr="00B34B6E">
        <w:rPr>
          <w:rFonts w:ascii="Arial" w:eastAsia="Arial" w:hAnsi="Arial" w:cs="Arial"/>
          <w:color w:val="000000"/>
          <w:sz w:val="24"/>
          <w:szCs w:val="24"/>
        </w:rPr>
        <w:t xml:space="preserve">above, it must meet the requirement by making use of COTS Software or Specially Written Software.  </w:t>
      </w:r>
    </w:p>
    <w:p w14:paraId="54BBF7C0" w14:textId="367DA135" w:rsidR="000A4DB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The Supplier may terminate a licence granted</w:t>
      </w:r>
      <w:r>
        <w:rPr>
          <w:rFonts w:ascii="Arial" w:eastAsia="Arial" w:hAnsi="Arial" w:cs="Arial"/>
          <w:color w:val="000000"/>
          <w:sz w:val="24"/>
          <w:szCs w:val="24"/>
        </w:rPr>
        <w:t xml:space="preserve"> under P</w:t>
      </w:r>
      <w:r w:rsidR="00AE044C">
        <w:rPr>
          <w:rFonts w:ascii="Arial" w:eastAsia="Arial" w:hAnsi="Arial" w:cs="Arial"/>
          <w:color w:val="000000"/>
          <w:sz w:val="24"/>
          <w:szCs w:val="24"/>
        </w:rPr>
        <w:t>aragraph [</w:t>
      </w:r>
      <w:r>
        <w:rPr>
          <w:rFonts w:ascii="Arial" w:eastAsia="Arial" w:hAnsi="Arial" w:cs="Arial"/>
          <w:color w:val="000000"/>
          <w:sz w:val="24"/>
          <w:szCs w:val="24"/>
        </w:rPr>
        <w:t xml:space="preserve">by giving at least thirty (30) days’ notice in writing if there is </w:t>
      </w:r>
      <w:r w:rsidR="00506DE2">
        <w:rPr>
          <w:rFonts w:ascii="Arial" w:eastAsia="Arial" w:hAnsi="Arial" w:cs="Arial"/>
          <w:color w:val="000000"/>
          <w:sz w:val="24"/>
          <w:szCs w:val="24"/>
        </w:rPr>
        <w:t>a</w:t>
      </w:r>
      <w:r>
        <w:rPr>
          <w:rFonts w:ascii="Arial" w:eastAsia="Arial" w:hAnsi="Arial" w:cs="Arial"/>
          <w:color w:val="000000"/>
          <w:sz w:val="24"/>
          <w:szCs w:val="24"/>
        </w:rPr>
        <w:t xml:space="preserve"> Buyer Cause which constitutes a material Default which, if capable of remedy, is not remedied within twenty (20) Working Days after the Supplier gives the Buyer written notice specifying the breach and requiring its remedy.</w:t>
      </w:r>
    </w:p>
    <w:p w14:paraId="7EE5EAFC" w14:textId="77777777" w:rsidR="000A4DBE" w:rsidRDefault="000A4DBE" w:rsidP="003F06AC">
      <w:pPr>
        <w:numPr>
          <w:ilvl w:val="1"/>
          <w:numId w:val="24"/>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Licences for COTS Software by the Supplier and third parties to the Buyer</w:t>
      </w:r>
    </w:p>
    <w:p w14:paraId="5574C78C" w14:textId="77777777" w:rsidR="000A4DB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lastRenderedPageBreak/>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7C182564" w14:textId="77777777" w:rsidR="000A4DBE" w:rsidRPr="00B34B6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Where the Supplier owns the </w:t>
      </w:r>
      <w:r w:rsidRPr="00B34B6E">
        <w:rPr>
          <w:rFonts w:ascii="Arial" w:eastAsia="Arial" w:hAnsi="Arial" w:cs="Arial"/>
          <w:color w:val="000000"/>
          <w:sz w:val="24"/>
          <w:szCs w:val="24"/>
        </w:rPr>
        <w:t>COTS Software it shall make available the COTS Software to a Replacement Supplier at a price and on terms no less favourable than those standard commercial terms on which such software is usually made commercially available.</w:t>
      </w:r>
    </w:p>
    <w:p w14:paraId="455F5DDF" w14:textId="1E97D7C0" w:rsidR="000A4DB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Where a third party is the owner of COTS Software licensed in accordance with this Pa</w:t>
      </w:r>
      <w:r w:rsidR="00AB203F" w:rsidRPr="00B34B6E">
        <w:rPr>
          <w:rFonts w:ascii="Arial" w:eastAsia="Arial" w:hAnsi="Arial" w:cs="Arial"/>
          <w:color w:val="000000"/>
          <w:sz w:val="24"/>
          <w:szCs w:val="24"/>
        </w:rPr>
        <w:t xml:space="preserve">ragraph </w:t>
      </w:r>
      <w:r w:rsidR="0009564E" w:rsidRPr="00B34B6E">
        <w:rPr>
          <w:rFonts w:ascii="Arial" w:eastAsia="Arial" w:hAnsi="Arial" w:cs="Arial"/>
          <w:color w:val="000000"/>
          <w:sz w:val="24"/>
          <w:szCs w:val="24"/>
        </w:rPr>
        <w:t xml:space="preserve">[9.3] </w:t>
      </w:r>
      <w:r w:rsidRPr="00B34B6E">
        <w:rPr>
          <w:rFonts w:ascii="Arial" w:eastAsia="Arial" w:hAnsi="Arial" w:cs="Arial"/>
          <w:color w:val="000000"/>
          <w:sz w:val="24"/>
          <w:szCs w:val="24"/>
        </w:rPr>
        <w:t>the Supplier shall support the Replacement Supplier to make arrangements with the owner or authorised licensee to renew the license at a price and on terms no less favourable than those standard commercial</w:t>
      </w:r>
      <w:r>
        <w:rPr>
          <w:rFonts w:ascii="Arial" w:eastAsia="Arial" w:hAnsi="Arial" w:cs="Arial"/>
          <w:color w:val="000000"/>
          <w:sz w:val="24"/>
          <w:szCs w:val="24"/>
        </w:rPr>
        <w:t xml:space="preserve"> terms on which such software is usually made commercially available.</w:t>
      </w:r>
    </w:p>
    <w:p w14:paraId="76A10741" w14:textId="77777777" w:rsidR="000A4DBE" w:rsidRDefault="000A4DBE" w:rsidP="003F06AC">
      <w:pPr>
        <w:numPr>
          <w:ilvl w:val="2"/>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1AA04140" w14:textId="77777777" w:rsidR="000A4DB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10F3F8D0" w14:textId="77777777" w:rsidR="000A4DBE" w:rsidRDefault="000A4DBE" w:rsidP="003F06AC">
      <w:pPr>
        <w:numPr>
          <w:ilvl w:val="3"/>
          <w:numId w:val="24"/>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will no longer be made commercially available.</w:t>
      </w:r>
    </w:p>
    <w:p w14:paraId="69D636F1" w14:textId="0379C338" w:rsidR="000A4DBE" w:rsidRDefault="000A4DBE" w:rsidP="000A4DBE">
      <w:p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p>
    <w:p w14:paraId="1D75C175" w14:textId="77777777" w:rsidR="000A4DBE" w:rsidRDefault="000A4DBE" w:rsidP="003F06AC">
      <w:pPr>
        <w:numPr>
          <w:ilvl w:val="1"/>
          <w:numId w:val="29"/>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Buyer’s right to assign/novate licences</w:t>
      </w:r>
    </w:p>
    <w:p w14:paraId="498B5562" w14:textId="3116C518" w:rsidR="000A4DBE" w:rsidRPr="00B34B6E" w:rsidRDefault="000A4DBE" w:rsidP="003F06AC">
      <w:pPr>
        <w:numPr>
          <w:ilvl w:val="2"/>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may assign, novate or </w:t>
      </w:r>
      <w:r w:rsidRPr="00B34B6E">
        <w:rPr>
          <w:rFonts w:ascii="Arial" w:eastAsia="Arial" w:hAnsi="Arial" w:cs="Arial"/>
          <w:color w:val="000000"/>
          <w:sz w:val="24"/>
          <w:szCs w:val="24"/>
        </w:rPr>
        <w:t>otherwise transfer its rights and obligations under the licences granted pursuant to Paragraph [</w:t>
      </w:r>
      <w:r w:rsidR="00EA45D3" w:rsidRPr="00B34B6E">
        <w:rPr>
          <w:rFonts w:ascii="Arial" w:eastAsia="Arial" w:hAnsi="Arial" w:cs="Arial"/>
          <w:color w:val="000000"/>
          <w:sz w:val="24"/>
          <w:szCs w:val="24"/>
        </w:rPr>
        <w:t>9.2</w:t>
      </w:r>
      <w:r w:rsidRPr="00B34B6E">
        <w:rPr>
          <w:rFonts w:ascii="Arial" w:eastAsia="Arial" w:hAnsi="Arial" w:cs="Arial"/>
          <w:color w:val="000000"/>
          <w:sz w:val="24"/>
          <w:szCs w:val="24"/>
        </w:rPr>
        <w:t>] (</w:t>
      </w:r>
      <w:r w:rsidRPr="00B34B6E">
        <w:rPr>
          <w:rFonts w:ascii="Arial" w:eastAsia="Arial" w:hAnsi="Arial" w:cs="Arial"/>
          <w:i/>
          <w:color w:val="000000"/>
          <w:sz w:val="24"/>
          <w:szCs w:val="24"/>
        </w:rPr>
        <w:t>Licences for non-COTS IPR from the Supplier and third parties to the Buyer</w:t>
      </w:r>
      <w:r w:rsidRPr="00B34B6E">
        <w:rPr>
          <w:rFonts w:ascii="Arial" w:eastAsia="Arial" w:hAnsi="Arial" w:cs="Arial"/>
          <w:color w:val="000000"/>
          <w:sz w:val="24"/>
          <w:szCs w:val="24"/>
        </w:rPr>
        <w:t>)</w:t>
      </w:r>
      <w:r w:rsidRPr="00B34B6E" w:rsidDel="00B6692D">
        <w:rPr>
          <w:rFonts w:ascii="Arial" w:eastAsia="Arial" w:hAnsi="Arial" w:cs="Arial"/>
          <w:color w:val="000000"/>
          <w:sz w:val="24"/>
          <w:szCs w:val="24"/>
        </w:rPr>
        <w:t xml:space="preserve"> </w:t>
      </w:r>
      <w:r w:rsidRPr="00B34B6E">
        <w:rPr>
          <w:rFonts w:ascii="Arial" w:eastAsia="Arial" w:hAnsi="Arial" w:cs="Arial"/>
          <w:color w:val="000000"/>
          <w:sz w:val="24"/>
          <w:szCs w:val="24"/>
        </w:rPr>
        <w:t>to:</w:t>
      </w:r>
    </w:p>
    <w:p w14:paraId="01576D11" w14:textId="77777777" w:rsidR="000A4DBE" w:rsidRPr="00B34B6E" w:rsidRDefault="000A4DBE" w:rsidP="003F06AC">
      <w:pPr>
        <w:numPr>
          <w:ilvl w:val="3"/>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a Central Government Body; or</w:t>
      </w:r>
    </w:p>
    <w:p w14:paraId="11FFDE33" w14:textId="03417013" w:rsidR="000A4DBE" w:rsidRPr="00B34B6E" w:rsidRDefault="000A4DBE" w:rsidP="003F06AC">
      <w:pPr>
        <w:numPr>
          <w:ilvl w:val="3"/>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095E15FA" w14:textId="3B71C712" w:rsidR="00850F13" w:rsidRPr="00B34B6E" w:rsidRDefault="00850F13" w:rsidP="003F06AC">
      <w:pPr>
        <w:numPr>
          <w:ilvl w:val="2"/>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If the Buyer ceases to be a Central Government Body, the successor body to the Buyer shall still be entitled to the benefit of the licences granted in Paragraphs [</w:t>
      </w:r>
      <w:r w:rsidR="00BB7D71" w:rsidRPr="00B34B6E">
        <w:rPr>
          <w:rFonts w:ascii="Arial" w:eastAsia="Arial" w:hAnsi="Arial" w:cs="Arial"/>
          <w:color w:val="000000"/>
          <w:sz w:val="24"/>
          <w:szCs w:val="24"/>
        </w:rPr>
        <w:t>9.1</w:t>
      </w:r>
      <w:r w:rsidRPr="00B34B6E">
        <w:rPr>
          <w:rFonts w:ascii="Arial" w:eastAsia="Arial" w:hAnsi="Arial" w:cs="Arial"/>
          <w:color w:val="000000"/>
          <w:sz w:val="24"/>
          <w:szCs w:val="24"/>
        </w:rPr>
        <w:t>] and/or [9.2].</w:t>
      </w:r>
    </w:p>
    <w:p w14:paraId="50EADBB3" w14:textId="77777777" w:rsidR="0029653C" w:rsidRDefault="0029653C" w:rsidP="003F06AC">
      <w:pPr>
        <w:numPr>
          <w:ilvl w:val="1"/>
          <w:numId w:val="29"/>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Licence granted by the Buyer</w:t>
      </w:r>
    </w:p>
    <w:p w14:paraId="5CFB3293" w14:textId="77777777" w:rsidR="0029653C" w:rsidRDefault="0029653C" w:rsidP="003F06AC">
      <w:pPr>
        <w:numPr>
          <w:ilvl w:val="2"/>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The Buyer grants to the Supplier a royalty-free, non-exclusive, non-transferable licence during the Contract Period to: </w:t>
      </w:r>
    </w:p>
    <w:p w14:paraId="2BD0155C" w14:textId="77777777" w:rsidR="0029653C" w:rsidRDefault="0029653C" w:rsidP="003F06AC">
      <w:pPr>
        <w:numPr>
          <w:ilvl w:val="3"/>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use the Buyer Software solely to the extent necessary for providing the Deliverables in accordance with this Contract; and</w:t>
      </w:r>
    </w:p>
    <w:p w14:paraId="68D029BC" w14:textId="77777777" w:rsidR="0029653C" w:rsidRDefault="0029653C" w:rsidP="003F06AC">
      <w:pPr>
        <w:numPr>
          <w:ilvl w:val="3"/>
          <w:numId w:val="29"/>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use and exploit the Specially Written Software, </w:t>
      </w:r>
    </w:p>
    <w:p w14:paraId="14DDFDCC" w14:textId="7E036924" w:rsidR="0029653C" w:rsidRDefault="0029653C" w:rsidP="0029653C">
      <w:pPr>
        <w:pBdr>
          <w:top w:val="nil"/>
          <w:left w:val="nil"/>
          <w:bottom w:val="nil"/>
          <w:right w:val="nil"/>
          <w:between w:val="nil"/>
        </w:pBdr>
        <w:tabs>
          <w:tab w:val="left" w:pos="2127"/>
        </w:tabs>
        <w:spacing w:before="120" w:after="120" w:line="240" w:lineRule="auto"/>
        <w:ind w:left="1656"/>
        <w:jc w:val="left"/>
        <w:rPr>
          <w:rFonts w:ascii="Arial" w:eastAsia="Arial" w:hAnsi="Arial" w:cs="Arial"/>
          <w:color w:val="000000"/>
          <w:sz w:val="24"/>
          <w:szCs w:val="24"/>
        </w:rPr>
      </w:pPr>
      <w:r>
        <w:rPr>
          <w:rFonts w:ascii="Arial" w:eastAsia="Arial" w:hAnsi="Arial" w:cs="Arial"/>
          <w:color w:val="000000"/>
          <w:sz w:val="24"/>
          <w:szCs w:val="24"/>
        </w:rPr>
        <w:lastRenderedPageBreak/>
        <w:t>including the right to grant sub-licences to Sub-Contractors provided that any relevant Sub-Contractor has entered into a confidentiality undertaking with the Supplier on the same terms as set out in Clause 1</w:t>
      </w:r>
      <w:r w:rsidR="00D777C0">
        <w:rPr>
          <w:rFonts w:ascii="Arial" w:eastAsia="Arial" w:hAnsi="Arial" w:cs="Arial"/>
          <w:color w:val="000000"/>
          <w:sz w:val="24"/>
          <w:szCs w:val="24"/>
        </w:rPr>
        <w:t>9</w:t>
      </w:r>
      <w:r>
        <w:rPr>
          <w:rFonts w:ascii="Arial" w:eastAsia="Arial" w:hAnsi="Arial" w:cs="Arial"/>
          <w:color w:val="000000"/>
          <w:sz w:val="24"/>
          <w:szCs w:val="24"/>
        </w:rPr>
        <w:t xml:space="preserve"> (</w:t>
      </w:r>
      <w:r w:rsidR="00D777C0">
        <w:rPr>
          <w:rFonts w:ascii="Arial" w:eastAsia="Arial" w:hAnsi="Arial" w:cs="Arial"/>
          <w:color w:val="000000"/>
          <w:sz w:val="24"/>
          <w:szCs w:val="24"/>
        </w:rPr>
        <w:t>What you must keep confidential</w:t>
      </w:r>
      <w:r>
        <w:rPr>
          <w:rFonts w:ascii="Arial" w:eastAsia="Arial" w:hAnsi="Arial" w:cs="Arial"/>
          <w:color w:val="000000"/>
          <w:sz w:val="24"/>
          <w:szCs w:val="24"/>
        </w:rPr>
        <w:t>).</w:t>
      </w:r>
    </w:p>
    <w:p w14:paraId="737A15F4" w14:textId="77777777" w:rsidR="00EA6151" w:rsidRDefault="00EA6151" w:rsidP="003F06AC">
      <w:pPr>
        <w:numPr>
          <w:ilvl w:val="1"/>
          <w:numId w:val="31"/>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Pr>
          <w:rFonts w:ascii="Arial" w:eastAsia="Arial" w:hAnsi="Arial" w:cs="Arial"/>
          <w:b/>
          <w:color w:val="000000"/>
          <w:sz w:val="24"/>
          <w:szCs w:val="24"/>
        </w:rPr>
        <w:t>Malicious Software</w:t>
      </w:r>
    </w:p>
    <w:p w14:paraId="2DA93298" w14:textId="77777777" w:rsidR="00EA6151" w:rsidRDefault="00EA6151" w:rsidP="003F06AC">
      <w:pPr>
        <w:numPr>
          <w:ilvl w:val="2"/>
          <w:numId w:val="3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F06BBEC" w14:textId="77777777" w:rsidR="00EA6151" w:rsidRPr="00B34B6E" w:rsidRDefault="00EA6151" w:rsidP="003F06AC">
      <w:pPr>
        <w:numPr>
          <w:ilvl w:val="2"/>
          <w:numId w:val="3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Data, </w:t>
      </w:r>
      <w:r w:rsidRPr="00B34B6E">
        <w:rPr>
          <w:rFonts w:ascii="Arial" w:eastAsia="Arial" w:hAnsi="Arial" w:cs="Arial"/>
          <w:color w:val="000000"/>
          <w:sz w:val="24"/>
          <w:szCs w:val="24"/>
        </w:rPr>
        <w:t>assist each other to mitigate any losses and to restore the provision of the Deliverables to its desired operating efficiency.</w:t>
      </w:r>
    </w:p>
    <w:p w14:paraId="50642A3F" w14:textId="30C5C243" w:rsidR="00EA6151" w:rsidRPr="00B34B6E" w:rsidRDefault="00EA6151" w:rsidP="003F06AC">
      <w:pPr>
        <w:numPr>
          <w:ilvl w:val="2"/>
          <w:numId w:val="3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Any cost arising out of the actions of the Parties taken in compliance with the provisions of Paragraph [</w:t>
      </w:r>
      <w:r w:rsidR="006D5723" w:rsidRPr="00B34B6E">
        <w:rPr>
          <w:rFonts w:ascii="Arial" w:eastAsia="Arial" w:hAnsi="Arial" w:cs="Arial"/>
          <w:color w:val="000000"/>
          <w:sz w:val="24"/>
          <w:szCs w:val="24"/>
        </w:rPr>
        <w:t>9.6.2</w:t>
      </w:r>
      <w:r w:rsidRPr="00B34B6E">
        <w:rPr>
          <w:rFonts w:ascii="Arial" w:eastAsia="Arial" w:hAnsi="Arial" w:cs="Arial"/>
          <w:color w:val="000000"/>
          <w:sz w:val="24"/>
          <w:szCs w:val="24"/>
        </w:rPr>
        <w:fldChar w:fldCharType="begin"/>
      </w:r>
      <w:r w:rsidRPr="00B34B6E">
        <w:rPr>
          <w:rFonts w:ascii="Arial" w:eastAsia="Arial" w:hAnsi="Arial" w:cs="Arial"/>
          <w:color w:val="000000"/>
          <w:sz w:val="24"/>
          <w:szCs w:val="24"/>
        </w:rPr>
        <w:instrText xml:space="preserve"> REF _Ref89429133 \r \h </w:instrText>
      </w:r>
      <w:r w:rsidR="006D5723" w:rsidRPr="00B34B6E">
        <w:rPr>
          <w:rFonts w:ascii="Arial" w:eastAsia="Arial" w:hAnsi="Arial" w:cs="Arial"/>
          <w:color w:val="000000"/>
          <w:sz w:val="24"/>
          <w:szCs w:val="24"/>
        </w:rPr>
        <w:instrText xml:space="preserve"> \* MERGEFORMAT </w:instrText>
      </w:r>
      <w:r w:rsidRPr="00B34B6E">
        <w:rPr>
          <w:rFonts w:ascii="Arial" w:eastAsia="Arial" w:hAnsi="Arial" w:cs="Arial"/>
          <w:color w:val="000000"/>
          <w:sz w:val="24"/>
          <w:szCs w:val="24"/>
        </w:rPr>
      </w:r>
      <w:r w:rsidRPr="00B34B6E">
        <w:rPr>
          <w:rFonts w:ascii="Arial" w:eastAsia="Arial" w:hAnsi="Arial" w:cs="Arial"/>
          <w:color w:val="000000"/>
          <w:sz w:val="24"/>
          <w:szCs w:val="24"/>
        </w:rPr>
        <w:fldChar w:fldCharType="separate"/>
      </w:r>
      <w:r w:rsidR="005C343B">
        <w:rPr>
          <w:rFonts w:ascii="Arial" w:eastAsia="Arial" w:hAnsi="Arial" w:cs="Arial"/>
          <w:b/>
          <w:bCs/>
          <w:color w:val="000000"/>
          <w:sz w:val="24"/>
          <w:szCs w:val="24"/>
          <w:lang w:val="en-US"/>
        </w:rPr>
        <w:t>Error! Reference source not found.</w:t>
      </w:r>
      <w:r w:rsidRPr="00B34B6E">
        <w:rPr>
          <w:rFonts w:ascii="Arial" w:eastAsia="Arial" w:hAnsi="Arial" w:cs="Arial"/>
          <w:color w:val="000000"/>
          <w:sz w:val="24"/>
          <w:szCs w:val="24"/>
        </w:rPr>
        <w:fldChar w:fldCharType="end"/>
      </w:r>
      <w:r w:rsidRPr="00B34B6E">
        <w:rPr>
          <w:rFonts w:ascii="Arial" w:eastAsia="Arial" w:hAnsi="Arial" w:cs="Arial"/>
          <w:color w:val="000000"/>
          <w:sz w:val="24"/>
          <w:szCs w:val="24"/>
        </w:rPr>
        <w:t>] shall be borne by the Parties as follows:</w:t>
      </w:r>
    </w:p>
    <w:p w14:paraId="2DB580BD" w14:textId="77777777" w:rsidR="00EA6151" w:rsidRDefault="00EA6151" w:rsidP="003F06AC">
      <w:pPr>
        <w:numPr>
          <w:ilvl w:val="3"/>
          <w:numId w:val="3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sidRPr="00B34B6E">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w:t>
      </w:r>
      <w:r>
        <w:rPr>
          <w:rFonts w:ascii="Arial" w:eastAsia="Arial" w:hAnsi="Arial" w:cs="Arial"/>
          <w:color w:val="000000"/>
          <w:sz w:val="24"/>
          <w:szCs w:val="24"/>
        </w:rPr>
        <w:t xml:space="preserve"> or otherwise identified by the Buyer when provided to the Supplier; and</w:t>
      </w:r>
    </w:p>
    <w:p w14:paraId="2718A1F0" w14:textId="77777777" w:rsidR="00EA6151" w:rsidRDefault="00EA6151" w:rsidP="003F06AC">
      <w:pPr>
        <w:numPr>
          <w:ilvl w:val="3"/>
          <w:numId w:val="31"/>
        </w:numPr>
        <w:pBdr>
          <w:top w:val="nil"/>
          <w:left w:val="nil"/>
          <w:bottom w:val="nil"/>
          <w:right w:val="nil"/>
          <w:between w:val="nil"/>
        </w:pBdr>
        <w:tabs>
          <w:tab w:val="left" w:pos="2127"/>
        </w:tabs>
        <w:spacing w:before="120" w:after="120" w:line="240" w:lineRule="auto"/>
        <w:jc w:val="left"/>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00752B86" w14:textId="77777777" w:rsidR="00850F13" w:rsidRDefault="00850F13" w:rsidP="00850F13">
      <w:pPr>
        <w:pBdr>
          <w:top w:val="nil"/>
          <w:left w:val="nil"/>
          <w:bottom w:val="nil"/>
          <w:right w:val="nil"/>
          <w:between w:val="nil"/>
        </w:pBdr>
        <w:tabs>
          <w:tab w:val="left" w:pos="2127"/>
        </w:tabs>
        <w:spacing w:before="120" w:after="120" w:line="240" w:lineRule="auto"/>
        <w:ind w:left="2592"/>
        <w:jc w:val="left"/>
        <w:rPr>
          <w:rFonts w:ascii="Arial" w:eastAsia="Arial" w:hAnsi="Arial" w:cs="Arial"/>
          <w:color w:val="000000"/>
          <w:sz w:val="24"/>
          <w:szCs w:val="24"/>
        </w:rPr>
      </w:pPr>
    </w:p>
    <w:p w14:paraId="5E4D02B6" w14:textId="77777777" w:rsidR="00EA6151" w:rsidRPr="003F06AC" w:rsidRDefault="00EA6151" w:rsidP="003F06AC">
      <w:pPr>
        <w:numPr>
          <w:ilvl w:val="1"/>
          <w:numId w:val="32"/>
        </w:numPr>
        <w:pBdr>
          <w:top w:val="nil"/>
          <w:left w:val="nil"/>
          <w:bottom w:val="nil"/>
          <w:right w:val="nil"/>
          <w:between w:val="nil"/>
        </w:pBdr>
        <w:tabs>
          <w:tab w:val="left" w:pos="1134"/>
        </w:tabs>
        <w:spacing w:before="120" w:after="120" w:line="240" w:lineRule="auto"/>
        <w:jc w:val="left"/>
        <w:rPr>
          <w:rFonts w:ascii="Arial" w:eastAsia="Arial" w:hAnsi="Arial" w:cs="Arial"/>
          <w:b/>
          <w:color w:val="000000"/>
          <w:sz w:val="24"/>
          <w:szCs w:val="24"/>
        </w:rPr>
      </w:pPr>
      <w:r w:rsidRPr="003F06AC">
        <w:rPr>
          <w:rFonts w:ascii="Arial" w:eastAsia="Arial" w:hAnsi="Arial" w:cs="Arial"/>
          <w:b/>
          <w:color w:val="000000"/>
          <w:sz w:val="24"/>
          <w:szCs w:val="24"/>
        </w:rPr>
        <w:t>Restrictions on exploiting Specially Written Software</w:t>
      </w:r>
    </w:p>
    <w:p w14:paraId="4B6DE5B9" w14:textId="77777777" w:rsidR="00EA6151" w:rsidRPr="00E962BF" w:rsidRDefault="00EA6151" w:rsidP="003F06AC">
      <w:pPr>
        <w:numPr>
          <w:ilvl w:val="2"/>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3F06AC">
        <w:rPr>
          <w:rFonts w:ascii="Arial" w:eastAsia="Arial" w:hAnsi="Arial" w:cs="Arial"/>
          <w:color w:val="000000"/>
          <w:sz w:val="24"/>
          <w:szCs w:val="24"/>
        </w:rPr>
        <w:t>Notwithstanding</w:t>
      </w:r>
      <w:r w:rsidRPr="00E962BF">
        <w:rPr>
          <w:rFonts w:ascii="Arial" w:eastAsia="Arial" w:hAnsi="Arial" w:cs="Arial"/>
          <w:sz w:val="24"/>
          <w:szCs w:val="24"/>
        </w:rPr>
        <w:t xml:space="preserve"> the Supplier’s ownership of the </w:t>
      </w:r>
      <w:r>
        <w:rPr>
          <w:rFonts w:ascii="Arial" w:eastAsia="Arial" w:hAnsi="Arial" w:cs="Arial"/>
          <w:sz w:val="24"/>
          <w:szCs w:val="24"/>
        </w:rPr>
        <w:t>Specially Written Software</w:t>
      </w:r>
      <w:r w:rsidRPr="00E962BF">
        <w:rPr>
          <w:rFonts w:ascii="Arial" w:eastAsia="Arial" w:hAnsi="Arial" w:cs="Arial"/>
          <w:sz w:val="24"/>
          <w:szCs w:val="24"/>
        </w:rPr>
        <w:t xml:space="preserve"> or licence which allows it to exploit and commercialise the New IPR:</w:t>
      </w:r>
    </w:p>
    <w:p w14:paraId="5212C060" w14:textId="77777777" w:rsidR="00EA6151" w:rsidRPr="00E962BF" w:rsidRDefault="00EA6151" w:rsidP="003F06AC">
      <w:pPr>
        <w:numPr>
          <w:ilvl w:val="3"/>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E962BF">
        <w:rPr>
          <w:rFonts w:ascii="Arial" w:eastAsia="Arial" w:hAnsi="Arial" w:cs="Arial"/>
          <w:sz w:val="24"/>
          <w:szCs w:val="24"/>
        </w:rPr>
        <w:t xml:space="preserve">the Supplier must always offer a price and solution to the Buyer which is in </w:t>
      </w:r>
      <w:r w:rsidRPr="00E962BF">
        <w:rPr>
          <w:rFonts w:ascii="Arial" w:hAnsi="Arial" w:cs="Arial"/>
          <w:sz w:val="24"/>
          <w:szCs w:val="24"/>
        </w:rPr>
        <w:t>accordance</w:t>
      </w:r>
      <w:r w:rsidRPr="00E962BF">
        <w:rPr>
          <w:rFonts w:ascii="Arial" w:eastAsia="Arial" w:hAnsi="Arial" w:cs="Arial"/>
          <w:sz w:val="24"/>
          <w:szCs w:val="24"/>
        </w:rPr>
        <w:t xml:space="preserve"> with the Charges and must licence the New IPR and Supplier Existing IPR to the Buyer on equivalent terms as apply under this Contract;</w:t>
      </w:r>
    </w:p>
    <w:p w14:paraId="346AF85F" w14:textId="77777777" w:rsidR="00EA6151" w:rsidRPr="00E962BF" w:rsidRDefault="00EA6151" w:rsidP="003F06AC">
      <w:pPr>
        <w:numPr>
          <w:ilvl w:val="3"/>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E962BF">
        <w:rPr>
          <w:rFonts w:ascii="Arial" w:eastAsia="Arial" w:hAnsi="Arial" w:cs="Arial"/>
          <w:sz w:val="24"/>
          <w:szCs w:val="24"/>
        </w:rPr>
        <w:t xml:space="preserve">where the Supplier proposes to exploit the New IPR, that it provides a detailed proposal of its plans for exploitation of the New IPR and the forecast returns, including (but not limited to) details of the goods and services to be offered by the Supplier which use the New IPR, the target markets and territory, the estimated level of orders, the marketing </w:t>
      </w:r>
      <w:r w:rsidRPr="00E962BF">
        <w:rPr>
          <w:rFonts w:ascii="Arial" w:eastAsia="Arial" w:hAnsi="Arial" w:cs="Arial"/>
          <w:sz w:val="24"/>
          <w:szCs w:val="24"/>
        </w:rPr>
        <w:lastRenderedPageBreak/>
        <w:t>strategy; full details of the estimated costs, prices, revenues and profits; impact assessment on services delivered under the Contract; and any other information that would reasonably be required by the Buyer to enable it to consider the commercial, legal and financial implications to the Parties of the proposal and any further information which  the Buyer may reasonably request;</w:t>
      </w:r>
      <w:r>
        <w:rPr>
          <w:rFonts w:ascii="Arial" w:eastAsia="Arial" w:hAnsi="Arial" w:cs="Arial"/>
          <w:sz w:val="24"/>
          <w:szCs w:val="24"/>
        </w:rPr>
        <w:t xml:space="preserve"> and</w:t>
      </w:r>
    </w:p>
    <w:p w14:paraId="06C711A8" w14:textId="1EC6F631" w:rsidR="00EA6151" w:rsidRPr="00B34B6E" w:rsidRDefault="00EA6151" w:rsidP="003F06AC">
      <w:pPr>
        <w:numPr>
          <w:ilvl w:val="3"/>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E962BF">
        <w:rPr>
          <w:rFonts w:ascii="Arial" w:eastAsia="Arial" w:hAnsi="Arial" w:cs="Arial"/>
          <w:sz w:val="24"/>
          <w:szCs w:val="24"/>
        </w:rPr>
        <w:t xml:space="preserve">where the </w:t>
      </w:r>
      <w:r w:rsidRPr="003F06AC">
        <w:rPr>
          <w:rFonts w:ascii="Arial" w:eastAsia="Arial" w:hAnsi="Arial" w:cs="Arial"/>
          <w:color w:val="000000"/>
          <w:sz w:val="24"/>
          <w:szCs w:val="24"/>
        </w:rPr>
        <w:t>Supplier</w:t>
      </w:r>
      <w:r w:rsidRPr="00E962BF">
        <w:rPr>
          <w:rFonts w:ascii="Arial" w:eastAsia="Arial" w:hAnsi="Arial" w:cs="Arial"/>
          <w:sz w:val="24"/>
          <w:szCs w:val="24"/>
        </w:rPr>
        <w:t xml:space="preserve"> proposes to discount the prices offered to the Buyer in return for the right to exploit the New IPR, that it provides clear evidence to demonstrate how the exploitation plans and financial information provided under </w:t>
      </w:r>
      <w:r w:rsidRPr="00B34B6E">
        <w:rPr>
          <w:rFonts w:ascii="Arial" w:eastAsia="Arial" w:hAnsi="Arial" w:cs="Arial"/>
          <w:sz w:val="24"/>
          <w:szCs w:val="24"/>
        </w:rPr>
        <w:t xml:space="preserve">Paragraph </w:t>
      </w:r>
      <w:r w:rsidR="00C77EEA" w:rsidRPr="00B34B6E">
        <w:rPr>
          <w:rFonts w:ascii="Arial" w:eastAsia="Arial" w:hAnsi="Arial" w:cs="Arial"/>
          <w:sz w:val="24"/>
          <w:szCs w:val="24"/>
        </w:rPr>
        <w:t>9.7.1</w:t>
      </w:r>
      <w:r w:rsidR="004A6227" w:rsidRPr="00B34B6E">
        <w:rPr>
          <w:rFonts w:ascii="Arial" w:eastAsia="Arial" w:hAnsi="Arial" w:cs="Arial"/>
          <w:sz w:val="24"/>
          <w:szCs w:val="24"/>
        </w:rPr>
        <w:t>.2</w:t>
      </w:r>
      <w:r w:rsidRPr="00B34B6E">
        <w:rPr>
          <w:rFonts w:ascii="Arial" w:eastAsia="Arial" w:hAnsi="Arial" w:cs="Arial"/>
          <w:sz w:val="24"/>
          <w:szCs w:val="24"/>
        </w:rPr>
        <w:fldChar w:fldCharType="begin"/>
      </w:r>
      <w:r w:rsidRPr="00B34B6E">
        <w:rPr>
          <w:rFonts w:ascii="Arial" w:eastAsia="Arial" w:hAnsi="Arial" w:cs="Arial"/>
          <w:sz w:val="24"/>
          <w:szCs w:val="24"/>
        </w:rPr>
        <w:instrText xml:space="preserve"> REF _Ref89790947 \r \h </w:instrText>
      </w:r>
      <w:r w:rsidR="00B34B6E">
        <w:rPr>
          <w:rFonts w:ascii="Arial" w:eastAsia="Arial" w:hAnsi="Arial" w:cs="Arial"/>
          <w:sz w:val="24"/>
          <w:szCs w:val="24"/>
        </w:rPr>
        <w:instrText xml:space="preserve"> \* MERGEFORMAT </w:instrText>
      </w:r>
      <w:r w:rsidRPr="00B34B6E">
        <w:rPr>
          <w:rFonts w:ascii="Arial" w:eastAsia="Arial" w:hAnsi="Arial" w:cs="Arial"/>
          <w:sz w:val="24"/>
          <w:szCs w:val="24"/>
        </w:rPr>
      </w:r>
      <w:r w:rsidRPr="00B34B6E">
        <w:rPr>
          <w:rFonts w:ascii="Arial" w:eastAsia="Arial" w:hAnsi="Arial" w:cs="Arial"/>
          <w:sz w:val="24"/>
          <w:szCs w:val="24"/>
        </w:rPr>
        <w:fldChar w:fldCharType="separate"/>
      </w:r>
      <w:r w:rsidR="005C343B">
        <w:rPr>
          <w:rFonts w:ascii="Arial" w:eastAsia="Arial" w:hAnsi="Arial" w:cs="Arial"/>
          <w:b/>
          <w:bCs/>
          <w:sz w:val="24"/>
          <w:szCs w:val="24"/>
          <w:lang w:val="en-US"/>
        </w:rPr>
        <w:t>Error! Reference source not found.</w:t>
      </w:r>
      <w:r w:rsidRPr="00B34B6E">
        <w:rPr>
          <w:rFonts w:ascii="Arial" w:eastAsia="Arial" w:hAnsi="Arial" w:cs="Arial"/>
          <w:sz w:val="24"/>
          <w:szCs w:val="24"/>
        </w:rPr>
        <w:fldChar w:fldCharType="end"/>
      </w:r>
      <w:r w:rsidRPr="00B34B6E">
        <w:rPr>
          <w:rFonts w:ascii="Arial" w:eastAsia="Arial" w:hAnsi="Arial" w:cs="Arial"/>
          <w:sz w:val="24"/>
          <w:szCs w:val="24"/>
        </w:rPr>
        <w:t xml:space="preserve"> above have been applied to the price for the Deliverables offered to the Buyer and other potential End Users;</w:t>
      </w:r>
    </w:p>
    <w:p w14:paraId="1DFD15E7" w14:textId="77777777" w:rsidR="00EA6151" w:rsidRPr="00B34B6E" w:rsidRDefault="00EA6151" w:rsidP="003F06AC">
      <w:pPr>
        <w:numPr>
          <w:ilvl w:val="2"/>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B34B6E">
        <w:rPr>
          <w:rFonts w:ascii="Arial" w:eastAsia="Arial" w:hAnsi="Arial" w:cs="Arial"/>
          <w:sz w:val="24"/>
          <w:szCs w:val="24"/>
        </w:rPr>
        <w:t>The Buyer shall be under no obligation to:</w:t>
      </w:r>
    </w:p>
    <w:p w14:paraId="113DF76B" w14:textId="77777777" w:rsidR="00EA6151" w:rsidRPr="00B34B6E" w:rsidRDefault="00EA6151" w:rsidP="003F06AC">
      <w:pPr>
        <w:numPr>
          <w:ilvl w:val="3"/>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B34B6E">
        <w:rPr>
          <w:rFonts w:ascii="Arial" w:eastAsia="Arial" w:hAnsi="Arial" w:cs="Arial"/>
          <w:sz w:val="24"/>
          <w:szCs w:val="24"/>
        </w:rPr>
        <w:t>offer the New IPR (where this is owned by the Buyer) or the Buyer Existing IPR on an exclusive licence basis or on any other alternative terms of licensing and ownership; or</w:t>
      </w:r>
    </w:p>
    <w:p w14:paraId="114975B4" w14:textId="57F96C4F" w:rsidR="00EA6151" w:rsidRPr="00E962BF" w:rsidRDefault="00EA6151" w:rsidP="003F06AC">
      <w:pPr>
        <w:numPr>
          <w:ilvl w:val="3"/>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B34B6E">
        <w:rPr>
          <w:rFonts w:ascii="Arial" w:eastAsia="Arial" w:hAnsi="Arial" w:cs="Arial"/>
          <w:sz w:val="24"/>
          <w:szCs w:val="24"/>
        </w:rPr>
        <w:t>accept any alternative arrangement proposed by the Supplier under this Paragraph and the Buyer shall be entitled to require the Supplier to</w:t>
      </w:r>
      <w:r w:rsidRPr="00E962BF">
        <w:rPr>
          <w:rFonts w:ascii="Arial" w:eastAsia="Arial" w:hAnsi="Arial" w:cs="Arial"/>
          <w:sz w:val="24"/>
          <w:szCs w:val="24"/>
        </w:rPr>
        <w:t xml:space="preserve"> deliver the solution on the basis of the same position on ownership and licensing of the New IPR (where this is owned by the Buyer) or Buyer Existing IPR applies as applies under this Contract.</w:t>
      </w:r>
    </w:p>
    <w:p w14:paraId="4A3525D9" w14:textId="77777777" w:rsidR="00EA6151" w:rsidRPr="00E962BF" w:rsidRDefault="00EA6151" w:rsidP="003F06AC">
      <w:pPr>
        <w:numPr>
          <w:ilvl w:val="2"/>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Pr>
          <w:rFonts w:ascii="Arial" w:eastAsia="Arial" w:hAnsi="Arial" w:cs="Arial"/>
          <w:sz w:val="24"/>
          <w:szCs w:val="24"/>
        </w:rPr>
        <w:t>This Contract</w:t>
      </w:r>
      <w:r w:rsidRPr="00E962BF">
        <w:rPr>
          <w:rFonts w:ascii="Arial" w:eastAsia="Arial" w:hAnsi="Arial" w:cs="Arial"/>
          <w:sz w:val="24"/>
          <w:szCs w:val="24"/>
        </w:rPr>
        <w:t xml:space="preserve"> does not confer any exclusive right on the Supplier to negotiate with the Buyer in relation to the New IPR (where this is owned by the Buyer), Buyer Existing IPR or any Crown IPR and the Buyer shall be entitled to licence, assign and otherwise deal with such IPR (where it owns such IPR) with any other person (except to the extent that the Buyer has entered into an exclusive licence with the Supplier in respect of such IPR pursuant to this Contract).</w:t>
      </w:r>
    </w:p>
    <w:p w14:paraId="77955CC6" w14:textId="77777777" w:rsidR="00EA6151" w:rsidRDefault="00EA6151" w:rsidP="00EA6151">
      <w:pPr>
        <w:numPr>
          <w:ilvl w:val="2"/>
          <w:numId w:val="32"/>
        </w:numPr>
        <w:pBdr>
          <w:top w:val="nil"/>
          <w:left w:val="nil"/>
          <w:bottom w:val="nil"/>
          <w:right w:val="nil"/>
          <w:between w:val="nil"/>
        </w:pBdr>
        <w:tabs>
          <w:tab w:val="left" w:pos="2127"/>
        </w:tabs>
        <w:spacing w:before="120" w:after="120" w:line="240" w:lineRule="auto"/>
        <w:jc w:val="left"/>
        <w:rPr>
          <w:rFonts w:ascii="Arial" w:eastAsia="Arial" w:hAnsi="Arial" w:cs="Arial"/>
          <w:sz w:val="24"/>
          <w:szCs w:val="24"/>
        </w:rPr>
      </w:pPr>
      <w:r w:rsidRPr="00E962BF">
        <w:rPr>
          <w:rFonts w:ascii="Arial" w:eastAsia="Arial" w:hAnsi="Arial" w:cs="Arial"/>
          <w:sz w:val="24"/>
          <w:szCs w:val="24"/>
        </w:rPr>
        <w:t>The Supplier acknowledges and agrees that the Buyer is under an obligation to comply with procurement Laws and state aid rules when considering proposals for alternative IPR arrangements and the Buyer will need to consider its position and app</w:t>
      </w:r>
      <w:r>
        <w:rPr>
          <w:rFonts w:ascii="Arial" w:eastAsia="Arial" w:hAnsi="Arial" w:cs="Arial"/>
          <w:sz w:val="24"/>
          <w:szCs w:val="24"/>
        </w:rPr>
        <w:t>roach on a case by case basis.</w:t>
      </w:r>
    </w:p>
    <w:p w14:paraId="3F6B0D38" w14:textId="26404666" w:rsidR="00EA6151" w:rsidRDefault="00EA6151">
      <w:pPr>
        <w:overflowPunct/>
        <w:autoSpaceDE/>
        <w:autoSpaceDN/>
        <w:adjustRightInd/>
        <w:textAlignment w:val="auto"/>
        <w:rPr>
          <w:rFonts w:ascii="Arial" w:eastAsia="Arial" w:hAnsi="Arial" w:cs="Arial"/>
          <w:sz w:val="24"/>
          <w:szCs w:val="24"/>
        </w:rPr>
      </w:pPr>
    </w:p>
    <w:sectPr w:rsidR="00EA6151" w:rsidSect="005C1B7B">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3F827" w14:textId="77777777" w:rsidR="00AF055E" w:rsidRDefault="00AF055E">
      <w:pPr>
        <w:spacing w:after="0" w:line="240" w:lineRule="auto"/>
      </w:pPr>
      <w:r>
        <w:separator/>
      </w:r>
    </w:p>
  </w:endnote>
  <w:endnote w:type="continuationSeparator" w:id="0">
    <w:p w14:paraId="44935095" w14:textId="77777777" w:rsidR="00AF055E" w:rsidRDefault="00AF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93009" w14:textId="77777777" w:rsidR="00D17B25" w:rsidRDefault="00D17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69EEF" w14:textId="77777777" w:rsidR="003F06AC" w:rsidRDefault="003F06AC">
    <w:pPr>
      <w:pBdr>
        <w:top w:val="nil"/>
        <w:left w:val="nil"/>
        <w:bottom w:val="nil"/>
        <w:right w:val="nil"/>
        <w:between w:val="nil"/>
      </w:pBdr>
      <w:tabs>
        <w:tab w:val="center" w:pos="4153"/>
        <w:tab w:val="right" w:pos="8306"/>
      </w:tabs>
      <w:spacing w:after="0" w:line="240" w:lineRule="auto"/>
      <w:rPr>
        <w:rFonts w:ascii="Arial" w:eastAsia="Arial" w:hAnsi="Arial" w:cs="Arial"/>
        <w:color w:val="000000"/>
        <w:sz w:val="20"/>
        <w:szCs w:val="20"/>
      </w:rPr>
    </w:pPr>
  </w:p>
  <w:p w14:paraId="694BF516" w14:textId="50C181EB" w:rsidR="003F06AC" w:rsidRDefault="003F06AC">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Mid-Tier Contract – version 1.1</w:t>
    </w:r>
    <w:r>
      <w:rPr>
        <w:rFonts w:ascii="Arial" w:eastAsia="Arial" w:hAnsi="Arial" w:cs="Arial"/>
        <w:color w:val="BFBFBF"/>
        <w:sz w:val="20"/>
        <w:szCs w:val="20"/>
      </w:rPr>
      <w:tab/>
      <w:t xml:space="preserve">                                           </w:t>
    </w:r>
  </w:p>
  <w:p w14:paraId="22064B06" w14:textId="32711228" w:rsidR="003F06AC" w:rsidRDefault="003F06AC">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noProof/>
        <w:color w:val="BFBFBF"/>
        <w:sz w:val="20"/>
        <w:szCs w:val="20"/>
      </w:rPr>
      <w:t>9</w:t>
    </w:r>
    <w:r>
      <w:rPr>
        <w:rFonts w:ascii="Arial" w:eastAsia="Arial" w:hAnsi="Arial" w:cs="Arial"/>
        <w:color w:val="BFBFBF"/>
        <w:sz w:val="20"/>
        <w:szCs w:val="20"/>
      </w:rPr>
      <w:fldChar w:fldCharType="end"/>
    </w:r>
  </w:p>
  <w:p w14:paraId="4819144D" w14:textId="77777777" w:rsidR="003F06AC" w:rsidRDefault="003F06AC">
    <w:pPr>
      <w:pBdr>
        <w:top w:val="nil"/>
        <w:left w:val="nil"/>
        <w:bottom w:val="nil"/>
        <w:right w:val="nil"/>
        <w:between w:val="nil"/>
      </w:pBdr>
      <w:tabs>
        <w:tab w:val="center" w:pos="4153"/>
        <w:tab w:val="right" w:pos="8306"/>
      </w:tabs>
      <w:spacing w:after="0" w:line="240" w:lineRule="auto"/>
      <w:rPr>
        <w:rFonts w:ascii="Arial" w:eastAsia="Arial" w:hAnsi="Arial" w:cs="Arial"/>
        <w:color w:val="A6A6A6"/>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59BD" w14:textId="77777777" w:rsidR="003F06AC" w:rsidRDefault="003F06A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14:paraId="46FF78BC" w14:textId="77777777" w:rsidR="003F06AC" w:rsidRDefault="003F06A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51C78C4D" w14:textId="77777777" w:rsidR="003F06AC" w:rsidRDefault="003F06AC">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6F5E552A" w14:textId="77777777" w:rsidR="003F06AC" w:rsidRDefault="003F06AC">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CD1BA" w14:textId="77777777" w:rsidR="00AF055E" w:rsidRDefault="00AF055E">
      <w:pPr>
        <w:spacing w:after="0" w:line="240" w:lineRule="auto"/>
      </w:pPr>
      <w:r>
        <w:separator/>
      </w:r>
    </w:p>
  </w:footnote>
  <w:footnote w:type="continuationSeparator" w:id="0">
    <w:p w14:paraId="2EC134CB" w14:textId="77777777" w:rsidR="00AF055E" w:rsidRDefault="00AF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02220" w14:textId="77777777" w:rsidR="00D17B25" w:rsidRDefault="00D17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915E4" w14:textId="77777777" w:rsidR="00D17B25" w:rsidRDefault="00D17B25">
    <w:pPr>
      <w:tabs>
        <w:tab w:val="center" w:pos="4513"/>
        <w:tab w:val="right" w:pos="9026"/>
      </w:tabs>
      <w:spacing w:after="0" w:line="240" w:lineRule="auto"/>
      <w:rPr>
        <w:rFonts w:ascii="Arial" w:eastAsia="Arial" w:hAnsi="Arial" w:cs="Arial"/>
        <w:sz w:val="20"/>
        <w:szCs w:val="20"/>
      </w:rPr>
    </w:pPr>
    <w:r w:rsidRPr="00D17B25">
      <w:rPr>
        <w:rFonts w:ascii="Arial" w:eastAsia="Arial" w:hAnsi="Arial" w:cs="Arial"/>
        <w:sz w:val="20"/>
        <w:szCs w:val="20"/>
      </w:rPr>
      <w:t>K280021955 - Dangerous Goods Qualification Services</w:t>
    </w:r>
  </w:p>
  <w:p w14:paraId="229BA7F7" w14:textId="4B9370BE" w:rsidR="003F06AC" w:rsidRDefault="003F06AC">
    <w:pPr>
      <w:tabs>
        <w:tab w:val="center" w:pos="4513"/>
        <w:tab w:val="right" w:pos="9026"/>
      </w:tabs>
      <w:spacing w:after="0" w:line="240" w:lineRule="auto"/>
      <w:rPr>
        <w:rFonts w:ascii="Arial" w:eastAsia="Arial" w:hAnsi="Arial" w:cs="Arial"/>
        <w:sz w:val="20"/>
        <w:szCs w:val="20"/>
      </w:rPr>
    </w:pPr>
    <w:r>
      <w:rPr>
        <w:rFonts w:ascii="Arial" w:eastAsia="Arial" w:hAnsi="Arial" w:cs="Arial"/>
        <w:b/>
        <w:sz w:val="20"/>
        <w:szCs w:val="20"/>
      </w:rPr>
      <w:t>Schedule 28 (ICT Services)</w:t>
    </w:r>
  </w:p>
  <w:p w14:paraId="48877FE1" w14:textId="7F49193C" w:rsidR="003F06AC" w:rsidRDefault="003F06AC">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p w14:paraId="1141A9B7" w14:textId="77777777" w:rsidR="003F06AC" w:rsidRDefault="003F06AC">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00CD2" w14:textId="77777777" w:rsidR="003F06AC" w:rsidRDefault="003F06AC">
    <w:pPr>
      <w:tabs>
        <w:tab w:val="center" w:pos="4513"/>
        <w:tab w:val="right" w:pos="9026"/>
      </w:tabs>
      <w:spacing w:after="0" w:line="240" w:lineRule="auto"/>
      <w:rPr>
        <w:rFonts w:ascii="Calibri" w:eastAsia="Calibri" w:hAnsi="Calibri" w:cs="Calibri"/>
      </w:rPr>
    </w:pPr>
  </w:p>
  <w:p w14:paraId="74489001" w14:textId="77777777" w:rsidR="003F06AC" w:rsidRDefault="003F06A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505326D"/>
    <w:multiLevelType w:val="multilevel"/>
    <w:tmpl w:val="57E8C9CC"/>
    <w:lvl w:ilvl="0">
      <w:start w:val="9"/>
      <w:numFmt w:val="decimal"/>
      <w:lvlText w:val="%1."/>
      <w:lvlJc w:val="left"/>
      <w:pPr>
        <w:ind w:left="360" w:hanging="360"/>
      </w:pPr>
      <w:rPr>
        <w:rFonts w:hint="default"/>
      </w:rPr>
    </w:lvl>
    <w:lvl w:ilvl="1">
      <w:start w:val="7"/>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C121D5"/>
    <w:multiLevelType w:val="multilevel"/>
    <w:tmpl w:val="6966C4F8"/>
    <w:lvl w:ilvl="0">
      <w:start w:val="9"/>
      <w:numFmt w:val="decimal"/>
      <w:lvlText w:val="%1."/>
      <w:lvlJc w:val="left"/>
      <w:pPr>
        <w:ind w:left="360" w:hanging="360"/>
      </w:pPr>
      <w:rPr>
        <w:rFonts w:hint="default"/>
      </w:rPr>
    </w:lvl>
    <w:lvl w:ilvl="1">
      <w:start w:val="3"/>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8D62CA"/>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7245E"/>
    <w:multiLevelType w:val="multilevel"/>
    <w:tmpl w:val="D5E2DC26"/>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3D24D6"/>
    <w:multiLevelType w:val="multilevel"/>
    <w:tmpl w:val="7B8AE426"/>
    <w:lvl w:ilvl="0">
      <w:start w:val="9"/>
      <w:numFmt w:val="decimal"/>
      <w:lvlText w:val="%1."/>
      <w:lvlJc w:val="left"/>
      <w:pPr>
        <w:ind w:left="360" w:hanging="360"/>
      </w:pPr>
      <w:rPr>
        <w:rFonts w:hint="default"/>
      </w:rPr>
    </w:lvl>
    <w:lvl w:ilvl="1">
      <w:start w:val="3"/>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7A206E"/>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A36BCC"/>
    <w:multiLevelType w:val="multilevel"/>
    <w:tmpl w:val="347AA4AE"/>
    <w:lvl w:ilvl="0">
      <w:start w:val="9"/>
      <w:numFmt w:val="decimal"/>
      <w:lvlText w:val="%1."/>
      <w:lvlJc w:val="left"/>
      <w:pPr>
        <w:ind w:left="360" w:hanging="360"/>
      </w:pPr>
      <w:rPr>
        <w:rFonts w:hint="default"/>
      </w:rPr>
    </w:lvl>
    <w:lvl w:ilvl="1">
      <w:start w:val="4"/>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FF14F0"/>
    <w:multiLevelType w:val="multilevel"/>
    <w:tmpl w:val="6934770E"/>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21B4216"/>
    <w:multiLevelType w:val="multilevel"/>
    <w:tmpl w:val="B9D002B6"/>
    <w:lvl w:ilvl="0">
      <w:start w:val="9"/>
      <w:numFmt w:val="decimal"/>
      <w:lvlText w:val="%1."/>
      <w:lvlJc w:val="left"/>
      <w:pPr>
        <w:ind w:left="360" w:hanging="360"/>
      </w:pPr>
      <w:rPr>
        <w:rFonts w:hint="default"/>
      </w:rPr>
    </w:lvl>
    <w:lvl w:ilvl="1">
      <w:start w:val="6"/>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755287"/>
    <w:multiLevelType w:val="multilevel"/>
    <w:tmpl w:val="0966CA48"/>
    <w:lvl w:ilvl="0">
      <w:start w:val="9"/>
      <w:numFmt w:val="decimal"/>
      <w:lvlText w:val="%1."/>
      <w:lvlJc w:val="left"/>
      <w:pPr>
        <w:ind w:left="360" w:hanging="360"/>
      </w:pPr>
      <w:rPr>
        <w:rFonts w:hint="default"/>
      </w:rPr>
    </w:lvl>
    <w:lvl w:ilvl="1">
      <w:start w:val="2"/>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5A3F62DC"/>
    <w:multiLevelType w:val="multilevel"/>
    <w:tmpl w:val="D3FE5798"/>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Heading3"/>
      <w:lvlText w:val="%3)"/>
      <w:lvlJc w:val="left"/>
      <w:pPr>
        <w:ind w:left="1080" w:hanging="360"/>
      </w:pPr>
      <w:rPr>
        <w:rFonts w:ascii="Arial" w:eastAsia="Arial" w:hAnsi="Arial" w:cs="Arial"/>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5"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6"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7" w15:restartNumberingAfterBreak="0">
    <w:nsid w:val="625B07D2"/>
    <w:multiLevelType w:val="multilevel"/>
    <w:tmpl w:val="6934770E"/>
    <w:lvl w:ilvl="0">
      <w:start w:val="9"/>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C73E30"/>
    <w:multiLevelType w:val="multilevel"/>
    <w:tmpl w:val="E31EA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95068ED"/>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8C5FE4"/>
    <w:multiLevelType w:val="multilevel"/>
    <w:tmpl w:val="0966CA48"/>
    <w:lvl w:ilvl="0">
      <w:start w:val="9"/>
      <w:numFmt w:val="decimal"/>
      <w:lvlText w:val="%1."/>
      <w:lvlJc w:val="left"/>
      <w:pPr>
        <w:ind w:left="360" w:hanging="360"/>
      </w:pPr>
      <w:rPr>
        <w:rFonts w:hint="default"/>
      </w:rPr>
    </w:lvl>
    <w:lvl w:ilvl="1">
      <w:start w:val="2"/>
      <w:numFmt w:val="decimal"/>
      <w:lvlText w:val="%1.%2."/>
      <w:lvlJc w:val="left"/>
      <w:pPr>
        <w:ind w:left="936" w:hanging="576"/>
      </w:pPr>
      <w:rPr>
        <w:rFonts w:hint="default"/>
        <w:b w:val="0"/>
      </w:rPr>
    </w:lvl>
    <w:lvl w:ilvl="2">
      <w:start w:val="1"/>
      <w:numFmt w:val="decimal"/>
      <w:lvlText w:val="%1.%2.%3."/>
      <w:lvlJc w:val="left"/>
      <w:pPr>
        <w:ind w:left="1656" w:hanging="720"/>
      </w:pPr>
      <w:rPr>
        <w:rFonts w:hint="default"/>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4591154">
    <w:abstractNumId w:val="12"/>
  </w:num>
  <w:num w:numId="2" w16cid:durableId="296185926">
    <w:abstractNumId w:val="14"/>
  </w:num>
  <w:num w:numId="3" w16cid:durableId="751315573">
    <w:abstractNumId w:val="15"/>
  </w:num>
  <w:num w:numId="4" w16cid:durableId="83838942">
    <w:abstractNumId w:val="18"/>
  </w:num>
  <w:num w:numId="5" w16cid:durableId="1963684929">
    <w:abstractNumId w:val="16"/>
  </w:num>
  <w:num w:numId="6" w16cid:durableId="46415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5904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2176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38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320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0636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1401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2204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977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854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3171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8767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0686597">
    <w:abstractNumId w:val="11"/>
  </w:num>
  <w:num w:numId="19" w16cid:durableId="80762701">
    <w:abstractNumId w:val="3"/>
  </w:num>
  <w:num w:numId="20" w16cid:durableId="481583839">
    <w:abstractNumId w:val="19"/>
  </w:num>
  <w:num w:numId="21" w16cid:durableId="224461219">
    <w:abstractNumId w:val="13"/>
  </w:num>
  <w:num w:numId="22" w16cid:durableId="1495144712">
    <w:abstractNumId w:val="6"/>
  </w:num>
  <w:num w:numId="23" w16cid:durableId="703289324">
    <w:abstractNumId w:val="0"/>
  </w:num>
  <w:num w:numId="24" w16cid:durableId="412434732">
    <w:abstractNumId w:val="17"/>
  </w:num>
  <w:num w:numId="25" w16cid:durableId="1581283890">
    <w:abstractNumId w:val="8"/>
  </w:num>
  <w:num w:numId="26" w16cid:durableId="154613295">
    <w:abstractNumId w:val="20"/>
  </w:num>
  <w:num w:numId="27" w16cid:durableId="1058744601">
    <w:abstractNumId w:val="4"/>
  </w:num>
  <w:num w:numId="28" w16cid:durableId="1418014326">
    <w:abstractNumId w:val="10"/>
  </w:num>
  <w:num w:numId="29" w16cid:durableId="1199859500">
    <w:abstractNumId w:val="7"/>
  </w:num>
  <w:num w:numId="30" w16cid:durableId="2102527386">
    <w:abstractNumId w:val="2"/>
  </w:num>
  <w:num w:numId="31" w16cid:durableId="1560553445">
    <w:abstractNumId w:val="9"/>
  </w:num>
  <w:num w:numId="32" w16cid:durableId="1649943613">
    <w:abstractNumId w:val="1"/>
  </w:num>
  <w:num w:numId="33" w16cid:durableId="2029722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C5"/>
    <w:rsid w:val="00003CFC"/>
    <w:rsid w:val="00052696"/>
    <w:rsid w:val="00092EDA"/>
    <w:rsid w:val="0009564E"/>
    <w:rsid w:val="00096FFB"/>
    <w:rsid w:val="000A4DBE"/>
    <w:rsid w:val="000E4A78"/>
    <w:rsid w:val="000F67C9"/>
    <w:rsid w:val="001230B2"/>
    <w:rsid w:val="00146A67"/>
    <w:rsid w:val="001B5593"/>
    <w:rsid w:val="001C7DAC"/>
    <w:rsid w:val="001F08DA"/>
    <w:rsid w:val="00231775"/>
    <w:rsid w:val="002751FE"/>
    <w:rsid w:val="0029653C"/>
    <w:rsid w:val="003842B9"/>
    <w:rsid w:val="003A16C4"/>
    <w:rsid w:val="003C34C1"/>
    <w:rsid w:val="003D34F8"/>
    <w:rsid w:val="003D52A7"/>
    <w:rsid w:val="003F06AC"/>
    <w:rsid w:val="003F1E3E"/>
    <w:rsid w:val="003F3043"/>
    <w:rsid w:val="00475ACC"/>
    <w:rsid w:val="0048098D"/>
    <w:rsid w:val="004A6227"/>
    <w:rsid w:val="004D564E"/>
    <w:rsid w:val="004D6643"/>
    <w:rsid w:val="004F2CDB"/>
    <w:rsid w:val="00506DE2"/>
    <w:rsid w:val="00525CF8"/>
    <w:rsid w:val="0052609A"/>
    <w:rsid w:val="00582F34"/>
    <w:rsid w:val="005C1B7B"/>
    <w:rsid w:val="005C343B"/>
    <w:rsid w:val="005C72AE"/>
    <w:rsid w:val="005E7441"/>
    <w:rsid w:val="00612684"/>
    <w:rsid w:val="00675BEE"/>
    <w:rsid w:val="006B3EC4"/>
    <w:rsid w:val="006D5723"/>
    <w:rsid w:val="007104E2"/>
    <w:rsid w:val="0071066C"/>
    <w:rsid w:val="00720C50"/>
    <w:rsid w:val="00753E5D"/>
    <w:rsid w:val="00764FD0"/>
    <w:rsid w:val="00773B51"/>
    <w:rsid w:val="007745D8"/>
    <w:rsid w:val="00775689"/>
    <w:rsid w:val="007834F1"/>
    <w:rsid w:val="0078549B"/>
    <w:rsid w:val="007A713B"/>
    <w:rsid w:val="007B3625"/>
    <w:rsid w:val="007B56FB"/>
    <w:rsid w:val="007C49D2"/>
    <w:rsid w:val="007D71AE"/>
    <w:rsid w:val="007E772C"/>
    <w:rsid w:val="00850B79"/>
    <w:rsid w:val="00850F13"/>
    <w:rsid w:val="008D6C2A"/>
    <w:rsid w:val="008F1377"/>
    <w:rsid w:val="00904A65"/>
    <w:rsid w:val="0093113A"/>
    <w:rsid w:val="00940BEF"/>
    <w:rsid w:val="00944879"/>
    <w:rsid w:val="00950EC5"/>
    <w:rsid w:val="0095652B"/>
    <w:rsid w:val="00976F20"/>
    <w:rsid w:val="009D2364"/>
    <w:rsid w:val="009E7B22"/>
    <w:rsid w:val="00A14113"/>
    <w:rsid w:val="00A341AF"/>
    <w:rsid w:val="00A679B9"/>
    <w:rsid w:val="00AB203F"/>
    <w:rsid w:val="00AD168B"/>
    <w:rsid w:val="00AE0057"/>
    <w:rsid w:val="00AE044C"/>
    <w:rsid w:val="00AE7175"/>
    <w:rsid w:val="00AE7C42"/>
    <w:rsid w:val="00AF055E"/>
    <w:rsid w:val="00B31AF1"/>
    <w:rsid w:val="00B34B6E"/>
    <w:rsid w:val="00B6692D"/>
    <w:rsid w:val="00B7707B"/>
    <w:rsid w:val="00B94A2B"/>
    <w:rsid w:val="00BA4BB8"/>
    <w:rsid w:val="00BB2FFD"/>
    <w:rsid w:val="00BB7D71"/>
    <w:rsid w:val="00BC038F"/>
    <w:rsid w:val="00BF3776"/>
    <w:rsid w:val="00BF5350"/>
    <w:rsid w:val="00C278EA"/>
    <w:rsid w:val="00C77EEA"/>
    <w:rsid w:val="00C84528"/>
    <w:rsid w:val="00C87BC8"/>
    <w:rsid w:val="00CA2BD1"/>
    <w:rsid w:val="00CB32DA"/>
    <w:rsid w:val="00CB6F6D"/>
    <w:rsid w:val="00D132B2"/>
    <w:rsid w:val="00D14C9A"/>
    <w:rsid w:val="00D17B25"/>
    <w:rsid w:val="00D25DFB"/>
    <w:rsid w:val="00D50EE2"/>
    <w:rsid w:val="00D5508E"/>
    <w:rsid w:val="00D67279"/>
    <w:rsid w:val="00D777C0"/>
    <w:rsid w:val="00D93406"/>
    <w:rsid w:val="00DA5B02"/>
    <w:rsid w:val="00DD2318"/>
    <w:rsid w:val="00E74EB0"/>
    <w:rsid w:val="00E962BF"/>
    <w:rsid w:val="00EA45D3"/>
    <w:rsid w:val="00EA6151"/>
    <w:rsid w:val="00EC13D7"/>
    <w:rsid w:val="00EC726B"/>
    <w:rsid w:val="00ED2286"/>
    <w:rsid w:val="00EF79D9"/>
    <w:rsid w:val="00F11189"/>
    <w:rsid w:val="00F73D9D"/>
    <w:rsid w:val="00F97D6D"/>
    <w:rsid w:val="00FA1E73"/>
    <w:rsid w:val="00FB7C28"/>
    <w:rsid w:val="00FD6866"/>
    <w:rsid w:val="00FF3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1">
    <w:name w:val="1"/>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rsid w:val="00F73D9D"/>
    <w:pPr>
      <w:numPr>
        <w:numId w:val="21"/>
      </w:numPr>
      <w:tabs>
        <w:tab w:val="left" w:pos="720"/>
      </w:tabs>
      <w:overflowPunct/>
      <w:autoSpaceDE/>
      <w:autoSpaceDN/>
      <w:adjustRightInd/>
      <w:spacing w:before="100" w:after="200" w:line="240" w:lineRule="auto"/>
      <w:jc w:val="left"/>
      <w:textAlignment w:val="auto"/>
    </w:pPr>
    <w:rPr>
      <w:rFonts w:ascii="Arial" w:hAnsi="Arial"/>
      <w:b/>
      <w:sz w:val="24"/>
      <w:szCs w:val="24"/>
      <w:u w:val="single"/>
      <w:lang w:eastAsia="en-GB"/>
    </w:rPr>
  </w:style>
  <w:style w:type="paragraph" w:customStyle="1" w:styleId="Level2">
    <w:name w:val="Level 2"/>
    <w:basedOn w:val="Level1"/>
    <w:next w:val="Normal"/>
    <w:rsid w:val="00F73D9D"/>
    <w:pPr>
      <w:numPr>
        <w:ilvl w:val="1"/>
      </w:numPr>
    </w:pPr>
    <w:rPr>
      <w:b w:val="0"/>
      <w:u w:val="none"/>
    </w:rPr>
  </w:style>
  <w:style w:type="paragraph" w:customStyle="1" w:styleId="Level3">
    <w:name w:val="Level 3"/>
    <w:basedOn w:val="Level2"/>
    <w:next w:val="Normal"/>
    <w:rsid w:val="00F73D9D"/>
    <w:pPr>
      <w:numPr>
        <w:ilvl w:val="2"/>
      </w:numPr>
      <w:tabs>
        <w:tab w:val="left" w:pos="1803"/>
      </w:tabs>
    </w:pPr>
  </w:style>
  <w:style w:type="paragraph" w:customStyle="1" w:styleId="Level4">
    <w:name w:val="Level 4"/>
    <w:basedOn w:val="Level3"/>
    <w:next w:val="Normal"/>
    <w:rsid w:val="00F73D9D"/>
    <w:pPr>
      <w:numPr>
        <w:ilvl w:val="3"/>
      </w:numPr>
    </w:pPr>
  </w:style>
  <w:style w:type="paragraph" w:customStyle="1" w:styleId="Level5">
    <w:name w:val="Level 5"/>
    <w:basedOn w:val="Level4"/>
    <w:next w:val="Normal"/>
    <w:rsid w:val="00F73D9D"/>
    <w:pPr>
      <w:numPr>
        <w:ilvl w:val="4"/>
      </w:numPr>
      <w:tabs>
        <w:tab w:val="left" w:pos="2523"/>
      </w:tabs>
    </w:pPr>
  </w:style>
  <w:style w:type="paragraph" w:customStyle="1" w:styleId="Level6">
    <w:name w:val="Level 6"/>
    <w:basedOn w:val="Level5"/>
    <w:rsid w:val="00F73D9D"/>
    <w:pPr>
      <w:numPr>
        <w:ilvl w:val="5"/>
      </w:numPr>
      <w:tabs>
        <w:tab w:val="clear" w:pos="2523"/>
      </w:tabs>
    </w:pPr>
  </w:style>
  <w:style w:type="numbering" w:customStyle="1" w:styleId="Appendix">
    <w:name w:val="Appendix"/>
    <w:uiPriority w:val="99"/>
    <w:rsid w:val="007B56FB"/>
    <w:pPr>
      <w:numPr>
        <w:numId w:val="23"/>
      </w:numPr>
    </w:pPr>
  </w:style>
  <w:style w:type="paragraph" w:customStyle="1" w:styleId="StdBodyText">
    <w:name w:val="Std Body Text"/>
    <w:basedOn w:val="Normal"/>
    <w:qFormat/>
    <w:rsid w:val="00AE7175"/>
    <w:pPr>
      <w:overflowPunct/>
      <w:autoSpaceDE/>
      <w:autoSpaceDN/>
      <w:adjustRightInd/>
      <w:spacing w:before="100" w:after="200" w:line="240" w:lineRule="auto"/>
      <w:jc w:val="left"/>
      <w:textAlignment w:val="auto"/>
    </w:pPr>
    <w:rPr>
      <w:rFonts w:ascii="Arial" w:hAnsi="Arial"/>
      <w:sz w:val="24"/>
      <w:szCs w:val="24"/>
      <w:lang w:eastAsia="en-GB"/>
    </w:rPr>
  </w:style>
  <w:style w:type="character" w:styleId="UnresolvedMention">
    <w:name w:val="Unresolved Mention"/>
    <w:basedOn w:val="DefaultParagraphFont"/>
    <w:uiPriority w:val="99"/>
    <w:semiHidden/>
    <w:unhideWhenUsed/>
    <w:rsid w:val="003F3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8A3FDA-0343-4724-BF6C-5439D039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772F5-16F5-42F0-A127-FDCA5B49B103}">
  <ds:schemaRefs>
    <ds:schemaRef ds:uri="http://schemas.microsoft.com/sharepoint/v3/contenttype/forms"/>
  </ds:schemaRefs>
</ds:datastoreItem>
</file>

<file path=customXml/itemProps4.xml><?xml version="1.0" encoding="utf-8"?>
<ds:datastoreItem xmlns:ds="http://schemas.openxmlformats.org/officeDocument/2006/customXml" ds:itemID="{EDD97858-72E0-4D17-A6D3-99606EBF24D0}">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F5F54C1A-8E1F-4757-966D-CA3F64551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3495</Words>
  <Characters>19928</Characters>
  <Application>Microsoft Office Word</Application>
  <DocSecurity>4</DocSecurity>
  <Lines>166</Lines>
  <Paragraphs>46</Paragraphs>
  <ScaleCrop>false</ScaleCrop>
  <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2024-07-30T12:38:00Z</dcterms:created>
  <dcterms:modified xsi:type="dcterms:W3CDTF">2024-07-30T12:38:00Z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ategory Manager">
    <vt:lpwstr>373</vt:lpwstr>
  </property>
  <property fmtid="{D5CDD505-2E9C-101B-9397-08002B2CF9AE}" pid="8" name="Category Lead">
    <vt:lpwstr>373</vt:lpwstr>
  </property>
  <property fmtid="{D5CDD505-2E9C-101B-9397-08002B2CF9AE}" pid="9" name="CommercialCategory">
    <vt:lpwstr>2</vt:lpwstr>
  </property>
  <property fmtid="{D5CDD505-2E9C-101B-9397-08002B2CF9AE}" pid="10" name="Category Head">
    <vt:lpwstr>2811</vt:lpwstr>
  </property>
  <property fmtid="{D5CDD505-2E9C-101B-9397-08002B2CF9AE}" pid="11" name="cc87c50785dd403e94216a56cbaf1917">
    <vt:lpwstr>Professional Services|9132e163-98da-4acc-ac55-148ab077762c</vt:lpwstr>
  </property>
  <property fmtid="{D5CDD505-2E9C-101B-9397-08002B2CF9AE}" pid="12" name="Contract Support">
    <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