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32"/>
          <w:szCs w:val="32"/>
          <w:highlight w:val="yellow"/>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Lot 4e Paging and Alerting</w:t>
      </w:r>
      <w:r w:rsidDel="00000000" w:rsidR="00000000" w:rsidRPr="00000000">
        <w:rPr>
          <w:rtl w:val="0"/>
        </w:rPr>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rPr>
      </w:pPr>
      <w:bookmarkStart w:colFirst="0" w:colLast="0" w:name="_heading=h.kqrcn1c2ydv3" w:id="6"/>
      <w:bookmarkEnd w:id="6"/>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7"/>
      <w:bookmarkEnd w:id="7"/>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8"/>
      <w:bookmarkEnd w:id="8"/>
      <w:r w:rsidDel="00000000" w:rsidR="00000000" w:rsidRPr="00000000">
        <w:rPr>
          <w:rtl w:val="0"/>
        </w:rPr>
      </w:r>
    </w:p>
    <w:p w:rsidR="00000000" w:rsidDel="00000000" w:rsidP="00000000" w:rsidRDefault="00000000" w:rsidRPr="00000000" w14:paraId="0000000A">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4e. For the assessment of Technical and Professional ability the relevant Services are listed within</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E">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0">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3">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4e by uploading this file to question 1.52.4</w:t>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8">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9">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4eCOTPA</w:t>
      </w:r>
    </w:p>
    <w:p w:rsidR="00000000" w:rsidDel="00000000" w:rsidP="00000000" w:rsidRDefault="00000000" w:rsidRPr="00000000" w14:paraId="0000001A">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E">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0">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4e</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sz w:val="24"/>
                <w:szCs w:val="24"/>
                <w:rtl w:val="0"/>
              </w:rPr>
              <w:t xml:space="preserve">4e Paging and Alerting</w:t>
            </w:r>
            <w:r w:rsidDel="00000000" w:rsidR="00000000" w:rsidRPr="00000000">
              <w:rPr>
                <w:rFonts w:ascii="Arial" w:cs="Arial" w:eastAsia="Arial" w:hAnsi="Arial"/>
                <w:b w:val="1"/>
                <w:rtl w:val="0"/>
              </w:rPr>
              <w:t xml:space="preserve"> (Network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4e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(Paging &amp; Alerting), which are listed below, further descriptions on these component</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Service Elements are detailed within Lot 4e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A">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B">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C">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4e Paging and Alerting or the following services as outlined in the specification;</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provision of Paging and alerting devices and services with the ability to provide and users receive, a tone, numeric or word based alert.</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 include: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Providing consistency and assurance, improving the performance and resilience across the paging/alerting devices and networks.</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customer training and support through implementation of a paging/alerting solution.</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Provide ongoing maintenance of all technology and equipment.</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after="120" w:before="120" w:lineRule="auto"/>
              <w:ind w:right="160"/>
              <w:rPr>
                <w:rFonts w:ascii="Arial" w:cs="Arial" w:eastAsia="Arial" w:hAnsi="Arial"/>
                <w:b w:val="1"/>
              </w:rPr>
            </w:pPr>
            <w:r w:rsidDel="00000000" w:rsidR="00000000" w:rsidRPr="00000000">
              <w:rPr>
                <w:rFonts w:ascii="Arial" w:cs="Arial" w:eastAsia="Arial" w:hAnsi="Arial"/>
                <w:rtl w:val="0"/>
              </w:rPr>
              <w:t xml:space="preserve">𝥷 I confirm that the full scope of the Service Elements listed above has been delivered to the Customer.</w:t>
            </w:r>
            <w:r w:rsidDel="00000000" w:rsidR="00000000" w:rsidRPr="00000000">
              <w:rPr>
                <w:rtl w:val="0"/>
              </w:rPr>
            </w:r>
          </w:p>
        </w:tc>
      </w:tr>
    </w:tbl>
    <w:p w:rsidR="00000000" w:rsidDel="00000000" w:rsidP="00000000" w:rsidRDefault="00000000" w:rsidRPr="00000000" w14:paraId="000000B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D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D1">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7">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D8">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A">
            <w:pPr>
              <w:rPr>
                <w:rFonts w:ascii="Arial" w:cs="Arial" w:eastAsia="Arial" w:hAnsi="Arial"/>
                <w:b w:val="1"/>
              </w:rPr>
            </w:pPr>
            <w:r w:rsidDel="00000000" w:rsidR="00000000" w:rsidRPr="00000000">
              <w:rPr>
                <w:rtl w:val="0"/>
              </w:rPr>
            </w:r>
          </w:p>
          <w:p w:rsidR="00000000" w:rsidDel="00000000" w:rsidP="00000000" w:rsidRDefault="00000000" w:rsidRPr="00000000" w14:paraId="000000DB">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DE">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1">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2">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3">
            <w:pPr>
              <w:rPr>
                <w:rFonts w:ascii="Arial" w:cs="Arial" w:eastAsia="Arial" w:hAnsi="Arial"/>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6">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7">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B">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C">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D">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EE">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1">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2">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3">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4">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F5">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F6">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C">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FD">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FE">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109">
      <w:pPr>
        <w:rPr/>
      </w:pPr>
      <w:bookmarkStart w:colFirst="0" w:colLast="0" w:name="_heading=h.1fob9te" w:id="9"/>
      <w:bookmarkEnd w:id="9"/>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10B">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4e Certificate of Technical and Professional Ability</w:t>
      <w:tab/>
    </w:r>
  </w:p>
  <w:p w:rsidR="00000000" w:rsidDel="00000000" w:rsidP="00000000" w:rsidRDefault="00000000" w:rsidRPr="00000000" w14:paraId="0000010C">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0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beLcjQE8kNRWj4+1o7QnaO3mg==">AMUW2mWARUCm2EelTzR49ncKlXss8B+x3aDbwjfADnoRxjiNN28BgjLFVjM+voLdAxjm+7rYl2hdXI4PVPtdXhRpVE9JqeeRYeG0il0yh+h/RkjAPZlW7SitlHjguNg6QWOZvSVySokFO/oxViqGtSYuYVW1fQzCNPSOglKXNFrvK0j6ibv2ietmJyTUzVQKWJQ1ur6mdYlF3ZYG0BP1w2KkB/6NMUo0E8fe1je7Rv4XEDnpUVM4WbZMhsO/rciTqXI4O8AHZbyzWx+UvpVOlw1XYvyjxjM7ku5m+F0SVE9X4K8wrzTRe0ZAlpvpXgO6zBf/40KxBF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