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32D55" w14:textId="77777777" w:rsidR="009E526D" w:rsidRDefault="009E526D" w:rsidP="001042C6">
      <w:pPr>
        <w:pStyle w:val="DHTitle"/>
        <w:rPr>
          <w:rFonts w:cs="Arial"/>
          <w:sz w:val="32"/>
          <w:szCs w:val="32"/>
        </w:rPr>
      </w:pPr>
      <w:bookmarkStart w:id="0" w:name="_Toc235933281"/>
      <w:bookmarkStart w:id="1" w:name="_GoBack"/>
      <w:bookmarkEnd w:id="1"/>
    </w:p>
    <w:p w14:paraId="7BB32D56" w14:textId="77777777" w:rsidR="00F75195" w:rsidRDefault="00F75195" w:rsidP="001042C6">
      <w:pPr>
        <w:pStyle w:val="DHTitle"/>
        <w:rPr>
          <w:rFonts w:cs="Arial"/>
          <w:sz w:val="32"/>
          <w:szCs w:val="32"/>
        </w:rPr>
      </w:pPr>
    </w:p>
    <w:p w14:paraId="7BB32D57" w14:textId="77777777" w:rsidR="00F75195" w:rsidRDefault="00F75195" w:rsidP="001042C6">
      <w:pPr>
        <w:pStyle w:val="DHTitle"/>
        <w:rPr>
          <w:rFonts w:cs="Arial"/>
          <w:sz w:val="32"/>
          <w:szCs w:val="32"/>
        </w:rPr>
      </w:pPr>
    </w:p>
    <w:p w14:paraId="7BB32D58" w14:textId="77777777" w:rsidR="00F75195" w:rsidRDefault="00F75195" w:rsidP="001042C6">
      <w:pPr>
        <w:pStyle w:val="DHTitle"/>
        <w:rPr>
          <w:rFonts w:cs="Arial"/>
          <w:sz w:val="32"/>
          <w:szCs w:val="32"/>
        </w:rPr>
      </w:pPr>
    </w:p>
    <w:p w14:paraId="7BB32D59" w14:textId="77777777" w:rsidR="009E526D" w:rsidRDefault="009E526D" w:rsidP="001042C6">
      <w:pPr>
        <w:pStyle w:val="DHTitle"/>
        <w:rPr>
          <w:rFonts w:cs="Arial"/>
          <w:sz w:val="32"/>
          <w:szCs w:val="32"/>
        </w:rPr>
      </w:pPr>
    </w:p>
    <w:p w14:paraId="7BB32D5A" w14:textId="77777777" w:rsidR="001042C6" w:rsidRDefault="001042C6" w:rsidP="001042C6">
      <w:pPr>
        <w:pStyle w:val="DHTitle"/>
        <w:rPr>
          <w:rFonts w:cs="Arial"/>
          <w:sz w:val="32"/>
          <w:szCs w:val="32"/>
        </w:rPr>
      </w:pPr>
      <w:r w:rsidRPr="00DC356C">
        <w:rPr>
          <w:rFonts w:cs="Arial"/>
          <w:sz w:val="32"/>
          <w:szCs w:val="32"/>
        </w:rPr>
        <w:t>I</w:t>
      </w:r>
      <w:bookmarkStart w:id="2" w:name="_Ref305418228"/>
      <w:bookmarkEnd w:id="2"/>
      <w:r w:rsidRPr="00DC356C">
        <w:rPr>
          <w:rFonts w:cs="Arial"/>
          <w:sz w:val="32"/>
          <w:szCs w:val="32"/>
        </w:rPr>
        <w:t>NVITATION TO TENDER</w:t>
      </w:r>
      <w:bookmarkEnd w:id="0"/>
      <w:r w:rsidRPr="00DC356C">
        <w:rPr>
          <w:rFonts w:cs="Arial"/>
          <w:sz w:val="32"/>
          <w:szCs w:val="32"/>
        </w:rPr>
        <w:t xml:space="preserve"> FOR THE PROVISION OF</w:t>
      </w:r>
      <w:r>
        <w:rPr>
          <w:rFonts w:cs="Arial"/>
          <w:sz w:val="32"/>
          <w:szCs w:val="32"/>
        </w:rPr>
        <w:t>:</w:t>
      </w:r>
    </w:p>
    <w:p w14:paraId="42204590" w14:textId="77777777" w:rsidR="00D02B6A" w:rsidRDefault="00D02B6A" w:rsidP="00B1365E">
      <w:pPr>
        <w:rPr>
          <w:b/>
        </w:rPr>
      </w:pPr>
    </w:p>
    <w:p w14:paraId="7BB32D5B" w14:textId="099F43C5" w:rsidR="00B1365E" w:rsidRPr="008E3A72" w:rsidRDefault="00B1365E" w:rsidP="00B1365E">
      <w:pPr>
        <w:rPr>
          <w:b/>
        </w:rPr>
      </w:pPr>
      <w:r>
        <w:rPr>
          <w:b/>
        </w:rPr>
        <w:t>National Carers’ Passport Toolkit</w:t>
      </w:r>
    </w:p>
    <w:p w14:paraId="7BB32D5C" w14:textId="77777777" w:rsidR="001042C6" w:rsidRPr="00DC356C" w:rsidRDefault="001042C6" w:rsidP="001042C6">
      <w:pPr>
        <w:pStyle w:val="DHTitle"/>
        <w:rPr>
          <w:rFonts w:cs="Arial"/>
          <w:sz w:val="32"/>
          <w:szCs w:val="32"/>
        </w:rPr>
      </w:pPr>
    </w:p>
    <w:p w14:paraId="7BB32D5D" w14:textId="0198F01A" w:rsidR="001042C6" w:rsidRDefault="001042C6" w:rsidP="001042C6">
      <w:pPr>
        <w:ind w:left="720"/>
        <w:rPr>
          <w:sz w:val="32"/>
          <w:szCs w:val="32"/>
        </w:rPr>
      </w:pPr>
      <w:r w:rsidRPr="008A4796">
        <w:rPr>
          <w:sz w:val="32"/>
          <w:szCs w:val="32"/>
        </w:rPr>
        <w:t xml:space="preserve">Deadline: </w:t>
      </w:r>
      <w:r w:rsidR="001A579B" w:rsidRPr="001A579B">
        <w:rPr>
          <w:sz w:val="32"/>
          <w:szCs w:val="32"/>
        </w:rPr>
        <w:t>0</w:t>
      </w:r>
      <w:r w:rsidR="00402F71">
        <w:rPr>
          <w:sz w:val="32"/>
          <w:szCs w:val="32"/>
        </w:rPr>
        <w:t>9</w:t>
      </w:r>
      <w:r w:rsidR="001A579B" w:rsidRPr="001A579B">
        <w:rPr>
          <w:sz w:val="32"/>
          <w:szCs w:val="32"/>
        </w:rPr>
        <w:t>.02.2017 – 15:00</w:t>
      </w:r>
    </w:p>
    <w:p w14:paraId="54136407" w14:textId="77777777" w:rsidR="001A579B" w:rsidRDefault="001A579B" w:rsidP="001042C6">
      <w:pPr>
        <w:ind w:left="720"/>
        <w:rPr>
          <w:sz w:val="32"/>
          <w:szCs w:val="32"/>
        </w:rPr>
      </w:pPr>
    </w:p>
    <w:p w14:paraId="7BB32D5E" w14:textId="5CF30D9C" w:rsidR="001042C6" w:rsidRDefault="001042C6" w:rsidP="001042C6">
      <w:pPr>
        <w:ind w:left="720"/>
        <w:rPr>
          <w:sz w:val="32"/>
          <w:szCs w:val="32"/>
        </w:rPr>
      </w:pPr>
      <w:r>
        <w:rPr>
          <w:sz w:val="32"/>
          <w:szCs w:val="32"/>
        </w:rPr>
        <w:t>ITT Reference:</w:t>
      </w:r>
      <w:r w:rsidR="00D02B6A">
        <w:rPr>
          <w:sz w:val="32"/>
          <w:szCs w:val="32"/>
        </w:rPr>
        <w:t xml:space="preserve"> 603</w:t>
      </w:r>
      <w:r w:rsidR="00D915A5">
        <w:rPr>
          <w:sz w:val="32"/>
          <w:szCs w:val="32"/>
        </w:rPr>
        <w:t>40</w:t>
      </w:r>
      <w:r>
        <w:rPr>
          <w:sz w:val="32"/>
          <w:szCs w:val="32"/>
        </w:rPr>
        <w:t xml:space="preserve"> </w:t>
      </w:r>
    </w:p>
    <w:p w14:paraId="7BB32D5F" w14:textId="77777777" w:rsidR="009175BA" w:rsidRPr="001042C6" w:rsidRDefault="009175BA" w:rsidP="001042C6">
      <w:pPr>
        <w:ind w:left="720"/>
        <w:rPr>
          <w:sz w:val="32"/>
          <w:szCs w:val="32"/>
        </w:rPr>
      </w:pPr>
    </w:p>
    <w:p w14:paraId="7BB32D60" w14:textId="0EA079C7" w:rsidR="001042C6" w:rsidRDefault="00D02B6A" w:rsidP="001042C6">
      <w:pPr>
        <w:ind w:left="720"/>
        <w:rPr>
          <w:sz w:val="32"/>
          <w:szCs w:val="32"/>
        </w:rPr>
      </w:pPr>
      <w:r>
        <w:rPr>
          <w:b/>
          <w:bCs/>
          <w:sz w:val="32"/>
          <w:szCs w:val="32"/>
        </w:rPr>
        <w:t>Attachment 3</w:t>
      </w:r>
      <w:r w:rsidR="001042C6" w:rsidRPr="007950A2">
        <w:rPr>
          <w:sz w:val="32"/>
          <w:szCs w:val="32"/>
        </w:rPr>
        <w:t xml:space="preserve"> – </w:t>
      </w:r>
      <w:r>
        <w:rPr>
          <w:sz w:val="32"/>
          <w:szCs w:val="32"/>
        </w:rPr>
        <w:t>Service Description</w:t>
      </w:r>
      <w:r w:rsidR="009175BA" w:rsidRPr="001042C6">
        <w:rPr>
          <w:sz w:val="32"/>
          <w:szCs w:val="32"/>
        </w:rPr>
        <w:t xml:space="preserve"> </w:t>
      </w:r>
    </w:p>
    <w:p w14:paraId="7BB32D62" w14:textId="77777777" w:rsidR="001042C6" w:rsidRDefault="001042C6" w:rsidP="00250DA6">
      <w:pPr>
        <w:pStyle w:val="Indented"/>
      </w:pPr>
    </w:p>
    <w:p w14:paraId="7BB32D63" w14:textId="77777777" w:rsidR="00040159" w:rsidRDefault="00040159" w:rsidP="00250DA6">
      <w:pPr>
        <w:pStyle w:val="Indented"/>
      </w:pPr>
    </w:p>
    <w:p w14:paraId="7BB32D64" w14:textId="77777777" w:rsidR="00040159" w:rsidRDefault="00040159" w:rsidP="00250DA6">
      <w:pPr>
        <w:pStyle w:val="Indented"/>
      </w:pPr>
    </w:p>
    <w:p w14:paraId="7BB32D65" w14:textId="77777777" w:rsidR="00BC6F90" w:rsidRPr="00DC356C" w:rsidRDefault="00040159" w:rsidP="00743618">
      <w:pPr>
        <w:pStyle w:val="Xa"/>
      </w:pPr>
      <w:bookmarkStart w:id="3" w:name="_Ref257301403"/>
      <w:bookmarkStart w:id="4" w:name="_Ref306116950"/>
      <w:bookmarkStart w:id="5" w:name="_Toc519998894"/>
      <w:r>
        <w:br w:type="page"/>
      </w:r>
      <w:r w:rsidR="00BC6F90" w:rsidRPr="00DC356C">
        <w:lastRenderedPageBreak/>
        <w:t>S</w:t>
      </w:r>
      <w:bookmarkEnd w:id="3"/>
      <w:r w:rsidR="00AE3C14">
        <w:t>pecification</w:t>
      </w:r>
      <w:bookmarkEnd w:id="4"/>
    </w:p>
    <w:p w14:paraId="7BB32D66" w14:textId="77777777" w:rsidR="00BC6F90" w:rsidRPr="00DC356C" w:rsidRDefault="00BC6F90" w:rsidP="00BC6F90">
      <w:pPr>
        <w:pStyle w:val="Indented"/>
        <w:rPr>
          <w:highlight w:val="yellow"/>
        </w:rPr>
      </w:pPr>
    </w:p>
    <w:p w14:paraId="7BB32D67" w14:textId="77777777" w:rsidR="00BC6F90" w:rsidRPr="00BF2E04" w:rsidRDefault="00993DCE" w:rsidP="00857497">
      <w:pPr>
        <w:pStyle w:val="Sch1"/>
        <w:rPr>
          <w:color w:val="9BBB59" w:themeColor="accent3"/>
        </w:rPr>
      </w:pPr>
      <w:r w:rsidRPr="00BF2E04">
        <w:rPr>
          <w:color w:val="9BBB59" w:themeColor="accent3"/>
        </w:rPr>
        <w:t>Executive Summary</w:t>
      </w:r>
    </w:p>
    <w:p w14:paraId="7BB32D68" w14:textId="77777777" w:rsidR="007E16A6" w:rsidRDefault="00D7377F" w:rsidP="007160A1">
      <w:pPr>
        <w:contextualSpacing/>
        <w:rPr>
          <w:sz w:val="22"/>
          <w:szCs w:val="22"/>
        </w:rPr>
      </w:pPr>
      <w:r w:rsidRPr="007160A1">
        <w:rPr>
          <w:sz w:val="22"/>
          <w:szCs w:val="22"/>
        </w:rPr>
        <w:t xml:space="preserve">The </w:t>
      </w:r>
      <w:r w:rsidR="00B04A0D" w:rsidRPr="007160A1">
        <w:rPr>
          <w:sz w:val="22"/>
          <w:szCs w:val="22"/>
        </w:rPr>
        <w:t xml:space="preserve">project </w:t>
      </w:r>
      <w:r w:rsidR="003B3B23" w:rsidRPr="007160A1">
        <w:rPr>
          <w:sz w:val="22"/>
          <w:szCs w:val="22"/>
        </w:rPr>
        <w:t>for</w:t>
      </w:r>
      <w:r w:rsidR="007E16A6">
        <w:rPr>
          <w:sz w:val="22"/>
          <w:szCs w:val="22"/>
        </w:rPr>
        <w:t xml:space="preserve"> delivery of</w:t>
      </w:r>
      <w:r w:rsidR="00B04A0D" w:rsidRPr="007160A1">
        <w:rPr>
          <w:sz w:val="22"/>
          <w:szCs w:val="22"/>
        </w:rPr>
        <w:t xml:space="preserve"> a </w:t>
      </w:r>
      <w:r w:rsidRPr="007160A1">
        <w:rPr>
          <w:sz w:val="22"/>
          <w:szCs w:val="22"/>
        </w:rPr>
        <w:t>National Carers Passport Toolkit is</w:t>
      </w:r>
      <w:r w:rsidR="007E16A6">
        <w:rPr>
          <w:sz w:val="22"/>
          <w:szCs w:val="22"/>
        </w:rPr>
        <w:t xml:space="preserve"> one of a suite of new projects that are required </w:t>
      </w:r>
      <w:r w:rsidR="003B3B23" w:rsidRPr="007160A1">
        <w:rPr>
          <w:sz w:val="22"/>
          <w:szCs w:val="22"/>
        </w:rPr>
        <w:t>to support the delivery of the forthcoming</w:t>
      </w:r>
      <w:r w:rsidRPr="007160A1">
        <w:rPr>
          <w:sz w:val="22"/>
          <w:szCs w:val="22"/>
        </w:rPr>
        <w:t xml:space="preserve"> national </w:t>
      </w:r>
      <w:r w:rsidR="007160A1" w:rsidRPr="007160A1">
        <w:rPr>
          <w:sz w:val="22"/>
          <w:szCs w:val="22"/>
        </w:rPr>
        <w:t>S</w:t>
      </w:r>
      <w:r w:rsidRPr="007160A1">
        <w:rPr>
          <w:sz w:val="22"/>
          <w:szCs w:val="22"/>
        </w:rPr>
        <w:t>trategy for carers</w:t>
      </w:r>
      <w:r w:rsidR="00224AA5" w:rsidRPr="007E16A6">
        <w:rPr>
          <w:sz w:val="22"/>
          <w:szCs w:val="22"/>
          <w:vertAlign w:val="superscript"/>
        </w:rPr>
        <w:footnoteReference w:id="1"/>
      </w:r>
      <w:r w:rsidR="007E16A6">
        <w:rPr>
          <w:sz w:val="22"/>
          <w:szCs w:val="22"/>
        </w:rPr>
        <w:t xml:space="preserve">.  </w:t>
      </w:r>
      <w:r w:rsidR="007E16A6" w:rsidRPr="007E16A6">
        <w:rPr>
          <w:sz w:val="22"/>
          <w:szCs w:val="22"/>
        </w:rPr>
        <w:t xml:space="preserve">The aim of the National Carers Passport Toolkit project is to increase the number of carers’ passport schemes in operation in England by making available a Toolkit of carers’ passport </w:t>
      </w:r>
      <w:proofErr w:type="gramStart"/>
      <w:r w:rsidR="007E16A6" w:rsidRPr="007E16A6">
        <w:rPr>
          <w:sz w:val="22"/>
          <w:szCs w:val="22"/>
        </w:rPr>
        <w:t>models</w:t>
      </w:r>
      <w:proofErr w:type="gramEnd"/>
      <w:r w:rsidR="007E16A6" w:rsidRPr="007E16A6">
        <w:rPr>
          <w:sz w:val="22"/>
          <w:szCs w:val="22"/>
        </w:rPr>
        <w:t xml:space="preserve"> that will include passport templates as well as guidance for local providers on how to implement a carers’ passport scheme locally.  </w:t>
      </w:r>
    </w:p>
    <w:p w14:paraId="7BB32D69" w14:textId="77777777" w:rsidR="007E16A6" w:rsidRDefault="007E16A6" w:rsidP="007160A1">
      <w:pPr>
        <w:pStyle w:val="InA"/>
        <w:ind w:left="0"/>
        <w:rPr>
          <w:i w:val="0"/>
        </w:rPr>
      </w:pPr>
    </w:p>
    <w:p w14:paraId="7BB32D6A" w14:textId="77777777" w:rsidR="00572343" w:rsidRPr="003B3B23" w:rsidRDefault="00B04A0D" w:rsidP="007160A1">
      <w:pPr>
        <w:pStyle w:val="InA"/>
        <w:ind w:left="0"/>
        <w:rPr>
          <w:i w:val="0"/>
        </w:rPr>
      </w:pPr>
      <w:r w:rsidRPr="003B3B23">
        <w:rPr>
          <w:i w:val="0"/>
        </w:rPr>
        <w:t>The Department has heard in its Call for Evidence</w:t>
      </w:r>
      <w:r w:rsidRPr="003B3B23">
        <w:rPr>
          <w:rStyle w:val="FootnoteReference"/>
          <w:i w:val="0"/>
        </w:rPr>
        <w:footnoteReference w:id="2"/>
      </w:r>
      <w:r w:rsidRPr="003B3B23">
        <w:rPr>
          <w:i w:val="0"/>
        </w:rPr>
        <w:t xml:space="preserve">, which has informed the development of the new strategy, how important it is to identify </w:t>
      </w:r>
      <w:r w:rsidR="00572343" w:rsidRPr="003B3B23">
        <w:rPr>
          <w:i w:val="0"/>
        </w:rPr>
        <w:t>carers</w:t>
      </w:r>
      <w:r w:rsidR="00AF4924" w:rsidRPr="003B3B23">
        <w:rPr>
          <w:i w:val="0"/>
        </w:rPr>
        <w:t>;</w:t>
      </w:r>
      <w:r w:rsidR="00572343" w:rsidRPr="003B3B23">
        <w:rPr>
          <w:i w:val="0"/>
        </w:rPr>
        <w:t xml:space="preserve"> signpost carers to information</w:t>
      </w:r>
      <w:r w:rsidR="0039470B" w:rsidRPr="003B3B23">
        <w:rPr>
          <w:i w:val="0"/>
        </w:rPr>
        <w:t xml:space="preserve">, </w:t>
      </w:r>
      <w:r w:rsidR="00572343" w:rsidRPr="003B3B23">
        <w:rPr>
          <w:i w:val="0"/>
        </w:rPr>
        <w:t xml:space="preserve">advice, and other forms of support; have more joined up working between the </w:t>
      </w:r>
      <w:r w:rsidR="00AF4924" w:rsidRPr="003B3B23">
        <w:rPr>
          <w:i w:val="0"/>
        </w:rPr>
        <w:t>services that carers need and use</w:t>
      </w:r>
      <w:r w:rsidR="0039470B" w:rsidRPr="003B3B23">
        <w:rPr>
          <w:i w:val="0"/>
        </w:rPr>
        <w:t xml:space="preserve"> and enable carers to navigate within and between these services</w:t>
      </w:r>
      <w:r w:rsidR="00AF4924" w:rsidRPr="003B3B23">
        <w:rPr>
          <w:i w:val="0"/>
        </w:rPr>
        <w:t xml:space="preserve">. </w:t>
      </w:r>
      <w:r w:rsidR="00572343" w:rsidRPr="003B3B23">
        <w:rPr>
          <w:i w:val="0"/>
        </w:rPr>
        <w:t xml:space="preserve"> This project and its outcomes </w:t>
      </w:r>
      <w:r w:rsidR="00261710">
        <w:rPr>
          <w:i w:val="0"/>
        </w:rPr>
        <w:t xml:space="preserve">seek to </w:t>
      </w:r>
      <w:r w:rsidR="00AF4924" w:rsidRPr="003B3B23">
        <w:rPr>
          <w:i w:val="0"/>
        </w:rPr>
        <w:t xml:space="preserve">address these issues, as well as support the </w:t>
      </w:r>
      <w:r w:rsidR="00572343" w:rsidRPr="003B3B23">
        <w:rPr>
          <w:i w:val="0"/>
        </w:rPr>
        <w:t>Department’s</w:t>
      </w:r>
      <w:r w:rsidR="00AF4924" w:rsidRPr="003B3B23">
        <w:rPr>
          <w:i w:val="0"/>
        </w:rPr>
        <w:t xml:space="preserve"> wider</w:t>
      </w:r>
      <w:r w:rsidR="00572343" w:rsidRPr="003B3B23">
        <w:rPr>
          <w:i w:val="0"/>
        </w:rPr>
        <w:t xml:space="preserve"> strategic aims to:</w:t>
      </w:r>
    </w:p>
    <w:p w14:paraId="7BB32D6B" w14:textId="77777777" w:rsidR="00572343" w:rsidRPr="003B3B23" w:rsidRDefault="00572343" w:rsidP="007160A1">
      <w:pPr>
        <w:pStyle w:val="InA"/>
        <w:numPr>
          <w:ilvl w:val="0"/>
          <w:numId w:val="50"/>
        </w:numPr>
        <w:ind w:left="567" w:hanging="425"/>
        <w:rPr>
          <w:i w:val="0"/>
        </w:rPr>
      </w:pPr>
      <w:r w:rsidRPr="003B3B23">
        <w:rPr>
          <w:i w:val="0"/>
        </w:rPr>
        <w:t xml:space="preserve">support </w:t>
      </w:r>
      <w:r w:rsidR="00AF4924" w:rsidRPr="003B3B23">
        <w:rPr>
          <w:i w:val="0"/>
        </w:rPr>
        <w:t>carers</w:t>
      </w:r>
      <w:r w:rsidRPr="003B3B23">
        <w:rPr>
          <w:i w:val="0"/>
        </w:rPr>
        <w:t xml:space="preserve"> to continue to care while minimising the detrimental impact on their own health and wellbeing and other life chances; and</w:t>
      </w:r>
    </w:p>
    <w:p w14:paraId="7BB32D6C" w14:textId="77777777" w:rsidR="00572343" w:rsidRPr="003B3B23" w:rsidRDefault="00572343" w:rsidP="007160A1">
      <w:pPr>
        <w:pStyle w:val="InA"/>
        <w:numPr>
          <w:ilvl w:val="0"/>
          <w:numId w:val="50"/>
        </w:numPr>
        <w:ind w:left="567" w:hanging="425"/>
        <w:rPr>
          <w:i w:val="0"/>
        </w:rPr>
      </w:pPr>
      <w:proofErr w:type="gramStart"/>
      <w:r w:rsidRPr="003B3B23">
        <w:rPr>
          <w:i w:val="0"/>
        </w:rPr>
        <w:t>ensure</w:t>
      </w:r>
      <w:proofErr w:type="gramEnd"/>
      <w:r w:rsidRPr="003B3B23">
        <w:rPr>
          <w:i w:val="0"/>
        </w:rPr>
        <w:t xml:space="preserve"> the new rights for carers</w:t>
      </w:r>
      <w:r w:rsidR="00FC0157">
        <w:rPr>
          <w:rStyle w:val="FootnoteReference"/>
          <w:i w:val="0"/>
        </w:rPr>
        <w:footnoteReference w:id="3"/>
      </w:r>
      <w:r w:rsidRPr="003B3B23">
        <w:rPr>
          <w:i w:val="0"/>
        </w:rPr>
        <w:t xml:space="preserve"> introduced by the </w:t>
      </w:r>
      <w:r w:rsidRPr="007160A1">
        <w:t>Care Act 2014</w:t>
      </w:r>
      <w:r w:rsidRPr="003B3B23">
        <w:rPr>
          <w:i w:val="0"/>
        </w:rPr>
        <w:t xml:space="preserve"> are more fully embedded, and bring the benefits to carers intended by the Act.  </w:t>
      </w:r>
    </w:p>
    <w:p w14:paraId="7BB32D6D" w14:textId="77777777" w:rsidR="00BC6F90" w:rsidRPr="00E302DF" w:rsidRDefault="00BC6F90" w:rsidP="00AF4924">
      <w:pPr>
        <w:pStyle w:val="InA"/>
        <w:ind w:left="0"/>
      </w:pPr>
    </w:p>
    <w:p w14:paraId="7BB32D6E" w14:textId="77777777" w:rsidR="00BC6F90" w:rsidRPr="001032C7" w:rsidRDefault="00BC6F90" w:rsidP="00857497">
      <w:pPr>
        <w:pStyle w:val="Sch1"/>
        <w:rPr>
          <w:color w:val="9BBB59" w:themeColor="accent3"/>
        </w:rPr>
      </w:pPr>
      <w:bookmarkStart w:id="6" w:name="_Toc519998890"/>
      <w:r w:rsidRPr="001032C7">
        <w:rPr>
          <w:color w:val="9BBB59" w:themeColor="accent3"/>
        </w:rPr>
        <w:t>T</w:t>
      </w:r>
      <w:r w:rsidR="00993DCE" w:rsidRPr="001032C7">
        <w:rPr>
          <w:color w:val="9BBB59" w:themeColor="accent3"/>
        </w:rPr>
        <w:t>he Requirement</w:t>
      </w:r>
      <w:bookmarkEnd w:id="6"/>
    </w:p>
    <w:p w14:paraId="7BB32D6F" w14:textId="77777777" w:rsidR="00BF2E04" w:rsidRDefault="003B3B23" w:rsidP="00D51B21">
      <w:pPr>
        <w:pStyle w:val="InA"/>
        <w:ind w:left="0"/>
        <w:rPr>
          <w:i w:val="0"/>
        </w:rPr>
      </w:pPr>
      <w:r w:rsidRPr="003B3B23">
        <w:rPr>
          <w:i w:val="0"/>
        </w:rPr>
        <w:t xml:space="preserve">The project is </w:t>
      </w:r>
      <w:r w:rsidR="007E16A6">
        <w:rPr>
          <w:i w:val="0"/>
        </w:rPr>
        <w:t xml:space="preserve">for the successful Contractor </w:t>
      </w:r>
      <w:r w:rsidRPr="003B3B23">
        <w:rPr>
          <w:i w:val="0"/>
        </w:rPr>
        <w:t xml:space="preserve">to </w:t>
      </w:r>
      <w:r w:rsidRPr="003B3B23">
        <w:rPr>
          <w:b/>
          <w:i w:val="0"/>
        </w:rPr>
        <w:t>design</w:t>
      </w:r>
      <w:r w:rsidR="00D820D3">
        <w:rPr>
          <w:b/>
          <w:i w:val="0"/>
        </w:rPr>
        <w:t>, publish</w:t>
      </w:r>
      <w:r w:rsidR="001776A7" w:rsidRPr="00D820D3">
        <w:rPr>
          <w:i w:val="0"/>
        </w:rPr>
        <w:t>,</w:t>
      </w:r>
      <w:r w:rsidRPr="00D820D3">
        <w:rPr>
          <w:i w:val="0"/>
        </w:rPr>
        <w:t xml:space="preserve"> </w:t>
      </w:r>
      <w:r w:rsidRPr="003B3B23">
        <w:rPr>
          <w:b/>
          <w:i w:val="0"/>
        </w:rPr>
        <w:t>promote</w:t>
      </w:r>
      <w:r>
        <w:rPr>
          <w:i w:val="0"/>
        </w:rPr>
        <w:t xml:space="preserve"> </w:t>
      </w:r>
      <w:r w:rsidR="001776A7">
        <w:rPr>
          <w:i w:val="0"/>
        </w:rPr>
        <w:t xml:space="preserve">and </w:t>
      </w:r>
      <w:r w:rsidR="001776A7" w:rsidRPr="001776A7">
        <w:rPr>
          <w:b/>
          <w:i w:val="0"/>
        </w:rPr>
        <w:t>support uptake</w:t>
      </w:r>
      <w:r w:rsidR="001776A7">
        <w:rPr>
          <w:i w:val="0"/>
        </w:rPr>
        <w:t xml:space="preserve"> of </w:t>
      </w:r>
      <w:r>
        <w:rPr>
          <w:i w:val="0"/>
        </w:rPr>
        <w:t xml:space="preserve">a </w:t>
      </w:r>
      <w:r w:rsidR="00261710" w:rsidRPr="003B3B23">
        <w:rPr>
          <w:i w:val="0"/>
        </w:rPr>
        <w:t>N</w:t>
      </w:r>
      <w:r w:rsidR="00261710">
        <w:rPr>
          <w:i w:val="0"/>
        </w:rPr>
        <w:t xml:space="preserve">ational Carers Passport Toolkit.  </w:t>
      </w:r>
    </w:p>
    <w:p w14:paraId="7BB32D70" w14:textId="77777777" w:rsidR="00551BBF" w:rsidRDefault="00551BBF" w:rsidP="00D51B21">
      <w:pPr>
        <w:pStyle w:val="InA"/>
        <w:ind w:left="0"/>
        <w:rPr>
          <w:i w:val="0"/>
        </w:rPr>
      </w:pPr>
    </w:p>
    <w:p w14:paraId="7BB32D71" w14:textId="77777777" w:rsidR="007E16A6" w:rsidRPr="00884E08" w:rsidRDefault="007E16A6" w:rsidP="007E16A6">
      <w:pPr>
        <w:pStyle w:val="InA"/>
        <w:ind w:left="0"/>
        <w:rPr>
          <w:b/>
          <w:i w:val="0"/>
        </w:rPr>
      </w:pPr>
      <w:r w:rsidRPr="00884E08">
        <w:rPr>
          <w:b/>
          <w:i w:val="0"/>
        </w:rPr>
        <w:t>Toolkit Design</w:t>
      </w:r>
    </w:p>
    <w:p w14:paraId="7BB32D72" w14:textId="4EF8C99F" w:rsidR="00625243" w:rsidRDefault="00BF2E04" w:rsidP="00D51B21">
      <w:pPr>
        <w:pStyle w:val="InA"/>
        <w:ind w:left="0"/>
        <w:rPr>
          <w:i w:val="0"/>
        </w:rPr>
      </w:pPr>
      <w:r w:rsidRPr="007E16A6">
        <w:rPr>
          <w:i w:val="0"/>
        </w:rPr>
        <w:t xml:space="preserve">The design </w:t>
      </w:r>
      <w:r w:rsidR="00551BBF" w:rsidRPr="007E16A6">
        <w:rPr>
          <w:i w:val="0"/>
        </w:rPr>
        <w:t xml:space="preserve">of the </w:t>
      </w:r>
      <w:r w:rsidR="00625243" w:rsidRPr="007E16A6">
        <w:rPr>
          <w:i w:val="0"/>
        </w:rPr>
        <w:t>T</w:t>
      </w:r>
      <w:r w:rsidR="00551BBF" w:rsidRPr="007E16A6">
        <w:rPr>
          <w:i w:val="0"/>
        </w:rPr>
        <w:t>oolkit</w:t>
      </w:r>
      <w:r w:rsidR="00551BBF" w:rsidRPr="00551BBF">
        <w:rPr>
          <w:i w:val="0"/>
        </w:rPr>
        <w:t xml:space="preserve"> </w:t>
      </w:r>
      <w:r w:rsidRPr="00551BBF">
        <w:rPr>
          <w:i w:val="0"/>
        </w:rPr>
        <w:t>should</w:t>
      </w:r>
      <w:r w:rsidR="00551BBF">
        <w:rPr>
          <w:i w:val="0"/>
        </w:rPr>
        <w:t xml:space="preserve"> be based on a thorough scoping and</w:t>
      </w:r>
      <w:r>
        <w:rPr>
          <w:i w:val="0"/>
        </w:rPr>
        <w:t xml:space="preserve"> assessment of the evidence </w:t>
      </w:r>
      <w:r w:rsidRPr="003B3B23">
        <w:rPr>
          <w:i w:val="0"/>
        </w:rPr>
        <w:t xml:space="preserve">from existing </w:t>
      </w:r>
      <w:r>
        <w:rPr>
          <w:i w:val="0"/>
        </w:rPr>
        <w:t>carers</w:t>
      </w:r>
      <w:r w:rsidR="00551BBF">
        <w:rPr>
          <w:i w:val="0"/>
        </w:rPr>
        <w:t>’</w:t>
      </w:r>
      <w:r>
        <w:rPr>
          <w:i w:val="0"/>
        </w:rPr>
        <w:t xml:space="preserve"> passport </w:t>
      </w:r>
      <w:r w:rsidRPr="003B3B23">
        <w:rPr>
          <w:i w:val="0"/>
        </w:rPr>
        <w:t>schemes and best practice</w:t>
      </w:r>
      <w:r w:rsidR="00551BBF">
        <w:rPr>
          <w:i w:val="0"/>
        </w:rPr>
        <w:t xml:space="preserve">.  </w:t>
      </w:r>
      <w:r w:rsidR="00D820D3">
        <w:rPr>
          <w:i w:val="0"/>
        </w:rPr>
        <w:t xml:space="preserve">We envisage that the </w:t>
      </w:r>
      <w:r w:rsidR="00625243">
        <w:rPr>
          <w:i w:val="0"/>
        </w:rPr>
        <w:t>T</w:t>
      </w:r>
      <w:r w:rsidR="00D820D3">
        <w:rPr>
          <w:i w:val="0"/>
        </w:rPr>
        <w:t>oolkit will encompass a set of models - f</w:t>
      </w:r>
      <w:r w:rsidR="00D820D3" w:rsidRPr="003B3B23">
        <w:rPr>
          <w:i w:val="0"/>
        </w:rPr>
        <w:t xml:space="preserve">or use </w:t>
      </w:r>
      <w:r w:rsidR="00452D32">
        <w:rPr>
          <w:i w:val="0"/>
          <w:u w:val="single"/>
        </w:rPr>
        <w:t>within</w:t>
      </w:r>
      <w:r w:rsidR="00D820D3" w:rsidRPr="00D820D3">
        <w:rPr>
          <w:i w:val="0"/>
          <w:u w:val="single"/>
        </w:rPr>
        <w:t xml:space="preserve"> and across</w:t>
      </w:r>
      <w:r w:rsidR="00D820D3" w:rsidRPr="003B3B23">
        <w:rPr>
          <w:i w:val="0"/>
        </w:rPr>
        <w:t xml:space="preserve"> institutional settings such as hospitals, workplaces, the community and schools</w:t>
      </w:r>
      <w:r w:rsidR="00D820D3">
        <w:rPr>
          <w:i w:val="0"/>
        </w:rPr>
        <w:t xml:space="preserve">.  </w:t>
      </w:r>
      <w:r w:rsidR="00625243">
        <w:rPr>
          <w:i w:val="0"/>
        </w:rPr>
        <w:t xml:space="preserve">The Toolkit should encompass templates that those looking to implement a carers’ passport can use to build a bespoke carers’ passport scheme that works for the carers in their local area/settings.  Templates should </w:t>
      </w:r>
      <w:r w:rsidR="00625243" w:rsidRPr="00CB2A8C">
        <w:rPr>
          <w:i w:val="0"/>
        </w:rPr>
        <w:t>include compulsory elements</w:t>
      </w:r>
      <w:r w:rsidR="00625243">
        <w:rPr>
          <w:i w:val="0"/>
        </w:rPr>
        <w:t xml:space="preserve"> (i</w:t>
      </w:r>
      <w:r w:rsidR="007161EA">
        <w:rPr>
          <w:i w:val="0"/>
        </w:rPr>
        <w:t>.</w:t>
      </w:r>
      <w:r w:rsidR="00625243">
        <w:rPr>
          <w:i w:val="0"/>
        </w:rPr>
        <w:t>e</w:t>
      </w:r>
      <w:r w:rsidR="007161EA">
        <w:rPr>
          <w:i w:val="0"/>
        </w:rPr>
        <w:t>.</w:t>
      </w:r>
      <w:r w:rsidR="00625243">
        <w:rPr>
          <w:i w:val="0"/>
        </w:rPr>
        <w:t xml:space="preserve"> that any/every carers passport should include) and a selection of optional elements to choose from.  </w:t>
      </w:r>
    </w:p>
    <w:p w14:paraId="7BB32D73" w14:textId="6AC54A67" w:rsidR="00625243" w:rsidRDefault="002C13A2" w:rsidP="00D51B21">
      <w:pPr>
        <w:pStyle w:val="InA"/>
        <w:ind w:left="0"/>
        <w:rPr>
          <w:i w:val="0"/>
        </w:rPr>
      </w:pPr>
      <w:r>
        <w:rPr>
          <w:i w:val="0"/>
        </w:rPr>
        <w:t>The C</w:t>
      </w:r>
      <w:r w:rsidR="00625243">
        <w:rPr>
          <w:i w:val="0"/>
        </w:rPr>
        <w:t>ontractor may wish to consider whether a ‘national carers’ passport symbol’ should form part of the design.  This should be based on views and input from carers and those who might implement a carers’ passport locally (e</w:t>
      </w:r>
      <w:r w:rsidR="00D94968">
        <w:rPr>
          <w:i w:val="0"/>
        </w:rPr>
        <w:t>.</w:t>
      </w:r>
      <w:r w:rsidR="00625243">
        <w:rPr>
          <w:i w:val="0"/>
        </w:rPr>
        <w:t>g</w:t>
      </w:r>
      <w:r w:rsidR="00D94968">
        <w:rPr>
          <w:i w:val="0"/>
        </w:rPr>
        <w:t>.</w:t>
      </w:r>
      <w:r w:rsidR="00625243">
        <w:rPr>
          <w:i w:val="0"/>
        </w:rPr>
        <w:t xml:space="preserve"> representatives from schools or carers’ centres or hospitals). </w:t>
      </w:r>
    </w:p>
    <w:p w14:paraId="7BB32D74" w14:textId="77777777" w:rsidR="00D820D3" w:rsidRDefault="00625243" w:rsidP="00D51B21">
      <w:pPr>
        <w:pStyle w:val="InA"/>
        <w:ind w:left="0"/>
        <w:rPr>
          <w:i w:val="0"/>
        </w:rPr>
      </w:pPr>
      <w:r>
        <w:rPr>
          <w:i w:val="0"/>
        </w:rPr>
        <w:t>The Toolkit should include guidance on implementation and should make clear that production of passports should be carried out locally.  We as</w:t>
      </w:r>
      <w:r w:rsidR="00D820D3">
        <w:rPr>
          <w:i w:val="0"/>
        </w:rPr>
        <w:t xml:space="preserve">k that the guidance encourages </w:t>
      </w:r>
      <w:r>
        <w:rPr>
          <w:i w:val="0"/>
        </w:rPr>
        <w:t xml:space="preserve">any organisation implementing a carers’ passport to think about and use the passport to help carers navigate </w:t>
      </w:r>
      <w:r w:rsidRPr="00452D32">
        <w:rPr>
          <w:i w:val="0"/>
          <w:u w:val="single"/>
        </w:rPr>
        <w:t>across systems and services</w:t>
      </w:r>
      <w:r>
        <w:rPr>
          <w:i w:val="0"/>
        </w:rPr>
        <w:t xml:space="preserve"> in the local area.  </w:t>
      </w:r>
    </w:p>
    <w:p w14:paraId="7BB32D75" w14:textId="77777777" w:rsidR="00551BBF" w:rsidRPr="001032C7" w:rsidRDefault="00551BBF" w:rsidP="00D51B21">
      <w:pPr>
        <w:pStyle w:val="InA"/>
        <w:ind w:left="0"/>
        <w:rPr>
          <w:rFonts w:cs="Calibri"/>
          <w:i w:val="0"/>
        </w:rPr>
      </w:pPr>
      <w:r>
        <w:rPr>
          <w:rFonts w:cs="Calibri"/>
        </w:rPr>
        <w:t xml:space="preserve">The </w:t>
      </w:r>
      <w:r w:rsidR="002C13A2">
        <w:rPr>
          <w:rFonts w:cs="Calibri"/>
        </w:rPr>
        <w:t>C</w:t>
      </w:r>
      <w:r>
        <w:rPr>
          <w:rFonts w:cs="Calibri"/>
        </w:rPr>
        <w:t>ontractor will need expertise and wide-ranging knowledge of the existing evidence base in this area, and s</w:t>
      </w:r>
      <w:r w:rsidRPr="00551BBF">
        <w:rPr>
          <w:rFonts w:cs="Calibri"/>
        </w:rPr>
        <w:t>kills in assessing evidence and drawing out recommendations</w:t>
      </w:r>
      <w:r w:rsidR="001032C7">
        <w:rPr>
          <w:rFonts w:cs="Calibri"/>
        </w:rPr>
        <w:t xml:space="preserve">.  They </w:t>
      </w:r>
      <w:r w:rsidR="001032C7">
        <w:rPr>
          <w:rFonts w:cs="Calibri"/>
        </w:rPr>
        <w:lastRenderedPageBreak/>
        <w:t>will also need c</w:t>
      </w:r>
      <w:r w:rsidR="001032C7" w:rsidRPr="001032C7">
        <w:rPr>
          <w:rFonts w:cs="Calibri"/>
        </w:rPr>
        <w:t>ontacts and credibility with those in health settings and local authorities, as well as employers, who have already made carers’ passport schemes successful at the local level, to advise on implementation and process, potential hur</w:t>
      </w:r>
      <w:r w:rsidR="001032C7">
        <w:rPr>
          <w:rFonts w:cs="Calibri"/>
        </w:rPr>
        <w:t>dles and pitfalls and so inform the production of the guidance to accompany the models and templates.</w:t>
      </w:r>
      <w:r w:rsidR="00A00203">
        <w:rPr>
          <w:rFonts w:cs="Calibri"/>
        </w:rPr>
        <w:t xml:space="preserve">  </w:t>
      </w:r>
    </w:p>
    <w:p w14:paraId="7BB32D76" w14:textId="77777777" w:rsidR="00551BBF" w:rsidRDefault="00551BBF" w:rsidP="00D51B21">
      <w:pPr>
        <w:pStyle w:val="InA"/>
        <w:ind w:left="0"/>
        <w:rPr>
          <w:rFonts w:cs="Calibri"/>
        </w:rPr>
      </w:pPr>
    </w:p>
    <w:p w14:paraId="7BB32D77" w14:textId="77777777" w:rsidR="007E16A6" w:rsidRPr="007E16A6" w:rsidRDefault="007E16A6" w:rsidP="00D51B21">
      <w:pPr>
        <w:pStyle w:val="InA"/>
        <w:ind w:left="0"/>
        <w:rPr>
          <w:b/>
          <w:i w:val="0"/>
        </w:rPr>
      </w:pPr>
      <w:r w:rsidRPr="007E16A6">
        <w:rPr>
          <w:b/>
          <w:i w:val="0"/>
        </w:rPr>
        <w:t>Toolkit publication</w:t>
      </w:r>
    </w:p>
    <w:p w14:paraId="7BB32D78" w14:textId="395BC303" w:rsidR="00551BBF" w:rsidRDefault="00551BBF" w:rsidP="00D51B21">
      <w:pPr>
        <w:pStyle w:val="InA"/>
        <w:ind w:left="0"/>
        <w:rPr>
          <w:rFonts w:cs="Calibri"/>
          <w:i w:val="0"/>
        </w:rPr>
      </w:pPr>
      <w:r w:rsidRPr="007E16A6">
        <w:rPr>
          <w:rFonts w:cs="Calibri"/>
          <w:i w:val="0"/>
        </w:rPr>
        <w:t xml:space="preserve">Online publication will </w:t>
      </w:r>
      <w:r w:rsidR="00452D32" w:rsidRPr="007E16A6">
        <w:rPr>
          <w:rFonts w:cs="Calibri"/>
          <w:i w:val="0"/>
        </w:rPr>
        <w:t>entail</w:t>
      </w:r>
      <w:r w:rsidR="002C13A2">
        <w:rPr>
          <w:rFonts w:cs="Calibri"/>
          <w:i w:val="0"/>
        </w:rPr>
        <w:t xml:space="preserve"> hosting on a website.  The C</w:t>
      </w:r>
      <w:r w:rsidR="00452D32">
        <w:rPr>
          <w:rFonts w:cs="Calibri"/>
          <w:i w:val="0"/>
        </w:rPr>
        <w:t xml:space="preserve">ontractor should specify when tendering where they intend to host the Toolkit and why.  The online information resource </w:t>
      </w:r>
      <w:r w:rsidR="001032C7">
        <w:rPr>
          <w:rFonts w:cs="Calibri"/>
          <w:i w:val="0"/>
        </w:rPr>
        <w:t>s</w:t>
      </w:r>
      <w:r w:rsidR="00452D32">
        <w:rPr>
          <w:rFonts w:cs="Calibri"/>
          <w:i w:val="0"/>
        </w:rPr>
        <w:t>hould ensure that it takes account of users’ views</w:t>
      </w:r>
      <w:r w:rsidR="001032C7">
        <w:rPr>
          <w:rFonts w:cs="Calibri"/>
          <w:i w:val="0"/>
        </w:rPr>
        <w:t xml:space="preserve">, to ensure </w:t>
      </w:r>
      <w:r w:rsidR="007161EA">
        <w:rPr>
          <w:rFonts w:cs="Calibri"/>
          <w:i w:val="0"/>
        </w:rPr>
        <w:t xml:space="preserve">the </w:t>
      </w:r>
      <w:r w:rsidR="001032C7">
        <w:rPr>
          <w:rFonts w:cs="Calibri"/>
          <w:i w:val="0"/>
        </w:rPr>
        <w:t xml:space="preserve">most effective take-up once the </w:t>
      </w:r>
      <w:r w:rsidR="00625243">
        <w:rPr>
          <w:rFonts w:cs="Calibri"/>
          <w:i w:val="0"/>
        </w:rPr>
        <w:t>T</w:t>
      </w:r>
      <w:r w:rsidR="001032C7">
        <w:rPr>
          <w:rFonts w:cs="Calibri"/>
          <w:i w:val="0"/>
        </w:rPr>
        <w:t xml:space="preserve">oolkit is published and launched.  </w:t>
      </w:r>
    </w:p>
    <w:p w14:paraId="7BB32D79" w14:textId="77777777" w:rsidR="00551BBF" w:rsidRDefault="00551BBF" w:rsidP="00D51B21">
      <w:pPr>
        <w:pStyle w:val="InA"/>
        <w:ind w:left="0"/>
        <w:rPr>
          <w:i w:val="0"/>
        </w:rPr>
      </w:pPr>
      <w:r>
        <w:rPr>
          <w:rFonts w:cs="Calibri"/>
        </w:rPr>
        <w:t xml:space="preserve">The </w:t>
      </w:r>
      <w:r w:rsidR="002C13A2">
        <w:rPr>
          <w:rFonts w:cs="Calibri"/>
        </w:rPr>
        <w:t>C</w:t>
      </w:r>
      <w:r>
        <w:rPr>
          <w:rFonts w:cs="Calibri"/>
        </w:rPr>
        <w:t>ontractor will need a</w:t>
      </w:r>
      <w:r w:rsidRPr="003D0CA5">
        <w:rPr>
          <w:rFonts w:cs="Calibri"/>
        </w:rPr>
        <w:t xml:space="preserve">nalytical and drafting skills to assess the evidence </w:t>
      </w:r>
      <w:r w:rsidR="00625243">
        <w:rPr>
          <w:rFonts w:cs="Calibri"/>
        </w:rPr>
        <w:t>and bring together a finalised T</w:t>
      </w:r>
      <w:r w:rsidRPr="003D0CA5">
        <w:rPr>
          <w:rFonts w:cs="Calibri"/>
        </w:rPr>
        <w:t>oolkit product for publication.</w:t>
      </w:r>
      <w:r>
        <w:rPr>
          <w:rFonts w:cs="Calibri"/>
        </w:rPr>
        <w:t xml:space="preserve">  </w:t>
      </w:r>
      <w:r w:rsidR="00452D32">
        <w:rPr>
          <w:rFonts w:cs="Calibri"/>
        </w:rPr>
        <w:t xml:space="preserve">The </w:t>
      </w:r>
      <w:r w:rsidR="002C13A2">
        <w:rPr>
          <w:rFonts w:cs="Calibri"/>
        </w:rPr>
        <w:t>C</w:t>
      </w:r>
      <w:r w:rsidR="00452D32">
        <w:rPr>
          <w:rFonts w:cs="Calibri"/>
        </w:rPr>
        <w:t xml:space="preserve">ontractor will need a website or ensure it can secure hosting of the Toolkit on an alternative, suitable website, that local authorities, schools, employers and the NHS (and any other organisation that the </w:t>
      </w:r>
      <w:r w:rsidR="002C13A2">
        <w:rPr>
          <w:rFonts w:cs="Calibri"/>
        </w:rPr>
        <w:t>C</w:t>
      </w:r>
      <w:r w:rsidR="00452D32">
        <w:rPr>
          <w:rFonts w:cs="Calibri"/>
        </w:rPr>
        <w:t xml:space="preserve">ontractor identifies in its evidence-assessment as likely to implement a passport scheme) can access and that is associated with carers.  </w:t>
      </w:r>
    </w:p>
    <w:p w14:paraId="7BB32D7A" w14:textId="77777777" w:rsidR="00551BBF" w:rsidRDefault="00551BBF" w:rsidP="00D51B21">
      <w:pPr>
        <w:pStyle w:val="InA"/>
        <w:ind w:left="0"/>
        <w:rPr>
          <w:rFonts w:cs="Calibri"/>
          <w:i w:val="0"/>
        </w:rPr>
      </w:pPr>
    </w:p>
    <w:p w14:paraId="7BB32D7B" w14:textId="77777777" w:rsidR="007E16A6" w:rsidRPr="007E16A6" w:rsidRDefault="007E16A6" w:rsidP="007E16A6">
      <w:pPr>
        <w:pStyle w:val="InA"/>
        <w:ind w:left="0"/>
        <w:rPr>
          <w:b/>
          <w:i w:val="0"/>
        </w:rPr>
      </w:pPr>
      <w:r w:rsidRPr="007E16A6">
        <w:rPr>
          <w:b/>
          <w:i w:val="0"/>
        </w:rPr>
        <w:t>Toolkit p</w:t>
      </w:r>
      <w:r>
        <w:rPr>
          <w:b/>
          <w:i w:val="0"/>
        </w:rPr>
        <w:t>romotion and uptake</w:t>
      </w:r>
    </w:p>
    <w:p w14:paraId="7BB32D7C" w14:textId="77777777" w:rsidR="00551BBF" w:rsidRDefault="007E16A6" w:rsidP="00D51B21">
      <w:pPr>
        <w:pStyle w:val="InA"/>
        <w:ind w:left="0"/>
        <w:rPr>
          <w:rFonts w:cs="Calibri"/>
          <w:i w:val="0"/>
        </w:rPr>
      </w:pPr>
      <w:r>
        <w:rPr>
          <w:rFonts w:cs="Calibri"/>
          <w:i w:val="0"/>
        </w:rPr>
        <w:t>W</w:t>
      </w:r>
      <w:r w:rsidR="001032C7">
        <w:rPr>
          <w:rFonts w:cs="Calibri"/>
          <w:i w:val="0"/>
        </w:rPr>
        <w:t>e</w:t>
      </w:r>
      <w:r w:rsidR="001032C7">
        <w:rPr>
          <w:i w:val="0"/>
        </w:rPr>
        <w:t xml:space="preserve"> envisage that</w:t>
      </w:r>
      <w:r>
        <w:rPr>
          <w:i w:val="0"/>
        </w:rPr>
        <w:t xml:space="preserve"> promotion and supporting uptake </w:t>
      </w:r>
      <w:r w:rsidR="002C13A2">
        <w:rPr>
          <w:i w:val="0"/>
        </w:rPr>
        <w:t>s</w:t>
      </w:r>
      <w:r w:rsidR="001032C7">
        <w:rPr>
          <w:i w:val="0"/>
        </w:rPr>
        <w:t xml:space="preserve">hould make effective use of the </w:t>
      </w:r>
      <w:r w:rsidR="002C13A2">
        <w:rPr>
          <w:i w:val="0"/>
        </w:rPr>
        <w:t>C</w:t>
      </w:r>
      <w:r w:rsidR="001032C7">
        <w:rPr>
          <w:i w:val="0"/>
        </w:rPr>
        <w:t xml:space="preserve">ontractor’s existing networks and </w:t>
      </w:r>
      <w:r w:rsidR="00D820D3">
        <w:rPr>
          <w:i w:val="0"/>
        </w:rPr>
        <w:t xml:space="preserve">communications routes.  If the </w:t>
      </w:r>
      <w:r w:rsidR="002C13A2">
        <w:rPr>
          <w:i w:val="0"/>
        </w:rPr>
        <w:t>C</w:t>
      </w:r>
      <w:r w:rsidR="00D820D3">
        <w:rPr>
          <w:i w:val="0"/>
        </w:rPr>
        <w:t>ontractor feels it is the most effective approach, p</w:t>
      </w:r>
      <w:r w:rsidR="00625243">
        <w:rPr>
          <w:i w:val="0"/>
        </w:rPr>
        <w:t>romotion of the T</w:t>
      </w:r>
      <w:r w:rsidR="00D820D3">
        <w:rPr>
          <w:i w:val="0"/>
        </w:rPr>
        <w:t xml:space="preserve">oolkit could be targeted at those geographical areas, health economies and institutional settings that the </w:t>
      </w:r>
      <w:r w:rsidR="002C13A2">
        <w:rPr>
          <w:i w:val="0"/>
        </w:rPr>
        <w:t>C</w:t>
      </w:r>
      <w:r w:rsidR="00D820D3">
        <w:rPr>
          <w:i w:val="0"/>
        </w:rPr>
        <w:t xml:space="preserve">ontractor’s initial evidence-gathering and scoping indicated have no or few carer passport schemes in operation. Promotion could also be universal throughout the </w:t>
      </w:r>
      <w:r w:rsidR="002C13A2">
        <w:rPr>
          <w:i w:val="0"/>
        </w:rPr>
        <w:t>C</w:t>
      </w:r>
      <w:r w:rsidR="00D820D3">
        <w:rPr>
          <w:i w:val="0"/>
        </w:rPr>
        <w:t xml:space="preserve">ontractors’ existing networks and communications routes.  The </w:t>
      </w:r>
      <w:r w:rsidR="002C13A2">
        <w:rPr>
          <w:i w:val="0"/>
        </w:rPr>
        <w:t>C</w:t>
      </w:r>
      <w:r w:rsidR="00D820D3">
        <w:rPr>
          <w:i w:val="0"/>
        </w:rPr>
        <w:t xml:space="preserve">ontractor should detail how they would expect to promote the </w:t>
      </w:r>
      <w:r w:rsidR="00625243">
        <w:rPr>
          <w:i w:val="0"/>
        </w:rPr>
        <w:t>T</w:t>
      </w:r>
      <w:r w:rsidR="00D820D3">
        <w:rPr>
          <w:i w:val="0"/>
        </w:rPr>
        <w:t xml:space="preserve">oolkit and how they would approach the provision of support to ‘implementers’ of the </w:t>
      </w:r>
      <w:r w:rsidR="00625243">
        <w:rPr>
          <w:i w:val="0"/>
        </w:rPr>
        <w:t>T</w:t>
      </w:r>
      <w:r w:rsidR="00D820D3">
        <w:rPr>
          <w:i w:val="0"/>
        </w:rPr>
        <w:t xml:space="preserve">oolkit following publication and launch. </w:t>
      </w:r>
    </w:p>
    <w:p w14:paraId="7BB32D7D" w14:textId="77777777" w:rsidR="00551BBF" w:rsidRPr="00551BBF" w:rsidRDefault="00551BBF" w:rsidP="00D51B21">
      <w:pPr>
        <w:pStyle w:val="InA"/>
        <w:ind w:left="0"/>
        <w:rPr>
          <w:rFonts w:cs="Calibri"/>
          <w:i w:val="0"/>
        </w:rPr>
      </w:pPr>
      <w:r>
        <w:rPr>
          <w:rFonts w:cs="Calibri"/>
        </w:rPr>
        <w:t xml:space="preserve">The </w:t>
      </w:r>
      <w:r w:rsidR="002C13A2">
        <w:rPr>
          <w:rFonts w:cs="Calibri"/>
        </w:rPr>
        <w:t>C</w:t>
      </w:r>
      <w:r>
        <w:rPr>
          <w:rFonts w:cs="Calibri"/>
        </w:rPr>
        <w:t>ontractor will need</w:t>
      </w:r>
      <w:r w:rsidRPr="00551BBF">
        <w:t xml:space="preserve"> </w:t>
      </w:r>
      <w:r>
        <w:rPr>
          <w:rFonts w:cs="Calibri"/>
        </w:rPr>
        <w:t>to already have a na</w:t>
      </w:r>
      <w:r w:rsidRPr="00551BBF">
        <w:rPr>
          <w:rFonts w:cs="Calibri"/>
        </w:rPr>
        <w:t>tional</w:t>
      </w:r>
      <w:r>
        <w:rPr>
          <w:rFonts w:cs="Calibri"/>
        </w:rPr>
        <w:t xml:space="preserve"> (England-wide)</w:t>
      </w:r>
      <w:r w:rsidRPr="00551BBF">
        <w:rPr>
          <w:rFonts w:cs="Calibri"/>
        </w:rPr>
        <w:t xml:space="preserve"> reputation among carers, policymakers, the NHS and local authorities with regard to how best to identify, support and value carers.</w:t>
      </w:r>
      <w:r w:rsidR="001032C7">
        <w:rPr>
          <w:rFonts w:cs="Calibri"/>
        </w:rPr>
        <w:t xml:space="preserve">  This will ensure promotion is felt to be credible out in the systems and services that we want these passports to be used in.  </w:t>
      </w:r>
    </w:p>
    <w:p w14:paraId="7BB32D7E" w14:textId="77777777" w:rsidR="00D820D3" w:rsidRPr="00D820D3" w:rsidRDefault="002C13A2" w:rsidP="00D51B21">
      <w:pPr>
        <w:pStyle w:val="InA"/>
        <w:ind w:left="0"/>
        <w:rPr>
          <w:rFonts w:cs="Calibri"/>
        </w:rPr>
      </w:pPr>
      <w:r>
        <w:rPr>
          <w:rFonts w:cs="Calibri"/>
        </w:rPr>
        <w:t>The C</w:t>
      </w:r>
      <w:r w:rsidR="00D820D3">
        <w:rPr>
          <w:rFonts w:cs="Calibri"/>
        </w:rPr>
        <w:t xml:space="preserve">ontractor will need an existing network or networks, with national (England-wide) reach, that it can use to promote </w:t>
      </w:r>
      <w:r w:rsidR="00625243">
        <w:rPr>
          <w:rFonts w:cs="Calibri"/>
        </w:rPr>
        <w:t>the T</w:t>
      </w:r>
      <w:r w:rsidR="00D820D3">
        <w:rPr>
          <w:rFonts w:cs="Calibri"/>
        </w:rPr>
        <w:t xml:space="preserve">oolkit.  The </w:t>
      </w:r>
      <w:r>
        <w:rPr>
          <w:rFonts w:cs="Calibri"/>
        </w:rPr>
        <w:t>C</w:t>
      </w:r>
      <w:r w:rsidR="00D820D3">
        <w:rPr>
          <w:rFonts w:cs="Calibri"/>
        </w:rPr>
        <w:t>ontractor will need c</w:t>
      </w:r>
      <w:r w:rsidR="00D820D3" w:rsidRPr="001032C7">
        <w:rPr>
          <w:rFonts w:cs="Calibri"/>
        </w:rPr>
        <w:t>ontacts and credibility with those in health settings and local authorities</w:t>
      </w:r>
      <w:r w:rsidR="00D820D3">
        <w:rPr>
          <w:rFonts w:cs="Calibri"/>
        </w:rPr>
        <w:t xml:space="preserve">, schools, and employers, and any other settings that the evidence suggests a carers’ passport scheme could and should be introduced into.  </w:t>
      </w:r>
    </w:p>
    <w:p w14:paraId="7BB32D7F" w14:textId="77777777" w:rsidR="00551BBF" w:rsidRDefault="00551BBF" w:rsidP="00625243">
      <w:pPr>
        <w:pStyle w:val="InA"/>
        <w:ind w:left="0"/>
        <w:rPr>
          <w:i w:val="0"/>
        </w:rPr>
      </w:pPr>
    </w:p>
    <w:p w14:paraId="7BB32D80" w14:textId="77777777" w:rsidR="00BC6F90" w:rsidRPr="00BF2E04" w:rsidRDefault="00993DCE" w:rsidP="00857497">
      <w:pPr>
        <w:pStyle w:val="Sch1"/>
        <w:rPr>
          <w:color w:val="9BBB59" w:themeColor="accent3"/>
        </w:rPr>
      </w:pPr>
      <w:bookmarkStart w:id="7" w:name="_Toc519998891"/>
      <w:r w:rsidRPr="00BF2E04">
        <w:rPr>
          <w:color w:val="9BBB59" w:themeColor="accent3"/>
        </w:rPr>
        <w:t>Authority Responsibilities</w:t>
      </w:r>
      <w:bookmarkEnd w:id="7"/>
    </w:p>
    <w:p w14:paraId="7BB32D81" w14:textId="77777777" w:rsidR="00A51202" w:rsidRPr="00D51B21" w:rsidRDefault="00AF4924" w:rsidP="00D51B21">
      <w:pPr>
        <w:contextualSpacing/>
        <w:jc w:val="both"/>
        <w:rPr>
          <w:i/>
          <w:sz w:val="22"/>
          <w:szCs w:val="22"/>
        </w:rPr>
      </w:pPr>
      <w:r w:rsidRPr="00D51B21">
        <w:rPr>
          <w:sz w:val="22"/>
          <w:szCs w:val="22"/>
        </w:rPr>
        <w:t xml:space="preserve">During the period of the contract, the Department will appoint a representative internally </w:t>
      </w:r>
      <w:r w:rsidR="00A51202" w:rsidRPr="00D51B21">
        <w:rPr>
          <w:sz w:val="22"/>
          <w:szCs w:val="22"/>
        </w:rPr>
        <w:t>to:</w:t>
      </w:r>
    </w:p>
    <w:p w14:paraId="7BB32D82" w14:textId="77777777" w:rsidR="00A51202" w:rsidRPr="00D51B21" w:rsidRDefault="00AF4924" w:rsidP="00D51B21">
      <w:pPr>
        <w:pStyle w:val="InA"/>
        <w:numPr>
          <w:ilvl w:val="0"/>
          <w:numId w:val="50"/>
        </w:numPr>
        <w:ind w:left="567" w:hanging="425"/>
        <w:rPr>
          <w:i w:val="0"/>
          <w:szCs w:val="22"/>
        </w:rPr>
      </w:pPr>
      <w:r w:rsidRPr="00D51B21">
        <w:rPr>
          <w:i w:val="0"/>
          <w:szCs w:val="22"/>
        </w:rPr>
        <w:t xml:space="preserve">act as the </w:t>
      </w:r>
      <w:r w:rsidR="00A51202" w:rsidRPr="00D51B21">
        <w:rPr>
          <w:i w:val="0"/>
          <w:szCs w:val="22"/>
        </w:rPr>
        <w:t>C</w:t>
      </w:r>
      <w:r w:rsidRPr="00D51B21">
        <w:rPr>
          <w:i w:val="0"/>
          <w:szCs w:val="22"/>
        </w:rPr>
        <w:t xml:space="preserve">ontract </w:t>
      </w:r>
      <w:r w:rsidR="00A51202" w:rsidRPr="00D51B21">
        <w:rPr>
          <w:i w:val="0"/>
          <w:szCs w:val="22"/>
        </w:rPr>
        <w:t>M</w:t>
      </w:r>
      <w:r w:rsidRPr="00D51B21">
        <w:rPr>
          <w:i w:val="0"/>
          <w:szCs w:val="22"/>
        </w:rPr>
        <w:t>anager;</w:t>
      </w:r>
    </w:p>
    <w:p w14:paraId="7BB32D83" w14:textId="77777777" w:rsidR="00A51202" w:rsidRPr="00D51B21" w:rsidRDefault="00AF4924" w:rsidP="00D51B21">
      <w:pPr>
        <w:pStyle w:val="InA"/>
        <w:numPr>
          <w:ilvl w:val="0"/>
          <w:numId w:val="50"/>
        </w:numPr>
        <w:ind w:left="567" w:hanging="425"/>
        <w:rPr>
          <w:i w:val="0"/>
          <w:szCs w:val="22"/>
        </w:rPr>
      </w:pPr>
      <w:r w:rsidRPr="00D51B21">
        <w:rPr>
          <w:i w:val="0"/>
          <w:szCs w:val="22"/>
        </w:rPr>
        <w:t xml:space="preserve">provide a contact point for the </w:t>
      </w:r>
      <w:r w:rsidR="002C13A2">
        <w:rPr>
          <w:i w:val="0"/>
          <w:szCs w:val="22"/>
        </w:rPr>
        <w:t>C</w:t>
      </w:r>
      <w:r w:rsidRPr="00D51B21">
        <w:rPr>
          <w:i w:val="0"/>
          <w:szCs w:val="22"/>
        </w:rPr>
        <w:t>ontractor</w:t>
      </w:r>
      <w:r w:rsidR="00A51202" w:rsidRPr="00D51B21">
        <w:rPr>
          <w:i w:val="0"/>
          <w:szCs w:val="22"/>
        </w:rPr>
        <w:t xml:space="preserve"> to </w:t>
      </w:r>
      <w:r w:rsidRPr="00D51B21">
        <w:rPr>
          <w:i w:val="0"/>
          <w:szCs w:val="22"/>
        </w:rPr>
        <w:t xml:space="preserve">maintain ongoing dialogue </w:t>
      </w:r>
      <w:r w:rsidR="00A51202" w:rsidRPr="00D51B21">
        <w:rPr>
          <w:i w:val="0"/>
          <w:szCs w:val="22"/>
        </w:rPr>
        <w:t>with the Department;</w:t>
      </w:r>
    </w:p>
    <w:p w14:paraId="7BB32D84" w14:textId="77777777" w:rsidR="00A51202" w:rsidRPr="00D51B21" w:rsidRDefault="00A51202" w:rsidP="00D51B21">
      <w:pPr>
        <w:pStyle w:val="InA"/>
        <w:numPr>
          <w:ilvl w:val="0"/>
          <w:numId w:val="50"/>
        </w:numPr>
        <w:ind w:left="567" w:hanging="425"/>
        <w:rPr>
          <w:i w:val="0"/>
          <w:szCs w:val="22"/>
        </w:rPr>
      </w:pPr>
      <w:r w:rsidRPr="00D51B21">
        <w:rPr>
          <w:i w:val="0"/>
          <w:szCs w:val="22"/>
        </w:rPr>
        <w:t>satisfy him/herself that project delivery</w:t>
      </w:r>
      <w:r w:rsidR="00AF4924" w:rsidRPr="00D51B21">
        <w:rPr>
          <w:i w:val="0"/>
          <w:szCs w:val="22"/>
        </w:rPr>
        <w:t xml:space="preserve"> is moving at </w:t>
      </w:r>
      <w:r w:rsidRPr="00D51B21">
        <w:rPr>
          <w:i w:val="0"/>
          <w:szCs w:val="22"/>
        </w:rPr>
        <w:t xml:space="preserve">the </w:t>
      </w:r>
      <w:r w:rsidR="00AF4924" w:rsidRPr="00D51B21">
        <w:rPr>
          <w:i w:val="0"/>
          <w:szCs w:val="22"/>
        </w:rPr>
        <w:t>pace and in the direction</w:t>
      </w:r>
      <w:r w:rsidRPr="00D51B21">
        <w:rPr>
          <w:i w:val="0"/>
          <w:szCs w:val="22"/>
        </w:rPr>
        <w:t xml:space="preserve"> set out</w:t>
      </w:r>
      <w:r w:rsidR="00AF4924" w:rsidRPr="00D51B21">
        <w:rPr>
          <w:i w:val="0"/>
          <w:szCs w:val="22"/>
        </w:rPr>
        <w:t xml:space="preserve"> in this Tender</w:t>
      </w:r>
      <w:r w:rsidRPr="00D51B21">
        <w:rPr>
          <w:i w:val="0"/>
          <w:szCs w:val="22"/>
        </w:rPr>
        <w:t>; and</w:t>
      </w:r>
    </w:p>
    <w:p w14:paraId="7BB32D85" w14:textId="77777777" w:rsidR="00A51202" w:rsidRPr="00D51B21" w:rsidRDefault="00A51202" w:rsidP="00D51B21">
      <w:pPr>
        <w:pStyle w:val="InA"/>
        <w:numPr>
          <w:ilvl w:val="0"/>
          <w:numId w:val="50"/>
        </w:numPr>
        <w:ind w:left="567" w:hanging="425"/>
        <w:rPr>
          <w:i w:val="0"/>
          <w:szCs w:val="22"/>
        </w:rPr>
      </w:pPr>
      <w:proofErr w:type="gramStart"/>
      <w:r w:rsidRPr="00D51B21">
        <w:rPr>
          <w:i w:val="0"/>
          <w:szCs w:val="22"/>
        </w:rPr>
        <w:t>e</w:t>
      </w:r>
      <w:r w:rsidR="00AF4924" w:rsidRPr="00D51B21">
        <w:rPr>
          <w:i w:val="0"/>
          <w:szCs w:val="22"/>
        </w:rPr>
        <w:t>nsure</w:t>
      </w:r>
      <w:proofErr w:type="gramEnd"/>
      <w:r w:rsidR="00AF4924" w:rsidRPr="00D51B21">
        <w:rPr>
          <w:i w:val="0"/>
          <w:szCs w:val="22"/>
        </w:rPr>
        <w:t xml:space="preserve"> this project and its outputs are</w:t>
      </w:r>
      <w:r w:rsidRPr="00D51B21">
        <w:rPr>
          <w:i w:val="0"/>
          <w:szCs w:val="22"/>
        </w:rPr>
        <w:t xml:space="preserve"> captured and</w:t>
      </w:r>
      <w:r w:rsidR="00AF4924" w:rsidRPr="00D51B21">
        <w:rPr>
          <w:i w:val="0"/>
          <w:szCs w:val="22"/>
        </w:rPr>
        <w:t xml:space="preserve"> </w:t>
      </w:r>
      <w:r w:rsidRPr="00D51B21">
        <w:rPr>
          <w:i w:val="0"/>
          <w:szCs w:val="22"/>
        </w:rPr>
        <w:t>reflected appropriately</w:t>
      </w:r>
      <w:r w:rsidR="00AF4924" w:rsidRPr="00D51B21">
        <w:rPr>
          <w:i w:val="0"/>
          <w:szCs w:val="22"/>
        </w:rPr>
        <w:t xml:space="preserve"> in the </w:t>
      </w:r>
      <w:r w:rsidRPr="00D51B21">
        <w:rPr>
          <w:i w:val="0"/>
          <w:szCs w:val="22"/>
        </w:rPr>
        <w:t>new</w:t>
      </w:r>
      <w:r w:rsidR="00AF4924" w:rsidRPr="00D51B21">
        <w:rPr>
          <w:i w:val="0"/>
          <w:szCs w:val="22"/>
        </w:rPr>
        <w:t xml:space="preserve"> strategy for carers</w:t>
      </w:r>
      <w:r w:rsidRPr="00D51B21">
        <w:rPr>
          <w:i w:val="0"/>
          <w:szCs w:val="22"/>
        </w:rPr>
        <w:t xml:space="preserve"> in 2017</w:t>
      </w:r>
      <w:r w:rsidR="00AF4924" w:rsidRPr="00D51B21">
        <w:rPr>
          <w:i w:val="0"/>
          <w:szCs w:val="22"/>
        </w:rPr>
        <w:t xml:space="preserve">.  </w:t>
      </w:r>
    </w:p>
    <w:p w14:paraId="7BB32D86" w14:textId="77777777" w:rsidR="00BC6F90" w:rsidRDefault="00BC6F90" w:rsidP="007E16A6">
      <w:pPr>
        <w:pStyle w:val="InA"/>
        <w:ind w:left="0"/>
      </w:pPr>
    </w:p>
    <w:p w14:paraId="4EFF6213" w14:textId="77777777" w:rsidR="00D02B6A" w:rsidRDefault="00D02B6A" w:rsidP="007E16A6">
      <w:pPr>
        <w:pStyle w:val="InA"/>
        <w:ind w:left="0"/>
      </w:pPr>
    </w:p>
    <w:p w14:paraId="366255BC" w14:textId="77777777" w:rsidR="00D02B6A" w:rsidRPr="00E302DF" w:rsidRDefault="00D02B6A" w:rsidP="007E16A6">
      <w:pPr>
        <w:pStyle w:val="InA"/>
        <w:ind w:left="0"/>
      </w:pPr>
    </w:p>
    <w:p w14:paraId="7BB32D87" w14:textId="77777777" w:rsidR="00BC6F90" w:rsidRPr="00AE1CFD" w:rsidRDefault="00BC6F90" w:rsidP="00AE1CFD">
      <w:pPr>
        <w:pStyle w:val="Sch1"/>
        <w:ind w:left="709" w:hanging="709"/>
        <w:rPr>
          <w:color w:val="9BBB59" w:themeColor="accent3"/>
        </w:rPr>
      </w:pPr>
      <w:r w:rsidRPr="00AE1CFD">
        <w:rPr>
          <w:color w:val="9BBB59" w:themeColor="accent3"/>
        </w:rPr>
        <w:lastRenderedPageBreak/>
        <w:t>C</w:t>
      </w:r>
      <w:r w:rsidR="00993DCE" w:rsidRPr="00AE1CFD">
        <w:rPr>
          <w:color w:val="9BBB59" w:themeColor="accent3"/>
        </w:rPr>
        <w:t>ontractor Responsibilities</w:t>
      </w:r>
    </w:p>
    <w:p w14:paraId="7BB32D88" w14:textId="77777777" w:rsidR="00BC6F90" w:rsidRPr="00D51B21" w:rsidRDefault="00AF4924" w:rsidP="00D51B21">
      <w:pPr>
        <w:contextualSpacing/>
        <w:jc w:val="both"/>
        <w:rPr>
          <w:i/>
          <w:sz w:val="22"/>
          <w:szCs w:val="22"/>
        </w:rPr>
      </w:pPr>
      <w:r w:rsidRPr="00D51B21">
        <w:rPr>
          <w:sz w:val="22"/>
          <w:szCs w:val="22"/>
        </w:rPr>
        <w:t>T</w:t>
      </w:r>
      <w:r w:rsidR="00BC6F90" w:rsidRPr="00D51B21">
        <w:rPr>
          <w:sz w:val="22"/>
          <w:szCs w:val="22"/>
        </w:rPr>
        <w:t>he Contractor shall:</w:t>
      </w:r>
    </w:p>
    <w:p w14:paraId="7BB32D89" w14:textId="77777777" w:rsidR="00BC6F90" w:rsidRPr="00D51B21" w:rsidRDefault="008B238C" w:rsidP="00D51B21">
      <w:pPr>
        <w:pStyle w:val="InA"/>
        <w:numPr>
          <w:ilvl w:val="0"/>
          <w:numId w:val="50"/>
        </w:numPr>
        <w:ind w:left="567" w:hanging="425"/>
        <w:rPr>
          <w:i w:val="0"/>
        </w:rPr>
      </w:pPr>
      <w:r w:rsidRPr="00D51B21">
        <w:rPr>
          <w:i w:val="0"/>
        </w:rPr>
        <w:t>a</w:t>
      </w:r>
      <w:r w:rsidR="00BC6F90" w:rsidRPr="00D51B21">
        <w:rPr>
          <w:i w:val="0"/>
        </w:rPr>
        <w:t xml:space="preserve">ppoint a Contract Manager to oversee the work and liaise with / report </w:t>
      </w:r>
      <w:r w:rsidRPr="00D51B21">
        <w:rPr>
          <w:i w:val="0"/>
        </w:rPr>
        <w:t xml:space="preserve">as DH requires to the DH </w:t>
      </w:r>
      <w:r w:rsidR="00BC6F90" w:rsidRPr="00D51B21">
        <w:rPr>
          <w:i w:val="0"/>
        </w:rPr>
        <w:t>Contract Manager</w:t>
      </w:r>
      <w:r w:rsidR="00363A47" w:rsidRPr="00D51B21">
        <w:rPr>
          <w:i w:val="0"/>
        </w:rPr>
        <w:t>;</w:t>
      </w:r>
    </w:p>
    <w:p w14:paraId="7BB32D8A" w14:textId="77777777" w:rsidR="00AE1CFD" w:rsidRPr="00D51B21" w:rsidRDefault="00AE1CFD" w:rsidP="00D51B21">
      <w:pPr>
        <w:pStyle w:val="InA"/>
        <w:numPr>
          <w:ilvl w:val="0"/>
          <w:numId w:val="50"/>
        </w:numPr>
        <w:ind w:left="567" w:hanging="425"/>
        <w:rPr>
          <w:i w:val="0"/>
        </w:rPr>
      </w:pPr>
      <w:r w:rsidRPr="00D51B21">
        <w:rPr>
          <w:i w:val="0"/>
        </w:rPr>
        <w:t>keep the DH Contract Manager informed of delivery progress and updates on costs on a regular ongoing basis (frequency to be decided and agreed by the Contract Manager and DH Contract Manager once appointed);</w:t>
      </w:r>
    </w:p>
    <w:p w14:paraId="7BB32D8B" w14:textId="77777777" w:rsidR="00BC6F90" w:rsidRPr="00D51B21" w:rsidRDefault="00AE1CFD" w:rsidP="00D51B21">
      <w:pPr>
        <w:pStyle w:val="InA"/>
        <w:numPr>
          <w:ilvl w:val="0"/>
          <w:numId w:val="50"/>
        </w:numPr>
        <w:ind w:left="567" w:hanging="425"/>
        <w:rPr>
          <w:i w:val="0"/>
        </w:rPr>
      </w:pPr>
      <w:r w:rsidRPr="00D51B21">
        <w:rPr>
          <w:i w:val="0"/>
        </w:rPr>
        <w:t>inform the DH Contract Manager of any potential risks and potential delays as appropriate;</w:t>
      </w:r>
    </w:p>
    <w:p w14:paraId="7BB32D8C" w14:textId="77777777" w:rsidR="00BC6F90" w:rsidRPr="00D51B21" w:rsidRDefault="00AE1CFD" w:rsidP="00D51B21">
      <w:pPr>
        <w:pStyle w:val="InA"/>
        <w:numPr>
          <w:ilvl w:val="0"/>
          <w:numId w:val="50"/>
        </w:numPr>
        <w:ind w:left="567" w:hanging="425"/>
        <w:rPr>
          <w:i w:val="0"/>
        </w:rPr>
      </w:pPr>
      <w:r w:rsidRPr="00D51B21">
        <w:rPr>
          <w:i w:val="0"/>
        </w:rPr>
        <w:t>p</w:t>
      </w:r>
      <w:r w:rsidR="00BC6F90" w:rsidRPr="00D51B21">
        <w:rPr>
          <w:i w:val="0"/>
        </w:rPr>
        <w:t>erform quality assurance on all aspe</w:t>
      </w:r>
      <w:r w:rsidRPr="00D51B21">
        <w:rPr>
          <w:i w:val="0"/>
        </w:rPr>
        <w:t>cts of the project</w:t>
      </w:r>
      <w:r w:rsidR="00363A47" w:rsidRPr="00D51B21">
        <w:rPr>
          <w:i w:val="0"/>
        </w:rPr>
        <w:t>;</w:t>
      </w:r>
    </w:p>
    <w:p w14:paraId="7BB32D8D" w14:textId="77777777" w:rsidR="00BC6F90" w:rsidRPr="00D51B21" w:rsidRDefault="00AE1CFD" w:rsidP="00D51B21">
      <w:pPr>
        <w:pStyle w:val="InA"/>
        <w:numPr>
          <w:ilvl w:val="0"/>
          <w:numId w:val="50"/>
        </w:numPr>
        <w:ind w:left="567" w:hanging="425"/>
        <w:rPr>
          <w:i w:val="0"/>
          <w:szCs w:val="22"/>
        </w:rPr>
      </w:pPr>
      <w:proofErr w:type="gramStart"/>
      <w:r w:rsidRPr="00D51B21">
        <w:rPr>
          <w:i w:val="0"/>
        </w:rPr>
        <w:t>p</w:t>
      </w:r>
      <w:r w:rsidR="00BC6F90" w:rsidRPr="00D51B21">
        <w:rPr>
          <w:i w:val="0"/>
        </w:rPr>
        <w:t>rovide</w:t>
      </w:r>
      <w:proofErr w:type="gramEnd"/>
      <w:r w:rsidR="00BC6F90" w:rsidRPr="00D51B21">
        <w:rPr>
          <w:i w:val="0"/>
        </w:rPr>
        <w:t xml:space="preserve"> the Department with timely and on</w:t>
      </w:r>
      <w:r w:rsidR="006F4F74" w:rsidRPr="00D51B21">
        <w:rPr>
          <w:i w:val="0"/>
        </w:rPr>
        <w:t>-</w:t>
      </w:r>
      <w:r w:rsidR="00BC6F90" w:rsidRPr="00D51B21">
        <w:rPr>
          <w:i w:val="0"/>
        </w:rPr>
        <w:t>going evaluation and quality assurance inform</w:t>
      </w:r>
      <w:r w:rsidRPr="00D51B21">
        <w:rPr>
          <w:i w:val="0"/>
        </w:rPr>
        <w:t>ation</w:t>
      </w:r>
      <w:r w:rsidRPr="00D51B21">
        <w:rPr>
          <w:i w:val="0"/>
          <w:szCs w:val="22"/>
        </w:rPr>
        <w:t xml:space="preserve"> relating to the programme. </w:t>
      </w:r>
    </w:p>
    <w:p w14:paraId="7BB32D8E" w14:textId="77777777" w:rsidR="00BF2E04" w:rsidRPr="00E302DF" w:rsidRDefault="00BF2E04" w:rsidP="00847396">
      <w:pPr>
        <w:pStyle w:val="InA"/>
      </w:pPr>
    </w:p>
    <w:p w14:paraId="7BB32D8F" w14:textId="77777777" w:rsidR="00BC6F90" w:rsidRPr="00BF2E04" w:rsidRDefault="00BC6F90" w:rsidP="00857497">
      <w:pPr>
        <w:pStyle w:val="Sch1"/>
        <w:rPr>
          <w:color w:val="9BBB59" w:themeColor="accent3"/>
        </w:rPr>
      </w:pPr>
      <w:bookmarkStart w:id="8" w:name="_Toc519998893"/>
      <w:r w:rsidRPr="00BF2E04">
        <w:rPr>
          <w:color w:val="9BBB59" w:themeColor="accent3"/>
        </w:rPr>
        <w:t>T</w:t>
      </w:r>
      <w:r w:rsidR="00847396" w:rsidRPr="00BF2E04">
        <w:rPr>
          <w:color w:val="9BBB59" w:themeColor="accent3"/>
        </w:rPr>
        <w:t>imetable</w:t>
      </w:r>
      <w:bookmarkEnd w:id="8"/>
    </w:p>
    <w:tbl>
      <w:tblPr>
        <w:tblStyle w:val="TableGrid"/>
        <w:tblW w:w="0" w:type="auto"/>
        <w:jc w:val="center"/>
        <w:tblInd w:w="-212" w:type="dxa"/>
        <w:tblLayout w:type="fixed"/>
        <w:tblLook w:val="04A0" w:firstRow="1" w:lastRow="0" w:firstColumn="1" w:lastColumn="0" w:noHBand="0" w:noVBand="1"/>
      </w:tblPr>
      <w:tblGrid>
        <w:gridCol w:w="1276"/>
        <w:gridCol w:w="1062"/>
        <w:gridCol w:w="4536"/>
        <w:gridCol w:w="1701"/>
      </w:tblGrid>
      <w:tr w:rsidR="00BF2E04" w:rsidRPr="00BF2E04" w14:paraId="7BB32D94" w14:textId="77777777" w:rsidTr="00D51B21">
        <w:trPr>
          <w:jc w:val="center"/>
        </w:trPr>
        <w:tc>
          <w:tcPr>
            <w:tcW w:w="1276" w:type="dxa"/>
            <w:vAlign w:val="center"/>
          </w:tcPr>
          <w:p w14:paraId="7BB32D90" w14:textId="77777777" w:rsidR="00BF2E04" w:rsidRPr="00BF2E04" w:rsidRDefault="00BF2E04" w:rsidP="00BF2E04">
            <w:pPr>
              <w:pStyle w:val="InA"/>
              <w:ind w:left="0"/>
              <w:jc w:val="center"/>
              <w:rPr>
                <w:b/>
                <w:i w:val="0"/>
                <w:szCs w:val="22"/>
              </w:rPr>
            </w:pPr>
            <w:r w:rsidRPr="00BF2E04">
              <w:rPr>
                <w:b/>
                <w:i w:val="0"/>
                <w:szCs w:val="22"/>
              </w:rPr>
              <w:t>Milestone</w:t>
            </w:r>
          </w:p>
        </w:tc>
        <w:tc>
          <w:tcPr>
            <w:tcW w:w="1062" w:type="dxa"/>
            <w:vAlign w:val="center"/>
          </w:tcPr>
          <w:p w14:paraId="7BB32D91" w14:textId="77777777" w:rsidR="00BF2E04" w:rsidRPr="00BF2E04" w:rsidRDefault="00BF2E04" w:rsidP="00BF2E04">
            <w:pPr>
              <w:pStyle w:val="InA"/>
              <w:ind w:left="0"/>
              <w:jc w:val="center"/>
              <w:rPr>
                <w:b/>
                <w:i w:val="0"/>
                <w:szCs w:val="22"/>
              </w:rPr>
            </w:pPr>
            <w:r w:rsidRPr="00BF2E04">
              <w:rPr>
                <w:b/>
                <w:i w:val="0"/>
                <w:szCs w:val="22"/>
              </w:rPr>
              <w:t>Stage</w:t>
            </w:r>
          </w:p>
        </w:tc>
        <w:tc>
          <w:tcPr>
            <w:tcW w:w="4536" w:type="dxa"/>
            <w:vAlign w:val="center"/>
          </w:tcPr>
          <w:p w14:paraId="7BB32D92" w14:textId="77777777" w:rsidR="00BF2E04" w:rsidRPr="00BF2E04" w:rsidRDefault="00BF2E04" w:rsidP="00BF2E04">
            <w:pPr>
              <w:pStyle w:val="InA"/>
              <w:ind w:left="0"/>
              <w:jc w:val="center"/>
              <w:rPr>
                <w:b/>
                <w:i w:val="0"/>
                <w:szCs w:val="22"/>
              </w:rPr>
            </w:pPr>
            <w:r w:rsidRPr="00BF2E04">
              <w:rPr>
                <w:b/>
                <w:i w:val="0"/>
                <w:szCs w:val="22"/>
              </w:rPr>
              <w:t>Description</w:t>
            </w:r>
          </w:p>
        </w:tc>
        <w:tc>
          <w:tcPr>
            <w:tcW w:w="1701" w:type="dxa"/>
            <w:vAlign w:val="center"/>
          </w:tcPr>
          <w:p w14:paraId="7BB32D93" w14:textId="77777777" w:rsidR="00BF2E04" w:rsidRPr="00BF2E04" w:rsidRDefault="00BF2E04" w:rsidP="00BF2E04">
            <w:pPr>
              <w:pStyle w:val="InA"/>
              <w:ind w:left="0"/>
              <w:jc w:val="center"/>
              <w:rPr>
                <w:b/>
                <w:i w:val="0"/>
                <w:szCs w:val="22"/>
              </w:rPr>
            </w:pPr>
            <w:r w:rsidRPr="00BF2E04">
              <w:rPr>
                <w:b/>
                <w:i w:val="0"/>
                <w:szCs w:val="22"/>
              </w:rPr>
              <w:t>To be delivered by</w:t>
            </w:r>
          </w:p>
        </w:tc>
      </w:tr>
      <w:tr w:rsidR="00F42854" w:rsidRPr="00BF2E04" w14:paraId="7BB32D99" w14:textId="77777777" w:rsidTr="00F42854">
        <w:trPr>
          <w:jc w:val="center"/>
        </w:trPr>
        <w:tc>
          <w:tcPr>
            <w:tcW w:w="1276" w:type="dxa"/>
            <w:vMerge w:val="restart"/>
            <w:vAlign w:val="center"/>
          </w:tcPr>
          <w:p w14:paraId="7BB32D95" w14:textId="77777777" w:rsidR="00F42854" w:rsidRPr="00BF2E04" w:rsidRDefault="00F42854" w:rsidP="00BF2E04">
            <w:pPr>
              <w:jc w:val="center"/>
              <w:rPr>
                <w:b/>
                <w:sz w:val="22"/>
                <w:szCs w:val="22"/>
              </w:rPr>
            </w:pPr>
            <w:r>
              <w:rPr>
                <w:b/>
                <w:sz w:val="22"/>
                <w:szCs w:val="22"/>
              </w:rPr>
              <w:t>1</w:t>
            </w:r>
          </w:p>
        </w:tc>
        <w:tc>
          <w:tcPr>
            <w:tcW w:w="1062" w:type="dxa"/>
            <w:vAlign w:val="center"/>
          </w:tcPr>
          <w:p w14:paraId="7BB32D96" w14:textId="77777777" w:rsidR="00F42854" w:rsidRPr="00BF2E04" w:rsidRDefault="00F42854" w:rsidP="00BF2E04">
            <w:pPr>
              <w:jc w:val="center"/>
              <w:rPr>
                <w:b/>
                <w:sz w:val="22"/>
                <w:szCs w:val="22"/>
              </w:rPr>
            </w:pPr>
            <w:r w:rsidRPr="00BF2E04">
              <w:rPr>
                <w:b/>
                <w:sz w:val="22"/>
                <w:szCs w:val="22"/>
              </w:rPr>
              <w:t>1</w:t>
            </w:r>
          </w:p>
        </w:tc>
        <w:tc>
          <w:tcPr>
            <w:tcW w:w="4536" w:type="dxa"/>
            <w:vAlign w:val="center"/>
          </w:tcPr>
          <w:p w14:paraId="1C7365AE" w14:textId="77777777" w:rsidR="00F42854" w:rsidRDefault="00F42854" w:rsidP="00F42854">
            <w:pPr>
              <w:pStyle w:val="InA"/>
              <w:spacing w:before="0" w:after="0"/>
              <w:ind w:left="0"/>
              <w:jc w:val="left"/>
              <w:rPr>
                <w:i w:val="0"/>
                <w:szCs w:val="22"/>
              </w:rPr>
            </w:pPr>
            <w:r w:rsidRPr="00BF2E04">
              <w:rPr>
                <w:i w:val="0"/>
                <w:szCs w:val="22"/>
              </w:rPr>
              <w:t xml:space="preserve">Gather </w:t>
            </w:r>
            <w:r>
              <w:rPr>
                <w:i w:val="0"/>
                <w:szCs w:val="22"/>
              </w:rPr>
              <w:t xml:space="preserve">and review </w:t>
            </w:r>
            <w:r w:rsidRPr="00BF2E04">
              <w:rPr>
                <w:i w:val="0"/>
                <w:szCs w:val="22"/>
              </w:rPr>
              <w:t xml:space="preserve">evidence </w:t>
            </w:r>
            <w:r>
              <w:rPr>
                <w:i w:val="0"/>
                <w:szCs w:val="22"/>
              </w:rPr>
              <w:t xml:space="preserve">of </w:t>
            </w:r>
            <w:r w:rsidRPr="00BF2E04">
              <w:rPr>
                <w:i w:val="0"/>
                <w:szCs w:val="22"/>
              </w:rPr>
              <w:t xml:space="preserve">existing </w:t>
            </w:r>
            <w:r>
              <w:rPr>
                <w:i w:val="0"/>
                <w:szCs w:val="22"/>
              </w:rPr>
              <w:t xml:space="preserve">carers’ passport </w:t>
            </w:r>
            <w:r w:rsidRPr="00BF2E04">
              <w:rPr>
                <w:i w:val="0"/>
                <w:szCs w:val="22"/>
              </w:rPr>
              <w:t>schemes</w:t>
            </w:r>
          </w:p>
          <w:p w14:paraId="7BB32D97" w14:textId="6183E84B" w:rsidR="00F42854" w:rsidRPr="00BF2E04" w:rsidRDefault="00F42854" w:rsidP="00F42854">
            <w:pPr>
              <w:pStyle w:val="InA"/>
              <w:spacing w:before="0" w:after="0"/>
              <w:ind w:left="0"/>
              <w:jc w:val="left"/>
              <w:rPr>
                <w:i w:val="0"/>
                <w:szCs w:val="22"/>
              </w:rPr>
            </w:pPr>
          </w:p>
        </w:tc>
        <w:tc>
          <w:tcPr>
            <w:tcW w:w="1701" w:type="dxa"/>
            <w:vAlign w:val="center"/>
          </w:tcPr>
          <w:p w14:paraId="7BB32D98" w14:textId="2A4C41D4" w:rsidR="00F42854" w:rsidRPr="00BF2E04" w:rsidRDefault="00F42854" w:rsidP="000B69EE">
            <w:pPr>
              <w:pStyle w:val="InA"/>
              <w:spacing w:before="0" w:after="0"/>
              <w:ind w:left="0"/>
              <w:jc w:val="left"/>
              <w:rPr>
                <w:i w:val="0"/>
                <w:szCs w:val="22"/>
              </w:rPr>
            </w:pPr>
            <w:r>
              <w:rPr>
                <w:i w:val="0"/>
                <w:szCs w:val="22"/>
              </w:rPr>
              <w:t>24 March 2017</w:t>
            </w:r>
          </w:p>
        </w:tc>
      </w:tr>
      <w:tr w:rsidR="00F42854" w:rsidRPr="00BF2E04" w14:paraId="7BB32D9E" w14:textId="77777777" w:rsidTr="00F42854">
        <w:trPr>
          <w:jc w:val="center"/>
        </w:trPr>
        <w:tc>
          <w:tcPr>
            <w:tcW w:w="1276" w:type="dxa"/>
            <w:vMerge/>
            <w:vAlign w:val="center"/>
          </w:tcPr>
          <w:p w14:paraId="7BB32D9A" w14:textId="77777777" w:rsidR="00F42854" w:rsidRPr="00BF2E04" w:rsidRDefault="00F42854" w:rsidP="00BF2E04">
            <w:pPr>
              <w:jc w:val="center"/>
              <w:rPr>
                <w:b/>
                <w:sz w:val="22"/>
                <w:szCs w:val="22"/>
              </w:rPr>
            </w:pPr>
          </w:p>
        </w:tc>
        <w:tc>
          <w:tcPr>
            <w:tcW w:w="1062" w:type="dxa"/>
            <w:vAlign w:val="center"/>
          </w:tcPr>
          <w:p w14:paraId="7BB32D9B" w14:textId="77777777" w:rsidR="00F42854" w:rsidRPr="00BF2E04" w:rsidRDefault="00F42854" w:rsidP="00BF2E04">
            <w:pPr>
              <w:jc w:val="center"/>
              <w:rPr>
                <w:b/>
                <w:sz w:val="22"/>
                <w:szCs w:val="22"/>
              </w:rPr>
            </w:pPr>
            <w:r w:rsidRPr="00BF2E04">
              <w:rPr>
                <w:b/>
                <w:sz w:val="22"/>
                <w:szCs w:val="22"/>
              </w:rPr>
              <w:t>2</w:t>
            </w:r>
          </w:p>
        </w:tc>
        <w:tc>
          <w:tcPr>
            <w:tcW w:w="4536" w:type="dxa"/>
            <w:vAlign w:val="center"/>
          </w:tcPr>
          <w:p w14:paraId="48DC32AB" w14:textId="213BD987" w:rsidR="00F42854" w:rsidRDefault="00F42854" w:rsidP="00F42854">
            <w:pPr>
              <w:pStyle w:val="InA"/>
              <w:spacing w:before="0" w:after="0"/>
              <w:ind w:left="0"/>
              <w:jc w:val="left"/>
              <w:rPr>
                <w:i w:val="0"/>
                <w:szCs w:val="22"/>
              </w:rPr>
            </w:pPr>
            <w:r>
              <w:rPr>
                <w:i w:val="0"/>
                <w:szCs w:val="22"/>
              </w:rPr>
              <w:t>Make recommendations for the models of schemes that the toolkit should support</w:t>
            </w:r>
          </w:p>
          <w:p w14:paraId="7BB32D9C" w14:textId="074DA5BF" w:rsidR="00F42854" w:rsidRPr="00BF2E04" w:rsidRDefault="00F42854" w:rsidP="00F42854">
            <w:pPr>
              <w:pStyle w:val="InA"/>
              <w:spacing w:before="0" w:after="0"/>
              <w:ind w:left="0"/>
              <w:jc w:val="left"/>
              <w:rPr>
                <w:i w:val="0"/>
                <w:szCs w:val="22"/>
              </w:rPr>
            </w:pPr>
          </w:p>
        </w:tc>
        <w:tc>
          <w:tcPr>
            <w:tcW w:w="1701" w:type="dxa"/>
            <w:vAlign w:val="center"/>
          </w:tcPr>
          <w:p w14:paraId="7BB32D9D" w14:textId="4A8620CE" w:rsidR="00F42854" w:rsidRPr="00BF2E04" w:rsidRDefault="00F42854" w:rsidP="00F42854">
            <w:pPr>
              <w:pStyle w:val="InA"/>
              <w:spacing w:before="0" w:after="0"/>
              <w:ind w:left="0"/>
              <w:jc w:val="left"/>
              <w:rPr>
                <w:i w:val="0"/>
                <w:szCs w:val="22"/>
              </w:rPr>
            </w:pPr>
            <w:r>
              <w:rPr>
                <w:i w:val="0"/>
                <w:szCs w:val="22"/>
              </w:rPr>
              <w:t xml:space="preserve">31 March </w:t>
            </w:r>
            <w:r w:rsidRPr="00BF2E04">
              <w:rPr>
                <w:i w:val="0"/>
                <w:szCs w:val="22"/>
              </w:rPr>
              <w:t>2017</w:t>
            </w:r>
          </w:p>
        </w:tc>
      </w:tr>
      <w:tr w:rsidR="009F27EE" w:rsidRPr="00BF2E04" w14:paraId="7BB32DA3" w14:textId="77777777" w:rsidTr="00F42854">
        <w:trPr>
          <w:jc w:val="center"/>
        </w:trPr>
        <w:tc>
          <w:tcPr>
            <w:tcW w:w="1276" w:type="dxa"/>
            <w:vAlign w:val="center"/>
          </w:tcPr>
          <w:p w14:paraId="1EFF8514" w14:textId="429094A3" w:rsidR="00F42854" w:rsidRDefault="00F42854" w:rsidP="00BF2E04">
            <w:pPr>
              <w:jc w:val="center"/>
              <w:rPr>
                <w:b/>
                <w:sz w:val="22"/>
                <w:szCs w:val="22"/>
              </w:rPr>
            </w:pPr>
          </w:p>
          <w:p w14:paraId="14AF0696" w14:textId="199C5F44" w:rsidR="009F27EE" w:rsidRDefault="00F42854" w:rsidP="00BF2E04">
            <w:pPr>
              <w:jc w:val="center"/>
              <w:rPr>
                <w:b/>
                <w:sz w:val="22"/>
                <w:szCs w:val="22"/>
              </w:rPr>
            </w:pPr>
            <w:r>
              <w:rPr>
                <w:b/>
                <w:sz w:val="22"/>
                <w:szCs w:val="22"/>
              </w:rPr>
              <w:t>2</w:t>
            </w:r>
          </w:p>
          <w:p w14:paraId="7BB32D9F" w14:textId="77777777" w:rsidR="00F42854" w:rsidRPr="00BF2E04" w:rsidRDefault="00F42854" w:rsidP="00BF2E04">
            <w:pPr>
              <w:jc w:val="center"/>
              <w:rPr>
                <w:b/>
                <w:sz w:val="22"/>
                <w:szCs w:val="22"/>
              </w:rPr>
            </w:pPr>
          </w:p>
        </w:tc>
        <w:tc>
          <w:tcPr>
            <w:tcW w:w="1062" w:type="dxa"/>
            <w:vAlign w:val="center"/>
          </w:tcPr>
          <w:p w14:paraId="7BB32DA0" w14:textId="77777777" w:rsidR="009F27EE" w:rsidRPr="00BF2E04" w:rsidRDefault="009F27EE" w:rsidP="00BF2E04">
            <w:pPr>
              <w:jc w:val="center"/>
              <w:rPr>
                <w:b/>
                <w:sz w:val="22"/>
                <w:szCs w:val="22"/>
              </w:rPr>
            </w:pPr>
            <w:r w:rsidRPr="00BF2E04">
              <w:rPr>
                <w:b/>
                <w:sz w:val="22"/>
                <w:szCs w:val="22"/>
              </w:rPr>
              <w:t>3</w:t>
            </w:r>
          </w:p>
        </w:tc>
        <w:tc>
          <w:tcPr>
            <w:tcW w:w="4536" w:type="dxa"/>
            <w:vAlign w:val="center"/>
          </w:tcPr>
          <w:p w14:paraId="7BB32DA1" w14:textId="77777777" w:rsidR="009F27EE" w:rsidRPr="00BF2E04" w:rsidRDefault="009F27EE" w:rsidP="00F42854">
            <w:pPr>
              <w:pStyle w:val="InA"/>
              <w:spacing w:before="0" w:after="0"/>
              <w:ind w:left="0"/>
              <w:jc w:val="left"/>
              <w:rPr>
                <w:i w:val="0"/>
                <w:szCs w:val="22"/>
              </w:rPr>
            </w:pPr>
            <w:r w:rsidRPr="00BF2E04">
              <w:rPr>
                <w:i w:val="0"/>
                <w:szCs w:val="22"/>
              </w:rPr>
              <w:t xml:space="preserve">Develop the </w:t>
            </w:r>
            <w:r>
              <w:rPr>
                <w:i w:val="0"/>
                <w:szCs w:val="22"/>
              </w:rPr>
              <w:t>T</w:t>
            </w:r>
            <w:r w:rsidRPr="00BF2E04">
              <w:rPr>
                <w:i w:val="0"/>
                <w:szCs w:val="22"/>
              </w:rPr>
              <w:t>oolkit</w:t>
            </w:r>
            <w:r>
              <w:rPr>
                <w:i w:val="0"/>
                <w:szCs w:val="22"/>
              </w:rPr>
              <w:t>, including guidance</w:t>
            </w:r>
          </w:p>
        </w:tc>
        <w:tc>
          <w:tcPr>
            <w:tcW w:w="1701" w:type="dxa"/>
            <w:vAlign w:val="center"/>
          </w:tcPr>
          <w:p w14:paraId="7BB32DA2" w14:textId="3BC1C04F" w:rsidR="009F27EE" w:rsidRPr="00BF2E04" w:rsidRDefault="00F42854" w:rsidP="00F42854">
            <w:pPr>
              <w:pStyle w:val="InA"/>
              <w:spacing w:before="0" w:after="0"/>
              <w:ind w:left="0"/>
              <w:jc w:val="left"/>
              <w:rPr>
                <w:i w:val="0"/>
                <w:szCs w:val="22"/>
              </w:rPr>
            </w:pPr>
            <w:r>
              <w:rPr>
                <w:i w:val="0"/>
                <w:szCs w:val="22"/>
              </w:rPr>
              <w:t xml:space="preserve">31 July </w:t>
            </w:r>
            <w:r w:rsidR="009F27EE" w:rsidRPr="00BF2E04">
              <w:rPr>
                <w:i w:val="0"/>
                <w:szCs w:val="22"/>
              </w:rPr>
              <w:t>2017</w:t>
            </w:r>
          </w:p>
        </w:tc>
      </w:tr>
      <w:tr w:rsidR="009F27EE" w:rsidRPr="00BF2E04" w14:paraId="7BB32DA8" w14:textId="77777777" w:rsidTr="00F42854">
        <w:trPr>
          <w:trHeight w:val="70"/>
          <w:jc w:val="center"/>
        </w:trPr>
        <w:tc>
          <w:tcPr>
            <w:tcW w:w="1276" w:type="dxa"/>
            <w:vAlign w:val="center"/>
          </w:tcPr>
          <w:p w14:paraId="7BB32DA4" w14:textId="0AD0D222" w:rsidR="009F27EE" w:rsidRPr="00BF2E04" w:rsidRDefault="00F42854" w:rsidP="00BF2E04">
            <w:pPr>
              <w:jc w:val="center"/>
              <w:rPr>
                <w:b/>
                <w:sz w:val="22"/>
                <w:szCs w:val="22"/>
              </w:rPr>
            </w:pPr>
            <w:r>
              <w:rPr>
                <w:b/>
                <w:sz w:val="22"/>
                <w:szCs w:val="22"/>
              </w:rPr>
              <w:t>3</w:t>
            </w:r>
          </w:p>
        </w:tc>
        <w:tc>
          <w:tcPr>
            <w:tcW w:w="1062" w:type="dxa"/>
            <w:vAlign w:val="center"/>
          </w:tcPr>
          <w:p w14:paraId="7BB32DA5" w14:textId="77777777" w:rsidR="009F27EE" w:rsidRPr="00BF2E04" w:rsidRDefault="009F27EE" w:rsidP="00BF2E04">
            <w:pPr>
              <w:jc w:val="center"/>
              <w:rPr>
                <w:b/>
                <w:sz w:val="22"/>
                <w:szCs w:val="22"/>
              </w:rPr>
            </w:pPr>
            <w:r w:rsidRPr="00BF2E04">
              <w:rPr>
                <w:b/>
                <w:sz w:val="22"/>
                <w:szCs w:val="22"/>
              </w:rPr>
              <w:t>4</w:t>
            </w:r>
          </w:p>
        </w:tc>
        <w:tc>
          <w:tcPr>
            <w:tcW w:w="4536" w:type="dxa"/>
            <w:vAlign w:val="center"/>
          </w:tcPr>
          <w:p w14:paraId="16A560EB" w14:textId="77777777" w:rsidR="009F27EE" w:rsidRDefault="009F27EE" w:rsidP="00F42854">
            <w:pPr>
              <w:pStyle w:val="InA"/>
              <w:spacing w:before="0" w:after="0"/>
              <w:ind w:left="0"/>
              <w:jc w:val="left"/>
              <w:rPr>
                <w:i w:val="0"/>
                <w:szCs w:val="22"/>
              </w:rPr>
            </w:pPr>
            <w:r>
              <w:rPr>
                <w:i w:val="0"/>
                <w:szCs w:val="22"/>
              </w:rPr>
              <w:t>Launch T</w:t>
            </w:r>
            <w:r w:rsidRPr="00BF2E04">
              <w:rPr>
                <w:i w:val="0"/>
                <w:szCs w:val="22"/>
              </w:rPr>
              <w:t>oolkit an</w:t>
            </w:r>
            <w:r>
              <w:rPr>
                <w:i w:val="0"/>
                <w:szCs w:val="22"/>
              </w:rPr>
              <w:t>d encourage and support uptake/</w:t>
            </w:r>
            <w:r w:rsidRPr="00BF2E04">
              <w:rPr>
                <w:i w:val="0"/>
                <w:szCs w:val="22"/>
              </w:rPr>
              <w:t>adoption</w:t>
            </w:r>
          </w:p>
          <w:p w14:paraId="7BB32DA6" w14:textId="77777777" w:rsidR="00F42854" w:rsidRPr="00BF2E04" w:rsidRDefault="00F42854" w:rsidP="00F42854">
            <w:pPr>
              <w:pStyle w:val="InA"/>
              <w:spacing w:before="0" w:after="0"/>
              <w:ind w:left="0"/>
              <w:jc w:val="left"/>
              <w:rPr>
                <w:i w:val="0"/>
                <w:szCs w:val="22"/>
              </w:rPr>
            </w:pPr>
          </w:p>
        </w:tc>
        <w:tc>
          <w:tcPr>
            <w:tcW w:w="1701" w:type="dxa"/>
            <w:vAlign w:val="center"/>
          </w:tcPr>
          <w:p w14:paraId="7BB32DA7" w14:textId="77777777" w:rsidR="009F27EE" w:rsidRPr="00BF2E04" w:rsidRDefault="009F27EE" w:rsidP="00BF2E04">
            <w:pPr>
              <w:pStyle w:val="InA"/>
              <w:spacing w:before="0" w:after="0"/>
              <w:ind w:left="0"/>
              <w:jc w:val="left"/>
              <w:rPr>
                <w:i w:val="0"/>
                <w:szCs w:val="22"/>
              </w:rPr>
            </w:pPr>
            <w:r>
              <w:rPr>
                <w:i w:val="0"/>
                <w:szCs w:val="22"/>
              </w:rPr>
              <w:t>31 December 2017</w:t>
            </w:r>
          </w:p>
        </w:tc>
      </w:tr>
    </w:tbl>
    <w:p w14:paraId="7BB32DA9" w14:textId="77777777" w:rsidR="00786D6E" w:rsidRPr="00D51B21" w:rsidRDefault="00786D6E" w:rsidP="007533CE">
      <w:pPr>
        <w:pStyle w:val="InA"/>
        <w:ind w:left="0"/>
        <w:rPr>
          <w:szCs w:val="22"/>
        </w:rPr>
      </w:pPr>
    </w:p>
    <w:p w14:paraId="7BB32DAA" w14:textId="0EF81E80" w:rsidR="00BF2E04" w:rsidRPr="00D51B21" w:rsidRDefault="00BF2E04" w:rsidP="00D51B21">
      <w:pPr>
        <w:contextualSpacing/>
        <w:jc w:val="both"/>
        <w:rPr>
          <w:i/>
          <w:sz w:val="22"/>
          <w:szCs w:val="22"/>
        </w:rPr>
      </w:pPr>
      <w:r w:rsidRPr="00D51B21">
        <w:rPr>
          <w:sz w:val="22"/>
          <w:szCs w:val="22"/>
        </w:rPr>
        <w:t>Payment will be</w:t>
      </w:r>
      <w:r w:rsidR="00D04430">
        <w:rPr>
          <w:sz w:val="22"/>
          <w:szCs w:val="22"/>
        </w:rPr>
        <w:t xml:space="preserve"> in 3 stages upon completion of satisfactory work; </w:t>
      </w:r>
      <w:r w:rsidRPr="00D51B21">
        <w:rPr>
          <w:sz w:val="22"/>
          <w:szCs w:val="22"/>
        </w:rPr>
        <w:t xml:space="preserve">linked to the delivery of </w:t>
      </w:r>
      <w:r w:rsidR="00D04430">
        <w:rPr>
          <w:sz w:val="22"/>
          <w:szCs w:val="22"/>
        </w:rPr>
        <w:t xml:space="preserve">the above </w:t>
      </w:r>
      <w:r w:rsidRPr="00D51B21">
        <w:rPr>
          <w:sz w:val="22"/>
          <w:szCs w:val="22"/>
        </w:rPr>
        <w:t xml:space="preserve">milestones: the first payment will be upon </w:t>
      </w:r>
      <w:r w:rsidR="00F42854">
        <w:rPr>
          <w:sz w:val="22"/>
          <w:szCs w:val="22"/>
        </w:rPr>
        <w:t>completion of the evidence review and development of recommendations (</w:t>
      </w:r>
      <w:r w:rsidRPr="00D51B21">
        <w:rPr>
          <w:sz w:val="22"/>
          <w:szCs w:val="22"/>
        </w:rPr>
        <w:t>completion of milestone 1</w:t>
      </w:r>
      <w:r w:rsidR="00D04430">
        <w:rPr>
          <w:sz w:val="22"/>
          <w:szCs w:val="22"/>
        </w:rPr>
        <w:t xml:space="preserve">, stage </w:t>
      </w:r>
      <w:r w:rsidR="00F42854">
        <w:rPr>
          <w:sz w:val="22"/>
          <w:szCs w:val="22"/>
        </w:rPr>
        <w:t>2</w:t>
      </w:r>
      <w:r w:rsidRPr="00D51B21">
        <w:rPr>
          <w:sz w:val="22"/>
          <w:szCs w:val="22"/>
        </w:rPr>
        <w:t xml:space="preserve">); </w:t>
      </w:r>
      <w:r w:rsidR="00D04430">
        <w:rPr>
          <w:sz w:val="22"/>
          <w:szCs w:val="22"/>
        </w:rPr>
        <w:t xml:space="preserve">followed by development of the toolkit, including guidance (milestone </w:t>
      </w:r>
      <w:r w:rsidR="00F42854">
        <w:rPr>
          <w:sz w:val="22"/>
          <w:szCs w:val="22"/>
        </w:rPr>
        <w:t>2</w:t>
      </w:r>
      <w:r w:rsidR="00D04430">
        <w:rPr>
          <w:sz w:val="22"/>
          <w:szCs w:val="22"/>
        </w:rPr>
        <w:t xml:space="preserve">, stage 3) </w:t>
      </w:r>
      <w:r w:rsidRPr="00D51B21">
        <w:rPr>
          <w:sz w:val="22"/>
          <w:szCs w:val="22"/>
        </w:rPr>
        <w:t xml:space="preserve">and, </w:t>
      </w:r>
      <w:r w:rsidR="00D04430">
        <w:rPr>
          <w:sz w:val="22"/>
          <w:szCs w:val="22"/>
        </w:rPr>
        <w:t xml:space="preserve">lastly </w:t>
      </w:r>
      <w:r w:rsidRPr="00D51B21">
        <w:rPr>
          <w:sz w:val="22"/>
          <w:szCs w:val="22"/>
        </w:rPr>
        <w:t xml:space="preserve">upon launch and publication, to support the next stages of promotion, take-up and partner support work (completion of milestone </w:t>
      </w:r>
      <w:r w:rsidR="00F42854">
        <w:rPr>
          <w:sz w:val="22"/>
          <w:szCs w:val="22"/>
        </w:rPr>
        <w:t>3</w:t>
      </w:r>
      <w:r w:rsidRPr="00D51B21">
        <w:rPr>
          <w:sz w:val="22"/>
          <w:szCs w:val="22"/>
        </w:rPr>
        <w:t xml:space="preserve">).  </w:t>
      </w:r>
    </w:p>
    <w:p w14:paraId="7BB32DAB" w14:textId="77777777" w:rsidR="00E302DF" w:rsidRDefault="00E302DF" w:rsidP="007533CE">
      <w:pPr>
        <w:pStyle w:val="InA"/>
        <w:ind w:left="0"/>
      </w:pPr>
    </w:p>
    <w:p w14:paraId="7BB32DAC" w14:textId="0C565ECB" w:rsidR="007533CE" w:rsidRDefault="007533CE" w:rsidP="007533CE">
      <w:pPr>
        <w:pStyle w:val="InA"/>
        <w:ind w:left="0"/>
        <w:rPr>
          <w:b/>
          <w:i w:val="0"/>
          <w:szCs w:val="22"/>
        </w:rPr>
      </w:pPr>
      <w:r w:rsidRPr="00BC60A8">
        <w:rPr>
          <w:b/>
          <w:i w:val="0"/>
          <w:szCs w:val="22"/>
        </w:rPr>
        <w:t>NB Milestone</w:t>
      </w:r>
      <w:r w:rsidR="00F42854">
        <w:rPr>
          <w:b/>
          <w:i w:val="0"/>
          <w:szCs w:val="22"/>
        </w:rPr>
        <w:t xml:space="preserve">s </w:t>
      </w:r>
      <w:r w:rsidRPr="00BC60A8">
        <w:rPr>
          <w:b/>
          <w:i w:val="0"/>
          <w:szCs w:val="22"/>
        </w:rPr>
        <w:t xml:space="preserve">2 </w:t>
      </w:r>
      <w:r w:rsidR="00F42854">
        <w:rPr>
          <w:b/>
          <w:i w:val="0"/>
          <w:szCs w:val="22"/>
        </w:rPr>
        <w:t xml:space="preserve">and 3 </w:t>
      </w:r>
      <w:r w:rsidR="00BE133B">
        <w:rPr>
          <w:b/>
          <w:i w:val="0"/>
          <w:szCs w:val="22"/>
        </w:rPr>
        <w:t>(stage</w:t>
      </w:r>
      <w:r w:rsidR="00F42854">
        <w:rPr>
          <w:b/>
          <w:i w:val="0"/>
          <w:szCs w:val="22"/>
        </w:rPr>
        <w:t>s 3 and</w:t>
      </w:r>
      <w:r w:rsidR="00BE133B">
        <w:rPr>
          <w:b/>
          <w:i w:val="0"/>
          <w:szCs w:val="22"/>
        </w:rPr>
        <w:t xml:space="preserve"> 4) </w:t>
      </w:r>
      <w:r w:rsidR="00F42854">
        <w:rPr>
          <w:b/>
          <w:i w:val="0"/>
          <w:szCs w:val="22"/>
        </w:rPr>
        <w:t>are</w:t>
      </w:r>
      <w:r w:rsidRPr="00BC60A8">
        <w:rPr>
          <w:b/>
          <w:i w:val="0"/>
          <w:szCs w:val="22"/>
        </w:rPr>
        <w:t xml:space="preserve"> subject to funding being secured in 2017/18</w:t>
      </w:r>
      <w:r w:rsidR="00BE133B">
        <w:rPr>
          <w:b/>
          <w:i w:val="0"/>
          <w:szCs w:val="22"/>
        </w:rPr>
        <w:t xml:space="preserve"> and </w:t>
      </w:r>
      <w:r w:rsidR="00D94968">
        <w:rPr>
          <w:b/>
          <w:i w:val="0"/>
          <w:szCs w:val="22"/>
        </w:rPr>
        <w:t xml:space="preserve">Authority </w:t>
      </w:r>
      <w:r w:rsidR="00BE133B">
        <w:rPr>
          <w:b/>
          <w:i w:val="0"/>
          <w:szCs w:val="22"/>
        </w:rPr>
        <w:t xml:space="preserve">approval to </w:t>
      </w:r>
      <w:proofErr w:type="gramStart"/>
      <w:r w:rsidR="00BE133B">
        <w:rPr>
          <w:b/>
          <w:i w:val="0"/>
          <w:szCs w:val="22"/>
        </w:rPr>
        <w:t>proceed</w:t>
      </w:r>
      <w:proofErr w:type="gramEnd"/>
      <w:r w:rsidR="00BE133B">
        <w:rPr>
          <w:b/>
          <w:i w:val="0"/>
          <w:szCs w:val="22"/>
        </w:rPr>
        <w:t xml:space="preserve"> to this stage</w:t>
      </w:r>
      <w:r w:rsidRPr="00BC60A8">
        <w:rPr>
          <w:b/>
          <w:i w:val="0"/>
          <w:szCs w:val="22"/>
        </w:rPr>
        <w:t xml:space="preserve">.  </w:t>
      </w:r>
    </w:p>
    <w:p w14:paraId="48C4303F" w14:textId="77777777" w:rsidR="00C24CAD" w:rsidRDefault="00C24CAD" w:rsidP="007533CE">
      <w:pPr>
        <w:pStyle w:val="InA"/>
        <w:ind w:left="0"/>
        <w:rPr>
          <w:b/>
          <w:i w:val="0"/>
          <w:szCs w:val="22"/>
        </w:rPr>
      </w:pPr>
    </w:p>
    <w:p w14:paraId="297BCEBC" w14:textId="77777777" w:rsidR="00C24CAD" w:rsidRDefault="00C24CAD" w:rsidP="007533CE">
      <w:pPr>
        <w:pStyle w:val="InA"/>
        <w:ind w:left="0"/>
        <w:rPr>
          <w:b/>
          <w:i w:val="0"/>
          <w:szCs w:val="22"/>
        </w:rPr>
      </w:pPr>
    </w:p>
    <w:p w14:paraId="0DB6C0B7" w14:textId="77777777" w:rsidR="00C24CAD" w:rsidRDefault="00C24CAD" w:rsidP="007533CE">
      <w:pPr>
        <w:pStyle w:val="InA"/>
        <w:ind w:left="0"/>
        <w:rPr>
          <w:b/>
          <w:i w:val="0"/>
          <w:szCs w:val="22"/>
        </w:rPr>
      </w:pPr>
    </w:p>
    <w:p w14:paraId="370BEBB9" w14:textId="77777777" w:rsidR="00C24CAD" w:rsidRDefault="00C24CAD" w:rsidP="007533CE">
      <w:pPr>
        <w:pStyle w:val="InA"/>
        <w:ind w:left="0"/>
        <w:rPr>
          <w:b/>
          <w:i w:val="0"/>
          <w:szCs w:val="22"/>
        </w:rPr>
      </w:pPr>
    </w:p>
    <w:p w14:paraId="5F5ED75F" w14:textId="77777777" w:rsidR="00C24CAD" w:rsidRDefault="00C24CAD" w:rsidP="007533CE">
      <w:pPr>
        <w:pStyle w:val="InA"/>
        <w:ind w:left="0"/>
        <w:rPr>
          <w:b/>
          <w:i w:val="0"/>
          <w:szCs w:val="22"/>
        </w:rPr>
      </w:pPr>
    </w:p>
    <w:p w14:paraId="54793612" w14:textId="77777777" w:rsidR="00C24CAD" w:rsidRDefault="00C24CAD" w:rsidP="007533CE">
      <w:pPr>
        <w:pStyle w:val="InA"/>
        <w:ind w:left="0"/>
        <w:rPr>
          <w:b/>
          <w:i w:val="0"/>
          <w:szCs w:val="22"/>
        </w:rPr>
      </w:pPr>
    </w:p>
    <w:p w14:paraId="491C3338" w14:textId="77777777" w:rsidR="00C24CAD" w:rsidRPr="00BC60A8" w:rsidRDefault="00C24CAD" w:rsidP="007533CE">
      <w:pPr>
        <w:pStyle w:val="InA"/>
        <w:ind w:left="0"/>
        <w:rPr>
          <w:b/>
          <w:i w:val="0"/>
          <w:szCs w:val="22"/>
        </w:rPr>
      </w:pPr>
    </w:p>
    <w:p w14:paraId="7BB32DAD" w14:textId="77777777" w:rsidR="007533CE" w:rsidRPr="00993DCE" w:rsidRDefault="007533CE" w:rsidP="007533CE">
      <w:pPr>
        <w:pStyle w:val="InA"/>
        <w:ind w:left="0"/>
      </w:pPr>
    </w:p>
    <w:p w14:paraId="7BB32DAE" w14:textId="77777777" w:rsidR="00BC6F90" w:rsidRPr="008B238C" w:rsidRDefault="00BC6F90" w:rsidP="00857497">
      <w:pPr>
        <w:pStyle w:val="Sch1"/>
        <w:rPr>
          <w:color w:val="9BBB59" w:themeColor="accent3"/>
        </w:rPr>
      </w:pPr>
      <w:r w:rsidRPr="008B238C">
        <w:rPr>
          <w:color w:val="9BBB59" w:themeColor="accent3"/>
        </w:rPr>
        <w:lastRenderedPageBreak/>
        <w:t>S</w:t>
      </w:r>
      <w:r w:rsidR="00847396" w:rsidRPr="008B238C">
        <w:rPr>
          <w:color w:val="9BBB59" w:themeColor="accent3"/>
        </w:rPr>
        <w:t>kills and Knowledge Transfer</w:t>
      </w:r>
    </w:p>
    <w:p w14:paraId="7BB32DAF" w14:textId="77777777" w:rsidR="008B238C" w:rsidRPr="00D51B21" w:rsidRDefault="008B238C" w:rsidP="00D51B21">
      <w:pPr>
        <w:contextualSpacing/>
        <w:jc w:val="both"/>
        <w:rPr>
          <w:i/>
          <w:sz w:val="22"/>
          <w:szCs w:val="22"/>
        </w:rPr>
      </w:pPr>
      <w:r w:rsidRPr="00D51B21">
        <w:rPr>
          <w:sz w:val="22"/>
          <w:szCs w:val="22"/>
        </w:rPr>
        <w:t>We expect that direct skill transfer to the DH will be minimal, but the work will ensure a high degree of knowled</w:t>
      </w:r>
      <w:r w:rsidR="00625243" w:rsidRPr="00D51B21">
        <w:rPr>
          <w:sz w:val="22"/>
          <w:szCs w:val="22"/>
        </w:rPr>
        <w:t>ge transfer and a robust final T</w:t>
      </w:r>
      <w:r w:rsidRPr="00D51B21">
        <w:rPr>
          <w:sz w:val="22"/>
          <w:szCs w:val="22"/>
        </w:rPr>
        <w:t xml:space="preserve">oolkit product, which will help to inform the ongoing delivery of policy work in this area.  </w:t>
      </w:r>
    </w:p>
    <w:p w14:paraId="7BB32DB0" w14:textId="77777777" w:rsidR="00847396" w:rsidRPr="00993DCE" w:rsidRDefault="00847396" w:rsidP="00847396">
      <w:pPr>
        <w:pStyle w:val="InA"/>
      </w:pPr>
    </w:p>
    <w:p w14:paraId="7BB32DB1" w14:textId="77777777" w:rsidR="00BC6F90" w:rsidRPr="00452D32" w:rsidRDefault="00BC6F90" w:rsidP="00857497">
      <w:pPr>
        <w:pStyle w:val="Sch1"/>
        <w:rPr>
          <w:color w:val="9BBB59" w:themeColor="accent3"/>
        </w:rPr>
      </w:pPr>
      <w:r w:rsidRPr="00452D32">
        <w:rPr>
          <w:color w:val="9BBB59" w:themeColor="accent3"/>
        </w:rPr>
        <w:t>F</w:t>
      </w:r>
      <w:r w:rsidR="00E54381" w:rsidRPr="00452D32">
        <w:rPr>
          <w:color w:val="9BBB59" w:themeColor="accent3"/>
        </w:rPr>
        <w:t>urther Information</w:t>
      </w:r>
    </w:p>
    <w:p w14:paraId="7BB32DB2" w14:textId="77777777" w:rsidR="007E16A6" w:rsidRPr="007E16A6" w:rsidRDefault="007E16A6" w:rsidP="007E16A6">
      <w:pPr>
        <w:contextualSpacing/>
        <w:jc w:val="both"/>
        <w:rPr>
          <w:sz w:val="22"/>
          <w:szCs w:val="22"/>
        </w:rPr>
      </w:pPr>
      <w:r>
        <w:rPr>
          <w:sz w:val="22"/>
          <w:szCs w:val="22"/>
        </w:rPr>
        <w:t>The new Carers’ Strategy is being led by the</w:t>
      </w:r>
      <w:r w:rsidRPr="007E16A6">
        <w:rPr>
          <w:sz w:val="22"/>
          <w:szCs w:val="22"/>
        </w:rPr>
        <w:t xml:space="preserve"> Department of Health across government.  The Strategy will seek to provide further support to the estimated 6.5m people in the UK who provide (unpaid) care for friends, family and others, and is scheduled for publication in 2017.  </w:t>
      </w:r>
    </w:p>
    <w:p w14:paraId="7BB32DB3" w14:textId="77777777" w:rsidR="007E16A6" w:rsidRDefault="007E16A6" w:rsidP="00D51B21">
      <w:pPr>
        <w:contextualSpacing/>
        <w:jc w:val="both"/>
        <w:rPr>
          <w:sz w:val="22"/>
          <w:szCs w:val="22"/>
        </w:rPr>
      </w:pPr>
    </w:p>
    <w:p w14:paraId="7BB32DB4" w14:textId="77777777" w:rsidR="00BF2E04" w:rsidRPr="00D51B21" w:rsidRDefault="00BF2E04" w:rsidP="00D51B21">
      <w:pPr>
        <w:contextualSpacing/>
        <w:jc w:val="both"/>
        <w:rPr>
          <w:sz w:val="22"/>
          <w:szCs w:val="22"/>
        </w:rPr>
      </w:pPr>
      <w:r w:rsidRPr="00D51B21">
        <w:rPr>
          <w:sz w:val="22"/>
          <w:szCs w:val="22"/>
        </w:rPr>
        <w:t xml:space="preserve">We wish to increase the availability of Carers’ Passport schemes that link carers into services and support; help them navigate local services; make them aware of the ‘offer’ their hospital </w:t>
      </w:r>
      <w:r w:rsidR="00A00203" w:rsidRPr="00D51B21">
        <w:rPr>
          <w:sz w:val="22"/>
          <w:szCs w:val="22"/>
        </w:rPr>
        <w:t>(and often wider health system)/</w:t>
      </w:r>
      <w:r w:rsidR="00452D32" w:rsidRPr="00D51B21">
        <w:rPr>
          <w:sz w:val="22"/>
          <w:szCs w:val="22"/>
        </w:rPr>
        <w:t>employer</w:t>
      </w:r>
      <w:r w:rsidR="00A00203" w:rsidRPr="00D51B21">
        <w:rPr>
          <w:sz w:val="22"/>
          <w:szCs w:val="22"/>
        </w:rPr>
        <w:t>/</w:t>
      </w:r>
      <w:r w:rsidR="00452D32" w:rsidRPr="00D51B21">
        <w:rPr>
          <w:sz w:val="22"/>
          <w:szCs w:val="22"/>
        </w:rPr>
        <w:t xml:space="preserve">school </w:t>
      </w:r>
      <w:r w:rsidRPr="00D51B21">
        <w:rPr>
          <w:sz w:val="22"/>
          <w:szCs w:val="22"/>
        </w:rPr>
        <w:t>has for carers; make them aware of the things they are entitled to as a carer more widely; empower them; support and encourage health professionals to include them in care planning; recognise and draw on their expertise as an expert carer; support them to combine their caring role with work or studying, where appropriate</w:t>
      </w:r>
      <w:r w:rsidR="00452D32" w:rsidRPr="00D51B21">
        <w:rPr>
          <w:sz w:val="22"/>
          <w:szCs w:val="22"/>
        </w:rPr>
        <w:t>; and create a more carer-friendly society</w:t>
      </w:r>
      <w:r w:rsidRPr="00D51B21">
        <w:rPr>
          <w:sz w:val="22"/>
          <w:szCs w:val="22"/>
        </w:rPr>
        <w:t xml:space="preserve">.  </w:t>
      </w:r>
    </w:p>
    <w:p w14:paraId="7BB32DB5" w14:textId="77777777" w:rsidR="00BF2E04" w:rsidRPr="00D51B21" w:rsidRDefault="00BF2E04" w:rsidP="00D51B21">
      <w:pPr>
        <w:contextualSpacing/>
        <w:jc w:val="both"/>
        <w:rPr>
          <w:sz w:val="22"/>
          <w:szCs w:val="22"/>
        </w:rPr>
      </w:pPr>
    </w:p>
    <w:p w14:paraId="7BB32DB6" w14:textId="77777777" w:rsidR="00A00203" w:rsidRDefault="00BF2E04" w:rsidP="00D51B21">
      <w:pPr>
        <w:contextualSpacing/>
        <w:jc w:val="both"/>
        <w:rPr>
          <w:iCs/>
        </w:rPr>
      </w:pPr>
      <w:r w:rsidRPr="00D51B21">
        <w:rPr>
          <w:sz w:val="22"/>
          <w:szCs w:val="22"/>
        </w:rPr>
        <w:t xml:space="preserve">There </w:t>
      </w:r>
      <w:proofErr w:type="gramStart"/>
      <w:r w:rsidRPr="00D51B21">
        <w:rPr>
          <w:sz w:val="22"/>
          <w:szCs w:val="22"/>
        </w:rPr>
        <w:t>are</w:t>
      </w:r>
      <w:proofErr w:type="gramEnd"/>
      <w:r w:rsidRPr="00D51B21">
        <w:rPr>
          <w:sz w:val="22"/>
          <w:szCs w:val="22"/>
        </w:rPr>
        <w:t xml:space="preserve"> a number of burgeoning carers passport schemes across England already doing some or all of these things at once (as well as other carer-friendly initiatives).  We want to make these schemes available more widely to carers.  </w:t>
      </w:r>
      <w:r w:rsidR="00452D32" w:rsidRPr="00D51B21">
        <w:rPr>
          <w:sz w:val="22"/>
          <w:szCs w:val="22"/>
        </w:rPr>
        <w:t xml:space="preserve">The aim of this project is to produce a </w:t>
      </w:r>
      <w:r w:rsidRPr="00D51B21">
        <w:rPr>
          <w:sz w:val="22"/>
          <w:szCs w:val="22"/>
        </w:rPr>
        <w:t xml:space="preserve">national </w:t>
      </w:r>
      <w:r w:rsidR="00452D32" w:rsidRPr="00D51B21">
        <w:rPr>
          <w:sz w:val="22"/>
          <w:szCs w:val="22"/>
        </w:rPr>
        <w:t>Toolkit</w:t>
      </w:r>
      <w:r w:rsidRPr="00D51B21">
        <w:rPr>
          <w:sz w:val="22"/>
          <w:szCs w:val="22"/>
        </w:rPr>
        <w:t xml:space="preserve"> and standard of good practice </w:t>
      </w:r>
      <w:r w:rsidR="00452D32" w:rsidRPr="00D51B21">
        <w:rPr>
          <w:sz w:val="22"/>
          <w:szCs w:val="22"/>
        </w:rPr>
        <w:t xml:space="preserve">– for local providers </w:t>
      </w:r>
      <w:r w:rsidRPr="00D51B21">
        <w:rPr>
          <w:sz w:val="22"/>
          <w:szCs w:val="22"/>
        </w:rPr>
        <w:t xml:space="preserve">to look to </w:t>
      </w:r>
      <w:r w:rsidR="00452D32" w:rsidRPr="00D51B21">
        <w:rPr>
          <w:sz w:val="22"/>
          <w:szCs w:val="22"/>
        </w:rPr>
        <w:t xml:space="preserve">and adopt with comparative ease.  </w:t>
      </w:r>
      <w:r w:rsidR="00A00203" w:rsidRPr="00D51B21">
        <w:rPr>
          <w:sz w:val="22"/>
          <w:szCs w:val="22"/>
        </w:rPr>
        <w:t>M</w:t>
      </w:r>
      <w:r w:rsidR="00452D32" w:rsidRPr="00D51B21">
        <w:rPr>
          <w:sz w:val="22"/>
          <w:szCs w:val="22"/>
        </w:rPr>
        <w:t>aking it easier to introduce a carers’</w:t>
      </w:r>
      <w:r w:rsidR="00A00203" w:rsidRPr="00D51B21">
        <w:rPr>
          <w:sz w:val="22"/>
          <w:szCs w:val="22"/>
        </w:rPr>
        <w:t xml:space="preserve"> passport scheme should help to</w:t>
      </w:r>
      <w:r w:rsidR="00452D32" w:rsidRPr="00D51B21">
        <w:rPr>
          <w:sz w:val="22"/>
          <w:szCs w:val="22"/>
        </w:rPr>
        <w:t xml:space="preserve"> reduce</w:t>
      </w:r>
      <w:r w:rsidRPr="00D51B21">
        <w:rPr>
          <w:sz w:val="22"/>
          <w:szCs w:val="22"/>
        </w:rPr>
        <w:t xml:space="preserve"> disparity between areas in England where good practice to identify and support carers operates alongside no</w:t>
      </w:r>
      <w:r w:rsidR="00452D32" w:rsidRPr="00D51B21">
        <w:rPr>
          <w:sz w:val="22"/>
          <w:szCs w:val="22"/>
        </w:rPr>
        <w:t>/little</w:t>
      </w:r>
      <w:r w:rsidRPr="00D51B21">
        <w:rPr>
          <w:sz w:val="22"/>
          <w:szCs w:val="22"/>
        </w:rPr>
        <w:t xml:space="preserve"> carer-friendly practice</w:t>
      </w:r>
      <w:r w:rsidRPr="00452D32">
        <w:t xml:space="preserve">.  </w:t>
      </w:r>
      <w:bookmarkStart w:id="9" w:name="_Ref306116874"/>
      <w:r w:rsidR="00A00203">
        <w:br w:type="page"/>
      </w:r>
    </w:p>
    <w:p w14:paraId="05CA6DC8" w14:textId="68B990DD" w:rsidR="0034657B" w:rsidRDefault="006E0406" w:rsidP="00D94968">
      <w:pPr>
        <w:contextualSpacing/>
        <w:jc w:val="both"/>
        <w:rPr>
          <w:b/>
          <w:sz w:val="32"/>
          <w:szCs w:val="32"/>
        </w:rPr>
      </w:pPr>
      <w:r>
        <w:rPr>
          <w:b/>
          <w:sz w:val="32"/>
          <w:szCs w:val="32"/>
        </w:rPr>
        <w:lastRenderedPageBreak/>
        <w:t>Attachment 5</w:t>
      </w:r>
      <w:r w:rsidR="0034657B">
        <w:rPr>
          <w:b/>
          <w:sz w:val="32"/>
          <w:szCs w:val="32"/>
        </w:rPr>
        <w:t xml:space="preserve"> – Selection Questionnaire</w:t>
      </w:r>
    </w:p>
    <w:p w14:paraId="479D7178" w14:textId="7B1EABE2" w:rsidR="0034657B" w:rsidRPr="0034657B" w:rsidRDefault="0034657B" w:rsidP="00D94968">
      <w:pPr>
        <w:contextualSpacing/>
        <w:jc w:val="both"/>
        <w:rPr>
          <w:szCs w:val="24"/>
        </w:rPr>
      </w:pPr>
      <w:r>
        <w:rPr>
          <w:szCs w:val="24"/>
        </w:rPr>
        <w:t>See accompanying template questions for completion and return</w:t>
      </w:r>
    </w:p>
    <w:p w14:paraId="62B506E5" w14:textId="77777777" w:rsidR="0034657B" w:rsidRDefault="0034657B" w:rsidP="00D94968">
      <w:pPr>
        <w:contextualSpacing/>
        <w:jc w:val="both"/>
        <w:rPr>
          <w:b/>
          <w:sz w:val="32"/>
          <w:szCs w:val="32"/>
        </w:rPr>
      </w:pPr>
    </w:p>
    <w:p w14:paraId="7BB32DB7" w14:textId="5FB6E08D" w:rsidR="00A00203" w:rsidRPr="00A672C4" w:rsidRDefault="00D94968" w:rsidP="00D94968">
      <w:pPr>
        <w:contextualSpacing/>
        <w:jc w:val="both"/>
      </w:pPr>
      <w:r w:rsidRPr="00D94968">
        <w:rPr>
          <w:b/>
          <w:sz w:val="32"/>
          <w:szCs w:val="32"/>
        </w:rPr>
        <w:t>A</w:t>
      </w:r>
      <w:r w:rsidR="006E0406">
        <w:rPr>
          <w:b/>
          <w:sz w:val="32"/>
          <w:szCs w:val="32"/>
        </w:rPr>
        <w:t>ttachment 6</w:t>
      </w:r>
      <w:r w:rsidRPr="00D94968">
        <w:rPr>
          <w:b/>
          <w:sz w:val="32"/>
          <w:szCs w:val="32"/>
        </w:rPr>
        <w:t xml:space="preserve"> – Award Questionnaire</w:t>
      </w:r>
    </w:p>
    <w:bookmarkEnd w:id="9"/>
    <w:p w14:paraId="7BB32DB8" w14:textId="59763F0B" w:rsidR="0035372C" w:rsidRPr="0035372C" w:rsidRDefault="0035372C" w:rsidP="007E16A6">
      <w:pPr>
        <w:pStyle w:val="Textindent"/>
        <w:ind w:left="0"/>
      </w:pPr>
      <w:r w:rsidRPr="0035372C">
        <w:t>See accompanying template questions for completion and return.</w:t>
      </w:r>
      <w:r w:rsidR="0034657B">
        <w:t xml:space="preserve"> </w:t>
      </w:r>
    </w:p>
    <w:p w14:paraId="7BB32DB9" w14:textId="77777777" w:rsidR="0035372C" w:rsidRPr="00D94968" w:rsidRDefault="0035372C" w:rsidP="007E16A6">
      <w:pPr>
        <w:pStyle w:val="Textindent"/>
        <w:ind w:left="0"/>
        <w:rPr>
          <w:b/>
          <w:sz w:val="32"/>
          <w:szCs w:val="32"/>
        </w:rPr>
      </w:pPr>
    </w:p>
    <w:p w14:paraId="0E33EBCC" w14:textId="77777777" w:rsidR="00743618" w:rsidRDefault="006E0406" w:rsidP="00743618">
      <w:pPr>
        <w:pStyle w:val="Xa"/>
      </w:pPr>
      <w:bookmarkStart w:id="10" w:name="_Ref306116898"/>
      <w:bookmarkStart w:id="11" w:name="_Ref328647196"/>
      <w:bookmarkStart w:id="12" w:name="_Ref257301443"/>
      <w:r w:rsidRPr="00743618">
        <w:t>Attachment 7</w:t>
      </w:r>
      <w:r w:rsidR="00D94968" w:rsidRPr="00743618">
        <w:t xml:space="preserve"> - </w:t>
      </w:r>
      <w:r w:rsidR="00AE3C14" w:rsidRPr="00743618">
        <w:t>Pric</w:t>
      </w:r>
      <w:r w:rsidR="00CE5436" w:rsidRPr="00743618">
        <w:t>ing Schedule</w:t>
      </w:r>
      <w:bookmarkEnd w:id="10"/>
      <w:bookmarkEnd w:id="11"/>
    </w:p>
    <w:p w14:paraId="7BB32DBA" w14:textId="3B1768EA" w:rsidR="00B649CC" w:rsidRPr="00743618" w:rsidRDefault="00D94968" w:rsidP="00743618">
      <w:pPr>
        <w:pStyle w:val="Xa"/>
        <w:rPr>
          <w:b w:val="0"/>
          <w:sz w:val="22"/>
        </w:rPr>
      </w:pPr>
      <w:r w:rsidRPr="00743618">
        <w:rPr>
          <w:b w:val="0"/>
          <w:sz w:val="22"/>
        </w:rPr>
        <w:t>See accompanying pricing template for completion and return</w:t>
      </w:r>
    </w:p>
    <w:p w14:paraId="7A50A4E2" w14:textId="77777777" w:rsidR="00743618" w:rsidRPr="00743618" w:rsidRDefault="00743618" w:rsidP="00743618">
      <w:pPr>
        <w:pStyle w:val="Indented"/>
      </w:pPr>
    </w:p>
    <w:bookmarkEnd w:id="12"/>
    <w:p w14:paraId="7BB32DBB" w14:textId="77777777" w:rsidR="00B649CC" w:rsidRPr="00857497" w:rsidRDefault="00B649CC" w:rsidP="00857497">
      <w:pPr>
        <w:pStyle w:val="Sch2"/>
        <w:numPr>
          <w:ilvl w:val="0"/>
          <w:numId w:val="49"/>
        </w:numPr>
        <w:ind w:left="709" w:hanging="709"/>
      </w:pPr>
      <w:r w:rsidRPr="00857497">
        <w:t>G</w:t>
      </w:r>
      <w:r w:rsidR="00F06BA7" w:rsidRPr="00857497">
        <w:t>eneral Instructions</w:t>
      </w:r>
    </w:p>
    <w:p w14:paraId="7BB32DBC" w14:textId="77777777" w:rsidR="00B649CC" w:rsidRPr="00DC356C" w:rsidRDefault="00B649CC" w:rsidP="00857497">
      <w:pPr>
        <w:pStyle w:val="Sch2H2"/>
      </w:pPr>
      <w:r w:rsidRPr="00DC356C">
        <w:t xml:space="preserve">The </w:t>
      </w:r>
      <w:r w:rsidR="0003291E" w:rsidRPr="00DC356C">
        <w:t xml:space="preserve">rates contained within the </w:t>
      </w:r>
      <w:r w:rsidR="0003291E">
        <w:t>P</w:t>
      </w:r>
      <w:r w:rsidR="0003291E" w:rsidRPr="00DC356C">
        <w:t xml:space="preserve">ricing </w:t>
      </w:r>
      <w:r w:rsidR="0003291E">
        <w:t>S</w:t>
      </w:r>
      <w:r w:rsidR="0003291E" w:rsidRPr="00DC356C">
        <w:t>chedule</w:t>
      </w:r>
      <w:r w:rsidR="0003291E">
        <w:t xml:space="preserve"> are</w:t>
      </w:r>
      <w:r w:rsidRPr="00DC356C">
        <w:t>, unless otherwise expressly agreed between the parties, firm.</w:t>
      </w:r>
    </w:p>
    <w:p w14:paraId="7BB32DBD" w14:textId="77777777" w:rsidR="00B649CC" w:rsidRPr="00DC356C" w:rsidRDefault="00B649CC" w:rsidP="00857497">
      <w:pPr>
        <w:pStyle w:val="Sch2H2"/>
      </w:pPr>
      <w:r w:rsidRPr="00DC356C">
        <w:t>The rates entered shall be deemed to include complete provision for full compliance with the requirements of the Contract.</w:t>
      </w:r>
    </w:p>
    <w:p w14:paraId="7BB32DBE" w14:textId="77777777" w:rsidR="00B649CC" w:rsidRDefault="00B649CC" w:rsidP="00857497">
      <w:pPr>
        <w:pStyle w:val="Sch2H2"/>
      </w:pPr>
      <w:r w:rsidRPr="00DC356C">
        <w:t>The rates exclude VAT.</w:t>
      </w:r>
    </w:p>
    <w:p w14:paraId="7BB32DC0" w14:textId="77777777" w:rsidR="00E64043" w:rsidRPr="005B61C2" w:rsidRDefault="00B649CC" w:rsidP="00857497">
      <w:pPr>
        <w:pStyle w:val="Sch2H2"/>
      </w:pPr>
      <w:r w:rsidRPr="005B61C2">
        <w:t xml:space="preserve">The rates entered in the </w:t>
      </w:r>
      <w:r w:rsidR="0003291E" w:rsidRPr="005B61C2">
        <w:t>Pricing Schedule</w:t>
      </w:r>
      <w:r w:rsidRPr="005B61C2">
        <w:t xml:space="preserve"> shall include all travel and subsistence costs. </w:t>
      </w:r>
      <w:r w:rsidR="00E64043" w:rsidRPr="005B61C2">
        <w:t xml:space="preserve"> </w:t>
      </w:r>
      <w:r w:rsidR="00E64043" w:rsidRPr="00B224E5">
        <w:t>Expenses will only be approved if supported by original receipts.</w:t>
      </w:r>
      <w:r w:rsidRPr="00B224E5">
        <w:t xml:space="preserve"> </w:t>
      </w:r>
      <w:r w:rsidR="00E64043" w:rsidRPr="00B224E5">
        <w:t>The Authority will only pay for expenses claimed that are in line with the Department’s guidelines for expenses.  Original receipts will need to be provided.</w:t>
      </w:r>
      <w:r w:rsidR="00E64043" w:rsidRPr="005B61C2">
        <w:t xml:space="preserve">  </w:t>
      </w:r>
    </w:p>
    <w:p w14:paraId="7BB32DC1" w14:textId="77777777" w:rsidR="00B649CC" w:rsidRPr="00B224E5" w:rsidRDefault="00B649CC" w:rsidP="00857497">
      <w:pPr>
        <w:pStyle w:val="Sch2H2"/>
      </w:pPr>
      <w:r w:rsidRPr="00B224E5">
        <w:t xml:space="preserve">The Authority will only make payment for overnight stays </w:t>
      </w:r>
      <w:r w:rsidR="00E174F1" w:rsidRPr="00B224E5">
        <w:t xml:space="preserve">that have been </w:t>
      </w:r>
      <w:r w:rsidRPr="00B224E5">
        <w:t xml:space="preserve">authorised beforehand </w:t>
      </w:r>
      <w:r w:rsidR="00E174F1" w:rsidRPr="00B224E5">
        <w:t xml:space="preserve">in writing </w:t>
      </w:r>
      <w:r w:rsidRPr="00B224E5">
        <w:t xml:space="preserve">by the Authority's Representative. </w:t>
      </w:r>
    </w:p>
    <w:p w14:paraId="7BB32DC2" w14:textId="77777777" w:rsidR="00B649CC" w:rsidRPr="00B224E5" w:rsidRDefault="00B649CC" w:rsidP="00857497">
      <w:pPr>
        <w:pStyle w:val="Sch2H2"/>
      </w:pPr>
      <w:r w:rsidRPr="00B224E5">
        <w:t xml:space="preserve">Any extra expenses other than travel and subsistence must be priced separately in the </w:t>
      </w:r>
      <w:r w:rsidR="0003291E" w:rsidRPr="00B224E5">
        <w:t>P</w:t>
      </w:r>
      <w:r w:rsidRPr="00B224E5">
        <w:t xml:space="preserve">ricing </w:t>
      </w:r>
      <w:r w:rsidR="0003291E" w:rsidRPr="00B224E5">
        <w:t>S</w:t>
      </w:r>
      <w:r w:rsidRPr="00B224E5">
        <w:t xml:space="preserve">chedule.  The Department will only pay for expenses claimed that are included in this pricing schedule and are deemed to be reasonable for delivery of the requirement.  </w:t>
      </w:r>
    </w:p>
    <w:p w14:paraId="7BB32DC3" w14:textId="77777777" w:rsidR="00B649CC" w:rsidRPr="00DC356C" w:rsidRDefault="00B649CC" w:rsidP="00857497">
      <w:pPr>
        <w:pStyle w:val="Sch2H2"/>
      </w:pPr>
      <w:r>
        <w:t>Tenderers</w:t>
      </w:r>
      <w:r w:rsidRPr="00DC356C">
        <w:t xml:space="preserve"> must include in the pricing schedules any discounts or any reduced pricing they are proposing to offer to the </w:t>
      </w:r>
      <w:r>
        <w:t xml:space="preserve">Authority </w:t>
      </w:r>
      <w:r w:rsidRPr="00DC356C">
        <w:t xml:space="preserve">in delivery of this requirement. </w:t>
      </w:r>
    </w:p>
    <w:p w14:paraId="7BB32DC4" w14:textId="66493763" w:rsidR="005B61C2" w:rsidRPr="005B61C2" w:rsidRDefault="007161EA" w:rsidP="007161EA">
      <w:pPr>
        <w:pStyle w:val="Sch2H2"/>
        <w:numPr>
          <w:ilvl w:val="0"/>
          <w:numId w:val="0"/>
        </w:numPr>
        <w:ind w:left="574"/>
      </w:pPr>
      <w:r>
        <w:t>(</w:t>
      </w:r>
      <w:r w:rsidR="005B61C2" w:rsidRPr="005B61C2">
        <w:t xml:space="preserve">See accompanying </w:t>
      </w:r>
      <w:r>
        <w:t>attachment 7</w:t>
      </w:r>
      <w:r w:rsidR="005B61C2">
        <w:t xml:space="preserve"> </w:t>
      </w:r>
      <w:r w:rsidR="005B61C2" w:rsidRPr="005B61C2">
        <w:t xml:space="preserve">template for completion </w:t>
      </w:r>
      <w:r>
        <w:t>of pricing proposal</w:t>
      </w:r>
      <w:r w:rsidR="005B61C2">
        <w:t xml:space="preserve"> </w:t>
      </w:r>
      <w:r w:rsidR="005B61C2" w:rsidRPr="005B61C2">
        <w:t>and return</w:t>
      </w:r>
      <w:r w:rsidR="005B61C2">
        <w:t xml:space="preserve"> to the Authority</w:t>
      </w:r>
      <w:r w:rsidR="005B61C2" w:rsidRPr="005B61C2">
        <w:t>.</w:t>
      </w:r>
      <w:r>
        <w:t>)</w:t>
      </w:r>
    </w:p>
    <w:p w14:paraId="7BB32DC5" w14:textId="77777777" w:rsidR="009B13A7" w:rsidRDefault="009B13A7" w:rsidP="007E16A6">
      <w:pPr>
        <w:pStyle w:val="Textindent"/>
        <w:ind w:left="0"/>
      </w:pPr>
    </w:p>
    <w:p w14:paraId="7BB32DC6" w14:textId="77777777" w:rsidR="004D3C02" w:rsidRPr="00857497" w:rsidRDefault="004D3C02" w:rsidP="00857497">
      <w:pPr>
        <w:pStyle w:val="Sch2"/>
      </w:pPr>
      <w:r w:rsidRPr="00857497">
        <w:t>Schedule of Payments</w:t>
      </w:r>
    </w:p>
    <w:p w14:paraId="7BB32DC7" w14:textId="77777777" w:rsidR="004D3C02" w:rsidRDefault="004D3C02" w:rsidP="00857497">
      <w:pPr>
        <w:pStyle w:val="Sch2H2"/>
      </w:pPr>
      <w:r w:rsidRPr="0023595F">
        <w:t>The Authority requires Tenderers to competitively tender against the requirements of</w:t>
      </w:r>
      <w:r>
        <w:t xml:space="preserve"> the Specification.  Payments to the Contractor for service delivery will be in accordance </w:t>
      </w:r>
      <w:r w:rsidR="00C35277">
        <w:t xml:space="preserve">with </w:t>
      </w:r>
      <w:r>
        <w:t>the terms and conditions.</w:t>
      </w:r>
    </w:p>
    <w:p w14:paraId="7BB32DCA" w14:textId="3B4E5463" w:rsidR="0003291E" w:rsidRDefault="004D3C02" w:rsidP="0033665F">
      <w:pPr>
        <w:pStyle w:val="Sch2H2"/>
        <w:ind w:left="567" w:hanging="425"/>
      </w:pPr>
      <w:r>
        <w:t xml:space="preserve">Milestone payments (as identified </w:t>
      </w:r>
      <w:r w:rsidR="0033665F">
        <w:t>above</w:t>
      </w:r>
      <w:r w:rsidR="0003291E">
        <w:t xml:space="preserve">) are made once the Authority is satisfied of completion and on receipt of a valid invoice.  </w:t>
      </w:r>
    </w:p>
    <w:p w14:paraId="7BB32DCB" w14:textId="77777777" w:rsidR="00746ED8" w:rsidRPr="00D94968" w:rsidRDefault="00746ED8" w:rsidP="00743618">
      <w:pPr>
        <w:pStyle w:val="Xa"/>
      </w:pPr>
      <w:bookmarkStart w:id="13" w:name="_Ref328647206"/>
      <w:r w:rsidRPr="00D94968">
        <w:t>Contract Monitoring</w:t>
      </w:r>
      <w:bookmarkEnd w:id="13"/>
    </w:p>
    <w:p w14:paraId="7BB32DCF" w14:textId="77777777" w:rsidR="007E16A6" w:rsidRDefault="007E16A6" w:rsidP="007533CE">
      <w:pPr>
        <w:pStyle w:val="Textindent"/>
        <w:ind w:left="0"/>
        <w:rPr>
          <w:highlight w:val="yellow"/>
        </w:rPr>
      </w:pPr>
    </w:p>
    <w:p w14:paraId="7BB32DD0" w14:textId="77777777" w:rsidR="007E16A6" w:rsidRPr="009558BC" w:rsidRDefault="007E16A6" w:rsidP="007533CE">
      <w:pPr>
        <w:pStyle w:val="Textindent"/>
        <w:ind w:left="0"/>
      </w:pPr>
      <w:r>
        <w:t>The Contractor will:</w:t>
      </w:r>
    </w:p>
    <w:p w14:paraId="7BB32DD1" w14:textId="77777777" w:rsidR="007533CE" w:rsidRDefault="007533CE" w:rsidP="007533CE">
      <w:pPr>
        <w:pStyle w:val="Textindent"/>
        <w:numPr>
          <w:ilvl w:val="2"/>
          <w:numId w:val="58"/>
        </w:numPr>
        <w:ind w:left="851" w:hanging="284"/>
      </w:pPr>
      <w:r>
        <w:t>Monitor the quality of the service provision to ensure customer satisfaction in accordance with the milestones and output timings set out in Section 3 - Deliverables below, unless otherwise approved by the Project Manager;</w:t>
      </w:r>
    </w:p>
    <w:p w14:paraId="7BB32DD2" w14:textId="77777777" w:rsidR="007533CE" w:rsidRDefault="007533CE" w:rsidP="007533CE">
      <w:pPr>
        <w:pStyle w:val="Textindent"/>
        <w:numPr>
          <w:ilvl w:val="2"/>
          <w:numId w:val="58"/>
        </w:numPr>
        <w:ind w:left="851" w:hanging="284"/>
      </w:pPr>
      <w:r>
        <w:t>Provide a brief report on progress in delivering the requirement to the Project Manager on a regular basis, at least on a fortnightly basis;</w:t>
      </w:r>
    </w:p>
    <w:p w14:paraId="7BB32DD3" w14:textId="77777777" w:rsidR="007533CE" w:rsidRDefault="007533CE" w:rsidP="007533CE">
      <w:pPr>
        <w:pStyle w:val="Textindent"/>
        <w:numPr>
          <w:ilvl w:val="2"/>
          <w:numId w:val="58"/>
        </w:numPr>
        <w:ind w:left="851" w:hanging="284"/>
      </w:pPr>
      <w:r>
        <w:t>Attend meetings on site to review progress and discuss the service, as required by the Project Manager; and</w:t>
      </w:r>
    </w:p>
    <w:p w14:paraId="470838E6" w14:textId="094081DF" w:rsidR="0033665F" w:rsidRDefault="007533CE" w:rsidP="0033665F">
      <w:pPr>
        <w:pStyle w:val="Textindent"/>
        <w:numPr>
          <w:ilvl w:val="2"/>
          <w:numId w:val="58"/>
        </w:numPr>
        <w:ind w:left="851" w:hanging="284"/>
      </w:pPr>
      <w:r>
        <w:t>Attend a post-contract review with the Department to review whether the objectives of the contract were met, to review the benefits achieved and to identify any lessons learnt for future projects.</w:t>
      </w:r>
    </w:p>
    <w:p w14:paraId="183E5783" w14:textId="77777777" w:rsidR="00D94968" w:rsidRDefault="00D94968" w:rsidP="00D94968">
      <w:pPr>
        <w:pStyle w:val="Textindent"/>
      </w:pPr>
    </w:p>
    <w:p w14:paraId="2AAFFE3B" w14:textId="77777777" w:rsidR="00D94968" w:rsidRDefault="00D94968" w:rsidP="00D94968">
      <w:pPr>
        <w:pStyle w:val="Textindent"/>
      </w:pPr>
    </w:p>
    <w:p w14:paraId="3CB8D568" w14:textId="77777777" w:rsidR="00D94968" w:rsidRDefault="00D94968" w:rsidP="00D94968">
      <w:pPr>
        <w:pStyle w:val="Textindent"/>
      </w:pPr>
    </w:p>
    <w:p w14:paraId="19DFC48F" w14:textId="77777777" w:rsidR="00D94968" w:rsidRDefault="00D94968" w:rsidP="00D94968">
      <w:pPr>
        <w:pStyle w:val="Textindent"/>
      </w:pPr>
    </w:p>
    <w:p w14:paraId="38846A41" w14:textId="77777777" w:rsidR="00D94968" w:rsidRDefault="00D94968" w:rsidP="00D94968">
      <w:pPr>
        <w:pStyle w:val="Textindent"/>
      </w:pPr>
    </w:p>
    <w:p w14:paraId="7BB32DD9" w14:textId="77777777" w:rsidR="006F4F74" w:rsidRPr="00E5594D" w:rsidRDefault="006F4F74" w:rsidP="007533CE">
      <w:pPr>
        <w:pStyle w:val="Textindent"/>
        <w:ind w:left="0"/>
        <w:rPr>
          <w:highlight w:val="yellow"/>
        </w:rPr>
      </w:pPr>
    </w:p>
    <w:p w14:paraId="7BB32DDA" w14:textId="77777777" w:rsidR="00583AF2" w:rsidRDefault="00583AF2" w:rsidP="00857497">
      <w:pPr>
        <w:pStyle w:val="Sch3"/>
      </w:pPr>
      <w:r>
        <w:t>General Instructions</w:t>
      </w:r>
    </w:p>
    <w:p w14:paraId="7BB32DDB" w14:textId="0C20BCF7" w:rsidR="00583AF2" w:rsidRDefault="00583AF2" w:rsidP="007533CE">
      <w:pPr>
        <w:pStyle w:val="Sch3H2"/>
        <w:tabs>
          <w:tab w:val="clear" w:pos="851"/>
          <w:tab w:val="num" w:pos="567"/>
        </w:tabs>
        <w:ind w:left="567" w:hanging="425"/>
      </w:pPr>
      <w:r>
        <w:t>Tenderers</w:t>
      </w:r>
      <w:r w:rsidRPr="00DC356C">
        <w:t xml:space="preserve"> </w:t>
      </w:r>
      <w:r w:rsidR="00C8245C">
        <w:t xml:space="preserve">will be required to </w:t>
      </w:r>
      <w:r w:rsidR="00D94968">
        <w:t xml:space="preserve">provide </w:t>
      </w:r>
      <w:r>
        <w:t xml:space="preserve">all the </w:t>
      </w:r>
      <w:r w:rsidRPr="00DC356C">
        <w:t xml:space="preserve">information </w:t>
      </w:r>
      <w:r>
        <w:t xml:space="preserve">requested in the following section </w:t>
      </w:r>
      <w:r w:rsidR="00C8245C">
        <w:t>once the contract is awarded</w:t>
      </w:r>
      <w:r w:rsidRPr="00DC356C">
        <w:t xml:space="preserve">.  </w:t>
      </w:r>
      <w:r w:rsidR="00C8245C">
        <w:t>Any s</w:t>
      </w:r>
      <w:r w:rsidRPr="00DC356C">
        <w:t xml:space="preserve">upporting documents </w:t>
      </w:r>
      <w:r w:rsidR="00C8245C">
        <w:t>(e.g. implementation plans</w:t>
      </w:r>
      <w:r w:rsidR="00040159">
        <w:t xml:space="preserve"> etc.</w:t>
      </w:r>
      <w:r w:rsidR="00C8245C">
        <w:t xml:space="preserve">) will need to </w:t>
      </w:r>
      <w:r w:rsidRPr="00DC356C">
        <w:t>be clearly referenced back to the appropriate section.</w:t>
      </w:r>
    </w:p>
    <w:p w14:paraId="7BB32DDC" w14:textId="77777777" w:rsidR="00583AF2" w:rsidRDefault="00583AF2" w:rsidP="000C5947">
      <w:pPr>
        <w:pStyle w:val="Textindent"/>
      </w:pPr>
    </w:p>
    <w:p w14:paraId="7BB32DDD" w14:textId="77777777" w:rsidR="00583AF2" w:rsidRDefault="00583AF2" w:rsidP="00857497">
      <w:pPr>
        <w:pStyle w:val="Sch3"/>
      </w:pPr>
      <w:r>
        <w:t>Representatives</w:t>
      </w:r>
    </w:p>
    <w:p w14:paraId="7BB32DDE" w14:textId="0AC2EE14" w:rsidR="00583AF2" w:rsidRDefault="00583AF2" w:rsidP="007533CE">
      <w:pPr>
        <w:pStyle w:val="Sch3H2"/>
        <w:tabs>
          <w:tab w:val="clear" w:pos="851"/>
          <w:tab w:val="num" w:pos="567"/>
        </w:tabs>
      </w:pPr>
      <w:r w:rsidRPr="007533CE">
        <w:rPr>
          <w:b/>
        </w:rPr>
        <w:t xml:space="preserve">Name of Authority's </w:t>
      </w:r>
      <w:r w:rsidR="00857497" w:rsidRPr="007533CE">
        <w:rPr>
          <w:b/>
        </w:rPr>
        <w:t xml:space="preserve">Contract </w:t>
      </w:r>
      <w:r w:rsidRPr="007533CE">
        <w:rPr>
          <w:b/>
        </w:rPr>
        <w:t>Representative(s):</w:t>
      </w:r>
      <w:r>
        <w:t xml:space="preserve"> </w:t>
      </w:r>
      <w:r w:rsidR="007533CE" w:rsidRPr="00BC60A8">
        <w:t>Mark Browne, Carers’ Policy Lead</w:t>
      </w:r>
    </w:p>
    <w:p w14:paraId="60AE04B9" w14:textId="77777777" w:rsidR="00743618" w:rsidRPr="00743618" w:rsidRDefault="00743618" w:rsidP="00743618">
      <w:pPr>
        <w:pStyle w:val="Sch3H2"/>
        <w:numPr>
          <w:ilvl w:val="0"/>
          <w:numId w:val="0"/>
        </w:numPr>
        <w:ind w:left="851"/>
      </w:pPr>
    </w:p>
    <w:p w14:paraId="7BB32DDF" w14:textId="5EFE0F0B" w:rsidR="00583AF2" w:rsidRPr="0033665F" w:rsidRDefault="00583AF2" w:rsidP="007533CE">
      <w:pPr>
        <w:pStyle w:val="Sch3H2"/>
        <w:tabs>
          <w:tab w:val="clear" w:pos="851"/>
          <w:tab w:val="num" w:pos="567"/>
        </w:tabs>
      </w:pPr>
      <w:r w:rsidRPr="007533CE">
        <w:rPr>
          <w:b/>
        </w:rPr>
        <w:t>Name of Contractor's Representative(s):</w:t>
      </w:r>
      <w:r>
        <w:t xml:space="preserve"> </w:t>
      </w:r>
      <w:r w:rsidRPr="0033665F">
        <w:t>Tenderer to complete</w:t>
      </w:r>
      <w:r w:rsidR="0033665F" w:rsidRPr="0033665F">
        <w:t xml:space="preserve"> in response document(s)</w:t>
      </w:r>
    </w:p>
    <w:p w14:paraId="7BB32DE0" w14:textId="77777777" w:rsidR="00583AF2" w:rsidRDefault="00583AF2" w:rsidP="000C5947">
      <w:pPr>
        <w:pStyle w:val="Textindent"/>
      </w:pPr>
    </w:p>
    <w:p w14:paraId="7BB32DE1" w14:textId="77777777" w:rsidR="00583AF2" w:rsidRDefault="00583AF2" w:rsidP="00857497">
      <w:pPr>
        <w:pStyle w:val="Sch3"/>
      </w:pPr>
      <w:r>
        <w:t>Deliverables</w:t>
      </w:r>
    </w:p>
    <w:p w14:paraId="7BB32DE2" w14:textId="77777777" w:rsidR="00EC675D" w:rsidRDefault="00583AF2" w:rsidP="007533CE">
      <w:pPr>
        <w:pStyle w:val="Sch3H2"/>
        <w:tabs>
          <w:tab w:val="clear" w:pos="851"/>
          <w:tab w:val="num" w:pos="567"/>
        </w:tabs>
      </w:pPr>
      <w:r w:rsidRPr="00B0135E">
        <w:t xml:space="preserve">List of deliverables, outputs and reports Contractor is to supply: </w:t>
      </w:r>
    </w:p>
    <w:tbl>
      <w:tblPr>
        <w:tblStyle w:val="TableGrid"/>
        <w:tblW w:w="0" w:type="auto"/>
        <w:jc w:val="center"/>
        <w:tblInd w:w="-212" w:type="dxa"/>
        <w:tblLayout w:type="fixed"/>
        <w:tblLook w:val="04A0" w:firstRow="1" w:lastRow="0" w:firstColumn="1" w:lastColumn="0" w:noHBand="0" w:noVBand="1"/>
      </w:tblPr>
      <w:tblGrid>
        <w:gridCol w:w="1276"/>
        <w:gridCol w:w="1062"/>
        <w:gridCol w:w="4536"/>
        <w:gridCol w:w="1701"/>
      </w:tblGrid>
      <w:tr w:rsidR="00743618" w:rsidRPr="00BF2E04" w14:paraId="4B431A0B" w14:textId="77777777" w:rsidTr="007E767A">
        <w:trPr>
          <w:jc w:val="center"/>
        </w:trPr>
        <w:tc>
          <w:tcPr>
            <w:tcW w:w="1276" w:type="dxa"/>
            <w:vAlign w:val="center"/>
          </w:tcPr>
          <w:p w14:paraId="0BCBFBF3" w14:textId="77777777" w:rsidR="00743618" w:rsidRPr="00BF2E04" w:rsidRDefault="00743618" w:rsidP="007E767A">
            <w:pPr>
              <w:pStyle w:val="InA"/>
              <w:ind w:left="0"/>
              <w:jc w:val="center"/>
              <w:rPr>
                <w:b/>
                <w:i w:val="0"/>
                <w:szCs w:val="22"/>
              </w:rPr>
            </w:pPr>
            <w:r w:rsidRPr="00BF2E04">
              <w:rPr>
                <w:b/>
                <w:i w:val="0"/>
                <w:szCs w:val="22"/>
              </w:rPr>
              <w:t>Milestone</w:t>
            </w:r>
          </w:p>
        </w:tc>
        <w:tc>
          <w:tcPr>
            <w:tcW w:w="1062" w:type="dxa"/>
            <w:vAlign w:val="center"/>
          </w:tcPr>
          <w:p w14:paraId="2B8D494F" w14:textId="77777777" w:rsidR="00743618" w:rsidRPr="00BF2E04" w:rsidRDefault="00743618" w:rsidP="007E767A">
            <w:pPr>
              <w:pStyle w:val="InA"/>
              <w:ind w:left="0"/>
              <w:jc w:val="center"/>
              <w:rPr>
                <w:b/>
                <w:i w:val="0"/>
                <w:szCs w:val="22"/>
              </w:rPr>
            </w:pPr>
            <w:r w:rsidRPr="00BF2E04">
              <w:rPr>
                <w:b/>
                <w:i w:val="0"/>
                <w:szCs w:val="22"/>
              </w:rPr>
              <w:t>Stage</w:t>
            </w:r>
          </w:p>
        </w:tc>
        <w:tc>
          <w:tcPr>
            <w:tcW w:w="4536" w:type="dxa"/>
            <w:vAlign w:val="center"/>
          </w:tcPr>
          <w:p w14:paraId="66421FBB" w14:textId="77777777" w:rsidR="00743618" w:rsidRPr="00BF2E04" w:rsidRDefault="00743618" w:rsidP="007E767A">
            <w:pPr>
              <w:pStyle w:val="InA"/>
              <w:ind w:left="0"/>
              <w:jc w:val="center"/>
              <w:rPr>
                <w:b/>
                <w:i w:val="0"/>
                <w:szCs w:val="22"/>
              </w:rPr>
            </w:pPr>
            <w:r w:rsidRPr="00BF2E04">
              <w:rPr>
                <w:b/>
                <w:i w:val="0"/>
                <w:szCs w:val="22"/>
              </w:rPr>
              <w:t>Description</w:t>
            </w:r>
          </w:p>
        </w:tc>
        <w:tc>
          <w:tcPr>
            <w:tcW w:w="1701" w:type="dxa"/>
            <w:vAlign w:val="center"/>
          </w:tcPr>
          <w:p w14:paraId="11C84671" w14:textId="77777777" w:rsidR="00743618" w:rsidRPr="00BF2E04" w:rsidRDefault="00743618" w:rsidP="007E767A">
            <w:pPr>
              <w:pStyle w:val="InA"/>
              <w:ind w:left="0"/>
              <w:jc w:val="center"/>
              <w:rPr>
                <w:b/>
                <w:i w:val="0"/>
                <w:szCs w:val="22"/>
              </w:rPr>
            </w:pPr>
            <w:r w:rsidRPr="00BF2E04">
              <w:rPr>
                <w:b/>
                <w:i w:val="0"/>
                <w:szCs w:val="22"/>
              </w:rPr>
              <w:t>To be delivered by</w:t>
            </w:r>
          </w:p>
        </w:tc>
      </w:tr>
      <w:tr w:rsidR="00743618" w:rsidRPr="00BF2E04" w14:paraId="3C3BA90C" w14:textId="77777777" w:rsidTr="007E767A">
        <w:trPr>
          <w:jc w:val="center"/>
        </w:trPr>
        <w:tc>
          <w:tcPr>
            <w:tcW w:w="1276" w:type="dxa"/>
            <w:vMerge w:val="restart"/>
            <w:vAlign w:val="center"/>
          </w:tcPr>
          <w:p w14:paraId="684AEC4A" w14:textId="77777777" w:rsidR="00743618" w:rsidRPr="00BF2E04" w:rsidRDefault="00743618" w:rsidP="007E767A">
            <w:pPr>
              <w:jc w:val="center"/>
              <w:rPr>
                <w:b/>
                <w:sz w:val="22"/>
                <w:szCs w:val="22"/>
              </w:rPr>
            </w:pPr>
            <w:r>
              <w:rPr>
                <w:b/>
                <w:sz w:val="22"/>
                <w:szCs w:val="22"/>
              </w:rPr>
              <w:t>1</w:t>
            </w:r>
          </w:p>
        </w:tc>
        <w:tc>
          <w:tcPr>
            <w:tcW w:w="1062" w:type="dxa"/>
            <w:vAlign w:val="center"/>
          </w:tcPr>
          <w:p w14:paraId="1D57B9FD" w14:textId="77777777" w:rsidR="00743618" w:rsidRPr="00BF2E04" w:rsidRDefault="00743618" w:rsidP="007E767A">
            <w:pPr>
              <w:jc w:val="center"/>
              <w:rPr>
                <w:b/>
                <w:sz w:val="22"/>
                <w:szCs w:val="22"/>
              </w:rPr>
            </w:pPr>
            <w:r w:rsidRPr="00BF2E04">
              <w:rPr>
                <w:b/>
                <w:sz w:val="22"/>
                <w:szCs w:val="22"/>
              </w:rPr>
              <w:t>1</w:t>
            </w:r>
          </w:p>
        </w:tc>
        <w:tc>
          <w:tcPr>
            <w:tcW w:w="4536" w:type="dxa"/>
            <w:vAlign w:val="center"/>
          </w:tcPr>
          <w:p w14:paraId="4986CFFD" w14:textId="77777777" w:rsidR="00743618" w:rsidRDefault="00743618" w:rsidP="007E767A">
            <w:pPr>
              <w:pStyle w:val="InA"/>
              <w:spacing w:before="0" w:after="0"/>
              <w:ind w:left="0"/>
              <w:jc w:val="left"/>
              <w:rPr>
                <w:i w:val="0"/>
                <w:szCs w:val="22"/>
              </w:rPr>
            </w:pPr>
            <w:r w:rsidRPr="00BF2E04">
              <w:rPr>
                <w:i w:val="0"/>
                <w:szCs w:val="22"/>
              </w:rPr>
              <w:t xml:space="preserve">Gather </w:t>
            </w:r>
            <w:r>
              <w:rPr>
                <w:i w:val="0"/>
                <w:szCs w:val="22"/>
              </w:rPr>
              <w:t xml:space="preserve">and review </w:t>
            </w:r>
            <w:r w:rsidRPr="00BF2E04">
              <w:rPr>
                <w:i w:val="0"/>
                <w:szCs w:val="22"/>
              </w:rPr>
              <w:t xml:space="preserve">evidence </w:t>
            </w:r>
            <w:r>
              <w:rPr>
                <w:i w:val="0"/>
                <w:szCs w:val="22"/>
              </w:rPr>
              <w:t xml:space="preserve">of </w:t>
            </w:r>
            <w:r w:rsidRPr="00BF2E04">
              <w:rPr>
                <w:i w:val="0"/>
                <w:szCs w:val="22"/>
              </w:rPr>
              <w:t xml:space="preserve">existing </w:t>
            </w:r>
            <w:r>
              <w:rPr>
                <w:i w:val="0"/>
                <w:szCs w:val="22"/>
              </w:rPr>
              <w:t xml:space="preserve">carers’ passport </w:t>
            </w:r>
            <w:r w:rsidRPr="00BF2E04">
              <w:rPr>
                <w:i w:val="0"/>
                <w:szCs w:val="22"/>
              </w:rPr>
              <w:t>schemes</w:t>
            </w:r>
          </w:p>
          <w:p w14:paraId="53E5F5C6" w14:textId="77777777" w:rsidR="00743618" w:rsidRPr="00BF2E04" w:rsidRDefault="00743618" w:rsidP="007E767A">
            <w:pPr>
              <w:pStyle w:val="InA"/>
              <w:spacing w:before="0" w:after="0"/>
              <w:ind w:left="0"/>
              <w:jc w:val="left"/>
              <w:rPr>
                <w:i w:val="0"/>
                <w:szCs w:val="22"/>
              </w:rPr>
            </w:pPr>
          </w:p>
        </w:tc>
        <w:tc>
          <w:tcPr>
            <w:tcW w:w="1701" w:type="dxa"/>
            <w:vAlign w:val="center"/>
          </w:tcPr>
          <w:p w14:paraId="3812971B" w14:textId="77777777" w:rsidR="00743618" w:rsidRPr="00BF2E04" w:rsidRDefault="00743618" w:rsidP="007E767A">
            <w:pPr>
              <w:pStyle w:val="InA"/>
              <w:spacing w:before="0" w:after="0"/>
              <w:ind w:left="0"/>
              <w:jc w:val="left"/>
              <w:rPr>
                <w:i w:val="0"/>
                <w:szCs w:val="22"/>
              </w:rPr>
            </w:pPr>
            <w:r>
              <w:rPr>
                <w:i w:val="0"/>
                <w:szCs w:val="22"/>
              </w:rPr>
              <w:t>24 March 2017</w:t>
            </w:r>
          </w:p>
        </w:tc>
      </w:tr>
      <w:tr w:rsidR="00743618" w:rsidRPr="00BF2E04" w14:paraId="05E547CE" w14:textId="77777777" w:rsidTr="007E767A">
        <w:trPr>
          <w:jc w:val="center"/>
        </w:trPr>
        <w:tc>
          <w:tcPr>
            <w:tcW w:w="1276" w:type="dxa"/>
            <w:vMerge/>
            <w:vAlign w:val="center"/>
          </w:tcPr>
          <w:p w14:paraId="57D0FAB7" w14:textId="77777777" w:rsidR="00743618" w:rsidRPr="00BF2E04" w:rsidRDefault="00743618" w:rsidP="007E767A">
            <w:pPr>
              <w:jc w:val="center"/>
              <w:rPr>
                <w:b/>
                <w:sz w:val="22"/>
                <w:szCs w:val="22"/>
              </w:rPr>
            </w:pPr>
          </w:p>
        </w:tc>
        <w:tc>
          <w:tcPr>
            <w:tcW w:w="1062" w:type="dxa"/>
            <w:vAlign w:val="center"/>
          </w:tcPr>
          <w:p w14:paraId="072F11A8" w14:textId="77777777" w:rsidR="00743618" w:rsidRPr="00BF2E04" w:rsidRDefault="00743618" w:rsidP="007E767A">
            <w:pPr>
              <w:jc w:val="center"/>
              <w:rPr>
                <w:b/>
                <w:sz w:val="22"/>
                <w:szCs w:val="22"/>
              </w:rPr>
            </w:pPr>
            <w:r w:rsidRPr="00BF2E04">
              <w:rPr>
                <w:b/>
                <w:sz w:val="22"/>
                <w:szCs w:val="22"/>
              </w:rPr>
              <w:t>2</w:t>
            </w:r>
          </w:p>
        </w:tc>
        <w:tc>
          <w:tcPr>
            <w:tcW w:w="4536" w:type="dxa"/>
            <w:vAlign w:val="center"/>
          </w:tcPr>
          <w:p w14:paraId="33C4FEF9" w14:textId="77777777" w:rsidR="00743618" w:rsidRDefault="00743618" w:rsidP="007E767A">
            <w:pPr>
              <w:pStyle w:val="InA"/>
              <w:spacing w:before="0" w:after="0"/>
              <w:ind w:left="0"/>
              <w:jc w:val="left"/>
              <w:rPr>
                <w:i w:val="0"/>
                <w:szCs w:val="22"/>
              </w:rPr>
            </w:pPr>
            <w:r>
              <w:rPr>
                <w:i w:val="0"/>
                <w:szCs w:val="22"/>
              </w:rPr>
              <w:t>Make recommendations for the models of schemes that the toolkit should support</w:t>
            </w:r>
          </w:p>
          <w:p w14:paraId="27765EFD" w14:textId="77777777" w:rsidR="00743618" w:rsidRPr="00BF2E04" w:rsidRDefault="00743618" w:rsidP="007E767A">
            <w:pPr>
              <w:pStyle w:val="InA"/>
              <w:spacing w:before="0" w:after="0"/>
              <w:ind w:left="0"/>
              <w:jc w:val="left"/>
              <w:rPr>
                <w:i w:val="0"/>
                <w:szCs w:val="22"/>
              </w:rPr>
            </w:pPr>
          </w:p>
        </w:tc>
        <w:tc>
          <w:tcPr>
            <w:tcW w:w="1701" w:type="dxa"/>
            <w:vAlign w:val="center"/>
          </w:tcPr>
          <w:p w14:paraId="0326E329" w14:textId="77777777" w:rsidR="00743618" w:rsidRPr="00BF2E04" w:rsidRDefault="00743618" w:rsidP="007E767A">
            <w:pPr>
              <w:pStyle w:val="InA"/>
              <w:spacing w:before="0" w:after="0"/>
              <w:ind w:left="0"/>
              <w:jc w:val="left"/>
              <w:rPr>
                <w:i w:val="0"/>
                <w:szCs w:val="22"/>
              </w:rPr>
            </w:pPr>
            <w:r>
              <w:rPr>
                <w:i w:val="0"/>
                <w:szCs w:val="22"/>
              </w:rPr>
              <w:t xml:space="preserve">31 March </w:t>
            </w:r>
            <w:r w:rsidRPr="00BF2E04">
              <w:rPr>
                <w:i w:val="0"/>
                <w:szCs w:val="22"/>
              </w:rPr>
              <w:t>2017</w:t>
            </w:r>
          </w:p>
        </w:tc>
      </w:tr>
      <w:tr w:rsidR="00743618" w:rsidRPr="00BF2E04" w14:paraId="69A7EB1D" w14:textId="77777777" w:rsidTr="007E767A">
        <w:trPr>
          <w:jc w:val="center"/>
        </w:trPr>
        <w:tc>
          <w:tcPr>
            <w:tcW w:w="1276" w:type="dxa"/>
            <w:vAlign w:val="center"/>
          </w:tcPr>
          <w:p w14:paraId="48006E3F" w14:textId="77777777" w:rsidR="00743618" w:rsidRDefault="00743618" w:rsidP="007E767A">
            <w:pPr>
              <w:jc w:val="center"/>
              <w:rPr>
                <w:b/>
                <w:sz w:val="22"/>
                <w:szCs w:val="22"/>
              </w:rPr>
            </w:pPr>
          </w:p>
          <w:p w14:paraId="53925180" w14:textId="77777777" w:rsidR="00743618" w:rsidRDefault="00743618" w:rsidP="007E767A">
            <w:pPr>
              <w:jc w:val="center"/>
              <w:rPr>
                <w:b/>
                <w:sz w:val="22"/>
                <w:szCs w:val="22"/>
              </w:rPr>
            </w:pPr>
            <w:r>
              <w:rPr>
                <w:b/>
                <w:sz w:val="22"/>
                <w:szCs w:val="22"/>
              </w:rPr>
              <w:t>2</w:t>
            </w:r>
          </w:p>
          <w:p w14:paraId="2F4D7843" w14:textId="77777777" w:rsidR="00743618" w:rsidRPr="00BF2E04" w:rsidRDefault="00743618" w:rsidP="007E767A">
            <w:pPr>
              <w:jc w:val="center"/>
              <w:rPr>
                <w:b/>
                <w:sz w:val="22"/>
                <w:szCs w:val="22"/>
              </w:rPr>
            </w:pPr>
          </w:p>
        </w:tc>
        <w:tc>
          <w:tcPr>
            <w:tcW w:w="1062" w:type="dxa"/>
            <w:vAlign w:val="center"/>
          </w:tcPr>
          <w:p w14:paraId="4A0B773C" w14:textId="77777777" w:rsidR="00743618" w:rsidRPr="00BF2E04" w:rsidRDefault="00743618" w:rsidP="007E767A">
            <w:pPr>
              <w:jc w:val="center"/>
              <w:rPr>
                <w:b/>
                <w:sz w:val="22"/>
                <w:szCs w:val="22"/>
              </w:rPr>
            </w:pPr>
            <w:r w:rsidRPr="00BF2E04">
              <w:rPr>
                <w:b/>
                <w:sz w:val="22"/>
                <w:szCs w:val="22"/>
              </w:rPr>
              <w:t>3</w:t>
            </w:r>
          </w:p>
        </w:tc>
        <w:tc>
          <w:tcPr>
            <w:tcW w:w="4536" w:type="dxa"/>
            <w:vAlign w:val="center"/>
          </w:tcPr>
          <w:p w14:paraId="34EA0AEB" w14:textId="77777777" w:rsidR="00743618" w:rsidRPr="00BF2E04" w:rsidRDefault="00743618" w:rsidP="007E767A">
            <w:pPr>
              <w:pStyle w:val="InA"/>
              <w:spacing w:before="0" w:after="0"/>
              <w:ind w:left="0"/>
              <w:jc w:val="left"/>
              <w:rPr>
                <w:i w:val="0"/>
                <w:szCs w:val="22"/>
              </w:rPr>
            </w:pPr>
            <w:r w:rsidRPr="00BF2E04">
              <w:rPr>
                <w:i w:val="0"/>
                <w:szCs w:val="22"/>
              </w:rPr>
              <w:t xml:space="preserve">Develop the </w:t>
            </w:r>
            <w:r>
              <w:rPr>
                <w:i w:val="0"/>
                <w:szCs w:val="22"/>
              </w:rPr>
              <w:t>T</w:t>
            </w:r>
            <w:r w:rsidRPr="00BF2E04">
              <w:rPr>
                <w:i w:val="0"/>
                <w:szCs w:val="22"/>
              </w:rPr>
              <w:t>oolkit</w:t>
            </w:r>
            <w:r>
              <w:rPr>
                <w:i w:val="0"/>
                <w:szCs w:val="22"/>
              </w:rPr>
              <w:t>, including guidance</w:t>
            </w:r>
          </w:p>
        </w:tc>
        <w:tc>
          <w:tcPr>
            <w:tcW w:w="1701" w:type="dxa"/>
            <w:vAlign w:val="center"/>
          </w:tcPr>
          <w:p w14:paraId="11B1B636" w14:textId="77777777" w:rsidR="00743618" w:rsidRPr="00BF2E04" w:rsidRDefault="00743618" w:rsidP="007E767A">
            <w:pPr>
              <w:pStyle w:val="InA"/>
              <w:spacing w:before="0" w:after="0"/>
              <w:ind w:left="0"/>
              <w:jc w:val="left"/>
              <w:rPr>
                <w:i w:val="0"/>
                <w:szCs w:val="22"/>
              </w:rPr>
            </w:pPr>
            <w:r>
              <w:rPr>
                <w:i w:val="0"/>
                <w:szCs w:val="22"/>
              </w:rPr>
              <w:t xml:space="preserve">31 July </w:t>
            </w:r>
            <w:r w:rsidRPr="00BF2E04">
              <w:rPr>
                <w:i w:val="0"/>
                <w:szCs w:val="22"/>
              </w:rPr>
              <w:t>2017</w:t>
            </w:r>
          </w:p>
        </w:tc>
      </w:tr>
      <w:tr w:rsidR="00743618" w:rsidRPr="00BF2E04" w14:paraId="1F448FC3" w14:textId="77777777" w:rsidTr="007E767A">
        <w:trPr>
          <w:trHeight w:val="70"/>
          <w:jc w:val="center"/>
        </w:trPr>
        <w:tc>
          <w:tcPr>
            <w:tcW w:w="1276" w:type="dxa"/>
            <w:vAlign w:val="center"/>
          </w:tcPr>
          <w:p w14:paraId="69F3ABE6" w14:textId="77777777" w:rsidR="00743618" w:rsidRPr="00BF2E04" w:rsidRDefault="00743618" w:rsidP="007E767A">
            <w:pPr>
              <w:jc w:val="center"/>
              <w:rPr>
                <w:b/>
                <w:sz w:val="22"/>
                <w:szCs w:val="22"/>
              </w:rPr>
            </w:pPr>
            <w:r>
              <w:rPr>
                <w:b/>
                <w:sz w:val="22"/>
                <w:szCs w:val="22"/>
              </w:rPr>
              <w:t>3</w:t>
            </w:r>
          </w:p>
        </w:tc>
        <w:tc>
          <w:tcPr>
            <w:tcW w:w="1062" w:type="dxa"/>
            <w:vAlign w:val="center"/>
          </w:tcPr>
          <w:p w14:paraId="441673C4" w14:textId="77777777" w:rsidR="00743618" w:rsidRPr="00BF2E04" w:rsidRDefault="00743618" w:rsidP="007E767A">
            <w:pPr>
              <w:jc w:val="center"/>
              <w:rPr>
                <w:b/>
                <w:sz w:val="22"/>
                <w:szCs w:val="22"/>
              </w:rPr>
            </w:pPr>
            <w:r w:rsidRPr="00BF2E04">
              <w:rPr>
                <w:b/>
                <w:sz w:val="22"/>
                <w:szCs w:val="22"/>
              </w:rPr>
              <w:t>4</w:t>
            </w:r>
          </w:p>
        </w:tc>
        <w:tc>
          <w:tcPr>
            <w:tcW w:w="4536" w:type="dxa"/>
            <w:vAlign w:val="center"/>
          </w:tcPr>
          <w:p w14:paraId="2C63FE8C" w14:textId="77777777" w:rsidR="00743618" w:rsidRDefault="00743618" w:rsidP="007E767A">
            <w:pPr>
              <w:pStyle w:val="InA"/>
              <w:spacing w:before="0" w:after="0"/>
              <w:ind w:left="0"/>
              <w:jc w:val="left"/>
              <w:rPr>
                <w:i w:val="0"/>
                <w:szCs w:val="22"/>
              </w:rPr>
            </w:pPr>
            <w:r>
              <w:rPr>
                <w:i w:val="0"/>
                <w:szCs w:val="22"/>
              </w:rPr>
              <w:t>Launch T</w:t>
            </w:r>
            <w:r w:rsidRPr="00BF2E04">
              <w:rPr>
                <w:i w:val="0"/>
                <w:szCs w:val="22"/>
              </w:rPr>
              <w:t>oolkit an</w:t>
            </w:r>
            <w:r>
              <w:rPr>
                <w:i w:val="0"/>
                <w:szCs w:val="22"/>
              </w:rPr>
              <w:t>d encourage and support uptake/</w:t>
            </w:r>
            <w:r w:rsidRPr="00BF2E04">
              <w:rPr>
                <w:i w:val="0"/>
                <w:szCs w:val="22"/>
              </w:rPr>
              <w:t>adoption</w:t>
            </w:r>
          </w:p>
          <w:p w14:paraId="1328FA42" w14:textId="77777777" w:rsidR="00743618" w:rsidRPr="00BF2E04" w:rsidRDefault="00743618" w:rsidP="007E767A">
            <w:pPr>
              <w:pStyle w:val="InA"/>
              <w:spacing w:before="0" w:after="0"/>
              <w:ind w:left="0"/>
              <w:jc w:val="left"/>
              <w:rPr>
                <w:i w:val="0"/>
                <w:szCs w:val="22"/>
              </w:rPr>
            </w:pPr>
          </w:p>
        </w:tc>
        <w:tc>
          <w:tcPr>
            <w:tcW w:w="1701" w:type="dxa"/>
            <w:vAlign w:val="center"/>
          </w:tcPr>
          <w:p w14:paraId="26156EB3" w14:textId="77777777" w:rsidR="00743618" w:rsidRPr="00BF2E04" w:rsidRDefault="00743618" w:rsidP="007E767A">
            <w:pPr>
              <w:pStyle w:val="InA"/>
              <w:spacing w:before="0" w:after="0"/>
              <w:ind w:left="0"/>
              <w:jc w:val="left"/>
              <w:rPr>
                <w:i w:val="0"/>
                <w:szCs w:val="22"/>
              </w:rPr>
            </w:pPr>
            <w:r>
              <w:rPr>
                <w:i w:val="0"/>
                <w:szCs w:val="22"/>
              </w:rPr>
              <w:t>31 December 2017</w:t>
            </w:r>
          </w:p>
        </w:tc>
      </w:tr>
    </w:tbl>
    <w:p w14:paraId="496A3DA7" w14:textId="77777777" w:rsidR="00743618" w:rsidRDefault="00743618" w:rsidP="00743618">
      <w:pPr>
        <w:pStyle w:val="Sch3"/>
        <w:numPr>
          <w:ilvl w:val="0"/>
          <w:numId w:val="0"/>
        </w:numPr>
        <w:ind w:left="709" w:hanging="709"/>
      </w:pPr>
    </w:p>
    <w:p w14:paraId="7BB32DFC" w14:textId="77777777" w:rsidR="00583AF2" w:rsidRPr="00B0135E" w:rsidRDefault="00583AF2" w:rsidP="007533CE">
      <w:pPr>
        <w:pStyle w:val="Sch3H2"/>
        <w:tabs>
          <w:tab w:val="clear" w:pos="851"/>
          <w:tab w:val="num" w:pos="567"/>
        </w:tabs>
      </w:pPr>
      <w:r w:rsidRPr="00B0135E">
        <w:t xml:space="preserve">Period(s) over which each deliverable, output and report is to be supplied: </w:t>
      </w:r>
      <w:r w:rsidR="00EC675D">
        <w:t>as above</w:t>
      </w:r>
    </w:p>
    <w:p w14:paraId="7BB32DFD" w14:textId="77777777" w:rsidR="00583AF2" w:rsidRPr="00B0135E" w:rsidRDefault="00583AF2" w:rsidP="007533CE">
      <w:pPr>
        <w:pStyle w:val="Sch3H2"/>
        <w:tabs>
          <w:tab w:val="clear" w:pos="851"/>
          <w:tab w:val="num" w:pos="567"/>
        </w:tabs>
      </w:pPr>
      <w:r w:rsidRPr="00B0135E">
        <w:t xml:space="preserve">Information requirements: </w:t>
      </w:r>
      <w:r w:rsidR="00EC675D">
        <w:t>as per reporting</w:t>
      </w:r>
    </w:p>
    <w:p w14:paraId="7BB32DFE" w14:textId="77777777" w:rsidR="00583AF2" w:rsidRDefault="00583AF2" w:rsidP="007533CE">
      <w:pPr>
        <w:pStyle w:val="Sch3H2"/>
        <w:tabs>
          <w:tab w:val="clear" w:pos="851"/>
          <w:tab w:val="num" w:pos="567"/>
        </w:tabs>
      </w:pPr>
      <w:r w:rsidRPr="00B0135E">
        <w:t xml:space="preserve">Milestones: </w:t>
      </w:r>
      <w:r w:rsidR="00EC675D">
        <w:t>as above</w:t>
      </w:r>
    </w:p>
    <w:p w14:paraId="7BB32DFF" w14:textId="3E459B98" w:rsidR="007533CE" w:rsidRPr="00BC60A8" w:rsidRDefault="007533CE" w:rsidP="007533CE">
      <w:pPr>
        <w:pStyle w:val="Sch3H2"/>
        <w:tabs>
          <w:tab w:val="clear" w:pos="851"/>
          <w:tab w:val="num" w:pos="1440"/>
        </w:tabs>
        <w:ind w:left="567" w:hanging="432"/>
        <w:rPr>
          <w:b/>
        </w:rPr>
      </w:pPr>
      <w:r w:rsidRPr="00BC60A8">
        <w:rPr>
          <w:b/>
        </w:rPr>
        <w:t>NB Milestone</w:t>
      </w:r>
      <w:r w:rsidR="00743618">
        <w:rPr>
          <w:b/>
        </w:rPr>
        <w:t>s</w:t>
      </w:r>
      <w:r w:rsidRPr="00BC60A8">
        <w:rPr>
          <w:b/>
        </w:rPr>
        <w:t xml:space="preserve"> 2</w:t>
      </w:r>
      <w:r w:rsidR="00743618">
        <w:rPr>
          <w:b/>
        </w:rPr>
        <w:t xml:space="preserve"> and 3 are </w:t>
      </w:r>
      <w:r w:rsidRPr="00BC60A8">
        <w:rPr>
          <w:b/>
        </w:rPr>
        <w:t>subject to funding being secured in 2017/18</w:t>
      </w:r>
      <w:r w:rsidR="0033665F">
        <w:rPr>
          <w:b/>
        </w:rPr>
        <w:t xml:space="preserve"> and approval to proceed</w:t>
      </w:r>
      <w:r w:rsidRPr="00BC60A8">
        <w:rPr>
          <w:b/>
        </w:rPr>
        <w:t xml:space="preserve">.  </w:t>
      </w:r>
    </w:p>
    <w:p w14:paraId="7BB32E00" w14:textId="77777777" w:rsidR="00583AF2" w:rsidRDefault="00583AF2" w:rsidP="007533CE">
      <w:pPr>
        <w:pStyle w:val="Textindent"/>
        <w:ind w:left="0"/>
      </w:pPr>
    </w:p>
    <w:p w14:paraId="2988E971" w14:textId="77777777" w:rsidR="00C24CAD" w:rsidRDefault="00C24CAD" w:rsidP="007533CE">
      <w:pPr>
        <w:pStyle w:val="Textindent"/>
        <w:ind w:left="0"/>
      </w:pPr>
    </w:p>
    <w:p w14:paraId="04706042" w14:textId="77777777" w:rsidR="00C24CAD" w:rsidRDefault="00C24CAD" w:rsidP="007533CE">
      <w:pPr>
        <w:pStyle w:val="Textindent"/>
        <w:ind w:left="0"/>
      </w:pPr>
    </w:p>
    <w:p w14:paraId="66296D09" w14:textId="77777777" w:rsidR="00C24CAD" w:rsidRDefault="00C24CAD" w:rsidP="007533CE">
      <w:pPr>
        <w:pStyle w:val="Textindent"/>
        <w:ind w:left="0"/>
      </w:pPr>
    </w:p>
    <w:p w14:paraId="5E48E0CA" w14:textId="77777777" w:rsidR="00C24CAD" w:rsidRDefault="00C24CAD" w:rsidP="007533CE">
      <w:pPr>
        <w:pStyle w:val="Textindent"/>
        <w:ind w:left="0"/>
      </w:pPr>
    </w:p>
    <w:p w14:paraId="2CE47C27" w14:textId="77777777" w:rsidR="00C24CAD" w:rsidRDefault="00C24CAD" w:rsidP="007533CE">
      <w:pPr>
        <w:pStyle w:val="Textindent"/>
        <w:ind w:left="0"/>
      </w:pPr>
    </w:p>
    <w:p w14:paraId="547BA4AE" w14:textId="77777777" w:rsidR="00C24CAD" w:rsidRDefault="00C24CAD" w:rsidP="007533CE">
      <w:pPr>
        <w:pStyle w:val="Textindent"/>
        <w:ind w:left="0"/>
      </w:pPr>
    </w:p>
    <w:p w14:paraId="2669901D" w14:textId="77777777" w:rsidR="00C24CAD" w:rsidRDefault="00C24CAD" w:rsidP="007533CE">
      <w:pPr>
        <w:pStyle w:val="Textindent"/>
        <w:ind w:left="0"/>
      </w:pPr>
    </w:p>
    <w:p w14:paraId="3ACA6767" w14:textId="77777777" w:rsidR="00C24CAD" w:rsidRDefault="00C24CAD" w:rsidP="007533CE">
      <w:pPr>
        <w:pStyle w:val="Textindent"/>
        <w:ind w:left="0"/>
      </w:pPr>
    </w:p>
    <w:p w14:paraId="01ED9D1C" w14:textId="77777777" w:rsidR="00C24CAD" w:rsidRDefault="00C24CAD" w:rsidP="007533CE">
      <w:pPr>
        <w:pStyle w:val="Textindent"/>
        <w:ind w:left="0"/>
      </w:pPr>
    </w:p>
    <w:p w14:paraId="13B0E19D" w14:textId="77777777" w:rsidR="00C24CAD" w:rsidRDefault="00C24CAD" w:rsidP="007533CE">
      <w:pPr>
        <w:pStyle w:val="Textindent"/>
        <w:ind w:left="0"/>
      </w:pPr>
    </w:p>
    <w:p w14:paraId="7BB32E01" w14:textId="77777777" w:rsidR="00583AF2" w:rsidRDefault="00583AF2" w:rsidP="00857497">
      <w:pPr>
        <w:pStyle w:val="Sch3"/>
      </w:pPr>
      <w:r>
        <w:lastRenderedPageBreak/>
        <w:t>Meetings</w:t>
      </w:r>
    </w:p>
    <w:p w14:paraId="7BB32E02" w14:textId="33084E3B" w:rsidR="00583AF2" w:rsidRPr="00B0135E" w:rsidRDefault="00583AF2" w:rsidP="00C73BEA">
      <w:pPr>
        <w:pStyle w:val="Sch3H2"/>
      </w:pPr>
      <w:r w:rsidRPr="007533CE">
        <w:rPr>
          <w:b/>
        </w:rPr>
        <w:t>Frequency of contract management meetings:</w:t>
      </w:r>
      <w:r w:rsidR="00743618">
        <w:t xml:space="preserve">  Project Initiation meeting will be held within 5 working days of project commencement.  Weekly updates will be provided by face to face or telephone meeting to oversee </w:t>
      </w:r>
      <w:r w:rsidR="007533CE">
        <w:t>delivery of Milestone 1</w:t>
      </w:r>
      <w:r w:rsidR="00743618">
        <w:t xml:space="preserve">.  Monthly meetings will be held to oversee delivery of milestones 2 and 3.  Dates of all meetings will be agreed following contract award.  </w:t>
      </w:r>
      <w:r w:rsidR="0033665F">
        <w:t xml:space="preserve"> </w:t>
      </w:r>
    </w:p>
    <w:p w14:paraId="7BB32E03" w14:textId="4D6D33AC" w:rsidR="00583AF2" w:rsidRPr="00B0135E" w:rsidRDefault="00583AF2" w:rsidP="00C73BEA">
      <w:pPr>
        <w:pStyle w:val="Sch3H2"/>
      </w:pPr>
      <w:r w:rsidRPr="007533CE">
        <w:rPr>
          <w:b/>
        </w:rPr>
        <w:t>Location of contract management meetings:</w:t>
      </w:r>
      <w:r w:rsidRPr="00B0135E">
        <w:t xml:space="preserve"> </w:t>
      </w:r>
      <w:r w:rsidR="007533CE" w:rsidRPr="00BC60A8">
        <w:t>Department of Health, Richmond House, 79 Whitehall, London SW1A 2NS, or by teleconference or VC as agreed between Authority and Contractor</w:t>
      </w:r>
      <w:r w:rsidR="007533CE">
        <w:t>.</w:t>
      </w:r>
    </w:p>
    <w:p w14:paraId="7BB32E04" w14:textId="0F20D4C3" w:rsidR="00583AF2" w:rsidRDefault="00583AF2" w:rsidP="00C73BEA">
      <w:pPr>
        <w:pStyle w:val="Sch3H2"/>
      </w:pPr>
      <w:r w:rsidRPr="007533CE">
        <w:rPr>
          <w:b/>
        </w:rPr>
        <w:t>Checking performance against anticipated plan:</w:t>
      </w:r>
      <w:r>
        <w:t xml:space="preserve"> </w:t>
      </w:r>
      <w:r w:rsidR="007533CE">
        <w:t xml:space="preserve">as in 4.1.  These meetings should cover contract management and performance against plans.  </w:t>
      </w:r>
      <w:r w:rsidR="007533CE" w:rsidRPr="00BC60A8" w:rsidDel="00BC60A8">
        <w:rPr>
          <w:highlight w:val="yellow"/>
        </w:rPr>
        <w:t xml:space="preserve"> </w:t>
      </w:r>
    </w:p>
    <w:p w14:paraId="7BB32E05" w14:textId="77777777" w:rsidR="00583AF2" w:rsidRDefault="00583AF2" w:rsidP="000C5947">
      <w:pPr>
        <w:pStyle w:val="Textindent"/>
      </w:pPr>
    </w:p>
    <w:p w14:paraId="7BB32E06" w14:textId="77777777" w:rsidR="00583AF2" w:rsidRDefault="00583AF2" w:rsidP="00857497">
      <w:pPr>
        <w:pStyle w:val="Sch3"/>
      </w:pPr>
      <w:r>
        <w:t>Remedies</w:t>
      </w:r>
    </w:p>
    <w:p w14:paraId="7BB32E0A" w14:textId="798EE5BF" w:rsidR="00B47365" w:rsidRPr="00743618" w:rsidRDefault="00583AF2" w:rsidP="00F93428">
      <w:pPr>
        <w:pStyle w:val="Sch3H2"/>
      </w:pPr>
      <w:r w:rsidRPr="00743618">
        <w:t xml:space="preserve">Remedies for below par performance: </w:t>
      </w:r>
      <w:r w:rsidR="00C10E5F" w:rsidRPr="00743618">
        <w:t xml:space="preserve">In line with the terms and conditions, additionally </w:t>
      </w:r>
      <w:r w:rsidR="007533CE" w:rsidRPr="00743618">
        <w:t>contract will be terminated at the break-clause following delivery of Milestone 1</w:t>
      </w:r>
      <w:r w:rsidR="00F93428" w:rsidRPr="00743618">
        <w:t xml:space="preserve"> should the Contract Manager deem unsatisfactory performance</w:t>
      </w:r>
      <w:r w:rsidR="007533CE" w:rsidRPr="00743618">
        <w:t xml:space="preserve">.  </w:t>
      </w:r>
      <w:r w:rsidR="007533CE" w:rsidRPr="00743618" w:rsidDel="007533CE">
        <w:t xml:space="preserve"> </w:t>
      </w:r>
    </w:p>
    <w:p w14:paraId="7BB32E0B" w14:textId="77777777" w:rsidR="00B47365" w:rsidRDefault="00B47365" w:rsidP="00233EE0">
      <w:pPr>
        <w:pStyle w:val="Textindent"/>
      </w:pPr>
    </w:p>
    <w:p w14:paraId="285D623D" w14:textId="03CBFE7C" w:rsidR="0034657B" w:rsidRPr="007161EA" w:rsidRDefault="0034657B" w:rsidP="00743618">
      <w:pPr>
        <w:pStyle w:val="Xa"/>
        <w:rPr>
          <w:b w:val="0"/>
        </w:rPr>
      </w:pPr>
      <w:bookmarkStart w:id="14" w:name="_Ref306116919"/>
      <w:r w:rsidRPr="007161EA">
        <w:rPr>
          <w:b w:val="0"/>
        </w:rPr>
        <w:t xml:space="preserve">The following </w:t>
      </w:r>
      <w:r w:rsidR="004D11CC" w:rsidRPr="007161EA">
        <w:rPr>
          <w:b w:val="0"/>
        </w:rPr>
        <w:t>sections also</w:t>
      </w:r>
      <w:r w:rsidRPr="007161EA">
        <w:rPr>
          <w:b w:val="0"/>
        </w:rPr>
        <w:t xml:space="preserve"> require completion, as part o</w:t>
      </w:r>
      <w:r w:rsidR="007161EA" w:rsidRPr="007161EA">
        <w:rPr>
          <w:b w:val="0"/>
        </w:rPr>
        <w:t xml:space="preserve">f the completed </w:t>
      </w:r>
      <w:r w:rsidR="006E0406" w:rsidRPr="007161EA">
        <w:rPr>
          <w:b w:val="0"/>
        </w:rPr>
        <w:t>attachment 6</w:t>
      </w:r>
      <w:r w:rsidR="00C24CAD">
        <w:rPr>
          <w:b w:val="0"/>
        </w:rPr>
        <w:t xml:space="preserve"> document</w:t>
      </w:r>
      <w:r w:rsidRPr="007161EA">
        <w:rPr>
          <w:b w:val="0"/>
        </w:rPr>
        <w:t xml:space="preserve"> -</w:t>
      </w:r>
    </w:p>
    <w:p w14:paraId="218E7E73" w14:textId="77777777" w:rsidR="0034657B" w:rsidRDefault="0034657B" w:rsidP="00743618">
      <w:pPr>
        <w:pStyle w:val="Xa"/>
      </w:pPr>
    </w:p>
    <w:p w14:paraId="7BB32E0C" w14:textId="77777777" w:rsidR="008A7562" w:rsidRPr="00532162" w:rsidRDefault="008A7562" w:rsidP="00743618">
      <w:pPr>
        <w:pStyle w:val="Xa"/>
      </w:pPr>
      <w:r>
        <w:t>C</w:t>
      </w:r>
      <w:r w:rsidR="00D05693">
        <w:t>onfidential &amp; Com</w:t>
      </w:r>
      <w:r w:rsidR="009A2456">
        <w:t>mercially Sensitive Information</w:t>
      </w:r>
      <w:bookmarkEnd w:id="14"/>
    </w:p>
    <w:p w14:paraId="7BB32E0D" w14:textId="77777777" w:rsidR="00C8245C" w:rsidRDefault="00C8245C" w:rsidP="00C8245C">
      <w:pPr>
        <w:pStyle w:val="Textindent"/>
      </w:pPr>
    </w:p>
    <w:p w14:paraId="7BB32E0E" w14:textId="337989DC" w:rsidR="00C8245C" w:rsidRPr="005B61C2" w:rsidRDefault="00C8245C" w:rsidP="00C8245C">
      <w:pPr>
        <w:pStyle w:val="Textindent"/>
      </w:pPr>
      <w:r w:rsidRPr="005B61C2">
        <w:t xml:space="preserve">See </w:t>
      </w:r>
      <w:r w:rsidR="00C24CAD">
        <w:t xml:space="preserve">section in attachment 6 </w:t>
      </w:r>
      <w:r w:rsidRPr="005B61C2">
        <w:t xml:space="preserve">for </w:t>
      </w:r>
      <w:r w:rsidR="00040159">
        <w:t>(</w:t>
      </w:r>
      <w:r>
        <w:t>identification of the confidential &amp; commercially sensitive information</w:t>
      </w:r>
      <w:r w:rsidR="00040159">
        <w:t>) completion</w:t>
      </w:r>
      <w:r>
        <w:t xml:space="preserve"> </w:t>
      </w:r>
      <w:r w:rsidRPr="005B61C2">
        <w:t>and return</w:t>
      </w:r>
      <w:r>
        <w:t xml:space="preserve"> to the Authority</w:t>
      </w:r>
      <w:r w:rsidRPr="005B61C2">
        <w:t>.</w:t>
      </w:r>
    </w:p>
    <w:p w14:paraId="7BB32E0F" w14:textId="77777777" w:rsidR="00967FB4" w:rsidRDefault="00967FB4" w:rsidP="00C8245C">
      <w:pPr>
        <w:pStyle w:val="Textindent"/>
      </w:pPr>
    </w:p>
    <w:p w14:paraId="7BB32E10" w14:textId="77777777" w:rsidR="00B778E0" w:rsidRDefault="00601E6F" w:rsidP="00743618">
      <w:pPr>
        <w:pStyle w:val="Xa"/>
      </w:pPr>
      <w:bookmarkStart w:id="15" w:name="_Ref306116934"/>
      <w:r>
        <w:t>A</w:t>
      </w:r>
      <w:r w:rsidR="00967FB4">
        <w:t>dministrative Instructions</w:t>
      </w:r>
      <w:bookmarkEnd w:id="15"/>
    </w:p>
    <w:p w14:paraId="7BB32E11" w14:textId="77777777" w:rsidR="00040159" w:rsidRDefault="00040159" w:rsidP="00040159">
      <w:pPr>
        <w:pStyle w:val="Textindent"/>
      </w:pPr>
      <w:bookmarkStart w:id="16" w:name="_Ref306028885"/>
    </w:p>
    <w:p w14:paraId="7BB32E12" w14:textId="21418137" w:rsidR="00C8245C" w:rsidRDefault="00C8245C" w:rsidP="00040159">
      <w:pPr>
        <w:pStyle w:val="Textindent"/>
      </w:pPr>
      <w:r w:rsidRPr="005B61C2">
        <w:t xml:space="preserve">See </w:t>
      </w:r>
      <w:r w:rsidR="00C24CAD">
        <w:t>section in attachment 6 for</w:t>
      </w:r>
      <w:r w:rsidRPr="005B61C2">
        <w:t xml:space="preserve"> </w:t>
      </w:r>
      <w:r w:rsidR="00040159">
        <w:t>(</w:t>
      </w:r>
      <w:r>
        <w:t>Administrative Instructions</w:t>
      </w:r>
      <w:r w:rsidR="00040159">
        <w:t xml:space="preserve">) completion </w:t>
      </w:r>
      <w:r w:rsidR="00040159" w:rsidRPr="005B61C2">
        <w:t>and return</w:t>
      </w:r>
      <w:r w:rsidR="00040159">
        <w:t xml:space="preserve"> to the Authority</w:t>
      </w:r>
      <w:r w:rsidR="00040159" w:rsidRPr="005B61C2">
        <w:t>.</w:t>
      </w:r>
    </w:p>
    <w:p w14:paraId="7BB32E13" w14:textId="77777777" w:rsidR="007F051C" w:rsidRPr="00612D96" w:rsidRDefault="007F051C" w:rsidP="000C5947">
      <w:pPr>
        <w:pStyle w:val="Textindent"/>
      </w:pPr>
      <w:bookmarkStart w:id="17" w:name="_Ref257301456"/>
      <w:bookmarkEnd w:id="5"/>
      <w:bookmarkEnd w:id="16"/>
    </w:p>
    <w:p w14:paraId="7BB32E14" w14:textId="77777777" w:rsidR="004555AC" w:rsidRPr="0034657B" w:rsidRDefault="004555AC" w:rsidP="00743618">
      <w:pPr>
        <w:pStyle w:val="Xa"/>
      </w:pPr>
      <w:bookmarkStart w:id="18" w:name="_Ref306117006"/>
      <w:bookmarkEnd w:id="17"/>
      <w:r w:rsidRPr="00990E1C">
        <w:t>Form of Tender</w:t>
      </w:r>
      <w:bookmarkEnd w:id="18"/>
    </w:p>
    <w:p w14:paraId="7BB32E15" w14:textId="77777777" w:rsidR="00040159" w:rsidRDefault="00040159" w:rsidP="00040159">
      <w:pPr>
        <w:pStyle w:val="Textindent"/>
      </w:pPr>
    </w:p>
    <w:p w14:paraId="7BB32E16" w14:textId="4813AEAE" w:rsidR="00040159" w:rsidRDefault="00040159" w:rsidP="00040159">
      <w:pPr>
        <w:pStyle w:val="Textindent"/>
      </w:pPr>
      <w:r w:rsidRPr="005B61C2">
        <w:t xml:space="preserve">See </w:t>
      </w:r>
      <w:r w:rsidR="00C24CAD">
        <w:t>section in attachment 6 for</w:t>
      </w:r>
      <w:r w:rsidRPr="005B61C2">
        <w:t xml:space="preserve"> </w:t>
      </w:r>
      <w:r>
        <w:t xml:space="preserve">(Form of Tender) completion </w:t>
      </w:r>
      <w:r w:rsidRPr="005B61C2">
        <w:t>and return</w:t>
      </w:r>
      <w:r>
        <w:t xml:space="preserve"> to the Authority</w:t>
      </w:r>
      <w:r w:rsidRPr="005B61C2">
        <w:t>.</w:t>
      </w:r>
    </w:p>
    <w:p w14:paraId="7BB32E17" w14:textId="77777777" w:rsidR="00040159" w:rsidRPr="00612D96" w:rsidRDefault="00040159" w:rsidP="00040159">
      <w:pPr>
        <w:pStyle w:val="Textindent"/>
      </w:pPr>
    </w:p>
    <w:p w14:paraId="7BB32E18" w14:textId="77777777" w:rsidR="00AF67EA" w:rsidRPr="00532162" w:rsidRDefault="00AF67EA" w:rsidP="00040159">
      <w:pPr>
        <w:pStyle w:val="Appendix"/>
      </w:pPr>
      <w:bookmarkStart w:id="19" w:name="_Ref306116971"/>
      <w:r>
        <w:t>S</w:t>
      </w:r>
      <w:r w:rsidR="009F6FD4">
        <w:t>ub-Contractors</w:t>
      </w:r>
      <w:bookmarkEnd w:id="19"/>
    </w:p>
    <w:p w14:paraId="7BB32E19" w14:textId="77777777" w:rsidR="00040159" w:rsidRDefault="00040159" w:rsidP="00040159">
      <w:pPr>
        <w:pStyle w:val="Textindent"/>
      </w:pPr>
    </w:p>
    <w:p w14:paraId="7BB32E1A" w14:textId="313ED067" w:rsidR="00040159" w:rsidRDefault="00040159" w:rsidP="00040159">
      <w:pPr>
        <w:pStyle w:val="Textindent"/>
      </w:pPr>
      <w:r w:rsidRPr="005B61C2">
        <w:t xml:space="preserve">See </w:t>
      </w:r>
      <w:r w:rsidR="00C24CAD">
        <w:t>section in attachment 6</w:t>
      </w:r>
      <w:r>
        <w:t xml:space="preserve"> </w:t>
      </w:r>
      <w:r w:rsidRPr="005B61C2">
        <w:t xml:space="preserve">for </w:t>
      </w:r>
      <w:r>
        <w:t xml:space="preserve">(Sub-Contractor information) completion </w:t>
      </w:r>
      <w:r w:rsidRPr="005B61C2">
        <w:t>and return</w:t>
      </w:r>
      <w:r>
        <w:t xml:space="preserve"> to the Authority</w:t>
      </w:r>
      <w:r w:rsidRPr="005B61C2">
        <w:t>.</w:t>
      </w:r>
    </w:p>
    <w:p w14:paraId="7BB32E1B" w14:textId="77777777" w:rsidR="00064163" w:rsidRDefault="00064163" w:rsidP="00040159">
      <w:pPr>
        <w:pStyle w:val="Textindent"/>
      </w:pPr>
    </w:p>
    <w:p w14:paraId="7BB32E1C" w14:textId="77777777" w:rsidR="00CE5436" w:rsidRDefault="00CE5436" w:rsidP="00040159">
      <w:pPr>
        <w:pStyle w:val="Appendix"/>
      </w:pPr>
      <w:bookmarkStart w:id="20" w:name="_Ref305685020"/>
      <w:r>
        <w:t>Parent Company Guarantee</w:t>
      </w:r>
      <w:bookmarkEnd w:id="20"/>
    </w:p>
    <w:p w14:paraId="7BB32E1D" w14:textId="77777777" w:rsidR="00040159" w:rsidRDefault="00040159" w:rsidP="00040159">
      <w:pPr>
        <w:pStyle w:val="Textindent"/>
      </w:pPr>
    </w:p>
    <w:p w14:paraId="7BB32E1E" w14:textId="6042B416" w:rsidR="00040159" w:rsidRDefault="00040159" w:rsidP="00040159">
      <w:pPr>
        <w:pStyle w:val="Textindent"/>
      </w:pPr>
      <w:r w:rsidRPr="005B61C2">
        <w:t xml:space="preserve">See </w:t>
      </w:r>
      <w:r w:rsidR="00C24CAD">
        <w:t>section in attachment 6 for</w:t>
      </w:r>
      <w:r w:rsidRPr="005B61C2">
        <w:t xml:space="preserve"> </w:t>
      </w:r>
      <w:r>
        <w:t xml:space="preserve">(Parent Company Guarantee information) completion </w:t>
      </w:r>
      <w:r w:rsidRPr="005B61C2">
        <w:t>and return</w:t>
      </w:r>
      <w:r>
        <w:t xml:space="preserve"> to the Authority</w:t>
      </w:r>
      <w:r w:rsidRPr="005B61C2">
        <w:t>.</w:t>
      </w:r>
      <w:r w:rsidR="007161EA">
        <w:t xml:space="preserve"> </w:t>
      </w:r>
    </w:p>
    <w:p w14:paraId="30ADDF74" w14:textId="77777777" w:rsidR="001A579B" w:rsidRDefault="001A579B" w:rsidP="00040159">
      <w:pPr>
        <w:pStyle w:val="Textindent"/>
      </w:pPr>
    </w:p>
    <w:p w14:paraId="196227E8" w14:textId="77777777" w:rsidR="001A579B" w:rsidRDefault="001A579B" w:rsidP="00040159">
      <w:pPr>
        <w:pStyle w:val="Textindent"/>
      </w:pPr>
    </w:p>
    <w:p w14:paraId="6D3357A2" w14:textId="77777777" w:rsidR="001A579B" w:rsidRPr="001A579B" w:rsidRDefault="001A579B" w:rsidP="001A579B">
      <w:pPr>
        <w:pStyle w:val="Textindent"/>
        <w:ind w:left="0"/>
        <w:rPr>
          <w:b/>
          <w:color w:val="4F6228" w:themeColor="accent3" w:themeShade="80"/>
          <w:sz w:val="32"/>
          <w:szCs w:val="32"/>
        </w:rPr>
      </w:pPr>
    </w:p>
    <w:sectPr w:rsidR="001A579B" w:rsidRPr="001A579B" w:rsidSect="00A00203">
      <w:headerReference w:type="default" r:id="rId14"/>
      <w:footerReference w:type="default" r:id="rId15"/>
      <w:headerReference w:type="first" r:id="rId16"/>
      <w:pgSz w:w="11906" w:h="16838" w:code="9"/>
      <w:pgMar w:top="1418" w:right="1134" w:bottom="993" w:left="1701"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32E27" w14:textId="77777777" w:rsidR="00523152" w:rsidRDefault="00523152">
      <w:r>
        <w:separator/>
      </w:r>
    </w:p>
    <w:p w14:paraId="7BB32E28" w14:textId="77777777" w:rsidR="00523152" w:rsidRDefault="00523152"/>
  </w:endnote>
  <w:endnote w:type="continuationSeparator" w:id="0">
    <w:p w14:paraId="7BB32E29" w14:textId="77777777" w:rsidR="00523152" w:rsidRDefault="00523152">
      <w:r>
        <w:continuationSeparator/>
      </w:r>
    </w:p>
    <w:p w14:paraId="7BB32E2A" w14:textId="77777777" w:rsidR="00523152" w:rsidRDefault="00523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32E2D" w14:textId="550F5888" w:rsidR="00476B4E" w:rsidRPr="009E526D" w:rsidRDefault="00C24CAD" w:rsidP="00F75195">
    <w:pPr>
      <w:pStyle w:val="Footer"/>
      <w:tabs>
        <w:tab w:val="clear" w:pos="8306"/>
        <w:tab w:val="right" w:pos="9072"/>
      </w:tabs>
      <w:rPr>
        <w:color w:val="808080"/>
        <w:sz w:val="18"/>
        <w:szCs w:val="18"/>
      </w:rPr>
    </w:pPr>
    <w:r>
      <w:rPr>
        <w:color w:val="808080"/>
        <w:sz w:val="18"/>
        <w:szCs w:val="18"/>
      </w:rPr>
      <w:t>Attachment 3 – service description</w:t>
    </w:r>
    <w:r w:rsidR="00476B4E" w:rsidRPr="009E526D">
      <w:rPr>
        <w:color w:val="808080"/>
        <w:sz w:val="18"/>
        <w:szCs w:val="18"/>
      </w:rPr>
      <w:tab/>
    </w:r>
    <w:r w:rsidR="00476B4E">
      <w:rPr>
        <w:color w:val="808080"/>
        <w:sz w:val="18"/>
        <w:szCs w:val="18"/>
      </w:rPr>
      <w:tab/>
    </w:r>
    <w:r w:rsidR="00476B4E" w:rsidRPr="009E526D">
      <w:rPr>
        <w:color w:val="808080"/>
        <w:sz w:val="18"/>
        <w:szCs w:val="18"/>
      </w:rPr>
      <w:t xml:space="preserve">Page </w:t>
    </w:r>
    <w:r w:rsidR="00476B4E" w:rsidRPr="009E526D">
      <w:rPr>
        <w:rStyle w:val="PageNumber"/>
        <w:color w:val="808080"/>
        <w:sz w:val="18"/>
        <w:szCs w:val="18"/>
      </w:rPr>
      <w:fldChar w:fldCharType="begin"/>
    </w:r>
    <w:r w:rsidR="00476B4E" w:rsidRPr="009E526D">
      <w:rPr>
        <w:rStyle w:val="PageNumber"/>
        <w:color w:val="808080"/>
        <w:sz w:val="18"/>
        <w:szCs w:val="18"/>
      </w:rPr>
      <w:instrText xml:space="preserve"> PAGE </w:instrText>
    </w:r>
    <w:r w:rsidR="00476B4E" w:rsidRPr="009E526D">
      <w:rPr>
        <w:rStyle w:val="PageNumber"/>
        <w:color w:val="808080"/>
        <w:sz w:val="18"/>
        <w:szCs w:val="18"/>
      </w:rPr>
      <w:fldChar w:fldCharType="separate"/>
    </w:r>
    <w:r w:rsidR="001D216A">
      <w:rPr>
        <w:rStyle w:val="PageNumber"/>
        <w:noProof/>
        <w:color w:val="808080"/>
        <w:sz w:val="18"/>
        <w:szCs w:val="18"/>
      </w:rPr>
      <w:t>2</w:t>
    </w:r>
    <w:r w:rsidR="00476B4E" w:rsidRPr="009E526D">
      <w:rPr>
        <w:rStyle w:val="PageNumber"/>
        <w:color w:val="808080"/>
        <w:sz w:val="18"/>
        <w:szCs w:val="18"/>
      </w:rPr>
      <w:fldChar w:fldCharType="end"/>
    </w:r>
    <w:r w:rsidR="00476B4E" w:rsidRPr="009E526D">
      <w:rPr>
        <w:rStyle w:val="PageNumber"/>
        <w:color w:val="808080"/>
        <w:sz w:val="18"/>
        <w:szCs w:val="18"/>
      </w:rPr>
      <w:t xml:space="preserve"> of </w:t>
    </w:r>
    <w:r w:rsidR="00476B4E" w:rsidRPr="009E526D">
      <w:rPr>
        <w:rStyle w:val="PageNumber"/>
        <w:color w:val="808080"/>
        <w:sz w:val="18"/>
        <w:szCs w:val="18"/>
      </w:rPr>
      <w:fldChar w:fldCharType="begin"/>
    </w:r>
    <w:r w:rsidR="00476B4E" w:rsidRPr="009E526D">
      <w:rPr>
        <w:rStyle w:val="PageNumber"/>
        <w:color w:val="808080"/>
        <w:sz w:val="18"/>
        <w:szCs w:val="18"/>
      </w:rPr>
      <w:instrText xml:space="preserve"> NUMPAGES </w:instrText>
    </w:r>
    <w:r w:rsidR="00476B4E" w:rsidRPr="009E526D">
      <w:rPr>
        <w:rStyle w:val="PageNumber"/>
        <w:color w:val="808080"/>
        <w:sz w:val="18"/>
        <w:szCs w:val="18"/>
      </w:rPr>
      <w:fldChar w:fldCharType="separate"/>
    </w:r>
    <w:r w:rsidR="001D216A">
      <w:rPr>
        <w:rStyle w:val="PageNumber"/>
        <w:noProof/>
        <w:color w:val="808080"/>
        <w:sz w:val="18"/>
        <w:szCs w:val="18"/>
      </w:rPr>
      <w:t>8</w:t>
    </w:r>
    <w:r w:rsidR="00476B4E" w:rsidRPr="009E526D">
      <w:rPr>
        <w:rStyle w:val="PageNumber"/>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32E23" w14:textId="77777777" w:rsidR="00523152" w:rsidRDefault="00523152">
      <w:r>
        <w:separator/>
      </w:r>
    </w:p>
    <w:p w14:paraId="7BB32E24" w14:textId="77777777" w:rsidR="00523152" w:rsidRDefault="00523152"/>
  </w:footnote>
  <w:footnote w:type="continuationSeparator" w:id="0">
    <w:p w14:paraId="7BB32E25" w14:textId="77777777" w:rsidR="00523152" w:rsidRDefault="00523152">
      <w:r>
        <w:continuationSeparator/>
      </w:r>
    </w:p>
    <w:p w14:paraId="7BB32E26" w14:textId="77777777" w:rsidR="00523152" w:rsidRDefault="00523152"/>
  </w:footnote>
  <w:footnote w:id="1">
    <w:p w14:paraId="7BB32E32" w14:textId="77777777" w:rsidR="00224AA5" w:rsidRPr="00B04A0D" w:rsidRDefault="00224AA5" w:rsidP="00B04A0D">
      <w:pPr>
        <w:pStyle w:val="FootnoteText"/>
        <w:rPr>
          <w:sz w:val="16"/>
          <w:szCs w:val="16"/>
        </w:rPr>
      </w:pPr>
      <w:r>
        <w:rPr>
          <w:rStyle w:val="FootnoteReference"/>
        </w:rPr>
        <w:footnoteRef/>
      </w:r>
      <w:r>
        <w:t xml:space="preserve"> </w:t>
      </w:r>
      <w:r w:rsidR="00B02B85" w:rsidRPr="00B04A0D">
        <w:rPr>
          <w:sz w:val="16"/>
          <w:szCs w:val="16"/>
        </w:rPr>
        <w:t>Secretary of State for Health, speech to the Local Government Association annual conference, 2015:</w:t>
      </w:r>
      <w:r w:rsidR="00B04A0D" w:rsidRPr="00B04A0D">
        <w:rPr>
          <w:sz w:val="16"/>
          <w:szCs w:val="16"/>
        </w:rPr>
        <w:t xml:space="preserve"> </w:t>
      </w:r>
      <w:hyperlink r:id="rId1" w:history="1">
        <w:r w:rsidR="00B02B85" w:rsidRPr="00B04A0D">
          <w:rPr>
            <w:rStyle w:val="Hyperlink"/>
            <w:sz w:val="16"/>
            <w:szCs w:val="16"/>
          </w:rPr>
          <w:t>https://www.gov.uk/government/speeches/personal-responsibility</w:t>
        </w:r>
      </w:hyperlink>
      <w:r w:rsidR="00B02B85" w:rsidRPr="00B04A0D">
        <w:rPr>
          <w:sz w:val="16"/>
          <w:szCs w:val="16"/>
        </w:rPr>
        <w:t xml:space="preserve"> </w:t>
      </w:r>
    </w:p>
  </w:footnote>
  <w:footnote w:id="2">
    <w:p w14:paraId="7BB32E33" w14:textId="77777777" w:rsidR="00B04A0D" w:rsidRPr="00B04A0D" w:rsidRDefault="00B04A0D" w:rsidP="00B04A0D">
      <w:pPr>
        <w:pStyle w:val="FootnoteText"/>
        <w:rPr>
          <w:sz w:val="16"/>
          <w:szCs w:val="16"/>
        </w:rPr>
      </w:pPr>
      <w:r>
        <w:rPr>
          <w:rStyle w:val="FootnoteReference"/>
        </w:rPr>
        <w:footnoteRef/>
      </w:r>
      <w:r>
        <w:t xml:space="preserve"> </w:t>
      </w:r>
      <w:r w:rsidRPr="00B04A0D">
        <w:rPr>
          <w:sz w:val="16"/>
          <w:szCs w:val="16"/>
        </w:rPr>
        <w:t>Department of Health Call for Evidence: How can we improve support for carers?, 2015:</w:t>
      </w:r>
    </w:p>
    <w:p w14:paraId="7BB32E34" w14:textId="77777777" w:rsidR="00B04A0D" w:rsidRDefault="001D216A" w:rsidP="00B04A0D">
      <w:pPr>
        <w:pStyle w:val="FootnoteText"/>
      </w:pPr>
      <w:hyperlink r:id="rId2" w:history="1">
        <w:r w:rsidR="00B04A0D" w:rsidRPr="00B04A0D">
          <w:rPr>
            <w:rStyle w:val="Hyperlink"/>
            <w:sz w:val="16"/>
            <w:szCs w:val="16"/>
          </w:rPr>
          <w:t>https://consultations.dh.gov.uk/carers/how-can-we-improve-support-for-carers/</w:t>
        </w:r>
      </w:hyperlink>
      <w:r w:rsidR="00B04A0D">
        <w:t xml:space="preserve"> </w:t>
      </w:r>
    </w:p>
  </w:footnote>
  <w:footnote w:id="3">
    <w:p w14:paraId="7BB32E35" w14:textId="77777777" w:rsidR="00FC0157" w:rsidRDefault="00FC0157">
      <w:pPr>
        <w:pStyle w:val="FootnoteText"/>
      </w:pPr>
      <w:r>
        <w:rPr>
          <w:rStyle w:val="FootnoteReference"/>
        </w:rPr>
        <w:footnoteRef/>
      </w:r>
      <w:r>
        <w:t xml:space="preserve"> </w:t>
      </w:r>
      <w:r w:rsidRPr="00FC0157">
        <w:rPr>
          <w:sz w:val="16"/>
          <w:szCs w:val="16"/>
        </w:rPr>
        <w:t>Care Act</w:t>
      </w:r>
      <w:r>
        <w:rPr>
          <w:sz w:val="16"/>
          <w:szCs w:val="16"/>
        </w:rPr>
        <w:t xml:space="preserve"> Factsheet 8, 2016</w:t>
      </w:r>
      <w:r w:rsidRPr="00FC0157">
        <w:rPr>
          <w:sz w:val="16"/>
          <w:szCs w:val="16"/>
        </w:rPr>
        <w:t xml:space="preserve">: </w:t>
      </w:r>
      <w:hyperlink r:id="rId3" w:anchor="factsheet-8-the-law-for-carers" w:history="1">
        <w:r w:rsidRPr="00FC0157">
          <w:rPr>
            <w:rStyle w:val="Hyperlink"/>
            <w:sz w:val="16"/>
            <w:szCs w:val="16"/>
          </w:rPr>
          <w:t>https://www.gov.uk/government/publications/care-act-2014-part-1-factsheets/care-act-factsheets#factsheet-8-the-law-for-carers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32E2B" w14:textId="77777777" w:rsidR="00476B4E" w:rsidRPr="00040159" w:rsidRDefault="00476B4E" w:rsidP="00F75195">
    <w:pPr>
      <w:pStyle w:val="Header"/>
      <w:tabs>
        <w:tab w:val="clear" w:pos="8306"/>
        <w:tab w:val="right" w:pos="9072"/>
      </w:tabs>
      <w:rPr>
        <w:color w:val="002060"/>
      </w:rPr>
    </w:pPr>
    <w:r>
      <w:rPr>
        <w:color w:val="002060"/>
      </w:rPr>
      <w:tab/>
    </w:r>
    <w:r>
      <w:rPr>
        <w:color w:val="002060"/>
      </w:rPr>
      <w:tab/>
    </w:r>
    <w:r w:rsidRPr="00040159">
      <w:rPr>
        <w:color w:val="002060"/>
      </w:rPr>
      <w:t>Open Tender Pack</w:t>
    </w:r>
  </w:p>
  <w:p w14:paraId="7BB32E2C" w14:textId="29291C1B" w:rsidR="00476B4E" w:rsidRPr="00040159" w:rsidRDefault="00476B4E" w:rsidP="00F75195">
    <w:pPr>
      <w:pStyle w:val="Header"/>
      <w:tabs>
        <w:tab w:val="clear" w:pos="8306"/>
        <w:tab w:val="right" w:pos="9072"/>
      </w:tabs>
      <w:rPr>
        <w:color w:val="002060"/>
      </w:rPr>
    </w:pPr>
    <w:r>
      <w:rPr>
        <w:color w:val="002060"/>
      </w:rPr>
      <w:tab/>
    </w:r>
    <w:r>
      <w:rPr>
        <w:color w:val="002060"/>
      </w:rPr>
      <w:tab/>
    </w:r>
    <w:r w:rsidRPr="00040159">
      <w:rPr>
        <w:color w:val="002060"/>
      </w:rPr>
      <w:t>(</w:t>
    </w:r>
    <w:proofErr w:type="gramStart"/>
    <w:r w:rsidR="00D02B6A">
      <w:rPr>
        <w:color w:val="002060"/>
      </w:rPr>
      <w:t>attachment</w:t>
    </w:r>
    <w:proofErr w:type="gramEnd"/>
    <w:r w:rsidR="00D02B6A">
      <w:rPr>
        <w:color w:val="002060"/>
      </w:rPr>
      <w:t xml:space="preserve"> 3 – service description</w:t>
    </w:r>
    <w:r w:rsidRPr="00040159">
      <w:rPr>
        <w:color w:val="00206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32E2E" w14:textId="77777777" w:rsidR="00476B4E" w:rsidRDefault="00476B4E">
    <w:pPr>
      <w:pStyle w:val="Header"/>
      <w:rPr>
        <w:noProof/>
        <w:lang w:eastAsia="en-GB"/>
      </w:rPr>
    </w:pPr>
    <w:r>
      <w:rPr>
        <w:noProof/>
        <w:lang w:eastAsia="en-GB"/>
      </w:rPr>
      <w:drawing>
        <wp:inline distT="0" distB="0" distL="0" distR="0" wp14:anchorId="7BB32E30" wp14:editId="7BB32E31">
          <wp:extent cx="3467100" cy="2238375"/>
          <wp:effectExtent l="0" t="0" r="0" b="9525"/>
          <wp:docPr id="1"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38375"/>
                  </a:xfrm>
                  <a:prstGeom prst="rect">
                    <a:avLst/>
                  </a:prstGeom>
                  <a:noFill/>
                  <a:ln>
                    <a:noFill/>
                  </a:ln>
                </pic:spPr>
              </pic:pic>
            </a:graphicData>
          </a:graphic>
        </wp:inline>
      </w:drawing>
    </w:r>
  </w:p>
  <w:p w14:paraId="7BB32E2F" w14:textId="77777777" w:rsidR="00476B4E" w:rsidRDefault="00476B4E">
    <w:pPr>
      <w:pStyle w:val="Header"/>
      <w:rPr>
        <w:noProof/>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
    <w:nsid w:val="18B6380E"/>
    <w:multiLevelType w:val="multilevel"/>
    <w:tmpl w:val="5356A27E"/>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1294EC4"/>
    <w:multiLevelType w:val="multilevel"/>
    <w:tmpl w:val="7E78694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nsid w:val="24132C6E"/>
    <w:multiLevelType w:val="multilevel"/>
    <w:tmpl w:val="2B34F8D4"/>
    <w:lvl w:ilvl="0">
      <w:start w:val="1"/>
      <w:numFmt w:val="none"/>
      <w:lvlText w:val="10."/>
      <w:lvlJc w:val="left"/>
      <w:pPr>
        <w:tabs>
          <w:tab w:val="num" w:pos="360"/>
        </w:tabs>
        <w:ind w:left="360" w:hanging="360"/>
      </w:pPr>
      <w:rPr>
        <w:rFonts w:hint="default"/>
        <w:b/>
        <w:i w:val="0"/>
        <w:sz w:val="24"/>
      </w:rPr>
    </w:lvl>
    <w:lvl w:ilvl="1">
      <w:start w:val="1"/>
      <w:numFmt w:val="decimal"/>
      <w:pStyle w:val="ONEH2"/>
      <w:lvlText w:val="%1.%2."/>
      <w:lvlJc w:val="left"/>
      <w:pPr>
        <w:tabs>
          <w:tab w:val="num" w:pos="1440"/>
        </w:tabs>
        <w:ind w:left="792" w:hanging="432"/>
      </w:pPr>
      <w:rPr>
        <w:rFonts w:hint="default"/>
        <w:b w:val="0"/>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9">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0">
    <w:nsid w:val="269D7FA0"/>
    <w:multiLevelType w:val="hybridMultilevel"/>
    <w:tmpl w:val="720A8B94"/>
    <w:lvl w:ilvl="0" w:tplc="2B0CEC3C">
      <w:start w:val="1"/>
      <w:numFmt w:val="cardinalText"/>
      <w:lvlText w:val="Schedule %1:"/>
      <w:lvlJc w:val="left"/>
      <w:pPr>
        <w:tabs>
          <w:tab w:val="num" w:pos="57"/>
        </w:tabs>
        <w:ind w:left="57" w:hanging="57"/>
      </w:pPr>
      <w:rPr>
        <w:rFonts w:ascii="Arial Bold" w:hAnsi="Arial Bold" w:cs="Arial" w:hint="default"/>
        <w:b/>
        <w:bCs/>
        <w:i w:val="0"/>
        <w:iCs w:val="0"/>
        <w:caps w:val="0"/>
        <w:color w:val="009966"/>
        <w:sz w:val="32"/>
        <w:szCs w:val="3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8C249A2"/>
    <w:multiLevelType w:val="hybridMultilevel"/>
    <w:tmpl w:val="11AC6ABA"/>
    <w:lvl w:ilvl="0" w:tplc="365A6EEC">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2">
    <w:nsid w:val="2A2B739C"/>
    <w:multiLevelType w:val="hybridMultilevel"/>
    <w:tmpl w:val="DBFABAD8"/>
    <w:lvl w:ilvl="0" w:tplc="08090017">
      <w:start w:val="1"/>
      <w:numFmt w:val="lowerLetter"/>
      <w:lvlText w:val="%1)"/>
      <w:lvlJc w:val="left"/>
      <w:pPr>
        <w:ind w:left="1622" w:hanging="360"/>
      </w:pPr>
    </w:lvl>
    <w:lvl w:ilvl="1" w:tplc="08090019">
      <w:start w:val="1"/>
      <w:numFmt w:val="lowerLetter"/>
      <w:lvlText w:val="%2."/>
      <w:lvlJc w:val="left"/>
      <w:pPr>
        <w:ind w:left="2342" w:hanging="360"/>
      </w:pPr>
    </w:lvl>
    <w:lvl w:ilvl="2" w:tplc="08090019">
      <w:start w:val="1"/>
      <w:numFmt w:val="lowerLetter"/>
      <w:lvlText w:val="%3."/>
      <w:lvlJc w:val="left"/>
      <w:pPr>
        <w:ind w:left="3062" w:hanging="180"/>
      </w:pPr>
    </w:lvl>
    <w:lvl w:ilvl="3" w:tplc="0809000F" w:tentative="1">
      <w:start w:val="1"/>
      <w:numFmt w:val="decimal"/>
      <w:lvlText w:val="%4."/>
      <w:lvlJc w:val="left"/>
      <w:pPr>
        <w:ind w:left="3782" w:hanging="360"/>
      </w:pPr>
    </w:lvl>
    <w:lvl w:ilvl="4" w:tplc="08090019" w:tentative="1">
      <w:start w:val="1"/>
      <w:numFmt w:val="lowerLetter"/>
      <w:lvlText w:val="%5."/>
      <w:lvlJc w:val="left"/>
      <w:pPr>
        <w:ind w:left="4502" w:hanging="360"/>
      </w:pPr>
    </w:lvl>
    <w:lvl w:ilvl="5" w:tplc="0809001B" w:tentative="1">
      <w:start w:val="1"/>
      <w:numFmt w:val="lowerRoman"/>
      <w:lvlText w:val="%6."/>
      <w:lvlJc w:val="right"/>
      <w:pPr>
        <w:ind w:left="5222" w:hanging="180"/>
      </w:pPr>
    </w:lvl>
    <w:lvl w:ilvl="6" w:tplc="0809000F" w:tentative="1">
      <w:start w:val="1"/>
      <w:numFmt w:val="decimal"/>
      <w:lvlText w:val="%7."/>
      <w:lvlJc w:val="left"/>
      <w:pPr>
        <w:ind w:left="5942" w:hanging="360"/>
      </w:pPr>
    </w:lvl>
    <w:lvl w:ilvl="7" w:tplc="08090019" w:tentative="1">
      <w:start w:val="1"/>
      <w:numFmt w:val="lowerLetter"/>
      <w:lvlText w:val="%8."/>
      <w:lvlJc w:val="left"/>
      <w:pPr>
        <w:ind w:left="6662" w:hanging="360"/>
      </w:pPr>
    </w:lvl>
    <w:lvl w:ilvl="8" w:tplc="0809001B" w:tentative="1">
      <w:start w:val="1"/>
      <w:numFmt w:val="lowerRoman"/>
      <w:lvlText w:val="%9."/>
      <w:lvlJc w:val="right"/>
      <w:pPr>
        <w:ind w:left="7382" w:hanging="180"/>
      </w:pPr>
    </w:lvl>
  </w:abstractNum>
  <w:abstractNum w:abstractNumId="13">
    <w:nsid w:val="31584CFF"/>
    <w:multiLevelType w:val="hybridMultilevel"/>
    <w:tmpl w:val="2426245C"/>
    <w:lvl w:ilvl="0" w:tplc="30B8939A">
      <w:start w:val="1"/>
      <w:numFmt w:val="bullet"/>
      <w:pStyle w:val="TableBullet"/>
      <w:lvlText w:val=""/>
      <w:lvlJc w:val="left"/>
      <w:pPr>
        <w:tabs>
          <w:tab w:val="num" w:pos="926"/>
        </w:tabs>
        <w:ind w:left="926"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5">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6">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7">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nsid w:val="3F584C24"/>
    <w:multiLevelType w:val="hybridMultilevel"/>
    <w:tmpl w:val="B84A9C78"/>
    <w:lvl w:ilvl="0" w:tplc="31063EE4">
      <w:start w:val="1"/>
      <w:numFmt w:val="upperLetter"/>
      <w:pStyle w:val="Appendix"/>
      <w:lvlText w:val="Appendix %1"/>
      <w:lvlJc w:val="left"/>
      <w:pPr>
        <w:tabs>
          <w:tab w:val="num" w:pos="360"/>
        </w:tabs>
        <w:ind w:left="360" w:hanging="360"/>
      </w:pPr>
      <w:rPr>
        <w:rFonts w:ascii="Arial Bold" w:hAnsi="Arial Bold" w:hint="default"/>
        <w:b/>
        <w:i w:val="0"/>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404B50C0"/>
    <w:multiLevelType w:val="hybridMultilevel"/>
    <w:tmpl w:val="F26263D8"/>
    <w:lvl w:ilvl="0" w:tplc="E66E99F0">
      <w:start w:val="1"/>
      <w:numFmt w:val="cardinalText"/>
      <w:pStyle w:val="Xb"/>
      <w:lvlText w:val="Schedule %1 (a):"/>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2">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3">
    <w:nsid w:val="4774019A"/>
    <w:multiLevelType w:val="hybridMultilevel"/>
    <w:tmpl w:val="1F9622B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nsid w:val="492D0CB5"/>
    <w:multiLevelType w:val="hybridMultilevel"/>
    <w:tmpl w:val="56EABF5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7">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9">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32">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3">
    <w:nsid w:val="5DD91BA2"/>
    <w:multiLevelType w:val="hybridMultilevel"/>
    <w:tmpl w:val="A508A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5">
    <w:nsid w:val="5F68625A"/>
    <w:multiLevelType w:val="multilevel"/>
    <w:tmpl w:val="16806C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9">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1">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4">
    <w:nsid w:val="75CB4BBE"/>
    <w:multiLevelType w:val="multilevel"/>
    <w:tmpl w:val="D9AEA592"/>
    <w:lvl w:ilvl="0">
      <w:start w:val="1"/>
      <w:numFmt w:val="decimal"/>
      <w:pStyle w:val="Sch2"/>
      <w:lvlText w:val="%1."/>
      <w:lvlJc w:val="left"/>
      <w:pPr>
        <w:tabs>
          <w:tab w:val="num" w:pos="720"/>
        </w:tabs>
        <w:ind w:left="360" w:hanging="360"/>
      </w:pPr>
      <w:rPr>
        <w:rFonts w:ascii="Arial Bold" w:hAnsi="Arial Bold" w:hint="default"/>
        <w:b/>
        <w:i w:val="0"/>
        <w:sz w:val="28"/>
      </w:rPr>
    </w:lvl>
    <w:lvl w:ilvl="1">
      <w:start w:val="1"/>
      <w:numFmt w:val="decimal"/>
      <w:pStyle w:val="Sch2H2"/>
      <w:lvlText w:val="%1.%2"/>
      <w:lvlJc w:val="left"/>
      <w:pPr>
        <w:tabs>
          <w:tab w:val="num" w:pos="1222"/>
        </w:tabs>
        <w:ind w:left="574" w:hanging="432"/>
      </w:pPr>
      <w:rPr>
        <w:rFonts w:hint="default"/>
      </w:rPr>
    </w:lvl>
    <w:lvl w:ilvl="2">
      <w:start w:val="1"/>
      <w:numFmt w:val="lowerLetter"/>
      <w:pStyle w:val="Heading3"/>
      <w:lvlText w:val="(%3)"/>
      <w:lvlJc w:val="left"/>
      <w:pPr>
        <w:tabs>
          <w:tab w:val="num" w:pos="2793"/>
        </w:tabs>
        <w:ind w:left="1497"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5">
    <w:nsid w:val="78B33ACE"/>
    <w:multiLevelType w:val="hybridMultilevel"/>
    <w:tmpl w:val="5C549F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6">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8">
    <w:nsid w:val="7EC34BE7"/>
    <w:multiLevelType w:val="multilevel"/>
    <w:tmpl w:val="48B822A8"/>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8"/>
  </w:num>
  <w:num w:numId="3">
    <w:abstractNumId w:val="21"/>
  </w:num>
  <w:num w:numId="4">
    <w:abstractNumId w:val="14"/>
  </w:num>
  <w:num w:numId="5">
    <w:abstractNumId w:val="31"/>
  </w:num>
  <w:num w:numId="6">
    <w:abstractNumId w:val="39"/>
  </w:num>
  <w:num w:numId="7">
    <w:abstractNumId w:val="22"/>
  </w:num>
  <w:num w:numId="8">
    <w:abstractNumId w:val="1"/>
  </w:num>
  <w:num w:numId="9">
    <w:abstractNumId w:val="47"/>
  </w:num>
  <w:num w:numId="10">
    <w:abstractNumId w:val="43"/>
  </w:num>
  <w:num w:numId="11">
    <w:abstractNumId w:val="3"/>
  </w:num>
  <w:num w:numId="12">
    <w:abstractNumId w:val="34"/>
  </w:num>
  <w:num w:numId="13">
    <w:abstractNumId w:val="25"/>
  </w:num>
  <w:num w:numId="14">
    <w:abstractNumId w:val="40"/>
  </w:num>
  <w:num w:numId="15">
    <w:abstractNumId w:val="38"/>
  </w:num>
  <w:num w:numId="16">
    <w:abstractNumId w:val="17"/>
  </w:num>
  <w:num w:numId="17">
    <w:abstractNumId w:val="37"/>
  </w:num>
  <w:num w:numId="18">
    <w:abstractNumId w:val="15"/>
  </w:num>
  <w:num w:numId="19">
    <w:abstractNumId w:val="32"/>
  </w:num>
  <w:num w:numId="20">
    <w:abstractNumId w:val="0"/>
  </w:num>
  <w:num w:numId="21">
    <w:abstractNumId w:val="41"/>
  </w:num>
  <w:num w:numId="22">
    <w:abstractNumId w:val="36"/>
  </w:num>
  <w:num w:numId="23">
    <w:abstractNumId w:val="4"/>
  </w:num>
  <w:num w:numId="24">
    <w:abstractNumId w:val="27"/>
  </w:num>
  <w:num w:numId="25">
    <w:abstractNumId w:val="30"/>
  </w:num>
  <w:num w:numId="26">
    <w:abstractNumId w:val="11"/>
  </w:num>
  <w:num w:numId="27">
    <w:abstractNumId w:val="48"/>
  </w:num>
  <w:num w:numId="28">
    <w:abstractNumId w:val="20"/>
  </w:num>
  <w:num w:numId="29">
    <w:abstractNumId w:val="46"/>
  </w:num>
  <w:num w:numId="30">
    <w:abstractNumId w:val="10"/>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8"/>
  </w:num>
  <w:num w:numId="34">
    <w:abstractNumId w:val="19"/>
  </w:num>
  <w:num w:numId="35">
    <w:abstractNumId w:val="9"/>
  </w:num>
  <w:num w:numId="36">
    <w:abstractNumId w:val="26"/>
  </w:num>
  <w:num w:numId="37">
    <w:abstractNumId w:val="5"/>
  </w:num>
  <w:num w:numId="38">
    <w:abstractNumId w:val="42"/>
  </w:num>
  <w:num w:numId="39">
    <w:abstractNumId w:val="29"/>
  </w:num>
  <w:num w:numId="40">
    <w:abstractNumId w:val="6"/>
  </w:num>
  <w:num w:numId="41">
    <w:abstractNumId w:val="35"/>
  </w:num>
  <w:num w:numId="42">
    <w:abstractNumId w:val="13"/>
  </w:num>
  <w:num w:numId="43">
    <w:abstractNumId w:val="44"/>
  </w:num>
  <w:num w:numId="44">
    <w:abstractNumId w:val="18"/>
  </w:num>
  <w:num w:numId="45">
    <w:abstractNumId w:val="7"/>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num>
  <w:num w:numId="51">
    <w:abstractNumId w:val="23"/>
  </w:num>
  <w:num w:numId="52">
    <w:abstractNumId w:val="24"/>
  </w:num>
  <w:num w:numId="53">
    <w:abstractNumId w:val="33"/>
  </w:num>
  <w:num w:numId="54">
    <w:abstractNumId w:val="35"/>
  </w:num>
  <w:num w:numId="55">
    <w:abstractNumId w:val="35"/>
  </w:num>
  <w:num w:numId="56">
    <w:abstractNumId w:val="35"/>
  </w:num>
  <w:num w:numId="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152"/>
    <w:rsid w:val="00000A06"/>
    <w:rsid w:val="00002181"/>
    <w:rsid w:val="0001328F"/>
    <w:rsid w:val="000151C8"/>
    <w:rsid w:val="00022157"/>
    <w:rsid w:val="00026C87"/>
    <w:rsid w:val="000273EF"/>
    <w:rsid w:val="0003231B"/>
    <w:rsid w:val="0003291E"/>
    <w:rsid w:val="00040159"/>
    <w:rsid w:val="00050E96"/>
    <w:rsid w:val="00053088"/>
    <w:rsid w:val="000552F3"/>
    <w:rsid w:val="0006133C"/>
    <w:rsid w:val="00062A89"/>
    <w:rsid w:val="000635A4"/>
    <w:rsid w:val="00064163"/>
    <w:rsid w:val="000759C3"/>
    <w:rsid w:val="000A0445"/>
    <w:rsid w:val="000A0524"/>
    <w:rsid w:val="000A175A"/>
    <w:rsid w:val="000A2CD3"/>
    <w:rsid w:val="000B69EE"/>
    <w:rsid w:val="000B75F2"/>
    <w:rsid w:val="000C1549"/>
    <w:rsid w:val="000C1605"/>
    <w:rsid w:val="000C188B"/>
    <w:rsid w:val="000C55B3"/>
    <w:rsid w:val="000C5947"/>
    <w:rsid w:val="000C6276"/>
    <w:rsid w:val="000C6DE8"/>
    <w:rsid w:val="000D0781"/>
    <w:rsid w:val="000D1683"/>
    <w:rsid w:val="000D4C5A"/>
    <w:rsid w:val="000D635A"/>
    <w:rsid w:val="000D7145"/>
    <w:rsid w:val="000D7F28"/>
    <w:rsid w:val="000E17DA"/>
    <w:rsid w:val="000E78E0"/>
    <w:rsid w:val="000E7C4F"/>
    <w:rsid w:val="000F0641"/>
    <w:rsid w:val="000F6021"/>
    <w:rsid w:val="001032C7"/>
    <w:rsid w:val="001042C6"/>
    <w:rsid w:val="00110B0F"/>
    <w:rsid w:val="00113C69"/>
    <w:rsid w:val="00116926"/>
    <w:rsid w:val="00123D61"/>
    <w:rsid w:val="00126945"/>
    <w:rsid w:val="00131AD6"/>
    <w:rsid w:val="001336AF"/>
    <w:rsid w:val="0013425D"/>
    <w:rsid w:val="001477BB"/>
    <w:rsid w:val="00150621"/>
    <w:rsid w:val="001514FC"/>
    <w:rsid w:val="00157ADD"/>
    <w:rsid w:val="001638BE"/>
    <w:rsid w:val="00163C78"/>
    <w:rsid w:val="0016777C"/>
    <w:rsid w:val="00167E19"/>
    <w:rsid w:val="00170832"/>
    <w:rsid w:val="001757E4"/>
    <w:rsid w:val="001776A7"/>
    <w:rsid w:val="0018511D"/>
    <w:rsid w:val="00187211"/>
    <w:rsid w:val="001872E1"/>
    <w:rsid w:val="0019230B"/>
    <w:rsid w:val="001A579B"/>
    <w:rsid w:val="001B15D8"/>
    <w:rsid w:val="001B3B43"/>
    <w:rsid w:val="001B4BE2"/>
    <w:rsid w:val="001B6406"/>
    <w:rsid w:val="001B6789"/>
    <w:rsid w:val="001C0ECB"/>
    <w:rsid w:val="001C1A35"/>
    <w:rsid w:val="001C6FE0"/>
    <w:rsid w:val="001D1F72"/>
    <w:rsid w:val="001D216A"/>
    <w:rsid w:val="001D44EB"/>
    <w:rsid w:val="001D5212"/>
    <w:rsid w:val="001D5F92"/>
    <w:rsid w:val="001D7058"/>
    <w:rsid w:val="001F282E"/>
    <w:rsid w:val="001F7FA3"/>
    <w:rsid w:val="00203B45"/>
    <w:rsid w:val="00215250"/>
    <w:rsid w:val="002159A6"/>
    <w:rsid w:val="0022292E"/>
    <w:rsid w:val="00224AA5"/>
    <w:rsid w:val="00230763"/>
    <w:rsid w:val="00232BA1"/>
    <w:rsid w:val="00233EE0"/>
    <w:rsid w:val="00234394"/>
    <w:rsid w:val="002465E9"/>
    <w:rsid w:val="00250DA6"/>
    <w:rsid w:val="00253303"/>
    <w:rsid w:val="00261710"/>
    <w:rsid w:val="00264FBC"/>
    <w:rsid w:val="00267F8A"/>
    <w:rsid w:val="00273E58"/>
    <w:rsid w:val="00287164"/>
    <w:rsid w:val="00291F1C"/>
    <w:rsid w:val="00296137"/>
    <w:rsid w:val="002A27E9"/>
    <w:rsid w:val="002A2D18"/>
    <w:rsid w:val="002B00A6"/>
    <w:rsid w:val="002B0FBF"/>
    <w:rsid w:val="002C09E0"/>
    <w:rsid w:val="002C13A2"/>
    <w:rsid w:val="002C13C0"/>
    <w:rsid w:val="002D3A7B"/>
    <w:rsid w:val="002D3E04"/>
    <w:rsid w:val="002D7F0F"/>
    <w:rsid w:val="002E3600"/>
    <w:rsid w:val="002F23B0"/>
    <w:rsid w:val="002F3D5C"/>
    <w:rsid w:val="002F5AC9"/>
    <w:rsid w:val="003034F3"/>
    <w:rsid w:val="00305B67"/>
    <w:rsid w:val="00306A82"/>
    <w:rsid w:val="00315986"/>
    <w:rsid w:val="00317A18"/>
    <w:rsid w:val="00317A93"/>
    <w:rsid w:val="00324C7C"/>
    <w:rsid w:val="003358EB"/>
    <w:rsid w:val="00336432"/>
    <w:rsid w:val="0033665F"/>
    <w:rsid w:val="00337442"/>
    <w:rsid w:val="00337DF4"/>
    <w:rsid w:val="003434E2"/>
    <w:rsid w:val="003457E3"/>
    <w:rsid w:val="0034657B"/>
    <w:rsid w:val="00352AAB"/>
    <w:rsid w:val="0035372C"/>
    <w:rsid w:val="00355414"/>
    <w:rsid w:val="003621AC"/>
    <w:rsid w:val="00363A47"/>
    <w:rsid w:val="00372817"/>
    <w:rsid w:val="00387F0E"/>
    <w:rsid w:val="00393DB4"/>
    <w:rsid w:val="0039470B"/>
    <w:rsid w:val="00394C2C"/>
    <w:rsid w:val="003A02AB"/>
    <w:rsid w:val="003A15CA"/>
    <w:rsid w:val="003B147C"/>
    <w:rsid w:val="003B3B23"/>
    <w:rsid w:val="003B79E6"/>
    <w:rsid w:val="003C350D"/>
    <w:rsid w:val="003C422E"/>
    <w:rsid w:val="003C76D6"/>
    <w:rsid w:val="003C7A11"/>
    <w:rsid w:val="003D1A67"/>
    <w:rsid w:val="003D7D51"/>
    <w:rsid w:val="003E2814"/>
    <w:rsid w:val="003E545F"/>
    <w:rsid w:val="003F6ACD"/>
    <w:rsid w:val="00402F71"/>
    <w:rsid w:val="00403681"/>
    <w:rsid w:val="00404ED3"/>
    <w:rsid w:val="00407101"/>
    <w:rsid w:val="0041080E"/>
    <w:rsid w:val="0041404D"/>
    <w:rsid w:val="00422A7E"/>
    <w:rsid w:val="00426DDD"/>
    <w:rsid w:val="00430B38"/>
    <w:rsid w:val="00435194"/>
    <w:rsid w:val="004354B2"/>
    <w:rsid w:val="00441043"/>
    <w:rsid w:val="00442455"/>
    <w:rsid w:val="00452D32"/>
    <w:rsid w:val="00453976"/>
    <w:rsid w:val="0045551E"/>
    <w:rsid w:val="004555AC"/>
    <w:rsid w:val="004632F9"/>
    <w:rsid w:val="00465C4F"/>
    <w:rsid w:val="00472A20"/>
    <w:rsid w:val="004750A3"/>
    <w:rsid w:val="00476380"/>
    <w:rsid w:val="00476B4E"/>
    <w:rsid w:val="00477E94"/>
    <w:rsid w:val="004819EC"/>
    <w:rsid w:val="00482349"/>
    <w:rsid w:val="00485435"/>
    <w:rsid w:val="004913B5"/>
    <w:rsid w:val="00494562"/>
    <w:rsid w:val="00494669"/>
    <w:rsid w:val="004A435B"/>
    <w:rsid w:val="004A796F"/>
    <w:rsid w:val="004C2950"/>
    <w:rsid w:val="004C317D"/>
    <w:rsid w:val="004C3B1F"/>
    <w:rsid w:val="004D11CC"/>
    <w:rsid w:val="004D318D"/>
    <w:rsid w:val="004D3C02"/>
    <w:rsid w:val="004D401C"/>
    <w:rsid w:val="004D40C6"/>
    <w:rsid w:val="004D506C"/>
    <w:rsid w:val="004E38E3"/>
    <w:rsid w:val="004F1474"/>
    <w:rsid w:val="004F4249"/>
    <w:rsid w:val="00500825"/>
    <w:rsid w:val="005056D9"/>
    <w:rsid w:val="00516D9F"/>
    <w:rsid w:val="00516F72"/>
    <w:rsid w:val="00523152"/>
    <w:rsid w:val="00524B46"/>
    <w:rsid w:val="005302E7"/>
    <w:rsid w:val="00532162"/>
    <w:rsid w:val="00536B66"/>
    <w:rsid w:val="00541D90"/>
    <w:rsid w:val="00550EC7"/>
    <w:rsid w:val="00551BBF"/>
    <w:rsid w:val="00560EC7"/>
    <w:rsid w:val="00563A91"/>
    <w:rsid w:val="00572343"/>
    <w:rsid w:val="0057285D"/>
    <w:rsid w:val="00583608"/>
    <w:rsid w:val="00583AF2"/>
    <w:rsid w:val="0058534B"/>
    <w:rsid w:val="00585F39"/>
    <w:rsid w:val="005A3B60"/>
    <w:rsid w:val="005A4D2A"/>
    <w:rsid w:val="005A56DC"/>
    <w:rsid w:val="005A6E32"/>
    <w:rsid w:val="005A766D"/>
    <w:rsid w:val="005B61C2"/>
    <w:rsid w:val="005C1DAA"/>
    <w:rsid w:val="005D0250"/>
    <w:rsid w:val="005D3CD7"/>
    <w:rsid w:val="005E5771"/>
    <w:rsid w:val="005E5973"/>
    <w:rsid w:val="005E7B40"/>
    <w:rsid w:val="005F1FA1"/>
    <w:rsid w:val="005F2706"/>
    <w:rsid w:val="005F2CC2"/>
    <w:rsid w:val="005F40D0"/>
    <w:rsid w:val="005F5D0A"/>
    <w:rsid w:val="005F691F"/>
    <w:rsid w:val="005F758C"/>
    <w:rsid w:val="0060091B"/>
    <w:rsid w:val="00601E6F"/>
    <w:rsid w:val="00602561"/>
    <w:rsid w:val="00602E50"/>
    <w:rsid w:val="006146A1"/>
    <w:rsid w:val="0062087E"/>
    <w:rsid w:val="00624DB4"/>
    <w:rsid w:val="00625151"/>
    <w:rsid w:val="00625243"/>
    <w:rsid w:val="00635AEB"/>
    <w:rsid w:val="006427FA"/>
    <w:rsid w:val="006450D5"/>
    <w:rsid w:val="00656605"/>
    <w:rsid w:val="006579E3"/>
    <w:rsid w:val="00665D0D"/>
    <w:rsid w:val="00666E0F"/>
    <w:rsid w:val="00677564"/>
    <w:rsid w:val="00683A51"/>
    <w:rsid w:val="006847CF"/>
    <w:rsid w:val="00690CD2"/>
    <w:rsid w:val="00694775"/>
    <w:rsid w:val="00696161"/>
    <w:rsid w:val="00696D30"/>
    <w:rsid w:val="006A03EE"/>
    <w:rsid w:val="006A0BEA"/>
    <w:rsid w:val="006A275B"/>
    <w:rsid w:val="006A5217"/>
    <w:rsid w:val="006B1655"/>
    <w:rsid w:val="006B16F9"/>
    <w:rsid w:val="006B3850"/>
    <w:rsid w:val="006B568B"/>
    <w:rsid w:val="006B6A9F"/>
    <w:rsid w:val="006C5BA9"/>
    <w:rsid w:val="006E0406"/>
    <w:rsid w:val="006E1129"/>
    <w:rsid w:val="006E5B1B"/>
    <w:rsid w:val="006E775E"/>
    <w:rsid w:val="006F3508"/>
    <w:rsid w:val="006F4F74"/>
    <w:rsid w:val="006F6FD3"/>
    <w:rsid w:val="00701628"/>
    <w:rsid w:val="007160A1"/>
    <w:rsid w:val="007161EA"/>
    <w:rsid w:val="00717739"/>
    <w:rsid w:val="0072269A"/>
    <w:rsid w:val="00725878"/>
    <w:rsid w:val="0072776B"/>
    <w:rsid w:val="00736F21"/>
    <w:rsid w:val="00743618"/>
    <w:rsid w:val="00744591"/>
    <w:rsid w:val="00746ED8"/>
    <w:rsid w:val="007533CE"/>
    <w:rsid w:val="00756DE7"/>
    <w:rsid w:val="0076193C"/>
    <w:rsid w:val="007633E3"/>
    <w:rsid w:val="0076622A"/>
    <w:rsid w:val="00782E98"/>
    <w:rsid w:val="007840CE"/>
    <w:rsid w:val="00785F4A"/>
    <w:rsid w:val="00786D6E"/>
    <w:rsid w:val="00790A04"/>
    <w:rsid w:val="00792C03"/>
    <w:rsid w:val="007950A2"/>
    <w:rsid w:val="00795342"/>
    <w:rsid w:val="007A046E"/>
    <w:rsid w:val="007A0BC0"/>
    <w:rsid w:val="007A2AB8"/>
    <w:rsid w:val="007A6080"/>
    <w:rsid w:val="007B7D76"/>
    <w:rsid w:val="007C3999"/>
    <w:rsid w:val="007D0257"/>
    <w:rsid w:val="007D0F23"/>
    <w:rsid w:val="007D3975"/>
    <w:rsid w:val="007D4A50"/>
    <w:rsid w:val="007D7810"/>
    <w:rsid w:val="007E16A6"/>
    <w:rsid w:val="007E65CC"/>
    <w:rsid w:val="007F051C"/>
    <w:rsid w:val="007F0828"/>
    <w:rsid w:val="007F3504"/>
    <w:rsid w:val="00801937"/>
    <w:rsid w:val="00804136"/>
    <w:rsid w:val="00811BEF"/>
    <w:rsid w:val="00814D7E"/>
    <w:rsid w:val="00822CF7"/>
    <w:rsid w:val="0083626F"/>
    <w:rsid w:val="00836986"/>
    <w:rsid w:val="00836E0A"/>
    <w:rsid w:val="00847396"/>
    <w:rsid w:val="00847FEF"/>
    <w:rsid w:val="00850A67"/>
    <w:rsid w:val="00857497"/>
    <w:rsid w:val="008701A6"/>
    <w:rsid w:val="00874AB8"/>
    <w:rsid w:val="00883101"/>
    <w:rsid w:val="008865D2"/>
    <w:rsid w:val="00887231"/>
    <w:rsid w:val="00892A4D"/>
    <w:rsid w:val="008A24EE"/>
    <w:rsid w:val="008A2531"/>
    <w:rsid w:val="008A497D"/>
    <w:rsid w:val="008A5771"/>
    <w:rsid w:val="008A7562"/>
    <w:rsid w:val="008B12AD"/>
    <w:rsid w:val="008B238C"/>
    <w:rsid w:val="008B2A81"/>
    <w:rsid w:val="008B360F"/>
    <w:rsid w:val="008C0C81"/>
    <w:rsid w:val="008C36BF"/>
    <w:rsid w:val="008C4052"/>
    <w:rsid w:val="008C50B2"/>
    <w:rsid w:val="008D1657"/>
    <w:rsid w:val="008D1C6C"/>
    <w:rsid w:val="008E00DE"/>
    <w:rsid w:val="008E0284"/>
    <w:rsid w:val="008E4419"/>
    <w:rsid w:val="008F230A"/>
    <w:rsid w:val="008F308E"/>
    <w:rsid w:val="008F3E90"/>
    <w:rsid w:val="008F53D5"/>
    <w:rsid w:val="008F68B8"/>
    <w:rsid w:val="009032DB"/>
    <w:rsid w:val="00905394"/>
    <w:rsid w:val="00905E73"/>
    <w:rsid w:val="009122EF"/>
    <w:rsid w:val="009175BA"/>
    <w:rsid w:val="00923131"/>
    <w:rsid w:val="00923913"/>
    <w:rsid w:val="0092521C"/>
    <w:rsid w:val="0092582F"/>
    <w:rsid w:val="00926CEC"/>
    <w:rsid w:val="00935FE9"/>
    <w:rsid w:val="009456E4"/>
    <w:rsid w:val="00950EEC"/>
    <w:rsid w:val="00950F8E"/>
    <w:rsid w:val="0096099E"/>
    <w:rsid w:val="00961A54"/>
    <w:rsid w:val="00965A3C"/>
    <w:rsid w:val="00967FB4"/>
    <w:rsid w:val="009721B8"/>
    <w:rsid w:val="00974920"/>
    <w:rsid w:val="009777C8"/>
    <w:rsid w:val="00984149"/>
    <w:rsid w:val="0098527A"/>
    <w:rsid w:val="00986D31"/>
    <w:rsid w:val="00990CF8"/>
    <w:rsid w:val="00990E1C"/>
    <w:rsid w:val="009921DA"/>
    <w:rsid w:val="00993D27"/>
    <w:rsid w:val="00993DCE"/>
    <w:rsid w:val="00997782"/>
    <w:rsid w:val="009A067A"/>
    <w:rsid w:val="009A1FC6"/>
    <w:rsid w:val="009A2423"/>
    <w:rsid w:val="009A2456"/>
    <w:rsid w:val="009A345C"/>
    <w:rsid w:val="009B06A9"/>
    <w:rsid w:val="009B13A7"/>
    <w:rsid w:val="009B4245"/>
    <w:rsid w:val="009B61E0"/>
    <w:rsid w:val="009C07E3"/>
    <w:rsid w:val="009C1B6A"/>
    <w:rsid w:val="009C2EA4"/>
    <w:rsid w:val="009C36F6"/>
    <w:rsid w:val="009C428A"/>
    <w:rsid w:val="009D0324"/>
    <w:rsid w:val="009D5FD9"/>
    <w:rsid w:val="009D682C"/>
    <w:rsid w:val="009E352E"/>
    <w:rsid w:val="009E526D"/>
    <w:rsid w:val="009F14F6"/>
    <w:rsid w:val="009F1FB9"/>
    <w:rsid w:val="009F20B9"/>
    <w:rsid w:val="009F27EE"/>
    <w:rsid w:val="009F4EFA"/>
    <w:rsid w:val="009F5A60"/>
    <w:rsid w:val="009F5AFE"/>
    <w:rsid w:val="009F66AB"/>
    <w:rsid w:val="009F6FD4"/>
    <w:rsid w:val="00A00203"/>
    <w:rsid w:val="00A0120A"/>
    <w:rsid w:val="00A10A08"/>
    <w:rsid w:val="00A2172E"/>
    <w:rsid w:val="00A23A07"/>
    <w:rsid w:val="00A25A33"/>
    <w:rsid w:val="00A32E4E"/>
    <w:rsid w:val="00A36EF9"/>
    <w:rsid w:val="00A37B57"/>
    <w:rsid w:val="00A45B34"/>
    <w:rsid w:val="00A46825"/>
    <w:rsid w:val="00A47767"/>
    <w:rsid w:val="00A51202"/>
    <w:rsid w:val="00A51F0B"/>
    <w:rsid w:val="00A52279"/>
    <w:rsid w:val="00A53B9D"/>
    <w:rsid w:val="00A54C73"/>
    <w:rsid w:val="00A57B88"/>
    <w:rsid w:val="00A635A9"/>
    <w:rsid w:val="00A672C4"/>
    <w:rsid w:val="00A73208"/>
    <w:rsid w:val="00A737E6"/>
    <w:rsid w:val="00A74C4D"/>
    <w:rsid w:val="00A94E6A"/>
    <w:rsid w:val="00A95F76"/>
    <w:rsid w:val="00AB20A2"/>
    <w:rsid w:val="00AB2125"/>
    <w:rsid w:val="00AC37CE"/>
    <w:rsid w:val="00AC4DE1"/>
    <w:rsid w:val="00AD4602"/>
    <w:rsid w:val="00AD6022"/>
    <w:rsid w:val="00AE1CFD"/>
    <w:rsid w:val="00AE22A2"/>
    <w:rsid w:val="00AE3C14"/>
    <w:rsid w:val="00AF4924"/>
    <w:rsid w:val="00AF67EA"/>
    <w:rsid w:val="00B010A7"/>
    <w:rsid w:val="00B01D06"/>
    <w:rsid w:val="00B02B85"/>
    <w:rsid w:val="00B03799"/>
    <w:rsid w:val="00B04A0D"/>
    <w:rsid w:val="00B04F51"/>
    <w:rsid w:val="00B06CF7"/>
    <w:rsid w:val="00B119F6"/>
    <w:rsid w:val="00B1365E"/>
    <w:rsid w:val="00B16E09"/>
    <w:rsid w:val="00B224E5"/>
    <w:rsid w:val="00B22FC7"/>
    <w:rsid w:val="00B26A69"/>
    <w:rsid w:val="00B315C8"/>
    <w:rsid w:val="00B45C35"/>
    <w:rsid w:val="00B47365"/>
    <w:rsid w:val="00B512AB"/>
    <w:rsid w:val="00B55605"/>
    <w:rsid w:val="00B60220"/>
    <w:rsid w:val="00B649CC"/>
    <w:rsid w:val="00B66264"/>
    <w:rsid w:val="00B66DF9"/>
    <w:rsid w:val="00B719B3"/>
    <w:rsid w:val="00B73B1C"/>
    <w:rsid w:val="00B778E0"/>
    <w:rsid w:val="00B80394"/>
    <w:rsid w:val="00B8088B"/>
    <w:rsid w:val="00B811AD"/>
    <w:rsid w:val="00B8169F"/>
    <w:rsid w:val="00B96248"/>
    <w:rsid w:val="00B96BFB"/>
    <w:rsid w:val="00BA5FCC"/>
    <w:rsid w:val="00BA6AFD"/>
    <w:rsid w:val="00BA7F35"/>
    <w:rsid w:val="00BB075D"/>
    <w:rsid w:val="00BB3710"/>
    <w:rsid w:val="00BB4D3C"/>
    <w:rsid w:val="00BB5791"/>
    <w:rsid w:val="00BC513D"/>
    <w:rsid w:val="00BC5D78"/>
    <w:rsid w:val="00BC6F90"/>
    <w:rsid w:val="00BE133B"/>
    <w:rsid w:val="00BE1DBA"/>
    <w:rsid w:val="00BE50F3"/>
    <w:rsid w:val="00BE5BB7"/>
    <w:rsid w:val="00BF2E04"/>
    <w:rsid w:val="00BF3C9A"/>
    <w:rsid w:val="00BF4215"/>
    <w:rsid w:val="00BF6FDA"/>
    <w:rsid w:val="00C0147D"/>
    <w:rsid w:val="00C10E5F"/>
    <w:rsid w:val="00C206CA"/>
    <w:rsid w:val="00C24CAD"/>
    <w:rsid w:val="00C2597B"/>
    <w:rsid w:val="00C31052"/>
    <w:rsid w:val="00C35277"/>
    <w:rsid w:val="00C37519"/>
    <w:rsid w:val="00C5073D"/>
    <w:rsid w:val="00C507CF"/>
    <w:rsid w:val="00C5485A"/>
    <w:rsid w:val="00C54AB6"/>
    <w:rsid w:val="00C6039A"/>
    <w:rsid w:val="00C64606"/>
    <w:rsid w:val="00C64C0D"/>
    <w:rsid w:val="00C6781A"/>
    <w:rsid w:val="00C73BEA"/>
    <w:rsid w:val="00C74599"/>
    <w:rsid w:val="00C77FCF"/>
    <w:rsid w:val="00C820A2"/>
    <w:rsid w:val="00C8245C"/>
    <w:rsid w:val="00C858E5"/>
    <w:rsid w:val="00C92B47"/>
    <w:rsid w:val="00C956DE"/>
    <w:rsid w:val="00C96493"/>
    <w:rsid w:val="00CA526B"/>
    <w:rsid w:val="00CA747E"/>
    <w:rsid w:val="00CA7B5B"/>
    <w:rsid w:val="00CB10FF"/>
    <w:rsid w:val="00CB2A8C"/>
    <w:rsid w:val="00CB3078"/>
    <w:rsid w:val="00CB3FBF"/>
    <w:rsid w:val="00CB767F"/>
    <w:rsid w:val="00CC1BE2"/>
    <w:rsid w:val="00CC1F46"/>
    <w:rsid w:val="00CC6078"/>
    <w:rsid w:val="00CC7D1E"/>
    <w:rsid w:val="00CD7093"/>
    <w:rsid w:val="00CE2133"/>
    <w:rsid w:val="00CE5436"/>
    <w:rsid w:val="00D02445"/>
    <w:rsid w:val="00D02B6A"/>
    <w:rsid w:val="00D02D9A"/>
    <w:rsid w:val="00D04430"/>
    <w:rsid w:val="00D047D3"/>
    <w:rsid w:val="00D05693"/>
    <w:rsid w:val="00D073F2"/>
    <w:rsid w:val="00D11702"/>
    <w:rsid w:val="00D13DA1"/>
    <w:rsid w:val="00D271C1"/>
    <w:rsid w:val="00D417D3"/>
    <w:rsid w:val="00D42E72"/>
    <w:rsid w:val="00D4522D"/>
    <w:rsid w:val="00D518F9"/>
    <w:rsid w:val="00D51B21"/>
    <w:rsid w:val="00D55B96"/>
    <w:rsid w:val="00D57157"/>
    <w:rsid w:val="00D5750A"/>
    <w:rsid w:val="00D6005A"/>
    <w:rsid w:val="00D60AAD"/>
    <w:rsid w:val="00D703B6"/>
    <w:rsid w:val="00D70F8E"/>
    <w:rsid w:val="00D7377F"/>
    <w:rsid w:val="00D76EF6"/>
    <w:rsid w:val="00D775B7"/>
    <w:rsid w:val="00D80EA3"/>
    <w:rsid w:val="00D820D3"/>
    <w:rsid w:val="00D879CB"/>
    <w:rsid w:val="00D91488"/>
    <w:rsid w:val="00D915A5"/>
    <w:rsid w:val="00D94968"/>
    <w:rsid w:val="00DC356C"/>
    <w:rsid w:val="00DC4192"/>
    <w:rsid w:val="00DC66FE"/>
    <w:rsid w:val="00DD0E2C"/>
    <w:rsid w:val="00DD4911"/>
    <w:rsid w:val="00DD5DC8"/>
    <w:rsid w:val="00DE115A"/>
    <w:rsid w:val="00DE5764"/>
    <w:rsid w:val="00DE618B"/>
    <w:rsid w:val="00DF2AE5"/>
    <w:rsid w:val="00E01802"/>
    <w:rsid w:val="00E078DA"/>
    <w:rsid w:val="00E10649"/>
    <w:rsid w:val="00E174F1"/>
    <w:rsid w:val="00E201F0"/>
    <w:rsid w:val="00E302DF"/>
    <w:rsid w:val="00E30B02"/>
    <w:rsid w:val="00E4425D"/>
    <w:rsid w:val="00E45340"/>
    <w:rsid w:val="00E53ACA"/>
    <w:rsid w:val="00E54381"/>
    <w:rsid w:val="00E60B47"/>
    <w:rsid w:val="00E615A9"/>
    <w:rsid w:val="00E64043"/>
    <w:rsid w:val="00E6660F"/>
    <w:rsid w:val="00E7070A"/>
    <w:rsid w:val="00E71DD4"/>
    <w:rsid w:val="00E73008"/>
    <w:rsid w:val="00E737E7"/>
    <w:rsid w:val="00E75CA2"/>
    <w:rsid w:val="00E819D6"/>
    <w:rsid w:val="00E84DFE"/>
    <w:rsid w:val="00E859CC"/>
    <w:rsid w:val="00E93314"/>
    <w:rsid w:val="00E97617"/>
    <w:rsid w:val="00EA599B"/>
    <w:rsid w:val="00EB0684"/>
    <w:rsid w:val="00EB4876"/>
    <w:rsid w:val="00EB71F4"/>
    <w:rsid w:val="00EB7E1B"/>
    <w:rsid w:val="00EC0717"/>
    <w:rsid w:val="00EC675D"/>
    <w:rsid w:val="00ED06ED"/>
    <w:rsid w:val="00ED57F0"/>
    <w:rsid w:val="00ED5B05"/>
    <w:rsid w:val="00ED7041"/>
    <w:rsid w:val="00ED7D65"/>
    <w:rsid w:val="00EE0747"/>
    <w:rsid w:val="00EE1105"/>
    <w:rsid w:val="00EE2590"/>
    <w:rsid w:val="00EE4208"/>
    <w:rsid w:val="00EE46A2"/>
    <w:rsid w:val="00EE59AD"/>
    <w:rsid w:val="00EF0817"/>
    <w:rsid w:val="00F03979"/>
    <w:rsid w:val="00F03DF2"/>
    <w:rsid w:val="00F06BA7"/>
    <w:rsid w:val="00F232CF"/>
    <w:rsid w:val="00F2443E"/>
    <w:rsid w:val="00F4090B"/>
    <w:rsid w:val="00F42657"/>
    <w:rsid w:val="00F42854"/>
    <w:rsid w:val="00F54822"/>
    <w:rsid w:val="00F60162"/>
    <w:rsid w:val="00F64BF9"/>
    <w:rsid w:val="00F66C9B"/>
    <w:rsid w:val="00F71470"/>
    <w:rsid w:val="00F733F4"/>
    <w:rsid w:val="00F740A7"/>
    <w:rsid w:val="00F75195"/>
    <w:rsid w:val="00F7683A"/>
    <w:rsid w:val="00F77C3D"/>
    <w:rsid w:val="00F8166A"/>
    <w:rsid w:val="00F9118E"/>
    <w:rsid w:val="00F92E72"/>
    <w:rsid w:val="00F93428"/>
    <w:rsid w:val="00F94566"/>
    <w:rsid w:val="00F952E7"/>
    <w:rsid w:val="00FA55E3"/>
    <w:rsid w:val="00FB275D"/>
    <w:rsid w:val="00FB3684"/>
    <w:rsid w:val="00FB5FD5"/>
    <w:rsid w:val="00FC0157"/>
    <w:rsid w:val="00FC099A"/>
    <w:rsid w:val="00FC193B"/>
    <w:rsid w:val="00FC522F"/>
    <w:rsid w:val="00FD2717"/>
    <w:rsid w:val="00FD3786"/>
    <w:rsid w:val="00FD52EC"/>
    <w:rsid w:val="00FE0B38"/>
    <w:rsid w:val="00FF1FCF"/>
    <w:rsid w:val="00FF3BE2"/>
    <w:rsid w:val="00FF4B44"/>
    <w:rsid w:val="00FF6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BB3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C73BEA"/>
    <w:pPr>
      <w:keepNext/>
      <w:numPr>
        <w:ilvl w:val="2"/>
        <w:numId w:val="43"/>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ListParagraph">
    <w:name w:val="List Paragraph"/>
    <w:basedOn w:val="Normal"/>
    <w:uiPriority w:val="34"/>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B010A7"/>
    <w:pPr>
      <w:spacing w:before="120" w:after="120"/>
    </w:pPr>
    <w:rPr>
      <w:b/>
      <w:caps/>
      <w:sz w:val="22"/>
      <w:szCs w:val="22"/>
    </w:rPr>
  </w:style>
  <w:style w:type="paragraph" w:customStyle="1" w:styleId="ONEH2">
    <w:name w:val="ONE_H2"/>
    <w:basedOn w:val="Normal"/>
    <w:rsid w:val="004C3B1F"/>
    <w:pPr>
      <w:numPr>
        <w:ilvl w:val="1"/>
        <w:numId w:val="2"/>
      </w:numPr>
      <w:spacing w:before="60" w:after="60"/>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743618"/>
    <w:pPr>
      <w:pageBreakBefore w:val="0"/>
      <w:pBdr>
        <w:bottom w:val="none" w:sz="0" w:space="0" w:color="auto"/>
      </w:pBdr>
      <w:tabs>
        <w:tab w:val="clear" w:pos="2552"/>
      </w:tabs>
    </w:pPr>
    <w:rPr>
      <w:color w:val="auto"/>
    </w:r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C77FCF"/>
    <w:pPr>
      <w:numPr>
        <w:ilvl w:val="2"/>
        <w:numId w:val="2"/>
      </w:numPr>
    </w:pPr>
    <w:rPr>
      <w:sz w:val="22"/>
    </w:rPr>
  </w:style>
  <w:style w:type="paragraph" w:customStyle="1" w:styleId="Sch1">
    <w:name w:val="Sch1"/>
    <w:basedOn w:val="Heading1"/>
    <w:next w:val="StyleHeading2"/>
    <w:rsid w:val="00857497"/>
    <w:pPr>
      <w:numPr>
        <w:numId w:val="41"/>
      </w:numPr>
      <w:spacing w:before="120" w:after="60"/>
    </w:pPr>
    <w:rPr>
      <w:rFonts w:ascii="Arial Bold" w:hAnsi="Arial Bold"/>
      <w:smallCaps/>
      <w:color w:val="auto"/>
      <w:sz w:val="28"/>
      <w:szCs w:val="28"/>
    </w:rPr>
  </w:style>
  <w:style w:type="paragraph" w:customStyle="1" w:styleId="FOURH1">
    <w:name w:val="FOUR_H1"/>
    <w:basedOn w:val="Normal"/>
    <w:next w:val="Normal"/>
    <w:rsid w:val="00602561"/>
    <w:pPr>
      <w:numPr>
        <w:numId w:val="3"/>
      </w:numPr>
    </w:pPr>
    <w:rPr>
      <w:b/>
      <w:caps/>
      <w:sz w:val="22"/>
    </w:rPr>
  </w:style>
  <w:style w:type="paragraph" w:customStyle="1" w:styleId="FOURH2">
    <w:name w:val="FOUR_H2"/>
    <w:basedOn w:val="Normal"/>
    <w:rsid w:val="00B119F6"/>
    <w:pPr>
      <w:numPr>
        <w:ilvl w:val="1"/>
        <w:numId w:val="3"/>
      </w:numPr>
      <w:tabs>
        <w:tab w:val="clear" w:pos="1440"/>
        <w:tab w:val="num" w:pos="851"/>
      </w:tabs>
      <w:ind w:left="851" w:hanging="709"/>
    </w:pPr>
    <w:rPr>
      <w:sz w:val="22"/>
    </w:rPr>
  </w:style>
  <w:style w:type="paragraph" w:customStyle="1" w:styleId="FOURH3">
    <w:name w:val="FOUR_H3"/>
    <w:basedOn w:val="Normal"/>
    <w:rsid w:val="00AB20A2"/>
    <w:pPr>
      <w:numPr>
        <w:ilvl w:val="2"/>
        <w:numId w:val="3"/>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4"/>
      </w:numPr>
      <w:tabs>
        <w:tab w:val="clear" w:pos="2030"/>
        <w:tab w:val="num" w:pos="2127"/>
      </w:tabs>
      <w:ind w:left="2127" w:hanging="425"/>
    </w:pPr>
    <w:rPr>
      <w:sz w:val="22"/>
    </w:rPr>
  </w:style>
  <w:style w:type="paragraph" w:customStyle="1" w:styleId="Bull">
    <w:name w:val="Bull"/>
    <w:basedOn w:val="Normal"/>
    <w:rsid w:val="007A046E"/>
    <w:pPr>
      <w:numPr>
        <w:numId w:val="5"/>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6"/>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7"/>
      </w:numPr>
      <w:tabs>
        <w:tab w:val="left" w:pos="-720"/>
      </w:tabs>
      <w:suppressAutoHyphens/>
      <w:jc w:val="both"/>
    </w:pPr>
    <w:rPr>
      <w:b/>
      <w:caps/>
      <w:sz w:val="22"/>
    </w:rPr>
  </w:style>
  <w:style w:type="paragraph" w:customStyle="1" w:styleId="FIVEH2">
    <w:name w:val="FIVE_H2"/>
    <w:basedOn w:val="Normal"/>
    <w:rsid w:val="00B010A7"/>
    <w:pPr>
      <w:numPr>
        <w:ilvl w:val="1"/>
        <w:numId w:val="7"/>
      </w:numPr>
      <w:tabs>
        <w:tab w:val="left" w:pos="851"/>
      </w:tabs>
      <w:suppressAutoHyphens/>
      <w:spacing w:before="60" w:after="60"/>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8"/>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C73BEA"/>
    <w:pPr>
      <w:spacing w:before="60" w:after="60"/>
      <w:jc w:val="both"/>
    </w:pPr>
    <w:rPr>
      <w:sz w:val="22"/>
    </w:rPr>
  </w:style>
  <w:style w:type="paragraph" w:customStyle="1" w:styleId="EIGHTH1">
    <w:name w:val="EIGHT_H1"/>
    <w:basedOn w:val="Normal"/>
    <w:autoRedefine/>
    <w:rsid w:val="00F06BA7"/>
    <w:pPr>
      <w:numPr>
        <w:numId w:val="9"/>
      </w:numPr>
      <w:suppressAutoHyphens/>
      <w:ind w:left="709" w:hanging="709"/>
    </w:pPr>
    <w:rPr>
      <w:b/>
      <w:sz w:val="28"/>
    </w:rPr>
  </w:style>
  <w:style w:type="paragraph" w:customStyle="1" w:styleId="EIGHTH2">
    <w:name w:val="EIGHT_H2"/>
    <w:basedOn w:val="Normal"/>
    <w:autoRedefine/>
    <w:rsid w:val="00F06BA7"/>
    <w:pPr>
      <w:numPr>
        <w:ilvl w:val="1"/>
        <w:numId w:val="9"/>
      </w:numPr>
      <w:tabs>
        <w:tab w:val="clear" w:pos="1440"/>
        <w:tab w:val="num" w:pos="851"/>
      </w:tabs>
      <w:suppressAutoHyphens/>
      <w:spacing w:before="60" w:after="60"/>
      <w:ind w:left="851" w:hanging="567"/>
    </w:pPr>
    <w:rPr>
      <w:sz w:val="22"/>
    </w:rPr>
  </w:style>
  <w:style w:type="paragraph" w:customStyle="1" w:styleId="H2">
    <w:name w:val="H2"/>
    <w:basedOn w:val="Normal"/>
    <w:rsid w:val="00536B66"/>
  </w:style>
  <w:style w:type="paragraph" w:customStyle="1" w:styleId="H3">
    <w:name w:val="H 3"/>
    <w:basedOn w:val="Normal"/>
    <w:rsid w:val="00536B66"/>
    <w:pPr>
      <w:numPr>
        <w:ilvl w:val="2"/>
        <w:numId w:val="9"/>
      </w:numPr>
    </w:pPr>
  </w:style>
  <w:style w:type="paragraph" w:customStyle="1" w:styleId="NINEH1">
    <w:name w:val="NINE_H1"/>
    <w:basedOn w:val="Normal"/>
    <w:autoRedefine/>
    <w:rsid w:val="00C73BEA"/>
    <w:pPr>
      <w:suppressAutoHyphens/>
    </w:pPr>
    <w:rPr>
      <w:b/>
      <w:sz w:val="22"/>
    </w:rPr>
  </w:style>
  <w:style w:type="paragraph" w:customStyle="1" w:styleId="NINEH2">
    <w:name w:val="NINE_H2"/>
    <w:basedOn w:val="Normal"/>
    <w:link w:val="NINEH2Char"/>
    <w:rsid w:val="00C73BEA"/>
    <w:pPr>
      <w:numPr>
        <w:ilvl w:val="1"/>
        <w:numId w:val="27"/>
      </w:numPr>
      <w:suppressAutoHyphens/>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0"/>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1"/>
      </w:numPr>
    </w:pPr>
    <w:rPr>
      <w:rFonts w:ascii="Arial Bold" w:hAnsi="Arial Bold"/>
      <w:b/>
      <w:bCs/>
      <w:caps/>
      <w:sz w:val="22"/>
    </w:rPr>
  </w:style>
  <w:style w:type="paragraph" w:customStyle="1" w:styleId="SIXH2">
    <w:name w:val="SIX_H2"/>
    <w:basedOn w:val="Normal"/>
    <w:rsid w:val="0062087E"/>
    <w:pPr>
      <w:numPr>
        <w:ilvl w:val="1"/>
        <w:numId w:val="11"/>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2"/>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4"/>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6"/>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76193C"/>
    <w:pPr>
      <w:numPr>
        <w:numId w:val="0"/>
      </w:numPr>
      <w:spacing w:before="0" w:after="0"/>
      <w:ind w:left="902"/>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76193C"/>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6"/>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3"/>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5"/>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7"/>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7"/>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8"/>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8"/>
      </w:numPr>
      <w:spacing w:after="240"/>
      <w:jc w:val="both"/>
      <w:outlineLvl w:val="1"/>
    </w:pPr>
    <w:rPr>
      <w:rFonts w:cs="Times New Roman"/>
      <w:sz w:val="22"/>
    </w:rPr>
  </w:style>
  <w:style w:type="paragraph" w:customStyle="1" w:styleId="PCSchedule3">
    <w:name w:val="PC Schedule 3"/>
    <w:basedOn w:val="Normal"/>
    <w:rsid w:val="00DC356C"/>
    <w:pPr>
      <w:numPr>
        <w:ilvl w:val="2"/>
        <w:numId w:val="18"/>
      </w:numPr>
      <w:spacing w:after="240"/>
      <w:jc w:val="both"/>
      <w:outlineLvl w:val="2"/>
    </w:pPr>
    <w:rPr>
      <w:rFonts w:cs="Times New Roman"/>
      <w:sz w:val="22"/>
    </w:rPr>
  </w:style>
  <w:style w:type="paragraph" w:customStyle="1" w:styleId="PCSchedule5">
    <w:name w:val="PC Schedule 5"/>
    <w:basedOn w:val="Normal"/>
    <w:rsid w:val="00DC356C"/>
    <w:pPr>
      <w:numPr>
        <w:ilvl w:val="4"/>
        <w:numId w:val="18"/>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8"/>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8"/>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8"/>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8"/>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19"/>
      </w:numPr>
      <w:spacing w:after="240"/>
      <w:jc w:val="both"/>
    </w:pPr>
    <w:rPr>
      <w:rFonts w:cs="Times New Roman"/>
      <w:sz w:val="22"/>
    </w:rPr>
  </w:style>
  <w:style w:type="paragraph" w:customStyle="1" w:styleId="General3">
    <w:name w:val="General 3"/>
    <w:basedOn w:val="Normal"/>
    <w:rsid w:val="00DC356C"/>
    <w:pPr>
      <w:numPr>
        <w:ilvl w:val="2"/>
        <w:numId w:val="19"/>
      </w:numPr>
      <w:spacing w:after="240"/>
      <w:jc w:val="both"/>
    </w:pPr>
    <w:rPr>
      <w:rFonts w:cs="Times New Roman"/>
      <w:sz w:val="22"/>
    </w:rPr>
  </w:style>
  <w:style w:type="paragraph" w:customStyle="1" w:styleId="General4">
    <w:name w:val="General 4"/>
    <w:basedOn w:val="Normal"/>
    <w:rsid w:val="00DC356C"/>
    <w:pPr>
      <w:numPr>
        <w:ilvl w:val="3"/>
        <w:numId w:val="19"/>
      </w:numPr>
      <w:spacing w:after="240"/>
      <w:jc w:val="both"/>
    </w:pPr>
    <w:rPr>
      <w:rFonts w:cs="Times New Roman"/>
      <w:sz w:val="22"/>
    </w:rPr>
  </w:style>
  <w:style w:type="paragraph" w:customStyle="1" w:styleId="General5">
    <w:name w:val="General 5"/>
    <w:basedOn w:val="Normal"/>
    <w:rsid w:val="00DC356C"/>
    <w:pPr>
      <w:numPr>
        <w:ilvl w:val="4"/>
        <w:numId w:val="19"/>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19"/>
      </w:numPr>
      <w:spacing w:after="240"/>
      <w:jc w:val="both"/>
    </w:pPr>
    <w:rPr>
      <w:rFonts w:cs="Times New Roman"/>
      <w:sz w:val="22"/>
    </w:rPr>
  </w:style>
  <w:style w:type="paragraph" w:customStyle="1" w:styleId="GeneralInd3">
    <w:name w:val="General Ind 3"/>
    <w:basedOn w:val="Normal"/>
    <w:rsid w:val="00DC356C"/>
    <w:pPr>
      <w:numPr>
        <w:ilvl w:val="6"/>
        <w:numId w:val="19"/>
      </w:numPr>
      <w:spacing w:after="240"/>
      <w:jc w:val="both"/>
    </w:pPr>
    <w:rPr>
      <w:rFonts w:cs="Times New Roman"/>
      <w:sz w:val="22"/>
    </w:rPr>
  </w:style>
  <w:style w:type="paragraph" w:customStyle="1" w:styleId="GeneralInd4">
    <w:name w:val="General Ind 4"/>
    <w:basedOn w:val="Normal"/>
    <w:rsid w:val="00DC356C"/>
    <w:pPr>
      <w:numPr>
        <w:ilvl w:val="7"/>
        <w:numId w:val="19"/>
      </w:numPr>
      <w:spacing w:after="240"/>
      <w:jc w:val="both"/>
    </w:pPr>
    <w:rPr>
      <w:rFonts w:cs="Times New Roman"/>
      <w:sz w:val="22"/>
    </w:rPr>
  </w:style>
  <w:style w:type="paragraph" w:customStyle="1" w:styleId="GeneralInd5">
    <w:name w:val="General Ind 5"/>
    <w:basedOn w:val="Normal"/>
    <w:rsid w:val="00DC356C"/>
    <w:pPr>
      <w:numPr>
        <w:ilvl w:val="8"/>
        <w:numId w:val="19"/>
      </w:numPr>
      <w:tabs>
        <w:tab w:val="left" w:pos="3686"/>
      </w:tabs>
      <w:spacing w:after="240"/>
      <w:jc w:val="both"/>
    </w:pPr>
    <w:rPr>
      <w:rFonts w:cs="Times New Roman"/>
      <w:sz w:val="22"/>
    </w:rPr>
  </w:style>
  <w:style w:type="paragraph" w:customStyle="1" w:styleId="Level1">
    <w:name w:val="Level 1"/>
    <w:basedOn w:val="Normal"/>
    <w:rsid w:val="00DC356C"/>
    <w:pPr>
      <w:numPr>
        <w:numId w:val="20"/>
      </w:numPr>
      <w:spacing w:after="240"/>
      <w:jc w:val="both"/>
      <w:outlineLvl w:val="0"/>
    </w:pPr>
    <w:rPr>
      <w:sz w:val="20"/>
      <w:u w:color="000000"/>
    </w:rPr>
  </w:style>
  <w:style w:type="paragraph" w:customStyle="1" w:styleId="Level2">
    <w:name w:val="Level 2"/>
    <w:basedOn w:val="Normal"/>
    <w:rsid w:val="00DC356C"/>
    <w:pPr>
      <w:numPr>
        <w:ilvl w:val="1"/>
        <w:numId w:val="20"/>
      </w:numPr>
      <w:spacing w:after="240"/>
      <w:jc w:val="both"/>
      <w:outlineLvl w:val="1"/>
    </w:pPr>
    <w:rPr>
      <w:sz w:val="20"/>
      <w:u w:color="000000"/>
    </w:rPr>
  </w:style>
  <w:style w:type="paragraph" w:customStyle="1" w:styleId="Level3">
    <w:name w:val="Level 3"/>
    <w:basedOn w:val="Normal"/>
    <w:rsid w:val="00DC356C"/>
    <w:pPr>
      <w:numPr>
        <w:ilvl w:val="2"/>
        <w:numId w:val="20"/>
      </w:numPr>
      <w:spacing w:after="240"/>
      <w:jc w:val="both"/>
      <w:outlineLvl w:val="2"/>
    </w:pPr>
    <w:rPr>
      <w:sz w:val="20"/>
      <w:u w:color="000000"/>
    </w:rPr>
  </w:style>
  <w:style w:type="paragraph" w:customStyle="1" w:styleId="Level4">
    <w:name w:val="Level 4"/>
    <w:basedOn w:val="Normal"/>
    <w:rsid w:val="00DC356C"/>
    <w:pPr>
      <w:numPr>
        <w:ilvl w:val="3"/>
        <w:numId w:val="20"/>
      </w:numPr>
      <w:spacing w:after="240"/>
      <w:jc w:val="both"/>
      <w:outlineLvl w:val="3"/>
    </w:pPr>
    <w:rPr>
      <w:sz w:val="20"/>
      <w:u w:color="000000"/>
    </w:rPr>
  </w:style>
  <w:style w:type="paragraph" w:customStyle="1" w:styleId="Level5">
    <w:name w:val="Level 5"/>
    <w:basedOn w:val="Normal"/>
    <w:rsid w:val="00DC356C"/>
    <w:pPr>
      <w:numPr>
        <w:ilvl w:val="4"/>
        <w:numId w:val="20"/>
      </w:numPr>
      <w:spacing w:after="240"/>
      <w:jc w:val="both"/>
      <w:outlineLvl w:val="4"/>
    </w:pPr>
    <w:rPr>
      <w:sz w:val="20"/>
      <w:u w:color="000000"/>
    </w:rPr>
  </w:style>
  <w:style w:type="paragraph" w:customStyle="1" w:styleId="Level6">
    <w:name w:val="Level 6"/>
    <w:basedOn w:val="Normal"/>
    <w:rsid w:val="00DC356C"/>
    <w:pPr>
      <w:numPr>
        <w:ilvl w:val="5"/>
        <w:numId w:val="20"/>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1"/>
      </w:numPr>
    </w:pPr>
  </w:style>
  <w:style w:type="numbering" w:customStyle="1" w:styleId="Style2">
    <w:name w:val="Style2"/>
    <w:basedOn w:val="NoList"/>
    <w:rsid w:val="00435194"/>
    <w:pPr>
      <w:numPr>
        <w:numId w:val="22"/>
      </w:numPr>
    </w:pPr>
  </w:style>
  <w:style w:type="numbering" w:customStyle="1" w:styleId="Style3">
    <w:name w:val="Style3"/>
    <w:basedOn w:val="NoList"/>
    <w:rsid w:val="0016777C"/>
    <w:pPr>
      <w:numPr>
        <w:numId w:val="23"/>
      </w:numPr>
    </w:pPr>
  </w:style>
  <w:style w:type="numbering" w:customStyle="1" w:styleId="Style4">
    <w:name w:val="Style4"/>
    <w:basedOn w:val="NoList"/>
    <w:rsid w:val="0016777C"/>
    <w:pPr>
      <w:numPr>
        <w:numId w:val="24"/>
      </w:numPr>
    </w:pPr>
  </w:style>
  <w:style w:type="paragraph" w:customStyle="1" w:styleId="Xb">
    <w:name w:val="X_b"/>
    <w:basedOn w:val="Xa"/>
    <w:next w:val="LeftSide"/>
    <w:autoRedefine/>
    <w:rsid w:val="00CE5436"/>
    <w:pPr>
      <w:numPr>
        <w:numId w:val="28"/>
      </w:numPr>
    </w:pPr>
  </w:style>
  <w:style w:type="paragraph" w:customStyle="1" w:styleId="Style6">
    <w:name w:val="Style6"/>
    <w:basedOn w:val="Xa"/>
    <w:next w:val="Indented"/>
    <w:link w:val="Style6Char"/>
    <w:rsid w:val="00CE5436"/>
    <w:pPr>
      <w:numPr>
        <w:numId w:val="29"/>
      </w:numPr>
    </w:pPr>
    <w:rPr>
      <w:rFonts w:ascii="Arial Bold" w:hAnsi="Arial Bold"/>
      <w:bCs/>
    </w:rPr>
  </w:style>
  <w:style w:type="paragraph" w:customStyle="1" w:styleId="InA">
    <w:name w:val="In_A"/>
    <w:basedOn w:val="LeftSide"/>
    <w:rsid w:val="00847396"/>
    <w:pPr>
      <w:ind w:left="709"/>
    </w:pPr>
    <w:rPr>
      <w:i/>
      <w:iCs/>
    </w:rPr>
  </w:style>
  <w:style w:type="numbering" w:customStyle="1" w:styleId="Style5">
    <w:name w:val="Style5"/>
    <w:rsid w:val="0016777C"/>
    <w:pPr>
      <w:numPr>
        <w:numId w:val="25"/>
      </w:numPr>
    </w:pPr>
  </w:style>
  <w:style w:type="paragraph" w:styleId="BodyTextIndent3">
    <w:name w:val="Body Text Indent 3"/>
    <w:basedOn w:val="Normal"/>
    <w:rsid w:val="00F740A7"/>
    <w:pPr>
      <w:spacing w:before="120" w:after="120"/>
      <w:ind w:left="283"/>
    </w:pPr>
    <w:rPr>
      <w:rFonts w:cs="Times New Roman"/>
      <w:sz w:val="16"/>
      <w:szCs w:val="16"/>
      <w:lang w:eastAsia="en-GB"/>
    </w:rPr>
  </w:style>
  <w:style w:type="paragraph" w:customStyle="1" w:styleId="BigTableText10pt">
    <w:name w:val="Big Table Text + 10 pt"/>
    <w:basedOn w:val="Normal"/>
    <w:link w:val="BigTableText10ptChar"/>
    <w:rsid w:val="00F740A7"/>
    <w:pPr>
      <w:spacing w:before="60" w:after="60" w:line="288" w:lineRule="auto"/>
    </w:pPr>
    <w:rPr>
      <w:b/>
      <w:sz w:val="16"/>
      <w:szCs w:val="22"/>
    </w:rPr>
  </w:style>
  <w:style w:type="character" w:customStyle="1" w:styleId="BigTableText10ptChar">
    <w:name w:val="Big Table Text + 10 pt Char"/>
    <w:basedOn w:val="DefaultParagraphFont"/>
    <w:link w:val="BigTableText10pt"/>
    <w:rsid w:val="00F740A7"/>
    <w:rPr>
      <w:rFonts w:ascii="Arial" w:hAnsi="Arial" w:cs="Arial"/>
      <w:b/>
      <w:sz w:val="16"/>
      <w:szCs w:val="22"/>
      <w:lang w:val="en-GB" w:eastAsia="en-US" w:bidi="ar-SA"/>
    </w:rPr>
  </w:style>
  <w:style w:type="paragraph" w:customStyle="1" w:styleId="Style10pt">
    <w:name w:val="Style 10 pt"/>
    <w:basedOn w:val="Qtable"/>
    <w:link w:val="Style10ptChar"/>
    <w:rsid w:val="00F740A7"/>
    <w:rPr>
      <w:rFonts w:cs="Arial"/>
      <w:b w:val="0"/>
      <w:bCs w:val="0"/>
      <w:sz w:val="24"/>
      <w:szCs w:val="20"/>
    </w:rPr>
  </w:style>
  <w:style w:type="paragraph" w:customStyle="1" w:styleId="BigTableHeader">
    <w:name w:val="Big Table Header"/>
    <w:basedOn w:val="BigTableText10pt"/>
    <w:link w:val="BigTableHeaderChar"/>
    <w:rsid w:val="00F740A7"/>
    <w:pPr>
      <w:spacing w:before="20" w:after="20"/>
    </w:pPr>
    <w:rPr>
      <w:bCs/>
    </w:rPr>
  </w:style>
  <w:style w:type="character" w:customStyle="1" w:styleId="BigTableHeaderChar">
    <w:name w:val="Big Table Header Char"/>
    <w:basedOn w:val="BigTableText10ptChar"/>
    <w:link w:val="BigTableHeader"/>
    <w:rsid w:val="00F740A7"/>
    <w:rPr>
      <w:rFonts w:ascii="Arial" w:hAnsi="Arial" w:cs="Arial"/>
      <w:b/>
      <w:bCs/>
      <w:sz w:val="16"/>
      <w:szCs w:val="22"/>
      <w:lang w:val="en-GB" w:eastAsia="en-US" w:bidi="ar-SA"/>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B2">
    <w:name w:val="B2"/>
    <w:basedOn w:val="Normal"/>
    <w:rsid w:val="00F740A7"/>
    <w:pPr>
      <w:numPr>
        <w:ilvl w:val="1"/>
        <w:numId w:val="33"/>
      </w:numPr>
      <w:tabs>
        <w:tab w:val="clear" w:pos="720"/>
      </w:tabs>
      <w:ind w:left="0" w:firstLine="0"/>
    </w:pPr>
    <w:rPr>
      <w:rFonts w:cs="Times New Roman"/>
      <w:sz w:val="22"/>
      <w:szCs w:val="24"/>
      <w:lang w:eastAsia="en-GB"/>
    </w:rPr>
  </w:style>
  <w:style w:type="paragraph" w:customStyle="1" w:styleId="Body2">
    <w:name w:val="Body 2"/>
    <w:basedOn w:val="Normal"/>
    <w:rsid w:val="00F740A7"/>
    <w:pPr>
      <w:spacing w:after="240"/>
      <w:ind w:left="720"/>
      <w:jc w:val="both"/>
    </w:pPr>
    <w:rPr>
      <w:rFonts w:cs="Times New Roman"/>
      <w:sz w:val="20"/>
    </w:rPr>
  </w:style>
  <w:style w:type="paragraph" w:customStyle="1" w:styleId="Indent">
    <w:name w:val="Indent"/>
    <w:basedOn w:val="Normal"/>
    <w:rsid w:val="00F740A7"/>
    <w:pPr>
      <w:spacing w:after="240"/>
      <w:ind w:left="709"/>
    </w:pPr>
    <w:rPr>
      <w:sz w:val="22"/>
      <w:szCs w:val="22"/>
      <w:lang w:eastAsia="en-GB"/>
    </w:rPr>
  </w:style>
  <w:style w:type="paragraph" w:customStyle="1" w:styleId="AgtLevel1Heading">
    <w:name w:val="Agt/Level1 Heading"/>
    <w:basedOn w:val="Normal"/>
    <w:rsid w:val="00F740A7"/>
    <w:pPr>
      <w:keepNext/>
      <w:numPr>
        <w:numId w:val="32"/>
      </w:numPr>
      <w:spacing w:after="240" w:line="288" w:lineRule="auto"/>
      <w:jc w:val="both"/>
    </w:pPr>
    <w:rPr>
      <w:rFonts w:cs="Times New Roman"/>
      <w:b/>
      <w:sz w:val="20"/>
    </w:rPr>
  </w:style>
  <w:style w:type="paragraph" w:customStyle="1" w:styleId="AgtLevel2">
    <w:name w:val="Agt/Level2"/>
    <w:basedOn w:val="Normal"/>
    <w:rsid w:val="00F740A7"/>
    <w:pPr>
      <w:numPr>
        <w:ilvl w:val="1"/>
        <w:numId w:val="32"/>
      </w:numPr>
      <w:spacing w:after="240" w:line="288" w:lineRule="auto"/>
      <w:jc w:val="both"/>
    </w:pPr>
    <w:rPr>
      <w:rFonts w:cs="Times New Roman"/>
      <w:sz w:val="20"/>
    </w:rPr>
  </w:style>
  <w:style w:type="paragraph" w:customStyle="1" w:styleId="AgtLevel3">
    <w:name w:val="Agt/Level3"/>
    <w:basedOn w:val="Normal"/>
    <w:rsid w:val="00F740A7"/>
    <w:pPr>
      <w:numPr>
        <w:ilvl w:val="2"/>
        <w:numId w:val="32"/>
      </w:numPr>
      <w:spacing w:after="240" w:line="288" w:lineRule="auto"/>
      <w:jc w:val="both"/>
    </w:pPr>
    <w:rPr>
      <w:rFonts w:cs="Times New Roman"/>
      <w:sz w:val="20"/>
    </w:rPr>
  </w:style>
  <w:style w:type="paragraph" w:customStyle="1" w:styleId="AgtLevel4">
    <w:name w:val="Agt/Level4"/>
    <w:basedOn w:val="Normal"/>
    <w:rsid w:val="00F740A7"/>
    <w:pPr>
      <w:numPr>
        <w:ilvl w:val="3"/>
        <w:numId w:val="32"/>
      </w:numPr>
      <w:spacing w:after="240" w:line="288" w:lineRule="auto"/>
      <w:jc w:val="both"/>
    </w:pPr>
    <w:rPr>
      <w:rFonts w:cs="Times New Roman"/>
      <w:sz w:val="20"/>
    </w:rPr>
  </w:style>
  <w:style w:type="paragraph" w:customStyle="1" w:styleId="AgtLevel5">
    <w:name w:val="Agt/Level5"/>
    <w:basedOn w:val="Normal"/>
    <w:rsid w:val="00F740A7"/>
    <w:pPr>
      <w:numPr>
        <w:ilvl w:val="4"/>
        <w:numId w:val="32"/>
      </w:numPr>
      <w:spacing w:after="240" w:line="288" w:lineRule="auto"/>
      <w:jc w:val="both"/>
    </w:pPr>
    <w:rPr>
      <w:rFonts w:cs="Times New Roman"/>
      <w:sz w:val="20"/>
    </w:rPr>
  </w:style>
  <w:style w:type="paragraph" w:customStyle="1" w:styleId="AgtLevel6">
    <w:name w:val="Agt/Level6"/>
    <w:basedOn w:val="Normal"/>
    <w:rsid w:val="00F740A7"/>
    <w:pPr>
      <w:numPr>
        <w:ilvl w:val="5"/>
        <w:numId w:val="32"/>
      </w:numPr>
      <w:spacing w:after="240" w:line="288" w:lineRule="auto"/>
      <w:jc w:val="both"/>
    </w:pPr>
    <w:rPr>
      <w:rFonts w:cs="Times New Roman"/>
      <w:sz w:val="20"/>
    </w:rPr>
  </w:style>
  <w:style w:type="paragraph" w:customStyle="1" w:styleId="AgtLevel7">
    <w:name w:val="Agt/Level7"/>
    <w:basedOn w:val="Normal"/>
    <w:rsid w:val="00F740A7"/>
    <w:pPr>
      <w:numPr>
        <w:ilvl w:val="6"/>
        <w:numId w:val="32"/>
      </w:numPr>
      <w:spacing w:after="240" w:line="288" w:lineRule="auto"/>
      <w:jc w:val="both"/>
    </w:pPr>
    <w:rPr>
      <w:rFonts w:cs="Times New Roman"/>
      <w:sz w:val="20"/>
    </w:rPr>
  </w:style>
  <w:style w:type="paragraph" w:customStyle="1" w:styleId="AgtLevel8">
    <w:name w:val="Agt/Level8"/>
    <w:basedOn w:val="Normal"/>
    <w:rsid w:val="00F740A7"/>
    <w:pPr>
      <w:numPr>
        <w:ilvl w:val="7"/>
        <w:numId w:val="32"/>
      </w:numPr>
      <w:spacing w:after="240" w:line="288" w:lineRule="auto"/>
      <w:jc w:val="both"/>
    </w:pPr>
    <w:rPr>
      <w:rFonts w:cs="Times New Roman"/>
      <w:sz w:val="20"/>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Appendix">
    <w:name w:val="Appendix"/>
    <w:basedOn w:val="Normal"/>
    <w:next w:val="Textindent"/>
    <w:autoRedefine/>
    <w:rsid w:val="00040159"/>
    <w:pPr>
      <w:keepNext/>
      <w:numPr>
        <w:numId w:val="34"/>
      </w:numPr>
      <w:spacing w:before="120" w:after="120"/>
      <w:ind w:left="357" w:hanging="357"/>
    </w:pPr>
    <w:rPr>
      <w:rFonts w:ascii="Arial Bold" w:hAnsi="Arial Bold" w:cs="Times New Roman"/>
      <w:b/>
      <w:color w:val="339966"/>
      <w:sz w:val="32"/>
      <w:szCs w:val="22"/>
      <w:lang w:eastAsia="en-GB"/>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link w:val="FootnoteTextChar"/>
    <w:autoRedefine/>
    <w:uiPriority w:val="99"/>
    <w:semiHidden/>
    <w:rsid w:val="00B04A0D"/>
    <w:pPr>
      <w:tabs>
        <w:tab w:val="left" w:pos="142"/>
      </w:tabs>
      <w:spacing w:after="40"/>
    </w:pPr>
    <w:rPr>
      <w:rFonts w:cs="Times New Roman"/>
      <w:sz w:val="20"/>
      <w:lang w:eastAsia="en-GB"/>
    </w:rPr>
  </w:style>
  <w:style w:type="character" w:styleId="FootnoteReference">
    <w:name w:val="footnote reference"/>
    <w:basedOn w:val="DefaultParagraphFont"/>
    <w:uiPriority w:val="99"/>
    <w:semiHidden/>
    <w:rsid w:val="00F740A7"/>
    <w:rPr>
      <w:vertAlign w:val="superscript"/>
    </w:rPr>
  </w:style>
  <w:style w:type="paragraph" w:customStyle="1" w:styleId="Superi">
    <w:name w:val="Super i"/>
    <w:basedOn w:val="Normal"/>
    <w:rsid w:val="00F740A7"/>
    <w:pPr>
      <w:numPr>
        <w:numId w:val="35"/>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lang w:val="en-GB" w:eastAsia="en-GB" w:bidi="ar-SA"/>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lang w:val="en-GB" w:eastAsia="en-GB" w:bidi="ar-SA"/>
    </w:rPr>
  </w:style>
  <w:style w:type="numbering" w:customStyle="1" w:styleId="CurrentList1">
    <w:name w:val="Current List1"/>
    <w:rsid w:val="00F740A7"/>
    <w:pPr>
      <w:numPr>
        <w:numId w:val="36"/>
      </w:numPr>
    </w:pPr>
  </w:style>
  <w:style w:type="paragraph" w:customStyle="1" w:styleId="LevelE1">
    <w:name w:val="Level E1"/>
    <w:basedOn w:val="Normal"/>
    <w:next w:val="Textindent"/>
    <w:rsid w:val="00F740A7"/>
    <w:pPr>
      <w:numPr>
        <w:numId w:val="37"/>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8"/>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40"/>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9"/>
      </w:numPr>
      <w:tabs>
        <w:tab w:val="clear" w:pos="541"/>
        <w:tab w:val="num" w:pos="900"/>
      </w:tabs>
      <w:ind w:left="900" w:hanging="719"/>
    </w:pPr>
  </w:style>
  <w:style w:type="character" w:customStyle="1" w:styleId="NINEH2Char">
    <w:name w:val="NINE_H2 Char"/>
    <w:basedOn w:val="DefaultParagraphFont"/>
    <w:link w:val="NINEH2"/>
    <w:rsid w:val="00C73BEA"/>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743618"/>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583AF2"/>
    <w:rPr>
      <w:rFonts w:ascii="Arial" w:hAnsi="Arial" w:cs="Arial"/>
      <w:sz w:val="22"/>
      <w:lang w:val="en-GB" w:eastAsia="en-US" w:bidi="ar-SA"/>
    </w:rPr>
  </w:style>
  <w:style w:type="paragraph" w:customStyle="1" w:styleId="TableBullet">
    <w:name w:val="Table Bullet"/>
    <w:basedOn w:val="Normal"/>
    <w:rsid w:val="004555AC"/>
    <w:pPr>
      <w:numPr>
        <w:numId w:val="42"/>
      </w:numPr>
    </w:pPr>
  </w:style>
  <w:style w:type="paragraph" w:customStyle="1" w:styleId="NinA">
    <w:name w:val="Nin_A"/>
    <w:basedOn w:val="InA"/>
    <w:rsid w:val="00D11702"/>
    <w:rPr>
      <w:i w:val="0"/>
      <w:iCs w:val="0"/>
    </w:rPr>
  </w:style>
  <w:style w:type="paragraph" w:customStyle="1" w:styleId="Sch2">
    <w:name w:val="Sch2"/>
    <w:basedOn w:val="Normal"/>
    <w:rsid w:val="00857497"/>
    <w:pPr>
      <w:keepNext/>
      <w:numPr>
        <w:numId w:val="43"/>
      </w:numPr>
    </w:pPr>
    <w:rPr>
      <w:b/>
      <w:smallCaps/>
      <w:sz w:val="28"/>
    </w:rPr>
  </w:style>
  <w:style w:type="paragraph" w:customStyle="1" w:styleId="Sch2H2">
    <w:name w:val="Sch2H2"/>
    <w:basedOn w:val="Normal"/>
    <w:rsid w:val="00857497"/>
    <w:pPr>
      <w:numPr>
        <w:ilvl w:val="1"/>
        <w:numId w:val="43"/>
      </w:numPr>
      <w:spacing w:before="60" w:after="60"/>
    </w:pPr>
    <w:rPr>
      <w:sz w:val="22"/>
    </w:rPr>
  </w:style>
  <w:style w:type="paragraph" w:customStyle="1" w:styleId="Sch3">
    <w:name w:val="Sch3"/>
    <w:basedOn w:val="NINEH1"/>
    <w:rsid w:val="00857497"/>
    <w:pPr>
      <w:numPr>
        <w:numId w:val="27"/>
      </w:numPr>
      <w:spacing w:before="120" w:after="60"/>
      <w:ind w:left="709" w:hanging="709"/>
    </w:pPr>
    <w:rPr>
      <w:rFonts w:ascii="Arial Bold" w:hAnsi="Arial Bold"/>
      <w:smallCaps/>
      <w:sz w:val="28"/>
    </w:rPr>
  </w:style>
  <w:style w:type="paragraph" w:customStyle="1" w:styleId="Sch3H2">
    <w:name w:val="Sch3H2"/>
    <w:basedOn w:val="NINEH2"/>
    <w:rsid w:val="00C73BEA"/>
    <w:pPr>
      <w:tabs>
        <w:tab w:val="clear" w:pos="1440"/>
        <w:tab w:val="num" w:pos="851"/>
      </w:tabs>
      <w:spacing w:before="60" w:after="60"/>
      <w:ind w:left="851" w:hanging="709"/>
    </w:pPr>
  </w:style>
  <w:style w:type="paragraph" w:customStyle="1" w:styleId="Sch4">
    <w:name w:val="Sch4"/>
    <w:basedOn w:val="Normal"/>
    <w:rsid w:val="000C5947"/>
    <w:pPr>
      <w:numPr>
        <w:numId w:val="44"/>
      </w:numPr>
      <w:spacing w:before="120" w:after="60"/>
      <w:ind w:left="709" w:hanging="709"/>
    </w:pPr>
    <w:rPr>
      <w:b/>
      <w:sz w:val="28"/>
    </w:rPr>
  </w:style>
  <w:style w:type="paragraph" w:customStyle="1" w:styleId="Sch4H2">
    <w:name w:val="Sch4H2"/>
    <w:basedOn w:val="THREEH2"/>
    <w:rsid w:val="0076193C"/>
    <w:pPr>
      <w:numPr>
        <w:ilvl w:val="1"/>
        <w:numId w:val="44"/>
      </w:numPr>
      <w:tabs>
        <w:tab w:val="clear" w:pos="1222"/>
        <w:tab w:val="num" w:pos="851"/>
      </w:tabs>
      <w:ind w:left="851" w:hanging="709"/>
    </w:pPr>
  </w:style>
  <w:style w:type="paragraph" w:customStyle="1" w:styleId="Sch5">
    <w:name w:val="Sch5"/>
    <w:basedOn w:val="Normal"/>
    <w:rsid w:val="000C5947"/>
    <w:pPr>
      <w:numPr>
        <w:numId w:val="45"/>
      </w:numPr>
      <w:spacing w:before="120" w:after="60"/>
      <w:ind w:left="357" w:hanging="357"/>
    </w:pPr>
    <w:rPr>
      <w:rFonts w:ascii="Arial Bold" w:hAnsi="Arial Bold"/>
      <w:b/>
      <w:smallCaps/>
      <w:sz w:val="28"/>
    </w:rPr>
  </w:style>
  <w:style w:type="paragraph" w:customStyle="1" w:styleId="Sch5H2">
    <w:name w:val="Sch5H2"/>
    <w:basedOn w:val="Normal"/>
    <w:autoRedefine/>
    <w:rsid w:val="000C5947"/>
    <w:pPr>
      <w:numPr>
        <w:ilvl w:val="1"/>
        <w:numId w:val="45"/>
      </w:numPr>
      <w:tabs>
        <w:tab w:val="clear" w:pos="1222"/>
        <w:tab w:val="num" w:pos="851"/>
      </w:tabs>
      <w:spacing w:before="60" w:after="60"/>
      <w:ind w:left="851" w:hanging="709"/>
    </w:pPr>
    <w:rPr>
      <w:sz w:val="22"/>
      <w:szCs w:val="22"/>
    </w:rPr>
  </w:style>
  <w:style w:type="character" w:customStyle="1" w:styleId="FootnoteTextChar">
    <w:name w:val="Footnote Text Char"/>
    <w:link w:val="FootnoteText"/>
    <w:uiPriority w:val="99"/>
    <w:semiHidden/>
    <w:rsid w:val="00BF2E04"/>
    <w:rPr>
      <w:rFonts w:ascii="Arial" w:hAnsi="Arial"/>
    </w:rPr>
  </w:style>
  <w:style w:type="paragraph" w:styleId="Revision">
    <w:name w:val="Revision"/>
    <w:hidden/>
    <w:uiPriority w:val="99"/>
    <w:semiHidden/>
    <w:rsid w:val="007E16A6"/>
    <w:rPr>
      <w:rFonts w:ascii="Arial" w:hAnsi="Arial" w:cs="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C73BEA"/>
    <w:pPr>
      <w:keepNext/>
      <w:numPr>
        <w:ilvl w:val="2"/>
        <w:numId w:val="43"/>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ListParagraph">
    <w:name w:val="List Paragraph"/>
    <w:basedOn w:val="Normal"/>
    <w:uiPriority w:val="34"/>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B010A7"/>
    <w:pPr>
      <w:spacing w:before="120" w:after="120"/>
    </w:pPr>
    <w:rPr>
      <w:b/>
      <w:caps/>
      <w:sz w:val="22"/>
      <w:szCs w:val="22"/>
    </w:rPr>
  </w:style>
  <w:style w:type="paragraph" w:customStyle="1" w:styleId="ONEH2">
    <w:name w:val="ONE_H2"/>
    <w:basedOn w:val="Normal"/>
    <w:rsid w:val="004C3B1F"/>
    <w:pPr>
      <w:numPr>
        <w:ilvl w:val="1"/>
        <w:numId w:val="2"/>
      </w:numPr>
      <w:spacing w:before="60" w:after="60"/>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743618"/>
    <w:pPr>
      <w:pageBreakBefore w:val="0"/>
      <w:pBdr>
        <w:bottom w:val="none" w:sz="0" w:space="0" w:color="auto"/>
      </w:pBdr>
      <w:tabs>
        <w:tab w:val="clear" w:pos="2552"/>
      </w:tabs>
    </w:pPr>
    <w:rPr>
      <w:color w:val="auto"/>
    </w:r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C77FCF"/>
    <w:pPr>
      <w:numPr>
        <w:ilvl w:val="2"/>
        <w:numId w:val="2"/>
      </w:numPr>
    </w:pPr>
    <w:rPr>
      <w:sz w:val="22"/>
    </w:rPr>
  </w:style>
  <w:style w:type="paragraph" w:customStyle="1" w:styleId="Sch1">
    <w:name w:val="Sch1"/>
    <w:basedOn w:val="Heading1"/>
    <w:next w:val="StyleHeading2"/>
    <w:rsid w:val="00857497"/>
    <w:pPr>
      <w:numPr>
        <w:numId w:val="41"/>
      </w:numPr>
      <w:spacing w:before="120" w:after="60"/>
    </w:pPr>
    <w:rPr>
      <w:rFonts w:ascii="Arial Bold" w:hAnsi="Arial Bold"/>
      <w:smallCaps/>
      <w:color w:val="auto"/>
      <w:sz w:val="28"/>
      <w:szCs w:val="28"/>
    </w:rPr>
  </w:style>
  <w:style w:type="paragraph" w:customStyle="1" w:styleId="FOURH1">
    <w:name w:val="FOUR_H1"/>
    <w:basedOn w:val="Normal"/>
    <w:next w:val="Normal"/>
    <w:rsid w:val="00602561"/>
    <w:pPr>
      <w:numPr>
        <w:numId w:val="3"/>
      </w:numPr>
    </w:pPr>
    <w:rPr>
      <w:b/>
      <w:caps/>
      <w:sz w:val="22"/>
    </w:rPr>
  </w:style>
  <w:style w:type="paragraph" w:customStyle="1" w:styleId="FOURH2">
    <w:name w:val="FOUR_H2"/>
    <w:basedOn w:val="Normal"/>
    <w:rsid w:val="00B119F6"/>
    <w:pPr>
      <w:numPr>
        <w:ilvl w:val="1"/>
        <w:numId w:val="3"/>
      </w:numPr>
      <w:tabs>
        <w:tab w:val="clear" w:pos="1440"/>
        <w:tab w:val="num" w:pos="851"/>
      </w:tabs>
      <w:ind w:left="851" w:hanging="709"/>
    </w:pPr>
    <w:rPr>
      <w:sz w:val="22"/>
    </w:rPr>
  </w:style>
  <w:style w:type="paragraph" w:customStyle="1" w:styleId="FOURH3">
    <w:name w:val="FOUR_H3"/>
    <w:basedOn w:val="Normal"/>
    <w:rsid w:val="00AB20A2"/>
    <w:pPr>
      <w:numPr>
        <w:ilvl w:val="2"/>
        <w:numId w:val="3"/>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4"/>
      </w:numPr>
      <w:tabs>
        <w:tab w:val="clear" w:pos="2030"/>
        <w:tab w:val="num" w:pos="2127"/>
      </w:tabs>
      <w:ind w:left="2127" w:hanging="425"/>
    </w:pPr>
    <w:rPr>
      <w:sz w:val="22"/>
    </w:rPr>
  </w:style>
  <w:style w:type="paragraph" w:customStyle="1" w:styleId="Bull">
    <w:name w:val="Bull"/>
    <w:basedOn w:val="Normal"/>
    <w:rsid w:val="007A046E"/>
    <w:pPr>
      <w:numPr>
        <w:numId w:val="5"/>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6"/>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7"/>
      </w:numPr>
      <w:tabs>
        <w:tab w:val="left" w:pos="-720"/>
      </w:tabs>
      <w:suppressAutoHyphens/>
      <w:jc w:val="both"/>
    </w:pPr>
    <w:rPr>
      <w:b/>
      <w:caps/>
      <w:sz w:val="22"/>
    </w:rPr>
  </w:style>
  <w:style w:type="paragraph" w:customStyle="1" w:styleId="FIVEH2">
    <w:name w:val="FIVE_H2"/>
    <w:basedOn w:val="Normal"/>
    <w:rsid w:val="00B010A7"/>
    <w:pPr>
      <w:numPr>
        <w:ilvl w:val="1"/>
        <w:numId w:val="7"/>
      </w:numPr>
      <w:tabs>
        <w:tab w:val="left" w:pos="851"/>
      </w:tabs>
      <w:suppressAutoHyphens/>
      <w:spacing w:before="60" w:after="60"/>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8"/>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C73BEA"/>
    <w:pPr>
      <w:spacing w:before="60" w:after="60"/>
      <w:jc w:val="both"/>
    </w:pPr>
    <w:rPr>
      <w:sz w:val="22"/>
    </w:rPr>
  </w:style>
  <w:style w:type="paragraph" w:customStyle="1" w:styleId="EIGHTH1">
    <w:name w:val="EIGHT_H1"/>
    <w:basedOn w:val="Normal"/>
    <w:autoRedefine/>
    <w:rsid w:val="00F06BA7"/>
    <w:pPr>
      <w:numPr>
        <w:numId w:val="9"/>
      </w:numPr>
      <w:suppressAutoHyphens/>
      <w:ind w:left="709" w:hanging="709"/>
    </w:pPr>
    <w:rPr>
      <w:b/>
      <w:sz w:val="28"/>
    </w:rPr>
  </w:style>
  <w:style w:type="paragraph" w:customStyle="1" w:styleId="EIGHTH2">
    <w:name w:val="EIGHT_H2"/>
    <w:basedOn w:val="Normal"/>
    <w:autoRedefine/>
    <w:rsid w:val="00F06BA7"/>
    <w:pPr>
      <w:numPr>
        <w:ilvl w:val="1"/>
        <w:numId w:val="9"/>
      </w:numPr>
      <w:tabs>
        <w:tab w:val="clear" w:pos="1440"/>
        <w:tab w:val="num" w:pos="851"/>
      </w:tabs>
      <w:suppressAutoHyphens/>
      <w:spacing w:before="60" w:after="60"/>
      <w:ind w:left="851" w:hanging="567"/>
    </w:pPr>
    <w:rPr>
      <w:sz w:val="22"/>
    </w:rPr>
  </w:style>
  <w:style w:type="paragraph" w:customStyle="1" w:styleId="H2">
    <w:name w:val="H2"/>
    <w:basedOn w:val="Normal"/>
    <w:rsid w:val="00536B66"/>
  </w:style>
  <w:style w:type="paragraph" w:customStyle="1" w:styleId="H3">
    <w:name w:val="H 3"/>
    <w:basedOn w:val="Normal"/>
    <w:rsid w:val="00536B66"/>
    <w:pPr>
      <w:numPr>
        <w:ilvl w:val="2"/>
        <w:numId w:val="9"/>
      </w:numPr>
    </w:pPr>
  </w:style>
  <w:style w:type="paragraph" w:customStyle="1" w:styleId="NINEH1">
    <w:name w:val="NINE_H1"/>
    <w:basedOn w:val="Normal"/>
    <w:autoRedefine/>
    <w:rsid w:val="00C73BEA"/>
    <w:pPr>
      <w:suppressAutoHyphens/>
    </w:pPr>
    <w:rPr>
      <w:b/>
      <w:sz w:val="22"/>
    </w:rPr>
  </w:style>
  <w:style w:type="paragraph" w:customStyle="1" w:styleId="NINEH2">
    <w:name w:val="NINE_H2"/>
    <w:basedOn w:val="Normal"/>
    <w:link w:val="NINEH2Char"/>
    <w:rsid w:val="00C73BEA"/>
    <w:pPr>
      <w:numPr>
        <w:ilvl w:val="1"/>
        <w:numId w:val="27"/>
      </w:numPr>
      <w:suppressAutoHyphens/>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0"/>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1"/>
      </w:numPr>
    </w:pPr>
    <w:rPr>
      <w:rFonts w:ascii="Arial Bold" w:hAnsi="Arial Bold"/>
      <w:b/>
      <w:bCs/>
      <w:caps/>
      <w:sz w:val="22"/>
    </w:rPr>
  </w:style>
  <w:style w:type="paragraph" w:customStyle="1" w:styleId="SIXH2">
    <w:name w:val="SIX_H2"/>
    <w:basedOn w:val="Normal"/>
    <w:rsid w:val="0062087E"/>
    <w:pPr>
      <w:numPr>
        <w:ilvl w:val="1"/>
        <w:numId w:val="11"/>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2"/>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4"/>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6"/>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76193C"/>
    <w:pPr>
      <w:numPr>
        <w:numId w:val="0"/>
      </w:numPr>
      <w:spacing w:before="0" w:after="0"/>
      <w:ind w:left="902"/>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76193C"/>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6"/>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3"/>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5"/>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7"/>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7"/>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8"/>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8"/>
      </w:numPr>
      <w:spacing w:after="240"/>
      <w:jc w:val="both"/>
      <w:outlineLvl w:val="1"/>
    </w:pPr>
    <w:rPr>
      <w:rFonts w:cs="Times New Roman"/>
      <w:sz w:val="22"/>
    </w:rPr>
  </w:style>
  <w:style w:type="paragraph" w:customStyle="1" w:styleId="PCSchedule3">
    <w:name w:val="PC Schedule 3"/>
    <w:basedOn w:val="Normal"/>
    <w:rsid w:val="00DC356C"/>
    <w:pPr>
      <w:numPr>
        <w:ilvl w:val="2"/>
        <w:numId w:val="18"/>
      </w:numPr>
      <w:spacing w:after="240"/>
      <w:jc w:val="both"/>
      <w:outlineLvl w:val="2"/>
    </w:pPr>
    <w:rPr>
      <w:rFonts w:cs="Times New Roman"/>
      <w:sz w:val="22"/>
    </w:rPr>
  </w:style>
  <w:style w:type="paragraph" w:customStyle="1" w:styleId="PCSchedule5">
    <w:name w:val="PC Schedule 5"/>
    <w:basedOn w:val="Normal"/>
    <w:rsid w:val="00DC356C"/>
    <w:pPr>
      <w:numPr>
        <w:ilvl w:val="4"/>
        <w:numId w:val="18"/>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8"/>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8"/>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8"/>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8"/>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19"/>
      </w:numPr>
      <w:spacing w:after="240"/>
      <w:jc w:val="both"/>
    </w:pPr>
    <w:rPr>
      <w:rFonts w:cs="Times New Roman"/>
      <w:sz w:val="22"/>
    </w:rPr>
  </w:style>
  <w:style w:type="paragraph" w:customStyle="1" w:styleId="General3">
    <w:name w:val="General 3"/>
    <w:basedOn w:val="Normal"/>
    <w:rsid w:val="00DC356C"/>
    <w:pPr>
      <w:numPr>
        <w:ilvl w:val="2"/>
        <w:numId w:val="19"/>
      </w:numPr>
      <w:spacing w:after="240"/>
      <w:jc w:val="both"/>
    </w:pPr>
    <w:rPr>
      <w:rFonts w:cs="Times New Roman"/>
      <w:sz w:val="22"/>
    </w:rPr>
  </w:style>
  <w:style w:type="paragraph" w:customStyle="1" w:styleId="General4">
    <w:name w:val="General 4"/>
    <w:basedOn w:val="Normal"/>
    <w:rsid w:val="00DC356C"/>
    <w:pPr>
      <w:numPr>
        <w:ilvl w:val="3"/>
        <w:numId w:val="19"/>
      </w:numPr>
      <w:spacing w:after="240"/>
      <w:jc w:val="both"/>
    </w:pPr>
    <w:rPr>
      <w:rFonts w:cs="Times New Roman"/>
      <w:sz w:val="22"/>
    </w:rPr>
  </w:style>
  <w:style w:type="paragraph" w:customStyle="1" w:styleId="General5">
    <w:name w:val="General 5"/>
    <w:basedOn w:val="Normal"/>
    <w:rsid w:val="00DC356C"/>
    <w:pPr>
      <w:numPr>
        <w:ilvl w:val="4"/>
        <w:numId w:val="19"/>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19"/>
      </w:numPr>
      <w:spacing w:after="240"/>
      <w:jc w:val="both"/>
    </w:pPr>
    <w:rPr>
      <w:rFonts w:cs="Times New Roman"/>
      <w:sz w:val="22"/>
    </w:rPr>
  </w:style>
  <w:style w:type="paragraph" w:customStyle="1" w:styleId="GeneralInd3">
    <w:name w:val="General Ind 3"/>
    <w:basedOn w:val="Normal"/>
    <w:rsid w:val="00DC356C"/>
    <w:pPr>
      <w:numPr>
        <w:ilvl w:val="6"/>
        <w:numId w:val="19"/>
      </w:numPr>
      <w:spacing w:after="240"/>
      <w:jc w:val="both"/>
    </w:pPr>
    <w:rPr>
      <w:rFonts w:cs="Times New Roman"/>
      <w:sz w:val="22"/>
    </w:rPr>
  </w:style>
  <w:style w:type="paragraph" w:customStyle="1" w:styleId="GeneralInd4">
    <w:name w:val="General Ind 4"/>
    <w:basedOn w:val="Normal"/>
    <w:rsid w:val="00DC356C"/>
    <w:pPr>
      <w:numPr>
        <w:ilvl w:val="7"/>
        <w:numId w:val="19"/>
      </w:numPr>
      <w:spacing w:after="240"/>
      <w:jc w:val="both"/>
    </w:pPr>
    <w:rPr>
      <w:rFonts w:cs="Times New Roman"/>
      <w:sz w:val="22"/>
    </w:rPr>
  </w:style>
  <w:style w:type="paragraph" w:customStyle="1" w:styleId="GeneralInd5">
    <w:name w:val="General Ind 5"/>
    <w:basedOn w:val="Normal"/>
    <w:rsid w:val="00DC356C"/>
    <w:pPr>
      <w:numPr>
        <w:ilvl w:val="8"/>
        <w:numId w:val="19"/>
      </w:numPr>
      <w:tabs>
        <w:tab w:val="left" w:pos="3686"/>
      </w:tabs>
      <w:spacing w:after="240"/>
      <w:jc w:val="both"/>
    </w:pPr>
    <w:rPr>
      <w:rFonts w:cs="Times New Roman"/>
      <w:sz w:val="22"/>
    </w:rPr>
  </w:style>
  <w:style w:type="paragraph" w:customStyle="1" w:styleId="Level1">
    <w:name w:val="Level 1"/>
    <w:basedOn w:val="Normal"/>
    <w:rsid w:val="00DC356C"/>
    <w:pPr>
      <w:numPr>
        <w:numId w:val="20"/>
      </w:numPr>
      <w:spacing w:after="240"/>
      <w:jc w:val="both"/>
      <w:outlineLvl w:val="0"/>
    </w:pPr>
    <w:rPr>
      <w:sz w:val="20"/>
      <w:u w:color="000000"/>
    </w:rPr>
  </w:style>
  <w:style w:type="paragraph" w:customStyle="1" w:styleId="Level2">
    <w:name w:val="Level 2"/>
    <w:basedOn w:val="Normal"/>
    <w:rsid w:val="00DC356C"/>
    <w:pPr>
      <w:numPr>
        <w:ilvl w:val="1"/>
        <w:numId w:val="20"/>
      </w:numPr>
      <w:spacing w:after="240"/>
      <w:jc w:val="both"/>
      <w:outlineLvl w:val="1"/>
    </w:pPr>
    <w:rPr>
      <w:sz w:val="20"/>
      <w:u w:color="000000"/>
    </w:rPr>
  </w:style>
  <w:style w:type="paragraph" w:customStyle="1" w:styleId="Level3">
    <w:name w:val="Level 3"/>
    <w:basedOn w:val="Normal"/>
    <w:rsid w:val="00DC356C"/>
    <w:pPr>
      <w:numPr>
        <w:ilvl w:val="2"/>
        <w:numId w:val="20"/>
      </w:numPr>
      <w:spacing w:after="240"/>
      <w:jc w:val="both"/>
      <w:outlineLvl w:val="2"/>
    </w:pPr>
    <w:rPr>
      <w:sz w:val="20"/>
      <w:u w:color="000000"/>
    </w:rPr>
  </w:style>
  <w:style w:type="paragraph" w:customStyle="1" w:styleId="Level4">
    <w:name w:val="Level 4"/>
    <w:basedOn w:val="Normal"/>
    <w:rsid w:val="00DC356C"/>
    <w:pPr>
      <w:numPr>
        <w:ilvl w:val="3"/>
        <w:numId w:val="20"/>
      </w:numPr>
      <w:spacing w:after="240"/>
      <w:jc w:val="both"/>
      <w:outlineLvl w:val="3"/>
    </w:pPr>
    <w:rPr>
      <w:sz w:val="20"/>
      <w:u w:color="000000"/>
    </w:rPr>
  </w:style>
  <w:style w:type="paragraph" w:customStyle="1" w:styleId="Level5">
    <w:name w:val="Level 5"/>
    <w:basedOn w:val="Normal"/>
    <w:rsid w:val="00DC356C"/>
    <w:pPr>
      <w:numPr>
        <w:ilvl w:val="4"/>
        <w:numId w:val="20"/>
      </w:numPr>
      <w:spacing w:after="240"/>
      <w:jc w:val="both"/>
      <w:outlineLvl w:val="4"/>
    </w:pPr>
    <w:rPr>
      <w:sz w:val="20"/>
      <w:u w:color="000000"/>
    </w:rPr>
  </w:style>
  <w:style w:type="paragraph" w:customStyle="1" w:styleId="Level6">
    <w:name w:val="Level 6"/>
    <w:basedOn w:val="Normal"/>
    <w:rsid w:val="00DC356C"/>
    <w:pPr>
      <w:numPr>
        <w:ilvl w:val="5"/>
        <w:numId w:val="20"/>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1"/>
      </w:numPr>
    </w:pPr>
  </w:style>
  <w:style w:type="numbering" w:customStyle="1" w:styleId="Style2">
    <w:name w:val="Style2"/>
    <w:basedOn w:val="NoList"/>
    <w:rsid w:val="00435194"/>
    <w:pPr>
      <w:numPr>
        <w:numId w:val="22"/>
      </w:numPr>
    </w:pPr>
  </w:style>
  <w:style w:type="numbering" w:customStyle="1" w:styleId="Style3">
    <w:name w:val="Style3"/>
    <w:basedOn w:val="NoList"/>
    <w:rsid w:val="0016777C"/>
    <w:pPr>
      <w:numPr>
        <w:numId w:val="23"/>
      </w:numPr>
    </w:pPr>
  </w:style>
  <w:style w:type="numbering" w:customStyle="1" w:styleId="Style4">
    <w:name w:val="Style4"/>
    <w:basedOn w:val="NoList"/>
    <w:rsid w:val="0016777C"/>
    <w:pPr>
      <w:numPr>
        <w:numId w:val="24"/>
      </w:numPr>
    </w:pPr>
  </w:style>
  <w:style w:type="paragraph" w:customStyle="1" w:styleId="Xb">
    <w:name w:val="X_b"/>
    <w:basedOn w:val="Xa"/>
    <w:next w:val="LeftSide"/>
    <w:autoRedefine/>
    <w:rsid w:val="00CE5436"/>
    <w:pPr>
      <w:numPr>
        <w:numId w:val="28"/>
      </w:numPr>
    </w:pPr>
  </w:style>
  <w:style w:type="paragraph" w:customStyle="1" w:styleId="Style6">
    <w:name w:val="Style6"/>
    <w:basedOn w:val="Xa"/>
    <w:next w:val="Indented"/>
    <w:link w:val="Style6Char"/>
    <w:rsid w:val="00CE5436"/>
    <w:pPr>
      <w:numPr>
        <w:numId w:val="29"/>
      </w:numPr>
    </w:pPr>
    <w:rPr>
      <w:rFonts w:ascii="Arial Bold" w:hAnsi="Arial Bold"/>
      <w:bCs/>
    </w:rPr>
  </w:style>
  <w:style w:type="paragraph" w:customStyle="1" w:styleId="InA">
    <w:name w:val="In_A"/>
    <w:basedOn w:val="LeftSide"/>
    <w:rsid w:val="00847396"/>
    <w:pPr>
      <w:ind w:left="709"/>
    </w:pPr>
    <w:rPr>
      <w:i/>
      <w:iCs/>
    </w:rPr>
  </w:style>
  <w:style w:type="numbering" w:customStyle="1" w:styleId="Style5">
    <w:name w:val="Style5"/>
    <w:rsid w:val="0016777C"/>
    <w:pPr>
      <w:numPr>
        <w:numId w:val="25"/>
      </w:numPr>
    </w:pPr>
  </w:style>
  <w:style w:type="paragraph" w:styleId="BodyTextIndent3">
    <w:name w:val="Body Text Indent 3"/>
    <w:basedOn w:val="Normal"/>
    <w:rsid w:val="00F740A7"/>
    <w:pPr>
      <w:spacing w:before="120" w:after="120"/>
      <w:ind w:left="283"/>
    </w:pPr>
    <w:rPr>
      <w:rFonts w:cs="Times New Roman"/>
      <w:sz w:val="16"/>
      <w:szCs w:val="16"/>
      <w:lang w:eastAsia="en-GB"/>
    </w:rPr>
  </w:style>
  <w:style w:type="paragraph" w:customStyle="1" w:styleId="BigTableText10pt">
    <w:name w:val="Big Table Text + 10 pt"/>
    <w:basedOn w:val="Normal"/>
    <w:link w:val="BigTableText10ptChar"/>
    <w:rsid w:val="00F740A7"/>
    <w:pPr>
      <w:spacing w:before="60" w:after="60" w:line="288" w:lineRule="auto"/>
    </w:pPr>
    <w:rPr>
      <w:b/>
      <w:sz w:val="16"/>
      <w:szCs w:val="22"/>
    </w:rPr>
  </w:style>
  <w:style w:type="character" w:customStyle="1" w:styleId="BigTableText10ptChar">
    <w:name w:val="Big Table Text + 10 pt Char"/>
    <w:basedOn w:val="DefaultParagraphFont"/>
    <w:link w:val="BigTableText10pt"/>
    <w:rsid w:val="00F740A7"/>
    <w:rPr>
      <w:rFonts w:ascii="Arial" w:hAnsi="Arial" w:cs="Arial"/>
      <w:b/>
      <w:sz w:val="16"/>
      <w:szCs w:val="22"/>
      <w:lang w:val="en-GB" w:eastAsia="en-US" w:bidi="ar-SA"/>
    </w:rPr>
  </w:style>
  <w:style w:type="paragraph" w:customStyle="1" w:styleId="Style10pt">
    <w:name w:val="Style 10 pt"/>
    <w:basedOn w:val="Qtable"/>
    <w:link w:val="Style10ptChar"/>
    <w:rsid w:val="00F740A7"/>
    <w:rPr>
      <w:rFonts w:cs="Arial"/>
      <w:b w:val="0"/>
      <w:bCs w:val="0"/>
      <w:sz w:val="24"/>
      <w:szCs w:val="20"/>
    </w:rPr>
  </w:style>
  <w:style w:type="paragraph" w:customStyle="1" w:styleId="BigTableHeader">
    <w:name w:val="Big Table Header"/>
    <w:basedOn w:val="BigTableText10pt"/>
    <w:link w:val="BigTableHeaderChar"/>
    <w:rsid w:val="00F740A7"/>
    <w:pPr>
      <w:spacing w:before="20" w:after="20"/>
    </w:pPr>
    <w:rPr>
      <w:bCs/>
    </w:rPr>
  </w:style>
  <w:style w:type="character" w:customStyle="1" w:styleId="BigTableHeaderChar">
    <w:name w:val="Big Table Header Char"/>
    <w:basedOn w:val="BigTableText10ptChar"/>
    <w:link w:val="BigTableHeader"/>
    <w:rsid w:val="00F740A7"/>
    <w:rPr>
      <w:rFonts w:ascii="Arial" w:hAnsi="Arial" w:cs="Arial"/>
      <w:b/>
      <w:bCs/>
      <w:sz w:val="16"/>
      <w:szCs w:val="22"/>
      <w:lang w:val="en-GB" w:eastAsia="en-US" w:bidi="ar-SA"/>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B2">
    <w:name w:val="B2"/>
    <w:basedOn w:val="Normal"/>
    <w:rsid w:val="00F740A7"/>
    <w:pPr>
      <w:numPr>
        <w:ilvl w:val="1"/>
        <w:numId w:val="33"/>
      </w:numPr>
      <w:tabs>
        <w:tab w:val="clear" w:pos="720"/>
      </w:tabs>
      <w:ind w:left="0" w:firstLine="0"/>
    </w:pPr>
    <w:rPr>
      <w:rFonts w:cs="Times New Roman"/>
      <w:sz w:val="22"/>
      <w:szCs w:val="24"/>
      <w:lang w:eastAsia="en-GB"/>
    </w:rPr>
  </w:style>
  <w:style w:type="paragraph" w:customStyle="1" w:styleId="Body2">
    <w:name w:val="Body 2"/>
    <w:basedOn w:val="Normal"/>
    <w:rsid w:val="00F740A7"/>
    <w:pPr>
      <w:spacing w:after="240"/>
      <w:ind w:left="720"/>
      <w:jc w:val="both"/>
    </w:pPr>
    <w:rPr>
      <w:rFonts w:cs="Times New Roman"/>
      <w:sz w:val="20"/>
    </w:rPr>
  </w:style>
  <w:style w:type="paragraph" w:customStyle="1" w:styleId="Indent">
    <w:name w:val="Indent"/>
    <w:basedOn w:val="Normal"/>
    <w:rsid w:val="00F740A7"/>
    <w:pPr>
      <w:spacing w:after="240"/>
      <w:ind w:left="709"/>
    </w:pPr>
    <w:rPr>
      <w:sz w:val="22"/>
      <w:szCs w:val="22"/>
      <w:lang w:eastAsia="en-GB"/>
    </w:rPr>
  </w:style>
  <w:style w:type="paragraph" w:customStyle="1" w:styleId="AgtLevel1Heading">
    <w:name w:val="Agt/Level1 Heading"/>
    <w:basedOn w:val="Normal"/>
    <w:rsid w:val="00F740A7"/>
    <w:pPr>
      <w:keepNext/>
      <w:numPr>
        <w:numId w:val="32"/>
      </w:numPr>
      <w:spacing w:after="240" w:line="288" w:lineRule="auto"/>
      <w:jc w:val="both"/>
    </w:pPr>
    <w:rPr>
      <w:rFonts w:cs="Times New Roman"/>
      <w:b/>
      <w:sz w:val="20"/>
    </w:rPr>
  </w:style>
  <w:style w:type="paragraph" w:customStyle="1" w:styleId="AgtLevel2">
    <w:name w:val="Agt/Level2"/>
    <w:basedOn w:val="Normal"/>
    <w:rsid w:val="00F740A7"/>
    <w:pPr>
      <w:numPr>
        <w:ilvl w:val="1"/>
        <w:numId w:val="32"/>
      </w:numPr>
      <w:spacing w:after="240" w:line="288" w:lineRule="auto"/>
      <w:jc w:val="both"/>
    </w:pPr>
    <w:rPr>
      <w:rFonts w:cs="Times New Roman"/>
      <w:sz w:val="20"/>
    </w:rPr>
  </w:style>
  <w:style w:type="paragraph" w:customStyle="1" w:styleId="AgtLevel3">
    <w:name w:val="Agt/Level3"/>
    <w:basedOn w:val="Normal"/>
    <w:rsid w:val="00F740A7"/>
    <w:pPr>
      <w:numPr>
        <w:ilvl w:val="2"/>
        <w:numId w:val="32"/>
      </w:numPr>
      <w:spacing w:after="240" w:line="288" w:lineRule="auto"/>
      <w:jc w:val="both"/>
    </w:pPr>
    <w:rPr>
      <w:rFonts w:cs="Times New Roman"/>
      <w:sz w:val="20"/>
    </w:rPr>
  </w:style>
  <w:style w:type="paragraph" w:customStyle="1" w:styleId="AgtLevel4">
    <w:name w:val="Agt/Level4"/>
    <w:basedOn w:val="Normal"/>
    <w:rsid w:val="00F740A7"/>
    <w:pPr>
      <w:numPr>
        <w:ilvl w:val="3"/>
        <w:numId w:val="32"/>
      </w:numPr>
      <w:spacing w:after="240" w:line="288" w:lineRule="auto"/>
      <w:jc w:val="both"/>
    </w:pPr>
    <w:rPr>
      <w:rFonts w:cs="Times New Roman"/>
      <w:sz w:val="20"/>
    </w:rPr>
  </w:style>
  <w:style w:type="paragraph" w:customStyle="1" w:styleId="AgtLevel5">
    <w:name w:val="Agt/Level5"/>
    <w:basedOn w:val="Normal"/>
    <w:rsid w:val="00F740A7"/>
    <w:pPr>
      <w:numPr>
        <w:ilvl w:val="4"/>
        <w:numId w:val="32"/>
      </w:numPr>
      <w:spacing w:after="240" w:line="288" w:lineRule="auto"/>
      <w:jc w:val="both"/>
    </w:pPr>
    <w:rPr>
      <w:rFonts w:cs="Times New Roman"/>
      <w:sz w:val="20"/>
    </w:rPr>
  </w:style>
  <w:style w:type="paragraph" w:customStyle="1" w:styleId="AgtLevel6">
    <w:name w:val="Agt/Level6"/>
    <w:basedOn w:val="Normal"/>
    <w:rsid w:val="00F740A7"/>
    <w:pPr>
      <w:numPr>
        <w:ilvl w:val="5"/>
        <w:numId w:val="32"/>
      </w:numPr>
      <w:spacing w:after="240" w:line="288" w:lineRule="auto"/>
      <w:jc w:val="both"/>
    </w:pPr>
    <w:rPr>
      <w:rFonts w:cs="Times New Roman"/>
      <w:sz w:val="20"/>
    </w:rPr>
  </w:style>
  <w:style w:type="paragraph" w:customStyle="1" w:styleId="AgtLevel7">
    <w:name w:val="Agt/Level7"/>
    <w:basedOn w:val="Normal"/>
    <w:rsid w:val="00F740A7"/>
    <w:pPr>
      <w:numPr>
        <w:ilvl w:val="6"/>
        <w:numId w:val="32"/>
      </w:numPr>
      <w:spacing w:after="240" w:line="288" w:lineRule="auto"/>
      <w:jc w:val="both"/>
    </w:pPr>
    <w:rPr>
      <w:rFonts w:cs="Times New Roman"/>
      <w:sz w:val="20"/>
    </w:rPr>
  </w:style>
  <w:style w:type="paragraph" w:customStyle="1" w:styleId="AgtLevel8">
    <w:name w:val="Agt/Level8"/>
    <w:basedOn w:val="Normal"/>
    <w:rsid w:val="00F740A7"/>
    <w:pPr>
      <w:numPr>
        <w:ilvl w:val="7"/>
        <w:numId w:val="32"/>
      </w:numPr>
      <w:spacing w:after="240" w:line="288" w:lineRule="auto"/>
      <w:jc w:val="both"/>
    </w:pPr>
    <w:rPr>
      <w:rFonts w:cs="Times New Roman"/>
      <w:sz w:val="20"/>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Appendix">
    <w:name w:val="Appendix"/>
    <w:basedOn w:val="Normal"/>
    <w:next w:val="Textindent"/>
    <w:autoRedefine/>
    <w:rsid w:val="00040159"/>
    <w:pPr>
      <w:keepNext/>
      <w:numPr>
        <w:numId w:val="34"/>
      </w:numPr>
      <w:spacing w:before="120" w:after="120"/>
      <w:ind w:left="357" w:hanging="357"/>
    </w:pPr>
    <w:rPr>
      <w:rFonts w:ascii="Arial Bold" w:hAnsi="Arial Bold" w:cs="Times New Roman"/>
      <w:b/>
      <w:color w:val="339966"/>
      <w:sz w:val="32"/>
      <w:szCs w:val="22"/>
      <w:lang w:eastAsia="en-GB"/>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link w:val="FootnoteTextChar"/>
    <w:autoRedefine/>
    <w:uiPriority w:val="99"/>
    <w:semiHidden/>
    <w:rsid w:val="00B04A0D"/>
    <w:pPr>
      <w:tabs>
        <w:tab w:val="left" w:pos="142"/>
      </w:tabs>
      <w:spacing w:after="40"/>
    </w:pPr>
    <w:rPr>
      <w:rFonts w:cs="Times New Roman"/>
      <w:sz w:val="20"/>
      <w:lang w:eastAsia="en-GB"/>
    </w:rPr>
  </w:style>
  <w:style w:type="character" w:styleId="FootnoteReference">
    <w:name w:val="footnote reference"/>
    <w:basedOn w:val="DefaultParagraphFont"/>
    <w:uiPriority w:val="99"/>
    <w:semiHidden/>
    <w:rsid w:val="00F740A7"/>
    <w:rPr>
      <w:vertAlign w:val="superscript"/>
    </w:rPr>
  </w:style>
  <w:style w:type="paragraph" w:customStyle="1" w:styleId="Superi">
    <w:name w:val="Super i"/>
    <w:basedOn w:val="Normal"/>
    <w:rsid w:val="00F740A7"/>
    <w:pPr>
      <w:numPr>
        <w:numId w:val="35"/>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lang w:val="en-GB" w:eastAsia="en-GB" w:bidi="ar-SA"/>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lang w:val="en-GB" w:eastAsia="en-GB" w:bidi="ar-SA"/>
    </w:rPr>
  </w:style>
  <w:style w:type="numbering" w:customStyle="1" w:styleId="CurrentList1">
    <w:name w:val="Current List1"/>
    <w:rsid w:val="00F740A7"/>
    <w:pPr>
      <w:numPr>
        <w:numId w:val="36"/>
      </w:numPr>
    </w:pPr>
  </w:style>
  <w:style w:type="paragraph" w:customStyle="1" w:styleId="LevelE1">
    <w:name w:val="Level E1"/>
    <w:basedOn w:val="Normal"/>
    <w:next w:val="Textindent"/>
    <w:rsid w:val="00F740A7"/>
    <w:pPr>
      <w:numPr>
        <w:numId w:val="37"/>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8"/>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40"/>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9"/>
      </w:numPr>
      <w:tabs>
        <w:tab w:val="clear" w:pos="541"/>
        <w:tab w:val="num" w:pos="900"/>
      </w:tabs>
      <w:ind w:left="900" w:hanging="719"/>
    </w:pPr>
  </w:style>
  <w:style w:type="character" w:customStyle="1" w:styleId="NINEH2Char">
    <w:name w:val="NINE_H2 Char"/>
    <w:basedOn w:val="DefaultParagraphFont"/>
    <w:link w:val="NINEH2"/>
    <w:rsid w:val="00C73BEA"/>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743618"/>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583AF2"/>
    <w:rPr>
      <w:rFonts w:ascii="Arial" w:hAnsi="Arial" w:cs="Arial"/>
      <w:sz w:val="22"/>
      <w:lang w:val="en-GB" w:eastAsia="en-US" w:bidi="ar-SA"/>
    </w:rPr>
  </w:style>
  <w:style w:type="paragraph" w:customStyle="1" w:styleId="TableBullet">
    <w:name w:val="Table Bullet"/>
    <w:basedOn w:val="Normal"/>
    <w:rsid w:val="004555AC"/>
    <w:pPr>
      <w:numPr>
        <w:numId w:val="42"/>
      </w:numPr>
    </w:pPr>
  </w:style>
  <w:style w:type="paragraph" w:customStyle="1" w:styleId="NinA">
    <w:name w:val="Nin_A"/>
    <w:basedOn w:val="InA"/>
    <w:rsid w:val="00D11702"/>
    <w:rPr>
      <w:i w:val="0"/>
      <w:iCs w:val="0"/>
    </w:rPr>
  </w:style>
  <w:style w:type="paragraph" w:customStyle="1" w:styleId="Sch2">
    <w:name w:val="Sch2"/>
    <w:basedOn w:val="Normal"/>
    <w:rsid w:val="00857497"/>
    <w:pPr>
      <w:keepNext/>
      <w:numPr>
        <w:numId w:val="43"/>
      </w:numPr>
    </w:pPr>
    <w:rPr>
      <w:b/>
      <w:smallCaps/>
      <w:sz w:val="28"/>
    </w:rPr>
  </w:style>
  <w:style w:type="paragraph" w:customStyle="1" w:styleId="Sch2H2">
    <w:name w:val="Sch2H2"/>
    <w:basedOn w:val="Normal"/>
    <w:rsid w:val="00857497"/>
    <w:pPr>
      <w:numPr>
        <w:ilvl w:val="1"/>
        <w:numId w:val="43"/>
      </w:numPr>
      <w:spacing w:before="60" w:after="60"/>
    </w:pPr>
    <w:rPr>
      <w:sz w:val="22"/>
    </w:rPr>
  </w:style>
  <w:style w:type="paragraph" w:customStyle="1" w:styleId="Sch3">
    <w:name w:val="Sch3"/>
    <w:basedOn w:val="NINEH1"/>
    <w:rsid w:val="00857497"/>
    <w:pPr>
      <w:numPr>
        <w:numId w:val="27"/>
      </w:numPr>
      <w:spacing w:before="120" w:after="60"/>
      <w:ind w:left="709" w:hanging="709"/>
    </w:pPr>
    <w:rPr>
      <w:rFonts w:ascii="Arial Bold" w:hAnsi="Arial Bold"/>
      <w:smallCaps/>
      <w:sz w:val="28"/>
    </w:rPr>
  </w:style>
  <w:style w:type="paragraph" w:customStyle="1" w:styleId="Sch3H2">
    <w:name w:val="Sch3H2"/>
    <w:basedOn w:val="NINEH2"/>
    <w:rsid w:val="00C73BEA"/>
    <w:pPr>
      <w:tabs>
        <w:tab w:val="clear" w:pos="1440"/>
        <w:tab w:val="num" w:pos="851"/>
      </w:tabs>
      <w:spacing w:before="60" w:after="60"/>
      <w:ind w:left="851" w:hanging="709"/>
    </w:pPr>
  </w:style>
  <w:style w:type="paragraph" w:customStyle="1" w:styleId="Sch4">
    <w:name w:val="Sch4"/>
    <w:basedOn w:val="Normal"/>
    <w:rsid w:val="000C5947"/>
    <w:pPr>
      <w:numPr>
        <w:numId w:val="44"/>
      </w:numPr>
      <w:spacing w:before="120" w:after="60"/>
      <w:ind w:left="709" w:hanging="709"/>
    </w:pPr>
    <w:rPr>
      <w:b/>
      <w:sz w:val="28"/>
    </w:rPr>
  </w:style>
  <w:style w:type="paragraph" w:customStyle="1" w:styleId="Sch4H2">
    <w:name w:val="Sch4H2"/>
    <w:basedOn w:val="THREEH2"/>
    <w:rsid w:val="0076193C"/>
    <w:pPr>
      <w:numPr>
        <w:ilvl w:val="1"/>
        <w:numId w:val="44"/>
      </w:numPr>
      <w:tabs>
        <w:tab w:val="clear" w:pos="1222"/>
        <w:tab w:val="num" w:pos="851"/>
      </w:tabs>
      <w:ind w:left="851" w:hanging="709"/>
    </w:pPr>
  </w:style>
  <w:style w:type="paragraph" w:customStyle="1" w:styleId="Sch5">
    <w:name w:val="Sch5"/>
    <w:basedOn w:val="Normal"/>
    <w:rsid w:val="000C5947"/>
    <w:pPr>
      <w:numPr>
        <w:numId w:val="45"/>
      </w:numPr>
      <w:spacing w:before="120" w:after="60"/>
      <w:ind w:left="357" w:hanging="357"/>
    </w:pPr>
    <w:rPr>
      <w:rFonts w:ascii="Arial Bold" w:hAnsi="Arial Bold"/>
      <w:b/>
      <w:smallCaps/>
      <w:sz w:val="28"/>
    </w:rPr>
  </w:style>
  <w:style w:type="paragraph" w:customStyle="1" w:styleId="Sch5H2">
    <w:name w:val="Sch5H2"/>
    <w:basedOn w:val="Normal"/>
    <w:autoRedefine/>
    <w:rsid w:val="000C5947"/>
    <w:pPr>
      <w:numPr>
        <w:ilvl w:val="1"/>
        <w:numId w:val="45"/>
      </w:numPr>
      <w:tabs>
        <w:tab w:val="clear" w:pos="1222"/>
        <w:tab w:val="num" w:pos="851"/>
      </w:tabs>
      <w:spacing w:before="60" w:after="60"/>
      <w:ind w:left="851" w:hanging="709"/>
    </w:pPr>
    <w:rPr>
      <w:sz w:val="22"/>
      <w:szCs w:val="22"/>
    </w:rPr>
  </w:style>
  <w:style w:type="character" w:customStyle="1" w:styleId="FootnoteTextChar">
    <w:name w:val="Footnote Text Char"/>
    <w:link w:val="FootnoteText"/>
    <w:uiPriority w:val="99"/>
    <w:semiHidden/>
    <w:rsid w:val="00BF2E04"/>
    <w:rPr>
      <w:rFonts w:ascii="Arial" w:hAnsi="Arial"/>
    </w:rPr>
  </w:style>
  <w:style w:type="paragraph" w:styleId="Revision">
    <w:name w:val="Revision"/>
    <w:hidden/>
    <w:uiPriority w:val="99"/>
    <w:semiHidden/>
    <w:rsid w:val="007E16A6"/>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465582728">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care-act-2014-part-1-factsheets/care-act-factsheets" TargetMode="External"/><Relationship Id="rId2" Type="http://schemas.openxmlformats.org/officeDocument/2006/relationships/hyperlink" Target="https://consultations.dh.gov.uk/carers/how-can-we-improve-support-for-carers/" TargetMode="External"/><Relationship Id="rId1" Type="http://schemas.openxmlformats.org/officeDocument/2006/relationships/hyperlink" Target="https://www.gov.uk/government/speeches/personal-responsibili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AAFXSQ5MW4ZD-198-107357</_dlc_DocId>
    <_dlc_DocIdUrl xmlns="1eee4ddb-a1f9-40b8-9282-d53ea582adeb">
      <Url>http://iws.ims.gov.uk/twa/sfnhs/pic/_layouts/DocIdRedir.aspx?ID=AAFXSQ5MW4ZD-198-107357</Url>
      <Description>AAFXSQ5MW4ZD-198-107357</Description>
    </_dlc_DocIdUrl>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53271-5611-4D6B-9F47-2806BF47E979}">
  <ds:schemaRefs>
    <ds:schemaRef ds:uri="http://purl.org/dc/dcmitype/"/>
    <ds:schemaRef ds:uri="http://schemas.microsoft.com/office/2006/documentManagement/types"/>
    <ds:schemaRef ds:uri="http://www.w3.org/XML/1998/namespace"/>
    <ds:schemaRef ds:uri="http://purl.org/dc/terms/"/>
    <ds:schemaRef ds:uri="http://purl.org/dc/elements/1.1/"/>
    <ds:schemaRef ds:uri="1eee4ddb-a1f9-40b8-9282-d53ea582adeb"/>
    <ds:schemaRef ds:uri="http://schemas.microsoft.com/office/infopath/2007/PartnerControls"/>
    <ds:schemaRef ds:uri="http://schemas.openxmlformats.org/package/2006/metadata/core-properties"/>
    <ds:schemaRef ds:uri="http://schemas.microsoft.com/sharepoint/v4"/>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97410698-0279-47E2-AAAF-6A84B8CAD700}">
  <ds:schemaRefs>
    <ds:schemaRef ds:uri="http://schemas.microsoft.com/sharepoint/events"/>
  </ds:schemaRefs>
</ds:datastoreItem>
</file>

<file path=customXml/itemProps3.xml><?xml version="1.0" encoding="utf-8"?>
<ds:datastoreItem xmlns:ds="http://schemas.openxmlformats.org/officeDocument/2006/customXml" ds:itemID="{947956AD-8C68-4A16-940A-6F881566E1D0}">
  <ds:schemaRefs>
    <ds:schemaRef ds:uri="http://schemas.microsoft.com/office/2006/metadata/customXsn"/>
  </ds:schemaRefs>
</ds:datastoreItem>
</file>

<file path=customXml/itemProps4.xml><?xml version="1.0" encoding="utf-8"?>
<ds:datastoreItem xmlns:ds="http://schemas.openxmlformats.org/officeDocument/2006/customXml" ds:itemID="{407AB008-0891-41B5-86DF-1301344C8725}">
  <ds:schemaRefs>
    <ds:schemaRef ds:uri="http://schemas.microsoft.com/sharepoint/v3/contenttype/forms"/>
  </ds:schemaRefs>
</ds:datastoreItem>
</file>

<file path=customXml/itemProps5.xml><?xml version="1.0" encoding="utf-8"?>
<ds:datastoreItem xmlns:ds="http://schemas.openxmlformats.org/officeDocument/2006/customXml" ds:itemID="{05CCCF77-1167-4055-A90D-A33784F28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329E353-BC78-4AD8-9B50-95FF1B234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2357</Words>
  <Characters>12907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Open Template Part B</vt:lpstr>
    </vt:vector>
  </TitlesOfParts>
  <Company>COI Communications</Company>
  <LinksUpToDate>false</LinksUpToDate>
  <CharactersWithSpaces>15234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Template Part B</dc:title>
  <dc:creator>Bywater, Paul</dc:creator>
  <cp:lastModifiedBy>Paul Eagleton</cp:lastModifiedBy>
  <cp:revision>3</cp:revision>
  <cp:lastPrinted>2012-06-08T12:47:00Z</cp:lastPrinted>
  <dcterms:created xsi:type="dcterms:W3CDTF">2017-01-24T17:38:00Z</dcterms:created>
  <dcterms:modified xsi:type="dcterms:W3CDTF">2017-01-24T17:38:00Z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b9338eec-cc48-423f-805f-a35c9dafe990</vt:lpwstr>
  </property>
</Properties>
</file>