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5813CD23" wp14:editId="69CB93C1">
            <wp:extent cx="2000250" cy="175260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rotWithShape="1">
                    <a:blip r:embed="rId8"/>
                    <a:srcRect l="-1" t="1" r="-20000" b="-15000"/>
                    <a:stretch/>
                  </pic:blipFill>
                  <pic:spPr bwMode="auto">
                    <a:xfrm>
                      <a:off x="0" y="0"/>
                      <a:ext cx="2004340" cy="1756184"/>
                    </a:xfrm>
                    <a:prstGeom prst="rect">
                      <a:avLst/>
                    </a:prstGeom>
                    <a:ln>
                      <a:noFill/>
                    </a:ln>
                    <a:extLst>
                      <a:ext uri="{53640926-AAD7-44D8-BBD7-CCE9431645EC}">
                        <a14:shadowObscured xmlns:a14="http://schemas.microsoft.com/office/drawing/2010/main"/>
                      </a:ext>
                    </a:extLst>
                  </pic:spPr>
                </pic:pic>
              </a:graphicData>
            </a:graphic>
          </wp:inline>
        </w:drawing>
      </w:r>
    </w:p>
    <w:p w14:paraId="5C5BC287" w14:textId="77777777" w:rsidR="00076044" w:rsidRDefault="00076044">
      <w:pPr>
        <w:rPr>
          <w:rFonts w:ascii="Helvetica Neue" w:eastAsia="Helvetica Neue" w:hAnsi="Helvetica Neue" w:cs="Helvetica Neue"/>
        </w:rPr>
      </w:pPr>
      <w:bookmarkStart w:id="2" w:name="_khslhe1gc958" w:colFirst="0" w:colLast="0"/>
      <w:bookmarkEnd w:id="2"/>
    </w:p>
    <w:p w14:paraId="47428C8F" w14:textId="77777777" w:rsidR="00076044" w:rsidRDefault="00076044">
      <w:pPr>
        <w:rPr>
          <w:rFonts w:ascii="Helvetica Neue" w:eastAsia="Helvetica Neue" w:hAnsi="Helvetica Neue" w:cs="Helvetica Neue"/>
        </w:rPr>
      </w:pPr>
      <w:bookmarkStart w:id="3" w:name="_l7sjvzoewjoa" w:colFirst="0" w:colLast="0"/>
      <w:bookmarkEnd w:id="3"/>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4" w:name="_1tyvnkwbo1qo" w:colFirst="0" w:colLast="0"/>
      <w:bookmarkEnd w:id="4"/>
    </w:p>
    <w:p w14:paraId="3022DFBB" w14:textId="77777777" w:rsidR="00076044" w:rsidRDefault="00076044">
      <w:pPr>
        <w:rPr>
          <w:rFonts w:ascii="Helvetica Neue" w:eastAsia="Helvetica Neue" w:hAnsi="Helvetica Neue" w:cs="Helvetica Neue"/>
          <w:sz w:val="28"/>
          <w:szCs w:val="28"/>
        </w:rPr>
      </w:pPr>
      <w:bookmarkStart w:id="5" w:name="_sb4n61ohsx6l" w:colFirst="0" w:colLast="0"/>
      <w:bookmarkEnd w:id="5"/>
    </w:p>
    <w:p w14:paraId="44EDCEC4" w14:textId="77777777" w:rsidR="00076044" w:rsidRDefault="004B26D3">
      <w:pPr>
        <w:rPr>
          <w:rFonts w:ascii="Helvetica Neue" w:eastAsia="Helvetica Neue" w:hAnsi="Helvetica Neue" w:cs="Helvetica Neue"/>
        </w:rPr>
      </w:pPr>
      <w:bookmarkStart w:id="6" w:name="_rku14i3pj6m5" w:colFirst="0" w:colLast="0"/>
      <w:bookmarkEnd w:id="6"/>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72221A21" w14:textId="77777777" w:rsidR="00076044" w:rsidRDefault="004B26D3" w:rsidP="008E5734">
          <w:pPr>
            <w:tabs>
              <w:tab w:val="right" w:pos="10065"/>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0572A1">
            <w:rPr>
              <w:noProof/>
            </w:rPr>
            <w:t>2</w:t>
          </w:r>
          <w:r>
            <w:fldChar w:fldCharType="end"/>
          </w:r>
        </w:p>
        <w:p w14:paraId="21515788" w14:textId="77777777" w:rsidR="00076044" w:rsidRDefault="000D0260" w:rsidP="008E5734">
          <w:pPr>
            <w:tabs>
              <w:tab w:val="right" w:pos="10065"/>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0572A1">
            <w:rPr>
              <w:noProof/>
            </w:rPr>
            <w:t>7</w:t>
          </w:r>
          <w:r w:rsidR="004B26D3">
            <w:fldChar w:fldCharType="end"/>
          </w:r>
        </w:p>
        <w:p w14:paraId="4897B37A" w14:textId="77777777" w:rsidR="00076044" w:rsidRDefault="000D0260" w:rsidP="008E5734">
          <w:pPr>
            <w:tabs>
              <w:tab w:val="right" w:pos="10065"/>
              <w:tab w:val="right" w:pos="10348"/>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0572A1">
            <w:rPr>
              <w:noProof/>
            </w:rPr>
            <w:t>7</w:t>
          </w:r>
          <w:r w:rsidR="004B26D3">
            <w:fldChar w:fldCharType="end"/>
          </w:r>
        </w:p>
        <w:p w14:paraId="7ECD3C90" w14:textId="77777777" w:rsidR="00076044" w:rsidRDefault="000D0260" w:rsidP="008E5734">
          <w:pPr>
            <w:tabs>
              <w:tab w:val="right" w:pos="10065"/>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0572A1">
            <w:rPr>
              <w:noProof/>
            </w:rPr>
            <w:t>8</w:t>
          </w:r>
          <w:r w:rsidR="004B26D3">
            <w:fldChar w:fldCharType="end"/>
          </w:r>
        </w:p>
        <w:p w14:paraId="22995A13" w14:textId="77777777" w:rsidR="00076044" w:rsidRDefault="000D0260" w:rsidP="008E5734">
          <w:pPr>
            <w:tabs>
              <w:tab w:val="right" w:pos="10065"/>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0572A1">
            <w:rPr>
              <w:noProof/>
            </w:rPr>
            <w:t>27</w:t>
          </w:r>
          <w:r w:rsidR="004B26D3">
            <w:fldChar w:fldCharType="end"/>
          </w:r>
        </w:p>
        <w:p w14:paraId="702144D2" w14:textId="77777777" w:rsidR="00076044" w:rsidRDefault="000D0260" w:rsidP="008E5734">
          <w:pPr>
            <w:tabs>
              <w:tab w:val="right" w:pos="10065"/>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0572A1">
            <w:rPr>
              <w:noProof/>
            </w:rPr>
            <w:t>27</w:t>
          </w:r>
          <w:r w:rsidR="004B26D3">
            <w:fldChar w:fldCharType="end"/>
          </w:r>
        </w:p>
        <w:p w14:paraId="475A15CA" w14:textId="77777777" w:rsidR="00076044" w:rsidRDefault="000D0260" w:rsidP="008E5734">
          <w:pPr>
            <w:tabs>
              <w:tab w:val="right" w:pos="10065"/>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0572A1">
            <w:rPr>
              <w:noProof/>
            </w:rPr>
            <w:t>27</w:t>
          </w:r>
          <w:r w:rsidR="004B26D3">
            <w:fldChar w:fldCharType="end"/>
          </w:r>
        </w:p>
        <w:p w14:paraId="6602B6A1" w14:textId="77777777" w:rsidR="00076044" w:rsidRDefault="000D0260" w:rsidP="008E5734">
          <w:pPr>
            <w:tabs>
              <w:tab w:val="right" w:pos="10065"/>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0572A1">
            <w:rPr>
              <w:noProof/>
            </w:rPr>
            <w:t>27</w:t>
          </w:r>
          <w:r w:rsidR="004B26D3">
            <w:fldChar w:fldCharType="end"/>
          </w:r>
          <w:r w:rsidR="004B26D3">
            <w:fldChar w:fldCharType="end"/>
          </w:r>
        </w:p>
      </w:sdtContent>
    </w:sdt>
    <w:p w14:paraId="11252CF0" w14:textId="77777777" w:rsidR="00076044" w:rsidRDefault="00076044">
      <w:pPr>
        <w:rPr>
          <w:rFonts w:ascii="Helvetica Neue" w:eastAsia="Helvetica Neue" w:hAnsi="Helvetica Neue" w:cs="Helvetica Neue"/>
        </w:rPr>
      </w:pPr>
      <w:bookmarkStart w:id="7" w:name="_8kby7l3zx4q9" w:colFirst="0" w:colLast="0"/>
      <w:bookmarkEnd w:id="7"/>
    </w:p>
    <w:p w14:paraId="5A399C9F" w14:textId="77777777" w:rsidR="00076044" w:rsidRDefault="00076044">
      <w:pPr>
        <w:rPr>
          <w:rFonts w:ascii="Helvetica Neue" w:eastAsia="Helvetica Neue" w:hAnsi="Helvetica Neue" w:cs="Helvetica Neue"/>
        </w:rPr>
      </w:pPr>
      <w:bookmarkStart w:id="8" w:name="_8ikrf6tkvcqn" w:colFirst="0" w:colLast="0"/>
      <w:bookmarkEnd w:id="8"/>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9" w:name="_7591e1fgygbs" w:colFirst="0" w:colLast="0"/>
      <w:bookmarkEnd w:id="9"/>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10" w:name="_3of9ejdldsj8" w:colFirst="0" w:colLast="0"/>
      <w:bookmarkStart w:id="11" w:name="_56kxac515ty5" w:colFirst="0" w:colLast="0"/>
      <w:bookmarkEnd w:id="10"/>
      <w:bookmarkEnd w:id="11"/>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a"/>
        <w:tblW w:w="10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2"/>
        <w:gridCol w:w="5103"/>
      </w:tblGrid>
      <w:tr w:rsidR="00076044" w14:paraId="77A02A59" w14:textId="77777777" w:rsidTr="008E5734">
        <w:tc>
          <w:tcPr>
            <w:tcW w:w="4962" w:type="dxa"/>
            <w:tcMar>
              <w:top w:w="100" w:type="dxa"/>
              <w:left w:w="100" w:type="dxa"/>
              <w:bottom w:w="100" w:type="dxa"/>
              <w:right w:w="100" w:type="dxa"/>
            </w:tcMar>
          </w:tcPr>
          <w:p w14:paraId="1D85E9E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103" w:type="dxa"/>
            <w:tcMar>
              <w:top w:w="100" w:type="dxa"/>
              <w:left w:w="100" w:type="dxa"/>
              <w:bottom w:w="100" w:type="dxa"/>
              <w:right w:w="100" w:type="dxa"/>
            </w:tcMar>
          </w:tcPr>
          <w:p w14:paraId="356B7CD1" w14:textId="45EF9DC5" w:rsidR="00076044" w:rsidRDefault="00576253">
            <w:pPr>
              <w:spacing w:after="0"/>
              <w:rPr>
                <w:rFonts w:ascii="Helvetica Neue" w:eastAsia="Helvetica Neue" w:hAnsi="Helvetica Neue" w:cs="Helvetica Neue"/>
                <w:highlight w:val="yellow"/>
              </w:rPr>
            </w:pPr>
            <w:r w:rsidRPr="00576253">
              <w:rPr>
                <w:rFonts w:ascii="Helvetica Neue" w:eastAsia="Helvetica Neue" w:hAnsi="Helvetica Neue" w:cs="Helvetica Neue"/>
              </w:rPr>
              <w:t>942609718129715</w:t>
            </w:r>
          </w:p>
        </w:tc>
      </w:tr>
      <w:tr w:rsidR="00076044" w14:paraId="30123E01" w14:textId="77777777" w:rsidTr="008E5734">
        <w:tc>
          <w:tcPr>
            <w:tcW w:w="4962" w:type="dxa"/>
            <w:tcMar>
              <w:top w:w="100" w:type="dxa"/>
              <w:left w:w="100" w:type="dxa"/>
              <w:bottom w:w="100" w:type="dxa"/>
              <w:right w:w="100" w:type="dxa"/>
            </w:tcMar>
          </w:tcPr>
          <w:p w14:paraId="5685A306" w14:textId="77777777" w:rsidR="00076044" w:rsidRPr="003040DD" w:rsidRDefault="004B26D3">
            <w:pPr>
              <w:spacing w:after="0"/>
              <w:rPr>
                <w:rFonts w:ascii="Helvetica Neue" w:eastAsia="Helvetica Neue" w:hAnsi="Helvetica Neue" w:cs="Helvetica Neue"/>
                <w:b/>
              </w:rPr>
            </w:pPr>
            <w:r w:rsidRPr="003040DD">
              <w:rPr>
                <w:rFonts w:ascii="Helvetica Neue" w:eastAsia="Helvetica Neue" w:hAnsi="Helvetica Neue" w:cs="Helvetica Neue"/>
                <w:b/>
              </w:rPr>
              <w:t>Call-Off Contract reference:</w:t>
            </w:r>
          </w:p>
        </w:tc>
        <w:tc>
          <w:tcPr>
            <w:tcW w:w="5103" w:type="dxa"/>
            <w:tcMar>
              <w:top w:w="100" w:type="dxa"/>
              <w:left w:w="100" w:type="dxa"/>
              <w:bottom w:w="100" w:type="dxa"/>
              <w:right w:w="100" w:type="dxa"/>
            </w:tcMar>
          </w:tcPr>
          <w:p w14:paraId="5FCBFF69" w14:textId="7E6C41A1" w:rsidR="00076044" w:rsidRPr="006B6F2F" w:rsidRDefault="00D05F82">
            <w:pPr>
              <w:spacing w:after="0"/>
              <w:rPr>
                <w:rFonts w:ascii="Helvetica Neue" w:eastAsia="Helvetica Neue" w:hAnsi="Helvetica Neue" w:cs="Helvetica Neue"/>
                <w:b/>
              </w:rPr>
            </w:pPr>
            <w:r w:rsidRPr="006B6F2F">
              <w:rPr>
                <w:rFonts w:ascii="Helvetica Neue" w:eastAsia="Helvetica Neue" w:hAnsi="Helvetica Neue" w:cs="Helvetica Neue"/>
                <w:b/>
              </w:rPr>
              <w:t>HOCS1a/00052</w:t>
            </w:r>
          </w:p>
        </w:tc>
      </w:tr>
      <w:tr w:rsidR="00076044" w14:paraId="27BA361C" w14:textId="77777777" w:rsidTr="008E5734">
        <w:tc>
          <w:tcPr>
            <w:tcW w:w="4962" w:type="dxa"/>
            <w:tcMar>
              <w:top w:w="100" w:type="dxa"/>
              <w:left w:w="100" w:type="dxa"/>
              <w:bottom w:w="100" w:type="dxa"/>
              <w:right w:w="100" w:type="dxa"/>
            </w:tcMar>
          </w:tcPr>
          <w:p w14:paraId="46E1848E" w14:textId="77777777" w:rsidR="00076044" w:rsidRPr="003040DD" w:rsidRDefault="004B26D3">
            <w:pPr>
              <w:spacing w:after="0"/>
              <w:rPr>
                <w:rFonts w:ascii="Helvetica Neue" w:eastAsia="Helvetica Neue" w:hAnsi="Helvetica Neue" w:cs="Helvetica Neue"/>
                <w:b/>
              </w:rPr>
            </w:pPr>
            <w:r w:rsidRPr="003040DD">
              <w:rPr>
                <w:rFonts w:ascii="Helvetica Neue" w:eastAsia="Helvetica Neue" w:hAnsi="Helvetica Neue" w:cs="Helvetica Neue"/>
                <w:b/>
              </w:rPr>
              <w:t>Call-Off Contract title:</w:t>
            </w:r>
          </w:p>
        </w:tc>
        <w:tc>
          <w:tcPr>
            <w:tcW w:w="5103" w:type="dxa"/>
            <w:tcMar>
              <w:top w:w="100" w:type="dxa"/>
              <w:left w:w="100" w:type="dxa"/>
              <w:bottom w:w="100" w:type="dxa"/>
              <w:right w:w="100" w:type="dxa"/>
            </w:tcMar>
          </w:tcPr>
          <w:p w14:paraId="54A70D68" w14:textId="65217339" w:rsidR="00076044" w:rsidRPr="003040DD" w:rsidRDefault="00D05F82" w:rsidP="00D05F82">
            <w:pPr>
              <w:spacing w:after="0"/>
              <w:rPr>
                <w:rFonts w:ascii="Helvetica Neue" w:eastAsia="Helvetica Neue" w:hAnsi="Helvetica Neue" w:cs="Helvetica Neue"/>
              </w:rPr>
            </w:pPr>
            <w:r>
              <w:rPr>
                <w:rFonts w:ascii="Helvetica Neue" w:eastAsia="Helvetica Neue" w:hAnsi="Helvetica Neue" w:cs="Helvetica Neue"/>
              </w:rPr>
              <w:t xml:space="preserve">The Provision of Social Media Listening Capability </w:t>
            </w:r>
          </w:p>
        </w:tc>
      </w:tr>
      <w:tr w:rsidR="00076044" w14:paraId="4D41A334" w14:textId="77777777" w:rsidTr="008E5734">
        <w:tc>
          <w:tcPr>
            <w:tcW w:w="4962" w:type="dxa"/>
            <w:tcMar>
              <w:top w:w="100" w:type="dxa"/>
              <w:left w:w="100" w:type="dxa"/>
              <w:bottom w:w="100" w:type="dxa"/>
              <w:right w:w="100" w:type="dxa"/>
            </w:tcMar>
          </w:tcPr>
          <w:p w14:paraId="2DBA9628" w14:textId="77777777" w:rsidR="00076044" w:rsidRPr="003040DD" w:rsidRDefault="004B26D3">
            <w:pPr>
              <w:spacing w:after="0"/>
              <w:rPr>
                <w:rFonts w:ascii="Helvetica Neue" w:eastAsia="Helvetica Neue" w:hAnsi="Helvetica Neue" w:cs="Helvetica Neue"/>
                <w:b/>
              </w:rPr>
            </w:pPr>
            <w:r w:rsidRPr="003040DD">
              <w:rPr>
                <w:rFonts w:ascii="Helvetica Neue" w:eastAsia="Helvetica Neue" w:hAnsi="Helvetica Neue" w:cs="Helvetica Neue"/>
                <w:b/>
              </w:rPr>
              <w:t>Call-Off Contract description:</w:t>
            </w:r>
          </w:p>
        </w:tc>
        <w:tc>
          <w:tcPr>
            <w:tcW w:w="5103" w:type="dxa"/>
            <w:tcMar>
              <w:top w:w="100" w:type="dxa"/>
              <w:left w:w="100" w:type="dxa"/>
              <w:bottom w:w="100" w:type="dxa"/>
              <w:right w:w="100" w:type="dxa"/>
            </w:tcMar>
          </w:tcPr>
          <w:p w14:paraId="6A1F4908" w14:textId="4F4E4DDD" w:rsidR="00076044" w:rsidRPr="003040DD" w:rsidRDefault="00576253" w:rsidP="003040DD">
            <w:pPr>
              <w:spacing w:after="0"/>
              <w:rPr>
                <w:rFonts w:ascii="Helvetica Neue" w:eastAsia="Helvetica Neue" w:hAnsi="Helvetica Neue" w:cs="Helvetica Neue"/>
              </w:rPr>
            </w:pPr>
            <w:r w:rsidRPr="003040DD">
              <w:rPr>
                <w:rFonts w:ascii="Helvetica Neue" w:eastAsia="Helvetica Neue" w:hAnsi="Helvetica Neue" w:cs="Helvetica Neue"/>
              </w:rPr>
              <w:t xml:space="preserve">Social Media Monitoring </w:t>
            </w:r>
            <w:r w:rsidR="003040DD">
              <w:rPr>
                <w:rFonts w:ascii="Helvetica Neue" w:eastAsia="Helvetica Neue" w:hAnsi="Helvetica Neue" w:cs="Helvetica Neue"/>
              </w:rPr>
              <w:t>and Data</w:t>
            </w:r>
            <w:r w:rsidRPr="003040DD">
              <w:rPr>
                <w:rFonts w:ascii="Helvetica Neue" w:eastAsia="Helvetica Neue" w:hAnsi="Helvetica Neue" w:cs="Helvetica Neue"/>
              </w:rPr>
              <w:t xml:space="preserve"> Service</w:t>
            </w:r>
            <w:r w:rsidR="003040DD">
              <w:rPr>
                <w:rFonts w:ascii="Helvetica Neue" w:eastAsia="Helvetica Neue" w:hAnsi="Helvetica Neue" w:cs="Helvetica Neue"/>
              </w:rPr>
              <w:t xml:space="preserve">s for the </w:t>
            </w:r>
            <w:r w:rsidR="00D05F82">
              <w:rPr>
                <w:rFonts w:ascii="Helvetica Neue" w:eastAsia="Helvetica Neue" w:hAnsi="Helvetica Neue" w:cs="Helvetica Neue"/>
              </w:rPr>
              <w:t xml:space="preserve">UK </w:t>
            </w:r>
            <w:r w:rsidR="003040DD">
              <w:rPr>
                <w:rFonts w:ascii="Helvetica Neue" w:eastAsia="Helvetica Neue" w:hAnsi="Helvetica Neue" w:cs="Helvetica Neue"/>
              </w:rPr>
              <w:t>Ministry of Defence.</w:t>
            </w:r>
          </w:p>
        </w:tc>
      </w:tr>
      <w:tr w:rsidR="00076044" w14:paraId="27344B94" w14:textId="77777777" w:rsidTr="008E5734">
        <w:tc>
          <w:tcPr>
            <w:tcW w:w="4962" w:type="dxa"/>
            <w:tcMar>
              <w:top w:w="100" w:type="dxa"/>
              <w:left w:w="100" w:type="dxa"/>
              <w:bottom w:w="100" w:type="dxa"/>
              <w:right w:w="100" w:type="dxa"/>
            </w:tcMar>
          </w:tcPr>
          <w:p w14:paraId="6A1EDFE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103" w:type="dxa"/>
            <w:tcMar>
              <w:top w:w="100" w:type="dxa"/>
              <w:left w:w="100" w:type="dxa"/>
              <w:bottom w:w="100" w:type="dxa"/>
              <w:right w:w="100" w:type="dxa"/>
            </w:tcMar>
          </w:tcPr>
          <w:p w14:paraId="3D815F5D" w14:textId="6147941A" w:rsidR="00076044" w:rsidRPr="001262B6" w:rsidRDefault="00AA5A3C" w:rsidP="00AA5A3C">
            <w:pPr>
              <w:spacing w:after="0"/>
              <w:rPr>
                <w:rFonts w:ascii="Helvetica Neue" w:eastAsia="Helvetica Neue" w:hAnsi="Helvetica Neue" w:cs="Helvetica Neue"/>
              </w:rPr>
            </w:pPr>
            <w:r w:rsidRPr="001262B6">
              <w:rPr>
                <w:rFonts w:ascii="Helvetica Neue" w:eastAsia="Helvetica Neue" w:hAnsi="Helvetica Neue" w:cs="Helvetica Neue"/>
              </w:rPr>
              <w:t>31</w:t>
            </w:r>
            <w:r w:rsidR="00576253" w:rsidRPr="001262B6">
              <w:rPr>
                <w:rFonts w:ascii="Helvetica Neue" w:eastAsia="Helvetica Neue" w:hAnsi="Helvetica Neue" w:cs="Helvetica Neue"/>
              </w:rPr>
              <w:t xml:space="preserve"> </w:t>
            </w:r>
            <w:r w:rsidRPr="001262B6">
              <w:rPr>
                <w:rFonts w:ascii="Helvetica Neue" w:eastAsia="Helvetica Neue" w:hAnsi="Helvetica Neue" w:cs="Helvetica Neue"/>
              </w:rPr>
              <w:t>December</w:t>
            </w:r>
            <w:r w:rsidR="00576253" w:rsidRPr="001262B6">
              <w:rPr>
                <w:rFonts w:ascii="Helvetica Neue" w:eastAsia="Helvetica Neue" w:hAnsi="Helvetica Neue" w:cs="Helvetica Neue"/>
              </w:rPr>
              <w:t xml:space="preserve"> 2017</w:t>
            </w:r>
          </w:p>
        </w:tc>
      </w:tr>
      <w:tr w:rsidR="00076044" w14:paraId="6FC357E2" w14:textId="77777777" w:rsidTr="008E5734">
        <w:tc>
          <w:tcPr>
            <w:tcW w:w="4962" w:type="dxa"/>
            <w:tcMar>
              <w:top w:w="100" w:type="dxa"/>
              <w:left w:w="100" w:type="dxa"/>
              <w:bottom w:w="100" w:type="dxa"/>
              <w:right w:w="100" w:type="dxa"/>
            </w:tcMar>
          </w:tcPr>
          <w:p w14:paraId="1C44299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103" w:type="dxa"/>
            <w:tcMar>
              <w:top w:w="100" w:type="dxa"/>
              <w:left w:w="100" w:type="dxa"/>
              <w:bottom w:w="100" w:type="dxa"/>
              <w:right w:w="100" w:type="dxa"/>
            </w:tcMar>
          </w:tcPr>
          <w:p w14:paraId="7DFD0C07" w14:textId="51EA60B8" w:rsidR="00076044" w:rsidRDefault="00911858" w:rsidP="00AA5A3C">
            <w:pPr>
              <w:spacing w:after="0"/>
              <w:rPr>
                <w:rFonts w:ascii="Helvetica Neue" w:eastAsia="Helvetica Neue" w:hAnsi="Helvetica Neue" w:cs="Helvetica Neue"/>
                <w:highlight w:val="yellow"/>
              </w:rPr>
            </w:pPr>
            <w:r>
              <w:rPr>
                <w:rFonts w:ascii="Helvetica Neue" w:eastAsia="Helvetica Neue" w:hAnsi="Helvetica Neue" w:cs="Helvetica Neue"/>
              </w:rPr>
              <w:t>30</w:t>
            </w:r>
            <w:r w:rsidR="00576253" w:rsidRPr="001262B6">
              <w:rPr>
                <w:rFonts w:ascii="Helvetica Neue" w:eastAsia="Helvetica Neue" w:hAnsi="Helvetica Neue" w:cs="Helvetica Neue"/>
              </w:rPr>
              <w:t xml:space="preserve"> </w:t>
            </w:r>
            <w:r w:rsidR="00AA5A3C" w:rsidRPr="001262B6">
              <w:rPr>
                <w:rFonts w:ascii="Helvetica Neue" w:eastAsia="Helvetica Neue" w:hAnsi="Helvetica Neue" w:cs="Helvetica Neue"/>
              </w:rPr>
              <w:t>December</w:t>
            </w:r>
            <w:r w:rsidR="00576253" w:rsidRPr="001262B6">
              <w:rPr>
                <w:rFonts w:ascii="Helvetica Neue" w:eastAsia="Helvetica Neue" w:hAnsi="Helvetica Neue" w:cs="Helvetica Neue"/>
              </w:rPr>
              <w:t xml:space="preserve"> 2019</w:t>
            </w:r>
          </w:p>
        </w:tc>
      </w:tr>
      <w:tr w:rsidR="00076044" w14:paraId="6EBDB55C" w14:textId="77777777" w:rsidTr="008E5734">
        <w:tc>
          <w:tcPr>
            <w:tcW w:w="4962" w:type="dxa"/>
            <w:tcMar>
              <w:top w:w="100" w:type="dxa"/>
              <w:left w:w="100" w:type="dxa"/>
              <w:bottom w:w="100" w:type="dxa"/>
              <w:right w:w="100" w:type="dxa"/>
            </w:tcMar>
          </w:tcPr>
          <w:p w14:paraId="340F764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103" w:type="dxa"/>
            <w:tcMar>
              <w:top w:w="100" w:type="dxa"/>
              <w:left w:w="100" w:type="dxa"/>
              <w:bottom w:w="100" w:type="dxa"/>
              <w:right w:w="100" w:type="dxa"/>
            </w:tcMar>
          </w:tcPr>
          <w:p w14:paraId="503A7C41" w14:textId="589B1D60" w:rsidR="00076044" w:rsidRPr="003040DD" w:rsidRDefault="00576253" w:rsidP="00E87317">
            <w:pPr>
              <w:spacing w:after="0"/>
              <w:rPr>
                <w:rFonts w:ascii="Helvetica Neue" w:eastAsia="Helvetica Neue" w:hAnsi="Helvetica Neue" w:cs="Helvetica Neue"/>
              </w:rPr>
            </w:pPr>
            <w:r w:rsidRPr="003040DD">
              <w:rPr>
                <w:rFonts w:ascii="Helvetica Neue" w:eastAsia="Helvetica Neue" w:hAnsi="Helvetica Neue" w:cs="Helvetica Neue"/>
              </w:rPr>
              <w:t>£</w:t>
            </w:r>
            <w:r w:rsidR="00E87317">
              <w:rPr>
                <w:rFonts w:ascii="Helvetica Neue" w:eastAsia="Helvetica Neue" w:hAnsi="Helvetica Neue" w:cs="Helvetica Neue"/>
              </w:rPr>
              <w:t>105,120.00</w:t>
            </w:r>
          </w:p>
        </w:tc>
      </w:tr>
      <w:tr w:rsidR="00076044" w14:paraId="6471CD45" w14:textId="77777777" w:rsidTr="008E5734">
        <w:tc>
          <w:tcPr>
            <w:tcW w:w="4962" w:type="dxa"/>
            <w:tcMar>
              <w:top w:w="100" w:type="dxa"/>
              <w:left w:w="100" w:type="dxa"/>
              <w:bottom w:w="100" w:type="dxa"/>
              <w:right w:w="100" w:type="dxa"/>
            </w:tcMar>
          </w:tcPr>
          <w:p w14:paraId="7EE36BE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103" w:type="dxa"/>
            <w:tcMar>
              <w:top w:w="100" w:type="dxa"/>
              <w:left w:w="100" w:type="dxa"/>
              <w:bottom w:w="100" w:type="dxa"/>
              <w:right w:w="100" w:type="dxa"/>
            </w:tcMar>
          </w:tcPr>
          <w:p w14:paraId="75AF62E4" w14:textId="4EAFBF22" w:rsidR="00076044" w:rsidRPr="003040DD" w:rsidRDefault="00131AB0" w:rsidP="003040DD">
            <w:pPr>
              <w:spacing w:after="0"/>
              <w:rPr>
                <w:rFonts w:ascii="Helvetica Neue" w:eastAsia="Helvetica Neue" w:hAnsi="Helvetica Neue" w:cs="Helvetica Neue"/>
              </w:rPr>
            </w:pPr>
            <w:r>
              <w:rPr>
                <w:rFonts w:ascii="Helvetica Neue" w:eastAsia="Helvetica Neue" w:hAnsi="Helvetica Neue" w:cs="Helvetica Neue"/>
              </w:rPr>
              <w:t>Yearly</w:t>
            </w:r>
            <w:r w:rsidR="00E87317">
              <w:rPr>
                <w:rFonts w:ascii="Helvetica Neue" w:eastAsia="Helvetica Neue" w:hAnsi="Helvetica Neue" w:cs="Helvetica Neue"/>
              </w:rPr>
              <w:t xml:space="preserve"> </w:t>
            </w:r>
            <w:r w:rsidR="00693F83">
              <w:rPr>
                <w:rFonts w:ascii="Helvetica Neue" w:eastAsia="Helvetica Neue" w:hAnsi="Helvetica Neue" w:cs="Helvetica Neue"/>
              </w:rPr>
              <w:t xml:space="preserve">in advance (following start date) </w:t>
            </w:r>
            <w:r w:rsidR="00E87317">
              <w:rPr>
                <w:rFonts w:ascii="Helvetica Neue" w:eastAsia="Helvetica Neue" w:hAnsi="Helvetica Neue" w:cs="Helvetica Neue"/>
              </w:rPr>
              <w:t xml:space="preserve">via </w:t>
            </w:r>
            <w:r w:rsidR="00576253" w:rsidRPr="003040DD">
              <w:rPr>
                <w:rFonts w:ascii="Helvetica Neue" w:eastAsia="Helvetica Neue" w:hAnsi="Helvetica Neue" w:cs="Helvetica Neue"/>
              </w:rPr>
              <w:t>Commercial, Purchasing &amp; Procurement (CP&amp;F)</w:t>
            </w:r>
            <w:r w:rsidR="003040DD" w:rsidRPr="003040DD">
              <w:rPr>
                <w:rFonts w:ascii="Helvetica Neue" w:eastAsia="Helvetica Neue" w:hAnsi="Helvetica Neue" w:cs="Helvetica Neue"/>
              </w:rPr>
              <w:t xml:space="preserve"> electronic procurement tool</w:t>
            </w:r>
            <w:r w:rsidR="00E87317">
              <w:rPr>
                <w:rFonts w:ascii="Helvetica Neue" w:eastAsia="Helvetica Neue" w:hAnsi="Helvetica Neue" w:cs="Helvetica Neue"/>
              </w:rPr>
              <w:t>.</w:t>
            </w:r>
          </w:p>
        </w:tc>
      </w:tr>
      <w:tr w:rsidR="00076044" w14:paraId="4CFD34F3" w14:textId="77777777" w:rsidTr="008E5734">
        <w:tc>
          <w:tcPr>
            <w:tcW w:w="4962" w:type="dxa"/>
            <w:tcMar>
              <w:top w:w="100" w:type="dxa"/>
              <w:left w:w="100" w:type="dxa"/>
              <w:bottom w:w="100" w:type="dxa"/>
              <w:right w:w="100" w:type="dxa"/>
            </w:tcMar>
          </w:tcPr>
          <w:p w14:paraId="7CDCC76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103" w:type="dxa"/>
            <w:tcMar>
              <w:top w:w="100" w:type="dxa"/>
              <w:left w:w="100" w:type="dxa"/>
              <w:bottom w:w="100" w:type="dxa"/>
              <w:right w:w="100" w:type="dxa"/>
            </w:tcMar>
          </w:tcPr>
          <w:p w14:paraId="3CDB8800" w14:textId="4FEE7535" w:rsidR="00076044" w:rsidRPr="006B6F2F" w:rsidRDefault="006B6F2F" w:rsidP="003040DD">
            <w:pPr>
              <w:spacing w:after="0"/>
              <w:rPr>
                <w:rFonts w:ascii="Helvetica Neue" w:eastAsia="Helvetica Neue" w:hAnsi="Helvetica Neue" w:cs="Helvetica Neue"/>
              </w:rPr>
            </w:pPr>
            <w:r w:rsidRPr="006B6F2F">
              <w:rPr>
                <w:rFonts w:ascii="Helvetica Neue" w:eastAsia="Helvetica Neue" w:hAnsi="Helvetica Neue" w:cs="Helvetica Neue"/>
              </w:rPr>
              <w:t>NYK</w:t>
            </w:r>
          </w:p>
        </w:tc>
      </w:tr>
    </w:tbl>
    <w:p w14:paraId="28E53D06" w14:textId="77777777" w:rsidR="004B26D3" w:rsidRPr="004B26D3" w:rsidRDefault="004B26D3">
      <w:pPr>
        <w:rPr>
          <w:rFonts w:ascii="Helvetica Neue" w:eastAsia="Helvetica Neue" w:hAnsi="Helvetica Neue" w:cs="Helvetica Neue"/>
          <w:sz w:val="10"/>
          <w:szCs w:val="10"/>
        </w:rPr>
      </w:pPr>
    </w:p>
    <w:p w14:paraId="7D62D47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537E99EC"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AE3DCC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5298D924" w14:textId="77777777"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2"/>
        <w:gridCol w:w="8023"/>
      </w:tblGrid>
      <w:tr w:rsidR="004B26D3" w14:paraId="5EDCD574" w14:textId="77777777" w:rsidTr="008E5734">
        <w:trPr>
          <w:trHeight w:val="1046"/>
        </w:trPr>
        <w:tc>
          <w:tcPr>
            <w:tcW w:w="2042" w:type="dxa"/>
            <w:tcMar>
              <w:top w:w="100" w:type="dxa"/>
              <w:left w:w="100" w:type="dxa"/>
              <w:bottom w:w="100" w:type="dxa"/>
              <w:right w:w="100" w:type="dxa"/>
            </w:tcMar>
          </w:tcPr>
          <w:p w14:paraId="4CCF0BAD"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023" w:type="dxa"/>
            <w:tcMar>
              <w:top w:w="100" w:type="dxa"/>
              <w:left w:w="100" w:type="dxa"/>
              <w:bottom w:w="100" w:type="dxa"/>
              <w:right w:w="100" w:type="dxa"/>
            </w:tcMar>
          </w:tcPr>
          <w:p w14:paraId="3DFFBE45" w14:textId="3CD6D061" w:rsidR="00076044" w:rsidRPr="00B906A7" w:rsidRDefault="00B906A7">
            <w:pPr>
              <w:spacing w:after="0"/>
              <w:rPr>
                <w:rFonts w:ascii="Helvetica Neue" w:eastAsia="Helvetica Neue" w:hAnsi="Helvetica Neue" w:cs="Helvetica Neue"/>
              </w:rPr>
            </w:pPr>
            <w:r>
              <w:rPr>
                <w:rFonts w:ascii="Helvetica Neue" w:eastAsia="Helvetica Neue" w:hAnsi="Helvetica Neue" w:cs="Helvetica Neue"/>
              </w:rPr>
              <w:t xml:space="preserve">Directorate of Defence Communications (DDC) - </w:t>
            </w:r>
            <w:r w:rsidRPr="00B906A7">
              <w:rPr>
                <w:rFonts w:ascii="Helvetica Neue" w:eastAsia="Helvetica Neue" w:hAnsi="Helvetica Neue" w:cs="Helvetica Neue"/>
              </w:rPr>
              <w:t xml:space="preserve">Digital </w:t>
            </w:r>
            <w:r>
              <w:rPr>
                <w:rFonts w:ascii="Helvetica Neue" w:eastAsia="Helvetica Neue" w:hAnsi="Helvetica Neue" w:cs="Helvetica Neue"/>
              </w:rPr>
              <w:t>Strategy</w:t>
            </w:r>
            <w:r w:rsidRPr="00B906A7">
              <w:rPr>
                <w:rFonts w:ascii="Helvetica Neue" w:eastAsia="Helvetica Neue" w:hAnsi="Helvetica Neue" w:cs="Helvetica Neue"/>
              </w:rPr>
              <w:t xml:space="preserve"> </w:t>
            </w:r>
          </w:p>
          <w:p w14:paraId="17332F6A" w14:textId="5295C019" w:rsidR="00076044" w:rsidRPr="00B906A7" w:rsidRDefault="00D05F82">
            <w:pPr>
              <w:spacing w:after="0"/>
              <w:rPr>
                <w:rFonts w:ascii="Helvetica Neue" w:eastAsia="Helvetica Neue" w:hAnsi="Helvetica Neue" w:cs="Helvetica Neue"/>
              </w:rPr>
            </w:pPr>
            <w:r>
              <w:rPr>
                <w:rFonts w:ascii="Helvetica Neue" w:eastAsia="Helvetica Neue" w:hAnsi="Helvetica Neue" w:cs="Helvetica Neue"/>
              </w:rPr>
              <w:t>+44 (</w:t>
            </w:r>
            <w:r w:rsidR="00B906A7" w:rsidRPr="00B906A7">
              <w:rPr>
                <w:rFonts w:ascii="Helvetica Neue" w:eastAsia="Helvetica Neue" w:hAnsi="Helvetica Neue" w:cs="Helvetica Neue"/>
              </w:rPr>
              <w:t>0</w:t>
            </w:r>
            <w:r>
              <w:rPr>
                <w:rFonts w:ascii="Helvetica Neue" w:eastAsia="Helvetica Neue" w:hAnsi="Helvetica Neue" w:cs="Helvetica Neue"/>
              </w:rPr>
              <w:t>)</w:t>
            </w:r>
            <w:r w:rsidR="00B906A7" w:rsidRPr="00B906A7">
              <w:rPr>
                <w:rFonts w:ascii="Helvetica Neue" w:eastAsia="Helvetica Neue" w:hAnsi="Helvetica Neue" w:cs="Helvetica Neue"/>
              </w:rPr>
              <w:t>20</w:t>
            </w:r>
            <w:r>
              <w:rPr>
                <w:rFonts w:ascii="Helvetica Neue" w:eastAsia="Helvetica Neue" w:hAnsi="Helvetica Neue" w:cs="Helvetica Neue"/>
              </w:rPr>
              <w:t>78 07</w:t>
            </w:r>
            <w:r w:rsidR="00B906A7" w:rsidRPr="00B906A7">
              <w:rPr>
                <w:rFonts w:ascii="Helvetica Neue" w:eastAsia="Helvetica Neue" w:hAnsi="Helvetica Neue" w:cs="Helvetica Neue"/>
              </w:rPr>
              <w:t xml:space="preserve">8233 </w:t>
            </w:r>
          </w:p>
          <w:p w14:paraId="21AEC0E3" w14:textId="77777777" w:rsidR="00076044" w:rsidRPr="00B906A7" w:rsidRDefault="004B26D3">
            <w:pPr>
              <w:spacing w:after="0"/>
              <w:rPr>
                <w:rFonts w:ascii="Helvetica Neue" w:eastAsia="Helvetica Neue" w:hAnsi="Helvetica Neue" w:cs="Helvetica Neue"/>
              </w:rPr>
            </w:pPr>
            <w:r w:rsidRPr="00B906A7">
              <w:rPr>
                <w:rFonts w:ascii="Helvetica Neue" w:eastAsia="Helvetica Neue" w:hAnsi="Helvetica Neue" w:cs="Helvetica Neue"/>
                <w:b/>
              </w:rPr>
              <w:t>Buyer’s main address</w:t>
            </w:r>
            <w:r w:rsidRPr="00B906A7">
              <w:rPr>
                <w:rFonts w:ascii="Helvetica Neue" w:eastAsia="Helvetica Neue" w:hAnsi="Helvetica Neue" w:cs="Helvetica Neue"/>
              </w:rPr>
              <w:t>:</w:t>
            </w:r>
          </w:p>
          <w:p w14:paraId="482A93F7" w14:textId="6A5B17C1" w:rsidR="00076044" w:rsidRPr="00B906A7" w:rsidRDefault="00B906A7">
            <w:pPr>
              <w:spacing w:after="0"/>
              <w:rPr>
                <w:rFonts w:ascii="Helvetica Neue" w:eastAsia="Helvetica Neue" w:hAnsi="Helvetica Neue" w:cs="Helvetica Neue"/>
              </w:rPr>
            </w:pPr>
            <w:r w:rsidRPr="00B906A7">
              <w:rPr>
                <w:rFonts w:ascii="Helvetica Neue" w:eastAsia="Helvetica Neue" w:hAnsi="Helvetica Neue" w:cs="Helvetica Neue"/>
              </w:rPr>
              <w:t>GF.B.05Main Building</w:t>
            </w:r>
          </w:p>
          <w:p w14:paraId="6C275B40" w14:textId="77777777" w:rsidR="00B906A7" w:rsidRDefault="00B906A7">
            <w:pPr>
              <w:spacing w:after="0"/>
              <w:rPr>
                <w:rFonts w:ascii="Helvetica Neue" w:eastAsia="Helvetica Neue" w:hAnsi="Helvetica Neue" w:cs="Helvetica Neue"/>
              </w:rPr>
            </w:pPr>
            <w:r w:rsidRPr="00B906A7">
              <w:rPr>
                <w:rFonts w:ascii="Helvetica Neue" w:eastAsia="Helvetica Neue" w:hAnsi="Helvetica Neue" w:cs="Helvetica Neue"/>
              </w:rPr>
              <w:t>Whitehall</w:t>
            </w:r>
          </w:p>
          <w:p w14:paraId="26675935" w14:textId="27DA4FCB" w:rsidR="00076044" w:rsidRPr="00B906A7" w:rsidRDefault="00B906A7">
            <w:pPr>
              <w:spacing w:after="0"/>
              <w:rPr>
                <w:rFonts w:ascii="Helvetica Neue" w:eastAsia="Helvetica Neue" w:hAnsi="Helvetica Neue" w:cs="Helvetica Neue"/>
              </w:rPr>
            </w:pPr>
            <w:r w:rsidRPr="00B906A7">
              <w:rPr>
                <w:rFonts w:ascii="Helvetica Neue" w:eastAsia="Helvetica Neue" w:hAnsi="Helvetica Neue" w:cs="Helvetica Neue"/>
              </w:rPr>
              <w:t>London</w:t>
            </w:r>
          </w:p>
          <w:p w14:paraId="65D60724" w14:textId="4A760AF6" w:rsidR="00076044" w:rsidRDefault="00B906A7" w:rsidP="00B906A7">
            <w:pPr>
              <w:spacing w:after="0"/>
              <w:rPr>
                <w:rFonts w:ascii="Helvetica Neue" w:eastAsia="Helvetica Neue" w:hAnsi="Helvetica Neue" w:cs="Helvetica Neue"/>
                <w:highlight w:val="yellow"/>
              </w:rPr>
            </w:pPr>
            <w:r w:rsidRPr="00B906A7">
              <w:rPr>
                <w:rFonts w:ascii="Helvetica Neue" w:eastAsia="Helvetica Neue" w:hAnsi="Helvetica Neue" w:cs="Helvetica Neue"/>
              </w:rPr>
              <w:t>SW1A 2HB</w:t>
            </w:r>
          </w:p>
        </w:tc>
      </w:tr>
      <w:tr w:rsidR="004B26D3" w14:paraId="1F8F1544" w14:textId="77777777" w:rsidTr="008E5734">
        <w:trPr>
          <w:trHeight w:val="3566"/>
        </w:trPr>
        <w:tc>
          <w:tcPr>
            <w:tcW w:w="2042" w:type="dxa"/>
            <w:tcMar>
              <w:top w:w="100" w:type="dxa"/>
              <w:left w:w="100" w:type="dxa"/>
              <w:bottom w:w="100" w:type="dxa"/>
              <w:right w:w="100" w:type="dxa"/>
            </w:tcMar>
          </w:tcPr>
          <w:p w14:paraId="58F5BA20" w14:textId="77777777" w:rsidR="00076044" w:rsidRPr="008C1663" w:rsidRDefault="004B26D3">
            <w:pPr>
              <w:spacing w:after="0"/>
              <w:rPr>
                <w:rFonts w:ascii="Helvetica Neue" w:eastAsia="Helvetica Neue" w:hAnsi="Helvetica Neue" w:cs="Helvetica Neue"/>
                <w:b/>
              </w:rPr>
            </w:pPr>
            <w:r w:rsidRPr="008C1663">
              <w:rPr>
                <w:rFonts w:ascii="Helvetica Neue" w:eastAsia="Helvetica Neue" w:hAnsi="Helvetica Neue" w:cs="Helvetica Neue"/>
                <w:b/>
              </w:rPr>
              <w:lastRenderedPageBreak/>
              <w:t>To: the Supplier</w:t>
            </w:r>
          </w:p>
          <w:p w14:paraId="65F2488C" w14:textId="77777777" w:rsidR="00076044" w:rsidRPr="008C1663" w:rsidRDefault="00076044">
            <w:pPr>
              <w:spacing w:after="0"/>
              <w:rPr>
                <w:rFonts w:ascii="Helvetica Neue" w:eastAsia="Helvetica Neue" w:hAnsi="Helvetica Neue" w:cs="Helvetica Neue"/>
                <w:b/>
              </w:rPr>
            </w:pPr>
          </w:p>
          <w:p w14:paraId="1AD6046B" w14:textId="77777777" w:rsidR="00076044" w:rsidRPr="008C1663" w:rsidRDefault="00076044">
            <w:pPr>
              <w:spacing w:after="0"/>
              <w:rPr>
                <w:rFonts w:ascii="Helvetica Neue" w:eastAsia="Helvetica Neue" w:hAnsi="Helvetica Neue" w:cs="Helvetica Neue"/>
                <w:b/>
              </w:rPr>
            </w:pPr>
          </w:p>
          <w:p w14:paraId="1F744362" w14:textId="77777777" w:rsidR="00076044" w:rsidRPr="008C1663" w:rsidRDefault="00076044">
            <w:pPr>
              <w:spacing w:after="0"/>
              <w:rPr>
                <w:rFonts w:ascii="Helvetica Neue" w:eastAsia="Helvetica Neue" w:hAnsi="Helvetica Neue" w:cs="Helvetica Neue"/>
                <w:b/>
              </w:rPr>
            </w:pPr>
          </w:p>
        </w:tc>
        <w:tc>
          <w:tcPr>
            <w:tcW w:w="8023" w:type="dxa"/>
            <w:tcMar>
              <w:top w:w="100" w:type="dxa"/>
              <w:left w:w="100" w:type="dxa"/>
              <w:bottom w:w="100" w:type="dxa"/>
              <w:right w:w="100" w:type="dxa"/>
            </w:tcMar>
          </w:tcPr>
          <w:p w14:paraId="4A49B728" w14:textId="7AB006EF" w:rsidR="00076044" w:rsidRPr="008C1663" w:rsidRDefault="008C1663">
            <w:pPr>
              <w:spacing w:after="0"/>
              <w:rPr>
                <w:rFonts w:ascii="Helvetica Neue" w:eastAsia="Helvetica Neue" w:hAnsi="Helvetica Neue" w:cs="Helvetica Neue"/>
              </w:rPr>
            </w:pPr>
            <w:r w:rsidRPr="008C1663">
              <w:rPr>
                <w:rFonts w:ascii="Helvetica Neue" w:eastAsia="Helvetica Neue" w:hAnsi="Helvetica Neue" w:cs="Helvetica Neue"/>
              </w:rPr>
              <w:t>Runtime Collective Limited t/a Brandwatch</w:t>
            </w:r>
          </w:p>
          <w:p w14:paraId="090447FC" w14:textId="168A8ECC" w:rsidR="00076044" w:rsidRPr="008C1663" w:rsidRDefault="00D05F82">
            <w:pPr>
              <w:spacing w:after="0"/>
              <w:rPr>
                <w:rFonts w:ascii="Helvetica Neue" w:eastAsia="Helvetica Neue" w:hAnsi="Helvetica Neue" w:cs="Helvetica Neue"/>
              </w:rPr>
            </w:pPr>
            <w:r>
              <w:rPr>
                <w:rFonts w:ascii="Helvetica Neue" w:eastAsia="Helvetica Neue" w:hAnsi="Helvetica Neue" w:cs="Helvetica Neue"/>
              </w:rPr>
              <w:t>+44 (</w:t>
            </w:r>
            <w:r w:rsidR="008C1663" w:rsidRPr="008C1663">
              <w:rPr>
                <w:rFonts w:ascii="Helvetica Neue" w:eastAsia="Helvetica Neue" w:hAnsi="Helvetica Neue" w:cs="Helvetica Neue"/>
              </w:rPr>
              <w:t>0</w:t>
            </w:r>
            <w:r>
              <w:rPr>
                <w:rFonts w:ascii="Helvetica Neue" w:eastAsia="Helvetica Neue" w:hAnsi="Helvetica Neue" w:cs="Helvetica Neue"/>
              </w:rPr>
              <w:t>)</w:t>
            </w:r>
            <w:r w:rsidR="008C1663" w:rsidRPr="008C1663">
              <w:rPr>
                <w:rFonts w:ascii="Helvetica Neue" w:eastAsia="Helvetica Neue" w:hAnsi="Helvetica Neue" w:cs="Helvetica Neue"/>
              </w:rPr>
              <w:t>1273 448836</w:t>
            </w:r>
          </w:p>
          <w:p w14:paraId="044A48D8" w14:textId="77777777" w:rsidR="00076044" w:rsidRPr="008C1663" w:rsidRDefault="004B26D3">
            <w:pPr>
              <w:spacing w:after="0"/>
              <w:rPr>
                <w:rFonts w:ascii="Helvetica Neue" w:eastAsia="Helvetica Neue" w:hAnsi="Helvetica Neue" w:cs="Helvetica Neue"/>
              </w:rPr>
            </w:pPr>
            <w:r w:rsidRPr="00B906A7">
              <w:rPr>
                <w:rFonts w:ascii="Helvetica Neue" w:eastAsia="Helvetica Neue" w:hAnsi="Helvetica Neue" w:cs="Helvetica Neue"/>
                <w:b/>
              </w:rPr>
              <w:t>Supplier’s address</w:t>
            </w:r>
            <w:r w:rsidRPr="008C1663">
              <w:rPr>
                <w:rFonts w:ascii="Helvetica Neue" w:eastAsia="Helvetica Neue" w:hAnsi="Helvetica Neue" w:cs="Helvetica Neue"/>
              </w:rPr>
              <w:t>:</w:t>
            </w:r>
          </w:p>
          <w:p w14:paraId="30D94616" w14:textId="0B88C64E" w:rsidR="00076044" w:rsidRPr="008C1663" w:rsidRDefault="008C1663">
            <w:pPr>
              <w:spacing w:after="0"/>
              <w:rPr>
                <w:rFonts w:ascii="Helvetica Neue" w:eastAsia="Helvetica Neue" w:hAnsi="Helvetica Neue" w:cs="Helvetica Neue"/>
              </w:rPr>
            </w:pPr>
            <w:r w:rsidRPr="008C1663">
              <w:rPr>
                <w:rFonts w:ascii="Helvetica Neue" w:eastAsia="Helvetica Neue" w:hAnsi="Helvetica Neue" w:cs="Helvetica Neue"/>
              </w:rPr>
              <w:t>Sovereign House</w:t>
            </w:r>
          </w:p>
          <w:p w14:paraId="192C4620" w14:textId="77777777" w:rsidR="008C1663" w:rsidRPr="008C1663" w:rsidRDefault="008C1663">
            <w:pPr>
              <w:spacing w:after="0"/>
              <w:rPr>
                <w:rFonts w:ascii="Helvetica Neue" w:eastAsia="Helvetica Neue" w:hAnsi="Helvetica Neue" w:cs="Helvetica Neue"/>
              </w:rPr>
            </w:pPr>
            <w:r w:rsidRPr="008C1663">
              <w:rPr>
                <w:rFonts w:ascii="Helvetica Neue" w:eastAsia="Helvetica Neue" w:hAnsi="Helvetica Neue" w:cs="Helvetica Neue"/>
              </w:rPr>
              <w:t>Church Street</w:t>
            </w:r>
          </w:p>
          <w:p w14:paraId="394ED23E" w14:textId="1A6A8BF3" w:rsidR="008C1663" w:rsidRPr="008C1663" w:rsidRDefault="008C1663">
            <w:pPr>
              <w:spacing w:after="0"/>
              <w:rPr>
                <w:rFonts w:ascii="Helvetica Neue" w:eastAsia="Helvetica Neue" w:hAnsi="Helvetica Neue" w:cs="Helvetica Neue"/>
              </w:rPr>
            </w:pPr>
            <w:r w:rsidRPr="008C1663">
              <w:rPr>
                <w:rFonts w:ascii="Helvetica Neue" w:eastAsia="Helvetica Neue" w:hAnsi="Helvetica Neue" w:cs="Helvetica Neue"/>
              </w:rPr>
              <w:t>1</w:t>
            </w:r>
            <w:r w:rsidRPr="008C1663">
              <w:rPr>
                <w:rFonts w:ascii="Helvetica Neue" w:eastAsia="Helvetica Neue" w:hAnsi="Helvetica Neue" w:cs="Helvetica Neue"/>
                <w:vertAlign w:val="superscript"/>
              </w:rPr>
              <w:t>st</w:t>
            </w:r>
            <w:r w:rsidRPr="008C1663">
              <w:rPr>
                <w:rFonts w:ascii="Helvetica Neue" w:eastAsia="Helvetica Neue" w:hAnsi="Helvetica Neue" w:cs="Helvetica Neue"/>
              </w:rPr>
              <w:t xml:space="preserve"> Floor</w:t>
            </w:r>
          </w:p>
          <w:p w14:paraId="0487AD2B" w14:textId="1244B378" w:rsidR="008C1663" w:rsidRPr="008C1663" w:rsidRDefault="008C1663">
            <w:pPr>
              <w:spacing w:after="0"/>
              <w:rPr>
                <w:rFonts w:ascii="Helvetica Neue" w:eastAsia="Helvetica Neue" w:hAnsi="Helvetica Neue" w:cs="Helvetica Neue"/>
              </w:rPr>
            </w:pPr>
            <w:r w:rsidRPr="008C1663">
              <w:rPr>
                <w:rFonts w:ascii="Helvetica Neue" w:eastAsia="Helvetica Neue" w:hAnsi="Helvetica Neue" w:cs="Helvetica Neue"/>
              </w:rPr>
              <w:t>Brighton, BN1 1UJ</w:t>
            </w:r>
          </w:p>
          <w:p w14:paraId="4236A8E3" w14:textId="77777777" w:rsidR="00076044" w:rsidRPr="008C1663" w:rsidRDefault="004B26D3">
            <w:pPr>
              <w:spacing w:after="0"/>
              <w:rPr>
                <w:rFonts w:ascii="Helvetica Neue" w:eastAsia="Helvetica Neue" w:hAnsi="Helvetica Neue" w:cs="Helvetica Neue"/>
              </w:rPr>
            </w:pPr>
            <w:r w:rsidRPr="008C1663">
              <w:rPr>
                <w:rFonts w:ascii="Helvetica Neue" w:eastAsia="Helvetica Neue" w:hAnsi="Helvetica Neue" w:cs="Helvetica Neue"/>
                <w:b/>
              </w:rPr>
              <w:t>Company number</w:t>
            </w:r>
            <w:r w:rsidRPr="008C1663">
              <w:rPr>
                <w:rFonts w:ascii="Helvetica Neue" w:eastAsia="Helvetica Neue" w:hAnsi="Helvetica Neue" w:cs="Helvetica Neue"/>
              </w:rPr>
              <w:t xml:space="preserve">: </w:t>
            </w:r>
          </w:p>
          <w:p w14:paraId="45F9E9E7" w14:textId="22059C34" w:rsidR="00076044" w:rsidRPr="008C1663" w:rsidRDefault="0075083D" w:rsidP="008C1663">
            <w:pPr>
              <w:spacing w:after="0"/>
              <w:rPr>
                <w:rFonts w:ascii="Helvetica Neue" w:eastAsia="Helvetica Neue" w:hAnsi="Helvetica Neue" w:cs="Helvetica Neue"/>
              </w:rPr>
            </w:pPr>
            <w:r>
              <w:rPr>
                <w:rFonts w:ascii="Helvetica Neue" w:eastAsia="Helvetica Neue" w:hAnsi="Helvetica Neue" w:cs="Helvetica Neue"/>
              </w:rPr>
              <w:t>03898053</w:t>
            </w:r>
          </w:p>
        </w:tc>
      </w:tr>
      <w:tr w:rsidR="00076044" w14:paraId="70A9FE20" w14:textId="77777777" w:rsidTr="008E5734">
        <w:trPr>
          <w:trHeight w:val="473"/>
        </w:trPr>
        <w:tc>
          <w:tcPr>
            <w:tcW w:w="10065" w:type="dxa"/>
            <w:gridSpan w:val="2"/>
            <w:tcMar>
              <w:top w:w="100" w:type="dxa"/>
              <w:left w:w="100" w:type="dxa"/>
              <w:bottom w:w="100" w:type="dxa"/>
              <w:right w:w="100" w:type="dxa"/>
            </w:tcMar>
          </w:tcPr>
          <w:p w14:paraId="4F2F9D15" w14:textId="640AED76"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0B28B62F" w14:textId="6C670DEE" w:rsidR="00076044" w:rsidRDefault="009025D0">
      <w:pPr>
        <w:rPr>
          <w:rFonts w:ascii="Helvetica Neue" w:eastAsia="Helvetica Neue" w:hAnsi="Helvetica Neue" w:cs="Helvetica Neue"/>
          <w:b/>
        </w:rPr>
      </w:pPr>
      <w:r>
        <w:rPr>
          <w:rFonts w:ascii="Helvetica Neue" w:eastAsia="Helvetica Neue" w:hAnsi="Helvetica Neue" w:cs="Helvetica Neue"/>
          <w:b/>
        </w:rPr>
        <w:br/>
      </w:r>
      <w:r w:rsidR="004B26D3">
        <w:rPr>
          <w:rFonts w:ascii="Helvetica Neue" w:eastAsia="Helvetica Neue" w:hAnsi="Helvetica Neue" w:cs="Helvetica Neue"/>
          <w:b/>
        </w:rPr>
        <w:t xml:space="preserve">Principle contact details </w:t>
      </w:r>
    </w:p>
    <w:tbl>
      <w:tblPr>
        <w:tblStyle w:val="a1"/>
        <w:tblW w:w="10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5"/>
        <w:gridCol w:w="8020"/>
      </w:tblGrid>
      <w:tr w:rsidR="00076044" w14:paraId="27B5ED5C" w14:textId="77777777" w:rsidTr="008E5734">
        <w:tc>
          <w:tcPr>
            <w:tcW w:w="2045" w:type="dxa"/>
            <w:tcMar>
              <w:top w:w="100" w:type="dxa"/>
              <w:left w:w="100" w:type="dxa"/>
              <w:bottom w:w="100" w:type="dxa"/>
              <w:right w:w="100" w:type="dxa"/>
            </w:tcMar>
          </w:tcPr>
          <w:p w14:paraId="33E1E9F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7CD967BE" w14:textId="77777777" w:rsidR="00076044" w:rsidRDefault="00076044">
            <w:pPr>
              <w:spacing w:after="0"/>
              <w:rPr>
                <w:rFonts w:ascii="Helvetica Neue" w:eastAsia="Helvetica Neue" w:hAnsi="Helvetica Neue" w:cs="Helvetica Neue"/>
                <w:b/>
              </w:rPr>
            </w:pPr>
          </w:p>
          <w:p w14:paraId="3B6DDB03" w14:textId="77777777" w:rsidR="00076044" w:rsidRDefault="00076044">
            <w:pPr>
              <w:spacing w:after="0"/>
              <w:rPr>
                <w:rFonts w:ascii="Helvetica Neue" w:eastAsia="Helvetica Neue" w:hAnsi="Helvetica Neue" w:cs="Helvetica Neue"/>
                <w:b/>
              </w:rPr>
            </w:pPr>
          </w:p>
        </w:tc>
        <w:tc>
          <w:tcPr>
            <w:tcW w:w="8020" w:type="dxa"/>
            <w:tcMar>
              <w:top w:w="100" w:type="dxa"/>
              <w:left w:w="100" w:type="dxa"/>
              <w:bottom w:w="100" w:type="dxa"/>
              <w:right w:w="100" w:type="dxa"/>
            </w:tcMar>
          </w:tcPr>
          <w:p w14:paraId="0077C6A7" w14:textId="3E4589F7" w:rsidR="00076044" w:rsidRPr="00D05F82" w:rsidRDefault="004B26D3">
            <w:pPr>
              <w:spacing w:after="0"/>
              <w:rPr>
                <w:rFonts w:ascii="Helvetica Neue" w:eastAsia="Helvetica Neue" w:hAnsi="Helvetica Neue" w:cs="Helvetica Neue"/>
              </w:rPr>
            </w:pPr>
            <w:r w:rsidRPr="00D05F82">
              <w:rPr>
                <w:rFonts w:ascii="Helvetica Neue" w:eastAsia="Helvetica Neue" w:hAnsi="Helvetica Neue" w:cs="Helvetica Neue"/>
              </w:rPr>
              <w:t xml:space="preserve">Title: </w:t>
            </w:r>
            <w:r w:rsidR="00B906A7" w:rsidRPr="00D05F82">
              <w:rPr>
                <w:rFonts w:ascii="Helvetica Neue" w:eastAsia="Helvetica Neue" w:hAnsi="Helvetica Neue" w:cs="Helvetica Neue"/>
              </w:rPr>
              <w:t xml:space="preserve">Digital </w:t>
            </w:r>
            <w:r w:rsidR="00D05F82" w:rsidRPr="00D05F82">
              <w:rPr>
                <w:rFonts w:ascii="Helvetica Neue" w:eastAsia="Helvetica Neue" w:hAnsi="Helvetica Neue" w:cs="Helvetica Neue"/>
              </w:rPr>
              <w:t>Technology</w:t>
            </w:r>
            <w:r w:rsidR="00B906A7" w:rsidRPr="00D05F82">
              <w:rPr>
                <w:rFonts w:ascii="Helvetica Neue" w:eastAsia="Helvetica Neue" w:hAnsi="Helvetica Neue" w:cs="Helvetica Neue"/>
              </w:rPr>
              <w:t xml:space="preserve"> Manager</w:t>
            </w:r>
          </w:p>
          <w:p w14:paraId="0E0CAFDD" w14:textId="4C15456F" w:rsidR="00076044" w:rsidRPr="00D05F82" w:rsidRDefault="004B26D3">
            <w:pPr>
              <w:spacing w:after="0"/>
              <w:rPr>
                <w:rFonts w:ascii="Helvetica Neue" w:eastAsia="Helvetica Neue" w:hAnsi="Helvetica Neue" w:cs="Helvetica Neue"/>
              </w:rPr>
            </w:pPr>
            <w:r w:rsidRPr="00D05F82">
              <w:rPr>
                <w:rFonts w:ascii="Helvetica Neue" w:eastAsia="Helvetica Neue" w:hAnsi="Helvetica Neue" w:cs="Helvetica Neue"/>
              </w:rPr>
              <w:t xml:space="preserve">Name: </w:t>
            </w:r>
            <w:r w:rsidR="00BD4B1F" w:rsidRPr="00BD4B1F">
              <w:rPr>
                <w:rFonts w:ascii="Helvetica Neue" w:eastAsia="Helvetica Neue" w:hAnsi="Helvetica Neue" w:cs="Helvetica Neue"/>
                <w:highlight w:val="black"/>
              </w:rPr>
              <w:t>XXXXX</w:t>
            </w:r>
            <w:r w:rsidR="00BD4B1F">
              <w:rPr>
                <w:rFonts w:ascii="Helvetica Neue" w:eastAsia="Helvetica Neue" w:hAnsi="Helvetica Neue" w:cs="Helvetica Neue"/>
                <w:highlight w:val="black"/>
              </w:rPr>
              <w:t>XXX</w:t>
            </w:r>
            <w:r w:rsidR="00BD4B1F" w:rsidRPr="00BD4B1F">
              <w:rPr>
                <w:rFonts w:ascii="Helvetica Neue" w:eastAsia="Helvetica Neue" w:hAnsi="Helvetica Neue" w:cs="Helvetica Neue"/>
                <w:highlight w:val="black"/>
              </w:rPr>
              <w:t>XXXX</w:t>
            </w:r>
          </w:p>
          <w:p w14:paraId="17C377CC" w14:textId="3B872EA5" w:rsidR="00076044" w:rsidRPr="00BD4B1F" w:rsidRDefault="004B26D3">
            <w:pPr>
              <w:spacing w:after="0"/>
              <w:rPr>
                <w:rFonts w:ascii="Helvetica Neue" w:eastAsia="Helvetica Neue" w:hAnsi="Helvetica Neue" w:cs="Helvetica Neue"/>
                <w:color w:val="000000" w:themeColor="text1"/>
              </w:rPr>
            </w:pPr>
            <w:r w:rsidRPr="00D05F82">
              <w:rPr>
                <w:rFonts w:ascii="Helvetica Neue" w:eastAsia="Helvetica Neue" w:hAnsi="Helvetica Neue" w:cs="Helvetica Neue"/>
              </w:rPr>
              <w:t xml:space="preserve">Email: </w:t>
            </w:r>
            <w:hyperlink r:id="rId9" w:history="1">
              <w:r w:rsidR="00BD4B1F">
                <w:rPr>
                  <w:rStyle w:val="Hyperlink"/>
                  <w:rFonts w:ascii="Helvetica Neue" w:eastAsia="Helvetica Neue" w:hAnsi="Helvetica Neue" w:cs="Helvetica Neue"/>
                  <w:color w:val="000000" w:themeColor="text1"/>
                  <w:highlight w:val="black"/>
                </w:rPr>
                <w:t>XXXXXXXXXXXXXX</w:t>
              </w:r>
            </w:hyperlink>
          </w:p>
          <w:p w14:paraId="40D7892A" w14:textId="57180C24" w:rsidR="00076044" w:rsidRPr="00B906A7" w:rsidRDefault="004B26D3">
            <w:pPr>
              <w:spacing w:after="0"/>
              <w:rPr>
                <w:rFonts w:ascii="Helvetica Neue" w:eastAsia="Helvetica Neue" w:hAnsi="Helvetica Neue" w:cs="Helvetica Neue"/>
              </w:rPr>
            </w:pPr>
            <w:r w:rsidRPr="00D05F82">
              <w:rPr>
                <w:rFonts w:ascii="Helvetica Neue" w:eastAsia="Helvetica Neue" w:hAnsi="Helvetica Neue" w:cs="Helvetica Neue"/>
              </w:rPr>
              <w:t xml:space="preserve">Phone: </w:t>
            </w:r>
            <w:r w:rsidR="00B906A7" w:rsidRPr="00D05F82">
              <w:rPr>
                <w:rFonts w:ascii="Helvetica Neue" w:eastAsia="Helvetica Neue" w:hAnsi="Helvetica Neue" w:cs="Helvetica Neue"/>
              </w:rPr>
              <w:t>0207 807 8233</w:t>
            </w:r>
            <w:r w:rsidR="00B906A7" w:rsidRPr="00B906A7">
              <w:rPr>
                <w:rFonts w:ascii="Helvetica Neue" w:eastAsia="Helvetica Neue" w:hAnsi="Helvetica Neue" w:cs="Helvetica Neue"/>
              </w:rPr>
              <w:t xml:space="preserve"> </w:t>
            </w:r>
          </w:p>
        </w:tc>
      </w:tr>
      <w:tr w:rsidR="00076044" w14:paraId="7401FCDB" w14:textId="77777777" w:rsidTr="008E5734">
        <w:tc>
          <w:tcPr>
            <w:tcW w:w="2045" w:type="dxa"/>
            <w:tcMar>
              <w:top w:w="100" w:type="dxa"/>
              <w:left w:w="100" w:type="dxa"/>
              <w:bottom w:w="100" w:type="dxa"/>
              <w:right w:w="100" w:type="dxa"/>
            </w:tcMar>
          </w:tcPr>
          <w:p w14:paraId="095F9D2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020" w:type="dxa"/>
            <w:tcMar>
              <w:top w:w="100" w:type="dxa"/>
              <w:left w:w="100" w:type="dxa"/>
              <w:bottom w:w="100" w:type="dxa"/>
              <w:right w:w="100" w:type="dxa"/>
            </w:tcMar>
          </w:tcPr>
          <w:p w14:paraId="341D3DAF" w14:textId="5EF95BB5" w:rsidR="00076044" w:rsidRPr="00D05F82" w:rsidRDefault="004B26D3">
            <w:pPr>
              <w:spacing w:after="0"/>
              <w:rPr>
                <w:rFonts w:ascii="Helvetica Neue" w:eastAsia="Helvetica Neue" w:hAnsi="Helvetica Neue" w:cs="Helvetica Neue"/>
              </w:rPr>
            </w:pPr>
            <w:r w:rsidRPr="00D05F82">
              <w:rPr>
                <w:rFonts w:ascii="Helvetica Neue" w:eastAsia="Helvetica Neue" w:hAnsi="Helvetica Neue" w:cs="Helvetica Neue"/>
              </w:rPr>
              <w:t xml:space="preserve">Title: </w:t>
            </w:r>
            <w:r w:rsidR="00D05F82" w:rsidRPr="00D05F82">
              <w:rPr>
                <w:rFonts w:ascii="Helvetica Neue" w:eastAsia="Helvetica Neue" w:hAnsi="Helvetica Neue" w:cs="Helvetica Neue"/>
              </w:rPr>
              <w:t>Senior Enterprise Consultant</w:t>
            </w:r>
          </w:p>
          <w:p w14:paraId="60D42BDA" w14:textId="64C9C0BE" w:rsidR="00076044" w:rsidRPr="00D05F82" w:rsidRDefault="004B26D3">
            <w:pPr>
              <w:spacing w:after="0"/>
              <w:rPr>
                <w:rFonts w:ascii="Helvetica Neue" w:eastAsia="Helvetica Neue" w:hAnsi="Helvetica Neue" w:cs="Helvetica Neue"/>
              </w:rPr>
            </w:pPr>
            <w:r w:rsidRPr="00D05F82">
              <w:rPr>
                <w:rFonts w:ascii="Helvetica Neue" w:eastAsia="Helvetica Neue" w:hAnsi="Helvetica Neue" w:cs="Helvetica Neue"/>
              </w:rPr>
              <w:t xml:space="preserve">Name: </w:t>
            </w:r>
            <w:r w:rsidR="00BD4B1F" w:rsidRPr="00BD4B1F">
              <w:rPr>
                <w:rFonts w:ascii="Helvetica Neue" w:eastAsia="Helvetica Neue" w:hAnsi="Helvetica Neue" w:cs="Helvetica Neue"/>
                <w:highlight w:val="black"/>
              </w:rPr>
              <w:t>XXXXXXXXXXXX</w:t>
            </w:r>
          </w:p>
          <w:p w14:paraId="46A33CC3" w14:textId="2AF43794" w:rsidR="00076044" w:rsidRPr="00D05F82" w:rsidRDefault="004B26D3">
            <w:pPr>
              <w:spacing w:after="0"/>
              <w:rPr>
                <w:rFonts w:ascii="Helvetica Neue" w:eastAsia="Helvetica Neue" w:hAnsi="Helvetica Neue" w:cs="Helvetica Neue"/>
              </w:rPr>
            </w:pPr>
            <w:r w:rsidRPr="00D05F82">
              <w:rPr>
                <w:rFonts w:ascii="Helvetica Neue" w:eastAsia="Helvetica Neue" w:hAnsi="Helvetica Neue" w:cs="Helvetica Neue"/>
              </w:rPr>
              <w:t xml:space="preserve">Email: </w:t>
            </w:r>
            <w:r w:rsidR="00BD4B1F" w:rsidRPr="00BD4B1F">
              <w:rPr>
                <w:rFonts w:ascii="Helvetica Neue" w:eastAsia="Helvetica Neue" w:hAnsi="Helvetica Neue" w:cs="Helvetica Neue"/>
                <w:highlight w:val="black"/>
              </w:rPr>
              <w:t>XXXXXXXXXXXX</w:t>
            </w:r>
          </w:p>
          <w:p w14:paraId="7F5ED443" w14:textId="16DBE5AA" w:rsidR="00076044" w:rsidRDefault="004B26D3" w:rsidP="00D05F82">
            <w:pPr>
              <w:spacing w:after="0"/>
              <w:rPr>
                <w:rFonts w:ascii="Helvetica Neue" w:eastAsia="Helvetica Neue" w:hAnsi="Helvetica Neue" w:cs="Helvetica Neue"/>
              </w:rPr>
            </w:pPr>
            <w:r>
              <w:rPr>
                <w:rFonts w:ascii="Helvetica Neue" w:eastAsia="Helvetica Neue" w:hAnsi="Helvetica Neue" w:cs="Helvetica Neue"/>
              </w:rPr>
              <w:t xml:space="preserve">Phone: </w:t>
            </w:r>
            <w:r w:rsidR="00D05F82">
              <w:rPr>
                <w:rFonts w:ascii="Helvetica Neue" w:eastAsia="Helvetica Neue" w:hAnsi="Helvetica Neue" w:cs="Helvetica Neue"/>
              </w:rPr>
              <w:t>01273 448836</w:t>
            </w:r>
          </w:p>
        </w:tc>
      </w:tr>
    </w:tbl>
    <w:p w14:paraId="57FCD8C2" w14:textId="40CCB2A8" w:rsidR="00076044" w:rsidRDefault="009025D0">
      <w:pPr>
        <w:rPr>
          <w:rFonts w:ascii="Helvetica Neue" w:eastAsia="Helvetica Neue" w:hAnsi="Helvetica Neue" w:cs="Helvetica Neue"/>
          <w:b/>
        </w:rPr>
      </w:pPr>
      <w:r>
        <w:rPr>
          <w:rFonts w:ascii="Helvetica Neue" w:eastAsia="Helvetica Neue" w:hAnsi="Helvetica Neue" w:cs="Helvetica Neue"/>
          <w:b/>
        </w:rPr>
        <w:br/>
      </w:r>
      <w:r w:rsidR="004B26D3">
        <w:rPr>
          <w:rFonts w:ascii="Helvetica Neue" w:eastAsia="Helvetica Neue" w:hAnsi="Helvetica Neue" w:cs="Helvetica Neue"/>
          <w:b/>
        </w:rPr>
        <w:t>Call-Off Contract term</w:t>
      </w:r>
    </w:p>
    <w:tbl>
      <w:tblPr>
        <w:tblStyle w:val="a2"/>
        <w:tblW w:w="1006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7371"/>
      </w:tblGrid>
      <w:tr w:rsidR="00076044" w14:paraId="55F459A4" w14:textId="77777777" w:rsidTr="008E5734">
        <w:tc>
          <w:tcPr>
            <w:tcW w:w="2694" w:type="dxa"/>
          </w:tcPr>
          <w:p w14:paraId="1E084A31" w14:textId="0B2EBEF3" w:rsidR="00076044" w:rsidRDefault="004B26D3" w:rsidP="006548F3">
            <w:pPr>
              <w:spacing w:after="0"/>
              <w:rPr>
                <w:rFonts w:ascii="Helvetica Neue" w:eastAsia="Helvetica Neue" w:hAnsi="Helvetica Neue" w:cs="Helvetica Neue"/>
              </w:rPr>
            </w:pPr>
            <w:r>
              <w:rPr>
                <w:rFonts w:ascii="Helvetica Neue" w:eastAsia="Helvetica Neue" w:hAnsi="Helvetica Neue" w:cs="Helvetica Neue"/>
                <w:b/>
              </w:rPr>
              <w:t>Start date:</w:t>
            </w:r>
          </w:p>
        </w:tc>
        <w:tc>
          <w:tcPr>
            <w:tcW w:w="7371" w:type="dxa"/>
          </w:tcPr>
          <w:p w14:paraId="3F12F957" w14:textId="620B717C" w:rsidR="00076044" w:rsidRDefault="004B26D3" w:rsidP="001262B6">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on </w:t>
            </w:r>
            <w:r w:rsidR="001262B6">
              <w:rPr>
                <w:rFonts w:ascii="Helvetica Neue" w:eastAsia="Helvetica Neue" w:hAnsi="Helvetica Neue" w:cs="Helvetica Neue"/>
              </w:rPr>
              <w:t xml:space="preserve">31 </w:t>
            </w:r>
            <w:r w:rsidR="00AA5A3C" w:rsidRPr="001262B6">
              <w:rPr>
                <w:rFonts w:ascii="Helvetica Neue" w:eastAsia="Helvetica Neue" w:hAnsi="Helvetica Neue" w:cs="Helvetica Neue"/>
              </w:rPr>
              <w:t>December 2017</w:t>
            </w:r>
            <w:r w:rsidRPr="001262B6">
              <w:rPr>
                <w:rFonts w:ascii="Helvetica Neue" w:eastAsia="Helvetica Neue" w:hAnsi="Helvetica Neue" w:cs="Helvetica Neue"/>
              </w:rPr>
              <w:t xml:space="preserve"> and</w:t>
            </w:r>
            <w:r>
              <w:rPr>
                <w:rFonts w:ascii="Helvetica Neue" w:eastAsia="Helvetica Neue" w:hAnsi="Helvetica Neue" w:cs="Helvetica Neue"/>
              </w:rPr>
              <w:t xml:space="preserve"> is valid for </w:t>
            </w:r>
            <w:r w:rsidR="00D05F82">
              <w:rPr>
                <w:rFonts w:ascii="Helvetica Neue" w:eastAsia="Helvetica Neue" w:hAnsi="Helvetica Neue" w:cs="Helvetica Neue"/>
              </w:rPr>
              <w:t xml:space="preserve">24 </w:t>
            </w:r>
            <w:r w:rsidRPr="00D05F82">
              <w:rPr>
                <w:rFonts w:ascii="Helvetica Neue" w:eastAsia="Helvetica Neue" w:hAnsi="Helvetica Neue" w:cs="Helvetica Neue"/>
              </w:rPr>
              <w:t xml:space="preserve">months. </w:t>
            </w:r>
          </w:p>
        </w:tc>
      </w:tr>
      <w:tr w:rsidR="00076044" w14:paraId="5BC70912" w14:textId="77777777" w:rsidTr="008E5734">
        <w:tc>
          <w:tcPr>
            <w:tcW w:w="2694" w:type="dxa"/>
          </w:tcPr>
          <w:p w14:paraId="1A1FDD05"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371" w:type="dxa"/>
          </w:tcPr>
          <w:p w14:paraId="536EC6A2" w14:textId="1F6F6392"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00947B6F">
              <w:rPr>
                <w:rFonts w:ascii="Helvetica Neue" w:eastAsia="Helvetica Neue" w:hAnsi="Helvetica Neue" w:cs="Helvetica Neue"/>
              </w:rPr>
              <w:t>at least 90</w:t>
            </w:r>
            <w:r w:rsidRPr="00D05F82">
              <w:rPr>
                <w:rFonts w:ascii="Helvetica Neue" w:eastAsia="Helvetica Neue" w:hAnsi="Helvetica Neue" w:cs="Helvetica Neue"/>
              </w:rPr>
              <w:t xml:space="preserve"> Working Days from the date of written notice fo</w:t>
            </w:r>
            <w:r w:rsidR="00947B6F">
              <w:rPr>
                <w:rFonts w:ascii="Helvetica Neue" w:eastAsia="Helvetica Neue" w:hAnsi="Helvetica Neue" w:cs="Helvetica Neue"/>
              </w:rPr>
              <w:t>r disputed sums or at least 30</w:t>
            </w:r>
            <w:r w:rsidRPr="00D05F82">
              <w:rPr>
                <w:rFonts w:ascii="Helvetica Neue" w:eastAsia="Helvetica Neue" w:hAnsi="Helvetica Neue" w:cs="Helvetica Neue"/>
              </w:rPr>
              <w:t xml:space="preserve"> days from the date of written notice for Ending without cause. </w:t>
            </w:r>
          </w:p>
        </w:tc>
      </w:tr>
      <w:tr w:rsidR="00076044" w14:paraId="75EC3803" w14:textId="77777777" w:rsidTr="008E5734">
        <w:tc>
          <w:tcPr>
            <w:tcW w:w="2694" w:type="dxa"/>
          </w:tcPr>
          <w:p w14:paraId="7DB3D7AB" w14:textId="77777777"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371" w:type="dxa"/>
          </w:tcPr>
          <w:p w14:paraId="7765BD0B" w14:textId="293C12FC"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can be extended by the Buyer for </w:t>
            </w:r>
            <w:r w:rsidR="00AA5A3C" w:rsidRPr="001262B6">
              <w:rPr>
                <w:rFonts w:ascii="Helvetica Neue" w:eastAsia="Helvetica Neue" w:hAnsi="Helvetica Neue" w:cs="Helvetica Neue"/>
              </w:rPr>
              <w:t>1</w:t>
            </w:r>
            <w:r w:rsidR="008E5734" w:rsidRPr="001262B6">
              <w:rPr>
                <w:rFonts w:ascii="Helvetica Neue" w:eastAsia="Helvetica Neue" w:hAnsi="Helvetica Neue" w:cs="Helvetica Neue"/>
              </w:rPr>
              <w:t xml:space="preserve"> </w:t>
            </w:r>
            <w:r w:rsidRPr="001262B6">
              <w:rPr>
                <w:rFonts w:ascii="Helvetica Neue" w:eastAsia="Helvetica Neue" w:hAnsi="Helvetica Neue" w:cs="Helvetica Neue"/>
              </w:rPr>
              <w:t xml:space="preserve">period(s) of </w:t>
            </w:r>
            <w:r w:rsidR="00AA5A3C" w:rsidRPr="001262B6">
              <w:rPr>
                <w:rFonts w:ascii="Helvetica Neue" w:eastAsia="Helvetica Neue" w:hAnsi="Helvetica Neue" w:cs="Helvetica Neue"/>
              </w:rPr>
              <w:t xml:space="preserve">6 </w:t>
            </w:r>
            <w:r w:rsidRPr="001262B6">
              <w:rPr>
                <w:rFonts w:ascii="Helvetica Neue" w:eastAsia="Helvetica Neue" w:hAnsi="Helvetica Neue" w:cs="Helvetica Neue"/>
              </w:rPr>
              <w:t xml:space="preserve">months each, by giving the Supplier </w:t>
            </w:r>
            <w:r w:rsidR="00AA5A3C" w:rsidRPr="001262B6">
              <w:rPr>
                <w:rFonts w:ascii="Helvetica Neue" w:eastAsia="Helvetica Neue" w:hAnsi="Helvetica Neue" w:cs="Helvetica Neue"/>
              </w:rPr>
              <w:t>3 Months</w:t>
            </w:r>
            <w:r>
              <w:rPr>
                <w:rFonts w:ascii="Helvetica Neue" w:eastAsia="Helvetica Neue" w:hAnsi="Helvetica Neue" w:cs="Helvetica Neue"/>
              </w:rPr>
              <w:t xml:space="preserve"> written notice before its expiry.</w:t>
            </w:r>
          </w:p>
          <w:p w14:paraId="13491661" w14:textId="7DC31752" w:rsidR="00076044" w:rsidRDefault="004B26D3" w:rsidP="001262B6">
            <w:pPr>
              <w:spacing w:after="0"/>
              <w:rPr>
                <w:rFonts w:ascii="Helvetica Neue" w:eastAsia="Helvetica Neue" w:hAnsi="Helvetica Neue" w:cs="Helvetica Neue"/>
                <w:highlight w:val="green"/>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3" w:name="_sbn2nptjxz3z" w:colFirst="0" w:colLast="0"/>
            <w:bookmarkEnd w:id="13"/>
          </w:p>
        </w:tc>
      </w:tr>
    </w:tbl>
    <w:p w14:paraId="3349DDA5" w14:textId="53E3824A" w:rsidR="00076044" w:rsidRDefault="006548F3">
      <w:pPr>
        <w:rPr>
          <w:rFonts w:ascii="Helvetica Neue" w:eastAsia="Helvetica Neue" w:hAnsi="Helvetica Neue" w:cs="Helvetica Neue"/>
          <w:b/>
        </w:rPr>
      </w:pPr>
      <w:r>
        <w:rPr>
          <w:rFonts w:ascii="Helvetica Neue" w:eastAsia="Helvetica Neue" w:hAnsi="Helvetica Neue" w:cs="Helvetica Neue"/>
          <w:b/>
        </w:rPr>
        <w:br/>
      </w:r>
      <w:r w:rsidR="004B26D3">
        <w:rPr>
          <w:rFonts w:ascii="Helvetica Neue" w:eastAsia="Helvetica Neue" w:hAnsi="Helvetica Neue" w:cs="Helvetica Neue"/>
          <w:b/>
        </w:rPr>
        <w:t>Buyer contractual details</w:t>
      </w:r>
    </w:p>
    <w:p w14:paraId="33C8D19F"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06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7371"/>
      </w:tblGrid>
      <w:tr w:rsidR="00076044" w14:paraId="314C5CE9" w14:textId="77777777" w:rsidTr="008E5734">
        <w:tc>
          <w:tcPr>
            <w:tcW w:w="2694" w:type="dxa"/>
          </w:tcPr>
          <w:p w14:paraId="3A1E809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371" w:type="dxa"/>
          </w:tcPr>
          <w:p w14:paraId="3F38647E"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77C08F74" w14:textId="3AD2F426" w:rsidR="00076044" w:rsidRPr="00220D00" w:rsidRDefault="00220D00" w:rsidP="009025D0">
            <w:pPr>
              <w:spacing w:after="0"/>
              <w:rPr>
                <w:rFonts w:ascii="Helvetica Neue" w:eastAsia="Helvetica Neue" w:hAnsi="Helvetica Neue" w:cs="Helvetica Neue"/>
                <w:highlight w:val="yellow"/>
              </w:rPr>
            </w:pPr>
            <w:r>
              <w:rPr>
                <w:rFonts w:ascii="Helvetica Neue" w:eastAsia="Helvetica Neue" w:hAnsi="Helvetica Neue" w:cs="Helvetica Neue"/>
              </w:rPr>
              <w:t xml:space="preserve"> </w:t>
            </w:r>
            <w:r w:rsidRPr="00220D00">
              <w:rPr>
                <w:rFonts w:ascii="Helvetica Neue" w:eastAsia="Helvetica Neue" w:hAnsi="Helvetica Neue" w:cs="Helvetica Neue"/>
              </w:rPr>
              <w:t xml:space="preserve"> </w:t>
            </w:r>
            <w:r w:rsidR="004B26D3" w:rsidRPr="00220D00">
              <w:rPr>
                <w:rFonts w:ascii="Helvetica Neue" w:eastAsia="Helvetica Neue" w:hAnsi="Helvetica Neue" w:cs="Helvetica Neue"/>
              </w:rPr>
              <w:t>Lot 2 - Cloud s</w:t>
            </w:r>
            <w:r w:rsidRPr="00220D00">
              <w:rPr>
                <w:rFonts w:ascii="Helvetica Neue" w:eastAsia="Helvetica Neue" w:hAnsi="Helvetica Neue" w:cs="Helvetica Neue"/>
              </w:rPr>
              <w:t xml:space="preserve">oftware </w:t>
            </w:r>
          </w:p>
        </w:tc>
      </w:tr>
      <w:tr w:rsidR="00076044" w14:paraId="54B88F02" w14:textId="77777777" w:rsidTr="008E5734">
        <w:tc>
          <w:tcPr>
            <w:tcW w:w="2694" w:type="dxa"/>
          </w:tcPr>
          <w:p w14:paraId="59953594"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371" w:type="dxa"/>
          </w:tcPr>
          <w:p w14:paraId="4C354DED" w14:textId="77777777" w:rsidR="00076044" w:rsidRPr="00A2050D" w:rsidRDefault="004B26D3">
            <w:pPr>
              <w:spacing w:after="0"/>
              <w:rPr>
                <w:rFonts w:ascii="Helvetica Neue" w:eastAsia="Helvetica Neue" w:hAnsi="Helvetica Neue" w:cs="Helvetica Neue"/>
              </w:rPr>
            </w:pPr>
            <w:r w:rsidRPr="00A2050D">
              <w:rPr>
                <w:rFonts w:ascii="Helvetica Neue" w:eastAsia="Helvetica Neue" w:hAnsi="Helvetica Neue" w:cs="Helvetica Neue"/>
              </w:rPr>
              <w:t>The Services to be provided by the Supplier under the above Lot are listed in Framework Section 2 and outlined below:</w:t>
            </w:r>
          </w:p>
          <w:p w14:paraId="33FB4ACD" w14:textId="26A21DDD" w:rsidR="00076044" w:rsidRPr="00A2050D" w:rsidRDefault="00220D00" w:rsidP="00A2050D">
            <w:pPr>
              <w:numPr>
                <w:ilvl w:val="0"/>
                <w:numId w:val="52"/>
              </w:numPr>
              <w:spacing w:after="0"/>
              <w:ind w:left="1171" w:firstLine="0"/>
              <w:contextualSpacing/>
              <w:rPr>
                <w:rFonts w:ascii="Helvetica Neue" w:eastAsia="Helvetica Neue" w:hAnsi="Helvetica Neue" w:cs="Helvetica Neue"/>
              </w:rPr>
            </w:pPr>
            <w:r w:rsidRPr="00A2050D">
              <w:rPr>
                <w:rFonts w:ascii="Helvetica Neue" w:eastAsia="Helvetica Neue" w:hAnsi="Helvetica Neue" w:cs="Helvetica Neue"/>
              </w:rPr>
              <w:t xml:space="preserve">As detailed in the Authority’s Statement of Requirement provided in ITQ dated 5 </w:t>
            </w:r>
            <w:r w:rsidR="00947B6F">
              <w:rPr>
                <w:rFonts w:ascii="Helvetica Neue" w:eastAsia="Helvetica Neue" w:hAnsi="Helvetica Neue" w:cs="Helvetica Neue"/>
              </w:rPr>
              <w:t xml:space="preserve">Dec 17 </w:t>
            </w:r>
          </w:p>
          <w:p w14:paraId="34607151" w14:textId="77777777" w:rsidR="00076044" w:rsidRDefault="00A2050D" w:rsidP="00A2050D">
            <w:pPr>
              <w:numPr>
                <w:ilvl w:val="0"/>
                <w:numId w:val="52"/>
              </w:numPr>
              <w:spacing w:after="0"/>
              <w:ind w:left="1171" w:firstLine="0"/>
              <w:contextualSpacing/>
              <w:rPr>
                <w:rFonts w:ascii="Helvetica Neue" w:eastAsia="Helvetica Neue" w:hAnsi="Helvetica Neue" w:cs="Helvetica Neue"/>
              </w:rPr>
            </w:pPr>
            <w:r w:rsidRPr="00A2050D">
              <w:rPr>
                <w:rFonts w:ascii="Helvetica Neue" w:eastAsia="Helvetica Neue" w:hAnsi="Helvetica Neue" w:cs="Helvetica Neue"/>
              </w:rPr>
              <w:t>a</w:t>
            </w:r>
            <w:r w:rsidR="00220D00" w:rsidRPr="00A2050D">
              <w:rPr>
                <w:rFonts w:ascii="Helvetica Neue" w:eastAsia="Helvetica Neue" w:hAnsi="Helvetica Neue" w:cs="Helvetica Neue"/>
              </w:rPr>
              <w:t xml:space="preserve">nd Brandwatch Proposal </w:t>
            </w:r>
            <w:r w:rsidR="00E87317" w:rsidRPr="00A2050D">
              <w:rPr>
                <w:rFonts w:ascii="Helvetica Neue" w:eastAsia="Helvetica Neue" w:hAnsi="Helvetica Neue" w:cs="Helvetica Neue"/>
              </w:rPr>
              <w:t>“Social Media Monitoring and Data Services for the UK MOD, dated 14 Dec 17</w:t>
            </w:r>
          </w:p>
          <w:p w14:paraId="0786AD71" w14:textId="72E7F595" w:rsidR="00C0045C" w:rsidRPr="00A2050D" w:rsidRDefault="00C0045C" w:rsidP="00A2050D">
            <w:pPr>
              <w:numPr>
                <w:ilvl w:val="0"/>
                <w:numId w:val="52"/>
              </w:numPr>
              <w:spacing w:after="0"/>
              <w:ind w:left="1171" w:firstLine="0"/>
              <w:contextualSpacing/>
              <w:rPr>
                <w:rFonts w:ascii="Helvetica Neue" w:eastAsia="Helvetica Neue" w:hAnsi="Helvetica Neue" w:cs="Helvetica Neue"/>
              </w:rPr>
            </w:pPr>
            <w:proofErr w:type="gramStart"/>
            <w:r>
              <w:rPr>
                <w:rFonts w:ascii="Helvetica Neue" w:eastAsia="Helvetica Neue" w:hAnsi="Helvetica Neue" w:cs="Helvetica Neue"/>
              </w:rPr>
              <w:t>and</w:t>
            </w:r>
            <w:proofErr w:type="gramEnd"/>
            <w:r>
              <w:rPr>
                <w:rFonts w:ascii="Helvetica Neue" w:eastAsia="Helvetica Neue" w:hAnsi="Helvetica Neue" w:cs="Helvetica Neue"/>
              </w:rPr>
              <w:t xml:space="preserve"> subsequent clarifications/responses dated 15 Dec 17</w:t>
            </w:r>
            <w:r w:rsidRPr="00A2050D">
              <w:rPr>
                <w:rFonts w:ascii="Helvetica Neue" w:eastAsia="Helvetica Neue" w:hAnsi="Helvetica Neue" w:cs="Helvetica Neue"/>
              </w:rPr>
              <w:t>.</w:t>
            </w:r>
          </w:p>
        </w:tc>
      </w:tr>
      <w:tr w:rsidR="00076044" w14:paraId="1C5F34DB" w14:textId="77777777" w:rsidTr="008E5734">
        <w:tc>
          <w:tcPr>
            <w:tcW w:w="2694" w:type="dxa"/>
          </w:tcPr>
          <w:p w14:paraId="47531A1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371" w:type="dxa"/>
          </w:tcPr>
          <w:p w14:paraId="1C0F91F5" w14:textId="238E73F4" w:rsidR="00076044" w:rsidRPr="00EA433C" w:rsidRDefault="00A2050D" w:rsidP="001262B6">
            <w:pPr>
              <w:spacing w:after="0" w:line="240" w:lineRule="auto"/>
              <w:rPr>
                <w:rFonts w:ascii="Helvetica Neue" w:eastAsia="Helvetica Neue" w:hAnsi="Helvetica Neue" w:cs="Helvetica Neue"/>
                <w:b/>
                <w:highlight w:val="green"/>
              </w:rPr>
            </w:pPr>
            <w:r w:rsidRPr="00EA433C">
              <w:rPr>
                <w:rFonts w:ascii="Helvetica Neue" w:eastAsia="Helvetica Neue" w:hAnsi="Helvetica Neue" w:cs="Helvetica Neue"/>
                <w:b/>
              </w:rPr>
              <w:t>N</w:t>
            </w:r>
            <w:r w:rsidR="00AA5A3C" w:rsidRPr="00EA433C">
              <w:rPr>
                <w:rFonts w:ascii="Helvetica Neue" w:eastAsia="Helvetica Neue" w:hAnsi="Helvetica Neue" w:cs="Helvetica Neue"/>
                <w:b/>
              </w:rPr>
              <w:t xml:space="preserve">ot Applicable </w:t>
            </w:r>
          </w:p>
        </w:tc>
      </w:tr>
      <w:tr w:rsidR="00076044" w14:paraId="03D37934" w14:textId="77777777" w:rsidTr="008E5734">
        <w:tc>
          <w:tcPr>
            <w:tcW w:w="2694" w:type="dxa"/>
          </w:tcPr>
          <w:p w14:paraId="0B7B6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371" w:type="dxa"/>
          </w:tcPr>
          <w:p w14:paraId="6792BFC3" w14:textId="316651B2" w:rsidR="00076044" w:rsidRPr="001262B6"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Services will be delivered to </w:t>
            </w:r>
            <w:r w:rsidR="009E2F52">
              <w:rPr>
                <w:rFonts w:ascii="Helvetica Neue" w:eastAsia="Helvetica Neue" w:hAnsi="Helvetica Neue" w:cs="Helvetica Neue"/>
              </w:rPr>
              <w:t xml:space="preserve">MOD Head Office, </w:t>
            </w:r>
            <w:r w:rsidR="00947B6F" w:rsidRPr="001262B6">
              <w:rPr>
                <w:rFonts w:ascii="Helvetica Neue" w:eastAsia="Helvetica Neue" w:hAnsi="Helvetica Neue" w:cs="Helvetica Neue"/>
              </w:rPr>
              <w:t xml:space="preserve">Main Building, </w:t>
            </w:r>
            <w:proofErr w:type="gramStart"/>
            <w:r w:rsidR="00947B6F" w:rsidRPr="001262B6">
              <w:rPr>
                <w:rFonts w:ascii="Helvetica Neue" w:eastAsia="Helvetica Neue" w:hAnsi="Helvetica Neue" w:cs="Helvetica Neue"/>
              </w:rPr>
              <w:t>London</w:t>
            </w:r>
            <w:proofErr w:type="gramEnd"/>
            <w:r w:rsidR="00947B6F" w:rsidRPr="001262B6">
              <w:rPr>
                <w:rFonts w:ascii="Helvetica Neue" w:eastAsia="Helvetica Neue" w:hAnsi="Helvetica Neue" w:cs="Helvetica Neue"/>
              </w:rPr>
              <w:t>.</w:t>
            </w:r>
          </w:p>
        </w:tc>
      </w:tr>
      <w:tr w:rsidR="00076044" w14:paraId="5EAB3187" w14:textId="77777777" w:rsidTr="008E5734">
        <w:tc>
          <w:tcPr>
            <w:tcW w:w="2694" w:type="dxa"/>
          </w:tcPr>
          <w:p w14:paraId="62DD7F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371" w:type="dxa"/>
          </w:tcPr>
          <w:p w14:paraId="667CD95A" w14:textId="66D7F8A3"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quality standards required for this Call-Off Contract are </w:t>
            </w:r>
            <w:r w:rsidR="00947B6F">
              <w:rPr>
                <w:rFonts w:ascii="Helvetica Neue" w:eastAsia="Helvetica Neue" w:hAnsi="Helvetica Neue" w:cs="Helvetica Neue"/>
              </w:rPr>
              <w:t>“a</w:t>
            </w:r>
            <w:r w:rsidR="00947B6F" w:rsidRPr="00A2050D">
              <w:rPr>
                <w:rFonts w:ascii="Helvetica Neue" w:eastAsia="Helvetica Neue" w:hAnsi="Helvetica Neue" w:cs="Helvetica Neue"/>
              </w:rPr>
              <w:t>s detailed in the Authority’s Statement of Requirement provided in ITQ</w:t>
            </w:r>
            <w:r w:rsidR="00947B6F">
              <w:rPr>
                <w:rFonts w:ascii="Helvetica Neue" w:eastAsia="Helvetica Neue" w:hAnsi="Helvetica Neue" w:cs="Helvetica Neue"/>
              </w:rPr>
              <w:t xml:space="preserve"> dated 5 Dec 17 </w:t>
            </w:r>
            <w:r w:rsidR="00947B6F" w:rsidRPr="00A2050D">
              <w:rPr>
                <w:rFonts w:ascii="Helvetica Neue" w:eastAsia="Helvetica Neue" w:hAnsi="Helvetica Neue" w:cs="Helvetica Neue"/>
              </w:rPr>
              <w:t>and Brandwatch Proposal “Social Media Monitoring and Data Services for the UK MOD</w:t>
            </w:r>
            <w:r w:rsidR="00947B6F">
              <w:rPr>
                <w:rFonts w:ascii="Helvetica Neue" w:eastAsia="Helvetica Neue" w:hAnsi="Helvetica Neue" w:cs="Helvetica Neue"/>
              </w:rPr>
              <w:t>”</w:t>
            </w:r>
            <w:r w:rsidR="00947B6F" w:rsidRPr="00A2050D">
              <w:rPr>
                <w:rFonts w:ascii="Helvetica Neue" w:eastAsia="Helvetica Neue" w:hAnsi="Helvetica Neue" w:cs="Helvetica Neue"/>
              </w:rPr>
              <w:t>, dated 14 Dec 17</w:t>
            </w:r>
            <w:r w:rsidR="00947B6F">
              <w:rPr>
                <w:rFonts w:ascii="Helvetica Neue" w:eastAsia="Helvetica Neue" w:hAnsi="Helvetica Neue" w:cs="Helvetica Neue"/>
              </w:rPr>
              <w:t xml:space="preserve"> and subsequent clarifications/responses dated 15 Dec 17”*</w:t>
            </w:r>
            <w:r w:rsidR="00947B6F" w:rsidRPr="00A2050D">
              <w:rPr>
                <w:rFonts w:ascii="Helvetica Neue" w:eastAsia="Helvetica Neue" w:hAnsi="Helvetica Neue" w:cs="Helvetica Neue"/>
              </w:rPr>
              <w:t>.</w:t>
            </w:r>
          </w:p>
        </w:tc>
      </w:tr>
      <w:tr w:rsidR="00076044" w14:paraId="687A4610" w14:textId="77777777" w:rsidTr="008E5734">
        <w:tc>
          <w:tcPr>
            <w:tcW w:w="2694" w:type="dxa"/>
          </w:tcPr>
          <w:p w14:paraId="6897EE1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371" w:type="dxa"/>
          </w:tcPr>
          <w:p w14:paraId="3F4C2D7F" w14:textId="708C8B97" w:rsidR="00076044" w:rsidRDefault="004B26D3" w:rsidP="00206EE3">
            <w:pPr>
              <w:spacing w:after="0"/>
              <w:contextualSpacing/>
              <w:rPr>
                <w:rFonts w:ascii="Helvetica Neue" w:eastAsia="Helvetica Neue" w:hAnsi="Helvetica Neue" w:cs="Helvetica Neue"/>
                <w:highlight w:val="green"/>
              </w:rPr>
            </w:pPr>
            <w:r>
              <w:rPr>
                <w:rFonts w:ascii="Helvetica Neue" w:eastAsia="Helvetica Neue" w:hAnsi="Helvetica Neue" w:cs="Helvetica Neue"/>
              </w:rPr>
              <w:t xml:space="preserve">The technical standards required for this Call-Off Contract are </w:t>
            </w:r>
            <w:r w:rsidR="00A2050D" w:rsidRPr="00A2050D">
              <w:rPr>
                <w:rFonts w:ascii="Helvetica Neue" w:eastAsia="Helvetica Neue" w:hAnsi="Helvetica Neue" w:cs="Helvetica Neue"/>
              </w:rPr>
              <w:t xml:space="preserve">as detailed in the </w:t>
            </w:r>
            <w:r w:rsidR="00947B6F">
              <w:rPr>
                <w:rFonts w:ascii="Helvetica Neue" w:eastAsia="Helvetica Neue" w:hAnsi="Helvetica Neue" w:cs="Helvetica Neue"/>
              </w:rPr>
              <w:t xml:space="preserve">documents </w:t>
            </w:r>
            <w:r w:rsidR="00206EE3">
              <w:rPr>
                <w:rFonts w:ascii="Helvetica Neue" w:eastAsia="Helvetica Neue" w:hAnsi="Helvetica Neue" w:cs="Helvetica Neue"/>
              </w:rPr>
              <w:t>stated</w:t>
            </w:r>
            <w:r w:rsidR="00947B6F">
              <w:rPr>
                <w:rFonts w:ascii="Helvetica Neue" w:eastAsia="Helvetica Neue" w:hAnsi="Helvetica Neue" w:cs="Helvetica Neue"/>
              </w:rPr>
              <w:t xml:space="preserve"> above*</w:t>
            </w:r>
            <w:r w:rsidR="00947B6F" w:rsidRPr="00A2050D">
              <w:rPr>
                <w:rFonts w:ascii="Helvetica Neue" w:eastAsia="Helvetica Neue" w:hAnsi="Helvetica Neue" w:cs="Helvetica Neue"/>
              </w:rPr>
              <w:t>.</w:t>
            </w:r>
          </w:p>
        </w:tc>
      </w:tr>
      <w:tr w:rsidR="00076044" w14:paraId="103A2289" w14:textId="77777777" w:rsidTr="008E5734">
        <w:tc>
          <w:tcPr>
            <w:tcW w:w="2694" w:type="dxa"/>
          </w:tcPr>
          <w:p w14:paraId="35DEC7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371" w:type="dxa"/>
          </w:tcPr>
          <w:p w14:paraId="03FE760F" w14:textId="77777777" w:rsidR="00076044" w:rsidRDefault="004B26D3" w:rsidP="00A2050D">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service level and availability criteria required for this Call-Off Contract are </w:t>
            </w:r>
          </w:p>
          <w:p w14:paraId="338F0185" w14:textId="24DD9FF8" w:rsidR="00A2050D" w:rsidRDefault="00A2050D" w:rsidP="00947B6F">
            <w:pPr>
              <w:spacing w:after="0"/>
              <w:contextualSpacing/>
              <w:rPr>
                <w:rFonts w:ascii="Helvetica Neue" w:eastAsia="Helvetica Neue" w:hAnsi="Helvetica Neue" w:cs="Helvetica Neue"/>
                <w:highlight w:val="green"/>
              </w:rPr>
            </w:pPr>
            <w:r w:rsidRPr="00A2050D">
              <w:rPr>
                <w:rFonts w:ascii="Helvetica Neue" w:eastAsia="Helvetica Neue" w:hAnsi="Helvetica Neue" w:cs="Helvetica Neue"/>
              </w:rPr>
              <w:t xml:space="preserve">As detailed </w:t>
            </w:r>
            <w:r w:rsidR="00947B6F" w:rsidRPr="00A2050D">
              <w:rPr>
                <w:rFonts w:ascii="Helvetica Neue" w:eastAsia="Helvetica Neue" w:hAnsi="Helvetica Neue" w:cs="Helvetica Neue"/>
              </w:rPr>
              <w:t xml:space="preserve">as detailed in the </w:t>
            </w:r>
            <w:r w:rsidR="00947B6F">
              <w:rPr>
                <w:rFonts w:ascii="Helvetica Neue" w:eastAsia="Helvetica Neue" w:hAnsi="Helvetica Neue" w:cs="Helvetica Neue"/>
              </w:rPr>
              <w:t xml:space="preserve">documents </w:t>
            </w:r>
            <w:r w:rsidR="00206EE3">
              <w:rPr>
                <w:rFonts w:ascii="Helvetica Neue" w:eastAsia="Helvetica Neue" w:hAnsi="Helvetica Neue" w:cs="Helvetica Neue"/>
              </w:rPr>
              <w:t xml:space="preserve">stated </w:t>
            </w:r>
            <w:r w:rsidR="00947B6F">
              <w:rPr>
                <w:rFonts w:ascii="Helvetica Neue" w:eastAsia="Helvetica Neue" w:hAnsi="Helvetica Neue" w:cs="Helvetica Neue"/>
              </w:rPr>
              <w:t>above*</w:t>
            </w:r>
            <w:r w:rsidR="00947B6F" w:rsidRPr="00A2050D">
              <w:rPr>
                <w:rFonts w:ascii="Helvetica Neue" w:eastAsia="Helvetica Neue" w:hAnsi="Helvetica Neue" w:cs="Helvetica Neue"/>
              </w:rPr>
              <w:t>.</w:t>
            </w:r>
          </w:p>
        </w:tc>
      </w:tr>
      <w:tr w:rsidR="00076044" w14:paraId="55C24A83" w14:textId="77777777" w:rsidTr="008E5734">
        <w:tc>
          <w:tcPr>
            <w:tcW w:w="2694" w:type="dxa"/>
          </w:tcPr>
          <w:p w14:paraId="214BA5BB" w14:textId="77777777"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Onboarding</w:t>
            </w:r>
            <w:proofErr w:type="spellEnd"/>
            <w:r>
              <w:rPr>
                <w:rFonts w:ascii="Helvetica Neue" w:eastAsia="Helvetica Neue" w:hAnsi="Helvetica Neue" w:cs="Helvetica Neue"/>
                <w:b/>
              </w:rPr>
              <w:t xml:space="preserve">: </w:t>
            </w:r>
          </w:p>
        </w:tc>
        <w:tc>
          <w:tcPr>
            <w:tcW w:w="7371" w:type="dxa"/>
          </w:tcPr>
          <w:p w14:paraId="20E03E49" w14:textId="1676E1DC" w:rsidR="00076044" w:rsidRPr="001262B6"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w:t>
            </w:r>
            <w:proofErr w:type="spellStart"/>
            <w:r>
              <w:rPr>
                <w:rFonts w:ascii="Helvetica Neue" w:eastAsia="Helvetica Neue" w:hAnsi="Helvetica Neue" w:cs="Helvetica Neue"/>
              </w:rPr>
              <w:t>onboarding</w:t>
            </w:r>
            <w:proofErr w:type="spellEnd"/>
            <w:r>
              <w:rPr>
                <w:rFonts w:ascii="Helvetica Neue" w:eastAsia="Helvetica Neue" w:hAnsi="Helvetica Neue" w:cs="Helvetica Neue"/>
              </w:rPr>
              <w:t xml:space="preserve"> plan for this Call-Off Contract is </w:t>
            </w:r>
            <w:r w:rsidR="00947B6F" w:rsidRPr="00A2050D">
              <w:rPr>
                <w:rFonts w:ascii="Helvetica Neue" w:eastAsia="Helvetica Neue" w:hAnsi="Helvetica Neue" w:cs="Helvetica Neue"/>
              </w:rPr>
              <w:t xml:space="preserve">as detailed in the </w:t>
            </w:r>
            <w:r w:rsidR="00947B6F">
              <w:rPr>
                <w:rFonts w:ascii="Helvetica Neue" w:eastAsia="Helvetica Neue" w:hAnsi="Helvetica Neue" w:cs="Helvetica Neue"/>
              </w:rPr>
              <w:t xml:space="preserve">documents </w:t>
            </w:r>
            <w:r w:rsidR="001262B6">
              <w:rPr>
                <w:rFonts w:ascii="Helvetica Neue" w:eastAsia="Helvetica Neue" w:hAnsi="Helvetica Neue" w:cs="Helvetica Neue"/>
              </w:rPr>
              <w:t>stated</w:t>
            </w:r>
            <w:r w:rsidR="00142FAE">
              <w:rPr>
                <w:rFonts w:ascii="Helvetica Neue" w:eastAsia="Helvetica Neue" w:hAnsi="Helvetica Neue" w:cs="Helvetica Neue"/>
              </w:rPr>
              <w:t xml:space="preserve"> above</w:t>
            </w:r>
            <w:r w:rsidR="001262B6">
              <w:rPr>
                <w:rFonts w:ascii="Helvetica Neue" w:eastAsia="Helvetica Neue" w:hAnsi="Helvetica Neue" w:cs="Helvetica Neue"/>
              </w:rPr>
              <w:t>*</w:t>
            </w:r>
            <w:r w:rsidR="00142FAE">
              <w:rPr>
                <w:rFonts w:ascii="Helvetica Neue" w:eastAsia="Helvetica Neue" w:hAnsi="Helvetica Neue" w:cs="Helvetica Neue"/>
              </w:rPr>
              <w:t>.</w:t>
            </w:r>
          </w:p>
        </w:tc>
      </w:tr>
      <w:tr w:rsidR="00076044" w14:paraId="26CB4F07" w14:textId="77777777" w:rsidTr="008E5734">
        <w:tc>
          <w:tcPr>
            <w:tcW w:w="2694" w:type="dxa"/>
          </w:tcPr>
          <w:p w14:paraId="19B1752F" w14:textId="77777777"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Offboarding</w:t>
            </w:r>
            <w:proofErr w:type="spellEnd"/>
            <w:r>
              <w:rPr>
                <w:rFonts w:ascii="Helvetica Neue" w:eastAsia="Helvetica Neue" w:hAnsi="Helvetica Neue" w:cs="Helvetica Neue"/>
                <w:b/>
              </w:rPr>
              <w:t xml:space="preserve">: </w:t>
            </w:r>
          </w:p>
        </w:tc>
        <w:tc>
          <w:tcPr>
            <w:tcW w:w="7371" w:type="dxa"/>
          </w:tcPr>
          <w:p w14:paraId="5C543D94" w14:textId="61B48F4B" w:rsidR="00076044" w:rsidRPr="001262B6" w:rsidRDefault="004B26D3" w:rsidP="001262B6">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w:t>
            </w:r>
            <w:proofErr w:type="spellStart"/>
            <w:r>
              <w:rPr>
                <w:rFonts w:ascii="Helvetica Neue" w:eastAsia="Helvetica Neue" w:hAnsi="Helvetica Neue" w:cs="Helvetica Neue"/>
              </w:rPr>
              <w:t>offboarding</w:t>
            </w:r>
            <w:proofErr w:type="spellEnd"/>
            <w:r>
              <w:rPr>
                <w:rFonts w:ascii="Helvetica Neue" w:eastAsia="Helvetica Neue" w:hAnsi="Helvetica Neue" w:cs="Helvetica Neue"/>
              </w:rPr>
              <w:t xml:space="preserve"> plan for this Call-Off Contract is </w:t>
            </w:r>
            <w:r w:rsidR="00206EE3" w:rsidRPr="00A2050D">
              <w:rPr>
                <w:rFonts w:ascii="Helvetica Neue" w:eastAsia="Helvetica Neue" w:hAnsi="Helvetica Neue" w:cs="Helvetica Neue"/>
              </w:rPr>
              <w:t xml:space="preserve">as detailed in the </w:t>
            </w:r>
            <w:r w:rsidR="00206EE3">
              <w:rPr>
                <w:rFonts w:ascii="Helvetica Neue" w:eastAsia="Helvetica Neue" w:hAnsi="Helvetica Neue" w:cs="Helvetica Neue"/>
              </w:rPr>
              <w:t xml:space="preserve">documents stated </w:t>
            </w:r>
            <w:r w:rsidR="00142FAE" w:rsidRPr="001262B6">
              <w:rPr>
                <w:rFonts w:ascii="Helvetica Neue" w:eastAsia="Helvetica Neue" w:hAnsi="Helvetica Neue" w:cs="Helvetica Neue"/>
              </w:rPr>
              <w:t>above</w:t>
            </w:r>
            <w:r w:rsidR="001262B6" w:rsidRPr="001262B6">
              <w:rPr>
                <w:rFonts w:ascii="Helvetica Neue" w:eastAsia="Helvetica Neue" w:hAnsi="Helvetica Neue" w:cs="Helvetica Neue"/>
              </w:rPr>
              <w:t>*</w:t>
            </w:r>
            <w:r w:rsidR="00142FAE" w:rsidRPr="001262B6">
              <w:rPr>
                <w:rFonts w:ascii="Helvetica Neue" w:eastAsia="Helvetica Neue" w:hAnsi="Helvetica Neue" w:cs="Helvetica Neue"/>
              </w:rPr>
              <w:t>.</w:t>
            </w:r>
          </w:p>
        </w:tc>
      </w:tr>
      <w:tr w:rsidR="00076044" w14:paraId="66CA4AFB" w14:textId="77777777" w:rsidTr="008E5734">
        <w:tc>
          <w:tcPr>
            <w:tcW w:w="2694" w:type="dxa"/>
          </w:tcPr>
          <w:p w14:paraId="35B7A44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371" w:type="dxa"/>
          </w:tcPr>
          <w:p w14:paraId="6E959E0C" w14:textId="5D716A4F" w:rsidR="00076044" w:rsidRPr="00C0045C" w:rsidRDefault="004B26D3">
            <w:pPr>
              <w:spacing w:after="0"/>
              <w:rPr>
                <w:rFonts w:ascii="Helvetica Neue" w:eastAsia="Helvetica Neue" w:hAnsi="Helvetica Neue" w:cs="Helvetica Neue"/>
              </w:rPr>
            </w:pPr>
            <w:r>
              <w:rPr>
                <w:rFonts w:ascii="Helvetica Neue" w:eastAsia="Helvetica Neue" w:hAnsi="Helvetica Neue" w:cs="Helvetica Neue"/>
              </w:rPr>
              <w:t>The annual total liabil</w:t>
            </w:r>
            <w:r w:rsidRPr="00C0045C">
              <w:rPr>
                <w:rFonts w:ascii="Helvetica Neue" w:eastAsia="Helvetica Neue" w:hAnsi="Helvetica Neue" w:cs="Helvetica Neue"/>
              </w:rPr>
              <w:t xml:space="preserve">ity of either Party for all Property defaults will not exceed </w:t>
            </w:r>
            <w:r w:rsidR="006548F3">
              <w:rPr>
                <w:rFonts w:ascii="Helvetica Neue" w:eastAsia="Helvetica Neue" w:hAnsi="Helvetica Neue" w:cs="Helvetica Neue"/>
              </w:rPr>
              <w:t>£1,000,000.</w:t>
            </w:r>
            <w:r w:rsidRPr="00C0045C">
              <w:rPr>
                <w:rFonts w:ascii="Helvetica Neue" w:eastAsia="Helvetica Neue" w:hAnsi="Helvetica Neue" w:cs="Helvetica Neue"/>
              </w:rPr>
              <w:t xml:space="preserve">  </w:t>
            </w:r>
          </w:p>
          <w:p w14:paraId="7CDD1257" w14:textId="47C54812" w:rsidR="00076044" w:rsidRPr="00C0045C" w:rsidRDefault="004B26D3">
            <w:pPr>
              <w:spacing w:after="0"/>
              <w:rPr>
                <w:rFonts w:ascii="Helvetica Neue" w:eastAsia="Helvetica Neue" w:hAnsi="Helvetica Neue" w:cs="Helvetica Neue"/>
              </w:rPr>
            </w:pPr>
            <w:r w:rsidRPr="00C0045C">
              <w:rPr>
                <w:rFonts w:ascii="Helvetica Neue" w:eastAsia="Helvetica Neue" w:hAnsi="Helvetica Neue" w:cs="Helvetica Neue"/>
              </w:rPr>
              <w:t xml:space="preserve">The annual total liability for Buyer Data defaults will not exceed </w:t>
            </w:r>
            <w:r w:rsidR="00A2050D" w:rsidRPr="00C0045C">
              <w:rPr>
                <w:rFonts w:ascii="Helvetica Neue" w:eastAsia="Helvetica Neue" w:hAnsi="Helvetica Neue" w:cs="Helvetica Neue"/>
              </w:rPr>
              <w:t xml:space="preserve">£131,400 or 125% </w:t>
            </w:r>
            <w:r w:rsidRPr="00C0045C">
              <w:rPr>
                <w:rFonts w:ascii="Helvetica Neue" w:eastAsia="Helvetica Neue" w:hAnsi="Helvetica Neue" w:cs="Helvetica Neue"/>
              </w:rPr>
              <w:t>of the Charges payable by the Buyer to the Supplier during the Call-Off Contract Term (whichever is the greater).</w:t>
            </w:r>
          </w:p>
          <w:p w14:paraId="7D0292E5" w14:textId="3CDD39F2" w:rsidR="00076044" w:rsidRDefault="004B26D3">
            <w:pPr>
              <w:spacing w:after="0"/>
              <w:rPr>
                <w:rFonts w:ascii="Helvetica Neue" w:eastAsia="Helvetica Neue" w:hAnsi="Helvetica Neue" w:cs="Helvetica Neue"/>
              </w:rPr>
            </w:pPr>
            <w:r w:rsidRPr="00C0045C">
              <w:rPr>
                <w:rFonts w:ascii="Helvetica Neue" w:eastAsia="Helvetica Neue" w:hAnsi="Helvetica Neue" w:cs="Helvetica Neue"/>
              </w:rPr>
              <w:t xml:space="preserve">The annual total liability for all other defaults will not exceed the greater of </w:t>
            </w:r>
            <w:r w:rsidR="00A2050D" w:rsidRPr="00C0045C">
              <w:rPr>
                <w:rFonts w:ascii="Helvetica Neue" w:eastAsia="Helvetica Neue" w:hAnsi="Helvetica Neue" w:cs="Helvetica Neue"/>
              </w:rPr>
              <w:t>£131,400 or 125%</w:t>
            </w:r>
            <w:r w:rsidRPr="00C0045C">
              <w:rPr>
                <w:rFonts w:ascii="Helvetica Neue" w:eastAsia="Helvetica Neue" w:hAnsi="Helvetica Neue" w:cs="Helvetica Neue"/>
              </w:rPr>
              <w:t xml:space="preserve"> of</w:t>
            </w:r>
            <w:r>
              <w:rPr>
                <w:rFonts w:ascii="Helvetica Neue" w:eastAsia="Helvetica Neue" w:hAnsi="Helvetica Neue" w:cs="Helvetica Neue"/>
              </w:rPr>
              <w:t xml:space="preserve"> the Charges payable by the Buyer to the Supplier during the Call-Off Contract Term (whichever is the greater).</w:t>
            </w:r>
          </w:p>
        </w:tc>
      </w:tr>
      <w:tr w:rsidR="00076044" w14:paraId="71169844" w14:textId="77777777" w:rsidTr="008E5734">
        <w:tc>
          <w:tcPr>
            <w:tcW w:w="2694" w:type="dxa"/>
          </w:tcPr>
          <w:p w14:paraId="79AB7FA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371" w:type="dxa"/>
          </w:tcPr>
          <w:p w14:paraId="434E4A1F" w14:textId="77777777" w:rsidR="00076044" w:rsidRPr="00C0045C" w:rsidRDefault="004B26D3">
            <w:pPr>
              <w:spacing w:after="0" w:line="240" w:lineRule="auto"/>
              <w:rPr>
                <w:rFonts w:ascii="Helvetica Neue" w:eastAsia="Helvetica Neue" w:hAnsi="Helvetica Neue" w:cs="Helvetica Neue"/>
              </w:rPr>
            </w:pPr>
            <w:r w:rsidRPr="00C0045C">
              <w:rPr>
                <w:rFonts w:ascii="Helvetica Neue" w:eastAsia="Helvetica Neue" w:hAnsi="Helvetica Neue" w:cs="Helvetica Neue"/>
              </w:rPr>
              <w:t xml:space="preserve">The insurance(s) required will be: </w:t>
            </w:r>
          </w:p>
          <w:p w14:paraId="2D7E5051" w14:textId="5C03FBB2" w:rsidR="00076044" w:rsidRPr="00C0045C" w:rsidRDefault="00C0045C">
            <w:pPr>
              <w:numPr>
                <w:ilvl w:val="0"/>
                <w:numId w:val="7"/>
              </w:numPr>
              <w:spacing w:after="0" w:line="240" w:lineRule="auto"/>
              <w:ind w:hanging="360"/>
              <w:contextualSpacing/>
              <w:rPr>
                <w:rFonts w:ascii="Helvetica Neue" w:eastAsia="Helvetica Neue" w:hAnsi="Helvetica Neue" w:cs="Helvetica Neue"/>
              </w:rPr>
            </w:pPr>
            <w:r w:rsidRPr="00C0045C">
              <w:rPr>
                <w:rFonts w:ascii="Helvetica Neue" w:eastAsia="Helvetica Neue" w:hAnsi="Helvetica Neue" w:cs="Helvetica Neue"/>
              </w:rPr>
              <w:t>a minimum insurance period of 6 years</w:t>
            </w:r>
            <w:r w:rsidR="004B26D3" w:rsidRPr="00C0045C">
              <w:rPr>
                <w:rFonts w:ascii="Helvetica Neue" w:eastAsia="Helvetica Neue" w:hAnsi="Helvetica Neue" w:cs="Helvetica Neue"/>
              </w:rPr>
              <w:t xml:space="preserve"> following the expiration or E</w:t>
            </w:r>
            <w:r w:rsidR="00A2050D" w:rsidRPr="00C0045C">
              <w:rPr>
                <w:rFonts w:ascii="Helvetica Neue" w:eastAsia="Helvetica Neue" w:hAnsi="Helvetica Neue" w:cs="Helvetica Neue"/>
              </w:rPr>
              <w:t>nding of this Call-Off Contract.</w:t>
            </w:r>
          </w:p>
          <w:p w14:paraId="61DC1116" w14:textId="20C12017" w:rsidR="00076044" w:rsidRPr="00C0045C" w:rsidRDefault="004B26D3">
            <w:pPr>
              <w:numPr>
                <w:ilvl w:val="0"/>
                <w:numId w:val="7"/>
              </w:numPr>
              <w:spacing w:after="0" w:line="240" w:lineRule="auto"/>
              <w:ind w:hanging="360"/>
              <w:contextualSpacing/>
              <w:rPr>
                <w:rFonts w:ascii="Helvetica Neue" w:eastAsia="Helvetica Neue" w:hAnsi="Helvetica Neue" w:cs="Helvetica Neue"/>
              </w:rPr>
            </w:pPr>
            <w:r w:rsidRPr="00C0045C">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A2050D" w:rsidRPr="00C0045C">
              <w:rPr>
                <w:rFonts w:ascii="Helvetica Neue" w:eastAsia="Helvetica Neue" w:hAnsi="Helvetica Neue" w:cs="Helvetica Neue"/>
              </w:rPr>
              <w:t>quires (and as required by Law.</w:t>
            </w:r>
          </w:p>
          <w:p w14:paraId="532943B0" w14:textId="1092C7D2" w:rsidR="00076044" w:rsidRPr="00C0045C" w:rsidRDefault="004B26D3" w:rsidP="00C0045C">
            <w:pPr>
              <w:numPr>
                <w:ilvl w:val="0"/>
                <w:numId w:val="7"/>
              </w:numPr>
              <w:spacing w:after="0" w:line="240" w:lineRule="auto"/>
              <w:ind w:hanging="360"/>
              <w:contextualSpacing/>
              <w:rPr>
                <w:rFonts w:ascii="Helvetica Neue" w:eastAsia="Helvetica Neue" w:hAnsi="Helvetica Neue" w:cs="Helvetica Neue"/>
              </w:rPr>
            </w:pPr>
            <w:r w:rsidRPr="00C0045C">
              <w:rPr>
                <w:rFonts w:ascii="Helvetica Neue" w:eastAsia="Helvetica Neue" w:hAnsi="Helvetica Neue" w:cs="Helvetica Neue"/>
              </w:rPr>
              <w:t>employers' liability insurance with a minimum limit of £5,000,000 or any highe</w:t>
            </w:r>
            <w:r w:rsidR="00A2050D" w:rsidRPr="00C0045C">
              <w:rPr>
                <w:rFonts w:ascii="Helvetica Neue" w:eastAsia="Helvetica Neue" w:hAnsi="Helvetica Neue" w:cs="Helvetica Neue"/>
              </w:rPr>
              <w:t>r minimum limit required by Law</w:t>
            </w:r>
          </w:p>
        </w:tc>
      </w:tr>
      <w:tr w:rsidR="00076044" w14:paraId="1E939B82" w14:textId="77777777" w:rsidTr="008E5734">
        <w:tc>
          <w:tcPr>
            <w:tcW w:w="2694" w:type="dxa"/>
          </w:tcPr>
          <w:p w14:paraId="0ADC67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371" w:type="dxa"/>
          </w:tcPr>
          <w:p w14:paraId="44698156" w14:textId="03957063" w:rsidR="00076044" w:rsidRDefault="004B26D3" w:rsidP="00AA5A3C">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the Other Party is affected by a Force Majeure Event that lasts for more than </w:t>
            </w:r>
            <w:r w:rsidR="00AA5A3C">
              <w:rPr>
                <w:rFonts w:ascii="Helvetica Neue" w:eastAsia="Helvetica Neue" w:hAnsi="Helvetica Neue" w:cs="Helvetica Neue"/>
              </w:rPr>
              <w:t>30</w:t>
            </w:r>
            <w:r>
              <w:rPr>
                <w:rFonts w:ascii="Helvetica Neue" w:eastAsia="Helvetica Neue" w:hAnsi="Helvetica Neue" w:cs="Helvetica Neue"/>
              </w:rPr>
              <w:t xml:space="preserve"> consecutive days.</w:t>
            </w:r>
          </w:p>
        </w:tc>
      </w:tr>
      <w:tr w:rsidR="00076044" w14:paraId="0005FDD3" w14:textId="77777777" w:rsidTr="008E5734">
        <w:tc>
          <w:tcPr>
            <w:tcW w:w="2694" w:type="dxa"/>
          </w:tcPr>
          <w:p w14:paraId="1FC186D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371" w:type="dxa"/>
          </w:tcPr>
          <w:p w14:paraId="3CE388DB" w14:textId="1347C68D" w:rsidR="006F53C9" w:rsidRDefault="004B26D3" w:rsidP="001262B6">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001262B6" w:rsidRPr="001262B6">
              <w:rPr>
                <w:rFonts w:ascii="Helvetica Neue" w:eastAsia="Helvetica Neue" w:hAnsi="Helvetica Neue" w:cs="Helvetica Neue"/>
                <w:b/>
              </w:rPr>
              <w:t>N/A</w:t>
            </w:r>
          </w:p>
        </w:tc>
      </w:tr>
      <w:tr w:rsidR="00076044" w14:paraId="53F1B9A6" w14:textId="77777777" w:rsidTr="008E5734">
        <w:tc>
          <w:tcPr>
            <w:tcW w:w="2694" w:type="dxa"/>
          </w:tcPr>
          <w:p w14:paraId="00E726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371" w:type="dxa"/>
          </w:tcPr>
          <w:p w14:paraId="24AB1FDA" w14:textId="33256695" w:rsidR="00076044" w:rsidRDefault="004B26D3" w:rsidP="00220D0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Buyer is responsible for </w:t>
            </w:r>
            <w:r w:rsidR="00220D00">
              <w:rPr>
                <w:rFonts w:ascii="Helvetica Neue" w:eastAsia="Helvetica Neue" w:hAnsi="Helvetica Neue" w:cs="Helvetica Neue"/>
              </w:rPr>
              <w:t xml:space="preserve">as </w:t>
            </w:r>
            <w:r w:rsidR="00220D00" w:rsidRPr="00220D00">
              <w:rPr>
                <w:rFonts w:ascii="Helvetica Neue" w:eastAsia="Helvetica Neue" w:hAnsi="Helvetica Neue" w:cs="Helvetica Neue"/>
              </w:rPr>
              <w:t>detailed in the Authority’s Statement of Requirement provided in ITQ dated 5 Dec 17</w:t>
            </w:r>
            <w:r w:rsidR="00C0045C">
              <w:rPr>
                <w:rFonts w:ascii="Helvetica Neue" w:eastAsia="Helvetica Neue" w:hAnsi="Helvetica Neue" w:cs="Helvetica Neue"/>
              </w:rPr>
              <w:t>.</w:t>
            </w:r>
          </w:p>
        </w:tc>
      </w:tr>
      <w:tr w:rsidR="00076044" w14:paraId="03CDDD11" w14:textId="77777777" w:rsidTr="008E5734">
        <w:tc>
          <w:tcPr>
            <w:tcW w:w="2694" w:type="dxa"/>
          </w:tcPr>
          <w:p w14:paraId="7B6BEBC5" w14:textId="77777777" w:rsidR="00076044" w:rsidRDefault="004B26D3">
            <w:pPr>
              <w:spacing w:after="0" w:line="240" w:lineRule="auto"/>
              <w:rPr>
                <w:rFonts w:ascii="Helvetica Neue" w:eastAsia="Helvetica Neue" w:hAnsi="Helvetica Neue" w:cs="Helvetica Neue"/>
                <w:b/>
              </w:rPr>
            </w:pPr>
            <w:bookmarkStart w:id="14" w:name="_1t3h5sf" w:colFirst="0" w:colLast="0"/>
            <w:bookmarkEnd w:id="14"/>
            <w:r>
              <w:rPr>
                <w:rFonts w:ascii="Helvetica Neue" w:eastAsia="Helvetica Neue" w:hAnsi="Helvetica Neue" w:cs="Helvetica Neue"/>
                <w:b/>
              </w:rPr>
              <w:t>Buyer’s equipment:</w:t>
            </w:r>
          </w:p>
        </w:tc>
        <w:tc>
          <w:tcPr>
            <w:tcW w:w="7371" w:type="dxa"/>
          </w:tcPr>
          <w:p w14:paraId="7640D5EE" w14:textId="48526179" w:rsidR="00076044" w:rsidRPr="00DC2577" w:rsidRDefault="004B26D3">
            <w:pPr>
              <w:spacing w:after="0" w:line="240" w:lineRule="auto"/>
              <w:rPr>
                <w:rFonts w:ascii="Helvetica Neue" w:eastAsia="Helvetica Neue" w:hAnsi="Helvetica Neue" w:cs="Helvetica Neue"/>
                <w:b/>
              </w:rPr>
            </w:pPr>
            <w:r>
              <w:rPr>
                <w:rFonts w:ascii="Helvetica Neue" w:eastAsia="Helvetica Neue" w:hAnsi="Helvetica Neue" w:cs="Helvetica Neue"/>
              </w:rPr>
              <w:t>The Buyer’s equipment to be used with this Call-Off Contract includes</w:t>
            </w:r>
            <w:r w:rsidR="00DC2577">
              <w:rPr>
                <w:rFonts w:ascii="Helvetica Neue" w:eastAsia="Helvetica Neue" w:hAnsi="Helvetica Neue" w:cs="Helvetica Neue"/>
              </w:rPr>
              <w:t xml:space="preserve"> -</w:t>
            </w:r>
            <w:r>
              <w:rPr>
                <w:rFonts w:ascii="Helvetica Neue" w:eastAsia="Helvetica Neue" w:hAnsi="Helvetica Neue" w:cs="Helvetica Neue"/>
              </w:rPr>
              <w:t xml:space="preserve"> </w:t>
            </w:r>
            <w:r w:rsidR="001262B6" w:rsidRPr="00DC2577">
              <w:rPr>
                <w:rFonts w:ascii="Helvetica Neue" w:eastAsia="Helvetica Neue" w:hAnsi="Helvetica Neue" w:cs="Helvetica Neue"/>
                <w:b/>
              </w:rPr>
              <w:t>Not Applicable</w:t>
            </w:r>
          </w:p>
          <w:p w14:paraId="55359625" w14:textId="349D42F1" w:rsidR="00076044" w:rsidRDefault="004B26D3" w:rsidP="00DC2577">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Reason</w:t>
            </w:r>
            <w:r w:rsidR="00DC2577">
              <w:rPr>
                <w:rFonts w:ascii="Helvetica Neue" w:eastAsia="Helvetica Neue" w:hAnsi="Helvetica Neue" w:cs="Helvetica Neue"/>
              </w:rPr>
              <w:t>:</w:t>
            </w:r>
            <w:r>
              <w:rPr>
                <w:rFonts w:ascii="Helvetica Neue" w:eastAsia="Helvetica Neue" w:hAnsi="Helvetica Neue" w:cs="Helvetica Neue"/>
              </w:rPr>
              <w:t xml:space="preserve"> </w:t>
            </w:r>
            <w:r w:rsidR="001262B6" w:rsidRPr="001262B6">
              <w:rPr>
                <w:rFonts w:ascii="Helvetica Neue" w:eastAsia="Helvetica Neue" w:hAnsi="Helvetica Neue" w:cs="Helvetica Neue"/>
              </w:rPr>
              <w:t xml:space="preserve">This service is </w:t>
            </w:r>
            <w:r w:rsidR="00DC2577" w:rsidRPr="001262B6">
              <w:rPr>
                <w:rFonts w:ascii="Helvetica Neue" w:eastAsia="Helvetica Neue" w:hAnsi="Helvetica Neue" w:cs="Helvetica Neue"/>
              </w:rPr>
              <w:t>Software</w:t>
            </w:r>
            <w:r w:rsidR="00142FAE" w:rsidRPr="001262B6">
              <w:rPr>
                <w:rFonts w:ascii="Helvetica Neue" w:eastAsia="Helvetica Neue" w:hAnsi="Helvetica Neue" w:cs="Helvetica Neue"/>
              </w:rPr>
              <w:t xml:space="preserve"> as a Service (</w:t>
            </w:r>
            <w:proofErr w:type="spellStart"/>
            <w:r w:rsidR="00142FAE" w:rsidRPr="001262B6">
              <w:rPr>
                <w:rFonts w:ascii="Helvetica Neue" w:eastAsia="Helvetica Neue" w:hAnsi="Helvetica Neue" w:cs="Helvetica Neue"/>
              </w:rPr>
              <w:t>SaaS</w:t>
            </w:r>
            <w:proofErr w:type="spellEnd"/>
            <w:r w:rsidR="00142FAE" w:rsidRPr="001262B6">
              <w:rPr>
                <w:rFonts w:ascii="Helvetica Neue" w:eastAsia="Helvetica Neue" w:hAnsi="Helvetica Neue" w:cs="Helvetica Neue"/>
              </w:rPr>
              <w:t>) via the web.</w:t>
            </w:r>
          </w:p>
        </w:tc>
      </w:tr>
    </w:tbl>
    <w:p w14:paraId="0D2BD37C" w14:textId="4CAC7408" w:rsidR="00076044" w:rsidRDefault="006548F3">
      <w:pPr>
        <w:rPr>
          <w:rFonts w:ascii="Helvetica Neue" w:eastAsia="Helvetica Neue" w:hAnsi="Helvetica Neue" w:cs="Helvetica Neue"/>
          <w:b/>
        </w:rPr>
      </w:pPr>
      <w:r>
        <w:rPr>
          <w:rFonts w:ascii="Helvetica Neue" w:eastAsia="Helvetica Neue" w:hAnsi="Helvetica Neue" w:cs="Helvetica Neue"/>
          <w:b/>
        </w:rPr>
        <w:br/>
      </w:r>
      <w:r w:rsidR="004B26D3">
        <w:rPr>
          <w:rFonts w:ascii="Helvetica Neue" w:eastAsia="Helvetica Neue" w:hAnsi="Helvetica Neue" w:cs="Helvetica Neue"/>
          <w:b/>
        </w:rPr>
        <w:t>Supplier’s information</w:t>
      </w:r>
    </w:p>
    <w:tbl>
      <w:tblPr>
        <w:tblStyle w:val="a4"/>
        <w:tblW w:w="1006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7371"/>
      </w:tblGrid>
      <w:tr w:rsidR="00076044" w14:paraId="60466D75" w14:textId="77777777" w:rsidTr="008E5734">
        <w:tc>
          <w:tcPr>
            <w:tcW w:w="2694" w:type="dxa"/>
          </w:tcPr>
          <w:p w14:paraId="655CEB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371" w:type="dxa"/>
          </w:tcPr>
          <w:p w14:paraId="38B700DA" w14:textId="735D5D7F" w:rsidR="00076044" w:rsidRPr="008E6E7F"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following is a list of the Supplier’s Subcontractors or </w:t>
            </w:r>
            <w:r w:rsidRPr="008E6E7F">
              <w:rPr>
                <w:rFonts w:ascii="Helvetica Neue" w:eastAsia="Helvetica Neue" w:hAnsi="Helvetica Neue" w:cs="Helvetica Neue"/>
              </w:rPr>
              <w:t xml:space="preserve">Partners </w:t>
            </w:r>
            <w:r w:rsidR="00E87317" w:rsidRPr="008E6E7F">
              <w:rPr>
                <w:rFonts w:ascii="Helvetica Neue" w:eastAsia="Helvetica Neue" w:hAnsi="Helvetica Neue" w:cs="Helvetica Neue"/>
              </w:rPr>
              <w:t>– N/A</w:t>
            </w:r>
            <w:r w:rsidRPr="008E6E7F">
              <w:rPr>
                <w:rFonts w:ascii="Helvetica Neue" w:eastAsia="Helvetica Neue" w:hAnsi="Helvetica Neue" w:cs="Helvetica Neue"/>
              </w:rPr>
              <w:t>.</w:t>
            </w:r>
          </w:p>
          <w:p w14:paraId="5FA88D6D" w14:textId="73748EDE" w:rsidR="00076044" w:rsidRDefault="00076044">
            <w:pPr>
              <w:spacing w:after="0" w:line="240" w:lineRule="auto"/>
              <w:rPr>
                <w:rFonts w:ascii="Helvetica Neue" w:eastAsia="Helvetica Neue" w:hAnsi="Helvetica Neue" w:cs="Helvetica Neue"/>
                <w:highlight w:val="green"/>
              </w:rPr>
            </w:pPr>
          </w:p>
        </w:tc>
      </w:tr>
    </w:tbl>
    <w:p w14:paraId="6034F37C" w14:textId="4E3CBD15" w:rsidR="00076044" w:rsidRDefault="006548F3">
      <w:pPr>
        <w:rPr>
          <w:rFonts w:ascii="Helvetica Neue" w:eastAsia="Helvetica Neue" w:hAnsi="Helvetica Neue" w:cs="Helvetica Neue"/>
          <w:b/>
        </w:rPr>
      </w:pPr>
      <w:r>
        <w:rPr>
          <w:rFonts w:ascii="Helvetica Neue" w:eastAsia="Helvetica Neue" w:hAnsi="Helvetica Neue" w:cs="Helvetica Neue"/>
          <w:b/>
        </w:rPr>
        <w:br/>
      </w:r>
      <w:r w:rsidR="004B26D3">
        <w:rPr>
          <w:rFonts w:ascii="Helvetica Neue" w:eastAsia="Helvetica Neue" w:hAnsi="Helvetica Neue" w:cs="Helvetica Neue"/>
          <w:b/>
        </w:rPr>
        <w:t>Call-Off Contract charges and payment</w:t>
      </w:r>
    </w:p>
    <w:p w14:paraId="6A6DC35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06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7371"/>
      </w:tblGrid>
      <w:tr w:rsidR="00076044" w14:paraId="002C8589" w14:textId="77777777" w:rsidTr="008E5734">
        <w:tc>
          <w:tcPr>
            <w:tcW w:w="2694" w:type="dxa"/>
          </w:tcPr>
          <w:p w14:paraId="0FECFFDC" w14:textId="695B9F45"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371" w:type="dxa"/>
          </w:tcPr>
          <w:p w14:paraId="1220676D" w14:textId="4801A0DC" w:rsidR="00076044" w:rsidRDefault="004B26D3" w:rsidP="00693F8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payment method for this Call-Off Contract is </w:t>
            </w:r>
            <w:r w:rsidR="00131AB0">
              <w:rPr>
                <w:rFonts w:ascii="Helvetica Neue" w:eastAsia="Helvetica Neue" w:hAnsi="Helvetica Neue" w:cs="Helvetica Neue"/>
              </w:rPr>
              <w:t xml:space="preserve">Yearly </w:t>
            </w:r>
            <w:r w:rsidR="00693F83">
              <w:rPr>
                <w:rFonts w:ascii="Helvetica Neue" w:eastAsia="Helvetica Neue" w:hAnsi="Helvetica Neue" w:cs="Helvetica Neue"/>
              </w:rPr>
              <w:t xml:space="preserve">in advance (following start date) </w:t>
            </w:r>
            <w:r w:rsidR="00E87317">
              <w:rPr>
                <w:rFonts w:ascii="Helvetica Neue" w:eastAsia="Helvetica Neue" w:hAnsi="Helvetica Neue" w:cs="Helvetica Neue"/>
              </w:rPr>
              <w:t xml:space="preserve">via </w:t>
            </w:r>
            <w:r w:rsidR="00E87317" w:rsidRPr="003040DD">
              <w:rPr>
                <w:rFonts w:ascii="Helvetica Neue" w:eastAsia="Helvetica Neue" w:hAnsi="Helvetica Neue" w:cs="Helvetica Neue"/>
              </w:rPr>
              <w:t>Commercial, Purchasing &amp; Procurement (CP&amp;F) electronic procurement tool</w:t>
            </w:r>
            <w:r w:rsidR="00A973CB">
              <w:rPr>
                <w:rFonts w:ascii="Helvetica Neue" w:eastAsia="Helvetica Neue" w:hAnsi="Helvetica Neue" w:cs="Helvetica Neue"/>
              </w:rPr>
              <w:t xml:space="preserve"> by raising invoices against the Authority’s Purchase orders (PO) raised on CP&amp;F</w:t>
            </w:r>
            <w:r w:rsidR="00E87317">
              <w:rPr>
                <w:rFonts w:ascii="Helvetica Neue" w:eastAsia="Helvetica Neue" w:hAnsi="Helvetica Neue" w:cs="Helvetica Neue"/>
              </w:rPr>
              <w:t>.</w:t>
            </w:r>
          </w:p>
        </w:tc>
      </w:tr>
      <w:tr w:rsidR="00076044" w14:paraId="05BEA35C" w14:textId="77777777" w:rsidTr="008E5734">
        <w:tc>
          <w:tcPr>
            <w:tcW w:w="2694" w:type="dxa"/>
          </w:tcPr>
          <w:p w14:paraId="470B90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371" w:type="dxa"/>
          </w:tcPr>
          <w:p w14:paraId="21D8659B" w14:textId="546963AB" w:rsidR="00076044" w:rsidRPr="00E87317" w:rsidRDefault="00DC2577" w:rsidP="00693F83">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T</w:t>
            </w:r>
            <w:r w:rsidR="004B26D3">
              <w:rPr>
                <w:rFonts w:ascii="Helvetica Neue" w:eastAsia="Helvetica Neue" w:hAnsi="Helvetica Neue" w:cs="Helvetica Neue"/>
              </w:rPr>
              <w:t xml:space="preserve">he payment profile for this Call-Off Contract is </w:t>
            </w:r>
            <w:r w:rsidR="00693F83">
              <w:rPr>
                <w:rFonts w:ascii="Helvetica Neue" w:eastAsia="Helvetica Neue" w:hAnsi="Helvetica Neue" w:cs="Helvetica Neue"/>
              </w:rPr>
              <w:t>Yearly in advance (following start date)</w:t>
            </w:r>
            <w:r w:rsidR="004B26D3" w:rsidRPr="00E87317">
              <w:rPr>
                <w:rFonts w:ascii="Helvetica Neue" w:eastAsia="Helvetica Neue" w:hAnsi="Helvetica Neue" w:cs="Helvetica Neue"/>
              </w:rPr>
              <w:t>.</w:t>
            </w:r>
          </w:p>
        </w:tc>
      </w:tr>
      <w:tr w:rsidR="00076044" w14:paraId="73CD7A0B" w14:textId="77777777" w:rsidTr="008E5734">
        <w:tc>
          <w:tcPr>
            <w:tcW w:w="2694" w:type="dxa"/>
          </w:tcPr>
          <w:p w14:paraId="7D8DAE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371" w:type="dxa"/>
          </w:tcPr>
          <w:p w14:paraId="3F77D905" w14:textId="2057165E" w:rsidR="00076044" w:rsidRDefault="004B26D3" w:rsidP="00131AB0">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Supplier will </w:t>
            </w:r>
            <w:r w:rsidRPr="008E6E7F">
              <w:rPr>
                <w:rFonts w:ascii="Helvetica Neue" w:eastAsia="Helvetica Neue" w:hAnsi="Helvetica Neue" w:cs="Helvetica Neue"/>
              </w:rPr>
              <w:t xml:space="preserve">issue electronic invoices </w:t>
            </w:r>
            <w:r w:rsidR="00131AB0">
              <w:rPr>
                <w:rFonts w:ascii="Helvetica Neue" w:eastAsia="Helvetica Neue" w:hAnsi="Helvetica Neue" w:cs="Helvetica Neue"/>
              </w:rPr>
              <w:t>yearly</w:t>
            </w:r>
            <w:r w:rsidRPr="008E6E7F">
              <w:rPr>
                <w:rFonts w:ascii="Helvetica Neue" w:eastAsia="Helvetica Neue" w:hAnsi="Helvetica Neue" w:cs="Helvetica Neue"/>
              </w:rPr>
              <w:t xml:space="preserve">. The Buyer will pay the Supplier within </w:t>
            </w:r>
            <w:r w:rsidR="00E87317" w:rsidRPr="008E6E7F">
              <w:rPr>
                <w:rFonts w:ascii="Helvetica Neue" w:eastAsia="Helvetica Neue" w:hAnsi="Helvetica Neue" w:cs="Helvetica Neue"/>
              </w:rPr>
              <w:t>30</w:t>
            </w:r>
            <w:r w:rsidRPr="008E6E7F">
              <w:rPr>
                <w:rFonts w:ascii="Helvetica Neue" w:eastAsia="Helvetica Neue" w:hAnsi="Helvetica Neue" w:cs="Helvetica Neue"/>
              </w:rPr>
              <w:t xml:space="preserve"> days</w:t>
            </w:r>
            <w:r>
              <w:rPr>
                <w:rFonts w:ascii="Helvetica Neue" w:eastAsia="Helvetica Neue" w:hAnsi="Helvetica Neue" w:cs="Helvetica Neue"/>
              </w:rPr>
              <w:t xml:space="preserve"> of receipt of a valid invoice</w:t>
            </w:r>
            <w:r w:rsidR="00131AB0">
              <w:rPr>
                <w:rFonts w:ascii="Helvetica Neue" w:eastAsia="Helvetica Neue" w:hAnsi="Helvetica Neue" w:cs="Helvetica Neue"/>
              </w:rPr>
              <w:t xml:space="preserve"> on CP&amp;F</w:t>
            </w:r>
            <w:r>
              <w:rPr>
                <w:rFonts w:ascii="Helvetica Neue" w:eastAsia="Helvetica Neue" w:hAnsi="Helvetica Neue" w:cs="Helvetica Neue"/>
              </w:rPr>
              <w:t>.</w:t>
            </w:r>
          </w:p>
        </w:tc>
      </w:tr>
      <w:tr w:rsidR="00076044" w14:paraId="21710372" w14:textId="77777777" w:rsidTr="008E5734">
        <w:tc>
          <w:tcPr>
            <w:tcW w:w="2694" w:type="dxa"/>
          </w:tcPr>
          <w:p w14:paraId="2CCFE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371" w:type="dxa"/>
          </w:tcPr>
          <w:p w14:paraId="3DF95650" w14:textId="3C73E02F" w:rsidR="00076044" w:rsidRDefault="004B26D3" w:rsidP="008E6E7F">
            <w:pPr>
              <w:spacing w:after="0" w:line="240" w:lineRule="auto"/>
              <w:rPr>
                <w:rFonts w:ascii="Helvetica Neue" w:eastAsia="Helvetica Neue" w:hAnsi="Helvetica Neue" w:cs="Helvetica Neue"/>
              </w:rPr>
            </w:pPr>
            <w:r>
              <w:rPr>
                <w:rFonts w:ascii="Helvetica Neue" w:eastAsia="Helvetica Neue" w:hAnsi="Helvetica Neue" w:cs="Helvetica Neue"/>
              </w:rPr>
              <w:t>Invoices will be sent to</w:t>
            </w:r>
            <w:r w:rsidR="00A973CB">
              <w:rPr>
                <w:rFonts w:ascii="Helvetica Neue" w:eastAsia="Helvetica Neue" w:hAnsi="Helvetica Neue" w:cs="Helvetica Neue"/>
              </w:rPr>
              <w:t xml:space="preserve"> Requester detailed on PO raised on CP&amp;F and received by supplier via </w:t>
            </w:r>
            <w:r w:rsidR="008E6E7F">
              <w:rPr>
                <w:rFonts w:ascii="Helvetica Neue" w:eastAsia="Helvetica Neue" w:hAnsi="Helvetica Neue" w:cs="Helvetica Neue"/>
              </w:rPr>
              <w:t xml:space="preserve">chosen </w:t>
            </w:r>
            <w:r w:rsidR="00A973CB">
              <w:rPr>
                <w:rFonts w:ascii="Helvetica Neue" w:eastAsia="Helvetica Neue" w:hAnsi="Helvetica Neue" w:cs="Helvetica Neue"/>
              </w:rPr>
              <w:t>connectivity application</w:t>
            </w:r>
            <w:r>
              <w:rPr>
                <w:rFonts w:ascii="Helvetica Neue" w:eastAsia="Helvetica Neue" w:hAnsi="Helvetica Neue" w:cs="Helvetica Neue"/>
              </w:rPr>
              <w:t>.</w:t>
            </w:r>
          </w:p>
        </w:tc>
      </w:tr>
      <w:tr w:rsidR="00076044" w14:paraId="63A71CDE" w14:textId="77777777" w:rsidTr="008E5734">
        <w:tc>
          <w:tcPr>
            <w:tcW w:w="2694" w:type="dxa"/>
          </w:tcPr>
          <w:p w14:paraId="079DF1B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371" w:type="dxa"/>
          </w:tcPr>
          <w:p w14:paraId="514F20B8" w14:textId="0A1DC55B" w:rsidR="00076044" w:rsidRDefault="004B26D3" w:rsidP="00A973CB">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w:t>
            </w:r>
            <w:r w:rsidR="00A973CB">
              <w:rPr>
                <w:rFonts w:ascii="Helvetica Neue" w:eastAsia="Helvetica Neue" w:hAnsi="Helvetica Neue" w:cs="Helvetica Neue"/>
              </w:rPr>
              <w:t>:</w:t>
            </w:r>
            <w:r>
              <w:rPr>
                <w:rFonts w:ascii="Helvetica Neue" w:eastAsia="Helvetica Neue" w:hAnsi="Helvetica Neue" w:cs="Helvetica Neue"/>
              </w:rPr>
              <w:t xml:space="preserve"> </w:t>
            </w:r>
            <w:r w:rsidR="00A973CB">
              <w:rPr>
                <w:rFonts w:ascii="Helvetica Neue" w:eastAsia="Helvetica Neue" w:hAnsi="Helvetica Neue" w:cs="Helvetica Neue"/>
              </w:rPr>
              <w:t>Contract Number (HOCS1a/00052); Description of item being billed against (</w:t>
            </w:r>
            <w:r w:rsidR="008E6E7F">
              <w:rPr>
                <w:rFonts w:ascii="Helvetica Neue" w:eastAsia="Helvetica Neue" w:hAnsi="Helvetica Neue" w:cs="Helvetica Neue"/>
              </w:rPr>
              <w:t>Inc.</w:t>
            </w:r>
            <w:r w:rsidR="00A973CB">
              <w:rPr>
                <w:rFonts w:ascii="Helvetica Neue" w:eastAsia="Helvetica Neue" w:hAnsi="Helvetica Neue" w:cs="Helvetica Neue"/>
              </w:rPr>
              <w:t xml:space="preserve"> Dates/periods).</w:t>
            </w:r>
          </w:p>
        </w:tc>
      </w:tr>
      <w:tr w:rsidR="00076044" w14:paraId="3AF9DED1" w14:textId="77777777" w:rsidTr="008E5734">
        <w:tc>
          <w:tcPr>
            <w:tcW w:w="2694" w:type="dxa"/>
          </w:tcPr>
          <w:p w14:paraId="1D0B4B5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371" w:type="dxa"/>
          </w:tcPr>
          <w:p w14:paraId="55550DA9" w14:textId="12E18AE6" w:rsidR="00076044" w:rsidRDefault="004B26D3" w:rsidP="008E6E7F">
            <w:pPr>
              <w:spacing w:after="0" w:line="240" w:lineRule="auto"/>
              <w:rPr>
                <w:rFonts w:ascii="Helvetica Neue" w:eastAsia="Helvetica Neue" w:hAnsi="Helvetica Neue" w:cs="Helvetica Neue"/>
              </w:rPr>
            </w:pPr>
            <w:r>
              <w:rPr>
                <w:rFonts w:ascii="Helvetica Neue" w:eastAsia="Helvetica Neue" w:hAnsi="Helvetica Neue" w:cs="Helvetica Neue"/>
              </w:rPr>
              <w:t>Invoice will be sent to the Buyer</w:t>
            </w:r>
            <w:r w:rsidR="00E87317">
              <w:rPr>
                <w:rFonts w:ascii="Helvetica Neue" w:eastAsia="Helvetica Neue" w:hAnsi="Helvetica Neue" w:cs="Helvetica Neue"/>
              </w:rPr>
              <w:t xml:space="preserve"> via CP&amp;F. The invoice is electronically raised on receipt of &amp; against the Authority’s </w:t>
            </w:r>
            <w:r w:rsidR="00A973CB">
              <w:rPr>
                <w:rFonts w:ascii="Helvetica Neue" w:eastAsia="Helvetica Neue" w:hAnsi="Helvetica Neue" w:cs="Helvetica Neue"/>
              </w:rPr>
              <w:t>PO</w:t>
            </w:r>
            <w:r w:rsidR="00E87317">
              <w:rPr>
                <w:rFonts w:ascii="Helvetica Neue" w:eastAsia="Helvetica Neue" w:hAnsi="Helvetica Neue" w:cs="Helvetica Neue"/>
              </w:rPr>
              <w:t xml:space="preserve"> via </w:t>
            </w:r>
            <w:r w:rsidR="008E6E7F">
              <w:rPr>
                <w:rFonts w:ascii="Helvetica Neue" w:eastAsia="Helvetica Neue" w:hAnsi="Helvetica Neue" w:cs="Helvetica Neue"/>
              </w:rPr>
              <w:t>connectivity</w:t>
            </w:r>
            <w:r w:rsidR="00E87317">
              <w:rPr>
                <w:rFonts w:ascii="Helvetica Neue" w:eastAsia="Helvetica Neue" w:hAnsi="Helvetica Neue" w:cs="Helvetica Neue"/>
              </w:rPr>
              <w:t xml:space="preserve"> application.</w:t>
            </w:r>
          </w:p>
        </w:tc>
      </w:tr>
      <w:tr w:rsidR="00076044" w14:paraId="05DE96B4" w14:textId="77777777" w:rsidTr="008E5734">
        <w:tc>
          <w:tcPr>
            <w:tcW w:w="2694" w:type="dxa"/>
          </w:tcPr>
          <w:p w14:paraId="1EE5CA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371" w:type="dxa"/>
          </w:tcPr>
          <w:p w14:paraId="708DAACE" w14:textId="69F54CE9"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total val</w:t>
            </w:r>
            <w:r w:rsidR="00E87317">
              <w:rPr>
                <w:rFonts w:ascii="Helvetica Neue" w:eastAsia="Helvetica Neue" w:hAnsi="Helvetica Neue" w:cs="Helvetica Neue"/>
              </w:rPr>
              <w:t>ue of this Call-Off Contract is £105,120.00</w:t>
            </w:r>
          </w:p>
        </w:tc>
      </w:tr>
      <w:tr w:rsidR="00076044" w14:paraId="04B90526" w14:textId="77777777" w:rsidTr="008E5734">
        <w:trPr>
          <w:trHeight w:val="3937"/>
        </w:trPr>
        <w:tc>
          <w:tcPr>
            <w:tcW w:w="2694" w:type="dxa"/>
          </w:tcPr>
          <w:p w14:paraId="4748203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371" w:type="dxa"/>
          </w:tcPr>
          <w:p w14:paraId="35092AAF" w14:textId="5D7B0B4F"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breakdown of the Charges is </w:t>
            </w:r>
            <w:r w:rsidR="00A973CB">
              <w:rPr>
                <w:rFonts w:ascii="Helvetica Neue" w:eastAsia="Helvetica Neue" w:hAnsi="Helvetica Neue" w:cs="Helvetica Neue"/>
              </w:rPr>
              <w:t xml:space="preserve"> </w:t>
            </w:r>
          </w:p>
          <w:p w14:paraId="4186AC61" w14:textId="77777777" w:rsidR="00E87317" w:rsidRPr="00A973CB" w:rsidRDefault="00E87317" w:rsidP="009025D0">
            <w:pPr>
              <w:pStyle w:val="ListParagraph"/>
              <w:numPr>
                <w:ilvl w:val="0"/>
                <w:numId w:val="54"/>
              </w:numPr>
              <w:tabs>
                <w:tab w:val="left" w:pos="745"/>
              </w:tabs>
              <w:spacing w:after="0" w:line="240" w:lineRule="auto"/>
              <w:rPr>
                <w:rFonts w:ascii="Helvetica Neue" w:eastAsia="Helvetica Neue" w:hAnsi="Helvetica Neue" w:cs="Helvetica Neue"/>
                <w:u w:val="single"/>
              </w:rPr>
            </w:pPr>
            <w:r w:rsidRPr="00A973CB">
              <w:rPr>
                <w:rFonts w:ascii="Helvetica Neue" w:eastAsia="Helvetica Neue" w:hAnsi="Helvetica Neue" w:cs="Helvetica Neue"/>
                <w:u w:val="single"/>
              </w:rPr>
              <w:t>Brandwatch License Fees (social media monitoring)</w:t>
            </w:r>
          </w:p>
          <w:p w14:paraId="668FCBAB" w14:textId="380E33D2" w:rsidR="00E87317" w:rsidRPr="00A973CB" w:rsidRDefault="00A973CB" w:rsidP="009025D0">
            <w:pPr>
              <w:tabs>
                <w:tab w:val="left" w:pos="745"/>
              </w:tabs>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r w:rsidR="00E87317" w:rsidRPr="00A973CB">
              <w:rPr>
                <w:rFonts w:ascii="Helvetica Neue" w:eastAsia="Helvetica Neue" w:hAnsi="Helvetica Neue" w:cs="Helvetica Neue"/>
              </w:rPr>
              <w:t xml:space="preserve">Enterprise 1.5M = </w:t>
            </w:r>
            <w:r w:rsidR="00BD4B1F" w:rsidRPr="00BD4B1F">
              <w:rPr>
                <w:rFonts w:ascii="Helvetica Neue" w:eastAsia="Helvetica Neue" w:hAnsi="Helvetica Neue" w:cs="Helvetica Neue"/>
                <w:highlight w:val="black"/>
              </w:rPr>
              <w:t>XXXXX</w:t>
            </w:r>
            <w:r w:rsidR="00E87317" w:rsidRPr="00A973CB">
              <w:rPr>
                <w:rFonts w:ascii="Helvetica Neue" w:eastAsia="Helvetica Neue" w:hAnsi="Helvetica Neue" w:cs="Helvetica Neue"/>
              </w:rPr>
              <w:t>/month</w:t>
            </w:r>
          </w:p>
          <w:p w14:paraId="3585556F" w14:textId="77777777" w:rsidR="00E87317" w:rsidRPr="00A973CB" w:rsidRDefault="00E87317" w:rsidP="009025D0">
            <w:pPr>
              <w:pStyle w:val="ListParagraph"/>
              <w:numPr>
                <w:ilvl w:val="0"/>
                <w:numId w:val="54"/>
              </w:numPr>
              <w:tabs>
                <w:tab w:val="left" w:pos="745"/>
              </w:tabs>
              <w:spacing w:after="0" w:line="240" w:lineRule="auto"/>
              <w:rPr>
                <w:rFonts w:ascii="Helvetica Neue" w:eastAsia="Helvetica Neue" w:hAnsi="Helvetica Neue" w:cs="Helvetica Neue"/>
                <w:u w:val="single"/>
              </w:rPr>
            </w:pPr>
            <w:r w:rsidRPr="00A973CB">
              <w:rPr>
                <w:rFonts w:ascii="Helvetica Neue" w:eastAsia="Helvetica Neue" w:hAnsi="Helvetica Neue" w:cs="Helvetica Neue"/>
                <w:u w:val="single"/>
              </w:rPr>
              <w:t>Brandwatch Audiences (influencer Identification and analysis)</w:t>
            </w:r>
          </w:p>
          <w:p w14:paraId="572B55E5" w14:textId="506431A6" w:rsidR="00E87317" w:rsidRPr="00A973CB" w:rsidRDefault="00A973CB" w:rsidP="009025D0">
            <w:pPr>
              <w:tabs>
                <w:tab w:val="left" w:pos="745"/>
              </w:tabs>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r w:rsidR="00E87317" w:rsidRPr="00A973CB">
              <w:rPr>
                <w:rFonts w:ascii="Helvetica Neue" w:eastAsia="Helvetica Neue" w:hAnsi="Helvetica Neue" w:cs="Helvetica Neue"/>
              </w:rPr>
              <w:t xml:space="preserve">Enterprise License = </w:t>
            </w:r>
            <w:r w:rsidR="00BD4B1F" w:rsidRPr="00BD4B1F">
              <w:rPr>
                <w:rFonts w:ascii="Helvetica Neue" w:eastAsia="Helvetica Neue" w:hAnsi="Helvetica Neue" w:cs="Helvetica Neue"/>
                <w:highlight w:val="black"/>
              </w:rPr>
              <w:t>XXXXX</w:t>
            </w:r>
            <w:r w:rsidR="00E87317" w:rsidRPr="00A973CB">
              <w:rPr>
                <w:rFonts w:ascii="Helvetica Neue" w:eastAsia="Helvetica Neue" w:hAnsi="Helvetica Neue" w:cs="Helvetica Neue"/>
              </w:rPr>
              <w:t>/month</w:t>
            </w:r>
          </w:p>
          <w:p w14:paraId="348B127A" w14:textId="77777777" w:rsidR="00E87317" w:rsidRPr="00A973CB" w:rsidRDefault="00E87317" w:rsidP="009025D0">
            <w:pPr>
              <w:pStyle w:val="ListParagraph"/>
              <w:numPr>
                <w:ilvl w:val="0"/>
                <w:numId w:val="54"/>
              </w:numPr>
              <w:tabs>
                <w:tab w:val="left" w:pos="745"/>
              </w:tabs>
              <w:spacing w:after="0" w:line="240" w:lineRule="auto"/>
              <w:rPr>
                <w:rFonts w:ascii="Helvetica Neue" w:eastAsia="Helvetica Neue" w:hAnsi="Helvetica Neue" w:cs="Helvetica Neue"/>
                <w:u w:val="single"/>
              </w:rPr>
            </w:pPr>
            <w:r w:rsidRPr="00A973CB">
              <w:rPr>
                <w:rFonts w:ascii="Helvetica Neue" w:eastAsia="Helvetica Neue" w:hAnsi="Helvetica Neue" w:cs="Helvetica Neue"/>
                <w:u w:val="single"/>
              </w:rPr>
              <w:t xml:space="preserve">Brandwatch </w:t>
            </w:r>
            <w:proofErr w:type="spellStart"/>
            <w:r w:rsidRPr="00A973CB">
              <w:rPr>
                <w:rFonts w:ascii="Helvetica Neue" w:eastAsia="Helvetica Neue" w:hAnsi="Helvetica Neue" w:cs="Helvetica Neue"/>
                <w:u w:val="single"/>
              </w:rPr>
              <w:t>Vizia</w:t>
            </w:r>
            <w:proofErr w:type="spellEnd"/>
          </w:p>
          <w:p w14:paraId="56509574" w14:textId="1D803542" w:rsidR="00E87317" w:rsidRPr="00A973CB" w:rsidRDefault="00A973CB" w:rsidP="009025D0">
            <w:pPr>
              <w:tabs>
                <w:tab w:val="left" w:pos="745"/>
              </w:tabs>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r w:rsidR="00E87317" w:rsidRPr="00A973CB">
              <w:rPr>
                <w:rFonts w:ascii="Helvetica Neue" w:eastAsia="Helvetica Neue" w:hAnsi="Helvetica Neue" w:cs="Helvetica Neue"/>
              </w:rPr>
              <w:t xml:space="preserve">Brandwatch </w:t>
            </w:r>
            <w:proofErr w:type="spellStart"/>
            <w:r w:rsidR="00E87317" w:rsidRPr="00A973CB">
              <w:rPr>
                <w:rFonts w:ascii="Helvetica Neue" w:eastAsia="Helvetica Neue" w:hAnsi="Helvetica Neue" w:cs="Helvetica Neue"/>
              </w:rPr>
              <w:t>Vizia</w:t>
            </w:r>
            <w:proofErr w:type="spellEnd"/>
            <w:r w:rsidR="00E87317" w:rsidRPr="00A973CB">
              <w:rPr>
                <w:rFonts w:ascii="Helvetica Neue" w:eastAsia="Helvetica Neue" w:hAnsi="Helvetica Neue" w:cs="Helvetica Neue"/>
              </w:rPr>
              <w:t xml:space="preserve"> (current level) = </w:t>
            </w:r>
            <w:r w:rsidR="00BD4B1F" w:rsidRPr="00BD4B1F">
              <w:rPr>
                <w:rFonts w:ascii="Helvetica Neue" w:eastAsia="Helvetica Neue" w:hAnsi="Helvetica Neue" w:cs="Helvetica Neue"/>
                <w:highlight w:val="black"/>
              </w:rPr>
              <w:t>XXXX</w:t>
            </w:r>
            <w:r w:rsidR="00E87317" w:rsidRPr="00A973CB">
              <w:rPr>
                <w:rFonts w:ascii="Helvetica Neue" w:eastAsia="Helvetica Neue" w:hAnsi="Helvetica Neue" w:cs="Helvetica Neue"/>
              </w:rPr>
              <w:t>/month</w:t>
            </w:r>
          </w:p>
          <w:p w14:paraId="6C8279C0" w14:textId="419681D5" w:rsidR="00E87317" w:rsidRPr="0075083D" w:rsidRDefault="00E87317" w:rsidP="00E87317">
            <w:pPr>
              <w:spacing w:after="0" w:line="240" w:lineRule="auto"/>
              <w:rPr>
                <w:rFonts w:ascii="Helvetica Neue" w:eastAsia="Helvetica Neue" w:hAnsi="Helvetica Neue" w:cs="Helvetica Neue"/>
                <w:u w:val="single"/>
              </w:rPr>
            </w:pPr>
            <w:r w:rsidRPr="0075083D">
              <w:rPr>
                <w:rFonts w:ascii="Helvetica Neue" w:eastAsia="Helvetica Neue" w:hAnsi="Helvetica Neue" w:cs="Helvetica Neue"/>
                <w:u w:val="single"/>
              </w:rPr>
              <w:t>Total Package Costs</w:t>
            </w:r>
          </w:p>
          <w:p w14:paraId="387FC28A" w14:textId="21C3D9FC" w:rsidR="00E87317" w:rsidRDefault="00A973CB" w:rsidP="00A973CB">
            <w:pPr>
              <w:spacing w:after="0" w:line="240" w:lineRule="auto"/>
              <w:ind w:left="745"/>
              <w:rPr>
                <w:rFonts w:ascii="Helvetica Neue" w:eastAsia="Helvetica Neue" w:hAnsi="Helvetica Neue" w:cs="Helvetica Neue"/>
              </w:rPr>
            </w:pPr>
            <w:r>
              <w:rPr>
                <w:rFonts w:ascii="Helvetica Neue" w:eastAsia="Helvetica Neue" w:hAnsi="Helvetica Neue" w:cs="Helvetica Neue"/>
              </w:rPr>
              <w:t>1 + 2 + 3</w:t>
            </w:r>
            <w:r w:rsidR="00E87317" w:rsidRPr="00E87317">
              <w:rPr>
                <w:rFonts w:ascii="Helvetica Neue" w:eastAsia="Helvetica Neue" w:hAnsi="Helvetica Neue" w:cs="Helvetica Neue"/>
              </w:rPr>
              <w:t xml:space="preserve"> = </w:t>
            </w:r>
            <w:r w:rsidR="00BD4B1F" w:rsidRPr="00BD4B1F">
              <w:rPr>
                <w:rFonts w:ascii="Helvetica Neue" w:eastAsia="Helvetica Neue" w:hAnsi="Helvetica Neue" w:cs="Helvetica Neue"/>
                <w:highlight w:val="black"/>
              </w:rPr>
              <w:t>XXXXX</w:t>
            </w:r>
            <w:r w:rsidR="00E87317" w:rsidRPr="00E87317">
              <w:rPr>
                <w:rFonts w:ascii="Helvetica Neue" w:eastAsia="Helvetica Neue" w:hAnsi="Helvetica Neue" w:cs="Helvetica Neue"/>
              </w:rPr>
              <w:t xml:space="preserve">/month = </w:t>
            </w:r>
            <w:r w:rsidR="00BD4B1F" w:rsidRPr="00BD4B1F">
              <w:rPr>
                <w:rFonts w:ascii="Helvetica Neue" w:eastAsia="Helvetica Neue" w:hAnsi="Helvetica Neue" w:cs="Helvetica Neue"/>
                <w:highlight w:val="black"/>
              </w:rPr>
              <w:t>XXXXXX</w:t>
            </w:r>
            <w:r w:rsidR="00BD4B1F">
              <w:rPr>
                <w:rFonts w:ascii="Helvetica Neue" w:eastAsia="Helvetica Neue" w:hAnsi="Helvetica Neue" w:cs="Helvetica Neue"/>
              </w:rPr>
              <w:t xml:space="preserve"> </w:t>
            </w:r>
            <w:r w:rsidR="0075083D">
              <w:rPr>
                <w:rFonts w:ascii="Helvetica Neue" w:eastAsia="Helvetica Neue" w:hAnsi="Helvetica Neue" w:cs="Helvetica Neue"/>
              </w:rPr>
              <w:t>/year Ex VAT.</w:t>
            </w:r>
          </w:p>
          <w:p w14:paraId="3BB75EB4" w14:textId="23E32371" w:rsidR="00076044" w:rsidRDefault="00A973CB" w:rsidP="0075083D">
            <w:pPr>
              <w:spacing w:after="0"/>
              <w:contextualSpacing/>
              <w:rPr>
                <w:rFonts w:ascii="Helvetica Neue" w:eastAsia="Helvetica Neue" w:hAnsi="Helvetica Neue" w:cs="Helvetica Neue"/>
                <w:highlight w:val="green"/>
              </w:rPr>
            </w:pPr>
            <w:proofErr w:type="gramStart"/>
            <w:r>
              <w:rPr>
                <w:rFonts w:ascii="Helvetica Neue" w:eastAsia="Helvetica Neue" w:hAnsi="Helvetica Neue" w:cs="Helvetica Neue"/>
              </w:rPr>
              <w:t>a</w:t>
            </w:r>
            <w:r w:rsidR="00E87317" w:rsidRPr="0075083D">
              <w:rPr>
                <w:rFonts w:ascii="Helvetica Neue" w:eastAsia="Helvetica Neue" w:hAnsi="Helvetica Neue" w:cs="Helvetica Neue"/>
              </w:rPr>
              <w:t>s</w:t>
            </w:r>
            <w:proofErr w:type="gramEnd"/>
            <w:r w:rsidR="00E87317" w:rsidRPr="0075083D">
              <w:rPr>
                <w:rFonts w:ascii="Helvetica Neue" w:eastAsia="Helvetica Neue" w:hAnsi="Helvetica Neue" w:cs="Helvetica Neue"/>
              </w:rPr>
              <w:t xml:space="preserve"> per Brandwatch Proposal “Social Media Monitoring and Data Services for the UK MOD, dated 14 Dec 17</w:t>
            </w:r>
            <w:r w:rsidR="009025D0">
              <w:rPr>
                <w:rFonts w:ascii="Helvetica Neue" w:eastAsia="Helvetica Neue" w:hAnsi="Helvetica Neue" w:cs="Helvetica Neue"/>
              </w:rPr>
              <w:t>.</w:t>
            </w:r>
          </w:p>
        </w:tc>
      </w:tr>
    </w:tbl>
    <w:p w14:paraId="32D18FD1" w14:textId="67021232" w:rsidR="00076044" w:rsidRDefault="006548F3">
      <w:pPr>
        <w:rPr>
          <w:rFonts w:ascii="Helvetica Neue" w:eastAsia="Helvetica Neue" w:hAnsi="Helvetica Neue" w:cs="Helvetica Neue"/>
          <w:b/>
        </w:rPr>
      </w:pPr>
      <w:bookmarkStart w:id="15" w:name="_5iohy2muxioh" w:colFirst="0" w:colLast="0"/>
      <w:bookmarkStart w:id="16" w:name="_c3yo7ilfh9o6" w:colFirst="0" w:colLast="0"/>
      <w:bookmarkEnd w:id="15"/>
      <w:bookmarkEnd w:id="16"/>
      <w:r>
        <w:rPr>
          <w:rFonts w:ascii="Helvetica Neue" w:eastAsia="Helvetica Neue" w:hAnsi="Helvetica Neue" w:cs="Helvetica Neue"/>
          <w:b/>
        </w:rPr>
        <w:br/>
      </w:r>
      <w:r w:rsidR="004B26D3">
        <w:rPr>
          <w:rFonts w:ascii="Helvetica Neue" w:eastAsia="Helvetica Neue" w:hAnsi="Helvetica Neue" w:cs="Helvetica Neue"/>
          <w:b/>
        </w:rPr>
        <w:t>Additional buyer terms</w:t>
      </w:r>
    </w:p>
    <w:tbl>
      <w:tblPr>
        <w:tblStyle w:val="a6"/>
        <w:tblW w:w="1006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7371"/>
      </w:tblGrid>
      <w:tr w:rsidR="00076044" w14:paraId="64DF0462" w14:textId="77777777" w:rsidTr="008E5734">
        <w:tc>
          <w:tcPr>
            <w:tcW w:w="2694" w:type="dxa"/>
          </w:tcPr>
          <w:p w14:paraId="2C8701FE" w14:textId="77777777" w:rsidR="00076044" w:rsidRDefault="004B26D3">
            <w:pPr>
              <w:spacing w:after="0" w:line="240" w:lineRule="auto"/>
              <w:rPr>
                <w:rFonts w:ascii="Helvetica Neue" w:eastAsia="Helvetica Neue" w:hAnsi="Helvetica Neue" w:cs="Helvetica Neue"/>
                <w:b/>
              </w:rPr>
            </w:pPr>
            <w:bookmarkStart w:id="17" w:name="_17dp8vu" w:colFirst="0" w:colLast="0"/>
            <w:bookmarkEnd w:id="17"/>
            <w:r>
              <w:rPr>
                <w:rFonts w:ascii="Helvetica Neue" w:eastAsia="Helvetica Neue" w:hAnsi="Helvetica Neue" w:cs="Helvetica Neue"/>
                <w:b/>
              </w:rPr>
              <w:t xml:space="preserve">Performance of the service and deliverables: </w:t>
            </w:r>
          </w:p>
        </w:tc>
        <w:tc>
          <w:tcPr>
            <w:tcW w:w="7371" w:type="dxa"/>
          </w:tcPr>
          <w:p w14:paraId="52644889" w14:textId="77777777" w:rsidR="00076044" w:rsidRPr="00EA433C" w:rsidRDefault="004B26D3">
            <w:pPr>
              <w:spacing w:after="0" w:line="240" w:lineRule="auto"/>
              <w:rPr>
                <w:rFonts w:ascii="Helvetica Neue" w:eastAsia="Helvetica Neue" w:hAnsi="Helvetica Neue" w:cs="Helvetica Neue"/>
              </w:rPr>
            </w:pPr>
            <w:bookmarkStart w:id="18" w:name="_3rdcrjn" w:colFirst="0" w:colLast="0"/>
            <w:bookmarkEnd w:id="18"/>
            <w:r w:rsidRPr="00EA433C">
              <w:rPr>
                <w:rFonts w:ascii="Helvetica Neue" w:eastAsia="Helvetica Neue" w:hAnsi="Helvetica Neue" w:cs="Helvetica Neue"/>
              </w:rPr>
              <w:t xml:space="preserve">This Call-Off Contract will include the following implementation plan, exit and </w:t>
            </w:r>
            <w:proofErr w:type="spellStart"/>
            <w:r w:rsidRPr="00EA433C">
              <w:rPr>
                <w:rFonts w:ascii="Helvetica Neue" w:eastAsia="Helvetica Neue" w:hAnsi="Helvetica Neue" w:cs="Helvetica Neue"/>
              </w:rPr>
              <w:t>offboarding</w:t>
            </w:r>
            <w:proofErr w:type="spellEnd"/>
            <w:r w:rsidRPr="00EA433C">
              <w:rPr>
                <w:rFonts w:ascii="Helvetica Neue" w:eastAsia="Helvetica Neue" w:hAnsi="Helvetica Neue" w:cs="Helvetica Neue"/>
              </w:rPr>
              <w:t xml:space="preserve"> plans and milestones:</w:t>
            </w:r>
          </w:p>
          <w:p w14:paraId="01423B06" w14:textId="788D95B8" w:rsidR="00076044" w:rsidRPr="00EA433C" w:rsidRDefault="00142FAE" w:rsidP="00EA433C">
            <w:pPr>
              <w:numPr>
                <w:ilvl w:val="0"/>
                <w:numId w:val="49"/>
              </w:numPr>
              <w:spacing w:after="0" w:line="240" w:lineRule="auto"/>
              <w:ind w:firstLine="360"/>
              <w:contextualSpacing/>
              <w:rPr>
                <w:rFonts w:ascii="Helvetica Neue" w:eastAsia="Helvetica Neue" w:hAnsi="Helvetica Neue" w:cs="Helvetica Neue"/>
              </w:rPr>
            </w:pPr>
            <w:bookmarkStart w:id="19" w:name="_26in1rg" w:colFirst="0" w:colLast="0"/>
            <w:bookmarkEnd w:id="19"/>
            <w:r w:rsidRPr="00EA433C">
              <w:rPr>
                <w:rFonts w:ascii="Helvetica Neue" w:eastAsia="Helvetica Neue" w:hAnsi="Helvetica Neue" w:cs="Helvetica Neue"/>
              </w:rPr>
              <w:t xml:space="preserve">Service enablement within 10 days of contact start. </w:t>
            </w:r>
          </w:p>
        </w:tc>
      </w:tr>
      <w:tr w:rsidR="00076044" w14:paraId="51C78EC3" w14:textId="77777777" w:rsidTr="008E5734">
        <w:tc>
          <w:tcPr>
            <w:tcW w:w="2694" w:type="dxa"/>
          </w:tcPr>
          <w:p w14:paraId="6975D510" w14:textId="77777777" w:rsidR="00076044" w:rsidRDefault="004B26D3">
            <w:pPr>
              <w:spacing w:after="0" w:line="240" w:lineRule="auto"/>
              <w:rPr>
                <w:rFonts w:ascii="Helvetica Neue" w:eastAsia="Helvetica Neue" w:hAnsi="Helvetica Neue" w:cs="Helvetica Neue"/>
                <w:b/>
              </w:rPr>
            </w:pPr>
            <w:bookmarkStart w:id="20" w:name="_1ksv4uv" w:colFirst="0" w:colLast="0"/>
            <w:bookmarkEnd w:id="20"/>
            <w:r>
              <w:rPr>
                <w:rFonts w:ascii="Helvetica Neue" w:eastAsia="Helvetica Neue" w:hAnsi="Helvetica Neue" w:cs="Helvetica Neue"/>
                <w:b/>
              </w:rPr>
              <w:t>Buyer specific amendments to/refinements of the Call-Off Contract terms:</w:t>
            </w:r>
          </w:p>
        </w:tc>
        <w:tc>
          <w:tcPr>
            <w:tcW w:w="7371" w:type="dxa"/>
          </w:tcPr>
          <w:p w14:paraId="6A72D0F7" w14:textId="25B68B13"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Within the scope of the Call-Off Contract, the Supplier will</w:t>
            </w:r>
            <w:r w:rsidR="00695208">
              <w:rPr>
                <w:rFonts w:ascii="Helvetica Neue" w:eastAsia="Helvetica Neue" w:hAnsi="Helvetica Neue" w:cs="Helvetica Neue"/>
              </w:rPr>
              <w:t xml:space="preserve"> become e-enabled in order to be able to process contract payments </w:t>
            </w:r>
            <w:r w:rsidR="006548F3">
              <w:rPr>
                <w:rFonts w:ascii="Helvetica Neue" w:eastAsia="Helvetica Neue" w:hAnsi="Helvetica Neue" w:cs="Helvetica Neue"/>
              </w:rPr>
              <w:t xml:space="preserve">via CP&amp;F electronic payment tool </w:t>
            </w:r>
            <w:r w:rsidR="00695208">
              <w:rPr>
                <w:rFonts w:ascii="Helvetica Neue" w:eastAsia="Helvetica Neue" w:hAnsi="Helvetica Neue" w:cs="Helvetica Neue"/>
              </w:rPr>
              <w:t>(Raising invoices against the Authority’s purchase order</w:t>
            </w:r>
            <w:r w:rsidR="006548F3">
              <w:rPr>
                <w:rFonts w:ascii="Helvetica Neue" w:eastAsia="Helvetica Neue" w:hAnsi="Helvetica Neue" w:cs="Helvetica Neue"/>
              </w:rPr>
              <w:t>(s)</w:t>
            </w:r>
            <w:r>
              <w:rPr>
                <w:rFonts w:ascii="Helvetica Neue" w:eastAsia="Helvetica Neue" w:hAnsi="Helvetica Neue" w:cs="Helvetica Neue"/>
              </w:rPr>
              <w:t>.</w:t>
            </w:r>
          </w:p>
        </w:tc>
      </w:tr>
    </w:tbl>
    <w:p w14:paraId="293C7552" w14:textId="459A084B" w:rsidR="00076044" w:rsidRDefault="00A973CB">
      <w:pPr>
        <w:rPr>
          <w:rFonts w:ascii="Helvetica Neue" w:eastAsia="Helvetica Neue" w:hAnsi="Helvetica Neue" w:cs="Helvetica Neue"/>
          <w:b/>
        </w:rPr>
      </w:pPr>
      <w:r>
        <w:rPr>
          <w:rFonts w:ascii="Helvetica Neue" w:eastAsia="Helvetica Neue" w:hAnsi="Helvetica Neue" w:cs="Helvetica Neue"/>
          <w:b/>
        </w:rPr>
        <w:br/>
      </w:r>
      <w:r w:rsidR="004B26D3">
        <w:rPr>
          <w:rFonts w:ascii="Helvetica Neue" w:eastAsia="Helvetica Neue" w:hAnsi="Helvetica Neue" w:cs="Helvetica Neue"/>
          <w:b/>
        </w:rPr>
        <w:t xml:space="preserve">1. Formation of contract </w:t>
      </w:r>
    </w:p>
    <w:p w14:paraId="0F6D85C3"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77B13B70"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5424154"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39D12748" w14:textId="7E9AAA54"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r w:rsidR="00656B16">
        <w:rPr>
          <w:rFonts w:ascii="Helvetica Neue" w:eastAsia="Helvetica Neue" w:hAnsi="Helvetica Neue" w:cs="Helvetica Neue"/>
        </w:rPr>
        <w:br/>
      </w:r>
    </w:p>
    <w:p w14:paraId="27DCC0F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5AE4567E" w14:textId="77777777"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04D6FC8A" w14:textId="5696D645"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r w:rsidR="00EA433C">
        <w:rPr>
          <w:rFonts w:ascii="Helvetica Neue" w:eastAsia="Helvetica Neue" w:hAnsi="Helvetica Neue" w:cs="Helvetica Neue"/>
        </w:rPr>
        <w:br/>
      </w:r>
    </w:p>
    <w:tbl>
      <w:tblPr>
        <w:tblStyle w:val="a7"/>
        <w:tblW w:w="10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3686"/>
        <w:gridCol w:w="3969"/>
      </w:tblGrid>
      <w:tr w:rsidR="00076044" w14:paraId="4EE51257" w14:textId="77777777" w:rsidTr="00EA433C">
        <w:tc>
          <w:tcPr>
            <w:tcW w:w="2410" w:type="dxa"/>
            <w:tcMar>
              <w:top w:w="100" w:type="dxa"/>
              <w:left w:w="100" w:type="dxa"/>
              <w:bottom w:w="100" w:type="dxa"/>
              <w:right w:w="100" w:type="dxa"/>
            </w:tcMar>
          </w:tcPr>
          <w:p w14:paraId="46A2E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3686" w:type="dxa"/>
            <w:tcMar>
              <w:top w:w="100" w:type="dxa"/>
              <w:left w:w="100" w:type="dxa"/>
              <w:bottom w:w="100" w:type="dxa"/>
              <w:right w:w="100" w:type="dxa"/>
            </w:tcMar>
          </w:tcPr>
          <w:p w14:paraId="72C493E0" w14:textId="757F4CA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r w:rsidR="008E6E7F">
              <w:rPr>
                <w:rFonts w:ascii="Helvetica Neue" w:eastAsia="Helvetica Neue" w:hAnsi="Helvetica Neue" w:cs="Helvetica Neue"/>
              </w:rPr>
              <w:t xml:space="preserve"> </w:t>
            </w:r>
            <w:r w:rsidR="00C0045C">
              <w:rPr>
                <w:rFonts w:ascii="Helvetica Neue" w:eastAsia="Helvetica Neue" w:hAnsi="Helvetica Neue" w:cs="Helvetica Neue"/>
              </w:rPr>
              <w:t>–</w:t>
            </w:r>
            <w:r w:rsidR="008E6E7F">
              <w:rPr>
                <w:rFonts w:ascii="Helvetica Neue" w:eastAsia="Helvetica Neue" w:hAnsi="Helvetica Neue" w:cs="Helvetica Neue"/>
              </w:rPr>
              <w:t xml:space="preserve"> </w:t>
            </w:r>
            <w:r w:rsidR="00C0045C" w:rsidRPr="00C0045C">
              <w:rPr>
                <w:rFonts w:ascii="Helvetica Neue" w:eastAsia="Helvetica Neue" w:hAnsi="Helvetica Neue" w:cs="Helvetica Neue"/>
              </w:rPr>
              <w:t>“</w:t>
            </w:r>
            <w:r w:rsidR="008E6E7F" w:rsidRPr="00C0045C">
              <w:rPr>
                <w:rFonts w:ascii="Helvetica Neue" w:eastAsia="Helvetica Neue" w:hAnsi="Helvetica Neue" w:cs="Helvetica Neue"/>
              </w:rPr>
              <w:t>Runtime Collective Ltd t/a Brandwatch</w:t>
            </w:r>
            <w:r w:rsidR="00C0045C" w:rsidRPr="00C0045C">
              <w:rPr>
                <w:rFonts w:ascii="Helvetica Neue" w:eastAsia="Helvetica Neue" w:hAnsi="Helvetica Neue" w:cs="Helvetica Neue"/>
              </w:rPr>
              <w:t>”</w:t>
            </w:r>
          </w:p>
        </w:tc>
        <w:tc>
          <w:tcPr>
            <w:tcW w:w="3969" w:type="dxa"/>
            <w:tcMar>
              <w:top w:w="100" w:type="dxa"/>
              <w:left w:w="100" w:type="dxa"/>
              <w:bottom w:w="100" w:type="dxa"/>
              <w:right w:w="100" w:type="dxa"/>
            </w:tcMar>
          </w:tcPr>
          <w:p w14:paraId="684643A2" w14:textId="707AC5EE" w:rsidR="008E6E7F" w:rsidRPr="00B906A7" w:rsidRDefault="004B26D3" w:rsidP="008E6E7F">
            <w:pPr>
              <w:spacing w:after="0"/>
              <w:rPr>
                <w:rFonts w:ascii="Helvetica Neue" w:eastAsia="Helvetica Neue" w:hAnsi="Helvetica Neue" w:cs="Helvetica Neue"/>
              </w:rPr>
            </w:pPr>
            <w:r>
              <w:rPr>
                <w:rFonts w:ascii="Helvetica Neue" w:eastAsia="Helvetica Neue" w:hAnsi="Helvetica Neue" w:cs="Helvetica Neue"/>
              </w:rPr>
              <w:t>Buyer</w:t>
            </w:r>
            <w:r w:rsidR="008E6E7F">
              <w:rPr>
                <w:rFonts w:ascii="Helvetica Neue" w:eastAsia="Helvetica Neue" w:hAnsi="Helvetica Neue" w:cs="Helvetica Neue"/>
              </w:rPr>
              <w:t xml:space="preserve"> -  </w:t>
            </w:r>
            <w:r w:rsidR="008E5734">
              <w:rPr>
                <w:rFonts w:ascii="Helvetica Neue" w:eastAsia="Helvetica Neue" w:hAnsi="Helvetica Neue" w:cs="Helvetica Neue"/>
              </w:rPr>
              <w:t>Ministry of Defence</w:t>
            </w:r>
          </w:p>
          <w:p w14:paraId="7A69FB92" w14:textId="6481F2A3" w:rsidR="00076044" w:rsidRDefault="00076044">
            <w:pPr>
              <w:spacing w:after="0" w:line="240" w:lineRule="auto"/>
              <w:rPr>
                <w:rFonts w:ascii="Helvetica Neue" w:eastAsia="Helvetica Neue" w:hAnsi="Helvetica Neue" w:cs="Helvetica Neue"/>
              </w:rPr>
            </w:pPr>
          </w:p>
        </w:tc>
      </w:tr>
      <w:tr w:rsidR="00076044" w14:paraId="668361D9" w14:textId="77777777" w:rsidTr="00EA433C">
        <w:tc>
          <w:tcPr>
            <w:tcW w:w="2410" w:type="dxa"/>
            <w:tcMar>
              <w:top w:w="100" w:type="dxa"/>
              <w:left w:w="100" w:type="dxa"/>
              <w:bottom w:w="100" w:type="dxa"/>
              <w:right w:w="100" w:type="dxa"/>
            </w:tcMar>
          </w:tcPr>
          <w:p w14:paraId="44FD68A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3686" w:type="dxa"/>
            <w:tcMar>
              <w:top w:w="100" w:type="dxa"/>
              <w:left w:w="100" w:type="dxa"/>
              <w:bottom w:w="100" w:type="dxa"/>
              <w:right w:w="100" w:type="dxa"/>
            </w:tcMar>
          </w:tcPr>
          <w:p w14:paraId="48A4885D" w14:textId="2FABEA19" w:rsidR="00076044" w:rsidRDefault="00076044">
            <w:pPr>
              <w:spacing w:after="0" w:line="240" w:lineRule="auto"/>
              <w:rPr>
                <w:rFonts w:ascii="Helvetica Neue" w:eastAsia="Helvetica Neue" w:hAnsi="Helvetica Neue" w:cs="Helvetica Neue"/>
                <w:highlight w:val="yellow"/>
              </w:rPr>
            </w:pPr>
          </w:p>
        </w:tc>
        <w:tc>
          <w:tcPr>
            <w:tcW w:w="3969" w:type="dxa"/>
            <w:tcMar>
              <w:top w:w="100" w:type="dxa"/>
              <w:left w:w="100" w:type="dxa"/>
              <w:bottom w:w="100" w:type="dxa"/>
              <w:right w:w="100" w:type="dxa"/>
            </w:tcMar>
          </w:tcPr>
          <w:p w14:paraId="6B102C60" w14:textId="114958EB" w:rsidR="00076044" w:rsidRDefault="00076044" w:rsidP="00BD4B1F">
            <w:pPr>
              <w:spacing w:after="0"/>
              <w:rPr>
                <w:rFonts w:ascii="Helvetica Neue" w:eastAsia="Helvetica Neue" w:hAnsi="Helvetica Neue" w:cs="Helvetica Neue"/>
              </w:rPr>
            </w:pPr>
          </w:p>
        </w:tc>
      </w:tr>
      <w:tr w:rsidR="00076044" w14:paraId="6E951AAD" w14:textId="77777777" w:rsidTr="00EA433C">
        <w:tc>
          <w:tcPr>
            <w:tcW w:w="2410" w:type="dxa"/>
            <w:tcMar>
              <w:top w:w="100" w:type="dxa"/>
              <w:left w:w="100" w:type="dxa"/>
              <w:bottom w:w="100" w:type="dxa"/>
              <w:right w:w="100" w:type="dxa"/>
            </w:tcMar>
          </w:tcPr>
          <w:p w14:paraId="594DAF2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3686" w:type="dxa"/>
            <w:tcMar>
              <w:top w:w="100" w:type="dxa"/>
              <w:left w:w="100" w:type="dxa"/>
              <w:bottom w:w="100" w:type="dxa"/>
              <w:right w:w="100" w:type="dxa"/>
            </w:tcMar>
          </w:tcPr>
          <w:p w14:paraId="14454589" w14:textId="714095AC" w:rsidR="00076044" w:rsidRDefault="00076044">
            <w:pPr>
              <w:spacing w:after="0" w:line="240" w:lineRule="auto"/>
              <w:rPr>
                <w:rFonts w:ascii="Helvetica Neue" w:eastAsia="Helvetica Neue" w:hAnsi="Helvetica Neue" w:cs="Helvetica Neue"/>
              </w:rPr>
            </w:pPr>
          </w:p>
        </w:tc>
        <w:tc>
          <w:tcPr>
            <w:tcW w:w="3969" w:type="dxa"/>
            <w:tcMar>
              <w:top w:w="100" w:type="dxa"/>
              <w:left w:w="100" w:type="dxa"/>
              <w:bottom w:w="100" w:type="dxa"/>
              <w:right w:w="100" w:type="dxa"/>
            </w:tcMar>
          </w:tcPr>
          <w:p w14:paraId="40894E7E" w14:textId="0CA1CB93" w:rsidR="00076044" w:rsidRDefault="008E5734" w:rsidP="00C0045C">
            <w:pPr>
              <w:spacing w:after="0"/>
              <w:rPr>
                <w:rFonts w:ascii="Helvetica Neue" w:eastAsia="Helvetica Neue" w:hAnsi="Helvetica Neue" w:cs="Helvetica Neue"/>
              </w:rPr>
            </w:pPr>
            <w:r>
              <w:rPr>
                <w:rFonts w:ascii="Helvetica Neue" w:eastAsia="Helvetica Neue" w:hAnsi="Helvetica Neue" w:cs="Helvetica Neue"/>
              </w:rPr>
              <w:t>Commercial Manager</w:t>
            </w:r>
          </w:p>
        </w:tc>
      </w:tr>
      <w:tr w:rsidR="00076044" w14:paraId="2C8A106A" w14:textId="77777777" w:rsidTr="00EA433C">
        <w:trPr>
          <w:trHeight w:val="840"/>
        </w:trPr>
        <w:tc>
          <w:tcPr>
            <w:tcW w:w="2410" w:type="dxa"/>
            <w:tcMar>
              <w:top w:w="100" w:type="dxa"/>
              <w:left w:w="100" w:type="dxa"/>
              <w:bottom w:w="100" w:type="dxa"/>
              <w:right w:w="100" w:type="dxa"/>
            </w:tcMar>
          </w:tcPr>
          <w:p w14:paraId="692D560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3686" w:type="dxa"/>
            <w:tcMar>
              <w:top w:w="100" w:type="dxa"/>
              <w:left w:w="100" w:type="dxa"/>
              <w:bottom w:w="100" w:type="dxa"/>
              <w:right w:w="100" w:type="dxa"/>
            </w:tcMar>
          </w:tcPr>
          <w:p w14:paraId="0B4B56FE" w14:textId="77777777" w:rsidR="00076044" w:rsidRDefault="004B26D3">
            <w:pPr>
              <w:spacing w:before="60" w:after="60"/>
              <w:rPr>
                <w:rFonts w:ascii="Helvetica Neue" w:eastAsia="Helvetica Neue" w:hAnsi="Helvetica Neue" w:cs="Helvetica Neue"/>
              </w:rPr>
            </w:pPr>
            <w:r>
              <w:rPr>
                <w:noProof/>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22580" b="38709"/>
                          <a:stretch>
                            <a:fillRect/>
                          </a:stretch>
                        </pic:blipFill>
                        <pic:spPr>
                          <a:xfrm>
                            <a:off x="0" y="0"/>
                            <a:ext cx="1800225" cy="342900"/>
                          </a:xfrm>
                          <a:prstGeom prst="rect">
                            <a:avLst/>
                          </a:prstGeom>
                          <a:ln/>
                        </pic:spPr>
                      </pic:pic>
                    </a:graphicData>
                  </a:graphic>
                </wp:inline>
              </w:drawing>
            </w:r>
          </w:p>
        </w:tc>
        <w:tc>
          <w:tcPr>
            <w:tcW w:w="3969" w:type="dxa"/>
            <w:tcMar>
              <w:top w:w="100" w:type="dxa"/>
              <w:left w:w="100" w:type="dxa"/>
              <w:bottom w:w="100" w:type="dxa"/>
              <w:right w:w="100" w:type="dxa"/>
            </w:tcMar>
          </w:tcPr>
          <w:p w14:paraId="64550412" w14:textId="77777777" w:rsidR="00076044" w:rsidRDefault="004B26D3">
            <w:pPr>
              <w:spacing w:before="60" w:after="60"/>
              <w:rPr>
                <w:rFonts w:ascii="Helvetica Neue" w:eastAsia="Helvetica Neue" w:hAnsi="Helvetica Neue" w:cs="Helvetica Neue"/>
              </w:rPr>
            </w:pPr>
            <w:r>
              <w:rPr>
                <w:noProof/>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22580" b="38709"/>
                          <a:stretch>
                            <a:fillRect/>
                          </a:stretch>
                        </pic:blipFill>
                        <pic:spPr>
                          <a:xfrm>
                            <a:off x="0" y="0"/>
                            <a:ext cx="1800225" cy="342900"/>
                          </a:xfrm>
                          <a:prstGeom prst="rect">
                            <a:avLst/>
                          </a:prstGeom>
                          <a:ln/>
                        </pic:spPr>
                      </pic:pic>
                    </a:graphicData>
                  </a:graphic>
                </wp:inline>
              </w:drawing>
            </w:r>
          </w:p>
        </w:tc>
      </w:tr>
      <w:tr w:rsidR="00076044" w14:paraId="6239ADDA" w14:textId="77777777" w:rsidTr="00EA433C">
        <w:tc>
          <w:tcPr>
            <w:tcW w:w="2410" w:type="dxa"/>
            <w:tcMar>
              <w:top w:w="100" w:type="dxa"/>
              <w:left w:w="100" w:type="dxa"/>
              <w:bottom w:w="100" w:type="dxa"/>
              <w:right w:w="100" w:type="dxa"/>
            </w:tcMar>
          </w:tcPr>
          <w:p w14:paraId="47A47F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3686" w:type="dxa"/>
            <w:tcMar>
              <w:top w:w="100" w:type="dxa"/>
              <w:left w:w="100" w:type="dxa"/>
              <w:bottom w:w="100" w:type="dxa"/>
              <w:right w:w="100" w:type="dxa"/>
            </w:tcMar>
          </w:tcPr>
          <w:p w14:paraId="0CB1FAA4" w14:textId="41BDD1B8" w:rsidR="00076044" w:rsidRDefault="00C0045C" w:rsidP="00C0045C">
            <w:pPr>
              <w:spacing w:after="0" w:line="240" w:lineRule="auto"/>
              <w:rPr>
                <w:rFonts w:ascii="Helvetica Neue" w:eastAsia="Helvetica Neue" w:hAnsi="Helvetica Neue" w:cs="Helvetica Neue"/>
              </w:rPr>
            </w:pPr>
            <w:r>
              <w:rPr>
                <w:rFonts w:ascii="Helvetica Neue" w:eastAsia="Helvetica Neue" w:hAnsi="Helvetica Neue" w:cs="Helvetica Neue"/>
              </w:rPr>
              <w:t xml:space="preserve">   Dec 17</w:t>
            </w:r>
          </w:p>
        </w:tc>
        <w:tc>
          <w:tcPr>
            <w:tcW w:w="3969" w:type="dxa"/>
            <w:tcMar>
              <w:top w:w="100" w:type="dxa"/>
              <w:left w:w="100" w:type="dxa"/>
              <w:bottom w:w="100" w:type="dxa"/>
              <w:right w:w="100" w:type="dxa"/>
            </w:tcMar>
          </w:tcPr>
          <w:p w14:paraId="22E910E4" w14:textId="1031E9C4" w:rsidR="00076044" w:rsidRDefault="00C0045C">
            <w:pPr>
              <w:spacing w:after="0" w:line="240" w:lineRule="auto"/>
              <w:rPr>
                <w:rFonts w:ascii="Helvetica Neue" w:eastAsia="Helvetica Neue" w:hAnsi="Helvetica Neue" w:cs="Helvetica Neue"/>
              </w:rPr>
            </w:pPr>
            <w:r>
              <w:rPr>
                <w:rFonts w:ascii="Helvetica Neue" w:eastAsia="Helvetica Neue" w:hAnsi="Helvetica Neue" w:cs="Helvetica Neue"/>
              </w:rPr>
              <w:t xml:space="preserve">    Dec 17</w:t>
            </w:r>
          </w:p>
        </w:tc>
      </w:tr>
    </w:tbl>
    <w:p w14:paraId="46CC2196" w14:textId="77777777" w:rsidR="00EA433C" w:rsidRDefault="00A75AC4" w:rsidP="00EA433C">
      <w:pPr>
        <w:spacing w:after="0"/>
        <w:rPr>
          <w:rFonts w:ascii="Helvetica Neue" w:eastAsia="Helvetica Neue" w:hAnsi="Helvetica Neue" w:cs="Helvetica Neue"/>
          <w:b/>
          <w:sz w:val="36"/>
          <w:szCs w:val="36"/>
        </w:rPr>
      </w:pPr>
      <w:r>
        <w:rPr>
          <w:rFonts w:ascii="Helvetica Neue" w:eastAsia="Helvetica Neue" w:hAnsi="Helvetica Neue" w:cs="Helvetica Neue"/>
          <w:b/>
        </w:rPr>
        <w:br/>
      </w:r>
      <w:bookmarkStart w:id="21" w:name="_cv1yk8c1mek8" w:colFirst="0" w:colLast="0"/>
      <w:bookmarkEnd w:id="21"/>
    </w:p>
    <w:p w14:paraId="075982C7" w14:textId="20315276" w:rsidR="00076044" w:rsidRPr="00EA433C" w:rsidRDefault="004B26D3" w:rsidP="00EA433C">
      <w:pPr>
        <w:spacing w:after="0"/>
        <w:rPr>
          <w:rFonts w:ascii="Helvetica Neue" w:eastAsia="Helvetica Neue" w:hAnsi="Helvetica Neue" w:cs="Helvetica Neue"/>
          <w:b/>
          <w:sz w:val="36"/>
          <w:szCs w:val="36"/>
        </w:rPr>
      </w:pPr>
      <w:r w:rsidRPr="00EA433C">
        <w:rPr>
          <w:rFonts w:ascii="Helvetica Neue" w:eastAsia="Helvetica Neue" w:hAnsi="Helvetica Neue" w:cs="Helvetica Neue"/>
          <w:b/>
          <w:sz w:val="36"/>
          <w:szCs w:val="36"/>
        </w:rPr>
        <w:t>Schedule 1 - Services</w:t>
      </w:r>
    </w:p>
    <w:p w14:paraId="751DECEF" w14:textId="2CB09FF9" w:rsidR="00076044" w:rsidRDefault="002E4253" w:rsidP="002E4253">
      <w:pPr>
        <w:spacing w:after="0"/>
        <w:contextualSpacing/>
        <w:rPr>
          <w:rFonts w:ascii="Helvetica Neue" w:eastAsia="Helvetica Neue" w:hAnsi="Helvetica Neue" w:cs="Helvetica Neue"/>
          <w:b/>
        </w:rPr>
      </w:pPr>
      <w:r w:rsidRPr="00A2050D">
        <w:rPr>
          <w:rFonts w:ascii="Helvetica Neue" w:eastAsia="Helvetica Neue" w:hAnsi="Helvetica Neue" w:cs="Helvetica Neue"/>
        </w:rPr>
        <w:t>As detailed in the Authority’s Statement of Requirement</w:t>
      </w:r>
      <w:r w:rsidR="00A75AC4">
        <w:rPr>
          <w:rFonts w:ascii="Helvetica Neue" w:eastAsia="Helvetica Neue" w:hAnsi="Helvetica Neue" w:cs="Helvetica Neue"/>
        </w:rPr>
        <w:t xml:space="preserve"> provided in ITQ dated 5 Dec 17,</w:t>
      </w:r>
      <w:r w:rsidRPr="00A2050D">
        <w:rPr>
          <w:rFonts w:ascii="Helvetica Neue" w:eastAsia="Helvetica Neue" w:hAnsi="Helvetica Neue" w:cs="Helvetica Neue"/>
        </w:rPr>
        <w:t xml:space="preserve"> Brandwatch Proposal “Social Media Monitoring and Data Services for the UK MOD, dated 14 Dec 17</w:t>
      </w:r>
      <w:r w:rsidR="00A75AC4">
        <w:rPr>
          <w:rFonts w:ascii="Helvetica Neue" w:eastAsia="Helvetica Neue" w:hAnsi="Helvetica Neue" w:cs="Helvetica Neue"/>
        </w:rPr>
        <w:t xml:space="preserve"> and subsequent clarifications/responses dated 15 Dec 17</w:t>
      </w:r>
      <w:r w:rsidR="00A75AC4" w:rsidRPr="00A2050D">
        <w:rPr>
          <w:rFonts w:ascii="Helvetica Neue" w:eastAsia="Helvetica Neue" w:hAnsi="Helvetica Neue" w:cs="Helvetica Neue"/>
        </w:rPr>
        <w:t>.</w:t>
      </w:r>
    </w:p>
    <w:p w14:paraId="18177E45" w14:textId="73A6E9BC" w:rsidR="00076044" w:rsidRDefault="00EA433C">
      <w:pPr>
        <w:pStyle w:val="Heading1"/>
        <w:spacing w:after="200" w:line="276" w:lineRule="auto"/>
        <w:rPr>
          <w:rFonts w:ascii="Helvetica Neue" w:eastAsia="Helvetica Neue" w:hAnsi="Helvetica Neue" w:cs="Helvetica Neue"/>
          <w:sz w:val="36"/>
          <w:szCs w:val="36"/>
        </w:rPr>
      </w:pPr>
      <w:bookmarkStart w:id="22" w:name="_mi4cqc22ysv" w:colFirst="0" w:colLast="0"/>
      <w:bookmarkEnd w:id="22"/>
      <w:r>
        <w:rPr>
          <w:rFonts w:ascii="Helvetica Neue" w:eastAsia="Helvetica Neue" w:hAnsi="Helvetica Neue" w:cs="Helvetica Neue"/>
          <w:sz w:val="36"/>
          <w:szCs w:val="36"/>
        </w:rPr>
        <w:br/>
      </w:r>
      <w:r w:rsidR="004B26D3">
        <w:rPr>
          <w:rFonts w:ascii="Helvetica Neue" w:eastAsia="Helvetica Neue" w:hAnsi="Helvetica Neue" w:cs="Helvetica Neue"/>
          <w:sz w:val="36"/>
          <w:szCs w:val="36"/>
        </w:rPr>
        <w:t>Schedule 2 - Call-Off Contract charges</w:t>
      </w:r>
    </w:p>
    <w:p w14:paraId="5853D0D7" w14:textId="1F54E407" w:rsidR="00076044" w:rsidRDefault="004B26D3">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3BF7C7B" w14:textId="2A8F1B92" w:rsidR="00EA433C" w:rsidRPr="000572A1" w:rsidRDefault="006548F3" w:rsidP="000572A1">
      <w:pPr>
        <w:pStyle w:val="ListParagraph"/>
        <w:numPr>
          <w:ilvl w:val="0"/>
          <w:numId w:val="55"/>
        </w:numPr>
        <w:spacing w:after="0"/>
        <w:rPr>
          <w:rFonts w:ascii="Helvetica Neue" w:eastAsia="Helvetica Neue" w:hAnsi="Helvetica Neue" w:cs="Helvetica Neue"/>
          <w:b/>
        </w:rPr>
      </w:pPr>
      <w:r w:rsidRPr="000572A1">
        <w:rPr>
          <w:rFonts w:ascii="Helvetica Neue" w:eastAsia="Helvetica Neue" w:hAnsi="Helvetica Neue" w:cs="Helvetica Neue"/>
        </w:rPr>
        <w:t>As detailed in Brandwatch Proposal “Social Media Monitoring and Data Services for the UK MOD, dated 14 Dec 17.</w:t>
      </w:r>
      <w:r w:rsidR="00EA433C" w:rsidRPr="000572A1">
        <w:rPr>
          <w:rFonts w:ascii="Helvetica Neue" w:eastAsia="Helvetica Neue" w:hAnsi="Helvetica Neue" w:cs="Helvetica Neue"/>
          <w:b/>
        </w:rPr>
        <w:br w:type="page"/>
      </w:r>
    </w:p>
    <w:p w14:paraId="6E003661" w14:textId="77777777" w:rsidR="00076044" w:rsidRDefault="004B26D3">
      <w:pPr>
        <w:pStyle w:val="Heading1"/>
        <w:spacing w:after="0" w:line="276" w:lineRule="auto"/>
        <w:rPr>
          <w:rFonts w:ascii="Helvetica Neue" w:eastAsia="Helvetica Neue" w:hAnsi="Helvetica Neue" w:cs="Helvetica Neue"/>
          <w:sz w:val="36"/>
          <w:szCs w:val="36"/>
        </w:rPr>
      </w:pPr>
      <w:bookmarkStart w:id="23" w:name="_on10w3898fso" w:colFirst="0" w:colLast="0"/>
      <w:bookmarkEnd w:id="23"/>
      <w:r>
        <w:rPr>
          <w:rFonts w:ascii="Helvetica Neue" w:eastAsia="Helvetica Neue" w:hAnsi="Helvetica Neue" w:cs="Helvetica Neue"/>
          <w:sz w:val="36"/>
          <w:szCs w:val="36"/>
        </w:rPr>
        <w:t>Part B - Terms and conditions</w:t>
      </w:r>
    </w:p>
    <w:p w14:paraId="5B0F8547" w14:textId="63900B1C" w:rsidR="00076044" w:rsidRDefault="006548F3">
      <w:pPr>
        <w:rPr>
          <w:rFonts w:ascii="Helvetica Neue" w:eastAsia="Helvetica Neue" w:hAnsi="Helvetica Neue" w:cs="Helvetica Neue"/>
        </w:rPr>
      </w:pPr>
      <w:r>
        <w:rPr>
          <w:rFonts w:ascii="Helvetica Neue" w:eastAsia="Helvetica Neue" w:hAnsi="Helvetica Neue" w:cs="Helvetica Neue"/>
          <w:b/>
        </w:rPr>
        <w:br/>
      </w:r>
      <w:r w:rsidR="004B26D3">
        <w:rPr>
          <w:rFonts w:ascii="Helvetica Neue" w:eastAsia="Helvetica Neue" w:hAnsi="Helvetica Neue" w:cs="Helvetica Neue"/>
          <w:b/>
        </w:rPr>
        <w:t>1. Call-Off Contract start date and length</w:t>
      </w:r>
    </w:p>
    <w:p w14:paraId="7D78C9C2"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1DE116EF" w14:textId="7064DEA6"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w:t>
      </w:r>
      <w:r w:rsidR="00EA433C">
        <w:rPr>
          <w:rFonts w:ascii="Helvetica Neue" w:eastAsia="Helvetica Neue" w:hAnsi="Helvetica Neue" w:cs="Helvetica Neue"/>
        </w:rPr>
        <w:t>ended</w:t>
      </w:r>
      <w:r>
        <w:rPr>
          <w:rFonts w:ascii="Helvetica Neue" w:eastAsia="Helvetica Neue" w:hAnsi="Helvetica Neue" w:cs="Helvetica Neue"/>
        </w:rPr>
        <w:t xml:space="preserve"> earlier under clause 18 or extended by the Buyer under clause 1.3.</w:t>
      </w:r>
    </w:p>
    <w:p w14:paraId="5F398140"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3FC7E9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73638C43"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76C95608" w14:textId="24F65B62" w:rsidR="009D75C5" w:rsidRDefault="004B26D3" w:rsidP="009D75C5">
      <w:pPr>
        <w:numPr>
          <w:ilvl w:val="1"/>
          <w:numId w:val="24"/>
        </w:numPr>
        <w:ind w:hanging="360"/>
        <w:contextualSpacing/>
        <w:rPr>
          <w:rFonts w:ascii="Helvetica Neue" w:eastAsia="Helvetica Neue" w:hAnsi="Helvetica Neue" w:cs="Helvetica Neue"/>
        </w:rPr>
      </w:pPr>
      <w:bookmarkStart w:id="24" w:name="_7ufvlylc57w" w:colFirst="0" w:colLast="0"/>
      <w:bookmarkEnd w:id="24"/>
      <w:r w:rsidRPr="009D75C5">
        <w:rPr>
          <w:rFonts w:ascii="Helvetica Neue" w:eastAsia="Helvetica Neue" w:hAnsi="Helvetica Neue" w:cs="Helvetica Neue"/>
        </w:rPr>
        <w:t>4.1 (Warranties and representations)</w:t>
      </w:r>
      <w:bookmarkStart w:id="25" w:name="_4qgmyaobct7l" w:colFirst="0" w:colLast="0"/>
      <w:bookmarkEnd w:id="25"/>
      <w:r w:rsidR="009D75C5" w:rsidRPr="009D75C5">
        <w:rPr>
          <w:rFonts w:ascii="Helvetica Neue" w:eastAsia="Helvetica Neue" w:hAnsi="Helvetica Neue" w:cs="Helvetica Neue"/>
        </w:rPr>
        <w:t xml:space="preserve"> </w:t>
      </w:r>
    </w:p>
    <w:p w14:paraId="690879AC" w14:textId="4856E9BE" w:rsidR="00076044" w:rsidRPr="009D75C5" w:rsidRDefault="004B26D3" w:rsidP="00A20F2B">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0530AF7A" w14:textId="77777777" w:rsidR="00076044" w:rsidRDefault="004B26D3">
      <w:pPr>
        <w:numPr>
          <w:ilvl w:val="1"/>
          <w:numId w:val="24"/>
        </w:numPr>
        <w:ind w:hanging="360"/>
        <w:contextualSpacing/>
        <w:rPr>
          <w:rFonts w:ascii="Helvetica Neue" w:eastAsia="Helvetica Neue" w:hAnsi="Helvetica Neue" w:cs="Helvetica Neue"/>
        </w:rPr>
      </w:pPr>
      <w:bookmarkStart w:id="26" w:name="_zggo63kp7s7a" w:colFirst="0" w:colLast="0"/>
      <w:bookmarkEnd w:id="26"/>
      <w:r>
        <w:rPr>
          <w:rFonts w:ascii="Helvetica Neue" w:eastAsia="Helvetica Neue" w:hAnsi="Helvetica Neue" w:cs="Helvetica Neue"/>
        </w:rPr>
        <w:t>4.11 to 4.12 (IR35)</w:t>
      </w:r>
    </w:p>
    <w:p w14:paraId="37C895B1" w14:textId="77777777" w:rsidR="00076044" w:rsidRDefault="004B26D3">
      <w:pPr>
        <w:numPr>
          <w:ilvl w:val="1"/>
          <w:numId w:val="24"/>
        </w:numPr>
        <w:ind w:hanging="360"/>
        <w:contextualSpacing/>
        <w:rPr>
          <w:rFonts w:ascii="Helvetica Neue" w:eastAsia="Helvetica Neue" w:hAnsi="Helvetica Neue" w:cs="Helvetica Neue"/>
        </w:rPr>
      </w:pPr>
      <w:bookmarkStart w:id="27" w:name="_l0wad9mkk14m" w:colFirst="0" w:colLast="0"/>
      <w:bookmarkEnd w:id="27"/>
      <w:r>
        <w:rPr>
          <w:rFonts w:ascii="Helvetica Neue" w:eastAsia="Helvetica Neue" w:hAnsi="Helvetica Neue" w:cs="Helvetica Neue"/>
        </w:rPr>
        <w:t>5.4 to 5.5 (Force majeure)</w:t>
      </w:r>
    </w:p>
    <w:p w14:paraId="3B5F308F" w14:textId="4DD69EFD" w:rsidR="003B01E7" w:rsidRDefault="004B26D3" w:rsidP="003B01E7">
      <w:pPr>
        <w:numPr>
          <w:ilvl w:val="1"/>
          <w:numId w:val="24"/>
        </w:numPr>
        <w:ind w:hanging="360"/>
        <w:contextualSpacing/>
        <w:rPr>
          <w:rFonts w:ascii="Helvetica Neue" w:eastAsia="Helvetica Neue" w:hAnsi="Helvetica Neue" w:cs="Helvetica Neue"/>
        </w:rPr>
      </w:pPr>
      <w:bookmarkStart w:id="28" w:name="_t2msquoose3b" w:colFirst="0" w:colLast="0"/>
      <w:bookmarkEnd w:id="28"/>
      <w:r w:rsidRPr="003B01E7">
        <w:rPr>
          <w:rFonts w:ascii="Helvetica Neue" w:eastAsia="Helvetica Neue" w:hAnsi="Helvetica Neue" w:cs="Helvetica Neue"/>
        </w:rPr>
        <w:t>5.8 (Continuing rights)</w:t>
      </w:r>
      <w:bookmarkStart w:id="29" w:name="_z5chnjhzaet0" w:colFirst="0" w:colLast="0"/>
      <w:bookmarkEnd w:id="29"/>
      <w:r w:rsidR="003B01E7" w:rsidRPr="003B01E7">
        <w:rPr>
          <w:rFonts w:ascii="Helvetica Neue" w:eastAsia="Helvetica Neue" w:hAnsi="Helvetica Neue" w:cs="Helvetica Neue"/>
        </w:rPr>
        <w:t xml:space="preserve"> </w:t>
      </w:r>
    </w:p>
    <w:p w14:paraId="5B3B54FC" w14:textId="5F70E3DE"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0E38383E" w14:textId="77777777" w:rsidR="00076044" w:rsidRDefault="004B26D3">
      <w:pPr>
        <w:numPr>
          <w:ilvl w:val="1"/>
          <w:numId w:val="24"/>
        </w:numPr>
        <w:ind w:hanging="360"/>
        <w:contextualSpacing/>
        <w:rPr>
          <w:rFonts w:ascii="Helvetica Neue" w:eastAsia="Helvetica Neue" w:hAnsi="Helvetica Neue" w:cs="Helvetica Neue"/>
        </w:rPr>
      </w:pPr>
      <w:bookmarkStart w:id="30" w:name="_xi3yu141afy3" w:colFirst="0" w:colLast="0"/>
      <w:bookmarkEnd w:id="30"/>
      <w:r>
        <w:rPr>
          <w:rFonts w:ascii="Helvetica Neue" w:eastAsia="Helvetica Neue" w:hAnsi="Helvetica Neue" w:cs="Helvetica Neue"/>
        </w:rPr>
        <w:t>5.12 (Fraud)</w:t>
      </w:r>
    </w:p>
    <w:p w14:paraId="1DD25D32" w14:textId="77777777" w:rsidR="00076044" w:rsidRDefault="004B26D3">
      <w:pPr>
        <w:numPr>
          <w:ilvl w:val="1"/>
          <w:numId w:val="24"/>
        </w:numPr>
        <w:ind w:hanging="360"/>
        <w:contextualSpacing/>
        <w:rPr>
          <w:rFonts w:ascii="Helvetica Neue" w:eastAsia="Helvetica Neue" w:hAnsi="Helvetica Neue" w:cs="Helvetica Neue"/>
        </w:rPr>
      </w:pPr>
      <w:bookmarkStart w:id="31" w:name="_ata7ymz16ovs" w:colFirst="0" w:colLast="0"/>
      <w:bookmarkEnd w:id="31"/>
      <w:r>
        <w:rPr>
          <w:rFonts w:ascii="Helvetica Neue" w:eastAsia="Helvetica Neue" w:hAnsi="Helvetica Neue" w:cs="Helvetica Neue"/>
        </w:rPr>
        <w:t>5.13 (Notice of fraud)</w:t>
      </w:r>
    </w:p>
    <w:p w14:paraId="2A4E0342" w14:textId="77777777" w:rsidR="00076044" w:rsidRDefault="004B26D3">
      <w:pPr>
        <w:numPr>
          <w:ilvl w:val="1"/>
          <w:numId w:val="24"/>
        </w:numPr>
        <w:ind w:hanging="360"/>
        <w:contextualSpacing/>
        <w:rPr>
          <w:rFonts w:ascii="Helvetica Neue" w:eastAsia="Helvetica Neue" w:hAnsi="Helvetica Neue" w:cs="Helvetica Neue"/>
        </w:rPr>
      </w:pPr>
      <w:bookmarkStart w:id="32" w:name="_fkyoint63nz9" w:colFirst="0" w:colLast="0"/>
      <w:bookmarkEnd w:id="32"/>
      <w:r>
        <w:rPr>
          <w:rFonts w:ascii="Helvetica Neue" w:eastAsia="Helvetica Neue" w:hAnsi="Helvetica Neue" w:cs="Helvetica Neue"/>
        </w:rPr>
        <w:t>7.1 to 7.2 (Transparency)</w:t>
      </w:r>
    </w:p>
    <w:p w14:paraId="0DDFC862" w14:textId="77777777" w:rsidR="00076044" w:rsidRDefault="004B26D3">
      <w:pPr>
        <w:numPr>
          <w:ilvl w:val="1"/>
          <w:numId w:val="24"/>
        </w:numPr>
        <w:ind w:hanging="360"/>
        <w:contextualSpacing/>
        <w:rPr>
          <w:rFonts w:ascii="Helvetica Neue" w:eastAsia="Helvetica Neue" w:hAnsi="Helvetica Neue" w:cs="Helvetica Neue"/>
        </w:rPr>
      </w:pPr>
      <w:bookmarkStart w:id="33" w:name="_9iemmotrtveu" w:colFirst="0" w:colLast="0"/>
      <w:bookmarkEnd w:id="33"/>
      <w:r>
        <w:rPr>
          <w:rFonts w:ascii="Helvetica Neue" w:eastAsia="Helvetica Neue" w:hAnsi="Helvetica Neue" w:cs="Helvetica Neue"/>
        </w:rPr>
        <w:t>8.3 (Order of precedence)</w:t>
      </w:r>
    </w:p>
    <w:p w14:paraId="5D16FD10" w14:textId="77777777" w:rsidR="00076044" w:rsidRDefault="004B26D3">
      <w:pPr>
        <w:numPr>
          <w:ilvl w:val="1"/>
          <w:numId w:val="24"/>
        </w:numPr>
        <w:ind w:hanging="360"/>
        <w:contextualSpacing/>
        <w:rPr>
          <w:rFonts w:ascii="Helvetica Neue" w:eastAsia="Helvetica Neue" w:hAnsi="Helvetica Neue" w:cs="Helvetica Neue"/>
        </w:rPr>
      </w:pPr>
      <w:bookmarkStart w:id="34" w:name="_tf0ykdt5ev" w:colFirst="0" w:colLast="0"/>
      <w:bookmarkEnd w:id="34"/>
      <w:r>
        <w:rPr>
          <w:rFonts w:ascii="Helvetica Neue" w:eastAsia="Helvetica Neue" w:hAnsi="Helvetica Neue" w:cs="Helvetica Neue"/>
        </w:rPr>
        <w:t>8.4 (Relationship)</w:t>
      </w:r>
    </w:p>
    <w:p w14:paraId="55F7481F" w14:textId="77777777" w:rsidR="00076044" w:rsidRDefault="004B26D3">
      <w:pPr>
        <w:numPr>
          <w:ilvl w:val="1"/>
          <w:numId w:val="24"/>
        </w:numPr>
        <w:ind w:hanging="360"/>
        <w:contextualSpacing/>
        <w:rPr>
          <w:rFonts w:ascii="Helvetica Neue" w:eastAsia="Helvetica Neue" w:hAnsi="Helvetica Neue" w:cs="Helvetica Neue"/>
        </w:rPr>
      </w:pPr>
      <w:bookmarkStart w:id="35" w:name="_naatyuhqkhsy" w:colFirst="0" w:colLast="0"/>
      <w:bookmarkEnd w:id="35"/>
      <w:r>
        <w:rPr>
          <w:rFonts w:ascii="Helvetica Neue" w:eastAsia="Helvetica Neue" w:hAnsi="Helvetica Neue" w:cs="Helvetica Neue"/>
        </w:rPr>
        <w:t>8.7 to 8.9 (Entire agreement)</w:t>
      </w:r>
    </w:p>
    <w:p w14:paraId="0A96AA07" w14:textId="77777777" w:rsidR="00076044" w:rsidRDefault="004B26D3">
      <w:pPr>
        <w:numPr>
          <w:ilvl w:val="1"/>
          <w:numId w:val="24"/>
        </w:numPr>
        <w:ind w:hanging="360"/>
        <w:contextualSpacing/>
        <w:rPr>
          <w:rFonts w:ascii="Helvetica Neue" w:eastAsia="Helvetica Neue" w:hAnsi="Helvetica Neue" w:cs="Helvetica Neue"/>
        </w:rPr>
      </w:pPr>
      <w:bookmarkStart w:id="36" w:name="_xnkwn0kmcpb3" w:colFirst="0" w:colLast="0"/>
      <w:bookmarkEnd w:id="36"/>
      <w:r>
        <w:rPr>
          <w:rFonts w:ascii="Helvetica Neue" w:eastAsia="Helvetica Neue" w:hAnsi="Helvetica Neue" w:cs="Helvetica Neue"/>
        </w:rPr>
        <w:t>8.10 (Law and jurisdiction)</w:t>
      </w:r>
    </w:p>
    <w:p w14:paraId="51057D13" w14:textId="77777777" w:rsidR="00076044" w:rsidRDefault="004B26D3">
      <w:pPr>
        <w:numPr>
          <w:ilvl w:val="1"/>
          <w:numId w:val="24"/>
        </w:numPr>
        <w:ind w:hanging="360"/>
        <w:contextualSpacing/>
        <w:rPr>
          <w:rFonts w:ascii="Helvetica Neue" w:eastAsia="Helvetica Neue" w:hAnsi="Helvetica Neue" w:cs="Helvetica Neue"/>
        </w:rPr>
      </w:pPr>
      <w:bookmarkStart w:id="37" w:name="_cpz8pmimqxjf" w:colFirst="0" w:colLast="0"/>
      <w:bookmarkEnd w:id="37"/>
      <w:r>
        <w:rPr>
          <w:rFonts w:ascii="Helvetica Neue" w:eastAsia="Helvetica Neue" w:hAnsi="Helvetica Neue" w:cs="Helvetica Neue"/>
        </w:rPr>
        <w:t>8.11 to 8.12 (Legislative change)</w:t>
      </w:r>
    </w:p>
    <w:p w14:paraId="5A9C1406" w14:textId="77777777" w:rsidR="00076044" w:rsidRDefault="004B26D3">
      <w:pPr>
        <w:numPr>
          <w:ilvl w:val="1"/>
          <w:numId w:val="24"/>
        </w:numPr>
        <w:ind w:hanging="360"/>
        <w:contextualSpacing/>
        <w:rPr>
          <w:rFonts w:ascii="Helvetica Neue" w:eastAsia="Helvetica Neue" w:hAnsi="Helvetica Neue" w:cs="Helvetica Neue"/>
        </w:rPr>
      </w:pPr>
      <w:bookmarkStart w:id="38" w:name="_vxjr3igvbeu1" w:colFirst="0" w:colLast="0"/>
      <w:bookmarkEnd w:id="38"/>
      <w:r>
        <w:rPr>
          <w:rFonts w:ascii="Helvetica Neue" w:eastAsia="Helvetica Neue" w:hAnsi="Helvetica Neue" w:cs="Helvetica Neue"/>
        </w:rPr>
        <w:t>8.13 to 8.17 (Bribery and corruption)</w:t>
      </w:r>
    </w:p>
    <w:p w14:paraId="30B90704" w14:textId="77777777" w:rsidR="00076044" w:rsidRDefault="004B26D3">
      <w:pPr>
        <w:numPr>
          <w:ilvl w:val="1"/>
          <w:numId w:val="24"/>
        </w:numPr>
        <w:ind w:hanging="360"/>
        <w:contextualSpacing/>
        <w:rPr>
          <w:rFonts w:ascii="Helvetica Neue" w:eastAsia="Helvetica Neue" w:hAnsi="Helvetica Neue" w:cs="Helvetica Neue"/>
        </w:rPr>
      </w:pPr>
      <w:bookmarkStart w:id="39" w:name="_kszap48p7wt0" w:colFirst="0" w:colLast="0"/>
      <w:bookmarkEnd w:id="39"/>
      <w:r>
        <w:rPr>
          <w:rFonts w:ascii="Helvetica Neue" w:eastAsia="Helvetica Neue" w:hAnsi="Helvetica Neue" w:cs="Helvetica Neue"/>
        </w:rPr>
        <w:t>8.18 to 8.27 (Freedom of Information Act)</w:t>
      </w:r>
    </w:p>
    <w:p w14:paraId="454F0051" w14:textId="77777777" w:rsidR="00076044" w:rsidRDefault="004B26D3">
      <w:pPr>
        <w:numPr>
          <w:ilvl w:val="1"/>
          <w:numId w:val="24"/>
        </w:numPr>
        <w:ind w:hanging="360"/>
        <w:contextualSpacing/>
        <w:rPr>
          <w:rFonts w:ascii="Helvetica Neue" w:eastAsia="Helvetica Neue" w:hAnsi="Helvetica Neue" w:cs="Helvetica Neue"/>
        </w:rPr>
      </w:pPr>
      <w:bookmarkStart w:id="40" w:name="_m9g4hob710e0" w:colFirst="0" w:colLast="0"/>
      <w:bookmarkEnd w:id="40"/>
      <w:r>
        <w:rPr>
          <w:rFonts w:ascii="Helvetica Neue" w:eastAsia="Helvetica Neue" w:hAnsi="Helvetica Neue" w:cs="Helvetica Neue"/>
        </w:rPr>
        <w:t xml:space="preserve">8.28 to 8.29 (Promoting tax compliance) </w:t>
      </w:r>
    </w:p>
    <w:p w14:paraId="02CBF16E" w14:textId="77777777" w:rsidR="00076044" w:rsidRDefault="004B26D3">
      <w:pPr>
        <w:numPr>
          <w:ilvl w:val="1"/>
          <w:numId w:val="24"/>
        </w:numPr>
        <w:ind w:hanging="360"/>
        <w:contextualSpacing/>
        <w:rPr>
          <w:rFonts w:ascii="Helvetica Neue" w:eastAsia="Helvetica Neue" w:hAnsi="Helvetica Neue" w:cs="Helvetica Neue"/>
        </w:rPr>
      </w:pPr>
      <w:bookmarkStart w:id="41" w:name="_nep14ssihkdx" w:colFirst="0" w:colLast="0"/>
      <w:bookmarkEnd w:id="41"/>
      <w:r>
        <w:rPr>
          <w:rFonts w:ascii="Helvetica Neue" w:eastAsia="Helvetica Neue" w:hAnsi="Helvetica Neue" w:cs="Helvetica Neue"/>
        </w:rPr>
        <w:t>8.30 to 8.31 (Official Secrets Act)</w:t>
      </w:r>
    </w:p>
    <w:p w14:paraId="64F9BFCE" w14:textId="77777777" w:rsidR="00076044" w:rsidRDefault="004B26D3">
      <w:pPr>
        <w:numPr>
          <w:ilvl w:val="1"/>
          <w:numId w:val="24"/>
        </w:numPr>
        <w:ind w:hanging="360"/>
        <w:contextualSpacing/>
        <w:rPr>
          <w:rFonts w:ascii="Helvetica Neue" w:eastAsia="Helvetica Neue" w:hAnsi="Helvetica Neue" w:cs="Helvetica Neue"/>
        </w:rPr>
      </w:pPr>
      <w:bookmarkStart w:id="42" w:name="_pfv9e4x6613e" w:colFirst="0" w:colLast="0"/>
      <w:bookmarkEnd w:id="42"/>
      <w:r>
        <w:rPr>
          <w:rFonts w:ascii="Helvetica Neue" w:eastAsia="Helvetica Neue" w:hAnsi="Helvetica Neue" w:cs="Helvetica Neue"/>
        </w:rPr>
        <w:t>8.32 to 8.35 (Transfer and subcontracting)</w:t>
      </w:r>
    </w:p>
    <w:p w14:paraId="5C40408A" w14:textId="77777777" w:rsidR="00076044" w:rsidRDefault="004B26D3">
      <w:pPr>
        <w:numPr>
          <w:ilvl w:val="1"/>
          <w:numId w:val="24"/>
        </w:numPr>
        <w:ind w:hanging="360"/>
        <w:contextualSpacing/>
        <w:rPr>
          <w:rFonts w:ascii="Helvetica Neue" w:eastAsia="Helvetica Neue" w:hAnsi="Helvetica Neue" w:cs="Helvetica Neue"/>
        </w:rPr>
      </w:pPr>
      <w:bookmarkStart w:id="43" w:name="_6sdo70ih1iyh" w:colFirst="0" w:colLast="0"/>
      <w:bookmarkEnd w:id="43"/>
      <w:r>
        <w:rPr>
          <w:rFonts w:ascii="Helvetica Neue" w:eastAsia="Helvetica Neue" w:hAnsi="Helvetica Neue" w:cs="Helvetica Neue"/>
        </w:rPr>
        <w:t>8.38 to 8.41 (Complaints handling and resolution)</w:t>
      </w:r>
    </w:p>
    <w:p w14:paraId="27F8E4E5" w14:textId="77777777" w:rsidR="00076044" w:rsidRDefault="004B26D3">
      <w:pPr>
        <w:numPr>
          <w:ilvl w:val="1"/>
          <w:numId w:val="24"/>
        </w:numPr>
        <w:ind w:hanging="360"/>
        <w:contextualSpacing/>
        <w:rPr>
          <w:rFonts w:ascii="Helvetica Neue" w:eastAsia="Helvetica Neue" w:hAnsi="Helvetica Neue" w:cs="Helvetica Neue"/>
        </w:rPr>
      </w:pPr>
      <w:bookmarkStart w:id="44" w:name="_y7s12y9u6ri2" w:colFirst="0" w:colLast="0"/>
      <w:bookmarkEnd w:id="44"/>
      <w:r>
        <w:rPr>
          <w:rFonts w:ascii="Helvetica Neue" w:eastAsia="Helvetica Neue" w:hAnsi="Helvetica Neue" w:cs="Helvetica Neue"/>
        </w:rPr>
        <w:t>8.49 to 8.51 (Publicity and branding)</w:t>
      </w:r>
    </w:p>
    <w:p w14:paraId="1271FB36" w14:textId="77777777" w:rsidR="00076044" w:rsidRDefault="004B26D3">
      <w:pPr>
        <w:numPr>
          <w:ilvl w:val="1"/>
          <w:numId w:val="24"/>
        </w:numPr>
        <w:ind w:hanging="360"/>
        <w:contextualSpacing/>
        <w:rPr>
          <w:rFonts w:ascii="Helvetica Neue" w:eastAsia="Helvetica Neue" w:hAnsi="Helvetica Neue" w:cs="Helvetica Neue"/>
        </w:rPr>
      </w:pPr>
      <w:bookmarkStart w:id="45" w:name="_jcyecnr8hxv0" w:colFirst="0" w:colLast="0"/>
      <w:bookmarkEnd w:id="45"/>
      <w:r>
        <w:rPr>
          <w:rFonts w:ascii="Helvetica Neue" w:eastAsia="Helvetica Neue" w:hAnsi="Helvetica Neue" w:cs="Helvetica Neue"/>
        </w:rPr>
        <w:t>8.42 to 8.48 (Conflicts of interest and ethical walls)</w:t>
      </w:r>
    </w:p>
    <w:p w14:paraId="39BF0E2D" w14:textId="77777777" w:rsidR="00076044" w:rsidRDefault="004B26D3">
      <w:pPr>
        <w:numPr>
          <w:ilvl w:val="1"/>
          <w:numId w:val="24"/>
        </w:numPr>
        <w:ind w:hanging="360"/>
        <w:contextualSpacing/>
        <w:rPr>
          <w:rFonts w:ascii="Helvetica Neue" w:eastAsia="Helvetica Neue" w:hAnsi="Helvetica Neue" w:cs="Helvetica Neue"/>
        </w:rPr>
      </w:pPr>
      <w:bookmarkStart w:id="46" w:name="_7xyhk85tkatg" w:colFirst="0" w:colLast="0"/>
      <w:bookmarkEnd w:id="46"/>
      <w:r>
        <w:rPr>
          <w:rFonts w:ascii="Helvetica Neue" w:eastAsia="Helvetica Neue" w:hAnsi="Helvetica Neue" w:cs="Helvetica Neue"/>
        </w:rPr>
        <w:t>8.52 to 8.54 (Equality and diversity)</w:t>
      </w:r>
    </w:p>
    <w:p w14:paraId="498828CE" w14:textId="07923836" w:rsidR="009D75C5" w:rsidRDefault="004B26D3" w:rsidP="009D75C5">
      <w:pPr>
        <w:numPr>
          <w:ilvl w:val="1"/>
          <w:numId w:val="24"/>
        </w:numPr>
        <w:ind w:hanging="360"/>
        <w:contextualSpacing/>
        <w:rPr>
          <w:rFonts w:ascii="Helvetica Neue" w:eastAsia="Helvetica Neue" w:hAnsi="Helvetica Neue" w:cs="Helvetica Neue"/>
        </w:rPr>
      </w:pPr>
      <w:bookmarkStart w:id="47" w:name="_ssevvrz51zz4" w:colFirst="0" w:colLast="0"/>
      <w:bookmarkEnd w:id="47"/>
      <w:r w:rsidRPr="009D75C5">
        <w:rPr>
          <w:rFonts w:ascii="Helvetica Neue" w:eastAsia="Helvetica Neue" w:hAnsi="Helvetica Neue" w:cs="Helvetica Neue"/>
        </w:rPr>
        <w:t>8.57 to 8.62 (Data protection and disclosure)</w:t>
      </w:r>
      <w:bookmarkStart w:id="48" w:name="_339cc6spjks0" w:colFirst="0" w:colLast="0"/>
      <w:bookmarkEnd w:id="48"/>
      <w:r w:rsidR="009D75C5" w:rsidRPr="009D75C5">
        <w:rPr>
          <w:rFonts w:ascii="Helvetica Neue" w:eastAsia="Helvetica Neue" w:hAnsi="Helvetica Neue" w:cs="Helvetica Neue"/>
        </w:rPr>
        <w:t xml:space="preserve"> </w:t>
      </w:r>
    </w:p>
    <w:p w14:paraId="2D097C6B" w14:textId="0506E2AA" w:rsidR="00076044" w:rsidRPr="009D75C5" w:rsidRDefault="004B26D3" w:rsidP="00A20F2B">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5FF6D47C" w14:textId="77777777" w:rsidR="00076044" w:rsidRDefault="004B26D3">
      <w:pPr>
        <w:numPr>
          <w:ilvl w:val="1"/>
          <w:numId w:val="24"/>
        </w:numPr>
        <w:ind w:hanging="360"/>
        <w:contextualSpacing/>
        <w:rPr>
          <w:rFonts w:ascii="Helvetica Neue" w:eastAsia="Helvetica Neue" w:hAnsi="Helvetica Neue" w:cs="Helvetica Neue"/>
        </w:rPr>
      </w:pPr>
      <w:bookmarkStart w:id="49" w:name="_wo0xnjlyfmiu" w:colFirst="0" w:colLast="0"/>
      <w:bookmarkEnd w:id="49"/>
      <w:r>
        <w:rPr>
          <w:rFonts w:ascii="Helvetica Neue" w:eastAsia="Helvetica Neue" w:hAnsi="Helvetica Neue" w:cs="Helvetica Neue"/>
        </w:rPr>
        <w:t xml:space="preserve">8.68 to 8.82 (Managing disputes) </w:t>
      </w:r>
    </w:p>
    <w:p w14:paraId="72C0397E" w14:textId="536A91E1" w:rsidR="009D75C5" w:rsidRDefault="004B26D3" w:rsidP="009D75C5">
      <w:pPr>
        <w:numPr>
          <w:ilvl w:val="1"/>
          <w:numId w:val="24"/>
        </w:numPr>
        <w:ind w:hanging="360"/>
        <w:contextualSpacing/>
        <w:rPr>
          <w:rFonts w:ascii="Helvetica Neue" w:eastAsia="Helvetica Neue" w:hAnsi="Helvetica Neue" w:cs="Helvetica Neue"/>
        </w:rPr>
      </w:pPr>
      <w:bookmarkStart w:id="50" w:name="_jl72q32rn20u" w:colFirst="0" w:colLast="0"/>
      <w:bookmarkEnd w:id="50"/>
      <w:r w:rsidRPr="009D75C5">
        <w:rPr>
          <w:rFonts w:ascii="Helvetica Neue" w:eastAsia="Helvetica Neue" w:hAnsi="Helvetica Neue" w:cs="Helvetica Neue"/>
        </w:rPr>
        <w:t>8.83 to 8.91 (Confidentiality)</w:t>
      </w:r>
      <w:bookmarkStart w:id="51" w:name="_h1o9qz8mt2t2" w:colFirst="0" w:colLast="0"/>
      <w:bookmarkEnd w:id="51"/>
      <w:r w:rsidR="009D75C5" w:rsidRPr="009D75C5">
        <w:rPr>
          <w:rFonts w:ascii="Helvetica Neue" w:eastAsia="Helvetica Neue" w:hAnsi="Helvetica Neue" w:cs="Helvetica Neue"/>
        </w:rPr>
        <w:t xml:space="preserve"> </w:t>
      </w:r>
    </w:p>
    <w:p w14:paraId="6077920A" w14:textId="45BAFA12" w:rsidR="00076044" w:rsidRPr="009D75C5" w:rsidRDefault="004B26D3" w:rsidP="00A20F2B">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5E884F69" w14:textId="77777777" w:rsidR="009D75C5" w:rsidRDefault="004B26D3" w:rsidP="009D75C5">
      <w:pPr>
        <w:numPr>
          <w:ilvl w:val="1"/>
          <w:numId w:val="24"/>
        </w:numPr>
        <w:ind w:hanging="360"/>
        <w:contextualSpacing/>
        <w:rPr>
          <w:rFonts w:ascii="Helvetica Neue" w:eastAsia="Helvetica Neue" w:hAnsi="Helvetica Neue" w:cs="Helvetica Neue"/>
        </w:rPr>
      </w:pPr>
      <w:bookmarkStart w:id="52" w:name="_3aps8o6kcxyn" w:colFirst="0" w:colLast="0"/>
      <w:bookmarkEnd w:id="52"/>
      <w:r w:rsidRPr="009D75C5">
        <w:rPr>
          <w:rFonts w:ascii="Helvetica Neue" w:eastAsia="Helvetica Neue" w:hAnsi="Helvetica Neue" w:cs="Helvetica Neue"/>
        </w:rPr>
        <w:t>paragraphs 1 to 10 of the Framework Agreement glossary and interpretations</w:t>
      </w:r>
      <w:bookmarkStart w:id="53" w:name="_c6k4662biabv" w:colFirst="0" w:colLast="0"/>
      <w:bookmarkEnd w:id="53"/>
    </w:p>
    <w:p w14:paraId="04D1F824" w14:textId="68C34A52" w:rsidR="00076044" w:rsidRPr="009D75C5" w:rsidRDefault="004B26D3" w:rsidP="00A20F2B">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0629223F" w14:textId="77777777" w:rsidR="00076044" w:rsidRDefault="004B26D3">
      <w:pPr>
        <w:numPr>
          <w:ilvl w:val="0"/>
          <w:numId w:val="24"/>
        </w:numPr>
        <w:ind w:hanging="724"/>
        <w:contextualSpacing/>
        <w:rPr>
          <w:rFonts w:ascii="Helvetica Neue" w:eastAsia="Helvetica Neue" w:hAnsi="Helvetica Neue" w:cs="Helvetica Neue"/>
        </w:rPr>
      </w:pPr>
      <w:bookmarkStart w:id="54" w:name="_itt780udfb5v" w:colFirst="0" w:colLast="0"/>
      <w:bookmarkEnd w:id="54"/>
      <w:r>
        <w:rPr>
          <w:rFonts w:ascii="Helvetica Neue" w:eastAsia="Helvetica Neue" w:hAnsi="Helvetica Neue" w:cs="Helvetica Neue"/>
        </w:rPr>
        <w:t>The Framework Agreement provisions in clause 2.1 will be modified as follows:</w:t>
      </w:r>
    </w:p>
    <w:p w14:paraId="731381F5" w14:textId="77777777" w:rsidR="00076044" w:rsidRDefault="004B26D3">
      <w:pPr>
        <w:numPr>
          <w:ilvl w:val="1"/>
          <w:numId w:val="24"/>
        </w:numPr>
        <w:ind w:hanging="360"/>
        <w:rPr>
          <w:rFonts w:ascii="Helvetica Neue" w:eastAsia="Helvetica Neue" w:hAnsi="Helvetica Neue" w:cs="Helvetica Neue"/>
        </w:rPr>
      </w:pPr>
      <w:bookmarkStart w:id="55" w:name="_kt588v8j7m1" w:colFirst="0" w:colLast="0"/>
      <w:bookmarkEnd w:id="55"/>
      <w:r>
        <w:rPr>
          <w:rFonts w:ascii="Helvetica Neue" w:eastAsia="Helvetica Neue" w:hAnsi="Helvetica Neue" w:cs="Helvetica Neue"/>
        </w:rPr>
        <w:t>a reference to the ‘Framework Agreement’ will be a reference to the ‘Call-Off Contract’</w:t>
      </w:r>
    </w:p>
    <w:p w14:paraId="4E6D8140" w14:textId="77777777" w:rsidR="00076044" w:rsidRDefault="004B26D3">
      <w:pPr>
        <w:numPr>
          <w:ilvl w:val="1"/>
          <w:numId w:val="24"/>
        </w:numPr>
        <w:ind w:hanging="360"/>
        <w:rPr>
          <w:rFonts w:ascii="Helvetica Neue" w:eastAsia="Helvetica Neue" w:hAnsi="Helvetica Neue" w:cs="Helvetica Neue"/>
        </w:rPr>
      </w:pPr>
      <w:bookmarkStart w:id="56" w:name="_qrz2iq8tz5in" w:colFirst="0" w:colLast="0"/>
      <w:bookmarkEnd w:id="56"/>
      <w:r>
        <w:rPr>
          <w:rFonts w:ascii="Helvetica Neue" w:eastAsia="Helvetica Neue" w:hAnsi="Helvetica Neue" w:cs="Helvetica Neue"/>
        </w:rPr>
        <w:t>a reference to ‘CCS’ will be a reference to ‘the Buyer’</w:t>
      </w:r>
    </w:p>
    <w:p w14:paraId="5A0447CB" w14:textId="77777777" w:rsidR="00076044" w:rsidRDefault="004B26D3">
      <w:pPr>
        <w:numPr>
          <w:ilvl w:val="1"/>
          <w:numId w:val="24"/>
        </w:numPr>
        <w:ind w:hanging="360"/>
        <w:rPr>
          <w:rFonts w:ascii="Helvetica Neue" w:eastAsia="Helvetica Neue" w:hAnsi="Helvetica Neue" w:cs="Helvetica Neue"/>
        </w:rPr>
      </w:pPr>
      <w:bookmarkStart w:id="57" w:name="_70gqqitra65j" w:colFirst="0" w:colLast="0"/>
      <w:bookmarkEnd w:id="57"/>
      <w:r>
        <w:rPr>
          <w:rFonts w:ascii="Helvetica Neue" w:eastAsia="Helvetica Neue" w:hAnsi="Helvetica Neue" w:cs="Helvetica Neue"/>
        </w:rPr>
        <w:t>a reference to the ‘Parties’ and a ‘Party’ will be a reference to the Buyer and Supplier as Parties under this Call-Off Contract</w:t>
      </w:r>
    </w:p>
    <w:p w14:paraId="714324E3" w14:textId="77777777" w:rsidR="00076044" w:rsidRDefault="004B26D3">
      <w:pPr>
        <w:numPr>
          <w:ilvl w:val="0"/>
          <w:numId w:val="24"/>
        </w:numPr>
        <w:ind w:hanging="724"/>
        <w:contextualSpacing/>
        <w:rPr>
          <w:rFonts w:ascii="Helvetica Neue" w:eastAsia="Helvetica Neue" w:hAnsi="Helvetica Neue" w:cs="Helvetica Neue"/>
        </w:rPr>
      </w:pPr>
      <w:bookmarkStart w:id="58" w:name="_1p9gmbf49p16" w:colFirst="0" w:colLast="0"/>
      <w:bookmarkEnd w:id="58"/>
      <w:r>
        <w:rPr>
          <w:rFonts w:ascii="Helvetica Neue" w:eastAsia="Helvetica Neue" w:hAnsi="Helvetica Neue" w:cs="Helvetica Neue"/>
        </w:rPr>
        <w:t>The Framework Agreement incorporated clauses will be referred to as ‘incorporated Framework clause XX’, where ‘XX’ is the Framework Agreement clause number.</w:t>
      </w:r>
    </w:p>
    <w:p w14:paraId="37EB191E" w14:textId="0EF5E369" w:rsidR="00076044" w:rsidRDefault="004B26D3" w:rsidP="00A75AC4">
      <w:pPr>
        <w:numPr>
          <w:ilvl w:val="0"/>
          <w:numId w:val="24"/>
        </w:numPr>
        <w:spacing w:after="0"/>
        <w:ind w:hanging="724"/>
        <w:contextualSpacing/>
        <w:rPr>
          <w:rFonts w:ascii="Helvetica Neue" w:eastAsia="Helvetica Neue" w:hAnsi="Helvetica Neue" w:cs="Helvetica Neue"/>
        </w:rPr>
      </w:pPr>
      <w:bookmarkStart w:id="59" w:name="_r6hnjzux63jf" w:colFirst="0" w:colLast="0"/>
      <w:bookmarkEnd w:id="59"/>
      <w:r>
        <w:rPr>
          <w:rFonts w:ascii="Helvetica Neue" w:eastAsia="Helvetica Neue" w:hAnsi="Helvetica Neue" w:cs="Helvetica Neue"/>
        </w:rPr>
        <w:t>When an Order Form is signed, the terms and conditions agreed in it will be incorporated into this Call-Off Contract.</w:t>
      </w:r>
      <w:r w:rsidR="00A75AC4">
        <w:rPr>
          <w:rFonts w:ascii="Helvetica Neue" w:eastAsia="Helvetica Neue" w:hAnsi="Helvetica Neue" w:cs="Helvetica Neue"/>
        </w:rPr>
        <w:br/>
      </w:r>
    </w:p>
    <w:p w14:paraId="512F69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22DF855A"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740B9A0B"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7C219BB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305FC846"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592E498"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4F5879C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044A9F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353997C4"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7D7FF9A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199E931"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893CF25"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597EB02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6C39CAB8"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14:paraId="0022F84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98FBFB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3ABAE5F0"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F13F7D6"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2C17A9C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22DA0E3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261222A"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03685D3C" w14:textId="77777777" w:rsidR="006F53C9" w:rsidRDefault="006F53C9" w:rsidP="006F53C9">
      <w:pPr>
        <w:contextualSpacing/>
        <w:rPr>
          <w:rFonts w:ascii="Helvetica Neue" w:eastAsia="Helvetica Neue" w:hAnsi="Helvetica Neue" w:cs="Helvetica Neue"/>
        </w:rPr>
      </w:pPr>
    </w:p>
    <w:p w14:paraId="55CD6E35" w14:textId="77777777" w:rsidR="00076044" w:rsidRDefault="004B26D3">
      <w:pPr>
        <w:rPr>
          <w:rFonts w:ascii="Helvetica Neue" w:eastAsia="Helvetica Neue" w:hAnsi="Helvetica Neue" w:cs="Helvetica Neue"/>
          <w:b/>
        </w:rPr>
      </w:pPr>
      <w:bookmarkStart w:id="60" w:name="_23ckvvd" w:colFirst="0" w:colLast="0"/>
      <w:bookmarkEnd w:id="60"/>
      <w:r>
        <w:rPr>
          <w:rFonts w:ascii="Helvetica Neue" w:eastAsia="Helvetica Neue" w:hAnsi="Helvetica Neue" w:cs="Helvetica Neue"/>
          <w:b/>
        </w:rPr>
        <w:t>6. Business continuity and disaster recovery</w:t>
      </w:r>
    </w:p>
    <w:p w14:paraId="4509D5EC"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2560A371"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076ADE53"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9DFD97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0BA57BE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68E003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70AB0E8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6D5934FF"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3751DC5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7DE78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6A42D61B"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211CCC5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68D7C2C0"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385732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04463BF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7EC947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16E32C0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241D82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B32C64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05ECA7A0"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62E749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5E089718"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0A995355"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2A53DEB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E94970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5571F0D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0F31E63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0858971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49A9AE3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0D8D51CB"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01879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4A7C9CF6"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99E6B74"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2AF03063"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5B7D15D6"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8BBA4B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01AA982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089C1FA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687743CD"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42710327"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492CB1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E869FC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DAC6E62"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75E1C5A9"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168D53C"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DC94DEA"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0EBEF23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4E5FB4AC"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48A3124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3005DC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01A28B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6986EEF"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50E4B618"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12A8684"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077760F4" w14:textId="77777777"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9CF32CE"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6CDCCB38"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6D6D20F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FE0A175"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179EF034"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1">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2">
        <w:r>
          <w:rPr>
            <w:rFonts w:ascii="Helvetica Neue" w:eastAsia="Helvetica Neue" w:hAnsi="Helvetica Neue" w:cs="Helvetica Neue"/>
            <w:color w:val="1155CC"/>
            <w:u w:val="single"/>
          </w:rPr>
          <w:t>https://www.gov.uk/government/publications/government-security-classifications</w:t>
        </w:r>
      </w:hyperlink>
    </w:p>
    <w:p w14:paraId="4771C78B" w14:textId="6B46E4A4"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3">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4">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7300F25D"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5">
        <w:r>
          <w:rPr>
            <w:rFonts w:ascii="Helvetica Neue" w:eastAsia="Helvetica Neue" w:hAnsi="Helvetica Neue" w:cs="Helvetica Neue"/>
            <w:color w:val="1155CC"/>
            <w:u w:val="single"/>
          </w:rPr>
          <w:t>https://www.ncsc.gov.uk/guidance/risk-management-collection</w:t>
        </w:r>
      </w:hyperlink>
    </w:p>
    <w:p w14:paraId="065ED5F2" w14:textId="20B8C414"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6">
        <w:r>
          <w:rPr>
            <w:rFonts w:ascii="Helvetica Neue" w:eastAsia="Helvetica Neue" w:hAnsi="Helvetica Neue" w:cs="Helvetica Neue"/>
          </w:rPr>
          <w:t xml:space="preserve"> </w:t>
        </w:r>
      </w:hyperlink>
      <w:r>
        <w:rPr>
          <w:rFonts w:ascii="Helvetica Neue" w:eastAsia="Helvetica Neue" w:hAnsi="Helvetica Neue" w:cs="Helvetica Neue"/>
        </w:rPr>
        <w:t>i</w:t>
      </w:r>
      <w:hyperlink r:id="rId17">
        <w:r>
          <w:rPr>
            <w:rFonts w:ascii="Helvetica Neue" w:eastAsia="Helvetica Neue" w:hAnsi="Helvetica Neue" w:cs="Helvetica Neue"/>
          </w:rPr>
          <w:t>n</w:t>
        </w:r>
      </w:hyperlink>
      <w:r>
        <w:rPr>
          <w:rFonts w:ascii="Helvetica Neue" w:eastAsia="Helvetica Neue" w:hAnsi="Helvetica Neue" w:cs="Helvetica Neue"/>
        </w:rPr>
        <w:t xml:space="preserve"> </w:t>
      </w:r>
      <w:hyperlink r:id="rId18">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9">
        <w:r>
          <w:rPr>
            <w:rFonts w:ascii="Helvetica Neue" w:eastAsia="Helvetica Neue" w:hAnsi="Helvetica Neue" w:cs="Helvetica Neue"/>
            <w:color w:val="1155CC"/>
            <w:u w:val="single"/>
          </w:rPr>
          <w:t>https://www.gov.uk/government/publications/technology-code-of-practice/technology-code-of-practice</w:t>
        </w:r>
      </w:hyperlink>
    </w:p>
    <w:p w14:paraId="7F4257A3"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0">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2F29074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5409A47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13464AA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0AAA9C8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4E436877"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0B0B8862" w14:textId="77777777" w:rsidR="00076044" w:rsidRDefault="000D0260">
      <w:pPr>
        <w:numPr>
          <w:ilvl w:val="0"/>
          <w:numId w:val="37"/>
        </w:numPr>
        <w:ind w:hanging="724"/>
        <w:rPr>
          <w:rFonts w:ascii="Helvetica Neue" w:eastAsia="Helvetica Neue" w:hAnsi="Helvetica Neue" w:cs="Helvetica Neue"/>
        </w:rPr>
      </w:pPr>
      <w:hyperlink r:id="rId21">
        <w:r w:rsidR="004B26D3">
          <w:rPr>
            <w:rFonts w:ascii="Helvetica Neue" w:eastAsia="Helvetica Neue" w:hAnsi="Helvetica Neue" w:cs="Helvetica Neue"/>
          </w:rPr>
          <w:t>T</w:t>
        </w:r>
      </w:hyperlink>
      <w:hyperlink r:id="rId22">
        <w:r w:rsidR="004B26D3">
          <w:rPr>
            <w:rFonts w:ascii="Helvetica Neue" w:eastAsia="Helvetica Neue" w:hAnsi="Helvetica Neue" w:cs="Helvetica Neue"/>
          </w:rPr>
          <w:t>he Supplier will deliver the Services in a way that enables the Buyer to comply with its obligations under the T</w:t>
        </w:r>
      </w:hyperlink>
      <w:hyperlink r:id="rId23">
        <w:r w:rsidR="004B26D3">
          <w:rPr>
            <w:rFonts w:ascii="Helvetica Neue" w:eastAsia="Helvetica Neue" w:hAnsi="Helvetica Neue" w:cs="Helvetica Neue"/>
          </w:rPr>
          <w:t>echnology Code of Practice</w:t>
        </w:r>
      </w:hyperlink>
      <w:hyperlink r:id="rId24">
        <w:r w:rsidR="004B26D3">
          <w:rPr>
            <w:rFonts w:ascii="Helvetica Neue" w:eastAsia="Helvetica Neue" w:hAnsi="Helvetica Neue" w:cs="Helvetica Neue"/>
          </w:rPr>
          <w:t>,</w:t>
        </w:r>
      </w:hyperlink>
      <w:hyperlink r:id="rId25">
        <w:r w:rsidR="004B26D3">
          <w:rPr>
            <w:rFonts w:ascii="Helvetica Neue" w:eastAsia="Helvetica Neue" w:hAnsi="Helvetica Neue" w:cs="Helvetica Neue"/>
          </w:rPr>
          <w:t xml:space="preserve"> which is available at </w:t>
        </w:r>
      </w:hyperlink>
      <w:hyperlink r:id="rId26">
        <w:r w:rsidR="004B26D3">
          <w:rPr>
            <w:rFonts w:ascii="Helvetica Neue" w:eastAsia="Helvetica Neue" w:hAnsi="Helvetica Neue" w:cs="Helvetica Neue"/>
            <w:color w:val="1155CC"/>
            <w:u w:val="single"/>
          </w:rPr>
          <w:t>https://www.gov.uk/government/publications/technology-code-of-practice/technology-code-of-practice</w:t>
        </w:r>
      </w:hyperlink>
    </w:p>
    <w:p w14:paraId="547BC156"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AB4E0C0"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If any PSN Services are </w:t>
      </w:r>
      <w:proofErr w:type="gramStart"/>
      <w:r>
        <w:rPr>
          <w:rFonts w:ascii="Helvetica Neue" w:eastAsia="Helvetica Neue" w:hAnsi="Helvetica Neue" w:cs="Helvetica Neue"/>
        </w:rPr>
        <w:t>Subcontracted</w:t>
      </w:r>
      <w:proofErr w:type="gramEnd"/>
      <w:r>
        <w:rPr>
          <w:rFonts w:ascii="Helvetica Neue" w:eastAsia="Helvetica Neue" w:hAnsi="Helvetica Neue" w:cs="Helvetica Neue"/>
        </w:rPr>
        <w:t xml:space="preserve"> by the Supplier, the Supplier must ensure that the services have the relevant PSN compliance certification.</w:t>
      </w:r>
    </w:p>
    <w:p w14:paraId="781EFDCA"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Pr>
            <w:rFonts w:ascii="Helvetica Neue" w:eastAsia="Helvetica Neue" w:hAnsi="Helvetica Neue" w:cs="Helvetica Neue"/>
          </w:rPr>
          <w:t>.</w:t>
        </w:r>
      </w:hyperlink>
    </w:p>
    <w:p w14:paraId="57FB18A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56ECC835"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54C96C6C"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2265D2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37475906" w14:textId="11007DBE"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7323DF8C"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4243F7D8"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4487E838" w14:textId="3926F9E3"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r w:rsidR="00EA433C">
        <w:rPr>
          <w:rFonts w:ascii="Helvetica Neue" w:eastAsia="Helvetica Neue" w:hAnsi="Helvetica Neue" w:cs="Helvetica Neue"/>
        </w:rPr>
        <w:t>,</w:t>
      </w:r>
    </w:p>
    <w:p w14:paraId="2CE48283" w14:textId="274D5BC6"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r w:rsidR="00EA433C">
        <w:rPr>
          <w:rFonts w:ascii="Helvetica Neue" w:eastAsia="Helvetica Neue" w:hAnsi="Helvetica Neue" w:cs="Helvetica Neue"/>
        </w:rPr>
        <w:t>.</w:t>
      </w:r>
    </w:p>
    <w:p w14:paraId="556FB11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8">
        <w:r>
          <w:rPr>
            <w:rFonts w:ascii="Helvetica Neue" w:eastAsia="Helvetica Neue" w:hAnsi="Helvetica Neue" w:cs="Helvetica Neue"/>
            <w:color w:val="1155CC"/>
            <w:u w:val="single"/>
          </w:rPr>
          <w:t>https://www.ncsc.gov.uk/guidance/10-steps-cyber-security</w:t>
        </w:r>
      </w:hyperlink>
    </w:p>
    <w:p w14:paraId="6A9A389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39798AF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06D5E41B"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569C8B44" w14:textId="5DFA6232"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an executed Guarantee in the form at Schedule 5</w:t>
      </w:r>
      <w:r w:rsidR="00EA433C">
        <w:rPr>
          <w:rFonts w:ascii="Helvetica Neue" w:eastAsia="Helvetica Neue" w:hAnsi="Helvetica Neue" w:cs="Helvetica Neue"/>
        </w:rPr>
        <w:t>,</w:t>
      </w:r>
      <w:r>
        <w:rPr>
          <w:rFonts w:ascii="Helvetica Neue" w:eastAsia="Helvetica Neue" w:hAnsi="Helvetica Neue" w:cs="Helvetica Neue"/>
        </w:rPr>
        <w:t xml:space="preserve"> </w:t>
      </w:r>
    </w:p>
    <w:p w14:paraId="4E979707" w14:textId="6995F6B9" w:rsidR="00076044" w:rsidRDefault="004B26D3">
      <w:pPr>
        <w:numPr>
          <w:ilvl w:val="1"/>
          <w:numId w:val="39"/>
        </w:numPr>
        <w:ind w:hanging="360"/>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certified copy of the passed resolution or board minutes of the guarantor approving the execution of the Guarantee</w:t>
      </w:r>
      <w:r w:rsidR="00EA433C">
        <w:rPr>
          <w:rFonts w:ascii="Helvetica Neue" w:eastAsia="Helvetica Neue" w:hAnsi="Helvetica Neue" w:cs="Helvetica Neue"/>
        </w:rPr>
        <w:t>.</w:t>
      </w:r>
    </w:p>
    <w:p w14:paraId="2889D3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4A929E54"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75D0E7CF"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6A59F498" w14:textId="67A3E271"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r w:rsidR="00EA433C">
        <w:rPr>
          <w:rFonts w:ascii="Helvetica Neue" w:eastAsia="Helvetica Neue" w:hAnsi="Helvetica Neue" w:cs="Helvetica Neue"/>
        </w:rPr>
        <w:t>,</w:t>
      </w:r>
    </w:p>
    <w:p w14:paraId="180969ED" w14:textId="1532EEA8"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r w:rsidR="00EA433C">
        <w:rPr>
          <w:rFonts w:ascii="Helvetica Neue" w:eastAsia="Helvetica Neue" w:hAnsi="Helvetica Neue" w:cs="Helvetica Neue"/>
        </w:rPr>
        <w:t>.</w:t>
      </w:r>
    </w:p>
    <w:p w14:paraId="3C31627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25670A9" w14:textId="35E685B3"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r w:rsidR="00EA433C">
        <w:rPr>
          <w:rFonts w:ascii="Helvetica Neue" w:eastAsia="Helvetica Neue" w:hAnsi="Helvetica Neue" w:cs="Helvetica Neue"/>
        </w:rPr>
        <w:t>,</w:t>
      </w:r>
    </w:p>
    <w:p w14:paraId="492CA27D" w14:textId="2EEF85A3" w:rsidR="00076044" w:rsidRDefault="004B26D3">
      <w:pPr>
        <w:numPr>
          <w:ilvl w:val="1"/>
          <w:numId w:val="44"/>
        </w:numPr>
        <w:ind w:hanging="360"/>
        <w:rPr>
          <w:rFonts w:ascii="Helvetica Neue" w:eastAsia="Helvetica Neue" w:hAnsi="Helvetica Neue" w:cs="Helvetica Neue"/>
        </w:rPr>
      </w:pP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fraud</w:t>
      </w:r>
      <w:r w:rsidR="00EA433C">
        <w:rPr>
          <w:rFonts w:ascii="Helvetica Neue" w:eastAsia="Helvetica Neue" w:hAnsi="Helvetica Neue" w:cs="Helvetica Neue"/>
        </w:rPr>
        <w:t>.</w:t>
      </w:r>
    </w:p>
    <w:p w14:paraId="50627DDD"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D8359B4" w14:textId="2A41874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r w:rsidR="00EA433C">
        <w:rPr>
          <w:rFonts w:ascii="Helvetica Neue" w:eastAsia="Helvetica Neue" w:hAnsi="Helvetica Neue" w:cs="Helvetica Neue"/>
        </w:rPr>
        <w:t>,</w:t>
      </w:r>
    </w:p>
    <w:p w14:paraId="63154719" w14:textId="40E19C9A"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r w:rsidR="00EA433C">
        <w:rPr>
          <w:rFonts w:ascii="Helvetica Neue" w:eastAsia="Helvetica Neue" w:hAnsi="Helvetica Neue" w:cs="Helvetica Neue"/>
        </w:rPr>
        <w:t>,</w:t>
      </w:r>
    </w:p>
    <w:p w14:paraId="42557BE6" w14:textId="5287DACC" w:rsidR="00076044" w:rsidRDefault="004B26D3">
      <w:pPr>
        <w:numPr>
          <w:ilvl w:val="1"/>
          <w:numId w:val="44"/>
        </w:numPr>
        <w:ind w:hanging="360"/>
        <w:rPr>
          <w:rFonts w:ascii="Helvetica Neue" w:eastAsia="Helvetica Neue" w:hAnsi="Helvetica Neue" w:cs="Helvetica Neue"/>
        </w:rPr>
      </w:pPr>
      <w:proofErr w:type="gramStart"/>
      <w:r>
        <w:rPr>
          <w:rFonts w:ascii="Helvetica Neue" w:eastAsia="Helvetica Neue" w:hAnsi="Helvetica Neue" w:cs="Helvetica Neue"/>
        </w:rPr>
        <w:t>the</w:t>
      </w:r>
      <w:proofErr w:type="gramEnd"/>
      <w:r>
        <w:rPr>
          <w:rFonts w:ascii="Helvetica Neue" w:eastAsia="Helvetica Neue" w:hAnsi="Helvetica Neue" w:cs="Helvetica Neue"/>
        </w:rPr>
        <w:t xml:space="preserve"> other Party ceases or threatens to cease to carry on the whole or any material part of its business</w:t>
      </w:r>
      <w:r w:rsidR="00EA433C">
        <w:rPr>
          <w:rFonts w:ascii="Helvetica Neue" w:eastAsia="Helvetica Neue" w:hAnsi="Helvetica Neue" w:cs="Helvetica Neue"/>
        </w:rPr>
        <w:t>.</w:t>
      </w:r>
    </w:p>
    <w:p w14:paraId="647EFD05"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62D0D0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7FCC0C72"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206688D"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5AE5BBDE"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651A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3C5CEEF" w14:textId="6B9F1F7C"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r w:rsidR="00EA433C">
        <w:rPr>
          <w:rFonts w:ascii="Helvetica Neue" w:eastAsia="Helvetica Neue" w:hAnsi="Helvetica Neue" w:cs="Helvetica Neue"/>
        </w:rPr>
        <w:t>,</w:t>
      </w:r>
    </w:p>
    <w:p w14:paraId="66A07772" w14:textId="6C469A6C"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r w:rsidR="00EA433C">
        <w:rPr>
          <w:rFonts w:ascii="Helvetica Neue" w:eastAsia="Helvetica Neue" w:hAnsi="Helvetica Neue" w:cs="Helvetica Neue"/>
        </w:rPr>
        <w:t>,</w:t>
      </w:r>
    </w:p>
    <w:p w14:paraId="35133B56" w14:textId="63F5EB09"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r w:rsidR="00EA433C">
        <w:rPr>
          <w:rFonts w:ascii="Helvetica Neue" w:eastAsia="Helvetica Neue" w:hAnsi="Helvetica Neue" w:cs="Helvetica Neue"/>
        </w:rPr>
        <w:t>,</w:t>
      </w:r>
    </w:p>
    <w:p w14:paraId="3DD833CD" w14:textId="6BA90F88" w:rsidR="00076044" w:rsidRDefault="004B26D3">
      <w:pPr>
        <w:numPr>
          <w:ilvl w:val="2"/>
          <w:numId w:val="4"/>
        </w:numPr>
        <w:ind w:hanging="408"/>
        <w:contextualSpacing/>
        <w:rPr>
          <w:rFonts w:ascii="Helvetica Neue" w:eastAsia="Helvetica Neue" w:hAnsi="Helvetica Neue" w:cs="Helvetica Neue"/>
        </w:rPr>
      </w:pP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other provision of the Framework Agreement or this Call-Off Contract which expressly or by implication is in force even if it Ends or expires</w:t>
      </w:r>
      <w:r w:rsidR="00EA433C">
        <w:rPr>
          <w:rFonts w:ascii="Helvetica Neue" w:eastAsia="Helvetica Neue" w:hAnsi="Helvetica Neue" w:cs="Helvetica Neue"/>
        </w:rPr>
        <w:t>.</w:t>
      </w:r>
      <w:r w:rsidR="00EA433C">
        <w:rPr>
          <w:rFonts w:ascii="Helvetica Neue" w:eastAsia="Helvetica Neue" w:hAnsi="Helvetica Neue" w:cs="Helvetica Neue"/>
        </w:rPr>
        <w:br/>
      </w:r>
    </w:p>
    <w:p w14:paraId="2A4805FB"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281A451A" w14:textId="05E2AC3A"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r w:rsidR="00EA433C">
        <w:rPr>
          <w:rFonts w:ascii="Helvetica Neue" w:eastAsia="Helvetica Neue" w:hAnsi="Helvetica Neue" w:cs="Helvetica Neue"/>
        </w:rPr>
        <w:t>,</w:t>
      </w:r>
    </w:p>
    <w:p w14:paraId="12D9C4E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476365D9" w14:textId="70DA685D"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r w:rsidR="00EA433C">
        <w:rPr>
          <w:rFonts w:ascii="Helvetica Neue" w:eastAsia="Helvetica Neue" w:hAnsi="Helvetica Neue" w:cs="Helvetica Neue"/>
        </w:rPr>
        <w:t>,</w:t>
      </w:r>
    </w:p>
    <w:p w14:paraId="4B471BCF" w14:textId="038DC565"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r w:rsidR="00EA433C">
        <w:rPr>
          <w:rFonts w:ascii="Helvetica Neue" w:eastAsia="Helvetica Neue" w:hAnsi="Helvetica Neue" w:cs="Helvetica Neue"/>
        </w:rPr>
        <w:t>,</w:t>
      </w:r>
    </w:p>
    <w:p w14:paraId="0202B636" w14:textId="71CDE9C3"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w:t>
      </w:r>
      <w:proofErr w:type="spellStart"/>
      <w:r>
        <w:rPr>
          <w:rFonts w:ascii="Helvetica Neue" w:eastAsia="Helvetica Neue" w:hAnsi="Helvetica Neue" w:cs="Helvetica Neue"/>
        </w:rPr>
        <w:t>ongoing</w:t>
      </w:r>
      <w:proofErr w:type="spellEnd"/>
      <w:r>
        <w:rPr>
          <w:rFonts w:ascii="Helvetica Neue" w:eastAsia="Helvetica Neue" w:hAnsi="Helvetica Neue" w:cs="Helvetica Neue"/>
        </w:rPr>
        <w:t xml:space="preserve"> work</w:t>
      </w:r>
      <w:r w:rsidR="00EA433C">
        <w:rPr>
          <w:rFonts w:ascii="Helvetica Neue" w:eastAsia="Helvetica Neue" w:hAnsi="Helvetica Neue" w:cs="Helvetica Neue"/>
        </w:rPr>
        <w:t>,</w:t>
      </w:r>
      <w:r>
        <w:rPr>
          <w:rFonts w:ascii="Helvetica Neue" w:eastAsia="Helvetica Neue" w:hAnsi="Helvetica Neue" w:cs="Helvetica Neue"/>
        </w:rPr>
        <w:t xml:space="preserve"> </w:t>
      </w:r>
    </w:p>
    <w:p w14:paraId="3D14D935" w14:textId="4FC5C972" w:rsidR="00076044" w:rsidRDefault="004B26D3">
      <w:pPr>
        <w:numPr>
          <w:ilvl w:val="1"/>
          <w:numId w:val="29"/>
        </w:numPr>
        <w:ind w:hanging="360"/>
        <w:rPr>
          <w:rFonts w:ascii="Helvetica Neue" w:eastAsia="Helvetica Neue" w:hAnsi="Helvetica Neue" w:cs="Helvetica Neue"/>
        </w:rPr>
      </w:pPr>
      <w:proofErr w:type="gramStart"/>
      <w:r>
        <w:rPr>
          <w:rFonts w:ascii="Helvetica Neue" w:eastAsia="Helvetica Neue" w:hAnsi="Helvetica Neue" w:cs="Helvetica Neue"/>
        </w:rPr>
        <w:t>return</w:t>
      </w:r>
      <w:proofErr w:type="gramEnd"/>
      <w:r>
        <w:rPr>
          <w:rFonts w:ascii="Helvetica Neue" w:eastAsia="Helvetica Neue" w:hAnsi="Helvetica Neue" w:cs="Helvetica Neue"/>
        </w:rPr>
        <w:t xml:space="preserve"> any sums prepaid for Services which have not been delivered to the Buyer, within 10 Working Days of the End or Expiry Date</w:t>
      </w:r>
      <w:r w:rsidR="00EA433C">
        <w:rPr>
          <w:rFonts w:ascii="Helvetica Neue" w:eastAsia="Helvetica Neue" w:hAnsi="Helvetica Neue" w:cs="Helvetica Neue"/>
        </w:rPr>
        <w:t>.</w:t>
      </w:r>
    </w:p>
    <w:p w14:paraId="63DDAACF"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49EEAE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186DE580"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59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3119"/>
        <w:gridCol w:w="3685"/>
      </w:tblGrid>
      <w:tr w:rsidR="00076044" w14:paraId="5B29BECC" w14:textId="77777777" w:rsidTr="008E5734">
        <w:tc>
          <w:tcPr>
            <w:tcW w:w="2790" w:type="dxa"/>
          </w:tcPr>
          <w:p w14:paraId="4B0A264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119" w:type="dxa"/>
          </w:tcPr>
          <w:p w14:paraId="5F6C71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685" w:type="dxa"/>
          </w:tcPr>
          <w:p w14:paraId="5E3CBC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4A6B2813" w14:textId="77777777" w:rsidTr="008E5734">
        <w:tc>
          <w:tcPr>
            <w:tcW w:w="2790" w:type="dxa"/>
          </w:tcPr>
          <w:p w14:paraId="6B896F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119" w:type="dxa"/>
          </w:tcPr>
          <w:p w14:paraId="129A8C5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685" w:type="dxa"/>
          </w:tcPr>
          <w:p w14:paraId="4E05AA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0BED3B7F" w14:textId="77777777" w:rsidR="00076044" w:rsidRDefault="00076044">
      <w:pPr>
        <w:rPr>
          <w:rFonts w:ascii="Helvetica Neue" w:eastAsia="Helvetica Neue" w:hAnsi="Helvetica Neue" w:cs="Helvetica Neue"/>
        </w:rPr>
      </w:pPr>
    </w:p>
    <w:p w14:paraId="27101B67"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2FF81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5B48F356"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18AC1F82"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14:paraId="4523623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797BFFE4"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19BE5C52"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r w:rsidR="00EA433C">
        <w:rPr>
          <w:rFonts w:ascii="Helvetica Neue" w:eastAsia="Helvetica Neue" w:hAnsi="Helvetica Neue" w:cs="Helvetica Neue"/>
        </w:rPr>
        <w:t>,</w:t>
      </w:r>
    </w:p>
    <w:p w14:paraId="2A8436D4" w14:textId="36E86944"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r w:rsidR="00EA433C">
        <w:rPr>
          <w:rFonts w:ascii="Helvetica Neue" w:eastAsia="Helvetica Neue" w:hAnsi="Helvetica Neue" w:cs="Helvetica Neue"/>
        </w:rPr>
        <w:t>,</w:t>
      </w:r>
    </w:p>
    <w:p w14:paraId="2D3837FC" w14:textId="0D1B2761"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r w:rsidR="00EA433C">
        <w:rPr>
          <w:rFonts w:ascii="Helvetica Neue" w:eastAsia="Helvetica Neue" w:hAnsi="Helvetica Neue" w:cs="Helvetica Neue"/>
        </w:rPr>
        <w:t>,</w:t>
      </w:r>
    </w:p>
    <w:p w14:paraId="60C897A3" w14:textId="65C26743" w:rsidR="00076044" w:rsidRDefault="004B26D3">
      <w:pPr>
        <w:numPr>
          <w:ilvl w:val="1"/>
          <w:numId w:val="14"/>
        </w:numPr>
        <w:ind w:hanging="360"/>
        <w:rPr>
          <w:rFonts w:ascii="Helvetica Neue" w:eastAsia="Helvetica Neue" w:hAnsi="Helvetica Neue" w:cs="Helvetica Neue"/>
        </w:rPr>
      </w:pPr>
      <w:proofErr w:type="gramStart"/>
      <w:r>
        <w:rPr>
          <w:rFonts w:ascii="Helvetica Neue" w:eastAsia="Helvetica Neue" w:hAnsi="Helvetica Neue" w:cs="Helvetica Neue"/>
        </w:rPr>
        <w:t>it</w:t>
      </w:r>
      <w:proofErr w:type="gramEnd"/>
      <w:r>
        <w:rPr>
          <w:rFonts w:ascii="Helvetica Neue" w:eastAsia="Helvetica Neue" w:hAnsi="Helvetica Neue" w:cs="Helvetica Neue"/>
        </w:rPr>
        <w:t xml:space="preserve"> enables the Buyer to meet its obligations under the Technology Code Of Practice</w:t>
      </w:r>
      <w:r w:rsidR="00EA433C">
        <w:rPr>
          <w:rFonts w:ascii="Helvetica Neue" w:eastAsia="Helvetica Neue" w:hAnsi="Helvetica Neue" w:cs="Helvetica Neue"/>
        </w:rPr>
        <w:t>.</w:t>
      </w:r>
    </w:p>
    <w:p w14:paraId="0A6E20EF"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DF226B3"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0DC36B82" w14:textId="6E0069ED"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r w:rsidR="00EA433C">
        <w:rPr>
          <w:rFonts w:ascii="Helvetica Neue" w:eastAsia="Helvetica Neue" w:hAnsi="Helvetica Neue" w:cs="Helvetica Neue"/>
        </w:rPr>
        <w:t>,</w:t>
      </w:r>
    </w:p>
    <w:p w14:paraId="1D0022D6" w14:textId="20EC9B3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r w:rsidR="00EA433C">
        <w:rPr>
          <w:rFonts w:ascii="Helvetica Neue" w:eastAsia="Helvetica Neue" w:hAnsi="Helvetica Neue" w:cs="Helvetica Neue"/>
        </w:rPr>
        <w:t>,</w:t>
      </w:r>
    </w:p>
    <w:p w14:paraId="29451F98" w14:textId="300B5909"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r w:rsidR="00EA433C">
        <w:rPr>
          <w:rFonts w:ascii="Helvetica Neue" w:eastAsia="Helvetica Neue" w:hAnsi="Helvetica Neue" w:cs="Helvetica Neue"/>
        </w:rPr>
        <w:t>,</w:t>
      </w:r>
    </w:p>
    <w:p w14:paraId="5BD9D85E" w14:textId="3E636FC2"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r w:rsidR="00EA433C">
        <w:rPr>
          <w:rFonts w:ascii="Helvetica Neue" w:eastAsia="Helvetica Neue" w:hAnsi="Helvetica Neue" w:cs="Helvetica Neue"/>
        </w:rPr>
        <w:t>,</w:t>
      </w:r>
    </w:p>
    <w:p w14:paraId="4F4E794C" w14:textId="07C335E1"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r w:rsidR="00EA433C">
        <w:rPr>
          <w:rFonts w:ascii="Helvetica Neue" w:eastAsia="Helvetica Neue" w:hAnsi="Helvetica Neue" w:cs="Helvetica Neue"/>
        </w:rPr>
        <w:t>,</w:t>
      </w:r>
    </w:p>
    <w:p w14:paraId="109028B6" w14:textId="66F6A864" w:rsidR="00076044" w:rsidRDefault="004B26D3">
      <w:pPr>
        <w:numPr>
          <w:ilvl w:val="1"/>
          <w:numId w:val="14"/>
        </w:numPr>
        <w:ind w:hanging="360"/>
        <w:rPr>
          <w:rFonts w:ascii="Helvetica Neue" w:eastAsia="Helvetica Neue" w:hAnsi="Helvetica Neue" w:cs="Helvetica Neue"/>
        </w:rPr>
      </w:pP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other activities and information which is reasonably required to ensure continuity of Service during the exit period and an orderly transition</w:t>
      </w:r>
      <w:r w:rsidR="00EA433C">
        <w:rPr>
          <w:rFonts w:ascii="Helvetica Neue" w:eastAsia="Helvetica Neue" w:hAnsi="Helvetica Neue" w:cs="Helvetica Neue"/>
        </w:rPr>
        <w:t>.</w:t>
      </w:r>
      <w:r>
        <w:rPr>
          <w:rFonts w:ascii="Helvetica Neue" w:eastAsia="Helvetica Neue" w:hAnsi="Helvetica Neue" w:cs="Helvetica Neue"/>
        </w:rPr>
        <w:t xml:space="preserve"> </w:t>
      </w:r>
    </w:p>
    <w:p w14:paraId="057688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2F564A6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1C70557D" w14:textId="1FA6F240"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r w:rsidR="00EA433C">
        <w:rPr>
          <w:rFonts w:ascii="Helvetica Neue" w:eastAsia="Helvetica Neue" w:hAnsi="Helvetica Neue" w:cs="Helvetica Neue"/>
        </w:rPr>
        <w:t>,</w:t>
      </w:r>
    </w:p>
    <w:p w14:paraId="1C8C659E" w14:textId="62A846A2" w:rsidR="00076044" w:rsidRDefault="004B26D3">
      <w:pPr>
        <w:numPr>
          <w:ilvl w:val="1"/>
          <w:numId w:val="8"/>
        </w:numPr>
        <w:ind w:hanging="360"/>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reasonably requested by the Buyer</w:t>
      </w:r>
      <w:r w:rsidR="00EA433C">
        <w:rPr>
          <w:rFonts w:ascii="Helvetica Neue" w:eastAsia="Helvetica Neue" w:hAnsi="Helvetica Neue" w:cs="Helvetica Neue"/>
        </w:rPr>
        <w:t>.</w:t>
      </w:r>
    </w:p>
    <w:p w14:paraId="512323A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6CAA9655"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r w:rsidR="00EA433C">
        <w:rPr>
          <w:rFonts w:ascii="Helvetica Neue" w:eastAsia="Helvetica Neue" w:hAnsi="Helvetica Neue" w:cs="Helvetica Neue"/>
        </w:rPr>
        <w:br/>
      </w:r>
    </w:p>
    <w:p w14:paraId="3BDFF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490E6906" w14:textId="1EC593BE" w:rsidR="00076044" w:rsidRPr="008E5734" w:rsidRDefault="004B26D3" w:rsidP="008E5734">
      <w:pPr>
        <w:numPr>
          <w:ilvl w:val="0"/>
          <w:numId w:val="30"/>
        </w:numPr>
        <w:tabs>
          <w:tab w:val="left" w:pos="0"/>
        </w:tabs>
        <w:ind w:hanging="724"/>
        <w:rPr>
          <w:rFonts w:ascii="Helvetica Neue" w:eastAsia="Helvetica Neue" w:hAnsi="Helvetica Neue" w:cs="Helvetica Neue"/>
        </w:rPr>
      </w:pPr>
      <w:r w:rsidRPr="008E5734">
        <w:rPr>
          <w:rFonts w:ascii="Helvetica Neue" w:eastAsia="Helvetica Neue" w:hAnsi="Helvetica Neue" w:cs="Helvetica Neue"/>
        </w:rPr>
        <w:t>If a Force Majeure event prevents a Party from performing its obligations under this Call-Off Contract for more</w:t>
      </w:r>
      <w:r w:rsidR="008E5734" w:rsidRPr="008E5734">
        <w:rPr>
          <w:rFonts w:ascii="Helvetica Neue" w:eastAsia="Helvetica Neue" w:hAnsi="Helvetica Neue" w:cs="Helvetica Neue"/>
        </w:rPr>
        <w:t xml:space="preserve"> </w:t>
      </w:r>
      <w:r w:rsidRPr="008E5734">
        <w:rPr>
          <w:rFonts w:ascii="Helvetica Neue" w:eastAsia="Helvetica Neue" w:hAnsi="Helvetica Neue" w:cs="Helvetica Neue"/>
        </w:rPr>
        <w:t>than the number of consecutive days set out in the Order Form, the other Party may End this Call-Off Contract with immediate effect by written notice.</w:t>
      </w:r>
    </w:p>
    <w:p w14:paraId="48DFF2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525BABBA"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675620C8"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r w:rsidR="00EA433C">
        <w:rPr>
          <w:rFonts w:ascii="Helvetica Neue" w:eastAsia="Helvetica Neue" w:hAnsi="Helvetica Neue" w:cs="Helvetica Neue"/>
        </w:rPr>
        <w:t>,</w:t>
      </w:r>
    </w:p>
    <w:p w14:paraId="710EC062" w14:textId="6E3473B1"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r w:rsidR="00EA433C">
        <w:rPr>
          <w:rFonts w:ascii="Helvetica Neue" w:eastAsia="Helvetica Neue" w:hAnsi="Helvetica Neue" w:cs="Helvetica Neue"/>
        </w:rPr>
        <w:t>,</w:t>
      </w:r>
    </w:p>
    <w:p w14:paraId="5DF75BB9" w14:textId="6D4741BD"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r w:rsidR="00EA433C">
        <w:rPr>
          <w:rFonts w:ascii="Helvetica Neue" w:eastAsia="Helvetica Neue" w:hAnsi="Helvetica Neue" w:cs="Helvetica Neue"/>
        </w:rPr>
        <w:t>.</w:t>
      </w:r>
    </w:p>
    <w:p w14:paraId="7586A6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9A470CA"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290310EF"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75AD5EF0"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17200D48"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43AA52CE" w14:textId="61B1D3FD"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r w:rsidR="00EA433C">
        <w:rPr>
          <w:rFonts w:ascii="Helvetica Neue" w:eastAsia="Helvetica Neue" w:hAnsi="Helvetica Neue" w:cs="Helvetica Neue"/>
        </w:rPr>
        <w:t>,</w:t>
      </w:r>
    </w:p>
    <w:p w14:paraId="783785E5" w14:textId="7E1E7323"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r w:rsidR="00EA433C">
        <w:rPr>
          <w:rFonts w:ascii="Helvetica Neue" w:eastAsia="Helvetica Neue" w:hAnsi="Helvetica Neue" w:cs="Helvetica Neue"/>
        </w:rPr>
        <w:t>,</w:t>
      </w:r>
    </w:p>
    <w:p w14:paraId="051892F6" w14:textId="71340AEF"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r w:rsidR="00EA433C">
        <w:rPr>
          <w:rFonts w:ascii="Helvetica Neue" w:eastAsia="Helvetica Neue" w:hAnsi="Helvetica Neue" w:cs="Helvetica Neue"/>
        </w:rPr>
        <w:t>,</w:t>
      </w:r>
    </w:p>
    <w:p w14:paraId="1ACAA915" w14:textId="74947186" w:rsidR="00076044" w:rsidRDefault="004B26D3">
      <w:pPr>
        <w:numPr>
          <w:ilvl w:val="1"/>
          <w:numId w:val="50"/>
        </w:numPr>
        <w:ind w:hanging="360"/>
        <w:rPr>
          <w:rFonts w:ascii="Helvetica Neue" w:eastAsia="Helvetica Neue" w:hAnsi="Helvetica Neue" w:cs="Helvetica Neue"/>
        </w:rPr>
      </w:pPr>
      <w:proofErr w:type="gramStart"/>
      <w:r>
        <w:rPr>
          <w:rFonts w:ascii="Helvetica Neue" w:eastAsia="Helvetica Neue" w:hAnsi="Helvetica Neue" w:cs="Helvetica Neue"/>
        </w:rPr>
        <w:t>immediately</w:t>
      </w:r>
      <w:proofErr w:type="gramEnd"/>
      <w:r>
        <w:rPr>
          <w:rFonts w:ascii="Helvetica Neue" w:eastAsia="Helvetica Neue" w:hAnsi="Helvetica Neue" w:cs="Helvetica Neue"/>
        </w:rPr>
        <w:t xml:space="preserve"> notify the Buyer of any incident on the premises that causes any damage to Property which could cause personal injury</w:t>
      </w:r>
      <w:r w:rsidR="00EA433C">
        <w:rPr>
          <w:rFonts w:ascii="Helvetica Neue" w:eastAsia="Helvetica Neue" w:hAnsi="Helvetica Neue" w:cs="Helvetica Neue"/>
        </w:rPr>
        <w:t>.</w:t>
      </w:r>
    </w:p>
    <w:p w14:paraId="6BC54991" w14:textId="6608F884"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 xml:space="preserve">The Supplier will ensure that its health and safety policy statement (as required by the Health and Safety at Work </w:t>
      </w:r>
      <w:r w:rsidR="00EA433C">
        <w:rPr>
          <w:rFonts w:ascii="Helvetica Neue" w:eastAsia="Helvetica Neue" w:hAnsi="Helvetica Neue" w:cs="Helvetica Neue"/>
        </w:rPr>
        <w:t>etc.</w:t>
      </w:r>
      <w:r>
        <w:rPr>
          <w:rFonts w:ascii="Helvetica Neue" w:eastAsia="Helvetica Neue" w:hAnsi="Helvetica Neue" w:cs="Helvetica Neue"/>
        </w:rPr>
        <w:t xml:space="preserve"> Act 1974) is made available to the Buyer on request.</w:t>
      </w:r>
    </w:p>
    <w:p w14:paraId="0AA42F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57C6886B"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66C5905"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5A00117"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569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529D97C1" w14:textId="5603586B"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0BC702D5"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6CC468E4"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5F8D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764BA0C8"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0132CF00"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r w:rsidR="00EA433C">
        <w:rPr>
          <w:rFonts w:ascii="Helvetica Neue" w:eastAsia="Helvetica Neue" w:hAnsi="Helvetica Neue" w:cs="Helvetica Neue"/>
        </w:rPr>
        <w:t>,</w:t>
      </w:r>
    </w:p>
    <w:p w14:paraId="69DC96F5" w14:textId="153BEDD2"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r w:rsidR="00EA433C">
        <w:rPr>
          <w:rFonts w:ascii="Helvetica Neue" w:eastAsia="Helvetica Neue" w:hAnsi="Helvetica Neue" w:cs="Helvetica Neue"/>
        </w:rPr>
        <w:t>,</w:t>
      </w:r>
    </w:p>
    <w:p w14:paraId="4E981523" w14:textId="4C88D4ED" w:rsidR="00076044" w:rsidRDefault="00EA433C">
      <w:pPr>
        <w:numPr>
          <w:ilvl w:val="1"/>
          <w:numId w:val="50"/>
        </w:numPr>
        <w:ind w:hanging="360"/>
        <w:rPr>
          <w:rFonts w:ascii="Helvetica Neue" w:eastAsia="Helvetica Neue" w:hAnsi="Helvetica Neue" w:cs="Helvetica Neue"/>
        </w:rPr>
      </w:pPr>
      <w:r>
        <w:rPr>
          <w:rFonts w:ascii="Helvetica Neue" w:eastAsia="Helvetica Neue" w:hAnsi="Helvetica Neue" w:cs="Helvetica Neue"/>
        </w:rPr>
        <w:t>start date,</w:t>
      </w:r>
    </w:p>
    <w:p w14:paraId="3B6FBB47" w14:textId="48FF2973"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r w:rsidR="00EA433C">
        <w:rPr>
          <w:rFonts w:ascii="Helvetica Neue" w:eastAsia="Helvetica Neue" w:hAnsi="Helvetica Neue" w:cs="Helvetica Neue"/>
        </w:rPr>
        <w:t>,</w:t>
      </w:r>
    </w:p>
    <w:p w14:paraId="48706B48" w14:textId="7FE5FC09"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r w:rsidR="00EA433C">
        <w:rPr>
          <w:rFonts w:ascii="Helvetica Neue" w:eastAsia="Helvetica Neue" w:hAnsi="Helvetica Neue" w:cs="Helvetica Neue"/>
        </w:rPr>
        <w:t>,</w:t>
      </w:r>
    </w:p>
    <w:p w14:paraId="1BD096DB" w14:textId="385D6469"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r w:rsidR="00EA433C">
        <w:rPr>
          <w:rFonts w:ascii="Helvetica Neue" w:eastAsia="Helvetica Neue" w:hAnsi="Helvetica Neue" w:cs="Helvetica Neue"/>
        </w:rPr>
        <w:t>,</w:t>
      </w:r>
    </w:p>
    <w:p w14:paraId="2C38000A" w14:textId="71E1E19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r w:rsidR="00EA433C">
        <w:rPr>
          <w:rFonts w:ascii="Helvetica Neue" w:eastAsia="Helvetica Neue" w:hAnsi="Helvetica Neue" w:cs="Helvetica Neue"/>
        </w:rPr>
        <w:t>,</w:t>
      </w:r>
    </w:p>
    <w:p w14:paraId="7B66471C" w14:textId="019848B5"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r w:rsidR="00EA433C">
        <w:rPr>
          <w:rFonts w:ascii="Helvetica Neue" w:eastAsia="Helvetica Neue" w:hAnsi="Helvetica Neue" w:cs="Helvetica Neue"/>
        </w:rPr>
        <w:t>,</w:t>
      </w:r>
    </w:p>
    <w:p w14:paraId="1DC30851" w14:textId="4A29FC21"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r w:rsidR="00EA433C">
        <w:rPr>
          <w:rFonts w:ascii="Helvetica Neue" w:eastAsia="Helvetica Neue" w:hAnsi="Helvetica Neue" w:cs="Helvetica Neue"/>
        </w:rPr>
        <w:t>,</w:t>
      </w:r>
    </w:p>
    <w:p w14:paraId="5E22CABD" w14:textId="47BA568E"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r w:rsidR="00EA433C">
        <w:rPr>
          <w:rFonts w:ascii="Helvetica Neue" w:eastAsia="Helvetica Neue" w:hAnsi="Helvetica Neue" w:cs="Helvetica Neue"/>
        </w:rPr>
        <w:t>,</w:t>
      </w:r>
    </w:p>
    <w:p w14:paraId="77C8A127" w14:textId="52975F59"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r w:rsidR="00EA433C">
        <w:rPr>
          <w:rFonts w:ascii="Helvetica Neue" w:eastAsia="Helvetica Neue" w:hAnsi="Helvetica Neue" w:cs="Helvetica Neue"/>
        </w:rPr>
        <w:t>,</w:t>
      </w:r>
    </w:p>
    <w:p w14:paraId="66DB55F8" w14:textId="1431CA6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r w:rsidR="00EA433C">
        <w:rPr>
          <w:rFonts w:ascii="Helvetica Neue" w:eastAsia="Helvetica Neue" w:hAnsi="Helvetica Neue" w:cs="Helvetica Neue"/>
        </w:rPr>
        <w:t>,</w:t>
      </w:r>
    </w:p>
    <w:p w14:paraId="077DEE3A" w14:textId="552E8890"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r w:rsidR="00EA433C">
        <w:rPr>
          <w:rFonts w:ascii="Helvetica Neue" w:eastAsia="Helvetica Neue" w:hAnsi="Helvetica Neue" w:cs="Helvetica Neue"/>
        </w:rPr>
        <w:t>,</w:t>
      </w:r>
    </w:p>
    <w:p w14:paraId="0528E677" w14:textId="7539F086" w:rsidR="00076044" w:rsidRDefault="004B26D3">
      <w:pPr>
        <w:numPr>
          <w:ilvl w:val="1"/>
          <w:numId w:val="50"/>
        </w:numPr>
        <w:ind w:hanging="360"/>
        <w:rPr>
          <w:rFonts w:ascii="Helvetica Neue" w:eastAsia="Helvetica Neue" w:hAnsi="Helvetica Neue" w:cs="Helvetica Neue"/>
        </w:rPr>
      </w:pPr>
      <w:proofErr w:type="gramStart"/>
      <w:r>
        <w:rPr>
          <w:rFonts w:ascii="Helvetica Neue" w:eastAsia="Helvetica Neue" w:hAnsi="Helvetica Neue" w:cs="Helvetica Neue"/>
        </w:rPr>
        <w:t>all</w:t>
      </w:r>
      <w:proofErr w:type="gramEnd"/>
      <w:r>
        <w:rPr>
          <w:rFonts w:ascii="Helvetica Neue" w:eastAsia="Helvetica Neue" w:hAnsi="Helvetica Neue" w:cs="Helvetica Neue"/>
        </w:rPr>
        <w:t xml:space="preserve"> information required under regulation 11 of TUPE or as reasonably requested by the Buyer</w:t>
      </w:r>
      <w:r w:rsidR="00EA433C">
        <w:rPr>
          <w:rFonts w:ascii="Helvetica Neue" w:eastAsia="Helvetica Neue" w:hAnsi="Helvetica Neue" w:cs="Helvetica Neue"/>
        </w:rPr>
        <w:t>.</w:t>
      </w:r>
      <w:r>
        <w:rPr>
          <w:rFonts w:ascii="Helvetica Neue" w:eastAsia="Helvetica Neue" w:hAnsi="Helvetica Neue" w:cs="Helvetica Neue"/>
        </w:rPr>
        <w:t xml:space="preserve"> </w:t>
      </w:r>
    </w:p>
    <w:p w14:paraId="0D1E09F9"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80B094"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3358A6BD"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6B017879" w14:textId="4ACD3A51"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r w:rsidR="00EA433C">
        <w:rPr>
          <w:rFonts w:ascii="Helvetica Neue" w:eastAsia="Helvetica Neue" w:hAnsi="Helvetica Neue" w:cs="Helvetica Neue"/>
        </w:rPr>
        <w:t>,</w:t>
      </w:r>
    </w:p>
    <w:p w14:paraId="3277B5AA" w14:textId="3E431629" w:rsidR="00076044" w:rsidRDefault="004B26D3">
      <w:pPr>
        <w:numPr>
          <w:ilvl w:val="1"/>
          <w:numId w:val="50"/>
        </w:numPr>
        <w:ind w:hanging="360"/>
        <w:rPr>
          <w:rFonts w:ascii="Helvetica Neue" w:eastAsia="Helvetica Neue" w:hAnsi="Helvetica Neue" w:cs="Helvetica Neue"/>
        </w:rPr>
      </w:pP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claim by any employee or person claiming to be an employee (or their employee representative) of the Supplier which arises or is alleged to arise from any act or omission by the Supplier on or before the date of the Relevant Transfer</w:t>
      </w:r>
      <w:r w:rsidR="00EA433C">
        <w:rPr>
          <w:rFonts w:ascii="Helvetica Neue" w:eastAsia="Helvetica Neue" w:hAnsi="Helvetica Neue" w:cs="Helvetica Neue"/>
        </w:rPr>
        <w:t>.</w:t>
      </w:r>
    </w:p>
    <w:p w14:paraId="35811067"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14:paraId="335F0A7F"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602284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27339F3C"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29F65ED1"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39BBF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791D528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5CEB0457" w14:textId="6BA03EE1"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r w:rsidR="00EA433C">
        <w:rPr>
          <w:rFonts w:ascii="Helvetica Neue" w:eastAsia="Helvetica Neue" w:hAnsi="Helvetica Neue" w:cs="Helvetica Neue"/>
        </w:rPr>
        <w:t>,</w:t>
      </w:r>
    </w:p>
    <w:p w14:paraId="3F125D24" w14:textId="7D993E76" w:rsidR="00076044" w:rsidRDefault="004B26D3">
      <w:pPr>
        <w:numPr>
          <w:ilvl w:val="1"/>
          <w:numId w:val="12"/>
        </w:numPr>
        <w:ind w:hanging="360"/>
        <w:rPr>
          <w:rFonts w:ascii="Helvetica Neue" w:eastAsia="Helvetica Neue" w:hAnsi="Helvetica Neue" w:cs="Helvetica Neue"/>
        </w:rPr>
      </w:pPr>
      <w:proofErr w:type="gramStart"/>
      <w:r>
        <w:rPr>
          <w:rFonts w:ascii="Helvetica Neue" w:eastAsia="Helvetica Neue" w:hAnsi="Helvetica Neue" w:cs="Helvetica Neue"/>
        </w:rPr>
        <w:t>co-operate</w:t>
      </w:r>
      <w:proofErr w:type="gramEnd"/>
      <w:r>
        <w:rPr>
          <w:rFonts w:ascii="Helvetica Neue" w:eastAsia="Helvetica Neue" w:hAnsi="Helvetica Neue" w:cs="Helvetica Neue"/>
        </w:rPr>
        <w:t xml:space="preserve"> and share information with the Buyer’s contractors to enable the efficient operation of the Buyer’s ICT services and G-Cloud Services</w:t>
      </w:r>
      <w:r w:rsidR="00EA433C">
        <w:rPr>
          <w:rFonts w:ascii="Helvetica Neue" w:eastAsia="Helvetica Neue" w:hAnsi="Helvetica Neue" w:cs="Helvetica Neue"/>
        </w:rPr>
        <w:t>.</w:t>
      </w:r>
    </w:p>
    <w:p w14:paraId="3E8BF84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1ABFCF13" w14:textId="10C5B82B"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4B77D03D"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E7C80D0" w14:textId="31C1BD75"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14:paraId="0C0D3E1F" w14:textId="05A2C127" w:rsidR="00076044" w:rsidRDefault="004B26D3">
      <w:pPr>
        <w:pStyle w:val="Heading1"/>
        <w:rPr>
          <w:rFonts w:ascii="Helvetica Neue" w:eastAsia="Helvetica Neue" w:hAnsi="Helvetica Neue" w:cs="Helvetica Neue"/>
        </w:rPr>
      </w:pPr>
      <w:bookmarkStart w:id="61" w:name="_sz1ppi95pvt0" w:colFirst="0" w:colLast="0"/>
      <w:bookmarkEnd w:id="61"/>
      <w:r>
        <w:rPr>
          <w:rFonts w:ascii="Helvetica Neue" w:eastAsia="Helvetica Neue" w:hAnsi="Helvetica Neue" w:cs="Helvetica Neue"/>
          <w:sz w:val="36"/>
          <w:szCs w:val="36"/>
        </w:rPr>
        <w:t>Schedule 3 - Collaboration agreement</w:t>
      </w:r>
    </w:p>
    <w:p w14:paraId="7314DDE9"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29">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3CA56B8C" w14:textId="77777777" w:rsidR="00076044" w:rsidRDefault="004B26D3">
      <w:pPr>
        <w:pStyle w:val="Heading1"/>
        <w:rPr>
          <w:rFonts w:ascii="Helvetica Neue" w:eastAsia="Helvetica Neue" w:hAnsi="Helvetica Neue" w:cs="Helvetica Neue"/>
        </w:rPr>
      </w:pPr>
      <w:bookmarkStart w:id="62" w:name="_iz3oef672jgx" w:colFirst="0" w:colLast="0"/>
      <w:bookmarkEnd w:id="62"/>
      <w:r>
        <w:rPr>
          <w:rFonts w:ascii="Helvetica Neue" w:eastAsia="Helvetica Neue" w:hAnsi="Helvetica Neue" w:cs="Helvetica Neue"/>
          <w:sz w:val="36"/>
          <w:szCs w:val="36"/>
        </w:rPr>
        <w:t>Schedule 4 - Alternative clauses</w:t>
      </w:r>
    </w:p>
    <w:p w14:paraId="311BAAE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0">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710DE83" w14:textId="77777777" w:rsidR="00076044" w:rsidRDefault="004B26D3">
      <w:pPr>
        <w:pStyle w:val="Heading1"/>
        <w:rPr>
          <w:rFonts w:ascii="Helvetica Neue" w:eastAsia="Helvetica Neue" w:hAnsi="Helvetica Neue" w:cs="Helvetica Neue"/>
          <w:sz w:val="36"/>
          <w:szCs w:val="36"/>
        </w:rPr>
      </w:pPr>
      <w:bookmarkStart w:id="63" w:name="_lkwoqmwlexpr" w:colFirst="0" w:colLast="0"/>
      <w:bookmarkEnd w:id="63"/>
      <w:r>
        <w:rPr>
          <w:rFonts w:ascii="Helvetica Neue" w:eastAsia="Helvetica Neue" w:hAnsi="Helvetica Neue" w:cs="Helvetica Neue"/>
          <w:sz w:val="36"/>
          <w:szCs w:val="36"/>
        </w:rPr>
        <w:t>Schedule 5 - Guarantee</w:t>
      </w:r>
    </w:p>
    <w:p w14:paraId="2D34EAC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1">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1EC877F3" w14:textId="4FD89E74" w:rsidR="00076044" w:rsidRDefault="004B26D3">
      <w:pPr>
        <w:pStyle w:val="Heading1"/>
        <w:rPr>
          <w:rFonts w:ascii="Helvetica Neue" w:eastAsia="Helvetica Neue" w:hAnsi="Helvetica Neue" w:cs="Helvetica Neue"/>
          <w:sz w:val="36"/>
          <w:szCs w:val="36"/>
        </w:rPr>
      </w:pPr>
      <w:bookmarkStart w:id="64" w:name="_3isya5h4h0ui" w:colFirst="0" w:colLast="0"/>
      <w:bookmarkEnd w:id="64"/>
      <w:r>
        <w:rPr>
          <w:rFonts w:ascii="Helvetica Neue" w:eastAsia="Helvetica Neue" w:hAnsi="Helvetica Neue" w:cs="Helvetica Neue"/>
          <w:sz w:val="36"/>
          <w:szCs w:val="36"/>
        </w:rPr>
        <w:t>Schedule 6 - Glossary and interpretations</w:t>
      </w:r>
    </w:p>
    <w:p w14:paraId="0BAE6EEF"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065"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6804"/>
      </w:tblGrid>
      <w:tr w:rsidR="00076044" w14:paraId="493B7B63" w14:textId="77777777" w:rsidTr="00A75AC4">
        <w:tc>
          <w:tcPr>
            <w:tcW w:w="3261"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6804"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3039B0D0" w14:textId="77777777" w:rsidTr="00A75AC4">
        <w:tc>
          <w:tcPr>
            <w:tcW w:w="3261"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6804"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3721AFA3" w14:textId="77777777" w:rsidTr="00A75AC4">
        <w:tc>
          <w:tcPr>
            <w:tcW w:w="3261"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6804"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791F0C43"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01D33DE8"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7825A7BD"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7A0F039"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542CB091" w14:textId="77777777" w:rsidR="00076044" w:rsidRDefault="00076044">
            <w:pPr>
              <w:spacing w:after="0" w:line="240" w:lineRule="auto"/>
              <w:rPr>
                <w:rFonts w:ascii="Helvetica Neue" w:eastAsia="Helvetica Neue" w:hAnsi="Helvetica Neue" w:cs="Helvetica Neue"/>
              </w:rPr>
            </w:pPr>
          </w:p>
          <w:p w14:paraId="517EA02A" w14:textId="13947788"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504620A0"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0E98A10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4EFCEE9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295A0CEE"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50FB335B"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56B6B17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284E1EC7"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5FB733E4"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6EC6C5F3"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21C933D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537E5B9E" w14:textId="4443A534"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r w:rsidR="00EA433C">
              <w:rPr>
                <w:rFonts w:ascii="Helvetica Neue" w:eastAsia="Helvetica Neue" w:hAnsi="Helvetica Neue" w:cs="Helvetica Neue"/>
              </w:rPr>
              <w:t>,</w:t>
            </w:r>
          </w:p>
          <w:p w14:paraId="318DA394"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clearly designated as being confidential or which ought reasonably be considered to be confidential (whether or not it is marked 'confidential').</w:t>
            </w:r>
          </w:p>
        </w:tc>
      </w:tr>
      <w:tr w:rsidR="00076044" w14:paraId="1C37A31C"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3AD86F6E"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4F0FA904"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4A32FF24" w14:textId="77777777" w:rsidR="00076044" w:rsidRDefault="00076044">
            <w:pPr>
              <w:spacing w:after="0" w:line="240" w:lineRule="auto"/>
              <w:rPr>
                <w:rFonts w:ascii="Helvetica Neue" w:eastAsia="Helvetica Neue" w:hAnsi="Helvetica Neue" w:cs="Helvetica Neue"/>
                <w:b/>
              </w:rPr>
            </w:pP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4A70F31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C108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662BB173"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50879E22"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3C1F0615" w14:textId="56BC5DEC"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r w:rsidR="00625220">
              <w:rPr>
                <w:rFonts w:ascii="Helvetica Neue" w:eastAsia="Helvetica Neue" w:hAnsi="Helvetica Neue" w:cs="Helvetica Neue"/>
              </w:rPr>
              <w:t>,</w:t>
            </w:r>
          </w:p>
          <w:p w14:paraId="0D392D2C" w14:textId="136C1B7A" w:rsidR="00076044" w:rsidRDefault="004B26D3">
            <w:pPr>
              <w:numPr>
                <w:ilvl w:val="0"/>
                <w:numId w:val="43"/>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default, negligence or negligent statement of the Supplier, of its Subcontractors or any Supplier Staff (whether by act or omission), in connection with or in relation to this Call-Off Contract</w:t>
            </w:r>
            <w:r w:rsidR="00625220">
              <w:rPr>
                <w:rFonts w:ascii="Helvetica Neue" w:eastAsia="Helvetica Neue" w:hAnsi="Helvetica Neue" w:cs="Helvetica Neue"/>
              </w:rPr>
              <w:t>.</w:t>
            </w:r>
          </w:p>
          <w:p w14:paraId="6586A6C8" w14:textId="77777777" w:rsidR="00076044" w:rsidRDefault="00076044">
            <w:pPr>
              <w:spacing w:after="0" w:line="240" w:lineRule="auto"/>
              <w:rPr>
                <w:rFonts w:ascii="Helvetica Neue" w:eastAsia="Helvetica Neue" w:hAnsi="Helvetica Neue" w:cs="Helvetica Neue"/>
              </w:rPr>
            </w:pPr>
          </w:p>
          <w:p w14:paraId="79B93087"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3E5EF87F"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535A36C6"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2">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52E8138C"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2C8BBE63"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56407B5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686FB7B7"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099BF2D5"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3650F7BB"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1A2FC979" w14:textId="77777777" w:rsidR="00076044" w:rsidRDefault="000D0260">
            <w:pPr>
              <w:widowControl/>
              <w:spacing w:after="0" w:line="240" w:lineRule="auto"/>
              <w:rPr>
                <w:rFonts w:ascii="Helvetica Neue" w:eastAsia="Helvetica Neue" w:hAnsi="Helvetica Neue" w:cs="Helvetica Neue"/>
              </w:rPr>
            </w:pPr>
            <w:hyperlink r:id="rId33">
              <w:r w:rsidR="004B26D3">
                <w:rPr>
                  <w:rFonts w:ascii="Helvetica Neue" w:eastAsia="Helvetica Neue" w:hAnsi="Helvetica Neue" w:cs="Helvetica Neue"/>
                  <w:color w:val="1155CC"/>
                  <w:u w:val="single"/>
                </w:rPr>
                <w:t>http://tools.hmrc.gov.uk/esi</w:t>
              </w:r>
            </w:hyperlink>
          </w:p>
        </w:tc>
      </w:tr>
      <w:tr w:rsidR="00076044" w14:paraId="5773B70C"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4DF72E8"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178F097B" w14:textId="3566CAA6"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r w:rsidR="00625220">
              <w:rPr>
                <w:rFonts w:ascii="Helvetica Neue" w:eastAsia="Helvetica Neue" w:hAnsi="Helvetica Neue" w:cs="Helvetica Neue"/>
              </w:rPr>
              <w:t>,</w:t>
            </w:r>
          </w:p>
          <w:p w14:paraId="656B7671" w14:textId="4379060A"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r w:rsidR="00625220">
              <w:rPr>
                <w:rFonts w:ascii="Helvetica Neue" w:eastAsia="Helvetica Neue" w:hAnsi="Helvetica Neue" w:cs="Helvetica Neue"/>
              </w:rPr>
              <w:t>,</w:t>
            </w:r>
          </w:p>
          <w:p w14:paraId="66ABC72F" w14:textId="5F29F12D"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r w:rsidR="00625220">
              <w:rPr>
                <w:rFonts w:ascii="Helvetica Neue" w:eastAsia="Helvetica Neue" w:hAnsi="Helvetica Neue" w:cs="Helvetica Neue"/>
              </w:rPr>
              <w:t>,</w:t>
            </w:r>
          </w:p>
          <w:p w14:paraId="670532C2" w14:textId="14E98F44"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r w:rsidR="00625220">
              <w:rPr>
                <w:rFonts w:ascii="Helvetica Neue" w:eastAsia="Helvetica Neue" w:hAnsi="Helvetica Neue" w:cs="Helvetica Neue"/>
              </w:rPr>
              <w:t>,</w:t>
            </w:r>
          </w:p>
          <w:p w14:paraId="4D7930C4" w14:textId="67164481" w:rsidR="00076044" w:rsidRDefault="004B26D3">
            <w:pPr>
              <w:numPr>
                <w:ilvl w:val="0"/>
                <w:numId w:val="20"/>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industrial</w:t>
            </w:r>
            <w:proofErr w:type="gramEnd"/>
            <w:r>
              <w:rPr>
                <w:rFonts w:ascii="Helvetica Neue" w:eastAsia="Helvetica Neue" w:hAnsi="Helvetica Neue" w:cs="Helvetica Neue"/>
              </w:rPr>
              <w:t xml:space="preserve"> dispute affecting a third party for which a substitute third party isn’t reasonably available</w:t>
            </w:r>
            <w:r w:rsidR="00625220">
              <w:rPr>
                <w:rFonts w:ascii="Helvetica Neue" w:eastAsia="Helvetica Neue" w:hAnsi="Helvetica Neue" w:cs="Helvetica Neue"/>
              </w:rPr>
              <w:t>.</w:t>
            </w:r>
          </w:p>
          <w:p w14:paraId="3D50A572" w14:textId="77777777" w:rsidR="00076044" w:rsidRDefault="00076044">
            <w:pPr>
              <w:spacing w:after="0" w:line="240" w:lineRule="auto"/>
              <w:rPr>
                <w:rFonts w:ascii="Helvetica Neue" w:eastAsia="Helvetica Neue" w:hAnsi="Helvetica Neue" w:cs="Helvetica Neue"/>
              </w:rPr>
            </w:pPr>
          </w:p>
          <w:p w14:paraId="59E7E2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FF78AC3" w14:textId="5C4EFE0D"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r w:rsidR="00625220">
              <w:rPr>
                <w:rFonts w:ascii="Helvetica Neue" w:eastAsia="Helvetica Neue" w:hAnsi="Helvetica Neue" w:cs="Helvetica Neue"/>
              </w:rPr>
              <w:t>,</w:t>
            </w:r>
          </w:p>
          <w:p w14:paraId="46931715" w14:textId="5D7515DB"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r w:rsidR="00625220">
              <w:rPr>
                <w:rFonts w:ascii="Helvetica Neue" w:eastAsia="Helvetica Neue" w:hAnsi="Helvetica Neue" w:cs="Helvetica Neue"/>
              </w:rPr>
              <w:t>,</w:t>
            </w:r>
          </w:p>
          <w:p w14:paraId="13E95BF8" w14:textId="6FD46A4B"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r w:rsidR="00625220">
              <w:rPr>
                <w:rFonts w:ascii="Helvetica Neue" w:eastAsia="Helvetica Neue" w:hAnsi="Helvetica Neue" w:cs="Helvetica Neue"/>
              </w:rPr>
              <w:t>,</w:t>
            </w:r>
          </w:p>
          <w:p w14:paraId="7A79FCAD" w14:textId="45084A5E" w:rsidR="00076044" w:rsidRDefault="004B26D3">
            <w:pPr>
              <w:numPr>
                <w:ilvl w:val="0"/>
                <w:numId w:val="34"/>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any</w:t>
            </w:r>
            <w:proofErr w:type="gramEnd"/>
            <w:r>
              <w:rPr>
                <w:rFonts w:ascii="Helvetica Neue" w:eastAsia="Helvetica Neue" w:hAnsi="Helvetica Neue" w:cs="Helvetica Neue"/>
              </w:rPr>
              <w:t xml:space="preserve"> event which is attributable to the Party seeking to rely on Force Majeure and its failure to comply with its own business continuity and disaster recovery plans</w:t>
            </w:r>
            <w:r w:rsidR="00625220">
              <w:rPr>
                <w:rFonts w:ascii="Helvetica Neue" w:eastAsia="Helvetica Neue" w:hAnsi="Helvetica Neue" w:cs="Helvetica Neue"/>
              </w:rPr>
              <w:t>.</w:t>
            </w:r>
          </w:p>
        </w:tc>
      </w:tr>
      <w:tr w:rsidR="00076044" w14:paraId="36A87A1E"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038220D6"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30ACDF0B"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0CE275DB"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Freedom of Information Act or </w:t>
            </w:r>
            <w:proofErr w:type="spellStart"/>
            <w:r>
              <w:rPr>
                <w:rFonts w:ascii="Helvetica Neue" w:eastAsia="Helvetica Neue" w:hAnsi="Helvetica Neue" w:cs="Helvetica Neue"/>
                <w:b/>
              </w:rPr>
              <w:t>FoIA</w:t>
            </w:r>
            <w:proofErr w:type="spellEnd"/>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432AE6BF"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1C953559"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1DC1610C"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141EDCD7"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98FFA97"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121EFC9E"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w:t>
            </w:r>
            <w:proofErr w:type="gramStart"/>
            <w:r>
              <w:rPr>
                <w:rFonts w:ascii="Helvetica Neue" w:eastAsia="Helvetica Neue" w:hAnsi="Helvetica Neue" w:cs="Helvetica Neue"/>
              </w:rPr>
              <w:t>2000.</w:t>
            </w:r>
            <w:proofErr w:type="gramEnd"/>
          </w:p>
        </w:tc>
      </w:tr>
      <w:tr w:rsidR="00076044" w14:paraId="7951999F"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64BF2E3"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367B753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1E6C8911" w14:textId="6A19CE1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r w:rsidR="00625220">
              <w:rPr>
                <w:rFonts w:ascii="Helvetica Neue" w:eastAsia="Helvetica Neue" w:hAnsi="Helvetica Neue" w:cs="Helvetica Neue"/>
              </w:rPr>
              <w:t>,</w:t>
            </w:r>
          </w:p>
          <w:p w14:paraId="44D30759" w14:textId="7B042F4E"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r w:rsidR="00625220">
              <w:rPr>
                <w:rFonts w:ascii="Helvetica Neue" w:eastAsia="Helvetica Neue" w:hAnsi="Helvetica Neue" w:cs="Helvetica Neue"/>
              </w:rPr>
              <w:t>,</w:t>
            </w:r>
          </w:p>
          <w:p w14:paraId="6ECDC7AE" w14:textId="6A97B334"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r w:rsidR="00625220">
              <w:rPr>
                <w:rFonts w:ascii="Helvetica Neue" w:eastAsia="Helvetica Neue" w:hAnsi="Helvetica Neue" w:cs="Helvetica Neue"/>
              </w:rPr>
              <w:t>,</w:t>
            </w:r>
          </w:p>
          <w:p w14:paraId="6772630F" w14:textId="58C2B312"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 unresolved statutory demand</w:t>
            </w:r>
            <w:r w:rsidR="00625220">
              <w:rPr>
                <w:rFonts w:ascii="Helvetica Neue" w:eastAsia="Helvetica Neue" w:hAnsi="Helvetica Neue" w:cs="Helvetica Neue"/>
              </w:rPr>
              <w:t>,</w:t>
            </w:r>
            <w:r>
              <w:rPr>
                <w:rFonts w:ascii="Helvetica Neue" w:eastAsia="Helvetica Neue" w:hAnsi="Helvetica Neue" w:cs="Helvetica Neue"/>
              </w:rPr>
              <w:t xml:space="preserve"> </w:t>
            </w:r>
          </w:p>
          <w:p w14:paraId="2A4F123D"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Schedule A1 moratorium.</w:t>
            </w:r>
          </w:p>
        </w:tc>
      </w:tr>
      <w:tr w:rsidR="00076044" w14:paraId="570AE97A"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50440B5" w14:textId="405CA9EF"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00625220">
              <w:rPr>
                <w:rFonts w:ascii="Helvetica Neue" w:eastAsia="Helvetica Neue" w:hAnsi="Helvetica Neue" w:cs="Helvetica Neue"/>
              </w:rPr>
              <w:t>,</w:t>
            </w:r>
          </w:p>
          <w:p w14:paraId="4F332D14" w14:textId="3DEFFAFC"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r w:rsidR="00625220">
              <w:rPr>
                <w:rFonts w:ascii="Helvetica Neue" w:eastAsia="Helvetica Neue" w:hAnsi="Helvetica Neue" w:cs="Helvetica Neue"/>
              </w:rPr>
              <w:t>,</w:t>
            </w:r>
          </w:p>
          <w:p w14:paraId="7955437C" w14:textId="3A7C6220" w:rsidR="00076044" w:rsidRDefault="004B26D3">
            <w:pPr>
              <w:numPr>
                <w:ilvl w:val="0"/>
                <w:numId w:val="15"/>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all</w:t>
            </w:r>
            <w:proofErr w:type="gramEnd"/>
            <w:r>
              <w:rPr>
                <w:rFonts w:ascii="Helvetica Neue" w:eastAsia="Helvetica Neue" w:hAnsi="Helvetica Neue" w:cs="Helvetica Neue"/>
              </w:rPr>
              <w:t xml:space="preserve"> other rights having equivalent or similar effect in any country or jurisdiction</w:t>
            </w:r>
            <w:r w:rsidR="00625220">
              <w:rPr>
                <w:rFonts w:ascii="Helvetica Neue" w:eastAsia="Helvetica Neue" w:hAnsi="Helvetica Neue" w:cs="Helvetica Neue"/>
              </w:rPr>
              <w:t>.</w:t>
            </w:r>
          </w:p>
        </w:tc>
      </w:tr>
      <w:tr w:rsidR="00076044" w14:paraId="56317C00"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2D3B1521" w14:textId="50CD318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r w:rsidR="00625220">
              <w:rPr>
                <w:rFonts w:ascii="Helvetica Neue" w:eastAsia="Helvetica Neue" w:hAnsi="Helvetica Neue" w:cs="Helvetica Neue"/>
              </w:rPr>
              <w:t>,</w:t>
            </w:r>
          </w:p>
          <w:p w14:paraId="4EA66EB3" w14:textId="6AF1E1F4"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r w:rsidR="00625220">
              <w:rPr>
                <w:rFonts w:ascii="Helvetica Neue" w:eastAsia="Helvetica Neue" w:hAnsi="Helvetica Neue" w:cs="Helvetica Neue"/>
              </w:rPr>
              <w:t>,</w:t>
            </w:r>
          </w:p>
          <w:p w14:paraId="61F1AF74" w14:textId="5C764CA5" w:rsidR="00076044" w:rsidRDefault="004B26D3">
            <w:pPr>
              <w:numPr>
                <w:ilvl w:val="0"/>
                <w:numId w:val="47"/>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partnership</w:t>
            </w:r>
            <w:r w:rsidR="00625220">
              <w:rPr>
                <w:rFonts w:ascii="Helvetica Neue" w:eastAsia="Helvetica Neue" w:hAnsi="Helvetica Neue" w:cs="Helvetica Neue"/>
              </w:rPr>
              <w:t>.</w:t>
            </w:r>
          </w:p>
          <w:p w14:paraId="0FE4DA99" w14:textId="77777777" w:rsidR="00076044" w:rsidRDefault="00076044">
            <w:pPr>
              <w:spacing w:after="0" w:line="240" w:lineRule="auto"/>
              <w:rPr>
                <w:rFonts w:ascii="Helvetica Neue" w:eastAsia="Helvetica Neue" w:hAnsi="Helvetica Neue" w:cs="Helvetica Neue"/>
              </w:rPr>
            </w:pPr>
          </w:p>
          <w:p w14:paraId="59A2D0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BB469DF"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616DAF2"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20A6AACF"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322ADEB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73D9390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6D718E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49EEE3FA"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2623EDFA"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4269C8B"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0665F427"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5EABACC6"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1486FC50"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21B2FF5E"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0561CA2D"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013489C8"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0DD5E328"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E803BBA"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9CF7A72"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14F358AC"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4">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280D15E3"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2942EA9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62C9665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636850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33E62FF9" w14:textId="41672B49"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r w:rsidR="00625220">
              <w:rPr>
                <w:rFonts w:ascii="Helvetica Neue" w:eastAsia="Helvetica Neue" w:hAnsi="Helvetica Neue" w:cs="Helvetica Neue"/>
              </w:rPr>
              <w:t>,</w:t>
            </w:r>
          </w:p>
          <w:p w14:paraId="20CB30A3" w14:textId="2DF4651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r w:rsidR="00625220">
              <w:rPr>
                <w:rFonts w:ascii="Helvetica Neue" w:eastAsia="Helvetica Neue" w:hAnsi="Helvetica Neue" w:cs="Helvetica Neue"/>
              </w:rPr>
              <w:t>,</w:t>
            </w:r>
          </w:p>
          <w:p w14:paraId="2E159424"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CE0E207" w14:textId="367A9E5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r w:rsidR="00625220">
              <w:rPr>
                <w:rFonts w:ascii="Helvetica Neue" w:eastAsia="Helvetica Neue" w:hAnsi="Helvetica Neue" w:cs="Helvetica Neue"/>
              </w:rPr>
              <w:t>,</w:t>
            </w:r>
          </w:p>
          <w:p w14:paraId="2A4BDBD2" w14:textId="19194ED8"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r w:rsidR="00625220">
              <w:rPr>
                <w:rFonts w:ascii="Helvetica Neue" w:eastAsia="Helvetica Neue" w:hAnsi="Helvetica Neue" w:cs="Helvetica Neue"/>
              </w:rPr>
              <w:t>,</w:t>
            </w:r>
          </w:p>
          <w:p w14:paraId="3B3CC063" w14:textId="7AF262C5"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r w:rsidR="00625220">
              <w:rPr>
                <w:rFonts w:ascii="Helvetica Neue" w:eastAsia="Helvetica Neue" w:hAnsi="Helvetica Neue" w:cs="Helvetica Neue"/>
              </w:rPr>
              <w:t>,</w:t>
            </w:r>
          </w:p>
          <w:p w14:paraId="24AD592D" w14:textId="13D6E778" w:rsidR="00076044" w:rsidRDefault="004B26D3">
            <w:pPr>
              <w:numPr>
                <w:ilvl w:val="1"/>
                <w:numId w:val="45"/>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committing</w:t>
            </w:r>
            <w:proofErr w:type="gramEnd"/>
            <w:r>
              <w:rPr>
                <w:rFonts w:ascii="Helvetica Neue" w:eastAsia="Helvetica Neue" w:hAnsi="Helvetica Neue" w:cs="Helvetica Neue"/>
              </w:rPr>
              <w:t xml:space="preserve"> or attempting or conspiring to commit Fraud</w:t>
            </w:r>
            <w:r w:rsidR="00625220">
              <w:rPr>
                <w:rFonts w:ascii="Helvetica Neue" w:eastAsia="Helvetica Neue" w:hAnsi="Helvetica Neue" w:cs="Helvetica Neue"/>
              </w:rPr>
              <w:t>.</w:t>
            </w:r>
          </w:p>
        </w:tc>
      </w:tr>
      <w:tr w:rsidR="00076044" w14:paraId="38EA667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2873566B"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709F375"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008C95CB"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7A411336"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47E7CC79"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A4E81F3"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services which </w:t>
            </w:r>
            <w:proofErr w:type="gramStart"/>
            <w:r>
              <w:rPr>
                <w:rFonts w:ascii="Helvetica Neue" w:eastAsia="Helvetica Neue" w:hAnsi="Helvetica Neue" w:cs="Helvetica Neue"/>
              </w:rPr>
              <w:t>are the same</w:t>
            </w:r>
            <w:proofErr w:type="gramEnd"/>
            <w:r>
              <w:rPr>
                <w:rFonts w:ascii="Helvetica Neue" w:eastAsia="Helvetica Neue" w:hAnsi="Helvetica Neue" w:cs="Helvetica Neue"/>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3C6DAFFE"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3FE9B2D7"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C81C0DC"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11B325C4"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w:t>
            </w:r>
            <w:proofErr w:type="gramStart"/>
            <w:r>
              <w:rPr>
                <w:rFonts w:ascii="Helvetica Neue" w:eastAsia="Helvetica Neue" w:hAnsi="Helvetica Neue" w:cs="Helvetica Neue"/>
              </w:rPr>
              <w:t>  provided</w:t>
            </w:r>
            <w:proofErr w:type="gramEnd"/>
            <w:r>
              <w:rPr>
                <w:rFonts w:ascii="Helvetica Neue" w:eastAsia="Helvetica Neue" w:hAnsi="Helvetica Neue" w:cs="Helvetica Neue"/>
              </w:rPr>
              <w:t xml:space="preserve"> as part of their Application that includes, but isn’t limited to, those items listed in Section 2 (Services Offered) of the Framework Agreement.</w:t>
            </w:r>
          </w:p>
        </w:tc>
      </w:tr>
      <w:tr w:rsidR="00076044" w14:paraId="4399587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2423026D"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53E1097B"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5">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1A620FCD"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41CCC53A"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3427DD83"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1B81A285"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452E4B9F"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7934498B"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3BCDD11F"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0759F0C2"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45820FC1" w14:textId="77777777" w:rsidTr="00A75AC4">
        <w:tc>
          <w:tcPr>
            <w:tcW w:w="3261"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6804"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6DC5CEE2" w14:textId="77777777" w:rsidTr="00A75AC4">
        <w:tc>
          <w:tcPr>
            <w:tcW w:w="3261"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6804"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589E9DAD" w14:textId="77777777" w:rsidR="00076044" w:rsidRDefault="00076044" w:rsidP="005D2376">
      <w:pPr>
        <w:rPr>
          <w:rFonts w:ascii="Helvetica Neue" w:eastAsia="Helvetica Neue" w:hAnsi="Helvetica Neue" w:cs="Helvetica Neue"/>
        </w:rPr>
      </w:pPr>
    </w:p>
    <w:sectPr w:rsidR="00076044" w:rsidSect="008E5734">
      <w:headerReference w:type="even" r:id="rId36"/>
      <w:headerReference w:type="default" r:id="rId37"/>
      <w:footerReference w:type="even" r:id="rId38"/>
      <w:footerReference w:type="default" r:id="rId39"/>
      <w:headerReference w:type="first" r:id="rId40"/>
      <w:footerReference w:type="first" r:id="rId41"/>
      <w:pgSz w:w="11906" w:h="16838"/>
      <w:pgMar w:top="965" w:right="991" w:bottom="720" w:left="851" w:header="0" w:footer="404" w:gutter="0"/>
      <w:pgNumType w:start="1"/>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B5E1B2" w15:done="0"/>
  <w15:commentEx w15:paraId="7856033A" w15:done="0"/>
  <w15:commentEx w15:paraId="6DC0E3C7" w15:done="0"/>
  <w15:commentEx w15:paraId="1CBEF3E9" w15:done="0"/>
  <w15:commentEx w15:paraId="795D97B1" w15:done="0"/>
  <w15:commentEx w15:paraId="46621629" w15:done="0"/>
  <w15:commentEx w15:paraId="02749398" w15:done="0"/>
  <w15:commentEx w15:paraId="220F3BA8" w15:done="0"/>
  <w15:commentEx w15:paraId="0C7A6EE8" w15:done="0"/>
  <w15:commentEx w15:paraId="584646FB" w15:done="0"/>
  <w15:commentEx w15:paraId="222121DD" w15:done="0"/>
  <w15:commentEx w15:paraId="755C37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8DB02" w14:textId="77777777" w:rsidR="00D93229" w:rsidRDefault="00D93229">
      <w:pPr>
        <w:spacing w:after="0" w:line="240" w:lineRule="auto"/>
      </w:pPr>
      <w:r>
        <w:separator/>
      </w:r>
    </w:p>
  </w:endnote>
  <w:endnote w:type="continuationSeparator" w:id="0">
    <w:p w14:paraId="1A58B0E6" w14:textId="77777777" w:rsidR="00D93229" w:rsidRDefault="00D9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A9C12" w14:textId="77777777" w:rsidR="008E65F4" w:rsidRDefault="008E6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E4E7D" w14:textId="3E1900F0" w:rsidR="00D93229" w:rsidRPr="008E65F4" w:rsidRDefault="00D93229" w:rsidP="008E65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0F414" w14:textId="77777777" w:rsidR="008E65F4" w:rsidRDefault="008E6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D7830" w14:textId="77777777" w:rsidR="00D93229" w:rsidRDefault="00D93229">
      <w:pPr>
        <w:spacing w:after="0" w:line="240" w:lineRule="auto"/>
      </w:pPr>
      <w:r>
        <w:separator/>
      </w:r>
    </w:p>
  </w:footnote>
  <w:footnote w:type="continuationSeparator" w:id="0">
    <w:p w14:paraId="0A54F0CF" w14:textId="77777777" w:rsidR="00D93229" w:rsidRDefault="00D93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B3C8B" w14:textId="77777777" w:rsidR="008E65F4" w:rsidRDefault="008E6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0AB01" w14:textId="77777777" w:rsidR="00D93229" w:rsidRDefault="00D93229">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0BF1" w14:textId="77777777" w:rsidR="008E65F4" w:rsidRDefault="008E6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2">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3">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2CA97C1B"/>
    <w:multiLevelType w:val="hybridMultilevel"/>
    <w:tmpl w:val="03E494E6"/>
    <w:lvl w:ilvl="0" w:tplc="2D8811BE">
      <w:start w:val="1"/>
      <w:numFmt w:val="bullet"/>
      <w:lvlText w:val="●"/>
      <w:lvlJc w:val="left"/>
      <w:pPr>
        <w:ind w:left="720" w:hanging="360"/>
      </w:pPr>
      <w:rPr>
        <w:rFonts w:ascii="Malgun Gothic" w:eastAsia="Malgun Gothic" w:hAnsi="Malgun Gothi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2FFC10AD"/>
    <w:multiLevelType w:val="multilevel"/>
    <w:tmpl w:val="24ECCB98"/>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Malgun Gothic" w:eastAsia="Malgun Gothic" w:hAnsi="Malgun Gothic" w:hint="eastAsia"/>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480D6B4B"/>
    <w:multiLevelType w:val="hybridMultilevel"/>
    <w:tmpl w:val="D8FE1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546D112D"/>
    <w:multiLevelType w:val="multilevel"/>
    <w:tmpl w:val="1E5036EC"/>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42">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5EC875CD"/>
    <w:multiLevelType w:val="multilevel"/>
    <w:tmpl w:val="9014BFD2"/>
    <w:lvl w:ilvl="0">
      <w:start w:val="1"/>
      <w:numFmt w:val="bullet"/>
      <w:lvlText w:val="●"/>
      <w:lvlJc w:val="left"/>
      <w:pPr>
        <w:ind w:left="720" w:firstLine="1080"/>
      </w:pPr>
      <w:rPr>
        <w:rFonts w:ascii="Malgun Gothic" w:eastAsia="Malgun Gothic" w:hAnsi="Malgun Gothic" w:hint="eastAsia"/>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45">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688C0AD5"/>
    <w:multiLevelType w:val="multilevel"/>
    <w:tmpl w:val="1B34E6C6"/>
    <w:lvl w:ilvl="0">
      <w:start w:val="1"/>
      <w:numFmt w:val="bullet"/>
      <w:lvlText w:val="●"/>
      <w:lvlJc w:val="left"/>
      <w:pPr>
        <w:ind w:left="720" w:firstLine="1080"/>
      </w:pPr>
      <w:rPr>
        <w:rFonts w:ascii="Malgun Gothic" w:eastAsia="Malgun Gothic" w:hAnsi="Malgun Gothic" w:hint="eastAsia"/>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7">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1"/>
  </w:num>
  <w:num w:numId="2">
    <w:abstractNumId w:val="21"/>
  </w:num>
  <w:num w:numId="3">
    <w:abstractNumId w:val="27"/>
  </w:num>
  <w:num w:numId="4">
    <w:abstractNumId w:val="23"/>
  </w:num>
  <w:num w:numId="5">
    <w:abstractNumId w:val="13"/>
  </w:num>
  <w:num w:numId="6">
    <w:abstractNumId w:val="34"/>
  </w:num>
  <w:num w:numId="7">
    <w:abstractNumId w:val="24"/>
  </w:num>
  <w:num w:numId="8">
    <w:abstractNumId w:val="7"/>
  </w:num>
  <w:num w:numId="9">
    <w:abstractNumId w:val="45"/>
  </w:num>
  <w:num w:numId="10">
    <w:abstractNumId w:val="2"/>
  </w:num>
  <w:num w:numId="11">
    <w:abstractNumId w:val="52"/>
  </w:num>
  <w:num w:numId="12">
    <w:abstractNumId w:val="22"/>
  </w:num>
  <w:num w:numId="13">
    <w:abstractNumId w:val="26"/>
  </w:num>
  <w:num w:numId="14">
    <w:abstractNumId w:val="47"/>
  </w:num>
  <w:num w:numId="15">
    <w:abstractNumId w:val="38"/>
  </w:num>
  <w:num w:numId="16">
    <w:abstractNumId w:val="4"/>
  </w:num>
  <w:num w:numId="17">
    <w:abstractNumId w:val="16"/>
  </w:num>
  <w:num w:numId="18">
    <w:abstractNumId w:val="30"/>
  </w:num>
  <w:num w:numId="19">
    <w:abstractNumId w:val="49"/>
  </w:num>
  <w:num w:numId="20">
    <w:abstractNumId w:val="42"/>
  </w:num>
  <w:num w:numId="21">
    <w:abstractNumId w:val="37"/>
  </w:num>
  <w:num w:numId="22">
    <w:abstractNumId w:val="36"/>
  </w:num>
  <w:num w:numId="23">
    <w:abstractNumId w:val="9"/>
  </w:num>
  <w:num w:numId="24">
    <w:abstractNumId w:val="14"/>
  </w:num>
  <w:num w:numId="25">
    <w:abstractNumId w:val="50"/>
  </w:num>
  <w:num w:numId="26">
    <w:abstractNumId w:val="17"/>
  </w:num>
  <w:num w:numId="27">
    <w:abstractNumId w:val="40"/>
  </w:num>
  <w:num w:numId="28">
    <w:abstractNumId w:val="0"/>
  </w:num>
  <w:num w:numId="29">
    <w:abstractNumId w:val="8"/>
  </w:num>
  <w:num w:numId="30">
    <w:abstractNumId w:val="1"/>
  </w:num>
  <w:num w:numId="31">
    <w:abstractNumId w:val="15"/>
  </w:num>
  <w:num w:numId="32">
    <w:abstractNumId w:val="51"/>
  </w:num>
  <w:num w:numId="33">
    <w:abstractNumId w:val="28"/>
  </w:num>
  <w:num w:numId="34">
    <w:abstractNumId w:val="20"/>
  </w:num>
  <w:num w:numId="35">
    <w:abstractNumId w:val="25"/>
  </w:num>
  <w:num w:numId="36">
    <w:abstractNumId w:val="5"/>
  </w:num>
  <w:num w:numId="37">
    <w:abstractNumId w:val="29"/>
  </w:num>
  <w:num w:numId="38">
    <w:abstractNumId w:val="39"/>
  </w:num>
  <w:num w:numId="39">
    <w:abstractNumId w:val="53"/>
  </w:num>
  <w:num w:numId="40">
    <w:abstractNumId w:val="48"/>
  </w:num>
  <w:num w:numId="41">
    <w:abstractNumId w:val="12"/>
  </w:num>
  <w:num w:numId="42">
    <w:abstractNumId w:val="18"/>
  </w:num>
  <w:num w:numId="43">
    <w:abstractNumId w:val="54"/>
  </w:num>
  <w:num w:numId="44">
    <w:abstractNumId w:val="43"/>
  </w:num>
  <w:num w:numId="45">
    <w:abstractNumId w:val="35"/>
  </w:num>
  <w:num w:numId="46">
    <w:abstractNumId w:val="32"/>
  </w:num>
  <w:num w:numId="47">
    <w:abstractNumId w:val="10"/>
  </w:num>
  <w:num w:numId="48">
    <w:abstractNumId w:val="11"/>
  </w:num>
  <w:num w:numId="49">
    <w:abstractNumId w:val="46"/>
  </w:num>
  <w:num w:numId="50">
    <w:abstractNumId w:val="6"/>
  </w:num>
  <w:num w:numId="51">
    <w:abstractNumId w:val="3"/>
  </w:num>
  <w:num w:numId="52">
    <w:abstractNumId w:val="44"/>
  </w:num>
  <w:num w:numId="53">
    <w:abstractNumId w:val="41"/>
  </w:num>
  <w:num w:numId="54">
    <w:abstractNumId w:val="33"/>
  </w:num>
  <w:num w:numId="55">
    <w:abstractNumId w:val="1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ke, Matthew Mr (DDC-Strategy-TechnologyManager)">
    <w15:presenceInfo w15:providerId="AD" w15:userId="S-1-5-21-1101531082-348590138-2967305601-12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44"/>
    <w:rsid w:val="000572A1"/>
    <w:rsid w:val="00076044"/>
    <w:rsid w:val="000D0260"/>
    <w:rsid w:val="000E600F"/>
    <w:rsid w:val="00123D63"/>
    <w:rsid w:val="001262B6"/>
    <w:rsid w:val="00131AB0"/>
    <w:rsid w:val="00142FAE"/>
    <w:rsid w:val="0019451F"/>
    <w:rsid w:val="001A1F65"/>
    <w:rsid w:val="001B35BA"/>
    <w:rsid w:val="00206EE3"/>
    <w:rsid w:val="00220D00"/>
    <w:rsid w:val="002E4253"/>
    <w:rsid w:val="003040DD"/>
    <w:rsid w:val="0031051C"/>
    <w:rsid w:val="0031493B"/>
    <w:rsid w:val="003B01E7"/>
    <w:rsid w:val="004B26D3"/>
    <w:rsid w:val="004D0518"/>
    <w:rsid w:val="00507CA9"/>
    <w:rsid w:val="00546E44"/>
    <w:rsid w:val="00576253"/>
    <w:rsid w:val="005A540F"/>
    <w:rsid w:val="005B5A0F"/>
    <w:rsid w:val="005D2376"/>
    <w:rsid w:val="00625220"/>
    <w:rsid w:val="006548F3"/>
    <w:rsid w:val="00656B16"/>
    <w:rsid w:val="00693F83"/>
    <w:rsid w:val="00695208"/>
    <w:rsid w:val="006B6F2F"/>
    <w:rsid w:val="006F53C9"/>
    <w:rsid w:val="007423C5"/>
    <w:rsid w:val="0075083D"/>
    <w:rsid w:val="008207FB"/>
    <w:rsid w:val="008C1663"/>
    <w:rsid w:val="008E5734"/>
    <w:rsid w:val="008E65F4"/>
    <w:rsid w:val="008E6E7F"/>
    <w:rsid w:val="009025D0"/>
    <w:rsid w:val="00911858"/>
    <w:rsid w:val="00947B6F"/>
    <w:rsid w:val="00966457"/>
    <w:rsid w:val="009C546D"/>
    <w:rsid w:val="009D0C14"/>
    <w:rsid w:val="009D75C5"/>
    <w:rsid w:val="009E2F52"/>
    <w:rsid w:val="00A2050D"/>
    <w:rsid w:val="00A20F2B"/>
    <w:rsid w:val="00A75AC4"/>
    <w:rsid w:val="00A973CB"/>
    <w:rsid w:val="00AA5A3C"/>
    <w:rsid w:val="00AB418B"/>
    <w:rsid w:val="00B86525"/>
    <w:rsid w:val="00B906A7"/>
    <w:rsid w:val="00BC1971"/>
    <w:rsid w:val="00BD4B1F"/>
    <w:rsid w:val="00C0045C"/>
    <w:rsid w:val="00C61593"/>
    <w:rsid w:val="00CB2F4C"/>
    <w:rsid w:val="00CD732D"/>
    <w:rsid w:val="00D05F82"/>
    <w:rsid w:val="00D93229"/>
    <w:rsid w:val="00DC2577"/>
    <w:rsid w:val="00E42DD8"/>
    <w:rsid w:val="00E605E6"/>
    <w:rsid w:val="00E87317"/>
    <w:rsid w:val="00EA433C"/>
    <w:rsid w:val="00EA56D3"/>
    <w:rsid w:val="00FA346C"/>
    <w:rsid w:val="00FB3A5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34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A973CB"/>
    <w:pPr>
      <w:ind w:left="720"/>
      <w:contextualSpacing/>
    </w:pPr>
  </w:style>
  <w:style w:type="character" w:styleId="CommentReference">
    <w:name w:val="annotation reference"/>
    <w:basedOn w:val="DefaultParagraphFont"/>
    <w:uiPriority w:val="99"/>
    <w:semiHidden/>
    <w:unhideWhenUsed/>
    <w:rsid w:val="00AA5A3C"/>
    <w:rPr>
      <w:sz w:val="16"/>
      <w:szCs w:val="16"/>
    </w:rPr>
  </w:style>
  <w:style w:type="paragraph" w:styleId="CommentText">
    <w:name w:val="annotation text"/>
    <w:basedOn w:val="Normal"/>
    <w:link w:val="CommentTextChar"/>
    <w:uiPriority w:val="99"/>
    <w:semiHidden/>
    <w:unhideWhenUsed/>
    <w:rsid w:val="00AA5A3C"/>
    <w:pPr>
      <w:spacing w:line="240" w:lineRule="auto"/>
    </w:pPr>
  </w:style>
  <w:style w:type="character" w:customStyle="1" w:styleId="CommentTextChar">
    <w:name w:val="Comment Text Char"/>
    <w:basedOn w:val="DefaultParagraphFont"/>
    <w:link w:val="CommentText"/>
    <w:uiPriority w:val="99"/>
    <w:semiHidden/>
    <w:rsid w:val="00AA5A3C"/>
  </w:style>
  <w:style w:type="paragraph" w:styleId="CommentSubject">
    <w:name w:val="annotation subject"/>
    <w:basedOn w:val="CommentText"/>
    <w:next w:val="CommentText"/>
    <w:link w:val="CommentSubjectChar"/>
    <w:uiPriority w:val="99"/>
    <w:semiHidden/>
    <w:unhideWhenUsed/>
    <w:rsid w:val="00AA5A3C"/>
    <w:rPr>
      <w:b/>
      <w:bCs/>
    </w:rPr>
  </w:style>
  <w:style w:type="character" w:customStyle="1" w:styleId="CommentSubjectChar">
    <w:name w:val="Comment Subject Char"/>
    <w:basedOn w:val="CommentTextChar"/>
    <w:link w:val="CommentSubject"/>
    <w:uiPriority w:val="99"/>
    <w:semiHidden/>
    <w:rsid w:val="00AA5A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A973CB"/>
    <w:pPr>
      <w:ind w:left="720"/>
      <w:contextualSpacing/>
    </w:pPr>
  </w:style>
  <w:style w:type="character" w:styleId="CommentReference">
    <w:name w:val="annotation reference"/>
    <w:basedOn w:val="DefaultParagraphFont"/>
    <w:uiPriority w:val="99"/>
    <w:semiHidden/>
    <w:unhideWhenUsed/>
    <w:rsid w:val="00AA5A3C"/>
    <w:rPr>
      <w:sz w:val="16"/>
      <w:szCs w:val="16"/>
    </w:rPr>
  </w:style>
  <w:style w:type="paragraph" w:styleId="CommentText">
    <w:name w:val="annotation text"/>
    <w:basedOn w:val="Normal"/>
    <w:link w:val="CommentTextChar"/>
    <w:uiPriority w:val="99"/>
    <w:semiHidden/>
    <w:unhideWhenUsed/>
    <w:rsid w:val="00AA5A3C"/>
    <w:pPr>
      <w:spacing w:line="240" w:lineRule="auto"/>
    </w:pPr>
  </w:style>
  <w:style w:type="character" w:customStyle="1" w:styleId="CommentTextChar">
    <w:name w:val="Comment Text Char"/>
    <w:basedOn w:val="DefaultParagraphFont"/>
    <w:link w:val="CommentText"/>
    <w:uiPriority w:val="99"/>
    <w:semiHidden/>
    <w:rsid w:val="00AA5A3C"/>
  </w:style>
  <w:style w:type="paragraph" w:styleId="CommentSubject">
    <w:name w:val="annotation subject"/>
    <w:basedOn w:val="CommentText"/>
    <w:next w:val="CommentText"/>
    <w:link w:val="CommentSubjectChar"/>
    <w:uiPriority w:val="99"/>
    <w:semiHidden/>
    <w:unhideWhenUsed/>
    <w:rsid w:val="00AA5A3C"/>
    <w:rPr>
      <w:b/>
      <w:bCs/>
    </w:rPr>
  </w:style>
  <w:style w:type="character" w:customStyle="1" w:styleId="CommentSubjectChar">
    <w:name w:val="Comment Subject Char"/>
    <w:basedOn w:val="CommentTextChar"/>
    <w:link w:val="CommentSubject"/>
    <w:uiPriority w:val="99"/>
    <w:semiHidden/>
    <w:rsid w:val="00AA5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www.legislation.gov.uk/ukpga/1998/29/content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footer" Target="footer1.xml"/><Relationship Id="rId46"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 Type="http://schemas.openxmlformats.org/officeDocument/2006/relationships/settings" Target="settings.xml"/><Relationship Id="rId9" Type="http://schemas.openxmlformats.org/officeDocument/2006/relationships/hyperlink" Target="mailto:Matthew.Clarke135@mod.gov.u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11118</Words>
  <Characters>61249</Characters>
  <Application>Microsoft Office Word</Application>
  <DocSecurity>0</DocSecurity>
  <Lines>510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2018-01-17T13:42:00Z</dcterms:created>
  <dcterms:modified xsi:type="dcterms:W3CDTF">2018-01-18T12:30:00Z</dcterms:modified>
</cp:coreProperties>
</file>