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BEE0" w14:textId="77777777" w:rsidR="000407E4" w:rsidRPr="00BB32FB" w:rsidRDefault="00F22BAD" w:rsidP="0065268C">
      <w:pPr>
        <w:tabs>
          <w:tab w:val="left" w:pos="1134"/>
        </w:tabs>
        <w:jc w:val="right"/>
        <w:rPr>
          <w:rFonts w:ascii="Arial" w:hAnsi="Arial" w:cs="Arial"/>
          <w:b/>
        </w:rPr>
      </w:pPr>
      <w:r>
        <w:rPr>
          <w:noProof/>
          <w:lang w:val="en-GB" w:eastAsia="en-GB" w:bidi="ar-SA"/>
        </w:rPr>
        <w:drawing>
          <wp:anchor distT="0" distB="0" distL="114300" distR="114300" simplePos="0" relativeHeight="251657728" behindDoc="0" locked="0" layoutInCell="1" allowOverlap="1" wp14:anchorId="4C5E77D3" wp14:editId="5F27C120">
            <wp:simplePos x="0" y="0"/>
            <wp:positionH relativeFrom="margin">
              <wp:posOffset>-445135</wp:posOffset>
            </wp:positionH>
            <wp:positionV relativeFrom="margin">
              <wp:posOffset>-201930</wp:posOffset>
            </wp:positionV>
            <wp:extent cx="2715260" cy="26733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7335"/>
                    </a:xfrm>
                    <a:prstGeom prst="rect">
                      <a:avLst/>
                    </a:prstGeom>
                    <a:noFill/>
                  </pic:spPr>
                </pic:pic>
              </a:graphicData>
            </a:graphic>
            <wp14:sizeRelH relativeFrom="page">
              <wp14:pctWidth>0</wp14:pctWidth>
            </wp14:sizeRelH>
            <wp14:sizeRelV relativeFrom="page">
              <wp14:pctHeight>0</wp14:pctHeight>
            </wp14:sizeRelV>
          </wp:anchor>
        </w:drawing>
      </w:r>
    </w:p>
    <w:p w14:paraId="74C11CA7" w14:textId="77777777" w:rsidR="002D096D" w:rsidRDefault="002D096D" w:rsidP="003854CD">
      <w:pPr>
        <w:spacing w:after="0" w:line="240" w:lineRule="auto"/>
      </w:pPr>
    </w:p>
    <w:p w14:paraId="21FCC774" w14:textId="77777777" w:rsidR="002D096D" w:rsidRPr="00FA18D3" w:rsidRDefault="00E2448D" w:rsidP="00110875">
      <w:pPr>
        <w:pStyle w:val="ITTTitle"/>
        <w:rPr>
          <w:lang w:val="en-GB"/>
        </w:rPr>
      </w:pPr>
      <w:r w:rsidRPr="00FA18D3">
        <w:rPr>
          <w:lang w:val="en-GB"/>
        </w:rPr>
        <w:t>National Institute for Health and Care Excellence</w:t>
      </w:r>
    </w:p>
    <w:p w14:paraId="797C846E" w14:textId="35A72B04" w:rsidR="00A84690" w:rsidRPr="00FA18D3" w:rsidRDefault="00A84690" w:rsidP="00110875">
      <w:pPr>
        <w:pStyle w:val="ITTTitle"/>
        <w:rPr>
          <w:lang w:val="en-GB"/>
        </w:rPr>
      </w:pPr>
      <w:r w:rsidRPr="00FA18D3">
        <w:rPr>
          <w:lang w:val="en-GB"/>
        </w:rPr>
        <w:t xml:space="preserve">Centre for </w:t>
      </w:r>
      <w:r w:rsidR="00766909" w:rsidRPr="00FA18D3">
        <w:rPr>
          <w:lang w:val="en-GB"/>
        </w:rPr>
        <w:t>Guidelines</w:t>
      </w:r>
      <w:r w:rsidRPr="00FA18D3">
        <w:rPr>
          <w:lang w:val="en-GB"/>
        </w:rPr>
        <w:t xml:space="preserve"> </w:t>
      </w:r>
    </w:p>
    <w:p w14:paraId="38F16141" w14:textId="77777777" w:rsidR="00927743" w:rsidRPr="00FA18D3" w:rsidRDefault="00AC272F" w:rsidP="00AC272F">
      <w:pPr>
        <w:pStyle w:val="ITTTitle"/>
        <w:ind w:firstLine="720"/>
        <w:rPr>
          <w:lang w:val="en-GB"/>
        </w:rPr>
      </w:pPr>
      <w:r w:rsidRPr="00FA18D3">
        <w:rPr>
          <w:lang w:val="en-GB"/>
        </w:rPr>
        <w:t xml:space="preserve">Outline </w:t>
      </w:r>
      <w:r w:rsidR="00927743" w:rsidRPr="00FA18D3">
        <w:rPr>
          <w:lang w:val="en-GB"/>
        </w:rPr>
        <w:t>Requirement Specification</w:t>
      </w:r>
    </w:p>
    <w:p w14:paraId="1F2CC6AB" w14:textId="77777777" w:rsidR="00B3175A" w:rsidRPr="00FA18D3" w:rsidRDefault="00813FC0" w:rsidP="00B84126">
      <w:pPr>
        <w:pStyle w:val="ITTTitle"/>
        <w:rPr>
          <w:lang w:val="en-GB"/>
        </w:rPr>
      </w:pPr>
      <w:r w:rsidRPr="00FA18D3">
        <w:rPr>
          <w:lang w:val="en-GB"/>
        </w:rPr>
        <w:t xml:space="preserve">for </w:t>
      </w:r>
      <w:r w:rsidR="00B3175A" w:rsidRPr="00FA18D3">
        <w:rPr>
          <w:lang w:val="en-GB"/>
        </w:rPr>
        <w:t>Guideline</w:t>
      </w:r>
      <w:r w:rsidR="00DB6A10" w:rsidRPr="00FA18D3">
        <w:rPr>
          <w:lang w:val="en-GB"/>
        </w:rPr>
        <w:t xml:space="preserve"> Development</w:t>
      </w:r>
      <w:r w:rsidR="00B3175A" w:rsidRPr="00FA18D3">
        <w:rPr>
          <w:lang w:val="en-GB"/>
        </w:rPr>
        <w:t xml:space="preserve"> </w:t>
      </w:r>
    </w:p>
    <w:p w14:paraId="13CE4F9D" w14:textId="77777777" w:rsidR="00813FC0" w:rsidRPr="00FA18D3" w:rsidRDefault="00705CDE" w:rsidP="00110875">
      <w:pPr>
        <w:pStyle w:val="ITTTitle"/>
        <w:rPr>
          <w:lang w:val="en-GB"/>
        </w:rPr>
      </w:pPr>
      <w:r w:rsidRPr="00FA18D3">
        <w:rPr>
          <w:lang w:val="en-GB"/>
        </w:rPr>
        <w:t>Centre</w:t>
      </w:r>
    </w:p>
    <w:p w14:paraId="6CD0E411" w14:textId="77777777" w:rsidR="003A4F1E" w:rsidRPr="00FA18D3" w:rsidRDefault="003A4F1E" w:rsidP="0065268C">
      <w:pPr>
        <w:tabs>
          <w:tab w:val="left" w:pos="1134"/>
        </w:tabs>
        <w:jc w:val="center"/>
        <w:rPr>
          <w:rFonts w:ascii="Arial" w:hAnsi="Arial" w:cs="Arial"/>
          <w:b/>
          <w:sz w:val="28"/>
          <w:szCs w:val="28"/>
          <w:lang w:val="en-GB"/>
        </w:rPr>
      </w:pPr>
    </w:p>
    <w:p w14:paraId="24CA5C8F" w14:textId="77777777" w:rsidR="003A4F1E" w:rsidRPr="00FA18D3" w:rsidRDefault="003A4F1E" w:rsidP="0065268C">
      <w:pPr>
        <w:tabs>
          <w:tab w:val="left" w:pos="1134"/>
        </w:tabs>
        <w:jc w:val="center"/>
        <w:rPr>
          <w:rFonts w:ascii="Arial" w:hAnsi="Arial" w:cs="Arial"/>
          <w:b/>
          <w:sz w:val="28"/>
          <w:szCs w:val="28"/>
          <w:lang w:val="en-GB"/>
        </w:rPr>
      </w:pPr>
    </w:p>
    <w:p w14:paraId="024DA183" w14:textId="77777777" w:rsidR="003A4F1E" w:rsidRPr="00FA18D3" w:rsidRDefault="003A4F1E" w:rsidP="0065268C">
      <w:pPr>
        <w:tabs>
          <w:tab w:val="left" w:pos="1134"/>
        </w:tabs>
        <w:jc w:val="center"/>
        <w:rPr>
          <w:rFonts w:ascii="Arial" w:hAnsi="Arial" w:cs="Arial"/>
          <w:b/>
          <w:sz w:val="28"/>
          <w:szCs w:val="28"/>
          <w:lang w:val="en-GB"/>
        </w:rPr>
      </w:pPr>
    </w:p>
    <w:p w14:paraId="7739BD9B" w14:textId="77777777" w:rsidR="002D096D" w:rsidRPr="00FA18D3" w:rsidRDefault="002D096D" w:rsidP="0065268C">
      <w:pPr>
        <w:tabs>
          <w:tab w:val="left" w:pos="1134"/>
        </w:tabs>
        <w:jc w:val="center"/>
        <w:rPr>
          <w:rFonts w:ascii="Arial" w:hAnsi="Arial" w:cs="Arial"/>
          <w:b/>
          <w:sz w:val="28"/>
          <w:szCs w:val="28"/>
          <w:lang w:val="en-GB"/>
        </w:rPr>
      </w:pPr>
    </w:p>
    <w:p w14:paraId="7D2BEB27" w14:textId="77777777" w:rsidR="00127E8C" w:rsidRPr="00FA18D3" w:rsidRDefault="00127E8C" w:rsidP="0065268C">
      <w:pPr>
        <w:tabs>
          <w:tab w:val="left" w:pos="1134"/>
        </w:tabs>
        <w:jc w:val="center"/>
        <w:rPr>
          <w:rFonts w:ascii="Arial" w:hAnsi="Arial" w:cs="Arial"/>
          <w:b/>
          <w:sz w:val="28"/>
          <w:szCs w:val="28"/>
          <w:lang w:val="en-GB"/>
        </w:rPr>
      </w:pPr>
    </w:p>
    <w:p w14:paraId="18E93413" w14:textId="77777777" w:rsidR="003F7711" w:rsidRPr="00FA18D3" w:rsidRDefault="003F7711" w:rsidP="0023778E">
      <w:pPr>
        <w:tabs>
          <w:tab w:val="left" w:pos="1134"/>
        </w:tabs>
        <w:spacing w:after="0" w:line="240" w:lineRule="auto"/>
        <w:rPr>
          <w:rFonts w:ascii="Arial" w:hAnsi="Arial" w:cs="Arial"/>
          <w:sz w:val="24"/>
          <w:szCs w:val="24"/>
          <w:lang w:val="en-GB"/>
        </w:rPr>
      </w:pPr>
    </w:p>
    <w:p w14:paraId="457F8EF3" w14:textId="77777777" w:rsidR="003F7711" w:rsidRPr="00FA18D3" w:rsidRDefault="003F7711" w:rsidP="0023778E">
      <w:pPr>
        <w:tabs>
          <w:tab w:val="left" w:pos="1134"/>
        </w:tabs>
        <w:spacing w:after="0" w:line="240" w:lineRule="auto"/>
        <w:rPr>
          <w:rFonts w:ascii="Arial" w:hAnsi="Arial" w:cs="Arial"/>
          <w:sz w:val="24"/>
          <w:szCs w:val="24"/>
          <w:lang w:val="en-GB"/>
        </w:rPr>
      </w:pPr>
    </w:p>
    <w:p w14:paraId="499BD625" w14:textId="77777777" w:rsidR="003F7711" w:rsidRPr="00FA18D3" w:rsidRDefault="003F7711" w:rsidP="0023778E">
      <w:pPr>
        <w:tabs>
          <w:tab w:val="left" w:pos="1134"/>
        </w:tabs>
        <w:spacing w:after="0" w:line="240" w:lineRule="auto"/>
        <w:rPr>
          <w:rFonts w:ascii="Arial" w:hAnsi="Arial" w:cs="Arial"/>
          <w:sz w:val="24"/>
          <w:szCs w:val="24"/>
          <w:lang w:val="en-GB"/>
        </w:rPr>
      </w:pPr>
    </w:p>
    <w:p w14:paraId="7A73296C" w14:textId="77777777" w:rsidR="003F7711" w:rsidRPr="00FA18D3" w:rsidRDefault="003F7711" w:rsidP="0023778E">
      <w:pPr>
        <w:tabs>
          <w:tab w:val="left" w:pos="1134"/>
        </w:tabs>
        <w:spacing w:after="0" w:line="240" w:lineRule="auto"/>
        <w:rPr>
          <w:rFonts w:ascii="Arial" w:hAnsi="Arial" w:cs="Arial"/>
          <w:sz w:val="24"/>
          <w:szCs w:val="24"/>
          <w:lang w:val="en-GB"/>
        </w:rPr>
      </w:pPr>
    </w:p>
    <w:p w14:paraId="2F09083A" w14:textId="77777777" w:rsidR="003F7711" w:rsidRPr="00FA18D3" w:rsidRDefault="003F7711" w:rsidP="0023778E">
      <w:pPr>
        <w:tabs>
          <w:tab w:val="left" w:pos="1134"/>
        </w:tabs>
        <w:spacing w:after="0" w:line="240" w:lineRule="auto"/>
        <w:rPr>
          <w:rFonts w:ascii="Arial" w:hAnsi="Arial" w:cs="Arial"/>
          <w:sz w:val="24"/>
          <w:szCs w:val="24"/>
          <w:lang w:val="en-GB"/>
        </w:rPr>
      </w:pPr>
    </w:p>
    <w:p w14:paraId="088D5371" w14:textId="77777777" w:rsidR="003F7711" w:rsidRPr="00FA18D3" w:rsidRDefault="003F7711" w:rsidP="0023778E">
      <w:pPr>
        <w:tabs>
          <w:tab w:val="left" w:pos="1134"/>
        </w:tabs>
        <w:spacing w:after="0" w:line="240" w:lineRule="auto"/>
        <w:rPr>
          <w:rFonts w:ascii="Arial" w:hAnsi="Arial" w:cs="Arial"/>
          <w:sz w:val="24"/>
          <w:szCs w:val="24"/>
          <w:lang w:val="en-GB"/>
        </w:rPr>
      </w:pPr>
    </w:p>
    <w:p w14:paraId="30C6DCA2" w14:textId="77777777" w:rsidR="003F7711" w:rsidRPr="00FA18D3" w:rsidRDefault="003F7711" w:rsidP="0023778E">
      <w:pPr>
        <w:tabs>
          <w:tab w:val="left" w:pos="1134"/>
        </w:tabs>
        <w:spacing w:after="0" w:line="240" w:lineRule="auto"/>
        <w:rPr>
          <w:rFonts w:ascii="Arial" w:hAnsi="Arial" w:cs="Arial"/>
          <w:sz w:val="24"/>
          <w:szCs w:val="24"/>
          <w:lang w:val="en-GB"/>
        </w:rPr>
      </w:pPr>
    </w:p>
    <w:p w14:paraId="580B10BC" w14:textId="66634EA3" w:rsidR="00545098" w:rsidRPr="00FA18D3" w:rsidRDefault="00545098" w:rsidP="00EB1A78">
      <w:pPr>
        <w:tabs>
          <w:tab w:val="left" w:pos="1134"/>
        </w:tabs>
        <w:spacing w:after="0" w:line="240" w:lineRule="auto"/>
        <w:rPr>
          <w:rFonts w:ascii="Arial" w:hAnsi="Arial" w:cs="Arial"/>
          <w:sz w:val="24"/>
          <w:szCs w:val="24"/>
          <w:lang w:val="en-GB"/>
        </w:rPr>
      </w:pPr>
      <w:bookmarkStart w:id="0" w:name="_Toc304987718"/>
      <w:bookmarkStart w:id="1" w:name="_Toc306113811"/>
      <w:bookmarkStart w:id="2" w:name="_Toc313605714"/>
      <w:bookmarkStart w:id="3" w:name="_Toc327221574"/>
    </w:p>
    <w:p w14:paraId="3B8DECFD" w14:textId="77777777" w:rsidR="00545098" w:rsidRPr="00FA18D3" w:rsidRDefault="00545098">
      <w:pPr>
        <w:spacing w:after="0" w:line="240" w:lineRule="auto"/>
        <w:rPr>
          <w:rFonts w:ascii="Arial" w:hAnsi="Arial" w:cs="Arial"/>
          <w:sz w:val="24"/>
          <w:szCs w:val="24"/>
          <w:lang w:val="en-GB"/>
        </w:rPr>
      </w:pPr>
      <w:r w:rsidRPr="00FA18D3">
        <w:rPr>
          <w:rFonts w:ascii="Arial" w:hAnsi="Arial" w:cs="Arial"/>
          <w:sz w:val="24"/>
          <w:szCs w:val="24"/>
          <w:lang w:val="en-GB"/>
        </w:rPr>
        <w:br w:type="page"/>
      </w:r>
    </w:p>
    <w:p w14:paraId="426F083D" w14:textId="2EE61C2B" w:rsidR="004862B4" w:rsidRDefault="006B3863">
      <w:pPr>
        <w:pStyle w:val="TOC1"/>
        <w:rPr>
          <w:rFonts w:asciiTheme="minorHAnsi" w:eastAsiaTheme="minorEastAsia" w:hAnsiTheme="minorHAnsi" w:cstheme="minorBidi"/>
          <w:sz w:val="22"/>
          <w:lang w:val="en-GB" w:eastAsia="en-GB" w:bidi="ar-SA"/>
        </w:rPr>
      </w:pPr>
      <w:r w:rsidRPr="00FA18D3">
        <w:rPr>
          <w:rFonts w:cs="Arial"/>
          <w:szCs w:val="24"/>
          <w:lang w:val="en-GB"/>
        </w:rPr>
        <w:lastRenderedPageBreak/>
        <w:fldChar w:fldCharType="begin"/>
      </w:r>
      <w:r w:rsidRPr="00FA18D3">
        <w:rPr>
          <w:rFonts w:cs="Arial"/>
          <w:szCs w:val="24"/>
          <w:lang w:val="en-GB"/>
        </w:rPr>
        <w:instrText xml:space="preserve"> TOC \o "1-3" \h \z \t "AAA top level,1" </w:instrText>
      </w:r>
      <w:r w:rsidRPr="00FA18D3">
        <w:rPr>
          <w:rFonts w:cs="Arial"/>
          <w:szCs w:val="24"/>
          <w:lang w:val="en-GB"/>
        </w:rPr>
        <w:fldChar w:fldCharType="separate"/>
      </w:r>
      <w:hyperlink w:anchor="_Toc74655096" w:history="1">
        <w:r w:rsidR="004862B4" w:rsidRPr="00CD234E">
          <w:rPr>
            <w:rStyle w:val="Hyperlink"/>
          </w:rPr>
          <w:t>1.</w:t>
        </w:r>
        <w:r w:rsidR="004862B4">
          <w:rPr>
            <w:rFonts w:asciiTheme="minorHAnsi" w:eastAsiaTheme="minorEastAsia" w:hAnsiTheme="minorHAnsi" w:cstheme="minorBidi"/>
            <w:sz w:val="22"/>
            <w:lang w:val="en-GB" w:eastAsia="en-GB" w:bidi="ar-SA"/>
          </w:rPr>
          <w:tab/>
        </w:r>
        <w:r w:rsidR="004862B4" w:rsidRPr="00CD234E">
          <w:rPr>
            <w:rStyle w:val="Hyperlink"/>
          </w:rPr>
          <w:t>Definitions and Terms</w:t>
        </w:r>
        <w:r w:rsidR="004862B4">
          <w:rPr>
            <w:webHidden/>
          </w:rPr>
          <w:tab/>
        </w:r>
        <w:r w:rsidR="004862B4">
          <w:rPr>
            <w:webHidden/>
          </w:rPr>
          <w:fldChar w:fldCharType="begin"/>
        </w:r>
        <w:r w:rsidR="004862B4">
          <w:rPr>
            <w:webHidden/>
          </w:rPr>
          <w:instrText xml:space="preserve"> PAGEREF _Toc74655096 \h </w:instrText>
        </w:r>
        <w:r w:rsidR="004862B4">
          <w:rPr>
            <w:webHidden/>
          </w:rPr>
        </w:r>
        <w:r w:rsidR="004862B4">
          <w:rPr>
            <w:webHidden/>
          </w:rPr>
          <w:fldChar w:fldCharType="separate"/>
        </w:r>
        <w:r w:rsidR="00DC34BB">
          <w:rPr>
            <w:webHidden/>
          </w:rPr>
          <w:t>3</w:t>
        </w:r>
        <w:r w:rsidR="004862B4">
          <w:rPr>
            <w:webHidden/>
          </w:rPr>
          <w:fldChar w:fldCharType="end"/>
        </w:r>
      </w:hyperlink>
    </w:p>
    <w:p w14:paraId="389BE82C" w14:textId="1C66F8D7" w:rsidR="004862B4" w:rsidRDefault="006B5B16">
      <w:pPr>
        <w:pStyle w:val="TOC1"/>
        <w:rPr>
          <w:rFonts w:asciiTheme="minorHAnsi" w:eastAsiaTheme="minorEastAsia" w:hAnsiTheme="minorHAnsi" w:cstheme="minorBidi"/>
          <w:sz w:val="22"/>
          <w:lang w:val="en-GB" w:eastAsia="en-GB" w:bidi="ar-SA"/>
        </w:rPr>
      </w:pPr>
      <w:hyperlink w:anchor="_Toc74655097" w:history="1">
        <w:r w:rsidR="004862B4" w:rsidRPr="00CD234E">
          <w:rPr>
            <w:rStyle w:val="Hyperlink"/>
          </w:rPr>
          <w:t>2.</w:t>
        </w:r>
        <w:r w:rsidR="004862B4">
          <w:rPr>
            <w:rFonts w:asciiTheme="minorHAnsi" w:eastAsiaTheme="minorEastAsia" w:hAnsiTheme="minorHAnsi" w:cstheme="minorBidi"/>
            <w:sz w:val="22"/>
            <w:lang w:val="en-GB" w:eastAsia="en-GB" w:bidi="ar-SA"/>
          </w:rPr>
          <w:tab/>
        </w:r>
        <w:r w:rsidR="004862B4" w:rsidRPr="00CD234E">
          <w:rPr>
            <w:rStyle w:val="Hyperlink"/>
          </w:rPr>
          <w:t>Introduction</w:t>
        </w:r>
        <w:r w:rsidR="004862B4">
          <w:rPr>
            <w:webHidden/>
          </w:rPr>
          <w:tab/>
        </w:r>
        <w:r w:rsidR="004862B4">
          <w:rPr>
            <w:webHidden/>
          </w:rPr>
          <w:fldChar w:fldCharType="begin"/>
        </w:r>
        <w:r w:rsidR="004862B4">
          <w:rPr>
            <w:webHidden/>
          </w:rPr>
          <w:instrText xml:space="preserve"> PAGEREF _Toc74655097 \h </w:instrText>
        </w:r>
        <w:r w:rsidR="004862B4">
          <w:rPr>
            <w:webHidden/>
          </w:rPr>
        </w:r>
        <w:r w:rsidR="004862B4">
          <w:rPr>
            <w:webHidden/>
          </w:rPr>
          <w:fldChar w:fldCharType="separate"/>
        </w:r>
        <w:r w:rsidR="00DC34BB">
          <w:rPr>
            <w:webHidden/>
          </w:rPr>
          <w:t>3</w:t>
        </w:r>
        <w:r w:rsidR="004862B4">
          <w:rPr>
            <w:webHidden/>
          </w:rPr>
          <w:fldChar w:fldCharType="end"/>
        </w:r>
      </w:hyperlink>
    </w:p>
    <w:p w14:paraId="5026BBEC" w14:textId="25D5CC62" w:rsidR="004862B4" w:rsidRDefault="006B5B16">
      <w:pPr>
        <w:pStyle w:val="TOC1"/>
        <w:rPr>
          <w:rFonts w:asciiTheme="minorHAnsi" w:eastAsiaTheme="minorEastAsia" w:hAnsiTheme="minorHAnsi" w:cstheme="minorBidi"/>
          <w:sz w:val="22"/>
          <w:lang w:val="en-GB" w:eastAsia="en-GB" w:bidi="ar-SA"/>
        </w:rPr>
      </w:pPr>
      <w:hyperlink w:anchor="_Toc74655098" w:history="1">
        <w:r w:rsidR="004862B4" w:rsidRPr="00CD234E">
          <w:rPr>
            <w:rStyle w:val="Hyperlink"/>
          </w:rPr>
          <w:t>3.</w:t>
        </w:r>
        <w:r w:rsidR="004862B4">
          <w:rPr>
            <w:rFonts w:asciiTheme="minorHAnsi" w:eastAsiaTheme="minorEastAsia" w:hAnsiTheme="minorHAnsi" w:cstheme="minorBidi"/>
            <w:sz w:val="22"/>
            <w:lang w:val="en-GB" w:eastAsia="en-GB" w:bidi="ar-SA"/>
          </w:rPr>
          <w:tab/>
        </w:r>
        <w:r w:rsidR="004862B4" w:rsidRPr="00CD234E">
          <w:rPr>
            <w:rStyle w:val="Hyperlink"/>
          </w:rPr>
          <w:t>Contract Details</w:t>
        </w:r>
        <w:r w:rsidR="004862B4">
          <w:rPr>
            <w:webHidden/>
          </w:rPr>
          <w:tab/>
        </w:r>
        <w:r w:rsidR="004862B4">
          <w:rPr>
            <w:webHidden/>
          </w:rPr>
          <w:fldChar w:fldCharType="begin"/>
        </w:r>
        <w:r w:rsidR="004862B4">
          <w:rPr>
            <w:webHidden/>
          </w:rPr>
          <w:instrText xml:space="preserve"> PAGEREF _Toc74655098 \h </w:instrText>
        </w:r>
        <w:r w:rsidR="004862B4">
          <w:rPr>
            <w:webHidden/>
          </w:rPr>
        </w:r>
        <w:r w:rsidR="004862B4">
          <w:rPr>
            <w:webHidden/>
          </w:rPr>
          <w:fldChar w:fldCharType="separate"/>
        </w:r>
        <w:r w:rsidR="00DC34BB">
          <w:rPr>
            <w:webHidden/>
          </w:rPr>
          <w:t>4</w:t>
        </w:r>
        <w:r w:rsidR="004862B4">
          <w:rPr>
            <w:webHidden/>
          </w:rPr>
          <w:fldChar w:fldCharType="end"/>
        </w:r>
      </w:hyperlink>
    </w:p>
    <w:p w14:paraId="790421B3" w14:textId="72725F45" w:rsidR="004862B4" w:rsidRDefault="006B5B16">
      <w:pPr>
        <w:pStyle w:val="TOC1"/>
        <w:rPr>
          <w:rFonts w:asciiTheme="minorHAnsi" w:eastAsiaTheme="minorEastAsia" w:hAnsiTheme="minorHAnsi" w:cstheme="minorBidi"/>
          <w:sz w:val="22"/>
          <w:lang w:val="en-GB" w:eastAsia="en-GB" w:bidi="ar-SA"/>
        </w:rPr>
      </w:pPr>
      <w:hyperlink w:anchor="_Toc74655099" w:history="1">
        <w:r w:rsidR="004862B4" w:rsidRPr="00CD234E">
          <w:rPr>
            <w:rStyle w:val="Hyperlink"/>
          </w:rPr>
          <w:t>4.</w:t>
        </w:r>
        <w:r w:rsidR="004862B4">
          <w:rPr>
            <w:rFonts w:asciiTheme="minorHAnsi" w:eastAsiaTheme="minorEastAsia" w:hAnsiTheme="minorHAnsi" w:cstheme="minorBidi"/>
            <w:sz w:val="22"/>
            <w:lang w:val="en-GB" w:eastAsia="en-GB" w:bidi="ar-SA"/>
          </w:rPr>
          <w:tab/>
        </w:r>
        <w:r w:rsidR="004862B4" w:rsidRPr="00CD234E">
          <w:rPr>
            <w:rStyle w:val="Hyperlink"/>
          </w:rPr>
          <w:t>Procurement Timetable</w:t>
        </w:r>
        <w:r w:rsidR="004862B4">
          <w:rPr>
            <w:webHidden/>
          </w:rPr>
          <w:tab/>
        </w:r>
        <w:r w:rsidR="004862B4">
          <w:rPr>
            <w:webHidden/>
          </w:rPr>
          <w:fldChar w:fldCharType="begin"/>
        </w:r>
        <w:r w:rsidR="004862B4">
          <w:rPr>
            <w:webHidden/>
          </w:rPr>
          <w:instrText xml:space="preserve"> PAGEREF _Toc74655099 \h </w:instrText>
        </w:r>
        <w:r w:rsidR="004862B4">
          <w:rPr>
            <w:webHidden/>
          </w:rPr>
        </w:r>
        <w:r w:rsidR="004862B4">
          <w:rPr>
            <w:webHidden/>
          </w:rPr>
          <w:fldChar w:fldCharType="separate"/>
        </w:r>
        <w:r w:rsidR="00DC34BB">
          <w:rPr>
            <w:webHidden/>
          </w:rPr>
          <w:t>4</w:t>
        </w:r>
        <w:r w:rsidR="004862B4">
          <w:rPr>
            <w:webHidden/>
          </w:rPr>
          <w:fldChar w:fldCharType="end"/>
        </w:r>
      </w:hyperlink>
    </w:p>
    <w:p w14:paraId="2E8DCF7B" w14:textId="361355FE" w:rsidR="004862B4" w:rsidRDefault="006B5B16">
      <w:pPr>
        <w:pStyle w:val="TOC1"/>
        <w:rPr>
          <w:rFonts w:asciiTheme="minorHAnsi" w:eastAsiaTheme="minorEastAsia" w:hAnsiTheme="minorHAnsi" w:cstheme="minorBidi"/>
          <w:sz w:val="22"/>
          <w:lang w:val="en-GB" w:eastAsia="en-GB" w:bidi="ar-SA"/>
        </w:rPr>
      </w:pPr>
      <w:hyperlink w:anchor="_Toc74655100" w:history="1">
        <w:r w:rsidR="004862B4" w:rsidRPr="00CD234E">
          <w:rPr>
            <w:rStyle w:val="Hyperlink"/>
          </w:rPr>
          <w:t>5.</w:t>
        </w:r>
        <w:r w:rsidR="004862B4">
          <w:rPr>
            <w:rFonts w:asciiTheme="minorHAnsi" w:eastAsiaTheme="minorEastAsia" w:hAnsiTheme="minorHAnsi" w:cstheme="minorBidi"/>
            <w:sz w:val="22"/>
            <w:lang w:val="en-GB" w:eastAsia="en-GB" w:bidi="ar-SA"/>
          </w:rPr>
          <w:tab/>
        </w:r>
        <w:r w:rsidR="004862B4" w:rsidRPr="00CD234E">
          <w:rPr>
            <w:rStyle w:val="Hyperlink"/>
          </w:rPr>
          <w:t>Supplier Instructions</w:t>
        </w:r>
        <w:r w:rsidR="004862B4">
          <w:rPr>
            <w:webHidden/>
          </w:rPr>
          <w:tab/>
        </w:r>
        <w:r w:rsidR="004862B4">
          <w:rPr>
            <w:webHidden/>
          </w:rPr>
          <w:fldChar w:fldCharType="begin"/>
        </w:r>
        <w:r w:rsidR="004862B4">
          <w:rPr>
            <w:webHidden/>
          </w:rPr>
          <w:instrText xml:space="preserve"> PAGEREF _Toc74655100 \h </w:instrText>
        </w:r>
        <w:r w:rsidR="004862B4">
          <w:rPr>
            <w:webHidden/>
          </w:rPr>
        </w:r>
        <w:r w:rsidR="004862B4">
          <w:rPr>
            <w:webHidden/>
          </w:rPr>
          <w:fldChar w:fldCharType="separate"/>
        </w:r>
        <w:r w:rsidR="00DC34BB">
          <w:rPr>
            <w:webHidden/>
          </w:rPr>
          <w:t>5</w:t>
        </w:r>
        <w:r w:rsidR="004862B4">
          <w:rPr>
            <w:webHidden/>
          </w:rPr>
          <w:fldChar w:fldCharType="end"/>
        </w:r>
      </w:hyperlink>
    </w:p>
    <w:p w14:paraId="115D7A7A" w14:textId="3EB30259" w:rsidR="004862B4" w:rsidRDefault="006B5B16">
      <w:pPr>
        <w:pStyle w:val="TOC1"/>
        <w:rPr>
          <w:rFonts w:asciiTheme="minorHAnsi" w:eastAsiaTheme="minorEastAsia" w:hAnsiTheme="minorHAnsi" w:cstheme="minorBidi"/>
          <w:sz w:val="22"/>
          <w:lang w:val="en-GB" w:eastAsia="en-GB" w:bidi="ar-SA"/>
        </w:rPr>
      </w:pPr>
      <w:hyperlink w:anchor="_Toc74655101" w:history="1">
        <w:r w:rsidR="004862B4" w:rsidRPr="00CD234E">
          <w:rPr>
            <w:rStyle w:val="Hyperlink"/>
          </w:rPr>
          <w:t>6.</w:t>
        </w:r>
        <w:r w:rsidR="004862B4">
          <w:rPr>
            <w:rFonts w:asciiTheme="minorHAnsi" w:eastAsiaTheme="minorEastAsia" w:hAnsiTheme="minorHAnsi" w:cstheme="minorBidi"/>
            <w:sz w:val="22"/>
            <w:lang w:val="en-GB" w:eastAsia="en-GB" w:bidi="ar-SA"/>
          </w:rPr>
          <w:tab/>
        </w:r>
        <w:r w:rsidR="004862B4" w:rsidRPr="00CD234E">
          <w:rPr>
            <w:rStyle w:val="Hyperlink"/>
          </w:rPr>
          <w:t>Non Compliance and/or disqualification</w:t>
        </w:r>
        <w:r w:rsidR="004862B4">
          <w:rPr>
            <w:webHidden/>
          </w:rPr>
          <w:tab/>
        </w:r>
        <w:r w:rsidR="004862B4">
          <w:rPr>
            <w:webHidden/>
          </w:rPr>
          <w:fldChar w:fldCharType="begin"/>
        </w:r>
        <w:r w:rsidR="004862B4">
          <w:rPr>
            <w:webHidden/>
          </w:rPr>
          <w:instrText xml:space="preserve"> PAGEREF _Toc74655101 \h </w:instrText>
        </w:r>
        <w:r w:rsidR="004862B4">
          <w:rPr>
            <w:webHidden/>
          </w:rPr>
        </w:r>
        <w:r w:rsidR="004862B4">
          <w:rPr>
            <w:webHidden/>
          </w:rPr>
          <w:fldChar w:fldCharType="separate"/>
        </w:r>
        <w:r w:rsidR="00DC34BB">
          <w:rPr>
            <w:webHidden/>
          </w:rPr>
          <w:t>7</w:t>
        </w:r>
        <w:r w:rsidR="004862B4">
          <w:rPr>
            <w:webHidden/>
          </w:rPr>
          <w:fldChar w:fldCharType="end"/>
        </w:r>
      </w:hyperlink>
    </w:p>
    <w:p w14:paraId="4A305729" w14:textId="74ACC60B" w:rsidR="004862B4" w:rsidRDefault="006B5B16">
      <w:pPr>
        <w:pStyle w:val="TOC1"/>
        <w:rPr>
          <w:rFonts w:asciiTheme="minorHAnsi" w:eastAsiaTheme="minorEastAsia" w:hAnsiTheme="minorHAnsi" w:cstheme="minorBidi"/>
          <w:sz w:val="22"/>
          <w:lang w:val="en-GB" w:eastAsia="en-GB" w:bidi="ar-SA"/>
        </w:rPr>
      </w:pPr>
      <w:hyperlink w:anchor="_Toc74655102" w:history="1">
        <w:r w:rsidR="004862B4" w:rsidRPr="00CD234E">
          <w:rPr>
            <w:rStyle w:val="Hyperlink"/>
          </w:rPr>
          <w:t>7.</w:t>
        </w:r>
        <w:r w:rsidR="004862B4">
          <w:rPr>
            <w:rFonts w:asciiTheme="minorHAnsi" w:eastAsiaTheme="minorEastAsia" w:hAnsiTheme="minorHAnsi" w:cstheme="minorBidi"/>
            <w:sz w:val="22"/>
            <w:lang w:val="en-GB" w:eastAsia="en-GB" w:bidi="ar-SA"/>
          </w:rPr>
          <w:tab/>
        </w:r>
        <w:r w:rsidR="004862B4" w:rsidRPr="00CD234E">
          <w:rPr>
            <w:rStyle w:val="Hyperlink"/>
          </w:rPr>
          <w:t>Queries about the Procurement</w:t>
        </w:r>
        <w:r w:rsidR="004862B4">
          <w:rPr>
            <w:webHidden/>
          </w:rPr>
          <w:tab/>
        </w:r>
        <w:r w:rsidR="004862B4">
          <w:rPr>
            <w:webHidden/>
          </w:rPr>
          <w:fldChar w:fldCharType="begin"/>
        </w:r>
        <w:r w:rsidR="004862B4">
          <w:rPr>
            <w:webHidden/>
          </w:rPr>
          <w:instrText xml:space="preserve"> PAGEREF _Toc74655102 \h </w:instrText>
        </w:r>
        <w:r w:rsidR="004862B4">
          <w:rPr>
            <w:webHidden/>
          </w:rPr>
        </w:r>
        <w:r w:rsidR="004862B4">
          <w:rPr>
            <w:webHidden/>
          </w:rPr>
          <w:fldChar w:fldCharType="separate"/>
        </w:r>
        <w:r w:rsidR="00DC34BB">
          <w:rPr>
            <w:webHidden/>
          </w:rPr>
          <w:t>7</w:t>
        </w:r>
        <w:r w:rsidR="004862B4">
          <w:rPr>
            <w:webHidden/>
          </w:rPr>
          <w:fldChar w:fldCharType="end"/>
        </w:r>
      </w:hyperlink>
    </w:p>
    <w:p w14:paraId="3B8CAC9E" w14:textId="016C8570" w:rsidR="004862B4" w:rsidRDefault="006B5B16">
      <w:pPr>
        <w:pStyle w:val="TOC1"/>
        <w:rPr>
          <w:rFonts w:asciiTheme="minorHAnsi" w:eastAsiaTheme="minorEastAsia" w:hAnsiTheme="minorHAnsi" w:cstheme="minorBidi"/>
          <w:sz w:val="22"/>
          <w:lang w:val="en-GB" w:eastAsia="en-GB" w:bidi="ar-SA"/>
        </w:rPr>
      </w:pPr>
      <w:hyperlink w:anchor="_Toc74655103" w:history="1">
        <w:r w:rsidR="004862B4" w:rsidRPr="00CD234E">
          <w:rPr>
            <w:rStyle w:val="Hyperlink"/>
          </w:rPr>
          <w:t>8.</w:t>
        </w:r>
        <w:r w:rsidR="004862B4">
          <w:rPr>
            <w:rFonts w:asciiTheme="minorHAnsi" w:eastAsiaTheme="minorEastAsia" w:hAnsiTheme="minorHAnsi" w:cstheme="minorBidi"/>
            <w:sz w:val="22"/>
            <w:lang w:val="en-GB" w:eastAsia="en-GB" w:bidi="ar-SA"/>
          </w:rPr>
          <w:tab/>
        </w:r>
        <w:r w:rsidR="004862B4" w:rsidRPr="00CD234E">
          <w:rPr>
            <w:rStyle w:val="Hyperlink"/>
          </w:rPr>
          <w:t>Named Point of Contact</w:t>
        </w:r>
        <w:r w:rsidR="004862B4">
          <w:rPr>
            <w:webHidden/>
          </w:rPr>
          <w:tab/>
        </w:r>
        <w:r w:rsidR="004862B4">
          <w:rPr>
            <w:webHidden/>
          </w:rPr>
          <w:fldChar w:fldCharType="begin"/>
        </w:r>
        <w:r w:rsidR="004862B4">
          <w:rPr>
            <w:webHidden/>
          </w:rPr>
          <w:instrText xml:space="preserve"> PAGEREF _Toc74655103 \h </w:instrText>
        </w:r>
        <w:r w:rsidR="004862B4">
          <w:rPr>
            <w:webHidden/>
          </w:rPr>
        </w:r>
        <w:r w:rsidR="004862B4">
          <w:rPr>
            <w:webHidden/>
          </w:rPr>
          <w:fldChar w:fldCharType="separate"/>
        </w:r>
        <w:r w:rsidR="00DC34BB">
          <w:rPr>
            <w:webHidden/>
          </w:rPr>
          <w:t>8</w:t>
        </w:r>
        <w:r w:rsidR="004862B4">
          <w:rPr>
            <w:webHidden/>
          </w:rPr>
          <w:fldChar w:fldCharType="end"/>
        </w:r>
      </w:hyperlink>
    </w:p>
    <w:p w14:paraId="1EC6F262" w14:textId="53EABC13" w:rsidR="004862B4" w:rsidRDefault="006B5B16">
      <w:pPr>
        <w:pStyle w:val="TOC1"/>
        <w:rPr>
          <w:rFonts w:asciiTheme="minorHAnsi" w:eastAsiaTheme="minorEastAsia" w:hAnsiTheme="minorHAnsi" w:cstheme="minorBidi"/>
          <w:sz w:val="22"/>
          <w:lang w:val="en-GB" w:eastAsia="en-GB" w:bidi="ar-SA"/>
        </w:rPr>
      </w:pPr>
      <w:hyperlink w:anchor="_Toc74655104" w:history="1">
        <w:r w:rsidR="004862B4" w:rsidRPr="00CD234E">
          <w:rPr>
            <w:rStyle w:val="Hyperlink"/>
          </w:rPr>
          <w:t>9.</w:t>
        </w:r>
        <w:r w:rsidR="004862B4">
          <w:rPr>
            <w:rFonts w:asciiTheme="minorHAnsi" w:eastAsiaTheme="minorEastAsia" w:hAnsiTheme="minorHAnsi" w:cstheme="minorBidi"/>
            <w:sz w:val="22"/>
            <w:lang w:val="en-GB" w:eastAsia="en-GB" w:bidi="ar-SA"/>
          </w:rPr>
          <w:tab/>
        </w:r>
        <w:r w:rsidR="004862B4" w:rsidRPr="00CD234E">
          <w:rPr>
            <w:rStyle w:val="Hyperlink"/>
          </w:rPr>
          <w:t>Additional Information</w:t>
        </w:r>
        <w:r w:rsidR="004862B4">
          <w:rPr>
            <w:webHidden/>
          </w:rPr>
          <w:tab/>
        </w:r>
        <w:r w:rsidR="004862B4">
          <w:rPr>
            <w:webHidden/>
          </w:rPr>
          <w:fldChar w:fldCharType="begin"/>
        </w:r>
        <w:r w:rsidR="004862B4">
          <w:rPr>
            <w:webHidden/>
          </w:rPr>
          <w:instrText xml:space="preserve"> PAGEREF _Toc74655104 \h </w:instrText>
        </w:r>
        <w:r w:rsidR="004862B4">
          <w:rPr>
            <w:webHidden/>
          </w:rPr>
        </w:r>
        <w:r w:rsidR="004862B4">
          <w:rPr>
            <w:webHidden/>
          </w:rPr>
          <w:fldChar w:fldCharType="separate"/>
        </w:r>
        <w:r w:rsidR="00DC34BB">
          <w:rPr>
            <w:webHidden/>
          </w:rPr>
          <w:t>8</w:t>
        </w:r>
        <w:r w:rsidR="004862B4">
          <w:rPr>
            <w:webHidden/>
          </w:rPr>
          <w:fldChar w:fldCharType="end"/>
        </w:r>
      </w:hyperlink>
    </w:p>
    <w:p w14:paraId="514D49EE" w14:textId="73757EDC" w:rsidR="004862B4" w:rsidRDefault="006B5B16">
      <w:pPr>
        <w:pStyle w:val="TOC1"/>
        <w:rPr>
          <w:rFonts w:asciiTheme="minorHAnsi" w:eastAsiaTheme="minorEastAsia" w:hAnsiTheme="minorHAnsi" w:cstheme="minorBidi"/>
          <w:sz w:val="22"/>
          <w:lang w:val="en-GB" w:eastAsia="en-GB" w:bidi="ar-SA"/>
        </w:rPr>
      </w:pPr>
      <w:hyperlink w:anchor="_Toc74655105" w:history="1">
        <w:r w:rsidR="004862B4" w:rsidRPr="00CD234E">
          <w:rPr>
            <w:rStyle w:val="Hyperlink"/>
          </w:rPr>
          <w:t>10.</w:t>
        </w:r>
        <w:r w:rsidR="004862B4">
          <w:rPr>
            <w:rFonts w:asciiTheme="minorHAnsi" w:eastAsiaTheme="minorEastAsia" w:hAnsiTheme="minorHAnsi" w:cstheme="minorBidi"/>
            <w:sz w:val="22"/>
            <w:lang w:val="en-GB" w:eastAsia="en-GB" w:bidi="ar-SA"/>
          </w:rPr>
          <w:tab/>
        </w:r>
        <w:r w:rsidR="004862B4" w:rsidRPr="00CD234E">
          <w:rPr>
            <w:rStyle w:val="Hyperlink"/>
          </w:rPr>
          <w:t>Short Listed Suppliers for Interview and Evaluation</w:t>
        </w:r>
        <w:r w:rsidR="004862B4">
          <w:rPr>
            <w:webHidden/>
          </w:rPr>
          <w:tab/>
        </w:r>
        <w:r w:rsidR="004862B4">
          <w:rPr>
            <w:webHidden/>
          </w:rPr>
          <w:fldChar w:fldCharType="begin"/>
        </w:r>
        <w:r w:rsidR="004862B4">
          <w:rPr>
            <w:webHidden/>
          </w:rPr>
          <w:instrText xml:space="preserve"> PAGEREF _Toc74655105 \h </w:instrText>
        </w:r>
        <w:r w:rsidR="004862B4">
          <w:rPr>
            <w:webHidden/>
          </w:rPr>
        </w:r>
        <w:r w:rsidR="004862B4">
          <w:rPr>
            <w:webHidden/>
          </w:rPr>
          <w:fldChar w:fldCharType="separate"/>
        </w:r>
        <w:r w:rsidR="00DC34BB">
          <w:rPr>
            <w:webHidden/>
          </w:rPr>
          <w:t>13</w:t>
        </w:r>
        <w:r w:rsidR="004862B4">
          <w:rPr>
            <w:webHidden/>
          </w:rPr>
          <w:fldChar w:fldCharType="end"/>
        </w:r>
      </w:hyperlink>
    </w:p>
    <w:p w14:paraId="1D1A0F5F" w14:textId="35481A85" w:rsidR="004862B4" w:rsidRDefault="006B5B16">
      <w:pPr>
        <w:pStyle w:val="TOC1"/>
        <w:rPr>
          <w:rFonts w:asciiTheme="minorHAnsi" w:eastAsiaTheme="minorEastAsia" w:hAnsiTheme="minorHAnsi" w:cstheme="minorBidi"/>
          <w:sz w:val="22"/>
          <w:lang w:val="en-GB" w:eastAsia="en-GB" w:bidi="ar-SA"/>
        </w:rPr>
      </w:pPr>
      <w:hyperlink w:anchor="_Toc74655106" w:history="1">
        <w:r w:rsidR="004862B4" w:rsidRPr="00CD234E">
          <w:rPr>
            <w:rStyle w:val="Hyperlink"/>
          </w:rPr>
          <w:t>11.</w:t>
        </w:r>
        <w:r w:rsidR="004862B4">
          <w:rPr>
            <w:rFonts w:asciiTheme="minorHAnsi" w:eastAsiaTheme="minorEastAsia" w:hAnsiTheme="minorHAnsi" w:cstheme="minorBidi"/>
            <w:sz w:val="22"/>
            <w:lang w:val="en-GB" w:eastAsia="en-GB" w:bidi="ar-SA"/>
          </w:rPr>
          <w:tab/>
        </w:r>
        <w:r w:rsidR="004862B4" w:rsidRPr="00CD234E">
          <w:rPr>
            <w:rStyle w:val="Hyperlink"/>
          </w:rPr>
          <w:t>Draft Outline Requirement Specification</w:t>
        </w:r>
        <w:r w:rsidR="004862B4">
          <w:rPr>
            <w:webHidden/>
          </w:rPr>
          <w:tab/>
        </w:r>
        <w:r w:rsidR="004862B4">
          <w:rPr>
            <w:webHidden/>
          </w:rPr>
          <w:fldChar w:fldCharType="begin"/>
        </w:r>
        <w:r w:rsidR="004862B4">
          <w:rPr>
            <w:webHidden/>
          </w:rPr>
          <w:instrText xml:space="preserve"> PAGEREF _Toc74655106 \h </w:instrText>
        </w:r>
        <w:r w:rsidR="004862B4">
          <w:rPr>
            <w:webHidden/>
          </w:rPr>
        </w:r>
        <w:r w:rsidR="004862B4">
          <w:rPr>
            <w:webHidden/>
          </w:rPr>
          <w:fldChar w:fldCharType="separate"/>
        </w:r>
        <w:r w:rsidR="00DC34BB">
          <w:rPr>
            <w:webHidden/>
          </w:rPr>
          <w:t>13</w:t>
        </w:r>
        <w:r w:rsidR="004862B4">
          <w:rPr>
            <w:webHidden/>
          </w:rPr>
          <w:fldChar w:fldCharType="end"/>
        </w:r>
      </w:hyperlink>
    </w:p>
    <w:p w14:paraId="0BCC762C" w14:textId="6254E954" w:rsidR="004862B4" w:rsidRDefault="006B5B16">
      <w:pPr>
        <w:pStyle w:val="TOC1"/>
        <w:rPr>
          <w:rFonts w:asciiTheme="minorHAnsi" w:eastAsiaTheme="minorEastAsia" w:hAnsiTheme="minorHAnsi" w:cstheme="minorBidi"/>
          <w:sz w:val="22"/>
          <w:lang w:val="en-GB" w:eastAsia="en-GB" w:bidi="ar-SA"/>
        </w:rPr>
      </w:pPr>
      <w:hyperlink w:anchor="_Toc74655107" w:history="1">
        <w:r w:rsidR="004862B4" w:rsidRPr="00CD234E">
          <w:rPr>
            <w:rStyle w:val="Hyperlink"/>
          </w:rPr>
          <w:t>12.</w:t>
        </w:r>
        <w:r w:rsidR="004862B4">
          <w:rPr>
            <w:rFonts w:asciiTheme="minorHAnsi" w:eastAsiaTheme="minorEastAsia" w:hAnsiTheme="minorHAnsi" w:cstheme="minorBidi"/>
            <w:sz w:val="22"/>
            <w:lang w:val="en-GB" w:eastAsia="en-GB" w:bidi="ar-SA"/>
          </w:rPr>
          <w:tab/>
        </w:r>
        <w:r w:rsidR="004862B4" w:rsidRPr="00CD234E">
          <w:rPr>
            <w:rStyle w:val="Hyperlink"/>
          </w:rPr>
          <w:t>The Guideline Development methods and process</w:t>
        </w:r>
        <w:r w:rsidR="004862B4">
          <w:rPr>
            <w:webHidden/>
          </w:rPr>
          <w:tab/>
        </w:r>
        <w:r w:rsidR="004862B4">
          <w:rPr>
            <w:webHidden/>
          </w:rPr>
          <w:fldChar w:fldCharType="begin"/>
        </w:r>
        <w:r w:rsidR="004862B4">
          <w:rPr>
            <w:webHidden/>
          </w:rPr>
          <w:instrText xml:space="preserve"> PAGEREF _Toc74655107 \h </w:instrText>
        </w:r>
        <w:r w:rsidR="004862B4">
          <w:rPr>
            <w:webHidden/>
          </w:rPr>
        </w:r>
        <w:r w:rsidR="004862B4">
          <w:rPr>
            <w:webHidden/>
          </w:rPr>
          <w:fldChar w:fldCharType="separate"/>
        </w:r>
        <w:r w:rsidR="00DC34BB">
          <w:rPr>
            <w:webHidden/>
          </w:rPr>
          <w:t>15</w:t>
        </w:r>
        <w:r w:rsidR="004862B4">
          <w:rPr>
            <w:webHidden/>
          </w:rPr>
          <w:fldChar w:fldCharType="end"/>
        </w:r>
      </w:hyperlink>
    </w:p>
    <w:p w14:paraId="3DDE347A" w14:textId="2ED63AA9" w:rsidR="004862B4" w:rsidRDefault="006B5B16">
      <w:pPr>
        <w:pStyle w:val="TOC1"/>
        <w:rPr>
          <w:rFonts w:asciiTheme="minorHAnsi" w:eastAsiaTheme="minorEastAsia" w:hAnsiTheme="minorHAnsi" w:cstheme="minorBidi"/>
          <w:sz w:val="22"/>
          <w:lang w:val="en-GB" w:eastAsia="en-GB" w:bidi="ar-SA"/>
        </w:rPr>
      </w:pPr>
      <w:hyperlink w:anchor="_Toc74655108" w:history="1">
        <w:r w:rsidR="004862B4" w:rsidRPr="00CD234E">
          <w:rPr>
            <w:rStyle w:val="Hyperlink"/>
          </w:rPr>
          <w:t>13.</w:t>
        </w:r>
        <w:r w:rsidR="004862B4">
          <w:rPr>
            <w:rFonts w:asciiTheme="minorHAnsi" w:eastAsiaTheme="minorEastAsia" w:hAnsiTheme="minorHAnsi" w:cstheme="minorBidi"/>
            <w:sz w:val="22"/>
            <w:lang w:val="en-GB" w:eastAsia="en-GB" w:bidi="ar-SA"/>
          </w:rPr>
          <w:tab/>
        </w:r>
        <w:r w:rsidR="004862B4" w:rsidRPr="00CD234E">
          <w:rPr>
            <w:rStyle w:val="Hyperlink"/>
          </w:rPr>
          <w:t>Tendering Response Questions</w:t>
        </w:r>
        <w:r w:rsidR="004862B4">
          <w:rPr>
            <w:webHidden/>
          </w:rPr>
          <w:tab/>
        </w:r>
        <w:r w:rsidR="004862B4">
          <w:rPr>
            <w:webHidden/>
          </w:rPr>
          <w:fldChar w:fldCharType="begin"/>
        </w:r>
        <w:r w:rsidR="004862B4">
          <w:rPr>
            <w:webHidden/>
          </w:rPr>
          <w:instrText xml:space="preserve"> PAGEREF _Toc74655108 \h </w:instrText>
        </w:r>
        <w:r w:rsidR="004862B4">
          <w:rPr>
            <w:webHidden/>
          </w:rPr>
        </w:r>
        <w:r w:rsidR="004862B4">
          <w:rPr>
            <w:webHidden/>
          </w:rPr>
          <w:fldChar w:fldCharType="separate"/>
        </w:r>
        <w:r w:rsidR="00DC34BB">
          <w:rPr>
            <w:webHidden/>
          </w:rPr>
          <w:t>25</w:t>
        </w:r>
        <w:r w:rsidR="004862B4">
          <w:rPr>
            <w:webHidden/>
          </w:rPr>
          <w:fldChar w:fldCharType="end"/>
        </w:r>
      </w:hyperlink>
    </w:p>
    <w:p w14:paraId="24B2C8CB" w14:textId="108FF288" w:rsidR="002D096D" w:rsidRPr="00FA18D3" w:rsidRDefault="006B3863">
      <w:pPr>
        <w:spacing w:after="0" w:line="240" w:lineRule="auto"/>
        <w:rPr>
          <w:rFonts w:ascii="Arial" w:hAnsi="Arial" w:cs="Arial"/>
          <w:sz w:val="24"/>
          <w:szCs w:val="24"/>
          <w:lang w:val="en-GB"/>
        </w:rPr>
      </w:pPr>
      <w:r w:rsidRPr="00FA18D3">
        <w:rPr>
          <w:rFonts w:ascii="Arial" w:hAnsi="Arial" w:cs="Arial"/>
          <w:sz w:val="24"/>
          <w:szCs w:val="24"/>
          <w:lang w:val="en-GB"/>
        </w:rPr>
        <w:fldChar w:fldCharType="end"/>
      </w:r>
    </w:p>
    <w:p w14:paraId="79CDC7F8" w14:textId="77777777" w:rsidR="00545098" w:rsidRPr="00FA18D3" w:rsidRDefault="00545098">
      <w:pPr>
        <w:spacing w:after="0" w:line="240" w:lineRule="auto"/>
        <w:rPr>
          <w:rFonts w:ascii="Arial" w:hAnsi="Arial" w:cs="Arial"/>
          <w:sz w:val="24"/>
          <w:szCs w:val="24"/>
          <w:lang w:val="en-GB"/>
        </w:rPr>
      </w:pPr>
    </w:p>
    <w:p w14:paraId="667D6615" w14:textId="77777777" w:rsidR="00545098" w:rsidRPr="00FA18D3" w:rsidRDefault="00545098">
      <w:pPr>
        <w:spacing w:after="0" w:line="240" w:lineRule="auto"/>
        <w:rPr>
          <w:rFonts w:ascii="Arial" w:hAnsi="Arial" w:cs="Arial"/>
          <w:sz w:val="24"/>
          <w:szCs w:val="24"/>
          <w:lang w:val="en-GB"/>
        </w:rPr>
      </w:pPr>
    </w:p>
    <w:p w14:paraId="73C23088" w14:textId="77777777" w:rsidR="00545098" w:rsidRPr="00FA18D3" w:rsidRDefault="00545098">
      <w:pPr>
        <w:spacing w:after="0" w:line="240" w:lineRule="auto"/>
        <w:rPr>
          <w:rFonts w:ascii="Arial" w:hAnsi="Arial" w:cs="Arial"/>
          <w:sz w:val="24"/>
          <w:szCs w:val="24"/>
          <w:lang w:val="en-GB"/>
        </w:rPr>
      </w:pPr>
    </w:p>
    <w:p w14:paraId="343B639F" w14:textId="77777777" w:rsidR="00545098" w:rsidRPr="00FA18D3" w:rsidRDefault="00545098">
      <w:pPr>
        <w:spacing w:after="0" w:line="240" w:lineRule="auto"/>
        <w:rPr>
          <w:rFonts w:ascii="Arial" w:hAnsi="Arial" w:cs="Arial"/>
          <w:sz w:val="24"/>
          <w:szCs w:val="24"/>
          <w:lang w:val="en-GB"/>
        </w:rPr>
      </w:pPr>
    </w:p>
    <w:p w14:paraId="6569892D" w14:textId="77777777" w:rsidR="00545098" w:rsidRPr="00FA18D3" w:rsidRDefault="00545098">
      <w:pPr>
        <w:spacing w:after="0" w:line="240" w:lineRule="auto"/>
        <w:rPr>
          <w:rFonts w:ascii="Arial" w:hAnsi="Arial" w:cs="Arial"/>
          <w:sz w:val="24"/>
          <w:szCs w:val="24"/>
          <w:lang w:val="en-GB"/>
        </w:rPr>
      </w:pPr>
    </w:p>
    <w:p w14:paraId="1CC068F4" w14:textId="77777777" w:rsidR="00545098" w:rsidRPr="00FA18D3" w:rsidRDefault="00545098">
      <w:pPr>
        <w:spacing w:after="0" w:line="240" w:lineRule="auto"/>
        <w:rPr>
          <w:rFonts w:ascii="Arial" w:hAnsi="Arial" w:cs="Arial"/>
          <w:sz w:val="24"/>
          <w:szCs w:val="24"/>
          <w:lang w:val="en-GB"/>
        </w:rPr>
      </w:pPr>
    </w:p>
    <w:p w14:paraId="1C8717CF" w14:textId="77777777" w:rsidR="00545098" w:rsidRPr="00FA18D3" w:rsidRDefault="00545098">
      <w:pPr>
        <w:spacing w:after="0" w:line="240" w:lineRule="auto"/>
        <w:rPr>
          <w:rFonts w:ascii="Arial" w:hAnsi="Arial" w:cs="Arial"/>
          <w:sz w:val="24"/>
          <w:szCs w:val="24"/>
          <w:lang w:val="en-GB"/>
        </w:rPr>
      </w:pPr>
    </w:p>
    <w:p w14:paraId="05A91866" w14:textId="77777777" w:rsidR="00545098" w:rsidRPr="00FA18D3" w:rsidRDefault="00545098">
      <w:pPr>
        <w:spacing w:after="0" w:line="240" w:lineRule="auto"/>
        <w:rPr>
          <w:rFonts w:ascii="Arial" w:hAnsi="Arial" w:cs="Arial"/>
          <w:sz w:val="24"/>
          <w:szCs w:val="24"/>
          <w:lang w:val="en-GB"/>
        </w:rPr>
      </w:pPr>
    </w:p>
    <w:p w14:paraId="4319BD5F" w14:textId="77777777" w:rsidR="00545098" w:rsidRPr="00FA18D3" w:rsidRDefault="00545098">
      <w:pPr>
        <w:spacing w:after="0" w:line="240" w:lineRule="auto"/>
        <w:rPr>
          <w:rFonts w:ascii="Arial" w:hAnsi="Arial" w:cs="Arial"/>
          <w:sz w:val="24"/>
          <w:szCs w:val="24"/>
          <w:lang w:val="en-GB"/>
        </w:rPr>
      </w:pPr>
    </w:p>
    <w:p w14:paraId="4D82C7D1" w14:textId="77777777" w:rsidR="00545098" w:rsidRPr="00FA18D3" w:rsidRDefault="00545098">
      <w:pPr>
        <w:spacing w:after="0" w:line="240" w:lineRule="auto"/>
        <w:rPr>
          <w:rFonts w:ascii="Arial" w:hAnsi="Arial" w:cs="Arial"/>
          <w:sz w:val="24"/>
          <w:szCs w:val="24"/>
          <w:lang w:val="en-GB"/>
        </w:rPr>
      </w:pPr>
    </w:p>
    <w:p w14:paraId="2D3882C1" w14:textId="77777777" w:rsidR="00545098" w:rsidRPr="00FA18D3" w:rsidRDefault="00545098">
      <w:pPr>
        <w:spacing w:after="0" w:line="240" w:lineRule="auto"/>
        <w:rPr>
          <w:rFonts w:ascii="Arial" w:hAnsi="Arial" w:cs="Arial"/>
          <w:sz w:val="24"/>
          <w:szCs w:val="24"/>
          <w:lang w:val="en-GB"/>
        </w:rPr>
      </w:pPr>
    </w:p>
    <w:p w14:paraId="6BFCFA2E" w14:textId="77777777" w:rsidR="00717A9C" w:rsidRPr="00FA18D3" w:rsidRDefault="00717A9C">
      <w:pPr>
        <w:spacing w:after="0" w:line="240" w:lineRule="auto"/>
        <w:rPr>
          <w:rFonts w:ascii="Arial" w:hAnsi="Arial" w:cs="Arial"/>
          <w:sz w:val="24"/>
          <w:szCs w:val="24"/>
          <w:lang w:val="en-GB"/>
        </w:rPr>
      </w:pPr>
    </w:p>
    <w:p w14:paraId="6316AF45" w14:textId="77777777" w:rsidR="005263A2" w:rsidRPr="00FA18D3" w:rsidRDefault="005263A2" w:rsidP="005263A2">
      <w:pPr>
        <w:spacing w:after="0" w:line="240" w:lineRule="auto"/>
        <w:rPr>
          <w:lang w:val="en-GB"/>
        </w:rPr>
      </w:pPr>
      <w:bookmarkStart w:id="4" w:name="_Toc399142433"/>
      <w:bookmarkStart w:id="5" w:name="_Toc408913278"/>
      <w:bookmarkStart w:id="6" w:name="_Toc313629874"/>
      <w:bookmarkStart w:id="7" w:name="_Toc268272697"/>
      <w:bookmarkStart w:id="8" w:name="_Toc268686431"/>
      <w:bookmarkStart w:id="9" w:name="_Toc276475360"/>
      <w:bookmarkStart w:id="10" w:name="_Toc297644410"/>
      <w:bookmarkStart w:id="11" w:name="_Toc297644396"/>
    </w:p>
    <w:p w14:paraId="784ECDF1" w14:textId="77777777" w:rsidR="00545098" w:rsidRPr="00FA18D3" w:rsidRDefault="00545098">
      <w:pPr>
        <w:spacing w:after="0" w:line="240" w:lineRule="auto"/>
        <w:rPr>
          <w:rFonts w:ascii="Arial" w:hAnsi="Arial"/>
          <w:b/>
          <w:sz w:val="28"/>
          <w:szCs w:val="28"/>
          <w:lang w:val="en-GB" w:bidi="ar-SA"/>
        </w:rPr>
      </w:pPr>
      <w:r w:rsidRPr="00FA18D3">
        <w:rPr>
          <w:lang w:val="en-GB"/>
        </w:rPr>
        <w:br w:type="page"/>
      </w:r>
    </w:p>
    <w:p w14:paraId="023F9BA1" w14:textId="77777777" w:rsidR="00717A9C" w:rsidRPr="00FA18D3" w:rsidRDefault="00717A9C" w:rsidP="006B3863">
      <w:pPr>
        <w:pStyle w:val="AAAtoplevel"/>
      </w:pPr>
      <w:bookmarkStart w:id="12" w:name="_Toc74655096"/>
      <w:r w:rsidRPr="00FA18D3">
        <w:lastRenderedPageBreak/>
        <w:t>Definitions and Terms</w:t>
      </w:r>
      <w:bookmarkEnd w:id="4"/>
      <w:bookmarkEnd w:id="5"/>
      <w:bookmarkEnd w:id="12"/>
    </w:p>
    <w:p w14:paraId="5D421361" w14:textId="2145C654" w:rsidR="00717A9C" w:rsidRPr="00FA18D3" w:rsidRDefault="00717A9C" w:rsidP="005263A2">
      <w:pPr>
        <w:pStyle w:val="AAAsecondlevel"/>
        <w:rPr>
          <w:lang w:val="en-GB"/>
        </w:rPr>
      </w:pPr>
      <w:r w:rsidRPr="00FA18D3">
        <w:rPr>
          <w:lang w:val="en-GB"/>
        </w:rPr>
        <w:t xml:space="preserve">For the purposes of this procurement and all documents </w:t>
      </w:r>
      <w:r w:rsidRPr="007F2FB5">
        <w:rPr>
          <w:lang w:val="en-GB"/>
        </w:rPr>
        <w:t>01-0</w:t>
      </w:r>
      <w:r w:rsidR="00612A70">
        <w:rPr>
          <w:lang w:val="en-GB"/>
        </w:rPr>
        <w:t>8</w:t>
      </w:r>
      <w:r w:rsidR="00A26AA9">
        <w:rPr>
          <w:lang w:val="en-GB"/>
        </w:rPr>
        <w:t xml:space="preserve"> </w:t>
      </w:r>
      <w:r w:rsidRPr="00FA18D3">
        <w:rPr>
          <w:lang w:val="en-GB"/>
        </w:rPr>
        <w:t>of the Invitation to Tender pack, the capitali</w:t>
      </w:r>
      <w:r w:rsidR="00411E7F" w:rsidRPr="00FA18D3">
        <w:rPr>
          <w:lang w:val="en-GB"/>
        </w:rPr>
        <w:t>s</w:t>
      </w:r>
      <w:r w:rsidRPr="00FA18D3">
        <w:rPr>
          <w:lang w:val="en-GB"/>
        </w:rPr>
        <w:t>ed words and expressions that follow have the meanings hereby assigned to them unless the context specifically requires otherwise. It should also be noted that references to the singular include the plural and vice versa.</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953"/>
      </w:tblGrid>
      <w:tr w:rsidR="00717A9C" w:rsidRPr="00FA18D3" w14:paraId="0ECF308D" w14:textId="77777777" w:rsidTr="00E06FDA">
        <w:trPr>
          <w:cantSplit/>
          <w:tblHeader/>
        </w:trPr>
        <w:tc>
          <w:tcPr>
            <w:tcW w:w="2410" w:type="dxa"/>
            <w:shd w:val="clear" w:color="auto" w:fill="auto"/>
          </w:tcPr>
          <w:p w14:paraId="4AEE4A4E" w14:textId="77777777" w:rsidR="00717A9C" w:rsidRPr="00FA18D3" w:rsidRDefault="00717A9C" w:rsidP="00E06FDA">
            <w:pPr>
              <w:pStyle w:val="ITTTableHeading"/>
              <w:spacing w:before="144" w:after="144"/>
              <w:rPr>
                <w:kern w:val="28"/>
              </w:rPr>
            </w:pPr>
            <w:r w:rsidRPr="00FA18D3">
              <w:rPr>
                <w:kern w:val="28"/>
              </w:rPr>
              <w:t>Term</w:t>
            </w:r>
          </w:p>
        </w:tc>
        <w:tc>
          <w:tcPr>
            <w:tcW w:w="5953" w:type="dxa"/>
            <w:shd w:val="clear" w:color="auto" w:fill="auto"/>
          </w:tcPr>
          <w:p w14:paraId="32A5698E" w14:textId="77777777" w:rsidR="00717A9C" w:rsidRPr="00FA18D3" w:rsidRDefault="00717A9C" w:rsidP="00E06FDA">
            <w:pPr>
              <w:pStyle w:val="ITTTableHeading"/>
              <w:spacing w:before="144" w:after="144"/>
              <w:rPr>
                <w:kern w:val="28"/>
              </w:rPr>
            </w:pPr>
            <w:r w:rsidRPr="00FA18D3">
              <w:rPr>
                <w:kern w:val="28"/>
              </w:rPr>
              <w:t>Meaning</w:t>
            </w:r>
          </w:p>
        </w:tc>
      </w:tr>
      <w:tr w:rsidR="00717A9C" w:rsidRPr="00FA18D3" w14:paraId="740A4885" w14:textId="77777777" w:rsidTr="00E06FDA">
        <w:trPr>
          <w:cantSplit/>
        </w:trPr>
        <w:tc>
          <w:tcPr>
            <w:tcW w:w="2410" w:type="dxa"/>
            <w:shd w:val="clear" w:color="auto" w:fill="auto"/>
          </w:tcPr>
          <w:p w14:paraId="3D863B08" w14:textId="77777777" w:rsidR="00717A9C" w:rsidRPr="00FA18D3" w:rsidRDefault="00717A9C" w:rsidP="00E06FDA">
            <w:pPr>
              <w:spacing w:before="120" w:after="120"/>
              <w:rPr>
                <w:rFonts w:ascii="Arial" w:hAnsi="Arial"/>
                <w:b/>
                <w:bCs/>
                <w:kern w:val="28"/>
                <w:lang w:val="en-GB"/>
              </w:rPr>
            </w:pPr>
            <w:r w:rsidRPr="00FA18D3">
              <w:rPr>
                <w:rFonts w:ascii="Arial" w:hAnsi="Arial"/>
                <w:b/>
                <w:bCs/>
                <w:kern w:val="28"/>
                <w:lang w:val="en-GB"/>
              </w:rPr>
              <w:t>“Invitation to Tender Pack"</w:t>
            </w:r>
          </w:p>
        </w:tc>
        <w:tc>
          <w:tcPr>
            <w:tcW w:w="5953" w:type="dxa"/>
            <w:shd w:val="clear" w:color="auto" w:fill="auto"/>
          </w:tcPr>
          <w:p w14:paraId="61938961" w14:textId="3095CA47" w:rsidR="00717A9C" w:rsidRPr="00293487" w:rsidRDefault="00717A9C" w:rsidP="00E75272">
            <w:pPr>
              <w:spacing w:before="120" w:after="120"/>
              <w:rPr>
                <w:rFonts w:ascii="Arial" w:hAnsi="Arial"/>
                <w:bCs/>
                <w:kern w:val="28"/>
                <w:highlight w:val="yellow"/>
                <w:lang w:val="en-GB"/>
              </w:rPr>
            </w:pPr>
            <w:r w:rsidRPr="007F2FB5">
              <w:rPr>
                <w:rFonts w:ascii="Arial" w:hAnsi="Arial"/>
                <w:bCs/>
                <w:kern w:val="28"/>
                <w:lang w:val="en-GB"/>
              </w:rPr>
              <w:t xml:space="preserve">A set of </w:t>
            </w:r>
            <w:r w:rsidR="00622B88">
              <w:rPr>
                <w:rFonts w:ascii="Arial" w:hAnsi="Arial"/>
                <w:bCs/>
                <w:kern w:val="28"/>
                <w:lang w:val="en-GB"/>
              </w:rPr>
              <w:t>8</w:t>
            </w:r>
            <w:r w:rsidRPr="007F2FB5">
              <w:rPr>
                <w:rFonts w:ascii="Arial" w:hAnsi="Arial"/>
                <w:bCs/>
                <w:kern w:val="28"/>
                <w:lang w:val="en-GB"/>
              </w:rPr>
              <w:t xml:space="preserve"> (</w:t>
            </w:r>
            <w:r w:rsidR="00622B88">
              <w:rPr>
                <w:rFonts w:ascii="Arial" w:hAnsi="Arial"/>
                <w:bCs/>
                <w:kern w:val="28"/>
                <w:lang w:val="en-GB"/>
              </w:rPr>
              <w:t>eight</w:t>
            </w:r>
            <w:r w:rsidRPr="007F2FB5">
              <w:rPr>
                <w:rFonts w:ascii="Arial" w:hAnsi="Arial"/>
                <w:bCs/>
                <w:kern w:val="28"/>
                <w:lang w:val="en-GB"/>
              </w:rPr>
              <w:t>) documents providing details of the tender which includes: 01_Specification of Requirements; 02_Form of Offer; 03_Sample Terms and Conditions; 04_</w:t>
            </w:r>
            <w:r w:rsidR="00E75272" w:rsidRPr="007F2FB5">
              <w:rPr>
                <w:rFonts w:ascii="Arial" w:hAnsi="Arial"/>
                <w:bCs/>
                <w:kern w:val="28"/>
                <w:lang w:val="en-GB"/>
              </w:rPr>
              <w:t>Developing NICE guidelines: the manual</w:t>
            </w:r>
            <w:r w:rsidR="007B7D15" w:rsidRPr="007F2FB5">
              <w:rPr>
                <w:rFonts w:ascii="Arial" w:hAnsi="Arial"/>
                <w:bCs/>
                <w:color w:val="FF0000"/>
                <w:kern w:val="28"/>
                <w:lang w:val="en-GB"/>
              </w:rPr>
              <w:t xml:space="preserve"> </w:t>
            </w:r>
            <w:r w:rsidR="007B7D15" w:rsidRPr="007F2FB5">
              <w:rPr>
                <w:rFonts w:ascii="Arial" w:hAnsi="Arial"/>
                <w:bCs/>
                <w:kern w:val="28"/>
                <w:lang w:val="en-GB"/>
              </w:rPr>
              <w:t>(Appendix A)</w:t>
            </w:r>
            <w:r w:rsidR="00B0288A">
              <w:rPr>
                <w:rFonts w:ascii="Arial" w:hAnsi="Arial"/>
                <w:bCs/>
                <w:kern w:val="28"/>
                <w:lang w:val="en-GB"/>
              </w:rPr>
              <w:t>;</w:t>
            </w:r>
            <w:r w:rsidR="001C7879" w:rsidRPr="007F2FB5">
              <w:rPr>
                <w:rFonts w:ascii="Arial" w:hAnsi="Arial"/>
                <w:bCs/>
                <w:kern w:val="28"/>
                <w:lang w:val="en-GB"/>
              </w:rPr>
              <w:t xml:space="preserve"> </w:t>
            </w:r>
            <w:r w:rsidR="00622B88">
              <w:rPr>
                <w:rFonts w:ascii="Arial" w:hAnsi="Arial"/>
                <w:bCs/>
                <w:kern w:val="28"/>
                <w:lang w:val="en-GB"/>
              </w:rPr>
              <w:t xml:space="preserve">05_Policies (Appendix B); </w:t>
            </w:r>
            <w:r w:rsidR="00A86B35" w:rsidRPr="007F2FB5">
              <w:rPr>
                <w:rFonts w:ascii="Arial" w:hAnsi="Arial"/>
                <w:bCs/>
                <w:kern w:val="28"/>
                <w:lang w:val="en-GB"/>
              </w:rPr>
              <w:t>0</w:t>
            </w:r>
            <w:r w:rsidR="007F2FB5">
              <w:rPr>
                <w:rFonts w:ascii="Arial" w:hAnsi="Arial"/>
                <w:bCs/>
                <w:kern w:val="28"/>
                <w:lang w:val="en-GB"/>
              </w:rPr>
              <w:t>6</w:t>
            </w:r>
            <w:r w:rsidR="00A86B35" w:rsidRPr="007F2FB5">
              <w:rPr>
                <w:rFonts w:ascii="Arial" w:hAnsi="Arial"/>
                <w:bCs/>
                <w:kern w:val="28"/>
                <w:lang w:val="en-GB"/>
              </w:rPr>
              <w:t>_Redaction Request Form</w:t>
            </w:r>
            <w:r w:rsidR="001D3E56" w:rsidRPr="007F2FB5">
              <w:rPr>
                <w:rFonts w:ascii="Arial" w:hAnsi="Arial"/>
                <w:bCs/>
                <w:kern w:val="28"/>
                <w:lang w:val="en-GB"/>
              </w:rPr>
              <w:t>:</w:t>
            </w:r>
            <w:r w:rsidR="00A86B35" w:rsidRPr="007F2FB5">
              <w:rPr>
                <w:rFonts w:ascii="Arial" w:hAnsi="Arial"/>
                <w:bCs/>
                <w:kern w:val="28"/>
                <w:lang w:val="en-GB"/>
              </w:rPr>
              <w:t xml:space="preserve"> 0</w:t>
            </w:r>
            <w:r w:rsidR="007F2FB5">
              <w:rPr>
                <w:rFonts w:ascii="Arial" w:hAnsi="Arial"/>
                <w:bCs/>
                <w:kern w:val="28"/>
                <w:lang w:val="en-GB"/>
              </w:rPr>
              <w:t>7</w:t>
            </w:r>
            <w:r w:rsidR="00A86B35" w:rsidRPr="007F2FB5">
              <w:rPr>
                <w:rFonts w:ascii="Arial" w:hAnsi="Arial"/>
                <w:bCs/>
                <w:kern w:val="28"/>
                <w:lang w:val="en-GB"/>
              </w:rPr>
              <w:t>_TUPE Confidentiality agreement</w:t>
            </w:r>
            <w:r w:rsidR="001D3E56" w:rsidRPr="007F2FB5">
              <w:rPr>
                <w:rFonts w:ascii="Arial" w:hAnsi="Arial"/>
                <w:bCs/>
                <w:kern w:val="28"/>
                <w:lang w:val="en-GB"/>
              </w:rPr>
              <w:t>:</w:t>
            </w:r>
            <w:r w:rsidR="00A86B35" w:rsidRPr="007F2FB5">
              <w:rPr>
                <w:rFonts w:ascii="Arial" w:hAnsi="Arial"/>
                <w:bCs/>
                <w:kern w:val="28"/>
                <w:lang w:val="en-GB"/>
              </w:rPr>
              <w:t xml:space="preserve"> 0</w:t>
            </w:r>
            <w:r w:rsidR="007F2FB5">
              <w:rPr>
                <w:rFonts w:ascii="Arial" w:hAnsi="Arial"/>
                <w:bCs/>
                <w:kern w:val="28"/>
                <w:lang w:val="en-GB"/>
              </w:rPr>
              <w:t>8</w:t>
            </w:r>
            <w:r w:rsidR="00A86B35" w:rsidRPr="007F2FB5">
              <w:rPr>
                <w:rFonts w:ascii="Arial" w:hAnsi="Arial"/>
                <w:bCs/>
                <w:kern w:val="28"/>
                <w:lang w:val="en-GB"/>
              </w:rPr>
              <w:t>_Competing Interests</w:t>
            </w:r>
          </w:p>
        </w:tc>
      </w:tr>
      <w:tr w:rsidR="00717A9C" w:rsidRPr="00FA18D3" w14:paraId="16422BAA" w14:textId="77777777" w:rsidTr="00E06FDA">
        <w:trPr>
          <w:cantSplit/>
        </w:trPr>
        <w:tc>
          <w:tcPr>
            <w:tcW w:w="2410" w:type="dxa"/>
            <w:shd w:val="clear" w:color="auto" w:fill="auto"/>
          </w:tcPr>
          <w:p w14:paraId="498D00F0" w14:textId="77777777" w:rsidR="00717A9C" w:rsidRPr="00FA18D3" w:rsidRDefault="00717A9C" w:rsidP="00E06FDA">
            <w:pPr>
              <w:spacing w:before="120" w:after="120"/>
              <w:rPr>
                <w:rFonts w:ascii="Arial" w:hAnsi="Arial"/>
                <w:b/>
                <w:bCs/>
                <w:kern w:val="28"/>
                <w:lang w:val="en-GB"/>
              </w:rPr>
            </w:pPr>
            <w:r w:rsidRPr="00FA18D3">
              <w:rPr>
                <w:rFonts w:ascii="Arial" w:hAnsi="Arial"/>
                <w:b/>
                <w:bCs/>
                <w:kern w:val="28"/>
                <w:lang w:val="en-GB"/>
              </w:rPr>
              <w:t>“Invitation to Tender” or “ITT”</w:t>
            </w:r>
          </w:p>
        </w:tc>
        <w:tc>
          <w:tcPr>
            <w:tcW w:w="5953" w:type="dxa"/>
            <w:shd w:val="clear" w:color="auto" w:fill="auto"/>
          </w:tcPr>
          <w:p w14:paraId="4169E34F" w14:textId="77777777" w:rsidR="00717A9C" w:rsidRPr="00FA18D3" w:rsidRDefault="00717A9C" w:rsidP="00E06FDA">
            <w:pPr>
              <w:spacing w:before="120" w:after="120"/>
              <w:rPr>
                <w:rFonts w:ascii="Arial" w:hAnsi="Arial"/>
                <w:bCs/>
                <w:kern w:val="28"/>
                <w:lang w:val="en-GB"/>
              </w:rPr>
            </w:pPr>
            <w:r w:rsidRPr="00FA18D3">
              <w:rPr>
                <w:rFonts w:ascii="Arial" w:hAnsi="Arial"/>
                <w:bCs/>
                <w:kern w:val="28"/>
                <w:lang w:val="en-GB"/>
              </w:rPr>
              <w:t xml:space="preserve">The document inviting </w:t>
            </w:r>
            <w:r w:rsidR="00922408" w:rsidRPr="00FA18D3">
              <w:rPr>
                <w:rFonts w:ascii="Arial" w:hAnsi="Arial"/>
                <w:bCs/>
                <w:kern w:val="28"/>
                <w:lang w:val="en-GB"/>
              </w:rPr>
              <w:t xml:space="preserve">the </w:t>
            </w:r>
            <w:r w:rsidRPr="00FA18D3">
              <w:rPr>
                <w:rFonts w:ascii="Arial" w:hAnsi="Arial"/>
                <w:bCs/>
                <w:kern w:val="28"/>
                <w:lang w:val="en-GB"/>
              </w:rPr>
              <w:t xml:space="preserve">Supplier </w:t>
            </w:r>
            <w:r w:rsidR="0023778E" w:rsidRPr="00FA18D3">
              <w:rPr>
                <w:rFonts w:ascii="Arial" w:hAnsi="Arial"/>
                <w:bCs/>
                <w:kern w:val="28"/>
                <w:lang w:val="en-GB"/>
              </w:rPr>
              <w:t>to submit</w:t>
            </w:r>
            <w:r w:rsidRPr="00FA18D3">
              <w:rPr>
                <w:rFonts w:ascii="Arial" w:hAnsi="Arial"/>
                <w:bCs/>
                <w:kern w:val="28"/>
                <w:lang w:val="en-GB"/>
              </w:rPr>
              <w:t xml:space="preserve"> a formal proposal and tender offer for evaluation to inform and satisfy NICE of the Supplier</w:t>
            </w:r>
            <w:r w:rsidR="003C7132" w:rsidRPr="00FA18D3">
              <w:rPr>
                <w:rFonts w:ascii="Arial" w:hAnsi="Arial"/>
                <w:bCs/>
                <w:kern w:val="28"/>
                <w:lang w:val="en-GB"/>
              </w:rPr>
              <w:t>’s</w:t>
            </w:r>
            <w:r w:rsidRPr="00FA18D3">
              <w:rPr>
                <w:rFonts w:ascii="Arial" w:hAnsi="Arial"/>
                <w:bCs/>
                <w:kern w:val="28"/>
                <w:lang w:val="en-GB"/>
              </w:rPr>
              <w:t xml:space="preserve"> ability to perform the services.   </w:t>
            </w:r>
          </w:p>
        </w:tc>
      </w:tr>
      <w:tr w:rsidR="00717A9C" w:rsidRPr="00FA18D3" w14:paraId="387F0C73" w14:textId="77777777" w:rsidTr="00E06FDA">
        <w:trPr>
          <w:cantSplit/>
        </w:trPr>
        <w:tc>
          <w:tcPr>
            <w:tcW w:w="2410" w:type="dxa"/>
            <w:shd w:val="clear" w:color="auto" w:fill="auto"/>
          </w:tcPr>
          <w:p w14:paraId="0391C3B2" w14:textId="77777777" w:rsidR="00717A9C" w:rsidRPr="00FA18D3" w:rsidRDefault="00717A9C" w:rsidP="00E06FDA">
            <w:pPr>
              <w:spacing w:before="120" w:after="120"/>
              <w:rPr>
                <w:rFonts w:ascii="Arial" w:hAnsi="Arial"/>
                <w:b/>
                <w:bCs/>
                <w:kern w:val="28"/>
                <w:lang w:val="en-GB"/>
              </w:rPr>
            </w:pPr>
            <w:r w:rsidRPr="00FA18D3">
              <w:rPr>
                <w:rFonts w:ascii="Arial" w:hAnsi="Arial"/>
                <w:b/>
                <w:bCs/>
                <w:kern w:val="28"/>
                <w:lang w:val="en-GB"/>
              </w:rPr>
              <w:t>“NICE”</w:t>
            </w:r>
          </w:p>
        </w:tc>
        <w:tc>
          <w:tcPr>
            <w:tcW w:w="5953" w:type="dxa"/>
            <w:shd w:val="clear" w:color="auto" w:fill="auto"/>
          </w:tcPr>
          <w:p w14:paraId="0A0D3A37" w14:textId="77777777" w:rsidR="00717A9C" w:rsidRPr="00FA18D3" w:rsidRDefault="00717A9C" w:rsidP="00E06FDA">
            <w:pPr>
              <w:spacing w:before="120" w:after="120"/>
              <w:rPr>
                <w:rFonts w:ascii="Arial" w:hAnsi="Arial"/>
                <w:bCs/>
                <w:kern w:val="28"/>
                <w:lang w:val="en-GB"/>
              </w:rPr>
            </w:pPr>
            <w:r w:rsidRPr="00FA18D3">
              <w:rPr>
                <w:rFonts w:ascii="Arial" w:hAnsi="Arial"/>
                <w:bCs/>
                <w:kern w:val="28"/>
                <w:lang w:val="en-GB"/>
              </w:rPr>
              <w:t>National Institute for Health and Care Excellence</w:t>
            </w:r>
          </w:p>
        </w:tc>
      </w:tr>
      <w:tr w:rsidR="00717A9C" w:rsidRPr="00FA18D3" w14:paraId="0C904D4C" w14:textId="77777777" w:rsidTr="00E06FDA">
        <w:trPr>
          <w:cantSplit/>
        </w:trPr>
        <w:tc>
          <w:tcPr>
            <w:tcW w:w="2410" w:type="dxa"/>
            <w:shd w:val="clear" w:color="auto" w:fill="auto"/>
          </w:tcPr>
          <w:p w14:paraId="7D0D61A7" w14:textId="77777777" w:rsidR="00717A9C" w:rsidRPr="00FA18D3" w:rsidRDefault="00717A9C" w:rsidP="00E06FDA">
            <w:pPr>
              <w:spacing w:before="120" w:after="120"/>
              <w:rPr>
                <w:rFonts w:ascii="Arial" w:hAnsi="Arial"/>
                <w:b/>
                <w:bCs/>
                <w:kern w:val="28"/>
                <w:lang w:val="en-GB"/>
              </w:rPr>
            </w:pPr>
            <w:r w:rsidRPr="00FA18D3">
              <w:rPr>
                <w:rFonts w:ascii="Arial" w:hAnsi="Arial"/>
                <w:b/>
                <w:bCs/>
                <w:kern w:val="28"/>
                <w:lang w:val="en-GB"/>
              </w:rPr>
              <w:t>“Supplier”</w:t>
            </w:r>
          </w:p>
        </w:tc>
        <w:tc>
          <w:tcPr>
            <w:tcW w:w="5953" w:type="dxa"/>
            <w:shd w:val="clear" w:color="auto" w:fill="auto"/>
          </w:tcPr>
          <w:p w14:paraId="0568479F" w14:textId="77777777" w:rsidR="00717A9C" w:rsidRPr="00FA18D3" w:rsidRDefault="00717A9C" w:rsidP="00E06FDA">
            <w:pPr>
              <w:spacing w:before="120" w:after="120"/>
              <w:rPr>
                <w:rFonts w:ascii="Arial" w:hAnsi="Arial"/>
                <w:bCs/>
                <w:kern w:val="28"/>
                <w:lang w:val="en-GB"/>
              </w:rPr>
            </w:pPr>
            <w:r w:rsidRPr="00FA18D3">
              <w:rPr>
                <w:rFonts w:ascii="Arial" w:hAnsi="Arial"/>
                <w:bCs/>
                <w:kern w:val="28"/>
                <w:lang w:val="en-GB"/>
              </w:rPr>
              <w:t>The Potential Provider that responds to the Invitation to Tender.</w:t>
            </w:r>
          </w:p>
        </w:tc>
      </w:tr>
      <w:tr w:rsidR="00717A9C" w:rsidRPr="00FA18D3" w14:paraId="1FD8D169" w14:textId="77777777" w:rsidTr="00E06FDA">
        <w:trPr>
          <w:cantSplit/>
        </w:trPr>
        <w:tc>
          <w:tcPr>
            <w:tcW w:w="2410" w:type="dxa"/>
            <w:shd w:val="clear" w:color="auto" w:fill="auto"/>
          </w:tcPr>
          <w:p w14:paraId="16F2085F" w14:textId="77777777" w:rsidR="00717A9C" w:rsidRPr="00FA18D3" w:rsidRDefault="00717A9C" w:rsidP="00E06FDA">
            <w:pPr>
              <w:spacing w:before="120" w:after="120"/>
              <w:rPr>
                <w:rFonts w:ascii="Arial" w:hAnsi="Arial"/>
                <w:b/>
                <w:bCs/>
                <w:kern w:val="28"/>
                <w:lang w:val="en-GB"/>
              </w:rPr>
            </w:pPr>
            <w:r w:rsidRPr="00FA18D3">
              <w:rPr>
                <w:rFonts w:ascii="Arial" w:hAnsi="Arial"/>
                <w:b/>
                <w:bCs/>
                <w:kern w:val="28"/>
                <w:lang w:val="en-GB"/>
              </w:rPr>
              <w:t>“Specification of Requirements”</w:t>
            </w:r>
          </w:p>
        </w:tc>
        <w:tc>
          <w:tcPr>
            <w:tcW w:w="5953" w:type="dxa"/>
            <w:shd w:val="clear" w:color="auto" w:fill="auto"/>
          </w:tcPr>
          <w:p w14:paraId="5E37DAFC" w14:textId="77777777" w:rsidR="00717A9C" w:rsidRPr="00FA18D3" w:rsidRDefault="00717A9C" w:rsidP="00E06FDA">
            <w:pPr>
              <w:spacing w:before="120" w:after="120"/>
              <w:rPr>
                <w:rFonts w:ascii="Arial" w:hAnsi="Arial"/>
                <w:bCs/>
                <w:kern w:val="28"/>
                <w:lang w:val="en-GB"/>
              </w:rPr>
            </w:pPr>
            <w:r w:rsidRPr="00FA18D3">
              <w:rPr>
                <w:rFonts w:ascii="Arial" w:hAnsi="Arial"/>
                <w:bCs/>
                <w:kern w:val="28"/>
                <w:lang w:val="en-GB"/>
              </w:rPr>
              <w:t xml:space="preserve">Document outlining the requirements of the NICE for the </w:t>
            </w:r>
            <w:r w:rsidR="00DB6A10" w:rsidRPr="00FA18D3">
              <w:rPr>
                <w:rFonts w:ascii="Arial" w:hAnsi="Arial"/>
                <w:bCs/>
                <w:kern w:val="28"/>
                <w:lang w:val="en-GB"/>
              </w:rPr>
              <w:t>Guideline Development Centre</w:t>
            </w:r>
            <w:r w:rsidRPr="00FA18D3">
              <w:rPr>
                <w:rFonts w:ascii="Arial" w:hAnsi="Arial"/>
                <w:bCs/>
                <w:kern w:val="28"/>
                <w:lang w:val="en-GB"/>
              </w:rPr>
              <w:t xml:space="preserve"> </w:t>
            </w:r>
          </w:p>
        </w:tc>
      </w:tr>
    </w:tbl>
    <w:p w14:paraId="749D2A7B" w14:textId="77777777" w:rsidR="00717A9C" w:rsidRPr="00FA18D3" w:rsidRDefault="00717A9C" w:rsidP="00717A9C">
      <w:pPr>
        <w:pStyle w:val="Contentslevel1"/>
        <w:numPr>
          <w:ilvl w:val="0"/>
          <w:numId w:val="0"/>
        </w:numPr>
      </w:pPr>
      <w:bookmarkStart w:id="13" w:name="_Toc399142437"/>
      <w:bookmarkStart w:id="14" w:name="_Toc408913282"/>
      <w:bookmarkStart w:id="15" w:name="_Toc276388981"/>
      <w:bookmarkStart w:id="16" w:name="_Toc268272705"/>
      <w:bookmarkStart w:id="17" w:name="_Toc268686439"/>
      <w:bookmarkStart w:id="18" w:name="_Toc297644411"/>
      <w:bookmarkEnd w:id="6"/>
      <w:bookmarkEnd w:id="7"/>
      <w:bookmarkEnd w:id="8"/>
      <w:bookmarkEnd w:id="9"/>
      <w:bookmarkEnd w:id="10"/>
    </w:p>
    <w:p w14:paraId="4C73B621" w14:textId="77777777" w:rsidR="00717A9C" w:rsidRPr="00FA18D3" w:rsidRDefault="00717A9C" w:rsidP="005263A2">
      <w:pPr>
        <w:pStyle w:val="AAAtoplevel"/>
      </w:pPr>
      <w:bookmarkStart w:id="19" w:name="_Toc74655097"/>
      <w:r w:rsidRPr="00FA18D3">
        <w:t>In</w:t>
      </w:r>
      <w:bookmarkEnd w:id="13"/>
      <w:bookmarkEnd w:id="14"/>
      <w:r w:rsidR="00D43CD7" w:rsidRPr="00FA18D3">
        <w:t>troduction</w:t>
      </w:r>
      <w:bookmarkEnd w:id="19"/>
    </w:p>
    <w:p w14:paraId="0E1EFD2A" w14:textId="77777777" w:rsidR="00D43CD7" w:rsidRPr="00FA18D3" w:rsidRDefault="00D43CD7" w:rsidP="005263A2">
      <w:pPr>
        <w:pStyle w:val="AAAsecondlevel"/>
        <w:rPr>
          <w:lang w:val="en-GB"/>
        </w:rPr>
      </w:pPr>
      <w:r w:rsidRPr="00FA18D3">
        <w:rPr>
          <w:lang w:val="en-GB"/>
        </w:rPr>
        <w:t>The following documents are included in the Invitation to Tender pack:</w:t>
      </w:r>
    </w:p>
    <w:p w14:paraId="55E2DA52" w14:textId="0D994DB2" w:rsidR="00D43CD7" w:rsidRPr="00FA18D3" w:rsidRDefault="00D43CD7" w:rsidP="00CA4014">
      <w:pPr>
        <w:pStyle w:val="AAAbottom"/>
        <w:rPr>
          <w:lang w:val="en-GB"/>
        </w:rPr>
      </w:pPr>
      <w:r w:rsidRPr="00FA18D3">
        <w:rPr>
          <w:lang w:val="en-GB"/>
        </w:rPr>
        <w:t xml:space="preserve">01_Specification of Requirements </w:t>
      </w:r>
      <w:r w:rsidRPr="00FA18D3">
        <w:rPr>
          <w:lang w:val="en-GB"/>
        </w:rPr>
        <w:br/>
        <w:t xml:space="preserve">Provides the Supplier with instructions to tendering, submission guidance and evaluation procedures, also </w:t>
      </w:r>
      <w:r w:rsidR="00E55A96" w:rsidRPr="00FA18D3">
        <w:rPr>
          <w:lang w:val="en-GB"/>
        </w:rPr>
        <w:t>o</w:t>
      </w:r>
      <w:r w:rsidRPr="00FA18D3">
        <w:rPr>
          <w:lang w:val="en-GB"/>
        </w:rPr>
        <w:t xml:space="preserve">utlines the requirements of NICE for the provision of the </w:t>
      </w:r>
      <w:r w:rsidR="001C7879" w:rsidRPr="00FA18D3">
        <w:rPr>
          <w:lang w:val="en-GB"/>
        </w:rPr>
        <w:t xml:space="preserve">Guideline Development Centre </w:t>
      </w:r>
      <w:r w:rsidRPr="00FA18D3">
        <w:rPr>
          <w:lang w:val="en-GB"/>
        </w:rPr>
        <w:t>Service.</w:t>
      </w:r>
    </w:p>
    <w:p w14:paraId="7ADE601D" w14:textId="77777777" w:rsidR="00D43CD7" w:rsidRPr="00FA18D3" w:rsidRDefault="00D43CD7" w:rsidP="00AE661F">
      <w:pPr>
        <w:pStyle w:val="AAAbottom"/>
        <w:rPr>
          <w:lang w:val="en-GB"/>
        </w:rPr>
      </w:pPr>
      <w:r w:rsidRPr="00FA18D3">
        <w:rPr>
          <w:lang w:val="en-GB"/>
        </w:rPr>
        <w:t>02_Form of Offer (ITT)</w:t>
      </w:r>
      <w:r w:rsidRPr="00FA18D3">
        <w:rPr>
          <w:lang w:val="en-GB"/>
        </w:rPr>
        <w:br/>
        <w:t>Declaration from the supplier and listing of issues with the Terms and Conditions of Supply.</w:t>
      </w:r>
    </w:p>
    <w:p w14:paraId="401A410E" w14:textId="6F1D16DF" w:rsidR="00D43CD7" w:rsidRPr="00FA18D3" w:rsidRDefault="00D43CD7" w:rsidP="00AE661F">
      <w:pPr>
        <w:pStyle w:val="AAAbottom"/>
        <w:rPr>
          <w:lang w:val="en-GB"/>
        </w:rPr>
      </w:pPr>
      <w:r w:rsidRPr="00FA18D3">
        <w:rPr>
          <w:lang w:val="en-GB"/>
        </w:rPr>
        <w:lastRenderedPageBreak/>
        <w:t>03_Terms and Conditions of Contract</w:t>
      </w:r>
      <w:r w:rsidRPr="00FA18D3">
        <w:rPr>
          <w:lang w:val="en-GB"/>
        </w:rPr>
        <w:br/>
      </w:r>
      <w:r w:rsidR="00E55A96" w:rsidRPr="00FA18D3">
        <w:rPr>
          <w:lang w:val="en-GB"/>
        </w:rPr>
        <w:t>t</w:t>
      </w:r>
      <w:r w:rsidRPr="00FA18D3">
        <w:rPr>
          <w:lang w:val="en-GB"/>
        </w:rPr>
        <w:t xml:space="preserve">he terms on which this contract will be </w:t>
      </w:r>
      <w:r w:rsidR="00393155" w:rsidRPr="00FA18D3">
        <w:rPr>
          <w:lang w:val="en-GB"/>
        </w:rPr>
        <w:t>awarded,</w:t>
      </w:r>
      <w:r w:rsidRPr="00FA18D3">
        <w:rPr>
          <w:lang w:val="en-GB"/>
        </w:rPr>
        <w:t xml:space="preserve"> and the service provided throughout the full life cycle of the contract.</w:t>
      </w:r>
    </w:p>
    <w:p w14:paraId="4A3E8E20" w14:textId="77777777" w:rsidR="00D43CD7" w:rsidRPr="007F2FB5" w:rsidRDefault="00D43CD7" w:rsidP="00AE661F">
      <w:pPr>
        <w:pStyle w:val="AAAbottom"/>
        <w:rPr>
          <w:lang w:val="en-GB"/>
        </w:rPr>
      </w:pPr>
      <w:r w:rsidRPr="007F2FB5">
        <w:rPr>
          <w:lang w:val="en-GB"/>
        </w:rPr>
        <w:t xml:space="preserve">04_ </w:t>
      </w:r>
      <w:r w:rsidR="00A86B35" w:rsidRPr="007F2FB5">
        <w:rPr>
          <w:bCs/>
          <w:kern w:val="28"/>
          <w:lang w:val="en-GB"/>
        </w:rPr>
        <w:t>Developing NICE guidelines: the manual (Appendix A)</w:t>
      </w:r>
      <w:r w:rsidRPr="007F2FB5">
        <w:rPr>
          <w:lang w:val="en-GB"/>
        </w:rPr>
        <w:t>, detailing the methods to be used in the performance of the work</w:t>
      </w:r>
    </w:p>
    <w:p w14:paraId="5CDF4BDF" w14:textId="78D0F917" w:rsidR="00A86B35" w:rsidRPr="007F2FB5" w:rsidRDefault="00A86B35" w:rsidP="00AE661F">
      <w:pPr>
        <w:pStyle w:val="AAAbottom"/>
        <w:rPr>
          <w:lang w:val="en-GB"/>
        </w:rPr>
      </w:pPr>
      <w:r w:rsidRPr="007F2FB5">
        <w:rPr>
          <w:bCs/>
          <w:kern w:val="28"/>
          <w:lang w:val="en-GB"/>
        </w:rPr>
        <w:t>05_</w:t>
      </w:r>
      <w:r w:rsidR="00622B88" w:rsidRPr="007F2FB5" w:rsidDel="00622B88">
        <w:rPr>
          <w:bCs/>
          <w:kern w:val="28"/>
          <w:lang w:val="en-GB"/>
        </w:rPr>
        <w:t xml:space="preserve"> </w:t>
      </w:r>
      <w:r w:rsidR="00622B88">
        <w:rPr>
          <w:bCs/>
          <w:kern w:val="28"/>
          <w:lang w:val="en-GB"/>
        </w:rPr>
        <w:t>Policies (Appendix B)</w:t>
      </w:r>
    </w:p>
    <w:p w14:paraId="1706AE5E" w14:textId="50293BBE" w:rsidR="00D43CD7" w:rsidRPr="00FA18D3" w:rsidRDefault="00D43CD7" w:rsidP="00AE661F">
      <w:pPr>
        <w:pStyle w:val="AAAbottom"/>
        <w:rPr>
          <w:lang w:val="en-GB"/>
        </w:rPr>
      </w:pPr>
      <w:r w:rsidRPr="00FA18D3">
        <w:rPr>
          <w:lang w:val="en-GB"/>
        </w:rPr>
        <w:t>0</w:t>
      </w:r>
      <w:r w:rsidR="00622B88">
        <w:rPr>
          <w:lang w:val="en-GB"/>
        </w:rPr>
        <w:t>6</w:t>
      </w:r>
      <w:r w:rsidRPr="00FA18D3">
        <w:rPr>
          <w:lang w:val="en-GB"/>
        </w:rPr>
        <w:t>_ Redaction Request Form</w:t>
      </w:r>
      <w:r w:rsidRPr="00FA18D3">
        <w:rPr>
          <w:lang w:val="en-GB"/>
        </w:rPr>
        <w:br/>
        <w:t xml:space="preserve">to contain all sections of the tender document submitted that the </w:t>
      </w:r>
      <w:r w:rsidR="00AA3509">
        <w:rPr>
          <w:lang w:val="en-GB"/>
        </w:rPr>
        <w:t xml:space="preserve">Supplier </w:t>
      </w:r>
      <w:r w:rsidRPr="00FA18D3">
        <w:rPr>
          <w:lang w:val="en-GB"/>
        </w:rPr>
        <w:t xml:space="preserve">considers to be Commercial in Confidence, </w:t>
      </w:r>
      <w:r w:rsidR="00E55A96" w:rsidRPr="00FA18D3">
        <w:rPr>
          <w:lang w:val="en-GB"/>
        </w:rPr>
        <w:t>p</w:t>
      </w:r>
      <w:r w:rsidRPr="00FA18D3">
        <w:rPr>
          <w:lang w:val="en-GB"/>
        </w:rPr>
        <w:t>lease see section 9 Freedom of Information and Procurement Transparency for more information.</w:t>
      </w:r>
    </w:p>
    <w:p w14:paraId="765BF954" w14:textId="58E5D2CC" w:rsidR="00D43CD7" w:rsidRPr="00FA18D3" w:rsidRDefault="00A86B35" w:rsidP="00AE661F">
      <w:pPr>
        <w:pStyle w:val="AAAbottom"/>
        <w:rPr>
          <w:lang w:val="en-GB"/>
        </w:rPr>
      </w:pPr>
      <w:r w:rsidRPr="00FA18D3">
        <w:rPr>
          <w:lang w:val="en-GB"/>
        </w:rPr>
        <w:t>0</w:t>
      </w:r>
      <w:r w:rsidR="00622B88">
        <w:rPr>
          <w:lang w:val="en-GB"/>
        </w:rPr>
        <w:t>7</w:t>
      </w:r>
      <w:r w:rsidR="00D43CD7" w:rsidRPr="00FA18D3">
        <w:rPr>
          <w:lang w:val="en-GB"/>
        </w:rPr>
        <w:t>_TUPE Confidentiality agreement</w:t>
      </w:r>
      <w:r w:rsidR="00D43CD7" w:rsidRPr="00FA18D3">
        <w:rPr>
          <w:lang w:val="en-GB"/>
        </w:rPr>
        <w:br/>
      </w:r>
      <w:r w:rsidR="00E55A96" w:rsidRPr="00FA18D3">
        <w:rPr>
          <w:lang w:val="en-GB"/>
        </w:rPr>
        <w:t>r</w:t>
      </w:r>
      <w:r w:rsidR="00D43CD7" w:rsidRPr="00FA18D3">
        <w:rPr>
          <w:lang w:val="en-GB"/>
        </w:rPr>
        <w:t>equired to receive the current Centre’s Staffing information.</w:t>
      </w:r>
    </w:p>
    <w:p w14:paraId="4178F9A9" w14:textId="668BB3C1" w:rsidR="005263A2" w:rsidRPr="00FA18D3" w:rsidRDefault="00A86B35" w:rsidP="00AE661F">
      <w:pPr>
        <w:pStyle w:val="AAAbottom"/>
        <w:rPr>
          <w:lang w:val="en-GB"/>
        </w:rPr>
      </w:pPr>
      <w:r w:rsidRPr="00FA18D3">
        <w:rPr>
          <w:lang w:val="en-GB"/>
        </w:rPr>
        <w:t>0</w:t>
      </w:r>
      <w:r w:rsidR="00622B88">
        <w:rPr>
          <w:lang w:val="en-GB"/>
        </w:rPr>
        <w:t>8</w:t>
      </w:r>
      <w:r w:rsidR="00D43CD7" w:rsidRPr="00FA18D3">
        <w:rPr>
          <w:lang w:val="en-GB"/>
        </w:rPr>
        <w:t>_ Competing Interests</w:t>
      </w:r>
      <w:r w:rsidR="00D43CD7" w:rsidRPr="00FA18D3">
        <w:rPr>
          <w:lang w:val="en-GB"/>
        </w:rPr>
        <w:br/>
        <w:t xml:space="preserve"> a declaration of any competing/conflicting interests for this work.</w:t>
      </w:r>
      <w:r w:rsidR="001A284A">
        <w:rPr>
          <w:lang w:val="en-GB"/>
        </w:rPr>
        <w:br/>
      </w:r>
    </w:p>
    <w:p w14:paraId="590EA2D5" w14:textId="77777777" w:rsidR="00D43CD7" w:rsidRPr="00FA18D3" w:rsidRDefault="00D43CD7" w:rsidP="006B3863">
      <w:pPr>
        <w:pStyle w:val="AAAtoplevel"/>
      </w:pPr>
      <w:bookmarkStart w:id="20" w:name="_Toc409775719"/>
      <w:bookmarkStart w:id="21" w:name="_Toc74655098"/>
      <w:bookmarkStart w:id="22" w:name="_Toc399142438"/>
      <w:bookmarkStart w:id="23" w:name="_Toc276388983"/>
      <w:bookmarkEnd w:id="15"/>
      <w:r w:rsidRPr="00FA18D3">
        <w:t>Contract Details</w:t>
      </w:r>
      <w:bookmarkEnd w:id="20"/>
      <w:bookmarkEnd w:id="21"/>
    </w:p>
    <w:p w14:paraId="2189A870" w14:textId="77777777" w:rsidR="00D43CD7" w:rsidRPr="00FA18D3" w:rsidRDefault="00D43CD7" w:rsidP="005263A2">
      <w:pPr>
        <w:pStyle w:val="AAAsecondlevel"/>
        <w:rPr>
          <w:lang w:val="en-GB"/>
        </w:rPr>
      </w:pPr>
      <w:r w:rsidRPr="00FA18D3">
        <w:rPr>
          <w:lang w:val="en-GB"/>
        </w:rPr>
        <w:t>Submission of final offers to this ITT shall be in accordance with Section 5 Supplier Instructions.</w:t>
      </w:r>
    </w:p>
    <w:p w14:paraId="390F891C" w14:textId="77777777" w:rsidR="00D43CD7" w:rsidRPr="00FA18D3" w:rsidRDefault="00D43CD7" w:rsidP="005263A2">
      <w:pPr>
        <w:pStyle w:val="AAAsecondlevel"/>
        <w:rPr>
          <w:lang w:val="en-GB"/>
        </w:rPr>
      </w:pPr>
      <w:r w:rsidRPr="00FA18D3">
        <w:rPr>
          <w:lang w:val="en-GB"/>
        </w:rPr>
        <w:t>On receipt of final offers from Suppliers in response to the final ITT, NICE will evaluate each response using the Selection Criteria set out in section 9.</w:t>
      </w:r>
    </w:p>
    <w:p w14:paraId="240BC865" w14:textId="06B0A1EA" w:rsidR="00D43CD7" w:rsidRPr="00FA18D3" w:rsidRDefault="00D43CD7" w:rsidP="005263A2">
      <w:pPr>
        <w:pStyle w:val="AAAsecondlevel"/>
        <w:rPr>
          <w:lang w:val="en-GB"/>
        </w:rPr>
      </w:pPr>
      <w:r w:rsidRPr="00FA18D3">
        <w:rPr>
          <w:lang w:val="en-GB"/>
        </w:rPr>
        <w:t xml:space="preserve">The evaluation will form the basis of NICE’s decision to proceed to interview or to contract award. Should NICE deem that interviews are required prior to finalising its decision to proceed to awarding the contract the following procedure will be followed </w:t>
      </w:r>
      <w:r w:rsidR="003F7711" w:rsidRPr="00FA18D3">
        <w:rPr>
          <w:lang w:val="en-GB"/>
        </w:rPr>
        <w:t>(3.4</w:t>
      </w:r>
      <w:r w:rsidRPr="00FA18D3">
        <w:rPr>
          <w:lang w:val="en-GB"/>
        </w:rPr>
        <w:t xml:space="preserve"> below).</w:t>
      </w:r>
    </w:p>
    <w:p w14:paraId="7313A0A2" w14:textId="77777777" w:rsidR="00D43CD7" w:rsidRPr="00FA18D3" w:rsidRDefault="00D43CD7" w:rsidP="005263A2">
      <w:pPr>
        <w:pStyle w:val="AAAsecondlevel"/>
        <w:rPr>
          <w:lang w:val="en-GB"/>
        </w:rPr>
      </w:pPr>
      <w:r w:rsidRPr="00FA18D3">
        <w:rPr>
          <w:lang w:val="en-GB"/>
        </w:rPr>
        <w:t xml:space="preserve">NICE envisages that </w:t>
      </w:r>
      <w:proofErr w:type="gramStart"/>
      <w:r w:rsidRPr="00FA18D3">
        <w:rPr>
          <w:lang w:val="en-GB"/>
        </w:rPr>
        <w:t>a number of</w:t>
      </w:r>
      <w:proofErr w:type="gramEnd"/>
      <w:r w:rsidRPr="00FA18D3">
        <w:rPr>
          <w:lang w:val="en-GB"/>
        </w:rPr>
        <w:t xml:space="preserve"> Suppliers could be selected to attend a further interview post the tender evaluation. The shortlist for interview will be determined by the evaluation procedure, applying the criteria as described in section 9 of this document. Suppliers must ensure they are available to attend the interviews on the dates stated below.  </w:t>
      </w:r>
    </w:p>
    <w:p w14:paraId="53064DCD" w14:textId="1897D432" w:rsidR="005263A2" w:rsidRPr="00FA18D3" w:rsidRDefault="00D43CD7" w:rsidP="00AD2288">
      <w:pPr>
        <w:pStyle w:val="AAAsecondlevel"/>
        <w:rPr>
          <w:lang w:val="en-GB"/>
        </w:rPr>
      </w:pPr>
      <w:r w:rsidRPr="00FA18D3">
        <w:rPr>
          <w:lang w:val="en-GB"/>
        </w:rPr>
        <w:t>The evaluation methodology applied to such interviews is detailed in section 9.</w:t>
      </w:r>
      <w:bookmarkStart w:id="24" w:name="_Toc276388977"/>
      <w:bookmarkStart w:id="25" w:name="_Toc268272706"/>
      <w:bookmarkStart w:id="26" w:name="_Toc268686440"/>
      <w:bookmarkStart w:id="27" w:name="_Toc297644412"/>
      <w:bookmarkEnd w:id="16"/>
      <w:bookmarkEnd w:id="17"/>
      <w:bookmarkEnd w:id="18"/>
      <w:bookmarkEnd w:id="22"/>
      <w:bookmarkEnd w:id="23"/>
      <w:r w:rsidR="001A284A">
        <w:rPr>
          <w:lang w:val="en-GB"/>
        </w:rPr>
        <w:br/>
      </w:r>
    </w:p>
    <w:p w14:paraId="3EB72774" w14:textId="4FD5D564" w:rsidR="00717A9C" w:rsidRPr="00FA18D3" w:rsidRDefault="00717A9C" w:rsidP="006B3863">
      <w:pPr>
        <w:pStyle w:val="AAAtoplevel"/>
      </w:pPr>
      <w:bookmarkStart w:id="28" w:name="_Toc399142440"/>
      <w:bookmarkStart w:id="29" w:name="_Toc408913283"/>
      <w:bookmarkStart w:id="30" w:name="_Toc74655099"/>
      <w:r w:rsidRPr="00FA18D3">
        <w:t>Procurement Timetable</w:t>
      </w:r>
      <w:bookmarkEnd w:id="24"/>
      <w:bookmarkEnd w:id="28"/>
      <w:bookmarkEnd w:id="29"/>
      <w:bookmarkEnd w:id="30"/>
    </w:p>
    <w:p w14:paraId="13716E53" w14:textId="77777777" w:rsidR="00AD2288" w:rsidRPr="00FA18D3" w:rsidRDefault="00717A9C" w:rsidP="001D3E56">
      <w:pPr>
        <w:pStyle w:val="AAAsecondlevel"/>
        <w:rPr>
          <w:lang w:val="en-GB"/>
        </w:rPr>
      </w:pPr>
      <w:r w:rsidRPr="00FA18D3">
        <w:rPr>
          <w:lang w:val="en-GB"/>
        </w:rPr>
        <w:t>The estimated timetable for the remainder of this procurement is as follows, please note NICE reserve the right to amend and adjust this timetable at its discretion:</w:t>
      </w:r>
    </w:p>
    <w:p w14:paraId="01A23030" w14:textId="77777777" w:rsidR="005263A2" w:rsidRPr="00FA18D3" w:rsidRDefault="005263A2" w:rsidP="005263A2">
      <w:pPr>
        <w:pStyle w:val="Style1"/>
        <w:numPr>
          <w:ilvl w:val="0"/>
          <w:numId w:val="0"/>
        </w:numPr>
        <w:ind w:left="1429"/>
        <w:rPr>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3261"/>
      </w:tblGrid>
      <w:tr w:rsidR="00DB6A10" w:rsidRPr="00FA18D3" w14:paraId="1770086C" w14:textId="77777777" w:rsidTr="00E06FDA">
        <w:tc>
          <w:tcPr>
            <w:tcW w:w="4819" w:type="dxa"/>
          </w:tcPr>
          <w:p w14:paraId="461F403C" w14:textId="77777777" w:rsidR="00DB6A10" w:rsidRPr="00FA18D3" w:rsidRDefault="00DB6A10" w:rsidP="00E06FDA">
            <w:pPr>
              <w:pStyle w:val="ITTTable1"/>
              <w:tabs>
                <w:tab w:val="left" w:pos="0"/>
              </w:tabs>
              <w:spacing w:before="0" w:after="0"/>
              <w:jc w:val="center"/>
              <w:rPr>
                <w:b/>
              </w:rPr>
            </w:pPr>
            <w:r w:rsidRPr="00FA18D3">
              <w:rPr>
                <w:b/>
              </w:rPr>
              <w:t>Stage</w:t>
            </w:r>
          </w:p>
        </w:tc>
        <w:tc>
          <w:tcPr>
            <w:tcW w:w="3261" w:type="dxa"/>
          </w:tcPr>
          <w:p w14:paraId="37F00A60" w14:textId="77777777" w:rsidR="00DB6A10" w:rsidRPr="00FA18D3" w:rsidRDefault="00DB6A10" w:rsidP="00DB6A10">
            <w:pPr>
              <w:tabs>
                <w:tab w:val="left" w:pos="0"/>
              </w:tabs>
              <w:jc w:val="center"/>
              <w:rPr>
                <w:rFonts w:ascii="Arial" w:hAnsi="Arial" w:cs="Arial"/>
                <w:b/>
                <w:lang w:val="en-GB"/>
              </w:rPr>
            </w:pPr>
            <w:r w:rsidRPr="00FA18D3">
              <w:rPr>
                <w:rFonts w:ascii="Arial" w:hAnsi="Arial" w:cs="Arial"/>
                <w:b/>
                <w:lang w:val="en-GB"/>
              </w:rPr>
              <w:t>Date</w:t>
            </w:r>
          </w:p>
          <w:p w14:paraId="0ECADC3F" w14:textId="77777777" w:rsidR="00DB6A10" w:rsidRPr="00FA18D3" w:rsidRDefault="00DB6A10" w:rsidP="00E06FDA">
            <w:pPr>
              <w:pStyle w:val="ITTTable1"/>
              <w:tabs>
                <w:tab w:val="left" w:pos="0"/>
              </w:tabs>
              <w:spacing w:before="0" w:after="0"/>
              <w:jc w:val="center"/>
              <w:rPr>
                <w:b/>
              </w:rPr>
            </w:pPr>
          </w:p>
        </w:tc>
      </w:tr>
      <w:tr w:rsidR="00DB6A10" w:rsidRPr="00FA18D3" w14:paraId="0CEDE883" w14:textId="77777777" w:rsidTr="00E06FDA">
        <w:tc>
          <w:tcPr>
            <w:tcW w:w="4819" w:type="dxa"/>
            <w:vAlign w:val="center"/>
          </w:tcPr>
          <w:p w14:paraId="5621367B" w14:textId="1D02F1D2" w:rsidR="00DB6A10" w:rsidRPr="00FA18D3" w:rsidRDefault="00DB6A10" w:rsidP="001A284A">
            <w:pPr>
              <w:tabs>
                <w:tab w:val="left" w:pos="0"/>
              </w:tabs>
              <w:jc w:val="center"/>
            </w:pPr>
            <w:r w:rsidRPr="00FA18D3">
              <w:rPr>
                <w:rFonts w:ascii="Arial" w:hAnsi="Arial" w:cs="Arial"/>
                <w:lang w:val="en-GB"/>
              </w:rPr>
              <w:t xml:space="preserve">Issue of ‘Guideline Development Centres’ Tender </w:t>
            </w:r>
            <w:r w:rsidRPr="00FA18D3">
              <w:rPr>
                <w:rFonts w:ascii="Arial" w:hAnsi="Arial" w:cs="Arial"/>
                <w:lang w:val="en-GB"/>
              </w:rPr>
              <w:br/>
              <w:t>(to be posted on TED and Contracts Finder)</w:t>
            </w:r>
          </w:p>
        </w:tc>
        <w:tc>
          <w:tcPr>
            <w:tcW w:w="3261" w:type="dxa"/>
            <w:vAlign w:val="center"/>
          </w:tcPr>
          <w:p w14:paraId="5333FFEC" w14:textId="2233956A" w:rsidR="00DB6A10" w:rsidRPr="00293487" w:rsidRDefault="00487EE8" w:rsidP="00E06FDA">
            <w:pPr>
              <w:pStyle w:val="ITTTable1"/>
              <w:tabs>
                <w:tab w:val="left" w:pos="0"/>
              </w:tabs>
              <w:spacing w:before="0" w:after="0"/>
              <w:rPr>
                <w:highlight w:val="yellow"/>
              </w:rPr>
            </w:pPr>
            <w:r>
              <w:t>16</w:t>
            </w:r>
            <w:r w:rsidR="00203B5D" w:rsidRPr="00203B5D">
              <w:t>/06/2021</w:t>
            </w:r>
          </w:p>
        </w:tc>
      </w:tr>
      <w:tr w:rsidR="00DB6A10" w:rsidRPr="00FA18D3" w14:paraId="16316058" w14:textId="77777777" w:rsidTr="00E06FDA">
        <w:tc>
          <w:tcPr>
            <w:tcW w:w="4819" w:type="dxa"/>
            <w:vAlign w:val="center"/>
          </w:tcPr>
          <w:p w14:paraId="1DFDB306"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Deadline for Expression of Interest</w:t>
            </w:r>
          </w:p>
          <w:p w14:paraId="28C9A0F5" w14:textId="77777777" w:rsidR="00DB6A10" w:rsidRPr="00FA18D3" w:rsidRDefault="00DB6A10" w:rsidP="00E06FDA">
            <w:pPr>
              <w:pStyle w:val="ITTTable1"/>
              <w:tabs>
                <w:tab w:val="left" w:pos="0"/>
              </w:tabs>
              <w:spacing w:before="0" w:after="0"/>
            </w:pPr>
          </w:p>
        </w:tc>
        <w:tc>
          <w:tcPr>
            <w:tcW w:w="3261" w:type="dxa"/>
            <w:vAlign w:val="center"/>
          </w:tcPr>
          <w:p w14:paraId="5A309E2F" w14:textId="4BFB7DC8" w:rsidR="00DB6A10" w:rsidRPr="00293487" w:rsidRDefault="00203B5D" w:rsidP="00E06FDA">
            <w:pPr>
              <w:pStyle w:val="ITTTable1"/>
              <w:tabs>
                <w:tab w:val="left" w:pos="0"/>
              </w:tabs>
              <w:spacing w:before="0" w:after="0"/>
              <w:rPr>
                <w:highlight w:val="yellow"/>
              </w:rPr>
            </w:pPr>
            <w:r w:rsidRPr="00203B5D">
              <w:t>16/07/2021</w:t>
            </w:r>
          </w:p>
        </w:tc>
      </w:tr>
      <w:tr w:rsidR="00DB6A10" w:rsidRPr="00FA18D3" w14:paraId="3DAA1924" w14:textId="77777777" w:rsidTr="00E06FDA">
        <w:tc>
          <w:tcPr>
            <w:tcW w:w="4819" w:type="dxa"/>
            <w:vAlign w:val="center"/>
          </w:tcPr>
          <w:p w14:paraId="7F49DFB0"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Deadline for tender questions</w:t>
            </w:r>
          </w:p>
          <w:p w14:paraId="50176D54" w14:textId="77777777" w:rsidR="00DB6A10" w:rsidRPr="00FA18D3" w:rsidRDefault="00DB6A10" w:rsidP="00E06FDA">
            <w:pPr>
              <w:pStyle w:val="ITTTable1"/>
              <w:tabs>
                <w:tab w:val="left" w:pos="0"/>
              </w:tabs>
              <w:spacing w:before="0" w:after="0"/>
            </w:pPr>
          </w:p>
        </w:tc>
        <w:tc>
          <w:tcPr>
            <w:tcW w:w="3261" w:type="dxa"/>
            <w:vAlign w:val="center"/>
          </w:tcPr>
          <w:p w14:paraId="2DCA1C3D" w14:textId="4B6A45C5" w:rsidR="00B713C6" w:rsidRPr="00293487" w:rsidRDefault="00B713C6" w:rsidP="00E06FDA">
            <w:pPr>
              <w:pStyle w:val="ITTTable1"/>
              <w:tabs>
                <w:tab w:val="left" w:pos="0"/>
              </w:tabs>
              <w:spacing w:before="0" w:after="0"/>
              <w:rPr>
                <w:highlight w:val="yellow"/>
              </w:rPr>
            </w:pPr>
            <w:r w:rsidRPr="00B713C6">
              <w:t>07/06/2021 - 19/07/2021</w:t>
            </w:r>
          </w:p>
        </w:tc>
      </w:tr>
      <w:tr w:rsidR="00DB6A10" w:rsidRPr="00FA18D3" w14:paraId="5BC94EAC" w14:textId="77777777" w:rsidTr="00E06FDA">
        <w:tc>
          <w:tcPr>
            <w:tcW w:w="4819" w:type="dxa"/>
            <w:vAlign w:val="center"/>
          </w:tcPr>
          <w:p w14:paraId="419350C5"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Tender submission deadline</w:t>
            </w:r>
          </w:p>
          <w:p w14:paraId="4B8E7579" w14:textId="77777777" w:rsidR="00DB6A10" w:rsidRPr="00FA18D3" w:rsidRDefault="00DB6A10" w:rsidP="00E06FDA">
            <w:pPr>
              <w:pStyle w:val="ITTTable1"/>
              <w:tabs>
                <w:tab w:val="left" w:pos="0"/>
              </w:tabs>
              <w:spacing w:before="0" w:after="0"/>
            </w:pPr>
          </w:p>
        </w:tc>
        <w:tc>
          <w:tcPr>
            <w:tcW w:w="3261" w:type="dxa"/>
            <w:vAlign w:val="center"/>
          </w:tcPr>
          <w:p w14:paraId="333D8FFB" w14:textId="3ECB6357" w:rsidR="00DB6A10" w:rsidRPr="00293487" w:rsidRDefault="001D389B" w:rsidP="00E06FDA">
            <w:pPr>
              <w:pStyle w:val="ITTTable1"/>
              <w:tabs>
                <w:tab w:val="left" w:pos="0"/>
              </w:tabs>
              <w:spacing w:before="0" w:after="0"/>
              <w:rPr>
                <w:highlight w:val="yellow"/>
              </w:rPr>
            </w:pPr>
            <w:r w:rsidRPr="001D389B">
              <w:t>27/07/</w:t>
            </w:r>
            <w:r w:rsidR="001A284A">
              <w:t>20</w:t>
            </w:r>
            <w:r w:rsidRPr="001D389B">
              <w:t>21 at 16:00</w:t>
            </w:r>
          </w:p>
        </w:tc>
      </w:tr>
      <w:tr w:rsidR="00DB6A10" w:rsidRPr="00FA18D3" w14:paraId="79D935E9" w14:textId="77777777" w:rsidTr="00E06FDA">
        <w:tc>
          <w:tcPr>
            <w:tcW w:w="4819" w:type="dxa"/>
            <w:vAlign w:val="center"/>
          </w:tcPr>
          <w:p w14:paraId="54DC090E"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Tender evaluation</w:t>
            </w:r>
          </w:p>
          <w:p w14:paraId="18543F7F" w14:textId="77777777" w:rsidR="00DB6A10" w:rsidRPr="00FA18D3" w:rsidRDefault="00DB6A10" w:rsidP="00E06FDA">
            <w:pPr>
              <w:pStyle w:val="ITTTable1"/>
              <w:tabs>
                <w:tab w:val="left" w:pos="0"/>
              </w:tabs>
              <w:spacing w:before="0" w:after="0"/>
            </w:pPr>
          </w:p>
        </w:tc>
        <w:tc>
          <w:tcPr>
            <w:tcW w:w="3261" w:type="dxa"/>
            <w:vAlign w:val="center"/>
          </w:tcPr>
          <w:p w14:paraId="7314A3B4" w14:textId="3A6A63F1" w:rsidR="00DB6A10" w:rsidRPr="00293487" w:rsidRDefault="001D389B" w:rsidP="00E06FDA">
            <w:pPr>
              <w:pStyle w:val="ITTTable1"/>
              <w:tabs>
                <w:tab w:val="left" w:pos="0"/>
              </w:tabs>
              <w:spacing w:before="0" w:after="0"/>
              <w:rPr>
                <w:highlight w:val="yellow"/>
              </w:rPr>
            </w:pPr>
            <w:r w:rsidRPr="001D389B">
              <w:t>28/07/2021 - 19/08/2021</w:t>
            </w:r>
          </w:p>
        </w:tc>
      </w:tr>
      <w:tr w:rsidR="00DB6A10" w:rsidRPr="00FA18D3" w14:paraId="67ACE849" w14:textId="77777777" w:rsidTr="00E06FDA">
        <w:tc>
          <w:tcPr>
            <w:tcW w:w="4819" w:type="dxa"/>
            <w:vAlign w:val="center"/>
          </w:tcPr>
          <w:p w14:paraId="29310A46" w14:textId="24936292" w:rsidR="00DB6A10" w:rsidRPr="00FA18D3" w:rsidRDefault="00DB6A10" w:rsidP="001A284A">
            <w:pPr>
              <w:tabs>
                <w:tab w:val="left" w:pos="0"/>
              </w:tabs>
              <w:jc w:val="center"/>
            </w:pPr>
            <w:r w:rsidRPr="00FA18D3">
              <w:rPr>
                <w:rFonts w:ascii="Arial" w:hAnsi="Arial" w:cs="Arial"/>
                <w:lang w:val="en-GB"/>
              </w:rPr>
              <w:t xml:space="preserve">Notify shortlisted Suppliers of interview </w:t>
            </w:r>
            <w:r w:rsidR="001A284A">
              <w:rPr>
                <w:rFonts w:ascii="Arial" w:hAnsi="Arial" w:cs="Arial"/>
                <w:lang w:val="en-GB"/>
              </w:rPr>
              <w:br/>
            </w:r>
            <w:r w:rsidRPr="00FA18D3">
              <w:rPr>
                <w:rFonts w:ascii="Arial" w:hAnsi="Arial" w:cs="Arial"/>
                <w:lang w:val="en-GB"/>
              </w:rPr>
              <w:t>(if required)</w:t>
            </w:r>
          </w:p>
        </w:tc>
        <w:tc>
          <w:tcPr>
            <w:tcW w:w="3261" w:type="dxa"/>
            <w:vAlign w:val="center"/>
          </w:tcPr>
          <w:p w14:paraId="5963E09E" w14:textId="1CC00772" w:rsidR="00DB6A10" w:rsidRPr="00293487" w:rsidRDefault="001D389B" w:rsidP="00E06FDA">
            <w:pPr>
              <w:pStyle w:val="ITTTable1"/>
              <w:tabs>
                <w:tab w:val="left" w:pos="0"/>
              </w:tabs>
              <w:spacing w:before="0" w:after="0"/>
              <w:rPr>
                <w:highlight w:val="yellow"/>
              </w:rPr>
            </w:pPr>
            <w:r w:rsidRPr="001D389B">
              <w:t>20/08/</w:t>
            </w:r>
            <w:r w:rsidR="001A284A">
              <w:t>20</w:t>
            </w:r>
            <w:r w:rsidRPr="001D389B">
              <w:t>21</w:t>
            </w:r>
          </w:p>
        </w:tc>
      </w:tr>
      <w:tr w:rsidR="00DB6A10" w:rsidRPr="00FA18D3" w14:paraId="70754988" w14:textId="77777777" w:rsidTr="00E06FDA">
        <w:tc>
          <w:tcPr>
            <w:tcW w:w="4819" w:type="dxa"/>
            <w:vAlign w:val="center"/>
          </w:tcPr>
          <w:p w14:paraId="6F581F05"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Interviews</w:t>
            </w:r>
          </w:p>
          <w:p w14:paraId="22AAEF3D" w14:textId="77777777" w:rsidR="00DB6A10" w:rsidRPr="00FA18D3" w:rsidRDefault="00DB6A10" w:rsidP="00E06FDA">
            <w:pPr>
              <w:pStyle w:val="ITTTable1"/>
              <w:tabs>
                <w:tab w:val="left" w:pos="0"/>
              </w:tabs>
              <w:spacing w:before="0" w:after="0"/>
            </w:pPr>
          </w:p>
        </w:tc>
        <w:tc>
          <w:tcPr>
            <w:tcW w:w="3261" w:type="dxa"/>
            <w:vAlign w:val="center"/>
          </w:tcPr>
          <w:p w14:paraId="12A8CAB5" w14:textId="711FC951" w:rsidR="00DB6A10" w:rsidRPr="00293487" w:rsidRDefault="001D389B" w:rsidP="00E06FDA">
            <w:pPr>
              <w:pStyle w:val="ITTTable1"/>
              <w:tabs>
                <w:tab w:val="left" w:pos="0"/>
              </w:tabs>
              <w:spacing w:before="0" w:after="0"/>
              <w:rPr>
                <w:highlight w:val="yellow"/>
              </w:rPr>
            </w:pPr>
            <w:r>
              <w:t>06/09/</w:t>
            </w:r>
            <w:r w:rsidR="001A284A">
              <w:t>20</w:t>
            </w:r>
            <w:r>
              <w:t>21</w:t>
            </w:r>
          </w:p>
        </w:tc>
      </w:tr>
      <w:tr w:rsidR="00DB6A10" w:rsidRPr="00FA18D3" w14:paraId="57D9E7C1" w14:textId="77777777" w:rsidTr="00E06FDA">
        <w:tc>
          <w:tcPr>
            <w:tcW w:w="4819" w:type="dxa"/>
            <w:vAlign w:val="center"/>
          </w:tcPr>
          <w:p w14:paraId="44B6FFA5" w14:textId="40AF6A72" w:rsidR="00DB6A10" w:rsidRPr="00FA18D3" w:rsidRDefault="00DB6A10" w:rsidP="001A284A">
            <w:pPr>
              <w:tabs>
                <w:tab w:val="left" w:pos="0"/>
              </w:tabs>
              <w:jc w:val="center"/>
            </w:pPr>
            <w:r w:rsidRPr="00FA18D3">
              <w:rPr>
                <w:rFonts w:ascii="Arial" w:hAnsi="Arial" w:cs="Arial"/>
                <w:lang w:val="en-GB"/>
              </w:rPr>
              <w:t xml:space="preserve">Winning </w:t>
            </w:r>
            <w:r w:rsidR="00AA3509">
              <w:rPr>
                <w:rFonts w:ascii="Arial" w:hAnsi="Arial" w:cs="Arial"/>
                <w:lang w:val="en-GB"/>
              </w:rPr>
              <w:t>Supplier</w:t>
            </w:r>
            <w:r w:rsidR="00AA3509" w:rsidRPr="00FA18D3">
              <w:rPr>
                <w:rFonts w:ascii="Arial" w:hAnsi="Arial" w:cs="Arial"/>
                <w:lang w:val="en-GB"/>
              </w:rPr>
              <w:t xml:space="preserve"> </w:t>
            </w:r>
            <w:r w:rsidRPr="00FA18D3">
              <w:rPr>
                <w:rFonts w:ascii="Arial" w:hAnsi="Arial" w:cs="Arial"/>
                <w:lang w:val="en-GB"/>
              </w:rPr>
              <w:t>Notice and Losing Suppliers Debriefed</w:t>
            </w:r>
          </w:p>
        </w:tc>
        <w:tc>
          <w:tcPr>
            <w:tcW w:w="3261" w:type="dxa"/>
            <w:vAlign w:val="center"/>
          </w:tcPr>
          <w:p w14:paraId="3B7A2493" w14:textId="03DDBFAB" w:rsidR="00DB6A10" w:rsidRPr="00293487" w:rsidRDefault="001D389B" w:rsidP="00E06FDA">
            <w:pPr>
              <w:pStyle w:val="ITTTable1"/>
              <w:tabs>
                <w:tab w:val="left" w:pos="0"/>
              </w:tabs>
              <w:spacing w:before="0" w:after="0"/>
              <w:rPr>
                <w:highlight w:val="yellow"/>
              </w:rPr>
            </w:pPr>
            <w:r w:rsidRPr="001D389B">
              <w:t>08/09/</w:t>
            </w:r>
            <w:r w:rsidR="001A284A">
              <w:t>20</w:t>
            </w:r>
            <w:r w:rsidRPr="001D389B">
              <w:t>21</w:t>
            </w:r>
          </w:p>
        </w:tc>
      </w:tr>
      <w:tr w:rsidR="00DB6A10" w:rsidRPr="00FA18D3" w14:paraId="789A09E5" w14:textId="77777777" w:rsidTr="00E06FDA">
        <w:tc>
          <w:tcPr>
            <w:tcW w:w="4819" w:type="dxa"/>
            <w:vAlign w:val="center"/>
          </w:tcPr>
          <w:p w14:paraId="5D9CB479"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Alcatel Period (10 days)</w:t>
            </w:r>
          </w:p>
          <w:p w14:paraId="5FC46C3C" w14:textId="77777777" w:rsidR="00DB6A10" w:rsidRPr="00FA18D3" w:rsidRDefault="00DB6A10" w:rsidP="00E06FDA">
            <w:pPr>
              <w:pStyle w:val="ITTTable1"/>
              <w:tabs>
                <w:tab w:val="left" w:pos="0"/>
              </w:tabs>
              <w:spacing w:before="0" w:after="0"/>
            </w:pPr>
          </w:p>
        </w:tc>
        <w:tc>
          <w:tcPr>
            <w:tcW w:w="3261" w:type="dxa"/>
            <w:vAlign w:val="center"/>
          </w:tcPr>
          <w:p w14:paraId="0D791151" w14:textId="6144F1CC" w:rsidR="00DB6A10" w:rsidRPr="00293487" w:rsidRDefault="00D1112B" w:rsidP="00E06FDA">
            <w:pPr>
              <w:pStyle w:val="ITTTable1"/>
              <w:tabs>
                <w:tab w:val="left" w:pos="0"/>
              </w:tabs>
              <w:spacing w:before="0" w:after="0"/>
              <w:rPr>
                <w:highlight w:val="yellow"/>
              </w:rPr>
            </w:pPr>
            <w:r>
              <w:t>09</w:t>
            </w:r>
            <w:r w:rsidR="001D389B" w:rsidRPr="001D389B">
              <w:t>/09/2021 - 24/09/2021</w:t>
            </w:r>
          </w:p>
        </w:tc>
      </w:tr>
      <w:tr w:rsidR="00DB6A10" w:rsidRPr="00FA18D3" w14:paraId="14D39097" w14:textId="77777777" w:rsidTr="00E06FDA">
        <w:tc>
          <w:tcPr>
            <w:tcW w:w="4819" w:type="dxa"/>
            <w:vAlign w:val="center"/>
          </w:tcPr>
          <w:p w14:paraId="487A7C3E" w14:textId="77777777" w:rsidR="00DB6A10" w:rsidRPr="00FA18D3" w:rsidRDefault="00DB6A10" w:rsidP="00DB6A10">
            <w:pPr>
              <w:tabs>
                <w:tab w:val="left" w:pos="0"/>
              </w:tabs>
              <w:jc w:val="center"/>
              <w:rPr>
                <w:rFonts w:ascii="Arial" w:hAnsi="Arial" w:cs="Arial"/>
                <w:lang w:val="en-GB"/>
              </w:rPr>
            </w:pPr>
            <w:r w:rsidRPr="00FA18D3">
              <w:rPr>
                <w:rFonts w:ascii="Arial" w:hAnsi="Arial" w:cs="Arial"/>
                <w:lang w:val="en-GB"/>
              </w:rPr>
              <w:t>Contract Award</w:t>
            </w:r>
          </w:p>
          <w:p w14:paraId="1DFD3FA6" w14:textId="77777777" w:rsidR="00DB6A10" w:rsidRPr="00FA18D3" w:rsidRDefault="00DB6A10" w:rsidP="00E06FDA">
            <w:pPr>
              <w:pStyle w:val="ITTTable1"/>
              <w:tabs>
                <w:tab w:val="left" w:pos="0"/>
              </w:tabs>
              <w:spacing w:before="0" w:after="0"/>
            </w:pPr>
          </w:p>
        </w:tc>
        <w:tc>
          <w:tcPr>
            <w:tcW w:w="3261" w:type="dxa"/>
            <w:vAlign w:val="center"/>
          </w:tcPr>
          <w:p w14:paraId="177F9714" w14:textId="7729AF6E" w:rsidR="00DB6A10" w:rsidRPr="00293487" w:rsidRDefault="001D389B" w:rsidP="00E06FDA">
            <w:pPr>
              <w:pStyle w:val="ITTTable1"/>
              <w:tabs>
                <w:tab w:val="left" w:pos="0"/>
              </w:tabs>
              <w:spacing w:before="0" w:after="0"/>
              <w:rPr>
                <w:highlight w:val="yellow"/>
              </w:rPr>
            </w:pPr>
            <w:r w:rsidRPr="001D389B">
              <w:t>01/10/21</w:t>
            </w:r>
          </w:p>
        </w:tc>
      </w:tr>
      <w:tr w:rsidR="005A7DA0" w:rsidRPr="00FA18D3" w14:paraId="3DF95804" w14:textId="77777777" w:rsidTr="00E06FDA">
        <w:tc>
          <w:tcPr>
            <w:tcW w:w="4819" w:type="dxa"/>
            <w:vAlign w:val="center"/>
          </w:tcPr>
          <w:p w14:paraId="135EBEC9" w14:textId="6D0EA98F" w:rsidR="005A7DA0" w:rsidRPr="00FA18D3" w:rsidRDefault="005A7DA0" w:rsidP="00DB6A10">
            <w:pPr>
              <w:tabs>
                <w:tab w:val="left" w:pos="0"/>
              </w:tabs>
              <w:jc w:val="center"/>
              <w:rPr>
                <w:rFonts w:ascii="Arial" w:hAnsi="Arial" w:cs="Arial"/>
                <w:lang w:val="en-GB"/>
              </w:rPr>
            </w:pPr>
            <w:r w:rsidRPr="00FA18D3">
              <w:rPr>
                <w:rFonts w:ascii="Arial" w:hAnsi="Arial" w:cs="Arial"/>
                <w:lang w:val="en-GB"/>
              </w:rPr>
              <w:t>Contract Commences</w:t>
            </w:r>
            <w:r w:rsidR="001A284A">
              <w:rPr>
                <w:rFonts w:ascii="Arial" w:hAnsi="Arial" w:cs="Arial"/>
                <w:lang w:val="en-GB"/>
              </w:rPr>
              <w:br/>
            </w:r>
          </w:p>
        </w:tc>
        <w:tc>
          <w:tcPr>
            <w:tcW w:w="3261" w:type="dxa"/>
            <w:vAlign w:val="center"/>
          </w:tcPr>
          <w:p w14:paraId="34C9D4E6" w14:textId="13FC253B" w:rsidR="005A7DA0" w:rsidRPr="00293487" w:rsidRDefault="001D389B" w:rsidP="00E06FDA">
            <w:pPr>
              <w:pStyle w:val="ITTTable1"/>
              <w:tabs>
                <w:tab w:val="left" w:pos="0"/>
              </w:tabs>
              <w:spacing w:before="0" w:after="0"/>
              <w:rPr>
                <w:highlight w:val="yellow"/>
              </w:rPr>
            </w:pPr>
            <w:r w:rsidRPr="001D389B">
              <w:t>01/04/22</w:t>
            </w:r>
          </w:p>
        </w:tc>
      </w:tr>
    </w:tbl>
    <w:p w14:paraId="21B270D7" w14:textId="13B4411B" w:rsidR="00717A9C" w:rsidRPr="00FA18D3" w:rsidRDefault="00717A9C" w:rsidP="00717A9C">
      <w:pPr>
        <w:pStyle w:val="ITTHeading1"/>
        <w:numPr>
          <w:ilvl w:val="0"/>
          <w:numId w:val="0"/>
        </w:numPr>
        <w:ind w:left="1134"/>
      </w:pPr>
    </w:p>
    <w:p w14:paraId="495C1B12" w14:textId="77777777" w:rsidR="00801170" w:rsidRPr="00FA18D3" w:rsidRDefault="00801170" w:rsidP="006B3863">
      <w:pPr>
        <w:pStyle w:val="AAAtoplevel"/>
      </w:pPr>
      <w:bookmarkStart w:id="31" w:name="_Toc409775721"/>
      <w:bookmarkStart w:id="32" w:name="_Toc74655100"/>
      <w:bookmarkStart w:id="33" w:name="_Toc399142441"/>
      <w:bookmarkStart w:id="34" w:name="_Toc408913284"/>
      <w:r w:rsidRPr="00FA18D3">
        <w:t>Supplier Instructions</w:t>
      </w:r>
      <w:bookmarkEnd w:id="31"/>
      <w:bookmarkEnd w:id="32"/>
    </w:p>
    <w:p w14:paraId="6D87553B" w14:textId="77777777" w:rsidR="00801170" w:rsidRPr="005D4A2A" w:rsidRDefault="00801170" w:rsidP="005263A2">
      <w:pPr>
        <w:pStyle w:val="AAAsecondlevel"/>
        <w:rPr>
          <w:lang w:val="en-GB"/>
        </w:rPr>
      </w:pPr>
      <w:r w:rsidRPr="007F2FB5">
        <w:rPr>
          <w:lang w:val="en-GB"/>
        </w:rPr>
        <w:t>This section sets out the general instructions for the submission of the tender / final offer from the Supplier in response to this ITT. These instructions must be followed and adhered to. Any deviation from these instructions may result in your tender bei</w:t>
      </w:r>
      <w:r w:rsidRPr="00AD0C88">
        <w:rPr>
          <w:lang w:val="en-GB"/>
        </w:rPr>
        <w:t xml:space="preserve">ng rejected. </w:t>
      </w:r>
    </w:p>
    <w:p w14:paraId="7BDDB483" w14:textId="7B5E07E8" w:rsidR="00801170" w:rsidRPr="007F2FB5" w:rsidRDefault="00801170" w:rsidP="00750B4E">
      <w:pPr>
        <w:pStyle w:val="AAAsecondlevel"/>
        <w:rPr>
          <w:lang w:val="en-GB"/>
        </w:rPr>
      </w:pPr>
      <w:r w:rsidRPr="00C163FD">
        <w:rPr>
          <w:lang w:val="en-GB"/>
        </w:rPr>
        <w:t>The tender submission offer must be returned no later than</w:t>
      </w:r>
      <w:r w:rsidR="00750B4E" w:rsidRPr="00C163FD">
        <w:rPr>
          <w:lang w:val="en-GB"/>
        </w:rPr>
        <w:t xml:space="preserve"> 4.00pm </w:t>
      </w:r>
      <w:r w:rsidR="007F2FB5" w:rsidRPr="007F2FB5">
        <w:rPr>
          <w:lang w:val="en-GB"/>
        </w:rPr>
        <w:t>on 27</w:t>
      </w:r>
      <w:r w:rsidR="00750B4E" w:rsidRPr="007F2FB5">
        <w:rPr>
          <w:vertAlign w:val="superscript"/>
          <w:lang w:val="en-GB"/>
        </w:rPr>
        <w:t>th</w:t>
      </w:r>
      <w:r w:rsidR="00750B4E" w:rsidRPr="007F2FB5">
        <w:rPr>
          <w:lang w:val="en-GB"/>
        </w:rPr>
        <w:t xml:space="preserve"> July 2021</w:t>
      </w:r>
      <w:r w:rsidR="001A284A">
        <w:rPr>
          <w:lang w:val="en-GB"/>
        </w:rPr>
        <w:t>.</w:t>
      </w:r>
    </w:p>
    <w:p w14:paraId="0362FE01" w14:textId="1850CABF" w:rsidR="00801170" w:rsidRPr="00FA18D3" w:rsidRDefault="00801170" w:rsidP="00C14B8B">
      <w:pPr>
        <w:pStyle w:val="AAAsecondlevel"/>
        <w:rPr>
          <w:lang w:val="en-GB"/>
        </w:rPr>
      </w:pPr>
      <w:r w:rsidRPr="00FA18D3">
        <w:rPr>
          <w:lang w:val="en-GB"/>
        </w:rPr>
        <w:lastRenderedPageBreak/>
        <w:t xml:space="preserve">All tender submission and final offers must be written in English and to be submitted electronically by email in a Microsoft word format to: </w:t>
      </w:r>
      <w:hyperlink r:id="rId9" w:history="1">
        <w:r w:rsidR="00C14B8B" w:rsidRPr="00B443F1">
          <w:rPr>
            <w:rStyle w:val="Hyperlink"/>
            <w:lang w:val="en-GB"/>
          </w:rPr>
          <w:t>contract.bids@nice.org.uk</w:t>
        </w:r>
      </w:hyperlink>
      <w:r w:rsidR="00C14B8B">
        <w:rPr>
          <w:lang w:val="en-GB"/>
        </w:rPr>
        <w:t xml:space="preserve"> </w:t>
      </w:r>
      <w:r w:rsidRPr="00FA18D3">
        <w:rPr>
          <w:lang w:val="en-GB"/>
        </w:rPr>
        <w:br/>
        <w:t xml:space="preserve">the Email should be titled </w:t>
      </w:r>
      <w:r w:rsidRPr="00FA18D3">
        <w:rPr>
          <w:b/>
          <w:lang w:val="en-GB"/>
        </w:rPr>
        <w:t>Guideline Development Tender</w:t>
      </w:r>
    </w:p>
    <w:p w14:paraId="07B71BF2" w14:textId="186AAA7C" w:rsidR="00801170" w:rsidRPr="00FA18D3" w:rsidRDefault="00801170" w:rsidP="006C67D0">
      <w:pPr>
        <w:pStyle w:val="AAAsecondlevel"/>
        <w:spacing w:after="0"/>
        <w:rPr>
          <w:lang w:val="en-GB"/>
        </w:rPr>
      </w:pPr>
      <w:r w:rsidRPr="00FA18D3">
        <w:rPr>
          <w:lang w:val="en-GB"/>
        </w:rPr>
        <w:t>The following appendices only must be provided as with original signatures and posted for the attention of NICE’s Named Point of Contact (see section 8):</w:t>
      </w:r>
    </w:p>
    <w:p w14:paraId="16B7D381" w14:textId="480AAC5D" w:rsidR="00801170" w:rsidRPr="00FA18D3" w:rsidRDefault="00801170" w:rsidP="006C67D0">
      <w:pPr>
        <w:pStyle w:val="ITTBullet"/>
        <w:tabs>
          <w:tab w:val="clear" w:pos="1435"/>
          <w:tab w:val="left" w:pos="2410"/>
        </w:tabs>
        <w:spacing w:after="0"/>
        <w:ind w:left="1434" w:firstLine="693"/>
      </w:pPr>
      <w:r w:rsidRPr="00FA18D3">
        <w:t>Form of Offer</w:t>
      </w:r>
      <w:r w:rsidR="000C6D89">
        <w:t xml:space="preserve"> and </w:t>
      </w:r>
      <w:r w:rsidR="00DC34BB">
        <w:t>T</w:t>
      </w:r>
      <w:r w:rsidR="000C6D89">
        <w:t xml:space="preserve">erms of </w:t>
      </w:r>
      <w:r w:rsidR="00DC34BB">
        <w:t>C</w:t>
      </w:r>
      <w:r w:rsidR="000C6D89">
        <w:t xml:space="preserve">onditions of </w:t>
      </w:r>
      <w:r w:rsidR="00DC34BB">
        <w:t>C</w:t>
      </w:r>
      <w:r w:rsidR="000C6D89">
        <w:t xml:space="preserve">ontract </w:t>
      </w:r>
    </w:p>
    <w:p w14:paraId="2539C55F" w14:textId="77777777" w:rsidR="00801170" w:rsidRPr="00FA18D3" w:rsidRDefault="00801170" w:rsidP="006C67D0">
      <w:pPr>
        <w:pStyle w:val="ITTBullet"/>
        <w:tabs>
          <w:tab w:val="clear" w:pos="1435"/>
          <w:tab w:val="left" w:pos="2410"/>
        </w:tabs>
        <w:spacing w:after="0"/>
        <w:ind w:left="1434" w:firstLine="693"/>
      </w:pPr>
      <w:r w:rsidRPr="00FA18D3">
        <w:t>Competing Interests</w:t>
      </w:r>
    </w:p>
    <w:p w14:paraId="34558842" w14:textId="77777777" w:rsidR="000C5CA7" w:rsidRPr="00FA18D3" w:rsidRDefault="00801170" w:rsidP="000C5CA7">
      <w:pPr>
        <w:pStyle w:val="ITTBullet"/>
        <w:tabs>
          <w:tab w:val="clear" w:pos="1435"/>
          <w:tab w:val="left" w:pos="2410"/>
        </w:tabs>
        <w:ind w:left="1434" w:firstLine="693"/>
      </w:pPr>
      <w:r w:rsidRPr="00FA18D3">
        <w:t>Redaction Requests Notifications</w:t>
      </w:r>
    </w:p>
    <w:p w14:paraId="50590F09" w14:textId="77777777" w:rsidR="00801170" w:rsidRPr="00FA18D3" w:rsidRDefault="00801170" w:rsidP="005263A2">
      <w:pPr>
        <w:pStyle w:val="AAAsecondlevel"/>
        <w:rPr>
          <w:lang w:val="en-GB"/>
        </w:rPr>
      </w:pPr>
      <w:r w:rsidRPr="00FA18D3">
        <w:rPr>
          <w:lang w:val="en-GB"/>
        </w:rPr>
        <w:t>The package must bear no sign / brand of any other form of identification of the sender.</w:t>
      </w:r>
    </w:p>
    <w:p w14:paraId="03A2BBEB" w14:textId="77777777" w:rsidR="00801170" w:rsidRPr="00FA18D3" w:rsidRDefault="00801170" w:rsidP="005263A2">
      <w:pPr>
        <w:pStyle w:val="AAAsecondlevel"/>
        <w:rPr>
          <w:lang w:val="en-GB"/>
        </w:rPr>
      </w:pPr>
      <w:r w:rsidRPr="00FA18D3">
        <w:rPr>
          <w:lang w:val="en-GB"/>
        </w:rPr>
        <w:t>All responses must be referenced as detailed in the final ITT for ease of evaluation.</w:t>
      </w:r>
    </w:p>
    <w:p w14:paraId="150FCC36" w14:textId="77777777" w:rsidR="00801170" w:rsidRPr="00FA18D3" w:rsidRDefault="00801170" w:rsidP="005263A2">
      <w:pPr>
        <w:pStyle w:val="AAAsecondlevel"/>
        <w:rPr>
          <w:lang w:val="en-GB"/>
        </w:rPr>
      </w:pPr>
      <w:r w:rsidRPr="00FA18D3">
        <w:rPr>
          <w:lang w:val="en-GB"/>
        </w:rPr>
        <w:t>All offers must be submitted in GBP sterling and must be exclusive of Value Added Tax (VAT).</w:t>
      </w:r>
    </w:p>
    <w:p w14:paraId="1A1A030B" w14:textId="77777777" w:rsidR="00801170" w:rsidRPr="00FA18D3" w:rsidRDefault="003C7132" w:rsidP="005263A2">
      <w:pPr>
        <w:pStyle w:val="AAAsecondlevel"/>
        <w:rPr>
          <w:lang w:val="en-GB"/>
        </w:rPr>
      </w:pPr>
      <w:r w:rsidRPr="00FA18D3">
        <w:rPr>
          <w:lang w:val="en-GB"/>
        </w:rPr>
        <w:t xml:space="preserve">The </w:t>
      </w:r>
      <w:r w:rsidR="00801170" w:rsidRPr="00FA18D3">
        <w:rPr>
          <w:lang w:val="en-GB"/>
        </w:rPr>
        <w:t>Supplier should answer all questions (see section 13) as accurately and concisely as possible in the same order as the questions are presented. Where a question is not relevant to the Supplier, this should be indicated, with an explanation.</w:t>
      </w:r>
    </w:p>
    <w:p w14:paraId="72F38526" w14:textId="77777777" w:rsidR="00801170" w:rsidRPr="00FA18D3" w:rsidRDefault="003C7132" w:rsidP="005263A2">
      <w:pPr>
        <w:pStyle w:val="AAAsecondlevel"/>
        <w:rPr>
          <w:lang w:val="en-GB"/>
        </w:rPr>
      </w:pPr>
      <w:r w:rsidRPr="00FA18D3">
        <w:rPr>
          <w:lang w:val="en-GB"/>
        </w:rPr>
        <w:t xml:space="preserve">The </w:t>
      </w:r>
      <w:r w:rsidR="00801170" w:rsidRPr="00FA18D3">
        <w:rPr>
          <w:lang w:val="en-GB"/>
        </w:rPr>
        <w:t xml:space="preserve">Supplier must be explicit and comprehensive in their responses to this ITT as this will be the single source of information on which responses will be scored and ranked.  Suppliers are advised neither to make any assumptions about their past or current supplier relationships with NICE, nor to assume that such prior business relationships will be </w:t>
      </w:r>
      <w:proofErr w:type="gramStart"/>
      <w:r w:rsidR="00801170" w:rsidRPr="00FA18D3">
        <w:rPr>
          <w:lang w:val="en-GB"/>
        </w:rPr>
        <w:t>taken into account</w:t>
      </w:r>
      <w:proofErr w:type="gramEnd"/>
      <w:r w:rsidR="00801170" w:rsidRPr="00FA18D3">
        <w:rPr>
          <w:lang w:val="en-GB"/>
        </w:rPr>
        <w:t xml:space="preserve"> in the evaluation procedure.</w:t>
      </w:r>
    </w:p>
    <w:p w14:paraId="0347FFF0" w14:textId="77777777" w:rsidR="00801170" w:rsidRPr="00FA18D3" w:rsidRDefault="00801170" w:rsidP="005263A2">
      <w:pPr>
        <w:pStyle w:val="AAAsecondlevel"/>
        <w:rPr>
          <w:lang w:val="en-GB"/>
        </w:rPr>
      </w:pPr>
      <w:r w:rsidRPr="00FA18D3">
        <w:rPr>
          <w:lang w:val="en-GB"/>
        </w:rPr>
        <w:t>NICE reserves the right at any time:</w:t>
      </w:r>
    </w:p>
    <w:p w14:paraId="7C325AD9" w14:textId="77777777" w:rsidR="00801170" w:rsidRPr="00FA18D3" w:rsidRDefault="00801170" w:rsidP="006C67D0">
      <w:pPr>
        <w:pStyle w:val="AAAbottom"/>
        <w:rPr>
          <w:lang w:val="en-GB"/>
        </w:rPr>
      </w:pPr>
      <w:r w:rsidRPr="00FA18D3">
        <w:rPr>
          <w:lang w:val="en-GB"/>
        </w:rPr>
        <w:t xml:space="preserve">to issue amendments or modifications to the documents contained in the Invitation to Tender pack during the </w:t>
      </w:r>
      <w:proofErr w:type="gramStart"/>
      <w:r w:rsidRPr="00FA18D3">
        <w:rPr>
          <w:lang w:val="en-GB"/>
        </w:rPr>
        <w:t>tender;</w:t>
      </w:r>
      <w:proofErr w:type="gramEnd"/>
    </w:p>
    <w:p w14:paraId="32D42DAC" w14:textId="77777777" w:rsidR="00801170" w:rsidRPr="00FA18D3" w:rsidRDefault="00801170" w:rsidP="006C67D0">
      <w:pPr>
        <w:pStyle w:val="AAAbottom"/>
        <w:rPr>
          <w:lang w:val="en-GB"/>
        </w:rPr>
      </w:pPr>
      <w:r w:rsidRPr="00FA18D3">
        <w:rPr>
          <w:lang w:val="en-GB"/>
        </w:rPr>
        <w:t xml:space="preserve">to not bind itself to accept the lowest or any offer and reserves the right to accept an offer either in whole or in part, each item being for this purpose treated as offered </w:t>
      </w:r>
      <w:proofErr w:type="gramStart"/>
      <w:r w:rsidRPr="00FA18D3">
        <w:rPr>
          <w:lang w:val="en-GB"/>
        </w:rPr>
        <w:t>separately;</w:t>
      </w:r>
      <w:proofErr w:type="gramEnd"/>
      <w:r w:rsidRPr="00FA18D3">
        <w:rPr>
          <w:lang w:val="en-GB"/>
        </w:rPr>
        <w:t xml:space="preserve"> </w:t>
      </w:r>
    </w:p>
    <w:p w14:paraId="10E8ED30" w14:textId="77777777" w:rsidR="00801170" w:rsidRPr="00FA18D3" w:rsidRDefault="00801170" w:rsidP="006C67D0">
      <w:pPr>
        <w:pStyle w:val="AAAbottom"/>
        <w:rPr>
          <w:lang w:val="en-GB"/>
        </w:rPr>
      </w:pPr>
      <w:r w:rsidRPr="00FA18D3">
        <w:rPr>
          <w:lang w:val="en-GB"/>
        </w:rPr>
        <w:t xml:space="preserve">to purchase the most cost effective and economically advantageous offer from this tender and does not bind itself to the cheapest price or the overall winner of the scoring evaluation that may result from this </w:t>
      </w:r>
      <w:proofErr w:type="gramStart"/>
      <w:r w:rsidRPr="00FA18D3">
        <w:rPr>
          <w:lang w:val="en-GB"/>
        </w:rPr>
        <w:t>procurement;</w:t>
      </w:r>
      <w:proofErr w:type="gramEnd"/>
    </w:p>
    <w:p w14:paraId="52E00BC6" w14:textId="77777777" w:rsidR="00801170" w:rsidRPr="00FA18D3" w:rsidRDefault="00801170" w:rsidP="006C67D0">
      <w:pPr>
        <w:pStyle w:val="AAAbottom"/>
        <w:rPr>
          <w:lang w:val="en-GB"/>
        </w:rPr>
      </w:pPr>
      <w:r w:rsidRPr="00FA18D3">
        <w:rPr>
          <w:lang w:val="en-GB"/>
        </w:rPr>
        <w:t xml:space="preserve">to terminate this procurement at any </w:t>
      </w:r>
      <w:proofErr w:type="gramStart"/>
      <w:r w:rsidRPr="00FA18D3">
        <w:rPr>
          <w:lang w:val="en-GB"/>
        </w:rPr>
        <w:t>time;</w:t>
      </w:r>
      <w:proofErr w:type="gramEnd"/>
      <w:r w:rsidRPr="00FA18D3">
        <w:rPr>
          <w:lang w:val="en-GB"/>
        </w:rPr>
        <w:t xml:space="preserve"> </w:t>
      </w:r>
    </w:p>
    <w:p w14:paraId="783093C0" w14:textId="77777777" w:rsidR="00801170" w:rsidRPr="00FA18D3" w:rsidRDefault="00801170" w:rsidP="006C67D0">
      <w:pPr>
        <w:pStyle w:val="AAAbottom"/>
        <w:rPr>
          <w:lang w:val="en-GB"/>
        </w:rPr>
      </w:pPr>
      <w:r w:rsidRPr="00FA18D3">
        <w:rPr>
          <w:lang w:val="en-GB"/>
        </w:rPr>
        <w:t xml:space="preserve">to require </w:t>
      </w:r>
      <w:r w:rsidR="003C7132" w:rsidRPr="00FA18D3">
        <w:rPr>
          <w:lang w:val="en-GB"/>
        </w:rPr>
        <w:t xml:space="preserve">the </w:t>
      </w:r>
      <w:r w:rsidRPr="00FA18D3">
        <w:rPr>
          <w:lang w:val="en-GB"/>
        </w:rPr>
        <w:t xml:space="preserve">Supplier to provide additional information supplementing or clarifying any of the information provided in response to the requests set out in this ITT. NICE may seek </w:t>
      </w:r>
      <w:r w:rsidRPr="00FA18D3">
        <w:rPr>
          <w:lang w:val="en-GB"/>
        </w:rPr>
        <w:lastRenderedPageBreak/>
        <w:t xml:space="preserve">independent financial and market advice to validate information declared, or to assist in the evaluation.  </w:t>
      </w:r>
    </w:p>
    <w:p w14:paraId="7AA1315F" w14:textId="2D6BA7A6" w:rsidR="00801170" w:rsidRPr="00FA18D3" w:rsidRDefault="00801170" w:rsidP="005263A2">
      <w:pPr>
        <w:pStyle w:val="AAAsecondlevel"/>
        <w:rPr>
          <w:lang w:val="en-GB"/>
        </w:rPr>
      </w:pPr>
      <w:r w:rsidRPr="00FA18D3">
        <w:rPr>
          <w:lang w:val="en-GB"/>
        </w:rPr>
        <w:t xml:space="preserve">NICE will not be liable for any cost incurred in relation to any part of this procurement activity throughout its lifecycle to close, including any costs or expenses incurred by any Supplier or the Supplier's Team or any other person in resource time, preparation of responses, attendance of meeting, or any other cost that the Supplier may incur. </w:t>
      </w:r>
    </w:p>
    <w:p w14:paraId="14EFF6D6" w14:textId="645AD14E" w:rsidR="005263A2" w:rsidRPr="00FA18D3" w:rsidRDefault="00801170" w:rsidP="00AD2288">
      <w:pPr>
        <w:pStyle w:val="AAAsecondlevel"/>
        <w:rPr>
          <w:lang w:val="en-GB"/>
        </w:rPr>
      </w:pPr>
      <w:r w:rsidRPr="00FA18D3">
        <w:rPr>
          <w:lang w:val="en-GB"/>
        </w:rPr>
        <w:t>The costing spreadsheet of your offer must be transparent to NICE and not be password protected or have any part of the model hidden. All costs breakdowns must be shown within your response and provided in GBP sterling.</w:t>
      </w:r>
      <w:r w:rsidR="001A284A">
        <w:rPr>
          <w:lang w:val="en-GB"/>
        </w:rPr>
        <w:br/>
      </w:r>
    </w:p>
    <w:p w14:paraId="54DD23D1" w14:textId="77777777" w:rsidR="00801170" w:rsidRPr="00FA18D3" w:rsidRDefault="00801170" w:rsidP="006B3863">
      <w:pPr>
        <w:pStyle w:val="AAAtoplevel"/>
      </w:pPr>
      <w:bookmarkStart w:id="35" w:name="_Toc399142442"/>
      <w:bookmarkStart w:id="36" w:name="_Toc409775722"/>
      <w:bookmarkStart w:id="37" w:name="_Toc74655101"/>
      <w:bookmarkStart w:id="38" w:name="_Toc399142443"/>
      <w:bookmarkStart w:id="39" w:name="_Toc408913285"/>
      <w:bookmarkEnd w:id="33"/>
      <w:bookmarkEnd w:id="34"/>
      <w:proofErr w:type="gramStart"/>
      <w:r w:rsidRPr="00FA18D3">
        <w:t>Non Compliance</w:t>
      </w:r>
      <w:proofErr w:type="gramEnd"/>
      <w:r w:rsidRPr="00FA18D3">
        <w:t xml:space="preserve"> and/or disqualification</w:t>
      </w:r>
      <w:bookmarkEnd w:id="35"/>
      <w:bookmarkEnd w:id="36"/>
      <w:bookmarkEnd w:id="37"/>
    </w:p>
    <w:p w14:paraId="42B3EBFB" w14:textId="77777777" w:rsidR="00801170" w:rsidRPr="00FA18D3" w:rsidRDefault="00801170" w:rsidP="005263A2">
      <w:pPr>
        <w:pStyle w:val="AAAsecondlevel"/>
        <w:rPr>
          <w:lang w:val="en-GB"/>
        </w:rPr>
      </w:pPr>
      <w:r w:rsidRPr="00FA18D3">
        <w:rPr>
          <w:lang w:val="en-GB"/>
        </w:rPr>
        <w:t>NICE expressly reserves the right to reject any proposal that:</w:t>
      </w:r>
    </w:p>
    <w:p w14:paraId="0B70DAF9" w14:textId="77777777" w:rsidR="00801170" w:rsidRPr="00FA18D3" w:rsidRDefault="00801170" w:rsidP="006C67D0">
      <w:pPr>
        <w:pStyle w:val="AAAbottom"/>
        <w:rPr>
          <w:lang w:val="en-GB"/>
        </w:rPr>
      </w:pPr>
      <w:r w:rsidRPr="00FA18D3">
        <w:rPr>
          <w:lang w:val="en-GB"/>
        </w:rPr>
        <w:t xml:space="preserve">does not meet any minimum requirement in the </w:t>
      </w:r>
      <w:proofErr w:type="gramStart"/>
      <w:r w:rsidRPr="00FA18D3">
        <w:rPr>
          <w:lang w:val="en-GB"/>
        </w:rPr>
        <w:t>tender;</w:t>
      </w:r>
      <w:proofErr w:type="gramEnd"/>
    </w:p>
    <w:p w14:paraId="038D2D52" w14:textId="77777777" w:rsidR="00801170" w:rsidRPr="00FA18D3" w:rsidRDefault="00801170" w:rsidP="006C67D0">
      <w:pPr>
        <w:pStyle w:val="AAAbottom"/>
        <w:rPr>
          <w:lang w:val="en-GB"/>
        </w:rPr>
      </w:pPr>
      <w:r w:rsidRPr="00FA18D3">
        <w:rPr>
          <w:lang w:val="en-GB"/>
        </w:rPr>
        <w:t xml:space="preserve">does not follow the instruction to tender </w:t>
      </w:r>
      <w:proofErr w:type="gramStart"/>
      <w:r w:rsidRPr="00FA18D3">
        <w:rPr>
          <w:lang w:val="en-GB"/>
        </w:rPr>
        <w:t>guidance;</w:t>
      </w:r>
      <w:proofErr w:type="gramEnd"/>
    </w:p>
    <w:p w14:paraId="5A10525E" w14:textId="77777777" w:rsidR="00801170" w:rsidRPr="00FA18D3" w:rsidRDefault="00801170" w:rsidP="006C67D0">
      <w:pPr>
        <w:pStyle w:val="AAAbottom"/>
        <w:rPr>
          <w:lang w:val="en-GB"/>
        </w:rPr>
      </w:pPr>
      <w:r w:rsidRPr="00FA18D3">
        <w:rPr>
          <w:lang w:val="en-GB"/>
        </w:rPr>
        <w:t xml:space="preserve">is incomplete, or does not provide either an answer to any question or a reasonable explanation of why an answer to any question has been </w:t>
      </w:r>
      <w:proofErr w:type="gramStart"/>
      <w:r w:rsidRPr="00FA18D3">
        <w:rPr>
          <w:lang w:val="en-GB"/>
        </w:rPr>
        <w:t>omitted;</w:t>
      </w:r>
      <w:proofErr w:type="gramEnd"/>
    </w:p>
    <w:p w14:paraId="3F34C71A" w14:textId="77777777" w:rsidR="00801170" w:rsidRPr="00FA18D3" w:rsidRDefault="00801170" w:rsidP="006C67D0">
      <w:pPr>
        <w:pStyle w:val="AAAbottom"/>
        <w:rPr>
          <w:lang w:val="en-GB"/>
        </w:rPr>
      </w:pPr>
      <w:r w:rsidRPr="00FA18D3">
        <w:rPr>
          <w:lang w:val="en-GB"/>
        </w:rPr>
        <w:t>refuses to adhere to the Terms and Conditions of Contract or expresses the tender is based on any material change to the Terms and Conditions.</w:t>
      </w:r>
    </w:p>
    <w:p w14:paraId="66C6F9F3" w14:textId="77777777" w:rsidR="00801170" w:rsidRPr="00FA18D3" w:rsidRDefault="00801170" w:rsidP="005263A2">
      <w:pPr>
        <w:pStyle w:val="AAAsecondlevel"/>
        <w:rPr>
          <w:lang w:val="en-GB"/>
        </w:rPr>
      </w:pPr>
      <w:r w:rsidRPr="00FA18D3">
        <w:rPr>
          <w:lang w:val="en-GB"/>
        </w:rPr>
        <w:t>NICE reserves the right to reject or disqualify a Supplier and/or the members of the Supplier’s Team where:</w:t>
      </w:r>
    </w:p>
    <w:p w14:paraId="7A6FC062" w14:textId="0647EB7A" w:rsidR="00801170" w:rsidRPr="00353AD1" w:rsidRDefault="00A7312C" w:rsidP="00C14B8B">
      <w:pPr>
        <w:pStyle w:val="AAAbottom"/>
        <w:rPr>
          <w:lang w:val="en-GB"/>
        </w:rPr>
      </w:pPr>
      <w:r>
        <w:rPr>
          <w:lang w:val="en-GB"/>
        </w:rPr>
        <w:t>T</w:t>
      </w:r>
      <w:r w:rsidR="00801170" w:rsidRPr="00FA18D3">
        <w:rPr>
          <w:lang w:val="en-GB"/>
        </w:rPr>
        <w:t xml:space="preserve">he </w:t>
      </w:r>
      <w:r w:rsidR="00353AD1" w:rsidRPr="00FA18D3">
        <w:rPr>
          <w:lang w:val="en-GB"/>
        </w:rPr>
        <w:t>Supplier and</w:t>
      </w:r>
      <w:r w:rsidR="00801170" w:rsidRPr="00FA18D3">
        <w:rPr>
          <w:lang w:val="en-GB"/>
        </w:rPr>
        <w:t xml:space="preserve">/or the members of the Supplier’s Team are unable to satisfy the terms of </w:t>
      </w:r>
      <w:r w:rsidR="00801170" w:rsidRPr="00353AD1">
        <w:rPr>
          <w:lang w:val="en-GB"/>
        </w:rPr>
        <w:t xml:space="preserve">Article 45 of Directive 2004/18/EC and/or Regulation 23 of the Public Contracts Regulations 2006 at any stage during the Open </w:t>
      </w:r>
      <w:proofErr w:type="gramStart"/>
      <w:r w:rsidR="00801170" w:rsidRPr="00353AD1">
        <w:rPr>
          <w:lang w:val="en-GB"/>
        </w:rPr>
        <w:t>Procedure;</w:t>
      </w:r>
      <w:proofErr w:type="gramEnd"/>
    </w:p>
    <w:p w14:paraId="2C345907" w14:textId="77777777" w:rsidR="00801170" w:rsidRPr="00FA18D3" w:rsidRDefault="00801170" w:rsidP="00C14B8B">
      <w:pPr>
        <w:pStyle w:val="AAAbottom"/>
        <w:rPr>
          <w:lang w:val="en-GB"/>
        </w:rPr>
      </w:pPr>
      <w:r w:rsidRPr="00FA18D3">
        <w:rPr>
          <w:lang w:val="en-GB"/>
        </w:rPr>
        <w:t>the Supplier and/or the members of the Supplier’s Team are guilty of material misrepresentation or false statement in relation to its application and/or the process; and</w:t>
      </w:r>
    </w:p>
    <w:p w14:paraId="6F482AE5" w14:textId="04BDA2FF" w:rsidR="005263A2" w:rsidRPr="00FA18D3" w:rsidRDefault="00801170" w:rsidP="00C14B8B">
      <w:pPr>
        <w:pStyle w:val="AAAbottom"/>
        <w:rPr>
          <w:lang w:val="en-GB"/>
        </w:rPr>
      </w:pPr>
      <w:r w:rsidRPr="00FA18D3">
        <w:rPr>
          <w:lang w:val="en-GB"/>
        </w:rPr>
        <w:t>the Supplier and/or the members of the Supplier’s Team contravene any of the terms and conditions of this ITT and/or any Associated Documents.</w:t>
      </w:r>
      <w:r w:rsidR="001A284A">
        <w:rPr>
          <w:lang w:val="en-GB"/>
        </w:rPr>
        <w:br/>
      </w:r>
    </w:p>
    <w:p w14:paraId="3EA28CBA" w14:textId="77777777" w:rsidR="00717A9C" w:rsidRPr="00FA18D3" w:rsidRDefault="00717A9C" w:rsidP="006B3863">
      <w:pPr>
        <w:pStyle w:val="AAAtoplevel"/>
      </w:pPr>
      <w:bookmarkStart w:id="40" w:name="_Toc74655102"/>
      <w:r w:rsidRPr="00FA18D3">
        <w:t>Queries about the Procurement</w:t>
      </w:r>
      <w:bookmarkEnd w:id="25"/>
      <w:bookmarkEnd w:id="26"/>
      <w:bookmarkEnd w:id="27"/>
      <w:bookmarkEnd w:id="38"/>
      <w:bookmarkEnd w:id="39"/>
      <w:bookmarkEnd w:id="40"/>
    </w:p>
    <w:p w14:paraId="7CFD8705" w14:textId="72FEA6C0" w:rsidR="00717A9C" w:rsidRPr="00FA18D3" w:rsidRDefault="00717A9C" w:rsidP="005263A2">
      <w:pPr>
        <w:pStyle w:val="AAAsecondlevel"/>
        <w:rPr>
          <w:lang w:val="en-GB"/>
        </w:rPr>
      </w:pPr>
      <w:r w:rsidRPr="00FA18D3">
        <w:rPr>
          <w:lang w:val="en-GB"/>
        </w:rPr>
        <w:t>All requests for clarification or further information</w:t>
      </w:r>
      <w:r w:rsidR="000C6D89">
        <w:rPr>
          <w:lang w:val="en-GB"/>
        </w:rPr>
        <w:t>, including terms and conditions of contract</w:t>
      </w:r>
      <w:r w:rsidRPr="00FA18D3">
        <w:rPr>
          <w:lang w:val="en-GB"/>
        </w:rPr>
        <w:t xml:space="preserve"> in respect of this procurement should be addressed to NICE’s named </w:t>
      </w:r>
      <w:r w:rsidRPr="00FA18D3">
        <w:rPr>
          <w:lang w:val="en-GB"/>
        </w:rPr>
        <w:lastRenderedPageBreak/>
        <w:t>contact point (section 8). No approach of any kind in connection with this procurement should be made to any other person within, or associated with, NICE.</w:t>
      </w:r>
    </w:p>
    <w:p w14:paraId="2531C7A6" w14:textId="77777777" w:rsidR="00717A9C" w:rsidRPr="00FA18D3" w:rsidRDefault="00717A9C" w:rsidP="005263A2">
      <w:pPr>
        <w:pStyle w:val="AAAsecondlevel"/>
        <w:rPr>
          <w:lang w:val="en-GB"/>
        </w:rPr>
      </w:pPr>
      <w:r w:rsidRPr="00FA18D3">
        <w:rPr>
          <w:lang w:val="en-GB"/>
        </w:rPr>
        <w:t xml:space="preserve">NICE will ensure that all applicants receive equal treatment during this </w:t>
      </w:r>
      <w:proofErr w:type="gramStart"/>
      <w:r w:rsidRPr="00FA18D3">
        <w:rPr>
          <w:lang w:val="en-GB"/>
        </w:rPr>
        <w:t>procurement</w:t>
      </w:r>
      <w:proofErr w:type="gramEnd"/>
      <w:r w:rsidRPr="00FA18D3">
        <w:rPr>
          <w:lang w:val="en-GB"/>
        </w:rPr>
        <w:t xml:space="preserve"> and we will share all information requests and responses with all applicants, whether submitted in writing or discussed as part of dialogue.   </w:t>
      </w:r>
    </w:p>
    <w:p w14:paraId="01C4F676" w14:textId="77777777" w:rsidR="00717A9C" w:rsidRPr="00FA18D3" w:rsidRDefault="00717A9C" w:rsidP="005263A2">
      <w:pPr>
        <w:pStyle w:val="AAAsecondlevel"/>
        <w:rPr>
          <w:lang w:val="en-GB"/>
        </w:rPr>
      </w:pPr>
      <w:r w:rsidRPr="00FA18D3">
        <w:rPr>
          <w:lang w:val="en-GB"/>
        </w:rPr>
        <w:t xml:space="preserve">Any questions and answers will be collated and distributed by email to all the Suppliers within 6 days of receipt throughout the tender period. </w:t>
      </w:r>
    </w:p>
    <w:p w14:paraId="7C2FC775" w14:textId="77777777" w:rsidR="00717A9C" w:rsidRPr="00FA18D3" w:rsidRDefault="00717A9C" w:rsidP="005263A2">
      <w:pPr>
        <w:pStyle w:val="AAAsecondlevel"/>
        <w:rPr>
          <w:lang w:val="en-GB"/>
        </w:rPr>
      </w:pPr>
      <w:r w:rsidRPr="00FA18D3">
        <w:rPr>
          <w:lang w:val="en-GB"/>
        </w:rPr>
        <w:t xml:space="preserve">Please note that that there will be no telephone or any informal or other kind of discussion </w:t>
      </w:r>
      <w:r w:rsidR="00B6453F" w:rsidRPr="00FA18D3">
        <w:rPr>
          <w:lang w:val="en-GB"/>
        </w:rPr>
        <w:t xml:space="preserve">about the procurement </w:t>
      </w:r>
      <w:r w:rsidRPr="00FA18D3">
        <w:rPr>
          <w:lang w:val="en-GB"/>
        </w:rPr>
        <w:t>between</w:t>
      </w:r>
      <w:r w:rsidR="00B6453F" w:rsidRPr="00FA18D3">
        <w:rPr>
          <w:lang w:val="en-GB"/>
        </w:rPr>
        <w:t xml:space="preserve"> a</w:t>
      </w:r>
      <w:r w:rsidRPr="00FA18D3">
        <w:rPr>
          <w:lang w:val="en-GB"/>
        </w:rPr>
        <w:t xml:space="preserve"> Supplier and officers or directors of NICE after this document is dispatched other than the representative of NICE named in section 8.</w:t>
      </w:r>
    </w:p>
    <w:p w14:paraId="5003D55B" w14:textId="77777777" w:rsidR="00717A9C" w:rsidRPr="00FA18D3" w:rsidRDefault="00717A9C" w:rsidP="005263A2">
      <w:pPr>
        <w:pStyle w:val="AAAsecondlevel"/>
        <w:rPr>
          <w:lang w:val="en-GB"/>
        </w:rPr>
      </w:pPr>
      <w:r w:rsidRPr="00FA18D3">
        <w:rPr>
          <w:lang w:val="en-GB"/>
        </w:rPr>
        <w:t>If NICE considers any question or request for clarification to be of material significance, both the question and the response will be communicated, in a suitably anonymous form, to all Suppliers who are invited to take part in dialogue.</w:t>
      </w:r>
    </w:p>
    <w:p w14:paraId="3E1CEC96" w14:textId="6801924F" w:rsidR="005263A2" w:rsidRPr="00FA18D3" w:rsidRDefault="00717A9C" w:rsidP="00AD2288">
      <w:pPr>
        <w:pStyle w:val="AAAsecondlevel"/>
        <w:rPr>
          <w:lang w:val="en-GB"/>
        </w:rPr>
      </w:pPr>
      <w:r w:rsidRPr="00FA18D3">
        <w:rPr>
          <w:lang w:val="en-GB"/>
        </w:rPr>
        <w:t>All responses received and any communication from Suppliers will be treated in confidence but will be subject to paragraph</w:t>
      </w:r>
      <w:bookmarkStart w:id="41" w:name="_Toc268272708"/>
      <w:bookmarkStart w:id="42" w:name="_Toc268686442"/>
      <w:r w:rsidRPr="00FA18D3">
        <w:rPr>
          <w:lang w:val="en-GB"/>
        </w:rPr>
        <w:t xml:space="preserve"> 7.5.</w:t>
      </w:r>
      <w:r w:rsidR="001A284A">
        <w:rPr>
          <w:lang w:val="en-GB"/>
        </w:rPr>
        <w:br/>
      </w:r>
    </w:p>
    <w:p w14:paraId="76ACF8E0" w14:textId="77777777" w:rsidR="00717A9C" w:rsidRPr="00FA18D3" w:rsidRDefault="00717A9C" w:rsidP="006B3863">
      <w:pPr>
        <w:pStyle w:val="AAAtoplevel"/>
      </w:pPr>
      <w:bookmarkStart w:id="43" w:name="_Toc297644413"/>
      <w:bookmarkStart w:id="44" w:name="_Toc399142444"/>
      <w:bookmarkStart w:id="45" w:name="_Toc408913286"/>
      <w:bookmarkStart w:id="46" w:name="_Toc74655103"/>
      <w:r w:rsidRPr="00FA18D3">
        <w:t>Named Point of Contact</w:t>
      </w:r>
      <w:bookmarkEnd w:id="41"/>
      <w:bookmarkEnd w:id="42"/>
      <w:bookmarkEnd w:id="43"/>
      <w:bookmarkEnd w:id="44"/>
      <w:bookmarkEnd w:id="45"/>
      <w:bookmarkEnd w:id="46"/>
    </w:p>
    <w:p w14:paraId="64D4A707" w14:textId="77777777" w:rsidR="00894E69" w:rsidRPr="00FA18D3" w:rsidRDefault="00894E69" w:rsidP="005263A2">
      <w:pPr>
        <w:pStyle w:val="AAAsecondlevel"/>
        <w:rPr>
          <w:lang w:val="en-GB"/>
        </w:rPr>
      </w:pPr>
      <w:r w:rsidRPr="00FA18D3">
        <w:rPr>
          <w:lang w:val="en-GB"/>
        </w:rPr>
        <w:t>NICE’s named point of contact for this procurement is:</w:t>
      </w:r>
    </w:p>
    <w:p w14:paraId="4D18A8E9" w14:textId="77777777" w:rsidR="00894E69" w:rsidRPr="00FA18D3" w:rsidRDefault="00894E69" w:rsidP="00894E69">
      <w:pPr>
        <w:spacing w:line="240" w:lineRule="auto"/>
        <w:ind w:left="1440"/>
        <w:contextualSpacing/>
        <w:rPr>
          <w:rFonts w:ascii="Arial" w:hAnsi="Arial" w:cs="Arial"/>
          <w:lang w:val="en-GB"/>
        </w:rPr>
      </w:pPr>
      <w:r w:rsidRPr="00FA18D3">
        <w:rPr>
          <w:rFonts w:ascii="Arial" w:hAnsi="Arial" w:cs="Arial"/>
          <w:lang w:val="en-GB"/>
        </w:rPr>
        <w:t>Barney Wilkinson</w:t>
      </w:r>
    </w:p>
    <w:p w14:paraId="4614C5AA" w14:textId="77777777" w:rsidR="00894E69" w:rsidRPr="00FA18D3" w:rsidRDefault="00894E69" w:rsidP="00894E69">
      <w:pPr>
        <w:spacing w:line="240" w:lineRule="auto"/>
        <w:ind w:left="1440"/>
        <w:contextualSpacing/>
        <w:rPr>
          <w:rFonts w:ascii="Arial" w:hAnsi="Arial" w:cs="Arial"/>
          <w:lang w:val="en-GB"/>
        </w:rPr>
      </w:pPr>
      <w:r w:rsidRPr="00FA18D3">
        <w:rPr>
          <w:rFonts w:ascii="Arial" w:hAnsi="Arial" w:cs="Arial"/>
          <w:lang w:val="en-GB"/>
        </w:rPr>
        <w:t xml:space="preserve">Associate Director Procurement and IT </w:t>
      </w:r>
    </w:p>
    <w:p w14:paraId="25EFEE7D" w14:textId="77777777" w:rsidR="00894E69" w:rsidRPr="00FA18D3" w:rsidRDefault="00894E69" w:rsidP="00894E69">
      <w:pPr>
        <w:spacing w:line="240" w:lineRule="auto"/>
        <w:ind w:left="1440"/>
        <w:contextualSpacing/>
        <w:rPr>
          <w:rFonts w:ascii="Arial" w:hAnsi="Arial" w:cs="Arial"/>
          <w:lang w:val="en-GB"/>
        </w:rPr>
      </w:pPr>
      <w:r w:rsidRPr="00FA18D3">
        <w:rPr>
          <w:rFonts w:ascii="Arial" w:hAnsi="Arial" w:cs="Arial"/>
          <w:lang w:val="en-GB"/>
        </w:rPr>
        <w:t>National Institute for Health and Care Excellence</w:t>
      </w:r>
    </w:p>
    <w:p w14:paraId="3932992A" w14:textId="77777777" w:rsidR="00BB5711" w:rsidRDefault="00BB5711" w:rsidP="00894E69">
      <w:pPr>
        <w:spacing w:line="240" w:lineRule="auto"/>
        <w:ind w:left="1440"/>
        <w:contextualSpacing/>
        <w:rPr>
          <w:rFonts w:ascii="Arial" w:hAnsi="Arial" w:cs="Arial"/>
          <w:lang w:val="en-GB"/>
        </w:rPr>
      </w:pPr>
      <w:r>
        <w:rPr>
          <w:rFonts w:ascii="Arial" w:hAnsi="Arial" w:cs="Arial"/>
          <w:lang w:val="en-GB"/>
        </w:rPr>
        <w:t>Level 1A</w:t>
      </w:r>
    </w:p>
    <w:p w14:paraId="6916F540" w14:textId="77777777" w:rsidR="00BB5711" w:rsidRDefault="00BB5711" w:rsidP="00894E69">
      <w:pPr>
        <w:spacing w:line="240" w:lineRule="auto"/>
        <w:ind w:left="1440"/>
        <w:contextualSpacing/>
        <w:rPr>
          <w:rFonts w:ascii="Arial" w:hAnsi="Arial" w:cs="Arial"/>
          <w:lang w:val="en-GB"/>
        </w:rPr>
      </w:pPr>
      <w:r>
        <w:rPr>
          <w:rFonts w:ascii="Arial" w:hAnsi="Arial" w:cs="Arial"/>
          <w:lang w:val="en-GB"/>
        </w:rPr>
        <w:t>City Tower</w:t>
      </w:r>
    </w:p>
    <w:p w14:paraId="79A12BC5" w14:textId="77777777" w:rsidR="00BB5711" w:rsidRDefault="00BB5711" w:rsidP="00894E69">
      <w:pPr>
        <w:spacing w:line="240" w:lineRule="auto"/>
        <w:ind w:left="1440"/>
        <w:contextualSpacing/>
        <w:rPr>
          <w:rFonts w:ascii="Arial" w:hAnsi="Arial" w:cs="Arial"/>
          <w:lang w:val="en-GB"/>
        </w:rPr>
      </w:pPr>
      <w:r>
        <w:rPr>
          <w:rFonts w:ascii="Arial" w:hAnsi="Arial" w:cs="Arial"/>
          <w:lang w:val="en-GB"/>
        </w:rPr>
        <w:t>Piccadilly Plaza</w:t>
      </w:r>
    </w:p>
    <w:p w14:paraId="22699793" w14:textId="59963778" w:rsidR="00894E69" w:rsidRDefault="005932C3" w:rsidP="00894E69">
      <w:pPr>
        <w:spacing w:line="240" w:lineRule="auto"/>
        <w:ind w:left="1440"/>
        <w:contextualSpacing/>
        <w:rPr>
          <w:rFonts w:ascii="Arial" w:hAnsi="Arial" w:cs="Arial"/>
          <w:lang w:val="en-GB"/>
        </w:rPr>
      </w:pPr>
      <w:r>
        <w:rPr>
          <w:rFonts w:ascii="Arial" w:hAnsi="Arial" w:cs="Arial"/>
          <w:lang w:val="en-GB"/>
        </w:rPr>
        <w:t>Manchester</w:t>
      </w:r>
    </w:p>
    <w:p w14:paraId="72DADAB2" w14:textId="4EF23F9D" w:rsidR="00BB5711" w:rsidRPr="00FA18D3" w:rsidRDefault="00BB5711" w:rsidP="00894E69">
      <w:pPr>
        <w:spacing w:line="240" w:lineRule="auto"/>
        <w:ind w:left="1440"/>
        <w:contextualSpacing/>
        <w:rPr>
          <w:rFonts w:ascii="Arial" w:hAnsi="Arial" w:cs="Arial"/>
          <w:lang w:val="en-GB"/>
        </w:rPr>
      </w:pPr>
      <w:r>
        <w:rPr>
          <w:rFonts w:ascii="Arial" w:hAnsi="Arial" w:cs="Arial"/>
          <w:lang w:val="en-GB"/>
        </w:rPr>
        <w:t>M1 4BD</w:t>
      </w:r>
    </w:p>
    <w:p w14:paraId="47E8955B" w14:textId="3A515AAF" w:rsidR="00894E69" w:rsidRPr="00FA18D3" w:rsidRDefault="00894E69" w:rsidP="00894E69">
      <w:pPr>
        <w:spacing w:line="240" w:lineRule="auto"/>
        <w:ind w:left="1440"/>
        <w:contextualSpacing/>
        <w:rPr>
          <w:rFonts w:ascii="Arial" w:hAnsi="Arial" w:cs="Arial"/>
          <w:lang w:val="en-GB"/>
        </w:rPr>
      </w:pPr>
    </w:p>
    <w:p w14:paraId="40B696D1" w14:textId="77777777" w:rsidR="00894E69" w:rsidRPr="00FA18D3" w:rsidRDefault="00894E69" w:rsidP="00894E69">
      <w:pPr>
        <w:spacing w:line="240" w:lineRule="auto"/>
        <w:ind w:left="1440"/>
        <w:contextualSpacing/>
        <w:rPr>
          <w:rFonts w:ascii="Arial" w:hAnsi="Arial" w:cs="Arial"/>
          <w:lang w:val="en-GB"/>
        </w:rPr>
      </w:pPr>
      <w:r w:rsidRPr="00FA18D3">
        <w:rPr>
          <w:rFonts w:ascii="Arial" w:hAnsi="Arial" w:cs="Arial"/>
          <w:lang w:val="en-GB"/>
        </w:rPr>
        <w:t xml:space="preserve">Email: </w:t>
      </w:r>
      <w:hyperlink r:id="rId10" w:history="1">
        <w:r w:rsidRPr="00FA18D3">
          <w:rPr>
            <w:rStyle w:val="Hyperlink"/>
            <w:rFonts w:ascii="Arial" w:hAnsi="Arial" w:cs="Arial"/>
            <w:lang w:val="en-GB"/>
          </w:rPr>
          <w:t>Barney.Wilkinson@nice.org.uk</w:t>
        </w:r>
      </w:hyperlink>
    </w:p>
    <w:p w14:paraId="37C4AE7C" w14:textId="7A22B93F" w:rsidR="005263A2" w:rsidRPr="00FA18D3" w:rsidRDefault="00922408" w:rsidP="006C67D0">
      <w:pPr>
        <w:pStyle w:val="AAAsecondlevel"/>
        <w:rPr>
          <w:lang w:val="en-GB"/>
        </w:rPr>
      </w:pPr>
      <w:r w:rsidRPr="00FA18D3">
        <w:rPr>
          <w:lang w:val="en-GB"/>
        </w:rPr>
        <w:t xml:space="preserve">The </w:t>
      </w:r>
      <w:r w:rsidR="00894E69" w:rsidRPr="00FA18D3">
        <w:rPr>
          <w:lang w:val="en-GB"/>
        </w:rPr>
        <w:t xml:space="preserve">Supplier </w:t>
      </w:r>
      <w:r w:rsidRPr="00FA18D3">
        <w:rPr>
          <w:lang w:val="en-GB"/>
        </w:rPr>
        <w:t>is</w:t>
      </w:r>
      <w:r w:rsidR="00894E69" w:rsidRPr="00FA18D3">
        <w:rPr>
          <w:lang w:val="en-GB"/>
        </w:rPr>
        <w:t xml:space="preserve"> asked to include a single point of contact in their organisation.  NICE will not be responsible for contacting the Supplier through any route other than the nominated contact.  The Supplier must therefore undertake to notify any changes relating to the contact promptly.</w:t>
      </w:r>
      <w:r w:rsidR="001A284A">
        <w:rPr>
          <w:lang w:val="en-GB"/>
        </w:rPr>
        <w:br/>
      </w:r>
    </w:p>
    <w:p w14:paraId="0F66ADBB" w14:textId="77777777" w:rsidR="00894E69" w:rsidRPr="00FA18D3" w:rsidRDefault="00894E69" w:rsidP="006B3863">
      <w:pPr>
        <w:pStyle w:val="AAAtoplevel"/>
      </w:pPr>
      <w:bookmarkStart w:id="47" w:name="_Toc409775725"/>
      <w:bookmarkStart w:id="48" w:name="_Toc74655104"/>
      <w:bookmarkStart w:id="49" w:name="_Toc268272711"/>
      <w:bookmarkStart w:id="50" w:name="_Toc268686445"/>
      <w:bookmarkStart w:id="51" w:name="_Toc297644416"/>
      <w:bookmarkStart w:id="52" w:name="_Toc399142446"/>
      <w:bookmarkStart w:id="53" w:name="_Toc408913288"/>
      <w:r w:rsidRPr="00FA18D3">
        <w:t>Additional Information</w:t>
      </w:r>
      <w:bookmarkEnd w:id="47"/>
      <w:bookmarkEnd w:id="48"/>
    </w:p>
    <w:p w14:paraId="71239AE0" w14:textId="77777777" w:rsidR="00894E69" w:rsidRPr="00FA18D3" w:rsidRDefault="00894E69" w:rsidP="0079631D">
      <w:pPr>
        <w:pStyle w:val="AAAsecondlevel"/>
        <w:rPr>
          <w:lang w:val="en-GB"/>
        </w:rPr>
      </w:pPr>
      <w:r w:rsidRPr="00FA18D3">
        <w:rPr>
          <w:lang w:val="en-GB"/>
        </w:rPr>
        <w:t xml:space="preserve">NICE expressly reserves the right to require a Supplier to provide additional information supplementing or clarifying any of the information provided in response to the requests set out in the final ITT. NICE may seek independent </w:t>
      </w:r>
      <w:r w:rsidRPr="00FA18D3">
        <w:rPr>
          <w:lang w:val="en-GB"/>
        </w:rPr>
        <w:lastRenderedPageBreak/>
        <w:t xml:space="preserve">financial and market advice to validate information declared, or to assist in the evaluation.  </w:t>
      </w:r>
    </w:p>
    <w:p w14:paraId="7DF96933" w14:textId="77777777" w:rsidR="00894E69" w:rsidRPr="00FA18D3" w:rsidRDefault="00894E69" w:rsidP="00AE661F">
      <w:pPr>
        <w:pStyle w:val="AAAsecondlevel"/>
        <w:rPr>
          <w:lang w:val="en-GB"/>
        </w:rPr>
      </w:pPr>
      <w:bookmarkStart w:id="54" w:name="_Toc409775726"/>
      <w:r w:rsidRPr="00FA18D3">
        <w:rPr>
          <w:lang w:val="en-GB"/>
        </w:rPr>
        <w:t>Freedom of Information</w:t>
      </w:r>
      <w:bookmarkEnd w:id="54"/>
    </w:p>
    <w:p w14:paraId="6445C409" w14:textId="77777777" w:rsidR="00894E69" w:rsidRPr="00FA18D3" w:rsidRDefault="00894E69" w:rsidP="00AE661F">
      <w:pPr>
        <w:pStyle w:val="AAAbottom"/>
        <w:rPr>
          <w:lang w:val="en-GB"/>
        </w:rPr>
      </w:pPr>
      <w:r w:rsidRPr="00FA18D3">
        <w:rPr>
          <w:lang w:val="en-GB"/>
        </w:rPr>
        <w:t xml:space="preserve">In accordance with the obligations and duties placed upon public authorities by the Freedom of Information Act 2000 (“the </w:t>
      </w:r>
      <w:proofErr w:type="spellStart"/>
      <w:r w:rsidRPr="00FA18D3">
        <w:rPr>
          <w:lang w:val="en-GB"/>
        </w:rPr>
        <w:t>FoIA</w:t>
      </w:r>
      <w:proofErr w:type="spellEnd"/>
      <w:r w:rsidRPr="00FA18D3">
        <w:rPr>
          <w:lang w:val="en-GB"/>
        </w:rPr>
        <w:t xml:space="preserve">”), all information submitted to NICE may be disclosed in response to a request made pursuant to the </w:t>
      </w:r>
      <w:proofErr w:type="spellStart"/>
      <w:r w:rsidRPr="00FA18D3">
        <w:rPr>
          <w:lang w:val="en-GB"/>
        </w:rPr>
        <w:t>FoIA</w:t>
      </w:r>
      <w:proofErr w:type="spellEnd"/>
      <w:r w:rsidRPr="00FA18D3">
        <w:rPr>
          <w:lang w:val="en-GB"/>
        </w:rPr>
        <w:t xml:space="preserve">.  </w:t>
      </w:r>
    </w:p>
    <w:p w14:paraId="637E6682" w14:textId="77777777" w:rsidR="00894E69" w:rsidRPr="00FA18D3" w:rsidRDefault="00894E69" w:rsidP="00AE661F">
      <w:pPr>
        <w:pStyle w:val="AAAbottom"/>
        <w:spacing w:after="0"/>
        <w:rPr>
          <w:lang w:val="en-GB"/>
        </w:rPr>
      </w:pPr>
      <w:r w:rsidRPr="00FA18D3">
        <w:rPr>
          <w:lang w:val="en-GB"/>
        </w:rPr>
        <w:t>In respect of any information submitted by a Potential Supplier that it considers to be commercially sensitive the Potential Supplier should:</w:t>
      </w:r>
    </w:p>
    <w:p w14:paraId="032F6FE2" w14:textId="77777777" w:rsidR="00894E69" w:rsidRPr="00FA18D3" w:rsidRDefault="00894E69" w:rsidP="002B4A60">
      <w:pPr>
        <w:pStyle w:val="AAAbottom"/>
        <w:numPr>
          <w:ilvl w:val="0"/>
          <w:numId w:val="11"/>
        </w:numPr>
        <w:spacing w:after="0"/>
        <w:rPr>
          <w:lang w:val="en-GB"/>
        </w:rPr>
      </w:pPr>
      <w:r w:rsidRPr="00FA18D3">
        <w:rPr>
          <w:lang w:val="en-GB"/>
        </w:rPr>
        <w:t xml:space="preserve">clearly identify such information as commercially </w:t>
      </w:r>
      <w:proofErr w:type="gramStart"/>
      <w:r w:rsidRPr="00FA18D3">
        <w:rPr>
          <w:lang w:val="en-GB"/>
        </w:rPr>
        <w:t>sensitive;</w:t>
      </w:r>
      <w:proofErr w:type="gramEnd"/>
    </w:p>
    <w:p w14:paraId="4DE3DEBB" w14:textId="77777777" w:rsidR="00894E69" w:rsidRPr="00FA18D3" w:rsidRDefault="00894E69" w:rsidP="002B4A60">
      <w:pPr>
        <w:pStyle w:val="AAAbottom"/>
        <w:numPr>
          <w:ilvl w:val="0"/>
          <w:numId w:val="11"/>
        </w:numPr>
        <w:spacing w:after="0"/>
        <w:rPr>
          <w:lang w:val="en-GB"/>
        </w:rPr>
      </w:pPr>
      <w:r w:rsidRPr="00FA18D3">
        <w:rPr>
          <w:lang w:val="en-GB"/>
        </w:rPr>
        <w:t>explain the potential implications of disclosure of such information; and</w:t>
      </w:r>
    </w:p>
    <w:p w14:paraId="39E49D87" w14:textId="77777777" w:rsidR="00894E69" w:rsidRPr="00FA18D3" w:rsidRDefault="00894E69" w:rsidP="002B4A60">
      <w:pPr>
        <w:pStyle w:val="AAAbottom"/>
        <w:numPr>
          <w:ilvl w:val="0"/>
          <w:numId w:val="11"/>
        </w:numPr>
        <w:rPr>
          <w:lang w:val="en-GB"/>
        </w:rPr>
      </w:pPr>
      <w:r w:rsidRPr="00FA18D3">
        <w:rPr>
          <w:lang w:val="en-GB"/>
        </w:rPr>
        <w:t xml:space="preserve">provide an estimate of the </w:t>
      </w:r>
      <w:proofErr w:type="gramStart"/>
      <w:r w:rsidRPr="00FA18D3">
        <w:rPr>
          <w:lang w:val="en-GB"/>
        </w:rPr>
        <w:t>period of time</w:t>
      </w:r>
      <w:proofErr w:type="gramEnd"/>
      <w:r w:rsidRPr="00FA18D3">
        <w:rPr>
          <w:lang w:val="en-GB"/>
        </w:rPr>
        <w:t xml:space="preserve"> during which the Potential Supplier believes that such information will remain commercially sensitive.</w:t>
      </w:r>
    </w:p>
    <w:p w14:paraId="127C1C9C" w14:textId="77777777" w:rsidR="00894E69" w:rsidRPr="00FA18D3" w:rsidRDefault="00894E69" w:rsidP="00AE661F">
      <w:pPr>
        <w:pStyle w:val="AAAbottom"/>
        <w:rPr>
          <w:lang w:val="en-GB"/>
        </w:rPr>
      </w:pPr>
      <w:r w:rsidRPr="00FA18D3">
        <w:rPr>
          <w:lang w:val="en-GB"/>
        </w:rPr>
        <w:t>Please submit responses to 9.3 as an Annex with the completed tender offer.</w:t>
      </w:r>
    </w:p>
    <w:p w14:paraId="3E625AF9" w14:textId="77777777" w:rsidR="00894E69" w:rsidRPr="00FA18D3" w:rsidRDefault="00894E69" w:rsidP="00AE661F">
      <w:pPr>
        <w:pStyle w:val="AAAbottom"/>
        <w:rPr>
          <w:lang w:val="en-GB"/>
        </w:rPr>
      </w:pPr>
      <w:r w:rsidRPr="00FA18D3">
        <w:rPr>
          <w:lang w:val="en-GB"/>
        </w:rPr>
        <w:t xml:space="preserve">Where a Potential Supplier identifies information as commercially sensitive, NICE will endeavour to maintain confidentiality. </w:t>
      </w:r>
      <w:r w:rsidR="00AF6FAA" w:rsidRPr="00FA18D3">
        <w:rPr>
          <w:lang w:val="en-GB"/>
        </w:rPr>
        <w:t xml:space="preserve">The </w:t>
      </w:r>
      <w:r w:rsidRPr="00FA18D3">
        <w:rPr>
          <w:lang w:val="en-GB"/>
        </w:rPr>
        <w:t xml:space="preserve">Supplier should </w:t>
      </w:r>
      <w:r w:rsidR="0023778E" w:rsidRPr="00FA18D3">
        <w:rPr>
          <w:lang w:val="en-GB"/>
        </w:rPr>
        <w:t>note</w:t>
      </w:r>
      <w:r w:rsidRPr="00FA18D3">
        <w:rPr>
          <w:lang w:val="en-GB"/>
        </w:rPr>
        <w:t xml:space="preserve"> that, even where information is identified as commercially sensitive, NICE might be required to disclose such information in accordance with the </w:t>
      </w:r>
      <w:proofErr w:type="spellStart"/>
      <w:r w:rsidRPr="00FA18D3">
        <w:rPr>
          <w:lang w:val="en-GB"/>
        </w:rPr>
        <w:t>FoIA</w:t>
      </w:r>
      <w:proofErr w:type="spellEnd"/>
      <w:r w:rsidRPr="00FA18D3">
        <w:rPr>
          <w:lang w:val="en-GB"/>
        </w:rPr>
        <w:t>. Accordingly, NICE cannot guarantee that any information marked ‘commercially sensitive’ will not be disclosed.</w:t>
      </w:r>
    </w:p>
    <w:p w14:paraId="5E48D52D" w14:textId="77777777" w:rsidR="00894E69" w:rsidRPr="00FA18D3" w:rsidRDefault="00894E69" w:rsidP="00AE661F">
      <w:pPr>
        <w:pStyle w:val="AAAsecondlevel"/>
        <w:rPr>
          <w:lang w:val="en-GB"/>
        </w:rPr>
      </w:pPr>
      <w:bookmarkStart w:id="55" w:name="_Toc409775727"/>
      <w:r w:rsidRPr="00FA18D3">
        <w:rPr>
          <w:lang w:val="en-GB"/>
        </w:rPr>
        <w:t>Procurement Transparency</w:t>
      </w:r>
      <w:bookmarkEnd w:id="55"/>
    </w:p>
    <w:p w14:paraId="2B270D92" w14:textId="01F33EA5" w:rsidR="00894E69" w:rsidRPr="00FA18D3" w:rsidRDefault="00894E69" w:rsidP="00AE661F">
      <w:pPr>
        <w:pStyle w:val="AAAbottom"/>
        <w:rPr>
          <w:lang w:val="en-GB"/>
        </w:rPr>
      </w:pPr>
      <w:proofErr w:type="gramStart"/>
      <w:r w:rsidRPr="00FA18D3">
        <w:rPr>
          <w:lang w:val="en-GB"/>
        </w:rPr>
        <w:t>In light of</w:t>
      </w:r>
      <w:proofErr w:type="gramEnd"/>
      <w:r w:rsidRPr="00FA18D3">
        <w:rPr>
          <w:lang w:val="en-GB"/>
        </w:rPr>
        <w:t xml:space="preserve"> the </w:t>
      </w:r>
      <w:r w:rsidR="00AF6FAA" w:rsidRPr="00FA18D3">
        <w:rPr>
          <w:lang w:val="en-GB"/>
        </w:rPr>
        <w:t xml:space="preserve">current </w:t>
      </w:r>
      <w:r w:rsidRPr="007F2FB5">
        <w:rPr>
          <w:lang w:val="en-GB"/>
        </w:rPr>
        <w:t>Government’s</w:t>
      </w:r>
      <w:r w:rsidRPr="00FA18D3">
        <w:rPr>
          <w:lang w:val="en-GB"/>
        </w:rPr>
        <w:t xml:space="preserve"> need for greater transparency, </w:t>
      </w:r>
      <w:r w:rsidR="00AF6FAA" w:rsidRPr="00FA18D3">
        <w:rPr>
          <w:lang w:val="en-GB"/>
        </w:rPr>
        <w:t xml:space="preserve">the </w:t>
      </w:r>
      <w:r w:rsidRPr="00FA18D3">
        <w:rPr>
          <w:lang w:val="en-GB"/>
        </w:rPr>
        <w:t xml:space="preserve">Supplier and those </w:t>
      </w:r>
      <w:r w:rsidR="0023778E" w:rsidRPr="00FA18D3">
        <w:rPr>
          <w:lang w:val="en-GB"/>
        </w:rPr>
        <w:t>organisations</w:t>
      </w:r>
      <w:r w:rsidRPr="00FA18D3">
        <w:rPr>
          <w:lang w:val="en-GB"/>
        </w:rPr>
        <w:t xml:space="preserve"> looking to bid for </w:t>
      </w:r>
      <w:r w:rsidR="00AF6FAA" w:rsidRPr="00FA18D3">
        <w:rPr>
          <w:lang w:val="en-GB"/>
        </w:rPr>
        <w:t xml:space="preserve">a </w:t>
      </w:r>
      <w:r w:rsidRPr="00FA18D3">
        <w:rPr>
          <w:lang w:val="en-GB"/>
        </w:rPr>
        <w:t xml:space="preserve">public sector contract should be aware that if they are awarded a contract for this work, the resulting contract between the supplier and NICE will be published in its entirety. </w:t>
      </w:r>
    </w:p>
    <w:p w14:paraId="144054F0" w14:textId="2565A096" w:rsidR="00894E69" w:rsidRPr="00FA18D3" w:rsidRDefault="00894E69" w:rsidP="00AE661F">
      <w:pPr>
        <w:pStyle w:val="AAAbottom"/>
        <w:rPr>
          <w:lang w:val="en-GB"/>
        </w:rPr>
      </w:pPr>
      <w:r w:rsidRPr="00FA18D3">
        <w:rPr>
          <w:lang w:val="en-GB"/>
        </w:rPr>
        <w:t xml:space="preserve">In some circumstances, limited redactions will be made to some contracts before they are published </w:t>
      </w:r>
      <w:proofErr w:type="gramStart"/>
      <w:r w:rsidRPr="00FA18D3">
        <w:rPr>
          <w:lang w:val="en-GB"/>
        </w:rPr>
        <w:t>in order to</w:t>
      </w:r>
      <w:proofErr w:type="gramEnd"/>
      <w:r w:rsidRPr="00FA18D3">
        <w:rPr>
          <w:lang w:val="en-GB"/>
        </w:rPr>
        <w:t xml:space="preserve"> comply with existing law and for the protection of national security. </w:t>
      </w:r>
      <w:r w:rsidR="00AF6FAA" w:rsidRPr="00FA18D3">
        <w:rPr>
          <w:lang w:val="en-GB"/>
        </w:rPr>
        <w:t xml:space="preserve">The </w:t>
      </w:r>
      <w:r w:rsidRPr="00FA18D3">
        <w:rPr>
          <w:lang w:val="en-GB"/>
        </w:rPr>
        <w:t xml:space="preserve">Supplier </w:t>
      </w:r>
      <w:r w:rsidR="00AF6FAA" w:rsidRPr="00FA18D3">
        <w:rPr>
          <w:lang w:val="en-GB"/>
        </w:rPr>
        <w:t>is</w:t>
      </w:r>
      <w:r w:rsidRPr="00FA18D3">
        <w:rPr>
          <w:lang w:val="en-GB"/>
        </w:rPr>
        <w:t xml:space="preserve"> asked to make any sections of their tender that they regard as Commercial in Confidence or subject to the non-disclosure clauses of the FOIA or DPA clear within the submission documents. Please note that the total value (bottom line) of the agreement is required to be published under the UK Government’s Transparency Agenda. Please do not hesitate to contact us if you require clarity upon this point.</w:t>
      </w:r>
    </w:p>
    <w:p w14:paraId="030725D3" w14:textId="77777777" w:rsidR="00894E69" w:rsidRPr="00FA18D3" w:rsidRDefault="00894E69" w:rsidP="00AE661F">
      <w:pPr>
        <w:pStyle w:val="AAAbottom"/>
        <w:rPr>
          <w:lang w:val="en-GB"/>
        </w:rPr>
      </w:pPr>
      <w:r w:rsidRPr="00FA18D3">
        <w:rPr>
          <w:lang w:val="en-GB"/>
        </w:rPr>
        <w:lastRenderedPageBreak/>
        <w:t>Please complete Annex 5 - Redaction Requests of the ITT, to notify NICE of any sections of the tender you regard as Commercial in Confidence.</w:t>
      </w:r>
    </w:p>
    <w:p w14:paraId="4442D0B1" w14:textId="77777777" w:rsidR="00894E69" w:rsidRPr="00FA18D3" w:rsidRDefault="00894E69" w:rsidP="00AE661F">
      <w:pPr>
        <w:pStyle w:val="AAAsecondlevel"/>
        <w:rPr>
          <w:lang w:val="en-GB"/>
        </w:rPr>
      </w:pPr>
      <w:bookmarkStart w:id="56" w:name="_Toc409775728"/>
      <w:r w:rsidRPr="00FA18D3">
        <w:rPr>
          <w:lang w:val="en-GB"/>
        </w:rPr>
        <w:t>Tender Evaluation and Selection Criteria</w:t>
      </w:r>
      <w:bookmarkEnd w:id="56"/>
    </w:p>
    <w:p w14:paraId="524CE341" w14:textId="77777777" w:rsidR="00894E69" w:rsidRPr="00FA18D3" w:rsidRDefault="00894E69" w:rsidP="00AE661F">
      <w:pPr>
        <w:pStyle w:val="AAAbottom"/>
        <w:rPr>
          <w:lang w:val="en-GB"/>
        </w:rPr>
      </w:pPr>
      <w:r w:rsidRPr="00FA18D3">
        <w:rPr>
          <w:lang w:val="en-GB"/>
        </w:rPr>
        <w:t>Evaluation</w:t>
      </w:r>
    </w:p>
    <w:p w14:paraId="6AB713FF" w14:textId="77777777" w:rsidR="00894E69" w:rsidRPr="00FA18D3" w:rsidRDefault="00894E69" w:rsidP="00CA4014">
      <w:pPr>
        <w:pStyle w:val="AAAfouthlevel"/>
        <w:ind w:left="3345" w:hanging="1077"/>
        <w:rPr>
          <w:lang w:val="en-GB"/>
        </w:rPr>
      </w:pPr>
      <w:r w:rsidRPr="00FA18D3">
        <w:rPr>
          <w:lang w:val="en-GB"/>
        </w:rPr>
        <w:t>NICE will review all tenders to ensure they are fully compliant with these instructions. Any non-compliant bid may be rejected (see above).</w:t>
      </w:r>
    </w:p>
    <w:p w14:paraId="0C87003F" w14:textId="77777777" w:rsidR="00894E69" w:rsidRPr="00FA18D3" w:rsidRDefault="00894E69" w:rsidP="00CA4014">
      <w:pPr>
        <w:pStyle w:val="AAAfouthlevel"/>
        <w:ind w:left="3345" w:hanging="1077"/>
        <w:rPr>
          <w:lang w:val="en-GB"/>
        </w:rPr>
      </w:pPr>
      <w:r w:rsidRPr="00FA18D3">
        <w:rPr>
          <w:lang w:val="en-GB"/>
        </w:rPr>
        <w:t>The underlying principle of ITT evaluation will be based on the Most Economically Advantageous Tender (MEAT) that meets NICE’s requirements.</w:t>
      </w:r>
    </w:p>
    <w:p w14:paraId="322125DD" w14:textId="77777777" w:rsidR="00894E69" w:rsidRPr="00FA18D3" w:rsidRDefault="00894E69" w:rsidP="00CA4014">
      <w:pPr>
        <w:pStyle w:val="AAAfouthlevel"/>
        <w:ind w:left="3345" w:hanging="1077"/>
        <w:rPr>
          <w:lang w:val="en-GB"/>
        </w:rPr>
      </w:pPr>
      <w:r w:rsidRPr="00FA18D3">
        <w:rPr>
          <w:lang w:val="en-GB"/>
        </w:rPr>
        <w:t xml:space="preserve">The Evaluation Methodology set out in this section will be used to evaluate the Supplier submission/offer to this Invitation to Tender (ITT). </w:t>
      </w:r>
    </w:p>
    <w:p w14:paraId="3CB652DF" w14:textId="77777777" w:rsidR="00894E69" w:rsidRPr="00FA18D3" w:rsidRDefault="00894E69" w:rsidP="00BD07E8">
      <w:pPr>
        <w:pStyle w:val="AAAbottom"/>
        <w:rPr>
          <w:lang w:val="en-GB"/>
        </w:rPr>
      </w:pPr>
      <w:r w:rsidRPr="00FA18D3">
        <w:rPr>
          <w:lang w:val="en-GB"/>
        </w:rPr>
        <w:t xml:space="preserve">Cost </w:t>
      </w:r>
      <w:proofErr w:type="gramStart"/>
      <w:r w:rsidRPr="00FA18D3">
        <w:rPr>
          <w:lang w:val="en-GB"/>
        </w:rPr>
        <w:t>Evaluation</w:t>
      </w:r>
      <w:r w:rsidR="006C67D0" w:rsidRPr="00FA18D3">
        <w:rPr>
          <w:lang w:val="en-GB"/>
        </w:rPr>
        <w:t>;</w:t>
      </w:r>
      <w:proofErr w:type="gramEnd"/>
    </w:p>
    <w:p w14:paraId="399608B5" w14:textId="77777777" w:rsidR="006C67D0" w:rsidRPr="00FA18D3" w:rsidRDefault="0079631D" w:rsidP="00CA4014">
      <w:pPr>
        <w:pStyle w:val="AAAfouthlevel"/>
        <w:ind w:left="3345" w:hanging="1077"/>
        <w:rPr>
          <w:lang w:val="en-GB"/>
        </w:rPr>
      </w:pPr>
      <w:r w:rsidRPr="00FA18D3">
        <w:rPr>
          <w:lang w:val="en-GB"/>
        </w:rPr>
        <w:t xml:space="preserve">  </w:t>
      </w:r>
      <w:r w:rsidR="00894E69" w:rsidRPr="00FA18D3">
        <w:rPr>
          <w:lang w:val="en-GB"/>
        </w:rPr>
        <w:t>The cost will be evaluated using the following formula:</w:t>
      </w:r>
    </w:p>
    <w:p w14:paraId="662D8163" w14:textId="4AEA82C2" w:rsidR="005D4A2A" w:rsidRPr="00417506" w:rsidRDefault="00894E69" w:rsidP="002B4A60">
      <w:pPr>
        <w:pStyle w:val="AAAbottom"/>
        <w:numPr>
          <w:ilvl w:val="0"/>
          <w:numId w:val="12"/>
        </w:numPr>
        <w:rPr>
          <w:lang w:val="en-GB"/>
        </w:rPr>
      </w:pPr>
      <w:bookmarkStart w:id="57" w:name="_Hlk71562039"/>
      <w:r w:rsidRPr="00FA18D3">
        <w:rPr>
          <w:lang w:val="en-GB"/>
        </w:rPr>
        <w:t xml:space="preserve">Lowest Price / Supplier Price X </w:t>
      </w:r>
      <w:r w:rsidR="001A284A">
        <w:rPr>
          <w:lang w:val="en-GB"/>
        </w:rPr>
        <w:t>26</w:t>
      </w:r>
      <w:r w:rsidR="005D4A2A" w:rsidRPr="00417506">
        <w:rPr>
          <w:lang w:val="en-GB"/>
        </w:rPr>
        <w:t xml:space="preserve"> </w:t>
      </w:r>
      <w:r w:rsidRPr="00417506">
        <w:rPr>
          <w:lang w:val="en-GB"/>
        </w:rPr>
        <w:t>(the weighting)</w:t>
      </w:r>
    </w:p>
    <w:bookmarkEnd w:id="57"/>
    <w:p w14:paraId="18F2253C" w14:textId="21A73AA0" w:rsidR="00894E69" w:rsidRPr="00FA18D3" w:rsidRDefault="00284C7F" w:rsidP="001A284A">
      <w:pPr>
        <w:spacing w:after="0" w:line="240" w:lineRule="auto"/>
        <w:rPr>
          <w:lang w:val="en-GB"/>
        </w:rPr>
      </w:pPr>
      <w:r w:rsidRPr="00FA18D3">
        <w:rPr>
          <w:lang w:val="en-GB"/>
        </w:rPr>
        <w:br w:type="page"/>
      </w:r>
      <w:bookmarkStart w:id="58" w:name="_Hlk66775392"/>
    </w:p>
    <w:p w14:paraId="1C8B286B" w14:textId="77777777" w:rsidR="00894E69" w:rsidRPr="00FA18D3" w:rsidRDefault="00894E69" w:rsidP="00BD07E8">
      <w:pPr>
        <w:pStyle w:val="AAAbottom"/>
        <w:rPr>
          <w:lang w:val="en-GB"/>
        </w:rPr>
      </w:pPr>
      <w:r w:rsidRPr="00FA18D3">
        <w:rPr>
          <w:lang w:val="en-GB"/>
        </w:rPr>
        <w:lastRenderedPageBreak/>
        <w:t xml:space="preserve">Selection criteria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1045"/>
        <w:gridCol w:w="6362"/>
      </w:tblGrid>
      <w:tr w:rsidR="00894E69" w:rsidRPr="00FA18D3" w14:paraId="03FA701C" w14:textId="77777777" w:rsidTr="00BD07E8">
        <w:trPr>
          <w:cantSplit/>
          <w:trHeight w:val="793"/>
        </w:trPr>
        <w:tc>
          <w:tcPr>
            <w:tcW w:w="1956" w:type="dxa"/>
            <w:tcBorders>
              <w:top w:val="single" w:sz="4" w:space="0" w:color="000000"/>
              <w:left w:val="single" w:sz="4" w:space="0" w:color="000000"/>
              <w:bottom w:val="single" w:sz="4" w:space="0" w:color="000000"/>
              <w:right w:val="single" w:sz="4" w:space="0" w:color="000000"/>
            </w:tcBorders>
          </w:tcPr>
          <w:p w14:paraId="219A5E80" w14:textId="77777777" w:rsidR="00894E69" w:rsidRPr="00FA18D3" w:rsidRDefault="00894E69" w:rsidP="0097355D">
            <w:pPr>
              <w:spacing w:after="120" w:line="240" w:lineRule="auto"/>
              <w:rPr>
                <w:rFonts w:ascii="Arial" w:hAnsi="Arial" w:cs="Arial"/>
                <w:lang w:val="en-GB" w:bidi="ar-SA"/>
              </w:rPr>
            </w:pPr>
            <w:r w:rsidRPr="00FA18D3">
              <w:rPr>
                <w:rFonts w:ascii="Arial" w:hAnsi="Arial" w:cs="Arial"/>
                <w:lang w:val="en-GB" w:bidi="ar-SA"/>
              </w:rPr>
              <w:t>Selection Criteria</w:t>
            </w:r>
          </w:p>
        </w:tc>
        <w:tc>
          <w:tcPr>
            <w:tcW w:w="1056" w:type="dxa"/>
            <w:tcBorders>
              <w:top w:val="single" w:sz="4" w:space="0" w:color="000000"/>
              <w:left w:val="single" w:sz="4" w:space="0" w:color="000000"/>
              <w:bottom w:val="single" w:sz="4" w:space="0" w:color="000000"/>
              <w:right w:val="single" w:sz="4" w:space="0" w:color="000000"/>
            </w:tcBorders>
          </w:tcPr>
          <w:p w14:paraId="3A280EDF" w14:textId="77777777" w:rsidR="00894E69" w:rsidRPr="00FA18D3" w:rsidRDefault="00894E69" w:rsidP="0097355D">
            <w:pPr>
              <w:rPr>
                <w:rFonts w:ascii="Arial" w:hAnsi="Arial" w:cs="Arial"/>
                <w:b/>
                <w:sz w:val="36"/>
                <w:szCs w:val="36"/>
                <w:lang w:val="en-GB"/>
              </w:rPr>
            </w:pPr>
          </w:p>
        </w:tc>
        <w:tc>
          <w:tcPr>
            <w:tcW w:w="6564" w:type="dxa"/>
            <w:tcBorders>
              <w:top w:val="single" w:sz="4" w:space="0" w:color="000000"/>
              <w:left w:val="single" w:sz="4" w:space="0" w:color="000000"/>
              <w:bottom w:val="single" w:sz="4" w:space="0" w:color="000000"/>
              <w:right w:val="single" w:sz="4" w:space="0" w:color="000000"/>
            </w:tcBorders>
          </w:tcPr>
          <w:p w14:paraId="2DCF4798" w14:textId="77777777" w:rsidR="00894E69" w:rsidRPr="00FA18D3" w:rsidRDefault="00894E69" w:rsidP="0097355D">
            <w:pPr>
              <w:spacing w:after="0" w:line="240" w:lineRule="auto"/>
              <w:rPr>
                <w:rFonts w:ascii="Arial" w:hAnsi="Arial" w:cs="Arial"/>
                <w:lang w:val="en-GB"/>
              </w:rPr>
            </w:pPr>
          </w:p>
        </w:tc>
      </w:tr>
      <w:tr w:rsidR="00BD07E8" w:rsidRPr="00FA18D3" w14:paraId="3AB22893" w14:textId="77777777" w:rsidTr="00612A70">
        <w:trPr>
          <w:cantSplit/>
          <w:trHeight w:val="4707"/>
        </w:trPr>
        <w:tc>
          <w:tcPr>
            <w:tcW w:w="1956" w:type="dxa"/>
            <w:tcBorders>
              <w:top w:val="single" w:sz="4" w:space="0" w:color="000000"/>
              <w:left w:val="single" w:sz="4" w:space="0" w:color="000000"/>
              <w:bottom w:val="single" w:sz="4" w:space="0" w:color="000000"/>
              <w:right w:val="single" w:sz="4" w:space="0" w:color="000000"/>
            </w:tcBorders>
            <w:hideMark/>
          </w:tcPr>
          <w:p w14:paraId="39AB8623" w14:textId="77777777" w:rsidR="00BD07E8" w:rsidRPr="00FA18D3" w:rsidRDefault="00BD07E8" w:rsidP="0097355D">
            <w:pPr>
              <w:spacing w:after="120" w:line="240" w:lineRule="auto"/>
              <w:rPr>
                <w:rFonts w:ascii="Arial" w:hAnsi="Arial" w:cs="Arial"/>
                <w:lang w:val="en-GB" w:bidi="ar-SA"/>
              </w:rPr>
            </w:pPr>
            <w:r w:rsidRPr="00FA18D3">
              <w:rPr>
                <w:rFonts w:ascii="Arial" w:hAnsi="Arial" w:cs="Arial"/>
                <w:lang w:val="en-GB" w:bidi="ar-SA"/>
              </w:rPr>
              <w:t xml:space="preserve">Organisational and financial robustness and stability </w:t>
            </w:r>
          </w:p>
        </w:tc>
        <w:tc>
          <w:tcPr>
            <w:tcW w:w="1056" w:type="dxa"/>
            <w:tcBorders>
              <w:top w:val="single" w:sz="4" w:space="0" w:color="000000"/>
              <w:left w:val="single" w:sz="4" w:space="0" w:color="000000"/>
              <w:bottom w:val="single" w:sz="4" w:space="0" w:color="000000"/>
              <w:right w:val="single" w:sz="4" w:space="0" w:color="000000"/>
            </w:tcBorders>
            <w:hideMark/>
          </w:tcPr>
          <w:p w14:paraId="0445CDC0" w14:textId="77777777" w:rsidR="00BD07E8" w:rsidRPr="00FA18D3" w:rsidRDefault="00BD07E8" w:rsidP="0097355D">
            <w:pPr>
              <w:rPr>
                <w:rFonts w:ascii="Arial" w:hAnsi="Arial" w:cs="Arial"/>
                <w:lang w:val="en-GB"/>
              </w:rPr>
            </w:pPr>
            <w:r w:rsidRPr="00FA18D3">
              <w:rPr>
                <w:rFonts w:ascii="Arial" w:hAnsi="Arial" w:cs="Arial"/>
                <w:lang w:val="en-GB"/>
              </w:rPr>
              <w:t>PASS OR FAIL</w:t>
            </w:r>
          </w:p>
        </w:tc>
        <w:tc>
          <w:tcPr>
            <w:tcW w:w="6564" w:type="dxa"/>
            <w:tcBorders>
              <w:top w:val="single" w:sz="4" w:space="0" w:color="000000"/>
              <w:left w:val="single" w:sz="4" w:space="0" w:color="000000"/>
              <w:right w:val="single" w:sz="4" w:space="0" w:color="000000"/>
            </w:tcBorders>
          </w:tcPr>
          <w:p w14:paraId="04F2FAD9" w14:textId="77777777" w:rsidR="00BD07E8" w:rsidRPr="00FA18D3" w:rsidRDefault="00BD07E8" w:rsidP="0097355D">
            <w:pPr>
              <w:spacing w:after="0" w:line="240" w:lineRule="auto"/>
              <w:rPr>
                <w:rFonts w:ascii="Arial" w:hAnsi="Arial" w:cs="Arial"/>
                <w:lang w:val="en-GB"/>
              </w:rPr>
            </w:pPr>
            <w:r w:rsidRPr="00FA18D3">
              <w:rPr>
                <w:rFonts w:ascii="Arial" w:hAnsi="Arial" w:cs="Arial"/>
                <w:lang w:val="en-GB"/>
              </w:rPr>
              <w:t>Financial Stability</w:t>
            </w:r>
          </w:p>
          <w:p w14:paraId="788DFDDE" w14:textId="77777777" w:rsidR="00BD07E8" w:rsidRPr="00FA18D3" w:rsidRDefault="00BD07E8" w:rsidP="0097355D">
            <w:pPr>
              <w:spacing w:after="0" w:line="240" w:lineRule="auto"/>
              <w:ind w:left="34"/>
              <w:rPr>
                <w:rFonts w:ascii="Arial" w:hAnsi="Arial" w:cs="Arial"/>
                <w:lang w:val="en-GB"/>
              </w:rPr>
            </w:pPr>
          </w:p>
          <w:p w14:paraId="7A511FD6" w14:textId="2FEBCB76" w:rsidR="00BD07E8" w:rsidRPr="00FA18D3" w:rsidRDefault="00BD07E8" w:rsidP="0097355D">
            <w:pPr>
              <w:spacing w:after="120" w:line="240" w:lineRule="auto"/>
              <w:rPr>
                <w:rFonts w:ascii="Arial" w:hAnsi="Arial" w:cs="Arial"/>
                <w:lang w:val="en-GB" w:bidi="ar-SA"/>
              </w:rPr>
            </w:pPr>
            <w:r w:rsidRPr="00FA18D3">
              <w:rPr>
                <w:rFonts w:ascii="Arial" w:hAnsi="Arial" w:cs="Arial"/>
                <w:lang w:val="en-GB" w:bidi="ar-SA"/>
              </w:rPr>
              <w:t xml:space="preserve">Please note that NICE reserves the right to exclude Applicants from the further process if it becomes clear from the financial information provided that the Applicant is considered a financial risk and there is, therefore, a risk that the Applicant will not be able to perform the contract. NICE will, in particular, </w:t>
            </w:r>
            <w:proofErr w:type="gramStart"/>
            <w:r w:rsidRPr="00FA18D3">
              <w:rPr>
                <w:rFonts w:ascii="Arial" w:hAnsi="Arial" w:cs="Arial"/>
                <w:lang w:val="en-GB" w:bidi="ar-SA"/>
              </w:rPr>
              <w:t>take into account</w:t>
            </w:r>
            <w:proofErr w:type="gramEnd"/>
            <w:r w:rsidRPr="00FA18D3">
              <w:rPr>
                <w:rFonts w:ascii="Arial" w:hAnsi="Arial" w:cs="Arial"/>
                <w:lang w:val="en-GB" w:bidi="ar-SA"/>
              </w:rPr>
              <w:t xml:space="preserve"> strong adverse trends (more than 20 %) which are unsatisfactorily explained with regard to:</w:t>
            </w:r>
          </w:p>
          <w:p w14:paraId="153F4E0E" w14:textId="77777777" w:rsidR="00BD07E8" w:rsidRPr="00FA18D3" w:rsidRDefault="00BD07E8" w:rsidP="00994F57">
            <w:pPr>
              <w:numPr>
                <w:ilvl w:val="0"/>
                <w:numId w:val="7"/>
              </w:numPr>
              <w:spacing w:after="60" w:line="240" w:lineRule="auto"/>
              <w:rPr>
                <w:rFonts w:ascii="Arial" w:hAnsi="Arial" w:cs="Arial"/>
                <w:lang w:val="en-GB" w:bidi="ar-SA"/>
              </w:rPr>
            </w:pPr>
            <w:r w:rsidRPr="00FA18D3">
              <w:rPr>
                <w:rFonts w:ascii="Arial" w:hAnsi="Arial" w:cs="Arial"/>
                <w:lang w:val="en-GB" w:bidi="ar-SA"/>
              </w:rPr>
              <w:t>Turnover</w:t>
            </w:r>
          </w:p>
          <w:p w14:paraId="38A2258F" w14:textId="77777777" w:rsidR="00BD07E8" w:rsidRPr="00FA18D3" w:rsidRDefault="00BD07E8" w:rsidP="00994F57">
            <w:pPr>
              <w:numPr>
                <w:ilvl w:val="0"/>
                <w:numId w:val="7"/>
              </w:numPr>
              <w:spacing w:after="60" w:line="240" w:lineRule="auto"/>
              <w:rPr>
                <w:rFonts w:ascii="Arial" w:hAnsi="Arial" w:cs="Arial"/>
                <w:lang w:val="en-GB" w:bidi="ar-SA"/>
              </w:rPr>
            </w:pPr>
            <w:r w:rsidRPr="00FA18D3">
              <w:rPr>
                <w:rFonts w:ascii="Arial" w:hAnsi="Arial" w:cs="Arial"/>
                <w:lang w:val="en-GB" w:bidi="ar-SA"/>
              </w:rPr>
              <w:t>Profit</w:t>
            </w:r>
          </w:p>
          <w:p w14:paraId="3F87BAD0" w14:textId="77777777" w:rsidR="00BD07E8" w:rsidRPr="00FA18D3" w:rsidRDefault="00BD07E8" w:rsidP="00994F57">
            <w:pPr>
              <w:numPr>
                <w:ilvl w:val="0"/>
                <w:numId w:val="7"/>
              </w:numPr>
              <w:spacing w:after="60" w:line="240" w:lineRule="auto"/>
              <w:rPr>
                <w:rFonts w:ascii="Arial" w:hAnsi="Arial" w:cs="Arial"/>
                <w:lang w:val="en-GB" w:bidi="ar-SA"/>
              </w:rPr>
            </w:pPr>
            <w:r w:rsidRPr="00FA18D3">
              <w:rPr>
                <w:rFonts w:ascii="Arial" w:hAnsi="Arial" w:cs="Arial"/>
                <w:lang w:val="en-GB" w:bidi="ar-SA"/>
              </w:rPr>
              <w:t>Assets, including Cash</w:t>
            </w:r>
          </w:p>
          <w:p w14:paraId="55168B90" w14:textId="77777777" w:rsidR="00BD07E8" w:rsidRPr="00FA18D3" w:rsidRDefault="00BD07E8" w:rsidP="00994F57">
            <w:pPr>
              <w:numPr>
                <w:ilvl w:val="0"/>
                <w:numId w:val="7"/>
              </w:numPr>
              <w:spacing w:after="60" w:line="240" w:lineRule="auto"/>
              <w:rPr>
                <w:rFonts w:ascii="Arial" w:hAnsi="Arial" w:cs="Arial"/>
                <w:lang w:val="en-GB" w:bidi="ar-SA"/>
              </w:rPr>
            </w:pPr>
            <w:r w:rsidRPr="00FA18D3">
              <w:rPr>
                <w:rFonts w:ascii="Arial" w:hAnsi="Arial" w:cs="Arial"/>
                <w:lang w:val="en-GB" w:bidi="ar-SA"/>
              </w:rPr>
              <w:t xml:space="preserve">Liabilities </w:t>
            </w:r>
          </w:p>
          <w:p w14:paraId="3BBC1D05" w14:textId="03E929BD" w:rsidR="00BD07E8" w:rsidRPr="00FA18D3" w:rsidRDefault="00BD07E8" w:rsidP="00612A70">
            <w:pPr>
              <w:spacing w:after="120" w:line="240" w:lineRule="auto"/>
              <w:rPr>
                <w:rFonts w:ascii="Arial" w:hAnsi="Arial" w:cs="Arial"/>
                <w:b/>
                <w:sz w:val="36"/>
                <w:szCs w:val="36"/>
                <w:lang w:val="en-GB" w:bidi="ar-SA"/>
              </w:rPr>
            </w:pPr>
            <w:r w:rsidRPr="00FA18D3">
              <w:rPr>
                <w:rFonts w:ascii="Arial" w:hAnsi="Arial" w:cs="Arial"/>
                <w:lang w:val="en-GB" w:bidi="ar-SA"/>
              </w:rPr>
              <w:t>If criteria cannot be met by a subsidiary then Parent Company Guarantee may be considered, provided that the parent meets the criteria.</w:t>
            </w:r>
          </w:p>
        </w:tc>
      </w:tr>
    </w:tbl>
    <w:p w14:paraId="1A5A7825" w14:textId="77777777" w:rsidR="00BB017F" w:rsidRPr="00FA18D3" w:rsidRDefault="00BB017F" w:rsidP="00717A9C">
      <w:pPr>
        <w:rPr>
          <w:rFonts w:ascii="Arial" w:hAnsi="Arial"/>
          <w:lang w:val="en-GB"/>
        </w:rPr>
      </w:pPr>
      <w:bookmarkStart w:id="59" w:name="_Toc268272710"/>
      <w:bookmarkStart w:id="60" w:name="_Toc268686444"/>
      <w:bookmarkEnd w:id="49"/>
      <w:bookmarkEnd w:id="50"/>
      <w:bookmarkEnd w:id="51"/>
      <w:bookmarkEnd w:id="52"/>
      <w:bookmarkEnd w:id="53"/>
      <w:bookmarkEnd w:id="58"/>
    </w:p>
    <w:tbl>
      <w:tblPr>
        <w:tblStyle w:val="TableGrid1"/>
        <w:tblW w:w="4890" w:type="pct"/>
        <w:tblLayout w:type="fixed"/>
        <w:tblLook w:val="04A0" w:firstRow="1" w:lastRow="0" w:firstColumn="1" w:lastColumn="0" w:noHBand="0" w:noVBand="1"/>
      </w:tblPr>
      <w:tblGrid>
        <w:gridCol w:w="3695"/>
        <w:gridCol w:w="2582"/>
        <w:gridCol w:w="1578"/>
        <w:gridCol w:w="1289"/>
      </w:tblGrid>
      <w:tr w:rsidR="00E005F3" w:rsidRPr="00FA18D3" w14:paraId="09153A1E" w14:textId="77777777" w:rsidTr="00A86B35">
        <w:trPr>
          <w:trHeight w:val="900"/>
        </w:trPr>
        <w:tc>
          <w:tcPr>
            <w:tcW w:w="2020" w:type="pct"/>
            <w:hideMark/>
          </w:tcPr>
          <w:p w14:paraId="1BBFE8E7" w14:textId="77777777" w:rsidR="00E005F3" w:rsidRPr="00FA18D3" w:rsidRDefault="00E005F3" w:rsidP="000C5CA7">
            <w:pPr>
              <w:spacing w:after="0" w:line="240" w:lineRule="auto"/>
              <w:jc w:val="center"/>
              <w:rPr>
                <w:rFonts w:ascii="Arial" w:hAnsi="Arial" w:cs="Arial"/>
                <w:b/>
                <w:bCs/>
                <w:lang w:val="en-GB" w:eastAsia="en-GB" w:bidi="ar-SA"/>
              </w:rPr>
            </w:pPr>
            <w:r w:rsidRPr="00FA18D3">
              <w:rPr>
                <w:rFonts w:ascii="Arial" w:hAnsi="Arial" w:cs="Arial"/>
                <w:b/>
                <w:bCs/>
                <w:lang w:val="en-GB" w:eastAsia="en-GB" w:bidi="ar-SA"/>
              </w:rPr>
              <w:t>Selection criteria</w:t>
            </w:r>
          </w:p>
        </w:tc>
        <w:tc>
          <w:tcPr>
            <w:tcW w:w="1412" w:type="pct"/>
            <w:hideMark/>
          </w:tcPr>
          <w:p w14:paraId="2C56A802" w14:textId="77777777" w:rsidR="00E005F3" w:rsidRPr="00FA18D3" w:rsidRDefault="00E005F3" w:rsidP="007403E5">
            <w:pPr>
              <w:spacing w:after="0" w:line="240" w:lineRule="auto"/>
              <w:rPr>
                <w:rFonts w:ascii="Arial" w:hAnsi="Arial" w:cs="Arial"/>
                <w:b/>
                <w:bCs/>
                <w:lang w:val="en-GB" w:eastAsia="en-GB" w:bidi="ar-SA"/>
              </w:rPr>
            </w:pPr>
            <w:r w:rsidRPr="00FA18D3">
              <w:rPr>
                <w:rFonts w:ascii="Arial" w:hAnsi="Arial" w:cs="Arial"/>
                <w:b/>
                <w:bCs/>
                <w:lang w:val="en-GB" w:eastAsia="en-GB" w:bidi="ar-SA"/>
              </w:rPr>
              <w:t xml:space="preserve">Question number in Specification of Requirements </w:t>
            </w:r>
          </w:p>
        </w:tc>
        <w:tc>
          <w:tcPr>
            <w:tcW w:w="863" w:type="pct"/>
            <w:hideMark/>
          </w:tcPr>
          <w:p w14:paraId="13781026" w14:textId="77777777" w:rsidR="00E005F3" w:rsidRPr="00FA18D3" w:rsidRDefault="00E005F3" w:rsidP="000C5CA7">
            <w:pPr>
              <w:spacing w:after="0" w:line="240" w:lineRule="auto"/>
              <w:jc w:val="center"/>
              <w:rPr>
                <w:rFonts w:ascii="Arial" w:hAnsi="Arial" w:cs="Arial"/>
                <w:b/>
                <w:bCs/>
                <w:lang w:val="en-GB" w:eastAsia="en-GB" w:bidi="ar-SA"/>
              </w:rPr>
            </w:pPr>
            <w:r w:rsidRPr="00FA18D3">
              <w:rPr>
                <w:rFonts w:ascii="Arial" w:hAnsi="Arial" w:cs="Arial"/>
                <w:b/>
                <w:bCs/>
                <w:lang w:val="en-GB" w:eastAsia="en-GB" w:bidi="ar-SA"/>
              </w:rPr>
              <w:t>Weighting (%)</w:t>
            </w:r>
          </w:p>
        </w:tc>
        <w:tc>
          <w:tcPr>
            <w:tcW w:w="705" w:type="pct"/>
            <w:hideMark/>
          </w:tcPr>
          <w:p w14:paraId="001036DC" w14:textId="77777777" w:rsidR="00E005F3" w:rsidRPr="00FA18D3" w:rsidRDefault="00E005F3" w:rsidP="000C5CA7">
            <w:pPr>
              <w:spacing w:after="0" w:line="240" w:lineRule="auto"/>
              <w:jc w:val="center"/>
              <w:rPr>
                <w:rFonts w:ascii="Arial" w:hAnsi="Arial" w:cs="Arial"/>
                <w:b/>
                <w:bCs/>
                <w:lang w:val="en-GB" w:eastAsia="en-GB" w:bidi="ar-SA"/>
              </w:rPr>
            </w:pPr>
            <w:r w:rsidRPr="00FA18D3">
              <w:rPr>
                <w:rFonts w:ascii="Arial" w:hAnsi="Arial" w:cs="Arial"/>
                <w:b/>
                <w:bCs/>
                <w:lang w:val="en-GB" w:eastAsia="en-GB" w:bidi="ar-SA"/>
              </w:rPr>
              <w:t>Sub Weighting (%)</w:t>
            </w:r>
          </w:p>
        </w:tc>
      </w:tr>
      <w:tr w:rsidR="00E005F3" w:rsidRPr="00FA18D3" w14:paraId="44728845" w14:textId="77777777" w:rsidTr="00540C4C">
        <w:trPr>
          <w:trHeight w:val="146"/>
        </w:trPr>
        <w:tc>
          <w:tcPr>
            <w:tcW w:w="2020" w:type="pct"/>
            <w:noWrap/>
          </w:tcPr>
          <w:p w14:paraId="0E633A1D" w14:textId="77777777" w:rsidR="00E005F3" w:rsidRPr="00540C4C" w:rsidRDefault="00E005F3" w:rsidP="003F6459">
            <w:pPr>
              <w:spacing w:after="0" w:line="240" w:lineRule="auto"/>
              <w:rPr>
                <w:rFonts w:ascii="Arial" w:hAnsi="Arial" w:cs="Arial"/>
                <w:b/>
                <w:lang w:val="en-GB" w:eastAsia="en-GB" w:bidi="ar-SA"/>
              </w:rPr>
            </w:pPr>
            <w:r w:rsidRPr="00540C4C">
              <w:rPr>
                <w:rFonts w:ascii="Arial" w:hAnsi="Arial" w:cs="Arial"/>
                <w:b/>
                <w:lang w:val="en-GB" w:eastAsia="en-GB" w:bidi="ar-SA"/>
              </w:rPr>
              <w:t xml:space="preserve">Financial stability </w:t>
            </w:r>
          </w:p>
        </w:tc>
        <w:tc>
          <w:tcPr>
            <w:tcW w:w="1412" w:type="pct"/>
          </w:tcPr>
          <w:p w14:paraId="0FB927EC" w14:textId="0499A5EC" w:rsidR="00E005F3" w:rsidRPr="00FA18D3" w:rsidRDefault="00E005F3" w:rsidP="000C5CA7">
            <w:pPr>
              <w:spacing w:after="0" w:line="240" w:lineRule="auto"/>
              <w:rPr>
                <w:rFonts w:ascii="Arial" w:hAnsi="Arial" w:cs="Arial"/>
                <w:lang w:val="en-GB" w:eastAsia="en-GB" w:bidi="ar-SA"/>
              </w:rPr>
            </w:pPr>
            <w:r w:rsidRPr="00FA18D3">
              <w:rPr>
                <w:rFonts w:ascii="Arial" w:hAnsi="Arial" w:cs="Arial"/>
                <w:lang w:val="en-GB" w:eastAsia="en-GB" w:bidi="ar-SA"/>
              </w:rPr>
              <w:t xml:space="preserve">See </w:t>
            </w:r>
            <w:r w:rsidR="00B05AE1">
              <w:rPr>
                <w:rFonts w:ascii="Arial" w:hAnsi="Arial" w:cs="Arial"/>
                <w:lang w:val="en-GB" w:eastAsia="en-GB" w:bidi="ar-SA"/>
              </w:rPr>
              <w:t>a</w:t>
            </w:r>
            <w:r w:rsidRPr="00FA18D3">
              <w:rPr>
                <w:rFonts w:ascii="Arial" w:hAnsi="Arial" w:cs="Arial"/>
                <w:lang w:val="en-GB" w:eastAsia="en-GB" w:bidi="ar-SA"/>
              </w:rPr>
              <w:t>bove</w:t>
            </w:r>
          </w:p>
        </w:tc>
        <w:tc>
          <w:tcPr>
            <w:tcW w:w="1568" w:type="pct"/>
            <w:gridSpan w:val="2"/>
          </w:tcPr>
          <w:p w14:paraId="4D3D51A8" w14:textId="77777777" w:rsidR="00E005F3" w:rsidRPr="00FA18D3" w:rsidRDefault="00E005F3" w:rsidP="000C5CA7">
            <w:pPr>
              <w:spacing w:after="0" w:line="240" w:lineRule="auto"/>
              <w:jc w:val="center"/>
              <w:rPr>
                <w:rFonts w:ascii="Arial" w:hAnsi="Arial" w:cs="Arial"/>
                <w:lang w:val="en-GB" w:eastAsia="en-GB" w:bidi="ar-SA"/>
              </w:rPr>
            </w:pPr>
            <w:r w:rsidRPr="00FA18D3">
              <w:rPr>
                <w:rFonts w:ascii="Arial" w:hAnsi="Arial" w:cs="Arial"/>
                <w:lang w:val="en-GB" w:eastAsia="en-GB" w:bidi="ar-SA"/>
              </w:rPr>
              <w:t>Pass or fail</w:t>
            </w:r>
          </w:p>
        </w:tc>
      </w:tr>
      <w:tr w:rsidR="008F65F4" w:rsidRPr="00FA18D3" w14:paraId="58CCA9D6" w14:textId="2FD8E611" w:rsidTr="000C5CA7">
        <w:trPr>
          <w:trHeight w:val="255"/>
        </w:trPr>
        <w:tc>
          <w:tcPr>
            <w:tcW w:w="2020" w:type="pct"/>
            <w:noWrap/>
          </w:tcPr>
          <w:p w14:paraId="5884D000" w14:textId="024F4F73" w:rsidR="008F65F4" w:rsidRPr="00540C4C" w:rsidRDefault="0042352E" w:rsidP="003F6459">
            <w:pPr>
              <w:spacing w:after="0" w:line="240" w:lineRule="auto"/>
              <w:rPr>
                <w:rFonts w:ascii="Arial" w:hAnsi="Arial" w:cs="Arial"/>
                <w:b/>
                <w:lang w:val="en-GB" w:eastAsia="en-GB" w:bidi="ar-SA"/>
              </w:rPr>
            </w:pPr>
            <w:r w:rsidRPr="00540C4C">
              <w:rPr>
                <w:rFonts w:ascii="Arial" w:hAnsi="Arial" w:cs="Arial"/>
                <w:b/>
                <w:lang w:val="en-GB" w:eastAsia="en-GB" w:bidi="ar-SA"/>
              </w:rPr>
              <w:t xml:space="preserve">TUPE </w:t>
            </w:r>
            <w:r w:rsidR="00D97ADB" w:rsidRPr="00540C4C">
              <w:rPr>
                <w:rFonts w:ascii="Arial" w:hAnsi="Arial" w:cs="Arial"/>
                <w:b/>
                <w:lang w:val="en-GB" w:eastAsia="en-GB" w:bidi="ar-SA"/>
              </w:rPr>
              <w:t>Indemnity</w:t>
            </w:r>
            <w:r w:rsidRPr="00540C4C">
              <w:rPr>
                <w:rFonts w:ascii="Arial" w:hAnsi="Arial" w:cs="Arial"/>
                <w:b/>
                <w:lang w:val="en-GB" w:eastAsia="en-GB" w:bidi="ar-SA"/>
              </w:rPr>
              <w:t xml:space="preserve"> </w:t>
            </w:r>
          </w:p>
        </w:tc>
        <w:tc>
          <w:tcPr>
            <w:tcW w:w="1412" w:type="pct"/>
          </w:tcPr>
          <w:p w14:paraId="7A2C66FD" w14:textId="22902338" w:rsidR="008F65F4" w:rsidRPr="00FA18D3" w:rsidRDefault="008F65F4" w:rsidP="000C5CA7">
            <w:pPr>
              <w:spacing w:after="0" w:line="240" w:lineRule="auto"/>
              <w:rPr>
                <w:rFonts w:ascii="Arial" w:hAnsi="Arial" w:cs="Arial"/>
                <w:lang w:val="en-GB" w:eastAsia="en-GB" w:bidi="ar-SA"/>
              </w:rPr>
            </w:pPr>
            <w:r>
              <w:rPr>
                <w:rFonts w:ascii="Arial" w:hAnsi="Arial" w:cs="Arial"/>
                <w:lang w:val="en-GB" w:eastAsia="en-GB" w:bidi="ar-SA"/>
              </w:rPr>
              <w:t xml:space="preserve">See </w:t>
            </w:r>
            <w:r w:rsidR="0042352E">
              <w:rPr>
                <w:rFonts w:ascii="Arial" w:hAnsi="Arial" w:cs="Arial"/>
                <w:lang w:val="en-GB" w:eastAsia="en-GB" w:bidi="ar-SA"/>
              </w:rPr>
              <w:t>below</w:t>
            </w:r>
          </w:p>
        </w:tc>
        <w:tc>
          <w:tcPr>
            <w:tcW w:w="1568" w:type="pct"/>
            <w:gridSpan w:val="2"/>
          </w:tcPr>
          <w:p w14:paraId="1477F3B2" w14:textId="3704024C" w:rsidR="008F65F4" w:rsidRPr="00FA18D3" w:rsidRDefault="008F65F4" w:rsidP="000C5CA7">
            <w:pPr>
              <w:spacing w:after="0" w:line="240" w:lineRule="auto"/>
              <w:jc w:val="center"/>
              <w:rPr>
                <w:rFonts w:ascii="Arial" w:hAnsi="Arial" w:cs="Arial"/>
                <w:lang w:val="en-GB" w:eastAsia="en-GB" w:bidi="ar-SA"/>
              </w:rPr>
            </w:pPr>
            <w:r>
              <w:rPr>
                <w:rFonts w:ascii="Arial" w:hAnsi="Arial" w:cs="Arial"/>
                <w:lang w:val="en-GB" w:eastAsia="en-GB" w:bidi="ar-SA"/>
              </w:rPr>
              <w:t>Pass or fail</w:t>
            </w:r>
          </w:p>
        </w:tc>
      </w:tr>
      <w:tr w:rsidR="001A4782" w:rsidRPr="00FA18D3" w14:paraId="26136FE4" w14:textId="77777777" w:rsidTr="00A86B35">
        <w:trPr>
          <w:trHeight w:val="147"/>
        </w:trPr>
        <w:tc>
          <w:tcPr>
            <w:tcW w:w="2020" w:type="pct"/>
            <w:noWrap/>
          </w:tcPr>
          <w:p w14:paraId="78E29874" w14:textId="77777777" w:rsidR="001A4782" w:rsidRPr="00540C4C" w:rsidRDefault="001A4782" w:rsidP="000C5CA7">
            <w:pPr>
              <w:spacing w:after="0" w:line="240" w:lineRule="auto"/>
              <w:rPr>
                <w:rFonts w:ascii="Arial" w:hAnsi="Arial" w:cs="Arial"/>
                <w:b/>
                <w:lang w:val="en-GB" w:eastAsia="en-GB" w:bidi="ar-SA"/>
              </w:rPr>
            </w:pPr>
            <w:r w:rsidRPr="00540C4C">
              <w:rPr>
                <w:rFonts w:ascii="Arial" w:hAnsi="Arial" w:cs="Arial"/>
                <w:b/>
                <w:lang w:val="en-GB" w:eastAsia="en-GB" w:bidi="ar-SA"/>
              </w:rPr>
              <w:t>Understanding the brief</w:t>
            </w:r>
          </w:p>
        </w:tc>
        <w:tc>
          <w:tcPr>
            <w:tcW w:w="1412" w:type="pct"/>
          </w:tcPr>
          <w:p w14:paraId="27FF8EBB" w14:textId="77777777" w:rsidR="001A4782" w:rsidRPr="00FA18D3" w:rsidRDefault="001A4782" w:rsidP="000C5CA7">
            <w:pPr>
              <w:spacing w:after="0" w:line="240" w:lineRule="auto"/>
              <w:rPr>
                <w:rFonts w:ascii="Arial" w:hAnsi="Arial" w:cs="Arial"/>
                <w:lang w:val="en-GB" w:eastAsia="en-GB" w:bidi="ar-SA"/>
              </w:rPr>
            </w:pPr>
            <w:r w:rsidRPr="00FA18D3">
              <w:rPr>
                <w:rFonts w:ascii="Arial" w:hAnsi="Arial" w:cs="Arial"/>
                <w:lang w:val="en-GB" w:eastAsia="en-GB" w:bidi="ar-SA"/>
              </w:rPr>
              <w:t>1.1</w:t>
            </w:r>
          </w:p>
        </w:tc>
        <w:tc>
          <w:tcPr>
            <w:tcW w:w="863" w:type="pct"/>
            <w:vMerge w:val="restart"/>
          </w:tcPr>
          <w:p w14:paraId="121367B0" w14:textId="37A78E53" w:rsidR="001A4782"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5</w:t>
            </w:r>
          </w:p>
        </w:tc>
        <w:tc>
          <w:tcPr>
            <w:tcW w:w="705" w:type="pct"/>
          </w:tcPr>
          <w:p w14:paraId="0D7D96EB" w14:textId="320BCBB0" w:rsidR="001A4782"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1A4782" w:rsidRPr="00FA18D3" w14:paraId="505DF31B" w14:textId="77777777" w:rsidTr="00A86B35">
        <w:trPr>
          <w:trHeight w:val="255"/>
        </w:trPr>
        <w:tc>
          <w:tcPr>
            <w:tcW w:w="2020" w:type="pct"/>
            <w:noWrap/>
          </w:tcPr>
          <w:p w14:paraId="52B85259" w14:textId="77777777" w:rsidR="001A4782" w:rsidRPr="00FA18D3" w:rsidRDefault="001A4782" w:rsidP="000C5CA7">
            <w:pPr>
              <w:spacing w:after="0" w:line="240" w:lineRule="auto"/>
              <w:rPr>
                <w:rFonts w:ascii="Arial" w:hAnsi="Arial" w:cs="Arial"/>
                <w:bCs/>
                <w:lang w:val="en-GB" w:eastAsia="en-GB" w:bidi="ar-SA"/>
              </w:rPr>
            </w:pPr>
          </w:p>
        </w:tc>
        <w:tc>
          <w:tcPr>
            <w:tcW w:w="1412" w:type="pct"/>
          </w:tcPr>
          <w:p w14:paraId="043BF5FB" w14:textId="77777777" w:rsidR="001A4782" w:rsidRPr="00FA18D3" w:rsidRDefault="001A4782" w:rsidP="000C5CA7">
            <w:pPr>
              <w:spacing w:after="0" w:line="240" w:lineRule="auto"/>
              <w:rPr>
                <w:rFonts w:ascii="Arial" w:hAnsi="Arial" w:cs="Arial"/>
                <w:lang w:val="en-GB" w:eastAsia="en-GB" w:bidi="ar-SA"/>
              </w:rPr>
            </w:pPr>
            <w:r w:rsidRPr="00FA18D3">
              <w:rPr>
                <w:rFonts w:ascii="Arial" w:hAnsi="Arial" w:cs="Arial"/>
                <w:lang w:val="en-GB" w:eastAsia="en-GB" w:bidi="ar-SA"/>
              </w:rPr>
              <w:t>1.2</w:t>
            </w:r>
          </w:p>
        </w:tc>
        <w:tc>
          <w:tcPr>
            <w:tcW w:w="863" w:type="pct"/>
            <w:vMerge/>
          </w:tcPr>
          <w:p w14:paraId="0B5842E7" w14:textId="77777777" w:rsidR="001A4782" w:rsidRPr="00540C4C" w:rsidRDefault="001A4782" w:rsidP="000C5CA7">
            <w:pPr>
              <w:spacing w:after="0" w:line="240" w:lineRule="auto"/>
              <w:jc w:val="center"/>
              <w:rPr>
                <w:rFonts w:ascii="Arial" w:hAnsi="Arial" w:cs="Arial"/>
                <w:lang w:val="en-GB" w:eastAsia="en-GB" w:bidi="ar-SA"/>
              </w:rPr>
            </w:pPr>
          </w:p>
        </w:tc>
        <w:tc>
          <w:tcPr>
            <w:tcW w:w="705" w:type="pct"/>
          </w:tcPr>
          <w:p w14:paraId="540B4B8B" w14:textId="0991FF00" w:rsidR="001A4782"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1A4782" w:rsidRPr="00FA18D3" w14:paraId="2BD1F56B" w14:textId="77777777" w:rsidTr="00A86B35">
        <w:trPr>
          <w:trHeight w:val="255"/>
        </w:trPr>
        <w:tc>
          <w:tcPr>
            <w:tcW w:w="2020" w:type="pct"/>
            <w:noWrap/>
          </w:tcPr>
          <w:p w14:paraId="3F4423F5" w14:textId="77777777" w:rsidR="001A4782" w:rsidRPr="00FA18D3" w:rsidRDefault="001A4782" w:rsidP="000C5CA7">
            <w:pPr>
              <w:spacing w:after="0" w:line="240" w:lineRule="auto"/>
              <w:rPr>
                <w:rFonts w:ascii="Arial" w:hAnsi="Arial" w:cs="Arial"/>
                <w:bCs/>
                <w:color w:val="000000" w:themeColor="text1"/>
                <w:lang w:val="en-GB" w:eastAsia="en-GB" w:bidi="ar-SA"/>
              </w:rPr>
            </w:pPr>
          </w:p>
        </w:tc>
        <w:tc>
          <w:tcPr>
            <w:tcW w:w="1412" w:type="pct"/>
          </w:tcPr>
          <w:p w14:paraId="34243CFB" w14:textId="77777777" w:rsidR="001A4782" w:rsidRPr="00FA18D3" w:rsidRDefault="001A4782" w:rsidP="000C5CA7">
            <w:pPr>
              <w:spacing w:after="0" w:line="240" w:lineRule="auto"/>
              <w:rPr>
                <w:rFonts w:ascii="Arial" w:hAnsi="Arial" w:cs="Arial"/>
                <w:lang w:val="en-GB" w:eastAsia="en-GB" w:bidi="ar-SA"/>
              </w:rPr>
            </w:pPr>
            <w:r w:rsidRPr="00FA18D3">
              <w:rPr>
                <w:rFonts w:ascii="Arial" w:hAnsi="Arial" w:cs="Arial"/>
                <w:lang w:val="en-GB" w:eastAsia="en-GB" w:bidi="ar-SA"/>
              </w:rPr>
              <w:t>1.3</w:t>
            </w:r>
          </w:p>
        </w:tc>
        <w:tc>
          <w:tcPr>
            <w:tcW w:w="863" w:type="pct"/>
            <w:vMerge/>
          </w:tcPr>
          <w:p w14:paraId="6D442DE4" w14:textId="77777777" w:rsidR="001A4782" w:rsidRPr="00540C4C" w:rsidRDefault="001A4782" w:rsidP="000C5CA7">
            <w:pPr>
              <w:spacing w:after="0" w:line="240" w:lineRule="auto"/>
              <w:jc w:val="center"/>
              <w:rPr>
                <w:rFonts w:ascii="Arial" w:hAnsi="Arial" w:cs="Arial"/>
                <w:lang w:val="en-GB" w:eastAsia="en-GB" w:bidi="ar-SA"/>
              </w:rPr>
            </w:pPr>
          </w:p>
        </w:tc>
        <w:tc>
          <w:tcPr>
            <w:tcW w:w="705" w:type="pct"/>
          </w:tcPr>
          <w:p w14:paraId="6BA17352" w14:textId="40F0513B" w:rsidR="001A4782"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A86B35" w:rsidRPr="00FA18D3" w14:paraId="3197C1D3" w14:textId="77777777" w:rsidTr="00A86B35">
        <w:trPr>
          <w:trHeight w:val="90"/>
        </w:trPr>
        <w:tc>
          <w:tcPr>
            <w:tcW w:w="2020" w:type="pct"/>
            <w:noWrap/>
          </w:tcPr>
          <w:p w14:paraId="30C0E19D" w14:textId="5E69210B" w:rsidR="00A86B35" w:rsidRPr="00DF5AD7" w:rsidRDefault="00A86B35" w:rsidP="000C5CA7">
            <w:pPr>
              <w:spacing w:after="0" w:line="240" w:lineRule="auto"/>
              <w:rPr>
                <w:rFonts w:ascii="Arial" w:hAnsi="Arial" w:cs="Arial"/>
                <w:b/>
                <w:color w:val="000000" w:themeColor="text1"/>
                <w:lang w:val="en-GB" w:eastAsia="en-GB" w:bidi="ar-SA"/>
              </w:rPr>
            </w:pPr>
            <w:r w:rsidRPr="00DF5AD7">
              <w:rPr>
                <w:rFonts w:ascii="Arial" w:hAnsi="Arial" w:cs="Arial"/>
                <w:b/>
                <w:color w:val="000000" w:themeColor="text1"/>
                <w:lang w:val="en-GB" w:eastAsia="en-GB" w:bidi="ar-SA"/>
              </w:rPr>
              <w:t>Methodolog</w:t>
            </w:r>
            <w:r w:rsidR="009C6E97">
              <w:rPr>
                <w:rFonts w:ascii="Arial" w:hAnsi="Arial" w:cs="Arial"/>
                <w:b/>
                <w:color w:val="000000" w:themeColor="text1"/>
                <w:lang w:val="en-GB" w:eastAsia="en-GB" w:bidi="ar-SA"/>
              </w:rPr>
              <w:t>ical</w:t>
            </w:r>
            <w:r w:rsidRPr="00DF5AD7">
              <w:rPr>
                <w:rFonts w:ascii="Arial" w:hAnsi="Arial" w:cs="Arial"/>
                <w:b/>
                <w:color w:val="000000" w:themeColor="text1"/>
                <w:lang w:val="en-GB" w:eastAsia="en-GB" w:bidi="ar-SA"/>
              </w:rPr>
              <w:t xml:space="preserve"> </w:t>
            </w:r>
            <w:r w:rsidR="001D2AF6" w:rsidRPr="00DF5AD7">
              <w:rPr>
                <w:rFonts w:ascii="Arial" w:hAnsi="Arial" w:cs="Arial"/>
                <w:b/>
                <w:color w:val="000000" w:themeColor="text1"/>
                <w:lang w:val="en-GB" w:eastAsia="en-GB" w:bidi="ar-SA"/>
              </w:rPr>
              <w:t>rigour</w:t>
            </w:r>
          </w:p>
        </w:tc>
        <w:tc>
          <w:tcPr>
            <w:tcW w:w="1412" w:type="pct"/>
          </w:tcPr>
          <w:p w14:paraId="729C1268" w14:textId="77777777" w:rsidR="00A86B35" w:rsidRPr="00FA18D3" w:rsidRDefault="00A86B35" w:rsidP="000C5CA7">
            <w:pPr>
              <w:spacing w:after="0" w:line="240" w:lineRule="auto"/>
              <w:rPr>
                <w:rFonts w:ascii="Arial" w:hAnsi="Arial" w:cs="Arial"/>
                <w:lang w:val="en-GB" w:eastAsia="en-GB" w:bidi="ar-SA"/>
              </w:rPr>
            </w:pPr>
            <w:r w:rsidRPr="00FA18D3">
              <w:rPr>
                <w:rFonts w:ascii="Arial" w:hAnsi="Arial" w:cs="Arial"/>
                <w:lang w:val="en-GB" w:eastAsia="en-GB" w:bidi="ar-SA"/>
              </w:rPr>
              <w:t>2.1</w:t>
            </w:r>
          </w:p>
        </w:tc>
        <w:tc>
          <w:tcPr>
            <w:tcW w:w="863" w:type="pct"/>
            <w:vMerge w:val="restart"/>
          </w:tcPr>
          <w:p w14:paraId="687B1FD5" w14:textId="039B1A7A" w:rsidR="00A86B35" w:rsidRPr="00540C4C" w:rsidRDefault="009C6E97" w:rsidP="0049435D">
            <w:pPr>
              <w:spacing w:after="0" w:line="240" w:lineRule="auto"/>
              <w:jc w:val="center"/>
              <w:rPr>
                <w:rFonts w:ascii="Arial" w:hAnsi="Arial" w:cs="Arial"/>
                <w:lang w:val="en-GB" w:eastAsia="en-GB" w:bidi="ar-SA"/>
              </w:rPr>
            </w:pPr>
            <w:r w:rsidRPr="00540C4C">
              <w:rPr>
                <w:rFonts w:ascii="Arial" w:hAnsi="Arial" w:cs="Arial"/>
                <w:lang w:val="en-GB" w:eastAsia="en-GB" w:bidi="ar-SA"/>
              </w:rPr>
              <w:t>8</w:t>
            </w:r>
          </w:p>
        </w:tc>
        <w:tc>
          <w:tcPr>
            <w:tcW w:w="705" w:type="pct"/>
          </w:tcPr>
          <w:p w14:paraId="5681188D" w14:textId="70536780" w:rsidR="00284C7F" w:rsidRPr="00540C4C" w:rsidRDefault="009C6E97" w:rsidP="00284C7F">
            <w:pPr>
              <w:spacing w:after="0" w:line="240" w:lineRule="auto"/>
              <w:jc w:val="center"/>
              <w:rPr>
                <w:rFonts w:ascii="Arial" w:hAnsi="Arial" w:cs="Arial"/>
                <w:lang w:val="en-GB" w:eastAsia="en-GB" w:bidi="ar-SA"/>
              </w:rPr>
            </w:pPr>
            <w:r w:rsidRPr="00540C4C">
              <w:rPr>
                <w:rFonts w:ascii="Arial" w:hAnsi="Arial" w:cs="Arial"/>
                <w:lang w:val="en-GB" w:eastAsia="en-GB" w:bidi="ar-SA"/>
              </w:rPr>
              <w:t>5</w:t>
            </w:r>
          </w:p>
        </w:tc>
      </w:tr>
      <w:tr w:rsidR="00A86B35" w:rsidRPr="00FA18D3" w14:paraId="29DDF763" w14:textId="77777777" w:rsidTr="00A86B35">
        <w:trPr>
          <w:trHeight w:val="90"/>
        </w:trPr>
        <w:tc>
          <w:tcPr>
            <w:tcW w:w="2020" w:type="pct"/>
            <w:noWrap/>
          </w:tcPr>
          <w:p w14:paraId="25F38502" w14:textId="77777777" w:rsidR="00A86B35" w:rsidRPr="00FA18D3" w:rsidRDefault="00A86B35" w:rsidP="000C5CA7">
            <w:pPr>
              <w:spacing w:after="0" w:line="240" w:lineRule="auto"/>
              <w:rPr>
                <w:rFonts w:ascii="Arial" w:hAnsi="Arial" w:cs="Arial"/>
                <w:bCs/>
                <w:color w:val="000000" w:themeColor="text1"/>
                <w:lang w:val="en-GB" w:eastAsia="en-GB" w:bidi="ar-SA"/>
              </w:rPr>
            </w:pPr>
          </w:p>
        </w:tc>
        <w:tc>
          <w:tcPr>
            <w:tcW w:w="1412" w:type="pct"/>
          </w:tcPr>
          <w:p w14:paraId="0A4270E7" w14:textId="77777777" w:rsidR="00A86B35" w:rsidRPr="00FA18D3" w:rsidRDefault="002E2A58" w:rsidP="000C5CA7">
            <w:pPr>
              <w:spacing w:after="0" w:line="240" w:lineRule="auto"/>
              <w:rPr>
                <w:rFonts w:ascii="Arial" w:hAnsi="Arial" w:cs="Arial"/>
                <w:lang w:val="en-GB" w:eastAsia="en-GB" w:bidi="ar-SA"/>
              </w:rPr>
            </w:pPr>
            <w:r w:rsidRPr="00FA18D3">
              <w:rPr>
                <w:rFonts w:ascii="Arial" w:hAnsi="Arial" w:cs="Arial"/>
                <w:lang w:val="en-GB" w:eastAsia="en-GB" w:bidi="ar-SA"/>
              </w:rPr>
              <w:t>2.2</w:t>
            </w:r>
          </w:p>
        </w:tc>
        <w:tc>
          <w:tcPr>
            <w:tcW w:w="863" w:type="pct"/>
            <w:vMerge/>
          </w:tcPr>
          <w:p w14:paraId="31F1F2DC" w14:textId="77777777" w:rsidR="00A86B35" w:rsidRPr="00540C4C" w:rsidRDefault="00A86B35" w:rsidP="000C5CA7">
            <w:pPr>
              <w:spacing w:after="0" w:line="240" w:lineRule="auto"/>
              <w:jc w:val="center"/>
              <w:rPr>
                <w:rFonts w:ascii="Arial" w:hAnsi="Arial" w:cs="Arial"/>
                <w:lang w:val="en-GB" w:eastAsia="en-GB" w:bidi="ar-SA"/>
              </w:rPr>
            </w:pPr>
          </w:p>
        </w:tc>
        <w:tc>
          <w:tcPr>
            <w:tcW w:w="705" w:type="pct"/>
          </w:tcPr>
          <w:p w14:paraId="29FEAA74" w14:textId="4AB687A5" w:rsidR="00A86B35"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A86B35" w:rsidRPr="00FA18D3" w14:paraId="1ED76A9C" w14:textId="77777777" w:rsidTr="00A86B35">
        <w:trPr>
          <w:trHeight w:val="90"/>
        </w:trPr>
        <w:tc>
          <w:tcPr>
            <w:tcW w:w="2020" w:type="pct"/>
            <w:noWrap/>
          </w:tcPr>
          <w:p w14:paraId="4368633C" w14:textId="77777777" w:rsidR="00A86B35" w:rsidRPr="00FA18D3" w:rsidRDefault="00A86B35" w:rsidP="000C5CA7">
            <w:pPr>
              <w:spacing w:after="0" w:line="240" w:lineRule="auto"/>
              <w:rPr>
                <w:rFonts w:ascii="Arial" w:hAnsi="Arial" w:cs="Arial"/>
                <w:bCs/>
                <w:color w:val="000000" w:themeColor="text1"/>
                <w:lang w:val="en-GB" w:eastAsia="en-GB" w:bidi="ar-SA"/>
              </w:rPr>
            </w:pPr>
          </w:p>
        </w:tc>
        <w:tc>
          <w:tcPr>
            <w:tcW w:w="1412" w:type="pct"/>
          </w:tcPr>
          <w:p w14:paraId="16B3DF93" w14:textId="77777777" w:rsidR="00A86B35" w:rsidRPr="00FA18D3" w:rsidRDefault="002E2A58" w:rsidP="000C5CA7">
            <w:pPr>
              <w:spacing w:after="0" w:line="240" w:lineRule="auto"/>
              <w:rPr>
                <w:rFonts w:ascii="Arial" w:hAnsi="Arial" w:cs="Arial"/>
                <w:lang w:val="en-GB" w:eastAsia="en-GB" w:bidi="ar-SA"/>
              </w:rPr>
            </w:pPr>
            <w:r w:rsidRPr="00FA18D3">
              <w:rPr>
                <w:rFonts w:ascii="Arial" w:hAnsi="Arial" w:cs="Arial"/>
                <w:lang w:val="en-GB" w:eastAsia="en-GB" w:bidi="ar-SA"/>
              </w:rPr>
              <w:t>2.3</w:t>
            </w:r>
          </w:p>
        </w:tc>
        <w:tc>
          <w:tcPr>
            <w:tcW w:w="863" w:type="pct"/>
            <w:vMerge/>
          </w:tcPr>
          <w:p w14:paraId="0D94B7AA" w14:textId="77777777" w:rsidR="00A86B35" w:rsidRPr="00540C4C" w:rsidRDefault="00A86B35" w:rsidP="000C5CA7">
            <w:pPr>
              <w:spacing w:after="0" w:line="240" w:lineRule="auto"/>
              <w:jc w:val="center"/>
              <w:rPr>
                <w:rFonts w:ascii="Arial" w:hAnsi="Arial" w:cs="Arial"/>
                <w:lang w:val="en-GB" w:eastAsia="en-GB" w:bidi="ar-SA"/>
              </w:rPr>
            </w:pPr>
          </w:p>
        </w:tc>
        <w:tc>
          <w:tcPr>
            <w:tcW w:w="705" w:type="pct"/>
          </w:tcPr>
          <w:p w14:paraId="1D569D26" w14:textId="577E9F61" w:rsidR="00A86B35"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353AD1" w:rsidRPr="00FA18D3" w14:paraId="089B1CD3" w14:textId="77777777" w:rsidTr="00A86B35">
        <w:trPr>
          <w:trHeight w:val="213"/>
        </w:trPr>
        <w:tc>
          <w:tcPr>
            <w:tcW w:w="2020" w:type="pct"/>
            <w:vMerge w:val="restart"/>
            <w:noWrap/>
            <w:hideMark/>
          </w:tcPr>
          <w:p w14:paraId="3E070CFD" w14:textId="792B4CA3" w:rsidR="00353AD1" w:rsidRPr="00DF5AD7" w:rsidRDefault="00353AD1" w:rsidP="000C5CA7">
            <w:pPr>
              <w:spacing w:after="0" w:line="240" w:lineRule="auto"/>
              <w:rPr>
                <w:rFonts w:ascii="Arial" w:hAnsi="Arial" w:cs="Arial"/>
                <w:b/>
                <w:lang w:val="en-GB" w:eastAsia="en-GB" w:bidi="ar-SA"/>
              </w:rPr>
            </w:pPr>
            <w:r>
              <w:rPr>
                <w:rFonts w:ascii="Arial" w:hAnsi="Arial" w:cs="Arial"/>
                <w:b/>
                <w:lang w:val="en-GB" w:eastAsia="en-GB" w:bidi="ar-SA"/>
              </w:rPr>
              <w:t>A</w:t>
            </w:r>
            <w:r w:rsidRPr="00DF5AD7">
              <w:rPr>
                <w:rFonts w:ascii="Arial" w:hAnsi="Arial" w:cs="Arial"/>
                <w:b/>
                <w:lang w:val="en-GB" w:eastAsia="en-GB" w:bidi="ar-SA"/>
              </w:rPr>
              <w:t>pproaches to guideline development</w:t>
            </w:r>
          </w:p>
        </w:tc>
        <w:tc>
          <w:tcPr>
            <w:tcW w:w="1412" w:type="pct"/>
          </w:tcPr>
          <w:p w14:paraId="2F8A2C7D" w14:textId="77777777" w:rsidR="00353AD1" w:rsidRPr="00FA18D3" w:rsidRDefault="00353AD1" w:rsidP="000C5CA7">
            <w:pPr>
              <w:spacing w:after="0" w:line="240" w:lineRule="auto"/>
              <w:rPr>
                <w:rFonts w:ascii="Arial" w:hAnsi="Arial" w:cs="Arial"/>
                <w:lang w:val="en-GB" w:eastAsia="en-GB" w:bidi="ar-SA"/>
              </w:rPr>
            </w:pPr>
            <w:r w:rsidRPr="00FA18D3">
              <w:rPr>
                <w:rFonts w:ascii="Arial" w:hAnsi="Arial" w:cs="Arial"/>
                <w:lang w:val="en-GB" w:eastAsia="en-GB" w:bidi="ar-SA"/>
              </w:rPr>
              <w:t>3.1</w:t>
            </w:r>
          </w:p>
        </w:tc>
        <w:tc>
          <w:tcPr>
            <w:tcW w:w="863" w:type="pct"/>
            <w:vMerge w:val="restart"/>
            <w:hideMark/>
          </w:tcPr>
          <w:p w14:paraId="62D9846F" w14:textId="0C5F2BA2" w:rsidR="00353AD1" w:rsidRPr="00540C4C" w:rsidRDefault="0074084F" w:rsidP="000C5CA7">
            <w:pPr>
              <w:spacing w:after="0" w:line="240" w:lineRule="auto"/>
              <w:jc w:val="center"/>
              <w:rPr>
                <w:rFonts w:ascii="Arial" w:hAnsi="Arial" w:cs="Arial"/>
                <w:lang w:val="en-GB" w:eastAsia="en-GB" w:bidi="ar-SA"/>
              </w:rPr>
            </w:pPr>
            <w:r>
              <w:rPr>
                <w:rFonts w:ascii="Arial" w:hAnsi="Arial" w:cs="Arial"/>
                <w:lang w:val="en-GB" w:eastAsia="en-GB" w:bidi="ar-SA"/>
              </w:rPr>
              <w:t>20</w:t>
            </w:r>
          </w:p>
        </w:tc>
        <w:tc>
          <w:tcPr>
            <w:tcW w:w="705" w:type="pct"/>
          </w:tcPr>
          <w:p w14:paraId="4DBA8C09" w14:textId="329D22EF"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353AD1" w:rsidRPr="00FA18D3" w14:paraId="562355CE" w14:textId="77777777" w:rsidTr="00A86B35">
        <w:trPr>
          <w:trHeight w:val="261"/>
        </w:trPr>
        <w:tc>
          <w:tcPr>
            <w:tcW w:w="2020" w:type="pct"/>
            <w:vMerge/>
            <w:hideMark/>
          </w:tcPr>
          <w:p w14:paraId="41AD7F2D"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37F4C7DA" w14:textId="77777777" w:rsidR="00353AD1" w:rsidRPr="00FA18D3" w:rsidRDefault="00353AD1" w:rsidP="000C5CA7">
            <w:pPr>
              <w:spacing w:after="0" w:line="240" w:lineRule="auto"/>
              <w:rPr>
                <w:rFonts w:ascii="Arial" w:hAnsi="Arial" w:cs="Arial"/>
                <w:lang w:val="en-GB"/>
              </w:rPr>
            </w:pPr>
            <w:r w:rsidRPr="00FA18D3">
              <w:rPr>
                <w:rFonts w:ascii="Arial" w:hAnsi="Arial" w:cs="Arial"/>
                <w:lang w:val="en-GB"/>
              </w:rPr>
              <w:t>3.2</w:t>
            </w:r>
          </w:p>
        </w:tc>
        <w:tc>
          <w:tcPr>
            <w:tcW w:w="863" w:type="pct"/>
            <w:vMerge/>
            <w:hideMark/>
          </w:tcPr>
          <w:p w14:paraId="44A3BC41"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5879DD15" w14:textId="5151EB69"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4</w:t>
            </w:r>
          </w:p>
        </w:tc>
      </w:tr>
      <w:tr w:rsidR="00353AD1" w:rsidRPr="00FA18D3" w14:paraId="15E8B173" w14:textId="77777777" w:rsidTr="00A86B35">
        <w:trPr>
          <w:trHeight w:val="261"/>
        </w:trPr>
        <w:tc>
          <w:tcPr>
            <w:tcW w:w="2020" w:type="pct"/>
          </w:tcPr>
          <w:p w14:paraId="249F9E3F"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1A86ABA2" w14:textId="77777777" w:rsidR="00353AD1" w:rsidRPr="00FA18D3" w:rsidDel="005A2A21" w:rsidRDefault="00353AD1" w:rsidP="000C5CA7">
            <w:pPr>
              <w:spacing w:after="0" w:line="240" w:lineRule="auto"/>
              <w:rPr>
                <w:rFonts w:ascii="Arial" w:hAnsi="Arial" w:cs="Arial"/>
                <w:lang w:val="en-GB"/>
              </w:rPr>
            </w:pPr>
            <w:r w:rsidRPr="00FA18D3">
              <w:rPr>
                <w:rFonts w:ascii="Arial" w:hAnsi="Arial" w:cs="Arial"/>
                <w:lang w:val="en-GB"/>
              </w:rPr>
              <w:t>3.3</w:t>
            </w:r>
          </w:p>
        </w:tc>
        <w:tc>
          <w:tcPr>
            <w:tcW w:w="863" w:type="pct"/>
            <w:vMerge/>
          </w:tcPr>
          <w:p w14:paraId="3B732A09"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4C208059" w14:textId="4EC10B03"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3</w:t>
            </w:r>
          </w:p>
        </w:tc>
      </w:tr>
      <w:tr w:rsidR="00353AD1" w:rsidRPr="00FA18D3" w14:paraId="3FDCAF05" w14:textId="77777777" w:rsidTr="00A86B35">
        <w:trPr>
          <w:trHeight w:val="261"/>
        </w:trPr>
        <w:tc>
          <w:tcPr>
            <w:tcW w:w="2020" w:type="pct"/>
          </w:tcPr>
          <w:p w14:paraId="1AEC3776"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7318638F" w14:textId="77777777" w:rsidR="00353AD1" w:rsidRPr="00FA18D3" w:rsidDel="005A2A21" w:rsidRDefault="00353AD1" w:rsidP="000C5CA7">
            <w:pPr>
              <w:spacing w:after="0" w:line="240" w:lineRule="auto"/>
              <w:rPr>
                <w:rFonts w:ascii="Arial" w:hAnsi="Arial" w:cs="Arial"/>
                <w:lang w:val="en-GB"/>
              </w:rPr>
            </w:pPr>
            <w:r w:rsidRPr="00FA18D3">
              <w:rPr>
                <w:rFonts w:ascii="Arial" w:hAnsi="Arial" w:cs="Arial"/>
                <w:lang w:val="en-GB"/>
              </w:rPr>
              <w:t>3.4</w:t>
            </w:r>
          </w:p>
        </w:tc>
        <w:tc>
          <w:tcPr>
            <w:tcW w:w="863" w:type="pct"/>
            <w:vMerge/>
          </w:tcPr>
          <w:p w14:paraId="09B05FE9"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4E5C23F8" w14:textId="5ED05332"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353AD1" w:rsidRPr="00FA18D3" w14:paraId="66EF33FB" w14:textId="77777777" w:rsidTr="00A86B35">
        <w:trPr>
          <w:trHeight w:val="261"/>
        </w:trPr>
        <w:tc>
          <w:tcPr>
            <w:tcW w:w="2020" w:type="pct"/>
          </w:tcPr>
          <w:p w14:paraId="448E80F3"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29F5B3C9" w14:textId="42244765" w:rsidR="00353AD1" w:rsidRPr="00FA18D3" w:rsidRDefault="00353AD1" w:rsidP="000C5CA7">
            <w:pPr>
              <w:spacing w:after="0" w:line="240" w:lineRule="auto"/>
              <w:rPr>
                <w:rFonts w:ascii="Arial" w:hAnsi="Arial" w:cs="Arial"/>
                <w:lang w:val="en-GB"/>
              </w:rPr>
            </w:pPr>
            <w:r>
              <w:rPr>
                <w:rFonts w:ascii="Arial" w:hAnsi="Arial" w:cs="Arial"/>
                <w:lang w:val="en-GB"/>
              </w:rPr>
              <w:t>3.5</w:t>
            </w:r>
          </w:p>
        </w:tc>
        <w:tc>
          <w:tcPr>
            <w:tcW w:w="863" w:type="pct"/>
            <w:vMerge/>
          </w:tcPr>
          <w:p w14:paraId="51FEE0C3"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3A018244" w14:textId="2A0F780C"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353AD1" w:rsidRPr="00FA18D3" w14:paraId="472D62EE" w14:textId="77777777" w:rsidTr="00A86B35">
        <w:trPr>
          <w:trHeight w:val="261"/>
        </w:trPr>
        <w:tc>
          <w:tcPr>
            <w:tcW w:w="2020" w:type="pct"/>
          </w:tcPr>
          <w:p w14:paraId="7E169832"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43D9C14E" w14:textId="34297CEC" w:rsidR="00353AD1" w:rsidRPr="00FA18D3" w:rsidRDefault="00353AD1" w:rsidP="000C5CA7">
            <w:pPr>
              <w:spacing w:after="0" w:line="240" w:lineRule="auto"/>
              <w:rPr>
                <w:rFonts w:ascii="Arial" w:hAnsi="Arial" w:cs="Arial"/>
                <w:lang w:val="en-GB"/>
              </w:rPr>
            </w:pPr>
            <w:r>
              <w:rPr>
                <w:rFonts w:ascii="Arial" w:hAnsi="Arial" w:cs="Arial"/>
                <w:lang w:val="en-GB"/>
              </w:rPr>
              <w:t>3.6</w:t>
            </w:r>
          </w:p>
        </w:tc>
        <w:tc>
          <w:tcPr>
            <w:tcW w:w="863" w:type="pct"/>
            <w:vMerge/>
          </w:tcPr>
          <w:p w14:paraId="13D9B304"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21B56697" w14:textId="2E7D221A"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353AD1" w:rsidRPr="00FA18D3" w14:paraId="4234A2BE" w14:textId="77777777" w:rsidTr="00A86B35">
        <w:trPr>
          <w:trHeight w:val="261"/>
        </w:trPr>
        <w:tc>
          <w:tcPr>
            <w:tcW w:w="2020" w:type="pct"/>
          </w:tcPr>
          <w:p w14:paraId="3655A4B8"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0E9CF931" w14:textId="010BFCC4" w:rsidR="00353AD1" w:rsidRDefault="00353AD1" w:rsidP="000C5CA7">
            <w:pPr>
              <w:spacing w:after="0" w:line="240" w:lineRule="auto"/>
              <w:rPr>
                <w:rFonts w:ascii="Arial" w:hAnsi="Arial" w:cs="Arial"/>
                <w:lang w:val="en-GB"/>
              </w:rPr>
            </w:pPr>
            <w:r>
              <w:rPr>
                <w:rFonts w:ascii="Arial" w:hAnsi="Arial" w:cs="Arial"/>
                <w:lang w:val="en-GB"/>
              </w:rPr>
              <w:t>3.7</w:t>
            </w:r>
          </w:p>
        </w:tc>
        <w:tc>
          <w:tcPr>
            <w:tcW w:w="863" w:type="pct"/>
            <w:vMerge/>
          </w:tcPr>
          <w:p w14:paraId="3710982E"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12AAEC37" w14:textId="6ADF1FF5"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353AD1" w:rsidRPr="00FA18D3" w14:paraId="2268F95D" w14:textId="77777777" w:rsidTr="00A86B35">
        <w:trPr>
          <w:trHeight w:val="261"/>
        </w:trPr>
        <w:tc>
          <w:tcPr>
            <w:tcW w:w="2020" w:type="pct"/>
          </w:tcPr>
          <w:p w14:paraId="5251651C"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17A0CA93" w14:textId="2CF65447" w:rsidR="00353AD1" w:rsidRDefault="00353AD1" w:rsidP="000C5CA7">
            <w:pPr>
              <w:spacing w:after="0" w:line="240" w:lineRule="auto"/>
              <w:rPr>
                <w:rFonts w:ascii="Arial" w:hAnsi="Arial" w:cs="Arial"/>
                <w:lang w:val="en-GB"/>
              </w:rPr>
            </w:pPr>
            <w:r>
              <w:rPr>
                <w:rFonts w:ascii="Arial" w:hAnsi="Arial" w:cs="Arial"/>
                <w:lang w:val="en-GB"/>
              </w:rPr>
              <w:t>3.8</w:t>
            </w:r>
          </w:p>
        </w:tc>
        <w:tc>
          <w:tcPr>
            <w:tcW w:w="863" w:type="pct"/>
            <w:vMerge/>
          </w:tcPr>
          <w:p w14:paraId="0E88365B"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1A9A0971" w14:textId="0CD9FC4F" w:rsidR="00353AD1" w:rsidRPr="00540C4C" w:rsidRDefault="00353AD1"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353AD1" w:rsidRPr="00FA18D3" w14:paraId="41624898" w14:textId="77777777" w:rsidTr="00A86B35">
        <w:trPr>
          <w:trHeight w:val="261"/>
        </w:trPr>
        <w:tc>
          <w:tcPr>
            <w:tcW w:w="2020" w:type="pct"/>
          </w:tcPr>
          <w:p w14:paraId="2AF9F34C"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51F77829" w14:textId="2ACA4643" w:rsidR="00353AD1" w:rsidRDefault="00353AD1" w:rsidP="000C5CA7">
            <w:pPr>
              <w:spacing w:after="0" w:line="240" w:lineRule="auto"/>
              <w:rPr>
                <w:rFonts w:ascii="Arial" w:hAnsi="Arial" w:cs="Arial"/>
                <w:lang w:val="en-GB"/>
              </w:rPr>
            </w:pPr>
            <w:r>
              <w:rPr>
                <w:rFonts w:ascii="Arial" w:hAnsi="Arial" w:cs="Arial"/>
                <w:lang w:val="en-GB"/>
              </w:rPr>
              <w:t>3.9</w:t>
            </w:r>
          </w:p>
        </w:tc>
        <w:tc>
          <w:tcPr>
            <w:tcW w:w="863" w:type="pct"/>
            <w:vMerge/>
          </w:tcPr>
          <w:p w14:paraId="1DC996A9"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59A59C19" w14:textId="3B4B9E34" w:rsidR="00353AD1" w:rsidRPr="00540C4C" w:rsidRDefault="0074084F" w:rsidP="00870716">
            <w:pPr>
              <w:spacing w:after="0" w:line="240" w:lineRule="auto"/>
              <w:jc w:val="center"/>
              <w:rPr>
                <w:rFonts w:ascii="Arial" w:hAnsi="Arial" w:cs="Arial"/>
                <w:lang w:val="en-GB" w:eastAsia="en-GB" w:bidi="ar-SA"/>
              </w:rPr>
            </w:pPr>
            <w:r>
              <w:rPr>
                <w:rFonts w:ascii="Arial" w:hAnsi="Arial" w:cs="Arial"/>
                <w:lang w:val="en-GB" w:eastAsia="en-GB" w:bidi="ar-SA"/>
              </w:rPr>
              <w:t>2</w:t>
            </w:r>
          </w:p>
        </w:tc>
      </w:tr>
      <w:tr w:rsidR="00353AD1" w:rsidRPr="00FA18D3" w14:paraId="7DFCA3A3" w14:textId="77777777" w:rsidTr="00A86B35">
        <w:trPr>
          <w:trHeight w:val="261"/>
        </w:trPr>
        <w:tc>
          <w:tcPr>
            <w:tcW w:w="2020" w:type="pct"/>
          </w:tcPr>
          <w:p w14:paraId="7257D047"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2DDE2B3B" w14:textId="70EC0D61" w:rsidR="00353AD1" w:rsidRDefault="00353AD1" w:rsidP="000C5CA7">
            <w:pPr>
              <w:spacing w:after="0" w:line="240" w:lineRule="auto"/>
              <w:rPr>
                <w:rFonts w:ascii="Arial" w:hAnsi="Arial" w:cs="Arial"/>
                <w:lang w:val="en-GB"/>
              </w:rPr>
            </w:pPr>
            <w:r>
              <w:rPr>
                <w:rFonts w:ascii="Arial" w:hAnsi="Arial" w:cs="Arial"/>
                <w:lang w:val="en-GB"/>
              </w:rPr>
              <w:t>3.10</w:t>
            </w:r>
          </w:p>
        </w:tc>
        <w:tc>
          <w:tcPr>
            <w:tcW w:w="863" w:type="pct"/>
            <w:vMerge/>
          </w:tcPr>
          <w:p w14:paraId="3F2D3E97"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45C6FD9F" w14:textId="1756BB2E" w:rsidR="00353AD1" w:rsidRPr="00540C4C" w:rsidRDefault="0074084F" w:rsidP="000C5CA7">
            <w:pPr>
              <w:spacing w:after="0" w:line="240" w:lineRule="auto"/>
              <w:jc w:val="center"/>
              <w:rPr>
                <w:rFonts w:ascii="Arial" w:hAnsi="Arial" w:cs="Arial"/>
                <w:lang w:val="en-GB" w:eastAsia="en-GB" w:bidi="ar-SA"/>
              </w:rPr>
            </w:pPr>
            <w:r>
              <w:rPr>
                <w:rFonts w:ascii="Arial" w:hAnsi="Arial" w:cs="Arial"/>
                <w:lang w:val="en-GB" w:eastAsia="en-GB" w:bidi="ar-SA"/>
              </w:rPr>
              <w:t>1</w:t>
            </w:r>
          </w:p>
        </w:tc>
      </w:tr>
      <w:tr w:rsidR="00353AD1" w:rsidRPr="00FA18D3" w14:paraId="65FD1EA4" w14:textId="77777777" w:rsidTr="00A86B35">
        <w:trPr>
          <w:trHeight w:val="261"/>
        </w:trPr>
        <w:tc>
          <w:tcPr>
            <w:tcW w:w="2020" w:type="pct"/>
          </w:tcPr>
          <w:p w14:paraId="63372095"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54E9D8C2" w14:textId="367CE864" w:rsidR="00353AD1" w:rsidRDefault="00353AD1" w:rsidP="000C5CA7">
            <w:pPr>
              <w:spacing w:after="0" w:line="240" w:lineRule="auto"/>
              <w:rPr>
                <w:rFonts w:ascii="Arial" w:hAnsi="Arial" w:cs="Arial"/>
                <w:lang w:val="en-GB"/>
              </w:rPr>
            </w:pPr>
            <w:r>
              <w:rPr>
                <w:rFonts w:ascii="Arial" w:hAnsi="Arial" w:cs="Arial"/>
                <w:lang w:val="en-GB"/>
              </w:rPr>
              <w:t>3.11</w:t>
            </w:r>
          </w:p>
        </w:tc>
        <w:tc>
          <w:tcPr>
            <w:tcW w:w="863" w:type="pct"/>
            <w:vMerge/>
          </w:tcPr>
          <w:p w14:paraId="2A2D6225"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2A1AECDA" w14:textId="7908EC5E" w:rsidR="00353AD1" w:rsidRPr="00540C4C" w:rsidRDefault="00353AD1" w:rsidP="000C5CA7">
            <w:pPr>
              <w:spacing w:after="0" w:line="240" w:lineRule="auto"/>
              <w:jc w:val="center"/>
              <w:rPr>
                <w:rFonts w:ascii="Arial" w:hAnsi="Arial" w:cs="Arial"/>
                <w:lang w:val="en-GB" w:eastAsia="en-GB" w:bidi="ar-SA"/>
              </w:rPr>
            </w:pPr>
            <w:r>
              <w:rPr>
                <w:rFonts w:ascii="Arial" w:hAnsi="Arial" w:cs="Arial"/>
                <w:lang w:val="en-GB" w:eastAsia="en-GB" w:bidi="ar-SA"/>
              </w:rPr>
              <w:t>1</w:t>
            </w:r>
          </w:p>
        </w:tc>
      </w:tr>
      <w:tr w:rsidR="00353AD1" w:rsidRPr="00FA18D3" w14:paraId="102E487B" w14:textId="77777777" w:rsidTr="00A86B35">
        <w:trPr>
          <w:trHeight w:val="261"/>
        </w:trPr>
        <w:tc>
          <w:tcPr>
            <w:tcW w:w="2020" w:type="pct"/>
          </w:tcPr>
          <w:p w14:paraId="7D7087B3" w14:textId="77777777" w:rsidR="00353AD1" w:rsidRPr="00FA18D3" w:rsidRDefault="00353AD1" w:rsidP="000C5CA7">
            <w:pPr>
              <w:spacing w:after="0" w:line="240" w:lineRule="auto"/>
              <w:rPr>
                <w:rFonts w:ascii="Arial" w:hAnsi="Arial" w:cs="Arial"/>
                <w:bCs/>
                <w:lang w:val="en-GB" w:eastAsia="en-GB" w:bidi="ar-SA"/>
              </w:rPr>
            </w:pPr>
          </w:p>
        </w:tc>
        <w:tc>
          <w:tcPr>
            <w:tcW w:w="1412" w:type="pct"/>
          </w:tcPr>
          <w:p w14:paraId="6112D9BB" w14:textId="33E36A97" w:rsidR="00353AD1" w:rsidRDefault="00353AD1" w:rsidP="000C5CA7">
            <w:pPr>
              <w:spacing w:after="0" w:line="240" w:lineRule="auto"/>
              <w:rPr>
                <w:rFonts w:ascii="Arial" w:hAnsi="Arial" w:cs="Arial"/>
                <w:lang w:val="en-GB"/>
              </w:rPr>
            </w:pPr>
            <w:r>
              <w:rPr>
                <w:rFonts w:ascii="Arial" w:hAnsi="Arial" w:cs="Arial"/>
                <w:lang w:val="en-GB"/>
              </w:rPr>
              <w:t>3.12</w:t>
            </w:r>
          </w:p>
        </w:tc>
        <w:tc>
          <w:tcPr>
            <w:tcW w:w="863" w:type="pct"/>
            <w:vMerge/>
          </w:tcPr>
          <w:p w14:paraId="2B37D6F1" w14:textId="77777777" w:rsidR="00353AD1" w:rsidRPr="00540C4C" w:rsidRDefault="00353AD1" w:rsidP="000C5CA7">
            <w:pPr>
              <w:spacing w:after="0" w:line="240" w:lineRule="auto"/>
              <w:jc w:val="center"/>
              <w:rPr>
                <w:rFonts w:ascii="Arial" w:hAnsi="Arial" w:cs="Arial"/>
                <w:lang w:val="en-GB" w:eastAsia="en-GB" w:bidi="ar-SA"/>
              </w:rPr>
            </w:pPr>
          </w:p>
        </w:tc>
        <w:tc>
          <w:tcPr>
            <w:tcW w:w="705" w:type="pct"/>
          </w:tcPr>
          <w:p w14:paraId="183DA6A2" w14:textId="6660B880" w:rsidR="00353AD1" w:rsidRPr="00540C4C" w:rsidRDefault="00353AD1" w:rsidP="000C5CA7">
            <w:pPr>
              <w:spacing w:after="0" w:line="240" w:lineRule="auto"/>
              <w:jc w:val="center"/>
              <w:rPr>
                <w:rFonts w:ascii="Arial" w:hAnsi="Arial" w:cs="Arial"/>
                <w:lang w:val="en-GB" w:eastAsia="en-GB" w:bidi="ar-SA"/>
              </w:rPr>
            </w:pPr>
            <w:r>
              <w:rPr>
                <w:rFonts w:ascii="Arial" w:hAnsi="Arial" w:cs="Arial"/>
                <w:lang w:val="en-GB" w:eastAsia="en-GB" w:bidi="ar-SA"/>
              </w:rPr>
              <w:t>1</w:t>
            </w:r>
          </w:p>
        </w:tc>
      </w:tr>
      <w:tr w:rsidR="009C6E97" w:rsidRPr="00FA18D3" w14:paraId="5BEAFA24" w14:textId="77777777" w:rsidTr="00A86B35">
        <w:trPr>
          <w:trHeight w:val="261"/>
        </w:trPr>
        <w:tc>
          <w:tcPr>
            <w:tcW w:w="2020" w:type="pct"/>
          </w:tcPr>
          <w:p w14:paraId="10332910" w14:textId="0D2814CF" w:rsidR="009C6E97" w:rsidRPr="00540C4C" w:rsidRDefault="009C6E97" w:rsidP="00BB017F">
            <w:pPr>
              <w:spacing w:after="0" w:line="240" w:lineRule="auto"/>
              <w:rPr>
                <w:rFonts w:ascii="Arial" w:hAnsi="Arial" w:cs="Arial"/>
                <w:b/>
                <w:lang w:val="en-GB" w:eastAsia="en-GB" w:bidi="ar-SA"/>
              </w:rPr>
            </w:pPr>
            <w:r w:rsidRPr="00540C4C">
              <w:rPr>
                <w:rFonts w:ascii="Arial" w:hAnsi="Arial" w:cs="Arial"/>
                <w:b/>
                <w:lang w:val="en-GB" w:eastAsia="en-GB" w:bidi="ar-SA"/>
              </w:rPr>
              <w:lastRenderedPageBreak/>
              <w:t>Programme management</w:t>
            </w:r>
          </w:p>
        </w:tc>
        <w:tc>
          <w:tcPr>
            <w:tcW w:w="1412" w:type="pct"/>
          </w:tcPr>
          <w:p w14:paraId="15BB00EA" w14:textId="77777777" w:rsidR="009C6E97" w:rsidRPr="00FA18D3" w:rsidRDefault="009C6E97" w:rsidP="000C5CA7">
            <w:pPr>
              <w:spacing w:after="0" w:line="240" w:lineRule="auto"/>
              <w:rPr>
                <w:rFonts w:ascii="Arial" w:hAnsi="Arial" w:cs="Arial"/>
                <w:lang w:val="en-GB"/>
              </w:rPr>
            </w:pPr>
            <w:r w:rsidRPr="00FA18D3">
              <w:rPr>
                <w:rFonts w:ascii="Arial" w:hAnsi="Arial" w:cs="Arial"/>
                <w:lang w:val="en-GB"/>
              </w:rPr>
              <w:t>4.1</w:t>
            </w:r>
          </w:p>
        </w:tc>
        <w:tc>
          <w:tcPr>
            <w:tcW w:w="863" w:type="pct"/>
            <w:vMerge w:val="restart"/>
          </w:tcPr>
          <w:p w14:paraId="421ECA07" w14:textId="41F820A5" w:rsidR="009C6E97" w:rsidRPr="00540C4C" w:rsidRDefault="005E289B" w:rsidP="000C5CA7">
            <w:pPr>
              <w:spacing w:after="0" w:line="240" w:lineRule="auto"/>
              <w:jc w:val="center"/>
              <w:rPr>
                <w:rFonts w:ascii="Arial" w:hAnsi="Arial" w:cs="Arial"/>
                <w:lang w:val="en-GB" w:eastAsia="en-GB" w:bidi="ar-SA"/>
              </w:rPr>
            </w:pPr>
            <w:r>
              <w:rPr>
                <w:rFonts w:ascii="Arial" w:hAnsi="Arial" w:cs="Arial"/>
                <w:lang w:val="en-GB" w:eastAsia="en-GB" w:bidi="ar-SA"/>
              </w:rPr>
              <w:t>2</w:t>
            </w:r>
            <w:r w:rsidR="00B05AE1">
              <w:rPr>
                <w:rFonts w:ascii="Arial" w:hAnsi="Arial" w:cs="Arial"/>
                <w:lang w:val="en-GB" w:eastAsia="en-GB" w:bidi="ar-SA"/>
              </w:rPr>
              <w:t>1</w:t>
            </w:r>
          </w:p>
        </w:tc>
        <w:tc>
          <w:tcPr>
            <w:tcW w:w="705" w:type="pct"/>
          </w:tcPr>
          <w:p w14:paraId="32395126" w14:textId="68A50B11" w:rsidR="009C6E97" w:rsidRPr="00540C4C" w:rsidRDefault="009C6E97" w:rsidP="000C5CA7">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18F0FA11" w14:textId="77777777" w:rsidTr="00A86B35">
        <w:trPr>
          <w:trHeight w:val="261"/>
        </w:trPr>
        <w:tc>
          <w:tcPr>
            <w:tcW w:w="2020" w:type="pct"/>
          </w:tcPr>
          <w:p w14:paraId="5F3DF601" w14:textId="77777777" w:rsidR="005E289B" w:rsidRPr="00540C4C" w:rsidRDefault="005E289B" w:rsidP="005E289B">
            <w:pPr>
              <w:spacing w:after="0" w:line="240" w:lineRule="auto"/>
              <w:rPr>
                <w:rFonts w:ascii="Arial" w:hAnsi="Arial" w:cs="Arial"/>
                <w:b/>
                <w:lang w:val="en-GB" w:eastAsia="en-GB" w:bidi="ar-SA"/>
              </w:rPr>
            </w:pPr>
          </w:p>
        </w:tc>
        <w:tc>
          <w:tcPr>
            <w:tcW w:w="1412" w:type="pct"/>
          </w:tcPr>
          <w:p w14:paraId="67137893" w14:textId="43E800DD" w:rsidR="005E289B" w:rsidRPr="00FA18D3" w:rsidRDefault="00D457EA" w:rsidP="005E289B">
            <w:pPr>
              <w:spacing w:after="0" w:line="240" w:lineRule="auto"/>
              <w:rPr>
                <w:rFonts w:ascii="Arial" w:hAnsi="Arial" w:cs="Arial"/>
                <w:lang w:val="en-GB"/>
              </w:rPr>
            </w:pPr>
            <w:r>
              <w:rPr>
                <w:rFonts w:ascii="Arial" w:hAnsi="Arial" w:cs="Arial"/>
                <w:lang w:val="en-GB"/>
              </w:rPr>
              <w:t>4.2</w:t>
            </w:r>
          </w:p>
        </w:tc>
        <w:tc>
          <w:tcPr>
            <w:tcW w:w="863" w:type="pct"/>
            <w:vMerge/>
          </w:tcPr>
          <w:p w14:paraId="71059509"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7E338136" w14:textId="02DB3474"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29B21863" w14:textId="77777777" w:rsidTr="00A86B35">
        <w:trPr>
          <w:trHeight w:val="261"/>
        </w:trPr>
        <w:tc>
          <w:tcPr>
            <w:tcW w:w="2020" w:type="pct"/>
          </w:tcPr>
          <w:p w14:paraId="738BF63C" w14:textId="77777777" w:rsidR="005E289B" w:rsidRPr="00540C4C" w:rsidRDefault="005E289B" w:rsidP="005E289B">
            <w:pPr>
              <w:spacing w:after="0" w:line="240" w:lineRule="auto"/>
              <w:rPr>
                <w:rFonts w:ascii="Arial" w:hAnsi="Arial" w:cs="Arial"/>
                <w:b/>
                <w:lang w:val="en-GB" w:eastAsia="en-GB" w:bidi="ar-SA"/>
              </w:rPr>
            </w:pPr>
          </w:p>
        </w:tc>
        <w:tc>
          <w:tcPr>
            <w:tcW w:w="1412" w:type="pct"/>
          </w:tcPr>
          <w:p w14:paraId="5B725E8C" w14:textId="5B13C864" w:rsidR="005E289B" w:rsidRPr="00FA18D3" w:rsidRDefault="00D457EA" w:rsidP="005E289B">
            <w:pPr>
              <w:spacing w:after="0" w:line="240" w:lineRule="auto"/>
              <w:rPr>
                <w:rFonts w:ascii="Arial" w:hAnsi="Arial" w:cs="Arial"/>
                <w:lang w:val="en-GB"/>
              </w:rPr>
            </w:pPr>
            <w:r>
              <w:rPr>
                <w:rFonts w:ascii="Arial" w:hAnsi="Arial" w:cs="Arial"/>
                <w:lang w:val="en-GB"/>
              </w:rPr>
              <w:t>4.3</w:t>
            </w:r>
          </w:p>
        </w:tc>
        <w:tc>
          <w:tcPr>
            <w:tcW w:w="863" w:type="pct"/>
            <w:vMerge/>
          </w:tcPr>
          <w:p w14:paraId="4DA1F959"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59E7B907" w14:textId="2E780216"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3BD831B4" w14:textId="77777777" w:rsidTr="00A86B35">
        <w:trPr>
          <w:trHeight w:val="261"/>
        </w:trPr>
        <w:tc>
          <w:tcPr>
            <w:tcW w:w="2020" w:type="pct"/>
          </w:tcPr>
          <w:p w14:paraId="72534006" w14:textId="77777777" w:rsidR="005E289B" w:rsidRPr="00540C4C" w:rsidRDefault="005E289B" w:rsidP="005E289B">
            <w:pPr>
              <w:spacing w:after="0" w:line="240" w:lineRule="auto"/>
              <w:rPr>
                <w:rFonts w:ascii="Arial" w:hAnsi="Arial" w:cs="Arial"/>
                <w:b/>
                <w:lang w:val="en-GB" w:eastAsia="en-GB" w:bidi="ar-SA"/>
              </w:rPr>
            </w:pPr>
          </w:p>
        </w:tc>
        <w:tc>
          <w:tcPr>
            <w:tcW w:w="1412" w:type="pct"/>
          </w:tcPr>
          <w:p w14:paraId="7ECC2508" w14:textId="7B713211" w:rsidR="005E289B" w:rsidRPr="00FA18D3" w:rsidRDefault="00D457EA" w:rsidP="005E289B">
            <w:pPr>
              <w:spacing w:after="0" w:line="240" w:lineRule="auto"/>
              <w:rPr>
                <w:rFonts w:ascii="Arial" w:hAnsi="Arial" w:cs="Arial"/>
                <w:lang w:val="en-GB"/>
              </w:rPr>
            </w:pPr>
            <w:r>
              <w:rPr>
                <w:rFonts w:ascii="Arial" w:hAnsi="Arial" w:cs="Arial"/>
                <w:lang w:val="en-GB"/>
              </w:rPr>
              <w:t>4.4</w:t>
            </w:r>
          </w:p>
        </w:tc>
        <w:tc>
          <w:tcPr>
            <w:tcW w:w="863" w:type="pct"/>
            <w:vMerge/>
          </w:tcPr>
          <w:p w14:paraId="78B591AC"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68A277BB" w14:textId="6F47331F" w:rsidR="005E289B" w:rsidRPr="00540C4C" w:rsidRDefault="00B05AE1" w:rsidP="005E289B">
            <w:pPr>
              <w:spacing w:after="0" w:line="240" w:lineRule="auto"/>
              <w:jc w:val="center"/>
              <w:rPr>
                <w:rFonts w:ascii="Arial" w:hAnsi="Arial" w:cs="Arial"/>
                <w:lang w:val="en-GB" w:eastAsia="en-GB" w:bidi="ar-SA"/>
              </w:rPr>
            </w:pPr>
            <w:r>
              <w:rPr>
                <w:rFonts w:ascii="Arial" w:hAnsi="Arial" w:cs="Arial"/>
                <w:lang w:val="en-GB" w:eastAsia="en-GB" w:bidi="ar-SA"/>
              </w:rPr>
              <w:t>1</w:t>
            </w:r>
          </w:p>
        </w:tc>
      </w:tr>
      <w:tr w:rsidR="005E289B" w:rsidRPr="00FA18D3" w14:paraId="11A08BE4" w14:textId="77777777" w:rsidTr="00A86B35">
        <w:trPr>
          <w:trHeight w:val="261"/>
        </w:trPr>
        <w:tc>
          <w:tcPr>
            <w:tcW w:w="2020" w:type="pct"/>
          </w:tcPr>
          <w:p w14:paraId="608B2106"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547EDD3D" w14:textId="76A157B5"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5</w:t>
            </w:r>
          </w:p>
        </w:tc>
        <w:tc>
          <w:tcPr>
            <w:tcW w:w="863" w:type="pct"/>
            <w:vMerge/>
          </w:tcPr>
          <w:p w14:paraId="21FA42E1"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18E483CA" w14:textId="1EA6688A"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3F02D9A3" w14:textId="77777777" w:rsidTr="00A86B35">
        <w:trPr>
          <w:trHeight w:val="261"/>
        </w:trPr>
        <w:tc>
          <w:tcPr>
            <w:tcW w:w="2020" w:type="pct"/>
          </w:tcPr>
          <w:p w14:paraId="57236372"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03AB0068" w14:textId="423B43B5"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6</w:t>
            </w:r>
          </w:p>
        </w:tc>
        <w:tc>
          <w:tcPr>
            <w:tcW w:w="863" w:type="pct"/>
            <w:vMerge/>
          </w:tcPr>
          <w:p w14:paraId="523B5026"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487EAEC0" w14:textId="7105360B"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7F53FC81" w14:textId="77777777" w:rsidTr="00A86B35">
        <w:trPr>
          <w:trHeight w:val="261"/>
        </w:trPr>
        <w:tc>
          <w:tcPr>
            <w:tcW w:w="2020" w:type="pct"/>
          </w:tcPr>
          <w:p w14:paraId="6B640C8B"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78421186" w14:textId="1C59F5E6"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7</w:t>
            </w:r>
          </w:p>
        </w:tc>
        <w:tc>
          <w:tcPr>
            <w:tcW w:w="863" w:type="pct"/>
            <w:vMerge/>
          </w:tcPr>
          <w:p w14:paraId="19A74A94"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41E4BDD9" w14:textId="6FF741DF"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3678BE75" w14:textId="77777777" w:rsidTr="00A86B35">
        <w:trPr>
          <w:trHeight w:val="261"/>
        </w:trPr>
        <w:tc>
          <w:tcPr>
            <w:tcW w:w="2020" w:type="pct"/>
          </w:tcPr>
          <w:p w14:paraId="540AD66D"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3ED0ED4A" w14:textId="62F2EC23"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8</w:t>
            </w:r>
          </w:p>
        </w:tc>
        <w:tc>
          <w:tcPr>
            <w:tcW w:w="863" w:type="pct"/>
            <w:vMerge/>
          </w:tcPr>
          <w:p w14:paraId="702BF39E"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612DD607" w14:textId="7777777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6B630F2C" w14:textId="77777777" w:rsidTr="00A86B35">
        <w:trPr>
          <w:trHeight w:val="261"/>
        </w:trPr>
        <w:tc>
          <w:tcPr>
            <w:tcW w:w="2020" w:type="pct"/>
          </w:tcPr>
          <w:p w14:paraId="512F6844"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22BFE9C6" w14:textId="3E8A83E6"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9</w:t>
            </w:r>
          </w:p>
        </w:tc>
        <w:tc>
          <w:tcPr>
            <w:tcW w:w="863" w:type="pct"/>
            <w:vMerge/>
          </w:tcPr>
          <w:p w14:paraId="37780814"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12DAB51F" w14:textId="7BA70E34"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4</w:t>
            </w:r>
          </w:p>
        </w:tc>
      </w:tr>
      <w:tr w:rsidR="005E289B" w:rsidRPr="00FA18D3" w14:paraId="2D710B60" w14:textId="77777777" w:rsidTr="00A86B35">
        <w:trPr>
          <w:trHeight w:val="261"/>
        </w:trPr>
        <w:tc>
          <w:tcPr>
            <w:tcW w:w="2020" w:type="pct"/>
          </w:tcPr>
          <w:p w14:paraId="5249EB91"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78DEF8C2" w14:textId="1E4E57C9"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10</w:t>
            </w:r>
          </w:p>
        </w:tc>
        <w:tc>
          <w:tcPr>
            <w:tcW w:w="863" w:type="pct"/>
            <w:vMerge/>
          </w:tcPr>
          <w:p w14:paraId="1CFA1793"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416727DC" w14:textId="7777777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5E042070" w14:textId="77777777" w:rsidTr="00A86B35">
        <w:trPr>
          <w:trHeight w:val="261"/>
        </w:trPr>
        <w:tc>
          <w:tcPr>
            <w:tcW w:w="2020" w:type="pct"/>
          </w:tcPr>
          <w:p w14:paraId="64CE1D4B"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5246A1A8" w14:textId="060F9185" w:rsidR="005E289B" w:rsidRPr="00FA18D3" w:rsidRDefault="005E289B" w:rsidP="005E289B">
            <w:pPr>
              <w:spacing w:after="0" w:line="240" w:lineRule="auto"/>
              <w:rPr>
                <w:rFonts w:ascii="Arial" w:hAnsi="Arial" w:cs="Arial"/>
                <w:lang w:val="en-GB"/>
              </w:rPr>
            </w:pPr>
            <w:r w:rsidRPr="00FA18D3">
              <w:rPr>
                <w:rFonts w:ascii="Arial" w:hAnsi="Arial" w:cs="Arial"/>
                <w:lang w:val="en-GB"/>
              </w:rPr>
              <w:t>4.</w:t>
            </w:r>
            <w:r w:rsidR="00D457EA">
              <w:rPr>
                <w:rFonts w:ascii="Arial" w:hAnsi="Arial" w:cs="Arial"/>
                <w:lang w:val="en-GB"/>
              </w:rPr>
              <w:t>11</w:t>
            </w:r>
          </w:p>
        </w:tc>
        <w:tc>
          <w:tcPr>
            <w:tcW w:w="863" w:type="pct"/>
            <w:vMerge/>
          </w:tcPr>
          <w:p w14:paraId="7AB49AF2"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7DA92BD9" w14:textId="7777777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0E5F7B9E" w14:textId="77777777" w:rsidTr="00A86B35">
        <w:trPr>
          <w:trHeight w:val="261"/>
        </w:trPr>
        <w:tc>
          <w:tcPr>
            <w:tcW w:w="2020" w:type="pct"/>
          </w:tcPr>
          <w:p w14:paraId="00B26D60"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581AA037" w14:textId="7667C578" w:rsidR="005E289B" w:rsidRPr="00FA18D3" w:rsidRDefault="005E289B" w:rsidP="005E289B">
            <w:pPr>
              <w:spacing w:after="0" w:line="240" w:lineRule="auto"/>
              <w:rPr>
                <w:rFonts w:ascii="Arial" w:hAnsi="Arial" w:cs="Arial"/>
                <w:lang w:val="en-GB"/>
              </w:rPr>
            </w:pPr>
            <w:r>
              <w:rPr>
                <w:rFonts w:ascii="Arial" w:hAnsi="Arial" w:cs="Arial"/>
                <w:lang w:val="en-GB"/>
              </w:rPr>
              <w:t>4.</w:t>
            </w:r>
            <w:r w:rsidR="00D457EA">
              <w:rPr>
                <w:rFonts w:ascii="Arial" w:hAnsi="Arial" w:cs="Arial"/>
                <w:lang w:val="en-GB"/>
              </w:rPr>
              <w:t>12</w:t>
            </w:r>
          </w:p>
        </w:tc>
        <w:tc>
          <w:tcPr>
            <w:tcW w:w="863" w:type="pct"/>
            <w:vMerge/>
          </w:tcPr>
          <w:p w14:paraId="10813B7F"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48D42A16" w14:textId="7765A219"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0E9FEE2A" w14:textId="77777777" w:rsidTr="00A86B35">
        <w:trPr>
          <w:trHeight w:val="261"/>
        </w:trPr>
        <w:tc>
          <w:tcPr>
            <w:tcW w:w="2020" w:type="pct"/>
          </w:tcPr>
          <w:p w14:paraId="0F35A8F6"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189FACED" w14:textId="2AFE3C9B" w:rsidR="005E289B" w:rsidRPr="00FA18D3" w:rsidRDefault="005E289B" w:rsidP="005E289B">
            <w:pPr>
              <w:spacing w:after="0" w:line="240" w:lineRule="auto"/>
              <w:rPr>
                <w:rFonts w:ascii="Arial" w:hAnsi="Arial" w:cs="Arial"/>
                <w:lang w:val="en-GB"/>
              </w:rPr>
            </w:pPr>
            <w:r>
              <w:rPr>
                <w:rFonts w:ascii="Arial" w:hAnsi="Arial" w:cs="Arial"/>
                <w:lang w:val="en-GB"/>
              </w:rPr>
              <w:t>4.1</w:t>
            </w:r>
            <w:r w:rsidR="00D457EA">
              <w:rPr>
                <w:rFonts w:ascii="Arial" w:hAnsi="Arial" w:cs="Arial"/>
                <w:lang w:val="en-GB"/>
              </w:rPr>
              <w:t>3</w:t>
            </w:r>
          </w:p>
        </w:tc>
        <w:tc>
          <w:tcPr>
            <w:tcW w:w="863" w:type="pct"/>
            <w:vMerge/>
          </w:tcPr>
          <w:p w14:paraId="40B9C57B"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31D9E12B" w14:textId="11088D86"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2C3A3933" w14:textId="77777777" w:rsidTr="00A86B35">
        <w:trPr>
          <w:trHeight w:val="261"/>
        </w:trPr>
        <w:tc>
          <w:tcPr>
            <w:tcW w:w="2020" w:type="pct"/>
          </w:tcPr>
          <w:p w14:paraId="5F5D4539" w14:textId="77777777" w:rsidR="005E289B" w:rsidRPr="00540C4C" w:rsidRDefault="005E289B" w:rsidP="005E289B">
            <w:pPr>
              <w:spacing w:after="0" w:line="240" w:lineRule="auto"/>
              <w:rPr>
                <w:rFonts w:ascii="Arial" w:hAnsi="Arial" w:cs="Arial"/>
                <w:b/>
                <w:lang w:val="en-GB" w:eastAsia="en-GB" w:bidi="ar-SA"/>
              </w:rPr>
            </w:pPr>
            <w:r w:rsidRPr="00540C4C">
              <w:rPr>
                <w:rFonts w:ascii="Arial" w:hAnsi="Arial" w:cs="Arial"/>
                <w:b/>
                <w:lang w:val="en-GB" w:eastAsia="en-GB" w:bidi="ar-SA"/>
              </w:rPr>
              <w:t>Quality Assurance</w:t>
            </w:r>
          </w:p>
        </w:tc>
        <w:tc>
          <w:tcPr>
            <w:tcW w:w="1412" w:type="pct"/>
          </w:tcPr>
          <w:p w14:paraId="18358210"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5.1</w:t>
            </w:r>
          </w:p>
        </w:tc>
        <w:tc>
          <w:tcPr>
            <w:tcW w:w="863" w:type="pct"/>
            <w:vMerge w:val="restart"/>
          </w:tcPr>
          <w:p w14:paraId="57CB57EF" w14:textId="52D8ED61"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15</w:t>
            </w:r>
          </w:p>
        </w:tc>
        <w:tc>
          <w:tcPr>
            <w:tcW w:w="705" w:type="pct"/>
          </w:tcPr>
          <w:p w14:paraId="2EF9478A" w14:textId="67179241"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9</w:t>
            </w:r>
          </w:p>
        </w:tc>
      </w:tr>
      <w:tr w:rsidR="005E289B" w:rsidRPr="00FA18D3" w14:paraId="791DB9B5" w14:textId="77777777" w:rsidTr="00A86B35">
        <w:trPr>
          <w:trHeight w:val="261"/>
        </w:trPr>
        <w:tc>
          <w:tcPr>
            <w:tcW w:w="2020" w:type="pct"/>
          </w:tcPr>
          <w:p w14:paraId="50B1189E"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350A3CFE"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5.2</w:t>
            </w:r>
          </w:p>
        </w:tc>
        <w:tc>
          <w:tcPr>
            <w:tcW w:w="863" w:type="pct"/>
            <w:vMerge/>
          </w:tcPr>
          <w:p w14:paraId="64D29CB6"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7ED2D40C" w14:textId="0E52B6A9"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03BDD28A" w14:textId="77777777" w:rsidTr="00A86B35">
        <w:trPr>
          <w:trHeight w:val="261"/>
        </w:trPr>
        <w:tc>
          <w:tcPr>
            <w:tcW w:w="2020" w:type="pct"/>
          </w:tcPr>
          <w:p w14:paraId="046A3D95"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7AC93519"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5.3</w:t>
            </w:r>
          </w:p>
        </w:tc>
        <w:tc>
          <w:tcPr>
            <w:tcW w:w="863" w:type="pct"/>
            <w:vMerge/>
          </w:tcPr>
          <w:p w14:paraId="1406F439"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69D3F729" w14:textId="16362C3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25BB32A1" w14:textId="77777777" w:rsidTr="00A86B35">
        <w:trPr>
          <w:trHeight w:val="261"/>
        </w:trPr>
        <w:tc>
          <w:tcPr>
            <w:tcW w:w="2020" w:type="pct"/>
          </w:tcPr>
          <w:p w14:paraId="4C1438B0"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3ECFA5C8" w14:textId="58DBCF19" w:rsidR="005E289B" w:rsidRPr="00FA18D3" w:rsidDel="005F524D" w:rsidRDefault="005E289B" w:rsidP="005E289B">
            <w:pPr>
              <w:spacing w:after="0" w:line="240" w:lineRule="auto"/>
              <w:rPr>
                <w:rFonts w:ascii="Arial" w:hAnsi="Arial" w:cs="Arial"/>
                <w:lang w:val="en-GB"/>
              </w:rPr>
            </w:pPr>
            <w:r>
              <w:rPr>
                <w:rFonts w:ascii="Arial" w:hAnsi="Arial" w:cs="Arial"/>
                <w:lang w:val="en-GB"/>
              </w:rPr>
              <w:t>5.4</w:t>
            </w:r>
          </w:p>
        </w:tc>
        <w:tc>
          <w:tcPr>
            <w:tcW w:w="863" w:type="pct"/>
            <w:vMerge/>
          </w:tcPr>
          <w:p w14:paraId="3F17CE6F"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0F575DEE" w14:textId="47F3BA06"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3E677A15" w14:textId="77777777" w:rsidTr="00A86B35">
        <w:trPr>
          <w:trHeight w:val="261"/>
        </w:trPr>
        <w:tc>
          <w:tcPr>
            <w:tcW w:w="2020" w:type="pct"/>
          </w:tcPr>
          <w:p w14:paraId="2442A82A" w14:textId="77777777" w:rsidR="005E289B" w:rsidRPr="00540C4C" w:rsidRDefault="005E289B" w:rsidP="005E289B">
            <w:pPr>
              <w:spacing w:after="0" w:line="240" w:lineRule="auto"/>
              <w:rPr>
                <w:rFonts w:ascii="Arial" w:hAnsi="Arial" w:cs="Arial"/>
                <w:b/>
                <w:lang w:val="en-GB" w:eastAsia="en-GB" w:bidi="ar-SA"/>
              </w:rPr>
            </w:pPr>
            <w:r w:rsidRPr="00540C4C">
              <w:rPr>
                <w:rFonts w:ascii="Arial" w:hAnsi="Arial" w:cs="Arial"/>
                <w:b/>
                <w:lang w:val="en-GB" w:eastAsia="en-GB" w:bidi="ar-SA"/>
              </w:rPr>
              <w:t>Host Governance</w:t>
            </w:r>
          </w:p>
        </w:tc>
        <w:tc>
          <w:tcPr>
            <w:tcW w:w="1412" w:type="pct"/>
          </w:tcPr>
          <w:p w14:paraId="2C3A174B"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6.1</w:t>
            </w:r>
          </w:p>
        </w:tc>
        <w:tc>
          <w:tcPr>
            <w:tcW w:w="863" w:type="pct"/>
            <w:vMerge w:val="restart"/>
          </w:tcPr>
          <w:p w14:paraId="4B9C6F63" w14:textId="53E5AC3F"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5</w:t>
            </w:r>
          </w:p>
        </w:tc>
        <w:tc>
          <w:tcPr>
            <w:tcW w:w="705" w:type="pct"/>
          </w:tcPr>
          <w:p w14:paraId="4B6A0C52" w14:textId="7777777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57C601FA" w14:textId="77777777" w:rsidTr="00A86B35">
        <w:trPr>
          <w:trHeight w:val="261"/>
        </w:trPr>
        <w:tc>
          <w:tcPr>
            <w:tcW w:w="2020" w:type="pct"/>
          </w:tcPr>
          <w:p w14:paraId="22C35EBB"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3C160360"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6.2</w:t>
            </w:r>
          </w:p>
        </w:tc>
        <w:tc>
          <w:tcPr>
            <w:tcW w:w="863" w:type="pct"/>
            <w:vMerge/>
          </w:tcPr>
          <w:p w14:paraId="338C52BE"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294F06D6" w14:textId="77777777"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1</w:t>
            </w:r>
          </w:p>
        </w:tc>
      </w:tr>
      <w:tr w:rsidR="005E289B" w:rsidRPr="00FA18D3" w14:paraId="3CFCBC6B" w14:textId="77777777" w:rsidTr="00A86B35">
        <w:trPr>
          <w:trHeight w:val="261"/>
        </w:trPr>
        <w:tc>
          <w:tcPr>
            <w:tcW w:w="2020" w:type="pct"/>
          </w:tcPr>
          <w:p w14:paraId="6246C389"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4FC8584D"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6.3</w:t>
            </w:r>
          </w:p>
        </w:tc>
        <w:tc>
          <w:tcPr>
            <w:tcW w:w="863" w:type="pct"/>
            <w:vMerge/>
          </w:tcPr>
          <w:p w14:paraId="53F073A3"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4A91231C" w14:textId="2D0DDFD4" w:rsidR="005E289B" w:rsidRPr="00540C4C" w:rsidRDefault="005E289B" w:rsidP="005E289B">
            <w:pPr>
              <w:spacing w:after="0" w:line="240" w:lineRule="auto"/>
              <w:jc w:val="center"/>
              <w:rPr>
                <w:rFonts w:ascii="Arial" w:hAnsi="Arial" w:cs="Arial"/>
                <w:lang w:val="en-GB" w:eastAsia="en-GB" w:bidi="ar-SA"/>
              </w:rPr>
            </w:pPr>
            <w:r w:rsidRPr="00540C4C">
              <w:rPr>
                <w:rFonts w:ascii="Arial" w:hAnsi="Arial" w:cs="Arial"/>
                <w:lang w:val="en-GB" w:eastAsia="en-GB" w:bidi="ar-SA"/>
              </w:rPr>
              <w:t>2</w:t>
            </w:r>
          </w:p>
        </w:tc>
      </w:tr>
      <w:tr w:rsidR="005E289B" w:rsidRPr="00FA18D3" w14:paraId="5E75B304" w14:textId="77777777" w:rsidTr="00A86B35">
        <w:trPr>
          <w:trHeight w:val="261"/>
        </w:trPr>
        <w:tc>
          <w:tcPr>
            <w:tcW w:w="2020" w:type="pct"/>
          </w:tcPr>
          <w:p w14:paraId="46D52724" w14:textId="77777777" w:rsidR="005E289B" w:rsidRPr="00FA18D3" w:rsidRDefault="005E289B" w:rsidP="005E289B">
            <w:pPr>
              <w:spacing w:after="0" w:line="240" w:lineRule="auto"/>
              <w:rPr>
                <w:rFonts w:ascii="Arial" w:hAnsi="Arial" w:cs="Arial"/>
                <w:bCs/>
                <w:lang w:val="en-GB" w:eastAsia="en-GB" w:bidi="ar-SA"/>
              </w:rPr>
            </w:pPr>
          </w:p>
        </w:tc>
        <w:tc>
          <w:tcPr>
            <w:tcW w:w="1412" w:type="pct"/>
          </w:tcPr>
          <w:p w14:paraId="7A4B7AD9"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6.4</w:t>
            </w:r>
          </w:p>
        </w:tc>
        <w:tc>
          <w:tcPr>
            <w:tcW w:w="863" w:type="pct"/>
            <w:vMerge/>
          </w:tcPr>
          <w:p w14:paraId="3CB4D0D1" w14:textId="77777777" w:rsidR="005E289B" w:rsidRPr="00540C4C" w:rsidRDefault="005E289B" w:rsidP="005E289B">
            <w:pPr>
              <w:spacing w:after="0" w:line="240" w:lineRule="auto"/>
              <w:jc w:val="center"/>
              <w:rPr>
                <w:rFonts w:ascii="Arial" w:hAnsi="Arial" w:cs="Arial"/>
                <w:lang w:val="en-GB" w:eastAsia="en-GB" w:bidi="ar-SA"/>
              </w:rPr>
            </w:pPr>
          </w:p>
        </w:tc>
        <w:tc>
          <w:tcPr>
            <w:tcW w:w="705" w:type="pct"/>
          </w:tcPr>
          <w:p w14:paraId="7FBBB0AC" w14:textId="60555883" w:rsidR="005E289B" w:rsidRPr="00540C4C" w:rsidRDefault="005E289B" w:rsidP="005E289B">
            <w:pPr>
              <w:spacing w:after="0" w:line="240" w:lineRule="auto"/>
              <w:jc w:val="center"/>
              <w:rPr>
                <w:rFonts w:ascii="Arial" w:hAnsi="Arial" w:cs="Arial"/>
                <w:lang w:val="en-GB" w:eastAsia="en-GB" w:bidi="ar-SA"/>
              </w:rPr>
            </w:pPr>
            <w:r>
              <w:rPr>
                <w:rFonts w:ascii="Arial" w:hAnsi="Arial" w:cs="Arial"/>
                <w:lang w:val="en-GB" w:eastAsia="en-GB" w:bidi="ar-SA"/>
              </w:rPr>
              <w:t>1</w:t>
            </w:r>
          </w:p>
        </w:tc>
      </w:tr>
      <w:tr w:rsidR="005E289B" w:rsidRPr="00FA18D3" w14:paraId="1F31579D" w14:textId="77777777" w:rsidTr="00A86B35">
        <w:trPr>
          <w:trHeight w:val="261"/>
        </w:trPr>
        <w:tc>
          <w:tcPr>
            <w:tcW w:w="2020" w:type="pct"/>
          </w:tcPr>
          <w:p w14:paraId="36002C41" w14:textId="77777777" w:rsidR="005E289B" w:rsidRPr="00540C4C" w:rsidRDefault="005E289B" w:rsidP="005E289B">
            <w:pPr>
              <w:spacing w:after="0" w:line="240" w:lineRule="auto"/>
              <w:rPr>
                <w:rFonts w:ascii="Arial" w:hAnsi="Arial" w:cs="Arial"/>
                <w:b/>
                <w:lang w:val="en-GB" w:eastAsia="en-GB" w:bidi="ar-SA"/>
              </w:rPr>
            </w:pPr>
            <w:r w:rsidRPr="00540C4C">
              <w:rPr>
                <w:rFonts w:ascii="Arial" w:hAnsi="Arial" w:cs="Arial"/>
                <w:b/>
                <w:lang w:val="en-GB" w:eastAsia="en-GB" w:bidi="ar-SA"/>
              </w:rPr>
              <w:t>Cost</w:t>
            </w:r>
          </w:p>
        </w:tc>
        <w:tc>
          <w:tcPr>
            <w:tcW w:w="1412" w:type="pct"/>
          </w:tcPr>
          <w:p w14:paraId="3FAE976D" w14:textId="77777777" w:rsidR="005E289B" w:rsidRPr="00FA18D3" w:rsidRDefault="005E289B" w:rsidP="005E289B">
            <w:pPr>
              <w:spacing w:after="0" w:line="240" w:lineRule="auto"/>
              <w:rPr>
                <w:rFonts w:ascii="Arial" w:hAnsi="Arial" w:cs="Arial"/>
                <w:lang w:val="en-GB"/>
              </w:rPr>
            </w:pPr>
            <w:r w:rsidRPr="00FA18D3">
              <w:rPr>
                <w:rFonts w:ascii="Arial" w:hAnsi="Arial" w:cs="Arial"/>
                <w:lang w:val="en-GB"/>
              </w:rPr>
              <w:t>7</w:t>
            </w:r>
          </w:p>
        </w:tc>
        <w:tc>
          <w:tcPr>
            <w:tcW w:w="863" w:type="pct"/>
          </w:tcPr>
          <w:p w14:paraId="27F3F3F6" w14:textId="65799AD4" w:rsidR="005E289B" w:rsidRPr="00540C4C" w:rsidRDefault="001A284A" w:rsidP="001A284A">
            <w:pPr>
              <w:spacing w:after="0" w:line="240" w:lineRule="auto"/>
              <w:jc w:val="center"/>
              <w:rPr>
                <w:rFonts w:ascii="Arial" w:hAnsi="Arial" w:cs="Arial"/>
                <w:lang w:val="en-GB" w:eastAsia="en-GB" w:bidi="ar-SA"/>
              </w:rPr>
            </w:pPr>
            <w:r>
              <w:rPr>
                <w:rFonts w:ascii="Arial" w:hAnsi="Arial" w:cs="Arial"/>
                <w:lang w:val="en-GB" w:eastAsia="en-GB" w:bidi="ar-SA"/>
              </w:rPr>
              <w:t>26</w:t>
            </w:r>
          </w:p>
        </w:tc>
        <w:tc>
          <w:tcPr>
            <w:tcW w:w="705" w:type="pct"/>
          </w:tcPr>
          <w:p w14:paraId="54E2E328" w14:textId="67094217" w:rsidR="005E289B" w:rsidRPr="00540C4C" w:rsidRDefault="00B05AE1" w:rsidP="005E289B">
            <w:pPr>
              <w:spacing w:after="0" w:line="240" w:lineRule="auto"/>
              <w:jc w:val="center"/>
              <w:rPr>
                <w:rFonts w:ascii="Arial" w:hAnsi="Arial" w:cs="Arial"/>
                <w:lang w:val="en-GB" w:eastAsia="en-GB" w:bidi="ar-SA"/>
              </w:rPr>
            </w:pPr>
            <w:r>
              <w:rPr>
                <w:rFonts w:ascii="Arial" w:hAnsi="Arial" w:cs="Arial"/>
                <w:lang w:val="en-GB" w:eastAsia="en-GB" w:bidi="ar-SA"/>
              </w:rPr>
              <w:t>-</w:t>
            </w:r>
          </w:p>
        </w:tc>
      </w:tr>
    </w:tbl>
    <w:p w14:paraId="42FAF2F5" w14:textId="77777777" w:rsidR="00DC79AA" w:rsidRPr="00FA18D3" w:rsidRDefault="00DC79AA" w:rsidP="00DC79AA">
      <w:pPr>
        <w:pStyle w:val="AAAunder"/>
        <w:ind w:left="0"/>
        <w:rPr>
          <w:u w:val="none"/>
          <w:lang w:bidi="en-US"/>
        </w:rPr>
      </w:pPr>
    </w:p>
    <w:p w14:paraId="30478170" w14:textId="77777777" w:rsidR="0079631D" w:rsidRPr="00FA18D3" w:rsidRDefault="0079631D" w:rsidP="00BD07E8">
      <w:pPr>
        <w:pStyle w:val="AAAbottom"/>
        <w:rPr>
          <w:lang w:val="en-GB"/>
        </w:rPr>
      </w:pPr>
      <w:r w:rsidRPr="00FA18D3">
        <w:rPr>
          <w:lang w:val="en-GB"/>
        </w:rPr>
        <w:t xml:space="preserve">Criteria and </w:t>
      </w:r>
      <w:r w:rsidRPr="00FA18D3">
        <w:rPr>
          <w:rStyle w:val="Hyperlink"/>
          <w:lang w:val="en-GB"/>
        </w:rPr>
        <w:t>Scoring</w:t>
      </w:r>
      <w:r w:rsidRPr="00FA18D3">
        <w:rPr>
          <w:lang w:val="en-GB"/>
        </w:rPr>
        <w:t xml:space="preserve"> Guide</w:t>
      </w:r>
    </w:p>
    <w:p w14:paraId="423D76C3" w14:textId="77777777" w:rsidR="00894E69" w:rsidRPr="00FA18D3" w:rsidRDefault="00894E69" w:rsidP="00CA4014">
      <w:pPr>
        <w:pStyle w:val="AAAfouthlevel"/>
        <w:ind w:left="3345" w:hanging="1077"/>
        <w:rPr>
          <w:lang w:val="en-GB"/>
        </w:rPr>
      </w:pPr>
      <w:r w:rsidRPr="00FA18D3">
        <w:rPr>
          <w:lang w:val="en-GB"/>
        </w:rPr>
        <w:t xml:space="preserve">Each evaluator will independently evaluate each tender submitted and use the following guide to score each criterion. The scores of all evaluators per criterion will then be averaged and weighting applied to give an adjusted score. All clarifications required by NICE will be incorporated into the final evaluation. </w:t>
      </w:r>
    </w:p>
    <w:tbl>
      <w:tblPr>
        <w:tblW w:w="6964" w:type="dxa"/>
        <w:tblInd w:w="1242" w:type="dxa"/>
        <w:tblCellMar>
          <w:left w:w="0" w:type="dxa"/>
          <w:right w:w="0" w:type="dxa"/>
        </w:tblCellMar>
        <w:tblLook w:val="04A0" w:firstRow="1" w:lastRow="0" w:firstColumn="1" w:lastColumn="0" w:noHBand="0" w:noVBand="1"/>
      </w:tblPr>
      <w:tblGrid>
        <w:gridCol w:w="1843"/>
        <w:gridCol w:w="5121"/>
      </w:tblGrid>
      <w:tr w:rsidR="00894E69" w:rsidRPr="00FA18D3" w14:paraId="1B668984" w14:textId="77777777" w:rsidTr="0097355D">
        <w:trPr>
          <w:tblHeader/>
        </w:trPr>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01DED8" w14:textId="77777777" w:rsidR="00894E69" w:rsidRPr="00FA18D3" w:rsidRDefault="00894E69" w:rsidP="0097355D">
            <w:pPr>
              <w:pStyle w:val="ITTTableHeading"/>
              <w:spacing w:beforeLines="0" w:after="144"/>
              <w:ind w:left="76"/>
              <w:jc w:val="center"/>
            </w:pPr>
            <w:r w:rsidRPr="00FA18D3">
              <w:t>Score</w:t>
            </w:r>
          </w:p>
        </w:tc>
        <w:tc>
          <w:tcPr>
            <w:tcW w:w="51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CEF3AA" w14:textId="77777777" w:rsidR="00894E69" w:rsidRPr="00FA18D3" w:rsidRDefault="00894E69" w:rsidP="0097355D">
            <w:pPr>
              <w:pStyle w:val="ITTTableHeading"/>
              <w:spacing w:beforeLines="0" w:after="144"/>
              <w:ind w:left="709"/>
            </w:pPr>
            <w:r w:rsidRPr="00FA18D3">
              <w:t>Guide</w:t>
            </w:r>
          </w:p>
        </w:tc>
      </w:tr>
      <w:tr w:rsidR="00894E69" w:rsidRPr="00FA18D3" w14:paraId="30195A5C"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B64EBD" w14:textId="77777777" w:rsidR="00894E69" w:rsidRPr="00FA18D3" w:rsidRDefault="00894E69" w:rsidP="0097355D">
            <w:pPr>
              <w:pStyle w:val="ITTTable1"/>
              <w:ind w:left="76"/>
              <w:jc w:val="center"/>
            </w:pPr>
            <w:r w:rsidRPr="00FA18D3">
              <w:t>-5</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37F794EF" w14:textId="77777777" w:rsidR="00894E69" w:rsidRPr="00FA18D3" w:rsidRDefault="00894E69" w:rsidP="0097355D">
            <w:pPr>
              <w:pStyle w:val="ITTTable1"/>
              <w:ind w:left="709"/>
            </w:pPr>
            <w:r w:rsidRPr="00FA18D3">
              <w:t>The point is omitted</w:t>
            </w:r>
          </w:p>
        </w:tc>
      </w:tr>
      <w:tr w:rsidR="00894E69" w:rsidRPr="00FA18D3" w14:paraId="55764DF8"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AC447A" w14:textId="77777777" w:rsidR="00894E69" w:rsidRPr="00FA18D3" w:rsidRDefault="00894E69" w:rsidP="0097355D">
            <w:pPr>
              <w:pStyle w:val="ITTTable1"/>
              <w:ind w:left="76"/>
              <w:jc w:val="center"/>
            </w:pPr>
            <w:r w:rsidRPr="00FA18D3">
              <w:t>0</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06CBD9FC" w14:textId="77777777" w:rsidR="00894E69" w:rsidRPr="00FA18D3" w:rsidRDefault="00894E69" w:rsidP="0097355D">
            <w:pPr>
              <w:pStyle w:val="ITTTable1"/>
              <w:ind w:left="709"/>
            </w:pPr>
            <w:r w:rsidRPr="00FA18D3">
              <w:t>Not explained/ repeat of specification</w:t>
            </w:r>
          </w:p>
        </w:tc>
      </w:tr>
      <w:tr w:rsidR="00894E69" w:rsidRPr="00FA18D3" w14:paraId="33938CFE"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9A107D" w14:textId="77777777" w:rsidR="00894E69" w:rsidRPr="00FA18D3" w:rsidRDefault="00894E69" w:rsidP="0097355D">
            <w:pPr>
              <w:pStyle w:val="ITTTable1"/>
              <w:ind w:left="76"/>
              <w:jc w:val="center"/>
            </w:pPr>
            <w:r w:rsidRPr="00FA18D3">
              <w:t>1</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4F776CBE" w14:textId="77777777" w:rsidR="00894E69" w:rsidRPr="00FA18D3" w:rsidRDefault="00894E69" w:rsidP="0097355D">
            <w:pPr>
              <w:pStyle w:val="ITTTable1"/>
              <w:ind w:left="709"/>
            </w:pPr>
            <w:r w:rsidRPr="00FA18D3">
              <w:t>Not acceptable</w:t>
            </w:r>
          </w:p>
        </w:tc>
      </w:tr>
      <w:tr w:rsidR="00894E69" w:rsidRPr="00FA18D3" w14:paraId="695ED8D8"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94A931" w14:textId="77777777" w:rsidR="00894E69" w:rsidRPr="00FA18D3" w:rsidRDefault="00894E69" w:rsidP="0097355D">
            <w:pPr>
              <w:pStyle w:val="ITTTable1"/>
              <w:ind w:left="76"/>
              <w:jc w:val="center"/>
            </w:pPr>
            <w:r w:rsidRPr="00FA18D3">
              <w:t>2</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682B8A20" w14:textId="77777777" w:rsidR="00894E69" w:rsidRPr="00FA18D3" w:rsidRDefault="00894E69" w:rsidP="0097355D">
            <w:pPr>
              <w:pStyle w:val="ITTTable1"/>
              <w:ind w:left="709"/>
            </w:pPr>
            <w:r w:rsidRPr="00FA18D3">
              <w:t>The point is possibly acceptable</w:t>
            </w:r>
          </w:p>
        </w:tc>
      </w:tr>
      <w:tr w:rsidR="00894E69" w:rsidRPr="00FA18D3" w14:paraId="6919C80A"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1D3E5" w14:textId="77777777" w:rsidR="00894E69" w:rsidRPr="00FA18D3" w:rsidRDefault="00894E69" w:rsidP="0097355D">
            <w:pPr>
              <w:pStyle w:val="ITTTable1"/>
              <w:ind w:left="76"/>
              <w:jc w:val="center"/>
            </w:pPr>
            <w:r w:rsidRPr="00FA18D3">
              <w:t>3</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1F1AFAF2" w14:textId="77777777" w:rsidR="00894E69" w:rsidRPr="00FA18D3" w:rsidRDefault="00894E69" w:rsidP="0097355D">
            <w:pPr>
              <w:pStyle w:val="ITTTable1"/>
              <w:ind w:left="709"/>
            </w:pPr>
            <w:r w:rsidRPr="00FA18D3">
              <w:t>The point is acceptable</w:t>
            </w:r>
          </w:p>
        </w:tc>
      </w:tr>
      <w:tr w:rsidR="00894E69" w:rsidRPr="00FA18D3" w14:paraId="7B12A6E6"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1C1555" w14:textId="77777777" w:rsidR="00894E69" w:rsidRPr="00FA18D3" w:rsidRDefault="00894E69" w:rsidP="0097355D">
            <w:pPr>
              <w:pStyle w:val="ITTTable1"/>
              <w:ind w:left="76"/>
              <w:jc w:val="center"/>
            </w:pPr>
            <w:r w:rsidRPr="00FA18D3">
              <w:t>4</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596B0E5B" w14:textId="77777777" w:rsidR="00894E69" w:rsidRPr="00FA18D3" w:rsidRDefault="00894E69" w:rsidP="0097355D">
            <w:pPr>
              <w:pStyle w:val="ITTTable1"/>
              <w:ind w:left="709"/>
            </w:pPr>
            <w:r w:rsidRPr="00FA18D3">
              <w:t>The point is well made and acceptable</w:t>
            </w:r>
            <w:r w:rsidRPr="00FA18D3" w:rsidDel="00735DF0">
              <w:t xml:space="preserve"> </w:t>
            </w:r>
          </w:p>
        </w:tc>
      </w:tr>
      <w:tr w:rsidR="00894E69" w:rsidRPr="00FA18D3" w14:paraId="0C7A501B" w14:textId="77777777" w:rsidTr="0097355D">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99D0B3" w14:textId="77777777" w:rsidR="00894E69" w:rsidRPr="00FA18D3" w:rsidRDefault="00894E69" w:rsidP="0097355D">
            <w:pPr>
              <w:pStyle w:val="ITTTable1"/>
              <w:ind w:left="76"/>
              <w:jc w:val="center"/>
            </w:pPr>
            <w:r w:rsidRPr="00FA18D3">
              <w:t>5</w:t>
            </w:r>
          </w:p>
        </w:tc>
        <w:tc>
          <w:tcPr>
            <w:tcW w:w="5121" w:type="dxa"/>
            <w:tcBorders>
              <w:top w:val="nil"/>
              <w:left w:val="nil"/>
              <w:bottom w:val="single" w:sz="8" w:space="0" w:color="000000"/>
              <w:right w:val="single" w:sz="8" w:space="0" w:color="000000"/>
            </w:tcBorders>
            <w:tcMar>
              <w:top w:w="0" w:type="dxa"/>
              <w:left w:w="108" w:type="dxa"/>
              <w:bottom w:w="0" w:type="dxa"/>
              <w:right w:w="108" w:type="dxa"/>
            </w:tcMar>
            <w:hideMark/>
          </w:tcPr>
          <w:p w14:paraId="48E82257" w14:textId="77777777" w:rsidR="00894E69" w:rsidRPr="00FA18D3" w:rsidRDefault="00894E69" w:rsidP="0097355D">
            <w:pPr>
              <w:pStyle w:val="ITTTable1"/>
              <w:ind w:left="709"/>
            </w:pPr>
            <w:r w:rsidRPr="00FA18D3">
              <w:t>Excellent</w:t>
            </w:r>
          </w:p>
        </w:tc>
      </w:tr>
    </w:tbl>
    <w:p w14:paraId="35B6F428" w14:textId="77777777" w:rsidR="00AD2288" w:rsidRPr="00FA18D3" w:rsidRDefault="00AD2288" w:rsidP="00BD07E8">
      <w:pPr>
        <w:pStyle w:val="AAAtoplevel"/>
      </w:pPr>
      <w:bookmarkStart w:id="61" w:name="_Toc74655105"/>
      <w:r w:rsidRPr="00FA18D3">
        <w:lastRenderedPageBreak/>
        <w:t>Short Listed Suppliers for Interview and Evaluation</w:t>
      </w:r>
      <w:bookmarkEnd w:id="61"/>
    </w:p>
    <w:p w14:paraId="46C18151" w14:textId="1E6E0B70" w:rsidR="00894E69" w:rsidRPr="00FA18D3" w:rsidRDefault="00894E69" w:rsidP="00DC79AA">
      <w:pPr>
        <w:pStyle w:val="AAAsecondlevel"/>
        <w:rPr>
          <w:lang w:val="en-GB"/>
        </w:rPr>
      </w:pPr>
      <w:r w:rsidRPr="00FA18D3">
        <w:rPr>
          <w:lang w:val="en-GB"/>
        </w:rPr>
        <w:t>NICE may choose to shortlist a Supplier to present to the evaluation panel and clarify any outstanding areas or their proposal where NICE may have concerns or further questions. However, if no further concerns or questions are raised, NICE reserves the right to proceed to Contract Award.</w:t>
      </w:r>
    </w:p>
    <w:p w14:paraId="088AD1A7" w14:textId="19F5BEAE" w:rsidR="00894E69" w:rsidRPr="00FA18D3" w:rsidRDefault="00894E69" w:rsidP="00DC79AA">
      <w:pPr>
        <w:pStyle w:val="AAAsecondlevel"/>
        <w:rPr>
          <w:lang w:val="en-GB"/>
        </w:rPr>
      </w:pPr>
      <w:r w:rsidRPr="00FA18D3">
        <w:rPr>
          <w:lang w:val="en-GB"/>
        </w:rPr>
        <w:t xml:space="preserve">Each </w:t>
      </w:r>
      <w:r w:rsidR="00AA3509">
        <w:rPr>
          <w:lang w:val="en-GB"/>
        </w:rPr>
        <w:t>s</w:t>
      </w:r>
      <w:r w:rsidR="001B28CB">
        <w:rPr>
          <w:lang w:val="en-GB"/>
        </w:rPr>
        <w:t>upp</w:t>
      </w:r>
      <w:r w:rsidR="00AA3509">
        <w:rPr>
          <w:lang w:val="en-GB"/>
        </w:rPr>
        <w:t>lier</w:t>
      </w:r>
      <w:r w:rsidRPr="00FA18D3">
        <w:rPr>
          <w:lang w:val="en-GB"/>
        </w:rPr>
        <w:t xml:space="preserve"> interviewed will be re-scored independently of the tender response, based on their responses in the interview alone and re-ranked against each of the other </w:t>
      </w:r>
      <w:r w:rsidR="00D97ADB">
        <w:rPr>
          <w:lang w:val="en-GB"/>
        </w:rPr>
        <w:t>suppliers</w:t>
      </w:r>
      <w:r w:rsidR="00AA3509">
        <w:rPr>
          <w:lang w:val="en-GB"/>
        </w:rPr>
        <w:t xml:space="preserve"> </w:t>
      </w:r>
      <w:r w:rsidRPr="00FA18D3">
        <w:rPr>
          <w:lang w:val="en-GB"/>
        </w:rPr>
        <w:t xml:space="preserve">that were shortlisted for interview. This evaluation will have no bearing on the evaluation that resulted in the </w:t>
      </w:r>
      <w:r w:rsidR="00AA3509">
        <w:rPr>
          <w:lang w:val="en-GB"/>
        </w:rPr>
        <w:t xml:space="preserve">supplier </w:t>
      </w:r>
      <w:r w:rsidRPr="00FA18D3">
        <w:rPr>
          <w:lang w:val="en-GB"/>
        </w:rPr>
        <w:t xml:space="preserve">being shortlisted to interview or not. </w:t>
      </w:r>
      <w:r w:rsidR="001E0217" w:rsidRPr="00FA18D3">
        <w:rPr>
          <w:lang w:val="en-GB"/>
        </w:rPr>
        <w:t xml:space="preserve">Any </w:t>
      </w:r>
      <w:r w:rsidRPr="00FA18D3">
        <w:rPr>
          <w:lang w:val="en-GB"/>
        </w:rPr>
        <w:t xml:space="preserve">Supplier not invited to interview will be notified at the same time as </w:t>
      </w:r>
      <w:r w:rsidR="001E0217" w:rsidRPr="00FA18D3">
        <w:rPr>
          <w:lang w:val="en-GB"/>
        </w:rPr>
        <w:t xml:space="preserve">those successfully </w:t>
      </w:r>
      <w:r w:rsidRPr="00FA18D3">
        <w:rPr>
          <w:lang w:val="en-GB"/>
        </w:rPr>
        <w:t>shortlisted.</w:t>
      </w:r>
    </w:p>
    <w:p w14:paraId="5099A33F" w14:textId="6510C8B7" w:rsidR="00894E69" w:rsidRPr="00FA18D3" w:rsidRDefault="00894E69" w:rsidP="00DC79AA">
      <w:pPr>
        <w:pStyle w:val="AAAsecondlevel"/>
        <w:rPr>
          <w:lang w:val="en-GB"/>
        </w:rPr>
      </w:pPr>
      <w:r w:rsidRPr="00FA18D3">
        <w:rPr>
          <w:lang w:val="en-GB"/>
        </w:rPr>
        <w:t xml:space="preserve">The scoring guide and criteria as shown above will be used to score the interviewed </w:t>
      </w:r>
      <w:r w:rsidR="00AA3509">
        <w:rPr>
          <w:lang w:val="en-GB"/>
        </w:rPr>
        <w:t>supplier</w:t>
      </w:r>
      <w:r w:rsidRPr="00FA18D3">
        <w:rPr>
          <w:lang w:val="en-GB"/>
        </w:rPr>
        <w:t>. The interview will be in direct relation to the outstanding areas of the Supplier</w:t>
      </w:r>
      <w:r w:rsidR="001E0217" w:rsidRPr="00FA18D3">
        <w:rPr>
          <w:lang w:val="en-GB"/>
        </w:rPr>
        <w:t>’</w:t>
      </w:r>
      <w:r w:rsidRPr="00FA18D3">
        <w:rPr>
          <w:lang w:val="en-GB"/>
        </w:rPr>
        <w:t xml:space="preserve">s proposal. </w:t>
      </w:r>
    </w:p>
    <w:p w14:paraId="31188ED7" w14:textId="50D69F55" w:rsidR="00AD2288" w:rsidRDefault="001E0217" w:rsidP="00DC79AA">
      <w:pPr>
        <w:pStyle w:val="AAAsecondlevel"/>
        <w:rPr>
          <w:lang w:val="en-GB"/>
        </w:rPr>
      </w:pPr>
      <w:r w:rsidRPr="00FA18D3">
        <w:rPr>
          <w:lang w:val="en-GB"/>
        </w:rPr>
        <w:t>The s</w:t>
      </w:r>
      <w:r w:rsidR="00894E69" w:rsidRPr="00FA18D3">
        <w:rPr>
          <w:lang w:val="en-GB"/>
        </w:rPr>
        <w:t>hortlisted Supplier</w:t>
      </w:r>
      <w:r w:rsidR="00586707" w:rsidRPr="00FA18D3">
        <w:rPr>
          <w:lang w:val="en-GB"/>
        </w:rPr>
        <w:t>s</w:t>
      </w:r>
      <w:r w:rsidR="00894E69" w:rsidRPr="00FA18D3">
        <w:rPr>
          <w:lang w:val="en-GB"/>
        </w:rPr>
        <w:t xml:space="preserve"> will be notified of the evaluation pro</w:t>
      </w:r>
      <w:r w:rsidR="00D617C2" w:rsidRPr="00FA18D3">
        <w:rPr>
          <w:lang w:val="en-GB"/>
        </w:rPr>
        <w:t>cess on invitation to interview</w:t>
      </w:r>
      <w:bookmarkStart w:id="62" w:name="_Toc399252070"/>
      <w:bookmarkEnd w:id="11"/>
      <w:bookmarkEnd w:id="59"/>
      <w:bookmarkEnd w:id="60"/>
      <w:r w:rsidR="00AD2288" w:rsidRPr="00FA18D3">
        <w:rPr>
          <w:lang w:val="en-GB"/>
        </w:rPr>
        <w:t>.</w:t>
      </w:r>
      <w:r w:rsidR="001A284A">
        <w:rPr>
          <w:lang w:val="en-GB"/>
        </w:rPr>
        <w:br/>
      </w:r>
    </w:p>
    <w:p w14:paraId="08CF41DA" w14:textId="25134DAB" w:rsidR="009E40B9" w:rsidRPr="009E40B9" w:rsidRDefault="009E40B9" w:rsidP="009E40B9">
      <w:pPr>
        <w:pStyle w:val="AAAtoplevel"/>
      </w:pPr>
      <w:bookmarkStart w:id="63" w:name="_Toc74655106"/>
      <w:r w:rsidRPr="009E40B9">
        <w:t>Draft Outline Requirement Specification</w:t>
      </w:r>
      <w:bookmarkEnd w:id="63"/>
    </w:p>
    <w:p w14:paraId="121E09E9" w14:textId="77777777" w:rsidR="009E40B9" w:rsidRPr="009E40B9" w:rsidRDefault="009E40B9" w:rsidP="009E40B9">
      <w:pPr>
        <w:pStyle w:val="AAAsecondlevel"/>
        <w:rPr>
          <w:lang w:val="en-GB"/>
        </w:rPr>
      </w:pPr>
      <w:bookmarkStart w:id="64" w:name="_Toc409775731"/>
      <w:bookmarkStart w:id="65" w:name="_Toc399252072"/>
      <w:r w:rsidRPr="009E40B9">
        <w:rPr>
          <w:lang w:val="en-GB"/>
        </w:rPr>
        <w:t>Introduction</w:t>
      </w:r>
      <w:bookmarkEnd w:id="64"/>
    </w:p>
    <w:p w14:paraId="256EFA16" w14:textId="7C963046" w:rsidR="009E40B9" w:rsidRPr="005932C3" w:rsidRDefault="009E40B9" w:rsidP="009E40B9">
      <w:pPr>
        <w:pStyle w:val="AAAsecondlevel"/>
        <w:numPr>
          <w:ilvl w:val="2"/>
          <w:numId w:val="6"/>
        </w:numPr>
        <w:rPr>
          <w:lang w:val="en-GB"/>
        </w:rPr>
      </w:pPr>
      <w:r w:rsidRPr="00C163FD">
        <w:rPr>
          <w:lang w:val="en-GB"/>
        </w:rPr>
        <w:t xml:space="preserve">The National Institute for Health and Care Excellence (NICE) is seeking to procure two </w:t>
      </w:r>
      <w:r w:rsidR="00CD575F">
        <w:rPr>
          <w:lang w:val="en-GB"/>
        </w:rPr>
        <w:t>Guideline D</w:t>
      </w:r>
      <w:r w:rsidR="00962AF2">
        <w:rPr>
          <w:lang w:val="en-GB"/>
        </w:rPr>
        <w:t xml:space="preserve">evelopment </w:t>
      </w:r>
      <w:r w:rsidR="00CD575F">
        <w:rPr>
          <w:lang w:val="en-GB"/>
        </w:rPr>
        <w:t>C</w:t>
      </w:r>
      <w:r w:rsidRPr="00C163FD">
        <w:rPr>
          <w:lang w:val="en-GB"/>
        </w:rPr>
        <w:t>entres</w:t>
      </w:r>
      <w:r w:rsidR="00246936">
        <w:rPr>
          <w:lang w:val="en-GB"/>
        </w:rPr>
        <w:t xml:space="preserve"> (DC1 and DC2)</w:t>
      </w:r>
      <w:r w:rsidRPr="00C163FD">
        <w:rPr>
          <w:lang w:val="en-GB"/>
        </w:rPr>
        <w:t xml:space="preserve"> to develop </w:t>
      </w:r>
      <w:r w:rsidRPr="005932C3">
        <w:rPr>
          <w:lang w:val="en-GB"/>
        </w:rPr>
        <w:t xml:space="preserve">guidelines for health and care in England. </w:t>
      </w:r>
    </w:p>
    <w:p w14:paraId="2D7CF64C" w14:textId="5C257478" w:rsidR="009E40B9" w:rsidRPr="005932C3" w:rsidRDefault="009E40B9" w:rsidP="009E40B9">
      <w:pPr>
        <w:pStyle w:val="AAAsecondlevel"/>
        <w:numPr>
          <w:ilvl w:val="2"/>
          <w:numId w:val="6"/>
        </w:numPr>
        <w:rPr>
          <w:lang w:val="en-GB"/>
        </w:rPr>
      </w:pPr>
      <w:r w:rsidRPr="00C163FD">
        <w:rPr>
          <w:lang w:val="en-GB"/>
        </w:rPr>
        <w:t xml:space="preserve">This document is the final requirement specification </w:t>
      </w:r>
      <w:r w:rsidRPr="005932C3">
        <w:rPr>
          <w:lang w:val="en-GB"/>
        </w:rPr>
        <w:t>for the two Guideline</w:t>
      </w:r>
      <w:r w:rsidR="00962AF2">
        <w:rPr>
          <w:lang w:val="en-GB"/>
        </w:rPr>
        <w:t xml:space="preserve"> Development</w:t>
      </w:r>
      <w:r w:rsidRPr="005932C3">
        <w:rPr>
          <w:lang w:val="en-GB"/>
        </w:rPr>
        <w:t xml:space="preserve"> Centres.</w:t>
      </w:r>
    </w:p>
    <w:p w14:paraId="2E018AB4" w14:textId="77777777" w:rsidR="009E40B9" w:rsidRPr="009E40B9" w:rsidRDefault="009E40B9" w:rsidP="009E40B9">
      <w:pPr>
        <w:pStyle w:val="AAAsecondlevel"/>
        <w:rPr>
          <w:lang w:val="en-GB"/>
        </w:rPr>
      </w:pPr>
      <w:r w:rsidRPr="009E40B9">
        <w:rPr>
          <w:lang w:val="en-GB"/>
        </w:rPr>
        <w:t xml:space="preserve">About NICE and the Centre for </w:t>
      </w:r>
      <w:bookmarkEnd w:id="65"/>
      <w:r w:rsidRPr="009E40B9">
        <w:rPr>
          <w:lang w:val="en-GB"/>
        </w:rPr>
        <w:t>Guidelines</w:t>
      </w:r>
    </w:p>
    <w:p w14:paraId="0C32E95B" w14:textId="03A0C7E5" w:rsidR="009E40B9" w:rsidRPr="009E40B9" w:rsidRDefault="009E40B9" w:rsidP="009E40B9">
      <w:pPr>
        <w:pStyle w:val="AAAsecondlevel"/>
        <w:numPr>
          <w:ilvl w:val="2"/>
          <w:numId w:val="6"/>
        </w:numPr>
        <w:rPr>
          <w:lang w:val="en-GB"/>
        </w:rPr>
      </w:pPr>
      <w:r w:rsidRPr="009E40B9">
        <w:rPr>
          <w:lang w:val="en-GB"/>
        </w:rPr>
        <w:t xml:space="preserve">NICE is a non-departmental public body (NDPB) and the independent organisation responsible for providing national guidance and advice on promoting high quality health, public </w:t>
      </w:r>
      <w:proofErr w:type="gramStart"/>
      <w:r w:rsidRPr="009E40B9">
        <w:rPr>
          <w:lang w:val="en-GB"/>
        </w:rPr>
        <w:t>health</w:t>
      </w:r>
      <w:proofErr w:type="gramEnd"/>
      <w:r w:rsidRPr="009E40B9">
        <w:rPr>
          <w:lang w:val="en-GB"/>
        </w:rPr>
        <w:t xml:space="preserve"> and social care in England. Descriptions of the methods and processes employed by NICE are available from NICE’s website (</w:t>
      </w:r>
      <w:hyperlink r:id="rId11" w:history="1">
        <w:r w:rsidRPr="009E40B9">
          <w:rPr>
            <w:rStyle w:val="Hyperlink"/>
            <w:lang w:val="en-GB"/>
          </w:rPr>
          <w:t>www.nice.org.uk</w:t>
        </w:r>
      </w:hyperlink>
      <w:r w:rsidRPr="009E40B9">
        <w:rPr>
          <w:lang w:val="en-GB"/>
        </w:rPr>
        <w:t xml:space="preserve">). </w:t>
      </w:r>
      <w:r w:rsidR="001958A8">
        <w:rPr>
          <w:lang w:val="en-GB"/>
        </w:rPr>
        <w:t xml:space="preserve">NICE recently set out </w:t>
      </w:r>
      <w:r w:rsidR="00393155">
        <w:rPr>
          <w:lang w:val="en-GB"/>
        </w:rPr>
        <w:t>its</w:t>
      </w:r>
      <w:r w:rsidR="001958A8">
        <w:rPr>
          <w:lang w:val="en-GB"/>
        </w:rPr>
        <w:t xml:space="preserve"> five-year strategy which can also be found on</w:t>
      </w:r>
      <w:r w:rsidR="00AA3509">
        <w:rPr>
          <w:lang w:val="en-GB"/>
        </w:rPr>
        <w:t xml:space="preserve"> </w:t>
      </w:r>
      <w:hyperlink r:id="rId12" w:history="1">
        <w:r w:rsidR="00AA3509" w:rsidRPr="00B443F1">
          <w:rPr>
            <w:rStyle w:val="Hyperlink"/>
            <w:lang w:val="en-GB"/>
          </w:rPr>
          <w:t>https://www.nice.org.uk/about/who-we-are/corporate-publications/the-nice-strategy-2021-to-2026</w:t>
        </w:r>
      </w:hyperlink>
      <w:r w:rsidR="00AA3509">
        <w:rPr>
          <w:lang w:val="en-GB"/>
        </w:rPr>
        <w:t xml:space="preserve"> </w:t>
      </w:r>
      <w:r w:rsidR="001958A8">
        <w:rPr>
          <w:lang w:val="en-GB"/>
        </w:rPr>
        <w:t xml:space="preserve"> </w:t>
      </w:r>
      <w:hyperlink r:id="rId13" w:history="1"/>
    </w:p>
    <w:p w14:paraId="182F0E9B" w14:textId="77777777" w:rsidR="009E40B9" w:rsidRPr="009E40B9" w:rsidRDefault="009E40B9" w:rsidP="009E40B9">
      <w:pPr>
        <w:pStyle w:val="AAAsecondlevel"/>
        <w:numPr>
          <w:ilvl w:val="2"/>
          <w:numId w:val="6"/>
        </w:numPr>
        <w:rPr>
          <w:lang w:val="en-GB"/>
        </w:rPr>
      </w:pPr>
      <w:r w:rsidRPr="009E40B9">
        <w:rPr>
          <w:lang w:val="en-GB"/>
        </w:rPr>
        <w:t>The Centre for Guidelines (</w:t>
      </w:r>
      <w:proofErr w:type="spellStart"/>
      <w:r w:rsidRPr="009E40B9">
        <w:rPr>
          <w:lang w:val="en-GB"/>
        </w:rPr>
        <w:t>CfG</w:t>
      </w:r>
      <w:proofErr w:type="spellEnd"/>
      <w:r w:rsidRPr="009E40B9">
        <w:rPr>
          <w:lang w:val="en-GB"/>
        </w:rPr>
        <w:t xml:space="preserve">) at NICE makes evidence-based recommendations on a wide range of topics, from preventing and managing specific conditions, improving health, and managing medicines in different settings, to providing social care and support to adults and children, and planning broader services and interventions to improve the health of communities.  </w:t>
      </w:r>
    </w:p>
    <w:p w14:paraId="60501787" w14:textId="48289664" w:rsidR="009E40B9" w:rsidRPr="007C242D" w:rsidRDefault="009E40B9" w:rsidP="009E40B9">
      <w:pPr>
        <w:pStyle w:val="AAAsecondlevel"/>
        <w:numPr>
          <w:ilvl w:val="2"/>
          <w:numId w:val="6"/>
        </w:numPr>
        <w:rPr>
          <w:lang w:val="en-GB"/>
        </w:rPr>
      </w:pPr>
      <w:proofErr w:type="spellStart"/>
      <w:r w:rsidRPr="009E40B9">
        <w:rPr>
          <w:lang w:val="en-GB"/>
        </w:rPr>
        <w:lastRenderedPageBreak/>
        <w:t>CfG</w:t>
      </w:r>
      <w:proofErr w:type="spellEnd"/>
      <w:r w:rsidRPr="009E40B9">
        <w:rPr>
          <w:lang w:val="en-GB"/>
        </w:rPr>
        <w:t xml:space="preserve"> will commission the development </w:t>
      </w:r>
      <w:r w:rsidRPr="007C242D">
        <w:rPr>
          <w:lang w:val="en-GB"/>
        </w:rPr>
        <w:t>of guidelines from two Guideline Development Centres.</w:t>
      </w:r>
    </w:p>
    <w:p w14:paraId="7BA3759C" w14:textId="51A42A39" w:rsidR="009E40B9" w:rsidRPr="009E40B9" w:rsidRDefault="009E40B9" w:rsidP="009E40B9">
      <w:pPr>
        <w:pStyle w:val="AAAsecondlevel"/>
        <w:numPr>
          <w:ilvl w:val="2"/>
          <w:numId w:val="6"/>
        </w:numPr>
        <w:rPr>
          <w:lang w:val="en-GB"/>
        </w:rPr>
      </w:pPr>
      <w:r w:rsidRPr="009E40B9">
        <w:rPr>
          <w:lang w:val="en-GB"/>
        </w:rPr>
        <w:t xml:space="preserve">NICE currently holds contracts with </w:t>
      </w:r>
      <w:r w:rsidRPr="005932C3">
        <w:rPr>
          <w:lang w:val="en-GB"/>
        </w:rPr>
        <w:t xml:space="preserve">two external development centres, each of which is hosted by a Royal College. These </w:t>
      </w:r>
      <w:r w:rsidRPr="00C163FD">
        <w:rPr>
          <w:lang w:val="en-GB"/>
        </w:rPr>
        <w:t>contracts end on 31 March 2022.</w:t>
      </w:r>
      <w:r w:rsidRPr="009E40B9">
        <w:rPr>
          <w:lang w:val="en-GB"/>
        </w:rPr>
        <w:t xml:space="preserve"> NICE also has internal teams that develop guidelines.</w:t>
      </w:r>
    </w:p>
    <w:p w14:paraId="48E3E8D8" w14:textId="77777777" w:rsidR="009E40B9" w:rsidRPr="009E40B9" w:rsidRDefault="009E40B9" w:rsidP="009E40B9">
      <w:pPr>
        <w:pStyle w:val="AAAsecondlevel"/>
      </w:pPr>
      <w:r w:rsidRPr="009E40B9">
        <w:t>Staffing requirements</w:t>
      </w:r>
    </w:p>
    <w:p w14:paraId="6A687404" w14:textId="2EAC828B" w:rsidR="009E40B9" w:rsidRPr="009E40B9" w:rsidRDefault="009E40B9" w:rsidP="009E40B9">
      <w:pPr>
        <w:pStyle w:val="AAAsecondlevel"/>
        <w:numPr>
          <w:ilvl w:val="2"/>
          <w:numId w:val="6"/>
        </w:numPr>
        <w:rPr>
          <w:lang w:val="en-GB"/>
        </w:rPr>
      </w:pPr>
      <w:r w:rsidRPr="009E40B9">
        <w:rPr>
          <w:lang w:val="en-GB"/>
        </w:rPr>
        <w:t xml:space="preserve">Each Guideline </w:t>
      </w:r>
      <w:r w:rsidRPr="00C163FD">
        <w:rPr>
          <w:lang w:val="en-GB"/>
        </w:rPr>
        <w:t>Development Centre will have one host who will be accountable for the contract, regardless of any subcontracting arrangements.</w:t>
      </w:r>
      <w:r w:rsidRPr="00503789">
        <w:rPr>
          <w:lang w:val="en-GB"/>
        </w:rPr>
        <w:t xml:space="preserve"> Each Guideline Development</w:t>
      </w:r>
      <w:r w:rsidRPr="009E40B9">
        <w:rPr>
          <w:lang w:val="en-GB"/>
        </w:rPr>
        <w:t xml:space="preserve"> Centre will comprise a multidisciplinary team of people led by a Director. The team will require expertise in guideline development; this should include expertise in methods of health technology assessment, systematic reviewing, complex analysis (</w:t>
      </w:r>
      <w:proofErr w:type="gramStart"/>
      <w:r w:rsidRPr="009E40B9">
        <w:rPr>
          <w:lang w:val="en-GB"/>
        </w:rPr>
        <w:t>e.g.</w:t>
      </w:r>
      <w:proofErr w:type="gramEnd"/>
      <w:r w:rsidRPr="009E40B9">
        <w:rPr>
          <w:lang w:val="en-GB"/>
        </w:rPr>
        <w:t xml:space="preserve"> network meta-analyses, operational research)</w:t>
      </w:r>
      <w:r w:rsidR="00C459E7">
        <w:rPr>
          <w:lang w:val="en-GB"/>
        </w:rPr>
        <w:t>,</w:t>
      </w:r>
      <w:r w:rsidRPr="009E40B9">
        <w:rPr>
          <w:lang w:val="en-GB"/>
        </w:rPr>
        <w:t xml:space="preserve"> health economics, project management and information searching and retrieval. The technical staff should be skilled at assessing, </w:t>
      </w:r>
      <w:proofErr w:type="gramStart"/>
      <w:r w:rsidRPr="009E40B9">
        <w:rPr>
          <w:lang w:val="en-GB"/>
        </w:rPr>
        <w:t>analysing</w:t>
      </w:r>
      <w:proofErr w:type="gramEnd"/>
      <w:r w:rsidRPr="009E40B9">
        <w:rPr>
          <w:lang w:val="en-GB"/>
        </w:rPr>
        <w:t xml:space="preserve"> and interpreting alternative data sources including qualitative studies</w:t>
      </w:r>
      <w:r w:rsidR="0088446F">
        <w:rPr>
          <w:lang w:val="en-GB"/>
        </w:rPr>
        <w:t>, mixed methods evidence</w:t>
      </w:r>
      <w:r w:rsidRPr="009E40B9">
        <w:rPr>
          <w:lang w:val="en-GB"/>
        </w:rPr>
        <w:t xml:space="preserve"> and ‘real-world evidence’. Each Guideline Development Centre should also be capable of providing training and support to its staff and its guideline committees. </w:t>
      </w:r>
    </w:p>
    <w:p w14:paraId="4437BD95" w14:textId="77777777" w:rsidR="009E40B9" w:rsidRPr="009E40B9" w:rsidRDefault="009E40B9" w:rsidP="009E40B9">
      <w:pPr>
        <w:pStyle w:val="AAAsecondlevel"/>
        <w:rPr>
          <w:lang w:val="en-GB"/>
        </w:rPr>
      </w:pPr>
      <w:bookmarkStart w:id="66" w:name="_Toc399252073"/>
      <w:r w:rsidRPr="009E40B9">
        <w:rPr>
          <w:lang w:val="en-GB"/>
        </w:rPr>
        <w:t>Guideline Development</w:t>
      </w:r>
      <w:bookmarkEnd w:id="66"/>
    </w:p>
    <w:p w14:paraId="6F9613EC" w14:textId="1D62756C" w:rsidR="00F57E10" w:rsidRPr="000065D1" w:rsidRDefault="00F57E10" w:rsidP="009E40B9">
      <w:pPr>
        <w:pStyle w:val="AAAsecondlevel"/>
        <w:numPr>
          <w:ilvl w:val="2"/>
          <w:numId w:val="6"/>
        </w:numPr>
        <w:rPr>
          <w:lang w:val="en-GB"/>
        </w:rPr>
      </w:pPr>
      <w:bookmarkStart w:id="67" w:name="_Toc399252075"/>
      <w:r>
        <w:t>A</w:t>
      </w:r>
      <w:r w:rsidRPr="009E40B9">
        <w:t xml:space="preserve"> guideline comprises </w:t>
      </w:r>
      <w:r w:rsidR="00E86B9F">
        <w:t xml:space="preserve">a set of </w:t>
      </w:r>
      <w:r w:rsidRPr="009E40B9">
        <w:t>recommendations</w:t>
      </w:r>
      <w:r w:rsidR="00E86B9F">
        <w:t xml:space="preserve"> on a topic</w:t>
      </w:r>
      <w:r>
        <w:t>,</w:t>
      </w:r>
      <w:r w:rsidRPr="009E40B9">
        <w:t xml:space="preserve"> explanations of </w:t>
      </w:r>
      <w:r w:rsidR="00E86B9F">
        <w:t xml:space="preserve">why </w:t>
      </w:r>
      <w:r w:rsidRPr="009E40B9">
        <w:t xml:space="preserve">the </w:t>
      </w:r>
      <w:r w:rsidR="00E86B9F">
        <w:t xml:space="preserve">recommendations </w:t>
      </w:r>
      <w:r w:rsidRPr="009E40B9">
        <w:t>were made</w:t>
      </w:r>
      <w:r>
        <w:t xml:space="preserve"> and </w:t>
      </w:r>
      <w:r w:rsidRPr="009E40B9">
        <w:t>supporting documentation</w:t>
      </w:r>
      <w:r>
        <w:t>,</w:t>
      </w:r>
      <w:r w:rsidRPr="009E40B9">
        <w:t xml:space="preserve"> including evidence reviews, economic analys</w:t>
      </w:r>
      <w:r w:rsidR="00E86B9F">
        <w:t>es</w:t>
      </w:r>
      <w:r w:rsidR="00612A70">
        <w:t>,</w:t>
      </w:r>
      <w:r w:rsidRPr="009E40B9">
        <w:t xml:space="preserve"> an algorithm (where relevant)</w:t>
      </w:r>
      <w:r w:rsidR="001B134F">
        <w:t xml:space="preserve"> and an equality impact assessment</w:t>
      </w:r>
      <w:r w:rsidRPr="009E40B9">
        <w:t>.</w:t>
      </w:r>
    </w:p>
    <w:p w14:paraId="34E5F519" w14:textId="2B18CDF6" w:rsidR="000065D1" w:rsidRDefault="00AA3509" w:rsidP="009E40B9">
      <w:pPr>
        <w:pStyle w:val="AAAsecondlevel"/>
        <w:numPr>
          <w:ilvl w:val="2"/>
          <w:numId w:val="6"/>
        </w:numPr>
        <w:rPr>
          <w:lang w:val="en-GB"/>
        </w:rPr>
      </w:pPr>
      <w:r>
        <w:rPr>
          <w:lang w:val="en-GB"/>
        </w:rPr>
        <w:t xml:space="preserve">A </w:t>
      </w:r>
      <w:r w:rsidR="000065D1">
        <w:rPr>
          <w:lang w:val="en-GB"/>
        </w:rPr>
        <w:t>Guideline may be developed as single product or</w:t>
      </w:r>
      <w:r w:rsidR="00EB64F0">
        <w:rPr>
          <w:lang w:val="en-GB"/>
        </w:rPr>
        <w:t xml:space="preserve"> </w:t>
      </w:r>
      <w:r w:rsidR="000065D1">
        <w:rPr>
          <w:lang w:val="en-GB"/>
        </w:rPr>
        <w:t>as part of a suite.</w:t>
      </w:r>
      <w:r w:rsidR="009214BB">
        <w:rPr>
          <w:lang w:val="en-GB"/>
        </w:rPr>
        <w:t xml:space="preserve"> </w:t>
      </w:r>
      <w:bookmarkStart w:id="68" w:name="_Hlk71721630"/>
      <w:r w:rsidR="009214BB">
        <w:rPr>
          <w:lang w:val="en-GB"/>
        </w:rPr>
        <w:t>A suite comprises multiple guidelines in a broad topic area (</w:t>
      </w:r>
      <w:proofErr w:type="gramStart"/>
      <w:r w:rsidR="009214BB">
        <w:rPr>
          <w:lang w:val="en-GB"/>
        </w:rPr>
        <w:t>e</w:t>
      </w:r>
      <w:r w:rsidR="00962AF2">
        <w:rPr>
          <w:lang w:val="en-GB"/>
        </w:rPr>
        <w:t>.</w:t>
      </w:r>
      <w:r w:rsidR="009214BB">
        <w:rPr>
          <w:lang w:val="en-GB"/>
        </w:rPr>
        <w:t>g</w:t>
      </w:r>
      <w:r w:rsidR="00962AF2">
        <w:rPr>
          <w:lang w:val="en-GB"/>
        </w:rPr>
        <w:t>.</w:t>
      </w:r>
      <w:proofErr w:type="gramEnd"/>
      <w:r w:rsidR="009214BB">
        <w:rPr>
          <w:lang w:val="en-GB"/>
        </w:rPr>
        <w:t xml:space="preserve"> cardiovascular</w:t>
      </w:r>
      <w:r w:rsidR="00C204AB">
        <w:rPr>
          <w:lang w:val="en-GB"/>
        </w:rPr>
        <w:t xml:space="preserve"> disease</w:t>
      </w:r>
      <w:r w:rsidR="009214BB">
        <w:rPr>
          <w:lang w:val="en-GB"/>
        </w:rPr>
        <w:t>).</w:t>
      </w:r>
      <w:r w:rsidR="009F20CD">
        <w:rPr>
          <w:lang w:val="en-GB"/>
        </w:rPr>
        <w:t xml:space="preserve"> </w:t>
      </w:r>
      <w:bookmarkEnd w:id="68"/>
      <w:r w:rsidR="009F20CD">
        <w:rPr>
          <w:lang w:val="en-GB"/>
        </w:rPr>
        <w:t>See section 12.5 for further details.</w:t>
      </w:r>
    </w:p>
    <w:p w14:paraId="2970C7D6" w14:textId="69475CE8" w:rsidR="009E40B9" w:rsidRPr="009E40B9" w:rsidRDefault="009E40B9" w:rsidP="009E40B9">
      <w:pPr>
        <w:pStyle w:val="AAAsecondlevel"/>
        <w:numPr>
          <w:ilvl w:val="2"/>
          <w:numId w:val="6"/>
        </w:numPr>
        <w:rPr>
          <w:lang w:val="en-GB"/>
        </w:rPr>
      </w:pPr>
      <w:r w:rsidRPr="009E40B9">
        <w:rPr>
          <w:lang w:val="en-GB"/>
        </w:rPr>
        <w:t>Guideline development adheres to the following high</w:t>
      </w:r>
      <w:r w:rsidR="00ED442E">
        <w:rPr>
          <w:lang w:val="en-GB"/>
        </w:rPr>
        <w:t>-</w:t>
      </w:r>
      <w:r w:rsidRPr="009E40B9">
        <w:rPr>
          <w:lang w:val="en-GB"/>
        </w:rPr>
        <w:t>level principles, which are expected to be adhered to as part of the contract</w:t>
      </w:r>
      <w:r w:rsidR="00CA4014">
        <w:rPr>
          <w:lang w:val="en-GB"/>
        </w:rPr>
        <w:t>:</w:t>
      </w:r>
    </w:p>
    <w:p w14:paraId="66AF13E3" w14:textId="77777777" w:rsidR="009E40B9" w:rsidRPr="009E40B9" w:rsidRDefault="009E40B9" w:rsidP="002B4A60">
      <w:pPr>
        <w:pStyle w:val="AAAsecondlevel"/>
        <w:numPr>
          <w:ilvl w:val="0"/>
          <w:numId w:val="16"/>
        </w:numPr>
        <w:rPr>
          <w:lang w:val="en-GB"/>
        </w:rPr>
      </w:pPr>
      <w:r w:rsidRPr="009E40B9">
        <w:rPr>
          <w:lang w:val="en-GB"/>
        </w:rPr>
        <w:t xml:space="preserve">All guidelines will cover </w:t>
      </w:r>
      <w:proofErr w:type="gramStart"/>
      <w:r w:rsidRPr="009E40B9">
        <w:rPr>
          <w:lang w:val="en-GB"/>
        </w:rPr>
        <w:t>all of</w:t>
      </w:r>
      <w:proofErr w:type="gramEnd"/>
      <w:r w:rsidRPr="009E40B9">
        <w:rPr>
          <w:lang w:val="en-GB"/>
        </w:rPr>
        <w:t xml:space="preserve"> the topics which are contained in the Scope. </w:t>
      </w:r>
    </w:p>
    <w:p w14:paraId="659ADFAD" w14:textId="1FDF9152" w:rsidR="009E40B9" w:rsidRPr="009E40B9" w:rsidRDefault="009E40B9" w:rsidP="002B4A60">
      <w:pPr>
        <w:pStyle w:val="AAAsecondlevel"/>
        <w:numPr>
          <w:ilvl w:val="0"/>
          <w:numId w:val="16"/>
        </w:numPr>
        <w:rPr>
          <w:lang w:val="en-GB"/>
        </w:rPr>
      </w:pPr>
      <w:r w:rsidRPr="009E40B9">
        <w:rPr>
          <w:lang w:val="en-GB"/>
        </w:rPr>
        <w:t>All guidelines will be developed in line with the developer’s annual Business Plan and the guideline workplan.</w:t>
      </w:r>
    </w:p>
    <w:p w14:paraId="0183E57D" w14:textId="51EB803B" w:rsidR="009E40B9" w:rsidRPr="009E40B9" w:rsidRDefault="009E40B9" w:rsidP="002B4A60">
      <w:pPr>
        <w:pStyle w:val="AAAsecondlevel"/>
        <w:numPr>
          <w:ilvl w:val="0"/>
          <w:numId w:val="16"/>
        </w:numPr>
        <w:rPr>
          <w:lang w:val="en-GB"/>
        </w:rPr>
      </w:pPr>
      <w:r w:rsidRPr="009E40B9">
        <w:rPr>
          <w:lang w:val="en-GB"/>
        </w:rPr>
        <w:t>All guidelines will be clear and consistent (both within the guideline and between other NICE guid</w:t>
      </w:r>
      <w:r w:rsidR="009214BB">
        <w:rPr>
          <w:lang w:val="en-GB"/>
        </w:rPr>
        <w:t>ance</w:t>
      </w:r>
      <w:r w:rsidRPr="009E40B9">
        <w:rPr>
          <w:lang w:val="en-GB"/>
        </w:rPr>
        <w:t>)</w:t>
      </w:r>
      <w:r w:rsidR="006217D6">
        <w:rPr>
          <w:lang w:val="en-GB"/>
        </w:rPr>
        <w:t>.</w:t>
      </w:r>
    </w:p>
    <w:p w14:paraId="3C07A6A1" w14:textId="6C45C9CE" w:rsidR="009E40B9" w:rsidRPr="009E40B9" w:rsidRDefault="009E40B9" w:rsidP="002B4A60">
      <w:pPr>
        <w:pStyle w:val="AAAsecondlevel"/>
        <w:numPr>
          <w:ilvl w:val="0"/>
          <w:numId w:val="16"/>
        </w:numPr>
        <w:rPr>
          <w:lang w:val="en-GB"/>
        </w:rPr>
      </w:pPr>
      <w:r w:rsidRPr="009E40B9">
        <w:rPr>
          <w:lang w:val="en-GB"/>
        </w:rPr>
        <w:lastRenderedPageBreak/>
        <w:t>All guidelines will make recommendations within legal and statutory boundaries</w:t>
      </w:r>
      <w:r w:rsidR="006217D6">
        <w:rPr>
          <w:lang w:val="en-GB"/>
        </w:rPr>
        <w:t>.</w:t>
      </w:r>
    </w:p>
    <w:p w14:paraId="0C904D81" w14:textId="77777777" w:rsidR="009E40B9" w:rsidRPr="009E40B9" w:rsidRDefault="009E40B9" w:rsidP="002B4A60">
      <w:pPr>
        <w:pStyle w:val="AAAsecondlevel"/>
        <w:numPr>
          <w:ilvl w:val="0"/>
          <w:numId w:val="16"/>
        </w:numPr>
        <w:rPr>
          <w:lang w:val="en-GB"/>
        </w:rPr>
      </w:pPr>
      <w:r w:rsidRPr="009E40B9">
        <w:rPr>
          <w:lang w:val="en-GB"/>
        </w:rPr>
        <w:t>All guidelines will only be varied from the scope with the prior written agreement of NICE.</w:t>
      </w:r>
    </w:p>
    <w:p w14:paraId="16F9F2BB" w14:textId="77777777" w:rsidR="009E40B9" w:rsidRPr="009E40B9" w:rsidRDefault="009E40B9" w:rsidP="002B4A60">
      <w:pPr>
        <w:pStyle w:val="AAAsecondlevel"/>
        <w:numPr>
          <w:ilvl w:val="0"/>
          <w:numId w:val="16"/>
        </w:numPr>
        <w:rPr>
          <w:lang w:val="en-GB"/>
        </w:rPr>
      </w:pPr>
      <w:r w:rsidRPr="009E40B9">
        <w:rPr>
          <w:lang w:val="en-GB"/>
        </w:rPr>
        <w:t>All guidelines will be delivered, to a high quality, within the agreed financial budget and timeline.</w:t>
      </w:r>
    </w:p>
    <w:p w14:paraId="0DE1B180" w14:textId="77777777" w:rsidR="009E40B9" w:rsidRPr="009E40B9" w:rsidRDefault="009E40B9" w:rsidP="002B4A60">
      <w:pPr>
        <w:pStyle w:val="AAAsecondlevel"/>
        <w:numPr>
          <w:ilvl w:val="0"/>
          <w:numId w:val="16"/>
        </w:numPr>
        <w:rPr>
          <w:lang w:val="en-GB"/>
        </w:rPr>
      </w:pPr>
      <w:r w:rsidRPr="009E40B9">
        <w:rPr>
          <w:lang w:val="en-GB"/>
        </w:rPr>
        <w:t>All guidelines will be transparent around decision-making.</w:t>
      </w:r>
    </w:p>
    <w:p w14:paraId="26632C81" w14:textId="61AE75A6" w:rsidR="009E40B9" w:rsidRPr="009E40B9" w:rsidRDefault="009E40B9" w:rsidP="002B4A60">
      <w:pPr>
        <w:pStyle w:val="AAAsecondlevel"/>
        <w:numPr>
          <w:ilvl w:val="0"/>
          <w:numId w:val="16"/>
        </w:numPr>
        <w:rPr>
          <w:lang w:val="en-GB"/>
        </w:rPr>
      </w:pPr>
      <w:r w:rsidRPr="009E40B9">
        <w:rPr>
          <w:lang w:val="en-GB"/>
        </w:rPr>
        <w:t xml:space="preserve">All guidelines will consider the reputational risk to NICE and the </w:t>
      </w:r>
      <w:r w:rsidR="00CD575F">
        <w:rPr>
          <w:lang w:val="en-GB"/>
        </w:rPr>
        <w:t>Guideline D</w:t>
      </w:r>
      <w:r w:rsidRPr="009E40B9">
        <w:rPr>
          <w:lang w:val="en-GB"/>
        </w:rPr>
        <w:t xml:space="preserve">evelopment </w:t>
      </w:r>
      <w:r w:rsidR="00CD575F">
        <w:rPr>
          <w:lang w:val="en-GB"/>
        </w:rPr>
        <w:t>C</w:t>
      </w:r>
      <w:r w:rsidRPr="009E40B9">
        <w:rPr>
          <w:lang w:val="en-GB"/>
        </w:rPr>
        <w:t>entre</w:t>
      </w:r>
      <w:r w:rsidR="006217D6">
        <w:rPr>
          <w:lang w:val="en-GB"/>
        </w:rPr>
        <w:t>.</w:t>
      </w:r>
    </w:p>
    <w:p w14:paraId="45AF22C3" w14:textId="7A24798D" w:rsidR="009E40B9" w:rsidRPr="009E40B9" w:rsidRDefault="009E40B9" w:rsidP="002B4A60">
      <w:pPr>
        <w:pStyle w:val="AAAsecondlevel"/>
        <w:numPr>
          <w:ilvl w:val="0"/>
          <w:numId w:val="16"/>
        </w:numPr>
        <w:rPr>
          <w:lang w:val="en-GB"/>
        </w:rPr>
      </w:pPr>
      <w:r w:rsidRPr="009E40B9">
        <w:rPr>
          <w:lang w:val="en-GB"/>
        </w:rPr>
        <w:t xml:space="preserve">NICE will commission the guideline topics and will continue to commission guidelines according to the requirements of the </w:t>
      </w:r>
      <w:r w:rsidR="006217D6">
        <w:rPr>
          <w:lang w:val="en-GB"/>
        </w:rPr>
        <w:t>Centre for Guidelines.</w:t>
      </w:r>
    </w:p>
    <w:p w14:paraId="6AD55AC5" w14:textId="7CE454EA" w:rsidR="009E40B9" w:rsidRPr="009E40B9" w:rsidRDefault="009E40B9" w:rsidP="002B4A60">
      <w:pPr>
        <w:pStyle w:val="AAAsecondlevel"/>
        <w:numPr>
          <w:ilvl w:val="0"/>
          <w:numId w:val="16"/>
        </w:numPr>
        <w:rPr>
          <w:lang w:val="en-GB"/>
        </w:rPr>
      </w:pPr>
      <w:r w:rsidRPr="009E40B9">
        <w:rPr>
          <w:lang w:val="en-GB"/>
        </w:rPr>
        <w:t>The Guideline Development Centre will be expected to use new technologies as defined by NICE.</w:t>
      </w:r>
    </w:p>
    <w:p w14:paraId="16081FCB" w14:textId="06992B7E" w:rsidR="009E40B9" w:rsidRPr="009E40B9" w:rsidRDefault="009E40B9" w:rsidP="002B4A60">
      <w:pPr>
        <w:pStyle w:val="AAAsecondlevel"/>
        <w:numPr>
          <w:ilvl w:val="0"/>
          <w:numId w:val="16"/>
        </w:numPr>
        <w:rPr>
          <w:lang w:val="en-GB"/>
        </w:rPr>
      </w:pPr>
      <w:r w:rsidRPr="009E40B9">
        <w:rPr>
          <w:lang w:val="en-GB"/>
        </w:rPr>
        <w:t>The Guideline Development Centre shall show agility and flexibility around innovation and change and be prepared to adopt new approaches as required.</w:t>
      </w:r>
      <w:r w:rsidR="001A284A">
        <w:rPr>
          <w:lang w:val="en-GB"/>
        </w:rPr>
        <w:br/>
      </w:r>
    </w:p>
    <w:p w14:paraId="50B87BB2" w14:textId="77777777" w:rsidR="009E40B9" w:rsidRPr="00442D16" w:rsidRDefault="009E40B9" w:rsidP="00442D16">
      <w:pPr>
        <w:pStyle w:val="AAAtoplevel"/>
        <w:ind w:left="360"/>
      </w:pPr>
      <w:bookmarkStart w:id="69" w:name="_Toc74655107"/>
      <w:bookmarkStart w:id="70" w:name="_Toc399252077"/>
      <w:bookmarkEnd w:id="67"/>
      <w:r w:rsidRPr="00442D16">
        <w:t>The Guideline Development methods and process</w:t>
      </w:r>
      <w:bookmarkEnd w:id="69"/>
      <w:r w:rsidRPr="00442D16">
        <w:t xml:space="preserve"> </w:t>
      </w:r>
      <w:bookmarkEnd w:id="70"/>
    </w:p>
    <w:p w14:paraId="506E4A68" w14:textId="2B743BE1" w:rsidR="009E40B9" w:rsidRPr="009E40B9" w:rsidRDefault="009E40B9" w:rsidP="009E40B9">
      <w:pPr>
        <w:pStyle w:val="AAAsecondlevel"/>
      </w:pPr>
      <w:bookmarkStart w:id="71" w:name="_Hlk69721317"/>
      <w:r w:rsidRPr="009E40B9">
        <w:t xml:space="preserve">All guidelines will be developed and delivered in accordance with NICE’s </w:t>
      </w:r>
      <w:bookmarkStart w:id="72" w:name="_Hlk72485084"/>
      <w:r w:rsidRPr="009E40B9">
        <w:t xml:space="preserve">policies, procedures, </w:t>
      </w:r>
      <w:proofErr w:type="gramStart"/>
      <w:r w:rsidRPr="009E40B9">
        <w:t>methods</w:t>
      </w:r>
      <w:proofErr w:type="gramEnd"/>
      <w:r w:rsidRPr="009E40B9">
        <w:t xml:space="preserve"> and processes. All guidelines should follow the approach set out in Developing NICE guidelines:</w:t>
      </w:r>
      <w:r w:rsidR="00690F06">
        <w:t xml:space="preserve"> the </w:t>
      </w:r>
      <w:proofErr w:type="gramStart"/>
      <w:r w:rsidR="00690F06">
        <w:t>manual</w:t>
      </w:r>
      <w:bookmarkEnd w:id="72"/>
      <w:r w:rsidR="00690F06">
        <w:t xml:space="preserve"> </w:t>
      </w:r>
      <w:r w:rsidRPr="009E40B9">
        <w:t xml:space="preserve"> </w:t>
      </w:r>
      <w:r w:rsidR="00690F06">
        <w:t>(</w:t>
      </w:r>
      <w:proofErr w:type="gramEnd"/>
      <w:r w:rsidR="004862B4">
        <w:fldChar w:fldCharType="begin"/>
      </w:r>
      <w:r w:rsidR="004862B4">
        <w:instrText xml:space="preserve"> HYPERLINK "https://www.nice.org.uk/process/pmg20/chapter/introduction" </w:instrText>
      </w:r>
      <w:r w:rsidR="004862B4">
        <w:fldChar w:fldCharType="separate"/>
      </w:r>
      <w:r w:rsidR="00690F06" w:rsidRPr="00690F06">
        <w:rPr>
          <w:rStyle w:val="Hyperlink"/>
        </w:rPr>
        <w:t>https://www.nice.org.uk/process/pmg20/chapter/introduction</w:t>
      </w:r>
      <w:r w:rsidR="004862B4">
        <w:rPr>
          <w:rStyle w:val="Hyperlink"/>
        </w:rPr>
        <w:fldChar w:fldCharType="end"/>
      </w:r>
      <w:r w:rsidR="000B404C">
        <w:t>,</w:t>
      </w:r>
      <w:r w:rsidR="001332C7">
        <w:t xml:space="preserve"> </w:t>
      </w:r>
      <w:r w:rsidRPr="009E40B9">
        <w:t>hereafter ‘The Manual’)</w:t>
      </w:r>
      <w:r w:rsidR="00101941">
        <w:t>.</w:t>
      </w:r>
      <w:r w:rsidRPr="009E40B9">
        <w:t xml:space="preserve"> </w:t>
      </w:r>
      <w:proofErr w:type="gramStart"/>
      <w:r w:rsidRPr="009E40B9">
        <w:t>In particular</w:t>
      </w:r>
      <w:r w:rsidR="00101941">
        <w:t>,</w:t>
      </w:r>
      <w:r w:rsidRPr="009E40B9">
        <w:t xml:space="preserve"> they</w:t>
      </w:r>
      <w:proofErr w:type="gramEnd"/>
      <w:r w:rsidRPr="009E40B9">
        <w:t xml:space="preserve"> </w:t>
      </w:r>
      <w:r w:rsidR="00DA20AC">
        <w:t>shall</w:t>
      </w:r>
      <w:r w:rsidR="00DA20AC" w:rsidRPr="009E40B9">
        <w:t xml:space="preserve"> </w:t>
      </w:r>
      <w:r w:rsidRPr="009E40B9">
        <w:t>adhere to the following:</w:t>
      </w:r>
    </w:p>
    <w:p w14:paraId="78D933A7" w14:textId="1775E0CF" w:rsidR="009E40B9" w:rsidRPr="009E40B9" w:rsidRDefault="009E40B9" w:rsidP="00653161">
      <w:pPr>
        <w:pStyle w:val="AAAbottom"/>
        <w:rPr>
          <w:lang w:val="en-GB"/>
        </w:rPr>
      </w:pPr>
      <w:r w:rsidRPr="009E40B9">
        <w:rPr>
          <w:lang w:val="en-GB"/>
        </w:rPr>
        <w:t>Explicit consideration of equality and diversity (</w:t>
      </w:r>
      <w:r w:rsidRPr="0030092A">
        <w:rPr>
          <w:lang w:val="en-GB"/>
        </w:rPr>
        <w:t>see</w:t>
      </w:r>
      <w:r w:rsidR="00690F06">
        <w:rPr>
          <w:lang w:val="en-GB"/>
        </w:rPr>
        <w:t xml:space="preserve"> section 6.3 of The Manual</w:t>
      </w:r>
      <w:r w:rsidR="001332C7">
        <w:rPr>
          <w:lang w:val="en-GB"/>
        </w:rPr>
        <w:t xml:space="preserve">, </w:t>
      </w:r>
      <w:hyperlink r:id="rId14" w:anchor="equality-and-diversity-considerations" w:history="1">
        <w:r w:rsidR="00996C48" w:rsidRPr="00470731">
          <w:rPr>
            <w:rStyle w:val="Hyperlink"/>
            <w:lang w:val="en-GB"/>
          </w:rPr>
          <w:t>https://www.nice.org.uk/process/pmg20/chapter/reviewing-research-evidence#equality-and-diversity-considerations</w:t>
        </w:r>
      </w:hyperlink>
      <w:r w:rsidRPr="009E40B9">
        <w:rPr>
          <w:lang w:val="en-GB"/>
        </w:rPr>
        <w:t>).</w:t>
      </w:r>
    </w:p>
    <w:p w14:paraId="3F9F77B1" w14:textId="48D51D66" w:rsidR="009E40B9" w:rsidRPr="009E40B9" w:rsidRDefault="009E40B9" w:rsidP="001F0BB2">
      <w:pPr>
        <w:pStyle w:val="AAAbottom"/>
        <w:rPr>
          <w:lang w:val="en-GB"/>
        </w:rPr>
      </w:pPr>
      <w:r w:rsidRPr="009E40B9">
        <w:rPr>
          <w:lang w:val="en-GB"/>
        </w:rPr>
        <w:t>Consideration of the appropriate methodological approach (</w:t>
      </w:r>
      <w:r w:rsidR="0041372A">
        <w:rPr>
          <w:lang w:val="en-GB"/>
        </w:rPr>
        <w:t>see section 4</w:t>
      </w:r>
      <w:r w:rsidR="001332C7">
        <w:rPr>
          <w:lang w:val="en-GB"/>
        </w:rPr>
        <w:t xml:space="preserve"> </w:t>
      </w:r>
      <w:r w:rsidR="001332C7" w:rsidRPr="00C204AB">
        <w:rPr>
          <w:lang w:val="en-GB"/>
        </w:rPr>
        <w:t>of The Manual</w:t>
      </w:r>
      <w:r w:rsidR="00762C08">
        <w:rPr>
          <w:lang w:val="en-GB"/>
        </w:rPr>
        <w:t>,</w:t>
      </w:r>
      <w:r w:rsidR="0041372A">
        <w:rPr>
          <w:lang w:val="en-GB"/>
        </w:rPr>
        <w:t xml:space="preserve"> </w:t>
      </w:r>
      <w:hyperlink r:id="rId15" w:history="1">
        <w:r w:rsidR="00762C08" w:rsidRPr="00762C08">
          <w:rPr>
            <w:rStyle w:val="Hyperlink"/>
            <w:lang w:val="en-GB"/>
          </w:rPr>
          <w:t>https://www.nice.org.uk/process/pmg20/chapter/developing-review-questions-and-planning-the-evidence-review</w:t>
        </w:r>
      </w:hyperlink>
      <w:r w:rsidR="001F0BB2">
        <w:rPr>
          <w:lang w:val="en-GB"/>
        </w:rPr>
        <w:t>,</w:t>
      </w:r>
      <w:r w:rsidR="0041372A">
        <w:rPr>
          <w:lang w:val="en-GB"/>
        </w:rPr>
        <w:t xml:space="preserve"> </w:t>
      </w:r>
      <w:r w:rsidR="00812740" w:rsidRPr="00C204AB">
        <w:rPr>
          <w:lang w:val="en-GB"/>
        </w:rPr>
        <w:t>and Appendix B</w:t>
      </w:r>
      <w:r w:rsidR="001F0BB2">
        <w:rPr>
          <w:lang w:val="en-GB"/>
        </w:rPr>
        <w:t xml:space="preserve">, </w:t>
      </w:r>
      <w:hyperlink r:id="rId16" w:history="1">
        <w:r w:rsidR="001F0BB2" w:rsidRPr="00D22F4F">
          <w:rPr>
            <w:rStyle w:val="Hyperlink"/>
            <w:lang w:val="en-GB"/>
          </w:rPr>
          <w:t>https://www.nice.org.uk/process/pmg20/resources/developing-nice-guidelines-the-manual-appendices-2549710189/chapter/appendix-b-approaches-to-additional-consultation</w:t>
        </w:r>
      </w:hyperlink>
      <w:r w:rsidRPr="009E40B9">
        <w:rPr>
          <w:lang w:val="en-GB"/>
        </w:rPr>
        <w:t>).</w:t>
      </w:r>
    </w:p>
    <w:p w14:paraId="63BF9C09" w14:textId="1FAF9BF2" w:rsidR="009E40B9" w:rsidRPr="009E40B9" w:rsidRDefault="009E40B9" w:rsidP="00DA01AF">
      <w:pPr>
        <w:pStyle w:val="AAAbottom"/>
        <w:rPr>
          <w:lang w:val="en-GB"/>
        </w:rPr>
      </w:pPr>
      <w:r w:rsidRPr="009E40B9">
        <w:rPr>
          <w:lang w:val="en-GB"/>
        </w:rPr>
        <w:t>Maintaining a clear audit trail of the review questions and protocol development (</w:t>
      </w:r>
      <w:r w:rsidRPr="0030092A">
        <w:rPr>
          <w:lang w:val="en-GB"/>
        </w:rPr>
        <w:t>see</w:t>
      </w:r>
      <w:r w:rsidR="007764C7">
        <w:rPr>
          <w:lang w:val="en-GB"/>
        </w:rPr>
        <w:t xml:space="preserve"> chapter 4 </w:t>
      </w:r>
      <w:r w:rsidR="00DA01AF" w:rsidRPr="00DA01AF">
        <w:rPr>
          <w:lang w:val="en-GB"/>
        </w:rPr>
        <w:t>of The Manual</w:t>
      </w:r>
      <w:r w:rsidR="00762C08">
        <w:rPr>
          <w:lang w:val="en-GB"/>
        </w:rPr>
        <w:t xml:space="preserve">, </w:t>
      </w:r>
      <w:hyperlink r:id="rId17" w:history="1">
        <w:r w:rsidR="007764C7">
          <w:rPr>
            <w:rStyle w:val="Hyperlink"/>
            <w:lang w:val="en-GB"/>
          </w:rPr>
          <w:t>https://www.nice.org.uk/process/pmg20/chapter/developing-review-questions-and-planning-the-evidence-review</w:t>
        </w:r>
      </w:hyperlink>
      <w:r w:rsidR="00DA01AF">
        <w:rPr>
          <w:lang w:val="en-GB"/>
        </w:rPr>
        <w:t>)</w:t>
      </w:r>
      <w:r w:rsidRPr="009E40B9">
        <w:rPr>
          <w:lang w:val="en-GB"/>
        </w:rPr>
        <w:t>.</w:t>
      </w:r>
    </w:p>
    <w:p w14:paraId="48D20433" w14:textId="7B752CD8" w:rsidR="009E40B9" w:rsidRPr="009E40B9" w:rsidRDefault="009E40B9" w:rsidP="00DA01AF">
      <w:pPr>
        <w:pStyle w:val="AAAbottom"/>
        <w:rPr>
          <w:lang w:val="en-GB"/>
        </w:rPr>
      </w:pPr>
      <w:r w:rsidRPr="009E40B9">
        <w:rPr>
          <w:lang w:val="en-GB"/>
        </w:rPr>
        <w:lastRenderedPageBreak/>
        <w:t xml:space="preserve">Consideration of the approaches for sifting and quality assessment </w:t>
      </w:r>
      <w:r w:rsidRPr="009E40B9">
        <w:t>(</w:t>
      </w:r>
      <w:r w:rsidRPr="0030092A">
        <w:t>see</w:t>
      </w:r>
      <w:r w:rsidR="007764C7">
        <w:t xml:space="preserve"> sections 6.1 </w:t>
      </w:r>
      <w:r w:rsidR="00DA01AF" w:rsidRPr="00DA01AF">
        <w:t>of The Manual</w:t>
      </w:r>
      <w:r w:rsidR="00762C08">
        <w:t>,</w:t>
      </w:r>
      <w:r w:rsidRPr="0030092A">
        <w:t xml:space="preserve"> </w:t>
      </w:r>
      <w:hyperlink r:id="rId18" w:anchor="identifying-and-selecting-relevant-evidence" w:history="1">
        <w:r w:rsidR="00DA01AF">
          <w:rPr>
            <w:rStyle w:val="Hyperlink"/>
          </w:rPr>
          <w:t>https://www.nice.org.uk/process/pmg20/chapter/reviewing-research-evidence#identifying-and-selecting-relevant-evidence</w:t>
        </w:r>
      </w:hyperlink>
      <w:r w:rsidRPr="009E40B9">
        <w:t>).</w:t>
      </w:r>
    </w:p>
    <w:p w14:paraId="3BF7E6D4" w14:textId="630CC1D6" w:rsidR="009E40B9" w:rsidRPr="009E40B9" w:rsidRDefault="009E40B9" w:rsidP="00653161">
      <w:pPr>
        <w:pStyle w:val="AAAbottom"/>
        <w:rPr>
          <w:lang w:val="en-GB"/>
        </w:rPr>
      </w:pPr>
      <w:r w:rsidRPr="009E40B9">
        <w:rPr>
          <w:lang w:val="en-GB"/>
        </w:rPr>
        <w:t xml:space="preserve">Using the appropriate tools for the assessment of the quality and </w:t>
      </w:r>
      <w:r w:rsidR="00812740">
        <w:rPr>
          <w:lang w:val="en-GB"/>
        </w:rPr>
        <w:t>certainty</w:t>
      </w:r>
      <w:r w:rsidRPr="009E40B9">
        <w:rPr>
          <w:lang w:val="en-GB"/>
        </w:rPr>
        <w:t xml:space="preserve"> of evidence (see</w:t>
      </w:r>
      <w:r w:rsidR="00632B6C">
        <w:rPr>
          <w:lang w:val="en-GB"/>
        </w:rPr>
        <w:t xml:space="preserve"> chapter 6</w:t>
      </w:r>
      <w:r w:rsidR="00762C08">
        <w:rPr>
          <w:lang w:val="en-GB"/>
        </w:rPr>
        <w:t>,</w:t>
      </w:r>
      <w:r w:rsidR="00632B6C">
        <w:rPr>
          <w:lang w:val="en-GB"/>
        </w:rPr>
        <w:t xml:space="preserve"> </w:t>
      </w:r>
      <w:hyperlink r:id="rId19" w:history="1">
        <w:r w:rsidR="00762C08" w:rsidRPr="00762C08">
          <w:rPr>
            <w:rStyle w:val="Hyperlink"/>
            <w:lang w:val="en-GB"/>
          </w:rPr>
          <w:t>https://www.nice.org.uk/process/pmg20/chapter/reviewing-research-evidence</w:t>
        </w:r>
      </w:hyperlink>
      <w:r w:rsidRPr="009E40B9">
        <w:rPr>
          <w:lang w:val="en-GB"/>
        </w:rPr>
        <w:t xml:space="preserve">, and </w:t>
      </w:r>
      <w:r w:rsidR="00632B6C">
        <w:rPr>
          <w:lang w:val="en-GB"/>
        </w:rPr>
        <w:t>Appendix H</w:t>
      </w:r>
      <w:r w:rsidR="00762C08">
        <w:rPr>
          <w:lang w:val="en-GB"/>
        </w:rPr>
        <w:t>,</w:t>
      </w:r>
      <w:r w:rsidR="00632B6C">
        <w:rPr>
          <w:lang w:val="en-GB"/>
        </w:rPr>
        <w:t xml:space="preserve"> </w:t>
      </w:r>
      <w:hyperlink r:id="rId20" w:history="1">
        <w:r w:rsidR="00762C08" w:rsidRPr="00762C08">
          <w:rPr>
            <w:rStyle w:val="Hyperlink"/>
            <w:lang w:val="en-GB"/>
          </w:rPr>
          <w:t>https://www.nice.org.uk/process/pmg20/resources/developing-nice-guidelines-the-manual-appendices-2549710189/chapter/appendix-h-appraisal-checklists-evidence-tables-grade-and-economic-profiles</w:t>
        </w:r>
      </w:hyperlink>
      <w:r w:rsidRPr="009E40B9">
        <w:rPr>
          <w:lang w:val="en-GB"/>
        </w:rPr>
        <w:t xml:space="preserve"> of The Manual).</w:t>
      </w:r>
    </w:p>
    <w:p w14:paraId="305F25BD" w14:textId="4AB16661" w:rsidR="009E40B9" w:rsidRPr="009E40B9" w:rsidRDefault="009E40B9" w:rsidP="00653161">
      <w:pPr>
        <w:pStyle w:val="AAAbottom"/>
        <w:rPr>
          <w:lang w:val="en-GB"/>
        </w:rPr>
      </w:pPr>
      <w:r w:rsidRPr="009E40B9">
        <w:rPr>
          <w:lang w:val="en-GB"/>
        </w:rPr>
        <w:t xml:space="preserve">Undertaking economic analysis (see </w:t>
      </w:r>
      <w:r w:rsidR="00632B6C">
        <w:rPr>
          <w:lang w:val="en-GB"/>
        </w:rPr>
        <w:t>chapter 7 of The Manual</w:t>
      </w:r>
      <w:r w:rsidR="00762C08">
        <w:rPr>
          <w:lang w:val="en-GB"/>
        </w:rPr>
        <w:t>,</w:t>
      </w:r>
      <w:r w:rsidR="00632B6C">
        <w:rPr>
          <w:lang w:val="en-GB"/>
        </w:rPr>
        <w:t xml:space="preserve"> </w:t>
      </w:r>
      <w:hyperlink r:id="rId21" w:history="1">
        <w:r w:rsidR="00632B6C">
          <w:rPr>
            <w:rStyle w:val="Hyperlink"/>
            <w:lang w:val="en-GB"/>
          </w:rPr>
          <w:t>https://www.nice.org.uk/process/pmg20/chapter/incorporating-economic-evaluation</w:t>
        </w:r>
      </w:hyperlink>
      <w:r w:rsidRPr="009E40B9">
        <w:rPr>
          <w:lang w:val="en-GB"/>
        </w:rPr>
        <w:t>).</w:t>
      </w:r>
    </w:p>
    <w:p w14:paraId="4D378B84" w14:textId="2D8F83A4" w:rsidR="009E40B9" w:rsidRDefault="009E40B9" w:rsidP="00653161">
      <w:pPr>
        <w:pStyle w:val="AAAbottom"/>
        <w:rPr>
          <w:lang w:val="en-GB"/>
        </w:rPr>
      </w:pPr>
      <w:r w:rsidRPr="009E40B9">
        <w:rPr>
          <w:lang w:val="en-GB"/>
        </w:rPr>
        <w:t xml:space="preserve">Consideration of re-running searches prior to submission (see </w:t>
      </w:r>
      <w:r w:rsidR="006F6C6B">
        <w:rPr>
          <w:lang w:val="en-GB"/>
        </w:rPr>
        <w:t>section 5.10 of The Manual</w:t>
      </w:r>
      <w:r w:rsidR="001F0BB2">
        <w:rPr>
          <w:lang w:val="en-GB"/>
        </w:rPr>
        <w:t xml:space="preserve">, </w:t>
      </w:r>
      <w:r w:rsidR="006F6C6B">
        <w:rPr>
          <w:lang w:val="en-GB"/>
        </w:rPr>
        <w:t xml:space="preserve"> </w:t>
      </w:r>
      <w:hyperlink r:id="rId22" w:anchor="re-running-searches" w:history="1">
        <w:r w:rsidR="001F0BB2" w:rsidRPr="001F0BB2">
          <w:rPr>
            <w:rStyle w:val="Hyperlink"/>
            <w:lang w:val="en-GB"/>
          </w:rPr>
          <w:t>https://www.nice.org.uk/process/pmg20/chapter/identifying-the-evidence-literature-searching-and-evidence-submission#re-running-searches</w:t>
        </w:r>
      </w:hyperlink>
      <w:r w:rsidRPr="009E40B9">
        <w:rPr>
          <w:lang w:val="en-GB"/>
        </w:rPr>
        <w:t>).</w:t>
      </w:r>
    </w:p>
    <w:p w14:paraId="6166610A" w14:textId="54A6B8EC" w:rsidR="00812740" w:rsidRPr="009E40B9" w:rsidRDefault="00812740" w:rsidP="00653161">
      <w:pPr>
        <w:pStyle w:val="AAAbottom"/>
        <w:rPr>
          <w:lang w:val="en-GB"/>
        </w:rPr>
      </w:pPr>
      <w:r>
        <w:rPr>
          <w:lang w:val="en-GB"/>
        </w:rPr>
        <w:t>Transparent reporting of guideline committee’s decision making and interpretation of evidence (see</w:t>
      </w:r>
      <w:r w:rsidR="006F6C6B">
        <w:rPr>
          <w:lang w:val="en-GB"/>
        </w:rPr>
        <w:t xml:space="preserve"> chapter 9 of The Manual</w:t>
      </w:r>
      <w:r w:rsidR="00654505">
        <w:rPr>
          <w:lang w:val="en-GB"/>
        </w:rPr>
        <w:t>,</w:t>
      </w:r>
      <w:r w:rsidR="006F6C6B">
        <w:rPr>
          <w:lang w:val="en-GB"/>
        </w:rPr>
        <w:t xml:space="preserve"> </w:t>
      </w:r>
      <w:hyperlink r:id="rId23" w:history="1">
        <w:r w:rsidR="006F6C6B">
          <w:rPr>
            <w:rStyle w:val="Hyperlink"/>
            <w:lang w:val="en-GB"/>
          </w:rPr>
          <w:t>https://www.nice.org.uk/process/pmg20/chapter/writing-the-guideline</w:t>
        </w:r>
      </w:hyperlink>
      <w:r>
        <w:rPr>
          <w:lang w:val="en-GB"/>
        </w:rPr>
        <w:t>).</w:t>
      </w:r>
    </w:p>
    <w:p w14:paraId="66F02835" w14:textId="37540EE1" w:rsidR="009E40B9" w:rsidRPr="009E40B9" w:rsidRDefault="009E40B9" w:rsidP="00653161">
      <w:pPr>
        <w:pStyle w:val="AAAbottom"/>
      </w:pPr>
      <w:r w:rsidRPr="009E40B9">
        <w:rPr>
          <w:lang w:val="en-GB"/>
        </w:rPr>
        <w:t>Consulting on the guideline and responding to stakeholder comments (see</w:t>
      </w:r>
      <w:r w:rsidR="00382DFE">
        <w:rPr>
          <w:lang w:val="en-GB"/>
        </w:rPr>
        <w:t xml:space="preserve"> chapter 10 of the Manual</w:t>
      </w:r>
      <w:r w:rsidR="00762C08">
        <w:rPr>
          <w:lang w:val="en-GB"/>
        </w:rPr>
        <w:t xml:space="preserve">, </w:t>
      </w:r>
      <w:hyperlink r:id="rId24" w:history="1">
        <w:r w:rsidR="00654505" w:rsidRPr="004E155D">
          <w:rPr>
            <w:rStyle w:val="Hyperlink"/>
            <w:lang w:val="en-GB"/>
          </w:rPr>
          <w:t>https://www.nice.org.uk/process/pmg20/chapter/the-validation-process-for-draft-guidelines-and-dealing-with-stakeholder-comments</w:t>
        </w:r>
      </w:hyperlink>
      <w:r w:rsidRPr="009E40B9">
        <w:rPr>
          <w:lang w:val="en-GB"/>
        </w:rPr>
        <w:t>).</w:t>
      </w:r>
    </w:p>
    <w:p w14:paraId="2643709E" w14:textId="1E42B5C6" w:rsidR="009E40B9" w:rsidRPr="009E40B9" w:rsidRDefault="009E40B9" w:rsidP="00653161">
      <w:pPr>
        <w:pStyle w:val="AAAbottom"/>
        <w:rPr>
          <w:lang w:val="en-GB"/>
        </w:rPr>
      </w:pPr>
      <w:r w:rsidRPr="009E40B9">
        <w:rPr>
          <w:lang w:val="en-GB"/>
        </w:rPr>
        <w:t xml:space="preserve">All guidelines commissioned to the Guideline Development Centre will undergo surveillance by NICE to assess whether an update is needed. The Guideline Development Centre </w:t>
      </w:r>
      <w:r w:rsidR="00CD575F">
        <w:rPr>
          <w:lang w:val="en-GB"/>
        </w:rPr>
        <w:t>is</w:t>
      </w:r>
      <w:r w:rsidRPr="009E40B9">
        <w:rPr>
          <w:lang w:val="en-GB"/>
        </w:rPr>
        <w:t xml:space="preserve"> expected to work with the NICE Surveillance team to provide advice and information at each surveillance point, as appropriate (see </w:t>
      </w:r>
      <w:r w:rsidR="00382DFE">
        <w:rPr>
          <w:lang w:val="en-GB"/>
        </w:rPr>
        <w:t>chapter 13 of The Manual</w:t>
      </w:r>
      <w:r w:rsidR="00762C08">
        <w:rPr>
          <w:lang w:val="en-GB"/>
        </w:rPr>
        <w:t>,</w:t>
      </w:r>
      <w:r w:rsidR="00382DFE">
        <w:rPr>
          <w:lang w:val="en-GB"/>
        </w:rPr>
        <w:t xml:space="preserve"> </w:t>
      </w:r>
      <w:hyperlink r:id="rId25" w:history="1">
        <w:r w:rsidR="00762C08" w:rsidRPr="00762C08">
          <w:rPr>
            <w:rStyle w:val="Hyperlink"/>
            <w:lang w:val="en-GB"/>
          </w:rPr>
          <w:t>https://www.nice.org.uk/process/pmg20/chapter/ensuring-that-published-guidelines-are-current-and-accurate</w:t>
        </w:r>
      </w:hyperlink>
      <w:r w:rsidRPr="009E40B9">
        <w:rPr>
          <w:lang w:val="en-GB"/>
        </w:rPr>
        <w:t xml:space="preserve">). </w:t>
      </w:r>
    </w:p>
    <w:p w14:paraId="04441E71" w14:textId="0EB2E5EB" w:rsidR="009E40B9" w:rsidRPr="009E40B9" w:rsidRDefault="009E40B9" w:rsidP="00653161">
      <w:pPr>
        <w:pStyle w:val="AAAbottom"/>
      </w:pPr>
      <w:r w:rsidRPr="009E40B9">
        <w:t xml:space="preserve">Any decision to deviate from the approaches above shall be made with the </w:t>
      </w:r>
      <w:r w:rsidRPr="00654505">
        <w:t>agreement</w:t>
      </w:r>
      <w:r w:rsidRPr="009E40B9">
        <w:t xml:space="preserve"> of NICE.</w:t>
      </w:r>
    </w:p>
    <w:bookmarkEnd w:id="71"/>
    <w:p w14:paraId="5EA40AF5" w14:textId="77777777" w:rsidR="009E40B9" w:rsidRPr="009E40B9" w:rsidRDefault="009E40B9" w:rsidP="009E40B9">
      <w:pPr>
        <w:pStyle w:val="AAAsecondlevel"/>
        <w:rPr>
          <w:lang w:val="en-GB"/>
        </w:rPr>
      </w:pPr>
      <w:r w:rsidRPr="009E40B9">
        <w:rPr>
          <w:lang w:val="en-GB"/>
        </w:rPr>
        <w:t>Guideline specific:</w:t>
      </w:r>
    </w:p>
    <w:p w14:paraId="564544AD" w14:textId="41A20AD0" w:rsidR="009E40B9" w:rsidRPr="009E40B9" w:rsidRDefault="009E40B9" w:rsidP="009E40B9">
      <w:pPr>
        <w:pStyle w:val="AAAsecondlevel"/>
        <w:numPr>
          <w:ilvl w:val="2"/>
          <w:numId w:val="6"/>
        </w:numPr>
        <w:rPr>
          <w:lang w:val="en-GB"/>
        </w:rPr>
      </w:pPr>
      <w:bookmarkStart w:id="73" w:name="_Hlk69721940"/>
      <w:r w:rsidRPr="009E40B9">
        <w:rPr>
          <w:lang w:val="en-GB"/>
        </w:rPr>
        <w:t xml:space="preserve">In addition to the points above, there are options as outlined in The Manual. The Manual allows for various options in the identification, </w:t>
      </w:r>
      <w:proofErr w:type="gramStart"/>
      <w:r w:rsidRPr="009E40B9">
        <w:rPr>
          <w:lang w:val="en-GB"/>
        </w:rPr>
        <w:t>assessment</w:t>
      </w:r>
      <w:proofErr w:type="gramEnd"/>
      <w:r w:rsidRPr="009E40B9">
        <w:rPr>
          <w:lang w:val="en-GB"/>
        </w:rPr>
        <w:t xml:space="preserve"> or synthesis of the evidence. The options will be made </w:t>
      </w:r>
      <w:r w:rsidRPr="009E40B9">
        <w:rPr>
          <w:lang w:val="en-GB"/>
        </w:rPr>
        <w:lastRenderedPageBreak/>
        <w:t xml:space="preserve">in conjunction with </w:t>
      </w:r>
      <w:r w:rsidR="0092352C">
        <w:rPr>
          <w:lang w:val="en-GB"/>
        </w:rPr>
        <w:t>the Centre for Guidelines</w:t>
      </w:r>
      <w:r w:rsidRPr="009E40B9">
        <w:rPr>
          <w:lang w:val="en-GB"/>
        </w:rPr>
        <w:t xml:space="preserve"> and the NICE team responsible for quality assurance.</w:t>
      </w:r>
    </w:p>
    <w:p w14:paraId="3A687B5D" w14:textId="1C01F786" w:rsidR="009E40B9" w:rsidRPr="009E40B9" w:rsidRDefault="009E40B9" w:rsidP="009E40B9">
      <w:pPr>
        <w:pStyle w:val="AAAsecondlevel"/>
        <w:numPr>
          <w:ilvl w:val="2"/>
          <w:numId w:val="6"/>
        </w:numPr>
        <w:rPr>
          <w:lang w:val="en-GB"/>
        </w:rPr>
      </w:pPr>
      <w:r w:rsidRPr="009E40B9">
        <w:rPr>
          <w:lang w:val="en-GB"/>
        </w:rPr>
        <w:t>Type of committee;</w:t>
      </w:r>
      <w:r w:rsidRPr="009E40B9">
        <w:rPr>
          <w:lang w:val="en-GB"/>
        </w:rPr>
        <w:br/>
        <w:t xml:space="preserve">Guidelines will be developed using topic specific committees appointed for the development of a particular guideline or for up to 3 years to work on multiple guidelines within a </w:t>
      </w:r>
      <w:r w:rsidR="00D1394C">
        <w:rPr>
          <w:lang w:val="en-GB"/>
        </w:rPr>
        <w:t xml:space="preserve">broad </w:t>
      </w:r>
      <w:r w:rsidRPr="009E40B9">
        <w:rPr>
          <w:lang w:val="en-GB"/>
        </w:rPr>
        <w:t>topic area, with membership subject to renewal for a total period of up to 10 years. (see</w:t>
      </w:r>
      <w:r w:rsidR="00762C08">
        <w:rPr>
          <w:lang w:val="en-GB"/>
        </w:rPr>
        <w:t xml:space="preserve"> chapter 3 of The Manual, </w:t>
      </w:r>
      <w:hyperlink r:id="rId26" w:history="1">
        <w:r w:rsidR="00762C08" w:rsidRPr="00762C08">
          <w:rPr>
            <w:rStyle w:val="Hyperlink"/>
            <w:lang w:val="en-GB"/>
          </w:rPr>
          <w:t>https://www.nice.org.uk/process/pmg20/chapter/decision-making-committees</w:t>
        </w:r>
      </w:hyperlink>
      <w:r w:rsidR="00762C08">
        <w:rPr>
          <w:lang w:val="en-GB"/>
        </w:rPr>
        <w:t>)</w:t>
      </w:r>
      <w:r w:rsidRPr="009E40B9">
        <w:rPr>
          <w:lang w:val="en-GB"/>
        </w:rPr>
        <w:t xml:space="preserve">. </w:t>
      </w:r>
    </w:p>
    <w:p w14:paraId="55516272" w14:textId="00442A4D" w:rsidR="009E40B9" w:rsidRPr="009E40B9" w:rsidRDefault="009E40B9" w:rsidP="009E40B9">
      <w:pPr>
        <w:pStyle w:val="AAAsecondlevel"/>
        <w:numPr>
          <w:ilvl w:val="2"/>
          <w:numId w:val="6"/>
        </w:numPr>
        <w:rPr>
          <w:lang w:val="en-GB"/>
        </w:rPr>
      </w:pPr>
      <w:r w:rsidRPr="009E40B9">
        <w:rPr>
          <w:lang w:val="en-GB"/>
        </w:rPr>
        <w:t>Call for evidence;</w:t>
      </w:r>
      <w:r w:rsidRPr="009E40B9">
        <w:rPr>
          <w:lang w:val="en-GB"/>
        </w:rPr>
        <w:br/>
        <w:t>Some guidelines commissioned to the Guideline Development Centre will benefit from a focussed call for evidence (see</w:t>
      </w:r>
      <w:r w:rsidR="00762C08">
        <w:rPr>
          <w:lang w:val="en-GB"/>
        </w:rPr>
        <w:t xml:space="preserve"> section 5.5 of The Manual, </w:t>
      </w:r>
      <w:hyperlink r:id="rId27" w:anchor="calls-for-evidence-from-stakeholders" w:history="1">
        <w:r w:rsidR="00762C08" w:rsidRPr="00762C08">
          <w:rPr>
            <w:rStyle w:val="Hyperlink"/>
            <w:lang w:val="en-GB"/>
          </w:rPr>
          <w:t>https://www.nice.org.uk/process/pmg20/chapter/identifying-the-evidence-literature-searching-and-evidence-submission#calls-for-evidence-from-stakeholders</w:t>
        </w:r>
      </w:hyperlink>
      <w:r w:rsidRPr="009E40B9">
        <w:rPr>
          <w:lang w:val="en-GB"/>
        </w:rPr>
        <w:t xml:space="preserve">). </w:t>
      </w:r>
    </w:p>
    <w:p w14:paraId="2E3A8A14" w14:textId="2155DF2B" w:rsidR="009E40B9" w:rsidRPr="009E40B9" w:rsidRDefault="009E40B9" w:rsidP="009E40B9">
      <w:pPr>
        <w:pStyle w:val="AAAsecondlevel"/>
        <w:numPr>
          <w:ilvl w:val="2"/>
          <w:numId w:val="6"/>
        </w:numPr>
        <w:rPr>
          <w:lang w:val="en-GB"/>
        </w:rPr>
      </w:pPr>
      <w:r w:rsidRPr="009E40B9">
        <w:rPr>
          <w:lang w:val="en-GB"/>
        </w:rPr>
        <w:t xml:space="preserve">Additional consultation; </w:t>
      </w:r>
      <w:r w:rsidR="004B4A35">
        <w:rPr>
          <w:lang w:val="en-GB"/>
        </w:rPr>
        <w:br/>
      </w:r>
      <w:r w:rsidRPr="009E40B9">
        <w:rPr>
          <w:lang w:val="en-GB"/>
        </w:rPr>
        <w:t>In exceptional circumstances, an additional consultation may be considered in order to gain additional targeted input into the guideline (see</w:t>
      </w:r>
      <w:r w:rsidR="00762C08">
        <w:rPr>
          <w:lang w:val="en-GB"/>
        </w:rPr>
        <w:t xml:space="preserve"> appendix B of The Manual,</w:t>
      </w:r>
      <w:r w:rsidRPr="009E40B9">
        <w:rPr>
          <w:lang w:val="en-GB"/>
        </w:rPr>
        <w:t xml:space="preserve"> </w:t>
      </w:r>
      <w:hyperlink r:id="rId28" w:history="1">
        <w:r w:rsidR="00762C08">
          <w:rPr>
            <w:rStyle w:val="Hyperlink"/>
            <w:lang w:val="en-GB"/>
          </w:rPr>
          <w:t>https://www.nice.org.uk/process/pmg20/resources/developing-nice-guidelines-the-manual-appendices-2549710189/chapter/appendix-b-approaches-to-additional-consultation</w:t>
        </w:r>
      </w:hyperlink>
      <w:r w:rsidR="00762C08">
        <w:rPr>
          <w:lang w:val="en-GB"/>
        </w:rPr>
        <w:t>)</w:t>
      </w:r>
    </w:p>
    <w:p w14:paraId="16CFF2DE" w14:textId="59E486C8" w:rsidR="009E40B9" w:rsidRPr="009E40B9" w:rsidRDefault="009E40B9" w:rsidP="009E40B9">
      <w:pPr>
        <w:pStyle w:val="AAAsecondlevel"/>
        <w:numPr>
          <w:ilvl w:val="2"/>
          <w:numId w:val="6"/>
        </w:numPr>
        <w:rPr>
          <w:lang w:val="en-GB"/>
        </w:rPr>
      </w:pPr>
      <w:r w:rsidRPr="009E40B9">
        <w:rPr>
          <w:lang w:val="en-GB"/>
        </w:rPr>
        <w:t>Use of new or novel technologies;</w:t>
      </w:r>
      <w:r w:rsidRPr="009E40B9">
        <w:rPr>
          <w:lang w:val="en-GB"/>
        </w:rPr>
        <w:br/>
        <w:t xml:space="preserve">Some guidelines commissioned to the Guideline Development Centre will benefit from the use of newer technologies such as text mining. The Guideline Development Centre </w:t>
      </w:r>
      <w:r w:rsidR="00CD575F">
        <w:rPr>
          <w:lang w:val="en-GB"/>
        </w:rPr>
        <w:t>is</w:t>
      </w:r>
      <w:r w:rsidRPr="009E40B9">
        <w:rPr>
          <w:lang w:val="en-GB"/>
        </w:rPr>
        <w:t xml:space="preserve"> expected to work with the NICE quality assurance team when deciding whether to use newer technologies or not.</w:t>
      </w:r>
    </w:p>
    <w:p w14:paraId="42A4DAB5" w14:textId="2F138F7B" w:rsidR="009E40B9" w:rsidRPr="009E40B9" w:rsidRDefault="009E40B9" w:rsidP="009E40B9">
      <w:pPr>
        <w:pStyle w:val="AAAsecondlevel"/>
        <w:numPr>
          <w:ilvl w:val="2"/>
          <w:numId w:val="6"/>
        </w:numPr>
        <w:rPr>
          <w:lang w:val="en-GB"/>
        </w:rPr>
      </w:pPr>
      <w:r w:rsidRPr="009E40B9">
        <w:rPr>
          <w:lang w:val="en-GB"/>
        </w:rPr>
        <w:t>External Expert Review (EER);</w:t>
      </w:r>
      <w:r w:rsidRPr="009E40B9">
        <w:rPr>
          <w:lang w:val="en-GB"/>
        </w:rPr>
        <w:br/>
        <w:t>The Guideline Development Centre or the NICE quality assurance team can request external expert review (see</w:t>
      </w:r>
      <w:r w:rsidR="001F0BB2">
        <w:rPr>
          <w:lang w:val="en-GB"/>
        </w:rPr>
        <w:t xml:space="preserve"> section 10.1 of The Manual,</w:t>
      </w:r>
      <w:r w:rsidRPr="009E40B9">
        <w:rPr>
          <w:lang w:val="en-GB"/>
        </w:rPr>
        <w:t xml:space="preserve"> </w:t>
      </w:r>
      <w:hyperlink r:id="rId29" w:anchor="what-happens-during-consultation" w:history="1">
        <w:r w:rsidR="001F0BB2">
          <w:rPr>
            <w:rStyle w:val="Hyperlink"/>
            <w:lang w:val="en-GB"/>
          </w:rPr>
          <w:t>https://www.nice.org.uk/process/pmg20/chapter/the-validation-process-for-draft-guidelines-and-dealing-with-stakeholder-comments#what-happens-during-consultation</w:t>
        </w:r>
      </w:hyperlink>
      <w:r w:rsidRPr="009E40B9">
        <w:rPr>
          <w:lang w:val="en-GB"/>
        </w:rPr>
        <w:t xml:space="preserve">). </w:t>
      </w:r>
    </w:p>
    <w:p w14:paraId="4967241A" w14:textId="1C743FF2" w:rsidR="009E40B9" w:rsidRPr="009E40B9" w:rsidRDefault="009E40B9" w:rsidP="009E40B9">
      <w:pPr>
        <w:pStyle w:val="AAAsecondlevel"/>
        <w:numPr>
          <w:ilvl w:val="2"/>
          <w:numId w:val="6"/>
        </w:numPr>
        <w:rPr>
          <w:lang w:val="en-GB"/>
        </w:rPr>
      </w:pPr>
      <w:r w:rsidRPr="009E40B9">
        <w:rPr>
          <w:lang w:val="en-GB"/>
        </w:rPr>
        <w:t>Linking to other NICE guidance;</w:t>
      </w:r>
      <w:r w:rsidRPr="009E40B9">
        <w:rPr>
          <w:lang w:val="en-GB"/>
        </w:rPr>
        <w:br/>
        <w:t xml:space="preserve">The Guideline Development Centre may consider it appropriate to use evidence reviews from other NICE guidance (see </w:t>
      </w:r>
      <w:r w:rsidR="001F0BB2">
        <w:rPr>
          <w:lang w:val="en-GB"/>
        </w:rPr>
        <w:t xml:space="preserve">chapter 8 of The Manual, </w:t>
      </w:r>
      <w:hyperlink r:id="rId30" w:history="1">
        <w:r w:rsidR="001F0BB2">
          <w:rPr>
            <w:rStyle w:val="Hyperlink"/>
            <w:lang w:val="en-GB"/>
          </w:rPr>
          <w:t>https://www.nice.org.uk/process/pmg20/chapter/linking-to-other-guidance</w:t>
        </w:r>
      </w:hyperlink>
      <w:r w:rsidRPr="009E40B9">
        <w:rPr>
          <w:lang w:val="en-GB"/>
        </w:rPr>
        <w:t xml:space="preserve">). </w:t>
      </w:r>
    </w:p>
    <w:bookmarkEnd w:id="73"/>
    <w:p w14:paraId="14E0C4D3" w14:textId="7E9D922E" w:rsidR="009E40B9" w:rsidRDefault="009E40B9" w:rsidP="009E40B9">
      <w:pPr>
        <w:pStyle w:val="AAAsecondlevel"/>
        <w:rPr>
          <w:lang w:val="en-GB"/>
        </w:rPr>
      </w:pPr>
      <w:r w:rsidRPr="009E40B9">
        <w:rPr>
          <w:lang w:val="en-GB"/>
        </w:rPr>
        <w:t>Process:</w:t>
      </w:r>
    </w:p>
    <w:p w14:paraId="7DFDE625" w14:textId="3405B26E" w:rsidR="004E2367" w:rsidRDefault="004E2367" w:rsidP="004E2367">
      <w:pPr>
        <w:pStyle w:val="ITTParagraphLevel3"/>
        <w:rPr>
          <w:lang w:val="en-GB"/>
        </w:rPr>
      </w:pPr>
      <w:r>
        <w:rPr>
          <w:lang w:val="en-GB"/>
        </w:rPr>
        <w:lastRenderedPageBreak/>
        <w:t>Guidelines have 3 stages:</w:t>
      </w:r>
    </w:p>
    <w:p w14:paraId="280F8745" w14:textId="5EA80E18" w:rsidR="004E2367" w:rsidRPr="005339DA" w:rsidRDefault="004E2367" w:rsidP="00CA4014">
      <w:pPr>
        <w:pStyle w:val="AAAfouthlevel"/>
        <w:ind w:left="3345" w:hanging="1077"/>
      </w:pPr>
      <w:r w:rsidRPr="005339DA">
        <w:t xml:space="preserve">Scoping </w:t>
      </w:r>
      <w:r>
        <w:t xml:space="preserve">– </w:t>
      </w:r>
      <w:r w:rsidRPr="005339DA">
        <w:t xml:space="preserve">the scope of the project is </w:t>
      </w:r>
      <w:proofErr w:type="gramStart"/>
      <w:r w:rsidR="00063E6A">
        <w:t>determine</w:t>
      </w:r>
      <w:r w:rsidR="00650E87">
        <w:t>d</w:t>
      </w:r>
      <w:proofErr w:type="gramEnd"/>
      <w:r w:rsidR="00063E6A">
        <w:t xml:space="preserve"> </w:t>
      </w:r>
      <w:r w:rsidRPr="005339DA">
        <w:t>and the committee recruited</w:t>
      </w:r>
      <w:r>
        <w:t>.</w:t>
      </w:r>
    </w:p>
    <w:p w14:paraId="76C52FEA" w14:textId="0736F08A" w:rsidR="004E2367" w:rsidRDefault="004E2367" w:rsidP="00B87B00">
      <w:pPr>
        <w:pStyle w:val="AAAfouthlevel"/>
        <w:ind w:left="3345" w:hanging="1077"/>
      </w:pPr>
      <w:r w:rsidRPr="005339DA">
        <w:t xml:space="preserve">Development </w:t>
      </w:r>
      <w:r>
        <w:t xml:space="preserve">– </w:t>
      </w:r>
      <w:r w:rsidRPr="005339DA">
        <w:t xml:space="preserve">the </w:t>
      </w:r>
      <w:r>
        <w:t xml:space="preserve">evidence is </w:t>
      </w:r>
      <w:proofErr w:type="gramStart"/>
      <w:r>
        <w:t>reviewed</w:t>
      </w:r>
      <w:proofErr w:type="gramEnd"/>
      <w:r>
        <w:t xml:space="preserve"> and the </w:t>
      </w:r>
      <w:r w:rsidRPr="005339DA">
        <w:t>committee draft</w:t>
      </w:r>
      <w:r>
        <w:t xml:space="preserve">s </w:t>
      </w:r>
      <w:r w:rsidR="00063E6A">
        <w:t>the recommendation</w:t>
      </w:r>
      <w:r>
        <w:t>.</w:t>
      </w:r>
    </w:p>
    <w:p w14:paraId="05CC19A6" w14:textId="4757A096" w:rsidR="004E2367" w:rsidRDefault="004E2367" w:rsidP="00B87B00">
      <w:pPr>
        <w:pStyle w:val="AAAfouthlevel"/>
        <w:ind w:left="3345" w:hanging="1077"/>
      </w:pPr>
      <w:r w:rsidRPr="005339DA">
        <w:t xml:space="preserve">Consultation and validation </w:t>
      </w:r>
      <w:r>
        <w:t xml:space="preserve">– </w:t>
      </w:r>
      <w:r w:rsidRPr="005339DA">
        <w:t>stakeholders provide comments on the draft guid</w:t>
      </w:r>
      <w:r>
        <w:t xml:space="preserve">eline </w:t>
      </w:r>
      <w:r w:rsidRPr="005339DA">
        <w:t xml:space="preserve">and the committee </w:t>
      </w:r>
      <w:r w:rsidRPr="00703717">
        <w:rPr>
          <w:lang w:val="en-GB"/>
        </w:rPr>
        <w:t>finalises</w:t>
      </w:r>
      <w:r w:rsidRPr="005339DA">
        <w:t xml:space="preserve"> it for publication</w:t>
      </w:r>
      <w:r>
        <w:t>.</w:t>
      </w:r>
    </w:p>
    <w:p w14:paraId="599AF0AA" w14:textId="449E2A33" w:rsidR="004E2367" w:rsidRPr="009E40B9" w:rsidRDefault="004E2367" w:rsidP="000053E3">
      <w:pPr>
        <w:pStyle w:val="ITTParagraphLevel3"/>
        <w:rPr>
          <w:lang w:val="en-GB"/>
        </w:rPr>
      </w:pPr>
      <w:r>
        <w:rPr>
          <w:lang w:val="en-GB"/>
        </w:rPr>
        <w:t xml:space="preserve">Further details of </w:t>
      </w:r>
      <w:r w:rsidRPr="00B87B00">
        <w:t>the</w:t>
      </w:r>
      <w:r>
        <w:rPr>
          <w:lang w:val="en-GB"/>
        </w:rPr>
        <w:t xml:space="preserve"> work involved during each stage is given below.</w:t>
      </w:r>
    </w:p>
    <w:p w14:paraId="0DEBA228" w14:textId="77777777" w:rsidR="009E40B9" w:rsidRPr="00114884" w:rsidRDefault="009E40B9" w:rsidP="009E40B9">
      <w:pPr>
        <w:pStyle w:val="AAAsecondlevel"/>
        <w:numPr>
          <w:ilvl w:val="2"/>
          <w:numId w:val="6"/>
        </w:numPr>
        <w:rPr>
          <w:b/>
          <w:bCs/>
          <w:lang w:val="en-GB"/>
        </w:rPr>
      </w:pPr>
      <w:bookmarkStart w:id="74" w:name="_Hlk69724116"/>
      <w:r w:rsidRPr="00114884">
        <w:rPr>
          <w:b/>
          <w:bCs/>
          <w:lang w:val="en-GB"/>
        </w:rPr>
        <w:t>Scoping</w:t>
      </w:r>
    </w:p>
    <w:p w14:paraId="23B8814B" w14:textId="1B111053" w:rsidR="009E40B9" w:rsidRPr="009E40B9" w:rsidRDefault="009E40B9" w:rsidP="00B87B00">
      <w:pPr>
        <w:pStyle w:val="AAAfouthlevel"/>
        <w:ind w:left="3345" w:hanging="1077"/>
      </w:pPr>
      <w:r w:rsidRPr="009E40B9">
        <w:t>Recruit a Guideline committee Chair and members to form the Guideline Committee</w:t>
      </w:r>
      <w:r w:rsidR="00ED442E">
        <w:t>.</w:t>
      </w:r>
      <w:r w:rsidRPr="009E40B9">
        <w:t xml:space="preserve"> The Chair will also be involved in the scoping of the guideline (see </w:t>
      </w:r>
      <w:r w:rsidR="001F0BB2">
        <w:t xml:space="preserve">chapter 3 of The Manual, </w:t>
      </w:r>
      <w:hyperlink r:id="rId31" w:history="1">
        <w:r w:rsidR="001F0BB2">
          <w:rPr>
            <w:rStyle w:val="Hyperlink"/>
          </w:rPr>
          <w:t>https://www.nice.org.uk/process/pmg20/chapter/decision-making-committees</w:t>
        </w:r>
      </w:hyperlink>
      <w:r w:rsidRPr="009E40B9">
        <w:t>).</w:t>
      </w:r>
    </w:p>
    <w:p w14:paraId="7844ECE4" w14:textId="78AC0AC7" w:rsidR="009E40B9" w:rsidRPr="009E40B9" w:rsidRDefault="009E40B9" w:rsidP="00B87B00">
      <w:pPr>
        <w:pStyle w:val="AAAfouthlevel"/>
        <w:ind w:left="3345" w:hanging="1077"/>
      </w:pPr>
      <w:r w:rsidRPr="009E40B9">
        <w:rPr>
          <w:lang w:val="en-GB"/>
        </w:rPr>
        <w:t>The Chair is a non-specialist in the guideline topic. To support the Chair, a topic advisor with relevant specialist experience should be recruited. It may be appropriate to recruit some members of the committee early to give additional input.</w:t>
      </w:r>
    </w:p>
    <w:p w14:paraId="0740CE15" w14:textId="5BFF778F" w:rsidR="009E40B9" w:rsidRPr="009E40B9" w:rsidRDefault="009E40B9" w:rsidP="00B87B00">
      <w:pPr>
        <w:pStyle w:val="AAAfouthlevel"/>
        <w:ind w:left="3345" w:hanging="1077"/>
      </w:pPr>
      <w:r w:rsidRPr="009E40B9">
        <w:rPr>
          <w:lang w:val="en-GB"/>
        </w:rPr>
        <w:t>Every guideline is underpinned by a scope. This may be developed by an internal NICE team, or by the Guideline Development Centre. The scope identifies what the guideline will and will not cover by indicating the key areas and draft review questions, to be addressed (see</w:t>
      </w:r>
      <w:r w:rsidR="001F0BB2">
        <w:rPr>
          <w:lang w:val="en-GB"/>
        </w:rPr>
        <w:t xml:space="preserve"> chapter 2 of The Manual, </w:t>
      </w:r>
      <w:r w:rsidRPr="009E40B9">
        <w:rPr>
          <w:lang w:val="en-GB"/>
        </w:rPr>
        <w:t xml:space="preserve"> </w:t>
      </w:r>
      <w:hyperlink r:id="rId32" w:history="1">
        <w:r w:rsidR="001F0BB2">
          <w:rPr>
            <w:rStyle w:val="Hyperlink"/>
            <w:lang w:val="en-GB"/>
          </w:rPr>
          <w:t>https://www.nice.org.uk/process/pmg20/chapter/the-scope</w:t>
        </w:r>
      </w:hyperlink>
      <w:r w:rsidR="001F0BB2">
        <w:rPr>
          <w:lang w:val="en-GB"/>
        </w:rPr>
        <w:t>).</w:t>
      </w:r>
    </w:p>
    <w:p w14:paraId="5C2EBACB" w14:textId="2988FCF6" w:rsidR="009E40B9" w:rsidRPr="009E40B9" w:rsidRDefault="009E40B9" w:rsidP="00B87B00">
      <w:pPr>
        <w:pStyle w:val="AAAfouthlevel"/>
        <w:ind w:left="3345" w:hanging="1077"/>
      </w:pPr>
      <w:r w:rsidRPr="009E40B9">
        <w:rPr>
          <w:lang w:val="en-GB"/>
        </w:rPr>
        <w:t xml:space="preserve">Where the scope is </w:t>
      </w:r>
      <w:r w:rsidR="006349C4">
        <w:rPr>
          <w:lang w:val="en-GB"/>
        </w:rPr>
        <w:t>developed</w:t>
      </w:r>
      <w:r w:rsidR="006349C4" w:rsidRPr="009E40B9">
        <w:rPr>
          <w:lang w:val="en-GB"/>
        </w:rPr>
        <w:t xml:space="preserve"> </w:t>
      </w:r>
      <w:r w:rsidRPr="009E40B9">
        <w:rPr>
          <w:lang w:val="en-GB"/>
        </w:rPr>
        <w:t>by the Guideline Development Centre, up to three Scoping Group meetings will be held as agreed with the NICE project team.</w:t>
      </w:r>
    </w:p>
    <w:p w14:paraId="07C0DC4F" w14:textId="075D42FD" w:rsidR="009E40B9" w:rsidRPr="009E40B9" w:rsidRDefault="009E40B9" w:rsidP="00B87B00">
      <w:pPr>
        <w:pStyle w:val="AAAfouthlevel"/>
        <w:ind w:left="3345" w:hanging="1077"/>
      </w:pPr>
      <w:r w:rsidRPr="009E40B9">
        <w:rPr>
          <w:lang w:val="en-GB"/>
        </w:rPr>
        <w:t xml:space="preserve">Where </w:t>
      </w:r>
      <w:r w:rsidR="004E2367" w:rsidRPr="009E40B9">
        <w:rPr>
          <w:lang w:val="en-GB"/>
        </w:rPr>
        <w:t xml:space="preserve">the scope is </w:t>
      </w:r>
      <w:r w:rsidR="006349C4">
        <w:rPr>
          <w:lang w:val="en-GB"/>
        </w:rPr>
        <w:t>devel</w:t>
      </w:r>
      <w:r w:rsidR="00C13317">
        <w:rPr>
          <w:lang w:val="en-GB"/>
        </w:rPr>
        <w:t>op</w:t>
      </w:r>
      <w:r w:rsidR="006349C4" w:rsidRPr="009E40B9">
        <w:rPr>
          <w:lang w:val="en-GB"/>
        </w:rPr>
        <w:t xml:space="preserve">ed </w:t>
      </w:r>
      <w:r w:rsidR="004E2367" w:rsidRPr="009E40B9">
        <w:rPr>
          <w:lang w:val="en-GB"/>
        </w:rPr>
        <w:t>by the Guideline Development Centre</w:t>
      </w:r>
      <w:r w:rsidR="00063E6A">
        <w:rPr>
          <w:lang w:val="en-GB"/>
        </w:rPr>
        <w:t>,</w:t>
      </w:r>
      <w:r w:rsidR="004E2367" w:rsidRPr="009E40B9">
        <w:rPr>
          <w:lang w:val="en-GB"/>
        </w:rPr>
        <w:t xml:space="preserve"> </w:t>
      </w:r>
      <w:r w:rsidR="004E2367">
        <w:rPr>
          <w:lang w:val="en-GB"/>
        </w:rPr>
        <w:t>and</w:t>
      </w:r>
      <w:r w:rsidRPr="009E40B9">
        <w:rPr>
          <w:lang w:val="en-GB"/>
        </w:rPr>
        <w:t xml:space="preserve"> requires a Scoping Workshop, this will be facilitated by the Guideline Development Centre and hosted by NICE. The workshop will allow registered stakeholders to provide input into the draft scope. Stakeholders are organisations who have </w:t>
      </w:r>
      <w:r w:rsidRPr="009E40B9">
        <w:t>registered</w:t>
      </w:r>
      <w:r w:rsidRPr="009E40B9">
        <w:rPr>
          <w:lang w:val="en-GB"/>
        </w:rPr>
        <w:t xml:space="preserve"> an interest in the guideline topic.</w:t>
      </w:r>
    </w:p>
    <w:p w14:paraId="0CD07F05" w14:textId="6DB10001" w:rsidR="009E40B9" w:rsidRPr="009E40B9" w:rsidRDefault="009E40B9" w:rsidP="00B87B00">
      <w:pPr>
        <w:pStyle w:val="AAAfouthlevel"/>
        <w:ind w:left="3345" w:hanging="1077"/>
        <w:rPr>
          <w:lang w:val="en-GB"/>
        </w:rPr>
      </w:pPr>
      <w:r w:rsidRPr="009E40B9">
        <w:rPr>
          <w:lang w:val="en-GB"/>
        </w:rPr>
        <w:lastRenderedPageBreak/>
        <w:t>Draft a workplan, containing detailed project plans for each stage of the guideline’s development and final review questions, to the satisfaction of NICE.</w:t>
      </w:r>
    </w:p>
    <w:p w14:paraId="35A59EC3" w14:textId="77777777" w:rsidR="009E40B9" w:rsidRPr="00F401BC" w:rsidRDefault="009E40B9" w:rsidP="00653161">
      <w:pPr>
        <w:pStyle w:val="AAAbottom"/>
        <w:rPr>
          <w:b/>
          <w:bCs/>
        </w:rPr>
      </w:pPr>
      <w:r w:rsidRPr="00F401BC">
        <w:rPr>
          <w:b/>
          <w:bCs/>
        </w:rPr>
        <w:t>Development</w:t>
      </w:r>
    </w:p>
    <w:p w14:paraId="2DC85E4E" w14:textId="44185E78" w:rsidR="009E40B9" w:rsidRPr="009E40B9" w:rsidRDefault="009E40B9" w:rsidP="00B87B00">
      <w:pPr>
        <w:pStyle w:val="AAAfouthlevel"/>
        <w:ind w:left="3345" w:hanging="1077"/>
      </w:pPr>
      <w:r w:rsidRPr="009E40B9">
        <w:t xml:space="preserve">Submit to NICE during </w:t>
      </w:r>
      <w:r w:rsidRPr="00B87B00">
        <w:rPr>
          <w:lang w:val="en-GB"/>
        </w:rPr>
        <w:t>development</w:t>
      </w:r>
      <w:r w:rsidRPr="009E40B9">
        <w:t xml:space="preserve"> draft review protocols, to an agreed template, for the purpose of quality assurance by the NICE project team.</w:t>
      </w:r>
    </w:p>
    <w:p w14:paraId="7AD6AA67" w14:textId="7B267132" w:rsidR="009E40B9" w:rsidRPr="009E40B9" w:rsidRDefault="009E40B9" w:rsidP="00B87B00">
      <w:pPr>
        <w:pStyle w:val="AAAfouthlevel"/>
        <w:ind w:left="3345" w:hanging="1077"/>
      </w:pPr>
      <w:r w:rsidRPr="009E40B9">
        <w:t xml:space="preserve">Provide training and support to committee members to enable them to interpret the findings from the </w:t>
      </w:r>
      <w:r w:rsidRPr="00B87B00">
        <w:rPr>
          <w:lang w:val="en-GB"/>
        </w:rPr>
        <w:t>evidence</w:t>
      </w:r>
      <w:r w:rsidRPr="009E40B9">
        <w:t xml:space="preserve"> and understand the process NICE </w:t>
      </w:r>
      <w:r w:rsidR="00482306">
        <w:t xml:space="preserve">uses to </w:t>
      </w:r>
      <w:r w:rsidRPr="009E40B9">
        <w:t>develop recommendations (see</w:t>
      </w:r>
      <w:r w:rsidR="001F0BB2">
        <w:t xml:space="preserve"> section 3.7 of The Manual, </w:t>
      </w:r>
      <w:r w:rsidRPr="009E40B9">
        <w:t xml:space="preserve"> </w:t>
      </w:r>
      <w:hyperlink r:id="rId33" w:anchor="identifying-and-meeting-training-needs-of-committee-members" w:history="1">
        <w:r w:rsidR="001F0BB2">
          <w:rPr>
            <w:rStyle w:val="Hyperlink"/>
          </w:rPr>
          <w:t>https://www.nice.org.uk/process/pmg20/chapter/decision-making-committees#identifying-and-meeting-training-needs-of-committee-members</w:t>
        </w:r>
      </w:hyperlink>
      <w:r w:rsidRPr="009E40B9">
        <w:t>)</w:t>
      </w:r>
    </w:p>
    <w:p w14:paraId="185429FB" w14:textId="7173434B" w:rsidR="009E40B9" w:rsidRPr="009E40B9" w:rsidRDefault="009E40B9" w:rsidP="00B87B00">
      <w:pPr>
        <w:pStyle w:val="AAAfouthlevel"/>
        <w:ind w:left="3345" w:hanging="1077"/>
      </w:pPr>
      <w:r w:rsidRPr="009E40B9">
        <w:rPr>
          <w:lang w:val="en-GB"/>
        </w:rPr>
        <w:t xml:space="preserve">Over the </w:t>
      </w:r>
      <w:r w:rsidRPr="009E40B9">
        <w:t>development</w:t>
      </w:r>
      <w:r w:rsidRPr="009E40B9">
        <w:rPr>
          <w:lang w:val="en-GB"/>
        </w:rPr>
        <w:t xml:space="preserve"> period of the guideline</w:t>
      </w:r>
      <w:r w:rsidR="00C459E7">
        <w:rPr>
          <w:lang w:val="en-GB"/>
        </w:rPr>
        <w:t>,</w:t>
      </w:r>
      <w:r w:rsidRPr="009E40B9">
        <w:rPr>
          <w:lang w:val="en-GB"/>
        </w:rPr>
        <w:t xml:space="preserve"> hold meetings with the guideline committee to review the evidence provided by the developers and formulate guideline recommendations and research recommendations. </w:t>
      </w:r>
    </w:p>
    <w:p w14:paraId="6FDB3FB2" w14:textId="3F56427A" w:rsidR="009E40B9" w:rsidRPr="009E40B9" w:rsidRDefault="009E40B9" w:rsidP="00B87B00">
      <w:pPr>
        <w:pStyle w:val="AAAfouthlevel"/>
        <w:ind w:left="3345" w:hanging="1077"/>
      </w:pPr>
      <w:r w:rsidRPr="009E40B9">
        <w:rPr>
          <w:lang w:val="en-GB"/>
        </w:rPr>
        <w:t>In preparation for guideline committee meetings, undertake evidence reviews and economic analysis, to inform the development of guideline recommendations (see</w:t>
      </w:r>
      <w:r w:rsidR="001F0BB2">
        <w:rPr>
          <w:lang w:val="en-GB"/>
        </w:rPr>
        <w:t xml:space="preserve"> chapter 4, </w:t>
      </w:r>
      <w:r w:rsidRPr="009E40B9">
        <w:rPr>
          <w:lang w:val="en-GB"/>
        </w:rPr>
        <w:t xml:space="preserve"> </w:t>
      </w:r>
      <w:hyperlink r:id="rId34" w:history="1">
        <w:r w:rsidR="001F0BB2">
          <w:rPr>
            <w:rStyle w:val="Hyperlink"/>
            <w:lang w:val="en-GB"/>
          </w:rPr>
          <w:t>https://www.nice.org.uk/process/pmg20/chapter/developing-review-questions-and-planning-the-evidence-review</w:t>
        </w:r>
      </w:hyperlink>
      <w:r w:rsidR="0030092A">
        <w:rPr>
          <w:lang w:val="en-GB"/>
        </w:rPr>
        <w:t>,</w:t>
      </w:r>
      <w:r w:rsidR="001F0BB2">
        <w:rPr>
          <w:lang w:val="en-GB"/>
        </w:rPr>
        <w:t xml:space="preserve"> chapter 5,</w:t>
      </w:r>
      <w:r w:rsidR="0030092A">
        <w:rPr>
          <w:lang w:val="en-GB"/>
        </w:rPr>
        <w:t xml:space="preserve"> </w:t>
      </w:r>
      <w:hyperlink r:id="rId35" w:history="1">
        <w:r w:rsidR="001F0BB2">
          <w:rPr>
            <w:rStyle w:val="Hyperlink"/>
            <w:lang w:val="en-GB"/>
          </w:rPr>
          <w:t>https://www.nice.org.uk/process/pmg20/chapter/identifying-the-evidence-literature-searching-and-evidence-submission</w:t>
        </w:r>
      </w:hyperlink>
      <w:r w:rsidR="0030092A">
        <w:rPr>
          <w:lang w:val="en-GB"/>
        </w:rPr>
        <w:t xml:space="preserve">, </w:t>
      </w:r>
      <w:r w:rsidR="001F0BB2">
        <w:rPr>
          <w:lang w:val="en-GB"/>
        </w:rPr>
        <w:t xml:space="preserve">chapter 6, </w:t>
      </w:r>
      <w:hyperlink r:id="rId36" w:history="1">
        <w:r w:rsidR="001F0BB2">
          <w:rPr>
            <w:rStyle w:val="Hyperlink"/>
            <w:lang w:val="en-GB"/>
          </w:rPr>
          <w:t>https://www.nice.org.uk/process/pmg20/chapter/reviewing-research-evidence</w:t>
        </w:r>
      </w:hyperlink>
      <w:r w:rsidRPr="009E40B9">
        <w:rPr>
          <w:lang w:val="en-GB"/>
        </w:rPr>
        <w:t xml:space="preserve"> </w:t>
      </w:r>
      <w:r w:rsidR="0030092A">
        <w:rPr>
          <w:lang w:val="en-GB"/>
        </w:rPr>
        <w:t xml:space="preserve">and </w:t>
      </w:r>
      <w:r w:rsidR="001F0BB2">
        <w:rPr>
          <w:lang w:val="en-GB"/>
        </w:rPr>
        <w:t xml:space="preserve">chapter 7, </w:t>
      </w:r>
      <w:hyperlink r:id="rId37" w:history="1">
        <w:r w:rsidR="001F0BB2">
          <w:rPr>
            <w:rStyle w:val="Hyperlink"/>
            <w:lang w:val="en-GB"/>
          </w:rPr>
          <w:t>https://www.nice.org.uk/process/pmg20/chapter/incorporating-economic-evaluation</w:t>
        </w:r>
      </w:hyperlink>
      <w:r w:rsidRPr="009E40B9">
        <w:rPr>
          <w:lang w:val="en-GB"/>
        </w:rPr>
        <w:t xml:space="preserve"> of The Manual). </w:t>
      </w:r>
    </w:p>
    <w:p w14:paraId="492794BD" w14:textId="5A0172FB" w:rsidR="009E40B9" w:rsidRPr="00B87B00" w:rsidRDefault="009E40B9" w:rsidP="00B87B00">
      <w:pPr>
        <w:pStyle w:val="AAAfouthlevel"/>
        <w:ind w:left="3345" w:hanging="1077"/>
        <w:rPr>
          <w:lang w:val="en-GB"/>
        </w:rPr>
      </w:pPr>
      <w:r w:rsidRPr="009E40B9">
        <w:rPr>
          <w:lang w:val="en-GB"/>
        </w:rPr>
        <w:t>Manage formal consensus work outside the Guideline committee as required when there is limited or poor</w:t>
      </w:r>
      <w:r w:rsidR="00151AED">
        <w:rPr>
          <w:lang w:val="en-GB"/>
        </w:rPr>
        <w:t xml:space="preserve"> </w:t>
      </w:r>
      <w:r w:rsidRPr="009E40B9">
        <w:rPr>
          <w:lang w:val="en-GB"/>
        </w:rPr>
        <w:t xml:space="preserve">quality evidence, for example </w:t>
      </w:r>
      <w:r w:rsidRPr="00B87B00">
        <w:rPr>
          <w:lang w:val="en-GB"/>
        </w:rPr>
        <w:t>Delphi</w:t>
      </w:r>
      <w:r w:rsidRPr="009E40B9">
        <w:rPr>
          <w:lang w:val="en-GB"/>
        </w:rPr>
        <w:t xml:space="preserve"> surveys, as and when agreed by NICE (see</w:t>
      </w:r>
      <w:r w:rsidR="00F97254">
        <w:rPr>
          <w:lang w:val="en-GB"/>
        </w:rPr>
        <w:t xml:space="preserve"> section 3.9 of The Manual,</w:t>
      </w:r>
      <w:r w:rsidRPr="009E40B9">
        <w:rPr>
          <w:lang w:val="en-GB"/>
        </w:rPr>
        <w:t xml:space="preserve"> </w:t>
      </w:r>
      <w:hyperlink r:id="rId38" w:anchor="making-group-decisions-and-reaching-consensus" w:history="1">
        <w:r w:rsidR="00F97254">
          <w:rPr>
            <w:rStyle w:val="Hyperlink"/>
            <w:lang w:val="en-GB"/>
          </w:rPr>
          <w:t>https://www.nice.org.uk/process/pmg20/chapter/decision-making-committees#making-group-decisions-and-reaching-consensus</w:t>
        </w:r>
      </w:hyperlink>
      <w:r w:rsidRPr="009E40B9">
        <w:rPr>
          <w:lang w:val="en-GB"/>
        </w:rPr>
        <w:t>).</w:t>
      </w:r>
    </w:p>
    <w:p w14:paraId="0E81E0EB" w14:textId="6E3D9EA2" w:rsidR="009E40B9" w:rsidRPr="009E40B9" w:rsidRDefault="009E40B9" w:rsidP="00B87B00">
      <w:pPr>
        <w:pStyle w:val="AAAfouthlevel"/>
        <w:ind w:left="3345" w:hanging="1077"/>
      </w:pPr>
      <w:r w:rsidRPr="00B87B00">
        <w:rPr>
          <w:lang w:val="en-GB"/>
        </w:rPr>
        <w:t>Attend progress and monitoring meetings with the NICE quality assurance team throughout the</w:t>
      </w:r>
      <w:r w:rsidRPr="009E40B9">
        <w:t xml:space="preserve"> development of each guideline. Scheduled meetings are included in the </w:t>
      </w:r>
      <w:r w:rsidR="00D450DD" w:rsidRPr="009E40B9">
        <w:t>timeline and</w:t>
      </w:r>
      <w:r w:rsidRPr="009E40B9">
        <w:t xml:space="preserve"> workplan for each guideline, but additional meetings may be requested at any time by the NICE quality assurance team. </w:t>
      </w:r>
      <w:r w:rsidR="00CD575F">
        <w:t xml:space="preserve">The Guideline </w:t>
      </w:r>
      <w:r w:rsidRPr="009E40B9">
        <w:t xml:space="preserve">Development </w:t>
      </w:r>
      <w:r w:rsidR="008B7A75" w:rsidRPr="00C91CEB">
        <w:rPr>
          <w:lang w:val="en-GB"/>
        </w:rPr>
        <w:t>Centre</w:t>
      </w:r>
      <w:r w:rsidRPr="009E40B9">
        <w:t xml:space="preserve"> </w:t>
      </w:r>
      <w:r w:rsidR="00CD575F">
        <w:t>is</w:t>
      </w:r>
      <w:r w:rsidRPr="009E40B9">
        <w:t xml:space="preserve"> expected to </w:t>
      </w:r>
      <w:r w:rsidRPr="009E40B9">
        <w:lastRenderedPageBreak/>
        <w:t>attend and contribute fully to all meetings to which they are invited.</w:t>
      </w:r>
    </w:p>
    <w:p w14:paraId="7EB2D81D" w14:textId="22A2F59B" w:rsidR="009E40B9" w:rsidRPr="009E40B9" w:rsidRDefault="009E40B9" w:rsidP="00B87B00">
      <w:pPr>
        <w:pStyle w:val="AAAfouthlevel"/>
        <w:ind w:left="3345" w:hanging="1077"/>
      </w:pPr>
      <w:r w:rsidRPr="009E40B9">
        <w:t>Amend guideline products after pre-consultation review by NICE.</w:t>
      </w:r>
    </w:p>
    <w:p w14:paraId="2E19C3ED" w14:textId="77777777" w:rsidR="009E40B9" w:rsidRPr="00F401BC" w:rsidRDefault="009E40B9" w:rsidP="00653161">
      <w:pPr>
        <w:pStyle w:val="AAAbottom"/>
        <w:rPr>
          <w:b/>
          <w:bCs/>
        </w:rPr>
      </w:pPr>
      <w:r w:rsidRPr="00F401BC">
        <w:rPr>
          <w:b/>
          <w:bCs/>
        </w:rPr>
        <w:t>Consultation and validation</w:t>
      </w:r>
    </w:p>
    <w:p w14:paraId="2D7E2A73" w14:textId="673604B8" w:rsidR="009E40B9" w:rsidRPr="009E40B9" w:rsidRDefault="009E40B9" w:rsidP="00B87B00">
      <w:pPr>
        <w:pStyle w:val="AAAfouthlevel"/>
        <w:ind w:left="3345" w:hanging="1077"/>
      </w:pPr>
      <w:r w:rsidRPr="009E40B9">
        <w:t>Respond to stakeholder consultation comments on the draft guideline (see</w:t>
      </w:r>
      <w:r w:rsidR="00F97254">
        <w:t xml:space="preserve"> chapter 10 of the Manual,</w:t>
      </w:r>
      <w:r w:rsidRPr="009E40B9">
        <w:t xml:space="preserve"> </w:t>
      </w:r>
      <w:hyperlink r:id="rId39" w:history="1">
        <w:r w:rsidR="00F97254">
          <w:rPr>
            <w:rStyle w:val="Hyperlink"/>
          </w:rPr>
          <w:t>https://www.nice.org.uk/process/pmg20/chapter/the-validation-process-for-draft-guidelines-and-dealing-with-stakeholder-comments</w:t>
        </w:r>
      </w:hyperlink>
      <w:r w:rsidRPr="009E40B9">
        <w:t>).</w:t>
      </w:r>
    </w:p>
    <w:p w14:paraId="5C2F3EF7" w14:textId="5ADEAA07" w:rsidR="009E40B9" w:rsidRPr="009E40B9" w:rsidRDefault="009E40B9" w:rsidP="00B87B00">
      <w:pPr>
        <w:pStyle w:val="AAAfouthlevel"/>
        <w:ind w:left="3345" w:hanging="1077"/>
      </w:pPr>
      <w:r w:rsidRPr="009E40B9">
        <w:t>Submit final draft guideline and a completed consultation comments table</w:t>
      </w:r>
      <w:r w:rsidR="00AA35B4">
        <w:t>.</w:t>
      </w:r>
    </w:p>
    <w:p w14:paraId="1B8F649F" w14:textId="77777777" w:rsidR="009E40B9" w:rsidRPr="009E40B9" w:rsidRDefault="009E40B9" w:rsidP="00B87B00">
      <w:pPr>
        <w:pStyle w:val="AAAfouthlevel"/>
        <w:ind w:left="3345" w:hanging="1077"/>
      </w:pPr>
      <w:r w:rsidRPr="009E40B9">
        <w:t xml:space="preserve">Delivery of final changes to draft documents for NICE sign off </w:t>
      </w:r>
    </w:p>
    <w:p w14:paraId="6713E7E6" w14:textId="77777777" w:rsidR="009E40B9" w:rsidRPr="009E40B9" w:rsidRDefault="009E40B9" w:rsidP="00B87B00">
      <w:pPr>
        <w:pStyle w:val="AAAfouthlevel"/>
        <w:ind w:left="3345" w:hanging="1077"/>
      </w:pPr>
      <w:r w:rsidRPr="009E40B9">
        <w:t>Submit all data and analyses including de novo simulation and economic models to NICE on publication of the guideline, in formats agreed by NICE. The data will be stored for future updates of the guideline, and the Guideline Development Centre is expected to ensure its completeness and accuracy prior to submission to NICE. If on updating guidelines, errors or incompatibility issues are identified, the Guideline Development Centre is expected to correct and manage these issues, in discussion with NICE.</w:t>
      </w:r>
    </w:p>
    <w:p w14:paraId="01B44EFB" w14:textId="77777777" w:rsidR="009E40B9" w:rsidRPr="009E40B9" w:rsidRDefault="009E40B9" w:rsidP="00653161">
      <w:pPr>
        <w:pStyle w:val="AAAsecondlevel"/>
      </w:pPr>
      <w:bookmarkStart w:id="75" w:name="_Hlk69727880"/>
      <w:bookmarkEnd w:id="74"/>
      <w:r w:rsidRPr="009E40B9">
        <w:t>Additional activities</w:t>
      </w:r>
    </w:p>
    <w:p w14:paraId="7D46A049" w14:textId="45A2325E" w:rsidR="009E40B9" w:rsidRPr="009E40B9" w:rsidRDefault="009E40B9" w:rsidP="009E40B9">
      <w:pPr>
        <w:pStyle w:val="AAAsecondlevel"/>
        <w:numPr>
          <w:ilvl w:val="2"/>
          <w:numId w:val="6"/>
        </w:numPr>
        <w:rPr>
          <w:lang w:val="en-GB"/>
        </w:rPr>
      </w:pPr>
      <w:r w:rsidRPr="009E40B9">
        <w:rPr>
          <w:lang w:val="en-GB"/>
        </w:rPr>
        <w:t>Work with NICE to contribute to the ongoing assessment, refinement and innovation of guideline methodologies and processes to ensure approaches are fit-for-purpose.</w:t>
      </w:r>
    </w:p>
    <w:p w14:paraId="19801E10" w14:textId="6CE62D97" w:rsidR="009E40B9" w:rsidRPr="009E40B9" w:rsidRDefault="009E40B9" w:rsidP="009E40B9">
      <w:pPr>
        <w:pStyle w:val="AAAsecondlevel"/>
        <w:numPr>
          <w:ilvl w:val="2"/>
          <w:numId w:val="6"/>
        </w:numPr>
        <w:rPr>
          <w:lang w:val="en-GB"/>
        </w:rPr>
      </w:pPr>
      <w:r w:rsidRPr="009E40B9">
        <w:rPr>
          <w:lang w:val="en-GB"/>
        </w:rPr>
        <w:t xml:space="preserve">Ensure all technical staff members are appropriately trained and qualified in guideline development methodologies and undertake a commitment to the ongoing training and professional development of such staff. </w:t>
      </w:r>
    </w:p>
    <w:p w14:paraId="630E1ADC" w14:textId="216DAEC1" w:rsidR="009E40B9" w:rsidRPr="009E40B9" w:rsidRDefault="009E40B9" w:rsidP="009E40B9">
      <w:pPr>
        <w:pStyle w:val="AAAsecondlevel"/>
        <w:numPr>
          <w:ilvl w:val="2"/>
          <w:numId w:val="6"/>
        </w:numPr>
        <w:rPr>
          <w:lang w:val="en-GB"/>
        </w:rPr>
      </w:pPr>
      <w:proofErr w:type="gramStart"/>
      <w:r w:rsidRPr="009E40B9">
        <w:rPr>
          <w:lang w:val="en-GB"/>
        </w:rPr>
        <w:t>Have the ability to</w:t>
      </w:r>
      <w:proofErr w:type="gramEnd"/>
      <w:r w:rsidRPr="009E40B9">
        <w:rPr>
          <w:lang w:val="en-GB"/>
        </w:rPr>
        <w:t xml:space="preserve"> provide rapid responses to queries raised by NICE.</w:t>
      </w:r>
    </w:p>
    <w:bookmarkEnd w:id="75"/>
    <w:p w14:paraId="76737BCC" w14:textId="6FF17D66" w:rsidR="009E40B9" w:rsidRPr="00641149" w:rsidRDefault="009E40B9" w:rsidP="009E40B9">
      <w:pPr>
        <w:pStyle w:val="AAAsecondlevel"/>
        <w:rPr>
          <w:b/>
          <w:bCs/>
          <w:lang w:val="en-GB"/>
        </w:rPr>
      </w:pPr>
      <w:r w:rsidRPr="00641149">
        <w:rPr>
          <w:b/>
          <w:bCs/>
          <w:lang w:val="en-GB"/>
        </w:rPr>
        <w:t>Programme management</w:t>
      </w:r>
      <w:r w:rsidR="004E2367" w:rsidRPr="00641149">
        <w:rPr>
          <w:b/>
          <w:bCs/>
          <w:lang w:val="en-GB"/>
        </w:rPr>
        <w:t xml:space="preserve"> and slot capacity</w:t>
      </w:r>
    </w:p>
    <w:p w14:paraId="069CED83" w14:textId="69FD73F1" w:rsidR="00623DE6" w:rsidRPr="00623DE6" w:rsidRDefault="00623DE6" w:rsidP="00623DE6">
      <w:pPr>
        <w:pStyle w:val="AAAbottom"/>
        <w:rPr>
          <w:lang w:val="en-GB"/>
        </w:rPr>
      </w:pPr>
      <w:bookmarkStart w:id="76" w:name="_Hlk71561684"/>
      <w:r w:rsidRPr="00623DE6">
        <w:rPr>
          <w:lang w:val="en-GB"/>
        </w:rPr>
        <w:t>In line with Pillar 2 of the NICE 5-year strategy (</w:t>
      </w:r>
      <w:hyperlink r:id="rId40" w:history="1">
        <w:r w:rsidRPr="00B443F1">
          <w:rPr>
            <w:rStyle w:val="Hyperlink"/>
            <w:lang w:val="en-GB"/>
          </w:rPr>
          <w:t>https://www.nice.org.uk/about/who-we-are/corporate-publications/the-nice-strategy-2021-to-2026</w:t>
        </w:r>
      </w:hyperlink>
      <w:r w:rsidRPr="00623DE6">
        <w:rPr>
          <w:lang w:val="en-GB"/>
        </w:rPr>
        <w:t xml:space="preserve">), NICE is exploring different approaches to guideline development and how it maintains and updates its existing portfolio of guidelines. NICE is committed to providing dynamic, living guideline recommendations that are up to </w:t>
      </w:r>
      <w:r w:rsidRPr="00623DE6">
        <w:rPr>
          <w:lang w:val="en-GB"/>
        </w:rPr>
        <w:lastRenderedPageBreak/>
        <w:t xml:space="preserve">date and which integrate the latest evidence, </w:t>
      </w:r>
      <w:proofErr w:type="gramStart"/>
      <w:r w:rsidRPr="00623DE6">
        <w:rPr>
          <w:lang w:val="en-GB"/>
        </w:rPr>
        <w:t>practice</w:t>
      </w:r>
      <w:proofErr w:type="gramEnd"/>
      <w:r w:rsidRPr="00623DE6">
        <w:rPr>
          <w:lang w:val="en-GB"/>
        </w:rPr>
        <w:t xml:space="preserve"> and technologies in a useful and usable format. Guideline Development Centre will be expected to adopt a flexible, </w:t>
      </w:r>
      <w:proofErr w:type="gramStart"/>
      <w:r w:rsidRPr="00623DE6">
        <w:rPr>
          <w:lang w:val="en-GB"/>
        </w:rPr>
        <w:t>responsive</w:t>
      </w:r>
      <w:proofErr w:type="gramEnd"/>
      <w:r w:rsidRPr="00623DE6">
        <w:rPr>
          <w:lang w:val="en-GB"/>
        </w:rPr>
        <w:t xml:space="preserve"> and agile approach to develop guidelines. </w:t>
      </w:r>
      <w:bookmarkEnd w:id="76"/>
      <w:r w:rsidRPr="00623DE6">
        <w:rPr>
          <w:lang w:val="en-GB"/>
        </w:rPr>
        <w:t>NICE will work closely with the Guideline Development Centre when commissioning topics.</w:t>
      </w:r>
      <w:r w:rsidR="00F325DB">
        <w:rPr>
          <w:lang w:val="en-GB"/>
        </w:rPr>
        <w:t xml:space="preserve">  </w:t>
      </w:r>
      <w:proofErr w:type="gramStart"/>
      <w:r w:rsidR="00F325DB">
        <w:rPr>
          <w:lang w:val="en-GB"/>
        </w:rPr>
        <w:t>For the purpose of</w:t>
      </w:r>
      <w:proofErr w:type="gramEnd"/>
      <w:r w:rsidR="00F325DB">
        <w:rPr>
          <w:lang w:val="en-GB"/>
        </w:rPr>
        <w:t xml:space="preserve"> this tender the current processes are described.</w:t>
      </w:r>
    </w:p>
    <w:p w14:paraId="4FBB28B7" w14:textId="1773A71C" w:rsidR="0079795A" w:rsidRDefault="009E40B9" w:rsidP="0087784E">
      <w:pPr>
        <w:pStyle w:val="AAAbottom"/>
        <w:rPr>
          <w:lang w:val="en-GB"/>
        </w:rPr>
      </w:pPr>
      <w:r w:rsidRPr="009E40B9">
        <w:rPr>
          <w:lang w:val="en-GB"/>
        </w:rPr>
        <w:t>Each Guideline Development Centre will manage a programme of guidelines</w:t>
      </w:r>
      <w:r w:rsidR="00C91CEB">
        <w:rPr>
          <w:lang w:val="en-GB"/>
        </w:rPr>
        <w:t>,</w:t>
      </w:r>
      <w:r w:rsidR="0079795A">
        <w:rPr>
          <w:lang w:val="en-GB"/>
        </w:rPr>
        <w:t xml:space="preserve"> with </w:t>
      </w:r>
      <w:r w:rsidR="00AA35B4">
        <w:rPr>
          <w:lang w:val="en-GB"/>
        </w:rPr>
        <w:t>work</w:t>
      </w:r>
      <w:r w:rsidR="0079795A">
        <w:rPr>
          <w:lang w:val="en-GB"/>
        </w:rPr>
        <w:t xml:space="preserve"> commissioned into a ‘</w:t>
      </w:r>
      <w:r w:rsidR="00AA35B4">
        <w:rPr>
          <w:lang w:val="en-GB"/>
        </w:rPr>
        <w:t xml:space="preserve">capacity </w:t>
      </w:r>
      <w:r w:rsidR="0079795A">
        <w:rPr>
          <w:lang w:val="en-GB"/>
        </w:rPr>
        <w:t xml:space="preserve">slot’. NICE will typically commission guidelines according to one of two models </w:t>
      </w:r>
      <w:r w:rsidR="00091324">
        <w:rPr>
          <w:lang w:val="en-GB"/>
        </w:rPr>
        <w:t xml:space="preserve">– </w:t>
      </w:r>
      <w:r w:rsidR="0079795A">
        <w:rPr>
          <w:lang w:val="en-GB"/>
        </w:rPr>
        <w:t>a ‘single guideline’ model or a ‘suite’ model.</w:t>
      </w:r>
    </w:p>
    <w:p w14:paraId="08D2C793" w14:textId="0253D07F" w:rsidR="00D3742A" w:rsidRPr="00D3742A" w:rsidRDefault="00D3742A" w:rsidP="00D3742A">
      <w:pPr>
        <w:pStyle w:val="AAAbottom"/>
        <w:rPr>
          <w:lang w:val="en-GB"/>
        </w:rPr>
      </w:pPr>
      <w:r w:rsidRPr="00D3742A">
        <w:rPr>
          <w:lang w:val="en-GB"/>
        </w:rPr>
        <w:t>Guidelines on both the ‘single’ guideline and ‘suite’ models may be commissioned for development with or without a scoping stage.</w:t>
      </w:r>
    </w:p>
    <w:p w14:paraId="13CC02B4" w14:textId="21C125FA" w:rsidR="001713A2" w:rsidRDefault="0079795A" w:rsidP="0087784E">
      <w:pPr>
        <w:pStyle w:val="AAAbottom"/>
        <w:rPr>
          <w:lang w:val="en-GB"/>
        </w:rPr>
      </w:pPr>
      <w:r>
        <w:rPr>
          <w:lang w:val="en-GB"/>
        </w:rPr>
        <w:t>Guidelines in the ‘single guideline’ model can be different sizes</w:t>
      </w:r>
      <w:r w:rsidR="009257A1">
        <w:rPr>
          <w:lang w:val="en-GB"/>
        </w:rPr>
        <w:t>:</w:t>
      </w:r>
    </w:p>
    <w:p w14:paraId="0EA25D32" w14:textId="0724DD46" w:rsidR="001713A2" w:rsidRPr="00B87B00" w:rsidRDefault="0007262C" w:rsidP="00B87B00">
      <w:pPr>
        <w:pStyle w:val="AAAfouthlevel"/>
        <w:ind w:left="3345" w:hanging="1077"/>
      </w:pPr>
      <w:r>
        <w:t xml:space="preserve">Where NICE commissions </w:t>
      </w:r>
      <w:r w:rsidR="0087605D">
        <w:t xml:space="preserve">a </w:t>
      </w:r>
      <w:r>
        <w:t xml:space="preserve">guideline on a new topic, or </w:t>
      </w:r>
      <w:r w:rsidR="0087605D">
        <w:t xml:space="preserve">a </w:t>
      </w:r>
      <w:r>
        <w:t xml:space="preserve">large or full update of </w:t>
      </w:r>
      <w:r w:rsidR="0087605D">
        <w:t xml:space="preserve">an </w:t>
      </w:r>
      <w:r>
        <w:t xml:space="preserve">existing guidelines, these typically comprise approximately </w:t>
      </w:r>
      <w:r w:rsidR="00885010">
        <w:t xml:space="preserve">16 to </w:t>
      </w:r>
      <w:r>
        <w:t xml:space="preserve">20 review </w:t>
      </w:r>
      <w:r w:rsidR="009257A1">
        <w:t>questions</w:t>
      </w:r>
      <w:r w:rsidR="009B4E68">
        <w:t xml:space="preserve">, OR </w:t>
      </w:r>
    </w:p>
    <w:p w14:paraId="324C769D" w14:textId="72F79F39" w:rsidR="001713A2" w:rsidRDefault="0007262C" w:rsidP="00B87B00">
      <w:pPr>
        <w:pStyle w:val="AAAfouthlevel"/>
        <w:ind w:left="3345" w:hanging="1077"/>
        <w:rPr>
          <w:lang w:val="en-GB"/>
        </w:rPr>
      </w:pPr>
      <w:r>
        <w:t xml:space="preserve">Where NICE commissions </w:t>
      </w:r>
      <w:r w:rsidR="0087605D">
        <w:t xml:space="preserve">a smaller </w:t>
      </w:r>
      <w:r>
        <w:t xml:space="preserve">guideline or </w:t>
      </w:r>
      <w:r w:rsidR="0087605D">
        <w:t xml:space="preserve">a </w:t>
      </w:r>
      <w:r>
        <w:t xml:space="preserve">partial update of </w:t>
      </w:r>
      <w:r w:rsidR="0087605D">
        <w:t xml:space="preserve">an </w:t>
      </w:r>
      <w:r>
        <w:t xml:space="preserve">existing guideline, these typically comprise approximately </w:t>
      </w:r>
      <w:r w:rsidR="00885010">
        <w:t>8 to 12</w:t>
      </w:r>
      <w:r>
        <w:t xml:space="preserve"> review questions</w:t>
      </w:r>
      <w:r w:rsidR="00DA2EFC">
        <w:t>.</w:t>
      </w:r>
      <w:r w:rsidR="009B4E68">
        <w:t xml:space="preserve"> </w:t>
      </w:r>
    </w:p>
    <w:p w14:paraId="4F034A6F" w14:textId="16B8B190" w:rsidR="002934A8" w:rsidRPr="002934A8" w:rsidRDefault="005B3038" w:rsidP="002934A8">
      <w:pPr>
        <w:pStyle w:val="AAAbottom"/>
        <w:rPr>
          <w:lang w:val="en-GB"/>
        </w:rPr>
      </w:pPr>
      <w:r>
        <w:rPr>
          <w:lang w:val="en-GB"/>
        </w:rPr>
        <w:t>With</w:t>
      </w:r>
      <w:r w:rsidR="0079795A">
        <w:rPr>
          <w:lang w:val="en-GB"/>
        </w:rPr>
        <w:t xml:space="preserve"> the ‘single guideline’ model</w:t>
      </w:r>
      <w:r w:rsidR="00951A89">
        <w:rPr>
          <w:lang w:val="en-GB"/>
        </w:rPr>
        <w:t>,</w:t>
      </w:r>
      <w:r w:rsidR="002934A8" w:rsidRPr="002934A8">
        <w:t xml:space="preserve"> </w:t>
      </w:r>
      <w:r w:rsidR="002934A8" w:rsidRPr="002934A8">
        <w:rPr>
          <w:lang w:val="en-GB"/>
        </w:rPr>
        <w:t xml:space="preserve">the </w:t>
      </w:r>
      <w:r w:rsidR="0007262C">
        <w:rPr>
          <w:lang w:val="en-GB"/>
        </w:rPr>
        <w:t xml:space="preserve">work in the </w:t>
      </w:r>
      <w:r w:rsidR="002934A8" w:rsidRPr="002934A8">
        <w:rPr>
          <w:lang w:val="en-GB"/>
        </w:rPr>
        <w:t>consultation &amp; validation phase on one guideline will</w:t>
      </w:r>
      <w:r w:rsidR="0087605D">
        <w:rPr>
          <w:lang w:val="en-GB"/>
        </w:rPr>
        <w:t xml:space="preserve"> usually</w:t>
      </w:r>
      <w:r w:rsidR="002934A8" w:rsidRPr="002934A8">
        <w:rPr>
          <w:lang w:val="en-GB"/>
        </w:rPr>
        <w:t xml:space="preserve"> overlap with the scoping phase of the next guideline commissioned in the </w:t>
      </w:r>
      <w:r w:rsidR="00FB5FBF">
        <w:rPr>
          <w:lang w:val="en-GB"/>
        </w:rPr>
        <w:t xml:space="preserve">capacity </w:t>
      </w:r>
      <w:r w:rsidR="002934A8" w:rsidRPr="002934A8">
        <w:rPr>
          <w:lang w:val="en-GB"/>
        </w:rPr>
        <w:t>slot.</w:t>
      </w:r>
      <w:r w:rsidR="002934A8">
        <w:rPr>
          <w:lang w:val="en-GB"/>
        </w:rPr>
        <w:t xml:space="preserve"> This is because </w:t>
      </w:r>
      <w:r w:rsidR="002934A8" w:rsidRPr="002934A8">
        <w:rPr>
          <w:lang w:val="en-GB"/>
        </w:rPr>
        <w:t xml:space="preserve">the </w:t>
      </w:r>
      <w:r w:rsidR="0007262C">
        <w:rPr>
          <w:lang w:val="en-GB"/>
        </w:rPr>
        <w:t xml:space="preserve">work in these phases is expected to use half the capacity of a slot. The </w:t>
      </w:r>
      <w:r w:rsidR="002934A8" w:rsidRPr="002934A8">
        <w:rPr>
          <w:lang w:val="en-GB"/>
        </w:rPr>
        <w:t xml:space="preserve">development phase </w:t>
      </w:r>
      <w:r w:rsidR="0007262C">
        <w:rPr>
          <w:lang w:val="en-GB"/>
        </w:rPr>
        <w:t xml:space="preserve">for a guideline is expected to </w:t>
      </w:r>
      <w:r w:rsidR="002934A8" w:rsidRPr="002934A8">
        <w:rPr>
          <w:lang w:val="en-GB"/>
        </w:rPr>
        <w:t xml:space="preserve">use the full capacity of a slot.   </w:t>
      </w:r>
    </w:p>
    <w:p w14:paraId="0ACDEF9C" w14:textId="4680A13A" w:rsidR="009F20CD" w:rsidRDefault="005B3038" w:rsidP="0079795A">
      <w:pPr>
        <w:pStyle w:val="AAAbottom"/>
        <w:rPr>
          <w:lang w:val="en-GB"/>
        </w:rPr>
      </w:pPr>
      <w:r>
        <w:rPr>
          <w:lang w:val="en-GB"/>
        </w:rPr>
        <w:t>With</w:t>
      </w:r>
      <w:r w:rsidR="009406C6">
        <w:rPr>
          <w:lang w:val="en-GB"/>
        </w:rPr>
        <w:t xml:space="preserve"> the ‘suite’ model, a </w:t>
      </w:r>
      <w:r w:rsidR="00AA35B4">
        <w:rPr>
          <w:lang w:val="en-GB"/>
        </w:rPr>
        <w:t xml:space="preserve">‘capacity </w:t>
      </w:r>
      <w:r w:rsidR="009406C6">
        <w:rPr>
          <w:lang w:val="en-GB"/>
        </w:rPr>
        <w:t>slot</w:t>
      </w:r>
      <w:r w:rsidR="00AA35B4">
        <w:rPr>
          <w:lang w:val="en-GB"/>
        </w:rPr>
        <w:t>’</w:t>
      </w:r>
      <w:r w:rsidR="009406C6">
        <w:rPr>
          <w:lang w:val="en-GB"/>
        </w:rPr>
        <w:t xml:space="preserve"> will be allocated to a </w:t>
      </w:r>
      <w:r w:rsidR="00D1394C">
        <w:rPr>
          <w:lang w:val="en-GB"/>
        </w:rPr>
        <w:t xml:space="preserve">broad </w:t>
      </w:r>
      <w:r w:rsidR="009406C6">
        <w:rPr>
          <w:lang w:val="en-GB"/>
        </w:rPr>
        <w:t>topic area</w:t>
      </w:r>
      <w:r w:rsidR="002934A8">
        <w:rPr>
          <w:lang w:val="en-GB"/>
        </w:rPr>
        <w:t xml:space="preserve"> </w:t>
      </w:r>
      <w:r w:rsidR="00520E76">
        <w:rPr>
          <w:lang w:val="en-GB"/>
        </w:rPr>
        <w:t>(</w:t>
      </w:r>
      <w:proofErr w:type="gramStart"/>
      <w:r w:rsidR="00520E76">
        <w:rPr>
          <w:lang w:val="en-GB"/>
        </w:rPr>
        <w:t>e.g.</w:t>
      </w:r>
      <w:proofErr w:type="gramEnd"/>
      <w:r w:rsidR="00AA35B4">
        <w:rPr>
          <w:lang w:val="en-GB"/>
        </w:rPr>
        <w:t xml:space="preserve"> diabetes</w:t>
      </w:r>
      <w:r w:rsidR="00520E76">
        <w:rPr>
          <w:lang w:val="en-GB"/>
        </w:rPr>
        <w:t>)</w:t>
      </w:r>
      <w:r w:rsidR="00AA35B4">
        <w:rPr>
          <w:lang w:val="en-GB"/>
        </w:rPr>
        <w:t>. A</w:t>
      </w:r>
      <w:r w:rsidR="009406C6">
        <w:rPr>
          <w:lang w:val="en-GB"/>
        </w:rPr>
        <w:t xml:space="preserve"> single committee</w:t>
      </w:r>
      <w:r w:rsidR="00AA35B4">
        <w:rPr>
          <w:lang w:val="en-GB"/>
        </w:rPr>
        <w:t xml:space="preserve"> </w:t>
      </w:r>
      <w:r w:rsidR="009A1EF8">
        <w:rPr>
          <w:lang w:val="en-GB"/>
        </w:rPr>
        <w:t xml:space="preserve">will </w:t>
      </w:r>
      <w:r w:rsidR="009A7718">
        <w:rPr>
          <w:lang w:val="en-GB"/>
        </w:rPr>
        <w:t>undertake multiple pieces of work</w:t>
      </w:r>
      <w:r w:rsidR="0013318B">
        <w:rPr>
          <w:lang w:val="en-GB"/>
        </w:rPr>
        <w:t xml:space="preserve"> (</w:t>
      </w:r>
      <w:proofErr w:type="gramStart"/>
      <w:r w:rsidR="0013318B">
        <w:rPr>
          <w:lang w:val="en-GB"/>
        </w:rPr>
        <w:t>e</w:t>
      </w:r>
      <w:r w:rsidR="0044333B">
        <w:rPr>
          <w:lang w:val="en-GB"/>
        </w:rPr>
        <w:t>.</w:t>
      </w:r>
      <w:r w:rsidR="0013318B">
        <w:rPr>
          <w:lang w:val="en-GB"/>
        </w:rPr>
        <w:t>g</w:t>
      </w:r>
      <w:r w:rsidR="0044333B">
        <w:rPr>
          <w:lang w:val="en-GB"/>
        </w:rPr>
        <w:t>.</w:t>
      </w:r>
      <w:proofErr w:type="gramEnd"/>
      <w:r w:rsidR="0013318B">
        <w:rPr>
          <w:lang w:val="en-GB"/>
        </w:rPr>
        <w:t xml:space="preserve"> </w:t>
      </w:r>
      <w:r w:rsidR="00D97ADB">
        <w:rPr>
          <w:lang w:val="en-GB"/>
        </w:rPr>
        <w:t>glucose</w:t>
      </w:r>
      <w:r w:rsidR="0013318B">
        <w:rPr>
          <w:lang w:val="en-GB"/>
        </w:rPr>
        <w:t xml:space="preserve"> monitoring and long acting insulin) across </w:t>
      </w:r>
      <w:r w:rsidR="009A7718">
        <w:rPr>
          <w:lang w:val="en-GB"/>
        </w:rPr>
        <w:t xml:space="preserve">several guidelines </w:t>
      </w:r>
      <w:r w:rsidR="0013318B">
        <w:rPr>
          <w:lang w:val="en-GB"/>
        </w:rPr>
        <w:t xml:space="preserve">in that </w:t>
      </w:r>
      <w:r w:rsidR="009A7718">
        <w:rPr>
          <w:lang w:val="en-GB"/>
        </w:rPr>
        <w:t>b</w:t>
      </w:r>
      <w:r w:rsidR="000D3FA3">
        <w:rPr>
          <w:lang w:val="en-GB"/>
        </w:rPr>
        <w:t>r</w:t>
      </w:r>
      <w:r w:rsidR="009A7718">
        <w:rPr>
          <w:lang w:val="en-GB"/>
        </w:rPr>
        <w:t>oad topic area</w:t>
      </w:r>
      <w:r w:rsidR="00126665">
        <w:rPr>
          <w:lang w:val="en-GB"/>
        </w:rPr>
        <w:t xml:space="preserve">. This is equivalent to a single guideline in a capacity slot. </w:t>
      </w:r>
    </w:p>
    <w:p w14:paraId="0BF67CD2" w14:textId="400B6A96" w:rsidR="009F20CD" w:rsidRDefault="009F20CD" w:rsidP="0079795A">
      <w:pPr>
        <w:pStyle w:val="AAAbottom"/>
        <w:rPr>
          <w:lang w:val="en-GB"/>
        </w:rPr>
      </w:pPr>
      <w:r>
        <w:rPr>
          <w:lang w:val="en-GB"/>
        </w:rPr>
        <w:t xml:space="preserve">Developing guidelines within suites </w:t>
      </w:r>
      <w:r w:rsidR="00925C04">
        <w:rPr>
          <w:lang w:val="en-GB"/>
        </w:rPr>
        <w:t xml:space="preserve">is a new approach for NICE and reflects the commitment within the 5-year </w:t>
      </w:r>
      <w:r w:rsidR="002E75D4">
        <w:rPr>
          <w:lang w:val="en-GB"/>
        </w:rPr>
        <w:t>strategy</w:t>
      </w:r>
      <w:r w:rsidR="00925C04">
        <w:rPr>
          <w:lang w:val="en-GB"/>
        </w:rPr>
        <w:t xml:space="preserve"> to </w:t>
      </w:r>
      <w:r w:rsidR="00126665">
        <w:rPr>
          <w:lang w:val="en-GB"/>
        </w:rPr>
        <w:t xml:space="preserve">develop living guideline </w:t>
      </w:r>
      <w:r w:rsidR="005F2E58">
        <w:rPr>
          <w:lang w:val="en-GB"/>
        </w:rPr>
        <w:t>recommendations</w:t>
      </w:r>
      <w:r w:rsidR="00126665">
        <w:rPr>
          <w:lang w:val="en-GB"/>
        </w:rPr>
        <w:t xml:space="preserve"> that are up to date and that are presented in a useful and useable format</w:t>
      </w:r>
      <w:r w:rsidR="002E75D4">
        <w:rPr>
          <w:lang w:val="en-GB"/>
        </w:rPr>
        <w:t>.</w:t>
      </w:r>
    </w:p>
    <w:p w14:paraId="1104C3FA" w14:textId="3B06C468" w:rsidR="0044333B" w:rsidRPr="003B363C" w:rsidRDefault="0044333B" w:rsidP="003B363C">
      <w:pPr>
        <w:pStyle w:val="AAAbottom"/>
        <w:rPr>
          <w:lang w:val="en-GB"/>
        </w:rPr>
      </w:pPr>
      <w:r>
        <w:rPr>
          <w:lang w:val="en-GB"/>
        </w:rPr>
        <w:t xml:space="preserve">From time to time, NICE may also commission small, urgent updates comprising 1 to 2 review questions which will </w:t>
      </w:r>
      <w:r w:rsidRPr="003B363C">
        <w:rPr>
          <w:lang w:val="en-GB"/>
        </w:rPr>
        <w:t xml:space="preserve">need to be </w:t>
      </w:r>
      <w:r w:rsidR="0087605D">
        <w:rPr>
          <w:lang w:val="en-GB"/>
        </w:rPr>
        <w:t>developed</w:t>
      </w:r>
      <w:r w:rsidRPr="003B363C">
        <w:rPr>
          <w:lang w:val="en-GB"/>
        </w:rPr>
        <w:t xml:space="preserve"> rapidly</w:t>
      </w:r>
      <w:r w:rsidR="00654505">
        <w:rPr>
          <w:lang w:val="en-GB"/>
        </w:rPr>
        <w:t>.</w:t>
      </w:r>
    </w:p>
    <w:p w14:paraId="70EBB726" w14:textId="5FBBCD71" w:rsidR="009675D4" w:rsidRPr="009E40B9" w:rsidRDefault="009675D4" w:rsidP="009675D4">
      <w:pPr>
        <w:pStyle w:val="ITTParagraphLevel2"/>
        <w:rPr>
          <w:lang w:val="en-GB"/>
        </w:rPr>
      </w:pPr>
      <w:r w:rsidRPr="009E40B9">
        <w:rPr>
          <w:lang w:val="en-GB"/>
        </w:rPr>
        <w:t xml:space="preserve">Guidance production systems </w:t>
      </w:r>
    </w:p>
    <w:p w14:paraId="1DDE2990" w14:textId="3B55C369" w:rsidR="009675D4" w:rsidRPr="009E40B9" w:rsidRDefault="009675D4" w:rsidP="009675D4">
      <w:pPr>
        <w:pStyle w:val="AAAsecondlevel"/>
        <w:numPr>
          <w:ilvl w:val="2"/>
          <w:numId w:val="6"/>
        </w:numPr>
        <w:rPr>
          <w:lang w:val="en-GB"/>
        </w:rPr>
      </w:pPr>
      <w:proofErr w:type="gramStart"/>
      <w:r w:rsidRPr="009E40B9">
        <w:rPr>
          <w:lang w:val="en-GB"/>
        </w:rPr>
        <w:t>During the course of</w:t>
      </w:r>
      <w:proofErr w:type="gramEnd"/>
      <w:r w:rsidRPr="009E40B9">
        <w:rPr>
          <w:lang w:val="en-GB"/>
        </w:rPr>
        <w:t xml:space="preserve"> the contract</w:t>
      </w:r>
      <w:r w:rsidR="00C91CEB">
        <w:rPr>
          <w:lang w:val="en-GB"/>
        </w:rPr>
        <w:t>,</w:t>
      </w:r>
      <w:r w:rsidRPr="009E40B9">
        <w:rPr>
          <w:lang w:val="en-GB"/>
        </w:rPr>
        <w:t xml:space="preserve"> </w:t>
      </w:r>
      <w:r w:rsidR="00CD575F">
        <w:rPr>
          <w:lang w:val="en-GB"/>
        </w:rPr>
        <w:t xml:space="preserve">the Guideline </w:t>
      </w:r>
      <w:r w:rsidRPr="009E40B9">
        <w:rPr>
          <w:lang w:val="en-GB"/>
        </w:rPr>
        <w:t xml:space="preserve">Development Centre will be required to adopt new guidance development </w:t>
      </w:r>
      <w:r w:rsidRPr="009E40B9">
        <w:rPr>
          <w:lang w:val="en-GB"/>
        </w:rPr>
        <w:lastRenderedPageBreak/>
        <w:t>systems, specified or commissioned by NICE</w:t>
      </w:r>
      <w:r w:rsidR="00C91CEB">
        <w:rPr>
          <w:lang w:val="en-GB"/>
        </w:rPr>
        <w:t>,</w:t>
      </w:r>
      <w:r w:rsidRPr="009E40B9">
        <w:rPr>
          <w:lang w:val="en-GB"/>
        </w:rPr>
        <w:t xml:space="preserve"> and to provide the relevant components of the guideline content through a new structure and in different formats as required by each system</w:t>
      </w:r>
      <w:r w:rsidR="00873699">
        <w:rPr>
          <w:lang w:val="en-GB"/>
        </w:rPr>
        <w:t>.</w:t>
      </w:r>
    </w:p>
    <w:p w14:paraId="6EED3D6B" w14:textId="64366B55" w:rsidR="009675D4" w:rsidRPr="009E40B9" w:rsidRDefault="009675D4" w:rsidP="009675D4">
      <w:pPr>
        <w:pStyle w:val="AAAsecondlevel"/>
        <w:numPr>
          <w:ilvl w:val="2"/>
          <w:numId w:val="6"/>
        </w:numPr>
        <w:rPr>
          <w:lang w:val="en-GB"/>
        </w:rPr>
      </w:pPr>
      <w:r w:rsidRPr="009E40B9">
        <w:rPr>
          <w:lang w:val="en-GB"/>
        </w:rPr>
        <w:t xml:space="preserve">The </w:t>
      </w:r>
      <w:r w:rsidR="00CD575F">
        <w:rPr>
          <w:lang w:val="en-GB"/>
        </w:rPr>
        <w:t xml:space="preserve">Guideline </w:t>
      </w:r>
      <w:r w:rsidRPr="009E40B9">
        <w:rPr>
          <w:lang w:val="en-GB"/>
        </w:rPr>
        <w:t>Development Centre will be expected to work with NICE to test new systems and</w:t>
      </w:r>
      <w:r w:rsidR="007527B5">
        <w:rPr>
          <w:lang w:val="en-GB"/>
        </w:rPr>
        <w:t xml:space="preserve"> methodological tools</w:t>
      </w:r>
      <w:r w:rsidR="00775095">
        <w:rPr>
          <w:lang w:val="en-GB"/>
        </w:rPr>
        <w:t>.</w:t>
      </w:r>
      <w:r w:rsidRPr="009E40B9">
        <w:rPr>
          <w:lang w:val="en-GB"/>
        </w:rPr>
        <w:t xml:space="preserve"> </w:t>
      </w:r>
    </w:p>
    <w:p w14:paraId="15EB46A1" w14:textId="44D866A3" w:rsidR="009675D4" w:rsidRPr="009E40B9" w:rsidRDefault="00E129ED" w:rsidP="007527B5">
      <w:pPr>
        <w:pStyle w:val="AAAsecondlevel"/>
        <w:rPr>
          <w:lang w:val="en-GB"/>
        </w:rPr>
      </w:pPr>
      <w:r>
        <w:rPr>
          <w:lang w:val="en-GB"/>
        </w:rPr>
        <w:t xml:space="preserve">Reporting </w:t>
      </w:r>
    </w:p>
    <w:p w14:paraId="1BB8EE09" w14:textId="51B0E7FC" w:rsidR="00E129ED" w:rsidRPr="00E129ED" w:rsidRDefault="00E129ED" w:rsidP="00E129ED">
      <w:pPr>
        <w:pStyle w:val="AAAsecondlevel"/>
        <w:numPr>
          <w:ilvl w:val="2"/>
          <w:numId w:val="6"/>
        </w:numPr>
        <w:rPr>
          <w:lang w:val="en-GB"/>
        </w:rPr>
      </w:pPr>
      <w:r w:rsidRPr="00E129ED">
        <w:rPr>
          <w:lang w:val="en-GB"/>
        </w:rPr>
        <w:t xml:space="preserve">Prepare and submit reports and documentation for, and attend, Quarterly Review Meetings with NICE. </w:t>
      </w:r>
      <w:r w:rsidR="00304BAA">
        <w:rPr>
          <w:lang w:val="en-GB"/>
        </w:rPr>
        <w:t>These reports will be based on the annual bus</w:t>
      </w:r>
      <w:r w:rsidR="00520E76">
        <w:rPr>
          <w:lang w:val="en-GB"/>
        </w:rPr>
        <w:t>i</w:t>
      </w:r>
      <w:r w:rsidR="00304BAA">
        <w:rPr>
          <w:lang w:val="en-GB"/>
        </w:rPr>
        <w:t>ness plan and will address:</w:t>
      </w:r>
    </w:p>
    <w:p w14:paraId="20909913" w14:textId="5A2C0337" w:rsidR="00E129ED" w:rsidRPr="00E129ED" w:rsidRDefault="004811FB" w:rsidP="002B4A60">
      <w:pPr>
        <w:pStyle w:val="AAAsecondlevel"/>
        <w:numPr>
          <w:ilvl w:val="0"/>
          <w:numId w:val="17"/>
        </w:numPr>
        <w:rPr>
          <w:lang w:val="en-GB"/>
        </w:rPr>
      </w:pPr>
      <w:r>
        <w:rPr>
          <w:lang w:val="en-GB"/>
        </w:rPr>
        <w:t>R</w:t>
      </w:r>
      <w:r w:rsidR="00E129ED" w:rsidRPr="00E129ED">
        <w:rPr>
          <w:lang w:val="en-GB"/>
        </w:rPr>
        <w:t>isk</w:t>
      </w:r>
      <w:r>
        <w:rPr>
          <w:lang w:val="en-GB"/>
        </w:rPr>
        <w:t>s</w:t>
      </w:r>
      <w:r w:rsidR="00E129ED" w:rsidRPr="00E129ED">
        <w:rPr>
          <w:lang w:val="en-GB"/>
        </w:rPr>
        <w:t xml:space="preserve"> </w:t>
      </w:r>
    </w:p>
    <w:p w14:paraId="664D4484" w14:textId="7107A227" w:rsidR="00E129ED" w:rsidRPr="00E129ED" w:rsidRDefault="004811FB" w:rsidP="002B4A60">
      <w:pPr>
        <w:pStyle w:val="AAAsecondlevel"/>
        <w:numPr>
          <w:ilvl w:val="0"/>
          <w:numId w:val="17"/>
        </w:numPr>
        <w:rPr>
          <w:lang w:val="en-GB"/>
        </w:rPr>
      </w:pPr>
      <w:r>
        <w:rPr>
          <w:lang w:val="en-GB"/>
        </w:rPr>
        <w:t xml:space="preserve">Centre </w:t>
      </w:r>
      <w:r w:rsidR="00E129ED" w:rsidRPr="00E129ED">
        <w:rPr>
          <w:lang w:val="en-GB"/>
        </w:rPr>
        <w:t xml:space="preserve">infrastructure  </w:t>
      </w:r>
    </w:p>
    <w:p w14:paraId="6D675DC1" w14:textId="23157BAA" w:rsidR="00E129ED" w:rsidRPr="00E129ED" w:rsidRDefault="004811FB" w:rsidP="002B4A60">
      <w:pPr>
        <w:pStyle w:val="AAAsecondlevel"/>
        <w:numPr>
          <w:ilvl w:val="0"/>
          <w:numId w:val="17"/>
        </w:numPr>
        <w:rPr>
          <w:lang w:val="en-GB"/>
        </w:rPr>
      </w:pPr>
      <w:r>
        <w:rPr>
          <w:lang w:val="en-GB"/>
        </w:rPr>
        <w:t>A</w:t>
      </w:r>
      <w:r w:rsidR="00E129ED" w:rsidRPr="00E129ED">
        <w:rPr>
          <w:lang w:val="en-GB"/>
        </w:rPr>
        <w:t xml:space="preserve">ctivity </w:t>
      </w:r>
      <w:r>
        <w:rPr>
          <w:lang w:val="en-GB"/>
        </w:rPr>
        <w:t xml:space="preserve">against agreed milestones </w:t>
      </w:r>
    </w:p>
    <w:p w14:paraId="31849998" w14:textId="7B443A72" w:rsidR="00E129ED" w:rsidRPr="00E129ED" w:rsidRDefault="004811FB" w:rsidP="002B4A60">
      <w:pPr>
        <w:pStyle w:val="AAAsecondlevel"/>
        <w:numPr>
          <w:ilvl w:val="0"/>
          <w:numId w:val="17"/>
        </w:numPr>
        <w:rPr>
          <w:lang w:val="en-GB"/>
        </w:rPr>
      </w:pPr>
      <w:r>
        <w:rPr>
          <w:lang w:val="en-GB"/>
        </w:rPr>
        <w:t>F</w:t>
      </w:r>
      <w:r w:rsidR="00E129ED" w:rsidRPr="00E129ED">
        <w:rPr>
          <w:lang w:val="en-GB"/>
        </w:rPr>
        <w:t>inance</w:t>
      </w:r>
      <w:r>
        <w:rPr>
          <w:lang w:val="en-GB"/>
        </w:rPr>
        <w:t>s</w:t>
      </w:r>
    </w:p>
    <w:p w14:paraId="47052606" w14:textId="2D952B29" w:rsidR="00E129ED" w:rsidRDefault="004811FB" w:rsidP="002B4A60">
      <w:pPr>
        <w:pStyle w:val="AAAsecondlevel"/>
        <w:numPr>
          <w:ilvl w:val="0"/>
          <w:numId w:val="17"/>
        </w:numPr>
        <w:rPr>
          <w:lang w:val="en-GB"/>
        </w:rPr>
      </w:pPr>
      <w:r>
        <w:rPr>
          <w:lang w:val="en-GB"/>
        </w:rPr>
        <w:t>T</w:t>
      </w:r>
      <w:r w:rsidR="00E129ED" w:rsidRPr="00E129ED">
        <w:rPr>
          <w:lang w:val="en-GB"/>
        </w:rPr>
        <w:t>echnical</w:t>
      </w:r>
      <w:r>
        <w:rPr>
          <w:lang w:val="en-GB"/>
        </w:rPr>
        <w:t xml:space="preserve"> reporting </w:t>
      </w:r>
      <w:r w:rsidR="00520E76">
        <w:rPr>
          <w:lang w:val="en-GB"/>
        </w:rPr>
        <w:t>on each guideline</w:t>
      </w:r>
    </w:p>
    <w:p w14:paraId="4B342A0D" w14:textId="496F684E" w:rsidR="000053E3" w:rsidRPr="00E129ED" w:rsidRDefault="000053E3" w:rsidP="002B4A60">
      <w:pPr>
        <w:pStyle w:val="AAAsecondlevel"/>
        <w:numPr>
          <w:ilvl w:val="0"/>
          <w:numId w:val="17"/>
        </w:numPr>
        <w:rPr>
          <w:lang w:val="en-GB"/>
        </w:rPr>
      </w:pPr>
      <w:r>
        <w:rPr>
          <w:lang w:val="en-GB"/>
        </w:rPr>
        <w:t>Progress against the objectives set out in the Centre business plan</w:t>
      </w:r>
    </w:p>
    <w:p w14:paraId="2B908ACC" w14:textId="38A77DCB" w:rsidR="00E129ED" w:rsidRPr="00E129ED" w:rsidRDefault="004811FB" w:rsidP="002B4A60">
      <w:pPr>
        <w:pStyle w:val="AAAsecondlevel"/>
        <w:numPr>
          <w:ilvl w:val="0"/>
          <w:numId w:val="17"/>
        </w:numPr>
        <w:rPr>
          <w:lang w:val="en-GB"/>
        </w:rPr>
      </w:pPr>
      <w:r>
        <w:rPr>
          <w:lang w:val="en-GB"/>
        </w:rPr>
        <w:t>A</w:t>
      </w:r>
      <w:r w:rsidR="00E129ED" w:rsidRPr="00E129ED">
        <w:rPr>
          <w:lang w:val="en-GB"/>
        </w:rPr>
        <w:t xml:space="preserve">nnual </w:t>
      </w:r>
      <w:r w:rsidR="000053E3">
        <w:rPr>
          <w:lang w:val="en-GB"/>
        </w:rPr>
        <w:t xml:space="preserve">compliance </w:t>
      </w:r>
      <w:r>
        <w:rPr>
          <w:lang w:val="en-GB"/>
        </w:rPr>
        <w:t>reporting</w:t>
      </w:r>
      <w:r w:rsidR="000053E3">
        <w:rPr>
          <w:lang w:val="en-GB"/>
        </w:rPr>
        <w:t>, including</w:t>
      </w:r>
      <w:r>
        <w:rPr>
          <w:lang w:val="en-GB"/>
        </w:rPr>
        <w:t xml:space="preserve"> on </w:t>
      </w:r>
      <w:r w:rsidR="00E129ED" w:rsidRPr="00E129ED">
        <w:rPr>
          <w:lang w:val="en-GB"/>
        </w:rPr>
        <w:t xml:space="preserve">equality </w:t>
      </w:r>
    </w:p>
    <w:p w14:paraId="230D57FE" w14:textId="5ED75B88" w:rsidR="00257D3E" w:rsidRPr="00257D3E" w:rsidRDefault="00E129ED" w:rsidP="002B4A60">
      <w:pPr>
        <w:pStyle w:val="AAAsecondlevel"/>
        <w:numPr>
          <w:ilvl w:val="0"/>
          <w:numId w:val="17"/>
        </w:numPr>
        <w:rPr>
          <w:lang w:val="en-GB"/>
        </w:rPr>
      </w:pPr>
      <w:r w:rsidRPr="00E129ED">
        <w:rPr>
          <w:lang w:val="en-GB"/>
        </w:rPr>
        <w:t>Governance Board meeting minutes</w:t>
      </w:r>
    </w:p>
    <w:p w14:paraId="2E08F6CA" w14:textId="6E5E21DC" w:rsidR="009E40B9" w:rsidRPr="009E40B9" w:rsidRDefault="009E40B9" w:rsidP="009E40B9">
      <w:pPr>
        <w:pStyle w:val="AAAsecondlevel"/>
        <w:rPr>
          <w:lang w:val="en-GB"/>
        </w:rPr>
      </w:pPr>
      <w:r w:rsidRPr="009E40B9">
        <w:rPr>
          <w:lang w:val="en-GB"/>
        </w:rPr>
        <w:t xml:space="preserve">Governance </w:t>
      </w:r>
      <w:r w:rsidR="00775095">
        <w:rPr>
          <w:lang w:val="en-GB"/>
        </w:rPr>
        <w:t>Framework</w:t>
      </w:r>
    </w:p>
    <w:p w14:paraId="3D657AC0" w14:textId="77777777" w:rsidR="00DA2EFC" w:rsidRPr="009E40B9" w:rsidRDefault="00DA2EFC" w:rsidP="00DA2EFC">
      <w:pPr>
        <w:pStyle w:val="ITTParagraphLevel3"/>
        <w:rPr>
          <w:lang w:val="en-GB"/>
        </w:rPr>
      </w:pPr>
      <w:r w:rsidRPr="00650E87">
        <w:rPr>
          <w:lang w:val="en-GB"/>
        </w:rPr>
        <w:t xml:space="preserve">The </w:t>
      </w:r>
      <w:r w:rsidRPr="00DD1E20">
        <w:t>host</w:t>
      </w:r>
      <w:r w:rsidRPr="00650E87">
        <w:rPr>
          <w:lang w:val="en-GB"/>
        </w:rPr>
        <w:t xml:space="preserve"> </w:t>
      </w:r>
      <w:r w:rsidRPr="00DD1E20">
        <w:t>sh</w:t>
      </w:r>
      <w:r>
        <w:t>all</w:t>
      </w:r>
      <w:r>
        <w:rPr>
          <w:lang w:val="en-GB"/>
        </w:rPr>
        <w:t xml:space="preserve"> put in place a governance structure and </w:t>
      </w:r>
      <w:r w:rsidRPr="00650E87">
        <w:rPr>
          <w:lang w:val="en-GB"/>
        </w:rPr>
        <w:t>establish a</w:t>
      </w:r>
      <w:r>
        <w:rPr>
          <w:lang w:val="en-GB"/>
        </w:rPr>
        <w:t xml:space="preserve"> Governance Board </w:t>
      </w:r>
      <w:r w:rsidRPr="009E40B9">
        <w:rPr>
          <w:lang w:val="en-GB"/>
        </w:rPr>
        <w:t xml:space="preserve">to </w:t>
      </w:r>
      <w:proofErr w:type="gramStart"/>
      <w:r w:rsidRPr="009E40B9">
        <w:rPr>
          <w:lang w:val="en-GB"/>
        </w:rPr>
        <w:t>monito</w:t>
      </w:r>
      <w:r>
        <w:rPr>
          <w:lang w:val="en-GB"/>
        </w:rPr>
        <w:t>r</w:t>
      </w:r>
      <w:r w:rsidRPr="009E40B9">
        <w:rPr>
          <w:lang w:val="en-GB"/>
        </w:rPr>
        <w:t>:</w:t>
      </w:r>
      <w:proofErr w:type="gramEnd"/>
      <w:r w:rsidRPr="009E40B9">
        <w:rPr>
          <w:lang w:val="en-GB"/>
        </w:rPr>
        <w:t xml:space="preserve"> business planning; strategy; financial plans; delivery of the work programme</w:t>
      </w:r>
      <w:r>
        <w:rPr>
          <w:lang w:val="en-GB"/>
        </w:rPr>
        <w:t>. The Governance Board should meet at least 4 times in each year.</w:t>
      </w:r>
    </w:p>
    <w:p w14:paraId="39982D5E" w14:textId="2599990F" w:rsidR="00650E87" w:rsidRDefault="00873699" w:rsidP="009E40B9">
      <w:pPr>
        <w:pStyle w:val="AAAsecondlevel"/>
        <w:numPr>
          <w:ilvl w:val="2"/>
          <w:numId w:val="6"/>
        </w:numPr>
        <w:rPr>
          <w:lang w:val="en-GB"/>
        </w:rPr>
      </w:pPr>
      <w:r>
        <w:rPr>
          <w:lang w:val="en-GB"/>
        </w:rPr>
        <w:t>The h</w:t>
      </w:r>
      <w:r w:rsidR="009E40B9" w:rsidRPr="009E40B9">
        <w:rPr>
          <w:lang w:val="en-GB"/>
        </w:rPr>
        <w:t xml:space="preserve">ost </w:t>
      </w:r>
      <w:r w:rsidR="00E0589E">
        <w:rPr>
          <w:lang w:val="en-GB"/>
        </w:rPr>
        <w:t xml:space="preserve">shall be </w:t>
      </w:r>
      <w:r w:rsidR="009E40B9" w:rsidRPr="009E40B9">
        <w:rPr>
          <w:lang w:val="en-GB"/>
        </w:rPr>
        <w:t>accountab</w:t>
      </w:r>
      <w:r>
        <w:rPr>
          <w:lang w:val="en-GB"/>
        </w:rPr>
        <w:t>le</w:t>
      </w:r>
      <w:r w:rsidR="009E40B9" w:rsidRPr="009E40B9">
        <w:rPr>
          <w:lang w:val="en-GB"/>
        </w:rPr>
        <w:t xml:space="preserve"> for</w:t>
      </w:r>
      <w:r w:rsidR="00E0589E">
        <w:rPr>
          <w:lang w:val="en-GB"/>
        </w:rPr>
        <w:t xml:space="preserve"> risk management, </w:t>
      </w:r>
      <w:r w:rsidR="009E40B9" w:rsidRPr="009E40B9">
        <w:rPr>
          <w:lang w:val="en-GB"/>
        </w:rPr>
        <w:t>the financial budget and</w:t>
      </w:r>
      <w:r w:rsidR="00E0589E">
        <w:rPr>
          <w:lang w:val="en-GB"/>
        </w:rPr>
        <w:t xml:space="preserve"> delivery of the </w:t>
      </w:r>
      <w:r w:rsidR="009E40B9" w:rsidRPr="009E40B9">
        <w:rPr>
          <w:lang w:val="en-GB"/>
        </w:rPr>
        <w:t xml:space="preserve">agreed milestones. </w:t>
      </w:r>
    </w:p>
    <w:p w14:paraId="181B09C0" w14:textId="07C4683B" w:rsidR="00DD1E20" w:rsidRPr="009E40B9" w:rsidRDefault="00DD1E20" w:rsidP="00DD1E20">
      <w:pPr>
        <w:pStyle w:val="ITTParagraphLevel3"/>
      </w:pPr>
      <w:r>
        <w:t>The host shall e</w:t>
      </w:r>
      <w:r w:rsidRPr="009E40B9">
        <w:t xml:space="preserve">nsure an accountability framework is in place for the </w:t>
      </w:r>
      <w:r w:rsidR="00CD575F">
        <w:t xml:space="preserve">Guideline </w:t>
      </w:r>
      <w:r w:rsidR="002A7648">
        <w:t>D</w:t>
      </w:r>
      <w:r w:rsidRPr="009E40B9">
        <w:t xml:space="preserve">evelopment </w:t>
      </w:r>
      <w:r w:rsidR="002A7648">
        <w:t>C</w:t>
      </w:r>
      <w:r w:rsidRPr="009E40B9">
        <w:t xml:space="preserve">entre.  </w:t>
      </w:r>
    </w:p>
    <w:p w14:paraId="71F0F776" w14:textId="77777777" w:rsidR="009E40B9" w:rsidRPr="009E40B9" w:rsidRDefault="009E40B9" w:rsidP="00B87B00">
      <w:pPr>
        <w:pStyle w:val="AAAsecondlevel"/>
        <w:rPr>
          <w:lang w:val="en-GB"/>
        </w:rPr>
      </w:pPr>
      <w:r w:rsidRPr="009E40B9">
        <w:rPr>
          <w:lang w:val="en-GB"/>
        </w:rPr>
        <w:t>Timescales</w:t>
      </w:r>
    </w:p>
    <w:p w14:paraId="445264AD" w14:textId="6F4DF34C" w:rsidR="009E40B9" w:rsidRPr="009E40B9" w:rsidRDefault="009E40B9" w:rsidP="009E40B9">
      <w:pPr>
        <w:pStyle w:val="AAAsecondlevel"/>
        <w:numPr>
          <w:ilvl w:val="2"/>
          <w:numId w:val="6"/>
        </w:numPr>
        <w:rPr>
          <w:lang w:val="en-GB"/>
        </w:rPr>
      </w:pPr>
      <w:r w:rsidRPr="009E40B9">
        <w:rPr>
          <w:lang w:val="en-GB"/>
        </w:rPr>
        <w:t xml:space="preserve">The contract for the </w:t>
      </w:r>
      <w:r w:rsidR="00CD575F">
        <w:rPr>
          <w:lang w:val="en-GB"/>
        </w:rPr>
        <w:t xml:space="preserve">Guideline </w:t>
      </w:r>
      <w:r w:rsidRPr="009E40B9">
        <w:rPr>
          <w:lang w:val="en-GB"/>
        </w:rPr>
        <w:t xml:space="preserve">Development Centres will commence on the </w:t>
      </w:r>
      <w:proofErr w:type="gramStart"/>
      <w:r w:rsidRPr="009E40B9">
        <w:rPr>
          <w:lang w:val="en-GB"/>
        </w:rPr>
        <w:t>1</w:t>
      </w:r>
      <w:r w:rsidRPr="00816F60">
        <w:rPr>
          <w:vertAlign w:val="superscript"/>
          <w:lang w:val="en-GB"/>
        </w:rPr>
        <w:t>st</w:t>
      </w:r>
      <w:proofErr w:type="gramEnd"/>
      <w:r w:rsidR="009A3F5C">
        <w:rPr>
          <w:lang w:val="en-GB"/>
        </w:rPr>
        <w:t xml:space="preserve"> </w:t>
      </w:r>
      <w:r w:rsidRPr="009E40B9">
        <w:rPr>
          <w:lang w:val="en-GB"/>
        </w:rPr>
        <w:t>April 2022.</w:t>
      </w:r>
    </w:p>
    <w:p w14:paraId="27ED0F99" w14:textId="74FD1123" w:rsidR="009E40B9" w:rsidRPr="009A3F5C" w:rsidRDefault="009E40B9" w:rsidP="009E40B9">
      <w:pPr>
        <w:pStyle w:val="AAAsecondlevel"/>
        <w:numPr>
          <w:ilvl w:val="2"/>
          <w:numId w:val="6"/>
        </w:numPr>
        <w:rPr>
          <w:lang w:val="en-GB"/>
        </w:rPr>
      </w:pPr>
      <w:r w:rsidRPr="009E40B9">
        <w:rPr>
          <w:lang w:val="en-GB"/>
        </w:rPr>
        <w:t xml:space="preserve">The contract will be for an initial period of </w:t>
      </w:r>
      <w:r w:rsidRPr="001D389B">
        <w:rPr>
          <w:lang w:val="en-GB"/>
        </w:rPr>
        <w:t xml:space="preserve">2 years, the agreement shall have an option to be extended for further </w:t>
      </w:r>
      <w:proofErr w:type="gramStart"/>
      <w:r w:rsidRPr="001D389B">
        <w:rPr>
          <w:lang w:val="en-GB"/>
        </w:rPr>
        <w:t>12</w:t>
      </w:r>
      <w:r w:rsidR="00232758">
        <w:rPr>
          <w:lang w:val="en-GB"/>
        </w:rPr>
        <w:t xml:space="preserve"> </w:t>
      </w:r>
      <w:r w:rsidRPr="001D389B">
        <w:rPr>
          <w:lang w:val="en-GB"/>
        </w:rPr>
        <w:t>month</w:t>
      </w:r>
      <w:proofErr w:type="gramEnd"/>
      <w:r w:rsidRPr="001D389B">
        <w:rPr>
          <w:lang w:val="en-GB"/>
        </w:rPr>
        <w:t xml:space="preserve"> periods, so </w:t>
      </w:r>
      <w:r w:rsidRPr="001D389B">
        <w:rPr>
          <w:lang w:val="en-GB"/>
        </w:rPr>
        <w:lastRenderedPageBreak/>
        <w:t>that this contract may remain in force for a series of 1 year periods terminating on 31st March 202</w:t>
      </w:r>
      <w:r w:rsidR="009A3F5C">
        <w:rPr>
          <w:lang w:val="en-GB"/>
        </w:rPr>
        <w:t>8</w:t>
      </w:r>
      <w:r w:rsidRPr="009A3F5C">
        <w:rPr>
          <w:lang w:val="en-GB"/>
        </w:rPr>
        <w:t>.</w:t>
      </w:r>
    </w:p>
    <w:p w14:paraId="4C7C36C0" w14:textId="77777777" w:rsidR="009E40B9" w:rsidRPr="009E40B9" w:rsidRDefault="009E40B9" w:rsidP="009E40B9">
      <w:pPr>
        <w:pStyle w:val="AAAsecondlevel"/>
        <w:rPr>
          <w:lang w:val="en-GB"/>
        </w:rPr>
      </w:pPr>
      <w:bookmarkStart w:id="77" w:name="_Toc399252082"/>
      <w:r w:rsidRPr="009E40B9">
        <w:rPr>
          <w:lang w:val="en-GB"/>
        </w:rPr>
        <w:t>Capacity</w:t>
      </w:r>
      <w:bookmarkEnd w:id="77"/>
      <w:r w:rsidRPr="009E40B9">
        <w:rPr>
          <w:lang w:val="en-GB"/>
        </w:rPr>
        <w:t xml:space="preserve"> </w:t>
      </w:r>
    </w:p>
    <w:p w14:paraId="544D393E" w14:textId="27842E35" w:rsidR="009E40B9" w:rsidRPr="009E40B9" w:rsidRDefault="009E40B9" w:rsidP="009E40B9">
      <w:pPr>
        <w:pStyle w:val="AAAsecondlevel"/>
        <w:numPr>
          <w:ilvl w:val="2"/>
          <w:numId w:val="6"/>
        </w:numPr>
        <w:rPr>
          <w:lang w:val="en-GB"/>
        </w:rPr>
      </w:pPr>
      <w:proofErr w:type="gramStart"/>
      <w:r w:rsidRPr="009E40B9">
        <w:rPr>
          <w:lang w:val="en-GB"/>
        </w:rPr>
        <w:t>In order to</w:t>
      </w:r>
      <w:proofErr w:type="gramEnd"/>
      <w:r w:rsidRPr="009E40B9">
        <w:rPr>
          <w:lang w:val="en-GB"/>
        </w:rPr>
        <w:t xml:space="preserve"> maintain business continuity for the guidelines in development</w:t>
      </w:r>
      <w:r w:rsidR="009A3F5C">
        <w:rPr>
          <w:lang w:val="en-GB"/>
        </w:rPr>
        <w:t>,</w:t>
      </w:r>
      <w:r w:rsidRPr="009E40B9">
        <w:rPr>
          <w:lang w:val="en-GB"/>
        </w:rPr>
        <w:t xml:space="preserve"> the work programme in National Guideline Centre will be allocated to Development Centre 1 (DC1). The work programme in </w:t>
      </w:r>
      <w:r w:rsidR="009A3F5C">
        <w:rPr>
          <w:lang w:val="en-GB"/>
        </w:rPr>
        <w:t xml:space="preserve">National Guideline Alliance </w:t>
      </w:r>
      <w:r w:rsidRPr="009E40B9">
        <w:rPr>
          <w:lang w:val="en-GB"/>
        </w:rPr>
        <w:t xml:space="preserve">will be allocated to Development Centre 2 (DC2). The </w:t>
      </w:r>
      <w:r w:rsidR="00ED2B81">
        <w:rPr>
          <w:lang w:val="en-GB"/>
        </w:rPr>
        <w:t>minimum</w:t>
      </w:r>
      <w:r w:rsidR="00ED2B81" w:rsidRPr="009E40B9">
        <w:rPr>
          <w:lang w:val="en-GB"/>
        </w:rPr>
        <w:t xml:space="preserve"> </w:t>
      </w:r>
      <w:r w:rsidRPr="009E40B9">
        <w:rPr>
          <w:lang w:val="en-GB"/>
        </w:rPr>
        <w:t>capacity per annum will be 1</w:t>
      </w:r>
      <w:r w:rsidR="009A3F5C">
        <w:rPr>
          <w:lang w:val="en-GB"/>
        </w:rPr>
        <w:t>2</w:t>
      </w:r>
      <w:r w:rsidRPr="009E40B9">
        <w:rPr>
          <w:lang w:val="en-GB"/>
        </w:rPr>
        <w:t xml:space="preserve"> slots in DC1 and 1</w:t>
      </w:r>
      <w:r w:rsidR="009A3F5C">
        <w:rPr>
          <w:lang w:val="en-GB"/>
        </w:rPr>
        <w:t>2</w:t>
      </w:r>
      <w:r w:rsidRPr="009E40B9">
        <w:rPr>
          <w:lang w:val="en-GB"/>
        </w:rPr>
        <w:t xml:space="preserve"> slots in DC2. </w:t>
      </w:r>
    </w:p>
    <w:p w14:paraId="3199E308" w14:textId="77777777" w:rsidR="009E40B9" w:rsidRPr="009E40B9" w:rsidRDefault="009E40B9" w:rsidP="009E40B9">
      <w:pPr>
        <w:pStyle w:val="AAAsecondlevel"/>
        <w:rPr>
          <w:lang w:val="en-GB"/>
        </w:rPr>
      </w:pPr>
      <w:r w:rsidRPr="009E40B9">
        <w:rPr>
          <w:lang w:val="en-GB"/>
        </w:rPr>
        <w:t xml:space="preserve"> </w:t>
      </w:r>
      <w:bookmarkStart w:id="78" w:name="_Toc399252083"/>
      <w:r w:rsidRPr="009E40B9">
        <w:rPr>
          <w:lang w:val="en-GB"/>
        </w:rPr>
        <w:t>Budget</w:t>
      </w:r>
      <w:bookmarkEnd w:id="78"/>
    </w:p>
    <w:p w14:paraId="55AEDF67" w14:textId="5F1755CD" w:rsidR="0058317C" w:rsidRDefault="0058317C" w:rsidP="00B87B00">
      <w:pPr>
        <w:pStyle w:val="AAAsecondlevel"/>
        <w:numPr>
          <w:ilvl w:val="2"/>
          <w:numId w:val="6"/>
        </w:numPr>
        <w:rPr>
          <w:lang w:val="en-GB"/>
        </w:rPr>
      </w:pPr>
      <w:bookmarkStart w:id="79" w:name="_Toc399252084"/>
      <w:r>
        <w:t>The budget is £</w:t>
      </w:r>
      <w:r w:rsidR="00540C4C">
        <w:t>2,671,800</w:t>
      </w:r>
      <w:r>
        <w:t xml:space="preserve"> per </w:t>
      </w:r>
      <w:r w:rsidR="00DA2EFC">
        <w:t>annum</w:t>
      </w:r>
      <w:r>
        <w:t xml:space="preserve">. This is for 12 </w:t>
      </w:r>
      <w:r w:rsidR="00FB5FBF">
        <w:t>‘</w:t>
      </w:r>
      <w:r>
        <w:rPr>
          <w:lang w:val="en-GB"/>
        </w:rPr>
        <w:t>capacity slots’ per year</w:t>
      </w:r>
      <w:r w:rsidR="00540C4C">
        <w:rPr>
          <w:lang w:val="en-GB"/>
        </w:rPr>
        <w:t>.</w:t>
      </w:r>
      <w:r>
        <w:rPr>
          <w:lang w:val="en-GB"/>
        </w:rPr>
        <w:t xml:space="preserve">  Both DC1 and DC</w:t>
      </w:r>
      <w:r w:rsidR="00520E76">
        <w:rPr>
          <w:lang w:val="en-GB"/>
        </w:rPr>
        <w:t>2</w:t>
      </w:r>
      <w:r>
        <w:rPr>
          <w:lang w:val="en-GB"/>
        </w:rPr>
        <w:t xml:space="preserve"> are the same for the purposes of this tender.</w:t>
      </w:r>
    </w:p>
    <w:p w14:paraId="13322D0F" w14:textId="2E501019" w:rsidR="00632ED8" w:rsidRPr="00E1495D" w:rsidRDefault="00632ED8" w:rsidP="00E1495D">
      <w:pPr>
        <w:pStyle w:val="ITTParagraphLevel3"/>
        <w:rPr>
          <w:lang w:val="en-GB"/>
        </w:rPr>
      </w:pPr>
      <w:r w:rsidRPr="00E1495D">
        <w:rPr>
          <w:lang w:val="en-GB"/>
        </w:rPr>
        <w:t xml:space="preserve">The </w:t>
      </w:r>
      <w:r w:rsidR="00B30C00">
        <w:rPr>
          <w:lang w:val="en-GB"/>
        </w:rPr>
        <w:t>Supplier</w:t>
      </w:r>
      <w:r w:rsidR="00B30C00" w:rsidRPr="00E1495D">
        <w:rPr>
          <w:lang w:val="en-GB"/>
        </w:rPr>
        <w:t xml:space="preserve"> </w:t>
      </w:r>
      <w:r w:rsidRPr="00E1495D">
        <w:rPr>
          <w:lang w:val="en-GB"/>
        </w:rPr>
        <w:t xml:space="preserve">will </w:t>
      </w:r>
      <w:r w:rsidR="00E1495D">
        <w:rPr>
          <w:lang w:val="en-GB"/>
        </w:rPr>
        <w:t xml:space="preserve">be expected to </w:t>
      </w:r>
      <w:r w:rsidRPr="00E1495D">
        <w:rPr>
          <w:lang w:val="en-GB"/>
        </w:rPr>
        <w:t xml:space="preserve">make proposals </w:t>
      </w:r>
      <w:r w:rsidR="00B30C00">
        <w:rPr>
          <w:lang w:val="en-GB"/>
        </w:rPr>
        <w:t xml:space="preserve">through the annual business planning process </w:t>
      </w:r>
      <w:r w:rsidRPr="00E1495D">
        <w:rPr>
          <w:lang w:val="en-GB"/>
        </w:rPr>
        <w:t xml:space="preserve">with the intention of </w:t>
      </w:r>
      <w:r w:rsidR="006D479E">
        <w:rPr>
          <w:lang w:val="en-GB"/>
        </w:rPr>
        <w:t xml:space="preserve">improving the </w:t>
      </w:r>
      <w:r w:rsidR="00540C4C">
        <w:rPr>
          <w:lang w:val="en-GB"/>
        </w:rPr>
        <w:t xml:space="preserve">quality of the </w:t>
      </w:r>
      <w:r w:rsidR="006D479E">
        <w:rPr>
          <w:lang w:val="en-GB"/>
        </w:rPr>
        <w:t>output</w:t>
      </w:r>
      <w:r w:rsidR="00540C4C">
        <w:rPr>
          <w:lang w:val="en-GB"/>
        </w:rPr>
        <w:t>s</w:t>
      </w:r>
      <w:r w:rsidR="006D479E">
        <w:rPr>
          <w:lang w:val="en-GB"/>
        </w:rPr>
        <w:t xml:space="preserve"> </w:t>
      </w:r>
      <w:r w:rsidR="00540C4C">
        <w:rPr>
          <w:lang w:val="en-GB"/>
        </w:rPr>
        <w:t>whil</w:t>
      </w:r>
      <w:r w:rsidR="00ED2B81">
        <w:rPr>
          <w:lang w:val="en-GB"/>
        </w:rPr>
        <w:t>st</w:t>
      </w:r>
      <w:r w:rsidR="006D479E">
        <w:rPr>
          <w:lang w:val="en-GB"/>
        </w:rPr>
        <w:t xml:space="preserve"> </w:t>
      </w:r>
      <w:r w:rsidR="00654505">
        <w:rPr>
          <w:lang w:val="en-GB"/>
        </w:rPr>
        <w:t xml:space="preserve">making </w:t>
      </w:r>
      <w:r w:rsidR="002E75D4">
        <w:rPr>
          <w:lang w:val="en-GB"/>
        </w:rPr>
        <w:t>efficiencies.</w:t>
      </w:r>
      <w:r w:rsidR="006D479E">
        <w:rPr>
          <w:lang w:val="en-GB"/>
        </w:rPr>
        <w:t xml:space="preserve"> </w:t>
      </w:r>
    </w:p>
    <w:p w14:paraId="6BF83BC9" w14:textId="77777777" w:rsidR="009E40B9" w:rsidRPr="009E40B9" w:rsidRDefault="009E40B9" w:rsidP="009E40B9">
      <w:pPr>
        <w:pStyle w:val="AAAsecondlevel"/>
        <w:rPr>
          <w:lang w:val="en-GB"/>
        </w:rPr>
      </w:pPr>
      <w:r w:rsidRPr="009E40B9">
        <w:rPr>
          <w:lang w:val="en-GB"/>
        </w:rPr>
        <w:t>Staffing skill-mix</w:t>
      </w:r>
      <w:bookmarkEnd w:id="79"/>
    </w:p>
    <w:p w14:paraId="2D1A8CBA" w14:textId="6CDDE192" w:rsidR="009E40B9" w:rsidRPr="009E40B9" w:rsidRDefault="009E40B9" w:rsidP="009E40B9">
      <w:pPr>
        <w:pStyle w:val="AAAsecondlevel"/>
        <w:numPr>
          <w:ilvl w:val="2"/>
          <w:numId w:val="6"/>
        </w:numPr>
        <w:rPr>
          <w:lang w:val="en-GB"/>
        </w:rPr>
      </w:pPr>
      <w:bookmarkStart w:id="80" w:name="_Toc399252085"/>
      <w:r w:rsidRPr="009E40B9">
        <w:rPr>
          <w:lang w:val="en-GB"/>
        </w:rPr>
        <w:t>NICE expects that the Guideline Development Centre will be managed by 1 WTE Centre Director with senior management</w:t>
      </w:r>
      <w:r w:rsidR="00285956">
        <w:rPr>
          <w:lang w:val="en-GB"/>
        </w:rPr>
        <w:t xml:space="preserve"> </w:t>
      </w:r>
      <w:r w:rsidR="00632A6C">
        <w:rPr>
          <w:lang w:val="en-GB"/>
        </w:rPr>
        <w:t xml:space="preserve">support </w:t>
      </w:r>
      <w:r w:rsidR="00285956">
        <w:rPr>
          <w:lang w:val="en-GB"/>
        </w:rPr>
        <w:t>and clinical</w:t>
      </w:r>
      <w:r w:rsidRPr="009E40B9">
        <w:rPr>
          <w:lang w:val="en-GB"/>
        </w:rPr>
        <w:t xml:space="preserve"> </w:t>
      </w:r>
      <w:r w:rsidR="00632A6C">
        <w:rPr>
          <w:lang w:val="en-GB"/>
        </w:rPr>
        <w:t>advice</w:t>
      </w:r>
      <w:r w:rsidRPr="009E40B9">
        <w:rPr>
          <w:lang w:val="en-GB"/>
        </w:rPr>
        <w:t xml:space="preserve">. </w:t>
      </w:r>
    </w:p>
    <w:p w14:paraId="6E95750A" w14:textId="3736F334" w:rsidR="009E40B9" w:rsidRPr="009E40B9" w:rsidRDefault="009E40B9" w:rsidP="009E40B9">
      <w:pPr>
        <w:pStyle w:val="AAAsecondlevel"/>
        <w:numPr>
          <w:ilvl w:val="2"/>
          <w:numId w:val="6"/>
        </w:numPr>
        <w:rPr>
          <w:lang w:val="en-GB"/>
        </w:rPr>
      </w:pPr>
      <w:r w:rsidRPr="002E75D4">
        <w:rPr>
          <w:lang w:val="en-GB"/>
        </w:rPr>
        <w:t>NI</w:t>
      </w:r>
      <w:r w:rsidRPr="0087784E">
        <w:rPr>
          <w:lang w:val="en-GB"/>
        </w:rPr>
        <w:t>CE</w:t>
      </w:r>
      <w:r w:rsidRPr="009E40B9">
        <w:rPr>
          <w:lang w:val="en-GB"/>
        </w:rPr>
        <w:t xml:space="preserve"> expects that the following will be the minimum requirement per</w:t>
      </w:r>
      <w:r w:rsidR="00622B88">
        <w:rPr>
          <w:lang w:val="en-GB"/>
        </w:rPr>
        <w:t xml:space="preserve"> capacity</w:t>
      </w:r>
      <w:r w:rsidRPr="009E40B9">
        <w:rPr>
          <w:lang w:val="en-GB"/>
        </w:rPr>
        <w:t xml:space="preserve"> slot:   </w:t>
      </w:r>
    </w:p>
    <w:p w14:paraId="76B7E6AF" w14:textId="11B13CD4" w:rsidR="009E40B9" w:rsidRPr="009E40B9" w:rsidRDefault="009E40B9" w:rsidP="002B4A60">
      <w:pPr>
        <w:pStyle w:val="AAAsecondlevel"/>
        <w:numPr>
          <w:ilvl w:val="0"/>
          <w:numId w:val="10"/>
        </w:numPr>
        <w:rPr>
          <w:lang w:val="en-GB"/>
        </w:rPr>
      </w:pPr>
      <w:r w:rsidRPr="009E40B9">
        <w:rPr>
          <w:lang w:val="en-GB"/>
        </w:rPr>
        <w:t>Systematic Reviewer</w:t>
      </w:r>
      <w:r w:rsidRPr="009E40B9">
        <w:rPr>
          <w:lang w:val="en-GB"/>
        </w:rPr>
        <w:tab/>
        <w:t>1.</w:t>
      </w:r>
      <w:r w:rsidR="00381909">
        <w:rPr>
          <w:lang w:val="en-GB"/>
        </w:rPr>
        <w:t>3</w:t>
      </w:r>
      <w:r w:rsidRPr="009E40B9">
        <w:rPr>
          <w:lang w:val="en-GB"/>
        </w:rPr>
        <w:t xml:space="preserve"> WTE</w:t>
      </w:r>
    </w:p>
    <w:p w14:paraId="0819B0B4" w14:textId="25AABC81" w:rsidR="009E40B9" w:rsidRPr="009E40B9" w:rsidRDefault="009E40B9" w:rsidP="002B4A60">
      <w:pPr>
        <w:pStyle w:val="AAAsecondlevel"/>
        <w:numPr>
          <w:ilvl w:val="0"/>
          <w:numId w:val="10"/>
        </w:numPr>
        <w:rPr>
          <w:lang w:val="en-GB"/>
        </w:rPr>
      </w:pPr>
      <w:r w:rsidRPr="009E40B9">
        <w:rPr>
          <w:lang w:val="en-GB"/>
        </w:rPr>
        <w:t>Health Economist</w:t>
      </w:r>
      <w:r w:rsidRPr="009E40B9">
        <w:rPr>
          <w:lang w:val="en-GB"/>
        </w:rPr>
        <w:tab/>
        <w:t>0.5</w:t>
      </w:r>
      <w:r w:rsidR="00A85D1B">
        <w:rPr>
          <w:lang w:val="en-GB"/>
        </w:rPr>
        <w:t xml:space="preserve"> </w:t>
      </w:r>
      <w:r w:rsidRPr="009E40B9">
        <w:rPr>
          <w:lang w:val="en-GB"/>
        </w:rPr>
        <w:t>WTE</w:t>
      </w:r>
    </w:p>
    <w:p w14:paraId="5C9C96DF" w14:textId="220E643A" w:rsidR="009E40B9" w:rsidRPr="009E40B9" w:rsidRDefault="009E40B9" w:rsidP="002B4A60">
      <w:pPr>
        <w:pStyle w:val="AAAsecondlevel"/>
        <w:numPr>
          <w:ilvl w:val="0"/>
          <w:numId w:val="10"/>
        </w:numPr>
        <w:rPr>
          <w:lang w:val="en-GB"/>
        </w:rPr>
      </w:pPr>
      <w:r w:rsidRPr="009E40B9">
        <w:rPr>
          <w:lang w:val="en-GB"/>
        </w:rPr>
        <w:t>Project Manager</w:t>
      </w:r>
      <w:r w:rsidRPr="009E40B9">
        <w:rPr>
          <w:lang w:val="en-GB"/>
        </w:rPr>
        <w:tab/>
        <w:t>0.5</w:t>
      </w:r>
      <w:r w:rsidR="00A85D1B">
        <w:rPr>
          <w:lang w:val="en-GB"/>
        </w:rPr>
        <w:t xml:space="preserve"> </w:t>
      </w:r>
      <w:r w:rsidRPr="009E40B9">
        <w:rPr>
          <w:lang w:val="en-GB"/>
        </w:rPr>
        <w:t>WTE</w:t>
      </w:r>
    </w:p>
    <w:p w14:paraId="7E54CCAA" w14:textId="577753C7" w:rsidR="009E40B9" w:rsidRPr="009E40B9" w:rsidRDefault="009E40B9" w:rsidP="002B4A60">
      <w:pPr>
        <w:pStyle w:val="AAAsecondlevel"/>
        <w:numPr>
          <w:ilvl w:val="0"/>
          <w:numId w:val="10"/>
        </w:numPr>
        <w:rPr>
          <w:lang w:val="en-GB"/>
        </w:rPr>
      </w:pPr>
      <w:r w:rsidRPr="009E40B9">
        <w:rPr>
          <w:lang w:val="en-GB"/>
        </w:rPr>
        <w:t xml:space="preserve">Information Scientist </w:t>
      </w:r>
      <w:r w:rsidRPr="009E40B9">
        <w:rPr>
          <w:lang w:val="en-GB"/>
        </w:rPr>
        <w:tab/>
        <w:t>0.</w:t>
      </w:r>
      <w:r w:rsidR="00381909">
        <w:rPr>
          <w:lang w:val="en-GB"/>
        </w:rPr>
        <w:t>3</w:t>
      </w:r>
      <w:r w:rsidRPr="009E40B9">
        <w:rPr>
          <w:lang w:val="en-GB"/>
        </w:rPr>
        <w:t xml:space="preserve"> WTE</w:t>
      </w:r>
    </w:p>
    <w:p w14:paraId="2AEAABCB" w14:textId="6C8A0CFC" w:rsidR="009E40B9" w:rsidRPr="009E40B9" w:rsidRDefault="009E40B9" w:rsidP="009E40B9">
      <w:pPr>
        <w:pStyle w:val="AAAsecondlevel"/>
        <w:numPr>
          <w:ilvl w:val="2"/>
          <w:numId w:val="6"/>
        </w:numPr>
        <w:rPr>
          <w:lang w:val="en-GB"/>
        </w:rPr>
      </w:pPr>
      <w:r w:rsidRPr="009E40B9">
        <w:rPr>
          <w:lang w:val="en-GB"/>
        </w:rPr>
        <w:t xml:space="preserve">All new appointments of Centre Directors will be made with </w:t>
      </w:r>
      <w:r w:rsidR="009A61DC">
        <w:rPr>
          <w:lang w:val="en-GB"/>
        </w:rPr>
        <w:t xml:space="preserve">the involvement of </w:t>
      </w:r>
      <w:r w:rsidRPr="009E40B9">
        <w:rPr>
          <w:lang w:val="en-GB"/>
        </w:rPr>
        <w:t>NICE</w:t>
      </w:r>
      <w:r w:rsidR="0083441B">
        <w:rPr>
          <w:lang w:val="en-GB"/>
        </w:rPr>
        <w:t>.</w:t>
      </w:r>
      <w:r w:rsidRPr="009E40B9">
        <w:rPr>
          <w:lang w:val="en-GB"/>
        </w:rPr>
        <w:t xml:space="preserve"> </w:t>
      </w:r>
      <w:r w:rsidR="0083441B">
        <w:rPr>
          <w:lang w:val="en-GB"/>
        </w:rPr>
        <w:t>T</w:t>
      </w:r>
      <w:r w:rsidRPr="009E40B9">
        <w:rPr>
          <w:lang w:val="en-GB"/>
        </w:rPr>
        <w:t>he leadership, structure and skill-mix of the team will be agreed with NICE during annual business planning.</w:t>
      </w:r>
    </w:p>
    <w:p w14:paraId="07CD444B" w14:textId="77777777" w:rsidR="009E40B9" w:rsidRPr="009E40B9" w:rsidRDefault="009E40B9" w:rsidP="009E40B9">
      <w:pPr>
        <w:pStyle w:val="AAAsecondlevel"/>
        <w:rPr>
          <w:lang w:val="en-GB"/>
        </w:rPr>
      </w:pPr>
      <w:r w:rsidRPr="009E40B9">
        <w:rPr>
          <w:lang w:val="en-GB"/>
        </w:rPr>
        <w:t>TUPE</w:t>
      </w:r>
      <w:bookmarkEnd w:id="80"/>
    </w:p>
    <w:p w14:paraId="68C1B7E7" w14:textId="5F76F417" w:rsidR="009E40B9" w:rsidRPr="002E75D4" w:rsidRDefault="009E40B9" w:rsidP="00257D3E">
      <w:pPr>
        <w:pStyle w:val="AAAsecondlevel"/>
        <w:numPr>
          <w:ilvl w:val="2"/>
          <w:numId w:val="6"/>
        </w:numPr>
      </w:pPr>
      <w:r w:rsidRPr="002E75D4">
        <w:t xml:space="preserve">NICE currently holds contracts with two external development </w:t>
      </w:r>
      <w:r w:rsidRPr="00703717">
        <w:rPr>
          <w:lang w:val="en-GB"/>
        </w:rPr>
        <w:t>centres</w:t>
      </w:r>
      <w:r w:rsidRPr="002E75D4">
        <w:t xml:space="preserve"> that are hosted by </w:t>
      </w:r>
      <w:r w:rsidR="009A61DC" w:rsidRPr="002E75D4">
        <w:t>th</w:t>
      </w:r>
      <w:r w:rsidRPr="002E75D4">
        <w:t xml:space="preserve">e Royal College of Obstetricians and </w:t>
      </w:r>
      <w:r w:rsidRPr="00703717">
        <w:rPr>
          <w:lang w:val="en-GB"/>
        </w:rPr>
        <w:t>Gynaecologists</w:t>
      </w:r>
      <w:r w:rsidRPr="002E75D4">
        <w:t xml:space="preserve"> and the Royal College of Physicians. These contracts end on 31 March 2022. </w:t>
      </w:r>
    </w:p>
    <w:p w14:paraId="6AB8FDC5" w14:textId="01DF59B9" w:rsidR="009E40B9" w:rsidRPr="009E40B9" w:rsidRDefault="009E40B9" w:rsidP="009E40B9">
      <w:pPr>
        <w:pStyle w:val="AAAsecondlevel"/>
        <w:numPr>
          <w:ilvl w:val="2"/>
          <w:numId w:val="6"/>
        </w:numPr>
        <w:rPr>
          <w:lang w:val="en-GB"/>
        </w:rPr>
      </w:pPr>
      <w:r w:rsidRPr="009E40B9">
        <w:rPr>
          <w:lang w:val="en-GB"/>
        </w:rPr>
        <w:lastRenderedPageBreak/>
        <w:t xml:space="preserve">As the work of </w:t>
      </w:r>
      <w:r w:rsidR="004806DF">
        <w:rPr>
          <w:lang w:val="en-GB"/>
        </w:rPr>
        <w:t xml:space="preserve">developing </w:t>
      </w:r>
      <w:r w:rsidR="004806DF" w:rsidRPr="009E40B9">
        <w:rPr>
          <w:lang w:val="en-GB"/>
        </w:rPr>
        <w:t>Guidelines</w:t>
      </w:r>
      <w:r w:rsidRPr="009E40B9">
        <w:rPr>
          <w:lang w:val="en-GB"/>
        </w:rPr>
        <w:t xml:space="preserve"> continues with the new contracts, NICE is of the </w:t>
      </w:r>
      <w:r w:rsidRPr="004806DF">
        <w:rPr>
          <w:lang w:val="en-GB"/>
        </w:rPr>
        <w:t>opinion</w:t>
      </w:r>
      <w:r w:rsidRPr="009E40B9">
        <w:rPr>
          <w:lang w:val="en-GB"/>
        </w:rPr>
        <w:t xml:space="preserve"> that TUPE will apply between </w:t>
      </w:r>
      <w:r w:rsidR="00654505">
        <w:rPr>
          <w:lang w:val="en-GB"/>
        </w:rPr>
        <w:t xml:space="preserve">the </w:t>
      </w:r>
      <w:r w:rsidRPr="009E40B9">
        <w:rPr>
          <w:lang w:val="en-GB"/>
        </w:rPr>
        <w:t>current and new host organisation.</w:t>
      </w:r>
    </w:p>
    <w:p w14:paraId="55EC5B23" w14:textId="2BB8E6BC" w:rsidR="009E40B9" w:rsidRPr="001D389B" w:rsidRDefault="009E40B9" w:rsidP="009E40B9">
      <w:pPr>
        <w:pStyle w:val="AAAsecondlevel"/>
        <w:numPr>
          <w:ilvl w:val="2"/>
          <w:numId w:val="6"/>
        </w:numPr>
        <w:rPr>
          <w:lang w:val="en-GB"/>
        </w:rPr>
      </w:pPr>
      <w:r w:rsidRPr="001D389B">
        <w:rPr>
          <w:lang w:val="en-GB"/>
        </w:rPr>
        <w:t>The work in progress of the National Guideline Centre currently hosted by the Royal College of Physicians will be transferred to DC1</w:t>
      </w:r>
      <w:r w:rsidR="00C91CEB">
        <w:rPr>
          <w:lang w:val="en-GB"/>
        </w:rPr>
        <w:t>.</w:t>
      </w:r>
    </w:p>
    <w:p w14:paraId="67712F1F" w14:textId="3B892B3A" w:rsidR="009E40B9" w:rsidRPr="00C91CEB" w:rsidRDefault="009E40B9" w:rsidP="009E40B9">
      <w:pPr>
        <w:pStyle w:val="AAAsecondlevel"/>
        <w:numPr>
          <w:ilvl w:val="2"/>
          <w:numId w:val="6"/>
        </w:numPr>
        <w:rPr>
          <w:lang w:val="en-GB"/>
        </w:rPr>
      </w:pPr>
      <w:r w:rsidRPr="001D389B">
        <w:rPr>
          <w:lang w:val="en-GB"/>
        </w:rPr>
        <w:t>The work in progress of the National</w:t>
      </w:r>
      <w:r w:rsidR="009A61DC">
        <w:rPr>
          <w:lang w:val="en-GB"/>
        </w:rPr>
        <w:t xml:space="preserve"> Guideline </w:t>
      </w:r>
      <w:r w:rsidR="002A4F40">
        <w:rPr>
          <w:lang w:val="en-GB"/>
        </w:rPr>
        <w:t>Alliance</w:t>
      </w:r>
      <w:r w:rsidR="009A61DC">
        <w:rPr>
          <w:lang w:val="en-GB"/>
        </w:rPr>
        <w:t xml:space="preserve"> </w:t>
      </w:r>
      <w:r w:rsidRPr="00C91CEB">
        <w:rPr>
          <w:lang w:val="en-GB"/>
        </w:rPr>
        <w:t>currently hosted by the Royal College of Obstetricians and Gynaecologists will be transferr</w:t>
      </w:r>
      <w:r w:rsidR="00654505">
        <w:rPr>
          <w:lang w:val="en-GB"/>
        </w:rPr>
        <w:t>ed</w:t>
      </w:r>
      <w:r w:rsidRPr="00C91CEB">
        <w:rPr>
          <w:lang w:val="en-GB"/>
        </w:rPr>
        <w:t xml:space="preserve"> to DC2</w:t>
      </w:r>
      <w:r w:rsidR="00C91CEB">
        <w:rPr>
          <w:lang w:val="en-GB"/>
        </w:rPr>
        <w:t>.</w:t>
      </w:r>
    </w:p>
    <w:p w14:paraId="7C299731" w14:textId="77777777" w:rsidR="009E40B9" w:rsidRPr="009E40B9" w:rsidRDefault="009E40B9" w:rsidP="009E40B9">
      <w:pPr>
        <w:pStyle w:val="AAAsecondlevel"/>
        <w:numPr>
          <w:ilvl w:val="2"/>
          <w:numId w:val="6"/>
        </w:numPr>
        <w:rPr>
          <w:lang w:val="en-GB"/>
        </w:rPr>
      </w:pPr>
      <w:r w:rsidRPr="009E40B9">
        <w:rPr>
          <w:lang w:val="en-GB"/>
        </w:rPr>
        <w:t xml:space="preserve">TUPE data from the current suppliers will be provided to those potential suppliers who complete and return the non-disclosure agreement for the TUPE information, who thereby agree to the confidentiality clauses for the receipt, safe keeping and use of that information. </w:t>
      </w:r>
    </w:p>
    <w:p w14:paraId="629A3852" w14:textId="77777777" w:rsidR="009E40B9" w:rsidRPr="002A4F40" w:rsidRDefault="009E40B9" w:rsidP="009E40B9">
      <w:pPr>
        <w:pStyle w:val="AAAsecondlevel"/>
        <w:numPr>
          <w:ilvl w:val="2"/>
          <w:numId w:val="6"/>
        </w:numPr>
        <w:rPr>
          <w:lang w:val="en-GB"/>
        </w:rPr>
      </w:pPr>
      <w:r w:rsidRPr="00D53FB3">
        <w:rPr>
          <w:lang w:val="en-GB"/>
        </w:rPr>
        <w:t xml:space="preserve">The current contracts go beyond standard TUPE legislation, specifically </w:t>
      </w:r>
      <w:proofErr w:type="gramStart"/>
      <w:r w:rsidRPr="00D53FB3">
        <w:rPr>
          <w:lang w:val="en-GB"/>
        </w:rPr>
        <w:t>with regard to</w:t>
      </w:r>
      <w:proofErr w:type="gramEnd"/>
      <w:r w:rsidRPr="00D53FB3">
        <w:rPr>
          <w:lang w:val="en-GB"/>
        </w:rPr>
        <w:t xml:space="preserve"> redundancy liability. Under the current contracts the liability is partially payable by NICE and partially by the employer. The amount is calculated on the proportion of the time</w:t>
      </w:r>
      <w:r w:rsidRPr="002A4F40">
        <w:rPr>
          <w:lang w:val="en-GB"/>
        </w:rPr>
        <w:t xml:space="preserve"> </w:t>
      </w:r>
      <w:r w:rsidRPr="00D53FB3">
        <w:rPr>
          <w:lang w:val="en-GB"/>
        </w:rPr>
        <w:t>worked in a National Collaborating Centre, as opposed to length of NHS/Royal College service.</w:t>
      </w:r>
    </w:p>
    <w:p w14:paraId="516F9601" w14:textId="77777777" w:rsidR="009E40B9" w:rsidRPr="009E40B9" w:rsidRDefault="009E40B9" w:rsidP="009E40B9">
      <w:pPr>
        <w:pStyle w:val="AAAsecondlevel"/>
        <w:numPr>
          <w:ilvl w:val="2"/>
          <w:numId w:val="6"/>
        </w:numPr>
        <w:rPr>
          <w:lang w:val="en-GB"/>
        </w:rPr>
      </w:pPr>
      <w:r w:rsidRPr="009E40B9">
        <w:rPr>
          <w:lang w:val="en-GB"/>
        </w:rPr>
        <w:t xml:space="preserve">The TUPE costs will not form part of the selection process. It will still legally </w:t>
      </w:r>
      <w:proofErr w:type="gramStart"/>
      <w:r w:rsidRPr="009E40B9">
        <w:rPr>
          <w:lang w:val="en-GB"/>
        </w:rPr>
        <w:t>apply</w:t>
      </w:r>
      <w:proofErr w:type="gramEnd"/>
      <w:r w:rsidRPr="009E40B9">
        <w:rPr>
          <w:lang w:val="en-GB"/>
        </w:rPr>
        <w:t xml:space="preserve"> and suppliers will need to consider its implications carefully, but it will be excluded from the costing element of the tender. This also removes any bias from the comparisons between current suppliers and potential new suppliers solely created by potential TUPE costs.</w:t>
      </w:r>
    </w:p>
    <w:p w14:paraId="40DA73A3" w14:textId="1F0A9946" w:rsidR="009E40B9" w:rsidRDefault="009E40B9" w:rsidP="009E40B9">
      <w:pPr>
        <w:pStyle w:val="AAAsecondlevel"/>
        <w:numPr>
          <w:ilvl w:val="2"/>
          <w:numId w:val="6"/>
        </w:numPr>
        <w:rPr>
          <w:lang w:val="en-GB"/>
        </w:rPr>
      </w:pPr>
      <w:r w:rsidRPr="009E40B9">
        <w:rPr>
          <w:lang w:val="en-GB"/>
        </w:rPr>
        <w:t>Suppliers will be assessed upon their plans for dealing with TUPE and creating the best skill-mix available for the work. NICE will then resolve any issues that arise from TUPE with the successful suppliers as part of the contract award stage.</w:t>
      </w:r>
    </w:p>
    <w:p w14:paraId="74A6DA95" w14:textId="0339F6CF" w:rsidR="00D52BDB" w:rsidRPr="009E40B9" w:rsidRDefault="00D52BDB" w:rsidP="009E40B9">
      <w:pPr>
        <w:pStyle w:val="AAAsecondlevel"/>
        <w:numPr>
          <w:ilvl w:val="2"/>
          <w:numId w:val="6"/>
        </w:numPr>
        <w:rPr>
          <w:lang w:val="en-GB"/>
        </w:rPr>
      </w:pPr>
      <w:r>
        <w:rPr>
          <w:lang w:val="en-GB"/>
        </w:rPr>
        <w:t>Suppliers must be prepared to issue an indemnity to the existing suppliers for staff liabilities from the date of Transfer.</w:t>
      </w:r>
    </w:p>
    <w:p w14:paraId="2F5DCD29" w14:textId="3C947975" w:rsidR="009E40B9" w:rsidRPr="00970145" w:rsidRDefault="00970145" w:rsidP="003854CD">
      <w:pPr>
        <w:spacing w:after="0" w:line="240" w:lineRule="auto"/>
        <w:rPr>
          <w:lang w:val="en-GB"/>
        </w:rPr>
      </w:pPr>
      <w:r>
        <w:rPr>
          <w:lang w:val="en-GB"/>
        </w:rPr>
        <w:br w:type="page"/>
      </w:r>
    </w:p>
    <w:p w14:paraId="07BD9B10" w14:textId="77777777" w:rsidR="00A109D5" w:rsidRPr="00FA18D3" w:rsidRDefault="00A109D5" w:rsidP="006B3863">
      <w:pPr>
        <w:pStyle w:val="AAAtoplevel"/>
      </w:pPr>
      <w:bookmarkStart w:id="81" w:name="_Toc399142432"/>
      <w:bookmarkStart w:id="82" w:name="_Toc74655108"/>
      <w:bookmarkEnd w:id="62"/>
      <w:r w:rsidRPr="00FA18D3">
        <w:lastRenderedPageBreak/>
        <w:t>Tendering Response Questions</w:t>
      </w:r>
      <w:bookmarkEnd w:id="81"/>
      <w:bookmarkEnd w:id="82"/>
    </w:p>
    <w:p w14:paraId="0B57D6F2" w14:textId="77777777" w:rsidR="00054C18" w:rsidRPr="00FA18D3" w:rsidRDefault="00054C18" w:rsidP="00054C18">
      <w:pPr>
        <w:pStyle w:val="ITTHeading1"/>
        <w:numPr>
          <w:ilvl w:val="0"/>
          <w:numId w:val="0"/>
        </w:numPr>
        <w:ind w:left="142"/>
      </w:pPr>
      <w:r w:rsidRPr="00FA18D3">
        <w:t>Proposals should include the following details in the number order given below:</w:t>
      </w:r>
    </w:p>
    <w:p w14:paraId="43DDBC95" w14:textId="77777777" w:rsidR="00054C18" w:rsidRPr="00FB131D" w:rsidRDefault="00054C18" w:rsidP="002B4A60">
      <w:pPr>
        <w:pStyle w:val="AAAbottom"/>
        <w:numPr>
          <w:ilvl w:val="1"/>
          <w:numId w:val="13"/>
        </w:numPr>
        <w:spacing w:before="240"/>
        <w:ind w:left="1134" w:hanging="567"/>
        <w:rPr>
          <w:b/>
          <w:bCs/>
          <w:lang w:val="en-GB"/>
        </w:rPr>
      </w:pPr>
      <w:r w:rsidRPr="00FB131D">
        <w:rPr>
          <w:b/>
          <w:bCs/>
          <w:lang w:val="en-GB"/>
        </w:rPr>
        <w:t>Understanding of the brief:</w:t>
      </w:r>
    </w:p>
    <w:p w14:paraId="2C988296" w14:textId="77777777" w:rsidR="00054C18" w:rsidRPr="00FA18D3" w:rsidRDefault="00054C18" w:rsidP="002B4A60">
      <w:pPr>
        <w:pStyle w:val="ITTParagraphLevel2"/>
        <w:numPr>
          <w:ilvl w:val="1"/>
          <w:numId w:val="13"/>
        </w:numPr>
        <w:tabs>
          <w:tab w:val="clear" w:pos="1077"/>
          <w:tab w:val="left" w:pos="1985"/>
        </w:tabs>
        <w:ind w:left="1985" w:hanging="567"/>
        <w:rPr>
          <w:lang w:val="en-GB"/>
        </w:rPr>
      </w:pPr>
      <w:r w:rsidRPr="00FA18D3">
        <w:rPr>
          <w:lang w:val="en-GB"/>
        </w:rPr>
        <w:t xml:space="preserve">Please provide a short summary of your understanding of a Guideline Development Centre and the wider policy context. </w:t>
      </w:r>
    </w:p>
    <w:p w14:paraId="71D681E4" w14:textId="4627FBB4" w:rsidR="00054C18" w:rsidRPr="00FA18D3" w:rsidRDefault="00054C18" w:rsidP="002B4A60">
      <w:pPr>
        <w:pStyle w:val="AAAfouthlevel"/>
        <w:numPr>
          <w:ilvl w:val="1"/>
          <w:numId w:val="13"/>
        </w:numPr>
        <w:tabs>
          <w:tab w:val="clear" w:pos="1701"/>
          <w:tab w:val="left" w:pos="1985"/>
        </w:tabs>
        <w:ind w:left="1985" w:hanging="567"/>
        <w:rPr>
          <w:lang w:val="en-GB"/>
        </w:rPr>
      </w:pPr>
      <w:r w:rsidRPr="00FA18D3">
        <w:rPr>
          <w:lang w:val="en-GB"/>
        </w:rPr>
        <w:t>Please provide a summary of your understanding of the evidence</w:t>
      </w:r>
      <w:r w:rsidR="00C51EF1">
        <w:rPr>
          <w:lang w:val="en-GB"/>
        </w:rPr>
        <w:t>-</w:t>
      </w:r>
      <w:r w:rsidRPr="00FA18D3">
        <w:rPr>
          <w:lang w:val="en-GB"/>
        </w:rPr>
        <w:t>base in guideline development</w:t>
      </w:r>
      <w:r w:rsidR="008D4DF6">
        <w:rPr>
          <w:lang w:val="en-GB"/>
        </w:rPr>
        <w:t xml:space="preserve"> and</w:t>
      </w:r>
      <w:r w:rsidR="00AD6C2C">
        <w:rPr>
          <w:lang w:val="en-GB"/>
        </w:rPr>
        <w:t xml:space="preserve"> how this might differ</w:t>
      </w:r>
      <w:r w:rsidR="00513BF9">
        <w:rPr>
          <w:lang w:val="en-GB"/>
        </w:rPr>
        <w:t xml:space="preserve"> with respect to </w:t>
      </w:r>
      <w:r w:rsidR="00AD6C2C">
        <w:rPr>
          <w:lang w:val="en-GB"/>
        </w:rPr>
        <w:t>clinical</w:t>
      </w:r>
      <w:r w:rsidR="00513BF9">
        <w:rPr>
          <w:lang w:val="en-GB"/>
        </w:rPr>
        <w:t xml:space="preserve">, </w:t>
      </w:r>
      <w:r w:rsidR="00AD6C2C">
        <w:rPr>
          <w:lang w:val="en-GB"/>
        </w:rPr>
        <w:t>public health and social ca</w:t>
      </w:r>
      <w:r w:rsidR="00513BF9">
        <w:rPr>
          <w:lang w:val="en-GB"/>
        </w:rPr>
        <w:t>re topics</w:t>
      </w:r>
      <w:r w:rsidR="007668C2">
        <w:rPr>
          <w:lang w:val="en-GB"/>
        </w:rPr>
        <w:t>.</w:t>
      </w:r>
    </w:p>
    <w:p w14:paraId="4D41FA05" w14:textId="619C65AC" w:rsidR="00054C18" w:rsidRPr="00FA18D3" w:rsidRDefault="00054C18" w:rsidP="002B4A60">
      <w:pPr>
        <w:pStyle w:val="AAAfouthlevel"/>
        <w:numPr>
          <w:ilvl w:val="1"/>
          <w:numId w:val="13"/>
        </w:numPr>
        <w:tabs>
          <w:tab w:val="clear" w:pos="1701"/>
          <w:tab w:val="left" w:pos="1985"/>
        </w:tabs>
        <w:ind w:left="1985" w:hanging="567"/>
        <w:rPr>
          <w:lang w:val="en-GB"/>
        </w:rPr>
      </w:pPr>
      <w:r w:rsidRPr="00FA18D3">
        <w:rPr>
          <w:lang w:val="en-GB"/>
        </w:rPr>
        <w:t>Describe how your proposed Service is designed to meet or exceed the contractual obligations and specification requirements</w:t>
      </w:r>
      <w:r w:rsidR="000D3FA3">
        <w:rPr>
          <w:lang w:val="en-GB"/>
        </w:rPr>
        <w:t>.</w:t>
      </w:r>
    </w:p>
    <w:p w14:paraId="772164C2" w14:textId="700AD937" w:rsidR="00054C18" w:rsidRPr="00FB131D" w:rsidRDefault="00054C18" w:rsidP="00054C18">
      <w:pPr>
        <w:pStyle w:val="AAAsecondlevel"/>
        <w:numPr>
          <w:ilvl w:val="0"/>
          <w:numId w:val="0"/>
        </w:numPr>
        <w:ind w:left="1429" w:hanging="720"/>
        <w:rPr>
          <w:b/>
          <w:bCs/>
          <w:highlight w:val="yellow"/>
          <w:lang w:val="en-GB"/>
        </w:rPr>
      </w:pPr>
      <w:r w:rsidRPr="00FB131D">
        <w:rPr>
          <w:b/>
          <w:bCs/>
          <w:lang w:val="en-GB"/>
        </w:rPr>
        <w:t xml:space="preserve">2.0 </w:t>
      </w:r>
      <w:r w:rsidRPr="00FB131D">
        <w:rPr>
          <w:b/>
          <w:bCs/>
          <w:lang w:val="en-GB"/>
        </w:rPr>
        <w:tab/>
        <w:t>Methodolog</w:t>
      </w:r>
      <w:r w:rsidR="001C2BC5" w:rsidRPr="00FB131D">
        <w:rPr>
          <w:b/>
          <w:bCs/>
          <w:lang w:val="en-GB"/>
        </w:rPr>
        <w:t>ical rigour</w:t>
      </w:r>
      <w:r w:rsidR="001C2BC5" w:rsidRPr="00FB131D" w:rsidDel="001C2BC5">
        <w:rPr>
          <w:b/>
          <w:bCs/>
          <w:lang w:val="en-GB"/>
        </w:rPr>
        <w:t xml:space="preserve"> </w:t>
      </w:r>
    </w:p>
    <w:p w14:paraId="04970DFE" w14:textId="2B8DD42F" w:rsidR="00054C18" w:rsidRPr="00FA18D3" w:rsidRDefault="00054C18" w:rsidP="00054C18">
      <w:pPr>
        <w:pStyle w:val="AAAfouthlevel"/>
        <w:numPr>
          <w:ilvl w:val="0"/>
          <w:numId w:val="0"/>
        </w:numPr>
        <w:tabs>
          <w:tab w:val="clear" w:pos="1701"/>
          <w:tab w:val="left" w:pos="1134"/>
        </w:tabs>
        <w:spacing w:after="0"/>
        <w:ind w:left="1134"/>
        <w:rPr>
          <w:lang w:val="en-GB"/>
        </w:rPr>
      </w:pPr>
      <w:r w:rsidRPr="00FA18D3">
        <w:rPr>
          <w:lang w:val="en-GB"/>
        </w:rPr>
        <w:t xml:space="preserve">The Supplier of a Guideline Development Centre </w:t>
      </w:r>
      <w:r w:rsidR="007270D1">
        <w:rPr>
          <w:lang w:val="en-GB"/>
        </w:rPr>
        <w:t xml:space="preserve">shall </w:t>
      </w:r>
      <w:r w:rsidR="001C2BC5">
        <w:rPr>
          <w:lang w:val="en-GB"/>
        </w:rPr>
        <w:t xml:space="preserve">ensure that their technical staff have </w:t>
      </w:r>
      <w:r w:rsidR="001126FD">
        <w:rPr>
          <w:lang w:val="en-GB"/>
        </w:rPr>
        <w:t xml:space="preserve">a high degree of technical expertise </w:t>
      </w:r>
      <w:r w:rsidR="001126FD" w:rsidRPr="001126FD">
        <w:rPr>
          <w:lang w:val="en-GB"/>
        </w:rPr>
        <w:t>in designing and und</w:t>
      </w:r>
      <w:r w:rsidR="008D4DF6">
        <w:rPr>
          <w:lang w:val="en-GB"/>
        </w:rPr>
        <w:t>e</w:t>
      </w:r>
      <w:r w:rsidR="001126FD" w:rsidRPr="001126FD">
        <w:rPr>
          <w:lang w:val="en-GB"/>
        </w:rPr>
        <w:t>rtaking evidence and eco</w:t>
      </w:r>
      <w:r w:rsidR="008D4DF6">
        <w:rPr>
          <w:lang w:val="en-GB"/>
        </w:rPr>
        <w:t>nomic</w:t>
      </w:r>
      <w:r w:rsidR="001126FD" w:rsidRPr="001126FD">
        <w:rPr>
          <w:lang w:val="en-GB"/>
        </w:rPr>
        <w:t xml:space="preserve"> reviews.</w:t>
      </w:r>
      <w:r w:rsidRPr="00FA18D3">
        <w:rPr>
          <w:lang w:val="en-GB"/>
        </w:rPr>
        <w:t xml:space="preserve"> Please</w:t>
      </w:r>
      <w:r w:rsidR="00513BF9">
        <w:rPr>
          <w:lang w:val="en-GB"/>
        </w:rPr>
        <w:t xml:space="preserve"> address the following points</w:t>
      </w:r>
      <w:r w:rsidRPr="00FA18D3">
        <w:rPr>
          <w:lang w:val="en-GB"/>
        </w:rPr>
        <w:t>:</w:t>
      </w:r>
    </w:p>
    <w:p w14:paraId="58AD38B0" w14:textId="7057E3B6" w:rsidR="00054C18" w:rsidRPr="00D1065C" w:rsidRDefault="00054C18" w:rsidP="00054C18">
      <w:pPr>
        <w:pStyle w:val="AAAbottom"/>
        <w:numPr>
          <w:ilvl w:val="0"/>
          <w:numId w:val="0"/>
        </w:numPr>
        <w:tabs>
          <w:tab w:val="clear" w:pos="1701"/>
        </w:tabs>
        <w:spacing w:after="0"/>
        <w:ind w:left="2127" w:hanging="709"/>
        <w:rPr>
          <w:lang w:val="en-GB"/>
        </w:rPr>
      </w:pPr>
      <w:r w:rsidRPr="00D1065C">
        <w:rPr>
          <w:lang w:val="en-GB"/>
        </w:rPr>
        <w:tab/>
      </w:r>
    </w:p>
    <w:p w14:paraId="071423FE" w14:textId="04A166A0" w:rsidR="00054C18" w:rsidRPr="00622B88" w:rsidRDefault="00054C18" w:rsidP="00654505">
      <w:pPr>
        <w:pStyle w:val="AAAfouthlevel"/>
        <w:numPr>
          <w:ilvl w:val="1"/>
          <w:numId w:val="14"/>
        </w:numPr>
        <w:tabs>
          <w:tab w:val="clear" w:pos="1701"/>
          <w:tab w:val="left" w:pos="1985"/>
        </w:tabs>
        <w:rPr>
          <w:lang w:val="en-GB"/>
        </w:rPr>
      </w:pPr>
      <w:r w:rsidRPr="00622B88">
        <w:rPr>
          <w:lang w:val="en-GB"/>
        </w:rPr>
        <w:t xml:space="preserve">How </w:t>
      </w:r>
      <w:r w:rsidR="001C2BC5" w:rsidRPr="00622B88">
        <w:rPr>
          <w:lang w:val="en-GB"/>
        </w:rPr>
        <w:t>will you</w:t>
      </w:r>
      <w:r w:rsidRPr="00622B88">
        <w:rPr>
          <w:lang w:val="en-GB"/>
        </w:rPr>
        <w:t xml:space="preserve"> ensure your technical staff have the necessary skills </w:t>
      </w:r>
      <w:r w:rsidR="001126FD" w:rsidRPr="00622B88">
        <w:rPr>
          <w:lang w:val="en-GB"/>
        </w:rPr>
        <w:t>to synthesis</w:t>
      </w:r>
      <w:r w:rsidR="001C2BC5" w:rsidRPr="00622B88">
        <w:rPr>
          <w:lang w:val="en-GB"/>
        </w:rPr>
        <w:t>e</w:t>
      </w:r>
      <w:r w:rsidR="001126FD" w:rsidRPr="00622B88">
        <w:rPr>
          <w:lang w:val="en-GB"/>
        </w:rPr>
        <w:t>, anal</w:t>
      </w:r>
      <w:r w:rsidR="001C2BC5" w:rsidRPr="00622B88">
        <w:rPr>
          <w:lang w:val="en-GB"/>
        </w:rPr>
        <w:t>yse</w:t>
      </w:r>
      <w:r w:rsidR="001126FD" w:rsidRPr="00622B88">
        <w:rPr>
          <w:lang w:val="en-GB"/>
        </w:rPr>
        <w:t xml:space="preserve"> and interpret different types of data</w:t>
      </w:r>
      <w:bookmarkStart w:id="83" w:name="_Hlk71539441"/>
      <w:r w:rsidR="007764C7" w:rsidRPr="00622B88">
        <w:rPr>
          <w:lang w:val="en-GB"/>
        </w:rPr>
        <w:t xml:space="preserve">. </w:t>
      </w:r>
      <w:bookmarkEnd w:id="83"/>
      <w:r w:rsidR="007764C7" w:rsidRPr="00622B88">
        <w:rPr>
          <w:lang w:val="en-GB"/>
        </w:rPr>
        <w:t xml:space="preserve">Expertise </w:t>
      </w:r>
      <w:r w:rsidR="007270D1">
        <w:rPr>
          <w:lang w:val="en-GB"/>
        </w:rPr>
        <w:t>is required</w:t>
      </w:r>
      <w:r w:rsidR="007764C7" w:rsidRPr="00622B88">
        <w:rPr>
          <w:lang w:val="en-GB"/>
        </w:rPr>
        <w:t xml:space="preserve"> in systematic review</w:t>
      </w:r>
      <w:r w:rsidR="00A909B9" w:rsidRPr="00622B88">
        <w:rPr>
          <w:lang w:val="en-GB"/>
        </w:rPr>
        <w:t>ing</w:t>
      </w:r>
      <w:r w:rsidR="007764C7" w:rsidRPr="00622B88">
        <w:rPr>
          <w:lang w:val="en-GB"/>
        </w:rPr>
        <w:t>, evidence synthesis, qualitative and quantitative analyses (</w:t>
      </w:r>
      <w:proofErr w:type="gramStart"/>
      <w:r w:rsidR="00393155" w:rsidRPr="00622B88">
        <w:rPr>
          <w:lang w:val="en-GB"/>
        </w:rPr>
        <w:t>e.g.</w:t>
      </w:r>
      <w:proofErr w:type="gramEnd"/>
      <w:r w:rsidR="007764C7" w:rsidRPr="00622B88">
        <w:rPr>
          <w:lang w:val="en-GB"/>
        </w:rPr>
        <w:t xml:space="preserve"> thematic analyses, meta-analyses, network meta-analyses, mixed methods synthesis and primary data analyses from real world evidence sources) and economic analyses (including economic modelling)</w:t>
      </w:r>
      <w:r w:rsidRPr="00622B88">
        <w:rPr>
          <w:lang w:val="en-GB"/>
        </w:rPr>
        <w:t>?</w:t>
      </w:r>
    </w:p>
    <w:p w14:paraId="2AB583D1" w14:textId="54BA3B6D" w:rsidR="00054C18" w:rsidRPr="00D1065C" w:rsidRDefault="00054C18" w:rsidP="002B4A60">
      <w:pPr>
        <w:pStyle w:val="AAAfouthlevel"/>
        <w:numPr>
          <w:ilvl w:val="1"/>
          <w:numId w:val="14"/>
        </w:numPr>
        <w:tabs>
          <w:tab w:val="clear" w:pos="1701"/>
          <w:tab w:val="left" w:pos="1985"/>
        </w:tabs>
        <w:rPr>
          <w:lang w:val="en-GB"/>
        </w:rPr>
      </w:pPr>
      <w:r w:rsidRPr="00D1065C">
        <w:rPr>
          <w:lang w:val="en-GB"/>
        </w:rPr>
        <w:t xml:space="preserve">Provide evidence of </w:t>
      </w:r>
      <w:r w:rsidR="00366D18">
        <w:rPr>
          <w:lang w:val="en-GB"/>
        </w:rPr>
        <w:t xml:space="preserve">how you have effectively </w:t>
      </w:r>
      <w:r w:rsidRPr="00D1065C">
        <w:rPr>
          <w:lang w:val="en-GB"/>
        </w:rPr>
        <w:t>present</w:t>
      </w:r>
      <w:r w:rsidR="00366D18">
        <w:rPr>
          <w:lang w:val="en-GB"/>
        </w:rPr>
        <w:t>ed</w:t>
      </w:r>
      <w:r w:rsidRPr="00D1065C">
        <w:rPr>
          <w:lang w:val="en-GB"/>
        </w:rPr>
        <w:t xml:space="preserve"> complex data to audiences of mixed expertise</w:t>
      </w:r>
      <w:r w:rsidR="002F3F48">
        <w:rPr>
          <w:lang w:val="en-GB"/>
        </w:rPr>
        <w:t>,</w:t>
      </w:r>
      <w:r w:rsidR="001C2BC5">
        <w:rPr>
          <w:lang w:val="en-GB"/>
        </w:rPr>
        <w:t xml:space="preserve"> </w:t>
      </w:r>
      <w:r w:rsidR="002F3F48">
        <w:rPr>
          <w:lang w:val="en-GB"/>
        </w:rPr>
        <w:t>both remotely and face</w:t>
      </w:r>
      <w:r w:rsidR="001C2BC5">
        <w:rPr>
          <w:lang w:val="en-GB"/>
        </w:rPr>
        <w:t>-</w:t>
      </w:r>
      <w:r w:rsidR="002F3F48">
        <w:rPr>
          <w:lang w:val="en-GB"/>
        </w:rPr>
        <w:t>to</w:t>
      </w:r>
      <w:r w:rsidR="001C2BC5">
        <w:rPr>
          <w:lang w:val="en-GB"/>
        </w:rPr>
        <w:t>-</w:t>
      </w:r>
      <w:r w:rsidR="002F3F48">
        <w:rPr>
          <w:lang w:val="en-GB"/>
        </w:rPr>
        <w:t>face</w:t>
      </w:r>
      <w:r w:rsidRPr="00D1065C">
        <w:rPr>
          <w:lang w:val="en-GB"/>
        </w:rPr>
        <w:t xml:space="preserve">. </w:t>
      </w:r>
    </w:p>
    <w:p w14:paraId="4E79BA65" w14:textId="634D3951" w:rsidR="00054C18" w:rsidRPr="00D1065C" w:rsidRDefault="00054C18" w:rsidP="002B4A60">
      <w:pPr>
        <w:pStyle w:val="AAAfouthlevel"/>
        <w:numPr>
          <w:ilvl w:val="1"/>
          <w:numId w:val="14"/>
        </w:numPr>
        <w:tabs>
          <w:tab w:val="clear" w:pos="1701"/>
          <w:tab w:val="left" w:pos="1985"/>
        </w:tabs>
        <w:rPr>
          <w:lang w:val="en-GB"/>
        </w:rPr>
      </w:pPr>
      <w:r w:rsidRPr="00D1065C">
        <w:rPr>
          <w:lang w:val="en-GB"/>
        </w:rPr>
        <w:t xml:space="preserve">Include details of your links/networks with any </w:t>
      </w:r>
      <w:r w:rsidR="00393155" w:rsidRPr="00D1065C">
        <w:rPr>
          <w:lang w:val="en-GB"/>
        </w:rPr>
        <w:t>organisations</w:t>
      </w:r>
      <w:r w:rsidR="00FD336B">
        <w:rPr>
          <w:lang w:val="en-GB"/>
        </w:rPr>
        <w:t xml:space="preserve"> that you would use as a flexible </w:t>
      </w:r>
      <w:r w:rsidR="00487CCF">
        <w:rPr>
          <w:lang w:val="en-GB"/>
        </w:rPr>
        <w:t>resource</w:t>
      </w:r>
      <w:r w:rsidR="00FD336B">
        <w:rPr>
          <w:lang w:val="en-GB"/>
        </w:rPr>
        <w:t xml:space="preserve"> to ensure </w:t>
      </w:r>
      <w:r w:rsidR="004E2FDA">
        <w:rPr>
          <w:lang w:val="en-GB"/>
        </w:rPr>
        <w:t>efficient</w:t>
      </w:r>
      <w:r w:rsidR="00FD336B">
        <w:rPr>
          <w:lang w:val="en-GB"/>
        </w:rPr>
        <w:t xml:space="preserve"> </w:t>
      </w:r>
      <w:r w:rsidR="00393155">
        <w:rPr>
          <w:lang w:val="en-GB"/>
        </w:rPr>
        <w:t>working</w:t>
      </w:r>
      <w:r w:rsidR="000D3FA3">
        <w:rPr>
          <w:lang w:val="en-GB"/>
        </w:rPr>
        <w:t>,</w:t>
      </w:r>
      <w:r w:rsidR="00393155">
        <w:rPr>
          <w:lang w:val="en-GB"/>
        </w:rPr>
        <w:t xml:space="preserve"> </w:t>
      </w:r>
      <w:r w:rsidR="00393155" w:rsidRPr="00D1065C">
        <w:rPr>
          <w:lang w:val="en-GB"/>
        </w:rPr>
        <w:t>and</w:t>
      </w:r>
      <w:r w:rsidRPr="00D1065C">
        <w:rPr>
          <w:lang w:val="en-GB"/>
        </w:rPr>
        <w:t xml:space="preserve"> your process for engaging with them.</w:t>
      </w:r>
    </w:p>
    <w:p w14:paraId="14593870" w14:textId="249CD15D" w:rsidR="00054C18" w:rsidRPr="00FB131D" w:rsidRDefault="00654505" w:rsidP="002B4A60">
      <w:pPr>
        <w:pStyle w:val="AAAsecondlevel"/>
        <w:numPr>
          <w:ilvl w:val="0"/>
          <w:numId w:val="15"/>
        </w:numPr>
        <w:tabs>
          <w:tab w:val="clear" w:pos="1077"/>
          <w:tab w:val="left" w:pos="1701"/>
        </w:tabs>
        <w:ind w:left="1134" w:hanging="567"/>
        <w:rPr>
          <w:b/>
          <w:bCs/>
          <w:lang w:val="en-GB"/>
        </w:rPr>
      </w:pPr>
      <w:r>
        <w:rPr>
          <w:b/>
          <w:bCs/>
          <w:lang w:val="en-GB"/>
        </w:rPr>
        <w:t>A</w:t>
      </w:r>
      <w:r w:rsidR="00054C18" w:rsidRPr="00FB131D">
        <w:rPr>
          <w:b/>
          <w:bCs/>
          <w:lang w:val="en-GB"/>
        </w:rPr>
        <w:t xml:space="preserve">pproaches to guideline development: </w:t>
      </w:r>
    </w:p>
    <w:p w14:paraId="3DD6D7AF" w14:textId="5ADBC44A" w:rsidR="00054C18" w:rsidRPr="00D1065C" w:rsidRDefault="002E0DC2" w:rsidP="002B4A60">
      <w:pPr>
        <w:pStyle w:val="AAAfouthlevel"/>
        <w:numPr>
          <w:ilvl w:val="1"/>
          <w:numId w:val="15"/>
        </w:numPr>
        <w:tabs>
          <w:tab w:val="clear" w:pos="1701"/>
          <w:tab w:val="left" w:pos="1985"/>
        </w:tabs>
        <w:rPr>
          <w:lang w:val="en-GB"/>
        </w:rPr>
      </w:pPr>
      <w:r>
        <w:rPr>
          <w:lang w:val="en-GB"/>
        </w:rPr>
        <w:t>What development approaches will you consider at</w:t>
      </w:r>
      <w:r w:rsidR="00BD5B52">
        <w:rPr>
          <w:lang w:val="en-GB"/>
        </w:rPr>
        <w:t xml:space="preserve"> the commission or </w:t>
      </w:r>
      <w:r>
        <w:rPr>
          <w:lang w:val="en-GB"/>
        </w:rPr>
        <w:t>the scoping stage for guidelines that are known to have limited or no evidence.</w:t>
      </w:r>
      <w:r w:rsidRPr="00D1065C" w:rsidDel="002E0DC2">
        <w:rPr>
          <w:lang w:val="en-GB"/>
        </w:rPr>
        <w:t xml:space="preserve"> </w:t>
      </w:r>
    </w:p>
    <w:p w14:paraId="761D3AD9" w14:textId="19385659" w:rsidR="00054C18" w:rsidRPr="00D1065C" w:rsidRDefault="00054C18" w:rsidP="002B4A60">
      <w:pPr>
        <w:pStyle w:val="AAAfouthlevel"/>
        <w:numPr>
          <w:ilvl w:val="1"/>
          <w:numId w:val="15"/>
        </w:numPr>
        <w:tabs>
          <w:tab w:val="clear" w:pos="1701"/>
          <w:tab w:val="left" w:pos="1985"/>
        </w:tabs>
        <w:rPr>
          <w:lang w:val="en-GB"/>
        </w:rPr>
      </w:pPr>
      <w:r w:rsidRPr="00D1065C">
        <w:rPr>
          <w:lang w:val="en-GB"/>
        </w:rPr>
        <w:t>Provide a detailed description of how you would determine the most appropriate approaches for the evidence reviews; including how you would decide to use more complex methods such as statistical modelling, network meta-analysis,</w:t>
      </w:r>
      <w:r w:rsidR="007270D1">
        <w:rPr>
          <w:lang w:val="en-GB"/>
        </w:rPr>
        <w:t xml:space="preserve"> or</w:t>
      </w:r>
      <w:r w:rsidRPr="00D1065C">
        <w:rPr>
          <w:lang w:val="en-GB"/>
        </w:rPr>
        <w:t xml:space="preserve"> </w:t>
      </w:r>
      <w:r w:rsidR="006B2FA6">
        <w:rPr>
          <w:lang w:val="en-GB"/>
        </w:rPr>
        <w:t>mixed methods synthesis</w:t>
      </w:r>
      <w:r w:rsidRPr="00D1065C">
        <w:rPr>
          <w:lang w:val="en-GB"/>
        </w:rPr>
        <w:t xml:space="preserve">. Include a rationale for when each of these approaches might be used. </w:t>
      </w:r>
    </w:p>
    <w:p w14:paraId="5A6794B6" w14:textId="61B6C786" w:rsidR="00054C18" w:rsidRPr="00D1065C" w:rsidRDefault="00C91CEB" w:rsidP="002B4A60">
      <w:pPr>
        <w:pStyle w:val="AAAfouthlevel"/>
        <w:numPr>
          <w:ilvl w:val="1"/>
          <w:numId w:val="15"/>
        </w:numPr>
        <w:tabs>
          <w:tab w:val="clear" w:pos="1701"/>
          <w:tab w:val="left" w:pos="1985"/>
        </w:tabs>
        <w:rPr>
          <w:lang w:val="en-GB"/>
        </w:rPr>
      </w:pPr>
      <w:r>
        <w:rPr>
          <w:lang w:val="en-GB"/>
        </w:rPr>
        <w:t>Provide a</w:t>
      </w:r>
      <w:r w:rsidR="00054C18" w:rsidRPr="00D1065C">
        <w:rPr>
          <w:lang w:val="en-GB"/>
        </w:rPr>
        <w:t xml:space="preserve">n outline of how the economic analysis (model) will follow methods outlined in Developing NICE guidelines: the manual (mentioned </w:t>
      </w:r>
      <w:r w:rsidR="00054C18" w:rsidRPr="00D1065C">
        <w:rPr>
          <w:lang w:val="en-GB"/>
        </w:rPr>
        <w:lastRenderedPageBreak/>
        <w:t>above).  Please describe how you will source/access non-clinical data and combine</w:t>
      </w:r>
      <w:r w:rsidR="000C2110">
        <w:rPr>
          <w:lang w:val="en-GB"/>
        </w:rPr>
        <w:t xml:space="preserve"> this with clinical data</w:t>
      </w:r>
      <w:r w:rsidR="00054C18" w:rsidRPr="00D1065C">
        <w:rPr>
          <w:lang w:val="en-GB"/>
        </w:rPr>
        <w:t>, (if applicable), to adopt the non-NHS/Personal and Social Services (PSS) reference case for economic modelling?</w:t>
      </w:r>
    </w:p>
    <w:p w14:paraId="52C0E9F3" w14:textId="65D567B1" w:rsidR="00054C18" w:rsidRDefault="00054C18" w:rsidP="002B4A60">
      <w:pPr>
        <w:pStyle w:val="AAAfouthlevel"/>
        <w:numPr>
          <w:ilvl w:val="1"/>
          <w:numId w:val="15"/>
        </w:numPr>
        <w:tabs>
          <w:tab w:val="clear" w:pos="1701"/>
          <w:tab w:val="left" w:pos="1985"/>
        </w:tabs>
        <w:rPr>
          <w:lang w:val="en-GB"/>
        </w:rPr>
      </w:pPr>
      <w:r w:rsidRPr="00D1065C">
        <w:rPr>
          <w:lang w:val="en-GB"/>
        </w:rPr>
        <w:t>We require flexibility to adopt new guidance development systems and/or processes, when specified by NICE</w:t>
      </w:r>
      <w:r w:rsidR="007270D1">
        <w:rPr>
          <w:lang w:val="en-GB"/>
        </w:rPr>
        <w:t xml:space="preserve">. </w:t>
      </w:r>
      <w:r w:rsidRPr="00D1065C">
        <w:rPr>
          <w:lang w:val="en-GB"/>
        </w:rPr>
        <w:t xml:space="preserve">Provide </w:t>
      </w:r>
      <w:r w:rsidR="007270D1">
        <w:rPr>
          <w:lang w:val="en-GB"/>
        </w:rPr>
        <w:t>an</w:t>
      </w:r>
      <w:r w:rsidR="007270D1" w:rsidRPr="00D1065C">
        <w:rPr>
          <w:lang w:val="en-GB"/>
        </w:rPr>
        <w:t xml:space="preserve"> </w:t>
      </w:r>
      <w:r w:rsidRPr="00D1065C">
        <w:rPr>
          <w:lang w:val="en-GB"/>
        </w:rPr>
        <w:t>example</w:t>
      </w:r>
      <w:r w:rsidR="0013363F">
        <w:rPr>
          <w:lang w:val="en-GB"/>
        </w:rPr>
        <w:t xml:space="preserve"> detailing</w:t>
      </w:r>
      <w:r w:rsidRPr="00D1065C">
        <w:rPr>
          <w:lang w:val="en-GB"/>
        </w:rPr>
        <w:t xml:space="preserve"> where you have shown similar flexibility in the past.</w:t>
      </w:r>
    </w:p>
    <w:p w14:paraId="34A698B7" w14:textId="772AE7EB" w:rsidR="00866185" w:rsidRDefault="00866185" w:rsidP="002B4A60">
      <w:pPr>
        <w:pStyle w:val="AAAfouthlevel"/>
        <w:numPr>
          <w:ilvl w:val="1"/>
          <w:numId w:val="15"/>
        </w:numPr>
        <w:tabs>
          <w:tab w:val="clear" w:pos="1701"/>
          <w:tab w:val="left" w:pos="1985"/>
        </w:tabs>
        <w:rPr>
          <w:lang w:val="en-GB"/>
        </w:rPr>
      </w:pPr>
      <w:r>
        <w:rPr>
          <w:lang w:val="en-GB"/>
        </w:rPr>
        <w:t>Describe how you will deliver multiple</w:t>
      </w:r>
      <w:r w:rsidR="000C2110">
        <w:rPr>
          <w:lang w:val="en-GB"/>
        </w:rPr>
        <w:t xml:space="preserve"> pieces of work</w:t>
      </w:r>
      <w:r>
        <w:rPr>
          <w:lang w:val="en-GB"/>
        </w:rPr>
        <w:t xml:space="preserve"> within a suite using a single guideline committee.</w:t>
      </w:r>
    </w:p>
    <w:p w14:paraId="039147A5" w14:textId="2EAB0404" w:rsidR="003F1CAA" w:rsidRDefault="003F1CAA" w:rsidP="002B4A60">
      <w:pPr>
        <w:pStyle w:val="AAAfouthlevel"/>
        <w:numPr>
          <w:ilvl w:val="1"/>
          <w:numId w:val="15"/>
        </w:numPr>
        <w:tabs>
          <w:tab w:val="clear" w:pos="1701"/>
          <w:tab w:val="left" w:pos="1985"/>
        </w:tabs>
        <w:rPr>
          <w:lang w:val="en-GB"/>
        </w:rPr>
      </w:pPr>
      <w:r w:rsidRPr="00D1065C">
        <w:rPr>
          <w:lang w:val="en-GB"/>
        </w:rPr>
        <w:t xml:space="preserve">Please outline the level of staff and the skills that you would propose to support </w:t>
      </w:r>
      <w:r>
        <w:rPr>
          <w:lang w:val="en-GB"/>
        </w:rPr>
        <w:t>each guideline committee</w:t>
      </w:r>
      <w:r w:rsidRPr="00D1065C">
        <w:rPr>
          <w:lang w:val="en-GB"/>
        </w:rPr>
        <w:t>.</w:t>
      </w:r>
    </w:p>
    <w:p w14:paraId="65E8D2DB" w14:textId="58F89BCF" w:rsidR="007E674E" w:rsidRDefault="007270D1" w:rsidP="007E674E">
      <w:pPr>
        <w:pStyle w:val="AAAfouthlevel"/>
        <w:numPr>
          <w:ilvl w:val="1"/>
          <w:numId w:val="15"/>
        </w:numPr>
        <w:tabs>
          <w:tab w:val="clear" w:pos="1701"/>
          <w:tab w:val="left" w:pos="1985"/>
        </w:tabs>
        <w:rPr>
          <w:lang w:val="en-GB"/>
        </w:rPr>
      </w:pPr>
      <w:r>
        <w:rPr>
          <w:lang w:val="en-GB"/>
        </w:rPr>
        <w:t>S</w:t>
      </w:r>
      <w:r w:rsidR="007E674E">
        <w:rPr>
          <w:lang w:val="en-GB"/>
        </w:rPr>
        <w:t>et out how</w:t>
      </w:r>
      <w:r w:rsidR="007E674E" w:rsidRPr="00C5362B">
        <w:rPr>
          <w:lang w:val="en-GB"/>
        </w:rPr>
        <w:t xml:space="preserve"> would you go about </w:t>
      </w:r>
      <w:r w:rsidR="00D97ADB" w:rsidRPr="00C5362B">
        <w:rPr>
          <w:lang w:val="en-GB"/>
        </w:rPr>
        <w:t>recruiting</w:t>
      </w:r>
      <w:r w:rsidR="007E674E" w:rsidRPr="00C5362B">
        <w:rPr>
          <w:lang w:val="en-GB"/>
        </w:rPr>
        <w:t xml:space="preserve"> to a committee whose topic area is difficult to recruit to</w:t>
      </w:r>
      <w:r w:rsidR="007E674E">
        <w:rPr>
          <w:lang w:val="en-GB"/>
        </w:rPr>
        <w:t>.</w:t>
      </w:r>
    </w:p>
    <w:p w14:paraId="263C3DAE" w14:textId="28CF876D" w:rsidR="007E674E" w:rsidRPr="00D1065C" w:rsidRDefault="007E674E" w:rsidP="007E674E">
      <w:pPr>
        <w:pStyle w:val="AAAfouthlevel"/>
        <w:numPr>
          <w:ilvl w:val="1"/>
          <w:numId w:val="15"/>
        </w:numPr>
        <w:tabs>
          <w:tab w:val="clear" w:pos="1701"/>
          <w:tab w:val="left" w:pos="1985"/>
        </w:tabs>
        <w:rPr>
          <w:lang w:val="en-GB"/>
        </w:rPr>
      </w:pPr>
      <w:r w:rsidRPr="00D1065C">
        <w:rPr>
          <w:lang w:val="en-GB"/>
        </w:rPr>
        <w:t xml:space="preserve">How would you ensure that the committees are representative for </w:t>
      </w:r>
      <w:r>
        <w:rPr>
          <w:lang w:val="en-GB"/>
        </w:rPr>
        <w:t>each</w:t>
      </w:r>
      <w:r w:rsidRPr="00D1065C">
        <w:rPr>
          <w:lang w:val="en-GB"/>
        </w:rPr>
        <w:t xml:space="preserve"> guideline topic</w:t>
      </w:r>
      <w:r>
        <w:rPr>
          <w:lang w:val="en-GB"/>
        </w:rPr>
        <w:t xml:space="preserve"> or a suite of guidelines</w:t>
      </w:r>
      <w:r w:rsidR="00622B88">
        <w:rPr>
          <w:lang w:val="en-GB"/>
        </w:rPr>
        <w:t>?</w:t>
      </w:r>
    </w:p>
    <w:p w14:paraId="1822BC6B" w14:textId="0C0E9563" w:rsidR="001D2AF6" w:rsidRDefault="00866185" w:rsidP="00CA7212">
      <w:pPr>
        <w:pStyle w:val="AAAfouthlevel"/>
        <w:numPr>
          <w:ilvl w:val="1"/>
          <w:numId w:val="15"/>
        </w:numPr>
        <w:tabs>
          <w:tab w:val="clear" w:pos="1701"/>
          <w:tab w:val="left" w:pos="1985"/>
        </w:tabs>
        <w:rPr>
          <w:lang w:val="en-GB"/>
        </w:rPr>
      </w:pPr>
      <w:r w:rsidRPr="00D1065C">
        <w:rPr>
          <w:lang w:val="en-GB"/>
        </w:rPr>
        <w:t>How would you ensure that all committee members actively engage in the discussion</w:t>
      </w:r>
      <w:r>
        <w:rPr>
          <w:lang w:val="en-GB"/>
        </w:rPr>
        <w:t xml:space="preserve">, </w:t>
      </w:r>
      <w:r w:rsidR="007270D1">
        <w:rPr>
          <w:lang w:val="en-GB"/>
        </w:rPr>
        <w:t xml:space="preserve">both </w:t>
      </w:r>
      <w:r w:rsidR="001C2BC5">
        <w:rPr>
          <w:lang w:val="en-GB"/>
        </w:rPr>
        <w:t>remotely</w:t>
      </w:r>
      <w:r>
        <w:rPr>
          <w:lang w:val="en-GB"/>
        </w:rPr>
        <w:t xml:space="preserve"> </w:t>
      </w:r>
      <w:r w:rsidR="007270D1">
        <w:rPr>
          <w:lang w:val="en-GB"/>
        </w:rPr>
        <w:t xml:space="preserve">and </w:t>
      </w:r>
      <w:r>
        <w:rPr>
          <w:lang w:val="en-GB"/>
        </w:rPr>
        <w:t>face-to-face</w:t>
      </w:r>
      <w:r w:rsidR="00622B88">
        <w:rPr>
          <w:lang w:val="en-GB"/>
        </w:rPr>
        <w:t>?</w:t>
      </w:r>
      <w:r w:rsidRPr="00D1065C">
        <w:rPr>
          <w:lang w:val="en-GB"/>
        </w:rPr>
        <w:t xml:space="preserve"> </w:t>
      </w:r>
    </w:p>
    <w:p w14:paraId="1DC61D72" w14:textId="5134590F" w:rsidR="00C44304" w:rsidRDefault="00C44304" w:rsidP="00CA7212">
      <w:pPr>
        <w:pStyle w:val="AAAfouthlevel"/>
        <w:numPr>
          <w:ilvl w:val="1"/>
          <w:numId w:val="15"/>
        </w:numPr>
        <w:tabs>
          <w:tab w:val="clear" w:pos="1701"/>
          <w:tab w:val="left" w:pos="1985"/>
        </w:tabs>
        <w:rPr>
          <w:lang w:val="en-GB"/>
        </w:rPr>
      </w:pPr>
      <w:r>
        <w:rPr>
          <w:lang w:val="en-GB"/>
        </w:rPr>
        <w:t>What do you see as the pros and cons of vir</w:t>
      </w:r>
      <w:r w:rsidR="0068238D">
        <w:rPr>
          <w:lang w:val="en-GB"/>
        </w:rPr>
        <w:t>t</w:t>
      </w:r>
      <w:r>
        <w:rPr>
          <w:lang w:val="en-GB"/>
        </w:rPr>
        <w:t>ual vs</w:t>
      </w:r>
      <w:r w:rsidR="007270D1">
        <w:rPr>
          <w:lang w:val="en-GB"/>
        </w:rPr>
        <w:t>.</w:t>
      </w:r>
      <w:r>
        <w:rPr>
          <w:lang w:val="en-GB"/>
        </w:rPr>
        <w:t xml:space="preserve"> face</w:t>
      </w:r>
      <w:r w:rsidR="000D3FA3">
        <w:rPr>
          <w:lang w:val="en-GB"/>
        </w:rPr>
        <w:t>-</w:t>
      </w:r>
      <w:r>
        <w:rPr>
          <w:lang w:val="en-GB"/>
        </w:rPr>
        <w:t>to</w:t>
      </w:r>
      <w:r w:rsidR="000D3FA3">
        <w:rPr>
          <w:lang w:val="en-GB"/>
        </w:rPr>
        <w:t>-</w:t>
      </w:r>
      <w:r>
        <w:rPr>
          <w:lang w:val="en-GB"/>
        </w:rPr>
        <w:t xml:space="preserve">face </w:t>
      </w:r>
      <w:r w:rsidR="00622B88">
        <w:rPr>
          <w:lang w:val="en-GB"/>
        </w:rPr>
        <w:t xml:space="preserve">committee </w:t>
      </w:r>
      <w:r>
        <w:rPr>
          <w:lang w:val="en-GB"/>
        </w:rPr>
        <w:t>meetings</w:t>
      </w:r>
      <w:r w:rsidR="00622B88">
        <w:rPr>
          <w:lang w:val="en-GB"/>
        </w:rPr>
        <w:t>?</w:t>
      </w:r>
    </w:p>
    <w:p w14:paraId="60497674" w14:textId="0F8920B2" w:rsidR="00D52BDB" w:rsidRDefault="002D1811" w:rsidP="00CA7212">
      <w:pPr>
        <w:pStyle w:val="AAAfouthlevel"/>
        <w:numPr>
          <w:ilvl w:val="1"/>
          <w:numId w:val="15"/>
        </w:numPr>
        <w:tabs>
          <w:tab w:val="clear" w:pos="1701"/>
          <w:tab w:val="left" w:pos="1985"/>
        </w:tabs>
        <w:rPr>
          <w:lang w:val="en-GB"/>
        </w:rPr>
      </w:pPr>
      <w:r>
        <w:rPr>
          <w:lang w:val="en-GB"/>
        </w:rPr>
        <w:t xml:space="preserve">How would virtual </w:t>
      </w:r>
      <w:r w:rsidR="009F00E2">
        <w:rPr>
          <w:lang w:val="en-GB"/>
        </w:rPr>
        <w:t xml:space="preserve">committee </w:t>
      </w:r>
      <w:r>
        <w:rPr>
          <w:lang w:val="en-GB"/>
        </w:rPr>
        <w:t>meeting</w:t>
      </w:r>
      <w:r w:rsidR="009F00E2">
        <w:rPr>
          <w:lang w:val="en-GB"/>
        </w:rPr>
        <w:t>s</w:t>
      </w:r>
      <w:r>
        <w:rPr>
          <w:lang w:val="en-GB"/>
        </w:rPr>
        <w:t xml:space="preserve"> affect your environmental performance?</w:t>
      </w:r>
    </w:p>
    <w:p w14:paraId="4CDC0DB4" w14:textId="683DAFE0" w:rsidR="00951A89" w:rsidRDefault="00951A89" w:rsidP="002B4A60">
      <w:pPr>
        <w:pStyle w:val="AAAfouthlevel"/>
        <w:numPr>
          <w:ilvl w:val="1"/>
          <w:numId w:val="15"/>
        </w:numPr>
        <w:tabs>
          <w:tab w:val="clear" w:pos="1701"/>
          <w:tab w:val="left" w:pos="1985"/>
        </w:tabs>
        <w:rPr>
          <w:lang w:val="en-GB"/>
        </w:rPr>
      </w:pPr>
      <w:r>
        <w:rPr>
          <w:lang w:val="en-GB"/>
        </w:rPr>
        <w:t>How would you ensure equality and diversity is considered at each stage of guideline development?</w:t>
      </w:r>
    </w:p>
    <w:p w14:paraId="0A5F807E" w14:textId="77777777" w:rsidR="00054C18" w:rsidRPr="00FB131D" w:rsidRDefault="00054C18" w:rsidP="002B4A60">
      <w:pPr>
        <w:pStyle w:val="AAAsecondlevel"/>
        <w:numPr>
          <w:ilvl w:val="0"/>
          <w:numId w:val="15"/>
        </w:numPr>
        <w:tabs>
          <w:tab w:val="clear" w:pos="1077"/>
          <w:tab w:val="left" w:pos="1701"/>
        </w:tabs>
        <w:ind w:left="1134" w:hanging="567"/>
        <w:rPr>
          <w:b/>
          <w:bCs/>
          <w:lang w:val="en-GB"/>
        </w:rPr>
      </w:pPr>
      <w:r w:rsidRPr="00FB131D">
        <w:rPr>
          <w:b/>
          <w:bCs/>
          <w:lang w:val="en-GB"/>
        </w:rPr>
        <w:t>Programme management:</w:t>
      </w:r>
    </w:p>
    <w:p w14:paraId="0CD1279C" w14:textId="146350FE" w:rsidR="00054C18" w:rsidRPr="00D1065C" w:rsidRDefault="00054C18" w:rsidP="00054C18">
      <w:pPr>
        <w:pStyle w:val="AAAbottom"/>
        <w:numPr>
          <w:ilvl w:val="0"/>
          <w:numId w:val="0"/>
        </w:numPr>
        <w:tabs>
          <w:tab w:val="clear" w:pos="1701"/>
        </w:tabs>
        <w:ind w:left="1134"/>
        <w:rPr>
          <w:lang w:val="en-GB"/>
        </w:rPr>
      </w:pPr>
      <w:r w:rsidRPr="00D1065C">
        <w:rPr>
          <w:lang w:val="en-GB"/>
        </w:rPr>
        <w:t xml:space="preserve">The Supplier </w:t>
      </w:r>
      <w:r w:rsidR="002E0DC2">
        <w:rPr>
          <w:lang w:val="en-GB"/>
        </w:rPr>
        <w:t>shall</w:t>
      </w:r>
      <w:r w:rsidRPr="00D1065C">
        <w:rPr>
          <w:lang w:val="en-GB"/>
        </w:rPr>
        <w:t xml:space="preserve"> demonstrate that it </w:t>
      </w:r>
      <w:proofErr w:type="gramStart"/>
      <w:r w:rsidRPr="00D1065C">
        <w:rPr>
          <w:lang w:val="en-GB"/>
        </w:rPr>
        <w:t>is capable of setting</w:t>
      </w:r>
      <w:proofErr w:type="gramEnd"/>
      <w:r w:rsidRPr="00D1065C">
        <w:rPr>
          <w:lang w:val="en-GB"/>
        </w:rPr>
        <w:t xml:space="preserve"> up, implementing and maintaining the Guideline Development Centre and providing high quality outputs. </w:t>
      </w:r>
    </w:p>
    <w:p w14:paraId="4EE94A3D" w14:textId="6E0012EE" w:rsidR="00054C18" w:rsidRDefault="00054C18" w:rsidP="002B4A60">
      <w:pPr>
        <w:pStyle w:val="AAAfouthlevel"/>
        <w:numPr>
          <w:ilvl w:val="1"/>
          <w:numId w:val="15"/>
        </w:numPr>
        <w:tabs>
          <w:tab w:val="clear" w:pos="1701"/>
          <w:tab w:val="left" w:pos="1985"/>
        </w:tabs>
        <w:rPr>
          <w:lang w:val="en-GB"/>
        </w:rPr>
      </w:pPr>
      <w:r w:rsidRPr="00D1065C">
        <w:rPr>
          <w:lang w:val="en-GB"/>
        </w:rPr>
        <w:t xml:space="preserve">Describe how the </w:t>
      </w:r>
      <w:r w:rsidR="007270D1">
        <w:rPr>
          <w:lang w:val="en-GB"/>
        </w:rPr>
        <w:t xml:space="preserve">Guideline Development Centre </w:t>
      </w:r>
      <w:r w:rsidRPr="00D1065C">
        <w:rPr>
          <w:lang w:val="en-GB"/>
        </w:rPr>
        <w:t xml:space="preserve">will be set up </w:t>
      </w:r>
      <w:r w:rsidR="007270D1">
        <w:rPr>
          <w:lang w:val="en-GB"/>
        </w:rPr>
        <w:t>to deliver the service</w:t>
      </w:r>
      <w:r w:rsidRPr="00D1065C">
        <w:rPr>
          <w:lang w:val="en-GB"/>
        </w:rPr>
        <w:t>?</w:t>
      </w:r>
    </w:p>
    <w:p w14:paraId="18FEE729" w14:textId="3D34B909" w:rsidR="009F00E2" w:rsidRPr="009F00E2" w:rsidRDefault="005E289B" w:rsidP="009F00E2">
      <w:pPr>
        <w:pStyle w:val="AAAfouthlevel"/>
        <w:numPr>
          <w:ilvl w:val="1"/>
          <w:numId w:val="15"/>
        </w:numPr>
        <w:tabs>
          <w:tab w:val="left" w:pos="1985"/>
        </w:tabs>
        <w:rPr>
          <w:lang w:val="en-GB"/>
        </w:rPr>
      </w:pPr>
      <w:r w:rsidRPr="005E289B">
        <w:rPr>
          <w:lang w:val="en-GB"/>
        </w:rPr>
        <w:t>What plans do you have to take on apprentices and increase the skills of staff?</w:t>
      </w:r>
    </w:p>
    <w:p w14:paraId="05F6C83F" w14:textId="77777777" w:rsidR="009F00E2" w:rsidRPr="009F00E2" w:rsidRDefault="009F00E2" w:rsidP="009F00E2">
      <w:pPr>
        <w:pStyle w:val="AAAfouthlevel"/>
        <w:numPr>
          <w:ilvl w:val="1"/>
          <w:numId w:val="15"/>
        </w:numPr>
        <w:tabs>
          <w:tab w:val="left" w:pos="1985"/>
        </w:tabs>
        <w:rPr>
          <w:lang w:val="en-GB"/>
        </w:rPr>
      </w:pPr>
      <w:r w:rsidRPr="009F00E2">
        <w:rPr>
          <w:lang w:val="en-GB"/>
        </w:rPr>
        <w:t>What is your process for addressing workforce inequalities including the disability employment gap?</w:t>
      </w:r>
    </w:p>
    <w:p w14:paraId="676CBCC6" w14:textId="77777777" w:rsidR="009F00E2" w:rsidRPr="009F00E2" w:rsidRDefault="009F00E2" w:rsidP="009F00E2">
      <w:pPr>
        <w:pStyle w:val="AAAfouthlevel"/>
        <w:numPr>
          <w:ilvl w:val="1"/>
          <w:numId w:val="15"/>
        </w:numPr>
        <w:tabs>
          <w:tab w:val="left" w:pos="1985"/>
        </w:tabs>
        <w:rPr>
          <w:lang w:val="en-GB"/>
        </w:rPr>
      </w:pPr>
      <w:r w:rsidRPr="009F00E2">
        <w:rPr>
          <w:lang w:val="en-GB"/>
        </w:rPr>
        <w:t>How will you improve the health and wellbeing of your workforce?</w:t>
      </w:r>
    </w:p>
    <w:p w14:paraId="21E21D21" w14:textId="2617268B" w:rsidR="004D0348" w:rsidRDefault="00843E6A" w:rsidP="002B4A60">
      <w:pPr>
        <w:pStyle w:val="AAAfouthlevel"/>
        <w:numPr>
          <w:ilvl w:val="1"/>
          <w:numId w:val="15"/>
        </w:numPr>
        <w:tabs>
          <w:tab w:val="clear" w:pos="1701"/>
          <w:tab w:val="left" w:pos="1985"/>
        </w:tabs>
        <w:rPr>
          <w:lang w:val="en-GB"/>
        </w:rPr>
      </w:pPr>
      <w:r>
        <w:rPr>
          <w:lang w:val="en-GB"/>
        </w:rPr>
        <w:t>Describe how you will manage a p</w:t>
      </w:r>
      <w:r w:rsidR="00754827">
        <w:rPr>
          <w:lang w:val="en-GB"/>
        </w:rPr>
        <w:t>rogramme</w:t>
      </w:r>
      <w:r>
        <w:rPr>
          <w:lang w:val="en-GB"/>
        </w:rPr>
        <w:t xml:space="preserve"> of </w:t>
      </w:r>
      <w:r w:rsidR="00DB1FC3">
        <w:rPr>
          <w:lang w:val="en-GB"/>
        </w:rPr>
        <w:t xml:space="preserve">single </w:t>
      </w:r>
      <w:r>
        <w:rPr>
          <w:lang w:val="en-GB"/>
        </w:rPr>
        <w:t>guidelines of different sizes</w:t>
      </w:r>
      <w:r w:rsidR="00DB1FC3">
        <w:rPr>
          <w:lang w:val="en-GB"/>
        </w:rPr>
        <w:t xml:space="preserve"> as well as broad topic suites.</w:t>
      </w:r>
    </w:p>
    <w:p w14:paraId="612E6721" w14:textId="32801676" w:rsidR="00BB54C4" w:rsidRDefault="00674818" w:rsidP="002B4A60">
      <w:pPr>
        <w:pStyle w:val="AAAfouthlevel"/>
        <w:numPr>
          <w:ilvl w:val="1"/>
          <w:numId w:val="15"/>
        </w:numPr>
        <w:tabs>
          <w:tab w:val="clear" w:pos="1701"/>
          <w:tab w:val="left" w:pos="1985"/>
        </w:tabs>
        <w:rPr>
          <w:lang w:val="en-GB"/>
        </w:rPr>
      </w:pPr>
      <w:r w:rsidRPr="00674818">
        <w:rPr>
          <w:lang w:val="en-GB"/>
        </w:rPr>
        <w:lastRenderedPageBreak/>
        <w:t xml:space="preserve">How will you set up and maintain </w:t>
      </w:r>
      <w:proofErr w:type="gramStart"/>
      <w:r w:rsidRPr="00674818">
        <w:rPr>
          <w:lang w:val="en-GB"/>
        </w:rPr>
        <w:t>a number of</w:t>
      </w:r>
      <w:proofErr w:type="gramEnd"/>
      <w:r w:rsidRPr="00674818">
        <w:rPr>
          <w:lang w:val="en-GB"/>
        </w:rPr>
        <w:t xml:space="preserve"> committees to work on broad topic suites?</w:t>
      </w:r>
    </w:p>
    <w:p w14:paraId="76EA6A4E" w14:textId="6467AD41" w:rsidR="0044333B" w:rsidRPr="00754827" w:rsidRDefault="007270D1" w:rsidP="002B4A60">
      <w:pPr>
        <w:pStyle w:val="AAAfouthlevel"/>
        <w:numPr>
          <w:ilvl w:val="1"/>
          <w:numId w:val="15"/>
        </w:numPr>
        <w:tabs>
          <w:tab w:val="clear" w:pos="1701"/>
          <w:tab w:val="left" w:pos="1985"/>
        </w:tabs>
        <w:rPr>
          <w:lang w:val="en-GB"/>
        </w:rPr>
      </w:pPr>
      <w:r>
        <w:rPr>
          <w:lang w:val="en-GB"/>
        </w:rPr>
        <w:t>H</w:t>
      </w:r>
      <w:r w:rsidR="0044333B">
        <w:rPr>
          <w:lang w:val="en-GB"/>
        </w:rPr>
        <w:t>ow will you</w:t>
      </w:r>
      <w:r>
        <w:rPr>
          <w:lang w:val="en-GB"/>
        </w:rPr>
        <w:t xml:space="preserve"> respond to requests by NICE to develop</w:t>
      </w:r>
      <w:r w:rsidR="005F57FB">
        <w:rPr>
          <w:lang w:val="en-GB"/>
        </w:rPr>
        <w:t xml:space="preserve"> </w:t>
      </w:r>
      <w:r w:rsidR="005F57FB" w:rsidRPr="005F57FB">
        <w:rPr>
          <w:lang w:val="en-GB"/>
        </w:rPr>
        <w:t xml:space="preserve">small, urgent </w:t>
      </w:r>
      <w:r>
        <w:rPr>
          <w:lang w:val="en-GB"/>
        </w:rPr>
        <w:t xml:space="preserve">guideline </w:t>
      </w:r>
      <w:r w:rsidR="005F57FB" w:rsidRPr="005F57FB">
        <w:rPr>
          <w:lang w:val="en-GB"/>
        </w:rPr>
        <w:t xml:space="preserve">updates </w:t>
      </w:r>
      <w:r w:rsidR="005F57FB">
        <w:rPr>
          <w:lang w:val="en-GB"/>
        </w:rPr>
        <w:t xml:space="preserve">to rapid </w:t>
      </w:r>
      <w:r w:rsidR="0044333B">
        <w:rPr>
          <w:lang w:val="en-GB"/>
        </w:rPr>
        <w:t>timelines</w:t>
      </w:r>
      <w:r w:rsidR="00B35078">
        <w:rPr>
          <w:lang w:val="en-GB"/>
        </w:rPr>
        <w:t>?</w:t>
      </w:r>
    </w:p>
    <w:p w14:paraId="66D1D356" w14:textId="4EFC9A60" w:rsidR="00054C18" w:rsidRPr="00D1065C" w:rsidRDefault="00054C18" w:rsidP="002B4A60">
      <w:pPr>
        <w:pStyle w:val="AAAfouthlevel"/>
        <w:numPr>
          <w:ilvl w:val="1"/>
          <w:numId w:val="15"/>
        </w:numPr>
        <w:tabs>
          <w:tab w:val="clear" w:pos="1701"/>
          <w:tab w:val="left" w:pos="1985"/>
        </w:tabs>
        <w:rPr>
          <w:lang w:val="en-GB"/>
        </w:rPr>
      </w:pPr>
      <w:r w:rsidRPr="00D1065C">
        <w:rPr>
          <w:lang w:val="en-GB"/>
        </w:rPr>
        <w:t xml:space="preserve">Provide </w:t>
      </w:r>
      <w:r w:rsidR="00487EE8">
        <w:rPr>
          <w:lang w:val="en-GB"/>
        </w:rPr>
        <w:t>an</w:t>
      </w:r>
      <w:r w:rsidRPr="00D1065C">
        <w:rPr>
          <w:lang w:val="en-GB"/>
        </w:rPr>
        <w:t xml:space="preserve"> example of how you have previously met tight and conflicting deadlines in situations of competing demands. </w:t>
      </w:r>
    </w:p>
    <w:p w14:paraId="1AA56788" w14:textId="28108E66" w:rsidR="00054C18" w:rsidRPr="00D1065C" w:rsidRDefault="00054C18" w:rsidP="002B4A60">
      <w:pPr>
        <w:pStyle w:val="AAAfouthlevel"/>
        <w:numPr>
          <w:ilvl w:val="1"/>
          <w:numId w:val="15"/>
        </w:numPr>
        <w:tabs>
          <w:tab w:val="clear" w:pos="1701"/>
          <w:tab w:val="left" w:pos="1985"/>
        </w:tabs>
        <w:rPr>
          <w:lang w:val="en-GB"/>
        </w:rPr>
      </w:pPr>
      <w:r w:rsidRPr="00D1065C">
        <w:rPr>
          <w:lang w:val="en-GB"/>
        </w:rPr>
        <w:t>Give an overview of the risks you consider to be associated with setting up and maintaining the Service, stating whether you consider the probability of them occurring to be high, medium</w:t>
      </w:r>
      <w:r w:rsidR="000D3FA3">
        <w:rPr>
          <w:lang w:val="en-GB"/>
        </w:rPr>
        <w:t>,</w:t>
      </w:r>
      <w:r w:rsidRPr="00D1065C">
        <w:rPr>
          <w:lang w:val="en-GB"/>
        </w:rPr>
        <w:t xml:space="preserve"> or low risk. Provide a summary of how you would mitigate each risk. </w:t>
      </w:r>
    </w:p>
    <w:p w14:paraId="5681855A" w14:textId="295A5B38" w:rsidR="00054C18" w:rsidRPr="00D1065C" w:rsidRDefault="00054C18" w:rsidP="002B4A60">
      <w:pPr>
        <w:pStyle w:val="AAAfouthlevel"/>
        <w:numPr>
          <w:ilvl w:val="1"/>
          <w:numId w:val="15"/>
        </w:numPr>
        <w:tabs>
          <w:tab w:val="clear" w:pos="1701"/>
          <w:tab w:val="left" w:pos="1985"/>
        </w:tabs>
        <w:rPr>
          <w:lang w:val="en-GB"/>
        </w:rPr>
      </w:pPr>
      <w:r w:rsidRPr="00D1065C">
        <w:rPr>
          <w:lang w:val="en-GB"/>
        </w:rPr>
        <w:t xml:space="preserve">Outline the risks and their mitigation if the number of </w:t>
      </w:r>
      <w:r w:rsidR="00866185">
        <w:rPr>
          <w:lang w:val="en-GB"/>
        </w:rPr>
        <w:t xml:space="preserve">capacity </w:t>
      </w:r>
      <w:r w:rsidRPr="00D1065C">
        <w:rPr>
          <w:lang w:val="en-GB"/>
        </w:rPr>
        <w:t xml:space="preserve">slots </w:t>
      </w:r>
      <w:r w:rsidR="004D66AE">
        <w:rPr>
          <w:lang w:val="en-GB"/>
        </w:rPr>
        <w:t>changes</w:t>
      </w:r>
      <w:r w:rsidRPr="00D1065C">
        <w:rPr>
          <w:lang w:val="en-GB"/>
        </w:rPr>
        <w:t xml:space="preserve"> over time.</w:t>
      </w:r>
    </w:p>
    <w:p w14:paraId="5B9F0E24" w14:textId="49AD29F7" w:rsidR="00054C18" w:rsidRDefault="00054C18" w:rsidP="002B4A60">
      <w:pPr>
        <w:pStyle w:val="AAAfouthlevel"/>
        <w:numPr>
          <w:ilvl w:val="1"/>
          <w:numId w:val="15"/>
        </w:numPr>
        <w:tabs>
          <w:tab w:val="clear" w:pos="1701"/>
          <w:tab w:val="left" w:pos="1985"/>
        </w:tabs>
        <w:rPr>
          <w:lang w:val="en-GB"/>
        </w:rPr>
      </w:pPr>
      <w:r w:rsidRPr="00D1065C">
        <w:rPr>
          <w:lang w:val="en-GB"/>
        </w:rPr>
        <w:t>Provide details of your experience in working to set standards, and IT security</w:t>
      </w:r>
      <w:r w:rsidR="00B30FEC">
        <w:rPr>
          <w:lang w:val="en-GB"/>
        </w:rPr>
        <w:t>.</w:t>
      </w:r>
    </w:p>
    <w:p w14:paraId="6757BC25" w14:textId="2CE92BA0" w:rsidR="0071481D" w:rsidRDefault="0071481D" w:rsidP="007270D1">
      <w:pPr>
        <w:pStyle w:val="AAAfouthlevel"/>
        <w:numPr>
          <w:ilvl w:val="1"/>
          <w:numId w:val="15"/>
        </w:numPr>
        <w:tabs>
          <w:tab w:val="clear" w:pos="1701"/>
          <w:tab w:val="left" w:pos="1985"/>
        </w:tabs>
        <w:rPr>
          <w:lang w:val="en-GB"/>
        </w:rPr>
      </w:pPr>
      <w:r w:rsidRPr="0071481D">
        <w:rPr>
          <w:lang w:val="en-GB"/>
        </w:rPr>
        <w:t xml:space="preserve">Describe how you would provide </w:t>
      </w:r>
      <w:r w:rsidR="007270D1">
        <w:rPr>
          <w:lang w:val="en-GB"/>
        </w:rPr>
        <w:t>prompt</w:t>
      </w:r>
      <w:r w:rsidR="007270D1" w:rsidRPr="0071481D">
        <w:rPr>
          <w:lang w:val="en-GB"/>
        </w:rPr>
        <w:t xml:space="preserve"> </w:t>
      </w:r>
      <w:r w:rsidR="00D97ADB" w:rsidRPr="0071481D">
        <w:rPr>
          <w:lang w:val="en-GB"/>
        </w:rPr>
        <w:t>responses</w:t>
      </w:r>
      <w:r w:rsidRPr="0071481D">
        <w:rPr>
          <w:lang w:val="en-GB"/>
        </w:rPr>
        <w:t xml:space="preserve"> to queries raised by NICE. </w:t>
      </w:r>
    </w:p>
    <w:p w14:paraId="08248B58" w14:textId="398B6A9C" w:rsidR="007270D1" w:rsidRDefault="007270D1" w:rsidP="0071481D">
      <w:pPr>
        <w:pStyle w:val="ListParagraph"/>
        <w:numPr>
          <w:ilvl w:val="1"/>
          <w:numId w:val="15"/>
        </w:numPr>
        <w:rPr>
          <w:rFonts w:ascii="Arial" w:hAnsi="Arial" w:cs="Arial"/>
          <w:lang w:val="en-GB"/>
        </w:rPr>
      </w:pPr>
      <w:r>
        <w:rPr>
          <w:rFonts w:ascii="Arial" w:hAnsi="Arial" w:cs="Arial"/>
          <w:lang w:val="en-GB"/>
        </w:rPr>
        <w:t>Describe the plans you would put in place to improve quality of the outputs over time while making efficiencies.</w:t>
      </w:r>
    </w:p>
    <w:p w14:paraId="77B4F097" w14:textId="77777777" w:rsidR="00054C18" w:rsidRPr="00622B88" w:rsidRDefault="00054C18" w:rsidP="002B4A60">
      <w:pPr>
        <w:pStyle w:val="AAAsecondlevel"/>
        <w:numPr>
          <w:ilvl w:val="0"/>
          <w:numId w:val="15"/>
        </w:numPr>
        <w:tabs>
          <w:tab w:val="clear" w:pos="1077"/>
          <w:tab w:val="left" w:pos="1701"/>
        </w:tabs>
        <w:ind w:left="1134" w:hanging="567"/>
        <w:rPr>
          <w:b/>
          <w:bCs/>
          <w:lang w:val="en-GB"/>
        </w:rPr>
      </w:pPr>
      <w:r w:rsidRPr="00622B88">
        <w:rPr>
          <w:b/>
          <w:bCs/>
          <w:lang w:val="en-GB"/>
        </w:rPr>
        <w:t>Quality Assurance:</w:t>
      </w:r>
    </w:p>
    <w:p w14:paraId="737EB87A" w14:textId="083B5B37" w:rsidR="00054C18" w:rsidRPr="00D1065C" w:rsidRDefault="00054C18" w:rsidP="00054C18">
      <w:pPr>
        <w:pStyle w:val="AAAsecondlevel"/>
        <w:numPr>
          <w:ilvl w:val="0"/>
          <w:numId w:val="0"/>
        </w:numPr>
        <w:ind w:left="1560" w:hanging="426"/>
        <w:rPr>
          <w:lang w:val="en-GB"/>
        </w:rPr>
      </w:pPr>
      <w:r w:rsidRPr="00D1065C">
        <w:rPr>
          <w:lang w:val="en-GB"/>
        </w:rPr>
        <w:t xml:space="preserve">Please </w:t>
      </w:r>
      <w:r w:rsidR="00740A72">
        <w:rPr>
          <w:lang w:val="en-GB"/>
        </w:rPr>
        <w:t>address</w:t>
      </w:r>
      <w:r w:rsidRPr="00D1065C">
        <w:rPr>
          <w:lang w:val="en-GB"/>
        </w:rPr>
        <w:t xml:space="preserve"> the following: </w:t>
      </w:r>
    </w:p>
    <w:p w14:paraId="0C42CC1D" w14:textId="68270865" w:rsidR="00C51129" w:rsidRDefault="00054C18" w:rsidP="002B4A60">
      <w:pPr>
        <w:pStyle w:val="AAAfouthlevel"/>
        <w:numPr>
          <w:ilvl w:val="1"/>
          <w:numId w:val="15"/>
        </w:numPr>
        <w:tabs>
          <w:tab w:val="clear" w:pos="1701"/>
          <w:tab w:val="left" w:pos="1985"/>
        </w:tabs>
        <w:rPr>
          <w:lang w:val="en-GB"/>
        </w:rPr>
      </w:pPr>
      <w:r w:rsidRPr="00D1065C">
        <w:rPr>
          <w:lang w:val="en-GB"/>
        </w:rPr>
        <w:t xml:space="preserve">Provide an overview of the quality assurance </w:t>
      </w:r>
      <w:r w:rsidR="006B2FA6">
        <w:rPr>
          <w:lang w:val="en-GB"/>
        </w:rPr>
        <w:t>structure,</w:t>
      </w:r>
      <w:r>
        <w:rPr>
          <w:lang w:val="en-GB"/>
        </w:rPr>
        <w:t xml:space="preserve"> </w:t>
      </w:r>
      <w:r w:rsidRPr="00D1065C">
        <w:rPr>
          <w:lang w:val="en-GB"/>
        </w:rPr>
        <w:t>methods and processes that will ensure the quality and delivery of</w:t>
      </w:r>
      <w:r w:rsidR="00D367A3">
        <w:rPr>
          <w:lang w:val="en-GB"/>
        </w:rPr>
        <w:t xml:space="preserve"> each of the following</w:t>
      </w:r>
      <w:r w:rsidR="00063158">
        <w:rPr>
          <w:lang w:val="en-GB"/>
        </w:rPr>
        <w:t xml:space="preserve"> throughout development</w:t>
      </w:r>
      <w:r w:rsidR="00D367A3">
        <w:rPr>
          <w:lang w:val="en-GB"/>
        </w:rPr>
        <w:t>:</w:t>
      </w:r>
      <w:r w:rsidRPr="00D1065C">
        <w:rPr>
          <w:lang w:val="en-GB"/>
        </w:rPr>
        <w:t xml:space="preserve"> </w:t>
      </w:r>
    </w:p>
    <w:p w14:paraId="0F3DABA8" w14:textId="313D2226" w:rsidR="00C51129" w:rsidRDefault="00054C18" w:rsidP="00C51129">
      <w:pPr>
        <w:pStyle w:val="AAAfouthlevel"/>
        <w:numPr>
          <w:ilvl w:val="0"/>
          <w:numId w:val="18"/>
        </w:numPr>
        <w:tabs>
          <w:tab w:val="clear" w:pos="1701"/>
          <w:tab w:val="left" w:pos="1985"/>
        </w:tabs>
        <w:rPr>
          <w:lang w:val="en-GB"/>
        </w:rPr>
      </w:pPr>
      <w:r w:rsidRPr="00D1065C">
        <w:rPr>
          <w:lang w:val="en-GB"/>
        </w:rPr>
        <w:t xml:space="preserve">evidence reviews </w:t>
      </w:r>
    </w:p>
    <w:p w14:paraId="439A071C" w14:textId="5DCE13A1" w:rsidR="00A5566A" w:rsidRDefault="00A5566A" w:rsidP="00C51129">
      <w:pPr>
        <w:pStyle w:val="AAAfouthlevel"/>
        <w:numPr>
          <w:ilvl w:val="0"/>
          <w:numId w:val="18"/>
        </w:numPr>
        <w:tabs>
          <w:tab w:val="clear" w:pos="1701"/>
          <w:tab w:val="left" w:pos="1985"/>
        </w:tabs>
        <w:rPr>
          <w:lang w:val="en-GB"/>
        </w:rPr>
      </w:pPr>
      <w:r>
        <w:rPr>
          <w:lang w:val="en-GB"/>
        </w:rPr>
        <w:t>economic reviews</w:t>
      </w:r>
    </w:p>
    <w:p w14:paraId="582EA5BB" w14:textId="42800058" w:rsidR="00A5566A" w:rsidRDefault="00054C18" w:rsidP="00C51129">
      <w:pPr>
        <w:pStyle w:val="AAAfouthlevel"/>
        <w:numPr>
          <w:ilvl w:val="0"/>
          <w:numId w:val="18"/>
        </w:numPr>
        <w:tabs>
          <w:tab w:val="clear" w:pos="1701"/>
          <w:tab w:val="left" w:pos="1985"/>
        </w:tabs>
        <w:rPr>
          <w:lang w:val="en-GB"/>
        </w:rPr>
      </w:pPr>
      <w:r w:rsidRPr="00D1065C">
        <w:rPr>
          <w:lang w:val="en-GB"/>
        </w:rPr>
        <w:t>economic analyses</w:t>
      </w:r>
    </w:p>
    <w:p w14:paraId="2C709D05" w14:textId="1153DB62" w:rsidR="00C51129" w:rsidRDefault="00A5566A" w:rsidP="00C51129">
      <w:pPr>
        <w:pStyle w:val="AAAfouthlevel"/>
        <w:numPr>
          <w:ilvl w:val="0"/>
          <w:numId w:val="18"/>
        </w:numPr>
        <w:tabs>
          <w:tab w:val="clear" w:pos="1701"/>
          <w:tab w:val="left" w:pos="1985"/>
        </w:tabs>
        <w:rPr>
          <w:lang w:val="en-GB"/>
        </w:rPr>
      </w:pPr>
      <w:r>
        <w:rPr>
          <w:lang w:val="en-GB"/>
        </w:rPr>
        <w:t>economic models</w:t>
      </w:r>
      <w:r w:rsidR="00054C18" w:rsidRPr="00D1065C">
        <w:rPr>
          <w:lang w:val="en-GB"/>
        </w:rPr>
        <w:t xml:space="preserve"> </w:t>
      </w:r>
    </w:p>
    <w:p w14:paraId="1B2186BF" w14:textId="77777777" w:rsidR="00C51129" w:rsidRDefault="00054C18" w:rsidP="00C51129">
      <w:pPr>
        <w:pStyle w:val="AAAfouthlevel"/>
        <w:numPr>
          <w:ilvl w:val="0"/>
          <w:numId w:val="18"/>
        </w:numPr>
        <w:tabs>
          <w:tab w:val="clear" w:pos="1701"/>
          <w:tab w:val="left" w:pos="1985"/>
        </w:tabs>
        <w:rPr>
          <w:lang w:val="en-GB"/>
        </w:rPr>
      </w:pPr>
      <w:r w:rsidRPr="00D1065C">
        <w:rPr>
          <w:lang w:val="en-GB"/>
        </w:rPr>
        <w:t>evidence syntheses (including network meta-analyses) and</w:t>
      </w:r>
    </w:p>
    <w:p w14:paraId="23F5E071" w14:textId="5913EE54" w:rsidR="00C51129" w:rsidRDefault="005A767D" w:rsidP="00C51129">
      <w:pPr>
        <w:pStyle w:val="AAAfouthlevel"/>
        <w:numPr>
          <w:ilvl w:val="0"/>
          <w:numId w:val="18"/>
        </w:numPr>
        <w:tabs>
          <w:tab w:val="clear" w:pos="1701"/>
          <w:tab w:val="left" w:pos="1985"/>
        </w:tabs>
        <w:rPr>
          <w:lang w:val="en-GB"/>
        </w:rPr>
      </w:pPr>
      <w:r>
        <w:rPr>
          <w:lang w:val="en-GB"/>
        </w:rPr>
        <w:t xml:space="preserve">the guideline </w:t>
      </w:r>
      <w:r w:rsidR="00063158">
        <w:rPr>
          <w:lang w:val="en-GB"/>
        </w:rPr>
        <w:t>recommendations and their underpinning rationales</w:t>
      </w:r>
    </w:p>
    <w:p w14:paraId="5F78289D" w14:textId="5576BB2C" w:rsidR="00054C18" w:rsidRDefault="00054C18" w:rsidP="005F524D">
      <w:pPr>
        <w:pStyle w:val="AAAfouthlevel"/>
        <w:numPr>
          <w:ilvl w:val="0"/>
          <w:numId w:val="0"/>
        </w:numPr>
        <w:tabs>
          <w:tab w:val="clear" w:pos="1701"/>
          <w:tab w:val="left" w:pos="1985"/>
        </w:tabs>
        <w:ind w:left="1920"/>
        <w:rPr>
          <w:lang w:val="en-GB"/>
        </w:rPr>
      </w:pPr>
      <w:r w:rsidRPr="00D1065C">
        <w:rPr>
          <w:lang w:val="en-GB"/>
        </w:rPr>
        <w:t>This</w:t>
      </w:r>
      <w:r w:rsidR="00063158">
        <w:rPr>
          <w:lang w:val="en-GB"/>
        </w:rPr>
        <w:t xml:space="preserve"> should</w:t>
      </w:r>
      <w:r w:rsidRPr="00D1065C">
        <w:rPr>
          <w:lang w:val="en-GB"/>
        </w:rPr>
        <w:t xml:space="preserve"> include </w:t>
      </w:r>
      <w:r w:rsidR="00063158">
        <w:rPr>
          <w:lang w:val="en-GB"/>
        </w:rPr>
        <w:t xml:space="preserve">details regarding </w:t>
      </w:r>
      <w:r w:rsidRPr="00D1065C">
        <w:rPr>
          <w:lang w:val="en-GB"/>
        </w:rPr>
        <w:t xml:space="preserve">the proposed monitoring, reporting and </w:t>
      </w:r>
      <w:r w:rsidR="00063158">
        <w:rPr>
          <w:lang w:val="en-GB"/>
        </w:rPr>
        <w:t xml:space="preserve">internal </w:t>
      </w:r>
      <w:r w:rsidRPr="00D1065C">
        <w:rPr>
          <w:lang w:val="en-GB"/>
        </w:rPr>
        <w:t xml:space="preserve">sign-off procedures </w:t>
      </w:r>
      <w:r w:rsidR="00063158">
        <w:rPr>
          <w:lang w:val="en-GB"/>
        </w:rPr>
        <w:t>in place throughout development.</w:t>
      </w:r>
      <w:r w:rsidRPr="00D1065C">
        <w:rPr>
          <w:lang w:val="en-GB"/>
        </w:rPr>
        <w:t xml:space="preserve"> </w:t>
      </w:r>
    </w:p>
    <w:p w14:paraId="299D0516" w14:textId="6CAB0167" w:rsidR="00063158" w:rsidRDefault="00063158" w:rsidP="00FB131D">
      <w:pPr>
        <w:pStyle w:val="AAAfouthlevel"/>
        <w:numPr>
          <w:ilvl w:val="1"/>
          <w:numId w:val="15"/>
        </w:numPr>
        <w:tabs>
          <w:tab w:val="clear" w:pos="1701"/>
          <w:tab w:val="left" w:pos="1985"/>
        </w:tabs>
        <w:rPr>
          <w:lang w:val="en-GB"/>
        </w:rPr>
      </w:pPr>
      <w:r>
        <w:rPr>
          <w:lang w:val="en-GB"/>
        </w:rPr>
        <w:t>How will you ensure the quality assurance of all documents submitted to NICE</w:t>
      </w:r>
      <w:r w:rsidR="00740A72">
        <w:rPr>
          <w:lang w:val="en-GB"/>
        </w:rPr>
        <w:t>?</w:t>
      </w:r>
    </w:p>
    <w:p w14:paraId="4331A5E2" w14:textId="5D6B005A" w:rsidR="00EC0DBE" w:rsidRDefault="00EC0DBE" w:rsidP="002B4A60">
      <w:pPr>
        <w:pStyle w:val="AAAfouthlevel"/>
        <w:numPr>
          <w:ilvl w:val="1"/>
          <w:numId w:val="15"/>
        </w:numPr>
        <w:tabs>
          <w:tab w:val="clear" w:pos="1701"/>
          <w:tab w:val="left" w:pos="1985"/>
        </w:tabs>
        <w:rPr>
          <w:lang w:val="en-GB"/>
        </w:rPr>
      </w:pPr>
      <w:r w:rsidRPr="00612C23">
        <w:rPr>
          <w:lang w:val="en-GB"/>
        </w:rPr>
        <w:lastRenderedPageBreak/>
        <w:t xml:space="preserve">Provide an overview </w:t>
      </w:r>
      <w:r w:rsidR="00393155" w:rsidRPr="00612C23">
        <w:rPr>
          <w:lang w:val="en-GB"/>
        </w:rPr>
        <w:t>of</w:t>
      </w:r>
      <w:r w:rsidR="00393155">
        <w:rPr>
          <w:lang w:val="en-GB"/>
        </w:rPr>
        <w:t xml:space="preserve"> how</w:t>
      </w:r>
      <w:r w:rsidR="004D1422">
        <w:rPr>
          <w:lang w:val="en-GB"/>
        </w:rPr>
        <w:t xml:space="preserve"> you will ensure </w:t>
      </w:r>
      <w:r w:rsidR="007270D1">
        <w:rPr>
          <w:lang w:val="en-GB"/>
        </w:rPr>
        <w:t xml:space="preserve">committees are </w:t>
      </w:r>
      <w:r w:rsidR="004D1422">
        <w:rPr>
          <w:lang w:val="en-GB"/>
        </w:rPr>
        <w:t>high-functioning committees</w:t>
      </w:r>
      <w:r w:rsidR="00881FBE">
        <w:rPr>
          <w:lang w:val="en-GB"/>
        </w:rPr>
        <w:t xml:space="preserve"> </w:t>
      </w:r>
      <w:r w:rsidR="007270D1">
        <w:rPr>
          <w:lang w:val="en-GB"/>
        </w:rPr>
        <w:t xml:space="preserve">and </w:t>
      </w:r>
      <w:r w:rsidR="00881FBE">
        <w:rPr>
          <w:lang w:val="en-GB"/>
        </w:rPr>
        <w:t xml:space="preserve">deliver </w:t>
      </w:r>
      <w:r w:rsidR="007270D1">
        <w:rPr>
          <w:lang w:val="en-GB"/>
        </w:rPr>
        <w:t>guidelines that are fit for purpose</w:t>
      </w:r>
      <w:r w:rsidR="00740A72">
        <w:rPr>
          <w:lang w:val="en-GB"/>
        </w:rPr>
        <w:t>.</w:t>
      </w:r>
    </w:p>
    <w:p w14:paraId="520665DC" w14:textId="6CF96B96" w:rsidR="00674818" w:rsidRPr="00D1065C" w:rsidRDefault="00674818" w:rsidP="002B4A60">
      <w:pPr>
        <w:pStyle w:val="AAAfouthlevel"/>
        <w:numPr>
          <w:ilvl w:val="1"/>
          <w:numId w:val="15"/>
        </w:numPr>
        <w:tabs>
          <w:tab w:val="clear" w:pos="1701"/>
          <w:tab w:val="left" w:pos="1985"/>
        </w:tabs>
        <w:rPr>
          <w:lang w:val="en-GB"/>
        </w:rPr>
      </w:pPr>
      <w:r w:rsidRPr="00674818">
        <w:rPr>
          <w:lang w:val="en-GB"/>
        </w:rPr>
        <w:t>How will you ensure quality at the same time as being able to work flexibly and deliver a work programme of different sizes of guidelines</w:t>
      </w:r>
      <w:r w:rsidR="007270D1">
        <w:rPr>
          <w:lang w:val="en-GB"/>
        </w:rPr>
        <w:t>?</w:t>
      </w:r>
    </w:p>
    <w:p w14:paraId="1963F227" w14:textId="77777777" w:rsidR="00054C18" w:rsidRPr="00740A72" w:rsidRDefault="00054C18" w:rsidP="002B4A60">
      <w:pPr>
        <w:pStyle w:val="AAAsecondlevel"/>
        <w:numPr>
          <w:ilvl w:val="0"/>
          <w:numId w:val="15"/>
        </w:numPr>
        <w:tabs>
          <w:tab w:val="clear" w:pos="1077"/>
          <w:tab w:val="left" w:pos="1701"/>
        </w:tabs>
        <w:ind w:left="1134" w:hanging="567"/>
        <w:rPr>
          <w:b/>
          <w:bCs/>
          <w:lang w:val="en-GB"/>
        </w:rPr>
      </w:pPr>
      <w:r w:rsidRPr="00740A72">
        <w:rPr>
          <w:b/>
          <w:bCs/>
          <w:lang w:val="en-GB"/>
        </w:rPr>
        <w:t>Host Governance:</w:t>
      </w:r>
    </w:p>
    <w:p w14:paraId="2A4D8A53" w14:textId="77777777" w:rsidR="00054C18" w:rsidRPr="00D1065C" w:rsidRDefault="00054C18" w:rsidP="00054C18">
      <w:pPr>
        <w:pStyle w:val="AAAbottom"/>
        <w:numPr>
          <w:ilvl w:val="0"/>
          <w:numId w:val="0"/>
        </w:numPr>
        <w:tabs>
          <w:tab w:val="clear" w:pos="1701"/>
          <w:tab w:val="left" w:pos="1560"/>
        </w:tabs>
        <w:ind w:left="1700" w:hanging="424"/>
        <w:rPr>
          <w:lang w:val="en-GB"/>
        </w:rPr>
      </w:pPr>
      <w:r w:rsidRPr="00D1065C">
        <w:rPr>
          <w:lang w:val="en-GB"/>
        </w:rPr>
        <w:t>Please provide:</w:t>
      </w:r>
    </w:p>
    <w:p w14:paraId="62C857A5" w14:textId="131F44AF" w:rsidR="00E36074" w:rsidRPr="00D1065C" w:rsidRDefault="00E36074" w:rsidP="002B4A60">
      <w:pPr>
        <w:pStyle w:val="AAAfouthlevel"/>
        <w:numPr>
          <w:ilvl w:val="1"/>
          <w:numId w:val="15"/>
        </w:numPr>
        <w:tabs>
          <w:tab w:val="clear" w:pos="1701"/>
          <w:tab w:val="left" w:pos="1985"/>
        </w:tabs>
        <w:rPr>
          <w:lang w:val="en-GB"/>
        </w:rPr>
      </w:pPr>
      <w:r w:rsidRPr="00D1065C">
        <w:rPr>
          <w:lang w:val="en-GB"/>
        </w:rPr>
        <w:t>Your experience as a host organisation in setting up a structure and governance strategy</w:t>
      </w:r>
      <w:r w:rsidR="00740A72">
        <w:rPr>
          <w:lang w:val="en-GB"/>
        </w:rPr>
        <w:t>.</w:t>
      </w:r>
    </w:p>
    <w:p w14:paraId="4F4C9F8F" w14:textId="319AAA91" w:rsidR="00E36074" w:rsidRPr="00D1065C" w:rsidRDefault="00B30FEC" w:rsidP="002B4A60">
      <w:pPr>
        <w:pStyle w:val="AAAfouthlevel"/>
        <w:numPr>
          <w:ilvl w:val="1"/>
          <w:numId w:val="15"/>
        </w:numPr>
        <w:tabs>
          <w:tab w:val="clear" w:pos="1701"/>
          <w:tab w:val="left" w:pos="1985"/>
        </w:tabs>
        <w:rPr>
          <w:lang w:val="en-GB"/>
        </w:rPr>
      </w:pPr>
      <w:r>
        <w:rPr>
          <w:lang w:val="en-GB"/>
        </w:rPr>
        <w:t>Y</w:t>
      </w:r>
      <w:r w:rsidR="00E36074" w:rsidRPr="00D1065C">
        <w:rPr>
          <w:lang w:val="en-GB"/>
        </w:rPr>
        <w:t>our plans for appointment of membership to the governance board</w:t>
      </w:r>
      <w:r w:rsidR="00740A72">
        <w:rPr>
          <w:lang w:val="en-GB"/>
        </w:rPr>
        <w:t>.</w:t>
      </w:r>
    </w:p>
    <w:p w14:paraId="4862B439" w14:textId="0FC52133" w:rsidR="00E36074" w:rsidRPr="00D1065C" w:rsidRDefault="00B30FEC" w:rsidP="002B4A60">
      <w:pPr>
        <w:pStyle w:val="AAAfouthlevel"/>
        <w:numPr>
          <w:ilvl w:val="1"/>
          <w:numId w:val="15"/>
        </w:numPr>
        <w:tabs>
          <w:tab w:val="clear" w:pos="1701"/>
          <w:tab w:val="left" w:pos="1985"/>
        </w:tabs>
        <w:rPr>
          <w:lang w:val="en-GB"/>
        </w:rPr>
      </w:pPr>
      <w:r>
        <w:rPr>
          <w:lang w:val="en-GB"/>
        </w:rPr>
        <w:t>Y</w:t>
      </w:r>
      <w:r w:rsidR="00E36074" w:rsidRPr="00D1065C">
        <w:rPr>
          <w:lang w:val="en-GB"/>
        </w:rPr>
        <w:t>our proposals for putting a structure in place to ensure financial and operational stability</w:t>
      </w:r>
      <w:r w:rsidR="00E36074">
        <w:rPr>
          <w:lang w:val="en-GB"/>
        </w:rPr>
        <w:t xml:space="preserve"> and risk management</w:t>
      </w:r>
      <w:r w:rsidR="00740A72">
        <w:rPr>
          <w:lang w:val="en-GB"/>
        </w:rPr>
        <w:t>.</w:t>
      </w:r>
    </w:p>
    <w:p w14:paraId="412396D4" w14:textId="3A8755FE" w:rsidR="00054C18" w:rsidRPr="00D1065C" w:rsidRDefault="00B30FEC" w:rsidP="002B4A60">
      <w:pPr>
        <w:pStyle w:val="AAAfouthlevel"/>
        <w:numPr>
          <w:ilvl w:val="1"/>
          <w:numId w:val="15"/>
        </w:numPr>
        <w:tabs>
          <w:tab w:val="clear" w:pos="1701"/>
          <w:tab w:val="left" w:pos="1985"/>
        </w:tabs>
        <w:rPr>
          <w:lang w:val="en-GB"/>
        </w:rPr>
      </w:pPr>
      <w:r>
        <w:rPr>
          <w:lang w:val="en-GB"/>
        </w:rPr>
        <w:t>D</w:t>
      </w:r>
      <w:r w:rsidR="00054C18" w:rsidRPr="00D1065C">
        <w:rPr>
          <w:lang w:val="en-GB"/>
        </w:rPr>
        <w:t>etails of how you would ensure appropriate record management storage, including software and systems used.</w:t>
      </w:r>
    </w:p>
    <w:p w14:paraId="5BDC419B" w14:textId="77777777" w:rsidR="00A109D5" w:rsidRPr="00740A72" w:rsidRDefault="00DB215D" w:rsidP="002B4A60">
      <w:pPr>
        <w:pStyle w:val="AAAsecondlevel"/>
        <w:numPr>
          <w:ilvl w:val="0"/>
          <w:numId w:val="15"/>
        </w:numPr>
        <w:tabs>
          <w:tab w:val="clear" w:pos="1077"/>
          <w:tab w:val="left" w:pos="1701"/>
        </w:tabs>
        <w:ind w:left="1134" w:hanging="567"/>
        <w:rPr>
          <w:b/>
          <w:bCs/>
          <w:lang w:val="en-GB"/>
        </w:rPr>
      </w:pPr>
      <w:r w:rsidRPr="00740A72">
        <w:rPr>
          <w:b/>
          <w:bCs/>
          <w:lang w:val="en-GB"/>
        </w:rPr>
        <w:t xml:space="preserve">Project </w:t>
      </w:r>
      <w:r w:rsidR="00001645" w:rsidRPr="00740A72">
        <w:rPr>
          <w:b/>
          <w:bCs/>
          <w:lang w:val="en-GB"/>
        </w:rPr>
        <w:t>cost &amp; v</w:t>
      </w:r>
      <w:r w:rsidRPr="00740A72">
        <w:rPr>
          <w:b/>
          <w:bCs/>
          <w:lang w:val="en-GB"/>
        </w:rPr>
        <w:t>alue for money</w:t>
      </w:r>
      <w:r w:rsidR="00A109D5" w:rsidRPr="00740A72">
        <w:rPr>
          <w:b/>
          <w:bCs/>
          <w:lang w:val="en-GB"/>
        </w:rPr>
        <w:t xml:space="preserve">: </w:t>
      </w:r>
    </w:p>
    <w:p w14:paraId="2BCDC4C8" w14:textId="42FDDECB" w:rsidR="00A109D5" w:rsidRPr="00FA18D3" w:rsidRDefault="00A109D5" w:rsidP="002B4A60">
      <w:pPr>
        <w:pStyle w:val="AAAfouthlevel"/>
        <w:numPr>
          <w:ilvl w:val="1"/>
          <w:numId w:val="15"/>
        </w:numPr>
        <w:tabs>
          <w:tab w:val="clear" w:pos="1701"/>
          <w:tab w:val="left" w:pos="1985"/>
        </w:tabs>
        <w:rPr>
          <w:lang w:val="en-GB"/>
        </w:rPr>
      </w:pPr>
      <w:r w:rsidRPr="00FA18D3">
        <w:rPr>
          <w:lang w:val="en-GB"/>
        </w:rPr>
        <w:t xml:space="preserve">Please provide a cost breakdown in GBP sterling, exclusive of Value Added Tax (VAT), of the allocated budget necessary to deliver the </w:t>
      </w:r>
      <w:r w:rsidR="00001645" w:rsidRPr="00FA18D3">
        <w:rPr>
          <w:lang w:val="en-GB"/>
        </w:rPr>
        <w:t>Guideline Development Centre</w:t>
      </w:r>
      <w:r w:rsidRPr="00FA18D3">
        <w:rPr>
          <w:lang w:val="en-GB"/>
        </w:rPr>
        <w:t xml:space="preserve"> (including costs of attending all </w:t>
      </w:r>
      <w:r w:rsidR="00001645" w:rsidRPr="00FA18D3">
        <w:rPr>
          <w:lang w:val="en-GB"/>
        </w:rPr>
        <w:t>meetings) – please use</w:t>
      </w:r>
      <w:r w:rsidRPr="00FA18D3">
        <w:rPr>
          <w:lang w:val="en-GB"/>
        </w:rPr>
        <w:t xml:space="preserve"> the tables </w:t>
      </w:r>
      <w:r w:rsidR="00001645" w:rsidRPr="00FA18D3">
        <w:rPr>
          <w:lang w:val="en-GB"/>
        </w:rPr>
        <w:t xml:space="preserve">below </w:t>
      </w:r>
      <w:r w:rsidRPr="00FA18D3">
        <w:rPr>
          <w:lang w:val="en-GB"/>
        </w:rPr>
        <w:t xml:space="preserve">to present this information. The ‘Resource Costs’ table must show the estimated time commitment </w:t>
      </w:r>
      <w:r w:rsidR="00001645" w:rsidRPr="00FA18D3">
        <w:rPr>
          <w:lang w:val="en-GB"/>
        </w:rPr>
        <w:t xml:space="preserve">(whole time equivalent) </w:t>
      </w:r>
      <w:r w:rsidRPr="00FA18D3">
        <w:rPr>
          <w:lang w:val="en-GB"/>
        </w:rPr>
        <w:t xml:space="preserve">of each </w:t>
      </w:r>
      <w:r w:rsidR="00E36074">
        <w:rPr>
          <w:lang w:val="en-GB"/>
        </w:rPr>
        <w:t>role</w:t>
      </w:r>
      <w:r w:rsidR="00196516">
        <w:rPr>
          <w:lang w:val="en-GB"/>
        </w:rPr>
        <w:t xml:space="preserve"> on a separate line (</w:t>
      </w:r>
      <w:proofErr w:type="gramStart"/>
      <w:r w:rsidR="00393155">
        <w:rPr>
          <w:lang w:val="en-GB"/>
        </w:rPr>
        <w:t>e.g.</w:t>
      </w:r>
      <w:proofErr w:type="gramEnd"/>
      <w:r w:rsidR="00196516">
        <w:rPr>
          <w:lang w:val="en-GB"/>
        </w:rPr>
        <w:t xml:space="preserve"> senior reviewer, junior reviewer)</w:t>
      </w:r>
      <w:r w:rsidRPr="00FA18D3">
        <w:rPr>
          <w:lang w:val="en-GB"/>
        </w:rPr>
        <w:t xml:space="preserve">. All travel and subsistence costs are to be included in the </w:t>
      </w:r>
      <w:r w:rsidR="00396254" w:rsidRPr="00FA18D3">
        <w:rPr>
          <w:lang w:val="en-GB"/>
        </w:rPr>
        <w:t>non-pay</w:t>
      </w:r>
      <w:r w:rsidRPr="00FA18D3">
        <w:rPr>
          <w:lang w:val="en-GB"/>
        </w:rPr>
        <w:t xml:space="preserve"> table. Please</w:t>
      </w:r>
      <w:r w:rsidR="00396254" w:rsidRPr="00FA18D3">
        <w:rPr>
          <w:lang w:val="en-GB"/>
        </w:rPr>
        <w:t xml:space="preserve"> a</w:t>
      </w:r>
      <w:r w:rsidR="00001645" w:rsidRPr="00FA18D3">
        <w:rPr>
          <w:lang w:val="en-GB"/>
        </w:rPr>
        <w:t>dd rows to</w:t>
      </w:r>
      <w:r w:rsidR="00396254" w:rsidRPr="00FA18D3">
        <w:rPr>
          <w:lang w:val="en-GB"/>
        </w:rPr>
        <w:t xml:space="preserve"> the tables as required</w:t>
      </w:r>
      <w:r w:rsidR="00DA4ACB" w:rsidRPr="00FA18D3">
        <w:rPr>
          <w:lang w:val="en-GB"/>
        </w:rPr>
        <w:t>:</w:t>
      </w:r>
    </w:p>
    <w:p w14:paraId="2A46C38E" w14:textId="77777777" w:rsidR="00F325DB" w:rsidRDefault="00A109D5" w:rsidP="002B4A60">
      <w:pPr>
        <w:pStyle w:val="AAAfouthlevel"/>
        <w:numPr>
          <w:ilvl w:val="1"/>
          <w:numId w:val="15"/>
        </w:numPr>
        <w:tabs>
          <w:tab w:val="clear" w:pos="1701"/>
          <w:tab w:val="left" w:pos="1985"/>
        </w:tabs>
        <w:rPr>
          <w:lang w:val="en-GB"/>
        </w:rPr>
      </w:pPr>
      <w:r w:rsidRPr="00FA18D3">
        <w:rPr>
          <w:lang w:val="en-GB"/>
        </w:rPr>
        <w:t>Resource Costs</w:t>
      </w:r>
      <w:r w:rsidR="00B36FED">
        <w:rPr>
          <w:lang w:val="en-GB"/>
        </w:rPr>
        <w:t xml:space="preserve"> per annum </w:t>
      </w:r>
      <w:r w:rsidR="007573CD" w:rsidRPr="00FA18D3">
        <w:rPr>
          <w:lang w:val="en-GB"/>
        </w:rPr>
        <w:t xml:space="preserve"> </w:t>
      </w:r>
    </w:p>
    <w:p w14:paraId="0E037678" w14:textId="2058DD20" w:rsidR="00396254" w:rsidRPr="00FA18D3" w:rsidRDefault="00396254" w:rsidP="004C765C">
      <w:pPr>
        <w:pStyle w:val="AAAfouthlevel"/>
        <w:numPr>
          <w:ilvl w:val="0"/>
          <w:numId w:val="0"/>
        </w:numPr>
        <w:tabs>
          <w:tab w:val="clear" w:pos="1701"/>
          <w:tab w:val="left" w:pos="1985"/>
        </w:tabs>
        <w:ind w:left="1920"/>
        <w:rPr>
          <w:lang w:val="en-GB"/>
        </w:rPr>
      </w:pPr>
    </w:p>
    <w:tbl>
      <w:tblPr>
        <w:tblW w:w="9220" w:type="dxa"/>
        <w:tblInd w:w="93" w:type="dxa"/>
        <w:tblLook w:val="04A0" w:firstRow="1" w:lastRow="0" w:firstColumn="1" w:lastColumn="0" w:noHBand="0" w:noVBand="1"/>
      </w:tblPr>
      <w:tblGrid>
        <w:gridCol w:w="5860"/>
        <w:gridCol w:w="1720"/>
        <w:gridCol w:w="1640"/>
      </w:tblGrid>
      <w:tr w:rsidR="00396254" w:rsidRPr="00FA18D3" w14:paraId="66856960" w14:textId="77777777" w:rsidTr="002523B6">
        <w:trPr>
          <w:trHeight w:val="600"/>
        </w:trPr>
        <w:tc>
          <w:tcPr>
            <w:tcW w:w="5860" w:type="dxa"/>
            <w:tcBorders>
              <w:top w:val="single" w:sz="4" w:space="0" w:color="auto"/>
              <w:left w:val="single" w:sz="4" w:space="0" w:color="auto"/>
              <w:bottom w:val="single" w:sz="4" w:space="0" w:color="auto"/>
              <w:right w:val="nil"/>
            </w:tcBorders>
            <w:shd w:val="clear" w:color="auto" w:fill="auto"/>
            <w:noWrap/>
            <w:vAlign w:val="center"/>
            <w:hideMark/>
          </w:tcPr>
          <w:p w14:paraId="35E4A366" w14:textId="77777777" w:rsidR="00396254" w:rsidRPr="00FA18D3" w:rsidRDefault="00396254" w:rsidP="002523B6">
            <w:pPr>
              <w:rPr>
                <w:rFonts w:ascii="Arial" w:hAnsi="Arial" w:cs="Arial"/>
                <w:b/>
                <w:bCs/>
                <w:lang w:val="en-GB"/>
              </w:rPr>
            </w:pPr>
            <w:r w:rsidRPr="00FA18D3">
              <w:rPr>
                <w:rFonts w:ascii="Arial" w:hAnsi="Arial" w:cs="Arial"/>
                <w:b/>
                <w:bCs/>
                <w:lang w:val="en-GB"/>
              </w:rPr>
              <w:t>Job title</w:t>
            </w:r>
          </w:p>
        </w:tc>
        <w:tc>
          <w:tcPr>
            <w:tcW w:w="1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5D56AD" w14:textId="77777777" w:rsidR="00396254" w:rsidRPr="00FA18D3" w:rsidRDefault="00396254" w:rsidP="002523B6">
            <w:pPr>
              <w:jc w:val="center"/>
              <w:rPr>
                <w:rFonts w:ascii="Arial" w:hAnsi="Arial" w:cs="Arial"/>
                <w:b/>
                <w:bCs/>
                <w:sz w:val="20"/>
                <w:szCs w:val="20"/>
                <w:lang w:val="en-GB"/>
              </w:rPr>
            </w:pPr>
            <w:r w:rsidRPr="00FA18D3">
              <w:rPr>
                <w:rFonts w:ascii="Arial" w:hAnsi="Arial" w:cs="Arial"/>
                <w:b/>
                <w:bCs/>
                <w:sz w:val="20"/>
                <w:szCs w:val="20"/>
                <w:lang w:val="en-GB"/>
              </w:rPr>
              <w:t>WTE</w:t>
            </w:r>
          </w:p>
        </w:tc>
        <w:tc>
          <w:tcPr>
            <w:tcW w:w="1640" w:type="dxa"/>
            <w:tcBorders>
              <w:top w:val="single" w:sz="4" w:space="0" w:color="auto"/>
              <w:left w:val="nil"/>
              <w:bottom w:val="single" w:sz="4" w:space="0" w:color="auto"/>
              <w:right w:val="single" w:sz="8" w:space="0" w:color="auto"/>
            </w:tcBorders>
            <w:shd w:val="clear" w:color="auto" w:fill="auto"/>
            <w:vAlign w:val="center"/>
            <w:hideMark/>
          </w:tcPr>
          <w:p w14:paraId="5AD2DD6C" w14:textId="7FCC6AEE" w:rsidR="00396254" w:rsidRPr="00FA18D3" w:rsidRDefault="00396254" w:rsidP="002523B6">
            <w:pPr>
              <w:jc w:val="center"/>
              <w:rPr>
                <w:rFonts w:ascii="Arial" w:hAnsi="Arial" w:cs="Arial"/>
                <w:b/>
                <w:bCs/>
                <w:sz w:val="20"/>
                <w:szCs w:val="20"/>
                <w:lang w:val="en-GB"/>
              </w:rPr>
            </w:pPr>
            <w:r w:rsidRPr="00FA18D3">
              <w:rPr>
                <w:rFonts w:ascii="Arial" w:hAnsi="Arial" w:cs="Arial"/>
                <w:b/>
                <w:bCs/>
                <w:sz w:val="20"/>
                <w:szCs w:val="20"/>
                <w:lang w:val="en-GB"/>
              </w:rPr>
              <w:t>Cost</w:t>
            </w:r>
            <w:r w:rsidR="005447C9">
              <w:rPr>
                <w:rFonts w:ascii="Arial" w:hAnsi="Arial" w:cs="Arial"/>
                <w:b/>
                <w:bCs/>
                <w:sz w:val="20"/>
                <w:szCs w:val="20"/>
                <w:lang w:val="en-GB"/>
              </w:rPr>
              <w:t xml:space="preserve"> per annum</w:t>
            </w:r>
          </w:p>
        </w:tc>
      </w:tr>
      <w:tr w:rsidR="00396254" w:rsidRPr="00FA18D3" w14:paraId="187798F8" w14:textId="77777777" w:rsidTr="002523B6">
        <w:trPr>
          <w:trHeight w:val="300"/>
        </w:trPr>
        <w:tc>
          <w:tcPr>
            <w:tcW w:w="5860" w:type="dxa"/>
            <w:tcBorders>
              <w:top w:val="nil"/>
              <w:left w:val="single" w:sz="4" w:space="0" w:color="auto"/>
              <w:bottom w:val="single" w:sz="4" w:space="0" w:color="auto"/>
              <w:right w:val="nil"/>
            </w:tcBorders>
            <w:shd w:val="clear" w:color="000000" w:fill="C0C0C0"/>
            <w:vAlign w:val="center"/>
            <w:hideMark/>
          </w:tcPr>
          <w:p w14:paraId="27286C5B" w14:textId="77777777" w:rsidR="00396254" w:rsidRPr="00FA18D3" w:rsidRDefault="00396254" w:rsidP="002523B6">
            <w:pPr>
              <w:rPr>
                <w:rFonts w:ascii="Arial" w:hAnsi="Arial" w:cs="Arial"/>
                <w:b/>
                <w:bCs/>
                <w:i/>
                <w:iCs/>
                <w:lang w:val="en-GB"/>
              </w:rPr>
            </w:pPr>
            <w:r w:rsidRPr="00FA18D3">
              <w:rPr>
                <w:rFonts w:ascii="Arial" w:hAnsi="Arial" w:cs="Arial"/>
                <w:b/>
                <w:bCs/>
                <w:i/>
                <w:iCs/>
                <w:lang w:val="en-GB"/>
              </w:rPr>
              <w:t>Senior Management</w:t>
            </w:r>
          </w:p>
        </w:tc>
        <w:tc>
          <w:tcPr>
            <w:tcW w:w="1720" w:type="dxa"/>
            <w:tcBorders>
              <w:top w:val="nil"/>
              <w:left w:val="single" w:sz="8" w:space="0" w:color="auto"/>
              <w:bottom w:val="single" w:sz="4" w:space="0" w:color="auto"/>
              <w:right w:val="single" w:sz="4" w:space="0" w:color="auto"/>
            </w:tcBorders>
            <w:shd w:val="clear" w:color="000000" w:fill="C0C0C0"/>
            <w:vAlign w:val="center"/>
            <w:hideMark/>
          </w:tcPr>
          <w:p w14:paraId="54D1A8C9" w14:textId="77777777" w:rsidR="00396254" w:rsidRPr="00FA18D3" w:rsidRDefault="00396254" w:rsidP="002523B6">
            <w:pPr>
              <w:jc w:val="right"/>
              <w:rPr>
                <w:rFonts w:ascii="Arial" w:hAnsi="Arial" w:cs="Arial"/>
                <w:i/>
                <w:iCs/>
                <w:lang w:val="en-GB"/>
              </w:rPr>
            </w:pPr>
            <w:r w:rsidRPr="00FA18D3">
              <w:rPr>
                <w:rFonts w:ascii="Arial" w:hAnsi="Arial" w:cs="Arial"/>
                <w:i/>
                <w:iCs/>
                <w:lang w:val="en-GB"/>
              </w:rPr>
              <w:t> </w:t>
            </w:r>
          </w:p>
        </w:tc>
        <w:tc>
          <w:tcPr>
            <w:tcW w:w="1640" w:type="dxa"/>
            <w:tcBorders>
              <w:top w:val="nil"/>
              <w:left w:val="nil"/>
              <w:bottom w:val="single" w:sz="4" w:space="0" w:color="auto"/>
              <w:right w:val="single" w:sz="8" w:space="0" w:color="auto"/>
            </w:tcBorders>
            <w:shd w:val="clear" w:color="000000" w:fill="C0C0C0"/>
            <w:vAlign w:val="center"/>
            <w:hideMark/>
          </w:tcPr>
          <w:p w14:paraId="0A451D09" w14:textId="77777777" w:rsidR="00396254" w:rsidRPr="00FA18D3" w:rsidRDefault="00396254" w:rsidP="002523B6">
            <w:pPr>
              <w:jc w:val="right"/>
              <w:rPr>
                <w:rFonts w:ascii="Arial" w:hAnsi="Arial" w:cs="Arial"/>
                <w:i/>
                <w:iCs/>
                <w:lang w:val="en-GB"/>
              </w:rPr>
            </w:pPr>
            <w:r w:rsidRPr="00FA18D3">
              <w:rPr>
                <w:rFonts w:ascii="Arial" w:hAnsi="Arial" w:cs="Arial"/>
                <w:i/>
                <w:iCs/>
                <w:lang w:val="en-GB"/>
              </w:rPr>
              <w:t> </w:t>
            </w:r>
          </w:p>
        </w:tc>
      </w:tr>
      <w:tr w:rsidR="00396254" w:rsidRPr="00FA18D3" w14:paraId="5399957F"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hideMark/>
          </w:tcPr>
          <w:p w14:paraId="3F342C7F" w14:textId="4DB19441"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4F9BEC23"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2BBED90D" w14:textId="77777777" w:rsidR="00396254" w:rsidRPr="00FA18D3" w:rsidRDefault="00396254" w:rsidP="002523B6">
            <w:pPr>
              <w:jc w:val="right"/>
              <w:rPr>
                <w:rFonts w:ascii="Arial" w:hAnsi="Arial" w:cs="Arial"/>
                <w:lang w:val="en-GB"/>
              </w:rPr>
            </w:pPr>
          </w:p>
        </w:tc>
      </w:tr>
      <w:tr w:rsidR="00396254" w:rsidRPr="00FA18D3" w14:paraId="7F9AB2D9"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460917CE" w14:textId="30915190"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65E31E8A"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551772C4" w14:textId="77777777" w:rsidR="00396254" w:rsidRPr="00FA18D3" w:rsidRDefault="00396254" w:rsidP="002523B6">
            <w:pPr>
              <w:jc w:val="right"/>
              <w:rPr>
                <w:rFonts w:ascii="Arial" w:hAnsi="Arial" w:cs="Arial"/>
                <w:lang w:val="en-GB"/>
              </w:rPr>
            </w:pPr>
          </w:p>
        </w:tc>
      </w:tr>
      <w:tr w:rsidR="00396254" w:rsidRPr="00FA18D3" w14:paraId="58E7A45F"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hideMark/>
          </w:tcPr>
          <w:p w14:paraId="6CCC3361" w14:textId="51F2D3E2"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70DBF683"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418CFD8B" w14:textId="77777777" w:rsidR="00396254" w:rsidRPr="00FA18D3" w:rsidRDefault="00396254" w:rsidP="002523B6">
            <w:pPr>
              <w:jc w:val="right"/>
              <w:rPr>
                <w:rFonts w:ascii="Arial" w:hAnsi="Arial" w:cs="Arial"/>
                <w:lang w:val="en-GB"/>
              </w:rPr>
            </w:pPr>
          </w:p>
        </w:tc>
      </w:tr>
      <w:tr w:rsidR="00396254" w:rsidRPr="00FA18D3" w14:paraId="0A5CD81E" w14:textId="77777777" w:rsidTr="002523B6">
        <w:trPr>
          <w:trHeight w:val="300"/>
        </w:trPr>
        <w:tc>
          <w:tcPr>
            <w:tcW w:w="5860" w:type="dxa"/>
            <w:tcBorders>
              <w:top w:val="nil"/>
              <w:left w:val="single" w:sz="4" w:space="0" w:color="auto"/>
              <w:bottom w:val="single" w:sz="4" w:space="0" w:color="auto"/>
              <w:right w:val="nil"/>
            </w:tcBorders>
            <w:shd w:val="clear" w:color="000000" w:fill="C0C0C0"/>
            <w:vAlign w:val="center"/>
            <w:hideMark/>
          </w:tcPr>
          <w:p w14:paraId="4999B969" w14:textId="09856CA7" w:rsidR="00396254" w:rsidRPr="00FA18D3" w:rsidRDefault="00396254" w:rsidP="0023778E">
            <w:pPr>
              <w:rPr>
                <w:rFonts w:ascii="Arial" w:hAnsi="Arial" w:cs="Arial"/>
                <w:b/>
                <w:bCs/>
                <w:i/>
                <w:iCs/>
                <w:lang w:val="en-GB"/>
              </w:rPr>
            </w:pPr>
            <w:r w:rsidRPr="00FA18D3">
              <w:rPr>
                <w:rFonts w:ascii="Arial" w:hAnsi="Arial" w:cs="Arial"/>
                <w:b/>
                <w:bCs/>
                <w:i/>
                <w:iCs/>
                <w:lang w:val="en-GB"/>
              </w:rPr>
              <w:t xml:space="preserve">Project management </w:t>
            </w:r>
          </w:p>
        </w:tc>
        <w:tc>
          <w:tcPr>
            <w:tcW w:w="1720" w:type="dxa"/>
            <w:tcBorders>
              <w:top w:val="nil"/>
              <w:left w:val="single" w:sz="8" w:space="0" w:color="auto"/>
              <w:bottom w:val="single" w:sz="4" w:space="0" w:color="auto"/>
              <w:right w:val="single" w:sz="4" w:space="0" w:color="auto"/>
            </w:tcBorders>
            <w:shd w:val="clear" w:color="000000" w:fill="BFBFBF"/>
            <w:noWrap/>
            <w:vAlign w:val="bottom"/>
          </w:tcPr>
          <w:p w14:paraId="296AD660"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000000" w:fill="BFBFBF"/>
            <w:noWrap/>
            <w:vAlign w:val="bottom"/>
          </w:tcPr>
          <w:p w14:paraId="02AEE391" w14:textId="77777777" w:rsidR="00396254" w:rsidRPr="00FA18D3" w:rsidRDefault="00396254" w:rsidP="002523B6">
            <w:pPr>
              <w:jc w:val="right"/>
              <w:rPr>
                <w:rFonts w:ascii="Arial" w:hAnsi="Arial" w:cs="Arial"/>
                <w:lang w:val="en-GB"/>
              </w:rPr>
            </w:pPr>
          </w:p>
        </w:tc>
      </w:tr>
      <w:tr w:rsidR="00396254" w:rsidRPr="00FA18D3" w14:paraId="06143D7B"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26DBB159" w14:textId="75B94A19"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552F6183"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15BCC668" w14:textId="77777777" w:rsidR="00396254" w:rsidRPr="00FA18D3" w:rsidRDefault="00396254" w:rsidP="002523B6">
            <w:pPr>
              <w:jc w:val="right"/>
              <w:rPr>
                <w:rFonts w:ascii="Arial" w:hAnsi="Arial" w:cs="Arial"/>
                <w:lang w:val="en-GB"/>
              </w:rPr>
            </w:pPr>
          </w:p>
        </w:tc>
      </w:tr>
      <w:tr w:rsidR="00B30FEC" w:rsidRPr="00FA18D3" w14:paraId="3BC8CB0C"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20129A61" w14:textId="77777777" w:rsidR="00B30FEC" w:rsidRPr="00FA18D3" w:rsidRDefault="00B30FEC"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04B93A08" w14:textId="77777777" w:rsidR="00B30FEC" w:rsidRPr="00FA18D3" w:rsidRDefault="00B30FEC"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50F400A0" w14:textId="77777777" w:rsidR="00B30FEC" w:rsidRPr="00FA18D3" w:rsidRDefault="00B30FEC" w:rsidP="002523B6">
            <w:pPr>
              <w:jc w:val="right"/>
              <w:rPr>
                <w:rFonts w:ascii="Arial" w:hAnsi="Arial" w:cs="Arial"/>
                <w:lang w:val="en-GB"/>
              </w:rPr>
            </w:pPr>
          </w:p>
        </w:tc>
      </w:tr>
      <w:tr w:rsidR="00396254" w:rsidRPr="00FA18D3" w14:paraId="1876CD36"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518745EA" w14:textId="5B344FD2"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4D91FE9E"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74E1E0B7" w14:textId="77777777" w:rsidR="00396254" w:rsidRPr="00FA18D3" w:rsidRDefault="00396254" w:rsidP="002523B6">
            <w:pPr>
              <w:jc w:val="right"/>
              <w:rPr>
                <w:rFonts w:ascii="Arial" w:hAnsi="Arial" w:cs="Arial"/>
                <w:lang w:val="en-GB"/>
              </w:rPr>
            </w:pPr>
          </w:p>
        </w:tc>
      </w:tr>
      <w:tr w:rsidR="00396254" w:rsidRPr="00FA18D3" w14:paraId="700A568E" w14:textId="77777777" w:rsidTr="002523B6">
        <w:trPr>
          <w:trHeight w:val="300"/>
        </w:trPr>
        <w:tc>
          <w:tcPr>
            <w:tcW w:w="5860" w:type="dxa"/>
            <w:tcBorders>
              <w:top w:val="nil"/>
              <w:left w:val="single" w:sz="4" w:space="0" w:color="auto"/>
              <w:bottom w:val="single" w:sz="4" w:space="0" w:color="auto"/>
              <w:right w:val="nil"/>
            </w:tcBorders>
            <w:shd w:val="clear" w:color="000000" w:fill="C0C0C0"/>
            <w:vAlign w:val="center"/>
            <w:hideMark/>
          </w:tcPr>
          <w:p w14:paraId="20AB467E" w14:textId="2EFB8129" w:rsidR="00396254" w:rsidRPr="00FA18D3" w:rsidRDefault="00396254" w:rsidP="002523B6">
            <w:pPr>
              <w:rPr>
                <w:rFonts w:ascii="Arial" w:hAnsi="Arial" w:cs="Arial"/>
                <w:b/>
                <w:bCs/>
                <w:i/>
                <w:iCs/>
                <w:lang w:val="en-GB"/>
              </w:rPr>
            </w:pPr>
            <w:r w:rsidRPr="00FA18D3">
              <w:rPr>
                <w:rFonts w:ascii="Arial" w:hAnsi="Arial" w:cs="Arial"/>
                <w:b/>
                <w:bCs/>
                <w:i/>
                <w:iCs/>
                <w:lang w:val="en-GB"/>
              </w:rPr>
              <w:t>Reviewing</w:t>
            </w:r>
          </w:p>
        </w:tc>
        <w:tc>
          <w:tcPr>
            <w:tcW w:w="1720" w:type="dxa"/>
            <w:tcBorders>
              <w:top w:val="nil"/>
              <w:left w:val="single" w:sz="8" w:space="0" w:color="auto"/>
              <w:bottom w:val="single" w:sz="4" w:space="0" w:color="auto"/>
              <w:right w:val="single" w:sz="4" w:space="0" w:color="auto"/>
            </w:tcBorders>
            <w:shd w:val="clear" w:color="000000" w:fill="BFBFBF"/>
            <w:noWrap/>
            <w:vAlign w:val="bottom"/>
          </w:tcPr>
          <w:p w14:paraId="65BC1A40"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000000" w:fill="BFBFBF"/>
            <w:noWrap/>
            <w:vAlign w:val="bottom"/>
          </w:tcPr>
          <w:p w14:paraId="7C47F837" w14:textId="77777777" w:rsidR="00396254" w:rsidRPr="00FA18D3" w:rsidRDefault="00396254" w:rsidP="002523B6">
            <w:pPr>
              <w:jc w:val="right"/>
              <w:rPr>
                <w:rFonts w:ascii="Arial" w:hAnsi="Arial" w:cs="Arial"/>
                <w:lang w:val="en-GB"/>
              </w:rPr>
            </w:pPr>
          </w:p>
        </w:tc>
      </w:tr>
      <w:tr w:rsidR="00396254" w:rsidRPr="00FA18D3" w14:paraId="163C32CF"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hideMark/>
          </w:tcPr>
          <w:p w14:paraId="57A77A19" w14:textId="0196CDBA"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4F03FC4E"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66F31367" w14:textId="77777777" w:rsidR="00396254" w:rsidRPr="00FA18D3" w:rsidRDefault="00396254" w:rsidP="002523B6">
            <w:pPr>
              <w:jc w:val="right"/>
              <w:rPr>
                <w:rFonts w:ascii="Arial" w:hAnsi="Arial" w:cs="Arial"/>
                <w:lang w:val="en-GB"/>
              </w:rPr>
            </w:pPr>
          </w:p>
        </w:tc>
      </w:tr>
      <w:tr w:rsidR="00396254" w:rsidRPr="00FA18D3" w14:paraId="397EDD21"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hideMark/>
          </w:tcPr>
          <w:p w14:paraId="1E75E141" w14:textId="115F0528" w:rsidR="00396254" w:rsidRPr="00FA18D3" w:rsidRDefault="00396254" w:rsidP="002523B6">
            <w:pPr>
              <w:rPr>
                <w:rFonts w:ascii="Arial" w:hAnsi="Arial" w:cs="Arial"/>
                <w:lang w:val="en-GB"/>
              </w:rPr>
            </w:pPr>
          </w:p>
        </w:tc>
        <w:tc>
          <w:tcPr>
            <w:tcW w:w="1720" w:type="dxa"/>
            <w:tcBorders>
              <w:top w:val="nil"/>
              <w:left w:val="single" w:sz="8" w:space="0" w:color="auto"/>
              <w:bottom w:val="single" w:sz="4" w:space="0" w:color="auto"/>
              <w:right w:val="single" w:sz="4" w:space="0" w:color="auto"/>
            </w:tcBorders>
            <w:shd w:val="clear" w:color="auto" w:fill="auto"/>
            <w:noWrap/>
          </w:tcPr>
          <w:p w14:paraId="2B4F3AFA"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199663C9" w14:textId="77777777" w:rsidR="00396254" w:rsidRPr="00FA18D3" w:rsidRDefault="00396254" w:rsidP="002523B6">
            <w:pPr>
              <w:jc w:val="right"/>
              <w:rPr>
                <w:rFonts w:ascii="Arial" w:hAnsi="Arial" w:cs="Arial"/>
                <w:lang w:val="en-GB"/>
              </w:rPr>
            </w:pPr>
          </w:p>
        </w:tc>
      </w:tr>
      <w:tr w:rsidR="00396254" w:rsidRPr="00FA18D3" w14:paraId="33E5530F"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52F5FCED" w14:textId="055585EF" w:rsidR="00396254" w:rsidRPr="00FA18D3" w:rsidRDefault="00396254"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41F4E3F1"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6AD97834" w14:textId="77777777" w:rsidR="00396254" w:rsidRPr="00FA18D3" w:rsidRDefault="00396254" w:rsidP="002523B6">
            <w:pPr>
              <w:rPr>
                <w:rFonts w:ascii="Arial" w:hAnsi="Arial" w:cs="Arial"/>
                <w:b/>
                <w:bCs/>
                <w:i/>
                <w:iCs/>
                <w:lang w:val="en-GB"/>
              </w:rPr>
            </w:pPr>
          </w:p>
        </w:tc>
      </w:tr>
      <w:tr w:rsidR="00E36074" w:rsidRPr="00FA18D3" w14:paraId="732FAFA6" w14:textId="77777777" w:rsidTr="001138F8">
        <w:trPr>
          <w:trHeight w:val="300"/>
        </w:trPr>
        <w:tc>
          <w:tcPr>
            <w:tcW w:w="5860" w:type="dxa"/>
            <w:tcBorders>
              <w:top w:val="nil"/>
              <w:left w:val="single" w:sz="4" w:space="0" w:color="auto"/>
              <w:bottom w:val="single" w:sz="4" w:space="0" w:color="auto"/>
              <w:right w:val="nil"/>
            </w:tcBorders>
            <w:shd w:val="clear" w:color="auto" w:fill="A6A6A6" w:themeFill="background1" w:themeFillShade="A6"/>
            <w:noWrap/>
            <w:vAlign w:val="center"/>
          </w:tcPr>
          <w:p w14:paraId="1290D160" w14:textId="202FE8DA" w:rsidR="00E36074" w:rsidRPr="00FA18D3" w:rsidDel="005447C9" w:rsidRDefault="00E36074" w:rsidP="002523B6">
            <w:pPr>
              <w:rPr>
                <w:rFonts w:ascii="Arial" w:hAnsi="Arial" w:cs="Arial"/>
                <w:bCs/>
                <w:iCs/>
                <w:lang w:val="en-GB"/>
              </w:rPr>
            </w:pPr>
            <w:r>
              <w:rPr>
                <w:rFonts w:ascii="Arial" w:hAnsi="Arial" w:cs="Arial"/>
                <w:b/>
                <w:bCs/>
                <w:i/>
                <w:iCs/>
                <w:lang w:val="en-GB"/>
              </w:rPr>
              <w:t xml:space="preserve">Health economics </w:t>
            </w:r>
          </w:p>
        </w:tc>
        <w:tc>
          <w:tcPr>
            <w:tcW w:w="1720" w:type="dxa"/>
            <w:tcBorders>
              <w:top w:val="nil"/>
              <w:left w:val="single" w:sz="8" w:space="0" w:color="auto"/>
              <w:bottom w:val="single" w:sz="4" w:space="0" w:color="auto"/>
              <w:right w:val="single" w:sz="4" w:space="0" w:color="auto"/>
            </w:tcBorders>
            <w:shd w:val="clear" w:color="auto" w:fill="A6A6A6" w:themeFill="background1" w:themeFillShade="A6"/>
            <w:noWrap/>
            <w:vAlign w:val="bottom"/>
          </w:tcPr>
          <w:p w14:paraId="58BD0812" w14:textId="77777777" w:rsidR="00E36074" w:rsidRPr="00FA18D3" w:rsidRDefault="00E3607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6A6A6" w:themeFill="background1" w:themeFillShade="A6"/>
            <w:noWrap/>
            <w:vAlign w:val="bottom"/>
          </w:tcPr>
          <w:p w14:paraId="66EB7D38" w14:textId="77777777" w:rsidR="00E36074" w:rsidRPr="00FA18D3" w:rsidRDefault="00E36074" w:rsidP="002523B6">
            <w:pPr>
              <w:rPr>
                <w:rFonts w:ascii="Arial" w:hAnsi="Arial" w:cs="Arial"/>
                <w:b/>
                <w:bCs/>
                <w:i/>
                <w:iCs/>
                <w:lang w:val="en-GB"/>
              </w:rPr>
            </w:pPr>
          </w:p>
        </w:tc>
      </w:tr>
      <w:tr w:rsidR="00E36074" w:rsidRPr="00FA18D3" w14:paraId="0A41FC7B" w14:textId="77777777" w:rsidTr="001138F8">
        <w:trPr>
          <w:trHeight w:val="300"/>
        </w:trPr>
        <w:tc>
          <w:tcPr>
            <w:tcW w:w="5860" w:type="dxa"/>
            <w:tcBorders>
              <w:top w:val="nil"/>
              <w:left w:val="single" w:sz="4" w:space="0" w:color="auto"/>
              <w:bottom w:val="single" w:sz="4" w:space="0" w:color="auto"/>
              <w:right w:val="nil"/>
            </w:tcBorders>
            <w:shd w:val="clear" w:color="auto" w:fill="FFFFFF" w:themeFill="background1"/>
            <w:noWrap/>
            <w:vAlign w:val="center"/>
          </w:tcPr>
          <w:p w14:paraId="17252FA9" w14:textId="77777777" w:rsidR="00E36074" w:rsidRPr="00FA18D3" w:rsidDel="005447C9" w:rsidRDefault="00E36074"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FFFFFF" w:themeFill="background1"/>
            <w:noWrap/>
            <w:vAlign w:val="bottom"/>
          </w:tcPr>
          <w:p w14:paraId="08A21827" w14:textId="77777777" w:rsidR="00E36074" w:rsidRPr="00FA18D3" w:rsidRDefault="00E3607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FFFFFF" w:themeFill="background1"/>
            <w:noWrap/>
            <w:vAlign w:val="bottom"/>
          </w:tcPr>
          <w:p w14:paraId="4D8534A8" w14:textId="77777777" w:rsidR="00E36074" w:rsidRPr="00FA18D3" w:rsidRDefault="00E36074" w:rsidP="002523B6">
            <w:pPr>
              <w:rPr>
                <w:rFonts w:ascii="Arial" w:hAnsi="Arial" w:cs="Arial"/>
                <w:b/>
                <w:bCs/>
                <w:i/>
                <w:iCs/>
                <w:lang w:val="en-GB"/>
              </w:rPr>
            </w:pPr>
          </w:p>
        </w:tc>
      </w:tr>
      <w:tr w:rsidR="00B30FEC" w:rsidRPr="00FA18D3" w14:paraId="610967D1" w14:textId="77777777" w:rsidTr="001138F8">
        <w:trPr>
          <w:trHeight w:val="300"/>
        </w:trPr>
        <w:tc>
          <w:tcPr>
            <w:tcW w:w="5860" w:type="dxa"/>
            <w:tcBorders>
              <w:top w:val="nil"/>
              <w:left w:val="single" w:sz="4" w:space="0" w:color="auto"/>
              <w:bottom w:val="single" w:sz="4" w:space="0" w:color="auto"/>
              <w:right w:val="nil"/>
            </w:tcBorders>
            <w:shd w:val="clear" w:color="auto" w:fill="FFFFFF" w:themeFill="background1"/>
            <w:noWrap/>
            <w:vAlign w:val="center"/>
          </w:tcPr>
          <w:p w14:paraId="4A2D9F70" w14:textId="77777777" w:rsidR="00B30FEC" w:rsidRPr="00FA18D3" w:rsidDel="005447C9" w:rsidRDefault="00B30FEC"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FFFFFF" w:themeFill="background1"/>
            <w:noWrap/>
            <w:vAlign w:val="bottom"/>
          </w:tcPr>
          <w:p w14:paraId="534A7ACE" w14:textId="77777777" w:rsidR="00B30FEC" w:rsidRPr="00FA18D3" w:rsidRDefault="00B30FEC"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FFFFFF" w:themeFill="background1"/>
            <w:noWrap/>
            <w:vAlign w:val="bottom"/>
          </w:tcPr>
          <w:p w14:paraId="6B5618FC" w14:textId="77777777" w:rsidR="00B30FEC" w:rsidRPr="00FA18D3" w:rsidRDefault="00B30FEC" w:rsidP="002523B6">
            <w:pPr>
              <w:rPr>
                <w:rFonts w:ascii="Arial" w:hAnsi="Arial" w:cs="Arial"/>
                <w:b/>
                <w:bCs/>
                <w:i/>
                <w:iCs/>
                <w:lang w:val="en-GB"/>
              </w:rPr>
            </w:pPr>
          </w:p>
        </w:tc>
      </w:tr>
      <w:tr w:rsidR="00E36074" w:rsidRPr="00FA18D3" w14:paraId="16B6FFA2" w14:textId="77777777" w:rsidTr="001138F8">
        <w:trPr>
          <w:trHeight w:val="300"/>
        </w:trPr>
        <w:tc>
          <w:tcPr>
            <w:tcW w:w="5860" w:type="dxa"/>
            <w:tcBorders>
              <w:top w:val="nil"/>
              <w:left w:val="single" w:sz="4" w:space="0" w:color="auto"/>
              <w:bottom w:val="single" w:sz="4" w:space="0" w:color="auto"/>
              <w:right w:val="nil"/>
            </w:tcBorders>
            <w:shd w:val="clear" w:color="auto" w:fill="FFFFFF" w:themeFill="background1"/>
            <w:noWrap/>
            <w:vAlign w:val="center"/>
          </w:tcPr>
          <w:p w14:paraId="4EAA7B78" w14:textId="77777777" w:rsidR="00E36074" w:rsidRPr="00FA18D3" w:rsidDel="005447C9" w:rsidRDefault="00E36074"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FFFFFF" w:themeFill="background1"/>
            <w:noWrap/>
            <w:vAlign w:val="bottom"/>
          </w:tcPr>
          <w:p w14:paraId="7D4F9477" w14:textId="77777777" w:rsidR="00E36074" w:rsidRPr="00FA18D3" w:rsidRDefault="00E3607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FFFFFF" w:themeFill="background1"/>
            <w:noWrap/>
            <w:vAlign w:val="bottom"/>
          </w:tcPr>
          <w:p w14:paraId="70FF8C51" w14:textId="77777777" w:rsidR="00E36074" w:rsidRPr="00FA18D3" w:rsidRDefault="00E36074" w:rsidP="002523B6">
            <w:pPr>
              <w:rPr>
                <w:rFonts w:ascii="Arial" w:hAnsi="Arial" w:cs="Arial"/>
                <w:b/>
                <w:bCs/>
                <w:i/>
                <w:iCs/>
                <w:lang w:val="en-GB"/>
              </w:rPr>
            </w:pPr>
          </w:p>
        </w:tc>
      </w:tr>
      <w:tr w:rsidR="00396254" w:rsidRPr="00FA18D3" w14:paraId="71512487" w14:textId="77777777" w:rsidTr="001138F8">
        <w:trPr>
          <w:trHeight w:val="300"/>
        </w:trPr>
        <w:tc>
          <w:tcPr>
            <w:tcW w:w="5860" w:type="dxa"/>
            <w:tcBorders>
              <w:top w:val="nil"/>
              <w:left w:val="single" w:sz="4" w:space="0" w:color="auto"/>
              <w:bottom w:val="single" w:sz="4" w:space="0" w:color="auto"/>
              <w:right w:val="nil"/>
            </w:tcBorders>
            <w:shd w:val="clear" w:color="auto" w:fill="BFBFBF" w:themeFill="background1" w:themeFillShade="BF"/>
            <w:noWrap/>
            <w:vAlign w:val="center"/>
          </w:tcPr>
          <w:p w14:paraId="7FB03D23" w14:textId="3CFFDBDB" w:rsidR="00396254" w:rsidRPr="001138F8" w:rsidRDefault="00396254" w:rsidP="002523B6">
            <w:pPr>
              <w:rPr>
                <w:rFonts w:ascii="Arial" w:hAnsi="Arial" w:cs="Arial"/>
                <w:b/>
                <w:i/>
                <w:lang w:val="en-GB"/>
              </w:rPr>
            </w:pPr>
            <w:r w:rsidRPr="001138F8">
              <w:rPr>
                <w:rFonts w:ascii="Arial" w:hAnsi="Arial" w:cs="Arial"/>
                <w:b/>
                <w:i/>
                <w:lang w:val="en-GB"/>
              </w:rPr>
              <w:t xml:space="preserve">Information </w:t>
            </w:r>
            <w:r w:rsidR="005447C9" w:rsidRPr="001138F8">
              <w:rPr>
                <w:rFonts w:ascii="Arial" w:hAnsi="Arial" w:cs="Arial"/>
                <w:b/>
                <w:i/>
                <w:lang w:val="en-GB"/>
              </w:rPr>
              <w:t>S</w:t>
            </w:r>
            <w:r w:rsidRPr="001138F8">
              <w:rPr>
                <w:rFonts w:ascii="Arial" w:hAnsi="Arial" w:cs="Arial"/>
                <w:b/>
                <w:i/>
                <w:lang w:val="en-GB"/>
              </w:rPr>
              <w:t>cientists</w:t>
            </w:r>
          </w:p>
        </w:tc>
        <w:tc>
          <w:tcPr>
            <w:tcW w:w="1720" w:type="dxa"/>
            <w:tcBorders>
              <w:top w:val="nil"/>
              <w:left w:val="single" w:sz="8" w:space="0" w:color="auto"/>
              <w:bottom w:val="single" w:sz="4" w:space="0" w:color="auto"/>
              <w:right w:val="single" w:sz="4" w:space="0" w:color="auto"/>
            </w:tcBorders>
            <w:shd w:val="clear" w:color="auto" w:fill="BFBFBF" w:themeFill="background1" w:themeFillShade="BF"/>
            <w:noWrap/>
            <w:vAlign w:val="bottom"/>
          </w:tcPr>
          <w:p w14:paraId="27266DFD" w14:textId="77777777" w:rsidR="00396254" w:rsidRPr="00FA18D3" w:rsidRDefault="00396254"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BFBFBF" w:themeFill="background1" w:themeFillShade="BF"/>
            <w:noWrap/>
            <w:vAlign w:val="bottom"/>
          </w:tcPr>
          <w:p w14:paraId="08564992" w14:textId="77777777" w:rsidR="00396254" w:rsidRPr="00FA18D3" w:rsidRDefault="00396254" w:rsidP="002523B6">
            <w:pPr>
              <w:jc w:val="right"/>
              <w:rPr>
                <w:rFonts w:ascii="Arial" w:hAnsi="Arial" w:cs="Arial"/>
                <w:lang w:val="en-GB"/>
              </w:rPr>
            </w:pPr>
          </w:p>
        </w:tc>
      </w:tr>
      <w:tr w:rsidR="00B30FEC" w:rsidRPr="00FA18D3" w14:paraId="59B2A6C3"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22091E80" w14:textId="77777777" w:rsidR="00B30FEC" w:rsidRPr="00FA18D3" w:rsidRDefault="00B30FEC"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52E3D802" w14:textId="77777777" w:rsidR="00B30FEC" w:rsidRPr="00FA18D3" w:rsidRDefault="00B30FEC"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09E2B7D2" w14:textId="77777777" w:rsidR="00B30FEC" w:rsidRPr="00FA18D3" w:rsidRDefault="00B30FEC" w:rsidP="002523B6">
            <w:pPr>
              <w:jc w:val="right"/>
              <w:rPr>
                <w:rFonts w:ascii="Arial" w:hAnsi="Arial" w:cs="Arial"/>
                <w:lang w:val="en-GB"/>
              </w:rPr>
            </w:pPr>
          </w:p>
        </w:tc>
      </w:tr>
      <w:tr w:rsidR="005447C9" w:rsidRPr="00FA18D3" w14:paraId="7FB208C6"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568B2263" w14:textId="77777777" w:rsidR="005447C9" w:rsidRPr="00FA18D3" w:rsidRDefault="005447C9"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32B31558" w14:textId="77777777" w:rsidR="005447C9" w:rsidRPr="00FA18D3" w:rsidRDefault="005447C9"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1B46A198" w14:textId="77777777" w:rsidR="005447C9" w:rsidRPr="00FA18D3" w:rsidRDefault="005447C9" w:rsidP="002523B6">
            <w:pPr>
              <w:jc w:val="right"/>
              <w:rPr>
                <w:rFonts w:ascii="Arial" w:hAnsi="Arial" w:cs="Arial"/>
                <w:lang w:val="en-GB"/>
              </w:rPr>
            </w:pPr>
          </w:p>
        </w:tc>
      </w:tr>
      <w:tr w:rsidR="005447C9" w:rsidRPr="00FA18D3" w14:paraId="4FE88822"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06EF1851" w14:textId="77777777" w:rsidR="005447C9" w:rsidRPr="00FA18D3" w:rsidRDefault="005447C9"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1D849400" w14:textId="77777777" w:rsidR="005447C9" w:rsidRPr="00FA18D3" w:rsidRDefault="005447C9"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022E93CB" w14:textId="77777777" w:rsidR="005447C9" w:rsidRPr="00FA18D3" w:rsidRDefault="005447C9" w:rsidP="002523B6">
            <w:pPr>
              <w:jc w:val="right"/>
              <w:rPr>
                <w:rFonts w:ascii="Arial" w:hAnsi="Arial" w:cs="Arial"/>
                <w:lang w:val="en-GB"/>
              </w:rPr>
            </w:pPr>
          </w:p>
        </w:tc>
      </w:tr>
      <w:tr w:rsidR="005447C9" w:rsidRPr="00FA18D3" w14:paraId="267F34D1" w14:textId="77777777" w:rsidTr="001138F8">
        <w:trPr>
          <w:trHeight w:val="300"/>
        </w:trPr>
        <w:tc>
          <w:tcPr>
            <w:tcW w:w="5860" w:type="dxa"/>
            <w:tcBorders>
              <w:top w:val="nil"/>
              <w:left w:val="single" w:sz="4" w:space="0" w:color="auto"/>
              <w:bottom w:val="single" w:sz="4" w:space="0" w:color="auto"/>
              <w:right w:val="nil"/>
            </w:tcBorders>
            <w:shd w:val="clear" w:color="auto" w:fill="BFBFBF" w:themeFill="background1" w:themeFillShade="BF"/>
            <w:noWrap/>
            <w:vAlign w:val="center"/>
          </w:tcPr>
          <w:p w14:paraId="3DB40556" w14:textId="0001184D" w:rsidR="005447C9" w:rsidRPr="001138F8" w:rsidRDefault="005447C9" w:rsidP="002523B6">
            <w:pPr>
              <w:rPr>
                <w:rFonts w:ascii="Arial" w:hAnsi="Arial" w:cs="Arial"/>
                <w:b/>
                <w:i/>
                <w:lang w:val="en-GB"/>
              </w:rPr>
            </w:pPr>
            <w:r w:rsidRPr="001138F8">
              <w:rPr>
                <w:rFonts w:ascii="Arial" w:hAnsi="Arial" w:cs="Arial"/>
                <w:b/>
                <w:i/>
                <w:lang w:val="en-GB"/>
              </w:rPr>
              <w:t xml:space="preserve">Subcontractor </w:t>
            </w:r>
          </w:p>
        </w:tc>
        <w:tc>
          <w:tcPr>
            <w:tcW w:w="1720" w:type="dxa"/>
            <w:tcBorders>
              <w:top w:val="nil"/>
              <w:left w:val="single" w:sz="8" w:space="0" w:color="auto"/>
              <w:bottom w:val="single" w:sz="4" w:space="0" w:color="auto"/>
              <w:right w:val="single" w:sz="4" w:space="0" w:color="auto"/>
            </w:tcBorders>
            <w:shd w:val="clear" w:color="auto" w:fill="BFBFBF" w:themeFill="background1" w:themeFillShade="BF"/>
            <w:noWrap/>
            <w:vAlign w:val="bottom"/>
          </w:tcPr>
          <w:p w14:paraId="3E3D89A9" w14:textId="77777777" w:rsidR="005447C9" w:rsidRPr="00FA18D3" w:rsidRDefault="005447C9"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BFBFBF" w:themeFill="background1" w:themeFillShade="BF"/>
            <w:noWrap/>
            <w:vAlign w:val="bottom"/>
          </w:tcPr>
          <w:p w14:paraId="59D6F4EE" w14:textId="77777777" w:rsidR="005447C9" w:rsidRPr="00FA18D3" w:rsidRDefault="005447C9" w:rsidP="002523B6">
            <w:pPr>
              <w:jc w:val="right"/>
              <w:rPr>
                <w:rFonts w:ascii="Arial" w:hAnsi="Arial" w:cs="Arial"/>
                <w:lang w:val="en-GB"/>
              </w:rPr>
            </w:pPr>
          </w:p>
        </w:tc>
      </w:tr>
      <w:tr w:rsidR="00B30FEC" w:rsidRPr="00FA18D3" w14:paraId="1D0E577D"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56C750B6" w14:textId="77777777" w:rsidR="00B30FEC" w:rsidRDefault="00B30FEC"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37704875" w14:textId="77777777" w:rsidR="00B30FEC" w:rsidRPr="00FA18D3" w:rsidRDefault="00B30FEC"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69989162" w14:textId="77777777" w:rsidR="00B30FEC" w:rsidRPr="00FA18D3" w:rsidRDefault="00B30FEC" w:rsidP="002523B6">
            <w:pPr>
              <w:jc w:val="right"/>
              <w:rPr>
                <w:rFonts w:ascii="Arial" w:hAnsi="Arial" w:cs="Arial"/>
                <w:lang w:val="en-GB"/>
              </w:rPr>
            </w:pPr>
          </w:p>
        </w:tc>
      </w:tr>
      <w:tr w:rsidR="005447C9" w:rsidRPr="00FA18D3" w14:paraId="2F233FD1" w14:textId="77777777" w:rsidTr="002523B6">
        <w:trPr>
          <w:trHeight w:val="300"/>
        </w:trPr>
        <w:tc>
          <w:tcPr>
            <w:tcW w:w="5860" w:type="dxa"/>
            <w:tcBorders>
              <w:top w:val="nil"/>
              <w:left w:val="single" w:sz="4" w:space="0" w:color="auto"/>
              <w:bottom w:val="single" w:sz="4" w:space="0" w:color="auto"/>
              <w:right w:val="nil"/>
            </w:tcBorders>
            <w:shd w:val="clear" w:color="auto" w:fill="auto"/>
            <w:noWrap/>
            <w:vAlign w:val="center"/>
          </w:tcPr>
          <w:p w14:paraId="219D3CC4" w14:textId="77777777" w:rsidR="005447C9" w:rsidRDefault="005447C9" w:rsidP="002523B6">
            <w:pPr>
              <w:rPr>
                <w:rFonts w:ascii="Arial" w:hAnsi="Arial" w:cs="Arial"/>
                <w:bCs/>
                <w:iCs/>
                <w:lang w:val="en-GB"/>
              </w:rPr>
            </w:pPr>
          </w:p>
        </w:tc>
        <w:tc>
          <w:tcPr>
            <w:tcW w:w="1720" w:type="dxa"/>
            <w:tcBorders>
              <w:top w:val="nil"/>
              <w:left w:val="single" w:sz="8" w:space="0" w:color="auto"/>
              <w:bottom w:val="single" w:sz="4" w:space="0" w:color="auto"/>
              <w:right w:val="single" w:sz="4" w:space="0" w:color="auto"/>
            </w:tcBorders>
            <w:shd w:val="clear" w:color="auto" w:fill="auto"/>
            <w:noWrap/>
            <w:vAlign w:val="bottom"/>
          </w:tcPr>
          <w:p w14:paraId="2830F5C2" w14:textId="77777777" w:rsidR="005447C9" w:rsidRPr="00FA18D3" w:rsidRDefault="005447C9" w:rsidP="002523B6">
            <w:pPr>
              <w:jc w:val="right"/>
              <w:rPr>
                <w:rFonts w:ascii="Arial" w:hAnsi="Arial" w:cs="Arial"/>
                <w:lang w:val="en-GB"/>
              </w:rPr>
            </w:pPr>
          </w:p>
        </w:tc>
        <w:tc>
          <w:tcPr>
            <w:tcW w:w="1640" w:type="dxa"/>
            <w:tcBorders>
              <w:top w:val="nil"/>
              <w:left w:val="nil"/>
              <w:bottom w:val="single" w:sz="4" w:space="0" w:color="auto"/>
              <w:right w:val="single" w:sz="8" w:space="0" w:color="auto"/>
            </w:tcBorders>
            <w:shd w:val="clear" w:color="auto" w:fill="auto"/>
            <w:noWrap/>
            <w:vAlign w:val="bottom"/>
          </w:tcPr>
          <w:p w14:paraId="7950E30C" w14:textId="77777777" w:rsidR="005447C9" w:rsidRPr="00FA18D3" w:rsidRDefault="005447C9" w:rsidP="002523B6">
            <w:pPr>
              <w:jc w:val="right"/>
              <w:rPr>
                <w:rFonts w:ascii="Arial" w:hAnsi="Arial" w:cs="Arial"/>
                <w:lang w:val="en-GB"/>
              </w:rPr>
            </w:pPr>
          </w:p>
        </w:tc>
      </w:tr>
      <w:tr w:rsidR="00396254" w:rsidRPr="00FA18D3" w14:paraId="53F05498" w14:textId="77777777" w:rsidTr="002523B6">
        <w:trPr>
          <w:trHeight w:val="300"/>
        </w:trPr>
        <w:tc>
          <w:tcPr>
            <w:tcW w:w="5860" w:type="dxa"/>
            <w:tcBorders>
              <w:top w:val="nil"/>
              <w:left w:val="single" w:sz="4" w:space="0" w:color="auto"/>
              <w:bottom w:val="single" w:sz="4" w:space="0" w:color="auto"/>
              <w:right w:val="nil"/>
            </w:tcBorders>
            <w:shd w:val="clear" w:color="000000" w:fill="FFFF00"/>
            <w:noWrap/>
            <w:vAlign w:val="bottom"/>
            <w:hideMark/>
          </w:tcPr>
          <w:p w14:paraId="50F33B9D" w14:textId="77777777" w:rsidR="00396254" w:rsidRPr="00FA18D3" w:rsidRDefault="00396254" w:rsidP="002523B6">
            <w:pPr>
              <w:rPr>
                <w:rFonts w:ascii="Arial" w:hAnsi="Arial" w:cs="Arial"/>
                <w:b/>
                <w:bCs/>
                <w:lang w:val="en-GB"/>
              </w:rPr>
            </w:pPr>
            <w:r w:rsidRPr="00FA18D3">
              <w:rPr>
                <w:rFonts w:ascii="Arial" w:hAnsi="Arial" w:cs="Arial"/>
                <w:b/>
                <w:bCs/>
                <w:lang w:val="en-GB"/>
              </w:rPr>
              <w:t xml:space="preserve">PAY TOTAL </w:t>
            </w:r>
          </w:p>
        </w:tc>
        <w:tc>
          <w:tcPr>
            <w:tcW w:w="1720" w:type="dxa"/>
            <w:tcBorders>
              <w:top w:val="nil"/>
              <w:left w:val="single" w:sz="8" w:space="0" w:color="auto"/>
              <w:bottom w:val="single" w:sz="4" w:space="0" w:color="auto"/>
              <w:right w:val="single" w:sz="4" w:space="0" w:color="auto"/>
            </w:tcBorders>
            <w:shd w:val="clear" w:color="000000" w:fill="FFFF00"/>
            <w:noWrap/>
            <w:vAlign w:val="bottom"/>
          </w:tcPr>
          <w:p w14:paraId="1E42D785" w14:textId="77777777" w:rsidR="00396254" w:rsidRPr="00FA18D3" w:rsidRDefault="00396254" w:rsidP="002523B6">
            <w:pPr>
              <w:jc w:val="right"/>
              <w:rPr>
                <w:rFonts w:ascii="Arial" w:hAnsi="Arial" w:cs="Arial"/>
                <w:b/>
                <w:bCs/>
                <w:lang w:val="en-GB"/>
              </w:rPr>
            </w:pPr>
          </w:p>
        </w:tc>
        <w:tc>
          <w:tcPr>
            <w:tcW w:w="1640" w:type="dxa"/>
            <w:tcBorders>
              <w:top w:val="nil"/>
              <w:left w:val="nil"/>
              <w:bottom w:val="single" w:sz="4" w:space="0" w:color="auto"/>
              <w:right w:val="single" w:sz="8" w:space="0" w:color="auto"/>
            </w:tcBorders>
            <w:shd w:val="clear" w:color="000000" w:fill="FFFF00"/>
            <w:noWrap/>
            <w:vAlign w:val="bottom"/>
          </w:tcPr>
          <w:p w14:paraId="0552C8DC" w14:textId="77777777" w:rsidR="00396254" w:rsidRPr="00FA18D3" w:rsidRDefault="00396254" w:rsidP="002523B6">
            <w:pPr>
              <w:jc w:val="right"/>
              <w:rPr>
                <w:rFonts w:ascii="Arial" w:hAnsi="Arial" w:cs="Arial"/>
                <w:b/>
                <w:bCs/>
                <w:lang w:val="en-GB"/>
              </w:rPr>
            </w:pPr>
          </w:p>
        </w:tc>
      </w:tr>
    </w:tbl>
    <w:p w14:paraId="45EA3FA8" w14:textId="77777777" w:rsidR="00396254" w:rsidRPr="00FA18D3" w:rsidRDefault="00396254" w:rsidP="00994F57">
      <w:pPr>
        <w:pStyle w:val="AAAbottom"/>
        <w:numPr>
          <w:ilvl w:val="0"/>
          <w:numId w:val="0"/>
        </w:numPr>
        <w:ind w:left="1700" w:hanging="850"/>
        <w:rPr>
          <w:lang w:val="en-GB"/>
        </w:rPr>
      </w:pPr>
    </w:p>
    <w:p w14:paraId="4698F436" w14:textId="77777777" w:rsidR="00A109D5" w:rsidRPr="00FA18D3" w:rsidRDefault="00A109D5" w:rsidP="002B4A60">
      <w:pPr>
        <w:pStyle w:val="AAAfouthlevel"/>
        <w:numPr>
          <w:ilvl w:val="1"/>
          <w:numId w:val="15"/>
        </w:numPr>
        <w:ind w:left="2127" w:hanging="709"/>
        <w:rPr>
          <w:lang w:val="en-GB"/>
        </w:rPr>
      </w:pPr>
      <w:r w:rsidRPr="00FA18D3">
        <w:rPr>
          <w:lang w:val="en-GB"/>
        </w:rPr>
        <w:t>Non-Pay Costs</w:t>
      </w:r>
    </w:p>
    <w:tbl>
      <w:tblPr>
        <w:tblW w:w="9258" w:type="dxa"/>
        <w:tblInd w:w="93" w:type="dxa"/>
        <w:tblLook w:val="04A0" w:firstRow="1" w:lastRow="0" w:firstColumn="1" w:lastColumn="0" w:noHBand="0" w:noVBand="1"/>
      </w:tblPr>
      <w:tblGrid>
        <w:gridCol w:w="7557"/>
        <w:gridCol w:w="1701"/>
      </w:tblGrid>
      <w:tr w:rsidR="00D448EA" w:rsidRPr="00FA18D3" w14:paraId="0EA7974F" w14:textId="77777777" w:rsidTr="00D448EA">
        <w:trPr>
          <w:trHeight w:val="300"/>
        </w:trPr>
        <w:tc>
          <w:tcPr>
            <w:tcW w:w="7557" w:type="dxa"/>
            <w:tcBorders>
              <w:top w:val="nil"/>
              <w:left w:val="single" w:sz="4" w:space="0" w:color="auto"/>
              <w:bottom w:val="single" w:sz="4" w:space="0" w:color="auto"/>
              <w:right w:val="nil"/>
            </w:tcBorders>
            <w:shd w:val="clear" w:color="000000" w:fill="808080"/>
            <w:noWrap/>
            <w:vAlign w:val="bottom"/>
            <w:hideMark/>
          </w:tcPr>
          <w:p w14:paraId="74DD8FD5" w14:textId="77777777" w:rsidR="00D448EA" w:rsidRPr="00FA18D3" w:rsidRDefault="00D448EA" w:rsidP="002523B6">
            <w:pPr>
              <w:rPr>
                <w:rFonts w:ascii="Arial" w:hAnsi="Arial" w:cs="Arial"/>
                <w:b/>
                <w:bCs/>
                <w:lang w:val="en-GB"/>
              </w:rPr>
            </w:pPr>
          </w:p>
          <w:p w14:paraId="72E3E4DF" w14:textId="77777777" w:rsidR="00D448EA" w:rsidRPr="00FA18D3" w:rsidRDefault="00D448EA" w:rsidP="002523B6">
            <w:pPr>
              <w:rPr>
                <w:rFonts w:ascii="Arial" w:hAnsi="Arial" w:cs="Arial"/>
                <w:b/>
                <w:bCs/>
                <w:lang w:val="en-GB"/>
              </w:rPr>
            </w:pPr>
            <w:r w:rsidRPr="00FA18D3">
              <w:rPr>
                <w:rFonts w:ascii="Arial" w:hAnsi="Arial" w:cs="Arial"/>
                <w:b/>
                <w:bCs/>
                <w:lang w:val="en-GB"/>
              </w:rPr>
              <w:t>NON-PAY</w:t>
            </w:r>
          </w:p>
        </w:tc>
        <w:tc>
          <w:tcPr>
            <w:tcW w:w="1701" w:type="dxa"/>
            <w:tcBorders>
              <w:top w:val="nil"/>
              <w:left w:val="single" w:sz="8" w:space="0" w:color="auto"/>
              <w:bottom w:val="single" w:sz="4" w:space="0" w:color="auto"/>
              <w:right w:val="single" w:sz="4" w:space="0" w:color="auto"/>
            </w:tcBorders>
            <w:shd w:val="clear" w:color="000000" w:fill="808080"/>
            <w:noWrap/>
            <w:vAlign w:val="bottom"/>
            <w:hideMark/>
          </w:tcPr>
          <w:p w14:paraId="2BD04104" w14:textId="60D2BE11" w:rsidR="00D448EA" w:rsidRPr="00FA18D3" w:rsidRDefault="00D448EA" w:rsidP="002523B6">
            <w:pPr>
              <w:jc w:val="center"/>
              <w:rPr>
                <w:rFonts w:ascii="Arial" w:hAnsi="Arial" w:cs="Arial"/>
                <w:b/>
                <w:bCs/>
                <w:lang w:val="en-GB"/>
              </w:rPr>
            </w:pPr>
            <w:r>
              <w:rPr>
                <w:rFonts w:ascii="Arial" w:hAnsi="Arial" w:cs="Arial"/>
                <w:b/>
                <w:bCs/>
                <w:lang w:val="en-GB"/>
              </w:rPr>
              <w:t>Costs per annum</w:t>
            </w:r>
            <w:r w:rsidRPr="00FA18D3">
              <w:rPr>
                <w:rFonts w:ascii="Arial" w:hAnsi="Arial" w:cs="Arial"/>
                <w:b/>
                <w:bCs/>
                <w:lang w:val="en-GB"/>
              </w:rPr>
              <w:t> </w:t>
            </w:r>
          </w:p>
        </w:tc>
      </w:tr>
      <w:tr w:rsidR="00D448EA" w:rsidRPr="00FA18D3" w14:paraId="2B09CBB6" w14:textId="77777777" w:rsidTr="00D448EA">
        <w:trPr>
          <w:trHeight w:val="300"/>
        </w:trPr>
        <w:tc>
          <w:tcPr>
            <w:tcW w:w="7557" w:type="dxa"/>
            <w:tcBorders>
              <w:top w:val="nil"/>
              <w:left w:val="single" w:sz="4" w:space="0" w:color="auto"/>
              <w:bottom w:val="single" w:sz="4" w:space="0" w:color="auto"/>
              <w:right w:val="nil"/>
            </w:tcBorders>
            <w:shd w:val="clear" w:color="000000" w:fill="C0C0C0"/>
            <w:vAlign w:val="center"/>
            <w:hideMark/>
          </w:tcPr>
          <w:p w14:paraId="4E645E95" w14:textId="77777777" w:rsidR="00D448EA" w:rsidRPr="00FA18D3" w:rsidRDefault="00D448EA" w:rsidP="002523B6">
            <w:pPr>
              <w:rPr>
                <w:rFonts w:ascii="Arial" w:hAnsi="Arial" w:cs="Arial"/>
                <w:b/>
                <w:bCs/>
                <w:i/>
                <w:iCs/>
                <w:lang w:val="en-GB"/>
              </w:rPr>
            </w:pPr>
            <w:r w:rsidRPr="00FA18D3">
              <w:rPr>
                <w:rFonts w:ascii="Arial" w:hAnsi="Arial" w:cs="Arial"/>
                <w:b/>
                <w:bCs/>
                <w:i/>
                <w:iCs/>
                <w:lang w:val="en-GB"/>
              </w:rPr>
              <w:t>Overheads</w:t>
            </w:r>
          </w:p>
        </w:tc>
        <w:tc>
          <w:tcPr>
            <w:tcW w:w="1701" w:type="dxa"/>
            <w:tcBorders>
              <w:top w:val="nil"/>
              <w:left w:val="single" w:sz="8" w:space="0" w:color="auto"/>
              <w:bottom w:val="single" w:sz="4" w:space="0" w:color="auto"/>
              <w:right w:val="single" w:sz="4" w:space="0" w:color="auto"/>
            </w:tcBorders>
            <w:shd w:val="clear" w:color="000000" w:fill="BFBFBF"/>
            <w:noWrap/>
            <w:vAlign w:val="bottom"/>
            <w:hideMark/>
          </w:tcPr>
          <w:p w14:paraId="7B8D4C66" w14:textId="77777777" w:rsidR="00D448EA" w:rsidRPr="00FA18D3" w:rsidRDefault="00D448EA" w:rsidP="002523B6">
            <w:pPr>
              <w:jc w:val="center"/>
              <w:rPr>
                <w:rFonts w:ascii="Arial" w:hAnsi="Arial" w:cs="Arial"/>
                <w:lang w:val="en-GB"/>
              </w:rPr>
            </w:pPr>
            <w:r w:rsidRPr="00FA18D3">
              <w:rPr>
                <w:rFonts w:ascii="Arial" w:hAnsi="Arial" w:cs="Arial"/>
                <w:lang w:val="en-GB"/>
              </w:rPr>
              <w:t> </w:t>
            </w:r>
          </w:p>
        </w:tc>
      </w:tr>
      <w:tr w:rsidR="00D448EA" w:rsidRPr="00FA18D3" w14:paraId="4B6F1370" w14:textId="77777777" w:rsidTr="00D448EA">
        <w:trPr>
          <w:trHeight w:val="300"/>
        </w:trPr>
        <w:tc>
          <w:tcPr>
            <w:tcW w:w="7557" w:type="dxa"/>
            <w:tcBorders>
              <w:top w:val="nil"/>
              <w:left w:val="single" w:sz="4" w:space="0" w:color="auto"/>
              <w:bottom w:val="single" w:sz="4" w:space="0" w:color="auto"/>
              <w:right w:val="nil"/>
            </w:tcBorders>
            <w:shd w:val="clear" w:color="auto" w:fill="auto"/>
            <w:noWrap/>
            <w:vAlign w:val="center"/>
            <w:hideMark/>
          </w:tcPr>
          <w:p w14:paraId="31D8DAE9" w14:textId="77777777" w:rsidR="00D448EA" w:rsidRPr="00A35FFA" w:rsidRDefault="00D448EA" w:rsidP="002523B6">
            <w:pPr>
              <w:rPr>
                <w:rFonts w:ascii="Arial" w:hAnsi="Arial" w:cs="Arial"/>
                <w:highlight w:val="yellow"/>
                <w:lang w:val="en-GB"/>
              </w:rPr>
            </w:pPr>
            <w:r w:rsidRPr="00B36FED">
              <w:rPr>
                <w:rFonts w:ascii="Arial" w:hAnsi="Arial" w:cs="Arial"/>
                <w:lang w:val="en-GB"/>
              </w:rPr>
              <w:t xml:space="preserve">Finance/HR/payroll </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6752F5A8"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4657F8CD" w14:textId="77777777" w:rsidTr="00D448EA">
        <w:trPr>
          <w:trHeight w:val="285"/>
        </w:trPr>
        <w:tc>
          <w:tcPr>
            <w:tcW w:w="7557" w:type="dxa"/>
            <w:tcBorders>
              <w:top w:val="nil"/>
              <w:left w:val="single" w:sz="4" w:space="0" w:color="auto"/>
              <w:bottom w:val="single" w:sz="4" w:space="0" w:color="auto"/>
              <w:right w:val="nil"/>
            </w:tcBorders>
            <w:shd w:val="clear" w:color="auto" w:fill="auto"/>
            <w:noWrap/>
            <w:vAlign w:val="center"/>
            <w:hideMark/>
          </w:tcPr>
          <w:p w14:paraId="7F4979F0" w14:textId="77777777" w:rsidR="00D448EA" w:rsidRPr="00A35FFA" w:rsidRDefault="00D448EA" w:rsidP="002523B6">
            <w:pPr>
              <w:rPr>
                <w:rFonts w:ascii="Arial" w:hAnsi="Arial" w:cs="Arial"/>
                <w:highlight w:val="yellow"/>
                <w:lang w:val="en-GB"/>
              </w:rPr>
            </w:pPr>
            <w:r w:rsidRPr="00B36FED">
              <w:rPr>
                <w:rFonts w:ascii="Arial" w:hAnsi="Arial" w:cs="Arial"/>
                <w:lang w:val="en-GB"/>
              </w:rPr>
              <w:t xml:space="preserve">IT support </w:t>
            </w:r>
          </w:p>
        </w:tc>
        <w:tc>
          <w:tcPr>
            <w:tcW w:w="1701" w:type="dxa"/>
            <w:tcBorders>
              <w:top w:val="nil"/>
              <w:left w:val="single" w:sz="8" w:space="0" w:color="auto"/>
              <w:bottom w:val="single" w:sz="4" w:space="0" w:color="auto"/>
              <w:right w:val="single" w:sz="4" w:space="0" w:color="auto"/>
            </w:tcBorders>
            <w:shd w:val="clear" w:color="auto" w:fill="auto"/>
            <w:vAlign w:val="bottom"/>
            <w:hideMark/>
          </w:tcPr>
          <w:p w14:paraId="40D7EC9D"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72F92449" w14:textId="77777777" w:rsidTr="00D448EA">
        <w:trPr>
          <w:trHeight w:val="300"/>
        </w:trPr>
        <w:tc>
          <w:tcPr>
            <w:tcW w:w="7557" w:type="dxa"/>
            <w:tcBorders>
              <w:top w:val="nil"/>
              <w:left w:val="single" w:sz="4" w:space="0" w:color="auto"/>
              <w:bottom w:val="single" w:sz="4" w:space="0" w:color="auto"/>
              <w:right w:val="nil"/>
            </w:tcBorders>
            <w:shd w:val="clear" w:color="auto" w:fill="auto"/>
            <w:noWrap/>
            <w:vAlign w:val="center"/>
            <w:hideMark/>
          </w:tcPr>
          <w:p w14:paraId="37F0BDF2" w14:textId="77777777" w:rsidR="00D448EA" w:rsidRPr="00A35FFA" w:rsidRDefault="00D448EA" w:rsidP="002523B6">
            <w:pPr>
              <w:rPr>
                <w:rFonts w:ascii="Arial" w:hAnsi="Arial" w:cs="Arial"/>
                <w:highlight w:val="yellow"/>
                <w:lang w:val="en-GB"/>
              </w:rPr>
            </w:pPr>
            <w:r w:rsidRPr="00B36FED">
              <w:rPr>
                <w:rFonts w:ascii="Arial" w:hAnsi="Arial" w:cs="Arial"/>
                <w:lang w:val="en-GB"/>
              </w:rPr>
              <w:lastRenderedPageBreak/>
              <w:t>Accommodation</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29B3AEDA"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4ED9340A" w14:textId="77777777" w:rsidTr="00D448EA">
        <w:trPr>
          <w:trHeight w:val="300"/>
        </w:trPr>
        <w:tc>
          <w:tcPr>
            <w:tcW w:w="7557" w:type="dxa"/>
            <w:tcBorders>
              <w:top w:val="nil"/>
              <w:left w:val="single" w:sz="4" w:space="0" w:color="auto"/>
              <w:bottom w:val="single" w:sz="4" w:space="0" w:color="auto"/>
              <w:right w:val="nil"/>
            </w:tcBorders>
            <w:shd w:val="clear" w:color="auto" w:fill="auto"/>
            <w:noWrap/>
            <w:vAlign w:val="center"/>
            <w:hideMark/>
          </w:tcPr>
          <w:p w14:paraId="118A8EB6" w14:textId="77777777" w:rsidR="00D448EA" w:rsidRPr="00A35FFA" w:rsidRDefault="00D448EA" w:rsidP="002523B6">
            <w:pPr>
              <w:rPr>
                <w:rFonts w:ascii="Arial" w:hAnsi="Arial" w:cs="Arial"/>
                <w:highlight w:val="yellow"/>
                <w:lang w:val="en-GB"/>
              </w:rPr>
            </w:pPr>
            <w:r w:rsidRPr="00B36FED">
              <w:rPr>
                <w:rFonts w:ascii="Arial" w:hAnsi="Arial" w:cs="Arial"/>
                <w:lang w:val="en-GB"/>
              </w:rPr>
              <w:t>Insurance</w:t>
            </w:r>
          </w:p>
        </w:tc>
        <w:tc>
          <w:tcPr>
            <w:tcW w:w="1701" w:type="dxa"/>
            <w:tcBorders>
              <w:top w:val="nil"/>
              <w:left w:val="single" w:sz="8" w:space="0" w:color="auto"/>
              <w:bottom w:val="single" w:sz="4" w:space="0" w:color="auto"/>
              <w:right w:val="single" w:sz="4" w:space="0" w:color="auto"/>
            </w:tcBorders>
            <w:shd w:val="clear" w:color="auto" w:fill="auto"/>
            <w:vAlign w:val="bottom"/>
            <w:hideMark/>
          </w:tcPr>
          <w:p w14:paraId="0B919F7B"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3C28FF0A" w14:textId="77777777" w:rsidTr="00D448EA">
        <w:trPr>
          <w:trHeight w:val="300"/>
        </w:trPr>
        <w:tc>
          <w:tcPr>
            <w:tcW w:w="7557" w:type="dxa"/>
            <w:tcBorders>
              <w:top w:val="nil"/>
              <w:left w:val="single" w:sz="4" w:space="0" w:color="auto"/>
              <w:bottom w:val="single" w:sz="4" w:space="0" w:color="auto"/>
              <w:right w:val="nil"/>
            </w:tcBorders>
            <w:shd w:val="clear" w:color="auto" w:fill="auto"/>
            <w:noWrap/>
            <w:vAlign w:val="center"/>
            <w:hideMark/>
          </w:tcPr>
          <w:p w14:paraId="7DAE34A0" w14:textId="0439178C" w:rsidR="00D448EA" w:rsidRPr="00A35FFA" w:rsidRDefault="00D448EA" w:rsidP="002523B6">
            <w:pPr>
              <w:rPr>
                <w:rFonts w:ascii="Arial" w:hAnsi="Arial" w:cs="Arial"/>
                <w:highlight w:val="yellow"/>
                <w:lang w:val="en-GB"/>
              </w:rPr>
            </w:pPr>
            <w:r w:rsidRPr="00D448EA">
              <w:rPr>
                <w:rFonts w:ascii="Arial" w:hAnsi="Arial" w:cs="Arial"/>
                <w:lang w:val="en-GB"/>
              </w:rPr>
              <w:t>Services, utilities, cleaning, etc</w:t>
            </w:r>
          </w:p>
        </w:tc>
        <w:tc>
          <w:tcPr>
            <w:tcW w:w="1701" w:type="dxa"/>
            <w:tcBorders>
              <w:top w:val="nil"/>
              <w:left w:val="single" w:sz="8" w:space="0" w:color="auto"/>
              <w:bottom w:val="single" w:sz="4" w:space="0" w:color="auto"/>
              <w:right w:val="single" w:sz="4" w:space="0" w:color="auto"/>
            </w:tcBorders>
            <w:shd w:val="clear" w:color="auto" w:fill="auto"/>
            <w:vAlign w:val="bottom"/>
            <w:hideMark/>
          </w:tcPr>
          <w:p w14:paraId="1F25EBE4"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7279DA67" w14:textId="77777777" w:rsidTr="00D448EA">
        <w:trPr>
          <w:trHeight w:val="300"/>
        </w:trPr>
        <w:tc>
          <w:tcPr>
            <w:tcW w:w="7557" w:type="dxa"/>
            <w:tcBorders>
              <w:top w:val="nil"/>
              <w:left w:val="single" w:sz="4" w:space="0" w:color="auto"/>
              <w:bottom w:val="single" w:sz="4" w:space="0" w:color="auto"/>
              <w:right w:val="nil"/>
            </w:tcBorders>
            <w:shd w:val="clear" w:color="000000" w:fill="C0C0C0"/>
            <w:vAlign w:val="center"/>
            <w:hideMark/>
          </w:tcPr>
          <w:p w14:paraId="0BCCE7F2" w14:textId="77777777" w:rsidR="00D448EA" w:rsidRPr="00FA18D3" w:rsidRDefault="00D448EA" w:rsidP="002523B6">
            <w:pPr>
              <w:rPr>
                <w:rFonts w:ascii="Arial" w:hAnsi="Arial" w:cs="Arial"/>
                <w:b/>
                <w:bCs/>
                <w:i/>
                <w:iCs/>
                <w:lang w:val="en-GB"/>
              </w:rPr>
            </w:pPr>
            <w:r w:rsidRPr="00FA18D3">
              <w:rPr>
                <w:rFonts w:ascii="Arial" w:hAnsi="Arial" w:cs="Arial"/>
                <w:b/>
                <w:bCs/>
                <w:i/>
                <w:iCs/>
                <w:lang w:val="en-GB"/>
              </w:rPr>
              <w:t>Other</w:t>
            </w:r>
          </w:p>
        </w:tc>
        <w:tc>
          <w:tcPr>
            <w:tcW w:w="1701" w:type="dxa"/>
            <w:tcBorders>
              <w:top w:val="nil"/>
              <w:left w:val="single" w:sz="8" w:space="0" w:color="auto"/>
              <w:bottom w:val="single" w:sz="4" w:space="0" w:color="auto"/>
              <w:right w:val="single" w:sz="4" w:space="0" w:color="auto"/>
            </w:tcBorders>
            <w:shd w:val="clear" w:color="000000" w:fill="BFBFBF"/>
            <w:noWrap/>
            <w:vAlign w:val="bottom"/>
            <w:hideMark/>
          </w:tcPr>
          <w:p w14:paraId="4EEAE310" w14:textId="05EA4098" w:rsidR="00D448EA" w:rsidRPr="00FA18D3" w:rsidRDefault="00D448EA" w:rsidP="00251B57">
            <w:pPr>
              <w:rPr>
                <w:rFonts w:ascii="Arial" w:hAnsi="Arial" w:cs="Arial"/>
                <w:lang w:val="en-GB"/>
              </w:rPr>
            </w:pPr>
          </w:p>
        </w:tc>
      </w:tr>
      <w:tr w:rsidR="00D448EA" w:rsidRPr="00FA18D3" w14:paraId="48A98F4B" w14:textId="77777777" w:rsidTr="00D448EA">
        <w:trPr>
          <w:trHeight w:val="300"/>
        </w:trPr>
        <w:tc>
          <w:tcPr>
            <w:tcW w:w="7557" w:type="dxa"/>
            <w:tcBorders>
              <w:top w:val="nil"/>
              <w:left w:val="single" w:sz="4" w:space="0" w:color="auto"/>
              <w:bottom w:val="single" w:sz="4" w:space="0" w:color="auto"/>
              <w:right w:val="nil"/>
            </w:tcBorders>
            <w:shd w:val="clear" w:color="auto" w:fill="auto"/>
            <w:noWrap/>
            <w:vAlign w:val="center"/>
            <w:hideMark/>
          </w:tcPr>
          <w:p w14:paraId="47BC9961" w14:textId="3114F250" w:rsidR="00D448EA" w:rsidRPr="00FA18D3" w:rsidRDefault="00D448EA" w:rsidP="002523B6">
            <w:pPr>
              <w:rPr>
                <w:rFonts w:ascii="Arial" w:hAnsi="Arial" w:cs="Arial"/>
                <w:lang w:val="en-GB"/>
              </w:rPr>
            </w:pPr>
            <w:r>
              <w:rPr>
                <w:rFonts w:ascii="Arial" w:hAnsi="Arial" w:cs="Arial"/>
                <w:lang w:val="en-GB"/>
              </w:rPr>
              <w:t xml:space="preserve">Staff training </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2954F0BC"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7321F30F" w14:textId="77777777" w:rsidTr="00D448EA">
        <w:trPr>
          <w:trHeight w:val="600"/>
        </w:trPr>
        <w:tc>
          <w:tcPr>
            <w:tcW w:w="7557" w:type="dxa"/>
            <w:tcBorders>
              <w:top w:val="nil"/>
              <w:left w:val="single" w:sz="4" w:space="0" w:color="auto"/>
              <w:bottom w:val="single" w:sz="4" w:space="0" w:color="auto"/>
              <w:right w:val="nil"/>
            </w:tcBorders>
            <w:shd w:val="clear" w:color="000000" w:fill="FFFFFF"/>
            <w:vAlign w:val="center"/>
            <w:hideMark/>
          </w:tcPr>
          <w:p w14:paraId="2BEB001F" w14:textId="31E70626" w:rsidR="00D448EA" w:rsidRPr="00FA18D3" w:rsidRDefault="00D448EA" w:rsidP="002523B6">
            <w:pPr>
              <w:rPr>
                <w:rFonts w:ascii="Arial" w:hAnsi="Arial" w:cs="Arial"/>
                <w:lang w:val="en-GB"/>
              </w:rPr>
            </w:pPr>
            <w:r>
              <w:rPr>
                <w:rFonts w:ascii="Arial" w:hAnsi="Arial" w:cs="Arial"/>
                <w:lang w:val="en-GB"/>
              </w:rPr>
              <w:t xml:space="preserve">Staff travel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17070DD"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648E878B" w14:textId="77777777" w:rsidTr="00D448EA">
        <w:trPr>
          <w:trHeight w:val="600"/>
        </w:trPr>
        <w:tc>
          <w:tcPr>
            <w:tcW w:w="7557" w:type="dxa"/>
            <w:tcBorders>
              <w:top w:val="nil"/>
              <w:left w:val="single" w:sz="4" w:space="0" w:color="auto"/>
              <w:bottom w:val="single" w:sz="4" w:space="0" w:color="auto"/>
              <w:right w:val="nil"/>
            </w:tcBorders>
            <w:shd w:val="clear" w:color="000000" w:fill="FFFFFF"/>
            <w:vAlign w:val="center"/>
          </w:tcPr>
          <w:p w14:paraId="78768095" w14:textId="77777777" w:rsidR="00D448EA" w:rsidRPr="00FA18D3" w:rsidRDefault="00D448EA" w:rsidP="002523B6">
            <w:pPr>
              <w:rPr>
                <w:rFonts w:ascii="Arial" w:hAnsi="Arial" w:cs="Arial"/>
                <w:lang w:val="en-GB"/>
              </w:rPr>
            </w:pPr>
            <w:r w:rsidRPr="00FA18D3">
              <w:rPr>
                <w:rFonts w:ascii="Arial" w:hAnsi="Arial" w:cs="Arial"/>
                <w:lang w:val="en-GB"/>
              </w:rPr>
              <w:t>Library costs</w:t>
            </w:r>
          </w:p>
        </w:tc>
        <w:tc>
          <w:tcPr>
            <w:tcW w:w="1701" w:type="dxa"/>
            <w:tcBorders>
              <w:top w:val="nil"/>
              <w:left w:val="single" w:sz="8" w:space="0" w:color="auto"/>
              <w:bottom w:val="single" w:sz="4" w:space="0" w:color="auto"/>
              <w:right w:val="single" w:sz="4" w:space="0" w:color="auto"/>
            </w:tcBorders>
            <w:shd w:val="clear" w:color="auto" w:fill="auto"/>
            <w:vAlign w:val="center"/>
          </w:tcPr>
          <w:p w14:paraId="752FBC5A" w14:textId="77777777" w:rsidR="00D448EA" w:rsidRPr="00FA18D3" w:rsidRDefault="00D448EA" w:rsidP="002523B6">
            <w:pPr>
              <w:rPr>
                <w:rFonts w:ascii="Arial Narrow" w:hAnsi="Arial Narrow" w:cs="Arial"/>
                <w:sz w:val="20"/>
                <w:szCs w:val="20"/>
                <w:lang w:val="en-GB"/>
              </w:rPr>
            </w:pPr>
          </w:p>
        </w:tc>
      </w:tr>
      <w:tr w:rsidR="00D448EA" w:rsidRPr="00FA18D3" w14:paraId="7B43BD64" w14:textId="77777777" w:rsidTr="00D448EA">
        <w:trPr>
          <w:trHeight w:val="300"/>
        </w:trPr>
        <w:tc>
          <w:tcPr>
            <w:tcW w:w="7557" w:type="dxa"/>
            <w:tcBorders>
              <w:top w:val="nil"/>
              <w:left w:val="single" w:sz="4" w:space="0" w:color="auto"/>
              <w:bottom w:val="single" w:sz="4" w:space="0" w:color="auto"/>
              <w:right w:val="nil"/>
            </w:tcBorders>
            <w:shd w:val="clear" w:color="000000" w:fill="FFFFFF"/>
            <w:noWrap/>
            <w:vAlign w:val="center"/>
            <w:hideMark/>
          </w:tcPr>
          <w:p w14:paraId="4AF2D223" w14:textId="06E3BF44" w:rsidR="00D448EA" w:rsidRPr="00FA18D3" w:rsidRDefault="00D448EA" w:rsidP="00C3195A">
            <w:pPr>
              <w:jc w:val="both"/>
              <w:rPr>
                <w:rFonts w:ascii="Arial" w:hAnsi="Arial" w:cs="Arial"/>
                <w:lang w:val="en-GB"/>
              </w:rPr>
            </w:pPr>
            <w:r>
              <w:rPr>
                <w:rFonts w:ascii="Arial" w:hAnsi="Arial" w:cs="Arial"/>
                <w:lang w:val="en-GB"/>
              </w:rPr>
              <w:t>Licenses</w:t>
            </w:r>
          </w:p>
        </w:tc>
        <w:tc>
          <w:tcPr>
            <w:tcW w:w="1701" w:type="dxa"/>
            <w:tcBorders>
              <w:top w:val="nil"/>
              <w:left w:val="single" w:sz="8" w:space="0" w:color="auto"/>
              <w:bottom w:val="single" w:sz="4" w:space="0" w:color="auto"/>
              <w:right w:val="single" w:sz="4" w:space="0" w:color="auto"/>
            </w:tcBorders>
            <w:shd w:val="clear" w:color="auto" w:fill="auto"/>
            <w:vAlign w:val="bottom"/>
            <w:hideMark/>
          </w:tcPr>
          <w:p w14:paraId="60745F1B" w14:textId="77777777" w:rsidR="00D448EA" w:rsidRPr="00FA18D3" w:rsidRDefault="00D448EA" w:rsidP="002523B6">
            <w:pPr>
              <w:rPr>
                <w:rFonts w:ascii="Arial Narrow" w:hAnsi="Arial Narrow" w:cs="Arial"/>
                <w:sz w:val="20"/>
                <w:szCs w:val="20"/>
                <w:lang w:val="en-GB"/>
              </w:rPr>
            </w:pPr>
            <w:r w:rsidRPr="00FA18D3">
              <w:rPr>
                <w:rFonts w:ascii="Arial Narrow" w:hAnsi="Arial Narrow" w:cs="Arial"/>
                <w:sz w:val="20"/>
                <w:szCs w:val="20"/>
                <w:lang w:val="en-GB"/>
              </w:rPr>
              <w:t> </w:t>
            </w:r>
          </w:p>
        </w:tc>
      </w:tr>
      <w:tr w:rsidR="00D448EA" w:rsidRPr="00FA18D3" w14:paraId="33B76C21" w14:textId="77777777" w:rsidTr="00D448EA">
        <w:trPr>
          <w:trHeight w:val="300"/>
        </w:trPr>
        <w:tc>
          <w:tcPr>
            <w:tcW w:w="7557" w:type="dxa"/>
            <w:tcBorders>
              <w:top w:val="nil"/>
              <w:left w:val="single" w:sz="4" w:space="0" w:color="auto"/>
              <w:bottom w:val="single" w:sz="4" w:space="0" w:color="auto"/>
              <w:right w:val="nil"/>
            </w:tcBorders>
            <w:shd w:val="clear" w:color="000000" w:fill="FFFFFF"/>
            <w:noWrap/>
            <w:vAlign w:val="center"/>
          </w:tcPr>
          <w:p w14:paraId="1A3C6441" w14:textId="71D8373E" w:rsidR="00D448EA" w:rsidRPr="00FA18D3" w:rsidDel="00945D08" w:rsidRDefault="00D448EA">
            <w:pPr>
              <w:jc w:val="both"/>
              <w:rPr>
                <w:rFonts w:ascii="Arial" w:hAnsi="Arial" w:cs="Arial"/>
                <w:lang w:val="en-GB"/>
              </w:rPr>
            </w:pPr>
            <w:r>
              <w:rPr>
                <w:rFonts w:ascii="Arial" w:hAnsi="Arial" w:cs="Arial"/>
                <w:lang w:val="en-GB"/>
              </w:rPr>
              <w:t>Equipment</w:t>
            </w:r>
          </w:p>
        </w:tc>
        <w:tc>
          <w:tcPr>
            <w:tcW w:w="1701" w:type="dxa"/>
            <w:tcBorders>
              <w:top w:val="nil"/>
              <w:left w:val="single" w:sz="8" w:space="0" w:color="auto"/>
              <w:bottom w:val="single" w:sz="4" w:space="0" w:color="auto"/>
              <w:right w:val="single" w:sz="4" w:space="0" w:color="auto"/>
            </w:tcBorders>
            <w:shd w:val="clear" w:color="auto" w:fill="auto"/>
            <w:vAlign w:val="bottom"/>
          </w:tcPr>
          <w:p w14:paraId="19DED1FB" w14:textId="77777777" w:rsidR="00D448EA" w:rsidRPr="00FA18D3" w:rsidRDefault="00D448EA" w:rsidP="002523B6">
            <w:pPr>
              <w:rPr>
                <w:rFonts w:ascii="Arial Narrow" w:hAnsi="Arial Narrow" w:cs="Arial"/>
                <w:sz w:val="20"/>
                <w:szCs w:val="20"/>
                <w:lang w:val="en-GB"/>
              </w:rPr>
            </w:pPr>
          </w:p>
        </w:tc>
      </w:tr>
      <w:tr w:rsidR="00D448EA" w:rsidRPr="00FA18D3" w14:paraId="56E51B0C" w14:textId="77777777" w:rsidTr="00251B57">
        <w:trPr>
          <w:trHeight w:val="300"/>
        </w:trPr>
        <w:tc>
          <w:tcPr>
            <w:tcW w:w="7557" w:type="dxa"/>
            <w:tcBorders>
              <w:top w:val="nil"/>
              <w:left w:val="single" w:sz="4" w:space="0" w:color="auto"/>
              <w:bottom w:val="single" w:sz="4" w:space="0" w:color="auto"/>
              <w:right w:val="nil"/>
            </w:tcBorders>
            <w:shd w:val="clear" w:color="000000" w:fill="C0C0C0"/>
            <w:vAlign w:val="center"/>
            <w:hideMark/>
          </w:tcPr>
          <w:p w14:paraId="119AA21B" w14:textId="77777777" w:rsidR="00D448EA" w:rsidRDefault="00D448EA" w:rsidP="002523B6">
            <w:pPr>
              <w:rPr>
                <w:rFonts w:ascii="Arial" w:hAnsi="Arial" w:cs="Arial"/>
                <w:b/>
                <w:bCs/>
                <w:i/>
                <w:iCs/>
                <w:lang w:val="en-GB"/>
              </w:rPr>
            </w:pPr>
            <w:r w:rsidRPr="00FA18D3">
              <w:rPr>
                <w:rFonts w:ascii="Arial" w:hAnsi="Arial" w:cs="Arial"/>
                <w:b/>
                <w:bCs/>
                <w:i/>
                <w:iCs/>
                <w:lang w:val="en-GB"/>
              </w:rPr>
              <w:t>Committee Costs</w:t>
            </w:r>
          </w:p>
          <w:p w14:paraId="70C5AF1E" w14:textId="34F16A0F" w:rsidR="00D448EA" w:rsidRPr="00FA18D3" w:rsidRDefault="00D448EA" w:rsidP="002523B6">
            <w:pPr>
              <w:rPr>
                <w:rFonts w:ascii="Arial" w:hAnsi="Arial" w:cs="Arial"/>
                <w:b/>
                <w:bCs/>
                <w:i/>
                <w:iCs/>
                <w:lang w:val="en-GB"/>
              </w:rPr>
            </w:pPr>
            <w:r>
              <w:rPr>
                <w:rFonts w:ascii="Arial" w:hAnsi="Arial" w:cs="Arial"/>
                <w:b/>
                <w:bCs/>
                <w:i/>
                <w:iCs/>
                <w:lang w:val="en-GB"/>
              </w:rPr>
              <w:t>(For the purpose of the Tender</w:t>
            </w:r>
            <w:r w:rsidR="00251B57">
              <w:rPr>
                <w:rFonts w:ascii="Arial" w:hAnsi="Arial" w:cs="Arial"/>
                <w:b/>
                <w:bCs/>
                <w:i/>
                <w:iCs/>
                <w:lang w:val="en-GB"/>
              </w:rPr>
              <w:t>,</w:t>
            </w:r>
            <w:r>
              <w:rPr>
                <w:rFonts w:ascii="Arial" w:hAnsi="Arial" w:cs="Arial"/>
                <w:b/>
                <w:bCs/>
                <w:i/>
                <w:iCs/>
                <w:lang w:val="en-GB"/>
              </w:rPr>
              <w:t xml:space="preserve"> assume 10 committee meetings per </w:t>
            </w:r>
            <w:r w:rsidR="00996C48">
              <w:rPr>
                <w:rFonts w:ascii="Arial" w:hAnsi="Arial" w:cs="Arial"/>
                <w:b/>
                <w:bCs/>
                <w:i/>
                <w:iCs/>
                <w:lang w:val="en-GB"/>
              </w:rPr>
              <w:t xml:space="preserve">capacity </w:t>
            </w:r>
            <w:r>
              <w:rPr>
                <w:rFonts w:ascii="Arial" w:hAnsi="Arial" w:cs="Arial"/>
                <w:b/>
                <w:bCs/>
                <w:i/>
                <w:iCs/>
                <w:lang w:val="en-GB"/>
              </w:rPr>
              <w:t>slot, per year)</w:t>
            </w:r>
          </w:p>
        </w:tc>
        <w:tc>
          <w:tcPr>
            <w:tcW w:w="1701" w:type="dxa"/>
            <w:tcBorders>
              <w:top w:val="nil"/>
              <w:left w:val="single" w:sz="8" w:space="0" w:color="auto"/>
              <w:bottom w:val="single" w:sz="4" w:space="0" w:color="auto"/>
              <w:right w:val="single" w:sz="8" w:space="0" w:color="auto"/>
            </w:tcBorders>
            <w:shd w:val="clear" w:color="000000" w:fill="BFBFBF"/>
            <w:noWrap/>
            <w:vAlign w:val="bottom"/>
            <w:hideMark/>
          </w:tcPr>
          <w:p w14:paraId="2A377DB5" w14:textId="6DD7ABE4" w:rsidR="00D448EA" w:rsidRPr="00FA18D3" w:rsidRDefault="00D448EA">
            <w:pPr>
              <w:rPr>
                <w:rFonts w:ascii="Arial" w:hAnsi="Arial" w:cs="Arial"/>
                <w:lang w:val="en-GB"/>
              </w:rPr>
            </w:pPr>
          </w:p>
        </w:tc>
      </w:tr>
      <w:tr w:rsidR="00D448EA" w:rsidRPr="00FA18D3" w14:paraId="026B4E0E"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269394DF" w14:textId="1EEA1FC1" w:rsidR="00D448EA" w:rsidRDefault="00D448EA" w:rsidP="002523B6">
            <w:pPr>
              <w:rPr>
                <w:rFonts w:ascii="Arial" w:hAnsi="Arial" w:cs="Arial"/>
                <w:lang w:val="en-GB"/>
              </w:rPr>
            </w:pPr>
            <w:r>
              <w:rPr>
                <w:rFonts w:ascii="Arial" w:hAnsi="Arial" w:cs="Arial"/>
                <w:lang w:val="en-GB"/>
              </w:rPr>
              <w:t xml:space="preserve">Room </w:t>
            </w:r>
            <w:proofErr w:type="gramStart"/>
            <w:r>
              <w:rPr>
                <w:rFonts w:ascii="Arial" w:hAnsi="Arial" w:cs="Arial"/>
                <w:lang w:val="en-GB"/>
              </w:rPr>
              <w:t>hire</w:t>
            </w:r>
            <w:proofErr w:type="gramEnd"/>
            <w:r>
              <w:rPr>
                <w:rFonts w:ascii="Arial" w:hAnsi="Arial" w:cs="Arial"/>
                <w:lang w:val="en-GB"/>
              </w:rPr>
              <w:t xml:space="preserve"> and catering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5A65C" w14:textId="77777777" w:rsidR="00D448EA" w:rsidRPr="00FA18D3" w:rsidRDefault="00D448EA" w:rsidP="002523B6">
            <w:pPr>
              <w:jc w:val="right"/>
              <w:rPr>
                <w:rFonts w:ascii="Arial" w:hAnsi="Arial" w:cs="Arial"/>
                <w:lang w:val="en-GB"/>
              </w:rPr>
            </w:pPr>
          </w:p>
        </w:tc>
      </w:tr>
      <w:tr w:rsidR="00D448EA" w:rsidRPr="00FA18D3" w14:paraId="5C86A1DB"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1CB93684" w14:textId="012E60F4" w:rsidR="00D448EA" w:rsidRDefault="00251B57" w:rsidP="002523B6">
            <w:pPr>
              <w:rPr>
                <w:rFonts w:ascii="Arial" w:hAnsi="Arial" w:cs="Arial"/>
                <w:lang w:val="en-GB"/>
              </w:rPr>
            </w:pPr>
            <w:r>
              <w:rPr>
                <w:rFonts w:ascii="Arial" w:hAnsi="Arial" w:cs="Arial"/>
                <w:lang w:val="en-GB"/>
              </w:rPr>
              <w:t xml:space="preserve">Chair honorarium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9984C" w14:textId="77777777" w:rsidR="00D448EA" w:rsidRPr="00FA18D3" w:rsidRDefault="00D448EA" w:rsidP="002523B6">
            <w:pPr>
              <w:jc w:val="right"/>
              <w:rPr>
                <w:rFonts w:ascii="Arial" w:hAnsi="Arial" w:cs="Arial"/>
                <w:lang w:val="en-GB"/>
              </w:rPr>
            </w:pPr>
          </w:p>
        </w:tc>
      </w:tr>
      <w:tr w:rsidR="00D448EA" w:rsidRPr="00FA18D3" w14:paraId="42A857BA"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1A6A9CCD" w14:textId="45D09392" w:rsidR="00D448EA" w:rsidRDefault="00D448EA" w:rsidP="002523B6">
            <w:pPr>
              <w:rPr>
                <w:rFonts w:ascii="Arial" w:hAnsi="Arial" w:cs="Arial"/>
                <w:lang w:val="en-GB"/>
              </w:rPr>
            </w:pPr>
            <w:r>
              <w:rPr>
                <w:rFonts w:ascii="Arial" w:hAnsi="Arial" w:cs="Arial"/>
                <w:lang w:val="en-GB"/>
              </w:rPr>
              <w:t>Lay member hono</w:t>
            </w:r>
            <w:r w:rsidR="00251B57">
              <w:rPr>
                <w:rFonts w:ascii="Arial" w:hAnsi="Arial" w:cs="Arial"/>
                <w:lang w:val="en-GB"/>
              </w:rPr>
              <w:t>rarium</w:t>
            </w:r>
            <w:r>
              <w:rPr>
                <w:rFonts w:ascii="Arial" w:hAnsi="Arial" w:cs="Arial"/>
                <w:lang w:val="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5E9D0" w14:textId="77777777" w:rsidR="00D448EA" w:rsidRPr="00FA18D3" w:rsidRDefault="00D448EA" w:rsidP="002523B6">
            <w:pPr>
              <w:jc w:val="right"/>
              <w:rPr>
                <w:rFonts w:ascii="Arial" w:hAnsi="Arial" w:cs="Arial"/>
                <w:lang w:val="en-GB"/>
              </w:rPr>
            </w:pPr>
          </w:p>
        </w:tc>
      </w:tr>
      <w:tr w:rsidR="00D448EA" w:rsidRPr="00FA18D3" w14:paraId="035A155F"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3DCB3652" w14:textId="1F3BAC9F" w:rsidR="00D448EA" w:rsidRDefault="00251B57" w:rsidP="002523B6">
            <w:pPr>
              <w:rPr>
                <w:rFonts w:ascii="Arial" w:hAnsi="Arial" w:cs="Arial"/>
                <w:lang w:val="en-GB"/>
              </w:rPr>
            </w:pPr>
            <w:r>
              <w:rPr>
                <w:rFonts w:ascii="Arial" w:hAnsi="Arial" w:cs="Arial"/>
                <w:lang w:val="en-GB"/>
              </w:rPr>
              <w:t>GP locum fee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23448" w14:textId="77777777" w:rsidR="00D448EA" w:rsidRPr="00FA18D3" w:rsidRDefault="00D448EA" w:rsidP="002523B6">
            <w:pPr>
              <w:jc w:val="right"/>
              <w:rPr>
                <w:rFonts w:ascii="Arial" w:hAnsi="Arial" w:cs="Arial"/>
                <w:lang w:val="en-GB"/>
              </w:rPr>
            </w:pPr>
          </w:p>
        </w:tc>
      </w:tr>
      <w:tr w:rsidR="00D448EA" w:rsidRPr="00FA18D3" w14:paraId="7E0681BA"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6CDC866A" w14:textId="4D751620" w:rsidR="00D448EA" w:rsidRDefault="00D448EA" w:rsidP="002523B6">
            <w:pPr>
              <w:rPr>
                <w:rFonts w:ascii="Arial" w:hAnsi="Arial" w:cs="Arial"/>
                <w:lang w:val="en-GB"/>
              </w:rPr>
            </w:pPr>
            <w:r>
              <w:rPr>
                <w:rFonts w:ascii="Arial" w:hAnsi="Arial" w:cs="Arial"/>
                <w:lang w:val="en-GB"/>
              </w:rPr>
              <w:t xml:space="preserve">Travel / accommodation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48061" w14:textId="77777777" w:rsidR="00D448EA" w:rsidRPr="00FA18D3" w:rsidRDefault="00D448EA" w:rsidP="002523B6">
            <w:pPr>
              <w:jc w:val="right"/>
              <w:rPr>
                <w:rFonts w:ascii="Arial" w:hAnsi="Arial" w:cs="Arial"/>
                <w:lang w:val="en-GB"/>
              </w:rPr>
            </w:pPr>
          </w:p>
        </w:tc>
      </w:tr>
      <w:tr w:rsidR="00251B57" w:rsidRPr="00FA18D3" w14:paraId="287A21C4" w14:textId="77777777" w:rsidTr="00251B57">
        <w:trPr>
          <w:trHeight w:val="300"/>
        </w:trPr>
        <w:tc>
          <w:tcPr>
            <w:tcW w:w="7557" w:type="dxa"/>
            <w:tcBorders>
              <w:top w:val="nil"/>
              <w:left w:val="single" w:sz="4" w:space="0" w:color="auto"/>
              <w:bottom w:val="single" w:sz="4" w:space="0" w:color="auto"/>
              <w:right w:val="single" w:sz="4" w:space="0" w:color="auto"/>
            </w:tcBorders>
            <w:shd w:val="clear" w:color="auto" w:fill="auto"/>
            <w:noWrap/>
            <w:vAlign w:val="center"/>
          </w:tcPr>
          <w:p w14:paraId="644AA68A" w14:textId="4C78790A" w:rsidR="00251B57" w:rsidRDefault="00251B57" w:rsidP="00251B57">
            <w:pPr>
              <w:rPr>
                <w:rFonts w:ascii="Arial" w:hAnsi="Arial" w:cs="Arial"/>
                <w:lang w:val="en-GB"/>
              </w:rPr>
            </w:pPr>
            <w:r>
              <w:rPr>
                <w:rFonts w:ascii="Arial" w:hAnsi="Arial" w:cs="Arial"/>
                <w:lang w:val="en-GB"/>
              </w:rPr>
              <w:t>Other costs (specify)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3E94E" w14:textId="77777777" w:rsidR="00251B57" w:rsidRPr="00FA18D3" w:rsidRDefault="00251B57" w:rsidP="00251B57">
            <w:pPr>
              <w:jc w:val="right"/>
              <w:rPr>
                <w:rFonts w:ascii="Arial" w:hAnsi="Arial" w:cs="Arial"/>
                <w:lang w:val="en-GB"/>
              </w:rPr>
            </w:pPr>
          </w:p>
        </w:tc>
      </w:tr>
      <w:tr w:rsidR="00251B57" w:rsidRPr="00FA18D3" w14:paraId="74A88C43" w14:textId="77777777" w:rsidTr="00251B57">
        <w:trPr>
          <w:trHeight w:val="300"/>
        </w:trPr>
        <w:tc>
          <w:tcPr>
            <w:tcW w:w="7557" w:type="dxa"/>
            <w:tcBorders>
              <w:top w:val="nil"/>
              <w:left w:val="single" w:sz="4" w:space="0" w:color="auto"/>
              <w:bottom w:val="single" w:sz="4" w:space="0" w:color="auto"/>
              <w:right w:val="single" w:sz="4" w:space="0" w:color="auto"/>
            </w:tcBorders>
            <w:shd w:val="clear" w:color="000000" w:fill="FFFF00"/>
            <w:noWrap/>
            <w:vAlign w:val="center"/>
            <w:hideMark/>
          </w:tcPr>
          <w:p w14:paraId="1CCFEA44" w14:textId="77777777" w:rsidR="00251B57" w:rsidRPr="00FA18D3" w:rsidRDefault="00251B57" w:rsidP="00251B57">
            <w:pPr>
              <w:rPr>
                <w:rFonts w:ascii="Arial" w:hAnsi="Arial" w:cs="Arial"/>
                <w:b/>
                <w:bCs/>
                <w:lang w:val="en-GB"/>
              </w:rPr>
            </w:pPr>
            <w:r w:rsidRPr="00FA18D3">
              <w:rPr>
                <w:rFonts w:ascii="Arial" w:hAnsi="Arial" w:cs="Arial"/>
                <w:b/>
                <w:bCs/>
                <w:lang w:val="en-GB"/>
              </w:rPr>
              <w:t>NON-PAY TOTAL</w:t>
            </w:r>
          </w:p>
        </w:tc>
        <w:tc>
          <w:tcPr>
            <w:tcW w:w="170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5AE6C7" w14:textId="77777777" w:rsidR="00251B57" w:rsidRPr="00FA18D3" w:rsidRDefault="00251B57" w:rsidP="00251B57">
            <w:pPr>
              <w:jc w:val="center"/>
              <w:rPr>
                <w:rFonts w:ascii="Arial" w:hAnsi="Arial" w:cs="Arial"/>
                <w:b/>
                <w:bCs/>
                <w:lang w:val="en-GB"/>
              </w:rPr>
            </w:pPr>
            <w:r w:rsidRPr="00FA18D3">
              <w:rPr>
                <w:rFonts w:ascii="Arial" w:hAnsi="Arial" w:cs="Arial"/>
                <w:b/>
                <w:bCs/>
                <w:lang w:val="en-GB"/>
              </w:rPr>
              <w:t> </w:t>
            </w:r>
          </w:p>
        </w:tc>
      </w:tr>
    </w:tbl>
    <w:p w14:paraId="0119EBDE" w14:textId="77777777" w:rsidR="00A109D5" w:rsidRPr="00FA18D3" w:rsidRDefault="00A109D5" w:rsidP="00C12B1A">
      <w:pPr>
        <w:pStyle w:val="AAAsecondlevel"/>
        <w:numPr>
          <w:ilvl w:val="0"/>
          <w:numId w:val="0"/>
        </w:numPr>
        <w:rPr>
          <w:lang w:val="en-GB"/>
        </w:rPr>
      </w:pPr>
    </w:p>
    <w:p w14:paraId="5A7A4B22" w14:textId="4E455D02" w:rsidR="00A109D5" w:rsidRPr="00FA18D3" w:rsidRDefault="00A109D5" w:rsidP="002B4A60">
      <w:pPr>
        <w:pStyle w:val="AAAfouthlevel"/>
        <w:numPr>
          <w:ilvl w:val="1"/>
          <w:numId w:val="15"/>
        </w:numPr>
        <w:ind w:left="2127" w:hanging="709"/>
        <w:rPr>
          <w:lang w:val="en-GB"/>
        </w:rPr>
      </w:pPr>
      <w:bookmarkStart w:id="84" w:name="_Hlk66775652"/>
      <w:r w:rsidRPr="00FA18D3">
        <w:rPr>
          <w:lang w:val="en-GB"/>
        </w:rPr>
        <w:t>Total Specification Cost (Exclusive Of V</w:t>
      </w:r>
      <w:r w:rsidR="007F1885">
        <w:rPr>
          <w:lang w:val="en-GB"/>
        </w:rPr>
        <w:t>AT</w:t>
      </w:r>
      <w:r w:rsidRPr="00FA18D3">
        <w:rPr>
          <w:lang w:val="en-G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4211"/>
      </w:tblGrid>
      <w:tr w:rsidR="00A109D5" w:rsidRPr="00FA18D3" w14:paraId="70079AFE" w14:textId="77777777" w:rsidTr="00E06FDA">
        <w:trPr>
          <w:trHeight w:val="282"/>
        </w:trPr>
        <w:tc>
          <w:tcPr>
            <w:tcW w:w="4210" w:type="dxa"/>
          </w:tcPr>
          <w:p w14:paraId="20A14CFE" w14:textId="77777777" w:rsidR="00A109D5" w:rsidRPr="00FA18D3" w:rsidRDefault="00A109D5" w:rsidP="00E06FDA">
            <w:pPr>
              <w:pStyle w:val="NoSpacing"/>
              <w:tabs>
                <w:tab w:val="left" w:pos="567"/>
              </w:tabs>
              <w:spacing w:after="120" w:line="276" w:lineRule="auto"/>
              <w:ind w:left="567"/>
              <w:rPr>
                <w:rFonts w:ascii="Arial" w:hAnsi="Arial" w:cs="Arial"/>
                <w:szCs w:val="24"/>
                <w:lang w:val="en-GB"/>
              </w:rPr>
            </w:pPr>
            <w:r w:rsidRPr="00FA18D3">
              <w:rPr>
                <w:rFonts w:ascii="Arial" w:hAnsi="Arial" w:cs="Arial"/>
                <w:szCs w:val="24"/>
                <w:lang w:val="en-GB"/>
              </w:rPr>
              <w:t>Total Specification Cost</w:t>
            </w:r>
          </w:p>
        </w:tc>
        <w:tc>
          <w:tcPr>
            <w:tcW w:w="4211" w:type="dxa"/>
          </w:tcPr>
          <w:p w14:paraId="671371F4" w14:textId="77777777" w:rsidR="00A109D5" w:rsidRPr="00FA18D3" w:rsidRDefault="00A109D5" w:rsidP="00E06FDA">
            <w:pPr>
              <w:pStyle w:val="NoSpacing"/>
              <w:tabs>
                <w:tab w:val="left" w:pos="567"/>
              </w:tabs>
              <w:spacing w:after="120" w:line="276" w:lineRule="auto"/>
              <w:ind w:left="567"/>
              <w:rPr>
                <w:rFonts w:ascii="Arial" w:hAnsi="Arial" w:cs="Arial"/>
                <w:szCs w:val="24"/>
                <w:lang w:val="en-GB"/>
              </w:rPr>
            </w:pPr>
            <w:r w:rsidRPr="00FA18D3">
              <w:rPr>
                <w:rFonts w:ascii="Arial" w:hAnsi="Arial" w:cs="Arial"/>
                <w:szCs w:val="24"/>
                <w:lang w:val="en-GB"/>
              </w:rPr>
              <w:t>GBP Sterling</w:t>
            </w:r>
          </w:p>
        </w:tc>
      </w:tr>
      <w:tr w:rsidR="00304646" w:rsidRPr="00FA18D3" w14:paraId="35582931" w14:textId="77777777" w:rsidTr="00E06FDA">
        <w:trPr>
          <w:trHeight w:val="282"/>
        </w:trPr>
        <w:tc>
          <w:tcPr>
            <w:tcW w:w="4210" w:type="dxa"/>
          </w:tcPr>
          <w:p w14:paraId="6ED1FE0D" w14:textId="77777777" w:rsidR="00304646" w:rsidRPr="00FA18D3" w:rsidRDefault="00304646" w:rsidP="00E06FDA">
            <w:pPr>
              <w:pStyle w:val="NoSpacing"/>
              <w:tabs>
                <w:tab w:val="left" w:pos="567"/>
              </w:tabs>
              <w:spacing w:after="120" w:line="276" w:lineRule="auto"/>
              <w:ind w:left="567"/>
              <w:rPr>
                <w:rFonts w:ascii="Arial" w:hAnsi="Arial" w:cs="Arial"/>
                <w:szCs w:val="24"/>
                <w:lang w:val="en-GB"/>
              </w:rPr>
            </w:pPr>
          </w:p>
        </w:tc>
        <w:tc>
          <w:tcPr>
            <w:tcW w:w="4211" w:type="dxa"/>
          </w:tcPr>
          <w:p w14:paraId="090C3BA0" w14:textId="77777777" w:rsidR="00304646" w:rsidRPr="00FA18D3" w:rsidRDefault="00304646" w:rsidP="00E06FDA">
            <w:pPr>
              <w:pStyle w:val="NoSpacing"/>
              <w:tabs>
                <w:tab w:val="left" w:pos="567"/>
              </w:tabs>
              <w:spacing w:after="120" w:line="276" w:lineRule="auto"/>
              <w:ind w:left="567"/>
              <w:rPr>
                <w:rFonts w:ascii="Arial" w:hAnsi="Arial" w:cs="Arial"/>
                <w:szCs w:val="24"/>
                <w:lang w:val="en-GB"/>
              </w:rPr>
            </w:pPr>
          </w:p>
        </w:tc>
      </w:tr>
    </w:tbl>
    <w:p w14:paraId="1230FBE5" w14:textId="77777777" w:rsidR="00A109D5" w:rsidRPr="00FA18D3" w:rsidRDefault="00A109D5" w:rsidP="00C12B1A">
      <w:pPr>
        <w:pStyle w:val="AAAsecondlevel"/>
        <w:numPr>
          <w:ilvl w:val="0"/>
          <w:numId w:val="0"/>
        </w:numPr>
        <w:rPr>
          <w:lang w:val="en-GB"/>
        </w:rPr>
      </w:pPr>
    </w:p>
    <w:p w14:paraId="7C3C316A" w14:textId="6B8B5CF0" w:rsidR="00D767EE" w:rsidRDefault="00D767EE" w:rsidP="002B4A60">
      <w:pPr>
        <w:pStyle w:val="AAAfouthlevel"/>
        <w:numPr>
          <w:ilvl w:val="1"/>
          <w:numId w:val="15"/>
        </w:numPr>
        <w:ind w:left="2127" w:hanging="709"/>
        <w:rPr>
          <w:lang w:val="en-GB"/>
        </w:rPr>
      </w:pPr>
      <w:r w:rsidRPr="00FA18D3">
        <w:rPr>
          <w:lang w:val="en-GB"/>
        </w:rPr>
        <w:t>Please include the TUPE cost of your proposal.</w:t>
      </w:r>
    </w:p>
    <w:p w14:paraId="5C795AEC" w14:textId="34E403F1" w:rsidR="00CD2980" w:rsidRPr="00FA18D3" w:rsidRDefault="00CD2980" w:rsidP="002B4A60">
      <w:pPr>
        <w:pStyle w:val="AAAfouthlevel"/>
        <w:numPr>
          <w:ilvl w:val="1"/>
          <w:numId w:val="15"/>
        </w:numPr>
        <w:ind w:left="2127" w:hanging="709"/>
        <w:rPr>
          <w:lang w:val="en-GB"/>
        </w:rPr>
      </w:pPr>
      <w:r>
        <w:rPr>
          <w:lang w:val="en-GB"/>
        </w:rPr>
        <w:t>Please confirm that you will provide a TUPE indemnity from the p</w:t>
      </w:r>
      <w:r w:rsidR="00D448EA">
        <w:rPr>
          <w:lang w:val="en-GB"/>
        </w:rPr>
        <w:t>o</w:t>
      </w:r>
      <w:r>
        <w:rPr>
          <w:lang w:val="en-GB"/>
        </w:rPr>
        <w:t>int of transfer.</w:t>
      </w:r>
    </w:p>
    <w:p w14:paraId="2C40BCAD" w14:textId="1897529C" w:rsidR="00A109D5" w:rsidRDefault="00A109D5" w:rsidP="002B4A60">
      <w:pPr>
        <w:pStyle w:val="AAAfouthlevel"/>
        <w:numPr>
          <w:ilvl w:val="1"/>
          <w:numId w:val="15"/>
        </w:numPr>
        <w:ind w:left="2127" w:hanging="709"/>
        <w:rPr>
          <w:lang w:val="en-GB"/>
        </w:rPr>
      </w:pPr>
      <w:r w:rsidRPr="00FA18D3">
        <w:rPr>
          <w:lang w:val="en-GB"/>
        </w:rPr>
        <w:lastRenderedPageBreak/>
        <w:t>Please note that failure to provide the required information and complete the costing tables in the format requested may result in your proposal being rejected.</w:t>
      </w:r>
    </w:p>
    <w:bookmarkEnd w:id="84"/>
    <w:p w14:paraId="105BC952" w14:textId="77777777" w:rsidR="00740A72" w:rsidRDefault="00740A72">
      <w:pPr>
        <w:spacing w:after="0" w:line="240" w:lineRule="auto"/>
        <w:rPr>
          <w:rFonts w:ascii="Arial" w:hAnsi="Arial"/>
          <w:b/>
          <w:sz w:val="28"/>
          <w:szCs w:val="28"/>
          <w:lang w:val="en-GB" w:bidi="ar-SA"/>
        </w:rPr>
      </w:pPr>
      <w:r>
        <w:br w:type="page"/>
      </w:r>
    </w:p>
    <w:p w14:paraId="02B76FDC" w14:textId="551E8EDE" w:rsidR="00A109D5" w:rsidRPr="00FA18D3" w:rsidRDefault="00A109D5" w:rsidP="00767C53">
      <w:pPr>
        <w:pStyle w:val="ITTHeading1"/>
      </w:pPr>
      <w:r w:rsidRPr="00FA18D3">
        <w:lastRenderedPageBreak/>
        <w:t>Policies and Financial Statements</w:t>
      </w:r>
    </w:p>
    <w:p w14:paraId="524B0D3C" w14:textId="77777777" w:rsidR="00A109D5" w:rsidRPr="00FA18D3" w:rsidRDefault="00A109D5" w:rsidP="00767C53">
      <w:pPr>
        <w:pStyle w:val="ITTParagraphLevel2"/>
        <w:rPr>
          <w:lang w:val="en-GB"/>
        </w:rPr>
      </w:pPr>
      <w:r w:rsidRPr="00FA18D3">
        <w:rPr>
          <w:lang w:val="en-GB"/>
        </w:rPr>
        <w:t xml:space="preserve">As required by Public Sector regulations and in line with best practice, please provide one copy of each of your </w:t>
      </w:r>
      <w:r w:rsidR="0023778E" w:rsidRPr="00FA18D3">
        <w:rPr>
          <w:lang w:val="en-GB"/>
        </w:rPr>
        <w:t>organisation's</w:t>
      </w:r>
      <w:r w:rsidRPr="00FA18D3">
        <w:rPr>
          <w:lang w:val="en-GB"/>
        </w:rPr>
        <w:t xml:space="preserve"> policies relating to the following:</w:t>
      </w:r>
    </w:p>
    <w:p w14:paraId="24478720" w14:textId="77777777" w:rsidR="00A109D5" w:rsidRPr="00FA18D3" w:rsidRDefault="00A109D5" w:rsidP="00767C53">
      <w:pPr>
        <w:pStyle w:val="ITTParagraphLevel3"/>
        <w:rPr>
          <w:lang w:val="en-GB"/>
        </w:rPr>
      </w:pPr>
      <w:r w:rsidRPr="00FA18D3">
        <w:rPr>
          <w:lang w:val="en-GB"/>
        </w:rPr>
        <w:t>Health and Safety</w:t>
      </w:r>
    </w:p>
    <w:p w14:paraId="67179650" w14:textId="77777777" w:rsidR="00A109D5" w:rsidRPr="00FA18D3" w:rsidRDefault="00A109D5" w:rsidP="00767C53">
      <w:pPr>
        <w:pStyle w:val="ITTParagraphLevel3"/>
        <w:rPr>
          <w:lang w:val="en-GB"/>
        </w:rPr>
      </w:pPr>
      <w:r w:rsidRPr="00FA18D3">
        <w:rPr>
          <w:lang w:val="en-GB"/>
        </w:rPr>
        <w:t>Environmental</w:t>
      </w:r>
    </w:p>
    <w:p w14:paraId="0EEE640A" w14:textId="184C1814" w:rsidR="00A109D5" w:rsidRPr="00FA18D3" w:rsidRDefault="00A109D5" w:rsidP="00767C53">
      <w:pPr>
        <w:pStyle w:val="ITTParagraphLevel3"/>
        <w:rPr>
          <w:lang w:val="en-GB"/>
        </w:rPr>
      </w:pPr>
      <w:r w:rsidRPr="00FA18D3">
        <w:rPr>
          <w:lang w:val="en-GB"/>
        </w:rPr>
        <w:t xml:space="preserve">Equal Opportunities and Diversity in the </w:t>
      </w:r>
      <w:r w:rsidR="00393155" w:rsidRPr="00FA18D3">
        <w:rPr>
          <w:lang w:val="en-GB"/>
        </w:rPr>
        <w:t>Workplace</w:t>
      </w:r>
    </w:p>
    <w:p w14:paraId="6A809977" w14:textId="77777777" w:rsidR="00A109D5" w:rsidRPr="00FA18D3" w:rsidRDefault="00A109D5" w:rsidP="00767C53">
      <w:pPr>
        <w:pStyle w:val="ITTParagraphLevel2"/>
        <w:rPr>
          <w:lang w:val="en-GB"/>
        </w:rPr>
      </w:pPr>
      <w:r w:rsidRPr="00FA18D3">
        <w:rPr>
          <w:lang w:val="en-GB"/>
        </w:rPr>
        <w:t>NICE recognises that some SMEs (Small, Medium Enterp</w:t>
      </w:r>
      <w:r w:rsidR="0097019E" w:rsidRPr="00FA18D3">
        <w:rPr>
          <w:lang w:val="en-GB"/>
        </w:rPr>
        <w:t>rises) (less than 50 people for</w:t>
      </w:r>
      <w:r w:rsidRPr="00FA18D3">
        <w:rPr>
          <w:lang w:val="en-GB"/>
        </w:rPr>
        <w:t xml:space="preserve">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w:t>
      </w:r>
      <w:proofErr w:type="gramStart"/>
      <w:r w:rsidRPr="00FA18D3">
        <w:rPr>
          <w:lang w:val="en-GB"/>
        </w:rPr>
        <w:t>in light of</w:t>
      </w:r>
      <w:proofErr w:type="gramEnd"/>
      <w:r w:rsidRPr="00FA18D3">
        <w:rPr>
          <w:lang w:val="en-GB"/>
        </w:rPr>
        <w:t xml:space="preserve"> the above three areas of legislation and best practice.  </w:t>
      </w:r>
    </w:p>
    <w:p w14:paraId="628C4F28" w14:textId="3A448019" w:rsidR="00A109D5" w:rsidRPr="00FA18D3" w:rsidRDefault="00A109D5" w:rsidP="00767C53">
      <w:pPr>
        <w:pStyle w:val="ITTParagraphLevel2"/>
        <w:rPr>
          <w:lang w:val="en-GB"/>
        </w:rPr>
      </w:pPr>
      <w:r w:rsidRPr="00FA18D3">
        <w:rPr>
          <w:lang w:val="en-GB"/>
        </w:rPr>
        <w:t xml:space="preserve">In </w:t>
      </w:r>
      <w:r w:rsidR="00393155" w:rsidRPr="00FA18D3">
        <w:rPr>
          <w:lang w:val="en-GB"/>
        </w:rPr>
        <w:t>addition,</w:t>
      </w:r>
      <w:r w:rsidRPr="00FA18D3">
        <w:rPr>
          <w:lang w:val="en-GB"/>
        </w:rPr>
        <w:t xml:space="preserve"> please provide the following: </w:t>
      </w:r>
    </w:p>
    <w:p w14:paraId="3BC5A512" w14:textId="77777777" w:rsidR="00A109D5" w:rsidRPr="00FA18D3" w:rsidRDefault="00A109D5" w:rsidP="00767C53">
      <w:pPr>
        <w:pStyle w:val="ITTParagraphLevel3"/>
        <w:rPr>
          <w:lang w:val="en-GB"/>
        </w:rPr>
      </w:pPr>
      <w:r w:rsidRPr="00FA18D3">
        <w:rPr>
          <w:lang w:val="en-GB"/>
        </w:rPr>
        <w:t>The last three years of audited accounts for your organisation. If your organisation is an SME and you do not have audited accounts, please provide 3 years of balance sheets.</w:t>
      </w:r>
    </w:p>
    <w:p w14:paraId="285A80D4" w14:textId="4DBFFB26" w:rsidR="00A109D5" w:rsidRDefault="00A109D5" w:rsidP="00767C53">
      <w:pPr>
        <w:pStyle w:val="ITTParagraphLevel3"/>
        <w:rPr>
          <w:lang w:val="en-GB"/>
        </w:rPr>
      </w:pPr>
      <w:r w:rsidRPr="00FA18D3">
        <w:rPr>
          <w:lang w:val="en-GB"/>
        </w:rPr>
        <w:t xml:space="preserve">A completed declaration of interest form </w:t>
      </w:r>
      <w:r w:rsidR="0088090D" w:rsidRPr="00FA18D3">
        <w:rPr>
          <w:lang w:val="en-GB"/>
        </w:rPr>
        <w:t xml:space="preserve">(document 08 of the tender pack) </w:t>
      </w:r>
      <w:r w:rsidRPr="00FA18D3">
        <w:rPr>
          <w:lang w:val="en-GB"/>
        </w:rPr>
        <w:t>for each member of proposed project team. This should include declarations (if applicable) of all current projects with clients or partners that your department/ group/organisation is currently working with which could be seen as being detrimental or ethically opposed to the health aims promoted by NICE.</w:t>
      </w:r>
    </w:p>
    <w:p w14:paraId="3C4F5012" w14:textId="6EE82146" w:rsidR="008B6974" w:rsidRPr="008B6974" w:rsidRDefault="008B6974" w:rsidP="008B6974">
      <w:pPr>
        <w:pStyle w:val="ITTParagraphLevel2"/>
        <w:rPr>
          <w:lang w:val="en-GB"/>
        </w:rPr>
      </w:pPr>
      <w:r w:rsidRPr="008B6974">
        <w:rPr>
          <w:lang w:val="en-GB"/>
        </w:rPr>
        <w:t xml:space="preserve">If your organisation (whole organisation including parent, </w:t>
      </w:r>
      <w:proofErr w:type="gramStart"/>
      <w:r w:rsidRPr="008B6974">
        <w:rPr>
          <w:lang w:val="en-GB"/>
        </w:rPr>
        <w:t>group</w:t>
      </w:r>
      <w:proofErr w:type="gramEnd"/>
      <w:r w:rsidRPr="008B6974">
        <w:rPr>
          <w:lang w:val="en-GB"/>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w:t>
      </w:r>
      <w:r>
        <w:rPr>
          <w:lang w:val="en-GB"/>
        </w:rPr>
        <w:br/>
      </w:r>
      <w:r w:rsidRPr="008B6974">
        <w:rPr>
          <w:lang w:val="en-GB"/>
        </w:rPr>
        <w:t>[Please note: a parent org/ group statement is acceptable, this is compliance with the Modern Slavery Act 2015.]</w:t>
      </w:r>
      <w:r w:rsidR="00E43C41">
        <w:rPr>
          <w:lang w:val="en-GB"/>
        </w:rPr>
        <w:br/>
      </w:r>
    </w:p>
    <w:p w14:paraId="330CFDF6" w14:textId="77777777" w:rsidR="00A109D5" w:rsidRPr="00FA18D3" w:rsidRDefault="00A109D5" w:rsidP="00767C53">
      <w:pPr>
        <w:pStyle w:val="ITTHeading1"/>
      </w:pPr>
      <w:r w:rsidRPr="00FA18D3">
        <w:t>Transparency requirements</w:t>
      </w:r>
    </w:p>
    <w:p w14:paraId="2FA79DD3" w14:textId="010EED7E" w:rsidR="002A3F32" w:rsidRPr="003A75D0" w:rsidRDefault="008B6974" w:rsidP="003A75D0">
      <w:pPr>
        <w:pStyle w:val="ITTParagraphLevel2"/>
        <w:rPr>
          <w:lang w:val="en-GB"/>
        </w:rPr>
      </w:pPr>
      <w:r>
        <w:rPr>
          <w:lang w:val="en-GB"/>
        </w:rPr>
        <w:t>Within the Redaction request form</w:t>
      </w:r>
      <w:r w:rsidR="00AF0576">
        <w:rPr>
          <w:lang w:val="en-GB"/>
        </w:rPr>
        <w:t xml:space="preserve"> (</w:t>
      </w:r>
      <w:r>
        <w:rPr>
          <w:lang w:val="en-GB"/>
        </w:rPr>
        <w:t xml:space="preserve">document </w:t>
      </w:r>
      <w:r w:rsidR="00AF0576">
        <w:rPr>
          <w:lang w:val="en-GB"/>
        </w:rPr>
        <w:t>0</w:t>
      </w:r>
      <w:r>
        <w:rPr>
          <w:lang w:val="en-GB"/>
        </w:rPr>
        <w:t>6 of th</w:t>
      </w:r>
      <w:r w:rsidR="00AF0576">
        <w:rPr>
          <w:lang w:val="en-GB"/>
        </w:rPr>
        <w:t>e</w:t>
      </w:r>
      <w:r>
        <w:rPr>
          <w:lang w:val="en-GB"/>
        </w:rPr>
        <w:t xml:space="preserve"> </w:t>
      </w:r>
      <w:r w:rsidR="00AF0576">
        <w:rPr>
          <w:lang w:val="en-GB"/>
        </w:rPr>
        <w:t xml:space="preserve">tender </w:t>
      </w:r>
      <w:r>
        <w:rPr>
          <w:lang w:val="en-GB"/>
        </w:rPr>
        <w:t>pack</w:t>
      </w:r>
      <w:r w:rsidR="00AF0576">
        <w:rPr>
          <w:lang w:val="en-GB"/>
        </w:rPr>
        <w:t>)</w:t>
      </w:r>
      <w:r w:rsidR="00A71945">
        <w:rPr>
          <w:lang w:val="en-GB"/>
        </w:rPr>
        <w:t>,</w:t>
      </w:r>
      <w:r>
        <w:rPr>
          <w:lang w:val="en-GB"/>
        </w:rPr>
        <w:t xml:space="preserve"> p</w:t>
      </w:r>
      <w:r w:rsidR="00A109D5" w:rsidRPr="00FA18D3">
        <w:rPr>
          <w:lang w:val="en-GB"/>
        </w:rPr>
        <w:t>lease indicate which sections, if any, of your tender response are regarded as ‘Commercial in Confidence’ or ‘subject to the non-disclosure clauses’ of the Freedom of Information Act or the Data Protection Act and which exemption(s) apply to the indicated sections.</w:t>
      </w:r>
      <w:bookmarkEnd w:id="0"/>
      <w:bookmarkEnd w:id="1"/>
      <w:bookmarkEnd w:id="2"/>
      <w:bookmarkEnd w:id="3"/>
    </w:p>
    <w:sectPr w:rsidR="002A3F32" w:rsidRPr="003A75D0" w:rsidSect="00B84126">
      <w:footerReference w:type="defaul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223F" w14:textId="77777777" w:rsidR="00C075B1" w:rsidRDefault="00C075B1">
      <w:r>
        <w:separator/>
      </w:r>
    </w:p>
  </w:endnote>
  <w:endnote w:type="continuationSeparator" w:id="0">
    <w:p w14:paraId="359935CD" w14:textId="77777777" w:rsidR="00C075B1" w:rsidRDefault="00C0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27BA" w14:textId="08F995F0" w:rsidR="00C075B1" w:rsidRPr="00991151" w:rsidRDefault="00B05AE1" w:rsidP="00991151">
    <w:pPr>
      <w:pStyle w:val="Footer"/>
      <w:rPr>
        <w:rFonts w:ascii="Arial" w:hAnsi="Arial" w:cs="Arial"/>
        <w:sz w:val="20"/>
        <w:szCs w:val="20"/>
      </w:rPr>
    </w:pPr>
    <w:r>
      <w:rPr>
        <w:rFonts w:ascii="Arial" w:hAnsi="Arial" w:cs="Arial"/>
        <w:sz w:val="20"/>
        <w:szCs w:val="20"/>
      </w:rPr>
      <w:t>GDC specification</w:t>
    </w:r>
    <w:r>
      <w:rPr>
        <w:rFonts w:ascii="Arial" w:hAnsi="Arial" w:cs="Arial"/>
        <w:sz w:val="20"/>
        <w:szCs w:val="20"/>
      </w:rPr>
      <w:tab/>
    </w:r>
    <w:r w:rsidR="00C075B1">
      <w:rPr>
        <w:rFonts w:ascii="Arial" w:hAnsi="Arial" w:cs="Arial"/>
        <w:sz w:val="20"/>
        <w:szCs w:val="20"/>
      </w:rPr>
      <w:t>Commercial in Confidence</w:t>
    </w:r>
    <w:r w:rsidR="00C075B1">
      <w:rPr>
        <w:rFonts w:ascii="Arial" w:hAnsi="Arial" w:cs="Arial"/>
        <w:sz w:val="20"/>
        <w:szCs w:val="20"/>
      </w:rPr>
      <w:tab/>
    </w:r>
    <w:r w:rsidR="00C075B1" w:rsidRPr="00991151">
      <w:rPr>
        <w:rFonts w:ascii="Arial" w:hAnsi="Arial" w:cs="Arial"/>
        <w:sz w:val="20"/>
        <w:szCs w:val="20"/>
      </w:rPr>
      <w:t xml:space="preserve">Page </w:t>
    </w:r>
    <w:r w:rsidR="00C075B1" w:rsidRPr="00991151">
      <w:rPr>
        <w:rFonts w:ascii="Arial" w:hAnsi="Arial" w:cs="Arial"/>
        <w:bCs/>
        <w:sz w:val="20"/>
        <w:szCs w:val="20"/>
      </w:rPr>
      <w:fldChar w:fldCharType="begin"/>
    </w:r>
    <w:r w:rsidR="00C075B1" w:rsidRPr="00991151">
      <w:rPr>
        <w:rFonts w:ascii="Arial" w:hAnsi="Arial" w:cs="Arial"/>
        <w:bCs/>
        <w:sz w:val="20"/>
        <w:szCs w:val="20"/>
      </w:rPr>
      <w:instrText xml:space="preserve"> PAGE </w:instrText>
    </w:r>
    <w:r w:rsidR="00C075B1" w:rsidRPr="00991151">
      <w:rPr>
        <w:rFonts w:ascii="Arial" w:hAnsi="Arial" w:cs="Arial"/>
        <w:bCs/>
        <w:sz w:val="20"/>
        <w:szCs w:val="20"/>
      </w:rPr>
      <w:fldChar w:fldCharType="separate"/>
    </w:r>
    <w:r w:rsidR="00C075B1">
      <w:rPr>
        <w:rFonts w:ascii="Arial" w:hAnsi="Arial" w:cs="Arial"/>
        <w:bCs/>
        <w:noProof/>
        <w:sz w:val="20"/>
        <w:szCs w:val="20"/>
      </w:rPr>
      <w:t>31</w:t>
    </w:r>
    <w:r w:rsidR="00C075B1" w:rsidRPr="00991151">
      <w:rPr>
        <w:rFonts w:ascii="Arial" w:hAnsi="Arial" w:cs="Arial"/>
        <w:bCs/>
        <w:sz w:val="20"/>
        <w:szCs w:val="20"/>
      </w:rPr>
      <w:fldChar w:fldCharType="end"/>
    </w:r>
    <w:r w:rsidR="00C075B1" w:rsidRPr="00991151">
      <w:rPr>
        <w:rFonts w:ascii="Arial" w:hAnsi="Arial" w:cs="Arial"/>
        <w:sz w:val="20"/>
        <w:szCs w:val="20"/>
      </w:rPr>
      <w:t xml:space="preserve"> of </w:t>
    </w:r>
    <w:r w:rsidR="00C075B1" w:rsidRPr="00991151">
      <w:rPr>
        <w:rFonts w:ascii="Arial" w:hAnsi="Arial" w:cs="Arial"/>
        <w:bCs/>
        <w:sz w:val="20"/>
        <w:szCs w:val="20"/>
      </w:rPr>
      <w:fldChar w:fldCharType="begin"/>
    </w:r>
    <w:r w:rsidR="00C075B1" w:rsidRPr="00991151">
      <w:rPr>
        <w:rFonts w:ascii="Arial" w:hAnsi="Arial" w:cs="Arial"/>
        <w:bCs/>
        <w:sz w:val="20"/>
        <w:szCs w:val="20"/>
      </w:rPr>
      <w:instrText xml:space="preserve"> NUMPAGES  </w:instrText>
    </w:r>
    <w:r w:rsidR="00C075B1" w:rsidRPr="00991151">
      <w:rPr>
        <w:rFonts w:ascii="Arial" w:hAnsi="Arial" w:cs="Arial"/>
        <w:bCs/>
        <w:sz w:val="20"/>
        <w:szCs w:val="20"/>
      </w:rPr>
      <w:fldChar w:fldCharType="separate"/>
    </w:r>
    <w:r w:rsidR="00C075B1">
      <w:rPr>
        <w:rFonts w:ascii="Arial" w:hAnsi="Arial" w:cs="Arial"/>
        <w:bCs/>
        <w:noProof/>
        <w:sz w:val="20"/>
        <w:szCs w:val="20"/>
      </w:rPr>
      <w:t>31</w:t>
    </w:r>
    <w:r w:rsidR="00C075B1" w:rsidRPr="0099115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B633" w14:textId="77777777" w:rsidR="00C075B1" w:rsidRDefault="00C075B1">
      <w:r>
        <w:separator/>
      </w:r>
    </w:p>
  </w:footnote>
  <w:footnote w:type="continuationSeparator" w:id="0">
    <w:p w14:paraId="345223EA" w14:textId="77777777" w:rsidR="00C075B1" w:rsidRDefault="00C0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73D8"/>
    <w:multiLevelType w:val="hybridMultilevel"/>
    <w:tmpl w:val="DC4E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8901468"/>
    <w:multiLevelType w:val="hybridMultilevel"/>
    <w:tmpl w:val="7FB48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A277E67"/>
    <w:multiLevelType w:val="hybridMultilevel"/>
    <w:tmpl w:val="0B5E928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A423E2"/>
    <w:multiLevelType w:val="hybridMultilevel"/>
    <w:tmpl w:val="738E6CFE"/>
    <w:lvl w:ilvl="0" w:tplc="DF4E3530">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1C05BB7"/>
    <w:multiLevelType w:val="hybridMultilevel"/>
    <w:tmpl w:val="6562D00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C5C5894"/>
    <w:multiLevelType w:val="hybridMultilevel"/>
    <w:tmpl w:val="71A8AB38"/>
    <w:lvl w:ilvl="0" w:tplc="FF200226">
      <w:start w:val="1"/>
      <w:numFmt w:val="bullet"/>
      <w:pStyle w:val="ITTBullet1"/>
      <w:lvlText w:val=""/>
      <w:lvlJc w:val="left"/>
      <w:pPr>
        <w:ind w:left="1944" w:hanging="360"/>
      </w:pPr>
      <w:rPr>
        <w:rFonts w:ascii="Wingdings" w:hAnsi="Wingdings" w:hint="default"/>
      </w:rPr>
    </w:lvl>
    <w:lvl w:ilvl="1" w:tplc="1AC42EBC">
      <w:numFmt w:val="bullet"/>
      <w:lvlText w:val="•"/>
      <w:lvlJc w:val="left"/>
      <w:pPr>
        <w:ind w:left="2709" w:hanging="405"/>
      </w:pPr>
      <w:rPr>
        <w:rFonts w:ascii="Arial" w:eastAsia="Times New Roman" w:hAnsi="Arial" w:cs="Arial" w:hint="default"/>
      </w:rPr>
    </w:lvl>
    <w:lvl w:ilvl="2" w:tplc="08090005">
      <w:start w:val="1"/>
      <w:numFmt w:val="bullet"/>
      <w:lvlText w:val=""/>
      <w:lvlJc w:val="left"/>
      <w:pPr>
        <w:ind w:left="3384" w:hanging="360"/>
      </w:pPr>
      <w:rPr>
        <w:rFonts w:ascii="Wingdings" w:hAnsi="Wingdings" w:hint="default"/>
      </w:rPr>
    </w:lvl>
    <w:lvl w:ilvl="3" w:tplc="08090001">
      <w:start w:val="1"/>
      <w:numFmt w:val="bullet"/>
      <w:lvlText w:val=""/>
      <w:lvlJc w:val="left"/>
      <w:pPr>
        <w:ind w:left="4104" w:hanging="360"/>
      </w:pPr>
      <w:rPr>
        <w:rFonts w:ascii="Symbol" w:hAnsi="Symbol" w:hint="default"/>
      </w:rPr>
    </w:lvl>
    <w:lvl w:ilvl="4" w:tplc="08090003">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9" w15:restartNumberingAfterBreak="0">
    <w:nsid w:val="3F7244C5"/>
    <w:multiLevelType w:val="multilevel"/>
    <w:tmpl w:val="98D0C7A2"/>
    <w:lvl w:ilvl="0">
      <w:start w:val="1"/>
      <w:numFmt w:val="decimal"/>
      <w:lvlText w:val="%1"/>
      <w:lvlJc w:val="left"/>
      <w:pPr>
        <w:ind w:left="360" w:hanging="360"/>
      </w:pPr>
      <w:rPr>
        <w:rFonts w:hint="default"/>
      </w:rPr>
    </w:lvl>
    <w:lvl w:ilvl="1">
      <w:numFmt w:val="decimal"/>
      <w:lvlText w:val="%1.%2"/>
      <w:lvlJc w:val="left"/>
      <w:pPr>
        <w:ind w:left="1495"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Wingdings 3"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cs="Wingdings 3" w:hint="default"/>
      </w:rPr>
    </w:lvl>
    <w:lvl w:ilvl="3" w:tplc="04090001">
      <w:start w:val="1"/>
      <w:numFmt w:val="bullet"/>
      <w:lvlText w:val=""/>
      <w:lvlJc w:val="left"/>
      <w:pPr>
        <w:tabs>
          <w:tab w:val="num" w:pos="2880"/>
        </w:tabs>
        <w:ind w:left="2880" w:hanging="360"/>
      </w:pPr>
      <w:rPr>
        <w:rFonts w:ascii="Symbol" w:hAnsi="Symbol" w:cs="Wingdings 3"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Wingdings 3" w:hint="default"/>
      </w:rPr>
    </w:lvl>
    <w:lvl w:ilvl="6" w:tplc="04090001">
      <w:start w:val="1"/>
      <w:numFmt w:val="bullet"/>
      <w:lvlText w:val=""/>
      <w:lvlJc w:val="left"/>
      <w:pPr>
        <w:tabs>
          <w:tab w:val="num" w:pos="5040"/>
        </w:tabs>
        <w:ind w:left="5040" w:hanging="360"/>
      </w:pPr>
      <w:rPr>
        <w:rFonts w:ascii="Symbol" w:hAnsi="Symbol" w:cs="Wingdings 3"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Wingdings 3" w:hint="default"/>
      </w:rPr>
    </w:lvl>
  </w:abstractNum>
  <w:abstractNum w:abstractNumId="11" w15:restartNumberingAfterBreak="0">
    <w:nsid w:val="44C87216"/>
    <w:multiLevelType w:val="hybridMultilevel"/>
    <w:tmpl w:val="1D6E45CC"/>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8565C9"/>
    <w:multiLevelType w:val="multilevel"/>
    <w:tmpl w:val="C5642276"/>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64EA229F"/>
    <w:multiLevelType w:val="multilevel"/>
    <w:tmpl w:val="CC603C78"/>
    <w:lvl w:ilvl="0">
      <w:start w:val="1"/>
      <w:numFmt w:val="decimal"/>
      <w:pStyle w:val="ITTHeading1"/>
      <w:lvlText w:val="%1."/>
      <w:lvlJc w:val="left"/>
      <w:pPr>
        <w:ind w:left="502" w:hanging="360"/>
      </w:pPr>
      <w:rPr>
        <w:rFonts w:hint="default"/>
      </w:rPr>
    </w:lvl>
    <w:lvl w:ilvl="1">
      <w:start w:val="1"/>
      <w:numFmt w:val="decimal"/>
      <w:pStyle w:val="ITTParagraphLevel2"/>
      <w:isLgl/>
      <w:lvlText w:val="%1.%2."/>
      <w:lvlJc w:val="left"/>
      <w:pPr>
        <w:ind w:left="1429" w:hanging="720"/>
      </w:pPr>
      <w:rPr>
        <w:rFonts w:hint="default"/>
        <w:sz w:val="24"/>
        <w:szCs w:val="24"/>
      </w:rPr>
    </w:lvl>
    <w:lvl w:ilvl="2">
      <w:start w:val="1"/>
      <w:numFmt w:val="decimal"/>
      <w:pStyle w:val="ITTParagraphLevel3"/>
      <w:isLgl/>
      <w:lvlText w:val="%1.%2.%3."/>
      <w:lvlJc w:val="left"/>
      <w:pPr>
        <w:ind w:left="2705" w:hanging="720"/>
      </w:pPr>
      <w:rPr>
        <w:rFonts w:hint="default"/>
        <w:b w:val="0"/>
        <w:bCs/>
        <w:sz w:val="22"/>
        <w:szCs w:val="22"/>
      </w:rPr>
    </w:lvl>
    <w:lvl w:ilvl="3">
      <w:start w:val="1"/>
      <w:numFmt w:val="decimal"/>
      <w:pStyle w:val="AAAfouthleve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C8382E"/>
    <w:multiLevelType w:val="hybridMultilevel"/>
    <w:tmpl w:val="097E8DC2"/>
    <w:lvl w:ilvl="0" w:tplc="08090001">
      <w:start w:val="1"/>
      <w:numFmt w:val="bullet"/>
      <w:lvlText w:val=""/>
      <w:lvlJc w:val="left"/>
      <w:pPr>
        <w:ind w:left="3065" w:hanging="360"/>
      </w:pPr>
      <w:rPr>
        <w:rFonts w:ascii="Symbol" w:hAnsi="Symbol" w:hint="default"/>
      </w:rPr>
    </w:lvl>
    <w:lvl w:ilvl="1" w:tplc="08090003" w:tentative="1">
      <w:start w:val="1"/>
      <w:numFmt w:val="bullet"/>
      <w:lvlText w:val="o"/>
      <w:lvlJc w:val="left"/>
      <w:pPr>
        <w:ind w:left="3785" w:hanging="360"/>
      </w:pPr>
      <w:rPr>
        <w:rFonts w:ascii="Courier New" w:hAnsi="Courier New" w:cs="Courier New" w:hint="default"/>
      </w:rPr>
    </w:lvl>
    <w:lvl w:ilvl="2" w:tplc="08090005" w:tentative="1">
      <w:start w:val="1"/>
      <w:numFmt w:val="bullet"/>
      <w:lvlText w:val=""/>
      <w:lvlJc w:val="left"/>
      <w:pPr>
        <w:ind w:left="4505" w:hanging="360"/>
      </w:pPr>
      <w:rPr>
        <w:rFonts w:ascii="Wingdings" w:hAnsi="Wingdings" w:hint="default"/>
      </w:rPr>
    </w:lvl>
    <w:lvl w:ilvl="3" w:tplc="08090001" w:tentative="1">
      <w:start w:val="1"/>
      <w:numFmt w:val="bullet"/>
      <w:lvlText w:val=""/>
      <w:lvlJc w:val="left"/>
      <w:pPr>
        <w:ind w:left="5225" w:hanging="360"/>
      </w:pPr>
      <w:rPr>
        <w:rFonts w:ascii="Symbol" w:hAnsi="Symbol" w:hint="default"/>
      </w:rPr>
    </w:lvl>
    <w:lvl w:ilvl="4" w:tplc="08090003" w:tentative="1">
      <w:start w:val="1"/>
      <w:numFmt w:val="bullet"/>
      <w:lvlText w:val="o"/>
      <w:lvlJc w:val="left"/>
      <w:pPr>
        <w:ind w:left="5945" w:hanging="360"/>
      </w:pPr>
      <w:rPr>
        <w:rFonts w:ascii="Courier New" w:hAnsi="Courier New" w:cs="Courier New" w:hint="default"/>
      </w:rPr>
    </w:lvl>
    <w:lvl w:ilvl="5" w:tplc="08090005" w:tentative="1">
      <w:start w:val="1"/>
      <w:numFmt w:val="bullet"/>
      <w:lvlText w:val=""/>
      <w:lvlJc w:val="left"/>
      <w:pPr>
        <w:ind w:left="6665" w:hanging="360"/>
      </w:pPr>
      <w:rPr>
        <w:rFonts w:ascii="Wingdings" w:hAnsi="Wingdings" w:hint="default"/>
      </w:rPr>
    </w:lvl>
    <w:lvl w:ilvl="6" w:tplc="08090001" w:tentative="1">
      <w:start w:val="1"/>
      <w:numFmt w:val="bullet"/>
      <w:lvlText w:val=""/>
      <w:lvlJc w:val="left"/>
      <w:pPr>
        <w:ind w:left="7385" w:hanging="360"/>
      </w:pPr>
      <w:rPr>
        <w:rFonts w:ascii="Symbol" w:hAnsi="Symbol" w:hint="default"/>
      </w:rPr>
    </w:lvl>
    <w:lvl w:ilvl="7" w:tplc="08090003" w:tentative="1">
      <w:start w:val="1"/>
      <w:numFmt w:val="bullet"/>
      <w:lvlText w:val="o"/>
      <w:lvlJc w:val="left"/>
      <w:pPr>
        <w:ind w:left="8105" w:hanging="360"/>
      </w:pPr>
      <w:rPr>
        <w:rFonts w:ascii="Courier New" w:hAnsi="Courier New" w:cs="Courier New" w:hint="default"/>
      </w:rPr>
    </w:lvl>
    <w:lvl w:ilvl="8" w:tplc="08090005" w:tentative="1">
      <w:start w:val="1"/>
      <w:numFmt w:val="bullet"/>
      <w:lvlText w:val=""/>
      <w:lvlJc w:val="left"/>
      <w:pPr>
        <w:ind w:left="8825" w:hanging="360"/>
      </w:pPr>
      <w:rPr>
        <w:rFonts w:ascii="Wingdings" w:hAnsi="Wingdings" w:hint="default"/>
      </w:rPr>
    </w:lvl>
  </w:abstractNum>
  <w:abstractNum w:abstractNumId="16" w15:restartNumberingAfterBreak="0">
    <w:nsid w:val="6DA81956"/>
    <w:multiLevelType w:val="hybridMultilevel"/>
    <w:tmpl w:val="49469A4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7DAA3BDB"/>
    <w:multiLevelType w:val="multilevel"/>
    <w:tmpl w:val="02663FD4"/>
    <w:lvl w:ilvl="0">
      <w:start w:val="3"/>
      <w:numFmt w:val="decimal"/>
      <w:lvlText w:val="%1.0"/>
      <w:lvlJc w:val="left"/>
      <w:pPr>
        <w:ind w:left="192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040" w:hanging="1440"/>
      </w:pPr>
      <w:rPr>
        <w:rFonts w:hint="default"/>
      </w:rPr>
    </w:lvl>
    <w:lvl w:ilvl="8">
      <w:start w:val="1"/>
      <w:numFmt w:val="decimal"/>
      <w:lvlText w:val="%1.%2.%3.%4.%5.%6.%7.%8.%9"/>
      <w:lvlJc w:val="left"/>
      <w:pPr>
        <w:ind w:left="9120" w:hanging="1800"/>
      </w:pPr>
      <w:rPr>
        <w:rFonts w:hint="default"/>
      </w:rPr>
    </w:lvl>
  </w:abstractNum>
  <w:num w:numId="1">
    <w:abstractNumId w:val="8"/>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14"/>
  </w:num>
  <w:num w:numId="7">
    <w:abstractNumId w:val="0"/>
  </w:num>
  <w:num w:numId="8">
    <w:abstractNumId w:val="1"/>
  </w:num>
  <w:num w:numId="9">
    <w:abstractNumId w:val="4"/>
  </w:num>
  <w:num w:numId="10">
    <w:abstractNumId w:val="16"/>
  </w:num>
  <w:num w:numId="11">
    <w:abstractNumId w:val="15"/>
  </w:num>
  <w:num w:numId="12">
    <w:abstractNumId w:val="7"/>
  </w:num>
  <w:num w:numId="13">
    <w:abstractNumId w:val="9"/>
  </w:num>
  <w:num w:numId="14">
    <w:abstractNumId w:val="13"/>
  </w:num>
  <w:num w:numId="15">
    <w:abstractNumId w:val="17"/>
  </w:num>
  <w:num w:numId="16">
    <w:abstractNumId w:val="3"/>
  </w:num>
  <w:num w:numId="17">
    <w:abstractNumId w:val="2"/>
  </w:num>
  <w:num w:numId="18">
    <w:abstractNumId w:val="11"/>
  </w:num>
  <w:num w:numId="19">
    <w:abstractNumId w:val="14"/>
  </w:num>
  <w:num w:numId="20">
    <w:abstractNumId w:val="14"/>
  </w:num>
  <w:num w:numId="21">
    <w:abstractNumId w:val="14"/>
  </w:num>
  <w:num w:numId="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59"/>
    <w:rsid w:val="0000070F"/>
    <w:rsid w:val="00000A64"/>
    <w:rsid w:val="00001645"/>
    <w:rsid w:val="000053E3"/>
    <w:rsid w:val="00005F3F"/>
    <w:rsid w:val="000065D1"/>
    <w:rsid w:val="000068C2"/>
    <w:rsid w:val="000111E8"/>
    <w:rsid w:val="00012046"/>
    <w:rsid w:val="00013DB5"/>
    <w:rsid w:val="000173D2"/>
    <w:rsid w:val="00017D81"/>
    <w:rsid w:val="00020069"/>
    <w:rsid w:val="00020578"/>
    <w:rsid w:val="000211D5"/>
    <w:rsid w:val="0002238B"/>
    <w:rsid w:val="00023BE7"/>
    <w:rsid w:val="00023E88"/>
    <w:rsid w:val="00024349"/>
    <w:rsid w:val="000261AC"/>
    <w:rsid w:val="00026726"/>
    <w:rsid w:val="00027DAA"/>
    <w:rsid w:val="000302D3"/>
    <w:rsid w:val="00030348"/>
    <w:rsid w:val="0003068E"/>
    <w:rsid w:val="000314CF"/>
    <w:rsid w:val="00031906"/>
    <w:rsid w:val="000320CA"/>
    <w:rsid w:val="000323CF"/>
    <w:rsid w:val="00032686"/>
    <w:rsid w:val="000329A8"/>
    <w:rsid w:val="00032F39"/>
    <w:rsid w:val="00034600"/>
    <w:rsid w:val="00037CAD"/>
    <w:rsid w:val="00037F13"/>
    <w:rsid w:val="0004001B"/>
    <w:rsid w:val="0004036E"/>
    <w:rsid w:val="000407E4"/>
    <w:rsid w:val="000408F5"/>
    <w:rsid w:val="00041655"/>
    <w:rsid w:val="0004252B"/>
    <w:rsid w:val="00042C02"/>
    <w:rsid w:val="00043729"/>
    <w:rsid w:val="00044AD1"/>
    <w:rsid w:val="000465D7"/>
    <w:rsid w:val="00047729"/>
    <w:rsid w:val="000506E7"/>
    <w:rsid w:val="00050847"/>
    <w:rsid w:val="00051FC4"/>
    <w:rsid w:val="00054C18"/>
    <w:rsid w:val="000560EE"/>
    <w:rsid w:val="00057357"/>
    <w:rsid w:val="00060B3D"/>
    <w:rsid w:val="00062D21"/>
    <w:rsid w:val="00063158"/>
    <w:rsid w:val="00063E6A"/>
    <w:rsid w:val="00065454"/>
    <w:rsid w:val="00066EC1"/>
    <w:rsid w:val="000673D0"/>
    <w:rsid w:val="0006747E"/>
    <w:rsid w:val="00067807"/>
    <w:rsid w:val="00070834"/>
    <w:rsid w:val="00070937"/>
    <w:rsid w:val="00070955"/>
    <w:rsid w:val="00071634"/>
    <w:rsid w:val="00071E54"/>
    <w:rsid w:val="00072417"/>
    <w:rsid w:val="0007262C"/>
    <w:rsid w:val="00074BC1"/>
    <w:rsid w:val="00075127"/>
    <w:rsid w:val="00075CA5"/>
    <w:rsid w:val="000801D7"/>
    <w:rsid w:val="000809B8"/>
    <w:rsid w:val="00081590"/>
    <w:rsid w:val="000828E0"/>
    <w:rsid w:val="00084731"/>
    <w:rsid w:val="00086435"/>
    <w:rsid w:val="00087318"/>
    <w:rsid w:val="00087323"/>
    <w:rsid w:val="0008776F"/>
    <w:rsid w:val="00087D7B"/>
    <w:rsid w:val="000906F2"/>
    <w:rsid w:val="00090E7B"/>
    <w:rsid w:val="00091324"/>
    <w:rsid w:val="00091BF4"/>
    <w:rsid w:val="00093975"/>
    <w:rsid w:val="0009499B"/>
    <w:rsid w:val="000952CB"/>
    <w:rsid w:val="00096A8F"/>
    <w:rsid w:val="00096E0A"/>
    <w:rsid w:val="00096E3D"/>
    <w:rsid w:val="000975F1"/>
    <w:rsid w:val="000A08FE"/>
    <w:rsid w:val="000A29B2"/>
    <w:rsid w:val="000A3110"/>
    <w:rsid w:val="000A63B5"/>
    <w:rsid w:val="000A7E34"/>
    <w:rsid w:val="000B01E8"/>
    <w:rsid w:val="000B06DD"/>
    <w:rsid w:val="000B179B"/>
    <w:rsid w:val="000B1966"/>
    <w:rsid w:val="000B20BE"/>
    <w:rsid w:val="000B2D81"/>
    <w:rsid w:val="000B404C"/>
    <w:rsid w:val="000B420E"/>
    <w:rsid w:val="000B4736"/>
    <w:rsid w:val="000B69CD"/>
    <w:rsid w:val="000B6FB5"/>
    <w:rsid w:val="000B7301"/>
    <w:rsid w:val="000B78F5"/>
    <w:rsid w:val="000C0548"/>
    <w:rsid w:val="000C08A0"/>
    <w:rsid w:val="000C2110"/>
    <w:rsid w:val="000C330C"/>
    <w:rsid w:val="000C3325"/>
    <w:rsid w:val="000C49BB"/>
    <w:rsid w:val="000C5891"/>
    <w:rsid w:val="000C5CA7"/>
    <w:rsid w:val="000C66C9"/>
    <w:rsid w:val="000C6D89"/>
    <w:rsid w:val="000D2032"/>
    <w:rsid w:val="000D2AB9"/>
    <w:rsid w:val="000D36C9"/>
    <w:rsid w:val="000D380F"/>
    <w:rsid w:val="000D3FA3"/>
    <w:rsid w:val="000D4D44"/>
    <w:rsid w:val="000D5385"/>
    <w:rsid w:val="000E220B"/>
    <w:rsid w:val="000E452A"/>
    <w:rsid w:val="000E45E8"/>
    <w:rsid w:val="000E551B"/>
    <w:rsid w:val="000E5C1B"/>
    <w:rsid w:val="000E7516"/>
    <w:rsid w:val="000E7864"/>
    <w:rsid w:val="000E7DB5"/>
    <w:rsid w:val="000E7E00"/>
    <w:rsid w:val="000E7E7A"/>
    <w:rsid w:val="000F1D26"/>
    <w:rsid w:val="000F26BF"/>
    <w:rsid w:val="000F2D8E"/>
    <w:rsid w:val="000F2FB7"/>
    <w:rsid w:val="000F500A"/>
    <w:rsid w:val="000F69B1"/>
    <w:rsid w:val="000F7535"/>
    <w:rsid w:val="001001EB"/>
    <w:rsid w:val="00101941"/>
    <w:rsid w:val="00101C3B"/>
    <w:rsid w:val="00101EE0"/>
    <w:rsid w:val="00102879"/>
    <w:rsid w:val="0010308D"/>
    <w:rsid w:val="00103B23"/>
    <w:rsid w:val="00105924"/>
    <w:rsid w:val="00106BE3"/>
    <w:rsid w:val="0010736F"/>
    <w:rsid w:val="00107CDD"/>
    <w:rsid w:val="00110875"/>
    <w:rsid w:val="00110923"/>
    <w:rsid w:val="00110BAD"/>
    <w:rsid w:val="001115DB"/>
    <w:rsid w:val="00112288"/>
    <w:rsid w:val="001126FD"/>
    <w:rsid w:val="001138F8"/>
    <w:rsid w:val="00114884"/>
    <w:rsid w:val="001151C1"/>
    <w:rsid w:val="001151FD"/>
    <w:rsid w:val="00115500"/>
    <w:rsid w:val="00115EF5"/>
    <w:rsid w:val="00115FF4"/>
    <w:rsid w:val="00117739"/>
    <w:rsid w:val="001203BB"/>
    <w:rsid w:val="00120939"/>
    <w:rsid w:val="00120AF4"/>
    <w:rsid w:val="001223D2"/>
    <w:rsid w:val="0012254D"/>
    <w:rsid w:val="00123902"/>
    <w:rsid w:val="00126665"/>
    <w:rsid w:val="00126701"/>
    <w:rsid w:val="00127B25"/>
    <w:rsid w:val="00127E8C"/>
    <w:rsid w:val="001311BC"/>
    <w:rsid w:val="0013261D"/>
    <w:rsid w:val="00132F23"/>
    <w:rsid w:val="0013318B"/>
    <w:rsid w:val="001332C7"/>
    <w:rsid w:val="0013363F"/>
    <w:rsid w:val="001338BE"/>
    <w:rsid w:val="00133DEC"/>
    <w:rsid w:val="00133EAD"/>
    <w:rsid w:val="00133FC7"/>
    <w:rsid w:val="00135B5A"/>
    <w:rsid w:val="0013644F"/>
    <w:rsid w:val="001407FD"/>
    <w:rsid w:val="00140F3E"/>
    <w:rsid w:val="001421A4"/>
    <w:rsid w:val="001423F3"/>
    <w:rsid w:val="00144280"/>
    <w:rsid w:val="001449E0"/>
    <w:rsid w:val="00144B36"/>
    <w:rsid w:val="0014640A"/>
    <w:rsid w:val="0014741E"/>
    <w:rsid w:val="00151AED"/>
    <w:rsid w:val="001523BC"/>
    <w:rsid w:val="0015240B"/>
    <w:rsid w:val="00152FB2"/>
    <w:rsid w:val="0016060B"/>
    <w:rsid w:val="001607F9"/>
    <w:rsid w:val="00160826"/>
    <w:rsid w:val="00165EA5"/>
    <w:rsid w:val="001701DF"/>
    <w:rsid w:val="00170991"/>
    <w:rsid w:val="00170E9B"/>
    <w:rsid w:val="001713A2"/>
    <w:rsid w:val="001716C6"/>
    <w:rsid w:val="00172491"/>
    <w:rsid w:val="001724D6"/>
    <w:rsid w:val="00172C56"/>
    <w:rsid w:val="0017551D"/>
    <w:rsid w:val="00175A74"/>
    <w:rsid w:val="00175D93"/>
    <w:rsid w:val="00176F15"/>
    <w:rsid w:val="00182DCB"/>
    <w:rsid w:val="00183C4D"/>
    <w:rsid w:val="00183E75"/>
    <w:rsid w:val="00184C42"/>
    <w:rsid w:val="001850C9"/>
    <w:rsid w:val="0018648C"/>
    <w:rsid w:val="00186712"/>
    <w:rsid w:val="001869D8"/>
    <w:rsid w:val="001908F4"/>
    <w:rsid w:val="00193201"/>
    <w:rsid w:val="00193388"/>
    <w:rsid w:val="001939FA"/>
    <w:rsid w:val="001944F7"/>
    <w:rsid w:val="001958A8"/>
    <w:rsid w:val="001959F2"/>
    <w:rsid w:val="00196405"/>
    <w:rsid w:val="00196516"/>
    <w:rsid w:val="001978D3"/>
    <w:rsid w:val="001A15D0"/>
    <w:rsid w:val="001A284A"/>
    <w:rsid w:val="001A327F"/>
    <w:rsid w:val="001A4020"/>
    <w:rsid w:val="001A4059"/>
    <w:rsid w:val="001A4782"/>
    <w:rsid w:val="001A6C13"/>
    <w:rsid w:val="001A6CA7"/>
    <w:rsid w:val="001A7652"/>
    <w:rsid w:val="001B134F"/>
    <w:rsid w:val="001B1B6E"/>
    <w:rsid w:val="001B1BE2"/>
    <w:rsid w:val="001B28CB"/>
    <w:rsid w:val="001B33F0"/>
    <w:rsid w:val="001B3BFB"/>
    <w:rsid w:val="001B6595"/>
    <w:rsid w:val="001B6834"/>
    <w:rsid w:val="001B7B20"/>
    <w:rsid w:val="001C2AAD"/>
    <w:rsid w:val="001C2B11"/>
    <w:rsid w:val="001C2BC5"/>
    <w:rsid w:val="001C2EE7"/>
    <w:rsid w:val="001C4024"/>
    <w:rsid w:val="001C4E66"/>
    <w:rsid w:val="001C53E9"/>
    <w:rsid w:val="001C7879"/>
    <w:rsid w:val="001C7C56"/>
    <w:rsid w:val="001C7E89"/>
    <w:rsid w:val="001D2AF6"/>
    <w:rsid w:val="001D389B"/>
    <w:rsid w:val="001D39F2"/>
    <w:rsid w:val="001D3E56"/>
    <w:rsid w:val="001D7339"/>
    <w:rsid w:val="001E0217"/>
    <w:rsid w:val="001E15EF"/>
    <w:rsid w:val="001E2D83"/>
    <w:rsid w:val="001E3BD8"/>
    <w:rsid w:val="001E6C0A"/>
    <w:rsid w:val="001E7C3A"/>
    <w:rsid w:val="001F0162"/>
    <w:rsid w:val="001F05AE"/>
    <w:rsid w:val="001F0BB2"/>
    <w:rsid w:val="001F0E00"/>
    <w:rsid w:val="001F0ED1"/>
    <w:rsid w:val="001F1E96"/>
    <w:rsid w:val="001F396C"/>
    <w:rsid w:val="001F3CB9"/>
    <w:rsid w:val="001F45BD"/>
    <w:rsid w:val="001F5827"/>
    <w:rsid w:val="00201256"/>
    <w:rsid w:val="00202C7A"/>
    <w:rsid w:val="00202E0E"/>
    <w:rsid w:val="00203B5D"/>
    <w:rsid w:val="00203F01"/>
    <w:rsid w:val="002040E0"/>
    <w:rsid w:val="00204F2D"/>
    <w:rsid w:val="002057C2"/>
    <w:rsid w:val="0020700B"/>
    <w:rsid w:val="00207446"/>
    <w:rsid w:val="00207B7E"/>
    <w:rsid w:val="00207EBC"/>
    <w:rsid w:val="0021093A"/>
    <w:rsid w:val="00215228"/>
    <w:rsid w:val="0021675B"/>
    <w:rsid w:val="00216CF7"/>
    <w:rsid w:val="00217055"/>
    <w:rsid w:val="00221442"/>
    <w:rsid w:val="00221513"/>
    <w:rsid w:val="0022239F"/>
    <w:rsid w:val="002236E3"/>
    <w:rsid w:val="00223B8A"/>
    <w:rsid w:val="00224230"/>
    <w:rsid w:val="00224AD0"/>
    <w:rsid w:val="00225AA8"/>
    <w:rsid w:val="00225E45"/>
    <w:rsid w:val="00226D07"/>
    <w:rsid w:val="00231995"/>
    <w:rsid w:val="00232758"/>
    <w:rsid w:val="002329AD"/>
    <w:rsid w:val="00232F77"/>
    <w:rsid w:val="00234A7D"/>
    <w:rsid w:val="00235D75"/>
    <w:rsid w:val="0023778E"/>
    <w:rsid w:val="00237813"/>
    <w:rsid w:val="002404F1"/>
    <w:rsid w:val="00241931"/>
    <w:rsid w:val="00242059"/>
    <w:rsid w:val="00242F5E"/>
    <w:rsid w:val="0024351D"/>
    <w:rsid w:val="002451E0"/>
    <w:rsid w:val="00246936"/>
    <w:rsid w:val="002476D9"/>
    <w:rsid w:val="00247B86"/>
    <w:rsid w:val="00251525"/>
    <w:rsid w:val="00251B57"/>
    <w:rsid w:val="002523B6"/>
    <w:rsid w:val="00252DA7"/>
    <w:rsid w:val="00255DCA"/>
    <w:rsid w:val="00255E66"/>
    <w:rsid w:val="00257276"/>
    <w:rsid w:val="002573F7"/>
    <w:rsid w:val="00257D3E"/>
    <w:rsid w:val="00261969"/>
    <w:rsid w:val="002619FB"/>
    <w:rsid w:val="002624BA"/>
    <w:rsid w:val="00263F8E"/>
    <w:rsid w:val="00264E82"/>
    <w:rsid w:val="0027009E"/>
    <w:rsid w:val="002710B7"/>
    <w:rsid w:val="00272BB5"/>
    <w:rsid w:val="00273576"/>
    <w:rsid w:val="002758D0"/>
    <w:rsid w:val="002758DC"/>
    <w:rsid w:val="0027637B"/>
    <w:rsid w:val="002817FC"/>
    <w:rsid w:val="0028193C"/>
    <w:rsid w:val="0028417C"/>
    <w:rsid w:val="00284C7F"/>
    <w:rsid w:val="00285956"/>
    <w:rsid w:val="00287D0A"/>
    <w:rsid w:val="00290A2E"/>
    <w:rsid w:val="00292835"/>
    <w:rsid w:val="00293487"/>
    <w:rsid w:val="002934A8"/>
    <w:rsid w:val="00293C97"/>
    <w:rsid w:val="00295E1C"/>
    <w:rsid w:val="00296CAC"/>
    <w:rsid w:val="002A0414"/>
    <w:rsid w:val="002A0682"/>
    <w:rsid w:val="002A193D"/>
    <w:rsid w:val="002A212F"/>
    <w:rsid w:val="002A3543"/>
    <w:rsid w:val="002A3F32"/>
    <w:rsid w:val="002A4F40"/>
    <w:rsid w:val="002A7532"/>
    <w:rsid w:val="002A7648"/>
    <w:rsid w:val="002B0230"/>
    <w:rsid w:val="002B1586"/>
    <w:rsid w:val="002B19E7"/>
    <w:rsid w:val="002B1F21"/>
    <w:rsid w:val="002B291A"/>
    <w:rsid w:val="002B296B"/>
    <w:rsid w:val="002B2D55"/>
    <w:rsid w:val="002B2DED"/>
    <w:rsid w:val="002B32FD"/>
    <w:rsid w:val="002B4A60"/>
    <w:rsid w:val="002B4CE5"/>
    <w:rsid w:val="002B4FB1"/>
    <w:rsid w:val="002B6825"/>
    <w:rsid w:val="002C1EB4"/>
    <w:rsid w:val="002C29FD"/>
    <w:rsid w:val="002C39FD"/>
    <w:rsid w:val="002C4A45"/>
    <w:rsid w:val="002C4C9E"/>
    <w:rsid w:val="002C4E43"/>
    <w:rsid w:val="002C5B05"/>
    <w:rsid w:val="002C73E7"/>
    <w:rsid w:val="002C765C"/>
    <w:rsid w:val="002D093D"/>
    <w:rsid w:val="002D096D"/>
    <w:rsid w:val="002D1811"/>
    <w:rsid w:val="002D1DB0"/>
    <w:rsid w:val="002D1FC4"/>
    <w:rsid w:val="002D3059"/>
    <w:rsid w:val="002D3981"/>
    <w:rsid w:val="002D3D59"/>
    <w:rsid w:val="002D3FDD"/>
    <w:rsid w:val="002D58D3"/>
    <w:rsid w:val="002D61C7"/>
    <w:rsid w:val="002D6EEA"/>
    <w:rsid w:val="002E0DC2"/>
    <w:rsid w:val="002E0EAC"/>
    <w:rsid w:val="002E19ED"/>
    <w:rsid w:val="002E2A58"/>
    <w:rsid w:val="002E378A"/>
    <w:rsid w:val="002E38FA"/>
    <w:rsid w:val="002E5B08"/>
    <w:rsid w:val="002E6133"/>
    <w:rsid w:val="002E6EF4"/>
    <w:rsid w:val="002E75D4"/>
    <w:rsid w:val="002F0432"/>
    <w:rsid w:val="002F3F48"/>
    <w:rsid w:val="002F5DD5"/>
    <w:rsid w:val="002F67F2"/>
    <w:rsid w:val="002F6BEA"/>
    <w:rsid w:val="002F7F23"/>
    <w:rsid w:val="0030092A"/>
    <w:rsid w:val="00300A94"/>
    <w:rsid w:val="00301C4E"/>
    <w:rsid w:val="00303A39"/>
    <w:rsid w:val="00304646"/>
    <w:rsid w:val="00304BAA"/>
    <w:rsid w:val="003065C7"/>
    <w:rsid w:val="00307239"/>
    <w:rsid w:val="003104C6"/>
    <w:rsid w:val="0031061C"/>
    <w:rsid w:val="0031390F"/>
    <w:rsid w:val="00314403"/>
    <w:rsid w:val="00314924"/>
    <w:rsid w:val="003149E4"/>
    <w:rsid w:val="00314E87"/>
    <w:rsid w:val="003153CC"/>
    <w:rsid w:val="0031649F"/>
    <w:rsid w:val="00316C57"/>
    <w:rsid w:val="0031750D"/>
    <w:rsid w:val="0032018C"/>
    <w:rsid w:val="00320A8F"/>
    <w:rsid w:val="00321683"/>
    <w:rsid w:val="00326B3A"/>
    <w:rsid w:val="00327FA6"/>
    <w:rsid w:val="00332090"/>
    <w:rsid w:val="003336CE"/>
    <w:rsid w:val="00333776"/>
    <w:rsid w:val="00334C14"/>
    <w:rsid w:val="0033523C"/>
    <w:rsid w:val="00335A73"/>
    <w:rsid w:val="003400FC"/>
    <w:rsid w:val="00340E7D"/>
    <w:rsid w:val="00341292"/>
    <w:rsid w:val="00345820"/>
    <w:rsid w:val="0034593D"/>
    <w:rsid w:val="003478E4"/>
    <w:rsid w:val="00350722"/>
    <w:rsid w:val="00352136"/>
    <w:rsid w:val="00352C57"/>
    <w:rsid w:val="003537F1"/>
    <w:rsid w:val="00353AD1"/>
    <w:rsid w:val="00353B15"/>
    <w:rsid w:val="00353F45"/>
    <w:rsid w:val="0035431D"/>
    <w:rsid w:val="003556CB"/>
    <w:rsid w:val="003573D7"/>
    <w:rsid w:val="00357CA5"/>
    <w:rsid w:val="00357E06"/>
    <w:rsid w:val="00361751"/>
    <w:rsid w:val="0036278A"/>
    <w:rsid w:val="00362A05"/>
    <w:rsid w:val="00364566"/>
    <w:rsid w:val="003646A8"/>
    <w:rsid w:val="003654C5"/>
    <w:rsid w:val="003660CA"/>
    <w:rsid w:val="003664C8"/>
    <w:rsid w:val="00366D18"/>
    <w:rsid w:val="003672A7"/>
    <w:rsid w:val="0037435D"/>
    <w:rsid w:val="0037536A"/>
    <w:rsid w:val="003769F0"/>
    <w:rsid w:val="00380ABE"/>
    <w:rsid w:val="00380F1C"/>
    <w:rsid w:val="00381630"/>
    <w:rsid w:val="00381909"/>
    <w:rsid w:val="00382DFE"/>
    <w:rsid w:val="00383D13"/>
    <w:rsid w:val="00383D4F"/>
    <w:rsid w:val="003847C8"/>
    <w:rsid w:val="00384DED"/>
    <w:rsid w:val="003854CD"/>
    <w:rsid w:val="00386342"/>
    <w:rsid w:val="00386BEE"/>
    <w:rsid w:val="003872C3"/>
    <w:rsid w:val="00387B03"/>
    <w:rsid w:val="00393155"/>
    <w:rsid w:val="00396254"/>
    <w:rsid w:val="00396C06"/>
    <w:rsid w:val="00397784"/>
    <w:rsid w:val="003A05BA"/>
    <w:rsid w:val="003A23C2"/>
    <w:rsid w:val="003A2D7A"/>
    <w:rsid w:val="003A349E"/>
    <w:rsid w:val="003A36D9"/>
    <w:rsid w:val="003A41DC"/>
    <w:rsid w:val="003A4405"/>
    <w:rsid w:val="003A4F1E"/>
    <w:rsid w:val="003A75D0"/>
    <w:rsid w:val="003B025E"/>
    <w:rsid w:val="003B0C1A"/>
    <w:rsid w:val="003B1338"/>
    <w:rsid w:val="003B1A79"/>
    <w:rsid w:val="003B363C"/>
    <w:rsid w:val="003B3D05"/>
    <w:rsid w:val="003B48C3"/>
    <w:rsid w:val="003B4C37"/>
    <w:rsid w:val="003B5322"/>
    <w:rsid w:val="003B537F"/>
    <w:rsid w:val="003B6A4E"/>
    <w:rsid w:val="003B6E89"/>
    <w:rsid w:val="003B7388"/>
    <w:rsid w:val="003B753A"/>
    <w:rsid w:val="003B785B"/>
    <w:rsid w:val="003C0147"/>
    <w:rsid w:val="003C4104"/>
    <w:rsid w:val="003C52AC"/>
    <w:rsid w:val="003C6D52"/>
    <w:rsid w:val="003C6E9F"/>
    <w:rsid w:val="003C6EFB"/>
    <w:rsid w:val="003C7132"/>
    <w:rsid w:val="003C7DFA"/>
    <w:rsid w:val="003D1363"/>
    <w:rsid w:val="003D14FA"/>
    <w:rsid w:val="003D18C0"/>
    <w:rsid w:val="003D3FFE"/>
    <w:rsid w:val="003D5303"/>
    <w:rsid w:val="003D5A3B"/>
    <w:rsid w:val="003D637B"/>
    <w:rsid w:val="003D7D48"/>
    <w:rsid w:val="003E03F2"/>
    <w:rsid w:val="003E055E"/>
    <w:rsid w:val="003E15DD"/>
    <w:rsid w:val="003E3CB5"/>
    <w:rsid w:val="003E505D"/>
    <w:rsid w:val="003E50F7"/>
    <w:rsid w:val="003E5E47"/>
    <w:rsid w:val="003E7BE4"/>
    <w:rsid w:val="003F06BF"/>
    <w:rsid w:val="003F0F14"/>
    <w:rsid w:val="003F1013"/>
    <w:rsid w:val="003F1CAA"/>
    <w:rsid w:val="003F21AD"/>
    <w:rsid w:val="003F440D"/>
    <w:rsid w:val="003F4931"/>
    <w:rsid w:val="003F49B6"/>
    <w:rsid w:val="003F5454"/>
    <w:rsid w:val="003F5DA2"/>
    <w:rsid w:val="003F60ED"/>
    <w:rsid w:val="003F6459"/>
    <w:rsid w:val="003F65FA"/>
    <w:rsid w:val="003F7711"/>
    <w:rsid w:val="0040076F"/>
    <w:rsid w:val="00400C7D"/>
    <w:rsid w:val="004011C1"/>
    <w:rsid w:val="00401281"/>
    <w:rsid w:val="00402EF5"/>
    <w:rsid w:val="00403609"/>
    <w:rsid w:val="00403649"/>
    <w:rsid w:val="00407594"/>
    <w:rsid w:val="004105BA"/>
    <w:rsid w:val="00411E7F"/>
    <w:rsid w:val="00413008"/>
    <w:rsid w:val="0041372A"/>
    <w:rsid w:val="00414160"/>
    <w:rsid w:val="00414826"/>
    <w:rsid w:val="00415B23"/>
    <w:rsid w:val="00416C44"/>
    <w:rsid w:val="00417506"/>
    <w:rsid w:val="0042352E"/>
    <w:rsid w:val="004246F2"/>
    <w:rsid w:val="004251DD"/>
    <w:rsid w:val="00425F0A"/>
    <w:rsid w:val="004260B1"/>
    <w:rsid w:val="0042699C"/>
    <w:rsid w:val="00426CD2"/>
    <w:rsid w:val="00432294"/>
    <w:rsid w:val="00432548"/>
    <w:rsid w:val="00432E15"/>
    <w:rsid w:val="004336F8"/>
    <w:rsid w:val="004355ED"/>
    <w:rsid w:val="004369C1"/>
    <w:rsid w:val="00437B1F"/>
    <w:rsid w:val="0044087E"/>
    <w:rsid w:val="00441112"/>
    <w:rsid w:val="00441661"/>
    <w:rsid w:val="00441C07"/>
    <w:rsid w:val="00442D16"/>
    <w:rsid w:val="004430D7"/>
    <w:rsid w:val="0044333B"/>
    <w:rsid w:val="00446FE8"/>
    <w:rsid w:val="0045008B"/>
    <w:rsid w:val="004507B5"/>
    <w:rsid w:val="00450945"/>
    <w:rsid w:val="0045176B"/>
    <w:rsid w:val="00451B4C"/>
    <w:rsid w:val="004523E7"/>
    <w:rsid w:val="00452BC7"/>
    <w:rsid w:val="00452CDF"/>
    <w:rsid w:val="00456813"/>
    <w:rsid w:val="004601A9"/>
    <w:rsid w:val="004604B1"/>
    <w:rsid w:val="00460C97"/>
    <w:rsid w:val="004621FA"/>
    <w:rsid w:val="00462BB9"/>
    <w:rsid w:val="00463BB4"/>
    <w:rsid w:val="00466C23"/>
    <w:rsid w:val="00467866"/>
    <w:rsid w:val="00470E0A"/>
    <w:rsid w:val="00472355"/>
    <w:rsid w:val="00472631"/>
    <w:rsid w:val="0047268B"/>
    <w:rsid w:val="00475CE2"/>
    <w:rsid w:val="00476ED0"/>
    <w:rsid w:val="00476FE7"/>
    <w:rsid w:val="0047753F"/>
    <w:rsid w:val="004806B8"/>
    <w:rsid w:val="004806DF"/>
    <w:rsid w:val="004811FB"/>
    <w:rsid w:val="00481A1C"/>
    <w:rsid w:val="00482306"/>
    <w:rsid w:val="00482C97"/>
    <w:rsid w:val="0048413B"/>
    <w:rsid w:val="004846B0"/>
    <w:rsid w:val="00484A1F"/>
    <w:rsid w:val="004852DC"/>
    <w:rsid w:val="00485DA4"/>
    <w:rsid w:val="0048619C"/>
    <w:rsid w:val="004862B4"/>
    <w:rsid w:val="00486AC4"/>
    <w:rsid w:val="00486F25"/>
    <w:rsid w:val="00487CCF"/>
    <w:rsid w:val="00487EE8"/>
    <w:rsid w:val="00487FD0"/>
    <w:rsid w:val="004900C8"/>
    <w:rsid w:val="00491D59"/>
    <w:rsid w:val="004923E1"/>
    <w:rsid w:val="00492CA1"/>
    <w:rsid w:val="00493753"/>
    <w:rsid w:val="0049435D"/>
    <w:rsid w:val="004A0558"/>
    <w:rsid w:val="004A68BB"/>
    <w:rsid w:val="004A690A"/>
    <w:rsid w:val="004A791A"/>
    <w:rsid w:val="004A7B16"/>
    <w:rsid w:val="004B0470"/>
    <w:rsid w:val="004B0F7F"/>
    <w:rsid w:val="004B1ADE"/>
    <w:rsid w:val="004B244B"/>
    <w:rsid w:val="004B4920"/>
    <w:rsid w:val="004B4A35"/>
    <w:rsid w:val="004B61A3"/>
    <w:rsid w:val="004B6A58"/>
    <w:rsid w:val="004C2AED"/>
    <w:rsid w:val="004C2FCB"/>
    <w:rsid w:val="004C30FD"/>
    <w:rsid w:val="004C5B25"/>
    <w:rsid w:val="004C610B"/>
    <w:rsid w:val="004C765C"/>
    <w:rsid w:val="004D0348"/>
    <w:rsid w:val="004D1065"/>
    <w:rsid w:val="004D1422"/>
    <w:rsid w:val="004D3C43"/>
    <w:rsid w:val="004D4385"/>
    <w:rsid w:val="004D66AE"/>
    <w:rsid w:val="004E18E7"/>
    <w:rsid w:val="004E2099"/>
    <w:rsid w:val="004E2350"/>
    <w:rsid w:val="004E2367"/>
    <w:rsid w:val="004E27F8"/>
    <w:rsid w:val="004E2FDA"/>
    <w:rsid w:val="004E40CC"/>
    <w:rsid w:val="004E655C"/>
    <w:rsid w:val="004E66A4"/>
    <w:rsid w:val="004E6E98"/>
    <w:rsid w:val="004E6F6E"/>
    <w:rsid w:val="004E743D"/>
    <w:rsid w:val="004E7975"/>
    <w:rsid w:val="004F22BE"/>
    <w:rsid w:val="004F6FED"/>
    <w:rsid w:val="005004F2"/>
    <w:rsid w:val="0050179A"/>
    <w:rsid w:val="00502A56"/>
    <w:rsid w:val="00502C53"/>
    <w:rsid w:val="00502DE3"/>
    <w:rsid w:val="005031A1"/>
    <w:rsid w:val="005034AF"/>
    <w:rsid w:val="00503635"/>
    <w:rsid w:val="00503789"/>
    <w:rsid w:val="00503E24"/>
    <w:rsid w:val="00504D8E"/>
    <w:rsid w:val="00505A88"/>
    <w:rsid w:val="00507B69"/>
    <w:rsid w:val="0051216E"/>
    <w:rsid w:val="005137BD"/>
    <w:rsid w:val="0051398C"/>
    <w:rsid w:val="00513BF9"/>
    <w:rsid w:val="00515749"/>
    <w:rsid w:val="005165D8"/>
    <w:rsid w:val="0051759F"/>
    <w:rsid w:val="00517B71"/>
    <w:rsid w:val="005207AB"/>
    <w:rsid w:val="00520D10"/>
    <w:rsid w:val="00520E76"/>
    <w:rsid w:val="00520FBD"/>
    <w:rsid w:val="00521B45"/>
    <w:rsid w:val="00522E20"/>
    <w:rsid w:val="0052324A"/>
    <w:rsid w:val="00523FB6"/>
    <w:rsid w:val="0052416D"/>
    <w:rsid w:val="00525961"/>
    <w:rsid w:val="00525CE2"/>
    <w:rsid w:val="00526352"/>
    <w:rsid w:val="005263A2"/>
    <w:rsid w:val="00526F19"/>
    <w:rsid w:val="00531B7F"/>
    <w:rsid w:val="00532097"/>
    <w:rsid w:val="00532379"/>
    <w:rsid w:val="00533855"/>
    <w:rsid w:val="005339DA"/>
    <w:rsid w:val="00533E63"/>
    <w:rsid w:val="005344C0"/>
    <w:rsid w:val="005349A5"/>
    <w:rsid w:val="00535534"/>
    <w:rsid w:val="00535F6B"/>
    <w:rsid w:val="005360DF"/>
    <w:rsid w:val="005366DA"/>
    <w:rsid w:val="00536E79"/>
    <w:rsid w:val="005376C3"/>
    <w:rsid w:val="00537801"/>
    <w:rsid w:val="005378D4"/>
    <w:rsid w:val="00537DB4"/>
    <w:rsid w:val="00540C4C"/>
    <w:rsid w:val="0054344C"/>
    <w:rsid w:val="00543FF1"/>
    <w:rsid w:val="005447C9"/>
    <w:rsid w:val="00545098"/>
    <w:rsid w:val="00546A48"/>
    <w:rsid w:val="005504A6"/>
    <w:rsid w:val="00552547"/>
    <w:rsid w:val="0055303B"/>
    <w:rsid w:val="00554F75"/>
    <w:rsid w:val="0055590C"/>
    <w:rsid w:val="005568FC"/>
    <w:rsid w:val="00556E73"/>
    <w:rsid w:val="005615E4"/>
    <w:rsid w:val="00561BAD"/>
    <w:rsid w:val="00561C77"/>
    <w:rsid w:val="0056442A"/>
    <w:rsid w:val="00564697"/>
    <w:rsid w:val="00564E76"/>
    <w:rsid w:val="00565228"/>
    <w:rsid w:val="0056557A"/>
    <w:rsid w:val="00567450"/>
    <w:rsid w:val="00567FB0"/>
    <w:rsid w:val="005723E5"/>
    <w:rsid w:val="00574E4C"/>
    <w:rsid w:val="0057662D"/>
    <w:rsid w:val="00576DE1"/>
    <w:rsid w:val="00577205"/>
    <w:rsid w:val="00577B4B"/>
    <w:rsid w:val="0058317C"/>
    <w:rsid w:val="00584EB7"/>
    <w:rsid w:val="00586707"/>
    <w:rsid w:val="00586FBC"/>
    <w:rsid w:val="00587BCD"/>
    <w:rsid w:val="005903D1"/>
    <w:rsid w:val="005914A5"/>
    <w:rsid w:val="00591F80"/>
    <w:rsid w:val="00592A46"/>
    <w:rsid w:val="00592D5B"/>
    <w:rsid w:val="005932C3"/>
    <w:rsid w:val="00595351"/>
    <w:rsid w:val="005953CA"/>
    <w:rsid w:val="00596C55"/>
    <w:rsid w:val="0059712D"/>
    <w:rsid w:val="005A024B"/>
    <w:rsid w:val="005A1D42"/>
    <w:rsid w:val="005A2C80"/>
    <w:rsid w:val="005A2CB7"/>
    <w:rsid w:val="005A3A4B"/>
    <w:rsid w:val="005A4BD1"/>
    <w:rsid w:val="005A4F90"/>
    <w:rsid w:val="005A6C31"/>
    <w:rsid w:val="005A767D"/>
    <w:rsid w:val="005A7DA0"/>
    <w:rsid w:val="005B0049"/>
    <w:rsid w:val="005B18EF"/>
    <w:rsid w:val="005B211F"/>
    <w:rsid w:val="005B29B7"/>
    <w:rsid w:val="005B3038"/>
    <w:rsid w:val="005B339D"/>
    <w:rsid w:val="005B4913"/>
    <w:rsid w:val="005B49F4"/>
    <w:rsid w:val="005B4E88"/>
    <w:rsid w:val="005B56BC"/>
    <w:rsid w:val="005B5B96"/>
    <w:rsid w:val="005B7E01"/>
    <w:rsid w:val="005C258D"/>
    <w:rsid w:val="005C2D59"/>
    <w:rsid w:val="005C415D"/>
    <w:rsid w:val="005C66E2"/>
    <w:rsid w:val="005C7383"/>
    <w:rsid w:val="005C7F6F"/>
    <w:rsid w:val="005D26AA"/>
    <w:rsid w:val="005D3B61"/>
    <w:rsid w:val="005D4A2A"/>
    <w:rsid w:val="005D4F0E"/>
    <w:rsid w:val="005D7780"/>
    <w:rsid w:val="005E00C0"/>
    <w:rsid w:val="005E0C9A"/>
    <w:rsid w:val="005E0D1F"/>
    <w:rsid w:val="005E1DA6"/>
    <w:rsid w:val="005E289B"/>
    <w:rsid w:val="005E3266"/>
    <w:rsid w:val="005E4D45"/>
    <w:rsid w:val="005E4FD2"/>
    <w:rsid w:val="005E6F5D"/>
    <w:rsid w:val="005E786A"/>
    <w:rsid w:val="005F003D"/>
    <w:rsid w:val="005F110D"/>
    <w:rsid w:val="005F1A5B"/>
    <w:rsid w:val="005F2DBC"/>
    <w:rsid w:val="005F2E58"/>
    <w:rsid w:val="005F3F33"/>
    <w:rsid w:val="005F4921"/>
    <w:rsid w:val="005F524D"/>
    <w:rsid w:val="005F57FB"/>
    <w:rsid w:val="005F5FD4"/>
    <w:rsid w:val="005F70E7"/>
    <w:rsid w:val="005F7B54"/>
    <w:rsid w:val="00601B6E"/>
    <w:rsid w:val="0060229E"/>
    <w:rsid w:val="00603605"/>
    <w:rsid w:val="00603AD8"/>
    <w:rsid w:val="00603F1E"/>
    <w:rsid w:val="00611D99"/>
    <w:rsid w:val="006124E1"/>
    <w:rsid w:val="00612A70"/>
    <w:rsid w:val="00612C23"/>
    <w:rsid w:val="0061336E"/>
    <w:rsid w:val="00614C0D"/>
    <w:rsid w:val="00617865"/>
    <w:rsid w:val="00617D94"/>
    <w:rsid w:val="00620D7E"/>
    <w:rsid w:val="006217D6"/>
    <w:rsid w:val="0062183C"/>
    <w:rsid w:val="00621F22"/>
    <w:rsid w:val="006226EC"/>
    <w:rsid w:val="00622B88"/>
    <w:rsid w:val="0062302B"/>
    <w:rsid w:val="0062390A"/>
    <w:rsid w:val="00623DE6"/>
    <w:rsid w:val="00625102"/>
    <w:rsid w:val="00625391"/>
    <w:rsid w:val="00626915"/>
    <w:rsid w:val="00630224"/>
    <w:rsid w:val="00630897"/>
    <w:rsid w:val="00631DD5"/>
    <w:rsid w:val="0063202C"/>
    <w:rsid w:val="00632A6C"/>
    <w:rsid w:val="00632B6C"/>
    <w:rsid w:val="00632BC6"/>
    <w:rsid w:val="00632ED8"/>
    <w:rsid w:val="006349C4"/>
    <w:rsid w:val="0063618F"/>
    <w:rsid w:val="0063759A"/>
    <w:rsid w:val="006400C7"/>
    <w:rsid w:val="00641149"/>
    <w:rsid w:val="00641E6A"/>
    <w:rsid w:val="0064261F"/>
    <w:rsid w:val="00642AB7"/>
    <w:rsid w:val="00642DD5"/>
    <w:rsid w:val="006452BB"/>
    <w:rsid w:val="00645774"/>
    <w:rsid w:val="00645785"/>
    <w:rsid w:val="00646C60"/>
    <w:rsid w:val="0064769E"/>
    <w:rsid w:val="0064776E"/>
    <w:rsid w:val="00650105"/>
    <w:rsid w:val="00650195"/>
    <w:rsid w:val="00650243"/>
    <w:rsid w:val="00650413"/>
    <w:rsid w:val="00650A08"/>
    <w:rsid w:val="00650E87"/>
    <w:rsid w:val="00651C49"/>
    <w:rsid w:val="00651EC1"/>
    <w:rsid w:val="0065268C"/>
    <w:rsid w:val="00653161"/>
    <w:rsid w:val="006538C3"/>
    <w:rsid w:val="00654505"/>
    <w:rsid w:val="006554F5"/>
    <w:rsid w:val="006628E8"/>
    <w:rsid w:val="006635E0"/>
    <w:rsid w:val="00663F2C"/>
    <w:rsid w:val="00664980"/>
    <w:rsid w:val="00665063"/>
    <w:rsid w:val="00665C0C"/>
    <w:rsid w:val="00666500"/>
    <w:rsid w:val="00666C41"/>
    <w:rsid w:val="00667B9A"/>
    <w:rsid w:val="00671699"/>
    <w:rsid w:val="006721E2"/>
    <w:rsid w:val="0067275B"/>
    <w:rsid w:val="00672DF8"/>
    <w:rsid w:val="00672EFF"/>
    <w:rsid w:val="00673028"/>
    <w:rsid w:val="00673C5C"/>
    <w:rsid w:val="00674818"/>
    <w:rsid w:val="006801EA"/>
    <w:rsid w:val="00681B7B"/>
    <w:rsid w:val="00681C0C"/>
    <w:rsid w:val="0068238D"/>
    <w:rsid w:val="00682A26"/>
    <w:rsid w:val="00683DB1"/>
    <w:rsid w:val="00683E9C"/>
    <w:rsid w:val="00684CF4"/>
    <w:rsid w:val="00684FAB"/>
    <w:rsid w:val="0068530C"/>
    <w:rsid w:val="006858FE"/>
    <w:rsid w:val="00686B5D"/>
    <w:rsid w:val="006877C9"/>
    <w:rsid w:val="00687810"/>
    <w:rsid w:val="00687F73"/>
    <w:rsid w:val="00690194"/>
    <w:rsid w:val="00690F06"/>
    <w:rsid w:val="00691B77"/>
    <w:rsid w:val="00693866"/>
    <w:rsid w:val="006944C8"/>
    <w:rsid w:val="00694819"/>
    <w:rsid w:val="00694C46"/>
    <w:rsid w:val="006971D4"/>
    <w:rsid w:val="00697482"/>
    <w:rsid w:val="006976FE"/>
    <w:rsid w:val="006A01B0"/>
    <w:rsid w:val="006A04FE"/>
    <w:rsid w:val="006A12C2"/>
    <w:rsid w:val="006A1CBC"/>
    <w:rsid w:val="006A2107"/>
    <w:rsid w:val="006A4C57"/>
    <w:rsid w:val="006A5DE8"/>
    <w:rsid w:val="006A5E28"/>
    <w:rsid w:val="006A6725"/>
    <w:rsid w:val="006B2FA6"/>
    <w:rsid w:val="006B3863"/>
    <w:rsid w:val="006B4631"/>
    <w:rsid w:val="006B4ACA"/>
    <w:rsid w:val="006B4DDF"/>
    <w:rsid w:val="006B7318"/>
    <w:rsid w:val="006C1121"/>
    <w:rsid w:val="006C306F"/>
    <w:rsid w:val="006C3B5A"/>
    <w:rsid w:val="006C5F64"/>
    <w:rsid w:val="006C6663"/>
    <w:rsid w:val="006C67D0"/>
    <w:rsid w:val="006C6A7E"/>
    <w:rsid w:val="006C6C62"/>
    <w:rsid w:val="006C730D"/>
    <w:rsid w:val="006C7DAA"/>
    <w:rsid w:val="006D0835"/>
    <w:rsid w:val="006D10FE"/>
    <w:rsid w:val="006D13D3"/>
    <w:rsid w:val="006D1CAF"/>
    <w:rsid w:val="006D31B7"/>
    <w:rsid w:val="006D3204"/>
    <w:rsid w:val="006D34FA"/>
    <w:rsid w:val="006D3C08"/>
    <w:rsid w:val="006D479E"/>
    <w:rsid w:val="006D47AF"/>
    <w:rsid w:val="006D5773"/>
    <w:rsid w:val="006D6D65"/>
    <w:rsid w:val="006D7D04"/>
    <w:rsid w:val="006D7D1D"/>
    <w:rsid w:val="006E000A"/>
    <w:rsid w:val="006E363C"/>
    <w:rsid w:val="006E4560"/>
    <w:rsid w:val="006F11F3"/>
    <w:rsid w:val="006F1D15"/>
    <w:rsid w:val="006F1FDD"/>
    <w:rsid w:val="006F2F4B"/>
    <w:rsid w:val="006F37E1"/>
    <w:rsid w:val="006F55F5"/>
    <w:rsid w:val="006F6180"/>
    <w:rsid w:val="006F6C6B"/>
    <w:rsid w:val="00703717"/>
    <w:rsid w:val="007040F5"/>
    <w:rsid w:val="00705CDE"/>
    <w:rsid w:val="00712031"/>
    <w:rsid w:val="00712C42"/>
    <w:rsid w:val="00712F66"/>
    <w:rsid w:val="00713F55"/>
    <w:rsid w:val="00714804"/>
    <w:rsid w:val="0071481D"/>
    <w:rsid w:val="00714C3A"/>
    <w:rsid w:val="00717A9C"/>
    <w:rsid w:val="00720268"/>
    <w:rsid w:val="00721DEE"/>
    <w:rsid w:val="00722150"/>
    <w:rsid w:val="00722630"/>
    <w:rsid w:val="00725EDD"/>
    <w:rsid w:val="007270D1"/>
    <w:rsid w:val="007300CC"/>
    <w:rsid w:val="00730532"/>
    <w:rsid w:val="007309E0"/>
    <w:rsid w:val="007329FF"/>
    <w:rsid w:val="007332CF"/>
    <w:rsid w:val="00733585"/>
    <w:rsid w:val="00733B2B"/>
    <w:rsid w:val="00733D3F"/>
    <w:rsid w:val="00735F3D"/>
    <w:rsid w:val="00736277"/>
    <w:rsid w:val="00736AF9"/>
    <w:rsid w:val="00736F58"/>
    <w:rsid w:val="007403E5"/>
    <w:rsid w:val="0074084F"/>
    <w:rsid w:val="00740A72"/>
    <w:rsid w:val="0074195A"/>
    <w:rsid w:val="00744765"/>
    <w:rsid w:val="007457D1"/>
    <w:rsid w:val="00745D68"/>
    <w:rsid w:val="0075031E"/>
    <w:rsid w:val="007509FD"/>
    <w:rsid w:val="00750B4E"/>
    <w:rsid w:val="00750C48"/>
    <w:rsid w:val="00750D3C"/>
    <w:rsid w:val="00750EE8"/>
    <w:rsid w:val="007517CF"/>
    <w:rsid w:val="00751C92"/>
    <w:rsid w:val="007527B5"/>
    <w:rsid w:val="00754827"/>
    <w:rsid w:val="00754BB0"/>
    <w:rsid w:val="0075577D"/>
    <w:rsid w:val="00755DEA"/>
    <w:rsid w:val="007568AB"/>
    <w:rsid w:val="007573CD"/>
    <w:rsid w:val="00760C03"/>
    <w:rsid w:val="007611B1"/>
    <w:rsid w:val="00762476"/>
    <w:rsid w:val="00762C08"/>
    <w:rsid w:val="00762C61"/>
    <w:rsid w:val="007643C5"/>
    <w:rsid w:val="007668C2"/>
    <w:rsid w:val="00766909"/>
    <w:rsid w:val="00767C53"/>
    <w:rsid w:val="00770AF5"/>
    <w:rsid w:val="007721E3"/>
    <w:rsid w:val="00774036"/>
    <w:rsid w:val="00774962"/>
    <w:rsid w:val="00775095"/>
    <w:rsid w:val="0077561A"/>
    <w:rsid w:val="007757A9"/>
    <w:rsid w:val="007764C7"/>
    <w:rsid w:val="0078025E"/>
    <w:rsid w:val="00782792"/>
    <w:rsid w:val="00782CF2"/>
    <w:rsid w:val="0078318C"/>
    <w:rsid w:val="00784920"/>
    <w:rsid w:val="00784FB7"/>
    <w:rsid w:val="0078532A"/>
    <w:rsid w:val="007865E0"/>
    <w:rsid w:val="00787069"/>
    <w:rsid w:val="00787496"/>
    <w:rsid w:val="00790725"/>
    <w:rsid w:val="007911C5"/>
    <w:rsid w:val="007925D7"/>
    <w:rsid w:val="0079301F"/>
    <w:rsid w:val="007959C0"/>
    <w:rsid w:val="0079631D"/>
    <w:rsid w:val="00796EBF"/>
    <w:rsid w:val="007973D4"/>
    <w:rsid w:val="007975DB"/>
    <w:rsid w:val="00797937"/>
    <w:rsid w:val="0079795A"/>
    <w:rsid w:val="00797DBD"/>
    <w:rsid w:val="007A0A59"/>
    <w:rsid w:val="007A3894"/>
    <w:rsid w:val="007A5613"/>
    <w:rsid w:val="007A6474"/>
    <w:rsid w:val="007B0F34"/>
    <w:rsid w:val="007B34DE"/>
    <w:rsid w:val="007B38C0"/>
    <w:rsid w:val="007B3ADE"/>
    <w:rsid w:val="007B3EA1"/>
    <w:rsid w:val="007B5A88"/>
    <w:rsid w:val="007B770D"/>
    <w:rsid w:val="007B7D15"/>
    <w:rsid w:val="007B7E73"/>
    <w:rsid w:val="007C03BB"/>
    <w:rsid w:val="007C242D"/>
    <w:rsid w:val="007C3771"/>
    <w:rsid w:val="007C4228"/>
    <w:rsid w:val="007C5A69"/>
    <w:rsid w:val="007C5EEE"/>
    <w:rsid w:val="007C602D"/>
    <w:rsid w:val="007C6D72"/>
    <w:rsid w:val="007C7BB4"/>
    <w:rsid w:val="007D2AF2"/>
    <w:rsid w:val="007D4A21"/>
    <w:rsid w:val="007D4EDC"/>
    <w:rsid w:val="007D56BE"/>
    <w:rsid w:val="007D64FB"/>
    <w:rsid w:val="007D6C7F"/>
    <w:rsid w:val="007E1712"/>
    <w:rsid w:val="007E28F7"/>
    <w:rsid w:val="007E458C"/>
    <w:rsid w:val="007E4600"/>
    <w:rsid w:val="007E4803"/>
    <w:rsid w:val="007E4E38"/>
    <w:rsid w:val="007E5DC0"/>
    <w:rsid w:val="007E674E"/>
    <w:rsid w:val="007F0271"/>
    <w:rsid w:val="007F0DBB"/>
    <w:rsid w:val="007F178E"/>
    <w:rsid w:val="007F1885"/>
    <w:rsid w:val="007F2247"/>
    <w:rsid w:val="007F2FB5"/>
    <w:rsid w:val="007F312D"/>
    <w:rsid w:val="007F35B8"/>
    <w:rsid w:val="007F578D"/>
    <w:rsid w:val="007F5A24"/>
    <w:rsid w:val="007F5D5D"/>
    <w:rsid w:val="007F7BD4"/>
    <w:rsid w:val="007F7EE1"/>
    <w:rsid w:val="007F7F52"/>
    <w:rsid w:val="00800197"/>
    <w:rsid w:val="008002EF"/>
    <w:rsid w:val="00801170"/>
    <w:rsid w:val="00801C6E"/>
    <w:rsid w:val="00803108"/>
    <w:rsid w:val="008038E1"/>
    <w:rsid w:val="00803D08"/>
    <w:rsid w:val="00805641"/>
    <w:rsid w:val="00805C66"/>
    <w:rsid w:val="00806151"/>
    <w:rsid w:val="00806186"/>
    <w:rsid w:val="00807584"/>
    <w:rsid w:val="00812740"/>
    <w:rsid w:val="00812C79"/>
    <w:rsid w:val="00813FC0"/>
    <w:rsid w:val="0081501F"/>
    <w:rsid w:val="00815711"/>
    <w:rsid w:val="00816F60"/>
    <w:rsid w:val="008176F3"/>
    <w:rsid w:val="00817E52"/>
    <w:rsid w:val="00820B52"/>
    <w:rsid w:val="0082244A"/>
    <w:rsid w:val="008256AE"/>
    <w:rsid w:val="008330E3"/>
    <w:rsid w:val="0083441B"/>
    <w:rsid w:val="00835435"/>
    <w:rsid w:val="0083560B"/>
    <w:rsid w:val="008367BB"/>
    <w:rsid w:val="00836BF2"/>
    <w:rsid w:val="008379DE"/>
    <w:rsid w:val="00837E34"/>
    <w:rsid w:val="00841B84"/>
    <w:rsid w:val="00842A76"/>
    <w:rsid w:val="00842CC2"/>
    <w:rsid w:val="00842F72"/>
    <w:rsid w:val="00843075"/>
    <w:rsid w:val="00843D4E"/>
    <w:rsid w:val="00843E6A"/>
    <w:rsid w:val="00844B64"/>
    <w:rsid w:val="00846E2A"/>
    <w:rsid w:val="008508EE"/>
    <w:rsid w:val="0085135E"/>
    <w:rsid w:val="0085174B"/>
    <w:rsid w:val="00851DCF"/>
    <w:rsid w:val="008547B1"/>
    <w:rsid w:val="00855622"/>
    <w:rsid w:val="00856344"/>
    <w:rsid w:val="00860166"/>
    <w:rsid w:val="008602CF"/>
    <w:rsid w:val="00860470"/>
    <w:rsid w:val="0086058B"/>
    <w:rsid w:val="008610AB"/>
    <w:rsid w:val="008615E8"/>
    <w:rsid w:val="008617DA"/>
    <w:rsid w:val="00862F21"/>
    <w:rsid w:val="008637A1"/>
    <w:rsid w:val="0086387B"/>
    <w:rsid w:val="00864333"/>
    <w:rsid w:val="0086437F"/>
    <w:rsid w:val="00865046"/>
    <w:rsid w:val="008650AF"/>
    <w:rsid w:val="00865C0D"/>
    <w:rsid w:val="00866185"/>
    <w:rsid w:val="00870716"/>
    <w:rsid w:val="0087117B"/>
    <w:rsid w:val="008732B7"/>
    <w:rsid w:val="00873699"/>
    <w:rsid w:val="00873D0A"/>
    <w:rsid w:val="0087478B"/>
    <w:rsid w:val="0087605D"/>
    <w:rsid w:val="008763E0"/>
    <w:rsid w:val="00876E13"/>
    <w:rsid w:val="00876F84"/>
    <w:rsid w:val="0087784E"/>
    <w:rsid w:val="008807C8"/>
    <w:rsid w:val="0088090D"/>
    <w:rsid w:val="00880D71"/>
    <w:rsid w:val="00881B30"/>
    <w:rsid w:val="00881FBE"/>
    <w:rsid w:val="0088446F"/>
    <w:rsid w:val="00884777"/>
    <w:rsid w:val="008848DC"/>
    <w:rsid w:val="00885010"/>
    <w:rsid w:val="00885A51"/>
    <w:rsid w:val="00885D80"/>
    <w:rsid w:val="008864BA"/>
    <w:rsid w:val="008872C2"/>
    <w:rsid w:val="00887B5A"/>
    <w:rsid w:val="00887CCE"/>
    <w:rsid w:val="00887E49"/>
    <w:rsid w:val="00890EE6"/>
    <w:rsid w:val="00890F3E"/>
    <w:rsid w:val="00891F3C"/>
    <w:rsid w:val="00892904"/>
    <w:rsid w:val="00892DD0"/>
    <w:rsid w:val="0089419D"/>
    <w:rsid w:val="00894E69"/>
    <w:rsid w:val="00895EAB"/>
    <w:rsid w:val="008961D6"/>
    <w:rsid w:val="008A007A"/>
    <w:rsid w:val="008A1727"/>
    <w:rsid w:val="008A2398"/>
    <w:rsid w:val="008A3E80"/>
    <w:rsid w:val="008A4D1C"/>
    <w:rsid w:val="008A5411"/>
    <w:rsid w:val="008A5EC1"/>
    <w:rsid w:val="008A6A7C"/>
    <w:rsid w:val="008B3E4C"/>
    <w:rsid w:val="008B3F84"/>
    <w:rsid w:val="008B4825"/>
    <w:rsid w:val="008B62B3"/>
    <w:rsid w:val="008B6974"/>
    <w:rsid w:val="008B7A75"/>
    <w:rsid w:val="008B7AA9"/>
    <w:rsid w:val="008C19B2"/>
    <w:rsid w:val="008C1EF1"/>
    <w:rsid w:val="008C312F"/>
    <w:rsid w:val="008C4264"/>
    <w:rsid w:val="008C454D"/>
    <w:rsid w:val="008C4618"/>
    <w:rsid w:val="008C4DA4"/>
    <w:rsid w:val="008C500A"/>
    <w:rsid w:val="008C5CF2"/>
    <w:rsid w:val="008D0990"/>
    <w:rsid w:val="008D2F42"/>
    <w:rsid w:val="008D372F"/>
    <w:rsid w:val="008D44BD"/>
    <w:rsid w:val="008D46B1"/>
    <w:rsid w:val="008D4C18"/>
    <w:rsid w:val="008D4DF6"/>
    <w:rsid w:val="008D644A"/>
    <w:rsid w:val="008D6E81"/>
    <w:rsid w:val="008D76BC"/>
    <w:rsid w:val="008E0C63"/>
    <w:rsid w:val="008E14D3"/>
    <w:rsid w:val="008E1ADE"/>
    <w:rsid w:val="008E2F55"/>
    <w:rsid w:val="008E3F51"/>
    <w:rsid w:val="008E5031"/>
    <w:rsid w:val="008E674A"/>
    <w:rsid w:val="008E7580"/>
    <w:rsid w:val="008E7B9B"/>
    <w:rsid w:val="008F0AD1"/>
    <w:rsid w:val="008F0ED0"/>
    <w:rsid w:val="008F206F"/>
    <w:rsid w:val="008F4E6C"/>
    <w:rsid w:val="008F635D"/>
    <w:rsid w:val="008F65F4"/>
    <w:rsid w:val="008F6C23"/>
    <w:rsid w:val="008F7150"/>
    <w:rsid w:val="008F728E"/>
    <w:rsid w:val="00900FBA"/>
    <w:rsid w:val="009011EE"/>
    <w:rsid w:val="00901855"/>
    <w:rsid w:val="0090234D"/>
    <w:rsid w:val="00903043"/>
    <w:rsid w:val="009047A6"/>
    <w:rsid w:val="00905413"/>
    <w:rsid w:val="009055C4"/>
    <w:rsid w:val="00905963"/>
    <w:rsid w:val="0090635E"/>
    <w:rsid w:val="00906B00"/>
    <w:rsid w:val="00906EEB"/>
    <w:rsid w:val="00914683"/>
    <w:rsid w:val="00914DCD"/>
    <w:rsid w:val="00915C11"/>
    <w:rsid w:val="0091697A"/>
    <w:rsid w:val="00916EE6"/>
    <w:rsid w:val="0091779B"/>
    <w:rsid w:val="00917FD3"/>
    <w:rsid w:val="00920454"/>
    <w:rsid w:val="00920AC2"/>
    <w:rsid w:val="009214BB"/>
    <w:rsid w:val="00921AFE"/>
    <w:rsid w:val="00922408"/>
    <w:rsid w:val="00922ECA"/>
    <w:rsid w:val="00923482"/>
    <w:rsid w:val="0092352C"/>
    <w:rsid w:val="009257A1"/>
    <w:rsid w:val="00925C04"/>
    <w:rsid w:val="00926636"/>
    <w:rsid w:val="00927743"/>
    <w:rsid w:val="00927FC7"/>
    <w:rsid w:val="0093066F"/>
    <w:rsid w:val="00931E47"/>
    <w:rsid w:val="00932BD9"/>
    <w:rsid w:val="00936D62"/>
    <w:rsid w:val="009406C6"/>
    <w:rsid w:val="009406C9"/>
    <w:rsid w:val="00940753"/>
    <w:rsid w:val="0094313D"/>
    <w:rsid w:val="009433C4"/>
    <w:rsid w:val="00944D0F"/>
    <w:rsid w:val="00945D08"/>
    <w:rsid w:val="0094678A"/>
    <w:rsid w:val="00946A09"/>
    <w:rsid w:val="009472D4"/>
    <w:rsid w:val="00951A89"/>
    <w:rsid w:val="00952E39"/>
    <w:rsid w:val="00954CD6"/>
    <w:rsid w:val="00955088"/>
    <w:rsid w:val="009561A5"/>
    <w:rsid w:val="00962AF2"/>
    <w:rsid w:val="00962C2A"/>
    <w:rsid w:val="00963B68"/>
    <w:rsid w:val="0096440C"/>
    <w:rsid w:val="009665DF"/>
    <w:rsid w:val="009675D4"/>
    <w:rsid w:val="009700BA"/>
    <w:rsid w:val="00970145"/>
    <w:rsid w:val="0097019E"/>
    <w:rsid w:val="0097269C"/>
    <w:rsid w:val="0097355D"/>
    <w:rsid w:val="00974021"/>
    <w:rsid w:val="00975301"/>
    <w:rsid w:val="00976D4E"/>
    <w:rsid w:val="009774D6"/>
    <w:rsid w:val="00977D17"/>
    <w:rsid w:val="0098008E"/>
    <w:rsid w:val="00980245"/>
    <w:rsid w:val="00980338"/>
    <w:rsid w:val="00980561"/>
    <w:rsid w:val="00980D7C"/>
    <w:rsid w:val="00983B24"/>
    <w:rsid w:val="00983FE8"/>
    <w:rsid w:val="00984C93"/>
    <w:rsid w:val="00987D7D"/>
    <w:rsid w:val="00991151"/>
    <w:rsid w:val="009915FD"/>
    <w:rsid w:val="0099232A"/>
    <w:rsid w:val="00992397"/>
    <w:rsid w:val="00992A38"/>
    <w:rsid w:val="00993B82"/>
    <w:rsid w:val="00994F57"/>
    <w:rsid w:val="00996171"/>
    <w:rsid w:val="00996C48"/>
    <w:rsid w:val="00997ED4"/>
    <w:rsid w:val="009A0384"/>
    <w:rsid w:val="009A0547"/>
    <w:rsid w:val="009A1EF8"/>
    <w:rsid w:val="009A24C5"/>
    <w:rsid w:val="009A3D18"/>
    <w:rsid w:val="009A3F5C"/>
    <w:rsid w:val="009A56CA"/>
    <w:rsid w:val="009A61DC"/>
    <w:rsid w:val="009A761B"/>
    <w:rsid w:val="009A7718"/>
    <w:rsid w:val="009A7C9B"/>
    <w:rsid w:val="009B0605"/>
    <w:rsid w:val="009B122E"/>
    <w:rsid w:val="009B1641"/>
    <w:rsid w:val="009B2011"/>
    <w:rsid w:val="009B4E68"/>
    <w:rsid w:val="009B56AB"/>
    <w:rsid w:val="009B6FA8"/>
    <w:rsid w:val="009C0819"/>
    <w:rsid w:val="009C1F62"/>
    <w:rsid w:val="009C2670"/>
    <w:rsid w:val="009C4134"/>
    <w:rsid w:val="009C6E97"/>
    <w:rsid w:val="009C73CD"/>
    <w:rsid w:val="009D0806"/>
    <w:rsid w:val="009D180C"/>
    <w:rsid w:val="009D1D0C"/>
    <w:rsid w:val="009D21EE"/>
    <w:rsid w:val="009D2781"/>
    <w:rsid w:val="009D4C4E"/>
    <w:rsid w:val="009D5427"/>
    <w:rsid w:val="009D5535"/>
    <w:rsid w:val="009D5A70"/>
    <w:rsid w:val="009E05DE"/>
    <w:rsid w:val="009E15FF"/>
    <w:rsid w:val="009E18D0"/>
    <w:rsid w:val="009E2D4D"/>
    <w:rsid w:val="009E317B"/>
    <w:rsid w:val="009E40B9"/>
    <w:rsid w:val="009E41A6"/>
    <w:rsid w:val="009E4C74"/>
    <w:rsid w:val="009E52FD"/>
    <w:rsid w:val="009E57BA"/>
    <w:rsid w:val="009E645B"/>
    <w:rsid w:val="009E6AFF"/>
    <w:rsid w:val="009F00E2"/>
    <w:rsid w:val="009F04AA"/>
    <w:rsid w:val="009F0BBC"/>
    <w:rsid w:val="009F0CB8"/>
    <w:rsid w:val="009F1662"/>
    <w:rsid w:val="009F1E90"/>
    <w:rsid w:val="009F20CD"/>
    <w:rsid w:val="009F330D"/>
    <w:rsid w:val="009F4C20"/>
    <w:rsid w:val="009F5067"/>
    <w:rsid w:val="009F589E"/>
    <w:rsid w:val="009F5E9B"/>
    <w:rsid w:val="009F680C"/>
    <w:rsid w:val="009F7393"/>
    <w:rsid w:val="00A00D22"/>
    <w:rsid w:val="00A00EDE"/>
    <w:rsid w:val="00A0385C"/>
    <w:rsid w:val="00A06748"/>
    <w:rsid w:val="00A06A4A"/>
    <w:rsid w:val="00A072C0"/>
    <w:rsid w:val="00A07CE9"/>
    <w:rsid w:val="00A07F2E"/>
    <w:rsid w:val="00A109D5"/>
    <w:rsid w:val="00A11C85"/>
    <w:rsid w:val="00A12160"/>
    <w:rsid w:val="00A12744"/>
    <w:rsid w:val="00A1419F"/>
    <w:rsid w:val="00A150AD"/>
    <w:rsid w:val="00A1510A"/>
    <w:rsid w:val="00A171C7"/>
    <w:rsid w:val="00A17B47"/>
    <w:rsid w:val="00A218B3"/>
    <w:rsid w:val="00A21A3E"/>
    <w:rsid w:val="00A26AA9"/>
    <w:rsid w:val="00A27A40"/>
    <w:rsid w:val="00A3316F"/>
    <w:rsid w:val="00A35D94"/>
    <w:rsid w:val="00A35FFA"/>
    <w:rsid w:val="00A36059"/>
    <w:rsid w:val="00A369C6"/>
    <w:rsid w:val="00A403FE"/>
    <w:rsid w:val="00A41CC2"/>
    <w:rsid w:val="00A42DBE"/>
    <w:rsid w:val="00A43128"/>
    <w:rsid w:val="00A439F2"/>
    <w:rsid w:val="00A4414C"/>
    <w:rsid w:val="00A46734"/>
    <w:rsid w:val="00A471FE"/>
    <w:rsid w:val="00A502C7"/>
    <w:rsid w:val="00A505BC"/>
    <w:rsid w:val="00A50B19"/>
    <w:rsid w:val="00A5566A"/>
    <w:rsid w:val="00A55C47"/>
    <w:rsid w:val="00A617C2"/>
    <w:rsid w:val="00A62B10"/>
    <w:rsid w:val="00A633C1"/>
    <w:rsid w:val="00A643D7"/>
    <w:rsid w:val="00A7047D"/>
    <w:rsid w:val="00A71945"/>
    <w:rsid w:val="00A7312C"/>
    <w:rsid w:val="00A7450E"/>
    <w:rsid w:val="00A75F7B"/>
    <w:rsid w:val="00A76A76"/>
    <w:rsid w:val="00A80A7A"/>
    <w:rsid w:val="00A80DDC"/>
    <w:rsid w:val="00A81BB9"/>
    <w:rsid w:val="00A8279F"/>
    <w:rsid w:val="00A83494"/>
    <w:rsid w:val="00A83EA5"/>
    <w:rsid w:val="00A84690"/>
    <w:rsid w:val="00A85D1B"/>
    <w:rsid w:val="00A86B35"/>
    <w:rsid w:val="00A87F4F"/>
    <w:rsid w:val="00A909B9"/>
    <w:rsid w:val="00A90FB6"/>
    <w:rsid w:val="00A92391"/>
    <w:rsid w:val="00A92FCC"/>
    <w:rsid w:val="00A936A9"/>
    <w:rsid w:val="00A94B70"/>
    <w:rsid w:val="00A9549D"/>
    <w:rsid w:val="00AA05A8"/>
    <w:rsid w:val="00AA06D2"/>
    <w:rsid w:val="00AA223F"/>
    <w:rsid w:val="00AA3509"/>
    <w:rsid w:val="00AA35B4"/>
    <w:rsid w:val="00AA3BC4"/>
    <w:rsid w:val="00AA3CE7"/>
    <w:rsid w:val="00AB04A0"/>
    <w:rsid w:val="00AB05E3"/>
    <w:rsid w:val="00AB1C7C"/>
    <w:rsid w:val="00AB3271"/>
    <w:rsid w:val="00AB331A"/>
    <w:rsid w:val="00AB4D86"/>
    <w:rsid w:val="00AB5FBC"/>
    <w:rsid w:val="00AB6450"/>
    <w:rsid w:val="00AB6C32"/>
    <w:rsid w:val="00AB73F9"/>
    <w:rsid w:val="00AB75EB"/>
    <w:rsid w:val="00AB7947"/>
    <w:rsid w:val="00AC04D1"/>
    <w:rsid w:val="00AC1753"/>
    <w:rsid w:val="00AC197C"/>
    <w:rsid w:val="00AC272F"/>
    <w:rsid w:val="00AC42FA"/>
    <w:rsid w:val="00AC49F2"/>
    <w:rsid w:val="00AC5C03"/>
    <w:rsid w:val="00AC5DF7"/>
    <w:rsid w:val="00AC6137"/>
    <w:rsid w:val="00AC6245"/>
    <w:rsid w:val="00AC785B"/>
    <w:rsid w:val="00AD0265"/>
    <w:rsid w:val="00AD0C88"/>
    <w:rsid w:val="00AD2288"/>
    <w:rsid w:val="00AD24B9"/>
    <w:rsid w:val="00AD3956"/>
    <w:rsid w:val="00AD49EB"/>
    <w:rsid w:val="00AD6C2C"/>
    <w:rsid w:val="00AD6E08"/>
    <w:rsid w:val="00AE000C"/>
    <w:rsid w:val="00AE0374"/>
    <w:rsid w:val="00AE0C6F"/>
    <w:rsid w:val="00AE1EDD"/>
    <w:rsid w:val="00AE25C1"/>
    <w:rsid w:val="00AE2C76"/>
    <w:rsid w:val="00AE2FCE"/>
    <w:rsid w:val="00AE6553"/>
    <w:rsid w:val="00AE65F7"/>
    <w:rsid w:val="00AE661F"/>
    <w:rsid w:val="00AE6D43"/>
    <w:rsid w:val="00AE6E68"/>
    <w:rsid w:val="00AE7506"/>
    <w:rsid w:val="00AE7C33"/>
    <w:rsid w:val="00AF0576"/>
    <w:rsid w:val="00AF092E"/>
    <w:rsid w:val="00AF0CAF"/>
    <w:rsid w:val="00AF1105"/>
    <w:rsid w:val="00AF11F3"/>
    <w:rsid w:val="00AF1BAF"/>
    <w:rsid w:val="00AF4B84"/>
    <w:rsid w:val="00AF4CBB"/>
    <w:rsid w:val="00AF5167"/>
    <w:rsid w:val="00AF5936"/>
    <w:rsid w:val="00AF5B94"/>
    <w:rsid w:val="00AF5BAB"/>
    <w:rsid w:val="00AF5C3F"/>
    <w:rsid w:val="00AF6C3D"/>
    <w:rsid w:val="00AF6FAA"/>
    <w:rsid w:val="00AF7258"/>
    <w:rsid w:val="00B015D3"/>
    <w:rsid w:val="00B01A1C"/>
    <w:rsid w:val="00B0288A"/>
    <w:rsid w:val="00B04643"/>
    <w:rsid w:val="00B056A5"/>
    <w:rsid w:val="00B05AE1"/>
    <w:rsid w:val="00B077AC"/>
    <w:rsid w:val="00B10701"/>
    <w:rsid w:val="00B119C9"/>
    <w:rsid w:val="00B12BA2"/>
    <w:rsid w:val="00B12EFA"/>
    <w:rsid w:val="00B13223"/>
    <w:rsid w:val="00B142FC"/>
    <w:rsid w:val="00B15AD0"/>
    <w:rsid w:val="00B16246"/>
    <w:rsid w:val="00B163B1"/>
    <w:rsid w:val="00B21194"/>
    <w:rsid w:val="00B219C6"/>
    <w:rsid w:val="00B21FFE"/>
    <w:rsid w:val="00B2281B"/>
    <w:rsid w:val="00B22C6E"/>
    <w:rsid w:val="00B23018"/>
    <w:rsid w:val="00B23632"/>
    <w:rsid w:val="00B236BD"/>
    <w:rsid w:val="00B24BE6"/>
    <w:rsid w:val="00B2551C"/>
    <w:rsid w:val="00B25BB2"/>
    <w:rsid w:val="00B30B2A"/>
    <w:rsid w:val="00B30C00"/>
    <w:rsid w:val="00B30FEC"/>
    <w:rsid w:val="00B3175A"/>
    <w:rsid w:val="00B321D5"/>
    <w:rsid w:val="00B322A5"/>
    <w:rsid w:val="00B34964"/>
    <w:rsid w:val="00B34EB4"/>
    <w:rsid w:val="00B35078"/>
    <w:rsid w:val="00B36FED"/>
    <w:rsid w:val="00B40D4E"/>
    <w:rsid w:val="00B41CE1"/>
    <w:rsid w:val="00B41D46"/>
    <w:rsid w:val="00B423BF"/>
    <w:rsid w:val="00B4242F"/>
    <w:rsid w:val="00B43A1B"/>
    <w:rsid w:val="00B43F34"/>
    <w:rsid w:val="00B4402C"/>
    <w:rsid w:val="00B46015"/>
    <w:rsid w:val="00B53ED7"/>
    <w:rsid w:val="00B54EBF"/>
    <w:rsid w:val="00B54F88"/>
    <w:rsid w:val="00B57CE5"/>
    <w:rsid w:val="00B60423"/>
    <w:rsid w:val="00B628A4"/>
    <w:rsid w:val="00B62ECF"/>
    <w:rsid w:val="00B6453F"/>
    <w:rsid w:val="00B656D9"/>
    <w:rsid w:val="00B65EEF"/>
    <w:rsid w:val="00B671B8"/>
    <w:rsid w:val="00B6799F"/>
    <w:rsid w:val="00B679AA"/>
    <w:rsid w:val="00B67D82"/>
    <w:rsid w:val="00B713C6"/>
    <w:rsid w:val="00B727D2"/>
    <w:rsid w:val="00B72AF6"/>
    <w:rsid w:val="00B734FF"/>
    <w:rsid w:val="00B741BA"/>
    <w:rsid w:val="00B7467E"/>
    <w:rsid w:val="00B746F9"/>
    <w:rsid w:val="00B750D7"/>
    <w:rsid w:val="00B756D0"/>
    <w:rsid w:val="00B81B37"/>
    <w:rsid w:val="00B83059"/>
    <w:rsid w:val="00B84126"/>
    <w:rsid w:val="00B841DE"/>
    <w:rsid w:val="00B84996"/>
    <w:rsid w:val="00B85A75"/>
    <w:rsid w:val="00B85DD9"/>
    <w:rsid w:val="00B86072"/>
    <w:rsid w:val="00B870A4"/>
    <w:rsid w:val="00B8726B"/>
    <w:rsid w:val="00B87608"/>
    <w:rsid w:val="00B87B00"/>
    <w:rsid w:val="00B90331"/>
    <w:rsid w:val="00B90ABA"/>
    <w:rsid w:val="00B93BB3"/>
    <w:rsid w:val="00B945F4"/>
    <w:rsid w:val="00B9569C"/>
    <w:rsid w:val="00B957F5"/>
    <w:rsid w:val="00B95E59"/>
    <w:rsid w:val="00BA00CC"/>
    <w:rsid w:val="00BA0546"/>
    <w:rsid w:val="00BA06B6"/>
    <w:rsid w:val="00BA088F"/>
    <w:rsid w:val="00BA22F6"/>
    <w:rsid w:val="00BA31BC"/>
    <w:rsid w:val="00BA3664"/>
    <w:rsid w:val="00BA4657"/>
    <w:rsid w:val="00BA5A04"/>
    <w:rsid w:val="00BA7506"/>
    <w:rsid w:val="00BA7B87"/>
    <w:rsid w:val="00BB017F"/>
    <w:rsid w:val="00BB1BB0"/>
    <w:rsid w:val="00BB2F99"/>
    <w:rsid w:val="00BB32FB"/>
    <w:rsid w:val="00BB54C4"/>
    <w:rsid w:val="00BB5711"/>
    <w:rsid w:val="00BB5A20"/>
    <w:rsid w:val="00BB5BDC"/>
    <w:rsid w:val="00BB5DD7"/>
    <w:rsid w:val="00BB65C5"/>
    <w:rsid w:val="00BB7C36"/>
    <w:rsid w:val="00BB7CD4"/>
    <w:rsid w:val="00BC0717"/>
    <w:rsid w:val="00BC37ED"/>
    <w:rsid w:val="00BC5192"/>
    <w:rsid w:val="00BC5D03"/>
    <w:rsid w:val="00BC6C98"/>
    <w:rsid w:val="00BC6F17"/>
    <w:rsid w:val="00BD07E8"/>
    <w:rsid w:val="00BD0897"/>
    <w:rsid w:val="00BD0C06"/>
    <w:rsid w:val="00BD0CC2"/>
    <w:rsid w:val="00BD227B"/>
    <w:rsid w:val="00BD2477"/>
    <w:rsid w:val="00BD2D3B"/>
    <w:rsid w:val="00BD35A1"/>
    <w:rsid w:val="00BD3965"/>
    <w:rsid w:val="00BD4550"/>
    <w:rsid w:val="00BD461B"/>
    <w:rsid w:val="00BD49A0"/>
    <w:rsid w:val="00BD581D"/>
    <w:rsid w:val="00BD5B52"/>
    <w:rsid w:val="00BE0BA6"/>
    <w:rsid w:val="00BE13AF"/>
    <w:rsid w:val="00BE26C9"/>
    <w:rsid w:val="00BE2FF6"/>
    <w:rsid w:val="00BE3A3B"/>
    <w:rsid w:val="00BE45C2"/>
    <w:rsid w:val="00BE53D6"/>
    <w:rsid w:val="00BF32E0"/>
    <w:rsid w:val="00BF4C7C"/>
    <w:rsid w:val="00BF7F36"/>
    <w:rsid w:val="00C00853"/>
    <w:rsid w:val="00C02A55"/>
    <w:rsid w:val="00C0418C"/>
    <w:rsid w:val="00C05D47"/>
    <w:rsid w:val="00C075B1"/>
    <w:rsid w:val="00C079D3"/>
    <w:rsid w:val="00C07AB5"/>
    <w:rsid w:val="00C10133"/>
    <w:rsid w:val="00C105AD"/>
    <w:rsid w:val="00C108AB"/>
    <w:rsid w:val="00C120E7"/>
    <w:rsid w:val="00C12B1A"/>
    <w:rsid w:val="00C13317"/>
    <w:rsid w:val="00C146CB"/>
    <w:rsid w:val="00C14B8B"/>
    <w:rsid w:val="00C14F6A"/>
    <w:rsid w:val="00C155EB"/>
    <w:rsid w:val="00C163FD"/>
    <w:rsid w:val="00C202BC"/>
    <w:rsid w:val="00C20378"/>
    <w:rsid w:val="00C204AB"/>
    <w:rsid w:val="00C206E6"/>
    <w:rsid w:val="00C211F9"/>
    <w:rsid w:val="00C24CAA"/>
    <w:rsid w:val="00C258EA"/>
    <w:rsid w:val="00C267C8"/>
    <w:rsid w:val="00C3107D"/>
    <w:rsid w:val="00C3195A"/>
    <w:rsid w:val="00C3242E"/>
    <w:rsid w:val="00C33A73"/>
    <w:rsid w:val="00C342C1"/>
    <w:rsid w:val="00C36AC8"/>
    <w:rsid w:val="00C373B9"/>
    <w:rsid w:val="00C4078F"/>
    <w:rsid w:val="00C4087B"/>
    <w:rsid w:val="00C41D33"/>
    <w:rsid w:val="00C41F86"/>
    <w:rsid w:val="00C42801"/>
    <w:rsid w:val="00C43BF2"/>
    <w:rsid w:val="00C43F42"/>
    <w:rsid w:val="00C44304"/>
    <w:rsid w:val="00C459E7"/>
    <w:rsid w:val="00C46A1F"/>
    <w:rsid w:val="00C5075F"/>
    <w:rsid w:val="00C50BF5"/>
    <w:rsid w:val="00C5104E"/>
    <w:rsid w:val="00C51129"/>
    <w:rsid w:val="00C51EF1"/>
    <w:rsid w:val="00C5362B"/>
    <w:rsid w:val="00C53906"/>
    <w:rsid w:val="00C575BB"/>
    <w:rsid w:val="00C5788E"/>
    <w:rsid w:val="00C61999"/>
    <w:rsid w:val="00C621EC"/>
    <w:rsid w:val="00C64CD2"/>
    <w:rsid w:val="00C64EB3"/>
    <w:rsid w:val="00C65F7E"/>
    <w:rsid w:val="00C66970"/>
    <w:rsid w:val="00C70A82"/>
    <w:rsid w:val="00C70CB7"/>
    <w:rsid w:val="00C70D85"/>
    <w:rsid w:val="00C71CF8"/>
    <w:rsid w:val="00C73659"/>
    <w:rsid w:val="00C74724"/>
    <w:rsid w:val="00C748F8"/>
    <w:rsid w:val="00C77017"/>
    <w:rsid w:val="00C779D8"/>
    <w:rsid w:val="00C77F4C"/>
    <w:rsid w:val="00C808F2"/>
    <w:rsid w:val="00C83FB0"/>
    <w:rsid w:val="00C84190"/>
    <w:rsid w:val="00C84726"/>
    <w:rsid w:val="00C860E3"/>
    <w:rsid w:val="00C8688B"/>
    <w:rsid w:val="00C916E4"/>
    <w:rsid w:val="00C9175F"/>
    <w:rsid w:val="00C91AB9"/>
    <w:rsid w:val="00C91CEB"/>
    <w:rsid w:val="00C95483"/>
    <w:rsid w:val="00C9612C"/>
    <w:rsid w:val="00C97C7F"/>
    <w:rsid w:val="00CA0682"/>
    <w:rsid w:val="00CA2A42"/>
    <w:rsid w:val="00CA2AA2"/>
    <w:rsid w:val="00CA4014"/>
    <w:rsid w:val="00CA4C54"/>
    <w:rsid w:val="00CA5ACF"/>
    <w:rsid w:val="00CA7212"/>
    <w:rsid w:val="00CB053C"/>
    <w:rsid w:val="00CB2113"/>
    <w:rsid w:val="00CB345F"/>
    <w:rsid w:val="00CB6B3A"/>
    <w:rsid w:val="00CC04B1"/>
    <w:rsid w:val="00CC09CD"/>
    <w:rsid w:val="00CC1E3B"/>
    <w:rsid w:val="00CC2431"/>
    <w:rsid w:val="00CC2689"/>
    <w:rsid w:val="00CC42DE"/>
    <w:rsid w:val="00CC4602"/>
    <w:rsid w:val="00CC7281"/>
    <w:rsid w:val="00CD0AC4"/>
    <w:rsid w:val="00CD0CF5"/>
    <w:rsid w:val="00CD2980"/>
    <w:rsid w:val="00CD42C3"/>
    <w:rsid w:val="00CD49C6"/>
    <w:rsid w:val="00CD575F"/>
    <w:rsid w:val="00CD6F6F"/>
    <w:rsid w:val="00CD787A"/>
    <w:rsid w:val="00CE1030"/>
    <w:rsid w:val="00CE1D2B"/>
    <w:rsid w:val="00CE256C"/>
    <w:rsid w:val="00CE273F"/>
    <w:rsid w:val="00CE2A89"/>
    <w:rsid w:val="00CE4339"/>
    <w:rsid w:val="00CE4B96"/>
    <w:rsid w:val="00CE68F0"/>
    <w:rsid w:val="00CE7EBF"/>
    <w:rsid w:val="00CF0DDE"/>
    <w:rsid w:val="00CF103C"/>
    <w:rsid w:val="00CF30A5"/>
    <w:rsid w:val="00CF30D4"/>
    <w:rsid w:val="00CF3798"/>
    <w:rsid w:val="00CF3EBA"/>
    <w:rsid w:val="00CF45A1"/>
    <w:rsid w:val="00CF45DE"/>
    <w:rsid w:val="00CF61F7"/>
    <w:rsid w:val="00CF6736"/>
    <w:rsid w:val="00CF7DB3"/>
    <w:rsid w:val="00D00918"/>
    <w:rsid w:val="00D01180"/>
    <w:rsid w:val="00D02F5F"/>
    <w:rsid w:val="00D04D49"/>
    <w:rsid w:val="00D05BA1"/>
    <w:rsid w:val="00D103E9"/>
    <w:rsid w:val="00D1112B"/>
    <w:rsid w:val="00D11D5A"/>
    <w:rsid w:val="00D13030"/>
    <w:rsid w:val="00D1394C"/>
    <w:rsid w:val="00D16CE6"/>
    <w:rsid w:val="00D17D1B"/>
    <w:rsid w:val="00D23C51"/>
    <w:rsid w:val="00D24557"/>
    <w:rsid w:val="00D262E5"/>
    <w:rsid w:val="00D26AD7"/>
    <w:rsid w:val="00D30E05"/>
    <w:rsid w:val="00D3330A"/>
    <w:rsid w:val="00D3402D"/>
    <w:rsid w:val="00D35CB8"/>
    <w:rsid w:val="00D35D11"/>
    <w:rsid w:val="00D364D4"/>
    <w:rsid w:val="00D365E8"/>
    <w:rsid w:val="00D367A3"/>
    <w:rsid w:val="00D3742A"/>
    <w:rsid w:val="00D37D5E"/>
    <w:rsid w:val="00D41B28"/>
    <w:rsid w:val="00D43CD7"/>
    <w:rsid w:val="00D447B4"/>
    <w:rsid w:val="00D4488E"/>
    <w:rsid w:val="00D448EA"/>
    <w:rsid w:val="00D44AA2"/>
    <w:rsid w:val="00D450DD"/>
    <w:rsid w:val="00D457EA"/>
    <w:rsid w:val="00D46890"/>
    <w:rsid w:val="00D471E6"/>
    <w:rsid w:val="00D47E1D"/>
    <w:rsid w:val="00D47E31"/>
    <w:rsid w:val="00D52BDB"/>
    <w:rsid w:val="00D52D33"/>
    <w:rsid w:val="00D53FB3"/>
    <w:rsid w:val="00D559FB"/>
    <w:rsid w:val="00D55CC5"/>
    <w:rsid w:val="00D60663"/>
    <w:rsid w:val="00D60CBD"/>
    <w:rsid w:val="00D60F29"/>
    <w:rsid w:val="00D617C2"/>
    <w:rsid w:val="00D632AB"/>
    <w:rsid w:val="00D65628"/>
    <w:rsid w:val="00D724D1"/>
    <w:rsid w:val="00D72A79"/>
    <w:rsid w:val="00D751EF"/>
    <w:rsid w:val="00D7648D"/>
    <w:rsid w:val="00D767EE"/>
    <w:rsid w:val="00D768C2"/>
    <w:rsid w:val="00D771D7"/>
    <w:rsid w:val="00D80AF4"/>
    <w:rsid w:val="00D81EB6"/>
    <w:rsid w:val="00D82549"/>
    <w:rsid w:val="00D829CB"/>
    <w:rsid w:val="00D83129"/>
    <w:rsid w:val="00D83F46"/>
    <w:rsid w:val="00D8483E"/>
    <w:rsid w:val="00D84DB8"/>
    <w:rsid w:val="00D85099"/>
    <w:rsid w:val="00D853CE"/>
    <w:rsid w:val="00D87600"/>
    <w:rsid w:val="00D87A72"/>
    <w:rsid w:val="00D913AB"/>
    <w:rsid w:val="00D91476"/>
    <w:rsid w:val="00D927F6"/>
    <w:rsid w:val="00D93930"/>
    <w:rsid w:val="00D93D00"/>
    <w:rsid w:val="00D97ADB"/>
    <w:rsid w:val="00D97D8B"/>
    <w:rsid w:val="00DA01AF"/>
    <w:rsid w:val="00DA0CD0"/>
    <w:rsid w:val="00DA20AC"/>
    <w:rsid w:val="00DA22B7"/>
    <w:rsid w:val="00DA2EE2"/>
    <w:rsid w:val="00DA2EFC"/>
    <w:rsid w:val="00DA3228"/>
    <w:rsid w:val="00DA4ACB"/>
    <w:rsid w:val="00DA4D98"/>
    <w:rsid w:val="00DA5490"/>
    <w:rsid w:val="00DA63B9"/>
    <w:rsid w:val="00DA7B2A"/>
    <w:rsid w:val="00DB1FC3"/>
    <w:rsid w:val="00DB215D"/>
    <w:rsid w:val="00DB3DD1"/>
    <w:rsid w:val="00DB3DEE"/>
    <w:rsid w:val="00DB434C"/>
    <w:rsid w:val="00DB512F"/>
    <w:rsid w:val="00DB6A10"/>
    <w:rsid w:val="00DC03B7"/>
    <w:rsid w:val="00DC32FB"/>
    <w:rsid w:val="00DC34BB"/>
    <w:rsid w:val="00DC5AE6"/>
    <w:rsid w:val="00DC6881"/>
    <w:rsid w:val="00DC72CC"/>
    <w:rsid w:val="00DC7889"/>
    <w:rsid w:val="00DC79AA"/>
    <w:rsid w:val="00DC79E8"/>
    <w:rsid w:val="00DC7BA4"/>
    <w:rsid w:val="00DC7EED"/>
    <w:rsid w:val="00DD0BD6"/>
    <w:rsid w:val="00DD1E20"/>
    <w:rsid w:val="00DD23C6"/>
    <w:rsid w:val="00DD3C99"/>
    <w:rsid w:val="00DD3FD1"/>
    <w:rsid w:val="00DD428C"/>
    <w:rsid w:val="00DD4AC9"/>
    <w:rsid w:val="00DD4FAF"/>
    <w:rsid w:val="00DD50F1"/>
    <w:rsid w:val="00DD637F"/>
    <w:rsid w:val="00DD76AA"/>
    <w:rsid w:val="00DD7AB1"/>
    <w:rsid w:val="00DE05BD"/>
    <w:rsid w:val="00DE2690"/>
    <w:rsid w:val="00DE2945"/>
    <w:rsid w:val="00DE3B23"/>
    <w:rsid w:val="00DE419E"/>
    <w:rsid w:val="00DE4FFF"/>
    <w:rsid w:val="00DE513D"/>
    <w:rsid w:val="00DE5414"/>
    <w:rsid w:val="00DF074E"/>
    <w:rsid w:val="00DF1980"/>
    <w:rsid w:val="00DF2A1A"/>
    <w:rsid w:val="00DF33B2"/>
    <w:rsid w:val="00DF3B49"/>
    <w:rsid w:val="00DF49A6"/>
    <w:rsid w:val="00DF4D37"/>
    <w:rsid w:val="00DF55AD"/>
    <w:rsid w:val="00DF5AD7"/>
    <w:rsid w:val="00DF5C3A"/>
    <w:rsid w:val="00DF62E7"/>
    <w:rsid w:val="00DF64F2"/>
    <w:rsid w:val="00DF68BE"/>
    <w:rsid w:val="00DF6C9B"/>
    <w:rsid w:val="00E000ED"/>
    <w:rsid w:val="00E005DA"/>
    <w:rsid w:val="00E005F3"/>
    <w:rsid w:val="00E03B80"/>
    <w:rsid w:val="00E04200"/>
    <w:rsid w:val="00E04964"/>
    <w:rsid w:val="00E0589E"/>
    <w:rsid w:val="00E0668A"/>
    <w:rsid w:val="00E06CFE"/>
    <w:rsid w:val="00E06FDA"/>
    <w:rsid w:val="00E0765A"/>
    <w:rsid w:val="00E07859"/>
    <w:rsid w:val="00E10B5F"/>
    <w:rsid w:val="00E10DA6"/>
    <w:rsid w:val="00E10E26"/>
    <w:rsid w:val="00E1106E"/>
    <w:rsid w:val="00E12426"/>
    <w:rsid w:val="00E1291D"/>
    <w:rsid w:val="00E129ED"/>
    <w:rsid w:val="00E12F92"/>
    <w:rsid w:val="00E13A21"/>
    <w:rsid w:val="00E1495D"/>
    <w:rsid w:val="00E16781"/>
    <w:rsid w:val="00E16E1E"/>
    <w:rsid w:val="00E17D07"/>
    <w:rsid w:val="00E21BFF"/>
    <w:rsid w:val="00E23F7B"/>
    <w:rsid w:val="00E2448D"/>
    <w:rsid w:val="00E25CC0"/>
    <w:rsid w:val="00E26ED3"/>
    <w:rsid w:val="00E27482"/>
    <w:rsid w:val="00E30090"/>
    <w:rsid w:val="00E31FD8"/>
    <w:rsid w:val="00E3235F"/>
    <w:rsid w:val="00E35B07"/>
    <w:rsid w:val="00E36074"/>
    <w:rsid w:val="00E36335"/>
    <w:rsid w:val="00E3668D"/>
    <w:rsid w:val="00E3733E"/>
    <w:rsid w:val="00E37937"/>
    <w:rsid w:val="00E37C0B"/>
    <w:rsid w:val="00E41978"/>
    <w:rsid w:val="00E42017"/>
    <w:rsid w:val="00E434C3"/>
    <w:rsid w:val="00E43C41"/>
    <w:rsid w:val="00E43CD7"/>
    <w:rsid w:val="00E4466D"/>
    <w:rsid w:val="00E446F1"/>
    <w:rsid w:val="00E451A8"/>
    <w:rsid w:val="00E46574"/>
    <w:rsid w:val="00E51452"/>
    <w:rsid w:val="00E549B4"/>
    <w:rsid w:val="00E551BB"/>
    <w:rsid w:val="00E55A96"/>
    <w:rsid w:val="00E565B1"/>
    <w:rsid w:val="00E56CCB"/>
    <w:rsid w:val="00E57B03"/>
    <w:rsid w:val="00E6052C"/>
    <w:rsid w:val="00E6417B"/>
    <w:rsid w:val="00E642D5"/>
    <w:rsid w:val="00E644FB"/>
    <w:rsid w:val="00E64B47"/>
    <w:rsid w:val="00E67F2E"/>
    <w:rsid w:val="00E70744"/>
    <w:rsid w:val="00E7176F"/>
    <w:rsid w:val="00E7198E"/>
    <w:rsid w:val="00E7222E"/>
    <w:rsid w:val="00E72607"/>
    <w:rsid w:val="00E72E36"/>
    <w:rsid w:val="00E73B9E"/>
    <w:rsid w:val="00E73C3F"/>
    <w:rsid w:val="00E75272"/>
    <w:rsid w:val="00E75B39"/>
    <w:rsid w:val="00E75FF2"/>
    <w:rsid w:val="00E77D8B"/>
    <w:rsid w:val="00E77E85"/>
    <w:rsid w:val="00E81FC3"/>
    <w:rsid w:val="00E82CEB"/>
    <w:rsid w:val="00E84AE8"/>
    <w:rsid w:val="00E84C18"/>
    <w:rsid w:val="00E86B9F"/>
    <w:rsid w:val="00E91E3B"/>
    <w:rsid w:val="00E9362F"/>
    <w:rsid w:val="00E936B0"/>
    <w:rsid w:val="00E94593"/>
    <w:rsid w:val="00E96B03"/>
    <w:rsid w:val="00E96FB0"/>
    <w:rsid w:val="00E97061"/>
    <w:rsid w:val="00E97412"/>
    <w:rsid w:val="00E977D3"/>
    <w:rsid w:val="00EA01A1"/>
    <w:rsid w:val="00EA0AEE"/>
    <w:rsid w:val="00EA0B9A"/>
    <w:rsid w:val="00EA0F8A"/>
    <w:rsid w:val="00EA41D4"/>
    <w:rsid w:val="00EA5F0C"/>
    <w:rsid w:val="00EA6673"/>
    <w:rsid w:val="00EA6D72"/>
    <w:rsid w:val="00EA6FF7"/>
    <w:rsid w:val="00EA7DCB"/>
    <w:rsid w:val="00EB0257"/>
    <w:rsid w:val="00EB025F"/>
    <w:rsid w:val="00EB1A78"/>
    <w:rsid w:val="00EB1EB8"/>
    <w:rsid w:val="00EB26B8"/>
    <w:rsid w:val="00EB3619"/>
    <w:rsid w:val="00EB49F3"/>
    <w:rsid w:val="00EB521A"/>
    <w:rsid w:val="00EB5690"/>
    <w:rsid w:val="00EB5E72"/>
    <w:rsid w:val="00EB64F0"/>
    <w:rsid w:val="00EB7B14"/>
    <w:rsid w:val="00EB7F72"/>
    <w:rsid w:val="00EC0507"/>
    <w:rsid w:val="00EC0DBE"/>
    <w:rsid w:val="00EC116D"/>
    <w:rsid w:val="00EC156A"/>
    <w:rsid w:val="00EC1A4F"/>
    <w:rsid w:val="00EC1A6A"/>
    <w:rsid w:val="00EC4FB7"/>
    <w:rsid w:val="00EC5644"/>
    <w:rsid w:val="00ED0A43"/>
    <w:rsid w:val="00ED2665"/>
    <w:rsid w:val="00ED2B81"/>
    <w:rsid w:val="00ED2BFF"/>
    <w:rsid w:val="00ED4320"/>
    <w:rsid w:val="00ED442E"/>
    <w:rsid w:val="00ED4E51"/>
    <w:rsid w:val="00ED4F4D"/>
    <w:rsid w:val="00ED522F"/>
    <w:rsid w:val="00ED6208"/>
    <w:rsid w:val="00EE033D"/>
    <w:rsid w:val="00EE05CE"/>
    <w:rsid w:val="00EE235D"/>
    <w:rsid w:val="00EE378A"/>
    <w:rsid w:val="00EE3909"/>
    <w:rsid w:val="00EE3EDE"/>
    <w:rsid w:val="00EE4986"/>
    <w:rsid w:val="00EE74ED"/>
    <w:rsid w:val="00EF0D64"/>
    <w:rsid w:val="00EF47C1"/>
    <w:rsid w:val="00EF50E2"/>
    <w:rsid w:val="00EF5508"/>
    <w:rsid w:val="00EF5EDB"/>
    <w:rsid w:val="00EF6D8B"/>
    <w:rsid w:val="00EF6E77"/>
    <w:rsid w:val="00F02AD3"/>
    <w:rsid w:val="00F0341E"/>
    <w:rsid w:val="00F05D82"/>
    <w:rsid w:val="00F063DB"/>
    <w:rsid w:val="00F06881"/>
    <w:rsid w:val="00F122E7"/>
    <w:rsid w:val="00F13662"/>
    <w:rsid w:val="00F15554"/>
    <w:rsid w:val="00F15CCD"/>
    <w:rsid w:val="00F16F46"/>
    <w:rsid w:val="00F17463"/>
    <w:rsid w:val="00F202B2"/>
    <w:rsid w:val="00F20BCA"/>
    <w:rsid w:val="00F21F50"/>
    <w:rsid w:val="00F22BAD"/>
    <w:rsid w:val="00F2342D"/>
    <w:rsid w:val="00F26C64"/>
    <w:rsid w:val="00F2794B"/>
    <w:rsid w:val="00F27AE6"/>
    <w:rsid w:val="00F30CCC"/>
    <w:rsid w:val="00F30D5A"/>
    <w:rsid w:val="00F322A8"/>
    <w:rsid w:val="00F325DB"/>
    <w:rsid w:val="00F32B36"/>
    <w:rsid w:val="00F32B66"/>
    <w:rsid w:val="00F337B8"/>
    <w:rsid w:val="00F33A9B"/>
    <w:rsid w:val="00F33CC4"/>
    <w:rsid w:val="00F33DE3"/>
    <w:rsid w:val="00F34009"/>
    <w:rsid w:val="00F345D6"/>
    <w:rsid w:val="00F362E2"/>
    <w:rsid w:val="00F373E6"/>
    <w:rsid w:val="00F401BC"/>
    <w:rsid w:val="00F41283"/>
    <w:rsid w:val="00F4142F"/>
    <w:rsid w:val="00F42B0D"/>
    <w:rsid w:val="00F43776"/>
    <w:rsid w:val="00F43C83"/>
    <w:rsid w:val="00F44F59"/>
    <w:rsid w:val="00F455B7"/>
    <w:rsid w:val="00F45B20"/>
    <w:rsid w:val="00F470E7"/>
    <w:rsid w:val="00F476A5"/>
    <w:rsid w:val="00F4789B"/>
    <w:rsid w:val="00F47C0F"/>
    <w:rsid w:val="00F47E52"/>
    <w:rsid w:val="00F506DC"/>
    <w:rsid w:val="00F50D68"/>
    <w:rsid w:val="00F51595"/>
    <w:rsid w:val="00F52C23"/>
    <w:rsid w:val="00F53D7C"/>
    <w:rsid w:val="00F546B2"/>
    <w:rsid w:val="00F54C32"/>
    <w:rsid w:val="00F55E87"/>
    <w:rsid w:val="00F56F8F"/>
    <w:rsid w:val="00F57E10"/>
    <w:rsid w:val="00F600E5"/>
    <w:rsid w:val="00F64AEB"/>
    <w:rsid w:val="00F65193"/>
    <w:rsid w:val="00F662F2"/>
    <w:rsid w:val="00F71D22"/>
    <w:rsid w:val="00F72326"/>
    <w:rsid w:val="00F7269B"/>
    <w:rsid w:val="00F7468A"/>
    <w:rsid w:val="00F749C9"/>
    <w:rsid w:val="00F74F7E"/>
    <w:rsid w:val="00F7633D"/>
    <w:rsid w:val="00F770FD"/>
    <w:rsid w:val="00F80E69"/>
    <w:rsid w:val="00F81FC6"/>
    <w:rsid w:val="00F84B4F"/>
    <w:rsid w:val="00F84CB3"/>
    <w:rsid w:val="00F85193"/>
    <w:rsid w:val="00F85D86"/>
    <w:rsid w:val="00F85F4D"/>
    <w:rsid w:val="00F86EBB"/>
    <w:rsid w:val="00F90306"/>
    <w:rsid w:val="00F92937"/>
    <w:rsid w:val="00F941C7"/>
    <w:rsid w:val="00F94AE0"/>
    <w:rsid w:val="00F94B2C"/>
    <w:rsid w:val="00F95E38"/>
    <w:rsid w:val="00F97254"/>
    <w:rsid w:val="00FA08DD"/>
    <w:rsid w:val="00FA18D3"/>
    <w:rsid w:val="00FA2D6B"/>
    <w:rsid w:val="00FA3C00"/>
    <w:rsid w:val="00FB09DB"/>
    <w:rsid w:val="00FB131D"/>
    <w:rsid w:val="00FB5BBC"/>
    <w:rsid w:val="00FB5FBF"/>
    <w:rsid w:val="00FB6240"/>
    <w:rsid w:val="00FB6866"/>
    <w:rsid w:val="00FC2FDD"/>
    <w:rsid w:val="00FC356D"/>
    <w:rsid w:val="00FC4235"/>
    <w:rsid w:val="00FC50D9"/>
    <w:rsid w:val="00FC6CA5"/>
    <w:rsid w:val="00FD0B7F"/>
    <w:rsid w:val="00FD0C15"/>
    <w:rsid w:val="00FD0FDF"/>
    <w:rsid w:val="00FD2C11"/>
    <w:rsid w:val="00FD336B"/>
    <w:rsid w:val="00FD35FD"/>
    <w:rsid w:val="00FD3E72"/>
    <w:rsid w:val="00FD3EA5"/>
    <w:rsid w:val="00FD3EB6"/>
    <w:rsid w:val="00FD4195"/>
    <w:rsid w:val="00FD54D7"/>
    <w:rsid w:val="00FD649A"/>
    <w:rsid w:val="00FD7378"/>
    <w:rsid w:val="00FE1AF7"/>
    <w:rsid w:val="00FE1B82"/>
    <w:rsid w:val="00FE2F2A"/>
    <w:rsid w:val="00FE41A6"/>
    <w:rsid w:val="00FE5355"/>
    <w:rsid w:val="00FE562E"/>
    <w:rsid w:val="00FF04D7"/>
    <w:rsid w:val="00FF060E"/>
    <w:rsid w:val="00FF07FC"/>
    <w:rsid w:val="00FF082F"/>
    <w:rsid w:val="00FF0948"/>
    <w:rsid w:val="00FF0D25"/>
    <w:rsid w:val="00FF0E9C"/>
    <w:rsid w:val="00FF261A"/>
    <w:rsid w:val="00FF48F2"/>
    <w:rsid w:val="00FF5E3D"/>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B3F3E6"/>
  <w15:docId w15:val="{66AF9378-9EBE-4AA0-BF37-E1CA8B04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338"/>
    <w:pPr>
      <w:spacing w:after="200" w:line="276" w:lineRule="auto"/>
    </w:pPr>
    <w:rPr>
      <w:sz w:val="22"/>
      <w:szCs w:val="22"/>
      <w:lang w:val="en-US" w:eastAsia="en-US" w:bidi="en-US"/>
    </w:rPr>
  </w:style>
  <w:style w:type="paragraph" w:styleId="Heading1">
    <w:name w:val="heading 1"/>
    <w:aliases w:val="Numbered - 1"/>
    <w:basedOn w:val="Normal"/>
    <w:next w:val="Normal"/>
    <w:link w:val="Heading1Char"/>
    <w:qFormat/>
    <w:rsid w:val="00844B64"/>
    <w:pPr>
      <w:spacing w:before="480" w:after="0"/>
      <w:contextualSpacing/>
      <w:outlineLvl w:val="0"/>
    </w:pPr>
    <w:rPr>
      <w:rFonts w:ascii="Cambria" w:hAnsi="Cambria"/>
      <w:b/>
      <w:bCs/>
      <w:sz w:val="28"/>
      <w:szCs w:val="28"/>
      <w:lang w:val="x-none" w:eastAsia="x-none" w:bidi="ar-SA"/>
    </w:rPr>
  </w:style>
  <w:style w:type="paragraph" w:styleId="Heading2">
    <w:name w:val="heading 2"/>
    <w:basedOn w:val="Normal"/>
    <w:next w:val="Normal"/>
    <w:link w:val="Heading2Char"/>
    <w:unhideWhenUsed/>
    <w:qFormat/>
    <w:rsid w:val="00844B64"/>
    <w:pPr>
      <w:spacing w:before="200" w:after="0"/>
      <w:outlineLvl w:val="1"/>
    </w:pPr>
    <w:rPr>
      <w:rFonts w:ascii="Cambria" w:hAnsi="Cambria"/>
      <w:b/>
      <w:bCs/>
      <w:sz w:val="26"/>
      <w:szCs w:val="26"/>
      <w:lang w:val="x-none" w:eastAsia="x-none" w:bidi="ar-SA"/>
    </w:rPr>
  </w:style>
  <w:style w:type="paragraph" w:styleId="Heading3">
    <w:name w:val="heading 3"/>
    <w:aliases w:val="Mia"/>
    <w:basedOn w:val="Normal"/>
    <w:next w:val="Normal"/>
    <w:link w:val="Heading3Char"/>
    <w:unhideWhenUsed/>
    <w:qFormat/>
    <w:rsid w:val="00844B64"/>
    <w:pPr>
      <w:spacing w:before="200" w:after="0" w:line="271" w:lineRule="auto"/>
      <w:outlineLvl w:val="2"/>
    </w:pPr>
    <w:rPr>
      <w:rFonts w:ascii="Cambria" w:hAnsi="Cambria"/>
      <w:b/>
      <w:bCs/>
      <w:sz w:val="20"/>
      <w:szCs w:val="20"/>
      <w:lang w:val="x-none" w:eastAsia="x-none" w:bidi="ar-SA"/>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Normal"/>
    <w:link w:val="Heading4Char"/>
    <w:unhideWhenUsed/>
    <w:qFormat/>
    <w:rsid w:val="00844B64"/>
    <w:pPr>
      <w:spacing w:before="200" w:after="0"/>
      <w:outlineLvl w:val="3"/>
    </w:pPr>
    <w:rPr>
      <w:rFonts w:ascii="Cambria" w:hAnsi="Cambria"/>
      <w:b/>
      <w:bCs/>
      <w:i/>
      <w:iCs/>
      <w:sz w:val="20"/>
      <w:szCs w:val="20"/>
      <w:lang w:val="x-none" w:eastAsia="x-none" w:bidi="ar-SA"/>
    </w:rPr>
  </w:style>
  <w:style w:type="paragraph" w:styleId="Heading5">
    <w:name w:val="heading 5"/>
    <w:aliases w:val="T:"/>
    <w:basedOn w:val="Normal"/>
    <w:next w:val="Normal"/>
    <w:link w:val="Heading5Char"/>
    <w:unhideWhenUsed/>
    <w:qFormat/>
    <w:rsid w:val="00844B64"/>
    <w:pPr>
      <w:spacing w:before="200" w:after="0"/>
      <w:outlineLvl w:val="4"/>
    </w:pPr>
    <w:rPr>
      <w:rFonts w:ascii="Cambria" w:hAnsi="Cambria"/>
      <w:b/>
      <w:bCs/>
      <w:color w:val="7F7F7F"/>
      <w:sz w:val="20"/>
      <w:szCs w:val="20"/>
      <w:lang w:val="x-none" w:eastAsia="x-none" w:bidi="ar-SA"/>
    </w:rPr>
  </w:style>
  <w:style w:type="paragraph" w:styleId="Heading6">
    <w:name w:val="heading 6"/>
    <w:aliases w:val="Bp"/>
    <w:basedOn w:val="Normal"/>
    <w:next w:val="Normal"/>
    <w:link w:val="Heading6Char"/>
    <w:unhideWhenUsed/>
    <w:qFormat/>
    <w:rsid w:val="00844B64"/>
    <w:pPr>
      <w:spacing w:after="0" w:line="271" w:lineRule="auto"/>
      <w:outlineLvl w:val="5"/>
    </w:pPr>
    <w:rPr>
      <w:rFonts w:ascii="Cambria" w:hAnsi="Cambria"/>
      <w:b/>
      <w:bCs/>
      <w:i/>
      <w:iCs/>
      <w:color w:val="7F7F7F"/>
      <w:sz w:val="20"/>
      <w:szCs w:val="20"/>
      <w:lang w:val="x-none" w:eastAsia="x-none" w:bidi="ar-SA"/>
    </w:rPr>
  </w:style>
  <w:style w:type="paragraph" w:styleId="Heading7">
    <w:name w:val="heading 7"/>
    <w:basedOn w:val="Normal"/>
    <w:next w:val="Normal"/>
    <w:link w:val="Heading7Char"/>
    <w:unhideWhenUsed/>
    <w:qFormat/>
    <w:rsid w:val="00844B64"/>
    <w:pPr>
      <w:spacing w:after="0"/>
      <w:outlineLvl w:val="6"/>
    </w:pPr>
    <w:rPr>
      <w:rFonts w:ascii="Cambria" w:hAnsi="Cambria"/>
      <w:i/>
      <w:iCs/>
      <w:sz w:val="20"/>
      <w:szCs w:val="20"/>
      <w:lang w:val="x-none" w:eastAsia="x-none" w:bidi="ar-SA"/>
    </w:rPr>
  </w:style>
  <w:style w:type="paragraph" w:styleId="Heading8">
    <w:name w:val="heading 8"/>
    <w:basedOn w:val="Normal"/>
    <w:next w:val="Normal"/>
    <w:link w:val="Heading8Char"/>
    <w:unhideWhenUsed/>
    <w:qFormat/>
    <w:rsid w:val="00844B64"/>
    <w:pPr>
      <w:spacing w:after="0"/>
      <w:outlineLvl w:val="7"/>
    </w:pPr>
    <w:rPr>
      <w:rFonts w:ascii="Cambria" w:hAnsi="Cambria"/>
      <w:sz w:val="20"/>
      <w:szCs w:val="20"/>
      <w:lang w:val="x-none" w:eastAsia="x-none" w:bidi="ar-SA"/>
    </w:rPr>
  </w:style>
  <w:style w:type="paragraph" w:styleId="Heading9">
    <w:name w:val="heading 9"/>
    <w:basedOn w:val="Normal"/>
    <w:next w:val="Normal"/>
    <w:link w:val="Heading9Char"/>
    <w:unhideWhenUsed/>
    <w:qFormat/>
    <w:rsid w:val="00844B64"/>
    <w:pPr>
      <w:spacing w:after="0"/>
      <w:outlineLvl w:val="8"/>
    </w:pPr>
    <w:rPr>
      <w:rFonts w:ascii="Cambria"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able-text1">
    <w:name w:val="article-table-text1"/>
    <w:rsid w:val="008C312F"/>
    <w:rPr>
      <w:rFonts w:ascii="Tahoma" w:hAnsi="Tahoma" w:cs="Tahoma" w:hint="default"/>
      <w:sz w:val="17"/>
      <w:szCs w:val="17"/>
    </w:rPr>
  </w:style>
  <w:style w:type="character" w:styleId="CommentReference">
    <w:name w:val="annotation reference"/>
    <w:rsid w:val="00CF61F7"/>
    <w:rPr>
      <w:sz w:val="16"/>
      <w:szCs w:val="16"/>
    </w:rPr>
  </w:style>
  <w:style w:type="paragraph" w:styleId="CommentText">
    <w:name w:val="annotation text"/>
    <w:basedOn w:val="Normal"/>
    <w:link w:val="CommentTextChar"/>
    <w:rsid w:val="00CF61F7"/>
    <w:rPr>
      <w:sz w:val="20"/>
      <w:szCs w:val="20"/>
      <w:lang w:bidi="ar-SA"/>
    </w:rPr>
  </w:style>
  <w:style w:type="paragraph" w:styleId="CommentSubject">
    <w:name w:val="annotation subject"/>
    <w:basedOn w:val="CommentText"/>
    <w:next w:val="CommentText"/>
    <w:semiHidden/>
    <w:rsid w:val="00CF61F7"/>
    <w:rPr>
      <w:b/>
      <w:bCs/>
    </w:rPr>
  </w:style>
  <w:style w:type="paragraph" w:styleId="BalloonText">
    <w:name w:val="Balloon Text"/>
    <w:basedOn w:val="Normal"/>
    <w:link w:val="BalloonTextChar"/>
    <w:semiHidden/>
    <w:rsid w:val="00CF61F7"/>
    <w:rPr>
      <w:rFonts w:ascii="Tahoma" w:hAnsi="Tahoma" w:cs="Tahoma"/>
      <w:sz w:val="16"/>
      <w:szCs w:val="16"/>
    </w:rPr>
  </w:style>
  <w:style w:type="paragraph" w:styleId="TOC1">
    <w:name w:val="toc 1"/>
    <w:basedOn w:val="Normal"/>
    <w:next w:val="Normal"/>
    <w:autoRedefine/>
    <w:uiPriority w:val="39"/>
    <w:qFormat/>
    <w:rsid w:val="0079631D"/>
    <w:pPr>
      <w:tabs>
        <w:tab w:val="left" w:pos="480"/>
        <w:tab w:val="right" w:leader="dot" w:pos="8630"/>
      </w:tabs>
      <w:spacing w:after="240"/>
    </w:pPr>
    <w:rPr>
      <w:rFonts w:ascii="Arial" w:hAnsi="Arial"/>
      <w:noProof/>
      <w:sz w:val="24"/>
    </w:rPr>
  </w:style>
  <w:style w:type="character" w:styleId="Hyperlink">
    <w:name w:val="Hyperlink"/>
    <w:uiPriority w:val="99"/>
    <w:rsid w:val="00C43BF2"/>
    <w:rPr>
      <w:color w:val="0000FF"/>
      <w:u w:val="single"/>
    </w:rPr>
  </w:style>
  <w:style w:type="paragraph" w:customStyle="1" w:styleId="Style2">
    <w:name w:val="Style2"/>
    <w:basedOn w:val="Heading1"/>
    <w:rsid w:val="00C43BF2"/>
    <w:pPr>
      <w:spacing w:before="100" w:beforeAutospacing="1" w:after="150"/>
    </w:pPr>
    <w:rPr>
      <w:bCs w:val="0"/>
      <w:color w:val="000000"/>
      <w:kern w:val="36"/>
      <w:sz w:val="41"/>
      <w:szCs w:val="41"/>
      <w:lang w:val="en-GB" w:eastAsia="en-GB"/>
    </w:rPr>
  </w:style>
  <w:style w:type="paragraph" w:styleId="Header">
    <w:name w:val="header"/>
    <w:basedOn w:val="Normal"/>
    <w:link w:val="HeaderChar"/>
    <w:uiPriority w:val="99"/>
    <w:rsid w:val="00745D68"/>
    <w:pPr>
      <w:tabs>
        <w:tab w:val="center" w:pos="4153"/>
        <w:tab w:val="right" w:pos="8306"/>
      </w:tabs>
    </w:pPr>
  </w:style>
  <w:style w:type="paragraph" w:styleId="Footer">
    <w:name w:val="footer"/>
    <w:basedOn w:val="Normal"/>
    <w:link w:val="FooterChar"/>
    <w:uiPriority w:val="99"/>
    <w:rsid w:val="00745D68"/>
    <w:pPr>
      <w:tabs>
        <w:tab w:val="center" w:pos="4153"/>
        <w:tab w:val="right" w:pos="8306"/>
      </w:tabs>
    </w:pPr>
  </w:style>
  <w:style w:type="character" w:styleId="PageNumber">
    <w:name w:val="page number"/>
    <w:basedOn w:val="DefaultParagraphFont"/>
    <w:rsid w:val="00745D68"/>
  </w:style>
  <w:style w:type="paragraph" w:styleId="NormalWeb">
    <w:name w:val="Normal (Web)"/>
    <w:basedOn w:val="Normal"/>
    <w:uiPriority w:val="99"/>
    <w:rsid w:val="00565228"/>
    <w:pPr>
      <w:spacing w:before="100" w:beforeAutospacing="1" w:after="100" w:afterAutospacing="1"/>
    </w:pPr>
    <w:rPr>
      <w:lang w:val="en-GB" w:eastAsia="en-GB"/>
    </w:rPr>
  </w:style>
  <w:style w:type="table" w:styleId="TableGrid">
    <w:name w:val="Table Grid"/>
    <w:basedOn w:val="TableNormal"/>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B64"/>
    <w:pPr>
      <w:ind w:left="720"/>
      <w:contextualSpacing/>
    </w:pPr>
  </w:style>
  <w:style w:type="character" w:customStyle="1" w:styleId="Heading4Char">
    <w:name w:val="Heading 4 Char"/>
    <w:aliases w:val="Te Char,Te1 Char,Te2 Char,Te3 Char,Te4 Char,Te5 Char,Te6 Char,Te7 Char,Te8 Char,Te9 Char,Te10 Char,Te11 Char,Te91 Char,Te12 Char,Te21 Char,Te31 Char,Te41 Char,Te51 Char,Te61 Char,Te71 Char,Te81 Char,Te92 Char,Te101 Char,Te111 Char"/>
    <w:link w:val="Heading4"/>
    <w:uiPriority w:val="9"/>
    <w:rsid w:val="00844B64"/>
    <w:rPr>
      <w:rFonts w:ascii="Cambria" w:eastAsia="Times New Roman" w:hAnsi="Cambria" w:cs="Times New Roman"/>
      <w:b/>
      <w:bCs/>
      <w:i/>
      <w:iCs/>
    </w:rPr>
  </w:style>
  <w:style w:type="paragraph" w:styleId="TOCHeading">
    <w:name w:val="TOC Heading"/>
    <w:basedOn w:val="Heading1"/>
    <w:next w:val="Normal"/>
    <w:uiPriority w:val="39"/>
    <w:unhideWhenUsed/>
    <w:qFormat/>
    <w:rsid w:val="00844B64"/>
    <w:pPr>
      <w:outlineLvl w:val="9"/>
    </w:pPr>
  </w:style>
  <w:style w:type="paragraph" w:styleId="TOC2">
    <w:name w:val="toc 2"/>
    <w:basedOn w:val="Normal"/>
    <w:next w:val="Normal"/>
    <w:autoRedefine/>
    <w:uiPriority w:val="39"/>
    <w:qFormat/>
    <w:rsid w:val="009A761B"/>
    <w:pPr>
      <w:tabs>
        <w:tab w:val="left" w:pos="880"/>
        <w:tab w:val="right" w:leader="dot" w:pos="8630"/>
      </w:tabs>
      <w:spacing w:after="0"/>
      <w:ind w:left="240"/>
    </w:pPr>
    <w:rPr>
      <w:rFonts w:ascii="Arial" w:hAnsi="Arial"/>
    </w:rPr>
  </w:style>
  <w:style w:type="character" w:customStyle="1" w:styleId="Heading3Char">
    <w:name w:val="Heading 3 Char"/>
    <w:aliases w:val="Mia Char"/>
    <w:link w:val="Heading3"/>
    <w:uiPriority w:val="9"/>
    <w:rsid w:val="00844B64"/>
    <w:rPr>
      <w:rFonts w:ascii="Cambria" w:eastAsia="Times New Roman" w:hAnsi="Cambria" w:cs="Times New Roman"/>
      <w:b/>
      <w:bCs/>
    </w:rPr>
  </w:style>
  <w:style w:type="paragraph" w:customStyle="1" w:styleId="DocumentTableHeader">
    <w:name w:val="Document Table Header"/>
    <w:basedOn w:val="Normal"/>
    <w:autoRedefine/>
    <w:rsid w:val="00CF45A1"/>
    <w:pPr>
      <w:jc w:val="both"/>
    </w:pPr>
    <w:rPr>
      <w:rFonts w:ascii="Arial" w:eastAsia="SimSun" w:hAnsi="Arial" w:cs="Arial"/>
      <w:b/>
      <w:sz w:val="20"/>
      <w:szCs w:val="20"/>
      <w:lang w:val="en-GB"/>
    </w:rPr>
  </w:style>
  <w:style w:type="paragraph" w:customStyle="1" w:styleId="DocumentTableText">
    <w:name w:val="Document Table Text"/>
    <w:basedOn w:val="Normal"/>
    <w:autoRedefine/>
    <w:rsid w:val="00CF45A1"/>
    <w:rPr>
      <w:rFonts w:ascii="Arial" w:eastAsia="SimSun" w:hAnsi="Arial" w:cs="Arial"/>
      <w:sz w:val="20"/>
      <w:szCs w:val="20"/>
      <w:lang w:val="en-GB"/>
    </w:rPr>
  </w:style>
  <w:style w:type="paragraph" w:styleId="TOC3">
    <w:name w:val="toc 3"/>
    <w:basedOn w:val="Normal"/>
    <w:next w:val="Normal"/>
    <w:autoRedefine/>
    <w:uiPriority w:val="39"/>
    <w:qFormat/>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rsid w:val="006E000A"/>
    <w:rPr>
      <w:color w:val="800080"/>
      <w:u w:val="single"/>
    </w:rPr>
  </w:style>
  <w:style w:type="paragraph" w:customStyle="1" w:styleId="MainText">
    <w:name w:val="Main Text"/>
    <w:basedOn w:val="Normal"/>
    <w:link w:val="MainTextChar"/>
    <w:rsid w:val="0010308D"/>
    <w:pPr>
      <w:spacing w:before="240" w:line="360" w:lineRule="auto"/>
    </w:pPr>
    <w:rPr>
      <w:rFonts w:ascii="Arial" w:hAnsi="Arial"/>
      <w:lang w:val="x-none" w:eastAsia="x-none" w:bidi="ar-SA"/>
    </w:rPr>
  </w:style>
  <w:style w:type="character" w:customStyle="1" w:styleId="MainTextChar">
    <w:name w:val="Main Text Char"/>
    <w:link w:val="MainText"/>
    <w:rsid w:val="0010308D"/>
    <w:rPr>
      <w:rFonts w:ascii="Arial" w:hAnsi="Arial"/>
      <w:sz w:val="22"/>
      <w:szCs w:val="22"/>
    </w:rPr>
  </w:style>
  <w:style w:type="paragraph" w:styleId="FootnoteText">
    <w:name w:val="footnote text"/>
    <w:basedOn w:val="Normal"/>
    <w:link w:val="FootnoteTextChar"/>
    <w:uiPriority w:val="99"/>
    <w:unhideWhenUsed/>
    <w:rsid w:val="009F0CB8"/>
    <w:pPr>
      <w:spacing w:before="120" w:after="120"/>
    </w:pPr>
    <w:rPr>
      <w:rFonts w:ascii="Arial" w:eastAsia="Times" w:hAnsi="Arial"/>
      <w:sz w:val="20"/>
      <w:szCs w:val="20"/>
      <w:lang w:val="x-none" w:eastAsia="x-none" w:bidi="ar-SA"/>
    </w:rPr>
  </w:style>
  <w:style w:type="character" w:customStyle="1" w:styleId="FootnoteTextChar">
    <w:name w:val="Footnote Text Char"/>
    <w:link w:val="FootnoteText"/>
    <w:uiPriority w:val="99"/>
    <w:rsid w:val="009F0CB8"/>
    <w:rPr>
      <w:rFonts w:ascii="Arial" w:eastAsia="Times" w:hAnsi="Arial"/>
    </w:rPr>
  </w:style>
  <w:style w:type="character" w:styleId="FootnoteReference">
    <w:name w:val="footnote reference"/>
    <w:unhideWhenUsed/>
    <w:rsid w:val="009F0CB8"/>
    <w:rPr>
      <w:vertAlign w:val="superscript"/>
    </w:rPr>
  </w:style>
  <w:style w:type="paragraph" w:styleId="BodyTextIndent">
    <w:name w:val="Body Text Indent"/>
    <w:basedOn w:val="Normal"/>
    <w:link w:val="BodyTextIndentChar"/>
    <w:rsid w:val="00081590"/>
    <w:pPr>
      <w:ind w:left="1430"/>
    </w:pPr>
    <w:rPr>
      <w:rFonts w:ascii="Arial" w:hAnsi="Arial"/>
      <w:szCs w:val="24"/>
      <w:lang w:val="x-none" w:bidi="ar-SA"/>
    </w:rPr>
  </w:style>
  <w:style w:type="character" w:customStyle="1" w:styleId="BodyTextIndentChar">
    <w:name w:val="Body Text Indent Char"/>
    <w:link w:val="BodyTextIndent"/>
    <w:rsid w:val="00081590"/>
    <w:rPr>
      <w:rFonts w:ascii="Arial" w:hAnsi="Arial"/>
      <w:sz w:val="22"/>
      <w:szCs w:val="24"/>
      <w:lang w:eastAsia="en-US"/>
    </w:rPr>
  </w:style>
  <w:style w:type="paragraph" w:styleId="BodyTextIndent2">
    <w:name w:val="Body Text Indent 2"/>
    <w:basedOn w:val="Normal"/>
    <w:link w:val="BodyTextIndent2Char"/>
    <w:rsid w:val="00081590"/>
    <w:pPr>
      <w:ind w:left="6490" w:hanging="5120"/>
    </w:pPr>
    <w:rPr>
      <w:rFonts w:ascii="Arial" w:hAnsi="Arial"/>
      <w:szCs w:val="24"/>
      <w:lang w:val="x-none" w:bidi="ar-SA"/>
    </w:rPr>
  </w:style>
  <w:style w:type="character" w:customStyle="1" w:styleId="BodyTextIndent2Char">
    <w:name w:val="Body Text Indent 2 Char"/>
    <w:link w:val="BodyTextIndent2"/>
    <w:rsid w:val="00081590"/>
    <w:rPr>
      <w:rFonts w:ascii="Arial" w:hAnsi="Arial"/>
      <w:sz w:val="22"/>
      <w:szCs w:val="24"/>
      <w:lang w:eastAsia="en-US"/>
    </w:rPr>
  </w:style>
  <w:style w:type="paragraph" w:styleId="BodyTextIndent3">
    <w:name w:val="Body Text Indent 3"/>
    <w:basedOn w:val="Normal"/>
    <w:link w:val="BodyTextIndent3Char"/>
    <w:rsid w:val="00081590"/>
    <w:pPr>
      <w:ind w:left="2860" w:hanging="660"/>
    </w:pPr>
    <w:rPr>
      <w:rFonts w:ascii="Arial" w:hAnsi="Arial"/>
      <w:szCs w:val="24"/>
      <w:lang w:val="x-none" w:bidi="ar-SA"/>
    </w:rPr>
  </w:style>
  <w:style w:type="character" w:customStyle="1" w:styleId="BodyTextIndent3Char">
    <w:name w:val="Body Text Indent 3 Char"/>
    <w:link w:val="BodyTextIndent3"/>
    <w:rsid w:val="00081590"/>
    <w:rPr>
      <w:rFonts w:ascii="Arial" w:hAnsi="Arial"/>
      <w:sz w:val="22"/>
      <w:szCs w:val="24"/>
      <w:lang w:eastAsia="en-US"/>
    </w:rPr>
  </w:style>
  <w:style w:type="character" w:customStyle="1" w:styleId="CommentTextChar">
    <w:name w:val="Comment Text Char"/>
    <w:link w:val="CommentText"/>
    <w:rsid w:val="00081590"/>
    <w:rPr>
      <w:lang w:val="en-US" w:eastAsia="en-US"/>
    </w:rPr>
  </w:style>
  <w:style w:type="character" w:customStyle="1" w:styleId="Heading1Char">
    <w:name w:val="Heading 1 Char"/>
    <w:aliases w:val="Numbered - 1 Char"/>
    <w:link w:val="Heading1"/>
    <w:uiPriority w:val="9"/>
    <w:rsid w:val="00844B64"/>
    <w:rPr>
      <w:rFonts w:ascii="Cambria" w:eastAsia="Times New Roman" w:hAnsi="Cambria" w:cs="Times New Roman"/>
      <w:b/>
      <w:bCs/>
      <w:sz w:val="28"/>
      <w:szCs w:val="28"/>
    </w:rPr>
  </w:style>
  <w:style w:type="character" w:customStyle="1" w:styleId="Heading5Char">
    <w:name w:val="Heading 5 Char"/>
    <w:aliases w:val="T: Char"/>
    <w:link w:val="Heading5"/>
    <w:uiPriority w:val="9"/>
    <w:semiHidden/>
    <w:rsid w:val="00844B64"/>
    <w:rPr>
      <w:rFonts w:ascii="Cambria" w:eastAsia="Times New Roman" w:hAnsi="Cambria" w:cs="Times New Roman"/>
      <w:b/>
      <w:bCs/>
      <w:color w:val="7F7F7F"/>
    </w:rPr>
  </w:style>
  <w:style w:type="character" w:customStyle="1" w:styleId="Heading6Char">
    <w:name w:val="Heading 6 Char"/>
    <w:aliases w:val="Bp Char"/>
    <w:link w:val="Heading6"/>
    <w:uiPriority w:val="9"/>
    <w:semiHidden/>
    <w:rsid w:val="00844B64"/>
    <w:rPr>
      <w:rFonts w:ascii="Cambria" w:eastAsia="Times New Roman" w:hAnsi="Cambria" w:cs="Times New Roman"/>
      <w:b/>
      <w:bCs/>
      <w:i/>
      <w:iCs/>
      <w:color w:val="7F7F7F"/>
    </w:rPr>
  </w:style>
  <w:style w:type="character" w:customStyle="1" w:styleId="Heading7Char">
    <w:name w:val="Heading 7 Char"/>
    <w:link w:val="Heading7"/>
    <w:uiPriority w:val="9"/>
    <w:semiHidden/>
    <w:rsid w:val="00844B64"/>
    <w:rPr>
      <w:rFonts w:ascii="Cambria" w:eastAsia="Times New Roman" w:hAnsi="Cambria" w:cs="Times New Roman"/>
      <w:i/>
      <w:iCs/>
    </w:rPr>
  </w:style>
  <w:style w:type="character" w:customStyle="1" w:styleId="Heading8Char">
    <w:name w:val="Heading 8 Char"/>
    <w:link w:val="Heading8"/>
    <w:uiPriority w:val="9"/>
    <w:semiHidden/>
    <w:rsid w:val="00844B64"/>
    <w:rPr>
      <w:rFonts w:ascii="Cambria" w:eastAsia="Times New Roman" w:hAnsi="Cambria" w:cs="Times New Roman"/>
      <w:sz w:val="20"/>
      <w:szCs w:val="20"/>
    </w:rPr>
  </w:style>
  <w:style w:type="character" w:customStyle="1" w:styleId="Heading9Char">
    <w:name w:val="Heading 9 Char"/>
    <w:link w:val="Heading9"/>
    <w:uiPriority w:val="9"/>
    <w:semiHidden/>
    <w:rsid w:val="00844B64"/>
    <w:rPr>
      <w:rFonts w:ascii="Cambria" w:eastAsia="Times New Roman" w:hAnsi="Cambria" w:cs="Times New Roman"/>
      <w:i/>
      <w:iCs/>
      <w:spacing w:val="5"/>
      <w:sz w:val="20"/>
      <w:szCs w:val="20"/>
    </w:rPr>
  </w:style>
  <w:style w:type="paragraph" w:customStyle="1" w:styleId="listbullet1">
    <w:name w:val="listbullet1"/>
    <w:basedOn w:val="Normal"/>
    <w:rsid w:val="007E4803"/>
    <w:pPr>
      <w:spacing w:before="40" w:after="40"/>
      <w:ind w:left="1000" w:right="200" w:hanging="400"/>
    </w:pPr>
    <w:rPr>
      <w:rFonts w:ascii="Verdana" w:hAnsi="Verdana"/>
      <w:color w:val="000000"/>
      <w:sz w:val="24"/>
    </w:rPr>
  </w:style>
  <w:style w:type="paragraph" w:customStyle="1" w:styleId="level1">
    <w:name w:val="level1"/>
    <w:basedOn w:val="Normal"/>
    <w:rsid w:val="007E4803"/>
    <w:pPr>
      <w:shd w:val="clear" w:color="auto" w:fill="C0C0C0"/>
      <w:spacing w:before="120" w:after="80"/>
      <w:ind w:left="200" w:right="200"/>
    </w:pPr>
    <w:rPr>
      <w:rFonts w:ascii="Arial" w:hAnsi="Arial" w:cs="Arial"/>
      <w:b/>
      <w:bCs/>
      <w:color w:val="000000"/>
      <w:sz w:val="32"/>
      <w:szCs w:val="32"/>
    </w:rPr>
  </w:style>
  <w:style w:type="character" w:customStyle="1" w:styleId="iosblistbullet1">
    <w:name w:val="iosblistbullet1"/>
    <w:rsid w:val="007E4803"/>
    <w:rPr>
      <w:shd w:val="clear" w:color="auto" w:fill="FFFFFF"/>
    </w:rPr>
  </w:style>
  <w:style w:type="character" w:customStyle="1" w:styleId="highlighttext">
    <w:name w:val="highlighttext"/>
    <w:rsid w:val="009011EE"/>
    <w:rPr>
      <w:b/>
      <w:bCs/>
      <w:caps w:val="0"/>
    </w:rPr>
  </w:style>
  <w:style w:type="paragraph" w:customStyle="1" w:styleId="p">
    <w:name w:val="p"/>
    <w:basedOn w:val="Normal"/>
    <w:rsid w:val="009011EE"/>
    <w:pPr>
      <w:spacing w:before="60" w:after="60"/>
      <w:ind w:left="200" w:right="200"/>
    </w:pPr>
    <w:rPr>
      <w:rFonts w:ascii="Verdana" w:hAnsi="Verdana"/>
      <w:color w:val="000000"/>
      <w:sz w:val="24"/>
    </w:rPr>
  </w:style>
  <w:style w:type="paragraph" w:customStyle="1" w:styleId="Default">
    <w:name w:val="Default"/>
    <w:rsid w:val="005F2DBC"/>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EA7DCB"/>
    <w:pPr>
      <w:spacing w:line="360" w:lineRule="atLeast"/>
      <w:ind w:left="720"/>
      <w:jc w:val="both"/>
    </w:pPr>
    <w:rPr>
      <w:rFonts w:ascii="CG Times (WN)" w:hAnsi="CG Times (WN)"/>
      <w:szCs w:val="20"/>
      <w:lang w:val="en-GB"/>
    </w:rPr>
  </w:style>
  <w:style w:type="paragraph" w:customStyle="1" w:styleId="Tabletext">
    <w:name w:val="Table text"/>
    <w:basedOn w:val="Normal"/>
    <w:link w:val="TabletextChar"/>
    <w:rsid w:val="00DF49A6"/>
    <w:pPr>
      <w:suppressAutoHyphens/>
      <w:spacing w:before="40" w:after="40"/>
    </w:pPr>
    <w:rPr>
      <w:rFonts w:ascii="Arial" w:hAnsi="Arial"/>
      <w:sz w:val="20"/>
      <w:szCs w:val="20"/>
      <w:lang w:val="en-GB" w:eastAsia="en-GB"/>
    </w:rPr>
  </w:style>
  <w:style w:type="paragraph" w:customStyle="1" w:styleId="Question">
    <w:name w:val="Question"/>
    <w:basedOn w:val="Normal"/>
    <w:rsid w:val="00EE235D"/>
    <w:pPr>
      <w:suppressAutoHyphens/>
      <w:spacing w:after="120"/>
    </w:pPr>
    <w:rPr>
      <w:rFonts w:ascii="Arial" w:hAnsi="Arial"/>
      <w:b/>
      <w:lang w:val="en-GB" w:eastAsia="en-GB"/>
    </w:rPr>
  </w:style>
  <w:style w:type="paragraph" w:styleId="ListBullet">
    <w:name w:val="List Bullet"/>
    <w:basedOn w:val="Normal"/>
    <w:rsid w:val="001A4020"/>
    <w:pPr>
      <w:numPr>
        <w:numId w:val="2"/>
      </w:numPr>
      <w:overflowPunct w:val="0"/>
      <w:autoSpaceDE w:val="0"/>
      <w:autoSpaceDN w:val="0"/>
      <w:adjustRightInd w:val="0"/>
      <w:spacing w:after="240"/>
      <w:jc w:val="both"/>
      <w:textAlignment w:val="baseline"/>
    </w:pPr>
    <w:rPr>
      <w:rFonts w:ascii="Times New Roman" w:hAnsi="Times New Roman"/>
      <w:lang w:val="en-GB"/>
    </w:rPr>
  </w:style>
  <w:style w:type="character" w:customStyle="1" w:styleId="b">
    <w:name w:val="b"/>
    <w:rsid w:val="001A4020"/>
    <w:rPr>
      <w:rFonts w:ascii="Verdana" w:hAnsi="Verdana" w:hint="default"/>
      <w:b/>
      <w:bCs/>
      <w:caps w:val="0"/>
    </w:rPr>
  </w:style>
  <w:style w:type="character" w:styleId="Strong">
    <w:name w:val="Strong"/>
    <w:uiPriority w:val="22"/>
    <w:qFormat/>
    <w:rsid w:val="00844B64"/>
    <w:rPr>
      <w:b/>
      <w:bCs/>
    </w:rPr>
  </w:style>
  <w:style w:type="character" w:customStyle="1" w:styleId="Heading2Char">
    <w:name w:val="Heading 2 Char"/>
    <w:link w:val="Heading2"/>
    <w:uiPriority w:val="9"/>
    <w:rsid w:val="00844B64"/>
    <w:rPr>
      <w:rFonts w:ascii="Cambria" w:eastAsia="Times New Roman" w:hAnsi="Cambria" w:cs="Times New Roman"/>
      <w:b/>
      <w:bCs/>
      <w:sz w:val="26"/>
      <w:szCs w:val="26"/>
    </w:rPr>
  </w:style>
  <w:style w:type="paragraph" w:styleId="Title">
    <w:name w:val="Title"/>
    <w:basedOn w:val="Normal"/>
    <w:next w:val="Normal"/>
    <w:link w:val="TitleChar"/>
    <w:qFormat/>
    <w:rsid w:val="00844B64"/>
    <w:pPr>
      <w:pBdr>
        <w:bottom w:val="single" w:sz="4" w:space="1" w:color="auto"/>
      </w:pBdr>
      <w:spacing w:line="240" w:lineRule="auto"/>
      <w:contextualSpacing/>
    </w:pPr>
    <w:rPr>
      <w:rFonts w:ascii="Cambria" w:hAnsi="Cambria"/>
      <w:spacing w:val="5"/>
      <w:sz w:val="52"/>
      <w:szCs w:val="52"/>
      <w:lang w:val="x-none" w:eastAsia="x-none" w:bidi="ar-SA"/>
    </w:rPr>
  </w:style>
  <w:style w:type="character" w:customStyle="1" w:styleId="TitleChar">
    <w:name w:val="Title Char"/>
    <w:link w:val="Title"/>
    <w:rsid w:val="00844B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44B64"/>
    <w:pPr>
      <w:spacing w:after="600"/>
    </w:pPr>
    <w:rPr>
      <w:rFonts w:ascii="Cambria" w:hAnsi="Cambria"/>
      <w:i/>
      <w:iCs/>
      <w:spacing w:val="13"/>
      <w:sz w:val="24"/>
      <w:szCs w:val="24"/>
      <w:lang w:val="x-none" w:eastAsia="x-none" w:bidi="ar-SA"/>
    </w:rPr>
  </w:style>
  <w:style w:type="character" w:customStyle="1" w:styleId="SubtitleChar">
    <w:name w:val="Subtitle Char"/>
    <w:link w:val="Subtitle"/>
    <w:uiPriority w:val="11"/>
    <w:rsid w:val="00844B64"/>
    <w:rPr>
      <w:rFonts w:ascii="Cambria" w:eastAsia="Times New Roman" w:hAnsi="Cambria" w:cs="Times New Roman"/>
      <w:i/>
      <w:iCs/>
      <w:spacing w:val="13"/>
      <w:sz w:val="24"/>
      <w:szCs w:val="24"/>
    </w:rPr>
  </w:style>
  <w:style w:type="character" w:styleId="Emphasis">
    <w:name w:val="Emphasis"/>
    <w:uiPriority w:val="20"/>
    <w:qFormat/>
    <w:rsid w:val="00844B64"/>
    <w:rPr>
      <w:b/>
      <w:bCs/>
      <w:i/>
      <w:iCs/>
      <w:spacing w:val="10"/>
      <w:bdr w:val="none" w:sz="0" w:space="0" w:color="auto"/>
      <w:shd w:val="clear" w:color="auto" w:fill="auto"/>
    </w:rPr>
  </w:style>
  <w:style w:type="paragraph" w:styleId="NoSpacing">
    <w:name w:val="No Spacing"/>
    <w:basedOn w:val="Normal"/>
    <w:uiPriority w:val="1"/>
    <w:qFormat/>
    <w:rsid w:val="00844B64"/>
    <w:pPr>
      <w:spacing w:after="0" w:line="240" w:lineRule="auto"/>
    </w:pPr>
  </w:style>
  <w:style w:type="paragraph" w:styleId="Quote">
    <w:name w:val="Quote"/>
    <w:basedOn w:val="Normal"/>
    <w:next w:val="Normal"/>
    <w:link w:val="QuoteChar"/>
    <w:uiPriority w:val="29"/>
    <w:qFormat/>
    <w:rsid w:val="00844B64"/>
    <w:pPr>
      <w:spacing w:before="200" w:after="0"/>
      <w:ind w:left="360" w:right="360"/>
    </w:pPr>
    <w:rPr>
      <w:i/>
      <w:iCs/>
      <w:sz w:val="20"/>
      <w:szCs w:val="20"/>
      <w:lang w:val="x-none" w:eastAsia="x-none" w:bidi="ar-SA"/>
    </w:rPr>
  </w:style>
  <w:style w:type="character" w:customStyle="1" w:styleId="QuoteChar">
    <w:name w:val="Quote Char"/>
    <w:link w:val="Quote"/>
    <w:uiPriority w:val="29"/>
    <w:rsid w:val="00844B64"/>
    <w:rPr>
      <w:i/>
      <w:iCs/>
    </w:rPr>
  </w:style>
  <w:style w:type="paragraph" w:styleId="IntenseQuote">
    <w:name w:val="Intense Quote"/>
    <w:basedOn w:val="Normal"/>
    <w:next w:val="Normal"/>
    <w:link w:val="IntenseQuoteChar"/>
    <w:uiPriority w:val="30"/>
    <w:qFormat/>
    <w:rsid w:val="00844B64"/>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844B64"/>
    <w:rPr>
      <w:b/>
      <w:bCs/>
      <w:i/>
      <w:iCs/>
    </w:rPr>
  </w:style>
  <w:style w:type="character" w:styleId="SubtleEmphasis">
    <w:name w:val="Subtle Emphasis"/>
    <w:uiPriority w:val="19"/>
    <w:qFormat/>
    <w:rsid w:val="00844B64"/>
    <w:rPr>
      <w:i/>
      <w:iCs/>
    </w:rPr>
  </w:style>
  <w:style w:type="character" w:styleId="IntenseEmphasis">
    <w:name w:val="Intense Emphasis"/>
    <w:uiPriority w:val="21"/>
    <w:qFormat/>
    <w:rsid w:val="00844B64"/>
    <w:rPr>
      <w:b/>
      <w:bCs/>
    </w:rPr>
  </w:style>
  <w:style w:type="character" w:styleId="SubtleReference">
    <w:name w:val="Subtle Reference"/>
    <w:uiPriority w:val="31"/>
    <w:qFormat/>
    <w:rsid w:val="00844B64"/>
    <w:rPr>
      <w:smallCaps/>
    </w:rPr>
  </w:style>
  <w:style w:type="character" w:styleId="IntenseReference">
    <w:name w:val="Intense Reference"/>
    <w:uiPriority w:val="32"/>
    <w:qFormat/>
    <w:rsid w:val="00844B64"/>
    <w:rPr>
      <w:smallCaps/>
      <w:spacing w:val="5"/>
      <w:u w:val="single"/>
    </w:rPr>
  </w:style>
  <w:style w:type="character" w:styleId="BookTitle">
    <w:name w:val="Book Title"/>
    <w:uiPriority w:val="33"/>
    <w:qFormat/>
    <w:rsid w:val="00844B64"/>
    <w:rPr>
      <w:i/>
      <w:iCs/>
      <w:smallCaps/>
      <w:spacing w:val="5"/>
    </w:rPr>
  </w:style>
  <w:style w:type="paragraph" w:customStyle="1" w:styleId="ITTParagraphLevel2">
    <w:name w:val="ITT Paragraph Level 2"/>
    <w:basedOn w:val="Normal"/>
    <w:link w:val="ITTParagraphLevel2Char"/>
    <w:qFormat/>
    <w:rsid w:val="00B12BA2"/>
    <w:pPr>
      <w:numPr>
        <w:ilvl w:val="1"/>
        <w:numId w:val="6"/>
      </w:numPr>
      <w:tabs>
        <w:tab w:val="left" w:pos="1077"/>
      </w:tabs>
      <w:spacing w:after="240" w:line="240" w:lineRule="auto"/>
    </w:pPr>
    <w:rPr>
      <w:rFonts w:ascii="Arial" w:hAnsi="Arial" w:cs="Arial"/>
    </w:rPr>
  </w:style>
  <w:style w:type="paragraph" w:customStyle="1" w:styleId="ITTHeading1">
    <w:name w:val="ITT Heading 1"/>
    <w:basedOn w:val="Normal"/>
    <w:link w:val="ITTHeading1Char"/>
    <w:uiPriority w:val="99"/>
    <w:qFormat/>
    <w:rsid w:val="00774962"/>
    <w:pPr>
      <w:numPr>
        <w:numId w:val="6"/>
      </w:numPr>
      <w:tabs>
        <w:tab w:val="left" w:pos="1077"/>
      </w:tabs>
      <w:spacing w:after="240" w:line="240" w:lineRule="auto"/>
    </w:pPr>
    <w:rPr>
      <w:rFonts w:ascii="Arial" w:hAnsi="Arial"/>
      <w:b/>
      <w:sz w:val="28"/>
      <w:szCs w:val="28"/>
      <w:lang w:val="en-GB" w:bidi="ar-SA"/>
    </w:rPr>
  </w:style>
  <w:style w:type="paragraph" w:customStyle="1" w:styleId="ITTheading2">
    <w:name w:val="ITT heading 2"/>
    <w:basedOn w:val="ITTParagraphLevel2"/>
    <w:next w:val="ITTParagraphLevel2"/>
    <w:link w:val="ITTheading2Char"/>
    <w:qFormat/>
    <w:rsid w:val="00B12BA2"/>
    <w:pPr>
      <w:spacing w:before="240"/>
    </w:pPr>
    <w:rPr>
      <w:b/>
      <w:bCs/>
      <w:sz w:val="24"/>
      <w:szCs w:val="28"/>
    </w:rPr>
  </w:style>
  <w:style w:type="paragraph" w:customStyle="1" w:styleId="ITTHeading4">
    <w:name w:val="ITT Heading 4"/>
    <w:basedOn w:val="Normal"/>
    <w:qFormat/>
    <w:rsid w:val="009B2011"/>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9B2011"/>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B9569C"/>
    <w:pPr>
      <w:spacing w:before="120" w:after="120" w:line="240" w:lineRule="auto"/>
    </w:pPr>
    <w:rPr>
      <w:rFonts w:ascii="Arial" w:hAnsi="Arial" w:cs="Arial"/>
      <w:szCs w:val="24"/>
      <w:lang w:val="en-GB" w:bidi="ar-SA"/>
    </w:rPr>
  </w:style>
  <w:style w:type="character" w:customStyle="1" w:styleId="HeaderChar">
    <w:name w:val="Header Char"/>
    <w:link w:val="Header"/>
    <w:uiPriority w:val="99"/>
    <w:rsid w:val="001E6C0A"/>
    <w:rPr>
      <w:sz w:val="22"/>
      <w:szCs w:val="22"/>
      <w:lang w:val="en-US" w:eastAsia="en-US" w:bidi="en-US"/>
    </w:rPr>
  </w:style>
  <w:style w:type="paragraph" w:customStyle="1" w:styleId="ITTParagraphLevel3">
    <w:name w:val="ITT Paragraph Level 3"/>
    <w:basedOn w:val="ITTParagraphLevel2"/>
    <w:link w:val="ITTParagraphLevel3Char"/>
    <w:qFormat/>
    <w:rsid w:val="00B12BA2"/>
    <w:pPr>
      <w:numPr>
        <w:ilvl w:val="2"/>
      </w:numPr>
    </w:pPr>
  </w:style>
  <w:style w:type="paragraph" w:customStyle="1" w:styleId="ITTBullet1">
    <w:name w:val="ITT Bullet1"/>
    <w:basedOn w:val="MainText"/>
    <w:qFormat/>
    <w:rsid w:val="00AF7258"/>
    <w:pPr>
      <w:numPr>
        <w:numId w:val="1"/>
      </w:numPr>
      <w:tabs>
        <w:tab w:val="left" w:pos="1418"/>
      </w:tabs>
      <w:spacing w:before="60" w:after="60" w:line="240" w:lineRule="auto"/>
    </w:pPr>
    <w:rPr>
      <w:rFonts w:cs="Arial"/>
    </w:rPr>
  </w:style>
  <w:style w:type="paragraph" w:customStyle="1" w:styleId="ITTHeading4a">
    <w:name w:val="ITT Heading 4a"/>
    <w:basedOn w:val="ITTParagraphLevel2"/>
    <w:qFormat/>
    <w:rsid w:val="004621FA"/>
    <w:pPr>
      <w:numPr>
        <w:ilvl w:val="0"/>
        <w:numId w:val="0"/>
      </w:numPr>
      <w:ind w:left="1021" w:hanging="1021"/>
    </w:pPr>
    <w:rPr>
      <w:b/>
      <w:lang w:val="en-GB" w:bidi="ar-SA"/>
    </w:rPr>
  </w:style>
  <w:style w:type="paragraph" w:customStyle="1" w:styleId="ITTBodyafter4a">
    <w:name w:val="ITT Body after 4a"/>
    <w:basedOn w:val="ITTHeading4a"/>
    <w:qFormat/>
    <w:rsid w:val="004621FA"/>
    <w:pPr>
      <w:ind w:left="1134" w:hanging="1134"/>
    </w:pPr>
    <w:rPr>
      <w:b w:val="0"/>
    </w:rPr>
  </w:style>
  <w:style w:type="paragraph" w:customStyle="1" w:styleId="ITTPlainBody">
    <w:name w:val="ITT Plain Body"/>
    <w:basedOn w:val="ITTParagraphLevel2"/>
    <w:qFormat/>
    <w:rsid w:val="00F86EBB"/>
    <w:pPr>
      <w:numPr>
        <w:ilvl w:val="0"/>
        <w:numId w:val="0"/>
      </w:numPr>
      <w:ind w:left="357"/>
    </w:pPr>
    <w:rPr>
      <w:lang w:val="en-GB" w:bidi="ar-SA"/>
    </w:rPr>
  </w:style>
  <w:style w:type="paragraph" w:customStyle="1" w:styleId="Paragraph">
    <w:name w:val="Paragraph"/>
    <w:basedOn w:val="Normal"/>
    <w:uiPriority w:val="4"/>
    <w:qFormat/>
    <w:rsid w:val="00E96B03"/>
    <w:pPr>
      <w:numPr>
        <w:numId w:val="4"/>
      </w:numPr>
      <w:spacing w:before="240" w:after="240"/>
      <w:ind w:left="709" w:hanging="709"/>
    </w:pPr>
    <w:rPr>
      <w:rFonts w:ascii="Arial" w:hAnsi="Arial"/>
    </w:rPr>
  </w:style>
  <w:style w:type="paragraph" w:customStyle="1" w:styleId="ITTBullet">
    <w:name w:val="ITT Bullet"/>
    <w:basedOn w:val="Normal"/>
    <w:qFormat/>
    <w:rsid w:val="003B1338"/>
    <w:pPr>
      <w:numPr>
        <w:numId w:val="5"/>
      </w:numPr>
      <w:tabs>
        <w:tab w:val="left" w:pos="1435"/>
      </w:tabs>
      <w:spacing w:after="240" w:line="240" w:lineRule="auto"/>
    </w:pPr>
    <w:rPr>
      <w:rFonts w:ascii="Arial" w:hAnsi="Arial" w:cs="Arial"/>
      <w:szCs w:val="24"/>
      <w:lang w:val="en-GB" w:bidi="ar-SA"/>
    </w:rPr>
  </w:style>
  <w:style w:type="paragraph" w:customStyle="1" w:styleId="ITTHeading3">
    <w:name w:val="ITT Heading 3"/>
    <w:basedOn w:val="ITTParagraphLevel2"/>
    <w:qFormat/>
    <w:rsid w:val="00415B23"/>
    <w:pPr>
      <w:numPr>
        <w:ilvl w:val="0"/>
        <w:numId w:val="0"/>
      </w:numPr>
      <w:spacing w:before="240"/>
      <w:ind w:left="1134"/>
    </w:pPr>
    <w:rPr>
      <w:b/>
      <w:sz w:val="24"/>
      <w:szCs w:val="24"/>
      <w:lang w:val="en-GB" w:bidi="ar-SA"/>
    </w:rPr>
  </w:style>
  <w:style w:type="paragraph" w:customStyle="1" w:styleId="ITTBulletlevel2">
    <w:name w:val="ITT Bullet level 2"/>
    <w:basedOn w:val="ITTBullet"/>
    <w:qFormat/>
    <w:rsid w:val="00E96B03"/>
    <w:pPr>
      <w:numPr>
        <w:ilvl w:val="1"/>
      </w:numPr>
    </w:pPr>
    <w:rPr>
      <w:b/>
    </w:rPr>
  </w:style>
  <w:style w:type="paragraph" w:customStyle="1" w:styleId="ITTTableHeading">
    <w:name w:val="ITT Table Heading"/>
    <w:basedOn w:val="ITTTable1"/>
    <w:qFormat/>
    <w:rsid w:val="00D84DB8"/>
    <w:pPr>
      <w:spacing w:beforeLines="60" w:before="60" w:afterLines="60" w:after="60"/>
      <w:ind w:left="357"/>
    </w:pPr>
    <w:rPr>
      <w:b/>
      <w:szCs w:val="22"/>
    </w:rPr>
  </w:style>
  <w:style w:type="paragraph" w:customStyle="1" w:styleId="PQQBodyIndent2">
    <w:name w:val="PQQ Body Indent 2"/>
    <w:basedOn w:val="Normal"/>
    <w:qFormat/>
    <w:rsid w:val="000B01E8"/>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091BF4"/>
    <w:pPr>
      <w:tabs>
        <w:tab w:val="clear" w:pos="1418"/>
        <w:tab w:val="left" w:pos="2694"/>
      </w:tabs>
      <w:spacing w:after="120"/>
      <w:ind w:left="2693"/>
    </w:pPr>
  </w:style>
  <w:style w:type="paragraph" w:customStyle="1" w:styleId="PQQBodyIndentNoNumber">
    <w:name w:val="PQQ Body Indent No Number"/>
    <w:basedOn w:val="ITTParagraphLevel2"/>
    <w:qFormat/>
    <w:rsid w:val="00091BF4"/>
    <w:pPr>
      <w:numPr>
        <w:numId w:val="3"/>
      </w:numPr>
      <w:spacing w:before="120"/>
      <w:ind w:firstLine="0"/>
    </w:pPr>
    <w:rPr>
      <w:rFonts w:cs="Times New Roman"/>
      <w:lang w:val="en-GB" w:bidi="ar-SA"/>
    </w:rPr>
  </w:style>
  <w:style w:type="paragraph" w:customStyle="1" w:styleId="PQQHeading3">
    <w:name w:val="PQQ Heading 3"/>
    <w:basedOn w:val="ITTParagraphLevel3"/>
    <w:qFormat/>
    <w:rsid w:val="00091BF4"/>
    <w:pPr>
      <w:numPr>
        <w:numId w:val="3"/>
      </w:numPr>
      <w:tabs>
        <w:tab w:val="left" w:pos="2127"/>
      </w:tabs>
      <w:spacing w:before="240"/>
      <w:ind w:left="2127" w:hanging="993"/>
    </w:pPr>
    <w:rPr>
      <w:rFonts w:cs="Times New Roman"/>
      <w:b/>
      <w:lang w:val="en-GB" w:bidi="ar-SA"/>
    </w:rPr>
  </w:style>
  <w:style w:type="paragraph" w:customStyle="1" w:styleId="PQQBodyNoNumber">
    <w:name w:val="PQQ Body No Number"/>
    <w:basedOn w:val="PQQBodyIndentNoNumber"/>
    <w:qFormat/>
    <w:rsid w:val="00091BF4"/>
    <w:pPr>
      <w:numPr>
        <w:ilvl w:val="0"/>
        <w:numId w:val="0"/>
      </w:numPr>
      <w:spacing w:before="0"/>
    </w:pPr>
  </w:style>
  <w:style w:type="paragraph" w:customStyle="1" w:styleId="PQQBullet1">
    <w:name w:val="PQQ Bullet 1"/>
    <w:basedOn w:val="PQQBullet2"/>
    <w:qFormat/>
    <w:rsid w:val="00091BF4"/>
    <w:pPr>
      <w:numPr>
        <w:numId w:val="0"/>
      </w:numPr>
      <w:tabs>
        <w:tab w:val="clear" w:pos="2694"/>
      </w:tabs>
      <w:ind w:left="1701" w:hanging="567"/>
    </w:pPr>
  </w:style>
  <w:style w:type="paragraph" w:customStyle="1" w:styleId="ITTStyle3">
    <w:name w:val="ITT Style 3"/>
    <w:basedOn w:val="Normal"/>
    <w:qFormat/>
    <w:rsid w:val="008C4264"/>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8C4264"/>
    <w:pPr>
      <w:tabs>
        <w:tab w:val="clear" w:pos="2127"/>
        <w:tab w:val="left" w:pos="1701"/>
        <w:tab w:val="left" w:pos="3402"/>
        <w:tab w:val="left" w:pos="4820"/>
        <w:tab w:val="left" w:pos="6379"/>
        <w:tab w:val="right" w:pos="8505"/>
      </w:tabs>
      <w:ind w:left="1701"/>
    </w:pPr>
  </w:style>
  <w:style w:type="paragraph" w:styleId="BodyText">
    <w:name w:val="Body Text"/>
    <w:basedOn w:val="Normal"/>
    <w:link w:val="BodyTextChar"/>
    <w:rsid w:val="00F86EBB"/>
    <w:pPr>
      <w:spacing w:after="120"/>
      <w:ind w:left="357"/>
    </w:pPr>
  </w:style>
  <w:style w:type="character" w:customStyle="1" w:styleId="BodyTextChar">
    <w:name w:val="Body Text Char"/>
    <w:link w:val="BodyText"/>
    <w:rsid w:val="00F86EBB"/>
    <w:rPr>
      <w:sz w:val="22"/>
      <w:szCs w:val="22"/>
      <w:lang w:val="en-US" w:eastAsia="en-US" w:bidi="en-US"/>
    </w:rPr>
  </w:style>
  <w:style w:type="paragraph" w:customStyle="1" w:styleId="ITTPlainBodyNote">
    <w:name w:val="ITT Plain Body Note"/>
    <w:basedOn w:val="ITTPlainBody"/>
    <w:rsid w:val="00066EC1"/>
    <w:rPr>
      <w:b/>
      <w:bCs/>
      <w:i/>
      <w:iCs/>
    </w:rPr>
  </w:style>
  <w:style w:type="paragraph" w:customStyle="1" w:styleId="ITTPlainBodyBold">
    <w:name w:val="ITT Plain Body Bold"/>
    <w:basedOn w:val="ITTPlainBody"/>
    <w:rsid w:val="00D84DB8"/>
    <w:rPr>
      <w:b/>
      <w:bCs/>
    </w:rPr>
  </w:style>
  <w:style w:type="character" w:customStyle="1" w:styleId="FooterChar">
    <w:name w:val="Footer Char"/>
    <w:link w:val="Footer"/>
    <w:uiPriority w:val="99"/>
    <w:rsid w:val="00991151"/>
    <w:rPr>
      <w:sz w:val="22"/>
      <w:szCs w:val="22"/>
      <w:lang w:val="en-US" w:eastAsia="en-US" w:bidi="en-US"/>
    </w:rPr>
  </w:style>
  <w:style w:type="paragraph" w:customStyle="1" w:styleId="ITTTitle">
    <w:name w:val="ITT Title"/>
    <w:basedOn w:val="Normal"/>
    <w:rsid w:val="00110875"/>
    <w:pPr>
      <w:jc w:val="center"/>
    </w:pPr>
    <w:rPr>
      <w:rFonts w:ascii="Arial" w:hAnsi="Arial"/>
      <w:b/>
      <w:bCs/>
      <w:sz w:val="40"/>
      <w:szCs w:val="20"/>
    </w:rPr>
  </w:style>
  <w:style w:type="paragraph" w:customStyle="1" w:styleId="ITTSub-title">
    <w:name w:val="ITT Sub-title"/>
    <w:basedOn w:val="Normal"/>
    <w:rsid w:val="00110875"/>
    <w:pPr>
      <w:jc w:val="center"/>
    </w:pPr>
    <w:rPr>
      <w:rFonts w:ascii="Arial" w:hAnsi="Arial"/>
      <w:sz w:val="36"/>
      <w:szCs w:val="20"/>
    </w:rPr>
  </w:style>
  <w:style w:type="paragraph" w:customStyle="1" w:styleId="NICEnormal">
    <w:name w:val="NICE normal"/>
    <w:link w:val="NICEnormalChar"/>
    <w:rsid w:val="00DB512F"/>
    <w:pPr>
      <w:spacing w:after="240" w:line="360" w:lineRule="auto"/>
    </w:pPr>
    <w:rPr>
      <w:sz w:val="24"/>
      <w:szCs w:val="24"/>
      <w:lang w:val="en-US" w:eastAsia="en-US"/>
    </w:rPr>
  </w:style>
  <w:style w:type="character" w:customStyle="1" w:styleId="TabletextChar">
    <w:name w:val="Table text Char"/>
    <w:link w:val="Tabletext"/>
    <w:rsid w:val="00C258EA"/>
    <w:rPr>
      <w:rFonts w:ascii="Arial" w:hAnsi="Arial"/>
      <w:lang w:bidi="en-US"/>
    </w:rPr>
  </w:style>
  <w:style w:type="paragraph" w:customStyle="1" w:styleId="Contentslevel1">
    <w:name w:val="Contents level 1"/>
    <w:basedOn w:val="ITTHeading1"/>
    <w:link w:val="Contentslevel1Char"/>
    <w:qFormat/>
    <w:rsid w:val="00977D17"/>
    <w:pPr>
      <w:ind w:left="360"/>
    </w:pPr>
  </w:style>
  <w:style w:type="paragraph" w:customStyle="1" w:styleId="Contentslevel2">
    <w:name w:val="Contents level 2"/>
    <w:basedOn w:val="ITTheading2"/>
    <w:link w:val="Contentslevel2Char"/>
    <w:qFormat/>
    <w:rsid w:val="00977D17"/>
    <w:pPr>
      <w:ind w:left="720"/>
    </w:pPr>
  </w:style>
  <w:style w:type="character" w:customStyle="1" w:styleId="ITTHeading1Char">
    <w:name w:val="ITT Heading 1 Char"/>
    <w:basedOn w:val="DefaultParagraphFont"/>
    <w:link w:val="ITTHeading1"/>
    <w:uiPriority w:val="99"/>
    <w:rsid w:val="00977D17"/>
    <w:rPr>
      <w:rFonts w:ascii="Arial" w:hAnsi="Arial"/>
      <w:b/>
      <w:sz w:val="28"/>
      <w:szCs w:val="28"/>
      <w:lang w:eastAsia="en-US"/>
    </w:rPr>
  </w:style>
  <w:style w:type="character" w:customStyle="1" w:styleId="Contentslevel1Char">
    <w:name w:val="Contents level 1 Char"/>
    <w:basedOn w:val="ITTHeading1Char"/>
    <w:link w:val="Contentslevel1"/>
    <w:rsid w:val="00977D17"/>
    <w:rPr>
      <w:rFonts w:ascii="Arial" w:hAnsi="Arial"/>
      <w:b/>
      <w:sz w:val="28"/>
      <w:szCs w:val="28"/>
      <w:lang w:eastAsia="en-US"/>
    </w:rPr>
  </w:style>
  <w:style w:type="paragraph" w:customStyle="1" w:styleId="Contentslevel3">
    <w:name w:val="Contents level 3"/>
    <w:basedOn w:val="ITTParagraphLevel3"/>
    <w:link w:val="Contentslevel3Char"/>
    <w:qFormat/>
    <w:rsid w:val="00977D17"/>
    <w:pPr>
      <w:ind w:left="720"/>
    </w:pPr>
  </w:style>
  <w:style w:type="character" w:customStyle="1" w:styleId="ITTParagraphLevel2Char">
    <w:name w:val="ITT Paragraph Level 2 Char"/>
    <w:basedOn w:val="DefaultParagraphFont"/>
    <w:link w:val="ITTParagraphLevel2"/>
    <w:rsid w:val="00977D17"/>
    <w:rPr>
      <w:rFonts w:ascii="Arial" w:hAnsi="Arial" w:cs="Arial"/>
      <w:sz w:val="22"/>
      <w:szCs w:val="22"/>
      <w:lang w:val="en-US" w:eastAsia="en-US" w:bidi="en-US"/>
    </w:rPr>
  </w:style>
  <w:style w:type="character" w:customStyle="1" w:styleId="ITTheading2Char">
    <w:name w:val="ITT heading 2 Char"/>
    <w:basedOn w:val="ITTParagraphLevel2Char"/>
    <w:link w:val="ITTheading2"/>
    <w:rsid w:val="00977D17"/>
    <w:rPr>
      <w:rFonts w:ascii="Arial" w:hAnsi="Arial" w:cs="Arial"/>
      <w:b/>
      <w:bCs/>
      <w:sz w:val="24"/>
      <w:szCs w:val="28"/>
      <w:lang w:val="en-US" w:eastAsia="en-US" w:bidi="en-US"/>
    </w:rPr>
  </w:style>
  <w:style w:type="character" w:customStyle="1" w:styleId="Contentslevel2Char">
    <w:name w:val="Contents level 2 Char"/>
    <w:basedOn w:val="ITTheading2Char"/>
    <w:link w:val="Contentslevel2"/>
    <w:rsid w:val="00977D17"/>
    <w:rPr>
      <w:rFonts w:ascii="Arial" w:hAnsi="Arial" w:cs="Arial"/>
      <w:b/>
      <w:bCs/>
      <w:sz w:val="24"/>
      <w:szCs w:val="28"/>
      <w:lang w:val="en-US" w:eastAsia="en-US" w:bidi="en-US"/>
    </w:rPr>
  </w:style>
  <w:style w:type="character" w:customStyle="1" w:styleId="ITTParagraphLevel3Char">
    <w:name w:val="ITT Paragraph Level 3 Char"/>
    <w:basedOn w:val="ITTParagraphLevel2Char"/>
    <w:link w:val="ITTParagraphLevel3"/>
    <w:rsid w:val="00977D17"/>
    <w:rPr>
      <w:rFonts w:ascii="Arial" w:hAnsi="Arial" w:cs="Arial"/>
      <w:sz w:val="22"/>
      <w:szCs w:val="22"/>
      <w:lang w:val="en-US" w:eastAsia="en-US" w:bidi="en-US"/>
    </w:rPr>
  </w:style>
  <w:style w:type="character" w:customStyle="1" w:styleId="Contentslevel3Char">
    <w:name w:val="Contents level 3 Char"/>
    <w:basedOn w:val="ITTParagraphLevel3Char"/>
    <w:link w:val="Contentslevel3"/>
    <w:rsid w:val="00977D17"/>
    <w:rPr>
      <w:rFonts w:ascii="Arial" w:hAnsi="Arial" w:cs="Arial"/>
      <w:sz w:val="22"/>
      <w:szCs w:val="22"/>
      <w:lang w:val="en-US" w:eastAsia="en-US" w:bidi="en-US"/>
    </w:rPr>
  </w:style>
  <w:style w:type="paragraph" w:customStyle="1" w:styleId="Paragraphnonumbers">
    <w:name w:val="Paragraph no numbers"/>
    <w:basedOn w:val="Normal"/>
    <w:uiPriority w:val="99"/>
    <w:qFormat/>
    <w:rsid w:val="00186712"/>
    <w:pPr>
      <w:spacing w:after="240"/>
    </w:pPr>
    <w:rPr>
      <w:rFonts w:ascii="Arial" w:hAnsi="Arial"/>
      <w:sz w:val="24"/>
      <w:szCs w:val="24"/>
      <w:lang w:val="en-GB" w:eastAsia="en-GB" w:bidi="ar-SA"/>
    </w:rPr>
  </w:style>
  <w:style w:type="paragraph" w:customStyle="1" w:styleId="ITTBody">
    <w:name w:val="ITT Body"/>
    <w:basedOn w:val="Normal"/>
    <w:uiPriority w:val="99"/>
    <w:qFormat/>
    <w:rsid w:val="00717A9C"/>
    <w:pPr>
      <w:tabs>
        <w:tab w:val="left" w:pos="851"/>
      </w:tabs>
      <w:spacing w:after="120"/>
      <w:ind w:left="1021" w:hanging="1021"/>
    </w:pPr>
    <w:rPr>
      <w:rFonts w:ascii="Arial" w:hAnsi="Arial" w:cs="Arial"/>
    </w:rPr>
  </w:style>
  <w:style w:type="paragraph" w:customStyle="1" w:styleId="ITTBodyLevel2">
    <w:name w:val="ITT Body Level 2"/>
    <w:basedOn w:val="ITTBody"/>
    <w:qFormat/>
    <w:rsid w:val="00717A9C"/>
    <w:pPr>
      <w:tabs>
        <w:tab w:val="clear" w:pos="851"/>
        <w:tab w:val="left" w:pos="1843"/>
      </w:tabs>
      <w:ind w:left="1843" w:hanging="992"/>
    </w:pPr>
  </w:style>
  <w:style w:type="table" w:customStyle="1" w:styleId="TableGrid1">
    <w:name w:val="Table Grid1"/>
    <w:basedOn w:val="TableNormal"/>
    <w:next w:val="TableGrid"/>
    <w:rsid w:val="0089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EnormalChar">
    <w:name w:val="NICE normal Char"/>
    <w:link w:val="NICEnormal"/>
    <w:rsid w:val="00B656D9"/>
    <w:rPr>
      <w:sz w:val="24"/>
      <w:szCs w:val="24"/>
      <w:lang w:val="en-US" w:eastAsia="en-US"/>
    </w:rPr>
  </w:style>
  <w:style w:type="paragraph" w:customStyle="1" w:styleId="Bulletleft1">
    <w:name w:val="Bullet left 1"/>
    <w:basedOn w:val="NICEnormal"/>
    <w:rsid w:val="00B656D9"/>
    <w:pPr>
      <w:numPr>
        <w:numId w:val="8"/>
      </w:numPr>
      <w:spacing w:after="0"/>
    </w:pPr>
    <w:rPr>
      <w:rFonts w:ascii="Arial" w:hAnsi="Arial"/>
    </w:rPr>
  </w:style>
  <w:style w:type="paragraph" w:customStyle="1" w:styleId="Bulletleft1last">
    <w:name w:val="Bullet left 1 last"/>
    <w:basedOn w:val="NICEnormal"/>
    <w:rsid w:val="00B656D9"/>
    <w:pPr>
      <w:numPr>
        <w:numId w:val="9"/>
      </w:numPr>
    </w:pPr>
    <w:rPr>
      <w:rFonts w:ascii="Arial" w:hAnsi="Arial" w:cs="Arial"/>
    </w:rPr>
  </w:style>
  <w:style w:type="paragraph" w:customStyle="1" w:styleId="Style1">
    <w:name w:val="Style1"/>
    <w:basedOn w:val="ITTParagraphLevel2"/>
    <w:link w:val="Style1Char"/>
    <w:qFormat/>
    <w:rsid w:val="000C5CA7"/>
  </w:style>
  <w:style w:type="paragraph" w:customStyle="1" w:styleId="Style3">
    <w:name w:val="Style3"/>
    <w:basedOn w:val="ITTParagraphLevel3"/>
    <w:link w:val="Style3Char"/>
    <w:qFormat/>
    <w:rsid w:val="005263A2"/>
    <w:pPr>
      <w:tabs>
        <w:tab w:val="clear" w:pos="1077"/>
        <w:tab w:val="left" w:pos="1701"/>
      </w:tabs>
      <w:ind w:left="1701" w:hanging="850"/>
    </w:pPr>
  </w:style>
  <w:style w:type="character" w:customStyle="1" w:styleId="Style1Char">
    <w:name w:val="Style1 Char"/>
    <w:basedOn w:val="ITTParagraphLevel2Char"/>
    <w:link w:val="Style1"/>
    <w:rsid w:val="000C5CA7"/>
    <w:rPr>
      <w:rFonts w:ascii="Arial" w:hAnsi="Arial" w:cs="Arial"/>
      <w:sz w:val="22"/>
      <w:szCs w:val="22"/>
      <w:lang w:val="en-US" w:eastAsia="en-US" w:bidi="en-US"/>
    </w:rPr>
  </w:style>
  <w:style w:type="paragraph" w:customStyle="1" w:styleId="Style4">
    <w:name w:val="Style4"/>
    <w:basedOn w:val="Contentslevel1"/>
    <w:link w:val="Style4Char"/>
    <w:qFormat/>
    <w:rsid w:val="005263A2"/>
    <w:pPr>
      <w:spacing w:before="240"/>
    </w:pPr>
  </w:style>
  <w:style w:type="character" w:customStyle="1" w:styleId="Style3Char">
    <w:name w:val="Style3 Char"/>
    <w:basedOn w:val="ITTParagraphLevel3Char"/>
    <w:link w:val="Style3"/>
    <w:rsid w:val="005263A2"/>
    <w:rPr>
      <w:rFonts w:ascii="Arial" w:hAnsi="Arial" w:cs="Arial"/>
      <w:sz w:val="22"/>
      <w:szCs w:val="22"/>
      <w:lang w:val="en-US" w:eastAsia="en-US" w:bidi="en-US"/>
    </w:rPr>
  </w:style>
  <w:style w:type="paragraph" w:customStyle="1" w:styleId="AAAsecondlevel">
    <w:name w:val="AAA second level"/>
    <w:basedOn w:val="Style1"/>
    <w:link w:val="AAAsecondlevelChar"/>
    <w:qFormat/>
    <w:rsid w:val="005263A2"/>
  </w:style>
  <w:style w:type="character" w:customStyle="1" w:styleId="Style4Char">
    <w:name w:val="Style4 Char"/>
    <w:basedOn w:val="Contentslevel1Char"/>
    <w:link w:val="Style4"/>
    <w:rsid w:val="005263A2"/>
    <w:rPr>
      <w:rFonts w:ascii="Arial" w:hAnsi="Arial"/>
      <w:b/>
      <w:sz w:val="28"/>
      <w:szCs w:val="28"/>
      <w:lang w:eastAsia="en-US"/>
    </w:rPr>
  </w:style>
  <w:style w:type="paragraph" w:customStyle="1" w:styleId="AAAtoplevel">
    <w:name w:val="AAA top level"/>
    <w:basedOn w:val="Style4"/>
    <w:link w:val="AAAtoplevelChar"/>
    <w:qFormat/>
    <w:rsid w:val="005263A2"/>
    <w:pPr>
      <w:ind w:left="502"/>
    </w:pPr>
  </w:style>
  <w:style w:type="character" w:customStyle="1" w:styleId="AAAsecondlevelChar">
    <w:name w:val="AAA second level Char"/>
    <w:basedOn w:val="Style1Char"/>
    <w:link w:val="AAAsecondlevel"/>
    <w:rsid w:val="005263A2"/>
    <w:rPr>
      <w:rFonts w:ascii="Arial" w:hAnsi="Arial" w:cs="Arial"/>
      <w:sz w:val="22"/>
      <w:szCs w:val="22"/>
      <w:lang w:val="en-US" w:eastAsia="en-US" w:bidi="en-US"/>
    </w:rPr>
  </w:style>
  <w:style w:type="paragraph" w:customStyle="1" w:styleId="AAAbottomlevel">
    <w:name w:val="AAA bottom level"/>
    <w:basedOn w:val="Style3"/>
    <w:link w:val="AAAbottomlevelChar"/>
    <w:rsid w:val="005263A2"/>
    <w:pPr>
      <w:ind w:left="1304"/>
    </w:pPr>
  </w:style>
  <w:style w:type="character" w:customStyle="1" w:styleId="AAAtoplevelChar">
    <w:name w:val="AAA top level Char"/>
    <w:basedOn w:val="Style4Char"/>
    <w:link w:val="AAAtoplevel"/>
    <w:rsid w:val="005263A2"/>
    <w:rPr>
      <w:rFonts w:ascii="Arial" w:hAnsi="Arial"/>
      <w:b/>
      <w:sz w:val="28"/>
      <w:szCs w:val="28"/>
      <w:lang w:eastAsia="en-US"/>
    </w:rPr>
  </w:style>
  <w:style w:type="paragraph" w:customStyle="1" w:styleId="AAAother">
    <w:name w:val="AAA other"/>
    <w:basedOn w:val="Contentslevel1"/>
    <w:link w:val="AAAotherChar"/>
    <w:rsid w:val="0079631D"/>
    <w:pPr>
      <w:numPr>
        <w:numId w:val="0"/>
      </w:numPr>
      <w:ind w:left="850"/>
    </w:pPr>
    <w:rPr>
      <w:b w:val="0"/>
      <w:u w:val="single"/>
    </w:rPr>
  </w:style>
  <w:style w:type="character" w:customStyle="1" w:styleId="AAAbottomlevelChar">
    <w:name w:val="AAA bottom level Char"/>
    <w:basedOn w:val="Style3Char"/>
    <w:link w:val="AAAbottomlevel"/>
    <w:rsid w:val="005263A2"/>
    <w:rPr>
      <w:rFonts w:ascii="Arial" w:hAnsi="Arial" w:cs="Arial"/>
      <w:sz w:val="22"/>
      <w:szCs w:val="22"/>
      <w:lang w:val="en-US" w:eastAsia="en-US" w:bidi="en-US"/>
    </w:rPr>
  </w:style>
  <w:style w:type="paragraph" w:customStyle="1" w:styleId="Aother">
    <w:name w:val="A other"/>
    <w:basedOn w:val="AAAother"/>
    <w:link w:val="AotherChar"/>
    <w:rsid w:val="0079631D"/>
    <w:pPr>
      <w:ind w:left="1020"/>
    </w:pPr>
  </w:style>
  <w:style w:type="character" w:customStyle="1" w:styleId="AAAotherChar">
    <w:name w:val="AAA other Char"/>
    <w:basedOn w:val="Contentslevel1Char"/>
    <w:link w:val="AAAother"/>
    <w:rsid w:val="0079631D"/>
    <w:rPr>
      <w:rFonts w:ascii="Arial" w:hAnsi="Arial"/>
      <w:b w:val="0"/>
      <w:sz w:val="28"/>
      <w:szCs w:val="28"/>
      <w:u w:val="single"/>
      <w:lang w:eastAsia="en-US"/>
    </w:rPr>
  </w:style>
  <w:style w:type="paragraph" w:customStyle="1" w:styleId="Aunderline">
    <w:name w:val="A_underline"/>
    <w:basedOn w:val="Aother"/>
    <w:link w:val="AunderlineChar"/>
    <w:rsid w:val="00AD2288"/>
    <w:pPr>
      <w:ind w:left="283"/>
    </w:pPr>
  </w:style>
  <w:style w:type="character" w:customStyle="1" w:styleId="AotherChar">
    <w:name w:val="A other Char"/>
    <w:basedOn w:val="AAAotherChar"/>
    <w:link w:val="Aother"/>
    <w:rsid w:val="0079631D"/>
    <w:rPr>
      <w:rFonts w:ascii="Arial" w:hAnsi="Arial"/>
      <w:b w:val="0"/>
      <w:sz w:val="28"/>
      <w:szCs w:val="28"/>
      <w:u w:val="single"/>
      <w:lang w:eastAsia="en-US"/>
    </w:rPr>
  </w:style>
  <w:style w:type="paragraph" w:customStyle="1" w:styleId="AAAunder">
    <w:name w:val="AAAunder"/>
    <w:basedOn w:val="Aunderline"/>
    <w:link w:val="AAAunderChar"/>
    <w:qFormat/>
    <w:rsid w:val="00AD2288"/>
    <w:rPr>
      <w:sz w:val="22"/>
      <w:szCs w:val="22"/>
    </w:rPr>
  </w:style>
  <w:style w:type="character" w:customStyle="1" w:styleId="AunderlineChar">
    <w:name w:val="A_underline Char"/>
    <w:basedOn w:val="AotherChar"/>
    <w:link w:val="Aunderline"/>
    <w:rsid w:val="00AD2288"/>
    <w:rPr>
      <w:rFonts w:ascii="Arial" w:hAnsi="Arial"/>
      <w:b w:val="0"/>
      <w:sz w:val="28"/>
      <w:szCs w:val="28"/>
      <w:u w:val="single"/>
      <w:lang w:eastAsia="en-US"/>
    </w:rPr>
  </w:style>
  <w:style w:type="paragraph" w:customStyle="1" w:styleId="AAAbottom">
    <w:name w:val="AAA_bottom"/>
    <w:basedOn w:val="AAAbottomlevel"/>
    <w:link w:val="AAAbottomChar"/>
    <w:qFormat/>
    <w:rsid w:val="006C67D0"/>
    <w:pPr>
      <w:ind w:left="2705" w:hanging="720"/>
    </w:pPr>
  </w:style>
  <w:style w:type="character" w:customStyle="1" w:styleId="AAAunderChar">
    <w:name w:val="AAAunder Char"/>
    <w:basedOn w:val="AunderlineChar"/>
    <w:link w:val="AAAunder"/>
    <w:rsid w:val="00AD2288"/>
    <w:rPr>
      <w:rFonts w:ascii="Arial" w:hAnsi="Arial"/>
      <w:b w:val="0"/>
      <w:sz w:val="22"/>
      <w:szCs w:val="22"/>
      <w:u w:val="single"/>
      <w:lang w:eastAsia="en-US"/>
    </w:rPr>
  </w:style>
  <w:style w:type="paragraph" w:styleId="TOC4">
    <w:name w:val="toc 4"/>
    <w:basedOn w:val="Normal"/>
    <w:next w:val="Normal"/>
    <w:autoRedefine/>
    <w:uiPriority w:val="39"/>
    <w:unhideWhenUsed/>
    <w:rsid w:val="006B3863"/>
    <w:pPr>
      <w:spacing w:after="100"/>
      <w:ind w:left="660"/>
    </w:pPr>
    <w:rPr>
      <w:rFonts w:asciiTheme="minorHAnsi" w:eastAsiaTheme="minorEastAsia" w:hAnsiTheme="minorHAnsi" w:cstheme="minorBidi"/>
      <w:lang w:val="en-GB" w:eastAsia="en-GB" w:bidi="ar-SA"/>
    </w:rPr>
  </w:style>
  <w:style w:type="character" w:customStyle="1" w:styleId="AAAbottomChar">
    <w:name w:val="AAA_bottom Char"/>
    <w:basedOn w:val="AAAbottomlevelChar"/>
    <w:link w:val="AAAbottom"/>
    <w:rsid w:val="006C67D0"/>
    <w:rPr>
      <w:rFonts w:ascii="Arial" w:hAnsi="Arial" w:cs="Arial"/>
      <w:sz w:val="22"/>
      <w:szCs w:val="22"/>
      <w:lang w:val="en-US" w:eastAsia="en-US" w:bidi="en-US"/>
    </w:rPr>
  </w:style>
  <w:style w:type="paragraph" w:styleId="TOC5">
    <w:name w:val="toc 5"/>
    <w:basedOn w:val="Normal"/>
    <w:next w:val="Normal"/>
    <w:autoRedefine/>
    <w:uiPriority w:val="39"/>
    <w:unhideWhenUsed/>
    <w:rsid w:val="006B3863"/>
    <w:pPr>
      <w:spacing w:after="100"/>
      <w:ind w:left="880"/>
    </w:pPr>
    <w:rPr>
      <w:rFonts w:asciiTheme="minorHAnsi" w:eastAsiaTheme="minorEastAsia" w:hAnsiTheme="minorHAnsi" w:cstheme="minorBidi"/>
      <w:lang w:val="en-GB" w:eastAsia="en-GB" w:bidi="ar-SA"/>
    </w:rPr>
  </w:style>
  <w:style w:type="paragraph" w:styleId="TOC6">
    <w:name w:val="toc 6"/>
    <w:basedOn w:val="Normal"/>
    <w:next w:val="Normal"/>
    <w:autoRedefine/>
    <w:uiPriority w:val="39"/>
    <w:unhideWhenUsed/>
    <w:rsid w:val="006B3863"/>
    <w:pPr>
      <w:spacing w:after="100"/>
      <w:ind w:left="1100"/>
    </w:pPr>
    <w:rPr>
      <w:rFonts w:asciiTheme="minorHAnsi" w:eastAsiaTheme="minorEastAsia" w:hAnsiTheme="minorHAnsi" w:cstheme="minorBidi"/>
      <w:lang w:val="en-GB" w:eastAsia="en-GB" w:bidi="ar-SA"/>
    </w:rPr>
  </w:style>
  <w:style w:type="paragraph" w:styleId="TOC7">
    <w:name w:val="toc 7"/>
    <w:basedOn w:val="Normal"/>
    <w:next w:val="Normal"/>
    <w:autoRedefine/>
    <w:uiPriority w:val="39"/>
    <w:unhideWhenUsed/>
    <w:rsid w:val="006B3863"/>
    <w:pPr>
      <w:spacing w:after="100"/>
      <w:ind w:left="1320"/>
    </w:pPr>
    <w:rPr>
      <w:rFonts w:asciiTheme="minorHAnsi" w:eastAsiaTheme="minorEastAsia" w:hAnsiTheme="minorHAnsi" w:cstheme="minorBidi"/>
      <w:lang w:val="en-GB" w:eastAsia="en-GB" w:bidi="ar-SA"/>
    </w:rPr>
  </w:style>
  <w:style w:type="paragraph" w:styleId="TOC8">
    <w:name w:val="toc 8"/>
    <w:basedOn w:val="Normal"/>
    <w:next w:val="Normal"/>
    <w:autoRedefine/>
    <w:uiPriority w:val="39"/>
    <w:unhideWhenUsed/>
    <w:rsid w:val="006B3863"/>
    <w:pPr>
      <w:spacing w:after="100"/>
      <w:ind w:left="1540"/>
    </w:pPr>
    <w:rPr>
      <w:rFonts w:asciiTheme="minorHAnsi" w:eastAsiaTheme="minorEastAsia" w:hAnsiTheme="minorHAnsi" w:cstheme="minorBidi"/>
      <w:lang w:val="en-GB" w:eastAsia="en-GB" w:bidi="ar-SA"/>
    </w:rPr>
  </w:style>
  <w:style w:type="paragraph" w:styleId="TOC9">
    <w:name w:val="toc 9"/>
    <w:basedOn w:val="Normal"/>
    <w:next w:val="Normal"/>
    <w:autoRedefine/>
    <w:uiPriority w:val="39"/>
    <w:unhideWhenUsed/>
    <w:rsid w:val="006B3863"/>
    <w:pPr>
      <w:spacing w:after="100"/>
      <w:ind w:left="1760"/>
    </w:pPr>
    <w:rPr>
      <w:rFonts w:asciiTheme="minorHAnsi" w:eastAsiaTheme="minorEastAsia" w:hAnsiTheme="minorHAnsi" w:cstheme="minorBidi"/>
      <w:lang w:val="en-GB" w:eastAsia="en-GB" w:bidi="ar-SA"/>
    </w:rPr>
  </w:style>
  <w:style w:type="paragraph" w:customStyle="1" w:styleId="AAAfouthlevel">
    <w:name w:val="AAA fouth level"/>
    <w:basedOn w:val="AAAbottom"/>
    <w:link w:val="AAAfouthlevelChar"/>
    <w:qFormat/>
    <w:rsid w:val="00BD07E8"/>
    <w:pPr>
      <w:numPr>
        <w:ilvl w:val="3"/>
      </w:numPr>
    </w:pPr>
  </w:style>
  <w:style w:type="character" w:customStyle="1" w:styleId="AAAfouthlevelChar">
    <w:name w:val="AAA fouth level Char"/>
    <w:basedOn w:val="AAAbottomChar"/>
    <w:link w:val="AAAfouthlevel"/>
    <w:rsid w:val="00BD07E8"/>
    <w:rPr>
      <w:rFonts w:ascii="Arial" w:hAnsi="Arial" w:cs="Arial"/>
      <w:sz w:val="22"/>
      <w:szCs w:val="22"/>
      <w:lang w:val="en-US" w:eastAsia="en-US" w:bidi="en-US"/>
    </w:rPr>
  </w:style>
  <w:style w:type="character" w:customStyle="1" w:styleId="BalloonTextChar">
    <w:name w:val="Balloon Text Char"/>
    <w:basedOn w:val="DefaultParagraphFont"/>
    <w:link w:val="BalloonText"/>
    <w:semiHidden/>
    <w:rsid w:val="00074BC1"/>
    <w:rPr>
      <w:rFonts w:ascii="Tahoma" w:hAnsi="Tahoma" w:cs="Tahoma"/>
      <w:sz w:val="16"/>
      <w:szCs w:val="16"/>
      <w:lang w:val="en-US" w:eastAsia="en-US" w:bidi="en-US"/>
    </w:rPr>
  </w:style>
  <w:style w:type="paragraph" w:styleId="BlockText">
    <w:name w:val="Block Text"/>
    <w:basedOn w:val="Normal"/>
    <w:unhideWhenUsed/>
    <w:rsid w:val="00491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Revision">
    <w:name w:val="Revision"/>
    <w:hidden/>
    <w:uiPriority w:val="99"/>
    <w:semiHidden/>
    <w:rsid w:val="00B54F88"/>
    <w:rPr>
      <w:sz w:val="22"/>
      <w:szCs w:val="22"/>
      <w:lang w:val="en-US" w:eastAsia="en-US" w:bidi="en-US"/>
    </w:rPr>
  </w:style>
  <w:style w:type="character" w:styleId="UnresolvedMention">
    <w:name w:val="Unresolved Mention"/>
    <w:basedOn w:val="DefaultParagraphFont"/>
    <w:uiPriority w:val="99"/>
    <w:semiHidden/>
    <w:unhideWhenUsed/>
    <w:rsid w:val="009E40B9"/>
    <w:rPr>
      <w:color w:val="605E5C"/>
      <w:shd w:val="clear" w:color="auto" w:fill="E1DFDD"/>
    </w:rPr>
  </w:style>
  <w:style w:type="paragraph" w:customStyle="1" w:styleId="Bullets">
    <w:name w:val="Bullets"/>
    <w:basedOn w:val="Normal"/>
    <w:uiPriority w:val="5"/>
    <w:qFormat/>
    <w:rsid w:val="00054C18"/>
    <w:pPr>
      <w:spacing w:after="120"/>
      <w:ind w:left="1134" w:hanging="454"/>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501">
      <w:bodyDiv w:val="1"/>
      <w:marLeft w:val="0"/>
      <w:marRight w:val="0"/>
      <w:marTop w:val="0"/>
      <w:marBottom w:val="0"/>
      <w:divBdr>
        <w:top w:val="none" w:sz="0" w:space="0" w:color="auto"/>
        <w:left w:val="none" w:sz="0" w:space="0" w:color="auto"/>
        <w:bottom w:val="none" w:sz="0" w:space="0" w:color="auto"/>
        <w:right w:val="none" w:sz="0" w:space="0" w:color="auto"/>
      </w:divBdr>
      <w:divsChild>
        <w:div w:id="1163350469">
          <w:marLeft w:val="0"/>
          <w:marRight w:val="0"/>
          <w:marTop w:val="0"/>
          <w:marBottom w:val="0"/>
          <w:divBdr>
            <w:top w:val="none" w:sz="0" w:space="0" w:color="auto"/>
            <w:left w:val="none" w:sz="0" w:space="0" w:color="auto"/>
            <w:bottom w:val="none" w:sz="0" w:space="0" w:color="auto"/>
            <w:right w:val="none" w:sz="0" w:space="0" w:color="auto"/>
          </w:divBdr>
          <w:divsChild>
            <w:div w:id="114254720">
              <w:marLeft w:val="0"/>
              <w:marRight w:val="0"/>
              <w:marTop w:val="0"/>
              <w:marBottom w:val="0"/>
              <w:divBdr>
                <w:top w:val="none" w:sz="0" w:space="0" w:color="auto"/>
                <w:left w:val="none" w:sz="0" w:space="0" w:color="auto"/>
                <w:bottom w:val="none" w:sz="0" w:space="0" w:color="auto"/>
                <w:right w:val="none" w:sz="0" w:space="0" w:color="auto"/>
              </w:divBdr>
              <w:divsChild>
                <w:div w:id="1245991909">
                  <w:marLeft w:val="0"/>
                  <w:marRight w:val="0"/>
                  <w:marTop w:val="0"/>
                  <w:marBottom w:val="0"/>
                  <w:divBdr>
                    <w:top w:val="none" w:sz="0" w:space="0" w:color="auto"/>
                    <w:left w:val="none" w:sz="0" w:space="0" w:color="auto"/>
                    <w:bottom w:val="none" w:sz="0" w:space="0" w:color="auto"/>
                    <w:right w:val="none" w:sz="0" w:space="0" w:color="auto"/>
                  </w:divBdr>
                  <w:divsChild>
                    <w:div w:id="1274364891">
                      <w:marLeft w:val="0"/>
                      <w:marRight w:val="0"/>
                      <w:marTop w:val="0"/>
                      <w:marBottom w:val="0"/>
                      <w:divBdr>
                        <w:top w:val="none" w:sz="0" w:space="0" w:color="auto"/>
                        <w:left w:val="none" w:sz="0" w:space="0" w:color="auto"/>
                        <w:bottom w:val="none" w:sz="0" w:space="0" w:color="auto"/>
                        <w:right w:val="none" w:sz="0" w:space="0" w:color="auto"/>
                      </w:divBdr>
                      <w:divsChild>
                        <w:div w:id="1927834653">
                          <w:marLeft w:val="0"/>
                          <w:marRight w:val="0"/>
                          <w:marTop w:val="0"/>
                          <w:marBottom w:val="0"/>
                          <w:divBdr>
                            <w:top w:val="none" w:sz="0" w:space="0" w:color="auto"/>
                            <w:left w:val="none" w:sz="0" w:space="0" w:color="auto"/>
                            <w:bottom w:val="none" w:sz="0" w:space="0" w:color="auto"/>
                            <w:right w:val="none" w:sz="0" w:space="0" w:color="auto"/>
                          </w:divBdr>
                          <w:divsChild>
                            <w:div w:id="158887323">
                              <w:marLeft w:val="0"/>
                              <w:marRight w:val="0"/>
                              <w:marTop w:val="0"/>
                              <w:marBottom w:val="0"/>
                              <w:divBdr>
                                <w:top w:val="none" w:sz="0" w:space="0" w:color="auto"/>
                                <w:left w:val="none" w:sz="0" w:space="0" w:color="auto"/>
                                <w:bottom w:val="none" w:sz="0" w:space="0" w:color="auto"/>
                                <w:right w:val="none" w:sz="0" w:space="0" w:color="auto"/>
                              </w:divBdr>
                              <w:divsChild>
                                <w:div w:id="1851479593">
                                  <w:marLeft w:val="0"/>
                                  <w:marRight w:val="0"/>
                                  <w:marTop w:val="0"/>
                                  <w:marBottom w:val="0"/>
                                  <w:divBdr>
                                    <w:top w:val="none" w:sz="0" w:space="0" w:color="auto"/>
                                    <w:left w:val="none" w:sz="0" w:space="0" w:color="auto"/>
                                    <w:bottom w:val="none" w:sz="0" w:space="0" w:color="auto"/>
                                    <w:right w:val="none" w:sz="0" w:space="0" w:color="auto"/>
                                  </w:divBdr>
                                  <w:divsChild>
                                    <w:div w:id="943802012">
                                      <w:marLeft w:val="0"/>
                                      <w:marRight w:val="0"/>
                                      <w:marTop w:val="0"/>
                                      <w:marBottom w:val="0"/>
                                      <w:divBdr>
                                        <w:top w:val="none" w:sz="0" w:space="0" w:color="auto"/>
                                        <w:left w:val="none" w:sz="0" w:space="0" w:color="auto"/>
                                        <w:bottom w:val="none" w:sz="0" w:space="0" w:color="auto"/>
                                        <w:right w:val="none" w:sz="0" w:space="0" w:color="auto"/>
                                      </w:divBdr>
                                      <w:divsChild>
                                        <w:div w:id="1163855954">
                                          <w:marLeft w:val="0"/>
                                          <w:marRight w:val="0"/>
                                          <w:marTop w:val="0"/>
                                          <w:marBottom w:val="0"/>
                                          <w:divBdr>
                                            <w:top w:val="none" w:sz="0" w:space="0" w:color="auto"/>
                                            <w:left w:val="none" w:sz="0" w:space="0" w:color="auto"/>
                                            <w:bottom w:val="none" w:sz="0" w:space="0" w:color="auto"/>
                                            <w:right w:val="none" w:sz="0" w:space="0" w:color="auto"/>
                                          </w:divBdr>
                                          <w:divsChild>
                                            <w:div w:id="1248998242">
                                              <w:marLeft w:val="0"/>
                                              <w:marRight w:val="0"/>
                                              <w:marTop w:val="0"/>
                                              <w:marBottom w:val="0"/>
                                              <w:divBdr>
                                                <w:top w:val="none" w:sz="0" w:space="0" w:color="auto"/>
                                                <w:left w:val="none" w:sz="0" w:space="0" w:color="auto"/>
                                                <w:bottom w:val="none" w:sz="0" w:space="0" w:color="auto"/>
                                                <w:right w:val="none" w:sz="0" w:space="0" w:color="auto"/>
                                              </w:divBdr>
                                              <w:divsChild>
                                                <w:div w:id="1853497001">
                                                  <w:marLeft w:val="0"/>
                                                  <w:marRight w:val="0"/>
                                                  <w:marTop w:val="0"/>
                                                  <w:marBottom w:val="0"/>
                                                  <w:divBdr>
                                                    <w:top w:val="none" w:sz="0" w:space="0" w:color="auto"/>
                                                    <w:left w:val="none" w:sz="0" w:space="0" w:color="auto"/>
                                                    <w:bottom w:val="none" w:sz="0" w:space="0" w:color="auto"/>
                                                    <w:right w:val="none" w:sz="0" w:space="0" w:color="auto"/>
                                                  </w:divBdr>
                                                  <w:divsChild>
                                                    <w:div w:id="660888522">
                                                      <w:marLeft w:val="0"/>
                                                      <w:marRight w:val="0"/>
                                                      <w:marTop w:val="0"/>
                                                      <w:marBottom w:val="0"/>
                                                      <w:divBdr>
                                                        <w:top w:val="none" w:sz="0" w:space="0" w:color="auto"/>
                                                        <w:left w:val="none" w:sz="0" w:space="0" w:color="auto"/>
                                                        <w:bottom w:val="none" w:sz="0" w:space="0" w:color="auto"/>
                                                        <w:right w:val="none" w:sz="0" w:space="0" w:color="auto"/>
                                                      </w:divBdr>
                                                      <w:divsChild>
                                                        <w:div w:id="1570192903">
                                                          <w:marLeft w:val="0"/>
                                                          <w:marRight w:val="0"/>
                                                          <w:marTop w:val="0"/>
                                                          <w:marBottom w:val="0"/>
                                                          <w:divBdr>
                                                            <w:top w:val="none" w:sz="0" w:space="0" w:color="auto"/>
                                                            <w:left w:val="none" w:sz="0" w:space="0" w:color="auto"/>
                                                            <w:bottom w:val="none" w:sz="0" w:space="0" w:color="auto"/>
                                                            <w:right w:val="none" w:sz="0" w:space="0" w:color="auto"/>
                                                          </w:divBdr>
                                                          <w:divsChild>
                                                            <w:div w:id="928587784">
                                                              <w:marLeft w:val="0"/>
                                                              <w:marRight w:val="0"/>
                                                              <w:marTop w:val="0"/>
                                                              <w:marBottom w:val="0"/>
                                                              <w:divBdr>
                                                                <w:top w:val="none" w:sz="0" w:space="0" w:color="auto"/>
                                                                <w:left w:val="none" w:sz="0" w:space="0" w:color="auto"/>
                                                                <w:bottom w:val="none" w:sz="0" w:space="0" w:color="auto"/>
                                                                <w:right w:val="none" w:sz="0" w:space="0" w:color="auto"/>
                                                              </w:divBdr>
                                                              <w:divsChild>
                                                                <w:div w:id="1703508168">
                                                                  <w:marLeft w:val="0"/>
                                                                  <w:marRight w:val="0"/>
                                                                  <w:marTop w:val="0"/>
                                                                  <w:marBottom w:val="0"/>
                                                                  <w:divBdr>
                                                                    <w:top w:val="none" w:sz="0" w:space="0" w:color="auto"/>
                                                                    <w:left w:val="none" w:sz="0" w:space="0" w:color="auto"/>
                                                                    <w:bottom w:val="none" w:sz="0" w:space="0" w:color="auto"/>
                                                                    <w:right w:val="none" w:sz="0" w:space="0" w:color="auto"/>
                                                                  </w:divBdr>
                                                                  <w:divsChild>
                                                                    <w:div w:id="883911049">
                                                                      <w:marLeft w:val="0"/>
                                                                      <w:marRight w:val="0"/>
                                                                      <w:marTop w:val="0"/>
                                                                      <w:marBottom w:val="0"/>
                                                                      <w:divBdr>
                                                                        <w:top w:val="none" w:sz="0" w:space="0" w:color="auto"/>
                                                                        <w:left w:val="none" w:sz="0" w:space="0" w:color="auto"/>
                                                                        <w:bottom w:val="none" w:sz="0" w:space="0" w:color="auto"/>
                                                                        <w:right w:val="none" w:sz="0" w:space="0" w:color="auto"/>
                                                                      </w:divBdr>
                                                                      <w:divsChild>
                                                                        <w:div w:id="403262841">
                                                                          <w:marLeft w:val="0"/>
                                                                          <w:marRight w:val="0"/>
                                                                          <w:marTop w:val="0"/>
                                                                          <w:marBottom w:val="0"/>
                                                                          <w:divBdr>
                                                                            <w:top w:val="none" w:sz="0" w:space="0" w:color="auto"/>
                                                                            <w:left w:val="none" w:sz="0" w:space="0" w:color="auto"/>
                                                                            <w:bottom w:val="none" w:sz="0" w:space="0" w:color="auto"/>
                                                                            <w:right w:val="none" w:sz="0" w:space="0" w:color="auto"/>
                                                                          </w:divBdr>
                                                                          <w:divsChild>
                                                                            <w:div w:id="8698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17783">
      <w:bodyDiv w:val="1"/>
      <w:marLeft w:val="0"/>
      <w:marRight w:val="0"/>
      <w:marTop w:val="0"/>
      <w:marBottom w:val="0"/>
      <w:divBdr>
        <w:top w:val="none" w:sz="0" w:space="0" w:color="auto"/>
        <w:left w:val="none" w:sz="0" w:space="0" w:color="auto"/>
        <w:bottom w:val="none" w:sz="0" w:space="0" w:color="auto"/>
        <w:right w:val="none" w:sz="0" w:space="0" w:color="auto"/>
      </w:divBdr>
    </w:div>
    <w:div w:id="39520897">
      <w:bodyDiv w:val="1"/>
      <w:marLeft w:val="0"/>
      <w:marRight w:val="0"/>
      <w:marTop w:val="0"/>
      <w:marBottom w:val="0"/>
      <w:divBdr>
        <w:top w:val="none" w:sz="0" w:space="0" w:color="auto"/>
        <w:left w:val="none" w:sz="0" w:space="0" w:color="auto"/>
        <w:bottom w:val="none" w:sz="0" w:space="0" w:color="auto"/>
        <w:right w:val="none" w:sz="0" w:space="0" w:color="auto"/>
      </w:divBdr>
    </w:div>
    <w:div w:id="59258770">
      <w:bodyDiv w:val="1"/>
      <w:marLeft w:val="0"/>
      <w:marRight w:val="0"/>
      <w:marTop w:val="0"/>
      <w:marBottom w:val="0"/>
      <w:divBdr>
        <w:top w:val="none" w:sz="0" w:space="0" w:color="auto"/>
        <w:left w:val="none" w:sz="0" w:space="0" w:color="auto"/>
        <w:bottom w:val="none" w:sz="0" w:space="0" w:color="auto"/>
        <w:right w:val="none" w:sz="0" w:space="0" w:color="auto"/>
      </w:divBdr>
    </w:div>
    <w:div w:id="172844396">
      <w:bodyDiv w:val="1"/>
      <w:marLeft w:val="0"/>
      <w:marRight w:val="0"/>
      <w:marTop w:val="0"/>
      <w:marBottom w:val="0"/>
      <w:divBdr>
        <w:top w:val="none" w:sz="0" w:space="0" w:color="auto"/>
        <w:left w:val="none" w:sz="0" w:space="0" w:color="auto"/>
        <w:bottom w:val="none" w:sz="0" w:space="0" w:color="auto"/>
        <w:right w:val="none" w:sz="0" w:space="0" w:color="auto"/>
      </w:divBdr>
    </w:div>
    <w:div w:id="179438646">
      <w:bodyDiv w:val="1"/>
      <w:marLeft w:val="0"/>
      <w:marRight w:val="0"/>
      <w:marTop w:val="0"/>
      <w:marBottom w:val="0"/>
      <w:divBdr>
        <w:top w:val="none" w:sz="0" w:space="0" w:color="auto"/>
        <w:left w:val="none" w:sz="0" w:space="0" w:color="auto"/>
        <w:bottom w:val="none" w:sz="0" w:space="0" w:color="auto"/>
        <w:right w:val="none" w:sz="0" w:space="0" w:color="auto"/>
      </w:divBdr>
      <w:divsChild>
        <w:div w:id="182287756">
          <w:marLeft w:val="0"/>
          <w:marRight w:val="0"/>
          <w:marTop w:val="0"/>
          <w:marBottom w:val="0"/>
          <w:divBdr>
            <w:top w:val="none" w:sz="0" w:space="0" w:color="auto"/>
            <w:left w:val="none" w:sz="0" w:space="0" w:color="auto"/>
            <w:bottom w:val="none" w:sz="0" w:space="0" w:color="auto"/>
            <w:right w:val="none" w:sz="0" w:space="0" w:color="auto"/>
          </w:divBdr>
          <w:divsChild>
            <w:div w:id="485903008">
              <w:marLeft w:val="0"/>
              <w:marRight w:val="0"/>
              <w:marTop w:val="0"/>
              <w:marBottom w:val="0"/>
              <w:divBdr>
                <w:top w:val="none" w:sz="0" w:space="0" w:color="auto"/>
                <w:left w:val="none" w:sz="0" w:space="0" w:color="auto"/>
                <w:bottom w:val="none" w:sz="0" w:space="0" w:color="auto"/>
                <w:right w:val="none" w:sz="0" w:space="0" w:color="auto"/>
              </w:divBdr>
              <w:divsChild>
                <w:div w:id="1970282409">
                  <w:marLeft w:val="8355"/>
                  <w:marRight w:val="0"/>
                  <w:marTop w:val="0"/>
                  <w:marBottom w:val="0"/>
                  <w:divBdr>
                    <w:top w:val="none" w:sz="0" w:space="0" w:color="auto"/>
                    <w:left w:val="none" w:sz="0" w:space="0" w:color="auto"/>
                    <w:bottom w:val="none" w:sz="0" w:space="0" w:color="auto"/>
                    <w:right w:val="none" w:sz="0" w:space="0" w:color="auto"/>
                  </w:divBdr>
                  <w:divsChild>
                    <w:div w:id="681202520">
                      <w:marLeft w:val="0"/>
                      <w:marRight w:val="0"/>
                      <w:marTop w:val="0"/>
                      <w:marBottom w:val="0"/>
                      <w:divBdr>
                        <w:top w:val="none" w:sz="0" w:space="0" w:color="auto"/>
                        <w:left w:val="none" w:sz="0" w:space="0" w:color="auto"/>
                        <w:bottom w:val="none" w:sz="0" w:space="0" w:color="auto"/>
                        <w:right w:val="none" w:sz="0" w:space="0" w:color="auto"/>
                      </w:divBdr>
                      <w:divsChild>
                        <w:div w:id="127206381">
                          <w:marLeft w:val="0"/>
                          <w:marRight w:val="0"/>
                          <w:marTop w:val="0"/>
                          <w:marBottom w:val="0"/>
                          <w:divBdr>
                            <w:top w:val="none" w:sz="0" w:space="0" w:color="auto"/>
                            <w:left w:val="none" w:sz="0" w:space="0" w:color="auto"/>
                            <w:bottom w:val="none" w:sz="0" w:space="0" w:color="auto"/>
                            <w:right w:val="none" w:sz="0" w:space="0" w:color="auto"/>
                          </w:divBdr>
                          <w:divsChild>
                            <w:div w:id="354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60776">
      <w:bodyDiv w:val="1"/>
      <w:marLeft w:val="0"/>
      <w:marRight w:val="0"/>
      <w:marTop w:val="0"/>
      <w:marBottom w:val="0"/>
      <w:divBdr>
        <w:top w:val="none" w:sz="0" w:space="0" w:color="auto"/>
        <w:left w:val="none" w:sz="0" w:space="0" w:color="auto"/>
        <w:bottom w:val="none" w:sz="0" w:space="0" w:color="auto"/>
        <w:right w:val="none" w:sz="0" w:space="0" w:color="auto"/>
      </w:divBdr>
    </w:div>
    <w:div w:id="219677346">
      <w:bodyDiv w:val="1"/>
      <w:marLeft w:val="0"/>
      <w:marRight w:val="0"/>
      <w:marTop w:val="0"/>
      <w:marBottom w:val="0"/>
      <w:divBdr>
        <w:top w:val="none" w:sz="0" w:space="0" w:color="auto"/>
        <w:left w:val="none" w:sz="0" w:space="0" w:color="auto"/>
        <w:bottom w:val="none" w:sz="0" w:space="0" w:color="auto"/>
        <w:right w:val="none" w:sz="0" w:space="0" w:color="auto"/>
      </w:divBdr>
    </w:div>
    <w:div w:id="278612480">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323515374">
      <w:bodyDiv w:val="1"/>
      <w:marLeft w:val="0"/>
      <w:marRight w:val="0"/>
      <w:marTop w:val="0"/>
      <w:marBottom w:val="0"/>
      <w:divBdr>
        <w:top w:val="none" w:sz="0" w:space="0" w:color="auto"/>
        <w:left w:val="none" w:sz="0" w:space="0" w:color="auto"/>
        <w:bottom w:val="none" w:sz="0" w:space="0" w:color="auto"/>
        <w:right w:val="none" w:sz="0" w:space="0" w:color="auto"/>
      </w:divBdr>
    </w:div>
    <w:div w:id="490492065">
      <w:bodyDiv w:val="1"/>
      <w:marLeft w:val="0"/>
      <w:marRight w:val="0"/>
      <w:marTop w:val="0"/>
      <w:marBottom w:val="0"/>
      <w:divBdr>
        <w:top w:val="none" w:sz="0" w:space="0" w:color="auto"/>
        <w:left w:val="none" w:sz="0" w:space="0" w:color="auto"/>
        <w:bottom w:val="none" w:sz="0" w:space="0" w:color="auto"/>
        <w:right w:val="none" w:sz="0" w:space="0" w:color="auto"/>
      </w:divBdr>
    </w:div>
    <w:div w:id="535584369">
      <w:bodyDiv w:val="1"/>
      <w:marLeft w:val="0"/>
      <w:marRight w:val="0"/>
      <w:marTop w:val="0"/>
      <w:marBottom w:val="0"/>
      <w:divBdr>
        <w:top w:val="none" w:sz="0" w:space="0" w:color="auto"/>
        <w:left w:val="none" w:sz="0" w:space="0" w:color="auto"/>
        <w:bottom w:val="none" w:sz="0" w:space="0" w:color="auto"/>
        <w:right w:val="none" w:sz="0" w:space="0" w:color="auto"/>
      </w:divBdr>
      <w:divsChild>
        <w:div w:id="1829511945">
          <w:marLeft w:val="0"/>
          <w:marRight w:val="0"/>
          <w:marTop w:val="0"/>
          <w:marBottom w:val="0"/>
          <w:divBdr>
            <w:top w:val="none" w:sz="0" w:space="0" w:color="auto"/>
            <w:left w:val="none" w:sz="0" w:space="0" w:color="auto"/>
            <w:bottom w:val="none" w:sz="0" w:space="0" w:color="auto"/>
            <w:right w:val="none" w:sz="0" w:space="0" w:color="auto"/>
          </w:divBdr>
          <w:divsChild>
            <w:div w:id="1106314473">
              <w:marLeft w:val="0"/>
              <w:marRight w:val="0"/>
              <w:marTop w:val="0"/>
              <w:marBottom w:val="0"/>
              <w:divBdr>
                <w:top w:val="none" w:sz="0" w:space="0" w:color="auto"/>
                <w:left w:val="none" w:sz="0" w:space="0" w:color="auto"/>
                <w:bottom w:val="none" w:sz="0" w:space="0" w:color="auto"/>
                <w:right w:val="none" w:sz="0" w:space="0" w:color="auto"/>
              </w:divBdr>
              <w:divsChild>
                <w:div w:id="1264339661">
                  <w:marLeft w:val="8355"/>
                  <w:marRight w:val="0"/>
                  <w:marTop w:val="0"/>
                  <w:marBottom w:val="0"/>
                  <w:divBdr>
                    <w:top w:val="none" w:sz="0" w:space="0" w:color="auto"/>
                    <w:left w:val="none" w:sz="0" w:space="0" w:color="auto"/>
                    <w:bottom w:val="none" w:sz="0" w:space="0" w:color="auto"/>
                    <w:right w:val="none" w:sz="0" w:space="0" w:color="auto"/>
                  </w:divBdr>
                  <w:divsChild>
                    <w:div w:id="790444705">
                      <w:marLeft w:val="0"/>
                      <w:marRight w:val="0"/>
                      <w:marTop w:val="0"/>
                      <w:marBottom w:val="0"/>
                      <w:divBdr>
                        <w:top w:val="none" w:sz="0" w:space="0" w:color="auto"/>
                        <w:left w:val="none" w:sz="0" w:space="0" w:color="auto"/>
                        <w:bottom w:val="none" w:sz="0" w:space="0" w:color="auto"/>
                        <w:right w:val="none" w:sz="0" w:space="0" w:color="auto"/>
                      </w:divBdr>
                      <w:divsChild>
                        <w:div w:id="1163083855">
                          <w:marLeft w:val="0"/>
                          <w:marRight w:val="0"/>
                          <w:marTop w:val="0"/>
                          <w:marBottom w:val="0"/>
                          <w:divBdr>
                            <w:top w:val="none" w:sz="0" w:space="0" w:color="auto"/>
                            <w:left w:val="none" w:sz="0" w:space="0" w:color="auto"/>
                            <w:bottom w:val="none" w:sz="0" w:space="0" w:color="auto"/>
                            <w:right w:val="none" w:sz="0" w:space="0" w:color="auto"/>
                          </w:divBdr>
                          <w:divsChild>
                            <w:div w:id="16258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5999">
      <w:bodyDiv w:val="1"/>
      <w:marLeft w:val="0"/>
      <w:marRight w:val="0"/>
      <w:marTop w:val="0"/>
      <w:marBottom w:val="0"/>
      <w:divBdr>
        <w:top w:val="none" w:sz="0" w:space="0" w:color="auto"/>
        <w:left w:val="none" w:sz="0" w:space="0" w:color="auto"/>
        <w:bottom w:val="none" w:sz="0" w:space="0" w:color="auto"/>
        <w:right w:val="none" w:sz="0" w:space="0" w:color="auto"/>
      </w:divBdr>
      <w:divsChild>
        <w:div w:id="1234927272">
          <w:marLeft w:val="0"/>
          <w:marRight w:val="0"/>
          <w:marTop w:val="0"/>
          <w:marBottom w:val="0"/>
          <w:divBdr>
            <w:top w:val="none" w:sz="0" w:space="0" w:color="auto"/>
            <w:left w:val="none" w:sz="0" w:space="0" w:color="auto"/>
            <w:bottom w:val="none" w:sz="0" w:space="0" w:color="auto"/>
            <w:right w:val="none" w:sz="0" w:space="0" w:color="auto"/>
          </w:divBdr>
          <w:divsChild>
            <w:div w:id="74521633">
              <w:marLeft w:val="0"/>
              <w:marRight w:val="0"/>
              <w:marTop w:val="0"/>
              <w:marBottom w:val="0"/>
              <w:divBdr>
                <w:top w:val="none" w:sz="0" w:space="0" w:color="auto"/>
                <w:left w:val="none" w:sz="0" w:space="0" w:color="auto"/>
                <w:bottom w:val="none" w:sz="0" w:space="0" w:color="auto"/>
                <w:right w:val="none" w:sz="0" w:space="0" w:color="auto"/>
              </w:divBdr>
            </w:div>
            <w:div w:id="86387646">
              <w:marLeft w:val="0"/>
              <w:marRight w:val="0"/>
              <w:marTop w:val="0"/>
              <w:marBottom w:val="0"/>
              <w:divBdr>
                <w:top w:val="none" w:sz="0" w:space="0" w:color="auto"/>
                <w:left w:val="none" w:sz="0" w:space="0" w:color="auto"/>
                <w:bottom w:val="none" w:sz="0" w:space="0" w:color="auto"/>
                <w:right w:val="none" w:sz="0" w:space="0" w:color="auto"/>
              </w:divBdr>
            </w:div>
            <w:div w:id="115570048">
              <w:marLeft w:val="0"/>
              <w:marRight w:val="0"/>
              <w:marTop w:val="0"/>
              <w:marBottom w:val="0"/>
              <w:divBdr>
                <w:top w:val="none" w:sz="0" w:space="0" w:color="auto"/>
                <w:left w:val="none" w:sz="0" w:space="0" w:color="auto"/>
                <w:bottom w:val="none" w:sz="0" w:space="0" w:color="auto"/>
                <w:right w:val="none" w:sz="0" w:space="0" w:color="auto"/>
              </w:divBdr>
            </w:div>
            <w:div w:id="156003041">
              <w:marLeft w:val="0"/>
              <w:marRight w:val="0"/>
              <w:marTop w:val="0"/>
              <w:marBottom w:val="0"/>
              <w:divBdr>
                <w:top w:val="none" w:sz="0" w:space="0" w:color="auto"/>
                <w:left w:val="none" w:sz="0" w:space="0" w:color="auto"/>
                <w:bottom w:val="none" w:sz="0" w:space="0" w:color="auto"/>
                <w:right w:val="none" w:sz="0" w:space="0" w:color="auto"/>
              </w:divBdr>
            </w:div>
            <w:div w:id="285426829">
              <w:marLeft w:val="0"/>
              <w:marRight w:val="0"/>
              <w:marTop w:val="0"/>
              <w:marBottom w:val="0"/>
              <w:divBdr>
                <w:top w:val="none" w:sz="0" w:space="0" w:color="auto"/>
                <w:left w:val="none" w:sz="0" w:space="0" w:color="auto"/>
                <w:bottom w:val="none" w:sz="0" w:space="0" w:color="auto"/>
                <w:right w:val="none" w:sz="0" w:space="0" w:color="auto"/>
              </w:divBdr>
            </w:div>
            <w:div w:id="339089981">
              <w:marLeft w:val="0"/>
              <w:marRight w:val="0"/>
              <w:marTop w:val="0"/>
              <w:marBottom w:val="0"/>
              <w:divBdr>
                <w:top w:val="none" w:sz="0" w:space="0" w:color="auto"/>
                <w:left w:val="none" w:sz="0" w:space="0" w:color="auto"/>
                <w:bottom w:val="none" w:sz="0" w:space="0" w:color="auto"/>
                <w:right w:val="none" w:sz="0" w:space="0" w:color="auto"/>
              </w:divBdr>
            </w:div>
            <w:div w:id="371544388">
              <w:marLeft w:val="0"/>
              <w:marRight w:val="0"/>
              <w:marTop w:val="0"/>
              <w:marBottom w:val="0"/>
              <w:divBdr>
                <w:top w:val="none" w:sz="0" w:space="0" w:color="auto"/>
                <w:left w:val="none" w:sz="0" w:space="0" w:color="auto"/>
                <w:bottom w:val="none" w:sz="0" w:space="0" w:color="auto"/>
                <w:right w:val="none" w:sz="0" w:space="0" w:color="auto"/>
              </w:divBdr>
            </w:div>
            <w:div w:id="395666999">
              <w:marLeft w:val="0"/>
              <w:marRight w:val="0"/>
              <w:marTop w:val="0"/>
              <w:marBottom w:val="0"/>
              <w:divBdr>
                <w:top w:val="none" w:sz="0" w:space="0" w:color="auto"/>
                <w:left w:val="none" w:sz="0" w:space="0" w:color="auto"/>
                <w:bottom w:val="none" w:sz="0" w:space="0" w:color="auto"/>
                <w:right w:val="none" w:sz="0" w:space="0" w:color="auto"/>
              </w:divBdr>
            </w:div>
            <w:div w:id="398552499">
              <w:marLeft w:val="0"/>
              <w:marRight w:val="0"/>
              <w:marTop w:val="0"/>
              <w:marBottom w:val="0"/>
              <w:divBdr>
                <w:top w:val="none" w:sz="0" w:space="0" w:color="auto"/>
                <w:left w:val="none" w:sz="0" w:space="0" w:color="auto"/>
                <w:bottom w:val="none" w:sz="0" w:space="0" w:color="auto"/>
                <w:right w:val="none" w:sz="0" w:space="0" w:color="auto"/>
              </w:divBdr>
            </w:div>
            <w:div w:id="474495782">
              <w:marLeft w:val="0"/>
              <w:marRight w:val="0"/>
              <w:marTop w:val="0"/>
              <w:marBottom w:val="0"/>
              <w:divBdr>
                <w:top w:val="none" w:sz="0" w:space="0" w:color="auto"/>
                <w:left w:val="none" w:sz="0" w:space="0" w:color="auto"/>
                <w:bottom w:val="none" w:sz="0" w:space="0" w:color="auto"/>
                <w:right w:val="none" w:sz="0" w:space="0" w:color="auto"/>
              </w:divBdr>
            </w:div>
            <w:div w:id="571964382">
              <w:marLeft w:val="0"/>
              <w:marRight w:val="0"/>
              <w:marTop w:val="0"/>
              <w:marBottom w:val="0"/>
              <w:divBdr>
                <w:top w:val="none" w:sz="0" w:space="0" w:color="auto"/>
                <w:left w:val="none" w:sz="0" w:space="0" w:color="auto"/>
                <w:bottom w:val="none" w:sz="0" w:space="0" w:color="auto"/>
                <w:right w:val="none" w:sz="0" w:space="0" w:color="auto"/>
              </w:divBdr>
            </w:div>
            <w:div w:id="646712554">
              <w:marLeft w:val="0"/>
              <w:marRight w:val="0"/>
              <w:marTop w:val="0"/>
              <w:marBottom w:val="0"/>
              <w:divBdr>
                <w:top w:val="none" w:sz="0" w:space="0" w:color="auto"/>
                <w:left w:val="none" w:sz="0" w:space="0" w:color="auto"/>
                <w:bottom w:val="none" w:sz="0" w:space="0" w:color="auto"/>
                <w:right w:val="none" w:sz="0" w:space="0" w:color="auto"/>
              </w:divBdr>
            </w:div>
            <w:div w:id="673997795">
              <w:marLeft w:val="0"/>
              <w:marRight w:val="0"/>
              <w:marTop w:val="0"/>
              <w:marBottom w:val="0"/>
              <w:divBdr>
                <w:top w:val="none" w:sz="0" w:space="0" w:color="auto"/>
                <w:left w:val="none" w:sz="0" w:space="0" w:color="auto"/>
                <w:bottom w:val="none" w:sz="0" w:space="0" w:color="auto"/>
                <w:right w:val="none" w:sz="0" w:space="0" w:color="auto"/>
              </w:divBdr>
            </w:div>
            <w:div w:id="682240804">
              <w:marLeft w:val="0"/>
              <w:marRight w:val="0"/>
              <w:marTop w:val="0"/>
              <w:marBottom w:val="0"/>
              <w:divBdr>
                <w:top w:val="none" w:sz="0" w:space="0" w:color="auto"/>
                <w:left w:val="none" w:sz="0" w:space="0" w:color="auto"/>
                <w:bottom w:val="none" w:sz="0" w:space="0" w:color="auto"/>
                <w:right w:val="none" w:sz="0" w:space="0" w:color="auto"/>
              </w:divBdr>
            </w:div>
            <w:div w:id="853610538">
              <w:marLeft w:val="0"/>
              <w:marRight w:val="0"/>
              <w:marTop w:val="0"/>
              <w:marBottom w:val="0"/>
              <w:divBdr>
                <w:top w:val="none" w:sz="0" w:space="0" w:color="auto"/>
                <w:left w:val="none" w:sz="0" w:space="0" w:color="auto"/>
                <w:bottom w:val="none" w:sz="0" w:space="0" w:color="auto"/>
                <w:right w:val="none" w:sz="0" w:space="0" w:color="auto"/>
              </w:divBdr>
            </w:div>
            <w:div w:id="884633430">
              <w:marLeft w:val="0"/>
              <w:marRight w:val="0"/>
              <w:marTop w:val="0"/>
              <w:marBottom w:val="0"/>
              <w:divBdr>
                <w:top w:val="none" w:sz="0" w:space="0" w:color="auto"/>
                <w:left w:val="none" w:sz="0" w:space="0" w:color="auto"/>
                <w:bottom w:val="none" w:sz="0" w:space="0" w:color="auto"/>
                <w:right w:val="none" w:sz="0" w:space="0" w:color="auto"/>
              </w:divBdr>
            </w:div>
            <w:div w:id="1079254259">
              <w:marLeft w:val="0"/>
              <w:marRight w:val="0"/>
              <w:marTop w:val="0"/>
              <w:marBottom w:val="0"/>
              <w:divBdr>
                <w:top w:val="none" w:sz="0" w:space="0" w:color="auto"/>
                <w:left w:val="none" w:sz="0" w:space="0" w:color="auto"/>
                <w:bottom w:val="none" w:sz="0" w:space="0" w:color="auto"/>
                <w:right w:val="none" w:sz="0" w:space="0" w:color="auto"/>
              </w:divBdr>
            </w:div>
            <w:div w:id="1138064143">
              <w:marLeft w:val="0"/>
              <w:marRight w:val="0"/>
              <w:marTop w:val="0"/>
              <w:marBottom w:val="0"/>
              <w:divBdr>
                <w:top w:val="none" w:sz="0" w:space="0" w:color="auto"/>
                <w:left w:val="none" w:sz="0" w:space="0" w:color="auto"/>
                <w:bottom w:val="none" w:sz="0" w:space="0" w:color="auto"/>
                <w:right w:val="none" w:sz="0" w:space="0" w:color="auto"/>
              </w:divBdr>
            </w:div>
            <w:div w:id="1183669638">
              <w:marLeft w:val="0"/>
              <w:marRight w:val="0"/>
              <w:marTop w:val="0"/>
              <w:marBottom w:val="0"/>
              <w:divBdr>
                <w:top w:val="none" w:sz="0" w:space="0" w:color="auto"/>
                <w:left w:val="none" w:sz="0" w:space="0" w:color="auto"/>
                <w:bottom w:val="none" w:sz="0" w:space="0" w:color="auto"/>
                <w:right w:val="none" w:sz="0" w:space="0" w:color="auto"/>
              </w:divBdr>
            </w:div>
            <w:div w:id="1287350078">
              <w:marLeft w:val="0"/>
              <w:marRight w:val="0"/>
              <w:marTop w:val="0"/>
              <w:marBottom w:val="0"/>
              <w:divBdr>
                <w:top w:val="none" w:sz="0" w:space="0" w:color="auto"/>
                <w:left w:val="none" w:sz="0" w:space="0" w:color="auto"/>
                <w:bottom w:val="none" w:sz="0" w:space="0" w:color="auto"/>
                <w:right w:val="none" w:sz="0" w:space="0" w:color="auto"/>
              </w:divBdr>
            </w:div>
            <w:div w:id="1319458550">
              <w:marLeft w:val="0"/>
              <w:marRight w:val="0"/>
              <w:marTop w:val="0"/>
              <w:marBottom w:val="0"/>
              <w:divBdr>
                <w:top w:val="none" w:sz="0" w:space="0" w:color="auto"/>
                <w:left w:val="none" w:sz="0" w:space="0" w:color="auto"/>
                <w:bottom w:val="none" w:sz="0" w:space="0" w:color="auto"/>
                <w:right w:val="none" w:sz="0" w:space="0" w:color="auto"/>
              </w:divBdr>
            </w:div>
            <w:div w:id="1355495285">
              <w:marLeft w:val="0"/>
              <w:marRight w:val="0"/>
              <w:marTop w:val="0"/>
              <w:marBottom w:val="0"/>
              <w:divBdr>
                <w:top w:val="none" w:sz="0" w:space="0" w:color="auto"/>
                <w:left w:val="none" w:sz="0" w:space="0" w:color="auto"/>
                <w:bottom w:val="none" w:sz="0" w:space="0" w:color="auto"/>
                <w:right w:val="none" w:sz="0" w:space="0" w:color="auto"/>
              </w:divBdr>
            </w:div>
            <w:div w:id="1667249541">
              <w:marLeft w:val="0"/>
              <w:marRight w:val="0"/>
              <w:marTop w:val="0"/>
              <w:marBottom w:val="0"/>
              <w:divBdr>
                <w:top w:val="none" w:sz="0" w:space="0" w:color="auto"/>
                <w:left w:val="none" w:sz="0" w:space="0" w:color="auto"/>
                <w:bottom w:val="none" w:sz="0" w:space="0" w:color="auto"/>
                <w:right w:val="none" w:sz="0" w:space="0" w:color="auto"/>
              </w:divBdr>
            </w:div>
            <w:div w:id="1742096307">
              <w:marLeft w:val="0"/>
              <w:marRight w:val="0"/>
              <w:marTop w:val="0"/>
              <w:marBottom w:val="0"/>
              <w:divBdr>
                <w:top w:val="none" w:sz="0" w:space="0" w:color="auto"/>
                <w:left w:val="none" w:sz="0" w:space="0" w:color="auto"/>
                <w:bottom w:val="none" w:sz="0" w:space="0" w:color="auto"/>
                <w:right w:val="none" w:sz="0" w:space="0" w:color="auto"/>
              </w:divBdr>
            </w:div>
            <w:div w:id="1970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454">
      <w:bodyDiv w:val="1"/>
      <w:marLeft w:val="0"/>
      <w:marRight w:val="0"/>
      <w:marTop w:val="0"/>
      <w:marBottom w:val="0"/>
      <w:divBdr>
        <w:top w:val="none" w:sz="0" w:space="0" w:color="auto"/>
        <w:left w:val="none" w:sz="0" w:space="0" w:color="auto"/>
        <w:bottom w:val="none" w:sz="0" w:space="0" w:color="auto"/>
        <w:right w:val="none" w:sz="0" w:space="0" w:color="auto"/>
      </w:divBdr>
    </w:div>
    <w:div w:id="655231593">
      <w:bodyDiv w:val="1"/>
      <w:marLeft w:val="0"/>
      <w:marRight w:val="0"/>
      <w:marTop w:val="0"/>
      <w:marBottom w:val="0"/>
      <w:divBdr>
        <w:top w:val="none" w:sz="0" w:space="0" w:color="auto"/>
        <w:left w:val="none" w:sz="0" w:space="0" w:color="auto"/>
        <w:bottom w:val="none" w:sz="0" w:space="0" w:color="auto"/>
        <w:right w:val="none" w:sz="0" w:space="0" w:color="auto"/>
      </w:divBdr>
    </w:div>
    <w:div w:id="682443253">
      <w:bodyDiv w:val="1"/>
      <w:marLeft w:val="0"/>
      <w:marRight w:val="0"/>
      <w:marTop w:val="0"/>
      <w:marBottom w:val="0"/>
      <w:divBdr>
        <w:top w:val="none" w:sz="0" w:space="0" w:color="auto"/>
        <w:left w:val="none" w:sz="0" w:space="0" w:color="auto"/>
        <w:bottom w:val="none" w:sz="0" w:space="0" w:color="auto"/>
        <w:right w:val="none" w:sz="0" w:space="0" w:color="auto"/>
      </w:divBdr>
      <w:divsChild>
        <w:div w:id="987592890">
          <w:marLeft w:val="0"/>
          <w:marRight w:val="0"/>
          <w:marTop w:val="0"/>
          <w:marBottom w:val="0"/>
          <w:divBdr>
            <w:top w:val="none" w:sz="0" w:space="0" w:color="auto"/>
            <w:left w:val="none" w:sz="0" w:space="0" w:color="auto"/>
            <w:bottom w:val="none" w:sz="0" w:space="0" w:color="auto"/>
            <w:right w:val="none" w:sz="0" w:space="0" w:color="auto"/>
          </w:divBdr>
          <w:divsChild>
            <w:div w:id="1265766789">
              <w:marLeft w:val="0"/>
              <w:marRight w:val="0"/>
              <w:marTop w:val="0"/>
              <w:marBottom w:val="0"/>
              <w:divBdr>
                <w:top w:val="none" w:sz="0" w:space="0" w:color="auto"/>
                <w:left w:val="none" w:sz="0" w:space="0" w:color="auto"/>
                <w:bottom w:val="none" w:sz="0" w:space="0" w:color="auto"/>
                <w:right w:val="none" w:sz="0" w:space="0" w:color="auto"/>
              </w:divBdr>
              <w:divsChild>
                <w:div w:id="957838263">
                  <w:marLeft w:val="8355"/>
                  <w:marRight w:val="0"/>
                  <w:marTop w:val="0"/>
                  <w:marBottom w:val="0"/>
                  <w:divBdr>
                    <w:top w:val="none" w:sz="0" w:space="0" w:color="auto"/>
                    <w:left w:val="none" w:sz="0" w:space="0" w:color="auto"/>
                    <w:bottom w:val="none" w:sz="0" w:space="0" w:color="auto"/>
                    <w:right w:val="none" w:sz="0" w:space="0" w:color="auto"/>
                  </w:divBdr>
                  <w:divsChild>
                    <w:div w:id="1581981943">
                      <w:marLeft w:val="0"/>
                      <w:marRight w:val="0"/>
                      <w:marTop w:val="0"/>
                      <w:marBottom w:val="0"/>
                      <w:divBdr>
                        <w:top w:val="none" w:sz="0" w:space="0" w:color="auto"/>
                        <w:left w:val="none" w:sz="0" w:space="0" w:color="auto"/>
                        <w:bottom w:val="none" w:sz="0" w:space="0" w:color="auto"/>
                        <w:right w:val="none" w:sz="0" w:space="0" w:color="auto"/>
                      </w:divBdr>
                      <w:divsChild>
                        <w:div w:id="2065525440">
                          <w:marLeft w:val="0"/>
                          <w:marRight w:val="0"/>
                          <w:marTop w:val="0"/>
                          <w:marBottom w:val="0"/>
                          <w:divBdr>
                            <w:top w:val="none" w:sz="0" w:space="0" w:color="auto"/>
                            <w:left w:val="none" w:sz="0" w:space="0" w:color="auto"/>
                            <w:bottom w:val="none" w:sz="0" w:space="0" w:color="auto"/>
                            <w:right w:val="none" w:sz="0" w:space="0" w:color="auto"/>
                          </w:divBdr>
                          <w:divsChild>
                            <w:div w:id="1080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20515">
      <w:bodyDiv w:val="1"/>
      <w:marLeft w:val="0"/>
      <w:marRight w:val="0"/>
      <w:marTop w:val="0"/>
      <w:marBottom w:val="0"/>
      <w:divBdr>
        <w:top w:val="none" w:sz="0" w:space="0" w:color="auto"/>
        <w:left w:val="none" w:sz="0" w:space="0" w:color="auto"/>
        <w:bottom w:val="none" w:sz="0" w:space="0" w:color="auto"/>
        <w:right w:val="none" w:sz="0" w:space="0" w:color="auto"/>
      </w:divBdr>
    </w:div>
    <w:div w:id="799029411">
      <w:bodyDiv w:val="1"/>
      <w:marLeft w:val="0"/>
      <w:marRight w:val="0"/>
      <w:marTop w:val="0"/>
      <w:marBottom w:val="0"/>
      <w:divBdr>
        <w:top w:val="none" w:sz="0" w:space="0" w:color="auto"/>
        <w:left w:val="none" w:sz="0" w:space="0" w:color="auto"/>
        <w:bottom w:val="none" w:sz="0" w:space="0" w:color="auto"/>
        <w:right w:val="none" w:sz="0" w:space="0" w:color="auto"/>
      </w:divBdr>
    </w:div>
    <w:div w:id="821889995">
      <w:bodyDiv w:val="1"/>
      <w:marLeft w:val="0"/>
      <w:marRight w:val="0"/>
      <w:marTop w:val="0"/>
      <w:marBottom w:val="0"/>
      <w:divBdr>
        <w:top w:val="none" w:sz="0" w:space="0" w:color="auto"/>
        <w:left w:val="none" w:sz="0" w:space="0" w:color="auto"/>
        <w:bottom w:val="none" w:sz="0" w:space="0" w:color="auto"/>
        <w:right w:val="none" w:sz="0" w:space="0" w:color="auto"/>
      </w:divBdr>
    </w:div>
    <w:div w:id="877358757">
      <w:bodyDiv w:val="1"/>
      <w:marLeft w:val="0"/>
      <w:marRight w:val="0"/>
      <w:marTop w:val="0"/>
      <w:marBottom w:val="0"/>
      <w:divBdr>
        <w:top w:val="none" w:sz="0" w:space="0" w:color="auto"/>
        <w:left w:val="none" w:sz="0" w:space="0" w:color="auto"/>
        <w:bottom w:val="none" w:sz="0" w:space="0" w:color="auto"/>
        <w:right w:val="none" w:sz="0" w:space="0" w:color="auto"/>
      </w:divBdr>
      <w:divsChild>
        <w:div w:id="1293094914">
          <w:marLeft w:val="0"/>
          <w:marRight w:val="0"/>
          <w:marTop w:val="0"/>
          <w:marBottom w:val="0"/>
          <w:divBdr>
            <w:top w:val="none" w:sz="0" w:space="0" w:color="auto"/>
            <w:left w:val="none" w:sz="0" w:space="0" w:color="auto"/>
            <w:bottom w:val="none" w:sz="0" w:space="0" w:color="auto"/>
            <w:right w:val="none" w:sz="0" w:space="0" w:color="auto"/>
          </w:divBdr>
          <w:divsChild>
            <w:div w:id="1503348649">
              <w:marLeft w:val="0"/>
              <w:marRight w:val="0"/>
              <w:marTop w:val="0"/>
              <w:marBottom w:val="0"/>
              <w:divBdr>
                <w:top w:val="none" w:sz="0" w:space="0" w:color="auto"/>
                <w:left w:val="none" w:sz="0" w:space="0" w:color="auto"/>
                <w:bottom w:val="none" w:sz="0" w:space="0" w:color="auto"/>
                <w:right w:val="none" w:sz="0" w:space="0" w:color="auto"/>
              </w:divBdr>
              <w:divsChild>
                <w:div w:id="975452290">
                  <w:marLeft w:val="8355"/>
                  <w:marRight w:val="0"/>
                  <w:marTop w:val="0"/>
                  <w:marBottom w:val="0"/>
                  <w:divBdr>
                    <w:top w:val="none" w:sz="0" w:space="0" w:color="auto"/>
                    <w:left w:val="none" w:sz="0" w:space="0" w:color="auto"/>
                    <w:bottom w:val="none" w:sz="0" w:space="0" w:color="auto"/>
                    <w:right w:val="none" w:sz="0" w:space="0" w:color="auto"/>
                  </w:divBdr>
                  <w:divsChild>
                    <w:div w:id="1800420051">
                      <w:marLeft w:val="0"/>
                      <w:marRight w:val="0"/>
                      <w:marTop w:val="0"/>
                      <w:marBottom w:val="0"/>
                      <w:divBdr>
                        <w:top w:val="none" w:sz="0" w:space="0" w:color="auto"/>
                        <w:left w:val="none" w:sz="0" w:space="0" w:color="auto"/>
                        <w:bottom w:val="none" w:sz="0" w:space="0" w:color="auto"/>
                        <w:right w:val="none" w:sz="0" w:space="0" w:color="auto"/>
                      </w:divBdr>
                      <w:divsChild>
                        <w:div w:id="1221094667">
                          <w:marLeft w:val="0"/>
                          <w:marRight w:val="0"/>
                          <w:marTop w:val="0"/>
                          <w:marBottom w:val="0"/>
                          <w:divBdr>
                            <w:top w:val="none" w:sz="0" w:space="0" w:color="auto"/>
                            <w:left w:val="none" w:sz="0" w:space="0" w:color="auto"/>
                            <w:bottom w:val="none" w:sz="0" w:space="0" w:color="auto"/>
                            <w:right w:val="none" w:sz="0" w:space="0" w:color="auto"/>
                          </w:divBdr>
                          <w:divsChild>
                            <w:div w:id="576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363609">
      <w:bodyDiv w:val="1"/>
      <w:marLeft w:val="0"/>
      <w:marRight w:val="0"/>
      <w:marTop w:val="0"/>
      <w:marBottom w:val="0"/>
      <w:divBdr>
        <w:top w:val="none" w:sz="0" w:space="0" w:color="auto"/>
        <w:left w:val="none" w:sz="0" w:space="0" w:color="auto"/>
        <w:bottom w:val="none" w:sz="0" w:space="0" w:color="auto"/>
        <w:right w:val="none" w:sz="0" w:space="0" w:color="auto"/>
      </w:divBdr>
      <w:divsChild>
        <w:div w:id="1540362710">
          <w:marLeft w:val="0"/>
          <w:marRight w:val="0"/>
          <w:marTop w:val="0"/>
          <w:marBottom w:val="0"/>
          <w:divBdr>
            <w:top w:val="none" w:sz="0" w:space="0" w:color="auto"/>
            <w:left w:val="none" w:sz="0" w:space="0" w:color="auto"/>
            <w:bottom w:val="none" w:sz="0" w:space="0" w:color="auto"/>
            <w:right w:val="none" w:sz="0" w:space="0" w:color="auto"/>
          </w:divBdr>
          <w:divsChild>
            <w:div w:id="394283459">
              <w:marLeft w:val="0"/>
              <w:marRight w:val="0"/>
              <w:marTop w:val="0"/>
              <w:marBottom w:val="0"/>
              <w:divBdr>
                <w:top w:val="none" w:sz="0" w:space="0" w:color="auto"/>
                <w:left w:val="none" w:sz="0" w:space="0" w:color="auto"/>
                <w:bottom w:val="none" w:sz="0" w:space="0" w:color="auto"/>
                <w:right w:val="none" w:sz="0" w:space="0" w:color="auto"/>
              </w:divBdr>
              <w:divsChild>
                <w:div w:id="1364787394">
                  <w:marLeft w:val="8355"/>
                  <w:marRight w:val="0"/>
                  <w:marTop w:val="0"/>
                  <w:marBottom w:val="0"/>
                  <w:divBdr>
                    <w:top w:val="none" w:sz="0" w:space="0" w:color="auto"/>
                    <w:left w:val="none" w:sz="0" w:space="0" w:color="auto"/>
                    <w:bottom w:val="none" w:sz="0" w:space="0" w:color="auto"/>
                    <w:right w:val="none" w:sz="0" w:space="0" w:color="auto"/>
                  </w:divBdr>
                  <w:divsChild>
                    <w:div w:id="895698300">
                      <w:marLeft w:val="0"/>
                      <w:marRight w:val="0"/>
                      <w:marTop w:val="0"/>
                      <w:marBottom w:val="0"/>
                      <w:divBdr>
                        <w:top w:val="none" w:sz="0" w:space="0" w:color="auto"/>
                        <w:left w:val="none" w:sz="0" w:space="0" w:color="auto"/>
                        <w:bottom w:val="none" w:sz="0" w:space="0" w:color="auto"/>
                        <w:right w:val="none" w:sz="0" w:space="0" w:color="auto"/>
                      </w:divBdr>
                      <w:divsChild>
                        <w:div w:id="807282055">
                          <w:marLeft w:val="0"/>
                          <w:marRight w:val="0"/>
                          <w:marTop w:val="0"/>
                          <w:marBottom w:val="0"/>
                          <w:divBdr>
                            <w:top w:val="none" w:sz="0" w:space="0" w:color="auto"/>
                            <w:left w:val="none" w:sz="0" w:space="0" w:color="auto"/>
                            <w:bottom w:val="none" w:sz="0" w:space="0" w:color="auto"/>
                            <w:right w:val="none" w:sz="0" w:space="0" w:color="auto"/>
                          </w:divBdr>
                          <w:divsChild>
                            <w:div w:id="19652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06639">
      <w:bodyDiv w:val="1"/>
      <w:marLeft w:val="0"/>
      <w:marRight w:val="0"/>
      <w:marTop w:val="0"/>
      <w:marBottom w:val="0"/>
      <w:divBdr>
        <w:top w:val="none" w:sz="0" w:space="0" w:color="auto"/>
        <w:left w:val="none" w:sz="0" w:space="0" w:color="auto"/>
        <w:bottom w:val="none" w:sz="0" w:space="0" w:color="auto"/>
        <w:right w:val="none" w:sz="0" w:space="0" w:color="auto"/>
      </w:divBdr>
    </w:div>
    <w:div w:id="1109930567">
      <w:bodyDiv w:val="1"/>
      <w:marLeft w:val="0"/>
      <w:marRight w:val="0"/>
      <w:marTop w:val="0"/>
      <w:marBottom w:val="0"/>
      <w:divBdr>
        <w:top w:val="none" w:sz="0" w:space="0" w:color="auto"/>
        <w:left w:val="none" w:sz="0" w:space="0" w:color="auto"/>
        <w:bottom w:val="none" w:sz="0" w:space="0" w:color="auto"/>
        <w:right w:val="none" w:sz="0" w:space="0" w:color="auto"/>
      </w:divBdr>
      <w:divsChild>
        <w:div w:id="2142653907">
          <w:marLeft w:val="0"/>
          <w:marRight w:val="0"/>
          <w:marTop w:val="0"/>
          <w:marBottom w:val="0"/>
          <w:divBdr>
            <w:top w:val="none" w:sz="0" w:space="0" w:color="auto"/>
            <w:left w:val="none" w:sz="0" w:space="0" w:color="auto"/>
            <w:bottom w:val="none" w:sz="0" w:space="0" w:color="auto"/>
            <w:right w:val="none" w:sz="0" w:space="0" w:color="auto"/>
          </w:divBdr>
          <w:divsChild>
            <w:div w:id="1742291118">
              <w:marLeft w:val="0"/>
              <w:marRight w:val="0"/>
              <w:marTop w:val="0"/>
              <w:marBottom w:val="0"/>
              <w:divBdr>
                <w:top w:val="none" w:sz="0" w:space="0" w:color="auto"/>
                <w:left w:val="none" w:sz="0" w:space="0" w:color="auto"/>
                <w:bottom w:val="none" w:sz="0" w:space="0" w:color="auto"/>
                <w:right w:val="none" w:sz="0" w:space="0" w:color="auto"/>
              </w:divBdr>
              <w:divsChild>
                <w:div w:id="1286808748">
                  <w:marLeft w:val="8355"/>
                  <w:marRight w:val="0"/>
                  <w:marTop w:val="0"/>
                  <w:marBottom w:val="0"/>
                  <w:divBdr>
                    <w:top w:val="none" w:sz="0" w:space="0" w:color="auto"/>
                    <w:left w:val="none" w:sz="0" w:space="0" w:color="auto"/>
                    <w:bottom w:val="none" w:sz="0" w:space="0" w:color="auto"/>
                    <w:right w:val="none" w:sz="0" w:space="0" w:color="auto"/>
                  </w:divBdr>
                  <w:divsChild>
                    <w:div w:id="744570950">
                      <w:marLeft w:val="0"/>
                      <w:marRight w:val="0"/>
                      <w:marTop w:val="0"/>
                      <w:marBottom w:val="0"/>
                      <w:divBdr>
                        <w:top w:val="none" w:sz="0" w:space="0" w:color="auto"/>
                        <w:left w:val="none" w:sz="0" w:space="0" w:color="auto"/>
                        <w:bottom w:val="none" w:sz="0" w:space="0" w:color="auto"/>
                        <w:right w:val="none" w:sz="0" w:space="0" w:color="auto"/>
                      </w:divBdr>
                      <w:divsChild>
                        <w:div w:id="1348214093">
                          <w:marLeft w:val="0"/>
                          <w:marRight w:val="0"/>
                          <w:marTop w:val="0"/>
                          <w:marBottom w:val="0"/>
                          <w:divBdr>
                            <w:top w:val="none" w:sz="0" w:space="0" w:color="auto"/>
                            <w:left w:val="none" w:sz="0" w:space="0" w:color="auto"/>
                            <w:bottom w:val="none" w:sz="0" w:space="0" w:color="auto"/>
                            <w:right w:val="none" w:sz="0" w:space="0" w:color="auto"/>
                          </w:divBdr>
                          <w:divsChild>
                            <w:div w:id="1243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406580">
      <w:bodyDiv w:val="1"/>
      <w:marLeft w:val="0"/>
      <w:marRight w:val="0"/>
      <w:marTop w:val="0"/>
      <w:marBottom w:val="0"/>
      <w:divBdr>
        <w:top w:val="none" w:sz="0" w:space="0" w:color="auto"/>
        <w:left w:val="none" w:sz="0" w:space="0" w:color="auto"/>
        <w:bottom w:val="none" w:sz="0" w:space="0" w:color="auto"/>
        <w:right w:val="none" w:sz="0" w:space="0" w:color="auto"/>
      </w:divBdr>
    </w:div>
    <w:div w:id="1221332808">
      <w:bodyDiv w:val="1"/>
      <w:marLeft w:val="0"/>
      <w:marRight w:val="0"/>
      <w:marTop w:val="0"/>
      <w:marBottom w:val="0"/>
      <w:divBdr>
        <w:top w:val="none" w:sz="0" w:space="0" w:color="auto"/>
        <w:left w:val="none" w:sz="0" w:space="0" w:color="auto"/>
        <w:bottom w:val="none" w:sz="0" w:space="0" w:color="auto"/>
        <w:right w:val="none" w:sz="0" w:space="0" w:color="auto"/>
      </w:divBdr>
    </w:div>
    <w:div w:id="1225920157">
      <w:bodyDiv w:val="1"/>
      <w:marLeft w:val="0"/>
      <w:marRight w:val="0"/>
      <w:marTop w:val="0"/>
      <w:marBottom w:val="0"/>
      <w:divBdr>
        <w:top w:val="none" w:sz="0" w:space="0" w:color="auto"/>
        <w:left w:val="none" w:sz="0" w:space="0" w:color="auto"/>
        <w:bottom w:val="none" w:sz="0" w:space="0" w:color="auto"/>
        <w:right w:val="none" w:sz="0" w:space="0" w:color="auto"/>
      </w:divBdr>
      <w:divsChild>
        <w:div w:id="1783525269">
          <w:marLeft w:val="0"/>
          <w:marRight w:val="0"/>
          <w:marTop w:val="0"/>
          <w:marBottom w:val="0"/>
          <w:divBdr>
            <w:top w:val="none" w:sz="0" w:space="0" w:color="auto"/>
            <w:left w:val="none" w:sz="0" w:space="0" w:color="auto"/>
            <w:bottom w:val="none" w:sz="0" w:space="0" w:color="auto"/>
            <w:right w:val="none" w:sz="0" w:space="0" w:color="auto"/>
          </w:divBdr>
          <w:divsChild>
            <w:div w:id="1768695400">
              <w:marLeft w:val="0"/>
              <w:marRight w:val="0"/>
              <w:marTop w:val="0"/>
              <w:marBottom w:val="0"/>
              <w:divBdr>
                <w:top w:val="none" w:sz="0" w:space="0" w:color="auto"/>
                <w:left w:val="none" w:sz="0" w:space="0" w:color="auto"/>
                <w:bottom w:val="none" w:sz="0" w:space="0" w:color="auto"/>
                <w:right w:val="none" w:sz="0" w:space="0" w:color="auto"/>
              </w:divBdr>
              <w:divsChild>
                <w:div w:id="204215710">
                  <w:marLeft w:val="8355"/>
                  <w:marRight w:val="0"/>
                  <w:marTop w:val="0"/>
                  <w:marBottom w:val="0"/>
                  <w:divBdr>
                    <w:top w:val="none" w:sz="0" w:space="0" w:color="auto"/>
                    <w:left w:val="none" w:sz="0" w:space="0" w:color="auto"/>
                    <w:bottom w:val="none" w:sz="0" w:space="0" w:color="auto"/>
                    <w:right w:val="none" w:sz="0" w:space="0" w:color="auto"/>
                  </w:divBdr>
                  <w:divsChild>
                    <w:div w:id="1836607596">
                      <w:marLeft w:val="0"/>
                      <w:marRight w:val="0"/>
                      <w:marTop w:val="0"/>
                      <w:marBottom w:val="0"/>
                      <w:divBdr>
                        <w:top w:val="none" w:sz="0" w:space="0" w:color="auto"/>
                        <w:left w:val="none" w:sz="0" w:space="0" w:color="auto"/>
                        <w:bottom w:val="none" w:sz="0" w:space="0" w:color="auto"/>
                        <w:right w:val="none" w:sz="0" w:space="0" w:color="auto"/>
                      </w:divBdr>
                      <w:divsChild>
                        <w:div w:id="1899970457">
                          <w:marLeft w:val="0"/>
                          <w:marRight w:val="0"/>
                          <w:marTop w:val="0"/>
                          <w:marBottom w:val="0"/>
                          <w:divBdr>
                            <w:top w:val="none" w:sz="0" w:space="0" w:color="auto"/>
                            <w:left w:val="none" w:sz="0" w:space="0" w:color="auto"/>
                            <w:bottom w:val="none" w:sz="0" w:space="0" w:color="auto"/>
                            <w:right w:val="none" w:sz="0" w:space="0" w:color="auto"/>
                          </w:divBdr>
                          <w:divsChild>
                            <w:div w:id="936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841826">
      <w:bodyDiv w:val="1"/>
      <w:marLeft w:val="0"/>
      <w:marRight w:val="0"/>
      <w:marTop w:val="0"/>
      <w:marBottom w:val="0"/>
      <w:divBdr>
        <w:top w:val="none" w:sz="0" w:space="0" w:color="auto"/>
        <w:left w:val="none" w:sz="0" w:space="0" w:color="auto"/>
        <w:bottom w:val="none" w:sz="0" w:space="0" w:color="auto"/>
        <w:right w:val="none" w:sz="0" w:space="0" w:color="auto"/>
      </w:divBdr>
    </w:div>
    <w:div w:id="1305814753">
      <w:bodyDiv w:val="1"/>
      <w:marLeft w:val="0"/>
      <w:marRight w:val="0"/>
      <w:marTop w:val="0"/>
      <w:marBottom w:val="0"/>
      <w:divBdr>
        <w:top w:val="none" w:sz="0" w:space="0" w:color="auto"/>
        <w:left w:val="none" w:sz="0" w:space="0" w:color="auto"/>
        <w:bottom w:val="none" w:sz="0" w:space="0" w:color="auto"/>
        <w:right w:val="none" w:sz="0" w:space="0" w:color="auto"/>
      </w:divBdr>
    </w:div>
    <w:div w:id="1354184893">
      <w:bodyDiv w:val="1"/>
      <w:marLeft w:val="0"/>
      <w:marRight w:val="0"/>
      <w:marTop w:val="0"/>
      <w:marBottom w:val="0"/>
      <w:divBdr>
        <w:top w:val="none" w:sz="0" w:space="0" w:color="auto"/>
        <w:left w:val="none" w:sz="0" w:space="0" w:color="auto"/>
        <w:bottom w:val="none" w:sz="0" w:space="0" w:color="auto"/>
        <w:right w:val="none" w:sz="0" w:space="0" w:color="auto"/>
      </w:divBdr>
    </w:div>
    <w:div w:id="1431316338">
      <w:bodyDiv w:val="1"/>
      <w:marLeft w:val="0"/>
      <w:marRight w:val="0"/>
      <w:marTop w:val="0"/>
      <w:marBottom w:val="0"/>
      <w:divBdr>
        <w:top w:val="none" w:sz="0" w:space="0" w:color="auto"/>
        <w:left w:val="none" w:sz="0" w:space="0" w:color="auto"/>
        <w:bottom w:val="none" w:sz="0" w:space="0" w:color="auto"/>
        <w:right w:val="none" w:sz="0" w:space="0" w:color="auto"/>
      </w:divBdr>
      <w:divsChild>
        <w:div w:id="414518745">
          <w:marLeft w:val="0"/>
          <w:marRight w:val="0"/>
          <w:marTop w:val="0"/>
          <w:marBottom w:val="0"/>
          <w:divBdr>
            <w:top w:val="none" w:sz="0" w:space="0" w:color="auto"/>
            <w:left w:val="none" w:sz="0" w:space="0" w:color="auto"/>
            <w:bottom w:val="none" w:sz="0" w:space="0" w:color="auto"/>
            <w:right w:val="none" w:sz="0" w:space="0" w:color="auto"/>
          </w:divBdr>
          <w:divsChild>
            <w:div w:id="1494643994">
              <w:marLeft w:val="0"/>
              <w:marRight w:val="0"/>
              <w:marTop w:val="0"/>
              <w:marBottom w:val="0"/>
              <w:divBdr>
                <w:top w:val="none" w:sz="0" w:space="0" w:color="auto"/>
                <w:left w:val="none" w:sz="0" w:space="0" w:color="auto"/>
                <w:bottom w:val="none" w:sz="0" w:space="0" w:color="auto"/>
                <w:right w:val="none" w:sz="0" w:space="0" w:color="auto"/>
              </w:divBdr>
              <w:divsChild>
                <w:div w:id="3480393">
                  <w:marLeft w:val="8355"/>
                  <w:marRight w:val="0"/>
                  <w:marTop w:val="0"/>
                  <w:marBottom w:val="0"/>
                  <w:divBdr>
                    <w:top w:val="none" w:sz="0" w:space="0" w:color="auto"/>
                    <w:left w:val="none" w:sz="0" w:space="0" w:color="auto"/>
                    <w:bottom w:val="none" w:sz="0" w:space="0" w:color="auto"/>
                    <w:right w:val="none" w:sz="0" w:space="0" w:color="auto"/>
                  </w:divBdr>
                  <w:divsChild>
                    <w:div w:id="1749882731">
                      <w:marLeft w:val="0"/>
                      <w:marRight w:val="0"/>
                      <w:marTop w:val="0"/>
                      <w:marBottom w:val="0"/>
                      <w:divBdr>
                        <w:top w:val="none" w:sz="0" w:space="0" w:color="auto"/>
                        <w:left w:val="none" w:sz="0" w:space="0" w:color="auto"/>
                        <w:bottom w:val="none" w:sz="0" w:space="0" w:color="auto"/>
                        <w:right w:val="none" w:sz="0" w:space="0" w:color="auto"/>
                      </w:divBdr>
                      <w:divsChild>
                        <w:div w:id="11734223">
                          <w:marLeft w:val="0"/>
                          <w:marRight w:val="0"/>
                          <w:marTop w:val="0"/>
                          <w:marBottom w:val="0"/>
                          <w:divBdr>
                            <w:top w:val="none" w:sz="0" w:space="0" w:color="auto"/>
                            <w:left w:val="none" w:sz="0" w:space="0" w:color="auto"/>
                            <w:bottom w:val="none" w:sz="0" w:space="0" w:color="auto"/>
                            <w:right w:val="none" w:sz="0" w:space="0" w:color="auto"/>
                          </w:divBdr>
                          <w:divsChild>
                            <w:div w:id="7282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442821">
      <w:bodyDiv w:val="1"/>
      <w:marLeft w:val="0"/>
      <w:marRight w:val="0"/>
      <w:marTop w:val="0"/>
      <w:marBottom w:val="0"/>
      <w:divBdr>
        <w:top w:val="none" w:sz="0" w:space="0" w:color="auto"/>
        <w:left w:val="none" w:sz="0" w:space="0" w:color="auto"/>
        <w:bottom w:val="none" w:sz="0" w:space="0" w:color="auto"/>
        <w:right w:val="none" w:sz="0" w:space="0" w:color="auto"/>
      </w:divBdr>
    </w:div>
    <w:div w:id="1528061630">
      <w:bodyDiv w:val="1"/>
      <w:marLeft w:val="0"/>
      <w:marRight w:val="0"/>
      <w:marTop w:val="0"/>
      <w:marBottom w:val="0"/>
      <w:divBdr>
        <w:top w:val="none" w:sz="0" w:space="0" w:color="auto"/>
        <w:left w:val="none" w:sz="0" w:space="0" w:color="auto"/>
        <w:bottom w:val="none" w:sz="0" w:space="0" w:color="auto"/>
        <w:right w:val="none" w:sz="0" w:space="0" w:color="auto"/>
      </w:divBdr>
      <w:divsChild>
        <w:div w:id="1379278859">
          <w:marLeft w:val="0"/>
          <w:marRight w:val="0"/>
          <w:marTop w:val="0"/>
          <w:marBottom w:val="0"/>
          <w:divBdr>
            <w:top w:val="none" w:sz="0" w:space="0" w:color="auto"/>
            <w:left w:val="none" w:sz="0" w:space="0" w:color="auto"/>
            <w:bottom w:val="none" w:sz="0" w:space="0" w:color="auto"/>
            <w:right w:val="none" w:sz="0" w:space="0" w:color="auto"/>
          </w:divBdr>
          <w:divsChild>
            <w:div w:id="2116557941">
              <w:marLeft w:val="0"/>
              <w:marRight w:val="0"/>
              <w:marTop w:val="0"/>
              <w:marBottom w:val="0"/>
              <w:divBdr>
                <w:top w:val="none" w:sz="0" w:space="0" w:color="auto"/>
                <w:left w:val="none" w:sz="0" w:space="0" w:color="auto"/>
                <w:bottom w:val="none" w:sz="0" w:space="0" w:color="auto"/>
                <w:right w:val="none" w:sz="0" w:space="0" w:color="auto"/>
              </w:divBdr>
              <w:divsChild>
                <w:div w:id="1612514134">
                  <w:marLeft w:val="8355"/>
                  <w:marRight w:val="0"/>
                  <w:marTop w:val="0"/>
                  <w:marBottom w:val="0"/>
                  <w:divBdr>
                    <w:top w:val="none" w:sz="0" w:space="0" w:color="auto"/>
                    <w:left w:val="none" w:sz="0" w:space="0" w:color="auto"/>
                    <w:bottom w:val="none" w:sz="0" w:space="0" w:color="auto"/>
                    <w:right w:val="none" w:sz="0" w:space="0" w:color="auto"/>
                  </w:divBdr>
                  <w:divsChild>
                    <w:div w:id="173768038">
                      <w:marLeft w:val="0"/>
                      <w:marRight w:val="0"/>
                      <w:marTop w:val="0"/>
                      <w:marBottom w:val="0"/>
                      <w:divBdr>
                        <w:top w:val="none" w:sz="0" w:space="0" w:color="auto"/>
                        <w:left w:val="none" w:sz="0" w:space="0" w:color="auto"/>
                        <w:bottom w:val="none" w:sz="0" w:space="0" w:color="auto"/>
                        <w:right w:val="none" w:sz="0" w:space="0" w:color="auto"/>
                      </w:divBdr>
                      <w:divsChild>
                        <w:div w:id="92480758">
                          <w:marLeft w:val="0"/>
                          <w:marRight w:val="0"/>
                          <w:marTop w:val="0"/>
                          <w:marBottom w:val="0"/>
                          <w:divBdr>
                            <w:top w:val="none" w:sz="0" w:space="0" w:color="auto"/>
                            <w:left w:val="none" w:sz="0" w:space="0" w:color="auto"/>
                            <w:bottom w:val="none" w:sz="0" w:space="0" w:color="auto"/>
                            <w:right w:val="none" w:sz="0" w:space="0" w:color="auto"/>
                          </w:divBdr>
                          <w:divsChild>
                            <w:div w:id="1777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2563">
      <w:bodyDiv w:val="1"/>
      <w:marLeft w:val="0"/>
      <w:marRight w:val="0"/>
      <w:marTop w:val="0"/>
      <w:marBottom w:val="0"/>
      <w:divBdr>
        <w:top w:val="none" w:sz="0" w:space="0" w:color="auto"/>
        <w:left w:val="none" w:sz="0" w:space="0" w:color="auto"/>
        <w:bottom w:val="none" w:sz="0" w:space="0" w:color="auto"/>
        <w:right w:val="none" w:sz="0" w:space="0" w:color="auto"/>
      </w:divBdr>
      <w:divsChild>
        <w:div w:id="324359563">
          <w:marLeft w:val="0"/>
          <w:marRight w:val="0"/>
          <w:marTop w:val="0"/>
          <w:marBottom w:val="0"/>
          <w:divBdr>
            <w:top w:val="none" w:sz="0" w:space="0" w:color="auto"/>
            <w:left w:val="none" w:sz="0" w:space="0" w:color="auto"/>
            <w:bottom w:val="none" w:sz="0" w:space="0" w:color="auto"/>
            <w:right w:val="none" w:sz="0" w:space="0" w:color="auto"/>
          </w:divBdr>
          <w:divsChild>
            <w:div w:id="383679814">
              <w:marLeft w:val="0"/>
              <w:marRight w:val="0"/>
              <w:marTop w:val="0"/>
              <w:marBottom w:val="0"/>
              <w:divBdr>
                <w:top w:val="none" w:sz="0" w:space="0" w:color="auto"/>
                <w:left w:val="none" w:sz="0" w:space="0" w:color="auto"/>
                <w:bottom w:val="none" w:sz="0" w:space="0" w:color="auto"/>
                <w:right w:val="none" w:sz="0" w:space="0" w:color="auto"/>
              </w:divBdr>
              <w:divsChild>
                <w:div w:id="816804476">
                  <w:marLeft w:val="0"/>
                  <w:marRight w:val="0"/>
                  <w:marTop w:val="0"/>
                  <w:marBottom w:val="0"/>
                  <w:divBdr>
                    <w:top w:val="none" w:sz="0" w:space="0" w:color="auto"/>
                    <w:left w:val="none" w:sz="0" w:space="0" w:color="auto"/>
                    <w:bottom w:val="none" w:sz="0" w:space="0" w:color="auto"/>
                    <w:right w:val="none" w:sz="0" w:space="0" w:color="auto"/>
                  </w:divBdr>
                  <w:divsChild>
                    <w:div w:id="17317513">
                      <w:marLeft w:val="0"/>
                      <w:marRight w:val="0"/>
                      <w:marTop w:val="0"/>
                      <w:marBottom w:val="0"/>
                      <w:divBdr>
                        <w:top w:val="none" w:sz="0" w:space="0" w:color="auto"/>
                        <w:left w:val="none" w:sz="0" w:space="0" w:color="auto"/>
                        <w:bottom w:val="none" w:sz="0" w:space="0" w:color="auto"/>
                        <w:right w:val="none" w:sz="0" w:space="0" w:color="auto"/>
                      </w:divBdr>
                      <w:divsChild>
                        <w:div w:id="1284459545">
                          <w:marLeft w:val="0"/>
                          <w:marRight w:val="0"/>
                          <w:marTop w:val="0"/>
                          <w:marBottom w:val="0"/>
                          <w:divBdr>
                            <w:top w:val="none" w:sz="0" w:space="0" w:color="auto"/>
                            <w:left w:val="none" w:sz="0" w:space="0" w:color="auto"/>
                            <w:bottom w:val="none" w:sz="0" w:space="0" w:color="auto"/>
                            <w:right w:val="none" w:sz="0" w:space="0" w:color="auto"/>
                          </w:divBdr>
                          <w:divsChild>
                            <w:div w:id="299308786">
                              <w:marLeft w:val="0"/>
                              <w:marRight w:val="0"/>
                              <w:marTop w:val="0"/>
                              <w:marBottom w:val="0"/>
                              <w:divBdr>
                                <w:top w:val="none" w:sz="0" w:space="0" w:color="auto"/>
                                <w:left w:val="none" w:sz="0" w:space="0" w:color="auto"/>
                                <w:bottom w:val="none" w:sz="0" w:space="0" w:color="auto"/>
                                <w:right w:val="none" w:sz="0" w:space="0" w:color="auto"/>
                              </w:divBdr>
                              <w:divsChild>
                                <w:div w:id="377629189">
                                  <w:marLeft w:val="0"/>
                                  <w:marRight w:val="0"/>
                                  <w:marTop w:val="0"/>
                                  <w:marBottom w:val="0"/>
                                  <w:divBdr>
                                    <w:top w:val="none" w:sz="0" w:space="0" w:color="auto"/>
                                    <w:left w:val="none" w:sz="0" w:space="0" w:color="auto"/>
                                    <w:bottom w:val="none" w:sz="0" w:space="0" w:color="auto"/>
                                    <w:right w:val="none" w:sz="0" w:space="0" w:color="auto"/>
                                  </w:divBdr>
                                  <w:divsChild>
                                    <w:div w:id="1800875005">
                                      <w:marLeft w:val="0"/>
                                      <w:marRight w:val="0"/>
                                      <w:marTop w:val="0"/>
                                      <w:marBottom w:val="0"/>
                                      <w:divBdr>
                                        <w:top w:val="none" w:sz="0" w:space="0" w:color="auto"/>
                                        <w:left w:val="none" w:sz="0" w:space="0" w:color="auto"/>
                                        <w:bottom w:val="none" w:sz="0" w:space="0" w:color="auto"/>
                                        <w:right w:val="none" w:sz="0" w:space="0" w:color="auto"/>
                                      </w:divBdr>
                                      <w:divsChild>
                                        <w:div w:id="2032561676">
                                          <w:marLeft w:val="0"/>
                                          <w:marRight w:val="0"/>
                                          <w:marTop w:val="0"/>
                                          <w:marBottom w:val="0"/>
                                          <w:divBdr>
                                            <w:top w:val="none" w:sz="0" w:space="0" w:color="auto"/>
                                            <w:left w:val="none" w:sz="0" w:space="0" w:color="auto"/>
                                            <w:bottom w:val="none" w:sz="0" w:space="0" w:color="auto"/>
                                            <w:right w:val="none" w:sz="0" w:space="0" w:color="auto"/>
                                          </w:divBdr>
                                          <w:divsChild>
                                            <w:div w:id="9826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90813">
      <w:bodyDiv w:val="1"/>
      <w:marLeft w:val="0"/>
      <w:marRight w:val="0"/>
      <w:marTop w:val="0"/>
      <w:marBottom w:val="0"/>
      <w:divBdr>
        <w:top w:val="none" w:sz="0" w:space="0" w:color="auto"/>
        <w:left w:val="none" w:sz="0" w:space="0" w:color="auto"/>
        <w:bottom w:val="none" w:sz="0" w:space="0" w:color="auto"/>
        <w:right w:val="none" w:sz="0" w:space="0" w:color="auto"/>
      </w:divBdr>
      <w:divsChild>
        <w:div w:id="949161347">
          <w:marLeft w:val="0"/>
          <w:marRight w:val="0"/>
          <w:marTop w:val="0"/>
          <w:marBottom w:val="0"/>
          <w:divBdr>
            <w:top w:val="none" w:sz="0" w:space="0" w:color="auto"/>
            <w:left w:val="none" w:sz="0" w:space="0" w:color="auto"/>
            <w:bottom w:val="none" w:sz="0" w:space="0" w:color="auto"/>
            <w:right w:val="none" w:sz="0" w:space="0" w:color="auto"/>
          </w:divBdr>
          <w:divsChild>
            <w:div w:id="1432629389">
              <w:marLeft w:val="0"/>
              <w:marRight w:val="0"/>
              <w:marTop w:val="0"/>
              <w:marBottom w:val="0"/>
              <w:divBdr>
                <w:top w:val="none" w:sz="0" w:space="0" w:color="auto"/>
                <w:left w:val="none" w:sz="0" w:space="0" w:color="auto"/>
                <w:bottom w:val="none" w:sz="0" w:space="0" w:color="auto"/>
                <w:right w:val="none" w:sz="0" w:space="0" w:color="auto"/>
              </w:divBdr>
              <w:divsChild>
                <w:div w:id="955792594">
                  <w:marLeft w:val="8355"/>
                  <w:marRight w:val="0"/>
                  <w:marTop w:val="0"/>
                  <w:marBottom w:val="0"/>
                  <w:divBdr>
                    <w:top w:val="none" w:sz="0" w:space="0" w:color="auto"/>
                    <w:left w:val="none" w:sz="0" w:space="0" w:color="auto"/>
                    <w:bottom w:val="none" w:sz="0" w:space="0" w:color="auto"/>
                    <w:right w:val="none" w:sz="0" w:space="0" w:color="auto"/>
                  </w:divBdr>
                  <w:divsChild>
                    <w:div w:id="1423722316">
                      <w:marLeft w:val="0"/>
                      <w:marRight w:val="0"/>
                      <w:marTop w:val="0"/>
                      <w:marBottom w:val="0"/>
                      <w:divBdr>
                        <w:top w:val="none" w:sz="0" w:space="0" w:color="auto"/>
                        <w:left w:val="none" w:sz="0" w:space="0" w:color="auto"/>
                        <w:bottom w:val="none" w:sz="0" w:space="0" w:color="auto"/>
                        <w:right w:val="none" w:sz="0" w:space="0" w:color="auto"/>
                      </w:divBdr>
                      <w:divsChild>
                        <w:div w:id="442189017">
                          <w:marLeft w:val="0"/>
                          <w:marRight w:val="0"/>
                          <w:marTop w:val="0"/>
                          <w:marBottom w:val="0"/>
                          <w:divBdr>
                            <w:top w:val="none" w:sz="0" w:space="0" w:color="auto"/>
                            <w:left w:val="none" w:sz="0" w:space="0" w:color="auto"/>
                            <w:bottom w:val="none" w:sz="0" w:space="0" w:color="auto"/>
                            <w:right w:val="none" w:sz="0" w:space="0" w:color="auto"/>
                          </w:divBdr>
                          <w:divsChild>
                            <w:div w:id="10713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4114">
      <w:bodyDiv w:val="1"/>
      <w:marLeft w:val="0"/>
      <w:marRight w:val="0"/>
      <w:marTop w:val="0"/>
      <w:marBottom w:val="0"/>
      <w:divBdr>
        <w:top w:val="none" w:sz="0" w:space="0" w:color="auto"/>
        <w:left w:val="none" w:sz="0" w:space="0" w:color="auto"/>
        <w:bottom w:val="none" w:sz="0" w:space="0" w:color="auto"/>
        <w:right w:val="none" w:sz="0" w:space="0" w:color="auto"/>
      </w:divBdr>
    </w:div>
    <w:div w:id="1758137799">
      <w:bodyDiv w:val="1"/>
      <w:marLeft w:val="0"/>
      <w:marRight w:val="0"/>
      <w:marTop w:val="0"/>
      <w:marBottom w:val="0"/>
      <w:divBdr>
        <w:top w:val="none" w:sz="0" w:space="0" w:color="auto"/>
        <w:left w:val="none" w:sz="0" w:space="0" w:color="auto"/>
        <w:bottom w:val="none" w:sz="0" w:space="0" w:color="auto"/>
        <w:right w:val="none" w:sz="0" w:space="0" w:color="auto"/>
      </w:divBdr>
      <w:divsChild>
        <w:div w:id="1986887445">
          <w:marLeft w:val="0"/>
          <w:marRight w:val="0"/>
          <w:marTop w:val="0"/>
          <w:marBottom w:val="0"/>
          <w:divBdr>
            <w:top w:val="none" w:sz="0" w:space="0" w:color="auto"/>
            <w:left w:val="none" w:sz="0" w:space="0" w:color="auto"/>
            <w:bottom w:val="none" w:sz="0" w:space="0" w:color="auto"/>
            <w:right w:val="none" w:sz="0" w:space="0" w:color="auto"/>
          </w:divBdr>
          <w:divsChild>
            <w:div w:id="1843281364">
              <w:marLeft w:val="0"/>
              <w:marRight w:val="0"/>
              <w:marTop w:val="0"/>
              <w:marBottom w:val="0"/>
              <w:divBdr>
                <w:top w:val="none" w:sz="0" w:space="0" w:color="auto"/>
                <w:left w:val="none" w:sz="0" w:space="0" w:color="auto"/>
                <w:bottom w:val="none" w:sz="0" w:space="0" w:color="auto"/>
                <w:right w:val="none" w:sz="0" w:space="0" w:color="auto"/>
              </w:divBdr>
              <w:divsChild>
                <w:div w:id="1340505473">
                  <w:marLeft w:val="3684"/>
                  <w:marRight w:val="0"/>
                  <w:marTop w:val="0"/>
                  <w:marBottom w:val="569"/>
                  <w:divBdr>
                    <w:top w:val="single" w:sz="6" w:space="0" w:color="FFFFFF"/>
                    <w:left w:val="single" w:sz="6" w:space="0" w:color="FFFFFF"/>
                    <w:bottom w:val="single" w:sz="6" w:space="0" w:color="FFFFFF"/>
                    <w:right w:val="single" w:sz="6" w:space="0" w:color="FFFFFF"/>
                  </w:divBdr>
                  <w:divsChild>
                    <w:div w:id="798105604">
                      <w:marLeft w:val="0"/>
                      <w:marRight w:val="-3349"/>
                      <w:marTop w:val="0"/>
                      <w:marBottom w:val="0"/>
                      <w:divBdr>
                        <w:top w:val="none" w:sz="0" w:space="0" w:color="auto"/>
                        <w:left w:val="none" w:sz="0" w:space="0" w:color="auto"/>
                        <w:bottom w:val="none" w:sz="0" w:space="0" w:color="auto"/>
                        <w:right w:val="none" w:sz="0" w:space="0" w:color="auto"/>
                      </w:divBdr>
                      <w:divsChild>
                        <w:div w:id="1117411749">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877933">
      <w:bodyDiv w:val="1"/>
      <w:marLeft w:val="0"/>
      <w:marRight w:val="0"/>
      <w:marTop w:val="0"/>
      <w:marBottom w:val="0"/>
      <w:divBdr>
        <w:top w:val="none" w:sz="0" w:space="0" w:color="auto"/>
        <w:left w:val="none" w:sz="0" w:space="0" w:color="auto"/>
        <w:bottom w:val="none" w:sz="0" w:space="0" w:color="auto"/>
        <w:right w:val="none" w:sz="0" w:space="0" w:color="auto"/>
      </w:divBdr>
      <w:divsChild>
        <w:div w:id="231430306">
          <w:marLeft w:val="0"/>
          <w:marRight w:val="0"/>
          <w:marTop w:val="0"/>
          <w:marBottom w:val="0"/>
          <w:divBdr>
            <w:top w:val="none" w:sz="0" w:space="0" w:color="auto"/>
            <w:left w:val="none" w:sz="0" w:space="0" w:color="auto"/>
            <w:bottom w:val="none" w:sz="0" w:space="0" w:color="auto"/>
            <w:right w:val="none" w:sz="0" w:space="0" w:color="auto"/>
          </w:divBdr>
          <w:divsChild>
            <w:div w:id="943734048">
              <w:marLeft w:val="0"/>
              <w:marRight w:val="0"/>
              <w:marTop w:val="0"/>
              <w:marBottom w:val="0"/>
              <w:divBdr>
                <w:top w:val="none" w:sz="0" w:space="0" w:color="auto"/>
                <w:left w:val="none" w:sz="0" w:space="0" w:color="auto"/>
                <w:bottom w:val="none" w:sz="0" w:space="0" w:color="auto"/>
                <w:right w:val="none" w:sz="0" w:space="0" w:color="auto"/>
              </w:divBdr>
              <w:divsChild>
                <w:div w:id="99960051">
                  <w:marLeft w:val="3684"/>
                  <w:marRight w:val="0"/>
                  <w:marTop w:val="0"/>
                  <w:marBottom w:val="569"/>
                  <w:divBdr>
                    <w:top w:val="single" w:sz="6" w:space="0" w:color="FFFFFF"/>
                    <w:left w:val="single" w:sz="6" w:space="0" w:color="FFFFFF"/>
                    <w:bottom w:val="single" w:sz="6" w:space="0" w:color="FFFFFF"/>
                    <w:right w:val="single" w:sz="6" w:space="0" w:color="FFFFFF"/>
                  </w:divBdr>
                  <w:divsChild>
                    <w:div w:id="1997026087">
                      <w:marLeft w:val="0"/>
                      <w:marRight w:val="-3349"/>
                      <w:marTop w:val="0"/>
                      <w:marBottom w:val="0"/>
                      <w:divBdr>
                        <w:top w:val="none" w:sz="0" w:space="0" w:color="auto"/>
                        <w:left w:val="none" w:sz="0" w:space="0" w:color="auto"/>
                        <w:bottom w:val="none" w:sz="0" w:space="0" w:color="auto"/>
                        <w:right w:val="none" w:sz="0" w:space="0" w:color="auto"/>
                      </w:divBdr>
                      <w:divsChild>
                        <w:div w:id="797605596">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435732">
      <w:bodyDiv w:val="1"/>
      <w:marLeft w:val="0"/>
      <w:marRight w:val="0"/>
      <w:marTop w:val="0"/>
      <w:marBottom w:val="0"/>
      <w:divBdr>
        <w:top w:val="none" w:sz="0" w:space="0" w:color="auto"/>
        <w:left w:val="none" w:sz="0" w:space="0" w:color="auto"/>
        <w:bottom w:val="none" w:sz="0" w:space="0" w:color="auto"/>
        <w:right w:val="none" w:sz="0" w:space="0" w:color="auto"/>
      </w:divBdr>
    </w:div>
    <w:div w:id="1925796668">
      <w:bodyDiv w:val="1"/>
      <w:marLeft w:val="0"/>
      <w:marRight w:val="0"/>
      <w:marTop w:val="0"/>
      <w:marBottom w:val="0"/>
      <w:divBdr>
        <w:top w:val="none" w:sz="0" w:space="0" w:color="auto"/>
        <w:left w:val="none" w:sz="0" w:space="0" w:color="auto"/>
        <w:bottom w:val="none" w:sz="0" w:space="0" w:color="auto"/>
        <w:right w:val="none" w:sz="0" w:space="0" w:color="auto"/>
      </w:divBdr>
      <w:divsChild>
        <w:div w:id="2087847102">
          <w:marLeft w:val="0"/>
          <w:marRight w:val="0"/>
          <w:marTop w:val="0"/>
          <w:marBottom w:val="0"/>
          <w:divBdr>
            <w:top w:val="none" w:sz="0" w:space="0" w:color="auto"/>
            <w:left w:val="none" w:sz="0" w:space="0" w:color="auto"/>
            <w:bottom w:val="none" w:sz="0" w:space="0" w:color="auto"/>
            <w:right w:val="none" w:sz="0" w:space="0" w:color="auto"/>
          </w:divBdr>
          <w:divsChild>
            <w:div w:id="714308973">
              <w:marLeft w:val="0"/>
              <w:marRight w:val="0"/>
              <w:marTop w:val="0"/>
              <w:marBottom w:val="0"/>
              <w:divBdr>
                <w:top w:val="none" w:sz="0" w:space="0" w:color="auto"/>
                <w:left w:val="none" w:sz="0" w:space="0" w:color="auto"/>
                <w:bottom w:val="none" w:sz="0" w:space="0" w:color="auto"/>
                <w:right w:val="none" w:sz="0" w:space="0" w:color="auto"/>
              </w:divBdr>
              <w:divsChild>
                <w:div w:id="2040080801">
                  <w:marLeft w:val="8355"/>
                  <w:marRight w:val="0"/>
                  <w:marTop w:val="0"/>
                  <w:marBottom w:val="0"/>
                  <w:divBdr>
                    <w:top w:val="none" w:sz="0" w:space="0" w:color="auto"/>
                    <w:left w:val="none" w:sz="0" w:space="0" w:color="auto"/>
                    <w:bottom w:val="none" w:sz="0" w:space="0" w:color="auto"/>
                    <w:right w:val="none" w:sz="0" w:space="0" w:color="auto"/>
                  </w:divBdr>
                  <w:divsChild>
                    <w:div w:id="370493975">
                      <w:marLeft w:val="0"/>
                      <w:marRight w:val="0"/>
                      <w:marTop w:val="0"/>
                      <w:marBottom w:val="0"/>
                      <w:divBdr>
                        <w:top w:val="none" w:sz="0" w:space="0" w:color="auto"/>
                        <w:left w:val="none" w:sz="0" w:space="0" w:color="auto"/>
                        <w:bottom w:val="none" w:sz="0" w:space="0" w:color="auto"/>
                        <w:right w:val="none" w:sz="0" w:space="0" w:color="auto"/>
                      </w:divBdr>
                      <w:divsChild>
                        <w:div w:id="1169368614">
                          <w:marLeft w:val="0"/>
                          <w:marRight w:val="0"/>
                          <w:marTop w:val="0"/>
                          <w:marBottom w:val="0"/>
                          <w:divBdr>
                            <w:top w:val="none" w:sz="0" w:space="0" w:color="auto"/>
                            <w:left w:val="none" w:sz="0" w:space="0" w:color="auto"/>
                            <w:bottom w:val="none" w:sz="0" w:space="0" w:color="auto"/>
                            <w:right w:val="none" w:sz="0" w:space="0" w:color="auto"/>
                          </w:divBdr>
                          <w:divsChild>
                            <w:div w:id="1835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596318">
      <w:bodyDiv w:val="1"/>
      <w:marLeft w:val="0"/>
      <w:marRight w:val="0"/>
      <w:marTop w:val="0"/>
      <w:marBottom w:val="0"/>
      <w:divBdr>
        <w:top w:val="none" w:sz="0" w:space="0" w:color="auto"/>
        <w:left w:val="none" w:sz="0" w:space="0" w:color="auto"/>
        <w:bottom w:val="none" w:sz="0" w:space="0" w:color="auto"/>
        <w:right w:val="none" w:sz="0" w:space="0" w:color="auto"/>
      </w:divBdr>
    </w:div>
    <w:div w:id="1980184917">
      <w:bodyDiv w:val="1"/>
      <w:marLeft w:val="0"/>
      <w:marRight w:val="0"/>
      <w:marTop w:val="0"/>
      <w:marBottom w:val="0"/>
      <w:divBdr>
        <w:top w:val="none" w:sz="0" w:space="0" w:color="auto"/>
        <w:left w:val="none" w:sz="0" w:space="0" w:color="auto"/>
        <w:bottom w:val="none" w:sz="0" w:space="0" w:color="auto"/>
        <w:right w:val="none" w:sz="0" w:space="0" w:color="auto"/>
      </w:divBdr>
    </w:div>
    <w:div w:id="1983120369">
      <w:bodyDiv w:val="1"/>
      <w:marLeft w:val="0"/>
      <w:marRight w:val="0"/>
      <w:marTop w:val="0"/>
      <w:marBottom w:val="0"/>
      <w:divBdr>
        <w:top w:val="none" w:sz="0" w:space="0" w:color="auto"/>
        <w:left w:val="none" w:sz="0" w:space="0" w:color="auto"/>
        <w:bottom w:val="none" w:sz="0" w:space="0" w:color="auto"/>
        <w:right w:val="none" w:sz="0" w:space="0" w:color="auto"/>
      </w:divBdr>
    </w:div>
    <w:div w:id="20623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o-we-are/corporate-publications/the-nice-strategy-2021-to-2026" TargetMode="External"/><Relationship Id="rId18" Type="http://schemas.openxmlformats.org/officeDocument/2006/relationships/hyperlink" Target="https://www.nice.org.uk/process/pmg20/chapter/reviewing-research-evidence" TargetMode="External"/><Relationship Id="rId26" Type="http://schemas.openxmlformats.org/officeDocument/2006/relationships/hyperlink" Target="https://www.nice.org.uk/process/pmg20/chapter/decision-making-committees" TargetMode="External"/><Relationship Id="rId39" Type="http://schemas.openxmlformats.org/officeDocument/2006/relationships/hyperlink" Target="https://www.nice.org.uk/process/pmg20/chapter/the-validation-process-for-draft-guidelines-and-dealing-with-stakeholder-comments" TargetMode="External"/><Relationship Id="rId21" Type="http://schemas.openxmlformats.org/officeDocument/2006/relationships/hyperlink" Target="https://www.nice.org.uk/process/pmg20/chapter/incorporating-economic-evaluation" TargetMode="External"/><Relationship Id="rId34" Type="http://schemas.openxmlformats.org/officeDocument/2006/relationships/hyperlink" Target="https://www.nice.org.uk/process/pmg20/chapter/developing-review-questions-and-planning-the-evidence-revie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process/pmg20/resources/developing-nice-guidelines-the-manual-appendices-2549710189/chapter/appendix-b-approaches-to-additional-consultation" TargetMode="External"/><Relationship Id="rId20" Type="http://schemas.openxmlformats.org/officeDocument/2006/relationships/hyperlink" Target="https://www.nice.org.uk/process/pmg20/resources/developing-nice-guidelines-the-manual-appendices-2549710189/chapter/appendix-h-appraisal-checklists-evidence-tables-grade-and-economic-profiles" TargetMode="External"/><Relationship Id="rId29" Type="http://schemas.openxmlformats.org/officeDocument/2006/relationships/hyperlink" Target="https://www.nice.org.uk/process/pmg20/chapter/the-validation-process-for-draft-guidelines-and-dealing-with-stakeholder-comm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 TargetMode="External"/><Relationship Id="rId24" Type="http://schemas.openxmlformats.org/officeDocument/2006/relationships/hyperlink" Target="https://www.nice.org.uk/process/pmg20/chapter/the-validation-process-for-draft-guidelines-and-dealing-with-stakeholder-comments" TargetMode="External"/><Relationship Id="rId32" Type="http://schemas.openxmlformats.org/officeDocument/2006/relationships/hyperlink" Target="https://www.nice.org.uk/process/pmg20/chapter/the-scope" TargetMode="External"/><Relationship Id="rId37" Type="http://schemas.openxmlformats.org/officeDocument/2006/relationships/hyperlink" Target="https://www.nice.org.uk/process/pmg20/chapter/incorporating-economic-evaluation" TargetMode="External"/><Relationship Id="rId40" Type="http://schemas.openxmlformats.org/officeDocument/2006/relationships/hyperlink" Target="https://www.nice.org.uk/about/who-we-are/corporate-publications/the-nice-strategy-2021-to-2026" TargetMode="External"/><Relationship Id="rId5" Type="http://schemas.openxmlformats.org/officeDocument/2006/relationships/webSettings" Target="webSettings.xml"/><Relationship Id="rId15" Type="http://schemas.openxmlformats.org/officeDocument/2006/relationships/hyperlink" Target="https://www.nice.org.uk/process/pmg20/chapter/developing-review-questions-and-planning-the-evidence-review" TargetMode="External"/><Relationship Id="rId23" Type="http://schemas.openxmlformats.org/officeDocument/2006/relationships/hyperlink" Target="https://www.nice.org.uk/process/pmg20/chapter/writing-the-guideline" TargetMode="External"/><Relationship Id="rId28" Type="http://schemas.openxmlformats.org/officeDocument/2006/relationships/hyperlink" Target="https://www.nice.org.uk/process/pmg20/resources/developing-nice-guidelines-the-manual-appendices-2549710189/chapter/appendix-b-approaches-to-additional-consultation" TargetMode="External"/><Relationship Id="rId36" Type="http://schemas.openxmlformats.org/officeDocument/2006/relationships/hyperlink" Target="https://www.nice.org.uk/process/pmg20/chapter/reviewing-research-evidence" TargetMode="External"/><Relationship Id="rId10" Type="http://schemas.openxmlformats.org/officeDocument/2006/relationships/hyperlink" Target="mailto:Barney.Wilkinson@nice.org.uk" TargetMode="External"/><Relationship Id="rId19" Type="http://schemas.openxmlformats.org/officeDocument/2006/relationships/hyperlink" Target="https://www.nice.org.uk/process/pmg20/chapter/reviewing-research-evidence" TargetMode="External"/><Relationship Id="rId31" Type="http://schemas.openxmlformats.org/officeDocument/2006/relationships/hyperlink" Target="https://www.nice.org.uk/process/pmg20/chapter/decision-making-committees" TargetMode="External"/><Relationship Id="rId4" Type="http://schemas.openxmlformats.org/officeDocument/2006/relationships/settings" Target="settings.xml"/><Relationship Id="rId9" Type="http://schemas.openxmlformats.org/officeDocument/2006/relationships/hyperlink" Target="mailto:contract.bids@nice.org.uk" TargetMode="External"/><Relationship Id="rId14" Type="http://schemas.openxmlformats.org/officeDocument/2006/relationships/hyperlink" Target="https://www.nice.org.uk/process/pmg20/chapter/reviewing-research-evidence" TargetMode="External"/><Relationship Id="rId22" Type="http://schemas.openxmlformats.org/officeDocument/2006/relationships/hyperlink" Target="https://www.nice.org.uk/process/pmg20/chapter/identifying-the-evidence-literature-searching-and-evidence-submission" TargetMode="External"/><Relationship Id="rId27" Type="http://schemas.openxmlformats.org/officeDocument/2006/relationships/hyperlink" Target="https://www.nice.org.uk/process/pmg20/chapter/identifying-the-evidence-literature-searching-and-evidence-submission" TargetMode="External"/><Relationship Id="rId30" Type="http://schemas.openxmlformats.org/officeDocument/2006/relationships/hyperlink" Target="https://www.nice.org.uk/process/pmg20/chapter/linking-to-other-guidance" TargetMode="External"/><Relationship Id="rId35" Type="http://schemas.openxmlformats.org/officeDocument/2006/relationships/hyperlink" Target="https://www.nice.org.uk/process/pmg20/chapter/identifying-the-evidence-literature-searching-and-evidence-submission"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ice.org.uk/about/who-we-are/corporate-publications/the-nice-strategy-2021-to-2026" TargetMode="External"/><Relationship Id="rId17" Type="http://schemas.openxmlformats.org/officeDocument/2006/relationships/hyperlink" Target="https://www.nice.org.uk/process/pmg20/chapter/developing-review-questions-and-planning-the-evidence-review" TargetMode="External"/><Relationship Id="rId25" Type="http://schemas.openxmlformats.org/officeDocument/2006/relationships/hyperlink" Target="https://www.nice.org.uk/process/pmg20/chapter/ensuring-that-published-guidelines-are-current-and-accurate" TargetMode="External"/><Relationship Id="rId33" Type="http://schemas.openxmlformats.org/officeDocument/2006/relationships/hyperlink" Target="https://www.nice.org.uk/process/pmg20/chapter/decision-making-committees" TargetMode="External"/><Relationship Id="rId38" Type="http://schemas.openxmlformats.org/officeDocument/2006/relationships/hyperlink" Target="https://www.nice.org.uk/process/pmg20/chapter/decision-making-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CE21-A22E-44F4-B767-40C27577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7464</Words>
  <Characters>47510</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54865</CharactersWithSpaces>
  <SharedDoc>false</SharedDoc>
  <HLinks>
    <vt:vector size="6" baseType="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Ellis</dc:creator>
  <cp:lastModifiedBy>Barney Wilkinson</cp:lastModifiedBy>
  <cp:revision>2</cp:revision>
  <dcterms:created xsi:type="dcterms:W3CDTF">2021-06-15T16:07:00Z</dcterms:created>
  <dcterms:modified xsi:type="dcterms:W3CDTF">2021-06-15T16:07:00Z</dcterms:modified>
</cp:coreProperties>
</file>