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510" w:rsidRDefault="00597510">
      <w:pPr>
        <w:rPr>
          <w:rFonts w:cs="Arial"/>
        </w:rPr>
      </w:pPr>
    </w:p>
    <w:p w:rsidR="007258D7" w:rsidRDefault="007258D7" w:rsidP="00597510">
      <w:pPr>
        <w:pStyle w:val="Default"/>
        <w:jc w:val="center"/>
        <w:rPr>
          <w:b/>
          <w:bCs/>
          <w:color w:val="1F497D" w:themeColor="text2"/>
          <w:sz w:val="28"/>
          <w:szCs w:val="28"/>
          <w:u w:val="single"/>
        </w:rPr>
      </w:pPr>
      <w:r w:rsidRPr="007258D7">
        <w:rPr>
          <w:b/>
          <w:bCs/>
          <w:color w:val="1F497D" w:themeColor="text2"/>
          <w:sz w:val="28"/>
          <w:szCs w:val="28"/>
          <w:u w:val="single"/>
        </w:rPr>
        <w:t>Children’s Palliative Care and End of Life Pathway</w:t>
      </w:r>
      <w:r>
        <w:rPr>
          <w:b/>
          <w:bCs/>
          <w:color w:val="1F497D" w:themeColor="text2"/>
          <w:sz w:val="28"/>
          <w:szCs w:val="28"/>
          <w:u w:val="single"/>
        </w:rPr>
        <w:t xml:space="preserve"> </w:t>
      </w:r>
    </w:p>
    <w:p w:rsidR="00597510" w:rsidRPr="008A31CF" w:rsidRDefault="007258D7" w:rsidP="00597510">
      <w:pPr>
        <w:pStyle w:val="Default"/>
        <w:jc w:val="center"/>
        <w:rPr>
          <w:b/>
          <w:bCs/>
          <w:color w:val="1F497D" w:themeColor="text2"/>
          <w:sz w:val="28"/>
          <w:szCs w:val="28"/>
          <w:u w:val="single"/>
        </w:rPr>
      </w:pPr>
      <w:proofErr w:type="gramStart"/>
      <w:r>
        <w:rPr>
          <w:b/>
          <w:bCs/>
          <w:color w:val="1F497D" w:themeColor="text2"/>
          <w:sz w:val="28"/>
          <w:szCs w:val="28"/>
          <w:u w:val="single"/>
        </w:rPr>
        <w:t>for</w:t>
      </w:r>
      <w:proofErr w:type="gramEnd"/>
      <w:r>
        <w:rPr>
          <w:b/>
          <w:bCs/>
          <w:color w:val="1F497D" w:themeColor="text2"/>
          <w:sz w:val="28"/>
          <w:szCs w:val="28"/>
          <w:u w:val="single"/>
        </w:rPr>
        <w:t xml:space="preserve"> East Berkshire CCG</w:t>
      </w:r>
    </w:p>
    <w:p w:rsidR="00597510" w:rsidRDefault="00597510" w:rsidP="00597510">
      <w:pPr>
        <w:pStyle w:val="Default"/>
        <w:tabs>
          <w:tab w:val="left" w:pos="1256"/>
        </w:tabs>
        <w:rPr>
          <w:b/>
          <w:bCs/>
          <w:color w:val="1F497D" w:themeColor="text2"/>
          <w:sz w:val="22"/>
          <w:szCs w:val="28"/>
        </w:rPr>
      </w:pPr>
      <w:r>
        <w:rPr>
          <w:b/>
          <w:bCs/>
          <w:color w:val="1F497D" w:themeColor="text2"/>
          <w:sz w:val="22"/>
          <w:szCs w:val="28"/>
        </w:rPr>
        <w:tab/>
      </w:r>
    </w:p>
    <w:p w:rsidR="00597510" w:rsidRDefault="00597510" w:rsidP="00597510">
      <w:pPr>
        <w:pStyle w:val="Default"/>
        <w:tabs>
          <w:tab w:val="left" w:pos="1256"/>
        </w:tabs>
        <w:rPr>
          <w:b/>
          <w:bCs/>
          <w:color w:val="1F497D" w:themeColor="text2"/>
          <w:sz w:val="22"/>
          <w:szCs w:val="28"/>
        </w:rPr>
      </w:pPr>
    </w:p>
    <w:p w:rsidR="00597510" w:rsidRPr="00DA1860" w:rsidRDefault="00597510" w:rsidP="00597510">
      <w:pPr>
        <w:pStyle w:val="Default"/>
        <w:rPr>
          <w:color w:val="1F497D" w:themeColor="text2"/>
          <w:sz w:val="8"/>
          <w:szCs w:val="8"/>
        </w:rPr>
      </w:pPr>
      <w:r w:rsidRPr="00243C97">
        <w:rPr>
          <w:b/>
          <w:bCs/>
          <w:color w:val="1F497D" w:themeColor="text2"/>
          <w:sz w:val="22"/>
          <w:szCs w:val="28"/>
        </w:rPr>
        <w:t xml:space="preserve">Background </w:t>
      </w:r>
    </w:p>
    <w:p w:rsidR="005E1300" w:rsidRDefault="005E1300" w:rsidP="005E1300">
      <w:pPr>
        <w:pStyle w:val="ListParagraph"/>
        <w:spacing w:after="0" w:line="240" w:lineRule="auto"/>
        <w:ind w:left="0"/>
        <w:jc w:val="both"/>
        <w:rPr>
          <w:rFonts w:cs="Arial"/>
          <w:bCs/>
          <w:lang w:eastAsia="en-GB"/>
        </w:rPr>
      </w:pPr>
      <w:r>
        <w:rPr>
          <w:rFonts w:cs="Arial"/>
          <w:bCs/>
          <w:lang w:eastAsia="en-GB"/>
        </w:rPr>
        <w:t>NHS East Berkshire Clinical Commissioning Group (</w:t>
      </w:r>
      <w:r w:rsidR="00B36436">
        <w:rPr>
          <w:rFonts w:cs="Arial"/>
          <w:bCs/>
          <w:lang w:eastAsia="en-GB"/>
        </w:rPr>
        <w:t>the CCG</w:t>
      </w:r>
      <w:r w:rsidR="00757C3E" w:rsidRPr="00563F36">
        <w:rPr>
          <w:rFonts w:cs="Arial"/>
          <w:bCs/>
          <w:lang w:eastAsia="en-GB"/>
        </w:rPr>
        <w:t xml:space="preserve">) </w:t>
      </w:r>
      <w:r w:rsidR="00757C3E">
        <w:rPr>
          <w:rFonts w:cs="Arial"/>
          <w:bCs/>
          <w:lang w:eastAsia="en-GB"/>
        </w:rPr>
        <w:t xml:space="preserve">is </w:t>
      </w:r>
      <w:r>
        <w:rPr>
          <w:rFonts w:cs="Arial"/>
          <w:bCs/>
          <w:lang w:eastAsia="en-GB"/>
        </w:rPr>
        <w:t xml:space="preserve">planning to contract with </w:t>
      </w:r>
      <w:r w:rsidRPr="005E1300">
        <w:rPr>
          <w:rFonts w:cs="Arial"/>
          <w:bCs/>
          <w:lang w:eastAsia="en-GB"/>
        </w:rPr>
        <w:t>Alexander Devine Children’s Hospice Service</w:t>
      </w:r>
      <w:r w:rsidR="003B700A">
        <w:rPr>
          <w:rFonts w:cs="Arial"/>
          <w:bCs/>
          <w:lang w:eastAsia="en-GB"/>
        </w:rPr>
        <w:t xml:space="preserve"> in Maidenhead</w:t>
      </w:r>
      <w:r w:rsidR="00881AE5">
        <w:rPr>
          <w:rFonts w:cs="Arial"/>
          <w:bCs/>
          <w:lang w:eastAsia="en-GB"/>
        </w:rPr>
        <w:t>, Berkshire</w:t>
      </w:r>
      <w:r>
        <w:rPr>
          <w:rFonts w:cs="Arial"/>
          <w:bCs/>
          <w:lang w:eastAsia="en-GB"/>
        </w:rPr>
        <w:t xml:space="preserve"> (Alexander Devine) for the provision of </w:t>
      </w:r>
      <w:r w:rsidR="0057416A">
        <w:rPr>
          <w:rFonts w:cs="Arial"/>
          <w:bCs/>
          <w:lang w:eastAsia="en-GB"/>
        </w:rPr>
        <w:t>a Children’s</w:t>
      </w:r>
      <w:r w:rsidRPr="00E16D39">
        <w:rPr>
          <w:rFonts w:cs="Arial"/>
        </w:rPr>
        <w:t xml:space="preserve"> Palliative Care and End of Life Pathway </w:t>
      </w:r>
      <w:r>
        <w:rPr>
          <w:rFonts w:cs="Arial"/>
          <w:bCs/>
          <w:lang w:eastAsia="en-GB"/>
        </w:rPr>
        <w:t>under a Single Tender Waiver (STW).</w:t>
      </w:r>
    </w:p>
    <w:p w:rsidR="005E1300" w:rsidRDefault="005E1300" w:rsidP="005E1300">
      <w:pPr>
        <w:pStyle w:val="ListParagraph"/>
        <w:spacing w:after="0" w:line="240" w:lineRule="auto"/>
        <w:ind w:left="0"/>
        <w:jc w:val="both"/>
        <w:rPr>
          <w:rFonts w:cs="Arial"/>
          <w:bCs/>
          <w:lang w:eastAsia="en-GB"/>
        </w:rPr>
      </w:pPr>
    </w:p>
    <w:p w:rsidR="007258D7" w:rsidRDefault="007258D7" w:rsidP="00831AD9">
      <w:pPr>
        <w:pStyle w:val="ListParagraph"/>
        <w:spacing w:after="0" w:line="240" w:lineRule="auto"/>
        <w:ind w:left="0"/>
        <w:jc w:val="both"/>
        <w:rPr>
          <w:rFonts w:cs="Arial"/>
          <w:bCs/>
          <w:lang w:eastAsia="en-GB"/>
        </w:rPr>
      </w:pPr>
      <w:r w:rsidRPr="005E1300">
        <w:rPr>
          <w:rFonts w:cs="Arial"/>
          <w:bCs/>
          <w:lang w:eastAsia="en-GB"/>
        </w:rPr>
        <w:t xml:space="preserve">The commissioning of Children’s Palliative Care and End of Life Pathway </w:t>
      </w:r>
      <w:r w:rsidR="005E1300" w:rsidRPr="005E1300">
        <w:rPr>
          <w:rFonts w:cs="Arial"/>
          <w:bCs/>
          <w:lang w:eastAsia="en-GB"/>
        </w:rPr>
        <w:t xml:space="preserve">in East Berkshire </w:t>
      </w:r>
      <w:r w:rsidRPr="005E1300">
        <w:rPr>
          <w:rFonts w:cs="Arial"/>
          <w:bCs/>
          <w:lang w:eastAsia="en-GB"/>
        </w:rPr>
        <w:t xml:space="preserve">is the responsibility of </w:t>
      </w:r>
      <w:r w:rsidR="00757C3E">
        <w:rPr>
          <w:rFonts w:cs="Arial"/>
          <w:bCs/>
          <w:lang w:eastAsia="en-GB"/>
        </w:rPr>
        <w:t>the CCG</w:t>
      </w:r>
      <w:r w:rsidRPr="005E1300">
        <w:rPr>
          <w:rFonts w:cs="Arial"/>
          <w:bCs/>
          <w:lang w:eastAsia="en-GB"/>
        </w:rPr>
        <w:t xml:space="preserve">. </w:t>
      </w:r>
      <w:r w:rsidR="005E1300" w:rsidRPr="005E1300">
        <w:rPr>
          <w:rFonts w:cs="Arial"/>
          <w:bCs/>
          <w:lang w:eastAsia="en-GB"/>
        </w:rPr>
        <w:t xml:space="preserve">It must commission </w:t>
      </w:r>
      <w:r w:rsidRPr="005E1300">
        <w:rPr>
          <w:rFonts w:cs="Arial"/>
          <w:bCs/>
          <w:lang w:eastAsia="en-GB"/>
        </w:rPr>
        <w:t xml:space="preserve">high quality personalised care for children and young people, </w:t>
      </w:r>
      <w:r w:rsidR="005E1300" w:rsidRPr="005E1300">
        <w:rPr>
          <w:rFonts w:cs="Arial"/>
          <w:bCs/>
          <w:lang w:eastAsia="en-GB"/>
        </w:rPr>
        <w:t xml:space="preserve">ensuring that they </w:t>
      </w:r>
      <w:r w:rsidRPr="005E1300">
        <w:rPr>
          <w:rFonts w:cs="Arial"/>
          <w:bCs/>
          <w:lang w:eastAsia="en-GB"/>
        </w:rPr>
        <w:t xml:space="preserve">prioritise children’s palliative care in their strategic planning </w:t>
      </w:r>
      <w:r w:rsidR="005E1300" w:rsidRPr="005E1300">
        <w:rPr>
          <w:rFonts w:cs="Arial"/>
          <w:bCs/>
          <w:lang w:eastAsia="en-GB"/>
        </w:rPr>
        <w:t xml:space="preserve">with providers to ensure </w:t>
      </w:r>
      <w:r w:rsidRPr="005E1300">
        <w:rPr>
          <w:rFonts w:cs="Arial"/>
          <w:bCs/>
          <w:lang w:eastAsia="en-GB"/>
        </w:rPr>
        <w:t>that services can work together seamlessly and advance care planni</w:t>
      </w:r>
      <w:r w:rsidR="005E1300" w:rsidRPr="005E1300">
        <w:rPr>
          <w:rFonts w:cs="Arial"/>
          <w:bCs/>
          <w:lang w:eastAsia="en-GB"/>
        </w:rPr>
        <w:t>ng can be shared and acted upon.</w:t>
      </w:r>
    </w:p>
    <w:p w:rsidR="007258D7" w:rsidRDefault="007258D7" w:rsidP="00831AD9">
      <w:pPr>
        <w:pStyle w:val="ListParagraph"/>
        <w:spacing w:after="0" w:line="240" w:lineRule="auto"/>
        <w:ind w:left="0"/>
        <w:jc w:val="both"/>
        <w:rPr>
          <w:rFonts w:cs="Arial"/>
          <w:bCs/>
          <w:lang w:eastAsia="en-GB"/>
        </w:rPr>
      </w:pPr>
    </w:p>
    <w:p w:rsidR="00757C3E" w:rsidRDefault="00757C3E" w:rsidP="00757C3E">
      <w:pPr>
        <w:pStyle w:val="ListParagraph"/>
        <w:spacing w:after="0" w:line="240" w:lineRule="auto"/>
        <w:ind w:left="0"/>
        <w:jc w:val="both"/>
        <w:rPr>
          <w:rFonts w:cs="Arial"/>
          <w:bCs/>
          <w:lang w:eastAsia="en-GB"/>
        </w:rPr>
      </w:pPr>
      <w:r w:rsidRPr="00757C3E">
        <w:rPr>
          <w:rFonts w:cs="Arial"/>
          <w:bCs/>
          <w:lang w:eastAsia="en-GB"/>
        </w:rPr>
        <w:t xml:space="preserve">Life-limiting conditions (LLC) in children and young people can be defined as conditions for which there is no reasonable hope of cure and from which children or young people will die. Life-threatening conditions are those for which curative treatment may be feasible but can fail, such as cancer. </w:t>
      </w:r>
    </w:p>
    <w:p w:rsidR="00F22E98" w:rsidRDefault="00F22E98" w:rsidP="00757C3E">
      <w:pPr>
        <w:pStyle w:val="ListParagraph"/>
        <w:spacing w:after="0" w:line="240" w:lineRule="auto"/>
        <w:ind w:left="0"/>
        <w:jc w:val="both"/>
        <w:rPr>
          <w:rFonts w:cs="Arial"/>
          <w:bCs/>
          <w:lang w:eastAsia="en-GB"/>
        </w:rPr>
      </w:pPr>
    </w:p>
    <w:p w:rsidR="00F22E98" w:rsidRDefault="00F22E98" w:rsidP="00F22E98">
      <w:pPr>
        <w:jc w:val="both"/>
      </w:pPr>
      <w:r>
        <w:t xml:space="preserve">In Oct 2011, </w:t>
      </w:r>
      <w:r w:rsidRPr="00E91A80">
        <w:t>the University of Leeds completed a prevalence</w:t>
      </w:r>
      <w:r w:rsidRPr="00E91A80">
        <w:rPr>
          <w:rFonts w:eastAsia="Times New Roman"/>
          <w:color w:val="000000"/>
          <w:lang w:eastAsia="en-GB"/>
        </w:rPr>
        <w:t xml:space="preserve"> </w:t>
      </w:r>
      <w:r w:rsidRPr="00E91A80">
        <w:t>study</w:t>
      </w:r>
      <w:r>
        <w:t xml:space="preserve"> for Children’s hospice charities </w:t>
      </w:r>
      <w:r w:rsidRPr="00E91A80">
        <w:t>that identified a 32% rate per 10,000 Children with LLC.</w:t>
      </w:r>
      <w:r>
        <w:t xml:space="preserve"> Berkshire was found to be slightly higher at 32.9 per 10,000.</w:t>
      </w:r>
    </w:p>
    <w:p w:rsidR="00F22E98" w:rsidRPr="00E91A80" w:rsidRDefault="00F22E98" w:rsidP="00F22E98">
      <w:pPr>
        <w:jc w:val="both"/>
        <w:rPr>
          <w:rFonts w:cs="Arial"/>
          <w:szCs w:val="24"/>
        </w:rPr>
      </w:pPr>
      <w:r w:rsidRPr="00E91A80">
        <w:rPr>
          <w:rFonts w:cs="Arial"/>
          <w:szCs w:val="24"/>
        </w:rPr>
        <w:t xml:space="preserve">Noting </w:t>
      </w:r>
      <w:r>
        <w:rPr>
          <w:rFonts w:cs="Arial"/>
          <w:szCs w:val="24"/>
        </w:rPr>
        <w:t xml:space="preserve">that there has been </w:t>
      </w:r>
      <w:proofErr w:type="gramStart"/>
      <w:r w:rsidR="00A05DA6">
        <w:rPr>
          <w:rFonts w:cs="Arial"/>
          <w:szCs w:val="24"/>
        </w:rPr>
        <w:t xml:space="preserve">a </w:t>
      </w:r>
      <w:r>
        <w:rPr>
          <w:rFonts w:cs="Arial"/>
          <w:szCs w:val="24"/>
        </w:rPr>
        <w:t>population</w:t>
      </w:r>
      <w:proofErr w:type="gramEnd"/>
      <w:r>
        <w:rPr>
          <w:rFonts w:cs="Arial"/>
          <w:szCs w:val="24"/>
        </w:rPr>
        <w:t xml:space="preserve"> uplift since 2011 </w:t>
      </w:r>
      <w:r w:rsidRPr="00E91A80">
        <w:rPr>
          <w:rFonts w:cs="Arial"/>
          <w:szCs w:val="24"/>
        </w:rPr>
        <w:t xml:space="preserve">in 0-19 year olds, a potential projection for </w:t>
      </w:r>
      <w:r w:rsidR="009C2347">
        <w:rPr>
          <w:rFonts w:cs="Arial"/>
          <w:szCs w:val="24"/>
        </w:rPr>
        <w:t xml:space="preserve">East </w:t>
      </w:r>
      <w:r w:rsidRPr="00E91A80">
        <w:rPr>
          <w:rFonts w:cs="Arial"/>
          <w:szCs w:val="24"/>
        </w:rPr>
        <w:t xml:space="preserve">Berkshire </w:t>
      </w:r>
      <w:r>
        <w:rPr>
          <w:rFonts w:cs="Arial"/>
          <w:szCs w:val="24"/>
        </w:rPr>
        <w:t>has been estimated below</w:t>
      </w:r>
      <w:r w:rsidR="009C2347">
        <w:rPr>
          <w:rFonts w:cs="Arial"/>
          <w:szCs w:val="24"/>
        </w:rPr>
        <w:t xml:space="preserve"> at 33.2%</w:t>
      </w:r>
      <w:r>
        <w:rPr>
          <w:rFonts w:cs="Arial"/>
          <w:szCs w:val="24"/>
        </w:rPr>
        <w:t>:</w:t>
      </w:r>
    </w:p>
    <w:tbl>
      <w:tblPr>
        <w:tblW w:w="9096" w:type="dxa"/>
        <w:tblLook w:val="04A0" w:firstRow="1" w:lastRow="0" w:firstColumn="1" w:lastColumn="0" w:noHBand="0" w:noVBand="1"/>
      </w:tblPr>
      <w:tblGrid>
        <w:gridCol w:w="1867"/>
        <w:gridCol w:w="2126"/>
        <w:gridCol w:w="3402"/>
        <w:gridCol w:w="1701"/>
      </w:tblGrid>
      <w:tr w:rsidR="00F22E98" w:rsidRPr="00E91A80" w:rsidTr="00EA3826">
        <w:trPr>
          <w:trHeight w:val="720"/>
        </w:trPr>
        <w:tc>
          <w:tcPr>
            <w:tcW w:w="18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2E98" w:rsidRPr="00E91A80" w:rsidRDefault="00F22E98" w:rsidP="00EA3826">
            <w:pPr>
              <w:spacing w:after="0"/>
              <w:rPr>
                <w:rFonts w:eastAsia="Times New Roman" w:cs="Arial"/>
                <w:b/>
                <w:color w:val="000000"/>
                <w:szCs w:val="24"/>
                <w:lang w:eastAsia="en-GB"/>
              </w:rPr>
            </w:pPr>
            <w:r w:rsidRPr="00E91A80">
              <w:rPr>
                <w:rFonts w:eastAsia="Times New Roman" w:cs="Arial"/>
                <w:b/>
                <w:color w:val="000000"/>
                <w:szCs w:val="24"/>
                <w:lang w:eastAsia="en-GB"/>
              </w:rPr>
              <w:t>Where</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F22E98" w:rsidRPr="00E91A80" w:rsidRDefault="00F22E98" w:rsidP="00EA3826">
            <w:pPr>
              <w:spacing w:after="0"/>
              <w:rPr>
                <w:rFonts w:eastAsia="Times New Roman" w:cs="Arial"/>
                <w:b/>
                <w:color w:val="000000"/>
                <w:szCs w:val="24"/>
                <w:lang w:eastAsia="en-GB"/>
              </w:rPr>
            </w:pPr>
            <w:r w:rsidRPr="00E91A80">
              <w:rPr>
                <w:rFonts w:eastAsia="Times New Roman" w:cs="Arial"/>
                <w:b/>
                <w:color w:val="000000"/>
                <w:szCs w:val="24"/>
                <w:lang w:eastAsia="en-GB"/>
              </w:rPr>
              <w:t xml:space="preserve">Projected number LLC </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F22E98" w:rsidRPr="00E91A80" w:rsidRDefault="00F22E98" w:rsidP="00EA3826">
            <w:pPr>
              <w:spacing w:after="0"/>
              <w:rPr>
                <w:rFonts w:eastAsia="Times New Roman" w:cs="Arial"/>
                <w:b/>
                <w:color w:val="000000"/>
                <w:szCs w:val="24"/>
                <w:lang w:eastAsia="en-GB"/>
              </w:rPr>
            </w:pPr>
            <w:r w:rsidRPr="00E91A80">
              <w:rPr>
                <w:rFonts w:eastAsia="Times New Roman" w:cs="Arial"/>
                <w:b/>
                <w:color w:val="000000"/>
                <w:szCs w:val="24"/>
                <w:lang w:eastAsia="en-GB"/>
              </w:rPr>
              <w:t>Population size u18s (ONS 2019 projections)</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F22E98" w:rsidRPr="00E91A80" w:rsidRDefault="00F22E98" w:rsidP="00EA3826">
            <w:pPr>
              <w:spacing w:after="0"/>
              <w:rPr>
                <w:rFonts w:eastAsia="Times New Roman" w:cs="Arial"/>
                <w:b/>
                <w:color w:val="000000"/>
                <w:szCs w:val="24"/>
                <w:lang w:eastAsia="en-GB"/>
              </w:rPr>
            </w:pPr>
            <w:r w:rsidRPr="00E91A80">
              <w:rPr>
                <w:rFonts w:eastAsia="Times New Roman" w:cs="Arial"/>
                <w:b/>
                <w:color w:val="000000"/>
                <w:szCs w:val="24"/>
                <w:lang w:eastAsia="en-GB"/>
              </w:rPr>
              <w:t xml:space="preserve">Increase in LLC </w:t>
            </w:r>
          </w:p>
        </w:tc>
      </w:tr>
      <w:tr w:rsidR="00F22E98" w:rsidRPr="00E91A80" w:rsidTr="00EA3826">
        <w:trPr>
          <w:trHeight w:val="315"/>
        </w:trPr>
        <w:tc>
          <w:tcPr>
            <w:tcW w:w="1867" w:type="dxa"/>
            <w:tcBorders>
              <w:top w:val="nil"/>
              <w:left w:val="single" w:sz="8" w:space="0" w:color="auto"/>
              <w:bottom w:val="single" w:sz="8" w:space="0" w:color="auto"/>
              <w:right w:val="single" w:sz="8" w:space="0" w:color="auto"/>
            </w:tcBorders>
            <w:shd w:val="clear" w:color="000000" w:fill="D9D9D9"/>
            <w:noWrap/>
            <w:vAlign w:val="center"/>
            <w:hideMark/>
          </w:tcPr>
          <w:p w:rsidR="00F22E98" w:rsidRPr="00E91A80" w:rsidRDefault="00F22E98" w:rsidP="00EA3826">
            <w:pPr>
              <w:spacing w:after="0"/>
              <w:rPr>
                <w:rFonts w:eastAsia="Times New Roman" w:cs="Arial"/>
                <w:color w:val="000000"/>
                <w:szCs w:val="24"/>
                <w:lang w:eastAsia="en-GB"/>
              </w:rPr>
            </w:pPr>
            <w:r w:rsidRPr="00E91A80">
              <w:rPr>
                <w:rFonts w:eastAsia="Times New Roman" w:cs="Arial"/>
                <w:color w:val="000000"/>
                <w:szCs w:val="24"/>
                <w:lang w:eastAsia="en-GB"/>
              </w:rPr>
              <w:t xml:space="preserve">Berkshire East </w:t>
            </w:r>
          </w:p>
        </w:tc>
        <w:tc>
          <w:tcPr>
            <w:tcW w:w="2126" w:type="dxa"/>
            <w:tcBorders>
              <w:top w:val="nil"/>
              <w:left w:val="nil"/>
              <w:bottom w:val="single" w:sz="8" w:space="0" w:color="auto"/>
              <w:right w:val="single" w:sz="8" w:space="0" w:color="auto"/>
            </w:tcBorders>
            <w:shd w:val="clear" w:color="000000" w:fill="D9D9D9"/>
            <w:noWrap/>
            <w:vAlign w:val="center"/>
            <w:hideMark/>
          </w:tcPr>
          <w:p w:rsidR="00F22E98" w:rsidRPr="00E91A80" w:rsidRDefault="00F22E98" w:rsidP="00EA3826">
            <w:pPr>
              <w:spacing w:after="0"/>
              <w:rPr>
                <w:rFonts w:eastAsia="Times New Roman" w:cs="Arial"/>
                <w:color w:val="000000"/>
                <w:szCs w:val="24"/>
                <w:lang w:eastAsia="en-GB"/>
              </w:rPr>
            </w:pPr>
            <w:r w:rsidRPr="00E91A80">
              <w:rPr>
                <w:rFonts w:eastAsia="Times New Roman" w:cs="Arial"/>
                <w:color w:val="000000"/>
                <w:szCs w:val="24"/>
                <w:lang w:eastAsia="en-GB"/>
              </w:rPr>
              <w:t>360</w:t>
            </w:r>
          </w:p>
        </w:tc>
        <w:tc>
          <w:tcPr>
            <w:tcW w:w="3402" w:type="dxa"/>
            <w:tcBorders>
              <w:top w:val="nil"/>
              <w:left w:val="nil"/>
              <w:bottom w:val="single" w:sz="8" w:space="0" w:color="auto"/>
              <w:right w:val="single" w:sz="8" w:space="0" w:color="auto"/>
            </w:tcBorders>
            <w:shd w:val="clear" w:color="000000" w:fill="D9D9D9"/>
            <w:noWrap/>
            <w:vAlign w:val="center"/>
            <w:hideMark/>
          </w:tcPr>
          <w:p w:rsidR="00F22E98" w:rsidRPr="00E91A80" w:rsidRDefault="00F22E98" w:rsidP="00EA3826">
            <w:pPr>
              <w:spacing w:after="0"/>
              <w:rPr>
                <w:rFonts w:eastAsia="Times New Roman" w:cs="Arial"/>
                <w:color w:val="000000"/>
                <w:szCs w:val="24"/>
                <w:lang w:eastAsia="en-GB"/>
              </w:rPr>
            </w:pPr>
            <w:r w:rsidRPr="00E91A80">
              <w:rPr>
                <w:rFonts w:eastAsia="Times New Roman" w:cs="Arial"/>
                <w:color w:val="000000"/>
                <w:szCs w:val="24"/>
                <w:lang w:eastAsia="en-GB"/>
              </w:rPr>
              <w:t>108508</w:t>
            </w:r>
          </w:p>
        </w:tc>
        <w:tc>
          <w:tcPr>
            <w:tcW w:w="1701" w:type="dxa"/>
            <w:tcBorders>
              <w:top w:val="nil"/>
              <w:left w:val="nil"/>
              <w:bottom w:val="single" w:sz="8" w:space="0" w:color="auto"/>
              <w:right w:val="single" w:sz="8" w:space="0" w:color="auto"/>
            </w:tcBorders>
            <w:shd w:val="clear" w:color="000000" w:fill="D9D9D9"/>
            <w:noWrap/>
            <w:vAlign w:val="center"/>
            <w:hideMark/>
          </w:tcPr>
          <w:p w:rsidR="00F22E98" w:rsidRPr="00E91A80" w:rsidRDefault="00F22E98" w:rsidP="00EA3826">
            <w:pPr>
              <w:spacing w:after="0"/>
              <w:rPr>
                <w:rFonts w:eastAsia="Times New Roman" w:cs="Arial"/>
                <w:color w:val="000000"/>
                <w:szCs w:val="24"/>
                <w:lang w:eastAsia="en-GB"/>
              </w:rPr>
            </w:pPr>
            <w:r w:rsidRPr="00E91A80">
              <w:rPr>
                <w:rFonts w:eastAsia="Times New Roman" w:cs="Arial"/>
                <w:color w:val="000000"/>
                <w:szCs w:val="24"/>
                <w:lang w:eastAsia="en-GB"/>
              </w:rPr>
              <w:t>52</w:t>
            </w:r>
          </w:p>
        </w:tc>
      </w:tr>
    </w:tbl>
    <w:p w:rsidR="00757C3E" w:rsidRPr="00757C3E" w:rsidRDefault="00757C3E" w:rsidP="00757C3E">
      <w:pPr>
        <w:pStyle w:val="ListParagraph"/>
        <w:spacing w:after="0" w:line="240" w:lineRule="auto"/>
        <w:ind w:left="0"/>
        <w:jc w:val="both"/>
        <w:rPr>
          <w:rFonts w:cs="Arial"/>
          <w:bCs/>
          <w:lang w:eastAsia="en-GB"/>
        </w:rPr>
      </w:pPr>
    </w:p>
    <w:p w:rsidR="00172FAB" w:rsidRDefault="00757C3E" w:rsidP="005E1300">
      <w:pPr>
        <w:pStyle w:val="ListParagraph"/>
        <w:spacing w:after="0" w:line="240" w:lineRule="auto"/>
        <w:ind w:left="0"/>
        <w:jc w:val="both"/>
        <w:rPr>
          <w:rFonts w:cs="Arial"/>
          <w:bCs/>
          <w:lang w:eastAsia="en-GB"/>
        </w:rPr>
      </w:pPr>
      <w:r>
        <w:rPr>
          <w:rFonts w:cs="Arial"/>
          <w:bCs/>
          <w:lang w:eastAsia="en-GB"/>
        </w:rPr>
        <w:t xml:space="preserve">The </w:t>
      </w:r>
      <w:r w:rsidR="007258D7" w:rsidRPr="005E1300">
        <w:rPr>
          <w:rFonts w:cs="Arial"/>
          <w:bCs/>
          <w:lang w:eastAsia="en-GB"/>
        </w:rPr>
        <w:t>CCG</w:t>
      </w:r>
      <w:r>
        <w:rPr>
          <w:rFonts w:cs="Arial"/>
          <w:bCs/>
          <w:lang w:eastAsia="en-GB"/>
        </w:rPr>
        <w:t xml:space="preserve"> </w:t>
      </w:r>
      <w:r w:rsidR="007258D7" w:rsidRPr="005E1300">
        <w:rPr>
          <w:rFonts w:cs="Arial"/>
          <w:bCs/>
          <w:lang w:eastAsia="en-GB"/>
        </w:rPr>
        <w:t xml:space="preserve">worked with providers once it became clear that there was no clear pathway or clinical model of care in place for children and young people at the end of their life, which made providing an offer to families difficult to discuss. </w:t>
      </w:r>
    </w:p>
    <w:p w:rsidR="00172FAB" w:rsidRDefault="00172FAB" w:rsidP="005E1300">
      <w:pPr>
        <w:pStyle w:val="ListParagraph"/>
        <w:spacing w:after="0" w:line="240" w:lineRule="auto"/>
        <w:ind w:left="0"/>
        <w:jc w:val="both"/>
        <w:rPr>
          <w:rFonts w:cs="Arial"/>
          <w:bCs/>
          <w:lang w:eastAsia="en-GB"/>
        </w:rPr>
      </w:pPr>
    </w:p>
    <w:p w:rsidR="005E1300" w:rsidRPr="005E1300" w:rsidRDefault="007258D7" w:rsidP="005E1300">
      <w:pPr>
        <w:pStyle w:val="ListParagraph"/>
        <w:spacing w:after="0" w:line="240" w:lineRule="auto"/>
        <w:ind w:left="0"/>
        <w:jc w:val="both"/>
        <w:rPr>
          <w:rFonts w:cs="Arial"/>
          <w:bCs/>
          <w:lang w:eastAsia="en-GB"/>
        </w:rPr>
      </w:pPr>
      <w:r w:rsidRPr="005E1300">
        <w:rPr>
          <w:rFonts w:cs="Arial"/>
          <w:bCs/>
          <w:lang w:eastAsia="en-GB"/>
        </w:rPr>
        <w:t>A</w:t>
      </w:r>
      <w:r w:rsidR="005E1300">
        <w:rPr>
          <w:rFonts w:cs="Arial"/>
          <w:bCs/>
          <w:lang w:eastAsia="en-GB"/>
        </w:rPr>
        <w:t xml:space="preserve"> series of provider/</w:t>
      </w:r>
      <w:r w:rsidRPr="005E1300">
        <w:rPr>
          <w:rFonts w:cs="Arial"/>
          <w:bCs/>
          <w:lang w:eastAsia="en-GB"/>
        </w:rPr>
        <w:t xml:space="preserve">CCG workshops </w:t>
      </w:r>
      <w:r w:rsidR="005E1300">
        <w:rPr>
          <w:rFonts w:cs="Arial"/>
          <w:bCs/>
          <w:lang w:eastAsia="en-GB"/>
        </w:rPr>
        <w:t xml:space="preserve">took </w:t>
      </w:r>
      <w:r w:rsidRPr="005E1300">
        <w:rPr>
          <w:rFonts w:cs="Arial"/>
          <w:bCs/>
          <w:lang w:eastAsia="en-GB"/>
        </w:rPr>
        <w:t>place to co-produce an integrated model of care</w:t>
      </w:r>
      <w:r w:rsidR="005E1300" w:rsidRPr="005E1300">
        <w:rPr>
          <w:rFonts w:cs="Arial"/>
          <w:bCs/>
          <w:lang w:eastAsia="en-GB"/>
        </w:rPr>
        <w:t>.</w:t>
      </w:r>
      <w:r w:rsidR="005E1300">
        <w:rPr>
          <w:rFonts w:cs="Arial"/>
          <w:bCs/>
          <w:lang w:eastAsia="en-GB"/>
        </w:rPr>
        <w:t xml:space="preserve">  This work resulted in Alexander Devine </w:t>
      </w:r>
      <w:r w:rsidR="00172FAB">
        <w:rPr>
          <w:rFonts w:cs="Arial"/>
          <w:bCs/>
          <w:lang w:eastAsia="en-GB"/>
        </w:rPr>
        <w:t xml:space="preserve">being awarded a short-term contract to develop and provide the service, working in close collaboration with other Integrated Care System (ICS) partners including the </w:t>
      </w:r>
      <w:r w:rsidR="00172FAB" w:rsidRPr="00172FAB">
        <w:rPr>
          <w:rFonts w:cs="Arial"/>
          <w:bCs/>
          <w:lang w:eastAsia="en-GB"/>
        </w:rPr>
        <w:t>R</w:t>
      </w:r>
      <w:r w:rsidR="00172FAB">
        <w:rPr>
          <w:rFonts w:cs="Arial"/>
          <w:bCs/>
          <w:lang w:eastAsia="en-GB"/>
        </w:rPr>
        <w:t xml:space="preserve">oyal </w:t>
      </w:r>
      <w:r w:rsidR="00172FAB" w:rsidRPr="00172FAB">
        <w:rPr>
          <w:rFonts w:cs="Arial"/>
          <w:bCs/>
          <w:lang w:eastAsia="en-GB"/>
        </w:rPr>
        <w:t>B</w:t>
      </w:r>
      <w:r w:rsidR="00172FAB">
        <w:rPr>
          <w:rFonts w:cs="Arial"/>
          <w:bCs/>
          <w:lang w:eastAsia="en-GB"/>
        </w:rPr>
        <w:t xml:space="preserve">erkshire NHS </w:t>
      </w:r>
      <w:r w:rsidR="00757C3E" w:rsidRPr="00172FAB">
        <w:rPr>
          <w:rFonts w:cs="Arial"/>
          <w:bCs/>
          <w:lang w:eastAsia="en-GB"/>
        </w:rPr>
        <w:t>F</w:t>
      </w:r>
      <w:r w:rsidR="00757C3E">
        <w:rPr>
          <w:rFonts w:cs="Arial"/>
          <w:bCs/>
          <w:lang w:eastAsia="en-GB"/>
        </w:rPr>
        <w:t>oundation</w:t>
      </w:r>
      <w:r w:rsidR="00172FAB">
        <w:rPr>
          <w:rFonts w:cs="Arial"/>
          <w:bCs/>
          <w:lang w:eastAsia="en-GB"/>
        </w:rPr>
        <w:t xml:space="preserve"> </w:t>
      </w:r>
      <w:r w:rsidR="00172FAB" w:rsidRPr="00172FAB">
        <w:rPr>
          <w:rFonts w:cs="Arial"/>
          <w:bCs/>
          <w:lang w:eastAsia="en-GB"/>
        </w:rPr>
        <w:t>T</w:t>
      </w:r>
      <w:r w:rsidR="00172FAB">
        <w:rPr>
          <w:rFonts w:cs="Arial"/>
          <w:bCs/>
          <w:lang w:eastAsia="en-GB"/>
        </w:rPr>
        <w:t>rust (RBFT), Frimley Health</w:t>
      </w:r>
      <w:r w:rsidR="009C2347">
        <w:rPr>
          <w:rFonts w:cs="Arial"/>
          <w:bCs/>
          <w:lang w:eastAsia="en-GB"/>
        </w:rPr>
        <w:t xml:space="preserve"> NHS </w:t>
      </w:r>
      <w:r w:rsidR="00172FAB">
        <w:rPr>
          <w:rFonts w:cs="Arial"/>
          <w:bCs/>
          <w:lang w:eastAsia="en-GB"/>
        </w:rPr>
        <w:t xml:space="preserve"> Foundation Trust (FHFT) and </w:t>
      </w:r>
      <w:r w:rsidR="00172FAB" w:rsidRPr="00172FAB">
        <w:rPr>
          <w:rFonts w:cs="Arial"/>
          <w:bCs/>
          <w:lang w:eastAsia="en-GB"/>
        </w:rPr>
        <w:t>Berkshire</w:t>
      </w:r>
      <w:r w:rsidR="00172FAB">
        <w:rPr>
          <w:rFonts w:cs="Arial"/>
          <w:bCs/>
          <w:lang w:eastAsia="en-GB"/>
        </w:rPr>
        <w:t xml:space="preserve"> Healthcare NHS Foundation Trust (</w:t>
      </w:r>
      <w:r w:rsidR="00172FAB" w:rsidRPr="00172FAB">
        <w:rPr>
          <w:rFonts w:cs="Arial"/>
          <w:bCs/>
          <w:lang w:eastAsia="en-GB"/>
        </w:rPr>
        <w:t>BHFT</w:t>
      </w:r>
      <w:r w:rsidR="00172FAB">
        <w:rPr>
          <w:rFonts w:cs="Arial"/>
          <w:bCs/>
          <w:lang w:eastAsia="en-GB"/>
        </w:rPr>
        <w:t>).</w:t>
      </w:r>
    </w:p>
    <w:p w:rsidR="007258D7" w:rsidRDefault="007258D7" w:rsidP="00831AD9">
      <w:pPr>
        <w:pStyle w:val="ListParagraph"/>
        <w:spacing w:after="0" w:line="240" w:lineRule="auto"/>
        <w:ind w:left="0"/>
        <w:jc w:val="both"/>
        <w:rPr>
          <w:rFonts w:cs="Arial"/>
          <w:bCs/>
          <w:lang w:eastAsia="en-GB"/>
        </w:rPr>
      </w:pPr>
    </w:p>
    <w:p w:rsidR="00D84338" w:rsidRDefault="00D84338" w:rsidP="00D84338">
      <w:pPr>
        <w:spacing w:after="0" w:line="240" w:lineRule="auto"/>
        <w:jc w:val="both"/>
        <w:rPr>
          <w:rFonts w:cs="Arial"/>
          <w:szCs w:val="20"/>
        </w:rPr>
      </w:pPr>
      <w:r>
        <w:rPr>
          <w:rFonts w:cs="Arial"/>
          <w:szCs w:val="20"/>
        </w:rPr>
        <w:t xml:space="preserve">The interim arrangement is due to </w:t>
      </w:r>
      <w:r w:rsidR="00757C3E">
        <w:rPr>
          <w:rFonts w:cs="Arial"/>
          <w:szCs w:val="20"/>
        </w:rPr>
        <w:t>end</w:t>
      </w:r>
      <w:r>
        <w:rPr>
          <w:rFonts w:cs="Arial"/>
          <w:szCs w:val="20"/>
        </w:rPr>
        <w:t xml:space="preserve"> on the 31</w:t>
      </w:r>
      <w:r w:rsidRPr="00D76696">
        <w:rPr>
          <w:rFonts w:cs="Arial"/>
          <w:szCs w:val="20"/>
          <w:vertAlign w:val="superscript"/>
        </w:rPr>
        <w:t>st</w:t>
      </w:r>
      <w:r>
        <w:rPr>
          <w:rFonts w:cs="Arial"/>
          <w:szCs w:val="20"/>
        </w:rPr>
        <w:t xml:space="preserve"> </w:t>
      </w:r>
      <w:r w:rsidR="00757C3E">
        <w:rPr>
          <w:rFonts w:cs="Arial"/>
          <w:szCs w:val="20"/>
        </w:rPr>
        <w:t xml:space="preserve">July 2021.  </w:t>
      </w:r>
      <w:r>
        <w:rPr>
          <w:rFonts w:cs="Arial"/>
          <w:szCs w:val="20"/>
        </w:rPr>
        <w:t>A long term solution is now sought</w:t>
      </w:r>
      <w:r w:rsidR="00757C3E">
        <w:rPr>
          <w:rFonts w:cs="Arial"/>
          <w:szCs w:val="20"/>
        </w:rPr>
        <w:t>.</w:t>
      </w:r>
    </w:p>
    <w:p w:rsidR="00831AD9" w:rsidRDefault="00831AD9" w:rsidP="00597510">
      <w:pPr>
        <w:pStyle w:val="Default"/>
        <w:rPr>
          <w:b/>
          <w:bCs/>
          <w:color w:val="1F497D" w:themeColor="text2"/>
          <w:sz w:val="22"/>
          <w:szCs w:val="22"/>
        </w:rPr>
      </w:pPr>
    </w:p>
    <w:p w:rsidR="00831AD9" w:rsidRDefault="00831AD9" w:rsidP="00597510">
      <w:pPr>
        <w:pStyle w:val="Default"/>
        <w:rPr>
          <w:b/>
          <w:bCs/>
          <w:color w:val="1F497D" w:themeColor="text2"/>
          <w:sz w:val="22"/>
          <w:szCs w:val="22"/>
        </w:rPr>
      </w:pPr>
    </w:p>
    <w:p w:rsidR="00F22E98" w:rsidRPr="00F22E98" w:rsidRDefault="00831AD9" w:rsidP="00F22E98">
      <w:pPr>
        <w:pStyle w:val="Default"/>
        <w:rPr>
          <w:color w:val="1F497D" w:themeColor="text2"/>
          <w:sz w:val="8"/>
          <w:szCs w:val="8"/>
        </w:rPr>
      </w:pPr>
      <w:r>
        <w:rPr>
          <w:b/>
          <w:bCs/>
          <w:color w:val="1F497D" w:themeColor="text2"/>
          <w:sz w:val="22"/>
          <w:szCs w:val="22"/>
        </w:rPr>
        <w:t>The V</w:t>
      </w:r>
      <w:r w:rsidR="00597510" w:rsidRPr="00563F36">
        <w:rPr>
          <w:b/>
          <w:bCs/>
          <w:color w:val="1F497D" w:themeColor="text2"/>
          <w:sz w:val="22"/>
          <w:szCs w:val="22"/>
        </w:rPr>
        <w:t xml:space="preserve">ision </w:t>
      </w:r>
    </w:p>
    <w:p w:rsidR="00757C3E" w:rsidRPr="006356A7" w:rsidRDefault="00757C3E" w:rsidP="00936244">
      <w:pPr>
        <w:rPr>
          <w:bCs/>
          <w:lang w:eastAsia="en-GB"/>
        </w:rPr>
      </w:pPr>
      <w:r w:rsidRPr="006356A7">
        <w:rPr>
          <w:bCs/>
          <w:lang w:eastAsia="en-GB"/>
        </w:rPr>
        <w:t>The service provides a family centred pathway and recognises that children with life-limiting conditions have complex needs involving multiple care interventions by a range of professionals.</w:t>
      </w:r>
      <w:r w:rsidR="006356A7" w:rsidRPr="006356A7">
        <w:rPr>
          <w:bCs/>
          <w:lang w:eastAsia="en-GB"/>
        </w:rPr>
        <w:t xml:space="preserve">  </w:t>
      </w:r>
      <w:r w:rsidRPr="006356A7">
        <w:rPr>
          <w:bCs/>
          <w:lang w:eastAsia="en-GB"/>
        </w:rPr>
        <w:t>The service model is an integrated one for the delivery of care as depicted in the diagram below.</w:t>
      </w:r>
    </w:p>
    <w:p w:rsidR="006356A7" w:rsidRPr="006356A7" w:rsidRDefault="006356A7" w:rsidP="006356A7">
      <w:pPr>
        <w:pStyle w:val="ListParagraph"/>
        <w:spacing w:after="0" w:line="240" w:lineRule="auto"/>
        <w:ind w:left="0"/>
        <w:jc w:val="both"/>
        <w:rPr>
          <w:rFonts w:cs="Arial"/>
          <w:bCs/>
          <w:lang w:eastAsia="en-GB"/>
        </w:rPr>
      </w:pPr>
    </w:p>
    <w:p w:rsidR="006356A7" w:rsidRPr="006356A7" w:rsidRDefault="006356A7" w:rsidP="006356A7">
      <w:pPr>
        <w:pStyle w:val="ListParagraph"/>
        <w:spacing w:after="0" w:line="240" w:lineRule="auto"/>
        <w:ind w:left="0"/>
        <w:jc w:val="both"/>
        <w:rPr>
          <w:rFonts w:cs="Arial"/>
          <w:bCs/>
          <w:lang w:eastAsia="en-GB"/>
        </w:rPr>
      </w:pPr>
      <w:r w:rsidRPr="006356A7">
        <w:rPr>
          <w:rFonts w:cs="Arial"/>
          <w:bCs/>
          <w:lang w:eastAsia="en-GB"/>
        </w:rPr>
        <w:lastRenderedPageBreak/>
        <w:t xml:space="preserve">The success of the pathway is predicated on partnerships and integration and working across clinical boundaries. In order to achieve </w:t>
      </w:r>
      <w:r w:rsidR="002D6545" w:rsidRPr="006356A7">
        <w:rPr>
          <w:rFonts w:cs="Arial"/>
          <w:bCs/>
          <w:lang w:eastAsia="en-GB"/>
        </w:rPr>
        <w:t>this</w:t>
      </w:r>
      <w:r w:rsidR="00DC02AE">
        <w:rPr>
          <w:rFonts w:cs="Arial"/>
          <w:bCs/>
          <w:lang w:eastAsia="en-GB"/>
        </w:rPr>
        <w:t>,</w:t>
      </w:r>
      <w:r w:rsidRPr="006356A7">
        <w:rPr>
          <w:rFonts w:cs="Arial"/>
          <w:bCs/>
          <w:lang w:eastAsia="en-GB"/>
        </w:rPr>
        <w:t xml:space="preserve"> </w:t>
      </w:r>
      <w:r w:rsidR="002D6545">
        <w:rPr>
          <w:rFonts w:cs="Arial"/>
          <w:bCs/>
          <w:lang w:eastAsia="en-GB"/>
        </w:rPr>
        <w:t xml:space="preserve">the </w:t>
      </w:r>
      <w:r w:rsidRPr="006356A7">
        <w:rPr>
          <w:rFonts w:cs="Arial"/>
          <w:bCs/>
          <w:lang w:eastAsia="en-GB"/>
        </w:rPr>
        <w:t xml:space="preserve">principles of integration, co-operation, trust and partnerships had to be revisited. Out of this work, the integrated model of service delivery was born which </w:t>
      </w:r>
      <w:r>
        <w:rPr>
          <w:rFonts w:cs="Arial"/>
          <w:bCs/>
          <w:lang w:eastAsia="en-GB"/>
        </w:rPr>
        <w:t xml:space="preserve">is </w:t>
      </w:r>
      <w:r w:rsidRPr="006356A7">
        <w:rPr>
          <w:rFonts w:cs="Arial"/>
          <w:bCs/>
          <w:lang w:eastAsia="en-GB"/>
        </w:rPr>
        <w:t xml:space="preserve">led by Alexander Devine, piloted </w:t>
      </w:r>
      <w:r>
        <w:rPr>
          <w:rFonts w:cs="Arial"/>
          <w:bCs/>
          <w:lang w:eastAsia="en-GB"/>
        </w:rPr>
        <w:t xml:space="preserve">on a short-term </w:t>
      </w:r>
      <w:r w:rsidR="00212089">
        <w:rPr>
          <w:rFonts w:cs="Arial"/>
          <w:bCs/>
          <w:lang w:eastAsia="en-GB"/>
        </w:rPr>
        <w:t>contract with</w:t>
      </w:r>
      <w:r w:rsidRPr="006356A7">
        <w:rPr>
          <w:rFonts w:cs="Arial"/>
          <w:bCs/>
          <w:lang w:eastAsia="en-GB"/>
        </w:rPr>
        <w:t xml:space="preserve"> oversight of the partnership being led by </w:t>
      </w:r>
      <w:r w:rsidR="00212089" w:rsidRPr="006356A7">
        <w:rPr>
          <w:rFonts w:cs="Arial"/>
          <w:bCs/>
          <w:lang w:eastAsia="en-GB"/>
        </w:rPr>
        <w:t xml:space="preserve">the </w:t>
      </w:r>
      <w:r w:rsidR="00212089">
        <w:rPr>
          <w:rFonts w:cs="Arial"/>
          <w:bCs/>
          <w:lang w:eastAsia="en-GB"/>
        </w:rPr>
        <w:t>CCG</w:t>
      </w:r>
      <w:r w:rsidRPr="006356A7">
        <w:rPr>
          <w:rFonts w:cs="Arial"/>
          <w:bCs/>
          <w:lang w:eastAsia="en-GB"/>
        </w:rPr>
        <w:t xml:space="preserve">. </w:t>
      </w:r>
      <w:r>
        <w:rPr>
          <w:rFonts w:cs="Arial"/>
          <w:bCs/>
          <w:lang w:eastAsia="en-GB"/>
        </w:rPr>
        <w:t>A new, longer duration contract will allow the service provision to be further honed and investment to take place.</w:t>
      </w:r>
    </w:p>
    <w:p w:rsidR="006356A7" w:rsidRDefault="006356A7" w:rsidP="006356A7">
      <w:pPr>
        <w:pStyle w:val="ListParagraph"/>
        <w:spacing w:after="0" w:line="240" w:lineRule="auto"/>
        <w:ind w:left="0"/>
        <w:jc w:val="both"/>
        <w:rPr>
          <w:rFonts w:cs="Arial"/>
          <w:bCs/>
          <w:lang w:eastAsia="en-GB"/>
        </w:rPr>
      </w:pPr>
    </w:p>
    <w:p w:rsidR="002E1F83" w:rsidRPr="006356A7" w:rsidRDefault="00552B81" w:rsidP="006356A7">
      <w:pPr>
        <w:pStyle w:val="ListParagraph"/>
        <w:spacing w:after="0" w:line="240" w:lineRule="auto"/>
        <w:ind w:left="0"/>
        <w:jc w:val="both"/>
        <w:rPr>
          <w:rFonts w:cs="Arial"/>
          <w:bCs/>
          <w:lang w:eastAsia="en-GB"/>
        </w:rPr>
      </w:pPr>
      <w:r>
        <w:rPr>
          <w:rFonts w:cs="Arial"/>
          <w:bCs/>
          <w:lang w:eastAsia="en-GB"/>
        </w:rPr>
        <w:t xml:space="preserve">Based locally, </w:t>
      </w:r>
      <w:r w:rsidR="002E1F83">
        <w:rPr>
          <w:rFonts w:cs="Arial"/>
          <w:bCs/>
          <w:lang w:eastAsia="en-GB"/>
        </w:rPr>
        <w:t>Alexander Devine is an organisation that has developed a strong reputation for delivering specialist palliative and end of life care for children and young people through providing, in collaboration with partners, respite care, specialist play, symptom management, family support and eventually</w:t>
      </w:r>
      <w:r>
        <w:rPr>
          <w:rFonts w:cs="Arial"/>
          <w:bCs/>
          <w:lang w:eastAsia="en-GB"/>
        </w:rPr>
        <w:t>,</w:t>
      </w:r>
      <w:r w:rsidR="002E1F83">
        <w:rPr>
          <w:rFonts w:cs="Arial"/>
          <w:bCs/>
          <w:lang w:eastAsia="en-GB"/>
        </w:rPr>
        <w:t xml:space="preserve"> support in bereavement.</w:t>
      </w:r>
    </w:p>
    <w:p w:rsidR="00757C3E" w:rsidRPr="006356A7" w:rsidRDefault="00757C3E" w:rsidP="006356A7">
      <w:pPr>
        <w:pStyle w:val="ListParagraph"/>
        <w:spacing w:after="0" w:line="240" w:lineRule="auto"/>
        <w:ind w:left="0"/>
        <w:jc w:val="both"/>
        <w:rPr>
          <w:rFonts w:cs="Arial"/>
          <w:bCs/>
          <w:lang w:eastAsia="en-GB"/>
        </w:rPr>
      </w:pPr>
    </w:p>
    <w:p w:rsidR="00757C3E" w:rsidRDefault="00A05DA6" w:rsidP="00757C3E">
      <w:pPr>
        <w:spacing w:before="40" w:after="40"/>
        <w:rPr>
          <w:rFonts w:cs="Arial"/>
          <w:i/>
          <w:szCs w:val="24"/>
        </w:rPr>
      </w:pPr>
      <w:r>
        <w:rPr>
          <w:noProof/>
          <w:lang w:eastAsia="en-GB"/>
        </w:rPr>
        <w:drawing>
          <wp:anchor distT="0" distB="0" distL="114300" distR="114300" simplePos="0" relativeHeight="251658240" behindDoc="0" locked="0" layoutInCell="1" allowOverlap="1" wp14:anchorId="477FD2A2" wp14:editId="0DC0611A">
            <wp:simplePos x="0" y="0"/>
            <wp:positionH relativeFrom="column">
              <wp:posOffset>-8890</wp:posOffset>
            </wp:positionH>
            <wp:positionV relativeFrom="paragraph">
              <wp:posOffset>13970</wp:posOffset>
            </wp:positionV>
            <wp:extent cx="4150360" cy="2875280"/>
            <wp:effectExtent l="0" t="0" r="254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17635" t="9907" r="18476" b="7740"/>
                    <a:stretch/>
                  </pic:blipFill>
                  <pic:spPr bwMode="auto">
                    <a:xfrm>
                      <a:off x="0" y="0"/>
                      <a:ext cx="4150360" cy="2875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97510" w:rsidRDefault="00597510" w:rsidP="00552B81">
      <w:pPr>
        <w:pStyle w:val="NoSpacing"/>
        <w:jc w:val="center"/>
        <w:rPr>
          <w:rFonts w:ascii="Arial" w:hAnsi="Arial" w:cs="Arial"/>
        </w:rPr>
      </w:pPr>
    </w:p>
    <w:p w:rsidR="00597510" w:rsidRDefault="00597510" w:rsidP="00597510">
      <w:pPr>
        <w:pStyle w:val="NoSpacing"/>
        <w:jc w:val="both"/>
        <w:rPr>
          <w:rFonts w:ascii="Arial" w:hAnsi="Arial" w:cs="Arial"/>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A05DA6" w:rsidRDefault="00A05DA6" w:rsidP="00597510">
      <w:pPr>
        <w:pStyle w:val="NoSpacing"/>
        <w:rPr>
          <w:rFonts w:ascii="Arial" w:hAnsi="Arial" w:cs="Arial"/>
          <w:b/>
          <w:color w:val="1F497D" w:themeColor="text2"/>
        </w:rPr>
      </w:pPr>
    </w:p>
    <w:p w:rsidR="00597510" w:rsidRDefault="00831AD9" w:rsidP="00597510">
      <w:pPr>
        <w:pStyle w:val="NoSpacing"/>
        <w:rPr>
          <w:rFonts w:ascii="Arial" w:hAnsi="Arial" w:cs="Arial"/>
          <w:b/>
          <w:color w:val="1F497D" w:themeColor="text2"/>
        </w:rPr>
      </w:pPr>
      <w:r>
        <w:rPr>
          <w:rFonts w:ascii="Arial" w:hAnsi="Arial" w:cs="Arial"/>
          <w:b/>
          <w:color w:val="1F497D" w:themeColor="text2"/>
        </w:rPr>
        <w:t>The P</w:t>
      </w:r>
      <w:r w:rsidR="00597510" w:rsidRPr="00563F36">
        <w:rPr>
          <w:rFonts w:ascii="Arial" w:hAnsi="Arial" w:cs="Arial"/>
          <w:b/>
          <w:color w:val="1F497D" w:themeColor="text2"/>
        </w:rPr>
        <w:t>ropos</w:t>
      </w:r>
      <w:r w:rsidR="00976289">
        <w:rPr>
          <w:rFonts w:ascii="Arial" w:hAnsi="Arial" w:cs="Arial"/>
          <w:b/>
          <w:color w:val="1F497D" w:themeColor="text2"/>
        </w:rPr>
        <w:t>ed Contract</w:t>
      </w:r>
      <w:r w:rsidR="00597510" w:rsidRPr="00563F36">
        <w:rPr>
          <w:rFonts w:ascii="Arial" w:hAnsi="Arial" w:cs="Arial"/>
          <w:b/>
          <w:color w:val="1F497D" w:themeColor="text2"/>
        </w:rPr>
        <w:t xml:space="preserve"> </w:t>
      </w:r>
    </w:p>
    <w:p w:rsidR="00976289" w:rsidRDefault="00606049" w:rsidP="00976289">
      <w:pPr>
        <w:spacing w:line="240" w:lineRule="auto"/>
        <w:jc w:val="both"/>
        <w:rPr>
          <w:rFonts w:cs="Arial"/>
          <w:szCs w:val="20"/>
        </w:rPr>
      </w:pPr>
      <w:r>
        <w:rPr>
          <w:rFonts w:cs="Arial"/>
          <w:szCs w:val="20"/>
        </w:rPr>
        <w:t>T</w:t>
      </w:r>
      <w:r w:rsidR="00976289" w:rsidRPr="00D42BA1">
        <w:rPr>
          <w:rFonts w:cs="Arial"/>
          <w:szCs w:val="20"/>
        </w:rPr>
        <w:t>he optimum long</w:t>
      </w:r>
      <w:r w:rsidR="004362B1">
        <w:rPr>
          <w:rFonts w:cs="Arial"/>
          <w:szCs w:val="20"/>
        </w:rPr>
        <w:t>-</w:t>
      </w:r>
      <w:r w:rsidR="00976289" w:rsidRPr="00D42BA1">
        <w:rPr>
          <w:rFonts w:cs="Arial"/>
          <w:szCs w:val="20"/>
        </w:rPr>
        <w:t xml:space="preserve">term solution is to draw on the strengths from across the Integrated Care System (ICS).  This includes expertise </w:t>
      </w:r>
      <w:r w:rsidR="00552B81">
        <w:rPr>
          <w:rFonts w:cs="Arial"/>
          <w:szCs w:val="20"/>
        </w:rPr>
        <w:t>not only from Alexander Devine but also other ICS partners including RBFT, BHFT and FHFT.</w:t>
      </w:r>
      <w:r w:rsidR="00976289" w:rsidRPr="00D42BA1">
        <w:rPr>
          <w:rFonts w:cs="Arial"/>
          <w:szCs w:val="20"/>
        </w:rPr>
        <w:t xml:space="preserve">  </w:t>
      </w:r>
    </w:p>
    <w:p w:rsidR="00A05DA6" w:rsidRDefault="00A05DA6" w:rsidP="00976289">
      <w:pPr>
        <w:spacing w:line="240" w:lineRule="auto"/>
        <w:jc w:val="both"/>
        <w:rPr>
          <w:rFonts w:cs="Arial"/>
          <w:szCs w:val="20"/>
        </w:rPr>
      </w:pPr>
      <w:r>
        <w:rPr>
          <w:rFonts w:cs="Arial"/>
          <w:szCs w:val="20"/>
        </w:rPr>
        <w:t xml:space="preserve">Geographic proximity to the system providers is imperative to create strong working partnerships. </w:t>
      </w:r>
      <w:r>
        <w:rPr>
          <w:rFonts w:cs="Arial"/>
          <w:szCs w:val="20"/>
        </w:rPr>
        <w:t xml:space="preserve">Children with LLC and their parents are often under significant pressure when managing their needs. This pressure is significantly heightened when parents are required to travel for long periods at a time to get the support they need.  </w:t>
      </w:r>
    </w:p>
    <w:p w:rsidR="00A05DA6" w:rsidRDefault="00976289" w:rsidP="00976289">
      <w:pPr>
        <w:spacing w:line="240" w:lineRule="auto"/>
        <w:jc w:val="both"/>
        <w:rPr>
          <w:rFonts w:cs="Arial"/>
          <w:szCs w:val="20"/>
        </w:rPr>
      </w:pPr>
      <w:r w:rsidRPr="00D42BA1">
        <w:rPr>
          <w:rFonts w:cs="Arial"/>
          <w:szCs w:val="20"/>
        </w:rPr>
        <w:t>Given the</w:t>
      </w:r>
      <w:r w:rsidR="00552B81">
        <w:rPr>
          <w:rFonts w:cs="Arial"/>
          <w:szCs w:val="20"/>
        </w:rPr>
        <w:t xml:space="preserve"> existing </w:t>
      </w:r>
      <w:r w:rsidRPr="00D42BA1">
        <w:rPr>
          <w:rFonts w:cs="Arial"/>
          <w:szCs w:val="20"/>
        </w:rPr>
        <w:t>strong existing relationships, knowledge and experience</w:t>
      </w:r>
      <w:r w:rsidR="00DC02AE">
        <w:rPr>
          <w:rFonts w:cs="Arial"/>
          <w:szCs w:val="20"/>
        </w:rPr>
        <w:t xml:space="preserve"> coupled with a robust clinical pathway model</w:t>
      </w:r>
      <w:r w:rsidR="00BA49FA">
        <w:rPr>
          <w:rFonts w:cs="Arial"/>
          <w:szCs w:val="20"/>
        </w:rPr>
        <w:t>,</w:t>
      </w:r>
      <w:r w:rsidRPr="00D42BA1">
        <w:rPr>
          <w:rFonts w:cs="Arial"/>
          <w:szCs w:val="20"/>
        </w:rPr>
        <w:t xml:space="preserve"> </w:t>
      </w:r>
      <w:r w:rsidR="00552B81">
        <w:rPr>
          <w:rFonts w:cs="Arial"/>
          <w:szCs w:val="20"/>
        </w:rPr>
        <w:t xml:space="preserve">Alexander Devine have been </w:t>
      </w:r>
      <w:r w:rsidRPr="00D42BA1">
        <w:rPr>
          <w:rFonts w:cs="Arial"/>
          <w:szCs w:val="20"/>
        </w:rPr>
        <w:t xml:space="preserve">identified as the only reasonable option for delivering the service </w:t>
      </w:r>
      <w:r w:rsidR="00552B81">
        <w:rPr>
          <w:rFonts w:cs="Arial"/>
          <w:szCs w:val="20"/>
        </w:rPr>
        <w:t>locally</w:t>
      </w:r>
      <w:r w:rsidRPr="00D42BA1">
        <w:rPr>
          <w:rFonts w:cs="Arial"/>
          <w:szCs w:val="20"/>
        </w:rPr>
        <w:t xml:space="preserve">.  </w:t>
      </w:r>
    </w:p>
    <w:p w:rsidR="00552B81" w:rsidRDefault="00976289" w:rsidP="00976289">
      <w:pPr>
        <w:spacing w:line="240" w:lineRule="auto"/>
        <w:jc w:val="both"/>
        <w:rPr>
          <w:rFonts w:cs="Arial"/>
          <w:szCs w:val="20"/>
        </w:rPr>
      </w:pPr>
      <w:r w:rsidRPr="00D42BA1">
        <w:rPr>
          <w:rFonts w:cs="Arial"/>
          <w:szCs w:val="20"/>
        </w:rPr>
        <w:t xml:space="preserve">Building on the relationship and expertise that has </w:t>
      </w:r>
      <w:r w:rsidR="0049565C">
        <w:rPr>
          <w:rFonts w:cs="Arial"/>
          <w:szCs w:val="20"/>
        </w:rPr>
        <w:t xml:space="preserve">developed </w:t>
      </w:r>
      <w:r w:rsidR="00552B81">
        <w:rPr>
          <w:rFonts w:cs="Arial"/>
          <w:szCs w:val="20"/>
        </w:rPr>
        <w:t>prior to and since the inception of the short-term contract, the CCG</w:t>
      </w:r>
      <w:r w:rsidR="00C93F81">
        <w:rPr>
          <w:rFonts w:cs="Arial"/>
          <w:szCs w:val="20"/>
        </w:rPr>
        <w:t xml:space="preserve"> </w:t>
      </w:r>
      <w:r w:rsidRPr="00D42BA1">
        <w:rPr>
          <w:rFonts w:cs="Arial"/>
          <w:szCs w:val="20"/>
        </w:rPr>
        <w:t>now wish to utilise these services</w:t>
      </w:r>
      <w:r w:rsidR="00552B81">
        <w:rPr>
          <w:rFonts w:cs="Arial"/>
          <w:szCs w:val="20"/>
        </w:rPr>
        <w:t xml:space="preserve">, led by Alexander Devine, </w:t>
      </w:r>
      <w:r w:rsidRPr="00D42BA1">
        <w:rPr>
          <w:rFonts w:cs="Arial"/>
          <w:szCs w:val="20"/>
        </w:rPr>
        <w:t xml:space="preserve">to provide a long term solution for </w:t>
      </w:r>
      <w:r w:rsidR="00552B81">
        <w:rPr>
          <w:rFonts w:cs="Arial"/>
          <w:szCs w:val="20"/>
        </w:rPr>
        <w:t xml:space="preserve">a </w:t>
      </w:r>
      <w:r w:rsidRPr="00D42BA1">
        <w:rPr>
          <w:rFonts w:cs="Arial"/>
          <w:szCs w:val="20"/>
        </w:rPr>
        <w:t xml:space="preserve">period of </w:t>
      </w:r>
      <w:r w:rsidR="00552B81">
        <w:rPr>
          <w:rFonts w:cs="Arial"/>
          <w:szCs w:val="20"/>
        </w:rPr>
        <w:t>3</w:t>
      </w:r>
      <w:r w:rsidRPr="00D42BA1">
        <w:rPr>
          <w:rFonts w:cs="Arial"/>
          <w:szCs w:val="20"/>
        </w:rPr>
        <w:t xml:space="preserve"> years from the 1</w:t>
      </w:r>
      <w:r w:rsidRPr="00D42BA1">
        <w:rPr>
          <w:rFonts w:cs="Arial"/>
          <w:szCs w:val="20"/>
          <w:vertAlign w:val="superscript"/>
        </w:rPr>
        <w:t>st</w:t>
      </w:r>
      <w:r w:rsidRPr="00D42BA1">
        <w:rPr>
          <w:rFonts w:cs="Arial"/>
          <w:szCs w:val="20"/>
        </w:rPr>
        <w:t xml:space="preserve"> </w:t>
      </w:r>
      <w:r w:rsidR="00552B81">
        <w:rPr>
          <w:rFonts w:cs="Arial"/>
          <w:szCs w:val="20"/>
        </w:rPr>
        <w:t>August 2021.</w:t>
      </w:r>
    </w:p>
    <w:p w:rsidR="00976289" w:rsidRPr="00D42BA1" w:rsidRDefault="00976289" w:rsidP="00976289">
      <w:pPr>
        <w:spacing w:line="240" w:lineRule="auto"/>
        <w:jc w:val="both"/>
        <w:rPr>
          <w:rFonts w:cs="Arial"/>
          <w:szCs w:val="20"/>
        </w:rPr>
      </w:pPr>
      <w:r w:rsidRPr="00D42BA1">
        <w:rPr>
          <w:rFonts w:cs="Arial"/>
          <w:szCs w:val="20"/>
        </w:rPr>
        <w:t xml:space="preserve">The </w:t>
      </w:r>
      <w:r w:rsidR="00033942">
        <w:rPr>
          <w:rFonts w:cs="Arial"/>
          <w:szCs w:val="20"/>
        </w:rPr>
        <w:t>indicative</w:t>
      </w:r>
      <w:r w:rsidR="00033942" w:rsidRPr="00D42BA1">
        <w:rPr>
          <w:rFonts w:cs="Arial"/>
          <w:szCs w:val="20"/>
        </w:rPr>
        <w:t xml:space="preserve"> </w:t>
      </w:r>
      <w:r w:rsidRPr="00D42BA1">
        <w:rPr>
          <w:rFonts w:cs="Arial"/>
          <w:szCs w:val="20"/>
        </w:rPr>
        <w:t xml:space="preserve">value of the service is circa </w:t>
      </w:r>
      <w:r w:rsidRPr="00033942">
        <w:rPr>
          <w:rFonts w:cs="Arial"/>
          <w:szCs w:val="20"/>
        </w:rPr>
        <w:t>£</w:t>
      </w:r>
      <w:r w:rsidR="00552B81">
        <w:rPr>
          <w:rFonts w:cs="Arial"/>
          <w:szCs w:val="20"/>
        </w:rPr>
        <w:t>177K</w:t>
      </w:r>
      <w:r w:rsidRPr="00D42BA1">
        <w:rPr>
          <w:rFonts w:cs="Arial"/>
          <w:szCs w:val="20"/>
        </w:rPr>
        <w:t xml:space="preserve"> per annum</w:t>
      </w:r>
      <w:r w:rsidR="005A128E">
        <w:rPr>
          <w:rFonts w:cs="Arial"/>
          <w:szCs w:val="20"/>
        </w:rPr>
        <w:t xml:space="preserve"> </w:t>
      </w:r>
      <w:r w:rsidR="00552B81">
        <w:rPr>
          <w:rFonts w:cs="Arial"/>
          <w:szCs w:val="20"/>
        </w:rPr>
        <w:t>with a total contract value for the three years of circa £531K.</w:t>
      </w:r>
      <w:r w:rsidRPr="00D42BA1">
        <w:rPr>
          <w:rFonts w:cs="Arial"/>
          <w:szCs w:val="20"/>
        </w:rPr>
        <w:t xml:space="preserve"> </w:t>
      </w:r>
    </w:p>
    <w:p w:rsidR="00976289" w:rsidRPr="00D42BA1" w:rsidRDefault="00976289" w:rsidP="00976289">
      <w:pPr>
        <w:spacing w:line="240" w:lineRule="auto"/>
        <w:jc w:val="both"/>
        <w:rPr>
          <w:rFonts w:cs="Arial"/>
          <w:szCs w:val="20"/>
        </w:rPr>
      </w:pPr>
      <w:r w:rsidRPr="00D42BA1">
        <w:rPr>
          <w:rFonts w:cs="Arial"/>
          <w:szCs w:val="20"/>
        </w:rPr>
        <w:t xml:space="preserve">This approach enables integration of local services to release significant benefits to patients </w:t>
      </w:r>
      <w:r w:rsidR="00DC02AE">
        <w:rPr>
          <w:rFonts w:cs="Arial"/>
          <w:szCs w:val="20"/>
        </w:rPr>
        <w:t xml:space="preserve">in the </w:t>
      </w:r>
      <w:r w:rsidR="002B5310">
        <w:rPr>
          <w:rFonts w:cs="Arial"/>
          <w:szCs w:val="20"/>
        </w:rPr>
        <w:t xml:space="preserve">Frimley ICS </w:t>
      </w:r>
      <w:r w:rsidRPr="00D42BA1">
        <w:rPr>
          <w:rFonts w:cs="Arial"/>
          <w:szCs w:val="20"/>
        </w:rPr>
        <w:t>and is also expected to improve the use of public funding</w:t>
      </w:r>
      <w:r w:rsidR="00C644D1">
        <w:rPr>
          <w:rFonts w:cs="Arial"/>
          <w:szCs w:val="20"/>
        </w:rPr>
        <w:t xml:space="preserve"> and therefore deliver best value</w:t>
      </w:r>
      <w:r w:rsidR="005A128E">
        <w:rPr>
          <w:rFonts w:cs="Arial"/>
          <w:szCs w:val="20"/>
        </w:rPr>
        <w:t xml:space="preserve">. </w:t>
      </w:r>
    </w:p>
    <w:p w:rsidR="00976289" w:rsidRPr="00D42BA1" w:rsidRDefault="007C413E" w:rsidP="00976289">
      <w:pPr>
        <w:spacing w:line="240" w:lineRule="auto"/>
        <w:jc w:val="both"/>
        <w:rPr>
          <w:rFonts w:cs="Arial"/>
          <w:szCs w:val="20"/>
        </w:rPr>
      </w:pPr>
      <w:r>
        <w:rPr>
          <w:rFonts w:cs="Arial"/>
          <w:szCs w:val="20"/>
        </w:rPr>
        <w:t>For the avoidance of doubt this contract does not fall under the Public Contract Regulations 2015</w:t>
      </w:r>
      <w:r w:rsidR="00976289" w:rsidRPr="00B93173">
        <w:rPr>
          <w:rFonts w:cs="Arial"/>
          <w:szCs w:val="20"/>
        </w:rPr>
        <w:t>.</w:t>
      </w:r>
    </w:p>
    <w:p w:rsidR="00852713" w:rsidRDefault="00852713" w:rsidP="00831AD9">
      <w:pPr>
        <w:spacing w:after="0" w:line="240" w:lineRule="auto"/>
        <w:jc w:val="both"/>
        <w:rPr>
          <w:rFonts w:cs="Arial"/>
          <w:szCs w:val="20"/>
        </w:rPr>
      </w:pPr>
    </w:p>
    <w:p w:rsidR="00597510" w:rsidRDefault="00597510" w:rsidP="00831AD9">
      <w:pPr>
        <w:spacing w:after="0"/>
        <w:jc w:val="both"/>
        <w:rPr>
          <w:rFonts w:cs="Arial"/>
          <w:szCs w:val="20"/>
        </w:rPr>
      </w:pPr>
      <w:r>
        <w:rPr>
          <w:rFonts w:cs="Arial"/>
          <w:b/>
          <w:bCs/>
          <w:color w:val="1F497D" w:themeColor="text2"/>
          <w:lang w:eastAsia="en-GB"/>
        </w:rPr>
        <w:t>Scope of S</w:t>
      </w:r>
      <w:r w:rsidRPr="00563F36">
        <w:rPr>
          <w:rFonts w:cs="Arial"/>
          <w:b/>
          <w:bCs/>
          <w:color w:val="1F497D" w:themeColor="text2"/>
          <w:lang w:eastAsia="en-GB"/>
        </w:rPr>
        <w:t>ervice</w:t>
      </w:r>
      <w:r w:rsidR="00B75BEA">
        <w:rPr>
          <w:rFonts w:cs="Arial"/>
          <w:b/>
          <w:bCs/>
          <w:color w:val="1F497D" w:themeColor="text2"/>
          <w:lang w:eastAsia="en-GB"/>
        </w:rPr>
        <w:t xml:space="preserve"> </w:t>
      </w:r>
    </w:p>
    <w:p w:rsidR="00597510" w:rsidRPr="003715D0" w:rsidRDefault="00831AD9" w:rsidP="00597510">
      <w:pPr>
        <w:jc w:val="both"/>
        <w:rPr>
          <w:rFonts w:cs="Arial"/>
          <w:szCs w:val="20"/>
        </w:rPr>
      </w:pPr>
      <w:r>
        <w:rPr>
          <w:rFonts w:cs="Arial"/>
          <w:szCs w:val="20"/>
        </w:rPr>
        <w:t xml:space="preserve">The scope of the service to be provided by </w:t>
      </w:r>
      <w:r w:rsidR="007C413E">
        <w:rPr>
          <w:rFonts w:cs="Arial"/>
          <w:szCs w:val="20"/>
        </w:rPr>
        <w:t>Alexander Devine and its partners</w:t>
      </w:r>
      <w:r w:rsidR="00597510" w:rsidRPr="003715D0">
        <w:rPr>
          <w:rFonts w:cs="Arial"/>
          <w:szCs w:val="20"/>
        </w:rPr>
        <w:t xml:space="preserve"> includes:</w:t>
      </w:r>
    </w:p>
    <w:p w:rsidR="007C413E" w:rsidRDefault="007C413E" w:rsidP="007C413E">
      <w:pPr>
        <w:spacing w:after="0"/>
        <w:rPr>
          <w:rFonts w:cs="Arial"/>
          <w:b/>
          <w:sz w:val="24"/>
        </w:rPr>
      </w:pPr>
      <w:r>
        <w:rPr>
          <w:rFonts w:cs="Arial"/>
          <w:b/>
        </w:rPr>
        <w:t>Service objective:</w:t>
      </w:r>
    </w:p>
    <w:p w:rsidR="007C413E" w:rsidRDefault="007C413E" w:rsidP="007C413E">
      <w:pPr>
        <w:pStyle w:val="ListParagraph"/>
        <w:numPr>
          <w:ilvl w:val="0"/>
          <w:numId w:val="8"/>
        </w:numPr>
        <w:spacing w:after="0" w:line="240" w:lineRule="auto"/>
        <w:contextualSpacing w:val="0"/>
        <w:rPr>
          <w:rFonts w:cs="Arial"/>
        </w:rPr>
      </w:pPr>
      <w:r>
        <w:rPr>
          <w:rFonts w:cs="Arial"/>
        </w:rPr>
        <w:t xml:space="preserve">To provide advanced symptom management for children and young people </w:t>
      </w:r>
    </w:p>
    <w:p w:rsidR="007C413E" w:rsidRDefault="007C413E" w:rsidP="007C413E">
      <w:pPr>
        <w:pStyle w:val="ListParagraph"/>
        <w:numPr>
          <w:ilvl w:val="0"/>
          <w:numId w:val="8"/>
        </w:numPr>
        <w:spacing w:after="0" w:line="240" w:lineRule="auto"/>
        <w:contextualSpacing w:val="0"/>
        <w:rPr>
          <w:rFonts w:cs="Arial"/>
        </w:rPr>
      </w:pPr>
      <w:r>
        <w:rPr>
          <w:rFonts w:cs="Arial"/>
        </w:rPr>
        <w:t>To improve communication and information sharing specific to the end of life pathway</w:t>
      </w:r>
    </w:p>
    <w:p w:rsidR="007C413E" w:rsidRDefault="007C413E" w:rsidP="007C413E">
      <w:pPr>
        <w:pStyle w:val="ListParagraph"/>
        <w:numPr>
          <w:ilvl w:val="0"/>
          <w:numId w:val="8"/>
        </w:numPr>
        <w:spacing w:after="0" w:line="240" w:lineRule="auto"/>
        <w:contextualSpacing w:val="0"/>
        <w:rPr>
          <w:rFonts w:cs="Arial"/>
        </w:rPr>
      </w:pPr>
      <w:r>
        <w:rPr>
          <w:rFonts w:cs="Arial"/>
        </w:rPr>
        <w:t>To facilitate advance care planning conversations</w:t>
      </w:r>
    </w:p>
    <w:p w:rsidR="007C413E" w:rsidRDefault="007C413E" w:rsidP="007C413E">
      <w:pPr>
        <w:pStyle w:val="ListParagraph"/>
        <w:numPr>
          <w:ilvl w:val="0"/>
          <w:numId w:val="8"/>
        </w:numPr>
        <w:spacing w:after="0" w:line="240" w:lineRule="auto"/>
        <w:contextualSpacing w:val="0"/>
        <w:rPr>
          <w:rFonts w:cs="Arial"/>
        </w:rPr>
      </w:pPr>
      <w:r>
        <w:rPr>
          <w:rFonts w:cs="Arial"/>
        </w:rPr>
        <w:t>Coordinates work across providers; with families and carers to enable them to meet the child’s (and their families) needs as they move through the End of Life pathway.</w:t>
      </w:r>
    </w:p>
    <w:p w:rsidR="007C413E" w:rsidRDefault="007C413E" w:rsidP="007C413E">
      <w:pPr>
        <w:pStyle w:val="ListParagraph"/>
        <w:numPr>
          <w:ilvl w:val="0"/>
          <w:numId w:val="8"/>
        </w:numPr>
        <w:spacing w:after="0" w:line="240" w:lineRule="auto"/>
        <w:contextualSpacing w:val="0"/>
        <w:rPr>
          <w:rFonts w:cs="Arial"/>
          <w:b/>
        </w:rPr>
      </w:pPr>
      <w:r>
        <w:rPr>
          <w:rFonts w:cs="Arial"/>
        </w:rPr>
        <w:t>To signpost to services who may be able to offer families further support and liaison with other services involved in the care of the child</w:t>
      </w:r>
    </w:p>
    <w:p w:rsidR="007C413E" w:rsidRDefault="007C413E" w:rsidP="007C413E">
      <w:pPr>
        <w:pStyle w:val="ListParagraph"/>
        <w:numPr>
          <w:ilvl w:val="0"/>
          <w:numId w:val="8"/>
        </w:numPr>
        <w:spacing w:after="0" w:line="240" w:lineRule="auto"/>
        <w:contextualSpacing w:val="0"/>
        <w:rPr>
          <w:rFonts w:cs="Arial"/>
        </w:rPr>
      </w:pPr>
      <w:r>
        <w:rPr>
          <w:rFonts w:cs="Arial"/>
        </w:rPr>
        <w:t xml:space="preserve">To provide a coordinated/ integrated professional network for children with palliative and end of life care needs and their families </w:t>
      </w:r>
    </w:p>
    <w:p w:rsidR="007C413E" w:rsidRDefault="007C413E" w:rsidP="007C413E">
      <w:pPr>
        <w:pStyle w:val="ListParagraph"/>
        <w:numPr>
          <w:ilvl w:val="0"/>
          <w:numId w:val="8"/>
        </w:numPr>
        <w:spacing w:after="0" w:line="240" w:lineRule="auto"/>
        <w:contextualSpacing w:val="0"/>
        <w:rPr>
          <w:rFonts w:cs="Arial"/>
        </w:rPr>
      </w:pPr>
      <w:r>
        <w:rPr>
          <w:rFonts w:cs="Arial"/>
        </w:rPr>
        <w:t>To manage death and dying for children and support families and other professionals.</w:t>
      </w:r>
    </w:p>
    <w:p w:rsidR="007C413E" w:rsidRPr="00B67C13" w:rsidRDefault="007C413E" w:rsidP="007C413E">
      <w:pPr>
        <w:pStyle w:val="ListParagraph"/>
        <w:numPr>
          <w:ilvl w:val="0"/>
          <w:numId w:val="8"/>
        </w:numPr>
        <w:spacing w:after="0" w:line="240" w:lineRule="auto"/>
        <w:contextualSpacing w:val="0"/>
        <w:rPr>
          <w:rFonts w:cs="Arial"/>
          <w:b/>
        </w:rPr>
      </w:pPr>
      <w:r>
        <w:rPr>
          <w:rFonts w:cs="Arial"/>
        </w:rPr>
        <w:t xml:space="preserve">To facilitate and provide information, training and advice to health and care </w:t>
      </w:r>
      <w:proofErr w:type="gramStart"/>
      <w:r>
        <w:rPr>
          <w:rFonts w:cs="Arial"/>
        </w:rPr>
        <w:t>professionals  to</w:t>
      </w:r>
      <w:proofErr w:type="gramEnd"/>
      <w:r>
        <w:rPr>
          <w:rFonts w:cs="Arial"/>
        </w:rPr>
        <w:t xml:space="preserve"> enable them to meet the needs of Children that are in the End of Life Pathway.</w:t>
      </w:r>
    </w:p>
    <w:p w:rsidR="007C413E" w:rsidRDefault="007C413E" w:rsidP="007C413E">
      <w:pPr>
        <w:spacing w:before="240" w:after="120"/>
        <w:rPr>
          <w:rFonts w:cs="Arial"/>
          <w:b/>
        </w:rPr>
      </w:pPr>
      <w:r>
        <w:rPr>
          <w:rFonts w:cs="Arial"/>
          <w:b/>
        </w:rPr>
        <w:t>Deliverables of the integrated service are:</w:t>
      </w:r>
    </w:p>
    <w:p w:rsidR="007C413E" w:rsidRDefault="007C413E" w:rsidP="007C413E">
      <w:pPr>
        <w:pStyle w:val="ListParagraph"/>
        <w:numPr>
          <w:ilvl w:val="0"/>
          <w:numId w:val="9"/>
        </w:numPr>
        <w:spacing w:after="0" w:line="240" w:lineRule="auto"/>
        <w:contextualSpacing w:val="0"/>
        <w:rPr>
          <w:rFonts w:cs="Arial"/>
        </w:rPr>
      </w:pPr>
      <w:r>
        <w:rPr>
          <w:rFonts w:cs="Arial"/>
        </w:rPr>
        <w:t xml:space="preserve">To lead and provide a specialist palliative care service for children and young people. </w:t>
      </w:r>
    </w:p>
    <w:p w:rsidR="007C413E" w:rsidRDefault="007C413E" w:rsidP="007C413E">
      <w:pPr>
        <w:pStyle w:val="ListParagraph"/>
        <w:numPr>
          <w:ilvl w:val="0"/>
          <w:numId w:val="9"/>
        </w:numPr>
        <w:spacing w:after="0" w:line="240" w:lineRule="auto"/>
        <w:contextualSpacing w:val="0"/>
        <w:rPr>
          <w:rFonts w:cs="Arial"/>
        </w:rPr>
      </w:pPr>
      <w:r>
        <w:rPr>
          <w:rFonts w:cs="Arial"/>
        </w:rPr>
        <w:t>Lead the provision of specialist assessment so that care is provided at the right time and in the right place in the child’s journey.</w:t>
      </w:r>
    </w:p>
    <w:p w:rsidR="007C413E" w:rsidRDefault="007C413E" w:rsidP="007C413E">
      <w:pPr>
        <w:pStyle w:val="ListParagraph"/>
        <w:numPr>
          <w:ilvl w:val="0"/>
          <w:numId w:val="9"/>
        </w:numPr>
        <w:spacing w:after="0" w:line="240" w:lineRule="auto"/>
        <w:contextualSpacing w:val="0"/>
        <w:rPr>
          <w:rFonts w:cs="Arial"/>
        </w:rPr>
      </w:pPr>
      <w:r>
        <w:rPr>
          <w:rFonts w:cs="Arial"/>
        </w:rPr>
        <w:t>Provide symptom management advice and support to meet the child’s needs – that leads to a symptom management plan where necessary.</w:t>
      </w:r>
    </w:p>
    <w:p w:rsidR="007C413E" w:rsidRDefault="007C413E" w:rsidP="007C413E">
      <w:pPr>
        <w:pStyle w:val="ListParagraph"/>
        <w:numPr>
          <w:ilvl w:val="0"/>
          <w:numId w:val="9"/>
        </w:numPr>
        <w:spacing w:after="0" w:line="240" w:lineRule="auto"/>
        <w:contextualSpacing w:val="0"/>
        <w:rPr>
          <w:rFonts w:cs="Arial"/>
        </w:rPr>
      </w:pPr>
      <w:r>
        <w:rPr>
          <w:rFonts w:cs="Arial"/>
        </w:rPr>
        <w:t>Lead the management of  and co-ordination of multi-disciplinary teams for this group of children and young people, ensure there is regular communication and review of care</w:t>
      </w:r>
    </w:p>
    <w:p w:rsidR="007C413E" w:rsidRDefault="007C413E" w:rsidP="007C413E">
      <w:pPr>
        <w:pStyle w:val="ListParagraph"/>
        <w:numPr>
          <w:ilvl w:val="0"/>
          <w:numId w:val="9"/>
        </w:numPr>
        <w:spacing w:after="0" w:line="240" w:lineRule="auto"/>
        <w:contextualSpacing w:val="0"/>
        <w:rPr>
          <w:rFonts w:cs="Arial"/>
        </w:rPr>
      </w:pPr>
      <w:r>
        <w:rPr>
          <w:rFonts w:cs="Arial"/>
        </w:rPr>
        <w:t>Create and manage a register of all children and young people who are diagnosed with a life limiting/threatening condition to ensure care is co-ordinated and integrated.</w:t>
      </w:r>
    </w:p>
    <w:p w:rsidR="007C413E" w:rsidRDefault="007C413E" w:rsidP="007C413E">
      <w:pPr>
        <w:pStyle w:val="ListParagraph"/>
        <w:numPr>
          <w:ilvl w:val="0"/>
          <w:numId w:val="9"/>
        </w:numPr>
        <w:spacing w:after="0" w:line="240" w:lineRule="auto"/>
        <w:contextualSpacing w:val="0"/>
        <w:rPr>
          <w:rFonts w:cs="Arial"/>
        </w:rPr>
      </w:pPr>
      <w:r>
        <w:rPr>
          <w:rFonts w:cs="Arial"/>
        </w:rPr>
        <w:t xml:space="preserve">Facilitate and enable anticipatory care plan creation and development (ACP) so there is clarity about what the child/young person and their significant carers want.  </w:t>
      </w:r>
    </w:p>
    <w:p w:rsidR="007C413E" w:rsidRDefault="007C413E" w:rsidP="007C413E">
      <w:pPr>
        <w:pStyle w:val="ListParagraph"/>
        <w:numPr>
          <w:ilvl w:val="0"/>
          <w:numId w:val="9"/>
        </w:numPr>
        <w:spacing w:after="0" w:line="240" w:lineRule="auto"/>
        <w:contextualSpacing w:val="0"/>
        <w:rPr>
          <w:rFonts w:cs="Arial"/>
        </w:rPr>
      </w:pPr>
      <w:r>
        <w:rPr>
          <w:rFonts w:cs="Arial"/>
        </w:rPr>
        <w:t>Monitor and know who at is at risk and likely to move into end of life phase.</w:t>
      </w:r>
    </w:p>
    <w:p w:rsidR="007C413E" w:rsidRDefault="007C413E" w:rsidP="007C413E">
      <w:pPr>
        <w:pStyle w:val="ListParagraph"/>
        <w:numPr>
          <w:ilvl w:val="0"/>
          <w:numId w:val="9"/>
        </w:numPr>
        <w:spacing w:after="0" w:line="240" w:lineRule="auto"/>
        <w:contextualSpacing w:val="0"/>
        <w:rPr>
          <w:rFonts w:cs="Arial"/>
        </w:rPr>
      </w:pPr>
      <w:r>
        <w:rPr>
          <w:rFonts w:cs="Arial"/>
        </w:rPr>
        <w:t xml:space="preserve">Annual quality assurance and regular learning processes on the use and impact of children and families experience of the end of life pathway – leading to improvement plans for both individual organisations as well as multi-agency where applicable. </w:t>
      </w:r>
    </w:p>
    <w:p w:rsidR="007C413E" w:rsidRDefault="007C413E" w:rsidP="007C413E">
      <w:pPr>
        <w:pStyle w:val="ListParagraph"/>
        <w:numPr>
          <w:ilvl w:val="0"/>
          <w:numId w:val="9"/>
        </w:numPr>
        <w:spacing w:after="0" w:line="240" w:lineRule="auto"/>
        <w:contextualSpacing w:val="0"/>
        <w:rPr>
          <w:rFonts w:cs="Arial"/>
        </w:rPr>
      </w:pPr>
      <w:r>
        <w:rPr>
          <w:rFonts w:cs="Arial"/>
        </w:rPr>
        <w:t>Offering and facilitating de-briefs, learning events and audits.</w:t>
      </w:r>
    </w:p>
    <w:p w:rsidR="007C413E" w:rsidRDefault="007C413E" w:rsidP="007C413E">
      <w:pPr>
        <w:pStyle w:val="ListParagraph"/>
        <w:numPr>
          <w:ilvl w:val="0"/>
          <w:numId w:val="9"/>
        </w:numPr>
        <w:spacing w:after="0" w:line="240" w:lineRule="auto"/>
        <w:contextualSpacing w:val="0"/>
        <w:rPr>
          <w:rFonts w:cs="Arial"/>
        </w:rPr>
      </w:pPr>
      <w:r>
        <w:rPr>
          <w:rFonts w:cs="Arial"/>
        </w:rPr>
        <w:t>Offer training opportunities both as a regular opportunity as well as bespoke to a child (e.g. to their GP or their school).</w:t>
      </w:r>
    </w:p>
    <w:p w:rsidR="007C413E" w:rsidRDefault="007C413E" w:rsidP="007C413E">
      <w:pPr>
        <w:spacing w:after="0"/>
        <w:rPr>
          <w:rFonts w:cs="Arial"/>
          <w:b/>
        </w:rPr>
      </w:pPr>
    </w:p>
    <w:p w:rsidR="007C413E" w:rsidRDefault="007C413E" w:rsidP="007C413E">
      <w:pPr>
        <w:spacing w:after="0"/>
        <w:rPr>
          <w:rFonts w:cs="Arial"/>
          <w:b/>
        </w:rPr>
      </w:pPr>
    </w:p>
    <w:p w:rsidR="007C413E" w:rsidRDefault="007C413E" w:rsidP="007C413E">
      <w:pPr>
        <w:spacing w:after="0"/>
        <w:rPr>
          <w:rFonts w:cs="Arial"/>
          <w:b/>
        </w:rPr>
      </w:pPr>
      <w:r>
        <w:rPr>
          <w:rFonts w:cs="Arial"/>
          <w:b/>
        </w:rPr>
        <w:t>Population covered</w:t>
      </w:r>
    </w:p>
    <w:p w:rsidR="007C413E" w:rsidRDefault="007C413E" w:rsidP="007C413E">
      <w:pPr>
        <w:spacing w:after="0"/>
        <w:rPr>
          <w:rFonts w:cs="Arial"/>
        </w:rPr>
      </w:pPr>
      <w:r>
        <w:rPr>
          <w:rFonts w:cs="Arial"/>
        </w:rPr>
        <w:t>Children and Young people registered with a Berkshire East GP</w:t>
      </w:r>
    </w:p>
    <w:p w:rsidR="007C413E" w:rsidRDefault="007C413E" w:rsidP="007C413E">
      <w:pPr>
        <w:spacing w:after="0"/>
        <w:rPr>
          <w:rFonts w:cs="Arial"/>
        </w:rPr>
      </w:pPr>
      <w:r>
        <w:rPr>
          <w:rFonts w:cs="Arial"/>
        </w:rPr>
        <w:t>Children and Young People aged 0 – 18 year olds (up to 364 days) including antenatal palliative and end of life care</w:t>
      </w:r>
    </w:p>
    <w:p w:rsidR="00E739EC" w:rsidRDefault="00E739EC" w:rsidP="00831AD9">
      <w:pPr>
        <w:spacing w:after="0" w:line="240" w:lineRule="auto"/>
        <w:jc w:val="both"/>
        <w:rPr>
          <w:rFonts w:cs="Arial"/>
          <w:b/>
          <w:bCs/>
          <w:color w:val="1F497D" w:themeColor="text2"/>
          <w:lang w:eastAsia="en-GB"/>
        </w:rPr>
      </w:pPr>
    </w:p>
    <w:p w:rsidR="00597510" w:rsidRDefault="00B813D9" w:rsidP="00831AD9">
      <w:pPr>
        <w:widowControl w:val="0"/>
        <w:kinsoku w:val="0"/>
        <w:overflowPunct w:val="0"/>
        <w:autoSpaceDE w:val="0"/>
        <w:autoSpaceDN w:val="0"/>
        <w:adjustRightInd w:val="0"/>
        <w:spacing w:line="240" w:lineRule="auto"/>
        <w:jc w:val="both"/>
        <w:rPr>
          <w:rFonts w:eastAsiaTheme="minorEastAsia" w:cs="Arial"/>
          <w:lang w:eastAsia="en-GB"/>
        </w:rPr>
      </w:pPr>
      <w:r>
        <w:rPr>
          <w:rFonts w:eastAsiaTheme="minorEastAsia" w:cs="Arial"/>
          <w:lang w:eastAsia="en-GB"/>
        </w:rPr>
        <w:t xml:space="preserve">For the reasons set out above </w:t>
      </w:r>
      <w:r w:rsidR="004D0F30">
        <w:rPr>
          <w:rFonts w:eastAsiaTheme="minorEastAsia" w:cs="Arial"/>
          <w:lang w:eastAsia="en-GB"/>
        </w:rPr>
        <w:t xml:space="preserve">NHS East Berkshire </w:t>
      </w:r>
      <w:r>
        <w:rPr>
          <w:rFonts w:eastAsiaTheme="minorEastAsia" w:cs="Arial"/>
          <w:lang w:eastAsia="en-GB"/>
        </w:rPr>
        <w:t>CCG</w:t>
      </w:r>
      <w:bookmarkStart w:id="0" w:name="_GoBack"/>
      <w:bookmarkEnd w:id="0"/>
      <w:r>
        <w:rPr>
          <w:rFonts w:eastAsiaTheme="minorEastAsia" w:cs="Arial"/>
          <w:lang w:eastAsia="en-GB"/>
        </w:rPr>
        <w:t xml:space="preserve"> </w:t>
      </w:r>
      <w:r w:rsidR="004D0F30">
        <w:rPr>
          <w:rFonts w:eastAsiaTheme="minorEastAsia" w:cs="Arial"/>
          <w:lang w:eastAsia="en-GB"/>
        </w:rPr>
        <w:t xml:space="preserve">believe Alexander Devine to </w:t>
      </w:r>
      <w:r>
        <w:rPr>
          <w:rFonts w:eastAsiaTheme="minorEastAsia" w:cs="Arial"/>
          <w:lang w:eastAsia="en-GB"/>
        </w:rPr>
        <w:t xml:space="preserve">be the only capable provider </w:t>
      </w:r>
      <w:r w:rsidR="00120D6F">
        <w:rPr>
          <w:rFonts w:eastAsiaTheme="minorEastAsia" w:cs="Arial"/>
          <w:lang w:eastAsia="en-GB"/>
        </w:rPr>
        <w:t>locally and</w:t>
      </w:r>
      <w:r>
        <w:rPr>
          <w:rFonts w:eastAsiaTheme="minorEastAsia" w:cs="Arial"/>
          <w:lang w:eastAsia="en-GB"/>
        </w:rPr>
        <w:t xml:space="preserve"> intends to proceed with a direct award. However, prior to proceeding with the award the CCG would be willing to hear from other potentially capable providers who believe they would be able to meet the above requirements</w:t>
      </w:r>
      <w:r w:rsidR="004D0F30">
        <w:rPr>
          <w:rFonts w:eastAsiaTheme="minorEastAsia" w:cs="Arial"/>
          <w:lang w:eastAsia="en-GB"/>
        </w:rPr>
        <w:t>.  E</w:t>
      </w:r>
      <w:r>
        <w:rPr>
          <w:rFonts w:eastAsiaTheme="minorEastAsia" w:cs="Arial"/>
          <w:lang w:eastAsia="en-GB"/>
        </w:rPr>
        <w:t xml:space="preserve">xpressions of interest should be sent in writing </w:t>
      </w:r>
      <w:r w:rsidR="006B2083">
        <w:rPr>
          <w:rFonts w:eastAsiaTheme="minorEastAsia" w:cs="Arial"/>
          <w:lang w:eastAsia="en-GB"/>
        </w:rPr>
        <w:t xml:space="preserve">within 30 days of this notice </w:t>
      </w:r>
      <w:r>
        <w:rPr>
          <w:rFonts w:eastAsiaTheme="minorEastAsia" w:cs="Arial"/>
          <w:lang w:eastAsia="en-GB"/>
        </w:rPr>
        <w:t xml:space="preserve">to </w:t>
      </w:r>
      <w:hyperlink r:id="rId10" w:history="1">
        <w:r w:rsidR="004D0F30" w:rsidRPr="00C87D4E">
          <w:rPr>
            <w:rStyle w:val="Hyperlink"/>
            <w:rFonts w:eastAsiaTheme="minorEastAsia" w:cs="Arial"/>
            <w:lang w:eastAsia="en-GB"/>
          </w:rPr>
          <w:t>akilham@nhs.net</w:t>
        </w:r>
      </w:hyperlink>
    </w:p>
    <w:p w:rsidR="00597510" w:rsidRPr="00415655" w:rsidRDefault="00597510" w:rsidP="00597510">
      <w:pPr>
        <w:widowControl w:val="0"/>
        <w:kinsoku w:val="0"/>
        <w:overflowPunct w:val="0"/>
        <w:autoSpaceDE w:val="0"/>
        <w:autoSpaceDN w:val="0"/>
        <w:adjustRightInd w:val="0"/>
        <w:rPr>
          <w:rFonts w:eastAsiaTheme="minorEastAsia" w:cs="Arial"/>
          <w:lang w:eastAsia="en-GB"/>
        </w:rPr>
      </w:pPr>
    </w:p>
    <w:p w:rsidR="00CD6CF9" w:rsidRPr="00827D72" w:rsidRDefault="00CD6CF9" w:rsidP="00597510">
      <w:pPr>
        <w:pStyle w:val="NoSpacing"/>
        <w:rPr>
          <w:rFonts w:ascii="Arial" w:hAnsi="Arial" w:cs="Arial"/>
        </w:rPr>
      </w:pPr>
    </w:p>
    <w:sectPr w:rsidR="00CD6CF9" w:rsidRPr="00827D72" w:rsidSect="0099181B">
      <w:pgSz w:w="11906" w:h="16838"/>
      <w:pgMar w:top="1021" w:right="1440" w:bottom="1021"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669130" w15:done="0"/>
  <w15:commentEx w15:paraId="69C6FAB2" w15:done="0"/>
  <w15:commentEx w15:paraId="118C7FEB" w15:paraIdParent="69C6FAB2" w15:done="0"/>
  <w15:commentEx w15:paraId="5AF4F18A" w15:done="0"/>
  <w15:commentEx w15:paraId="56141A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669130" w16cid:durableId="1FC77839"/>
  <w16cid:commentId w16cid:paraId="69C6FAB2" w16cid:durableId="1FC73CFB"/>
  <w16cid:commentId w16cid:paraId="118C7FEB" w16cid:durableId="1FC7507B"/>
  <w16cid:commentId w16cid:paraId="5AF4F18A" w16cid:durableId="1FC77E3C"/>
  <w16cid:commentId w16cid:paraId="56141A82" w16cid:durableId="1FC745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A2B" w:rsidRDefault="00C33A2B" w:rsidP="00C636A5">
      <w:pPr>
        <w:spacing w:after="0" w:line="240" w:lineRule="auto"/>
      </w:pPr>
      <w:r>
        <w:separator/>
      </w:r>
    </w:p>
  </w:endnote>
  <w:endnote w:type="continuationSeparator" w:id="0">
    <w:p w:rsidR="00C33A2B" w:rsidRDefault="00C33A2B" w:rsidP="00C6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A2B" w:rsidRDefault="00C33A2B" w:rsidP="00C636A5">
      <w:pPr>
        <w:spacing w:after="0" w:line="240" w:lineRule="auto"/>
      </w:pPr>
      <w:r>
        <w:separator/>
      </w:r>
    </w:p>
  </w:footnote>
  <w:footnote w:type="continuationSeparator" w:id="0">
    <w:p w:rsidR="00C33A2B" w:rsidRDefault="00C33A2B" w:rsidP="00C636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3A7D"/>
    <w:multiLevelType w:val="hybridMultilevel"/>
    <w:tmpl w:val="2FA071D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nsid w:val="0EE51BD0"/>
    <w:multiLevelType w:val="hybridMultilevel"/>
    <w:tmpl w:val="546C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8A4BE1"/>
    <w:multiLevelType w:val="hybridMultilevel"/>
    <w:tmpl w:val="8020D6A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nsid w:val="13A41D52"/>
    <w:multiLevelType w:val="hybridMultilevel"/>
    <w:tmpl w:val="332ED4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E05432"/>
    <w:multiLevelType w:val="hybridMultilevel"/>
    <w:tmpl w:val="6FA0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66F19"/>
    <w:multiLevelType w:val="hybridMultilevel"/>
    <w:tmpl w:val="7DC20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34668D"/>
    <w:multiLevelType w:val="hybridMultilevel"/>
    <w:tmpl w:val="9878A7B4"/>
    <w:lvl w:ilvl="0" w:tplc="0809000F">
      <w:start w:val="1"/>
      <w:numFmt w:val="decimal"/>
      <w:lvlText w:val="%1."/>
      <w:lvlJc w:val="left"/>
      <w:pPr>
        <w:ind w:left="1440" w:hanging="360"/>
      </w:pPr>
    </w:lvl>
    <w:lvl w:ilvl="1" w:tplc="549422AE">
      <w:start w:val="3"/>
      <w:numFmt w:val="bullet"/>
      <w:lvlText w:val=""/>
      <w:lvlJc w:val="left"/>
      <w:pPr>
        <w:ind w:left="2385" w:hanging="585"/>
      </w:pPr>
      <w:rPr>
        <w:rFonts w:ascii="Symbol" w:eastAsiaTheme="minorHAnsi" w:hAnsi="Symbol" w:cs="Arial" w:hint="default"/>
        <w:u w:val="single"/>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6CF96886"/>
    <w:multiLevelType w:val="hybridMultilevel"/>
    <w:tmpl w:val="502AD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F3469A"/>
    <w:multiLevelType w:val="hybridMultilevel"/>
    <w:tmpl w:val="6726930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8"/>
  </w:num>
  <w:num w:numId="6">
    <w:abstractNumId w:val="0"/>
  </w:num>
  <w:num w:numId="7">
    <w:abstractNumId w:val="2"/>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eme Finch">
    <w15:presenceInfo w15:providerId="Windows Live" w15:userId="597dcf6c542a50d8"/>
  </w15:person>
  <w15:person w15:author="Pirie, Rachel - Commissioning">
    <w15:presenceInfo w15:providerId="AD" w15:userId="S-1-5-21-606747145-1326574676-725345543-9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E27"/>
    <w:rsid w:val="00006AE7"/>
    <w:rsid w:val="00033942"/>
    <w:rsid w:val="00036A27"/>
    <w:rsid w:val="000423B1"/>
    <w:rsid w:val="00057DDD"/>
    <w:rsid w:val="000A19DB"/>
    <w:rsid w:val="000E2F69"/>
    <w:rsid w:val="000E3447"/>
    <w:rsid w:val="0011751E"/>
    <w:rsid w:val="00120D6F"/>
    <w:rsid w:val="00121156"/>
    <w:rsid w:val="001313A8"/>
    <w:rsid w:val="001354E8"/>
    <w:rsid w:val="001504BC"/>
    <w:rsid w:val="00156E27"/>
    <w:rsid w:val="00167823"/>
    <w:rsid w:val="00172FAB"/>
    <w:rsid w:val="001B7B85"/>
    <w:rsid w:val="001D3D4B"/>
    <w:rsid w:val="00212089"/>
    <w:rsid w:val="00282AF9"/>
    <w:rsid w:val="00297338"/>
    <w:rsid w:val="00297E26"/>
    <w:rsid w:val="002B5310"/>
    <w:rsid w:val="002C3BAA"/>
    <w:rsid w:val="002D473F"/>
    <w:rsid w:val="002D6545"/>
    <w:rsid w:val="002E1F83"/>
    <w:rsid w:val="0031205A"/>
    <w:rsid w:val="00316531"/>
    <w:rsid w:val="00325DF2"/>
    <w:rsid w:val="00332E2F"/>
    <w:rsid w:val="003403DE"/>
    <w:rsid w:val="00345952"/>
    <w:rsid w:val="00357339"/>
    <w:rsid w:val="00380BC8"/>
    <w:rsid w:val="003A48A6"/>
    <w:rsid w:val="003B25B1"/>
    <w:rsid w:val="003B700A"/>
    <w:rsid w:val="003E4688"/>
    <w:rsid w:val="004023BC"/>
    <w:rsid w:val="004146E7"/>
    <w:rsid w:val="00415D46"/>
    <w:rsid w:val="00434EAA"/>
    <w:rsid w:val="004362B1"/>
    <w:rsid w:val="00487D7A"/>
    <w:rsid w:val="0049565C"/>
    <w:rsid w:val="004D0F30"/>
    <w:rsid w:val="004F2163"/>
    <w:rsid w:val="00542B8A"/>
    <w:rsid w:val="00552B81"/>
    <w:rsid w:val="0055353D"/>
    <w:rsid w:val="0057416A"/>
    <w:rsid w:val="005857AF"/>
    <w:rsid w:val="00597510"/>
    <w:rsid w:val="005A128E"/>
    <w:rsid w:val="005A1DE6"/>
    <w:rsid w:val="005A2E8E"/>
    <w:rsid w:val="005E1300"/>
    <w:rsid w:val="00601030"/>
    <w:rsid w:val="00606049"/>
    <w:rsid w:val="00610A20"/>
    <w:rsid w:val="00614931"/>
    <w:rsid w:val="006356A7"/>
    <w:rsid w:val="00644719"/>
    <w:rsid w:val="006502E9"/>
    <w:rsid w:val="00676787"/>
    <w:rsid w:val="00695AC0"/>
    <w:rsid w:val="006B2083"/>
    <w:rsid w:val="007258D7"/>
    <w:rsid w:val="00725BEA"/>
    <w:rsid w:val="00757C3E"/>
    <w:rsid w:val="00770194"/>
    <w:rsid w:val="00775CC7"/>
    <w:rsid w:val="00776ABF"/>
    <w:rsid w:val="00791C60"/>
    <w:rsid w:val="007B0E79"/>
    <w:rsid w:val="007C1F3A"/>
    <w:rsid w:val="007C413E"/>
    <w:rsid w:val="008063C8"/>
    <w:rsid w:val="008150F7"/>
    <w:rsid w:val="00825DC8"/>
    <w:rsid w:val="00827D72"/>
    <w:rsid w:val="00831AD9"/>
    <w:rsid w:val="00852713"/>
    <w:rsid w:val="00857AF5"/>
    <w:rsid w:val="00874046"/>
    <w:rsid w:val="00876803"/>
    <w:rsid w:val="00881AE5"/>
    <w:rsid w:val="008849D7"/>
    <w:rsid w:val="00885275"/>
    <w:rsid w:val="0088661A"/>
    <w:rsid w:val="008E1767"/>
    <w:rsid w:val="00913E8D"/>
    <w:rsid w:val="00936244"/>
    <w:rsid w:val="00953B3C"/>
    <w:rsid w:val="00974867"/>
    <w:rsid w:val="00976289"/>
    <w:rsid w:val="0097771A"/>
    <w:rsid w:val="00991002"/>
    <w:rsid w:val="0099181B"/>
    <w:rsid w:val="009C2347"/>
    <w:rsid w:val="009C2A83"/>
    <w:rsid w:val="009D10FA"/>
    <w:rsid w:val="009D7932"/>
    <w:rsid w:val="009E32E0"/>
    <w:rsid w:val="00A05DA6"/>
    <w:rsid w:val="00A11B7D"/>
    <w:rsid w:val="00A11D06"/>
    <w:rsid w:val="00A5390A"/>
    <w:rsid w:val="00A710A1"/>
    <w:rsid w:val="00B00C70"/>
    <w:rsid w:val="00B208B6"/>
    <w:rsid w:val="00B36436"/>
    <w:rsid w:val="00B43EB8"/>
    <w:rsid w:val="00B62FB0"/>
    <w:rsid w:val="00B63140"/>
    <w:rsid w:val="00B71E4E"/>
    <w:rsid w:val="00B73E67"/>
    <w:rsid w:val="00B75BEA"/>
    <w:rsid w:val="00B813D9"/>
    <w:rsid w:val="00B91375"/>
    <w:rsid w:val="00BA49FA"/>
    <w:rsid w:val="00BA7EBD"/>
    <w:rsid w:val="00BD2141"/>
    <w:rsid w:val="00BE5104"/>
    <w:rsid w:val="00C14350"/>
    <w:rsid w:val="00C33A2B"/>
    <w:rsid w:val="00C42945"/>
    <w:rsid w:val="00C636A5"/>
    <w:rsid w:val="00C644D1"/>
    <w:rsid w:val="00C750CF"/>
    <w:rsid w:val="00C934D3"/>
    <w:rsid w:val="00C93F81"/>
    <w:rsid w:val="00CA324F"/>
    <w:rsid w:val="00CD6CF9"/>
    <w:rsid w:val="00CD765A"/>
    <w:rsid w:val="00CE1F5C"/>
    <w:rsid w:val="00CF5813"/>
    <w:rsid w:val="00D05B2F"/>
    <w:rsid w:val="00D35F1C"/>
    <w:rsid w:val="00D573B6"/>
    <w:rsid w:val="00D834EB"/>
    <w:rsid w:val="00D84338"/>
    <w:rsid w:val="00D92FE3"/>
    <w:rsid w:val="00DB6383"/>
    <w:rsid w:val="00DC02AE"/>
    <w:rsid w:val="00DE0E90"/>
    <w:rsid w:val="00DE486C"/>
    <w:rsid w:val="00DE6A13"/>
    <w:rsid w:val="00E20A4E"/>
    <w:rsid w:val="00E2527F"/>
    <w:rsid w:val="00E269E2"/>
    <w:rsid w:val="00E30FB6"/>
    <w:rsid w:val="00E330B4"/>
    <w:rsid w:val="00E46FF4"/>
    <w:rsid w:val="00E739EC"/>
    <w:rsid w:val="00EA192F"/>
    <w:rsid w:val="00EB705B"/>
    <w:rsid w:val="00ED2D6D"/>
    <w:rsid w:val="00EF19FA"/>
    <w:rsid w:val="00F22E98"/>
    <w:rsid w:val="00F5450D"/>
    <w:rsid w:val="00F73AAA"/>
    <w:rsid w:val="00F91CC0"/>
    <w:rsid w:val="00F9510F"/>
    <w:rsid w:val="00FA5F76"/>
    <w:rsid w:val="00FA7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2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6E27"/>
    <w:pPr>
      <w:spacing w:after="0" w:line="240" w:lineRule="auto"/>
    </w:pPr>
  </w:style>
  <w:style w:type="paragraph" w:styleId="NormalWeb">
    <w:name w:val="Normal (Web)"/>
    <w:basedOn w:val="Normal"/>
    <w:uiPriority w:val="99"/>
    <w:unhideWhenUsed/>
    <w:rsid w:val="008768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7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803"/>
    <w:rPr>
      <w:rFonts w:ascii="Tahoma" w:hAnsi="Tahoma" w:cs="Tahoma"/>
      <w:sz w:val="16"/>
      <w:szCs w:val="16"/>
    </w:rPr>
  </w:style>
  <w:style w:type="paragraph" w:styleId="Header">
    <w:name w:val="header"/>
    <w:basedOn w:val="Normal"/>
    <w:link w:val="HeaderChar"/>
    <w:uiPriority w:val="99"/>
    <w:unhideWhenUsed/>
    <w:rsid w:val="00C63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6A5"/>
    <w:rPr>
      <w:rFonts w:ascii="Arial" w:hAnsi="Arial"/>
    </w:rPr>
  </w:style>
  <w:style w:type="paragraph" w:styleId="Footer">
    <w:name w:val="footer"/>
    <w:basedOn w:val="Normal"/>
    <w:link w:val="FooterChar"/>
    <w:uiPriority w:val="99"/>
    <w:unhideWhenUsed/>
    <w:rsid w:val="00C63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6A5"/>
    <w:rPr>
      <w:rFonts w:ascii="Arial" w:hAnsi="Arial"/>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C934D3"/>
    <w:pPr>
      <w:ind w:left="720"/>
      <w:contextualSpacing/>
    </w:pPr>
  </w:style>
  <w:style w:type="paragraph" w:customStyle="1" w:styleId="Default">
    <w:name w:val="Default"/>
    <w:rsid w:val="0059751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597510"/>
    <w:rPr>
      <w:rFonts w:ascii="Arial" w:hAnsi="Arial"/>
    </w:rPr>
  </w:style>
  <w:style w:type="character" w:styleId="CommentReference">
    <w:name w:val="annotation reference"/>
    <w:basedOn w:val="DefaultParagraphFont"/>
    <w:uiPriority w:val="99"/>
    <w:semiHidden/>
    <w:unhideWhenUsed/>
    <w:rsid w:val="00597510"/>
    <w:rPr>
      <w:sz w:val="16"/>
      <w:szCs w:val="16"/>
    </w:rPr>
  </w:style>
  <w:style w:type="paragraph" w:styleId="CommentText">
    <w:name w:val="annotation text"/>
    <w:basedOn w:val="Normal"/>
    <w:link w:val="CommentTextChar"/>
    <w:uiPriority w:val="99"/>
    <w:semiHidden/>
    <w:unhideWhenUsed/>
    <w:rsid w:val="0059751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9751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25BEA"/>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725BEA"/>
    <w:rPr>
      <w:rFonts w:ascii="Arial" w:eastAsia="Times New Roman" w:hAnsi="Arial" w:cs="Times New Roman"/>
      <w:b/>
      <w:bCs/>
      <w:sz w:val="20"/>
      <w:szCs w:val="20"/>
    </w:rPr>
  </w:style>
  <w:style w:type="paragraph" w:styleId="Revision">
    <w:name w:val="Revision"/>
    <w:hidden/>
    <w:uiPriority w:val="99"/>
    <w:semiHidden/>
    <w:rsid w:val="00852713"/>
    <w:pPr>
      <w:spacing w:after="0" w:line="240" w:lineRule="auto"/>
    </w:pPr>
    <w:rPr>
      <w:rFonts w:ascii="Arial" w:hAnsi="Arial"/>
    </w:rPr>
  </w:style>
  <w:style w:type="character" w:styleId="Hyperlink">
    <w:name w:val="Hyperlink"/>
    <w:basedOn w:val="DefaultParagraphFont"/>
    <w:uiPriority w:val="99"/>
    <w:unhideWhenUsed/>
    <w:rsid w:val="00B813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2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6E27"/>
    <w:pPr>
      <w:spacing w:after="0" w:line="240" w:lineRule="auto"/>
    </w:pPr>
  </w:style>
  <w:style w:type="paragraph" w:styleId="NormalWeb">
    <w:name w:val="Normal (Web)"/>
    <w:basedOn w:val="Normal"/>
    <w:uiPriority w:val="99"/>
    <w:unhideWhenUsed/>
    <w:rsid w:val="008768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7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803"/>
    <w:rPr>
      <w:rFonts w:ascii="Tahoma" w:hAnsi="Tahoma" w:cs="Tahoma"/>
      <w:sz w:val="16"/>
      <w:szCs w:val="16"/>
    </w:rPr>
  </w:style>
  <w:style w:type="paragraph" w:styleId="Header">
    <w:name w:val="header"/>
    <w:basedOn w:val="Normal"/>
    <w:link w:val="HeaderChar"/>
    <w:uiPriority w:val="99"/>
    <w:unhideWhenUsed/>
    <w:rsid w:val="00C63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6A5"/>
    <w:rPr>
      <w:rFonts w:ascii="Arial" w:hAnsi="Arial"/>
    </w:rPr>
  </w:style>
  <w:style w:type="paragraph" w:styleId="Footer">
    <w:name w:val="footer"/>
    <w:basedOn w:val="Normal"/>
    <w:link w:val="FooterChar"/>
    <w:uiPriority w:val="99"/>
    <w:unhideWhenUsed/>
    <w:rsid w:val="00C63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6A5"/>
    <w:rPr>
      <w:rFonts w:ascii="Arial" w:hAnsi="Arial"/>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C934D3"/>
    <w:pPr>
      <w:ind w:left="720"/>
      <w:contextualSpacing/>
    </w:pPr>
  </w:style>
  <w:style w:type="paragraph" w:customStyle="1" w:styleId="Default">
    <w:name w:val="Default"/>
    <w:rsid w:val="0059751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597510"/>
    <w:rPr>
      <w:rFonts w:ascii="Arial" w:hAnsi="Arial"/>
    </w:rPr>
  </w:style>
  <w:style w:type="character" w:styleId="CommentReference">
    <w:name w:val="annotation reference"/>
    <w:basedOn w:val="DefaultParagraphFont"/>
    <w:uiPriority w:val="99"/>
    <w:semiHidden/>
    <w:unhideWhenUsed/>
    <w:rsid w:val="00597510"/>
    <w:rPr>
      <w:sz w:val="16"/>
      <w:szCs w:val="16"/>
    </w:rPr>
  </w:style>
  <w:style w:type="paragraph" w:styleId="CommentText">
    <w:name w:val="annotation text"/>
    <w:basedOn w:val="Normal"/>
    <w:link w:val="CommentTextChar"/>
    <w:uiPriority w:val="99"/>
    <w:semiHidden/>
    <w:unhideWhenUsed/>
    <w:rsid w:val="0059751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9751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25BEA"/>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725BEA"/>
    <w:rPr>
      <w:rFonts w:ascii="Arial" w:eastAsia="Times New Roman" w:hAnsi="Arial" w:cs="Times New Roman"/>
      <w:b/>
      <w:bCs/>
      <w:sz w:val="20"/>
      <w:szCs w:val="20"/>
    </w:rPr>
  </w:style>
  <w:style w:type="paragraph" w:styleId="Revision">
    <w:name w:val="Revision"/>
    <w:hidden/>
    <w:uiPriority w:val="99"/>
    <w:semiHidden/>
    <w:rsid w:val="00852713"/>
    <w:pPr>
      <w:spacing w:after="0" w:line="240" w:lineRule="auto"/>
    </w:pPr>
    <w:rPr>
      <w:rFonts w:ascii="Arial" w:hAnsi="Arial"/>
    </w:rPr>
  </w:style>
  <w:style w:type="character" w:styleId="Hyperlink">
    <w:name w:val="Hyperlink"/>
    <w:basedOn w:val="DefaultParagraphFont"/>
    <w:uiPriority w:val="99"/>
    <w:unhideWhenUsed/>
    <w:rsid w:val="00B813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akilham@nhs.ne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4D95F-9BF1-418A-9750-2CC09A07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Slimani</dc:creator>
  <cp:lastModifiedBy>Sara Slimani</cp:lastModifiedBy>
  <cp:revision>4</cp:revision>
  <cp:lastPrinted>2018-11-19T16:09:00Z</cp:lastPrinted>
  <dcterms:created xsi:type="dcterms:W3CDTF">2021-01-12T10:53:00Z</dcterms:created>
  <dcterms:modified xsi:type="dcterms:W3CDTF">2021-01-12T11:41:00Z</dcterms:modified>
</cp:coreProperties>
</file>