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CE" w:rsidRPr="002C0F23" w:rsidRDefault="003E74CE" w:rsidP="00B75D57">
      <w:pPr>
        <w:jc w:val="right"/>
        <w:rPr>
          <w:rFonts w:cs="Arial"/>
          <w:b/>
          <w:color w:val="808080"/>
          <w:sz w:val="24"/>
        </w:rPr>
      </w:pPr>
      <w:r w:rsidRPr="002C0F23">
        <w:rPr>
          <w:rFonts w:cs="Arial"/>
          <w:b/>
          <w:color w:val="808080"/>
          <w:sz w:val="24"/>
        </w:rPr>
        <w:t>DEFFORM 47</w:t>
      </w:r>
      <w:r w:rsidRPr="00F21FB1">
        <w:rPr>
          <w:rFonts w:cs="Arial"/>
          <w:b/>
          <w:color w:val="808080"/>
          <w:sz w:val="24"/>
        </w:rPr>
        <w:t xml:space="preserve">(Edn </w:t>
      </w:r>
      <w:r w:rsidR="009E6357">
        <w:rPr>
          <w:rFonts w:cs="Arial"/>
          <w:b/>
          <w:color w:val="808080"/>
          <w:sz w:val="24"/>
        </w:rPr>
        <w:t>12</w:t>
      </w:r>
      <w:r w:rsidRPr="00F21FB1">
        <w:rPr>
          <w:rFonts w:cs="Arial"/>
          <w:b/>
          <w:color w:val="808080"/>
          <w:sz w:val="24"/>
        </w:rPr>
        <w:t>/1</w:t>
      </w:r>
      <w:r w:rsidR="00F21FB1" w:rsidRPr="00F21FB1">
        <w:rPr>
          <w:rFonts w:cs="Arial"/>
          <w:b/>
          <w:color w:val="808080"/>
          <w:sz w:val="24"/>
        </w:rPr>
        <w:t>6</w:t>
      </w:r>
      <w:r w:rsidRPr="00F21FB1">
        <w:rPr>
          <w:rFonts w:cs="Arial"/>
          <w:b/>
          <w:color w:val="808080"/>
          <w:sz w:val="24"/>
        </w:rPr>
        <w:t>)</w:t>
      </w:r>
    </w:p>
    <w:p w:rsidR="00CE5874" w:rsidRPr="00616E08" w:rsidRDefault="00CE5874" w:rsidP="00A02BD5">
      <w:pPr>
        <w:rPr>
          <w:b/>
          <w:color w:val="000080"/>
          <w:sz w:val="72"/>
          <w14:shadow w14:blurRad="50800" w14:dist="38100" w14:dir="2700000" w14:sx="100000" w14:sy="100000" w14:kx="0" w14:ky="0" w14:algn="tl">
            <w14:srgbClr w14:val="000000">
              <w14:alpha w14:val="60000"/>
            </w14:srgbClr>
          </w14:shadow>
        </w:rPr>
      </w:pPr>
    </w:p>
    <w:p w:rsidR="00CE5874" w:rsidRPr="00616E08" w:rsidRDefault="00CE5874" w:rsidP="00A02BD5">
      <w:pPr>
        <w:jc w:val="center"/>
        <w:rPr>
          <w:b/>
          <w:color w:val="000080"/>
          <w:sz w:val="72"/>
          <w14:shadow w14:blurRad="50800" w14:dist="38100" w14:dir="2700000" w14:sx="100000" w14:sy="100000" w14:kx="0" w14:ky="0" w14:algn="tl">
            <w14:srgbClr w14:val="000000">
              <w14:alpha w14:val="60000"/>
            </w14:srgbClr>
          </w14:shadow>
        </w:rPr>
      </w:pPr>
    </w:p>
    <w:p w:rsidR="00CE5874" w:rsidRPr="00616E08" w:rsidRDefault="00CE5874" w:rsidP="00A02BD5">
      <w:pPr>
        <w:jc w:val="center"/>
        <w:rPr>
          <w:b/>
          <w:color w:val="000080"/>
          <w:sz w:val="72"/>
          <w14:shadow w14:blurRad="50800" w14:dist="38100" w14:dir="2700000" w14:sx="100000" w14:sy="100000" w14:kx="0" w14:ky="0" w14:algn="tl">
            <w14:srgbClr w14:val="000000">
              <w14:alpha w14:val="60000"/>
            </w14:srgbClr>
          </w14:shadow>
        </w:rPr>
      </w:pPr>
    </w:p>
    <w:p w:rsidR="00CE5874" w:rsidRPr="00616E08" w:rsidRDefault="00CE5874" w:rsidP="00A02BD5">
      <w:pPr>
        <w:jc w:val="center"/>
        <w:rPr>
          <w:b/>
          <w:color w:val="000080"/>
          <w:sz w:val="72"/>
          <w14:shadow w14:blurRad="50800" w14:dist="38100" w14:dir="2700000" w14:sx="100000" w14:sy="100000" w14:kx="0" w14:ky="0" w14:algn="tl">
            <w14:srgbClr w14:val="000000">
              <w14:alpha w14:val="60000"/>
            </w14:srgbClr>
          </w14:shadow>
        </w:rPr>
      </w:pPr>
    </w:p>
    <w:p w:rsidR="00B93516" w:rsidRPr="00616E08" w:rsidRDefault="00B93516" w:rsidP="00A02BD5">
      <w:pPr>
        <w:jc w:val="center"/>
        <w:rPr>
          <w:b/>
          <w:color w:val="000080"/>
          <w:sz w:val="72"/>
          <w14:shadow w14:blurRad="50800" w14:dist="38100" w14:dir="2700000" w14:sx="100000" w14:sy="100000" w14:kx="0" w14:ky="0" w14:algn="tl">
            <w14:srgbClr w14:val="000000">
              <w14:alpha w14:val="60000"/>
            </w14:srgbClr>
          </w14:shadow>
        </w:rPr>
      </w:pPr>
    </w:p>
    <w:p w:rsidR="00235583" w:rsidRPr="00616E08" w:rsidRDefault="00235583" w:rsidP="00A02BD5">
      <w:pPr>
        <w:jc w:val="center"/>
        <w:rPr>
          <w:b/>
          <w:color w:val="000080"/>
          <w:sz w:val="72"/>
          <w14:shadow w14:blurRad="50800" w14:dist="38100" w14:dir="2700000" w14:sx="100000" w14:sy="100000" w14:kx="0" w14:ky="0" w14:algn="tl">
            <w14:srgbClr w14:val="000000">
              <w14:alpha w14:val="60000"/>
            </w14:srgbClr>
          </w14:shadow>
        </w:rPr>
      </w:pPr>
    </w:p>
    <w:p w:rsidR="003F6794" w:rsidRPr="00781EE7" w:rsidRDefault="00D2382B" w:rsidP="00A02BD5">
      <w:pPr>
        <w:jc w:val="center"/>
        <w:rPr>
          <w:rFonts w:cs="Arial"/>
          <w:b/>
          <w:sz w:val="48"/>
          <w:szCs w:val="48"/>
        </w:rPr>
      </w:pPr>
      <w:r w:rsidRPr="00781EE7">
        <w:rPr>
          <w:b/>
          <w:sz w:val="48"/>
          <w:szCs w:val="48"/>
        </w:rPr>
        <w:t xml:space="preserve">Invitation </w:t>
      </w:r>
      <w:r w:rsidR="000009EA" w:rsidRPr="00781EE7">
        <w:rPr>
          <w:b/>
          <w:sz w:val="48"/>
          <w:szCs w:val="48"/>
        </w:rPr>
        <w:t>T</w:t>
      </w:r>
      <w:r w:rsidRPr="00781EE7">
        <w:rPr>
          <w:b/>
          <w:sz w:val="48"/>
          <w:szCs w:val="48"/>
        </w:rPr>
        <w:t xml:space="preserve">o </w:t>
      </w:r>
      <w:r w:rsidR="00F520CB" w:rsidRPr="00781EE7">
        <w:rPr>
          <w:b/>
          <w:sz w:val="48"/>
          <w:szCs w:val="48"/>
        </w:rPr>
        <w:t>Negotiate</w:t>
      </w:r>
    </w:p>
    <w:p w:rsidR="00CE5874" w:rsidRPr="00781EE7" w:rsidRDefault="0018339F" w:rsidP="00A02BD5">
      <w:pPr>
        <w:jc w:val="center"/>
        <w:rPr>
          <w:b/>
          <w:color w:val="FF0000"/>
          <w:sz w:val="48"/>
          <w:szCs w:val="48"/>
        </w:rPr>
      </w:pPr>
      <w:r w:rsidRPr="00781EE7">
        <w:rPr>
          <w:b/>
          <w:sz w:val="48"/>
          <w:szCs w:val="48"/>
        </w:rPr>
        <w:t>f</w:t>
      </w:r>
      <w:r w:rsidR="006E6EA8" w:rsidRPr="00781EE7">
        <w:rPr>
          <w:b/>
          <w:sz w:val="48"/>
          <w:szCs w:val="48"/>
        </w:rPr>
        <w:t>or</w:t>
      </w:r>
    </w:p>
    <w:p w:rsidR="00D90F28" w:rsidRPr="00781EE7" w:rsidRDefault="00C304CF" w:rsidP="00A02BD5">
      <w:pPr>
        <w:pStyle w:val="Heading2"/>
        <w:spacing w:before="0" w:after="0"/>
        <w:jc w:val="center"/>
        <w:rPr>
          <w:i w:val="0"/>
          <w:kern w:val="0"/>
          <w:sz w:val="48"/>
          <w:szCs w:val="48"/>
        </w:rPr>
      </w:pPr>
      <w:r w:rsidRPr="00781EE7">
        <w:rPr>
          <w:i w:val="0"/>
          <w:kern w:val="0"/>
          <w:sz w:val="48"/>
          <w:szCs w:val="48"/>
        </w:rPr>
        <w:t>Fleet Solid Support (FSS) Engineering and</w:t>
      </w:r>
      <w:r w:rsidR="00781EE7">
        <w:rPr>
          <w:i w:val="0"/>
          <w:kern w:val="0"/>
          <w:sz w:val="48"/>
          <w:szCs w:val="48"/>
        </w:rPr>
        <w:t xml:space="preserve"> </w:t>
      </w:r>
      <w:r w:rsidRPr="00781EE7">
        <w:rPr>
          <w:i w:val="0"/>
          <w:kern w:val="0"/>
          <w:sz w:val="48"/>
          <w:szCs w:val="48"/>
        </w:rPr>
        <w:t>Project Support (FEPS)</w:t>
      </w:r>
    </w:p>
    <w:p w:rsidR="00B8231C" w:rsidRPr="009056FE" w:rsidRDefault="00D90F28" w:rsidP="00A02BD5">
      <w:pPr>
        <w:pStyle w:val="Heading2"/>
        <w:spacing w:before="0" w:after="0"/>
        <w:jc w:val="center"/>
        <w:rPr>
          <w:i w:val="0"/>
          <w:iCs/>
        </w:rPr>
      </w:pPr>
      <w:r w:rsidRPr="00781EE7">
        <w:rPr>
          <w:i w:val="0"/>
          <w:kern w:val="0"/>
          <w:sz w:val="48"/>
          <w:szCs w:val="48"/>
        </w:rPr>
        <w:t>CSS/0117</w:t>
      </w:r>
      <w:r w:rsidR="006E6EA8">
        <w:rPr>
          <w:rFonts w:cs="Arial"/>
          <w:b w:val="0"/>
          <w:szCs w:val="22"/>
        </w:rPr>
        <w:br w:type="page"/>
      </w:r>
      <w:r w:rsidR="00B8231C" w:rsidRPr="009056FE">
        <w:rPr>
          <w:i w:val="0"/>
          <w:iCs/>
        </w:rPr>
        <w:lastRenderedPageBreak/>
        <w:t>Contents</w:t>
      </w:r>
    </w:p>
    <w:p w:rsidR="006E37BD" w:rsidRPr="006E1A80" w:rsidRDefault="00CE5874" w:rsidP="00A02BD5">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r w:rsidRPr="00A5366B">
        <w:rPr>
          <w:rFonts w:cs="Arial"/>
          <w:szCs w:val="22"/>
        </w:rPr>
        <w:t xml:space="preserve">: </w:t>
      </w:r>
    </w:p>
    <w:p w:rsidR="007B30A9" w:rsidRDefault="00CE5874" w:rsidP="00A02BD5">
      <w:pPr>
        <w:numPr>
          <w:ilvl w:val="0"/>
          <w:numId w:val="8"/>
        </w:numPr>
        <w:spacing w:before="120" w:after="120"/>
        <w:rPr>
          <w:rFonts w:cs="Arial"/>
          <w:szCs w:val="22"/>
        </w:rPr>
      </w:pPr>
      <w:r w:rsidRPr="00CE5874">
        <w:rPr>
          <w:rFonts w:cs="Arial"/>
          <w:szCs w:val="22"/>
        </w:rPr>
        <w:t>DEFFORM 47</w:t>
      </w:r>
      <w:r w:rsidR="0055096F">
        <w:rPr>
          <w:rFonts w:cs="Arial"/>
          <w:szCs w:val="22"/>
        </w:rPr>
        <w:t xml:space="preserve"> – Invitation </w:t>
      </w:r>
      <w:r w:rsidR="000009EA">
        <w:rPr>
          <w:rFonts w:cs="Arial"/>
          <w:szCs w:val="22"/>
        </w:rPr>
        <w:t>T</w:t>
      </w:r>
      <w:r w:rsidR="0055096F">
        <w:rPr>
          <w:rFonts w:cs="Arial"/>
          <w:szCs w:val="22"/>
        </w:rPr>
        <w:t>o</w:t>
      </w:r>
      <w:r w:rsidR="0055096F" w:rsidRPr="00C52B66">
        <w:rPr>
          <w:rFonts w:cs="Arial"/>
          <w:b/>
          <w:szCs w:val="22"/>
        </w:rPr>
        <w:t xml:space="preserve"> </w:t>
      </w:r>
      <w:r w:rsidR="000009EA" w:rsidRPr="00C17908">
        <w:rPr>
          <w:rFonts w:cs="Arial"/>
          <w:szCs w:val="22"/>
        </w:rPr>
        <w:t>N</w:t>
      </w:r>
      <w:r w:rsidR="00F520CB" w:rsidRPr="00C17908">
        <w:rPr>
          <w:rFonts w:cs="Arial"/>
          <w:szCs w:val="22"/>
        </w:rPr>
        <w:t xml:space="preserve">egotiate. </w:t>
      </w:r>
      <w:r w:rsidR="0018339F" w:rsidRPr="007C1428">
        <w:rPr>
          <w:rFonts w:cs="Arial"/>
          <w:szCs w:val="22"/>
        </w:rPr>
        <w:t xml:space="preserve">The DEFFORM 47 sets out the key requirements that Tenderers need to meet in submitting a valid Tender. 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0018339F" w:rsidRPr="007C1428">
        <w:rPr>
          <w:rFonts w:cs="Arial"/>
          <w:szCs w:val="22"/>
        </w:rPr>
        <w:t xml:space="preserve"> th</w:t>
      </w:r>
      <w:r w:rsidR="00054829">
        <w:rPr>
          <w:rFonts w:cs="Arial"/>
          <w:szCs w:val="22"/>
        </w:rPr>
        <w:t xml:space="preserve">is </w:t>
      </w:r>
      <w:r w:rsidR="0018339F" w:rsidRPr="007C1428">
        <w:rPr>
          <w:rFonts w:cs="Arial"/>
          <w:szCs w:val="22"/>
        </w:rPr>
        <w:t>competition.</w:t>
      </w:r>
      <w:r w:rsidR="00C075F4">
        <w:rPr>
          <w:rFonts w:cs="Arial"/>
          <w:szCs w:val="22"/>
        </w:rPr>
        <w:t xml:space="preserve"> For ease it is broken into: </w:t>
      </w:r>
    </w:p>
    <w:p w:rsidR="006E37BD" w:rsidRDefault="007B30A9" w:rsidP="00A02BD5">
      <w:pPr>
        <w:numPr>
          <w:ilvl w:val="1"/>
          <w:numId w:val="8"/>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p>
    <w:p w:rsidR="006E37BD" w:rsidRDefault="006E37BD" w:rsidP="00A02BD5">
      <w:pPr>
        <w:numPr>
          <w:ilvl w:val="2"/>
          <w:numId w:val="8"/>
        </w:numPr>
        <w:ind w:hanging="357"/>
        <w:jc w:val="both"/>
        <w:rPr>
          <w:rFonts w:cs="Arial"/>
          <w:szCs w:val="22"/>
        </w:rPr>
      </w:pPr>
      <w:r>
        <w:rPr>
          <w:rFonts w:cs="Arial"/>
          <w:szCs w:val="22"/>
        </w:rPr>
        <w:t>Definitions</w:t>
      </w:r>
    </w:p>
    <w:p w:rsidR="006E37BD" w:rsidRDefault="006E37BD" w:rsidP="00A02BD5">
      <w:pPr>
        <w:numPr>
          <w:ilvl w:val="2"/>
          <w:numId w:val="8"/>
        </w:numPr>
        <w:ind w:hanging="357"/>
        <w:jc w:val="both"/>
        <w:rPr>
          <w:rFonts w:cs="Arial"/>
          <w:szCs w:val="22"/>
        </w:rPr>
      </w:pPr>
      <w:r>
        <w:rPr>
          <w:rFonts w:cs="Arial"/>
          <w:szCs w:val="22"/>
        </w:rPr>
        <w:t>Purpose</w:t>
      </w:r>
    </w:p>
    <w:p w:rsidR="006E37BD" w:rsidRDefault="006E37BD" w:rsidP="00A02BD5">
      <w:pPr>
        <w:numPr>
          <w:ilvl w:val="2"/>
          <w:numId w:val="8"/>
        </w:numPr>
        <w:ind w:hanging="357"/>
        <w:jc w:val="both"/>
        <w:rPr>
          <w:rFonts w:cs="Arial"/>
          <w:szCs w:val="22"/>
        </w:rPr>
      </w:pPr>
      <w:r>
        <w:rPr>
          <w:rFonts w:cs="Arial"/>
          <w:szCs w:val="22"/>
        </w:rPr>
        <w:t>ITT Documentation an</w:t>
      </w:r>
      <w:r w:rsidR="007A35DD">
        <w:rPr>
          <w:rFonts w:cs="Arial"/>
          <w:szCs w:val="22"/>
        </w:rPr>
        <w:t>d ITT</w:t>
      </w:r>
      <w:r>
        <w:rPr>
          <w:rFonts w:cs="Arial"/>
          <w:szCs w:val="22"/>
        </w:rPr>
        <w:t xml:space="preserve"> Material</w:t>
      </w:r>
    </w:p>
    <w:p w:rsidR="006E37BD" w:rsidRDefault="006E37BD" w:rsidP="00A02BD5">
      <w:pPr>
        <w:numPr>
          <w:ilvl w:val="2"/>
          <w:numId w:val="8"/>
        </w:numPr>
        <w:ind w:hanging="357"/>
        <w:jc w:val="both"/>
        <w:rPr>
          <w:rFonts w:cs="Arial"/>
          <w:szCs w:val="22"/>
        </w:rPr>
      </w:pPr>
      <w:r>
        <w:rPr>
          <w:rFonts w:cs="Arial"/>
          <w:szCs w:val="22"/>
        </w:rPr>
        <w:t>Tender Expenses</w:t>
      </w:r>
    </w:p>
    <w:p w:rsidR="006E37BD" w:rsidRDefault="006E37BD" w:rsidP="00A02BD5">
      <w:pPr>
        <w:numPr>
          <w:ilvl w:val="2"/>
          <w:numId w:val="8"/>
        </w:numPr>
        <w:ind w:hanging="357"/>
        <w:jc w:val="both"/>
        <w:rPr>
          <w:rFonts w:cs="Arial"/>
          <w:szCs w:val="22"/>
        </w:rPr>
      </w:pPr>
      <w:r>
        <w:rPr>
          <w:rFonts w:cs="Arial"/>
          <w:szCs w:val="22"/>
        </w:rPr>
        <w:t>Material Change of Control from Supplier Selection</w:t>
      </w:r>
    </w:p>
    <w:p w:rsidR="006E37BD" w:rsidRDefault="008C762C" w:rsidP="00A02BD5">
      <w:pPr>
        <w:numPr>
          <w:ilvl w:val="2"/>
          <w:numId w:val="8"/>
        </w:numPr>
        <w:ind w:hanging="357"/>
        <w:jc w:val="both"/>
        <w:rPr>
          <w:rFonts w:cs="Arial"/>
          <w:szCs w:val="22"/>
        </w:rPr>
      </w:pPr>
      <w:r>
        <w:rPr>
          <w:rFonts w:cs="Arial"/>
          <w:szCs w:val="22"/>
        </w:rPr>
        <w:t xml:space="preserve">Contract </w:t>
      </w:r>
      <w:r w:rsidR="006E37BD">
        <w:rPr>
          <w:rFonts w:cs="Arial"/>
          <w:szCs w:val="22"/>
        </w:rPr>
        <w:t>Conditions</w:t>
      </w:r>
    </w:p>
    <w:p w:rsidR="006E37BD" w:rsidRDefault="006E37BD" w:rsidP="00A02BD5">
      <w:pPr>
        <w:numPr>
          <w:ilvl w:val="2"/>
          <w:numId w:val="8"/>
        </w:numPr>
        <w:ind w:hanging="357"/>
        <w:jc w:val="both"/>
        <w:rPr>
          <w:rFonts w:cs="Arial"/>
          <w:szCs w:val="22"/>
        </w:rPr>
      </w:pPr>
      <w:r>
        <w:rPr>
          <w:rFonts w:cs="Arial"/>
          <w:szCs w:val="22"/>
        </w:rPr>
        <w:t>Consultation with</w:t>
      </w:r>
      <w:r w:rsidR="00DF2BDC">
        <w:rPr>
          <w:rFonts w:cs="Arial"/>
          <w:szCs w:val="22"/>
        </w:rPr>
        <w:t xml:space="preserve"> </w:t>
      </w:r>
      <w:r>
        <w:rPr>
          <w:rFonts w:cs="Arial"/>
          <w:szCs w:val="22"/>
        </w:rPr>
        <w:t xml:space="preserve">Credit </w:t>
      </w:r>
      <w:r w:rsidR="00DF2BDC">
        <w:rPr>
          <w:rFonts w:cs="Arial"/>
          <w:szCs w:val="22"/>
        </w:rPr>
        <w:t>Reference</w:t>
      </w:r>
      <w:r>
        <w:rPr>
          <w:rFonts w:cs="Arial"/>
          <w:szCs w:val="22"/>
        </w:rPr>
        <w:t xml:space="preserve"> Agencies</w:t>
      </w:r>
    </w:p>
    <w:p w:rsidR="007B30A9" w:rsidRDefault="007A35DD" w:rsidP="00A02BD5">
      <w:pPr>
        <w:numPr>
          <w:ilvl w:val="2"/>
          <w:numId w:val="8"/>
        </w:numPr>
        <w:ind w:hanging="357"/>
        <w:jc w:val="both"/>
        <w:rPr>
          <w:rFonts w:cs="Arial"/>
          <w:szCs w:val="22"/>
        </w:rPr>
      </w:pPr>
      <w:r>
        <w:rPr>
          <w:rFonts w:cs="Arial"/>
          <w:szCs w:val="22"/>
        </w:rPr>
        <w:t>Other</w:t>
      </w:r>
      <w:r w:rsidR="006E37BD">
        <w:rPr>
          <w:rFonts w:cs="Arial"/>
          <w:szCs w:val="22"/>
        </w:rPr>
        <w:t xml:space="preserve"> Information</w:t>
      </w:r>
      <w:r w:rsidR="00235583">
        <w:rPr>
          <w:rFonts w:cs="Arial"/>
          <w:szCs w:val="22"/>
        </w:rPr>
        <w:tab/>
      </w:r>
      <w:r w:rsidR="00787747">
        <w:rPr>
          <w:rFonts w:cs="Arial"/>
          <w:szCs w:val="22"/>
        </w:rPr>
        <w:t xml:space="preserve"> </w:t>
      </w:r>
    </w:p>
    <w:p w:rsidR="007B30A9" w:rsidRDefault="007B30A9" w:rsidP="00A02BD5">
      <w:pPr>
        <w:numPr>
          <w:ilvl w:val="1"/>
          <w:numId w:val="8"/>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Key 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p>
    <w:p w:rsidR="005F695A" w:rsidRDefault="007B30A9" w:rsidP="00A02BD5">
      <w:pPr>
        <w:numPr>
          <w:ilvl w:val="1"/>
          <w:numId w:val="8"/>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r>
    </w:p>
    <w:p w:rsidR="006E37BD" w:rsidRDefault="006E37BD" w:rsidP="00A02BD5">
      <w:pPr>
        <w:numPr>
          <w:ilvl w:val="2"/>
          <w:numId w:val="8"/>
        </w:numPr>
        <w:ind w:hanging="357"/>
        <w:jc w:val="both"/>
        <w:rPr>
          <w:rFonts w:cs="Arial"/>
          <w:szCs w:val="22"/>
        </w:rPr>
      </w:pPr>
      <w:r>
        <w:rPr>
          <w:rFonts w:cs="Arial"/>
          <w:szCs w:val="22"/>
        </w:rPr>
        <w:t>Tenders for Selected Contractor Deliverables</w:t>
      </w:r>
    </w:p>
    <w:p w:rsidR="006E37BD" w:rsidRDefault="006E37BD" w:rsidP="00A02BD5">
      <w:pPr>
        <w:numPr>
          <w:ilvl w:val="2"/>
          <w:numId w:val="8"/>
        </w:numPr>
        <w:ind w:hanging="357"/>
        <w:jc w:val="both"/>
        <w:rPr>
          <w:rFonts w:cs="Arial"/>
          <w:szCs w:val="22"/>
        </w:rPr>
      </w:pPr>
      <w:r>
        <w:rPr>
          <w:rFonts w:cs="Arial"/>
          <w:szCs w:val="22"/>
        </w:rPr>
        <w:t>Construction of Tenders</w:t>
      </w:r>
    </w:p>
    <w:p w:rsidR="006E37BD" w:rsidRDefault="006E37BD" w:rsidP="00A02BD5">
      <w:pPr>
        <w:numPr>
          <w:ilvl w:val="2"/>
          <w:numId w:val="8"/>
        </w:numPr>
        <w:ind w:hanging="357"/>
        <w:jc w:val="both"/>
        <w:rPr>
          <w:rFonts w:cs="Arial"/>
          <w:szCs w:val="22"/>
        </w:rPr>
      </w:pPr>
      <w:r>
        <w:rPr>
          <w:rFonts w:cs="Arial"/>
          <w:szCs w:val="22"/>
        </w:rPr>
        <w:t>Validity</w:t>
      </w:r>
    </w:p>
    <w:p w:rsidR="006E37BD" w:rsidRDefault="006E37BD" w:rsidP="00A02BD5">
      <w:pPr>
        <w:numPr>
          <w:ilvl w:val="2"/>
          <w:numId w:val="8"/>
        </w:numPr>
        <w:ind w:hanging="357"/>
        <w:jc w:val="both"/>
        <w:rPr>
          <w:rFonts w:cs="Arial"/>
          <w:szCs w:val="22"/>
        </w:rPr>
      </w:pPr>
      <w:r>
        <w:rPr>
          <w:rFonts w:cs="Arial"/>
          <w:szCs w:val="22"/>
        </w:rPr>
        <w:t>Variant Bids</w:t>
      </w:r>
    </w:p>
    <w:p w:rsidR="00DF2455" w:rsidRDefault="00DF2455" w:rsidP="00A02BD5">
      <w:pPr>
        <w:numPr>
          <w:ilvl w:val="1"/>
          <w:numId w:val="8"/>
        </w:numPr>
        <w:spacing w:before="120" w:after="120"/>
        <w:jc w:val="both"/>
        <w:rPr>
          <w:rFonts w:cs="Arial"/>
          <w:szCs w:val="22"/>
        </w:rPr>
      </w:pPr>
      <w:r>
        <w:rPr>
          <w:rFonts w:cs="Arial"/>
          <w:szCs w:val="22"/>
        </w:rPr>
        <w:t>Section D – Tender Evaluation</w:t>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r w:rsidR="00787747">
        <w:rPr>
          <w:rFonts w:cs="Arial"/>
          <w:szCs w:val="22"/>
        </w:rPr>
        <w:tab/>
      </w:r>
    </w:p>
    <w:p w:rsidR="005F695A" w:rsidRDefault="0023128D" w:rsidP="00A02BD5">
      <w:pPr>
        <w:numPr>
          <w:ilvl w:val="1"/>
          <w:numId w:val="8"/>
        </w:numPr>
        <w:ind w:hanging="357"/>
        <w:jc w:val="both"/>
        <w:rPr>
          <w:rFonts w:cs="Arial"/>
          <w:szCs w:val="22"/>
        </w:rPr>
      </w:pPr>
      <w:r>
        <w:rPr>
          <w:rFonts w:cs="Arial"/>
          <w:szCs w:val="22"/>
        </w:rPr>
        <w:t xml:space="preserve">Section </w:t>
      </w:r>
      <w:r w:rsidR="00787747">
        <w:rPr>
          <w:rFonts w:cs="Arial"/>
          <w:szCs w:val="22"/>
        </w:rPr>
        <w:t>E</w:t>
      </w:r>
      <w:r w:rsidR="005F695A">
        <w:rPr>
          <w:rFonts w:cs="Arial"/>
          <w:szCs w:val="22"/>
        </w:rPr>
        <w:t xml:space="preserve"> – Instructions on </w:t>
      </w:r>
      <w:r w:rsidR="00DC4FD3">
        <w:rPr>
          <w:rFonts w:cs="Arial"/>
          <w:szCs w:val="22"/>
        </w:rPr>
        <w:t>S</w:t>
      </w:r>
      <w:r w:rsidR="005F695A">
        <w:rPr>
          <w:rFonts w:cs="Arial"/>
          <w:szCs w:val="22"/>
        </w:rPr>
        <w:t xml:space="preserve">ubmitting </w:t>
      </w:r>
      <w:r w:rsidR="00DC4FD3">
        <w:rPr>
          <w:rFonts w:cs="Arial"/>
          <w:szCs w:val="22"/>
        </w:rPr>
        <w:t>T</w:t>
      </w:r>
      <w:r w:rsidR="005F695A">
        <w:rPr>
          <w:rFonts w:cs="Arial"/>
          <w:szCs w:val="22"/>
        </w:rPr>
        <w:t>enders</w:t>
      </w:r>
      <w:r w:rsidR="00235583">
        <w:rPr>
          <w:rFonts w:cs="Arial"/>
          <w:szCs w:val="22"/>
        </w:rPr>
        <w:tab/>
      </w:r>
      <w:r w:rsidR="00235583">
        <w:rPr>
          <w:rFonts w:cs="Arial"/>
          <w:szCs w:val="22"/>
        </w:rPr>
        <w:tab/>
      </w:r>
      <w:r w:rsidR="006A44BC">
        <w:rPr>
          <w:rFonts w:cs="Arial"/>
          <w:szCs w:val="22"/>
        </w:rPr>
        <w:tab/>
      </w:r>
      <w:r w:rsidR="006A44BC">
        <w:rPr>
          <w:rFonts w:cs="Arial"/>
          <w:szCs w:val="22"/>
        </w:rPr>
        <w:tab/>
      </w:r>
      <w:r w:rsidR="00235583">
        <w:rPr>
          <w:rFonts w:cs="Arial"/>
          <w:szCs w:val="22"/>
        </w:rPr>
        <w:tab/>
      </w:r>
    </w:p>
    <w:p w:rsidR="006E37BD" w:rsidRDefault="006E37BD" w:rsidP="00A02BD5">
      <w:pPr>
        <w:numPr>
          <w:ilvl w:val="2"/>
          <w:numId w:val="8"/>
        </w:numPr>
        <w:ind w:hanging="357"/>
        <w:jc w:val="both"/>
        <w:rPr>
          <w:rFonts w:cs="Arial"/>
          <w:szCs w:val="22"/>
        </w:rPr>
      </w:pPr>
      <w:r>
        <w:rPr>
          <w:rFonts w:cs="Arial"/>
          <w:szCs w:val="22"/>
        </w:rPr>
        <w:t>Submission of your Tender</w:t>
      </w:r>
    </w:p>
    <w:p w:rsidR="006E37BD" w:rsidRDefault="006E37BD" w:rsidP="00A02BD5">
      <w:pPr>
        <w:numPr>
          <w:ilvl w:val="2"/>
          <w:numId w:val="8"/>
        </w:numPr>
        <w:ind w:hanging="357"/>
        <w:jc w:val="both"/>
        <w:rPr>
          <w:rFonts w:cs="Arial"/>
          <w:szCs w:val="22"/>
        </w:rPr>
      </w:pPr>
      <w:r>
        <w:rPr>
          <w:rFonts w:cs="Arial"/>
          <w:szCs w:val="22"/>
        </w:rPr>
        <w:t>Samples</w:t>
      </w:r>
    </w:p>
    <w:p w:rsidR="006E37BD" w:rsidRDefault="0023128D" w:rsidP="00A02BD5">
      <w:pPr>
        <w:numPr>
          <w:ilvl w:val="1"/>
          <w:numId w:val="8"/>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p>
    <w:p w:rsidR="005F695A" w:rsidRDefault="006E37BD" w:rsidP="00A02BD5">
      <w:pPr>
        <w:numPr>
          <w:ilvl w:val="2"/>
          <w:numId w:val="8"/>
        </w:numPr>
        <w:ind w:hanging="357"/>
        <w:rPr>
          <w:rFonts w:cs="Arial"/>
          <w:szCs w:val="22"/>
        </w:rPr>
      </w:pPr>
      <w:r>
        <w:rPr>
          <w:rFonts w:cs="Arial"/>
          <w:szCs w:val="22"/>
        </w:rPr>
        <w:t>Conforming to the Law</w:t>
      </w:r>
    </w:p>
    <w:p w:rsidR="006E37BD" w:rsidRDefault="006E37BD" w:rsidP="00A02BD5">
      <w:pPr>
        <w:numPr>
          <w:ilvl w:val="2"/>
          <w:numId w:val="8"/>
        </w:numPr>
        <w:ind w:hanging="357"/>
        <w:rPr>
          <w:rFonts w:cs="Arial"/>
          <w:szCs w:val="22"/>
        </w:rPr>
      </w:pPr>
      <w:r>
        <w:rPr>
          <w:rFonts w:cs="Arial"/>
          <w:szCs w:val="22"/>
        </w:rPr>
        <w:t>Bid Rigging and Other Illegal Practices</w:t>
      </w:r>
    </w:p>
    <w:p w:rsidR="006E37BD" w:rsidRDefault="006E37BD" w:rsidP="00A02BD5">
      <w:pPr>
        <w:numPr>
          <w:ilvl w:val="2"/>
          <w:numId w:val="8"/>
        </w:numPr>
        <w:ind w:hanging="357"/>
        <w:rPr>
          <w:rFonts w:cs="Arial"/>
          <w:szCs w:val="22"/>
        </w:rPr>
      </w:pPr>
      <w:r>
        <w:rPr>
          <w:rFonts w:cs="Arial"/>
          <w:szCs w:val="22"/>
        </w:rPr>
        <w:t>Conflicts of Interest</w:t>
      </w:r>
    </w:p>
    <w:p w:rsidR="006E37BD" w:rsidRDefault="006E37BD" w:rsidP="00A02BD5">
      <w:pPr>
        <w:numPr>
          <w:ilvl w:val="2"/>
          <w:numId w:val="8"/>
        </w:numPr>
        <w:ind w:hanging="357"/>
        <w:rPr>
          <w:rFonts w:cs="Arial"/>
          <w:szCs w:val="22"/>
        </w:rPr>
      </w:pPr>
      <w:r>
        <w:rPr>
          <w:rFonts w:cs="Arial"/>
          <w:szCs w:val="22"/>
        </w:rPr>
        <w:t>Government Furnished Assets</w:t>
      </w:r>
    </w:p>
    <w:p w:rsidR="006E37BD" w:rsidRDefault="006E37BD" w:rsidP="00A02BD5">
      <w:pPr>
        <w:numPr>
          <w:ilvl w:val="2"/>
          <w:numId w:val="8"/>
        </w:numPr>
        <w:ind w:hanging="357"/>
        <w:rPr>
          <w:rFonts w:cs="Arial"/>
          <w:szCs w:val="22"/>
        </w:rPr>
      </w:pPr>
      <w:r>
        <w:rPr>
          <w:rFonts w:cs="Arial"/>
          <w:szCs w:val="22"/>
        </w:rPr>
        <w:t>Standstill Period</w:t>
      </w:r>
    </w:p>
    <w:p w:rsidR="006E37BD" w:rsidRDefault="006E37BD" w:rsidP="00A02BD5">
      <w:pPr>
        <w:numPr>
          <w:ilvl w:val="2"/>
          <w:numId w:val="8"/>
        </w:numPr>
        <w:ind w:hanging="357"/>
        <w:rPr>
          <w:rFonts w:cs="Arial"/>
          <w:szCs w:val="22"/>
        </w:rPr>
      </w:pPr>
      <w:r>
        <w:rPr>
          <w:rFonts w:cs="Arial"/>
          <w:szCs w:val="22"/>
        </w:rPr>
        <w:t>Publicity Announcement</w:t>
      </w:r>
    </w:p>
    <w:p w:rsidR="00355B89" w:rsidRDefault="008E47E7" w:rsidP="00A02BD5">
      <w:pPr>
        <w:numPr>
          <w:ilvl w:val="2"/>
          <w:numId w:val="8"/>
        </w:numPr>
        <w:ind w:hanging="357"/>
        <w:rPr>
          <w:rFonts w:cs="Arial"/>
          <w:szCs w:val="22"/>
        </w:rPr>
      </w:pPr>
      <w:r>
        <w:rPr>
          <w:rFonts w:cs="Arial"/>
          <w:szCs w:val="22"/>
        </w:rPr>
        <w:t>Sensitive</w:t>
      </w:r>
      <w:r w:rsidR="00355B89">
        <w:rPr>
          <w:rFonts w:cs="Arial"/>
          <w:szCs w:val="22"/>
        </w:rPr>
        <w:t xml:space="preserve"> Information</w:t>
      </w:r>
    </w:p>
    <w:p w:rsidR="007A35DD" w:rsidRDefault="007A35DD" w:rsidP="00A02BD5">
      <w:pPr>
        <w:numPr>
          <w:ilvl w:val="2"/>
          <w:numId w:val="8"/>
        </w:numPr>
        <w:ind w:hanging="357"/>
        <w:rPr>
          <w:rFonts w:cs="Arial"/>
          <w:szCs w:val="22"/>
        </w:rPr>
      </w:pPr>
      <w:r>
        <w:rPr>
          <w:rFonts w:cs="Arial"/>
          <w:szCs w:val="22"/>
        </w:rPr>
        <w:t>Remedies for Breach of Contract</w:t>
      </w:r>
    </w:p>
    <w:p w:rsidR="007A35DD" w:rsidRDefault="007A35DD" w:rsidP="00A02BD5">
      <w:pPr>
        <w:numPr>
          <w:ilvl w:val="2"/>
          <w:numId w:val="8"/>
        </w:numPr>
        <w:ind w:hanging="357"/>
        <w:rPr>
          <w:rFonts w:cs="Arial"/>
          <w:szCs w:val="22"/>
        </w:rPr>
      </w:pPr>
      <w:r>
        <w:rPr>
          <w:rFonts w:cs="Arial"/>
          <w:szCs w:val="22"/>
        </w:rPr>
        <w:t>Reportable Requirements</w:t>
      </w:r>
    </w:p>
    <w:p w:rsidR="006E37BD" w:rsidRDefault="006E37BD" w:rsidP="00A02BD5">
      <w:pPr>
        <w:numPr>
          <w:ilvl w:val="2"/>
          <w:numId w:val="8"/>
        </w:numPr>
        <w:ind w:hanging="357"/>
        <w:rPr>
          <w:rFonts w:cs="Arial"/>
          <w:szCs w:val="22"/>
        </w:rPr>
      </w:pPr>
      <w:r>
        <w:rPr>
          <w:rFonts w:cs="Arial"/>
          <w:szCs w:val="22"/>
        </w:rPr>
        <w:t>Conditions</w:t>
      </w:r>
      <w:r w:rsidR="007A35DD">
        <w:rPr>
          <w:rFonts w:cs="Arial"/>
          <w:szCs w:val="22"/>
        </w:rPr>
        <w:t xml:space="preserve"> of Tendering</w:t>
      </w:r>
      <w:r w:rsidR="00355B89">
        <w:rPr>
          <w:rFonts w:cs="Arial"/>
          <w:szCs w:val="22"/>
        </w:rPr>
        <w:t xml:space="preserve"> Specific to this Requirement </w:t>
      </w:r>
    </w:p>
    <w:p w:rsidR="0088555D" w:rsidRDefault="00C075F4" w:rsidP="00882A7E">
      <w:pPr>
        <w:spacing w:before="120"/>
        <w:ind w:left="1434"/>
        <w:jc w:val="both"/>
        <w:rPr>
          <w:rFonts w:cs="Arial"/>
          <w:szCs w:val="22"/>
        </w:rPr>
      </w:pPr>
      <w:r>
        <w:rPr>
          <w:rFonts w:cs="Arial"/>
          <w:szCs w:val="22"/>
        </w:rPr>
        <w:tab/>
      </w:r>
      <w:r w:rsidR="00787747">
        <w:rPr>
          <w:rFonts w:cs="Arial"/>
          <w:szCs w:val="22"/>
        </w:rPr>
        <w:t xml:space="preserve"> </w:t>
      </w:r>
      <w:r w:rsidR="00BF574F" w:rsidRPr="00C17908">
        <w:rPr>
          <w:rFonts w:cs="Arial"/>
          <w:szCs w:val="22"/>
        </w:rPr>
        <w:t xml:space="preserve">Annex </w:t>
      </w:r>
      <w:proofErr w:type="gramStart"/>
      <w:r w:rsidR="00BF574F" w:rsidRPr="00C17908">
        <w:rPr>
          <w:rFonts w:cs="Arial"/>
          <w:szCs w:val="22"/>
        </w:rPr>
        <w:t>A</w:t>
      </w:r>
      <w:proofErr w:type="gramEnd"/>
      <w:r w:rsidR="00BF574F" w:rsidRPr="00C17908">
        <w:rPr>
          <w:rFonts w:cs="Arial"/>
          <w:szCs w:val="22"/>
        </w:rPr>
        <w:t xml:space="preserve"> </w:t>
      </w:r>
      <w:r w:rsidR="00215953" w:rsidRPr="00C17908">
        <w:rPr>
          <w:rFonts w:cs="Arial"/>
          <w:szCs w:val="22"/>
        </w:rPr>
        <w:t>–</w:t>
      </w:r>
      <w:r w:rsidR="00BF574F" w:rsidRPr="00C17908">
        <w:rPr>
          <w:rFonts w:cs="Arial"/>
          <w:szCs w:val="22"/>
        </w:rPr>
        <w:t xml:space="preserve"> </w:t>
      </w:r>
      <w:r w:rsidR="00215953" w:rsidRPr="00C17908">
        <w:rPr>
          <w:rFonts w:cs="Arial"/>
          <w:szCs w:val="22"/>
        </w:rPr>
        <w:t>Tender Submission Document (Offer)</w:t>
      </w:r>
      <w:r w:rsidR="00497FC7">
        <w:rPr>
          <w:rFonts w:cs="Arial"/>
          <w:szCs w:val="22"/>
        </w:rPr>
        <w:t xml:space="preserve"> </w:t>
      </w:r>
    </w:p>
    <w:p w:rsidR="00BF574F" w:rsidRPr="00C17908" w:rsidRDefault="0088555D" w:rsidP="00A02BD5">
      <w:pPr>
        <w:numPr>
          <w:ilvl w:val="3"/>
          <w:numId w:val="8"/>
        </w:numPr>
        <w:spacing w:before="120" w:after="120"/>
        <w:rPr>
          <w:rFonts w:cs="Arial"/>
          <w:szCs w:val="22"/>
        </w:rPr>
      </w:pPr>
      <w:r>
        <w:rPr>
          <w:rFonts w:cs="Arial"/>
          <w:szCs w:val="22"/>
        </w:rPr>
        <w:t>Appendix 1 to DEFFORM Annex A (Offer) – Information on Mandatory Declarations</w:t>
      </w:r>
    </w:p>
    <w:p w:rsidR="00BF574F" w:rsidRPr="00C17908" w:rsidRDefault="00BF574F" w:rsidP="00A02BD5">
      <w:pPr>
        <w:numPr>
          <w:ilvl w:val="2"/>
          <w:numId w:val="8"/>
        </w:numPr>
        <w:spacing w:before="120" w:after="120"/>
        <w:rPr>
          <w:rFonts w:cs="Arial"/>
          <w:szCs w:val="22"/>
        </w:rPr>
      </w:pPr>
      <w:r w:rsidRPr="00C17908">
        <w:rPr>
          <w:rFonts w:cs="Arial"/>
          <w:szCs w:val="22"/>
        </w:rPr>
        <w:t>Annex B – Tender Deliverables</w:t>
      </w:r>
    </w:p>
    <w:p w:rsidR="00BF574F" w:rsidRDefault="00BF574F" w:rsidP="00A02BD5">
      <w:pPr>
        <w:numPr>
          <w:ilvl w:val="2"/>
          <w:numId w:val="8"/>
        </w:numPr>
        <w:spacing w:before="120" w:after="120"/>
        <w:rPr>
          <w:rFonts w:cs="Arial"/>
          <w:szCs w:val="22"/>
        </w:rPr>
      </w:pPr>
      <w:r w:rsidRPr="00C17908">
        <w:rPr>
          <w:rFonts w:cs="Arial"/>
          <w:szCs w:val="22"/>
        </w:rPr>
        <w:t>Annex</w:t>
      </w:r>
      <w:r w:rsidR="00215953" w:rsidRPr="00C17908">
        <w:rPr>
          <w:rFonts w:cs="Arial"/>
          <w:szCs w:val="22"/>
        </w:rPr>
        <w:t xml:space="preserve"> C</w:t>
      </w:r>
      <w:r w:rsidRPr="00C17908">
        <w:rPr>
          <w:rFonts w:cs="Arial"/>
          <w:szCs w:val="22"/>
        </w:rPr>
        <w:t xml:space="preserve"> - Compliance Matrix</w:t>
      </w:r>
    </w:p>
    <w:p w:rsidR="0088555D" w:rsidRDefault="00F21FB1" w:rsidP="00A02BD5">
      <w:pPr>
        <w:numPr>
          <w:ilvl w:val="3"/>
          <w:numId w:val="8"/>
        </w:numPr>
        <w:spacing w:before="120" w:after="120"/>
        <w:rPr>
          <w:rFonts w:cs="Arial"/>
          <w:szCs w:val="22"/>
        </w:rPr>
      </w:pPr>
      <w:r w:rsidRPr="0088555D">
        <w:rPr>
          <w:rFonts w:cs="Arial"/>
          <w:szCs w:val="22"/>
        </w:rPr>
        <w:t xml:space="preserve">Appendix 1 </w:t>
      </w:r>
      <w:r w:rsidR="00497FC7" w:rsidRPr="0088555D">
        <w:rPr>
          <w:rFonts w:cs="Arial"/>
          <w:szCs w:val="22"/>
        </w:rPr>
        <w:t>–</w:t>
      </w:r>
      <w:r w:rsidR="00771B3A" w:rsidRPr="0088555D">
        <w:rPr>
          <w:rFonts w:cs="Arial"/>
          <w:szCs w:val="22"/>
        </w:rPr>
        <w:t xml:space="preserve"> </w:t>
      </w:r>
      <w:r w:rsidRPr="0088555D">
        <w:rPr>
          <w:rFonts w:cs="Arial"/>
          <w:szCs w:val="22"/>
        </w:rPr>
        <w:t>Commercia</w:t>
      </w:r>
      <w:r w:rsidR="0088555D">
        <w:rPr>
          <w:rFonts w:cs="Arial"/>
          <w:szCs w:val="22"/>
        </w:rPr>
        <w:t>l</w:t>
      </w:r>
    </w:p>
    <w:p w:rsidR="00F21FB1" w:rsidRPr="0088555D" w:rsidRDefault="00F21FB1" w:rsidP="00A02BD5">
      <w:pPr>
        <w:numPr>
          <w:ilvl w:val="3"/>
          <w:numId w:val="8"/>
        </w:numPr>
        <w:spacing w:before="120" w:after="120"/>
        <w:rPr>
          <w:rFonts w:cs="Arial"/>
          <w:szCs w:val="22"/>
        </w:rPr>
      </w:pPr>
      <w:r w:rsidRPr="0088555D">
        <w:rPr>
          <w:rFonts w:cs="Arial"/>
          <w:szCs w:val="22"/>
        </w:rPr>
        <w:t xml:space="preserve">Appendix 2 </w:t>
      </w:r>
      <w:r w:rsidR="00771B3A" w:rsidRPr="0088555D">
        <w:rPr>
          <w:rFonts w:cs="Arial"/>
          <w:szCs w:val="22"/>
        </w:rPr>
        <w:t xml:space="preserve">- </w:t>
      </w:r>
      <w:r w:rsidRPr="0088555D">
        <w:rPr>
          <w:rFonts w:cs="Arial"/>
          <w:szCs w:val="22"/>
        </w:rPr>
        <w:t>Technical</w:t>
      </w:r>
    </w:p>
    <w:p w:rsidR="00771B3A" w:rsidRPr="00C17908" w:rsidRDefault="00771B3A" w:rsidP="00A02BD5">
      <w:pPr>
        <w:numPr>
          <w:ilvl w:val="3"/>
          <w:numId w:val="8"/>
        </w:numPr>
        <w:spacing w:before="120" w:after="120"/>
        <w:rPr>
          <w:rFonts w:cs="Arial"/>
          <w:szCs w:val="22"/>
        </w:rPr>
      </w:pPr>
      <w:r>
        <w:rPr>
          <w:rFonts w:cs="Arial"/>
          <w:szCs w:val="22"/>
        </w:rPr>
        <w:t>Appendix 3 - Pricing</w:t>
      </w:r>
    </w:p>
    <w:p w:rsidR="00BF574F" w:rsidRDefault="00BF574F" w:rsidP="00A02BD5">
      <w:pPr>
        <w:numPr>
          <w:ilvl w:val="2"/>
          <w:numId w:val="8"/>
        </w:numPr>
        <w:spacing w:before="120" w:after="120"/>
        <w:rPr>
          <w:rFonts w:cs="Arial"/>
          <w:szCs w:val="22"/>
        </w:rPr>
      </w:pPr>
      <w:r w:rsidRPr="00C17908">
        <w:rPr>
          <w:rFonts w:cs="Arial"/>
          <w:szCs w:val="22"/>
        </w:rPr>
        <w:t xml:space="preserve">Annex D </w:t>
      </w:r>
      <w:r w:rsidR="00215953" w:rsidRPr="00C17908">
        <w:rPr>
          <w:rFonts w:cs="Arial"/>
          <w:szCs w:val="22"/>
        </w:rPr>
        <w:t>–</w:t>
      </w:r>
      <w:r w:rsidRPr="00C17908">
        <w:rPr>
          <w:rFonts w:cs="Arial"/>
          <w:szCs w:val="22"/>
        </w:rPr>
        <w:t xml:space="preserve"> </w:t>
      </w:r>
      <w:r w:rsidR="00215953" w:rsidRPr="00C17908">
        <w:rPr>
          <w:rFonts w:cs="Arial"/>
          <w:szCs w:val="22"/>
        </w:rPr>
        <w:t xml:space="preserve">Tender </w:t>
      </w:r>
      <w:r w:rsidR="00215953">
        <w:rPr>
          <w:rFonts w:cs="Arial"/>
          <w:szCs w:val="22"/>
        </w:rPr>
        <w:t>Clarification Questions</w:t>
      </w:r>
    </w:p>
    <w:p w:rsidR="00215953" w:rsidRDefault="00215953" w:rsidP="00A02BD5">
      <w:pPr>
        <w:numPr>
          <w:ilvl w:val="2"/>
          <w:numId w:val="8"/>
        </w:numPr>
        <w:spacing w:before="120" w:after="120"/>
        <w:rPr>
          <w:rFonts w:cs="Arial"/>
          <w:szCs w:val="22"/>
        </w:rPr>
      </w:pPr>
      <w:r>
        <w:rPr>
          <w:rFonts w:cs="Arial"/>
          <w:szCs w:val="22"/>
        </w:rPr>
        <w:t>Annex E – Draft Contract CSS/0</w:t>
      </w:r>
      <w:r w:rsidR="00ED45A1">
        <w:rPr>
          <w:rFonts w:cs="Arial"/>
          <w:szCs w:val="22"/>
        </w:rPr>
        <w:t>117</w:t>
      </w:r>
      <w:r>
        <w:rPr>
          <w:rFonts w:cs="Arial"/>
          <w:szCs w:val="22"/>
        </w:rPr>
        <w:t xml:space="preserve"> Contents and terms and Conditions</w:t>
      </w:r>
    </w:p>
    <w:p w:rsidR="0088555D" w:rsidRDefault="00215953" w:rsidP="00A02BD5">
      <w:pPr>
        <w:numPr>
          <w:ilvl w:val="3"/>
          <w:numId w:val="8"/>
        </w:numPr>
        <w:spacing w:before="120" w:after="120"/>
        <w:rPr>
          <w:rFonts w:cs="Arial"/>
          <w:szCs w:val="22"/>
        </w:rPr>
      </w:pPr>
      <w:r>
        <w:rPr>
          <w:rFonts w:cs="Arial"/>
          <w:szCs w:val="22"/>
        </w:rPr>
        <w:t>Schedule 1 - Schedule of Requirements</w:t>
      </w:r>
      <w:r w:rsidR="00497FC7">
        <w:rPr>
          <w:rFonts w:cs="Arial"/>
          <w:szCs w:val="22"/>
        </w:rPr>
        <w:t xml:space="preserve"> </w:t>
      </w:r>
    </w:p>
    <w:p w:rsidR="00215953" w:rsidRDefault="0088555D" w:rsidP="00A02BD5">
      <w:pPr>
        <w:numPr>
          <w:ilvl w:val="4"/>
          <w:numId w:val="8"/>
        </w:numPr>
        <w:spacing w:before="120" w:after="120"/>
        <w:rPr>
          <w:rFonts w:cs="Arial"/>
          <w:szCs w:val="22"/>
        </w:rPr>
      </w:pPr>
      <w:r>
        <w:rPr>
          <w:rFonts w:cs="Arial"/>
          <w:szCs w:val="22"/>
        </w:rPr>
        <w:lastRenderedPageBreak/>
        <w:t>Annex A –</w:t>
      </w:r>
      <w:r w:rsidR="0090683F">
        <w:rPr>
          <w:rFonts w:cs="Arial"/>
          <w:szCs w:val="22"/>
        </w:rPr>
        <w:t>Pricing of Hourly R</w:t>
      </w:r>
      <w:r w:rsidR="00ED45A1">
        <w:rPr>
          <w:rFonts w:cs="Arial"/>
          <w:szCs w:val="22"/>
        </w:rPr>
        <w:t xml:space="preserve">ates, </w:t>
      </w:r>
      <w:r w:rsidR="00A02BD5">
        <w:rPr>
          <w:rFonts w:cs="Arial"/>
          <w:szCs w:val="22"/>
        </w:rPr>
        <w:t>Subsistence, Travel</w:t>
      </w:r>
      <w:r w:rsidR="00ED45A1">
        <w:rPr>
          <w:rFonts w:cs="Arial"/>
          <w:szCs w:val="22"/>
        </w:rPr>
        <w:t xml:space="preserve"> &amp; Sub-contract work.</w:t>
      </w:r>
    </w:p>
    <w:p w:rsidR="00215953" w:rsidRDefault="00215953" w:rsidP="00A02BD5">
      <w:pPr>
        <w:numPr>
          <w:ilvl w:val="3"/>
          <w:numId w:val="8"/>
        </w:numPr>
        <w:tabs>
          <w:tab w:val="clear" w:pos="2880"/>
        </w:tabs>
        <w:spacing w:before="120" w:after="120"/>
        <w:rPr>
          <w:rFonts w:cs="Arial"/>
          <w:szCs w:val="22"/>
        </w:rPr>
      </w:pPr>
      <w:r>
        <w:rPr>
          <w:rFonts w:cs="Arial"/>
          <w:szCs w:val="22"/>
        </w:rPr>
        <w:t xml:space="preserve">Schedule </w:t>
      </w:r>
      <w:r w:rsidR="00A96925">
        <w:rPr>
          <w:rFonts w:cs="Arial"/>
          <w:szCs w:val="22"/>
        </w:rPr>
        <w:t>2</w:t>
      </w:r>
      <w:r>
        <w:rPr>
          <w:rFonts w:cs="Arial"/>
          <w:szCs w:val="22"/>
        </w:rPr>
        <w:t xml:space="preserve"> – Statement of </w:t>
      </w:r>
      <w:r w:rsidR="00775B16">
        <w:rPr>
          <w:rFonts w:cs="Arial"/>
          <w:szCs w:val="22"/>
        </w:rPr>
        <w:t xml:space="preserve">Technical </w:t>
      </w:r>
      <w:r>
        <w:rPr>
          <w:rFonts w:cs="Arial"/>
          <w:szCs w:val="22"/>
        </w:rPr>
        <w:t>Requirement</w:t>
      </w:r>
    </w:p>
    <w:p w:rsidR="00215953" w:rsidRDefault="00215953" w:rsidP="00A02BD5">
      <w:pPr>
        <w:numPr>
          <w:ilvl w:val="3"/>
          <w:numId w:val="8"/>
        </w:numPr>
        <w:spacing w:before="120" w:after="120"/>
        <w:rPr>
          <w:rFonts w:cs="Arial"/>
          <w:szCs w:val="22"/>
        </w:rPr>
      </w:pPr>
      <w:r>
        <w:rPr>
          <w:rFonts w:cs="Arial"/>
          <w:szCs w:val="22"/>
        </w:rPr>
        <w:t xml:space="preserve">Schedule </w:t>
      </w:r>
      <w:r w:rsidR="00A96925">
        <w:rPr>
          <w:rFonts w:cs="Arial"/>
          <w:szCs w:val="22"/>
        </w:rPr>
        <w:t>3</w:t>
      </w:r>
      <w:r>
        <w:rPr>
          <w:rFonts w:cs="Arial"/>
          <w:szCs w:val="22"/>
        </w:rPr>
        <w:t xml:space="preserve"> – Definitions and Interpretations</w:t>
      </w:r>
    </w:p>
    <w:p w:rsidR="00215953" w:rsidRDefault="00215953" w:rsidP="00A02BD5">
      <w:pPr>
        <w:numPr>
          <w:ilvl w:val="3"/>
          <w:numId w:val="8"/>
        </w:numPr>
        <w:spacing w:before="120" w:after="120"/>
        <w:rPr>
          <w:rFonts w:cs="Arial"/>
          <w:szCs w:val="22"/>
        </w:rPr>
      </w:pPr>
      <w:r>
        <w:rPr>
          <w:rFonts w:cs="Arial"/>
          <w:szCs w:val="22"/>
        </w:rPr>
        <w:t xml:space="preserve">Schedule </w:t>
      </w:r>
      <w:r w:rsidR="00A96925">
        <w:rPr>
          <w:rFonts w:cs="Arial"/>
          <w:szCs w:val="22"/>
        </w:rPr>
        <w:t>4</w:t>
      </w:r>
      <w:r>
        <w:rPr>
          <w:rFonts w:cs="Arial"/>
          <w:szCs w:val="22"/>
        </w:rPr>
        <w:t xml:space="preserve"> – Task Authorisation Form</w:t>
      </w:r>
    </w:p>
    <w:p w:rsidR="00B736CA" w:rsidRDefault="00215953" w:rsidP="00A02BD5">
      <w:pPr>
        <w:numPr>
          <w:ilvl w:val="3"/>
          <w:numId w:val="8"/>
        </w:numPr>
        <w:spacing w:before="120" w:after="120"/>
        <w:rPr>
          <w:rFonts w:cs="Arial"/>
          <w:szCs w:val="22"/>
        </w:rPr>
      </w:pPr>
      <w:r w:rsidRPr="000A01E5">
        <w:rPr>
          <w:rFonts w:cs="Arial"/>
          <w:szCs w:val="22"/>
        </w:rPr>
        <w:t xml:space="preserve">Schedule </w:t>
      </w:r>
      <w:r w:rsidR="00A96925" w:rsidRPr="000A01E5">
        <w:rPr>
          <w:rFonts w:cs="Arial"/>
          <w:szCs w:val="22"/>
        </w:rPr>
        <w:t>5</w:t>
      </w:r>
      <w:r w:rsidRPr="000A01E5">
        <w:rPr>
          <w:rFonts w:cs="Arial"/>
          <w:szCs w:val="22"/>
        </w:rPr>
        <w:t xml:space="preserve"> – Government Furnished Information</w:t>
      </w:r>
      <w:r w:rsidR="000A01E5">
        <w:rPr>
          <w:rFonts w:cs="Arial"/>
          <w:szCs w:val="22"/>
        </w:rPr>
        <w:t xml:space="preserve"> and </w:t>
      </w:r>
      <w:r w:rsidR="000A01E5" w:rsidRPr="000A01E5">
        <w:rPr>
          <w:rFonts w:cs="Arial"/>
          <w:szCs w:val="22"/>
        </w:rPr>
        <w:t>Documents</w:t>
      </w:r>
      <w:r w:rsidR="00B511F5">
        <w:rPr>
          <w:rFonts w:cs="Arial"/>
          <w:szCs w:val="22"/>
        </w:rPr>
        <w:t xml:space="preserve"> (DEFFORM 316)</w:t>
      </w:r>
      <w:r w:rsidR="000A01E5" w:rsidRPr="000A01E5">
        <w:rPr>
          <w:rFonts w:cs="Arial"/>
          <w:szCs w:val="22"/>
        </w:rPr>
        <w:t xml:space="preserve"> </w:t>
      </w:r>
    </w:p>
    <w:p w:rsidR="00215953" w:rsidRPr="000A01E5" w:rsidRDefault="00215953" w:rsidP="00A02BD5">
      <w:pPr>
        <w:numPr>
          <w:ilvl w:val="3"/>
          <w:numId w:val="8"/>
        </w:numPr>
        <w:spacing w:before="120" w:after="120"/>
        <w:rPr>
          <w:rFonts w:cs="Arial"/>
          <w:szCs w:val="22"/>
        </w:rPr>
      </w:pPr>
      <w:r w:rsidRPr="000A01E5">
        <w:rPr>
          <w:rFonts w:cs="Arial"/>
          <w:szCs w:val="22"/>
        </w:rPr>
        <w:t xml:space="preserve">Schedule </w:t>
      </w:r>
      <w:r w:rsidR="00A96925" w:rsidRPr="000A01E5">
        <w:rPr>
          <w:rFonts w:cs="Arial"/>
          <w:szCs w:val="22"/>
        </w:rPr>
        <w:t>6</w:t>
      </w:r>
      <w:r w:rsidRPr="000A01E5">
        <w:rPr>
          <w:rFonts w:cs="Arial"/>
          <w:szCs w:val="22"/>
        </w:rPr>
        <w:t xml:space="preserve"> – Contract Change Process</w:t>
      </w:r>
    </w:p>
    <w:p w:rsidR="0008060E" w:rsidRDefault="000F6E81" w:rsidP="00A02BD5">
      <w:pPr>
        <w:numPr>
          <w:ilvl w:val="3"/>
          <w:numId w:val="8"/>
        </w:numPr>
        <w:spacing w:before="120" w:after="120"/>
        <w:rPr>
          <w:rFonts w:cs="Arial"/>
          <w:szCs w:val="22"/>
        </w:rPr>
      </w:pPr>
      <w:r>
        <w:rPr>
          <w:rFonts w:cs="Arial"/>
          <w:szCs w:val="22"/>
        </w:rPr>
        <w:t>Schedule 7 – Project Management Plan</w:t>
      </w:r>
      <w:r w:rsidR="0008060E">
        <w:rPr>
          <w:rFonts w:cs="Arial"/>
          <w:szCs w:val="22"/>
        </w:rPr>
        <w:t xml:space="preserve"> </w:t>
      </w:r>
    </w:p>
    <w:p w:rsidR="006314FF" w:rsidRPr="0008060E" w:rsidRDefault="00215953" w:rsidP="00A02BD5">
      <w:pPr>
        <w:numPr>
          <w:ilvl w:val="3"/>
          <w:numId w:val="8"/>
        </w:numPr>
        <w:spacing w:before="120" w:after="120"/>
        <w:rPr>
          <w:rFonts w:cs="Arial"/>
          <w:szCs w:val="22"/>
        </w:rPr>
      </w:pPr>
      <w:r>
        <w:rPr>
          <w:rFonts w:cs="Arial"/>
          <w:szCs w:val="22"/>
        </w:rPr>
        <w:t>Schedule</w:t>
      </w:r>
      <w:r w:rsidR="00A96925" w:rsidRPr="0008060E">
        <w:rPr>
          <w:rFonts w:cs="Arial"/>
          <w:szCs w:val="22"/>
        </w:rPr>
        <w:t>8</w:t>
      </w:r>
      <w:r w:rsidRPr="0008060E">
        <w:rPr>
          <w:rFonts w:cs="Arial"/>
          <w:szCs w:val="22"/>
        </w:rPr>
        <w:t xml:space="preserve"> – DEFFORM 177-  Design Rights and Patents (Sub-Contractor’s Agreement)</w:t>
      </w:r>
    </w:p>
    <w:p w:rsidR="00215953" w:rsidRDefault="00215953" w:rsidP="00A02BD5">
      <w:pPr>
        <w:numPr>
          <w:ilvl w:val="3"/>
          <w:numId w:val="8"/>
        </w:numPr>
        <w:spacing w:before="120" w:after="120"/>
        <w:rPr>
          <w:rFonts w:cs="Arial"/>
          <w:szCs w:val="22"/>
        </w:rPr>
      </w:pPr>
      <w:r>
        <w:rPr>
          <w:rFonts w:cs="Arial"/>
          <w:szCs w:val="22"/>
        </w:rPr>
        <w:t xml:space="preserve">Schedule </w:t>
      </w:r>
      <w:r w:rsidR="00A96925">
        <w:rPr>
          <w:rFonts w:cs="Arial"/>
          <w:szCs w:val="22"/>
        </w:rPr>
        <w:t>9</w:t>
      </w:r>
      <w:r>
        <w:rPr>
          <w:rFonts w:cs="Arial"/>
          <w:szCs w:val="22"/>
        </w:rPr>
        <w:t xml:space="preserve"> – DEFFORM 5</w:t>
      </w:r>
      <w:r w:rsidR="00497FC7">
        <w:rPr>
          <w:rFonts w:cs="Arial"/>
          <w:szCs w:val="22"/>
        </w:rPr>
        <w:t>3</w:t>
      </w:r>
      <w:r>
        <w:rPr>
          <w:rFonts w:cs="Arial"/>
          <w:szCs w:val="22"/>
        </w:rPr>
        <w:t xml:space="preserve">9a - Tenderer’s Commercially Sensitive </w:t>
      </w:r>
      <w:r w:rsidRPr="00D90F28">
        <w:rPr>
          <w:rFonts w:cs="Arial"/>
          <w:szCs w:val="22"/>
        </w:rPr>
        <w:t>Information</w:t>
      </w:r>
    </w:p>
    <w:p w:rsidR="006314FF" w:rsidRPr="00D90F28" w:rsidRDefault="006314FF" w:rsidP="00A02BD5">
      <w:pPr>
        <w:numPr>
          <w:ilvl w:val="3"/>
          <w:numId w:val="8"/>
        </w:numPr>
        <w:spacing w:before="120" w:after="120"/>
        <w:rPr>
          <w:rFonts w:cs="Arial"/>
          <w:szCs w:val="22"/>
        </w:rPr>
      </w:pPr>
      <w:r>
        <w:rPr>
          <w:rFonts w:cs="Arial"/>
          <w:szCs w:val="22"/>
        </w:rPr>
        <w:t>Schedule 10</w:t>
      </w:r>
      <w:r w:rsidR="00201A22">
        <w:rPr>
          <w:rFonts w:cs="Arial"/>
          <w:szCs w:val="22"/>
        </w:rPr>
        <w:t xml:space="preserve"> – Conflict of Interest</w:t>
      </w:r>
    </w:p>
    <w:p w:rsidR="0003736A" w:rsidRDefault="0003736A" w:rsidP="00A02BD5">
      <w:pPr>
        <w:numPr>
          <w:ilvl w:val="3"/>
          <w:numId w:val="8"/>
        </w:numPr>
        <w:spacing w:before="120" w:after="120"/>
        <w:jc w:val="both"/>
        <w:rPr>
          <w:rFonts w:cs="Arial"/>
          <w:szCs w:val="22"/>
        </w:rPr>
      </w:pPr>
      <w:r>
        <w:rPr>
          <w:rFonts w:cs="Arial"/>
          <w:szCs w:val="22"/>
        </w:rPr>
        <w:t xml:space="preserve">Schedule 11 - </w:t>
      </w:r>
      <w:r w:rsidR="00D90F28" w:rsidRPr="00D90F28">
        <w:rPr>
          <w:rFonts w:cs="Arial"/>
          <w:szCs w:val="22"/>
        </w:rPr>
        <w:t xml:space="preserve">Government Furnished </w:t>
      </w:r>
      <w:r w:rsidR="0090683F">
        <w:rPr>
          <w:rFonts w:cs="Arial"/>
          <w:szCs w:val="22"/>
        </w:rPr>
        <w:t>Assets</w:t>
      </w:r>
    </w:p>
    <w:p w:rsidR="00215953" w:rsidRPr="00D90F28" w:rsidRDefault="00215953" w:rsidP="00A02BD5">
      <w:pPr>
        <w:numPr>
          <w:ilvl w:val="3"/>
          <w:numId w:val="8"/>
        </w:numPr>
        <w:spacing w:before="120" w:after="120"/>
        <w:jc w:val="both"/>
        <w:rPr>
          <w:rFonts w:cs="Arial"/>
          <w:szCs w:val="22"/>
        </w:rPr>
      </w:pPr>
      <w:r w:rsidRPr="00D90F28">
        <w:rPr>
          <w:rFonts w:cs="Arial"/>
          <w:szCs w:val="22"/>
        </w:rPr>
        <w:t>Schedule 1</w:t>
      </w:r>
      <w:r w:rsidR="00A96925" w:rsidRPr="00D90F28">
        <w:rPr>
          <w:rFonts w:cs="Arial"/>
          <w:szCs w:val="22"/>
        </w:rPr>
        <w:t>2</w:t>
      </w:r>
      <w:r w:rsidRPr="00D90F28">
        <w:rPr>
          <w:rFonts w:cs="Arial"/>
          <w:szCs w:val="22"/>
        </w:rPr>
        <w:t xml:space="preserve"> - DEFFORM 111 – </w:t>
      </w:r>
      <w:r w:rsidRPr="00D90F28">
        <w:rPr>
          <w:szCs w:val="22"/>
        </w:rPr>
        <w:t>Appendix to Contract - Addresses and Other Information</w:t>
      </w:r>
    </w:p>
    <w:p w:rsidR="00215953" w:rsidRPr="00D90F28" w:rsidRDefault="00215953" w:rsidP="00A02BD5">
      <w:pPr>
        <w:numPr>
          <w:ilvl w:val="3"/>
          <w:numId w:val="8"/>
        </w:numPr>
        <w:spacing w:before="120" w:after="120"/>
        <w:rPr>
          <w:rFonts w:cs="Arial"/>
          <w:szCs w:val="22"/>
        </w:rPr>
      </w:pPr>
      <w:r w:rsidRPr="00D90F28">
        <w:rPr>
          <w:rFonts w:cs="Arial"/>
          <w:szCs w:val="22"/>
        </w:rPr>
        <w:t>Schedule 1</w:t>
      </w:r>
      <w:r w:rsidR="00A96925" w:rsidRPr="00D90F28">
        <w:rPr>
          <w:rFonts w:cs="Arial"/>
          <w:szCs w:val="22"/>
        </w:rPr>
        <w:t>3</w:t>
      </w:r>
      <w:r w:rsidRPr="00D90F28">
        <w:rPr>
          <w:rFonts w:cs="Arial"/>
          <w:szCs w:val="22"/>
        </w:rPr>
        <w:t xml:space="preserve"> – Key Personnel</w:t>
      </w:r>
    </w:p>
    <w:p w:rsidR="00215953" w:rsidRPr="00D90F28" w:rsidRDefault="00215953" w:rsidP="00A02BD5">
      <w:pPr>
        <w:numPr>
          <w:ilvl w:val="3"/>
          <w:numId w:val="8"/>
        </w:numPr>
        <w:spacing w:before="120" w:after="120"/>
        <w:rPr>
          <w:rFonts w:cs="Arial"/>
          <w:szCs w:val="22"/>
        </w:rPr>
      </w:pPr>
      <w:r w:rsidRPr="00D90F28">
        <w:rPr>
          <w:rFonts w:cs="Arial"/>
          <w:szCs w:val="22"/>
        </w:rPr>
        <w:t>Schedule 1</w:t>
      </w:r>
      <w:r w:rsidR="00A96925" w:rsidRPr="00D90F28">
        <w:rPr>
          <w:rFonts w:cs="Arial"/>
          <w:szCs w:val="22"/>
        </w:rPr>
        <w:t>4</w:t>
      </w:r>
      <w:r w:rsidRPr="00D90F28">
        <w:rPr>
          <w:rFonts w:cs="Arial"/>
          <w:szCs w:val="22"/>
        </w:rPr>
        <w:t xml:space="preserve"> – Information and Reporting</w:t>
      </w:r>
    </w:p>
    <w:p w:rsidR="00215953" w:rsidRPr="00D90F28" w:rsidRDefault="00215953" w:rsidP="00A02BD5">
      <w:pPr>
        <w:numPr>
          <w:ilvl w:val="3"/>
          <w:numId w:val="8"/>
        </w:numPr>
        <w:spacing w:before="120" w:after="120"/>
        <w:rPr>
          <w:rFonts w:cs="Arial"/>
          <w:szCs w:val="22"/>
        </w:rPr>
      </w:pPr>
      <w:r w:rsidRPr="00D90F28">
        <w:rPr>
          <w:rFonts w:cs="Arial"/>
          <w:szCs w:val="22"/>
        </w:rPr>
        <w:t>Schedule 1</w:t>
      </w:r>
      <w:r w:rsidR="00201A22">
        <w:rPr>
          <w:rFonts w:cs="Arial"/>
          <w:szCs w:val="22"/>
        </w:rPr>
        <w:t>5</w:t>
      </w:r>
      <w:r w:rsidRPr="00D90F28">
        <w:rPr>
          <w:rFonts w:cs="Arial"/>
          <w:szCs w:val="22"/>
        </w:rPr>
        <w:t xml:space="preserve"> – Security Aspects Letter</w:t>
      </w:r>
    </w:p>
    <w:p w:rsidR="00497FC7" w:rsidRDefault="006B0BBF" w:rsidP="00A02BD5">
      <w:pPr>
        <w:numPr>
          <w:ilvl w:val="3"/>
          <w:numId w:val="8"/>
        </w:numPr>
        <w:spacing w:before="120" w:after="120"/>
        <w:rPr>
          <w:rFonts w:cs="Arial"/>
          <w:szCs w:val="22"/>
        </w:rPr>
      </w:pPr>
      <w:r w:rsidRPr="00D90F28">
        <w:rPr>
          <w:rFonts w:cs="Arial"/>
          <w:szCs w:val="22"/>
        </w:rPr>
        <w:t>S</w:t>
      </w:r>
      <w:r w:rsidR="00A96925" w:rsidRPr="00D90F28">
        <w:rPr>
          <w:rFonts w:cs="Arial"/>
          <w:szCs w:val="22"/>
        </w:rPr>
        <w:t>chedule 1</w:t>
      </w:r>
      <w:r w:rsidR="00201A22">
        <w:rPr>
          <w:rFonts w:cs="Arial"/>
          <w:szCs w:val="22"/>
        </w:rPr>
        <w:t>6</w:t>
      </w:r>
      <w:r w:rsidR="00A96925" w:rsidRPr="00D90F28">
        <w:rPr>
          <w:rFonts w:cs="Arial"/>
          <w:szCs w:val="22"/>
        </w:rPr>
        <w:t xml:space="preserve"> - </w:t>
      </w:r>
      <w:r w:rsidR="00497FC7" w:rsidRPr="00D90F28">
        <w:rPr>
          <w:rFonts w:cs="Arial"/>
          <w:szCs w:val="22"/>
        </w:rPr>
        <w:t>Confidentiality Undertaking</w:t>
      </w:r>
    </w:p>
    <w:p w:rsidR="0003736A" w:rsidRPr="00D90F28" w:rsidRDefault="0003736A" w:rsidP="00A02BD5">
      <w:pPr>
        <w:numPr>
          <w:ilvl w:val="3"/>
          <w:numId w:val="8"/>
        </w:numPr>
        <w:spacing w:before="120" w:after="120"/>
        <w:rPr>
          <w:rFonts w:cs="Arial"/>
          <w:szCs w:val="22"/>
        </w:rPr>
      </w:pPr>
      <w:r>
        <w:rPr>
          <w:rFonts w:cs="Arial"/>
          <w:szCs w:val="22"/>
        </w:rPr>
        <w:t>Schedule 1</w:t>
      </w:r>
      <w:r w:rsidR="00201A22">
        <w:rPr>
          <w:rFonts w:cs="Arial"/>
          <w:szCs w:val="22"/>
        </w:rPr>
        <w:t>7</w:t>
      </w:r>
      <w:r>
        <w:rPr>
          <w:rFonts w:cs="Arial"/>
          <w:szCs w:val="22"/>
        </w:rPr>
        <w:t xml:space="preserve"> – List of Approved Sub-contractors</w:t>
      </w:r>
    </w:p>
    <w:p w:rsidR="00054829" w:rsidRPr="00D90F28" w:rsidRDefault="00054829" w:rsidP="00A02BD5">
      <w:pPr>
        <w:numPr>
          <w:ilvl w:val="2"/>
          <w:numId w:val="8"/>
        </w:numPr>
        <w:spacing w:before="120" w:after="120"/>
        <w:rPr>
          <w:rFonts w:cs="Arial"/>
          <w:szCs w:val="22"/>
        </w:rPr>
      </w:pPr>
      <w:r w:rsidRPr="00D90F28">
        <w:rPr>
          <w:rFonts w:cs="Arial"/>
          <w:szCs w:val="22"/>
        </w:rPr>
        <w:t xml:space="preserve">DEFFORM 28 – Tender Return Label </w:t>
      </w:r>
    </w:p>
    <w:p w:rsidR="00B8231C" w:rsidRDefault="0023128D" w:rsidP="00A02BD5">
      <w:pPr>
        <w:pStyle w:val="Heading2"/>
        <w:jc w:val="center"/>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rsidR="007D4738" w:rsidRPr="007D4738" w:rsidRDefault="007D4738" w:rsidP="00A02BD5">
      <w:pPr>
        <w:rPr>
          <w:b/>
          <w:sz w:val="26"/>
          <w:szCs w:val="26"/>
        </w:rPr>
      </w:pPr>
      <w:r w:rsidRPr="007D4738">
        <w:rPr>
          <w:b/>
          <w:sz w:val="26"/>
          <w:szCs w:val="26"/>
        </w:rPr>
        <w:t xml:space="preserve">Definitions </w:t>
      </w:r>
    </w:p>
    <w:p w:rsidR="00A4785A" w:rsidRDefault="009E6357" w:rsidP="00A02BD5">
      <w:pPr>
        <w:tabs>
          <w:tab w:val="left" w:pos="-720"/>
        </w:tabs>
        <w:suppressAutoHyphens/>
        <w:spacing w:before="120" w:after="120"/>
        <w:ind w:left="180"/>
        <w:rPr>
          <w:rFonts w:cs="Arial"/>
          <w:szCs w:val="22"/>
        </w:rPr>
      </w:pPr>
      <w:r>
        <w:rPr>
          <w:rFonts w:cs="Arial"/>
          <w:szCs w:val="22"/>
        </w:rPr>
        <w:t>A</w:t>
      </w:r>
      <w:r w:rsidR="00A4785A">
        <w:rPr>
          <w:rFonts w:cs="Arial"/>
          <w:szCs w:val="22"/>
        </w:rPr>
        <w:t>1</w:t>
      </w:r>
      <w:r>
        <w:rPr>
          <w:rFonts w:cs="Arial"/>
          <w:szCs w:val="22"/>
        </w:rPr>
        <w:t xml:space="preserve">.   </w:t>
      </w:r>
      <w:r w:rsidR="00F95D65" w:rsidRPr="00F87D4F">
        <w:rPr>
          <w:rFonts w:cs="Arial"/>
          <w:szCs w:val="22"/>
        </w:rPr>
        <w:t xml:space="preserve">“The Authority” means the Secretary of State for Defence of the United Kingdom of Great Britain and Northern Ireland, (referred to in this document as "the Authority"), acting as part of the Crown. </w:t>
      </w:r>
    </w:p>
    <w:p w:rsidR="00A4785A" w:rsidRDefault="009E6357" w:rsidP="00A02BD5">
      <w:pPr>
        <w:tabs>
          <w:tab w:val="left" w:pos="-720"/>
        </w:tabs>
        <w:suppressAutoHyphens/>
        <w:spacing w:before="120" w:after="120"/>
        <w:ind w:left="180"/>
        <w:rPr>
          <w:rFonts w:cs="Arial"/>
          <w:color w:val="000000"/>
          <w:szCs w:val="22"/>
          <w:lang w:eastAsia="en-GB"/>
        </w:rPr>
      </w:pPr>
      <w:r>
        <w:rPr>
          <w:rFonts w:cs="Arial"/>
          <w:color w:val="000000"/>
          <w:szCs w:val="22"/>
          <w:lang w:eastAsia="en-GB"/>
        </w:rPr>
        <w:t xml:space="preserve">A2.   </w:t>
      </w:r>
      <w:r w:rsidR="00F95D65">
        <w:rPr>
          <w:rFonts w:cs="Arial"/>
          <w:color w:val="000000"/>
          <w:szCs w:val="22"/>
          <w:lang w:eastAsia="en-GB"/>
        </w:rPr>
        <w:t>“</w:t>
      </w:r>
      <w:r w:rsidR="00F95D65" w:rsidRPr="00F87D4F">
        <w:rPr>
          <w:rFonts w:cs="Arial"/>
          <w:color w:val="000000"/>
          <w:szCs w:val="22"/>
          <w:lang w:eastAsia="en-GB"/>
        </w:rPr>
        <w:t>Tenderer” means the economic operator or group of operators in the form of a consortium, including sub-contractors, which has been invited to submit a response to this I</w:t>
      </w:r>
      <w:r w:rsidR="00F95D65">
        <w:rPr>
          <w:rFonts w:cs="Arial"/>
          <w:color w:val="000000"/>
          <w:szCs w:val="22"/>
          <w:lang w:eastAsia="en-GB"/>
        </w:rPr>
        <w:t>TN</w:t>
      </w:r>
      <w:r w:rsidR="00F95D65" w:rsidRPr="00F87D4F">
        <w:rPr>
          <w:rFonts w:cs="Arial"/>
          <w:color w:val="000000"/>
          <w:szCs w:val="22"/>
          <w:lang w:eastAsia="en-GB"/>
        </w:rPr>
        <w:t xml:space="preserve">. Where “you” is used this means an action on you the Tenderer. </w:t>
      </w:r>
    </w:p>
    <w:p w:rsidR="00C075F4" w:rsidRPr="00677B1A" w:rsidRDefault="009E6357" w:rsidP="00A02BD5">
      <w:pPr>
        <w:tabs>
          <w:tab w:val="left" w:pos="-720"/>
        </w:tabs>
        <w:suppressAutoHyphens/>
        <w:spacing w:before="120" w:after="120"/>
        <w:ind w:left="180"/>
        <w:rPr>
          <w:spacing w:val="-2"/>
          <w:szCs w:val="22"/>
        </w:rPr>
      </w:pPr>
      <w:r>
        <w:rPr>
          <w:spacing w:val="-2"/>
          <w:szCs w:val="22"/>
        </w:rPr>
        <w:t xml:space="preserve">A3.   </w:t>
      </w:r>
      <w:r w:rsidR="00461306" w:rsidRPr="00677B1A">
        <w:rPr>
          <w:spacing w:val="-2"/>
          <w:szCs w:val="22"/>
        </w:rPr>
        <w:t>“</w:t>
      </w:r>
      <w:r w:rsidR="00C075F4" w:rsidRPr="00677B1A">
        <w:rPr>
          <w:spacing w:val="-2"/>
          <w:szCs w:val="22"/>
        </w:rPr>
        <w:t xml:space="preserve">Invitation to </w:t>
      </w:r>
      <w:r>
        <w:rPr>
          <w:spacing w:val="-2"/>
          <w:szCs w:val="22"/>
        </w:rPr>
        <w:t>Negotiate</w:t>
      </w:r>
      <w:r w:rsidR="00461306" w:rsidRPr="00677B1A">
        <w:rPr>
          <w:spacing w:val="-2"/>
          <w:szCs w:val="22"/>
        </w:rPr>
        <w:t>”</w:t>
      </w:r>
      <w:r w:rsidR="00C075F4" w:rsidRPr="00677B1A">
        <w:rPr>
          <w:spacing w:val="-2"/>
          <w:szCs w:val="22"/>
        </w:rPr>
        <w:t xml:space="preserve"> (IT</w:t>
      </w:r>
      <w:r>
        <w:rPr>
          <w:spacing w:val="-2"/>
          <w:szCs w:val="22"/>
        </w:rPr>
        <w:t>N</w:t>
      </w:r>
      <w:r w:rsidR="00C075F4" w:rsidRPr="00677B1A">
        <w:rPr>
          <w:spacing w:val="-2"/>
          <w:szCs w:val="22"/>
        </w:rPr>
        <w:t xml:space="preserve">) refers to the first document that the Authority sends out to potential Tenderers that initiates a tender response, competitive dialogue or </w:t>
      </w:r>
      <w:r w:rsidR="009E3911" w:rsidRPr="00677B1A">
        <w:rPr>
          <w:spacing w:val="-2"/>
          <w:szCs w:val="22"/>
        </w:rPr>
        <w:t>negotiation.</w:t>
      </w:r>
      <w:r w:rsidR="00C075F4" w:rsidRPr="00677B1A">
        <w:rPr>
          <w:spacing w:val="-2"/>
          <w:szCs w:val="22"/>
        </w:rPr>
        <w:t xml:space="preserve"> </w:t>
      </w:r>
    </w:p>
    <w:p w:rsidR="00FE3333" w:rsidRPr="00677B1A" w:rsidRDefault="009E6357" w:rsidP="00A02BD5">
      <w:pPr>
        <w:tabs>
          <w:tab w:val="left" w:pos="-720"/>
        </w:tabs>
        <w:suppressAutoHyphens/>
        <w:spacing w:before="120" w:after="120"/>
        <w:ind w:left="180"/>
        <w:rPr>
          <w:spacing w:val="-2"/>
          <w:szCs w:val="22"/>
        </w:rPr>
      </w:pPr>
      <w:r>
        <w:rPr>
          <w:spacing w:val="-2"/>
          <w:szCs w:val="22"/>
        </w:rPr>
        <w:t xml:space="preserve">A4.   </w:t>
      </w:r>
      <w:r w:rsidR="006A44BC" w:rsidRPr="00677B1A">
        <w:rPr>
          <w:spacing w:val="-2"/>
          <w:szCs w:val="22"/>
        </w:rPr>
        <w:t xml:space="preserve">A </w:t>
      </w:r>
      <w:r w:rsidR="00461306" w:rsidRPr="00677B1A">
        <w:rPr>
          <w:spacing w:val="-2"/>
          <w:szCs w:val="22"/>
        </w:rPr>
        <w:t>“</w:t>
      </w:r>
      <w:r w:rsidR="006A44BC" w:rsidRPr="00677B1A">
        <w:rPr>
          <w:spacing w:val="-2"/>
          <w:szCs w:val="22"/>
        </w:rPr>
        <w:t>Tender</w:t>
      </w:r>
      <w:r w:rsidR="00461306" w:rsidRPr="00677B1A">
        <w:rPr>
          <w:spacing w:val="-2"/>
          <w:szCs w:val="22"/>
        </w:rPr>
        <w:t>”</w:t>
      </w:r>
      <w:r w:rsidR="00FE3333" w:rsidRPr="00677B1A">
        <w:rPr>
          <w:spacing w:val="-2"/>
          <w:szCs w:val="22"/>
        </w:rPr>
        <w:t xml:space="preserve"> </w:t>
      </w:r>
      <w:r w:rsidR="006A44BC" w:rsidRPr="00677B1A">
        <w:rPr>
          <w:spacing w:val="-2"/>
          <w:szCs w:val="22"/>
        </w:rPr>
        <w:t>is the offer that you are making to the Authority.</w:t>
      </w:r>
    </w:p>
    <w:p w:rsidR="004223E9" w:rsidRPr="00677B1A" w:rsidRDefault="009E6357" w:rsidP="00A02BD5">
      <w:pPr>
        <w:tabs>
          <w:tab w:val="left" w:pos="-720"/>
        </w:tabs>
        <w:suppressAutoHyphens/>
        <w:spacing w:before="120" w:after="120"/>
        <w:ind w:left="180"/>
        <w:rPr>
          <w:spacing w:val="-2"/>
          <w:szCs w:val="22"/>
        </w:rPr>
      </w:pPr>
      <w:r>
        <w:rPr>
          <w:spacing w:val="-2"/>
          <w:szCs w:val="22"/>
        </w:rPr>
        <w:t xml:space="preserve">A5.   </w:t>
      </w:r>
      <w:r w:rsidR="00461306" w:rsidRPr="00677B1A">
        <w:rPr>
          <w:spacing w:val="-2"/>
          <w:szCs w:val="22"/>
        </w:rPr>
        <w:t>“</w:t>
      </w:r>
      <w:r w:rsidR="00397E0F" w:rsidRPr="00677B1A">
        <w:rPr>
          <w:spacing w:val="-2"/>
          <w:szCs w:val="22"/>
        </w:rPr>
        <w:t>Contractor Deliverables</w:t>
      </w:r>
      <w:r w:rsidR="00461306" w:rsidRPr="00677B1A">
        <w:rPr>
          <w:spacing w:val="-2"/>
          <w:szCs w:val="22"/>
        </w:rPr>
        <w:t>”</w:t>
      </w:r>
      <w:r w:rsidR="00397E0F" w:rsidRPr="00677B1A">
        <w:rPr>
          <w:spacing w:val="-2"/>
          <w:szCs w:val="22"/>
        </w:rPr>
        <w:t xml:space="preserve"> means the </w:t>
      </w:r>
      <w:r w:rsidR="00CE6744" w:rsidRPr="00677B1A">
        <w:rPr>
          <w:spacing w:val="-2"/>
          <w:szCs w:val="22"/>
        </w:rPr>
        <w:t xml:space="preserve">works, </w:t>
      </w:r>
      <w:r w:rsidR="00397E0F" w:rsidRPr="00677B1A">
        <w:rPr>
          <w:spacing w:val="-2"/>
          <w:szCs w:val="22"/>
        </w:rPr>
        <w:t>goods and / or the services, including packaging (and Certificates(s) of Conformity supplied in accordance with any</w:t>
      </w:r>
      <w:r w:rsidR="00BD2251" w:rsidRPr="00677B1A">
        <w:rPr>
          <w:spacing w:val="-2"/>
          <w:szCs w:val="22"/>
        </w:rPr>
        <w:t xml:space="preserve"> Quality Assurance</w:t>
      </w:r>
      <w:r w:rsidR="00397E0F" w:rsidRPr="00677B1A">
        <w:rPr>
          <w:spacing w:val="-2"/>
          <w:szCs w:val="22"/>
        </w:rPr>
        <w:t xml:space="preserve"> </w:t>
      </w:r>
      <w:r w:rsidR="00BD2251" w:rsidRPr="00677B1A">
        <w:rPr>
          <w:spacing w:val="-2"/>
          <w:szCs w:val="22"/>
        </w:rPr>
        <w:t>(</w:t>
      </w:r>
      <w:r w:rsidR="00397E0F" w:rsidRPr="00677B1A">
        <w:rPr>
          <w:spacing w:val="-2"/>
          <w:szCs w:val="22"/>
        </w:rPr>
        <w:t>QA</w:t>
      </w:r>
      <w:r w:rsidR="00BD2251" w:rsidRPr="00677B1A">
        <w:rPr>
          <w:spacing w:val="-2"/>
          <w:szCs w:val="22"/>
        </w:rPr>
        <w:t>)</w:t>
      </w:r>
      <w:r w:rsidR="00397E0F" w:rsidRPr="00677B1A">
        <w:rPr>
          <w:spacing w:val="-2"/>
          <w:szCs w:val="22"/>
        </w:rPr>
        <w:t xml:space="preserve"> requirements if specified) </w:t>
      </w:r>
      <w:r w:rsidR="00F95D65">
        <w:rPr>
          <w:spacing w:val="-2"/>
          <w:szCs w:val="22"/>
        </w:rPr>
        <w:t>and any associated technical data</w:t>
      </w:r>
      <w:r w:rsidR="00A4785A">
        <w:rPr>
          <w:spacing w:val="-2"/>
          <w:szCs w:val="22"/>
        </w:rPr>
        <w:t>,</w:t>
      </w:r>
      <w:r w:rsidR="00F95D65">
        <w:rPr>
          <w:spacing w:val="-2"/>
          <w:szCs w:val="22"/>
        </w:rPr>
        <w:t xml:space="preserve"> </w:t>
      </w:r>
      <w:r w:rsidR="00397E0F" w:rsidRPr="00677B1A">
        <w:rPr>
          <w:spacing w:val="-2"/>
          <w:szCs w:val="22"/>
        </w:rPr>
        <w:t xml:space="preserve">which the </w:t>
      </w:r>
      <w:r w:rsidR="008C762C" w:rsidRPr="00677B1A">
        <w:rPr>
          <w:spacing w:val="-2"/>
          <w:szCs w:val="22"/>
        </w:rPr>
        <w:t>c</w:t>
      </w:r>
      <w:r w:rsidR="00397E0F" w:rsidRPr="00677B1A">
        <w:rPr>
          <w:spacing w:val="-2"/>
          <w:szCs w:val="22"/>
        </w:rPr>
        <w:t xml:space="preserve">ontractor is required to provide under the </w:t>
      </w:r>
      <w:r w:rsidR="008C762C" w:rsidRPr="00677B1A">
        <w:rPr>
          <w:spacing w:val="-2"/>
          <w:szCs w:val="22"/>
        </w:rPr>
        <w:t>c</w:t>
      </w:r>
      <w:r w:rsidR="00397E0F" w:rsidRPr="00677B1A">
        <w:rPr>
          <w:spacing w:val="-2"/>
          <w:szCs w:val="22"/>
        </w:rPr>
        <w:t xml:space="preserve">ontract in accordance </w:t>
      </w:r>
      <w:r w:rsidR="00A02BD5" w:rsidRPr="00677B1A">
        <w:rPr>
          <w:spacing w:val="-2"/>
          <w:szCs w:val="22"/>
        </w:rPr>
        <w:t>with Schedule</w:t>
      </w:r>
      <w:r w:rsidR="00ED45A1">
        <w:rPr>
          <w:spacing w:val="-2"/>
          <w:szCs w:val="22"/>
        </w:rPr>
        <w:t xml:space="preserve"> 1 (</w:t>
      </w:r>
      <w:r w:rsidR="00397E0F" w:rsidRPr="00677B1A">
        <w:rPr>
          <w:spacing w:val="-2"/>
          <w:szCs w:val="22"/>
        </w:rPr>
        <w:t>Schedule of Requirements</w:t>
      </w:r>
      <w:r w:rsidR="00ED45A1">
        <w:rPr>
          <w:spacing w:val="-2"/>
          <w:szCs w:val="22"/>
        </w:rPr>
        <w:t>)</w:t>
      </w:r>
      <w:r w:rsidR="00397E0F" w:rsidRPr="00677B1A">
        <w:rPr>
          <w:spacing w:val="-2"/>
          <w:szCs w:val="22"/>
        </w:rPr>
        <w:t xml:space="preserve">, but excluding incidentals outside the </w:t>
      </w:r>
      <w:r w:rsidR="00ED45A1">
        <w:rPr>
          <w:spacing w:val="-2"/>
          <w:szCs w:val="22"/>
        </w:rPr>
        <w:t>Schedule 1 (</w:t>
      </w:r>
      <w:r w:rsidR="00397E0F" w:rsidRPr="00677B1A">
        <w:rPr>
          <w:spacing w:val="-2"/>
          <w:szCs w:val="22"/>
        </w:rPr>
        <w:t>Schedule of Requirements</w:t>
      </w:r>
      <w:r w:rsidR="00ED45A1">
        <w:rPr>
          <w:spacing w:val="-2"/>
          <w:szCs w:val="22"/>
        </w:rPr>
        <w:t>)</w:t>
      </w:r>
      <w:r w:rsidR="00397E0F" w:rsidRPr="00677B1A">
        <w:rPr>
          <w:spacing w:val="-2"/>
          <w:szCs w:val="22"/>
        </w:rPr>
        <w:t xml:space="preserve"> such as progress reports.</w:t>
      </w:r>
    </w:p>
    <w:p w:rsidR="00D00931" w:rsidRPr="00677B1A" w:rsidRDefault="009E6357" w:rsidP="00A02BD5">
      <w:pPr>
        <w:tabs>
          <w:tab w:val="left" w:pos="-720"/>
        </w:tabs>
        <w:suppressAutoHyphens/>
        <w:spacing w:before="120" w:after="120"/>
        <w:ind w:left="180"/>
        <w:rPr>
          <w:spacing w:val="-2"/>
          <w:szCs w:val="22"/>
        </w:rPr>
      </w:pPr>
      <w:r>
        <w:rPr>
          <w:spacing w:val="-2"/>
          <w:szCs w:val="22"/>
        </w:rPr>
        <w:t xml:space="preserve">A6.   </w:t>
      </w:r>
      <w:r w:rsidR="00461306" w:rsidRPr="00677B1A">
        <w:rPr>
          <w:spacing w:val="-2"/>
          <w:szCs w:val="22"/>
        </w:rPr>
        <w:t>“</w:t>
      </w:r>
      <w:r w:rsidR="00D00931" w:rsidRPr="00677B1A">
        <w:rPr>
          <w:spacing w:val="-2"/>
          <w:szCs w:val="22"/>
        </w:rPr>
        <w:t>Schedule of Requirements</w:t>
      </w:r>
      <w:r w:rsidR="00461306" w:rsidRPr="00677B1A">
        <w:rPr>
          <w:spacing w:val="-2"/>
          <w:szCs w:val="22"/>
        </w:rPr>
        <w:t>”</w:t>
      </w:r>
      <w:r w:rsidR="00B86D6B" w:rsidRPr="00677B1A">
        <w:rPr>
          <w:spacing w:val="-2"/>
          <w:szCs w:val="22"/>
        </w:rPr>
        <w:t xml:space="preserve"> </w:t>
      </w:r>
      <w:r w:rsidR="00A56938" w:rsidRPr="00677B1A">
        <w:rPr>
          <w:spacing w:val="-2"/>
          <w:szCs w:val="22"/>
        </w:rPr>
        <w:t xml:space="preserve">Schedule </w:t>
      </w:r>
      <w:r w:rsidR="003211FB" w:rsidRPr="00677B1A">
        <w:rPr>
          <w:spacing w:val="-2"/>
          <w:szCs w:val="22"/>
        </w:rPr>
        <w:t>1 to any resulting contract</w:t>
      </w:r>
      <w:r w:rsidR="00A56938" w:rsidRPr="00677B1A">
        <w:rPr>
          <w:spacing w:val="-2"/>
          <w:szCs w:val="22"/>
        </w:rPr>
        <w:t xml:space="preserve"> </w:t>
      </w:r>
      <w:r w:rsidR="00D00931" w:rsidRPr="00677B1A">
        <w:rPr>
          <w:spacing w:val="-2"/>
          <w:szCs w:val="22"/>
        </w:rPr>
        <w:t>means th</w:t>
      </w:r>
      <w:r w:rsidR="00E03F80" w:rsidRPr="00677B1A">
        <w:rPr>
          <w:spacing w:val="-2"/>
          <w:szCs w:val="22"/>
        </w:rPr>
        <w:t xml:space="preserve">at part of the </w:t>
      </w:r>
      <w:r w:rsidR="008C762C" w:rsidRPr="00677B1A">
        <w:rPr>
          <w:spacing w:val="-2"/>
          <w:szCs w:val="22"/>
        </w:rPr>
        <w:t>c</w:t>
      </w:r>
      <w:r w:rsidR="00E03F80" w:rsidRPr="00677B1A">
        <w:rPr>
          <w:spacing w:val="-2"/>
          <w:szCs w:val="22"/>
        </w:rPr>
        <w:t xml:space="preserve">ontract which identifies, either directly or by reference, the Contractor Deliverables to be supplied or carried out, the quantities involved and the price or pricing terms in relation to each Contractor Deliverable. </w:t>
      </w:r>
      <w:r w:rsidR="00B86D6B" w:rsidRPr="00677B1A">
        <w:rPr>
          <w:spacing w:val="-2"/>
          <w:szCs w:val="22"/>
        </w:rPr>
        <w:t xml:space="preserve">  </w:t>
      </w:r>
      <w:r w:rsidR="00D00931" w:rsidRPr="00677B1A">
        <w:rPr>
          <w:spacing w:val="-2"/>
          <w:szCs w:val="22"/>
        </w:rPr>
        <w:t xml:space="preserve"> </w:t>
      </w:r>
    </w:p>
    <w:p w:rsidR="00C075F4" w:rsidRPr="00C21E3D" w:rsidRDefault="009E6357" w:rsidP="00A02BD5">
      <w:pPr>
        <w:tabs>
          <w:tab w:val="left" w:pos="-720"/>
        </w:tabs>
        <w:suppressAutoHyphens/>
        <w:spacing w:before="120" w:after="120"/>
        <w:ind w:left="180"/>
        <w:rPr>
          <w:spacing w:val="-2"/>
          <w:szCs w:val="22"/>
        </w:rPr>
      </w:pPr>
      <w:r>
        <w:rPr>
          <w:spacing w:val="-2"/>
          <w:szCs w:val="22"/>
        </w:rPr>
        <w:t xml:space="preserve">A7.   </w:t>
      </w:r>
      <w:r w:rsidR="00C075F4" w:rsidRPr="00677B1A">
        <w:rPr>
          <w:spacing w:val="-2"/>
          <w:szCs w:val="22"/>
        </w:rPr>
        <w:t xml:space="preserve">The </w:t>
      </w:r>
      <w:r w:rsidR="00461306" w:rsidRPr="00677B1A">
        <w:rPr>
          <w:spacing w:val="-2"/>
          <w:szCs w:val="22"/>
        </w:rPr>
        <w:t>“</w:t>
      </w:r>
      <w:r w:rsidR="00C075F4" w:rsidRPr="00677B1A">
        <w:rPr>
          <w:spacing w:val="-2"/>
          <w:szCs w:val="22"/>
        </w:rPr>
        <w:t xml:space="preserve">Statement </w:t>
      </w:r>
      <w:r w:rsidR="00C075F4" w:rsidRPr="00C21E3D">
        <w:rPr>
          <w:spacing w:val="-2"/>
          <w:szCs w:val="22"/>
        </w:rPr>
        <w:t>of</w:t>
      </w:r>
      <w:r w:rsidR="001864B3" w:rsidRPr="00C21E3D">
        <w:rPr>
          <w:spacing w:val="-2"/>
          <w:szCs w:val="22"/>
        </w:rPr>
        <w:t xml:space="preserve"> </w:t>
      </w:r>
      <w:r w:rsidR="00F95D65">
        <w:rPr>
          <w:spacing w:val="-2"/>
          <w:szCs w:val="22"/>
        </w:rPr>
        <w:t xml:space="preserve">Technical </w:t>
      </w:r>
      <w:r w:rsidR="00C075F4" w:rsidRPr="00C21E3D">
        <w:rPr>
          <w:spacing w:val="-2"/>
          <w:szCs w:val="22"/>
        </w:rPr>
        <w:t>Requirement</w:t>
      </w:r>
      <w:r w:rsidR="00461306" w:rsidRPr="00C21E3D">
        <w:rPr>
          <w:spacing w:val="-2"/>
          <w:szCs w:val="22"/>
        </w:rPr>
        <w:t>”</w:t>
      </w:r>
      <w:r w:rsidR="00C075F4" w:rsidRPr="00C21E3D">
        <w:rPr>
          <w:spacing w:val="-2"/>
          <w:szCs w:val="22"/>
        </w:rPr>
        <w:t xml:space="preserve"> </w:t>
      </w:r>
      <w:r w:rsidR="003211FB" w:rsidRPr="00C21E3D">
        <w:rPr>
          <w:spacing w:val="-2"/>
          <w:szCs w:val="22"/>
        </w:rPr>
        <w:t xml:space="preserve">means that part of the contract that </w:t>
      </w:r>
      <w:r w:rsidR="00C075F4" w:rsidRPr="00C21E3D">
        <w:rPr>
          <w:spacing w:val="-2"/>
          <w:szCs w:val="22"/>
        </w:rPr>
        <w:t>details the technical requirements</w:t>
      </w:r>
      <w:r w:rsidR="003211FB" w:rsidRPr="00C21E3D">
        <w:rPr>
          <w:spacing w:val="-2"/>
          <w:szCs w:val="22"/>
        </w:rPr>
        <w:t xml:space="preserve">, </w:t>
      </w:r>
      <w:r w:rsidR="00D203D7">
        <w:rPr>
          <w:spacing w:val="-2"/>
          <w:szCs w:val="22"/>
        </w:rPr>
        <w:t>Contractor D</w:t>
      </w:r>
      <w:r w:rsidR="00C8492A" w:rsidRPr="00C8492A">
        <w:rPr>
          <w:spacing w:val="-2"/>
          <w:szCs w:val="22"/>
        </w:rPr>
        <w:t>eliverables and</w:t>
      </w:r>
      <w:r w:rsidR="00C075F4" w:rsidRPr="00C21E3D">
        <w:rPr>
          <w:spacing w:val="-2"/>
          <w:szCs w:val="22"/>
        </w:rPr>
        <w:t xml:space="preserve"> acceptance criteria</w:t>
      </w:r>
      <w:r w:rsidR="003211FB" w:rsidRPr="00C21E3D">
        <w:rPr>
          <w:spacing w:val="-2"/>
          <w:szCs w:val="22"/>
        </w:rPr>
        <w:t xml:space="preserve">. </w:t>
      </w:r>
      <w:r w:rsidR="00C075F4" w:rsidRPr="00C21E3D">
        <w:rPr>
          <w:spacing w:val="-2"/>
          <w:szCs w:val="22"/>
        </w:rPr>
        <w:t xml:space="preserve">The Statement of Requirement is attached at </w:t>
      </w:r>
      <w:r w:rsidR="003211FB" w:rsidRPr="00C21E3D">
        <w:rPr>
          <w:spacing w:val="-2"/>
          <w:szCs w:val="22"/>
        </w:rPr>
        <w:t>Schedule</w:t>
      </w:r>
      <w:r w:rsidR="00E85A8B">
        <w:rPr>
          <w:spacing w:val="-2"/>
          <w:szCs w:val="22"/>
        </w:rPr>
        <w:t xml:space="preserve"> </w:t>
      </w:r>
      <w:r w:rsidR="0003736A">
        <w:rPr>
          <w:spacing w:val="-2"/>
          <w:szCs w:val="22"/>
        </w:rPr>
        <w:t>2</w:t>
      </w:r>
      <w:r w:rsidR="00C075F4" w:rsidRPr="00C21E3D">
        <w:rPr>
          <w:spacing w:val="-2"/>
          <w:szCs w:val="22"/>
        </w:rPr>
        <w:t>.</w:t>
      </w:r>
      <w:r w:rsidR="00E835E3" w:rsidRPr="00C21E3D">
        <w:rPr>
          <w:spacing w:val="-2"/>
          <w:szCs w:val="22"/>
        </w:rPr>
        <w:t xml:space="preserve"> This may include the</w:t>
      </w:r>
      <w:r w:rsidR="005B49CF" w:rsidRPr="00C21E3D">
        <w:rPr>
          <w:spacing w:val="-2"/>
          <w:szCs w:val="22"/>
        </w:rPr>
        <w:t xml:space="preserve"> System Requirements Document</w:t>
      </w:r>
      <w:r w:rsidR="00E835E3" w:rsidRPr="00C21E3D">
        <w:rPr>
          <w:spacing w:val="-2"/>
          <w:szCs w:val="22"/>
        </w:rPr>
        <w:t xml:space="preserve"> </w:t>
      </w:r>
      <w:r w:rsidR="005B49CF" w:rsidRPr="00C21E3D">
        <w:rPr>
          <w:spacing w:val="-2"/>
          <w:szCs w:val="22"/>
        </w:rPr>
        <w:t>(</w:t>
      </w:r>
      <w:r w:rsidR="00E835E3" w:rsidRPr="00C21E3D">
        <w:rPr>
          <w:spacing w:val="-2"/>
          <w:szCs w:val="22"/>
        </w:rPr>
        <w:t>SRD</w:t>
      </w:r>
      <w:r w:rsidR="005B49CF" w:rsidRPr="00C21E3D">
        <w:rPr>
          <w:spacing w:val="-2"/>
          <w:szCs w:val="22"/>
        </w:rPr>
        <w:t>)</w:t>
      </w:r>
      <w:r w:rsidR="00E835E3" w:rsidRPr="00C21E3D">
        <w:rPr>
          <w:spacing w:val="-2"/>
          <w:szCs w:val="22"/>
        </w:rPr>
        <w:t>.</w:t>
      </w:r>
    </w:p>
    <w:p w:rsidR="00412F21" w:rsidRPr="00C21E3D" w:rsidRDefault="009E6357" w:rsidP="00A02BD5">
      <w:pPr>
        <w:tabs>
          <w:tab w:val="left" w:pos="-720"/>
        </w:tabs>
        <w:suppressAutoHyphens/>
        <w:spacing w:before="120" w:after="120"/>
        <w:ind w:left="180"/>
        <w:rPr>
          <w:spacing w:val="-2"/>
          <w:szCs w:val="22"/>
        </w:rPr>
      </w:pPr>
      <w:r>
        <w:rPr>
          <w:spacing w:val="-2"/>
          <w:szCs w:val="22"/>
        </w:rPr>
        <w:t xml:space="preserve">A8.   </w:t>
      </w:r>
      <w:r w:rsidR="00412F21" w:rsidRPr="00C21E3D">
        <w:rPr>
          <w:spacing w:val="-2"/>
          <w:szCs w:val="22"/>
        </w:rPr>
        <w:t>“Conditions of Tendering”</w:t>
      </w:r>
      <w:r w:rsidR="00CE6744" w:rsidRPr="00C21E3D">
        <w:rPr>
          <w:spacing w:val="-2"/>
          <w:szCs w:val="22"/>
        </w:rPr>
        <w:t xml:space="preserve"> means the </w:t>
      </w:r>
      <w:r w:rsidR="000D257D" w:rsidRPr="00C21E3D">
        <w:rPr>
          <w:spacing w:val="-2"/>
          <w:szCs w:val="22"/>
        </w:rPr>
        <w:t>c</w:t>
      </w:r>
      <w:r w:rsidR="00CE6744" w:rsidRPr="00C21E3D">
        <w:rPr>
          <w:spacing w:val="-2"/>
          <w:szCs w:val="22"/>
        </w:rPr>
        <w:t>onditions set out in the DEFFORM 47 that govern the competition.</w:t>
      </w:r>
    </w:p>
    <w:p w:rsidR="00412F21" w:rsidRPr="00C21E3D" w:rsidRDefault="009E6357" w:rsidP="00A02BD5">
      <w:pPr>
        <w:tabs>
          <w:tab w:val="left" w:pos="-720"/>
        </w:tabs>
        <w:suppressAutoHyphens/>
        <w:spacing w:before="120" w:after="120"/>
        <w:ind w:left="180"/>
        <w:rPr>
          <w:spacing w:val="-2"/>
          <w:szCs w:val="22"/>
        </w:rPr>
      </w:pPr>
      <w:r>
        <w:rPr>
          <w:spacing w:val="-2"/>
          <w:szCs w:val="22"/>
        </w:rPr>
        <w:t xml:space="preserve">A9.   </w:t>
      </w:r>
      <w:r w:rsidR="00412F21" w:rsidRPr="00C21E3D">
        <w:rPr>
          <w:spacing w:val="-2"/>
          <w:szCs w:val="22"/>
        </w:rPr>
        <w:t xml:space="preserve">“Contract Conditions” means </w:t>
      </w:r>
      <w:r w:rsidR="00F76F80" w:rsidRPr="00C21E3D">
        <w:rPr>
          <w:spacing w:val="-2"/>
          <w:szCs w:val="22"/>
        </w:rPr>
        <w:t xml:space="preserve">the </w:t>
      </w:r>
      <w:r w:rsidR="00412F21" w:rsidRPr="00C21E3D">
        <w:rPr>
          <w:spacing w:val="-2"/>
          <w:szCs w:val="22"/>
        </w:rPr>
        <w:t xml:space="preserve">attached </w:t>
      </w:r>
      <w:r w:rsidR="00F76F80" w:rsidRPr="00C21E3D">
        <w:rPr>
          <w:spacing w:val="-2"/>
          <w:szCs w:val="22"/>
        </w:rPr>
        <w:t xml:space="preserve">conditions </w:t>
      </w:r>
      <w:r w:rsidR="003211FB" w:rsidRPr="00C21E3D">
        <w:rPr>
          <w:spacing w:val="-2"/>
          <w:szCs w:val="22"/>
        </w:rPr>
        <w:t xml:space="preserve">at Annex E </w:t>
      </w:r>
      <w:r w:rsidR="00F65999" w:rsidRPr="00C21E3D">
        <w:rPr>
          <w:spacing w:val="-2"/>
          <w:szCs w:val="22"/>
        </w:rPr>
        <w:t>that will</w:t>
      </w:r>
      <w:r w:rsidR="00412F21" w:rsidRPr="00C21E3D">
        <w:rPr>
          <w:spacing w:val="-2"/>
          <w:szCs w:val="22"/>
        </w:rPr>
        <w:t xml:space="preserve"> </w:t>
      </w:r>
      <w:r w:rsidR="00CE6744" w:rsidRPr="00C21E3D">
        <w:rPr>
          <w:spacing w:val="-2"/>
          <w:szCs w:val="22"/>
        </w:rPr>
        <w:t xml:space="preserve">govern </w:t>
      </w:r>
      <w:r w:rsidR="00054829" w:rsidRPr="00C21E3D">
        <w:rPr>
          <w:spacing w:val="-2"/>
          <w:szCs w:val="22"/>
        </w:rPr>
        <w:t xml:space="preserve">any resultant </w:t>
      </w:r>
      <w:r w:rsidR="0041269A" w:rsidRPr="00C21E3D">
        <w:rPr>
          <w:spacing w:val="-2"/>
          <w:szCs w:val="22"/>
        </w:rPr>
        <w:t>contract.</w:t>
      </w:r>
      <w:r w:rsidR="00F76F80" w:rsidRPr="00C21E3D">
        <w:rPr>
          <w:spacing w:val="-2"/>
          <w:szCs w:val="22"/>
        </w:rPr>
        <w:t xml:space="preserve"> </w:t>
      </w:r>
    </w:p>
    <w:p w:rsidR="002322F8" w:rsidRPr="00C21E3D" w:rsidRDefault="009E6357" w:rsidP="00A02BD5">
      <w:pPr>
        <w:tabs>
          <w:tab w:val="left" w:pos="-720"/>
        </w:tabs>
        <w:suppressAutoHyphens/>
        <w:spacing w:before="120" w:after="120"/>
        <w:ind w:left="180"/>
        <w:rPr>
          <w:spacing w:val="-2"/>
          <w:szCs w:val="22"/>
        </w:rPr>
      </w:pPr>
      <w:r>
        <w:rPr>
          <w:spacing w:val="-2"/>
          <w:szCs w:val="22"/>
        </w:rPr>
        <w:t xml:space="preserve">A10.   </w:t>
      </w:r>
      <w:r w:rsidR="002322F8" w:rsidRPr="00C21E3D">
        <w:rPr>
          <w:spacing w:val="-2"/>
          <w:szCs w:val="22"/>
        </w:rPr>
        <w:t xml:space="preserve">A </w:t>
      </w:r>
      <w:r w:rsidR="00461306" w:rsidRPr="00C21E3D">
        <w:rPr>
          <w:spacing w:val="-2"/>
          <w:szCs w:val="22"/>
        </w:rPr>
        <w:t>“</w:t>
      </w:r>
      <w:r w:rsidR="002322F8" w:rsidRPr="00C21E3D">
        <w:rPr>
          <w:spacing w:val="-2"/>
          <w:szCs w:val="22"/>
        </w:rPr>
        <w:t>Third Party</w:t>
      </w:r>
      <w:r w:rsidR="00461306" w:rsidRPr="00C21E3D">
        <w:rPr>
          <w:spacing w:val="-2"/>
          <w:szCs w:val="22"/>
        </w:rPr>
        <w:t>”</w:t>
      </w:r>
      <w:r w:rsidR="002322F8" w:rsidRPr="00C21E3D">
        <w:rPr>
          <w:spacing w:val="-2"/>
          <w:szCs w:val="22"/>
        </w:rPr>
        <w:t xml:space="preserve"> is </w:t>
      </w:r>
      <w:r w:rsidR="00BB3635" w:rsidRPr="00C21E3D">
        <w:rPr>
          <w:spacing w:val="-2"/>
          <w:szCs w:val="22"/>
        </w:rPr>
        <w:t>a</w:t>
      </w:r>
      <w:r w:rsidR="00CE6744" w:rsidRPr="00C21E3D">
        <w:rPr>
          <w:spacing w:val="-2"/>
          <w:szCs w:val="22"/>
        </w:rPr>
        <w:t>ny</w:t>
      </w:r>
      <w:r w:rsidR="00BB3635" w:rsidRPr="00C21E3D">
        <w:rPr>
          <w:spacing w:val="-2"/>
          <w:szCs w:val="22"/>
        </w:rPr>
        <w:t xml:space="preserve"> person </w:t>
      </w:r>
      <w:r w:rsidR="002322F8" w:rsidRPr="00C21E3D">
        <w:rPr>
          <w:spacing w:val="-2"/>
          <w:szCs w:val="22"/>
        </w:rPr>
        <w:t xml:space="preserve">who is not an employee </w:t>
      </w:r>
      <w:r w:rsidR="00F65999" w:rsidRPr="00C21E3D">
        <w:rPr>
          <w:spacing w:val="-2"/>
          <w:szCs w:val="22"/>
        </w:rPr>
        <w:t>of the Tenderer</w:t>
      </w:r>
      <w:r w:rsidR="006E245F" w:rsidRPr="00C21E3D">
        <w:rPr>
          <w:spacing w:val="-2"/>
          <w:szCs w:val="22"/>
        </w:rPr>
        <w:t xml:space="preserve"> </w:t>
      </w:r>
      <w:r w:rsidR="002D6682" w:rsidRPr="00C21E3D">
        <w:rPr>
          <w:spacing w:val="-2"/>
          <w:szCs w:val="22"/>
        </w:rPr>
        <w:t xml:space="preserve">as defined </w:t>
      </w:r>
      <w:r w:rsidR="00E835E3" w:rsidRPr="00C21E3D">
        <w:rPr>
          <w:spacing w:val="-2"/>
          <w:szCs w:val="22"/>
        </w:rPr>
        <w:t>at A2</w:t>
      </w:r>
      <w:r w:rsidR="002322F8" w:rsidRPr="00C21E3D">
        <w:rPr>
          <w:spacing w:val="-2"/>
          <w:szCs w:val="22"/>
        </w:rPr>
        <w:t xml:space="preserve">. </w:t>
      </w:r>
    </w:p>
    <w:p w:rsidR="00AA38E8" w:rsidRPr="008176A4" w:rsidRDefault="00AA38E8" w:rsidP="00A02BD5">
      <w:pPr>
        <w:tabs>
          <w:tab w:val="left" w:pos="-720"/>
        </w:tabs>
        <w:suppressAutoHyphens/>
        <w:spacing w:before="120" w:after="120"/>
        <w:rPr>
          <w:b/>
          <w:spacing w:val="-2"/>
          <w:sz w:val="26"/>
          <w:szCs w:val="26"/>
        </w:rPr>
      </w:pPr>
      <w:r w:rsidRPr="008176A4">
        <w:rPr>
          <w:b/>
          <w:spacing w:val="-2"/>
          <w:sz w:val="26"/>
          <w:szCs w:val="26"/>
        </w:rPr>
        <w:t>Purpose</w:t>
      </w:r>
    </w:p>
    <w:p w:rsidR="00AA38E8" w:rsidRPr="0098022D" w:rsidRDefault="009E6357" w:rsidP="00A02BD5">
      <w:pPr>
        <w:tabs>
          <w:tab w:val="left" w:pos="-720"/>
        </w:tabs>
        <w:suppressAutoHyphens/>
        <w:spacing w:before="120" w:after="120"/>
        <w:ind w:left="180"/>
        <w:jc w:val="both"/>
        <w:rPr>
          <w:rFonts w:cs="Arial"/>
          <w:szCs w:val="22"/>
        </w:rPr>
      </w:pPr>
      <w:r>
        <w:rPr>
          <w:rFonts w:cs="Arial"/>
          <w:szCs w:val="22"/>
        </w:rPr>
        <w:t xml:space="preserve">A11.   </w:t>
      </w:r>
      <w:r w:rsidR="00AA38E8" w:rsidRPr="0098022D">
        <w:rPr>
          <w:rFonts w:cs="Arial"/>
          <w:szCs w:val="22"/>
        </w:rPr>
        <w:t xml:space="preserve">The purpose of this </w:t>
      </w:r>
      <w:r>
        <w:rPr>
          <w:rFonts w:cs="Arial"/>
          <w:szCs w:val="22"/>
        </w:rPr>
        <w:t>ITN</w:t>
      </w:r>
      <w:r w:rsidR="00AA38E8" w:rsidRPr="0098022D">
        <w:rPr>
          <w:rFonts w:cs="Arial"/>
          <w:szCs w:val="22"/>
        </w:rPr>
        <w:t xml:space="preserve"> is to invite you to </w:t>
      </w:r>
      <w:r w:rsidR="006A03A5">
        <w:rPr>
          <w:rFonts w:cs="Arial"/>
          <w:szCs w:val="22"/>
        </w:rPr>
        <w:t>offer a value for money proposal</w:t>
      </w:r>
      <w:r w:rsidR="00AA38E8" w:rsidRPr="0098022D">
        <w:rPr>
          <w:rFonts w:cs="Arial"/>
          <w:szCs w:val="22"/>
        </w:rPr>
        <w:t xml:space="preserve"> to our requirement.  This documentation explains and sets out the: </w:t>
      </w:r>
    </w:p>
    <w:p w:rsidR="00AA38E8" w:rsidRPr="0098022D" w:rsidRDefault="008566AA" w:rsidP="00A02BD5">
      <w:pPr>
        <w:numPr>
          <w:ilvl w:val="1"/>
          <w:numId w:val="13"/>
        </w:numPr>
        <w:tabs>
          <w:tab w:val="clear" w:pos="1440"/>
        </w:tabs>
        <w:spacing w:before="120" w:after="120"/>
        <w:ind w:left="1080" w:hanging="540"/>
        <w:jc w:val="both"/>
        <w:rPr>
          <w:rFonts w:cs="Arial"/>
          <w:szCs w:val="22"/>
        </w:rPr>
      </w:pPr>
      <w:r w:rsidRPr="0098022D">
        <w:rPr>
          <w:rFonts w:cs="Arial"/>
          <w:szCs w:val="22"/>
        </w:rPr>
        <w:t xml:space="preserve">tender </w:t>
      </w:r>
      <w:r w:rsidR="00AA38E8" w:rsidRPr="0098022D">
        <w:rPr>
          <w:rFonts w:cs="Arial"/>
          <w:szCs w:val="22"/>
        </w:rPr>
        <w:t xml:space="preserve">process and timetable for the </w:t>
      </w:r>
      <w:r w:rsidR="00C075F4" w:rsidRPr="0098022D">
        <w:rPr>
          <w:rFonts w:cs="Arial"/>
          <w:szCs w:val="22"/>
        </w:rPr>
        <w:t>next</w:t>
      </w:r>
      <w:r w:rsidR="00AA38E8" w:rsidRPr="0098022D">
        <w:rPr>
          <w:rFonts w:cs="Arial"/>
          <w:szCs w:val="22"/>
        </w:rPr>
        <w:t xml:space="preserve"> stages of the procurement; </w:t>
      </w:r>
    </w:p>
    <w:p w:rsidR="00AA38E8" w:rsidRPr="0098022D" w:rsidRDefault="00AA38E8" w:rsidP="00A02BD5">
      <w:pPr>
        <w:numPr>
          <w:ilvl w:val="1"/>
          <w:numId w:val="13"/>
        </w:numPr>
        <w:tabs>
          <w:tab w:val="clear" w:pos="1440"/>
        </w:tabs>
        <w:spacing w:before="120" w:after="120"/>
        <w:ind w:left="1080" w:hanging="540"/>
        <w:jc w:val="both"/>
        <w:rPr>
          <w:rFonts w:cs="Arial"/>
          <w:szCs w:val="22"/>
        </w:rPr>
      </w:pPr>
      <w:r w:rsidRPr="0098022D">
        <w:rPr>
          <w:rFonts w:cs="Arial"/>
          <w:szCs w:val="22"/>
        </w:rPr>
        <w:t>instructions</w:t>
      </w:r>
      <w:r w:rsidR="009E3911" w:rsidRPr="0098022D">
        <w:rPr>
          <w:rFonts w:cs="Arial"/>
          <w:szCs w:val="22"/>
        </w:rPr>
        <w:t xml:space="preserve"> and conditions</w:t>
      </w:r>
      <w:r w:rsidRPr="0098022D">
        <w:rPr>
          <w:rFonts w:cs="Arial"/>
          <w:szCs w:val="22"/>
        </w:rPr>
        <w:t xml:space="preserve"> that govern this competition; </w:t>
      </w:r>
    </w:p>
    <w:p w:rsidR="00AA38E8" w:rsidRPr="0098022D" w:rsidRDefault="00AA38E8" w:rsidP="00A02BD5">
      <w:pPr>
        <w:numPr>
          <w:ilvl w:val="1"/>
          <w:numId w:val="13"/>
        </w:numPr>
        <w:tabs>
          <w:tab w:val="clear" w:pos="1440"/>
        </w:tabs>
        <w:spacing w:before="120" w:after="120"/>
        <w:ind w:left="1080" w:hanging="540"/>
        <w:jc w:val="both"/>
        <w:rPr>
          <w:rFonts w:cs="Arial"/>
          <w:szCs w:val="22"/>
        </w:rPr>
      </w:pPr>
      <w:r w:rsidRPr="0098022D">
        <w:rPr>
          <w:rFonts w:cs="Arial"/>
          <w:szCs w:val="22"/>
        </w:rPr>
        <w:t xml:space="preserve">information you must include in your Tender and the required format; </w:t>
      </w:r>
    </w:p>
    <w:p w:rsidR="00AA38E8" w:rsidRPr="0098022D" w:rsidRDefault="00AA38E8" w:rsidP="00A02BD5">
      <w:pPr>
        <w:numPr>
          <w:ilvl w:val="1"/>
          <w:numId w:val="13"/>
        </w:numPr>
        <w:tabs>
          <w:tab w:val="clear" w:pos="1440"/>
        </w:tabs>
        <w:spacing w:before="120" w:after="120"/>
        <w:ind w:left="1080" w:hanging="540"/>
        <w:jc w:val="both"/>
        <w:rPr>
          <w:rFonts w:cs="Arial"/>
          <w:szCs w:val="22"/>
        </w:rPr>
      </w:pPr>
      <w:r w:rsidRPr="0098022D">
        <w:rPr>
          <w:rFonts w:cs="Arial"/>
          <w:szCs w:val="22"/>
        </w:rPr>
        <w:t>administrative arrangements for the receipt and evaluation of Tenders</w:t>
      </w:r>
      <w:r w:rsidR="00AD23E7" w:rsidRPr="0098022D">
        <w:rPr>
          <w:rFonts w:cs="Arial"/>
          <w:szCs w:val="22"/>
        </w:rPr>
        <w:t>;</w:t>
      </w:r>
      <w:r w:rsidRPr="0098022D">
        <w:rPr>
          <w:rFonts w:cs="Arial"/>
          <w:szCs w:val="22"/>
        </w:rPr>
        <w:t xml:space="preserve"> and</w:t>
      </w:r>
    </w:p>
    <w:p w:rsidR="00AA38E8" w:rsidRPr="0098022D" w:rsidRDefault="00F65999" w:rsidP="00A02BD5">
      <w:pPr>
        <w:numPr>
          <w:ilvl w:val="1"/>
          <w:numId w:val="13"/>
        </w:numPr>
        <w:tabs>
          <w:tab w:val="clear" w:pos="1440"/>
        </w:tabs>
        <w:ind w:left="1080" w:hanging="540"/>
        <w:jc w:val="both"/>
        <w:rPr>
          <w:rFonts w:cs="Arial"/>
          <w:szCs w:val="22"/>
        </w:rPr>
      </w:pPr>
      <w:r w:rsidRPr="0098022D">
        <w:rPr>
          <w:rFonts w:cs="Arial"/>
          <w:szCs w:val="22"/>
        </w:rPr>
        <w:t>Contract Conditions</w:t>
      </w:r>
      <w:r w:rsidR="00AA38E8" w:rsidRPr="0098022D">
        <w:rPr>
          <w:rFonts w:cs="Arial"/>
          <w:szCs w:val="22"/>
        </w:rPr>
        <w:t xml:space="preserve"> that shall apply in the event that the Authority awards a </w:t>
      </w:r>
    </w:p>
    <w:p w:rsidR="00AA38E8" w:rsidRPr="0098022D" w:rsidRDefault="00AA38E8" w:rsidP="00A02BD5">
      <w:pPr>
        <w:ind w:left="540"/>
        <w:jc w:val="both"/>
        <w:rPr>
          <w:rFonts w:cs="Arial"/>
          <w:szCs w:val="22"/>
        </w:rPr>
      </w:pPr>
      <w:r w:rsidRPr="0098022D">
        <w:rPr>
          <w:rFonts w:cs="Arial"/>
          <w:szCs w:val="22"/>
        </w:rPr>
        <w:t>contract following this competition.</w:t>
      </w:r>
    </w:p>
    <w:p w:rsidR="00806D94" w:rsidRPr="0098022D" w:rsidRDefault="009E6357" w:rsidP="00A02BD5">
      <w:pPr>
        <w:tabs>
          <w:tab w:val="left" w:pos="-720"/>
        </w:tabs>
        <w:suppressAutoHyphens/>
        <w:spacing w:before="120" w:after="120"/>
        <w:ind w:left="180"/>
        <w:rPr>
          <w:spacing w:val="-2"/>
          <w:szCs w:val="22"/>
        </w:rPr>
      </w:pPr>
      <w:r>
        <w:rPr>
          <w:spacing w:val="-2"/>
          <w:szCs w:val="22"/>
        </w:rPr>
        <w:t xml:space="preserve">A12.   </w:t>
      </w:r>
      <w:r w:rsidR="00806D94" w:rsidRPr="0098022D">
        <w:rPr>
          <w:spacing w:val="-2"/>
          <w:szCs w:val="22"/>
        </w:rPr>
        <w:t xml:space="preserve">The </w:t>
      </w:r>
      <w:r w:rsidR="00F6488E" w:rsidRPr="0098022D">
        <w:rPr>
          <w:spacing w:val="-2"/>
          <w:szCs w:val="22"/>
        </w:rPr>
        <w:t xml:space="preserve">sections </w:t>
      </w:r>
      <w:r w:rsidR="00806D94" w:rsidRPr="0098022D">
        <w:rPr>
          <w:spacing w:val="-2"/>
          <w:szCs w:val="22"/>
        </w:rPr>
        <w:t xml:space="preserve">in this </w:t>
      </w:r>
      <w:r>
        <w:rPr>
          <w:spacing w:val="-2"/>
          <w:szCs w:val="22"/>
        </w:rPr>
        <w:t>ITN</w:t>
      </w:r>
      <w:r w:rsidR="00F6488E" w:rsidRPr="0098022D">
        <w:rPr>
          <w:spacing w:val="-2"/>
          <w:szCs w:val="22"/>
        </w:rPr>
        <w:t xml:space="preserve"> and associated documents</w:t>
      </w:r>
      <w:r w:rsidR="00806D94" w:rsidRPr="0098022D">
        <w:rPr>
          <w:spacing w:val="-2"/>
          <w:szCs w:val="22"/>
        </w:rPr>
        <w:t xml:space="preserve"> are </w:t>
      </w:r>
      <w:r w:rsidR="009A6688" w:rsidRPr="0098022D">
        <w:rPr>
          <w:spacing w:val="-2"/>
          <w:szCs w:val="22"/>
        </w:rPr>
        <w:t xml:space="preserve">structured </w:t>
      </w:r>
      <w:r w:rsidR="00806D94" w:rsidRPr="0098022D">
        <w:rPr>
          <w:spacing w:val="-2"/>
          <w:szCs w:val="22"/>
        </w:rPr>
        <w:t xml:space="preserve">in line with a generic tendering process and do not indicate importance / </w:t>
      </w:r>
      <w:r w:rsidR="009A6688" w:rsidRPr="0098022D">
        <w:rPr>
          <w:spacing w:val="-2"/>
          <w:szCs w:val="22"/>
        </w:rPr>
        <w:t>precedence</w:t>
      </w:r>
      <w:r w:rsidR="00806D94" w:rsidRPr="0098022D">
        <w:rPr>
          <w:spacing w:val="-2"/>
          <w:szCs w:val="22"/>
        </w:rPr>
        <w:t>.</w:t>
      </w:r>
    </w:p>
    <w:p w:rsidR="00967966" w:rsidRPr="0098022D" w:rsidRDefault="009E6357" w:rsidP="00A02BD5">
      <w:pPr>
        <w:tabs>
          <w:tab w:val="left" w:pos="-720"/>
        </w:tabs>
        <w:suppressAutoHyphens/>
        <w:spacing w:before="120" w:after="120"/>
        <w:ind w:left="180"/>
        <w:rPr>
          <w:rFonts w:cs="Arial"/>
          <w:szCs w:val="22"/>
        </w:rPr>
      </w:pPr>
      <w:r>
        <w:rPr>
          <w:spacing w:val="-2"/>
          <w:szCs w:val="22"/>
        </w:rPr>
        <w:t xml:space="preserve">A13.   </w:t>
      </w:r>
      <w:r w:rsidR="00DF2455" w:rsidRPr="0098022D">
        <w:rPr>
          <w:spacing w:val="-2"/>
          <w:szCs w:val="22"/>
        </w:rPr>
        <w:t xml:space="preserve">This </w:t>
      </w:r>
      <w:r>
        <w:rPr>
          <w:spacing w:val="-2"/>
          <w:szCs w:val="22"/>
        </w:rPr>
        <w:t>ITN</w:t>
      </w:r>
      <w:r w:rsidR="00DF2455" w:rsidRPr="0098022D">
        <w:rPr>
          <w:spacing w:val="-2"/>
          <w:szCs w:val="22"/>
        </w:rPr>
        <w:t xml:space="preserve"> has been issued to all </w:t>
      </w:r>
      <w:r w:rsidR="00065CC8" w:rsidRPr="0098022D">
        <w:rPr>
          <w:spacing w:val="-2"/>
          <w:szCs w:val="22"/>
        </w:rPr>
        <w:t xml:space="preserve">potential </w:t>
      </w:r>
      <w:r w:rsidR="00DF2455" w:rsidRPr="0098022D">
        <w:rPr>
          <w:spacing w:val="-2"/>
          <w:szCs w:val="22"/>
        </w:rPr>
        <w:t>Tenderers chosen during the supplier selection stage</w:t>
      </w:r>
      <w:r w:rsidR="00817456" w:rsidRPr="0098022D">
        <w:rPr>
          <w:spacing w:val="-2"/>
          <w:szCs w:val="22"/>
        </w:rPr>
        <w:t xml:space="preserve">, </w:t>
      </w:r>
      <w:r w:rsidR="00D90F28">
        <w:rPr>
          <w:spacing w:val="-2"/>
          <w:szCs w:val="22"/>
        </w:rPr>
        <w:t>as referenced in paragraph A14 below.</w:t>
      </w:r>
      <w:r w:rsidR="00967966" w:rsidRPr="0098022D">
        <w:rPr>
          <w:spacing w:val="-2"/>
          <w:szCs w:val="22"/>
        </w:rPr>
        <w:t xml:space="preserve"> </w:t>
      </w:r>
    </w:p>
    <w:p w:rsidR="00DF2455" w:rsidRPr="00C21E3D" w:rsidRDefault="009E6357" w:rsidP="00A02BD5">
      <w:pPr>
        <w:tabs>
          <w:tab w:val="left" w:pos="-720"/>
        </w:tabs>
        <w:suppressAutoHyphens/>
        <w:spacing w:before="120" w:after="120"/>
        <w:ind w:left="180"/>
        <w:rPr>
          <w:spacing w:val="-2"/>
          <w:szCs w:val="22"/>
        </w:rPr>
      </w:pPr>
      <w:r>
        <w:rPr>
          <w:spacing w:val="-2"/>
          <w:szCs w:val="22"/>
        </w:rPr>
        <w:t xml:space="preserve">A14.   </w:t>
      </w:r>
      <w:r w:rsidR="00DF2455" w:rsidRPr="00C21E3D">
        <w:rPr>
          <w:spacing w:val="-2"/>
          <w:szCs w:val="22"/>
        </w:rPr>
        <w:t xml:space="preserve">The </w:t>
      </w:r>
      <w:r w:rsidR="00DF2455" w:rsidRPr="00C21E3D">
        <w:rPr>
          <w:rFonts w:cs="Arial"/>
          <w:szCs w:val="22"/>
        </w:rPr>
        <w:t xml:space="preserve">requirement was </w:t>
      </w:r>
      <w:r w:rsidR="0055096F" w:rsidRPr="00C21E3D">
        <w:rPr>
          <w:rFonts w:cs="Arial"/>
          <w:szCs w:val="22"/>
        </w:rPr>
        <w:t xml:space="preserve">advertised by the Authority in the </w:t>
      </w:r>
      <w:r w:rsidR="00F520CB" w:rsidRPr="00C21E3D">
        <w:rPr>
          <w:rFonts w:cs="Arial"/>
          <w:szCs w:val="22"/>
        </w:rPr>
        <w:t>Defence Contracts Online (DCO)</w:t>
      </w:r>
      <w:r w:rsidR="0055096F" w:rsidRPr="00C21E3D">
        <w:rPr>
          <w:rFonts w:cs="Arial"/>
          <w:szCs w:val="22"/>
        </w:rPr>
        <w:t xml:space="preserve"> </w:t>
      </w:r>
      <w:r w:rsidR="0055096F" w:rsidRPr="004B7E79">
        <w:rPr>
          <w:rFonts w:cs="Arial"/>
          <w:szCs w:val="22"/>
        </w:rPr>
        <w:t xml:space="preserve">dated </w:t>
      </w:r>
      <w:r w:rsidR="004B7E79" w:rsidRPr="004B7E79">
        <w:rPr>
          <w:rFonts w:cs="Arial"/>
          <w:szCs w:val="22"/>
        </w:rPr>
        <w:t>4 November 2016</w:t>
      </w:r>
      <w:r w:rsidR="0055096F" w:rsidRPr="00C21E3D">
        <w:rPr>
          <w:rFonts w:cs="Arial"/>
          <w:szCs w:val="22"/>
        </w:rPr>
        <w:t xml:space="preserve"> with reference </w:t>
      </w:r>
      <w:r w:rsidR="006E6EA8" w:rsidRPr="00C21E3D">
        <w:rPr>
          <w:rFonts w:cs="Arial"/>
          <w:bCs/>
          <w:szCs w:val="22"/>
        </w:rPr>
        <w:t xml:space="preserve">to </w:t>
      </w:r>
      <w:r w:rsidR="0055096F" w:rsidRPr="00C21E3D">
        <w:rPr>
          <w:rFonts w:cs="Arial"/>
          <w:szCs w:val="22"/>
        </w:rPr>
        <w:t xml:space="preserve">the requirement for </w:t>
      </w:r>
      <w:r w:rsidR="001864B3" w:rsidRPr="00C21E3D">
        <w:rPr>
          <w:rFonts w:cs="Arial"/>
          <w:szCs w:val="22"/>
        </w:rPr>
        <w:t xml:space="preserve">Fleet </w:t>
      </w:r>
      <w:r>
        <w:rPr>
          <w:rFonts w:cs="Arial"/>
          <w:szCs w:val="22"/>
        </w:rPr>
        <w:t>S</w:t>
      </w:r>
      <w:r w:rsidR="001864B3" w:rsidRPr="00C21E3D">
        <w:rPr>
          <w:rFonts w:cs="Arial"/>
          <w:szCs w:val="22"/>
        </w:rPr>
        <w:t xml:space="preserve">olid Support (FSS) Engineering and Project Support (FEPS), following the Competitive Negotiation Procedure under </w:t>
      </w:r>
      <w:r w:rsidR="001864B3" w:rsidRPr="00C21E3D">
        <w:rPr>
          <w:rFonts w:cs="Arial"/>
          <w:szCs w:val="22"/>
        </w:rPr>
        <w:lastRenderedPageBreak/>
        <w:t xml:space="preserve">Defence and Security Public Contracts Regulations 2011. </w:t>
      </w:r>
      <w:r w:rsidR="00D90F28">
        <w:rPr>
          <w:rFonts w:cs="Arial"/>
          <w:szCs w:val="22"/>
        </w:rPr>
        <w:t xml:space="preserve">Following evaluation of responses to the </w:t>
      </w:r>
      <w:r w:rsidR="00A02BD5">
        <w:rPr>
          <w:rFonts w:cs="Arial"/>
          <w:szCs w:val="22"/>
        </w:rPr>
        <w:t>DPQQ,</w:t>
      </w:r>
      <w:r w:rsidR="00D90F28">
        <w:rPr>
          <w:rFonts w:cs="Arial"/>
          <w:szCs w:val="22"/>
        </w:rPr>
        <w:t xml:space="preserve"> you have met the criteria to receive this </w:t>
      </w:r>
      <w:r>
        <w:rPr>
          <w:rFonts w:cs="Arial"/>
          <w:szCs w:val="22"/>
        </w:rPr>
        <w:t>ITN</w:t>
      </w:r>
      <w:r w:rsidR="00D90F28">
        <w:rPr>
          <w:rFonts w:cs="Arial"/>
          <w:szCs w:val="22"/>
        </w:rPr>
        <w:t>.</w:t>
      </w:r>
    </w:p>
    <w:p w:rsidR="00D775E9" w:rsidRPr="0098022D" w:rsidRDefault="009E6357" w:rsidP="00A02BD5">
      <w:pPr>
        <w:pStyle w:val="Heading3"/>
        <w:rPr>
          <w:lang w:eastAsia="en-GB"/>
        </w:rPr>
      </w:pPr>
      <w:r>
        <w:t>ITN</w:t>
      </w:r>
      <w:r w:rsidR="0055196F" w:rsidRPr="008176A4">
        <w:t xml:space="preserve"> Documentation</w:t>
      </w:r>
      <w:r w:rsidR="00DC3B53" w:rsidRPr="000127D0">
        <w:t xml:space="preserve"> and</w:t>
      </w:r>
      <w:r w:rsidR="007A35DD" w:rsidRPr="000127D0">
        <w:t xml:space="preserve"> </w:t>
      </w:r>
      <w:r>
        <w:t>ITN</w:t>
      </w:r>
      <w:r w:rsidR="00DC3B53" w:rsidRPr="000127D0">
        <w:t xml:space="preserve"> Material</w:t>
      </w:r>
    </w:p>
    <w:p w:rsidR="00D775E9" w:rsidRPr="0098022D" w:rsidRDefault="009E6357" w:rsidP="00A02BD5">
      <w:pPr>
        <w:tabs>
          <w:tab w:val="left" w:pos="-720"/>
        </w:tabs>
        <w:suppressAutoHyphens/>
        <w:spacing w:before="120" w:after="120"/>
        <w:ind w:left="180"/>
        <w:rPr>
          <w:rFonts w:cs="Arial"/>
          <w:bCs/>
          <w:szCs w:val="22"/>
          <w:lang w:eastAsia="en-GB"/>
        </w:rPr>
      </w:pPr>
      <w:r>
        <w:rPr>
          <w:rFonts w:cs="Arial"/>
          <w:bCs/>
          <w:szCs w:val="22"/>
          <w:lang w:eastAsia="en-GB"/>
        </w:rPr>
        <w:t>A15.   ITN</w:t>
      </w:r>
      <w:r w:rsidR="00D775E9" w:rsidRPr="0098022D">
        <w:rPr>
          <w:rFonts w:cs="Arial"/>
          <w:bCs/>
          <w:szCs w:val="22"/>
          <w:lang w:eastAsia="en-GB"/>
        </w:rPr>
        <w:t xml:space="preserve"> Documentation means any information in any medium o</w:t>
      </w:r>
      <w:r w:rsidR="00C323D5" w:rsidRPr="0098022D">
        <w:rPr>
          <w:rFonts w:cs="Arial"/>
          <w:bCs/>
          <w:szCs w:val="22"/>
          <w:lang w:eastAsia="en-GB"/>
        </w:rPr>
        <w:t>r</w:t>
      </w:r>
      <w:r w:rsidR="00D775E9" w:rsidRPr="0098022D">
        <w:rPr>
          <w:rFonts w:cs="Arial"/>
          <w:bCs/>
          <w:szCs w:val="22"/>
          <w:lang w:eastAsia="en-GB"/>
        </w:rPr>
        <w:t xml:space="preserve"> form (for example drawings, handbooks, manuals, instructions, specifications and notes of pre-tender clarification meetings)</w:t>
      </w:r>
      <w:r w:rsidR="00817456" w:rsidRPr="0098022D">
        <w:rPr>
          <w:rFonts w:cs="Arial"/>
          <w:bCs/>
          <w:szCs w:val="22"/>
          <w:lang w:eastAsia="en-GB"/>
        </w:rPr>
        <w:t>,</w:t>
      </w:r>
      <w:r w:rsidR="00D775E9" w:rsidRPr="0098022D">
        <w:rPr>
          <w:rFonts w:cs="Arial"/>
          <w:bCs/>
          <w:szCs w:val="22"/>
          <w:lang w:eastAsia="en-GB"/>
        </w:rPr>
        <w:t xml:space="preserve"> issued to you</w:t>
      </w:r>
      <w:r w:rsidR="00AE41FF" w:rsidRPr="0098022D">
        <w:rPr>
          <w:rFonts w:cs="Arial"/>
          <w:bCs/>
          <w:szCs w:val="22"/>
          <w:lang w:eastAsia="en-GB"/>
        </w:rPr>
        <w:t>,</w:t>
      </w:r>
      <w:r w:rsidR="00D775E9" w:rsidRPr="0098022D">
        <w:rPr>
          <w:rFonts w:cs="Arial"/>
          <w:bCs/>
          <w:szCs w:val="22"/>
          <w:lang w:eastAsia="en-GB"/>
        </w:rPr>
        <w:t xml:space="preserve"> or to which you have been granted access, by the Authority for the purposes of responding to this </w:t>
      </w:r>
      <w:r>
        <w:rPr>
          <w:rFonts w:cs="Arial"/>
          <w:bCs/>
          <w:szCs w:val="22"/>
          <w:lang w:eastAsia="en-GB"/>
        </w:rPr>
        <w:t>ITN</w:t>
      </w:r>
      <w:r w:rsidR="00D775E9" w:rsidRPr="0098022D">
        <w:rPr>
          <w:rFonts w:cs="Arial"/>
          <w:bCs/>
          <w:szCs w:val="22"/>
          <w:lang w:eastAsia="en-GB"/>
        </w:rPr>
        <w:t xml:space="preserve">.  </w:t>
      </w:r>
      <w:r>
        <w:rPr>
          <w:rFonts w:cs="Arial"/>
          <w:bCs/>
          <w:szCs w:val="22"/>
          <w:lang w:eastAsia="en-GB"/>
        </w:rPr>
        <w:t>ITN</w:t>
      </w:r>
      <w:r w:rsidR="00D775E9" w:rsidRPr="0098022D">
        <w:rPr>
          <w:rFonts w:cs="Arial"/>
          <w:bCs/>
          <w:szCs w:val="22"/>
          <w:lang w:eastAsia="en-GB"/>
        </w:rPr>
        <w:t xml:space="preserve"> Material means any other material (including patterns and samples), equipment or software issued to you</w:t>
      </w:r>
      <w:r w:rsidR="00AE41FF" w:rsidRPr="0098022D">
        <w:rPr>
          <w:rFonts w:cs="Arial"/>
          <w:bCs/>
          <w:szCs w:val="22"/>
          <w:lang w:eastAsia="en-GB"/>
        </w:rPr>
        <w:t>,</w:t>
      </w:r>
      <w:r w:rsidR="00D775E9" w:rsidRPr="0098022D">
        <w:rPr>
          <w:rFonts w:cs="Arial"/>
          <w:bCs/>
          <w:szCs w:val="22"/>
          <w:lang w:eastAsia="en-GB"/>
        </w:rPr>
        <w:t xml:space="preserve"> or to which you have been granted access, by the Authority for the purposes of responding to this </w:t>
      </w:r>
      <w:r>
        <w:rPr>
          <w:rFonts w:cs="Arial"/>
          <w:bCs/>
          <w:szCs w:val="22"/>
          <w:lang w:eastAsia="en-GB"/>
        </w:rPr>
        <w:t>ITN</w:t>
      </w:r>
      <w:r w:rsidR="00D775E9" w:rsidRPr="0098022D">
        <w:rPr>
          <w:rFonts w:cs="Arial"/>
          <w:bCs/>
          <w:szCs w:val="22"/>
          <w:lang w:eastAsia="en-GB"/>
        </w:rPr>
        <w:t xml:space="preserve">. </w:t>
      </w:r>
      <w:r w:rsidR="00817456" w:rsidRPr="0098022D">
        <w:rPr>
          <w:rFonts w:cs="Arial"/>
          <w:bCs/>
          <w:szCs w:val="22"/>
          <w:lang w:eastAsia="en-GB"/>
        </w:rPr>
        <w:t xml:space="preserve"> </w:t>
      </w:r>
      <w:r>
        <w:rPr>
          <w:rFonts w:cs="Arial"/>
          <w:bCs/>
          <w:szCs w:val="22"/>
          <w:lang w:eastAsia="en-GB"/>
        </w:rPr>
        <w:t>ITN</w:t>
      </w:r>
      <w:r w:rsidR="00D775E9" w:rsidRPr="0098022D">
        <w:rPr>
          <w:rFonts w:cs="Arial"/>
          <w:bCs/>
          <w:szCs w:val="22"/>
          <w:lang w:eastAsia="en-GB"/>
        </w:rPr>
        <w:t xml:space="preserve"> Documentation</w:t>
      </w:r>
      <w:r w:rsidR="001C5722" w:rsidRPr="0098022D">
        <w:rPr>
          <w:rFonts w:cs="Arial"/>
          <w:bCs/>
          <w:szCs w:val="22"/>
          <w:lang w:eastAsia="en-GB"/>
        </w:rPr>
        <w:t>,</w:t>
      </w:r>
      <w:r w:rsidR="003C594E" w:rsidRPr="0098022D">
        <w:rPr>
          <w:rFonts w:cs="Arial"/>
          <w:bCs/>
          <w:szCs w:val="22"/>
          <w:lang w:eastAsia="en-GB"/>
        </w:rPr>
        <w:t xml:space="preserve"> </w:t>
      </w:r>
      <w:r>
        <w:rPr>
          <w:rFonts w:cs="Arial"/>
          <w:bCs/>
          <w:szCs w:val="22"/>
          <w:lang w:eastAsia="en-GB"/>
        </w:rPr>
        <w:t>ITN</w:t>
      </w:r>
      <w:r w:rsidR="00D32D93" w:rsidRPr="0098022D">
        <w:rPr>
          <w:rFonts w:cs="Arial"/>
          <w:bCs/>
          <w:szCs w:val="22"/>
          <w:lang w:eastAsia="en-GB"/>
        </w:rPr>
        <w:t xml:space="preserve"> </w:t>
      </w:r>
      <w:r w:rsidR="00D775E9" w:rsidRPr="0098022D">
        <w:rPr>
          <w:rFonts w:cs="Arial"/>
          <w:bCs/>
          <w:szCs w:val="22"/>
          <w:lang w:eastAsia="en-GB"/>
        </w:rPr>
        <w:t>Material and</w:t>
      </w:r>
      <w:r w:rsidR="00FD5C29" w:rsidRPr="0098022D">
        <w:rPr>
          <w:rFonts w:cs="Arial"/>
          <w:bCs/>
          <w:szCs w:val="22"/>
          <w:lang w:eastAsia="en-GB"/>
        </w:rPr>
        <w:t xml:space="preserve"> any</w:t>
      </w:r>
      <w:r w:rsidR="00817456" w:rsidRPr="0098022D">
        <w:rPr>
          <w:rFonts w:cs="Arial"/>
          <w:bCs/>
          <w:szCs w:val="22"/>
          <w:lang w:eastAsia="en-GB"/>
        </w:rPr>
        <w:t xml:space="preserve"> </w:t>
      </w:r>
      <w:r w:rsidR="00D775E9" w:rsidRPr="0098022D">
        <w:rPr>
          <w:rFonts w:cs="Arial"/>
          <w:bCs/>
          <w:szCs w:val="22"/>
          <w:lang w:eastAsia="en-GB"/>
        </w:rPr>
        <w:t>intellectual property right</w:t>
      </w:r>
      <w:r w:rsidR="00FD5C29" w:rsidRPr="0098022D">
        <w:rPr>
          <w:rFonts w:cs="Arial"/>
          <w:bCs/>
          <w:szCs w:val="22"/>
          <w:lang w:eastAsia="en-GB"/>
        </w:rPr>
        <w:t>s</w:t>
      </w:r>
      <w:r w:rsidR="008A4BDA" w:rsidRPr="0098022D">
        <w:rPr>
          <w:rFonts w:cs="Arial"/>
          <w:bCs/>
          <w:szCs w:val="22"/>
          <w:lang w:eastAsia="en-GB"/>
        </w:rPr>
        <w:t xml:space="preserve"> (IPR)</w:t>
      </w:r>
      <w:r w:rsidR="00D775E9" w:rsidRPr="0098022D">
        <w:rPr>
          <w:rFonts w:cs="Arial"/>
          <w:bCs/>
          <w:szCs w:val="22"/>
          <w:lang w:eastAsia="en-GB"/>
        </w:rPr>
        <w:t xml:space="preserve"> in </w:t>
      </w:r>
      <w:r w:rsidR="001C5722" w:rsidRPr="0098022D">
        <w:rPr>
          <w:rFonts w:cs="Arial"/>
          <w:bCs/>
          <w:szCs w:val="22"/>
          <w:lang w:eastAsia="en-GB"/>
        </w:rPr>
        <w:t>them</w:t>
      </w:r>
      <w:r w:rsidR="00D775E9" w:rsidRPr="0098022D">
        <w:rPr>
          <w:rFonts w:cs="Arial"/>
          <w:bCs/>
          <w:szCs w:val="22"/>
          <w:lang w:eastAsia="en-GB"/>
        </w:rPr>
        <w:t xml:space="preserve"> </w:t>
      </w:r>
      <w:r w:rsidR="00FD5C29" w:rsidRPr="0098022D">
        <w:rPr>
          <w:rFonts w:cs="Arial"/>
          <w:bCs/>
          <w:szCs w:val="22"/>
          <w:lang w:eastAsia="en-GB"/>
        </w:rPr>
        <w:t xml:space="preserve">shall </w:t>
      </w:r>
      <w:r w:rsidR="00D775E9" w:rsidRPr="0098022D">
        <w:rPr>
          <w:rFonts w:cs="Arial"/>
          <w:bCs/>
          <w:szCs w:val="22"/>
          <w:lang w:eastAsia="en-GB"/>
        </w:rPr>
        <w:t xml:space="preserve">remain the property of the Authority or other </w:t>
      </w:r>
      <w:r w:rsidR="00DC255B" w:rsidRPr="0098022D">
        <w:rPr>
          <w:rFonts w:cs="Arial"/>
          <w:bCs/>
          <w:szCs w:val="22"/>
          <w:lang w:eastAsia="en-GB"/>
        </w:rPr>
        <w:t>T</w:t>
      </w:r>
      <w:r w:rsidR="00D775E9" w:rsidRPr="0098022D">
        <w:rPr>
          <w:rFonts w:cs="Arial"/>
          <w:bCs/>
          <w:szCs w:val="22"/>
          <w:lang w:eastAsia="en-GB"/>
        </w:rPr>
        <w:t xml:space="preserve">hird </w:t>
      </w:r>
      <w:r w:rsidR="00DC255B" w:rsidRPr="0098022D">
        <w:rPr>
          <w:rFonts w:cs="Arial"/>
          <w:bCs/>
          <w:szCs w:val="22"/>
          <w:lang w:eastAsia="en-GB"/>
        </w:rPr>
        <w:t>P</w:t>
      </w:r>
      <w:r w:rsidR="00D775E9" w:rsidRPr="0098022D">
        <w:rPr>
          <w:rFonts w:cs="Arial"/>
          <w:bCs/>
          <w:szCs w:val="22"/>
          <w:lang w:eastAsia="en-GB"/>
        </w:rPr>
        <w:t>arty owners and is released solely for the purposes of enabling you to submit a Tender.  You must:</w:t>
      </w:r>
    </w:p>
    <w:p w:rsidR="00D775E9" w:rsidRPr="0098022D" w:rsidRDefault="00D775E9" w:rsidP="00A02BD5">
      <w:pPr>
        <w:numPr>
          <w:ilvl w:val="1"/>
          <w:numId w:val="29"/>
        </w:numPr>
        <w:spacing w:before="120" w:after="120"/>
        <w:rPr>
          <w:rFonts w:cs="Arial"/>
          <w:bCs/>
          <w:szCs w:val="22"/>
          <w:lang w:eastAsia="en-GB"/>
        </w:rPr>
      </w:pPr>
      <w:r w:rsidRPr="0098022D">
        <w:rPr>
          <w:rFonts w:cs="Arial"/>
          <w:bCs/>
          <w:szCs w:val="22"/>
          <w:lang w:eastAsia="en-GB"/>
        </w:rPr>
        <w:t xml:space="preserve">take responsibility for the safe custody of the </w:t>
      </w:r>
      <w:r w:rsidR="009E6357">
        <w:rPr>
          <w:rFonts w:cs="Arial"/>
          <w:bCs/>
          <w:szCs w:val="22"/>
          <w:lang w:eastAsia="en-GB"/>
        </w:rPr>
        <w:t>ITN</w:t>
      </w:r>
      <w:r w:rsidR="00F6488E" w:rsidRPr="0098022D">
        <w:rPr>
          <w:rFonts w:cs="Arial"/>
          <w:bCs/>
          <w:szCs w:val="22"/>
          <w:lang w:eastAsia="en-GB"/>
        </w:rPr>
        <w:t xml:space="preserve"> </w:t>
      </w:r>
      <w:r w:rsidRPr="0098022D">
        <w:rPr>
          <w:rFonts w:cs="Arial"/>
          <w:bCs/>
          <w:szCs w:val="22"/>
          <w:lang w:eastAsia="en-GB"/>
        </w:rPr>
        <w:t xml:space="preserve">Documentation and </w:t>
      </w:r>
      <w:r w:rsidR="009E6357">
        <w:rPr>
          <w:rFonts w:cs="Arial"/>
          <w:bCs/>
          <w:szCs w:val="22"/>
          <w:lang w:eastAsia="en-GB"/>
        </w:rPr>
        <w:t>ITN</w:t>
      </w:r>
      <w:r w:rsidRPr="0098022D">
        <w:rPr>
          <w:rFonts w:cs="Arial"/>
          <w:bCs/>
          <w:szCs w:val="22"/>
          <w:lang w:eastAsia="en-GB"/>
        </w:rPr>
        <w:t xml:space="preserve"> Material and for all loss and damage sustained to it whil</w:t>
      </w:r>
      <w:r w:rsidR="00AE41FF" w:rsidRPr="0098022D">
        <w:rPr>
          <w:rFonts w:cs="Arial"/>
          <w:bCs/>
          <w:szCs w:val="22"/>
          <w:lang w:eastAsia="en-GB"/>
        </w:rPr>
        <w:t>e</w:t>
      </w:r>
      <w:r w:rsidRPr="0098022D">
        <w:rPr>
          <w:rFonts w:cs="Arial"/>
          <w:bCs/>
          <w:szCs w:val="22"/>
          <w:lang w:eastAsia="en-GB"/>
        </w:rPr>
        <w:t xml:space="preserve"> in you</w:t>
      </w:r>
      <w:r w:rsidR="00DC076C" w:rsidRPr="0098022D">
        <w:rPr>
          <w:rFonts w:cs="Arial"/>
          <w:bCs/>
          <w:szCs w:val="22"/>
          <w:lang w:eastAsia="en-GB"/>
        </w:rPr>
        <w:t>r</w:t>
      </w:r>
      <w:r w:rsidRPr="0098022D">
        <w:rPr>
          <w:rFonts w:cs="Arial"/>
          <w:bCs/>
          <w:szCs w:val="22"/>
          <w:lang w:eastAsia="en-GB"/>
        </w:rPr>
        <w:t xml:space="preserve"> care;</w:t>
      </w:r>
    </w:p>
    <w:p w:rsidR="00D775E9" w:rsidRPr="0098022D" w:rsidRDefault="00D775E9" w:rsidP="00A02BD5">
      <w:pPr>
        <w:numPr>
          <w:ilvl w:val="1"/>
          <w:numId w:val="29"/>
        </w:numPr>
        <w:spacing w:before="120" w:after="120"/>
        <w:rPr>
          <w:rFonts w:cs="Arial"/>
          <w:bCs/>
          <w:szCs w:val="22"/>
          <w:lang w:eastAsia="en-GB"/>
        </w:rPr>
      </w:pPr>
      <w:r w:rsidRPr="0098022D">
        <w:rPr>
          <w:rFonts w:cs="Arial"/>
          <w:bCs/>
          <w:szCs w:val="22"/>
          <w:lang w:eastAsia="en-GB"/>
        </w:rPr>
        <w:t xml:space="preserve">not copy or disclose the </w:t>
      </w:r>
      <w:r w:rsidR="009E6357">
        <w:rPr>
          <w:rFonts w:cs="Arial"/>
          <w:bCs/>
          <w:szCs w:val="22"/>
          <w:lang w:eastAsia="en-GB"/>
        </w:rPr>
        <w:t>ITN</w:t>
      </w:r>
      <w:r w:rsidRPr="0098022D">
        <w:rPr>
          <w:rFonts w:cs="Arial"/>
          <w:bCs/>
          <w:szCs w:val="22"/>
          <w:lang w:eastAsia="en-GB"/>
        </w:rPr>
        <w:t xml:space="preserve"> Documentation or any part of it to anyone other than </w:t>
      </w:r>
      <w:r w:rsidR="00290D33" w:rsidRPr="0098022D">
        <w:rPr>
          <w:rFonts w:cs="Arial"/>
          <w:bCs/>
          <w:szCs w:val="22"/>
          <w:lang w:eastAsia="en-GB"/>
        </w:rPr>
        <w:t>the bid team</w:t>
      </w:r>
      <w:r w:rsidRPr="0098022D">
        <w:rPr>
          <w:rFonts w:cs="Arial"/>
          <w:bCs/>
          <w:szCs w:val="22"/>
          <w:lang w:eastAsia="en-GB"/>
        </w:rPr>
        <w:t xml:space="preserve"> involved in preparing your Tender, and not use it except for the purpose of responding to this </w:t>
      </w:r>
      <w:r w:rsidR="009E6357">
        <w:rPr>
          <w:rFonts w:cs="Arial"/>
          <w:bCs/>
          <w:szCs w:val="22"/>
          <w:lang w:eastAsia="en-GB"/>
        </w:rPr>
        <w:t>ITN</w:t>
      </w:r>
      <w:r w:rsidRPr="0098022D">
        <w:rPr>
          <w:rFonts w:cs="Arial"/>
          <w:bCs/>
          <w:szCs w:val="22"/>
          <w:lang w:eastAsia="en-GB"/>
        </w:rPr>
        <w:t>;</w:t>
      </w:r>
    </w:p>
    <w:p w:rsidR="00D775E9" w:rsidRPr="0098022D" w:rsidRDefault="00A5479E" w:rsidP="00A02BD5">
      <w:pPr>
        <w:numPr>
          <w:ilvl w:val="1"/>
          <w:numId w:val="29"/>
        </w:numPr>
        <w:spacing w:before="120" w:after="120"/>
        <w:rPr>
          <w:rFonts w:cs="Arial"/>
          <w:bCs/>
          <w:szCs w:val="22"/>
          <w:lang w:eastAsia="en-GB"/>
        </w:rPr>
      </w:pPr>
      <w:r w:rsidRPr="0098022D">
        <w:rPr>
          <w:rFonts w:cs="Arial"/>
          <w:bCs/>
          <w:szCs w:val="22"/>
          <w:lang w:eastAsia="en-GB"/>
        </w:rPr>
        <w:t>seek approval</w:t>
      </w:r>
      <w:r w:rsidR="00D775E9" w:rsidRPr="0098022D">
        <w:rPr>
          <w:rFonts w:cs="Arial"/>
          <w:bCs/>
          <w:szCs w:val="22"/>
          <w:lang w:eastAsia="en-GB"/>
        </w:rPr>
        <w:t xml:space="preserve"> from the Authority if you need to provide access to any</w:t>
      </w:r>
      <w:r w:rsidR="00696C62" w:rsidRPr="0098022D">
        <w:rPr>
          <w:rFonts w:cs="Arial"/>
          <w:bCs/>
          <w:szCs w:val="22"/>
          <w:lang w:eastAsia="en-GB"/>
        </w:rPr>
        <w:t xml:space="preserve"> </w:t>
      </w:r>
      <w:r w:rsidR="009E6357">
        <w:rPr>
          <w:rFonts w:cs="Arial"/>
          <w:bCs/>
          <w:szCs w:val="22"/>
          <w:lang w:eastAsia="en-GB"/>
        </w:rPr>
        <w:t>ITN</w:t>
      </w:r>
      <w:r w:rsidR="00D775E9" w:rsidRPr="0098022D">
        <w:rPr>
          <w:rFonts w:cs="Arial"/>
          <w:bCs/>
          <w:szCs w:val="22"/>
          <w:lang w:eastAsia="en-GB"/>
        </w:rPr>
        <w:t xml:space="preserve"> Documentation or </w:t>
      </w:r>
      <w:r w:rsidR="009E6357">
        <w:rPr>
          <w:rFonts w:cs="Arial"/>
          <w:bCs/>
          <w:szCs w:val="22"/>
          <w:lang w:eastAsia="en-GB"/>
        </w:rPr>
        <w:t>ITN</w:t>
      </w:r>
      <w:r w:rsidR="00D775E9" w:rsidRPr="0098022D">
        <w:rPr>
          <w:rFonts w:cs="Arial"/>
          <w:bCs/>
          <w:szCs w:val="22"/>
          <w:lang w:eastAsia="en-GB"/>
        </w:rPr>
        <w:t xml:space="preserve"> Material </w:t>
      </w:r>
      <w:r w:rsidR="009B7841" w:rsidRPr="0098022D">
        <w:rPr>
          <w:rFonts w:cs="Arial"/>
          <w:bCs/>
          <w:szCs w:val="22"/>
          <w:lang w:eastAsia="en-GB"/>
        </w:rPr>
        <w:t>to</w:t>
      </w:r>
      <w:r w:rsidR="00D775E9" w:rsidRPr="0098022D">
        <w:rPr>
          <w:rFonts w:cs="Arial"/>
          <w:bCs/>
          <w:szCs w:val="22"/>
          <w:lang w:eastAsia="en-GB"/>
        </w:rPr>
        <w:t xml:space="preserve"> any </w:t>
      </w:r>
      <w:r w:rsidR="009E3911" w:rsidRPr="0098022D">
        <w:rPr>
          <w:rFonts w:cs="Arial"/>
          <w:bCs/>
          <w:szCs w:val="22"/>
          <w:lang w:eastAsia="en-GB"/>
        </w:rPr>
        <w:t>T</w:t>
      </w:r>
      <w:r w:rsidR="00D775E9" w:rsidRPr="0098022D">
        <w:rPr>
          <w:rFonts w:cs="Arial"/>
          <w:bCs/>
          <w:szCs w:val="22"/>
          <w:lang w:eastAsia="en-GB"/>
        </w:rPr>
        <w:t xml:space="preserve">hird </w:t>
      </w:r>
      <w:r w:rsidR="009E3911" w:rsidRPr="0098022D">
        <w:rPr>
          <w:rFonts w:cs="Arial"/>
          <w:bCs/>
          <w:szCs w:val="22"/>
          <w:lang w:eastAsia="en-GB"/>
        </w:rPr>
        <w:t>P</w:t>
      </w:r>
      <w:r w:rsidR="00D775E9" w:rsidRPr="0098022D">
        <w:rPr>
          <w:rFonts w:cs="Arial"/>
          <w:bCs/>
          <w:szCs w:val="22"/>
          <w:lang w:eastAsia="en-GB"/>
        </w:rPr>
        <w:t>arty</w:t>
      </w:r>
      <w:r w:rsidRPr="0098022D">
        <w:rPr>
          <w:rFonts w:cs="Arial"/>
          <w:bCs/>
          <w:szCs w:val="22"/>
          <w:lang w:eastAsia="en-GB"/>
        </w:rPr>
        <w:t>;</w:t>
      </w:r>
      <w:r w:rsidR="00D775E9" w:rsidRPr="0098022D">
        <w:rPr>
          <w:rFonts w:cs="Arial"/>
          <w:bCs/>
          <w:szCs w:val="22"/>
          <w:lang w:eastAsia="en-GB"/>
        </w:rPr>
        <w:t xml:space="preserve"> </w:t>
      </w:r>
    </w:p>
    <w:p w:rsidR="00D775E9" w:rsidRPr="0098022D" w:rsidRDefault="00D775E9" w:rsidP="00A02BD5">
      <w:pPr>
        <w:numPr>
          <w:ilvl w:val="1"/>
          <w:numId w:val="29"/>
        </w:numPr>
        <w:spacing w:before="120" w:after="120"/>
        <w:rPr>
          <w:rFonts w:cs="Arial"/>
          <w:bCs/>
          <w:szCs w:val="22"/>
          <w:lang w:eastAsia="en-GB"/>
        </w:rPr>
      </w:pPr>
      <w:r w:rsidRPr="0098022D">
        <w:rPr>
          <w:rFonts w:cs="Arial"/>
          <w:bCs/>
          <w:szCs w:val="22"/>
          <w:lang w:eastAsia="en-GB"/>
        </w:rPr>
        <w:t>abide by any reasonable conditions imposed by the Authority in giving its approval under sub-</w:t>
      </w:r>
      <w:r w:rsidR="00AE41FF" w:rsidRPr="0098022D">
        <w:rPr>
          <w:rFonts w:cs="Arial"/>
          <w:bCs/>
          <w:szCs w:val="22"/>
          <w:lang w:eastAsia="en-GB"/>
        </w:rPr>
        <w:t>p</w:t>
      </w:r>
      <w:r w:rsidRPr="0098022D">
        <w:rPr>
          <w:rFonts w:cs="Arial"/>
          <w:bCs/>
          <w:szCs w:val="22"/>
          <w:lang w:eastAsia="en-GB"/>
        </w:rPr>
        <w:t>aragraph A</w:t>
      </w:r>
      <w:r w:rsidR="001C5722" w:rsidRPr="0098022D">
        <w:rPr>
          <w:rFonts w:cs="Arial"/>
          <w:bCs/>
          <w:szCs w:val="22"/>
          <w:lang w:eastAsia="en-GB"/>
        </w:rPr>
        <w:t>1</w:t>
      </w:r>
      <w:r w:rsidR="00DC255B" w:rsidRPr="0098022D">
        <w:rPr>
          <w:rFonts w:cs="Arial"/>
          <w:bCs/>
          <w:szCs w:val="22"/>
          <w:lang w:eastAsia="en-GB"/>
        </w:rPr>
        <w:t>5</w:t>
      </w:r>
      <w:r w:rsidRPr="0098022D">
        <w:rPr>
          <w:rFonts w:cs="Arial"/>
          <w:bCs/>
          <w:szCs w:val="22"/>
          <w:lang w:eastAsia="en-GB"/>
        </w:rPr>
        <w:t>.</w:t>
      </w:r>
      <w:r w:rsidR="009E3911" w:rsidRPr="0098022D">
        <w:rPr>
          <w:rFonts w:cs="Arial"/>
          <w:bCs/>
          <w:szCs w:val="22"/>
          <w:lang w:eastAsia="en-GB"/>
        </w:rPr>
        <w:t>c</w:t>
      </w:r>
      <w:r w:rsidRPr="0098022D">
        <w:rPr>
          <w:rFonts w:cs="Arial"/>
          <w:bCs/>
          <w:szCs w:val="22"/>
          <w:lang w:eastAsia="en-GB"/>
        </w:rPr>
        <w:t xml:space="preserve">, which at </w:t>
      </w:r>
      <w:r w:rsidR="00D75573" w:rsidRPr="0098022D">
        <w:rPr>
          <w:rFonts w:cs="Arial"/>
          <w:bCs/>
          <w:szCs w:val="22"/>
          <w:lang w:eastAsia="en-GB"/>
        </w:rPr>
        <w:t xml:space="preserve">a </w:t>
      </w:r>
      <w:r w:rsidRPr="0098022D">
        <w:rPr>
          <w:rFonts w:cs="Arial"/>
          <w:bCs/>
          <w:szCs w:val="22"/>
          <w:lang w:eastAsia="en-GB"/>
        </w:rPr>
        <w:t xml:space="preserve">minimum will require you to ensure any disclosure to </w:t>
      </w:r>
      <w:r w:rsidR="00D6054A" w:rsidRPr="0098022D">
        <w:rPr>
          <w:rFonts w:cs="Arial"/>
          <w:bCs/>
          <w:szCs w:val="22"/>
          <w:lang w:eastAsia="en-GB"/>
        </w:rPr>
        <w:t>a</w:t>
      </w:r>
      <w:r w:rsidRPr="0098022D">
        <w:rPr>
          <w:rFonts w:cs="Arial"/>
          <w:bCs/>
          <w:szCs w:val="22"/>
          <w:lang w:eastAsia="en-GB"/>
        </w:rPr>
        <w:t xml:space="preserve"> </w:t>
      </w:r>
      <w:r w:rsidR="00B02210" w:rsidRPr="0098022D">
        <w:rPr>
          <w:rFonts w:cs="Arial"/>
          <w:bCs/>
          <w:szCs w:val="22"/>
          <w:lang w:eastAsia="en-GB"/>
        </w:rPr>
        <w:t>T</w:t>
      </w:r>
      <w:r w:rsidRPr="0098022D">
        <w:rPr>
          <w:rFonts w:cs="Arial"/>
          <w:bCs/>
          <w:szCs w:val="22"/>
          <w:lang w:eastAsia="en-GB"/>
        </w:rPr>
        <w:t xml:space="preserve">hird </w:t>
      </w:r>
      <w:r w:rsidR="00B02210" w:rsidRPr="0098022D">
        <w:rPr>
          <w:rFonts w:cs="Arial"/>
          <w:bCs/>
          <w:szCs w:val="22"/>
          <w:lang w:eastAsia="en-GB"/>
        </w:rPr>
        <w:t>P</w:t>
      </w:r>
      <w:r w:rsidRPr="0098022D">
        <w:rPr>
          <w:rFonts w:cs="Arial"/>
          <w:bCs/>
          <w:szCs w:val="22"/>
          <w:lang w:eastAsia="en-GB"/>
        </w:rPr>
        <w:t>arty is made by you in confidence</w:t>
      </w:r>
      <w:r w:rsidR="00E01521" w:rsidRPr="0098022D">
        <w:rPr>
          <w:rFonts w:cs="Arial"/>
          <w:bCs/>
          <w:szCs w:val="22"/>
          <w:lang w:eastAsia="en-GB"/>
        </w:rPr>
        <w:t>.</w:t>
      </w:r>
      <w:r w:rsidRPr="0098022D">
        <w:rPr>
          <w:rFonts w:cs="Arial"/>
          <w:bCs/>
          <w:szCs w:val="22"/>
          <w:lang w:eastAsia="en-GB"/>
        </w:rPr>
        <w:t xml:space="preserve">  </w:t>
      </w:r>
      <w:r w:rsidR="00E01521" w:rsidRPr="0098022D">
        <w:rPr>
          <w:rFonts w:cs="Arial"/>
          <w:bCs/>
          <w:szCs w:val="22"/>
          <w:lang w:eastAsia="en-GB"/>
        </w:rPr>
        <w:t>A</w:t>
      </w:r>
      <w:r w:rsidRPr="0098022D">
        <w:rPr>
          <w:rFonts w:cs="Arial"/>
          <w:bCs/>
          <w:szCs w:val="22"/>
          <w:lang w:eastAsia="en-GB"/>
        </w:rPr>
        <w:t>lternatively</w:t>
      </w:r>
      <w:r w:rsidR="00E01521" w:rsidRPr="0098022D">
        <w:rPr>
          <w:rFonts w:cs="Arial"/>
          <w:bCs/>
          <w:szCs w:val="22"/>
          <w:lang w:eastAsia="en-GB"/>
        </w:rPr>
        <w:t xml:space="preserve">, due to </w:t>
      </w:r>
      <w:r w:rsidR="009E3911" w:rsidRPr="0098022D">
        <w:rPr>
          <w:rFonts w:cs="Arial"/>
          <w:bCs/>
          <w:szCs w:val="22"/>
          <w:lang w:eastAsia="en-GB"/>
        </w:rPr>
        <w:t xml:space="preserve">IPR </w:t>
      </w:r>
      <w:r w:rsidR="00E01521" w:rsidRPr="0098022D">
        <w:rPr>
          <w:rFonts w:cs="Arial"/>
          <w:bCs/>
          <w:szCs w:val="22"/>
          <w:lang w:eastAsia="en-GB"/>
        </w:rPr>
        <w:t xml:space="preserve">issues for example, </w:t>
      </w:r>
      <w:r w:rsidRPr="0098022D">
        <w:rPr>
          <w:rFonts w:cs="Arial"/>
          <w:bCs/>
          <w:szCs w:val="22"/>
          <w:lang w:eastAsia="en-GB"/>
        </w:rPr>
        <w:t xml:space="preserve">the disclosure </w:t>
      </w:r>
      <w:r w:rsidR="00E01521" w:rsidRPr="0098022D">
        <w:rPr>
          <w:rFonts w:cs="Arial"/>
          <w:bCs/>
          <w:szCs w:val="22"/>
          <w:lang w:eastAsia="en-GB"/>
        </w:rPr>
        <w:t>may be</w:t>
      </w:r>
      <w:r w:rsidRPr="0098022D">
        <w:rPr>
          <w:rFonts w:cs="Arial"/>
          <w:bCs/>
          <w:szCs w:val="22"/>
          <w:lang w:eastAsia="en-GB"/>
        </w:rPr>
        <w:t xml:space="preserve"> made</w:t>
      </w:r>
      <w:r w:rsidR="00E01521" w:rsidRPr="0098022D">
        <w:rPr>
          <w:rFonts w:cs="Arial"/>
          <w:bCs/>
          <w:szCs w:val="22"/>
          <w:lang w:eastAsia="en-GB"/>
        </w:rPr>
        <w:t xml:space="preserve">, in confidence, </w:t>
      </w:r>
      <w:r w:rsidRPr="0098022D">
        <w:rPr>
          <w:rFonts w:cs="Arial"/>
          <w:bCs/>
          <w:szCs w:val="22"/>
          <w:lang w:eastAsia="en-GB"/>
        </w:rPr>
        <w:t xml:space="preserve">directly by the Authority;  </w:t>
      </w:r>
    </w:p>
    <w:p w:rsidR="0041269A" w:rsidRPr="0098022D" w:rsidRDefault="00D775E9" w:rsidP="00A02BD5">
      <w:pPr>
        <w:numPr>
          <w:ilvl w:val="1"/>
          <w:numId w:val="29"/>
        </w:numPr>
        <w:spacing w:before="120" w:after="120"/>
        <w:rPr>
          <w:rFonts w:cs="Arial"/>
          <w:bCs/>
          <w:szCs w:val="22"/>
          <w:lang w:eastAsia="en-GB"/>
        </w:rPr>
      </w:pPr>
      <w:r w:rsidRPr="0098022D">
        <w:rPr>
          <w:rFonts w:cs="Arial"/>
          <w:bCs/>
          <w:szCs w:val="22"/>
          <w:lang w:eastAsia="en-GB"/>
        </w:rPr>
        <w:t>accept that any further disclosure of</w:t>
      </w:r>
      <w:r w:rsidR="004F324C" w:rsidRPr="0098022D">
        <w:rPr>
          <w:rFonts w:cs="Arial"/>
          <w:bCs/>
          <w:szCs w:val="22"/>
          <w:lang w:eastAsia="en-GB"/>
        </w:rPr>
        <w:t xml:space="preserve"> </w:t>
      </w:r>
      <w:r w:rsidR="009E6357">
        <w:rPr>
          <w:rFonts w:cs="Arial"/>
          <w:bCs/>
          <w:szCs w:val="22"/>
          <w:lang w:eastAsia="en-GB"/>
        </w:rPr>
        <w:t>ITN</w:t>
      </w:r>
      <w:r w:rsidRPr="0098022D">
        <w:rPr>
          <w:rFonts w:cs="Arial"/>
          <w:bCs/>
          <w:szCs w:val="22"/>
          <w:lang w:eastAsia="en-GB"/>
        </w:rPr>
        <w:t xml:space="preserve"> Documentation</w:t>
      </w:r>
      <w:r w:rsidR="009E6357">
        <w:rPr>
          <w:rFonts w:cs="Arial"/>
          <w:bCs/>
          <w:szCs w:val="22"/>
          <w:lang w:eastAsia="en-GB"/>
        </w:rPr>
        <w:t xml:space="preserve"> (or use beyond the original purpose)</w:t>
      </w:r>
      <w:r w:rsidRPr="0098022D">
        <w:rPr>
          <w:rFonts w:cs="Arial"/>
          <w:bCs/>
          <w:szCs w:val="22"/>
          <w:lang w:eastAsia="en-GB"/>
        </w:rPr>
        <w:t>, or further use of</w:t>
      </w:r>
      <w:r w:rsidR="004F324C" w:rsidRPr="0098022D">
        <w:rPr>
          <w:rFonts w:cs="Arial"/>
          <w:bCs/>
          <w:szCs w:val="22"/>
          <w:lang w:eastAsia="en-GB"/>
        </w:rPr>
        <w:t xml:space="preserve"> </w:t>
      </w:r>
      <w:r w:rsidR="009E6357">
        <w:rPr>
          <w:rFonts w:cs="Arial"/>
          <w:bCs/>
          <w:szCs w:val="22"/>
          <w:lang w:eastAsia="en-GB"/>
        </w:rPr>
        <w:t>ITN</w:t>
      </w:r>
      <w:r w:rsidRPr="0098022D">
        <w:rPr>
          <w:rFonts w:cs="Arial"/>
          <w:bCs/>
          <w:szCs w:val="22"/>
          <w:lang w:eastAsia="en-GB"/>
        </w:rPr>
        <w:t xml:space="preserve"> Documentation or </w:t>
      </w:r>
      <w:r w:rsidR="009E6357">
        <w:rPr>
          <w:rFonts w:cs="Arial"/>
          <w:bCs/>
          <w:szCs w:val="22"/>
          <w:lang w:eastAsia="en-GB"/>
        </w:rPr>
        <w:t>ITN</w:t>
      </w:r>
      <w:r w:rsidRPr="0098022D">
        <w:rPr>
          <w:rFonts w:cs="Arial"/>
          <w:bCs/>
          <w:szCs w:val="22"/>
          <w:lang w:eastAsia="en-GB"/>
        </w:rPr>
        <w:t xml:space="preserve"> Material, without the Authority’s wr</w:t>
      </w:r>
      <w:r w:rsidR="00A4785A">
        <w:rPr>
          <w:rFonts w:cs="Arial"/>
          <w:bCs/>
          <w:szCs w:val="22"/>
          <w:lang w:eastAsia="en-GB"/>
        </w:rPr>
        <w:t>itt</w:t>
      </w:r>
      <w:r w:rsidRPr="0098022D">
        <w:rPr>
          <w:rFonts w:cs="Arial"/>
          <w:bCs/>
          <w:szCs w:val="22"/>
          <w:lang w:eastAsia="en-GB"/>
        </w:rPr>
        <w:t xml:space="preserve">en approval may </w:t>
      </w:r>
      <w:r w:rsidR="004F324C" w:rsidRPr="0098022D">
        <w:rPr>
          <w:rFonts w:cs="Arial"/>
          <w:bCs/>
          <w:szCs w:val="22"/>
          <w:lang w:eastAsia="en-GB"/>
        </w:rPr>
        <w:t xml:space="preserve">make </w:t>
      </w:r>
      <w:r w:rsidRPr="0098022D">
        <w:rPr>
          <w:rFonts w:cs="Arial"/>
          <w:bCs/>
          <w:szCs w:val="22"/>
          <w:lang w:eastAsia="en-GB"/>
        </w:rPr>
        <w:t>you liable for a claim for breach of confidence and</w:t>
      </w:r>
      <w:r w:rsidR="00D203D7">
        <w:rPr>
          <w:rFonts w:cs="Arial"/>
          <w:bCs/>
          <w:szCs w:val="22"/>
          <w:lang w:eastAsia="en-GB"/>
        </w:rPr>
        <w:t xml:space="preserve"> </w:t>
      </w:r>
      <w:r w:rsidRPr="0098022D">
        <w:rPr>
          <w:rFonts w:cs="Arial"/>
          <w:bCs/>
          <w:szCs w:val="22"/>
          <w:lang w:eastAsia="en-GB"/>
        </w:rPr>
        <w:t>/</w:t>
      </w:r>
      <w:r w:rsidR="00D75573" w:rsidRPr="0098022D">
        <w:rPr>
          <w:rFonts w:cs="Arial"/>
          <w:bCs/>
          <w:szCs w:val="22"/>
          <w:lang w:eastAsia="en-GB"/>
        </w:rPr>
        <w:t xml:space="preserve"> </w:t>
      </w:r>
      <w:r w:rsidRPr="0098022D">
        <w:rPr>
          <w:rFonts w:cs="Arial"/>
          <w:bCs/>
          <w:szCs w:val="22"/>
          <w:lang w:eastAsia="en-GB"/>
        </w:rPr>
        <w:t xml:space="preserve">or infringement of </w:t>
      </w:r>
      <w:r w:rsidR="009E3911" w:rsidRPr="0098022D">
        <w:rPr>
          <w:rFonts w:cs="Arial"/>
          <w:bCs/>
          <w:szCs w:val="22"/>
          <w:lang w:eastAsia="en-GB"/>
        </w:rPr>
        <w:t>IPR</w:t>
      </w:r>
      <w:r w:rsidRPr="0098022D">
        <w:rPr>
          <w:rFonts w:cs="Arial"/>
          <w:bCs/>
          <w:szCs w:val="22"/>
          <w:lang w:eastAsia="en-GB"/>
        </w:rPr>
        <w:t>, a remedy which may involve a claim for compensation</w:t>
      </w:r>
      <w:r w:rsidR="00404DC1" w:rsidRPr="0098022D">
        <w:rPr>
          <w:rFonts w:cs="Arial"/>
          <w:bCs/>
          <w:szCs w:val="22"/>
          <w:lang w:eastAsia="en-GB"/>
        </w:rPr>
        <w:t xml:space="preserve">; </w:t>
      </w:r>
    </w:p>
    <w:p w:rsidR="001864B3" w:rsidRPr="0098022D" w:rsidRDefault="001864B3" w:rsidP="00A02BD5">
      <w:pPr>
        <w:numPr>
          <w:ilvl w:val="1"/>
          <w:numId w:val="29"/>
        </w:numPr>
        <w:spacing w:before="120" w:after="120"/>
        <w:rPr>
          <w:rFonts w:cs="Arial"/>
          <w:bCs/>
          <w:szCs w:val="22"/>
          <w:lang w:eastAsia="en-GB"/>
        </w:rPr>
      </w:pPr>
      <w:r w:rsidRPr="0098022D">
        <w:rPr>
          <w:rFonts w:cs="Arial"/>
          <w:bCs/>
          <w:szCs w:val="22"/>
          <w:lang w:eastAsia="en-GB"/>
        </w:rPr>
        <w:t>inform the Commercial Team if you decide not to submit a Tender</w:t>
      </w:r>
      <w:r w:rsidR="00D90F28">
        <w:rPr>
          <w:rFonts w:cs="Arial"/>
          <w:bCs/>
          <w:szCs w:val="22"/>
          <w:lang w:eastAsia="en-GB"/>
        </w:rPr>
        <w:t xml:space="preserve"> as soon as possible after receipt</w:t>
      </w:r>
      <w:r w:rsidR="00B511F5">
        <w:rPr>
          <w:rFonts w:cs="Arial"/>
          <w:bCs/>
          <w:szCs w:val="22"/>
          <w:lang w:eastAsia="en-GB"/>
        </w:rPr>
        <w:t>;</w:t>
      </w:r>
    </w:p>
    <w:p w:rsidR="00D775E9" w:rsidRPr="0098022D" w:rsidRDefault="0041269A" w:rsidP="00A02BD5">
      <w:pPr>
        <w:numPr>
          <w:ilvl w:val="1"/>
          <w:numId w:val="29"/>
        </w:numPr>
        <w:spacing w:before="120" w:after="120"/>
        <w:rPr>
          <w:rFonts w:cs="Arial"/>
          <w:bCs/>
          <w:szCs w:val="22"/>
          <w:lang w:eastAsia="en-GB"/>
        </w:rPr>
      </w:pPr>
      <w:r w:rsidRPr="0098022D">
        <w:rPr>
          <w:rFonts w:cs="Arial"/>
          <w:bCs/>
          <w:szCs w:val="22"/>
          <w:lang w:eastAsia="en-GB"/>
        </w:rPr>
        <w:t xml:space="preserve">immediately </w:t>
      </w:r>
      <w:r w:rsidR="001864B3" w:rsidRPr="0098022D">
        <w:rPr>
          <w:rFonts w:cs="Arial"/>
          <w:bCs/>
          <w:szCs w:val="22"/>
          <w:lang w:eastAsia="en-GB"/>
        </w:rPr>
        <w:t>return</w:t>
      </w:r>
      <w:r w:rsidR="00291C75" w:rsidRPr="0098022D">
        <w:rPr>
          <w:rFonts w:cs="Arial"/>
          <w:bCs/>
          <w:szCs w:val="22"/>
          <w:lang w:eastAsia="en-GB"/>
        </w:rPr>
        <w:t xml:space="preserve"> all </w:t>
      </w:r>
      <w:r w:rsidR="009E6357">
        <w:rPr>
          <w:rFonts w:cs="Arial"/>
          <w:bCs/>
          <w:szCs w:val="22"/>
          <w:lang w:eastAsia="en-GB"/>
        </w:rPr>
        <w:t>ITN</w:t>
      </w:r>
      <w:r w:rsidR="00291C75" w:rsidRPr="0098022D">
        <w:rPr>
          <w:rFonts w:cs="Arial"/>
          <w:bCs/>
          <w:szCs w:val="22"/>
          <w:lang w:eastAsia="en-GB"/>
        </w:rPr>
        <w:t xml:space="preserve"> documentation, </w:t>
      </w:r>
      <w:r w:rsidR="009E6357">
        <w:rPr>
          <w:rFonts w:cs="Arial"/>
          <w:bCs/>
          <w:szCs w:val="22"/>
          <w:lang w:eastAsia="en-GB"/>
        </w:rPr>
        <w:t>ITN</w:t>
      </w:r>
      <w:r w:rsidR="00291C75" w:rsidRPr="0098022D">
        <w:rPr>
          <w:rFonts w:cs="Arial"/>
          <w:bCs/>
          <w:szCs w:val="22"/>
          <w:lang w:eastAsia="en-GB"/>
        </w:rPr>
        <w:t xml:space="preserve"> Material and derived information of an unmarked nature, should you decide not to participate in responding to this </w:t>
      </w:r>
      <w:r w:rsidR="009E6357">
        <w:rPr>
          <w:rFonts w:cs="Arial"/>
          <w:bCs/>
          <w:szCs w:val="22"/>
          <w:lang w:eastAsia="en-GB"/>
        </w:rPr>
        <w:t>ITN</w:t>
      </w:r>
      <w:r w:rsidR="00291C75" w:rsidRPr="0098022D">
        <w:rPr>
          <w:rFonts w:cs="Arial"/>
          <w:bCs/>
          <w:szCs w:val="22"/>
          <w:lang w:eastAsia="en-GB"/>
        </w:rPr>
        <w:t>, or you are notified by the Authority that your Tender has been unsuccessful</w:t>
      </w:r>
      <w:r w:rsidRPr="0098022D">
        <w:rPr>
          <w:rFonts w:cs="Arial"/>
          <w:bCs/>
          <w:szCs w:val="22"/>
          <w:lang w:eastAsia="en-GB"/>
        </w:rPr>
        <w:t>; and</w:t>
      </w:r>
      <w:r w:rsidR="009B7841" w:rsidRPr="0098022D">
        <w:rPr>
          <w:rFonts w:cs="Arial"/>
          <w:bCs/>
          <w:szCs w:val="22"/>
          <w:lang w:eastAsia="en-GB"/>
        </w:rPr>
        <w:t xml:space="preserve"> </w:t>
      </w:r>
    </w:p>
    <w:p w:rsidR="009A6688" w:rsidRPr="0098022D" w:rsidRDefault="00B05C1D" w:rsidP="00A02BD5">
      <w:pPr>
        <w:numPr>
          <w:ilvl w:val="1"/>
          <w:numId w:val="29"/>
        </w:numPr>
        <w:spacing w:before="120" w:after="120"/>
        <w:rPr>
          <w:rFonts w:cs="Arial"/>
          <w:bCs/>
          <w:szCs w:val="22"/>
          <w:lang w:eastAsia="en-GB"/>
        </w:rPr>
      </w:pPr>
      <w:r w:rsidRPr="0098022D">
        <w:rPr>
          <w:rFonts w:cs="Arial"/>
          <w:bCs/>
          <w:szCs w:val="22"/>
          <w:lang w:eastAsia="en-GB"/>
        </w:rPr>
        <w:t xml:space="preserve">consult </w:t>
      </w:r>
      <w:r w:rsidR="002F5F89" w:rsidRPr="0098022D">
        <w:rPr>
          <w:rFonts w:cs="Arial"/>
          <w:bCs/>
          <w:szCs w:val="22"/>
          <w:lang w:eastAsia="en-GB"/>
        </w:rPr>
        <w:t>the named</w:t>
      </w:r>
      <w:r w:rsidRPr="0098022D">
        <w:rPr>
          <w:rFonts w:cs="Arial"/>
          <w:bCs/>
          <w:szCs w:val="22"/>
          <w:lang w:eastAsia="en-GB"/>
        </w:rPr>
        <w:t xml:space="preserve"> Commercial Officer</w:t>
      </w:r>
      <w:r w:rsidRPr="0098022D">
        <w:rPr>
          <w:rFonts w:cs="Arial"/>
          <w:b/>
          <w:bCs/>
          <w:color w:val="FF0000"/>
          <w:szCs w:val="22"/>
          <w:lang w:eastAsia="en-GB"/>
        </w:rPr>
        <w:t xml:space="preserve"> </w:t>
      </w:r>
      <w:r w:rsidRPr="0098022D">
        <w:rPr>
          <w:rFonts w:cs="Arial"/>
          <w:bCs/>
          <w:szCs w:val="22"/>
          <w:lang w:eastAsia="en-GB"/>
        </w:rPr>
        <w:t xml:space="preserve">to agree the appropriate destruction process if you are in receipt of </w:t>
      </w:r>
      <w:r w:rsidR="009E6357">
        <w:rPr>
          <w:rFonts w:cs="Arial"/>
          <w:bCs/>
          <w:szCs w:val="22"/>
          <w:lang w:eastAsia="en-GB"/>
        </w:rPr>
        <w:t>ITN</w:t>
      </w:r>
      <w:r w:rsidRPr="0098022D">
        <w:rPr>
          <w:rFonts w:cs="Arial"/>
          <w:bCs/>
          <w:szCs w:val="22"/>
          <w:lang w:eastAsia="en-GB"/>
        </w:rPr>
        <w:t xml:space="preserve"> Documentation and </w:t>
      </w:r>
      <w:r w:rsidR="009E6357">
        <w:rPr>
          <w:rFonts w:cs="Arial"/>
          <w:bCs/>
          <w:szCs w:val="22"/>
          <w:lang w:eastAsia="en-GB"/>
        </w:rPr>
        <w:t>ITN</w:t>
      </w:r>
      <w:r w:rsidRPr="0098022D">
        <w:rPr>
          <w:rFonts w:cs="Arial"/>
          <w:bCs/>
          <w:szCs w:val="22"/>
          <w:lang w:eastAsia="en-GB"/>
        </w:rPr>
        <w:t xml:space="preserve"> Material  marked ‘O</w:t>
      </w:r>
      <w:r w:rsidR="00313BF5" w:rsidRPr="0098022D">
        <w:rPr>
          <w:rFonts w:cs="Arial"/>
          <w:bCs/>
          <w:szCs w:val="22"/>
          <w:lang w:eastAsia="en-GB"/>
        </w:rPr>
        <w:t>FFICIAL-SENSITIVE’ or ‘SECRET</w:t>
      </w:r>
      <w:r w:rsidRPr="0098022D">
        <w:rPr>
          <w:rFonts w:cs="Arial"/>
          <w:bCs/>
          <w:szCs w:val="22"/>
          <w:lang w:eastAsia="en-GB"/>
        </w:rPr>
        <w:t>’</w:t>
      </w:r>
      <w:r w:rsidR="0041269A" w:rsidRPr="0098022D">
        <w:rPr>
          <w:rFonts w:cs="Arial"/>
          <w:bCs/>
          <w:szCs w:val="22"/>
          <w:lang w:eastAsia="en-GB"/>
        </w:rPr>
        <w:t>.</w:t>
      </w:r>
    </w:p>
    <w:p w:rsidR="00D775E9" w:rsidRPr="000127D0" w:rsidRDefault="009E6357" w:rsidP="00A02BD5">
      <w:pPr>
        <w:ind w:left="180"/>
        <w:rPr>
          <w:rFonts w:cs="Arial"/>
          <w:szCs w:val="22"/>
          <w:lang w:eastAsia="en-GB"/>
        </w:rPr>
      </w:pPr>
      <w:r>
        <w:rPr>
          <w:rFonts w:cs="Arial"/>
          <w:bCs/>
          <w:szCs w:val="22"/>
          <w:lang w:eastAsia="en-GB"/>
        </w:rPr>
        <w:t xml:space="preserve">A16.   </w:t>
      </w:r>
      <w:r w:rsidR="00D775E9" w:rsidRPr="0098022D">
        <w:rPr>
          <w:rFonts w:cs="Arial"/>
          <w:bCs/>
          <w:szCs w:val="22"/>
          <w:lang w:eastAsia="en-GB"/>
        </w:rPr>
        <w:t>Some or all of the</w:t>
      </w:r>
      <w:r w:rsidR="004F324C" w:rsidRPr="0098022D">
        <w:rPr>
          <w:rFonts w:cs="Arial"/>
          <w:bCs/>
          <w:szCs w:val="22"/>
          <w:lang w:eastAsia="en-GB"/>
        </w:rPr>
        <w:t xml:space="preserve"> </w:t>
      </w:r>
      <w:r>
        <w:rPr>
          <w:rFonts w:cs="Arial"/>
          <w:bCs/>
          <w:szCs w:val="22"/>
          <w:lang w:eastAsia="en-GB"/>
        </w:rPr>
        <w:t>ITN</w:t>
      </w:r>
      <w:r w:rsidR="00D775E9" w:rsidRPr="0098022D">
        <w:rPr>
          <w:rFonts w:cs="Arial"/>
          <w:bCs/>
          <w:szCs w:val="22"/>
          <w:lang w:eastAsia="en-GB"/>
        </w:rPr>
        <w:t xml:space="preserve"> Documentation</w:t>
      </w:r>
      <w:r w:rsidR="00F6488E" w:rsidRPr="0098022D">
        <w:rPr>
          <w:rFonts w:cs="Arial"/>
          <w:bCs/>
          <w:szCs w:val="22"/>
          <w:lang w:eastAsia="en-GB"/>
        </w:rPr>
        <w:t xml:space="preserve"> and</w:t>
      </w:r>
      <w:r w:rsidR="00404DC1" w:rsidRPr="0098022D">
        <w:rPr>
          <w:rFonts w:cs="Arial"/>
          <w:bCs/>
          <w:szCs w:val="22"/>
          <w:lang w:eastAsia="en-GB"/>
        </w:rPr>
        <w:t xml:space="preserve"> </w:t>
      </w:r>
      <w:r>
        <w:rPr>
          <w:rFonts w:cs="Arial"/>
          <w:bCs/>
          <w:szCs w:val="22"/>
          <w:lang w:eastAsia="en-GB"/>
        </w:rPr>
        <w:t>ITN</w:t>
      </w:r>
      <w:r w:rsidR="00F6488E" w:rsidRPr="0098022D">
        <w:rPr>
          <w:rFonts w:cs="Arial"/>
          <w:bCs/>
          <w:szCs w:val="22"/>
          <w:lang w:eastAsia="en-GB"/>
        </w:rPr>
        <w:t xml:space="preserve"> </w:t>
      </w:r>
      <w:r w:rsidR="00DC076C" w:rsidRPr="0098022D">
        <w:rPr>
          <w:rFonts w:cs="Arial"/>
          <w:bCs/>
          <w:szCs w:val="22"/>
          <w:lang w:eastAsia="en-GB"/>
        </w:rPr>
        <w:t>M</w:t>
      </w:r>
      <w:r w:rsidR="00F6488E" w:rsidRPr="0098022D">
        <w:rPr>
          <w:rFonts w:cs="Arial"/>
          <w:bCs/>
          <w:szCs w:val="22"/>
          <w:lang w:eastAsia="en-GB"/>
        </w:rPr>
        <w:t>aterial</w:t>
      </w:r>
      <w:r w:rsidR="00D775E9" w:rsidRPr="0098022D">
        <w:rPr>
          <w:rFonts w:cs="Arial"/>
          <w:bCs/>
          <w:szCs w:val="22"/>
          <w:lang w:eastAsia="en-GB"/>
        </w:rPr>
        <w:t xml:space="preserve"> may be subject to one or more </w:t>
      </w:r>
      <w:r w:rsidR="007A35DD" w:rsidRPr="0098022D">
        <w:rPr>
          <w:rFonts w:cs="Arial"/>
          <w:bCs/>
          <w:szCs w:val="22"/>
          <w:lang w:eastAsia="en-GB"/>
        </w:rPr>
        <w:t>c</w:t>
      </w:r>
      <w:r w:rsidR="00D775E9" w:rsidRPr="0098022D">
        <w:rPr>
          <w:rFonts w:cs="Arial"/>
          <w:bCs/>
          <w:szCs w:val="22"/>
          <w:lang w:eastAsia="en-GB"/>
        </w:rPr>
        <w:t xml:space="preserve">onfidentiality </w:t>
      </w:r>
      <w:r w:rsidR="007A35DD" w:rsidRPr="0098022D">
        <w:rPr>
          <w:rFonts w:cs="Arial"/>
          <w:bCs/>
          <w:szCs w:val="22"/>
          <w:lang w:eastAsia="en-GB"/>
        </w:rPr>
        <w:t>a</w:t>
      </w:r>
      <w:r w:rsidR="00D775E9" w:rsidRPr="0098022D">
        <w:rPr>
          <w:rFonts w:cs="Arial"/>
          <w:bCs/>
          <w:szCs w:val="22"/>
          <w:lang w:eastAsia="en-GB"/>
        </w:rPr>
        <w:t>greement</w:t>
      </w:r>
      <w:r w:rsidR="004F324C" w:rsidRPr="0098022D">
        <w:rPr>
          <w:rFonts w:cs="Arial"/>
          <w:bCs/>
          <w:szCs w:val="22"/>
          <w:lang w:eastAsia="en-GB"/>
        </w:rPr>
        <w:t>s</w:t>
      </w:r>
      <w:r w:rsidR="00D775E9" w:rsidRPr="0098022D">
        <w:rPr>
          <w:rFonts w:cs="Arial"/>
          <w:bCs/>
          <w:szCs w:val="22"/>
          <w:lang w:eastAsia="en-GB"/>
        </w:rPr>
        <w:t xml:space="preserve"> made between you and either the Authority or a </w:t>
      </w:r>
      <w:r w:rsidR="00DC255B" w:rsidRPr="0098022D">
        <w:rPr>
          <w:rFonts w:cs="Arial"/>
          <w:bCs/>
          <w:szCs w:val="22"/>
          <w:lang w:eastAsia="en-GB"/>
        </w:rPr>
        <w:t>T</w:t>
      </w:r>
      <w:r w:rsidR="00D775E9" w:rsidRPr="0098022D">
        <w:rPr>
          <w:rFonts w:cs="Arial"/>
          <w:bCs/>
          <w:szCs w:val="22"/>
          <w:lang w:eastAsia="en-GB"/>
        </w:rPr>
        <w:t xml:space="preserve">hird </w:t>
      </w:r>
      <w:r w:rsidR="00DC255B" w:rsidRPr="0098022D">
        <w:rPr>
          <w:rFonts w:cs="Arial"/>
          <w:bCs/>
          <w:szCs w:val="22"/>
          <w:lang w:eastAsia="en-GB"/>
        </w:rPr>
        <w:t>P</w:t>
      </w:r>
      <w:r w:rsidR="00D775E9" w:rsidRPr="0098022D">
        <w:rPr>
          <w:rFonts w:cs="Arial"/>
          <w:bCs/>
          <w:szCs w:val="22"/>
          <w:lang w:eastAsia="en-GB"/>
        </w:rPr>
        <w:t xml:space="preserve">arty, for example a </w:t>
      </w:r>
      <w:r w:rsidR="007A35DD" w:rsidRPr="0098022D">
        <w:rPr>
          <w:rFonts w:cs="Arial"/>
          <w:bCs/>
          <w:szCs w:val="22"/>
          <w:lang w:eastAsia="en-GB"/>
        </w:rPr>
        <w:t>c</w:t>
      </w:r>
      <w:r w:rsidR="00D775E9" w:rsidRPr="0098022D">
        <w:rPr>
          <w:rFonts w:cs="Arial"/>
          <w:bCs/>
          <w:szCs w:val="22"/>
          <w:lang w:eastAsia="en-GB"/>
        </w:rPr>
        <w:t xml:space="preserve">onfidentiality </w:t>
      </w:r>
      <w:r w:rsidR="007A35DD" w:rsidRPr="0098022D">
        <w:rPr>
          <w:rFonts w:cs="Arial"/>
          <w:bCs/>
          <w:szCs w:val="22"/>
          <w:lang w:eastAsia="en-GB"/>
        </w:rPr>
        <w:t>a</w:t>
      </w:r>
      <w:r w:rsidR="00D775E9" w:rsidRPr="0098022D">
        <w:rPr>
          <w:rFonts w:cs="Arial"/>
          <w:bCs/>
          <w:szCs w:val="22"/>
          <w:lang w:eastAsia="en-GB"/>
        </w:rPr>
        <w:t xml:space="preserve">greement established in the form of DEFFORM 94. The obligations contained in any such </w:t>
      </w:r>
      <w:r w:rsidR="007A35DD" w:rsidRPr="0098022D">
        <w:rPr>
          <w:rFonts w:cs="Arial"/>
          <w:bCs/>
          <w:szCs w:val="22"/>
          <w:lang w:eastAsia="en-GB"/>
        </w:rPr>
        <w:t>a</w:t>
      </w:r>
      <w:r w:rsidR="00D775E9" w:rsidRPr="0098022D">
        <w:rPr>
          <w:rFonts w:cs="Arial"/>
          <w:bCs/>
          <w:szCs w:val="22"/>
          <w:lang w:eastAsia="en-GB"/>
        </w:rPr>
        <w:t xml:space="preserve">greement will be in addition to, and not derogate from, your obligations </w:t>
      </w:r>
      <w:r w:rsidR="00D775E9" w:rsidRPr="000127D0">
        <w:rPr>
          <w:rFonts w:cs="Arial"/>
          <w:bCs/>
          <w:szCs w:val="22"/>
          <w:lang w:eastAsia="en-GB"/>
        </w:rPr>
        <w:t xml:space="preserve">under </w:t>
      </w:r>
      <w:r w:rsidR="00E91255" w:rsidRPr="000127D0">
        <w:rPr>
          <w:rFonts w:cs="Arial"/>
          <w:bCs/>
          <w:szCs w:val="22"/>
          <w:lang w:eastAsia="en-GB"/>
        </w:rPr>
        <w:t>p</w:t>
      </w:r>
      <w:r w:rsidR="00D775E9" w:rsidRPr="000127D0">
        <w:rPr>
          <w:rFonts w:cs="Arial"/>
          <w:bCs/>
          <w:szCs w:val="22"/>
          <w:lang w:eastAsia="en-GB"/>
        </w:rPr>
        <w:t xml:space="preserve">aragraph </w:t>
      </w:r>
      <w:r w:rsidR="00696C62" w:rsidRPr="000127D0">
        <w:rPr>
          <w:rFonts w:cs="Arial"/>
          <w:bCs/>
          <w:szCs w:val="22"/>
          <w:lang w:eastAsia="en-GB"/>
        </w:rPr>
        <w:t>A1</w:t>
      </w:r>
      <w:r w:rsidR="00DC255B" w:rsidRPr="000127D0">
        <w:rPr>
          <w:rFonts w:cs="Arial"/>
          <w:bCs/>
          <w:szCs w:val="22"/>
          <w:lang w:eastAsia="en-GB"/>
        </w:rPr>
        <w:t>5</w:t>
      </w:r>
      <w:r w:rsidR="00696C62" w:rsidRPr="000127D0">
        <w:rPr>
          <w:rFonts w:cs="Arial"/>
          <w:bCs/>
          <w:szCs w:val="22"/>
          <w:lang w:eastAsia="en-GB"/>
        </w:rPr>
        <w:t xml:space="preserve"> </w:t>
      </w:r>
      <w:r w:rsidR="00D775E9" w:rsidRPr="000127D0">
        <w:rPr>
          <w:rFonts w:cs="Arial"/>
          <w:bCs/>
          <w:szCs w:val="22"/>
          <w:lang w:eastAsia="en-GB"/>
        </w:rPr>
        <w:t>above.</w:t>
      </w:r>
    </w:p>
    <w:p w:rsidR="001171E0" w:rsidRPr="000127D0" w:rsidRDefault="001171E0" w:rsidP="00A02BD5">
      <w:pPr>
        <w:pStyle w:val="Heading3"/>
        <w:rPr>
          <w:rFonts w:cs="Arial"/>
          <w:bCs/>
          <w:szCs w:val="22"/>
        </w:rPr>
      </w:pPr>
      <w:r w:rsidRPr="008176A4">
        <w:rPr>
          <w:rFonts w:cs="Arial"/>
          <w:bCs/>
          <w:szCs w:val="22"/>
        </w:rPr>
        <w:t>Tender Expenses</w:t>
      </w:r>
    </w:p>
    <w:p w:rsidR="001171E0" w:rsidRPr="000127D0" w:rsidRDefault="009E6357" w:rsidP="00A02BD5">
      <w:pPr>
        <w:suppressAutoHyphens/>
        <w:spacing w:before="120" w:after="120"/>
        <w:ind w:left="142"/>
        <w:rPr>
          <w:spacing w:val="-2"/>
          <w:szCs w:val="22"/>
        </w:rPr>
      </w:pPr>
      <w:r>
        <w:rPr>
          <w:spacing w:val="-2"/>
          <w:szCs w:val="22"/>
        </w:rPr>
        <w:t xml:space="preserve">A17.   </w:t>
      </w:r>
      <w:r w:rsidR="001171E0" w:rsidRPr="000127D0">
        <w:rPr>
          <w:spacing w:val="-2"/>
          <w:szCs w:val="22"/>
        </w:rPr>
        <w:t xml:space="preserve">You will bear all costs associated with preparing and submitting </w:t>
      </w:r>
      <w:r w:rsidR="00D85F6D" w:rsidRPr="000127D0">
        <w:rPr>
          <w:spacing w:val="-2"/>
          <w:szCs w:val="22"/>
        </w:rPr>
        <w:t>your</w:t>
      </w:r>
      <w:r w:rsidR="001171E0" w:rsidRPr="000127D0">
        <w:rPr>
          <w:spacing w:val="-2"/>
          <w:szCs w:val="22"/>
        </w:rPr>
        <w:t xml:space="preserve"> Tender. </w:t>
      </w:r>
      <w:r w:rsidR="00817188" w:rsidRPr="000127D0">
        <w:rPr>
          <w:spacing w:val="-2"/>
          <w:szCs w:val="22"/>
        </w:rPr>
        <w:t xml:space="preserve">If the Tender process is terminated or amended by the Authority, the Authority will not reimburse you. </w:t>
      </w:r>
    </w:p>
    <w:p w:rsidR="001171E0" w:rsidRPr="000127D0" w:rsidRDefault="00E54155" w:rsidP="00A02BD5">
      <w:pPr>
        <w:pStyle w:val="Heading3"/>
        <w:rPr>
          <w:rFonts w:cs="Arial"/>
          <w:bCs/>
          <w:szCs w:val="22"/>
        </w:rPr>
      </w:pPr>
      <w:r w:rsidRPr="008176A4">
        <w:rPr>
          <w:rFonts w:cs="Arial"/>
          <w:bCs/>
          <w:szCs w:val="22"/>
        </w:rPr>
        <w:t xml:space="preserve">Material </w:t>
      </w:r>
      <w:r w:rsidR="001171E0" w:rsidRPr="000127D0">
        <w:rPr>
          <w:rFonts w:cs="Arial"/>
          <w:bCs/>
          <w:szCs w:val="22"/>
        </w:rPr>
        <w:t>Change</w:t>
      </w:r>
      <w:r w:rsidRPr="000127D0">
        <w:rPr>
          <w:rFonts w:cs="Arial"/>
          <w:bCs/>
          <w:szCs w:val="22"/>
        </w:rPr>
        <w:t xml:space="preserve"> of </w:t>
      </w:r>
      <w:r w:rsidR="001171E0" w:rsidRPr="000127D0">
        <w:rPr>
          <w:rFonts w:cs="Arial"/>
          <w:bCs/>
          <w:szCs w:val="22"/>
        </w:rPr>
        <w:t xml:space="preserve">Control </w:t>
      </w:r>
      <w:r w:rsidRPr="000127D0">
        <w:rPr>
          <w:rFonts w:cs="Arial"/>
          <w:bCs/>
          <w:szCs w:val="22"/>
        </w:rPr>
        <w:t>from Supplier Selection</w:t>
      </w:r>
    </w:p>
    <w:p w:rsidR="001171E0" w:rsidRPr="000127D0" w:rsidRDefault="009E6357" w:rsidP="00A02BD5">
      <w:pPr>
        <w:suppressAutoHyphens/>
        <w:spacing w:before="120" w:after="120"/>
        <w:ind w:left="180"/>
        <w:rPr>
          <w:spacing w:val="-2"/>
          <w:szCs w:val="22"/>
        </w:rPr>
      </w:pPr>
      <w:r>
        <w:rPr>
          <w:spacing w:val="-2"/>
          <w:szCs w:val="22"/>
        </w:rPr>
        <w:t xml:space="preserve">A18.   </w:t>
      </w:r>
      <w:r w:rsidR="001171E0" w:rsidRPr="000127D0">
        <w:rPr>
          <w:spacing w:val="-2"/>
          <w:szCs w:val="22"/>
        </w:rPr>
        <w:t xml:space="preserve">You must inform the Authority in writing if there is any </w:t>
      </w:r>
      <w:r w:rsidR="00E54155" w:rsidRPr="000127D0">
        <w:rPr>
          <w:spacing w:val="-2"/>
          <w:szCs w:val="22"/>
        </w:rPr>
        <w:t xml:space="preserve">material </w:t>
      </w:r>
      <w:r w:rsidR="001171E0" w:rsidRPr="000127D0">
        <w:rPr>
          <w:spacing w:val="-2"/>
          <w:szCs w:val="22"/>
        </w:rPr>
        <w:t>change in control, composition or membership of your organisation and / or consortium members</w:t>
      </w:r>
      <w:r w:rsidR="003019C6" w:rsidRPr="000127D0">
        <w:rPr>
          <w:spacing w:val="-2"/>
          <w:szCs w:val="22"/>
        </w:rPr>
        <w:t xml:space="preserve">, including any </w:t>
      </w:r>
      <w:r w:rsidR="008C762C" w:rsidRPr="000127D0">
        <w:rPr>
          <w:spacing w:val="-2"/>
          <w:szCs w:val="22"/>
        </w:rPr>
        <w:t>sub</w:t>
      </w:r>
      <w:r w:rsidR="009F548E" w:rsidRPr="000127D0">
        <w:rPr>
          <w:spacing w:val="-2"/>
          <w:szCs w:val="22"/>
        </w:rPr>
        <w:t>-</w:t>
      </w:r>
      <w:r w:rsidR="008C762C" w:rsidRPr="000127D0">
        <w:rPr>
          <w:spacing w:val="-2"/>
          <w:szCs w:val="22"/>
        </w:rPr>
        <w:lastRenderedPageBreak/>
        <w:t>contract</w:t>
      </w:r>
      <w:r w:rsidR="003019C6" w:rsidRPr="000127D0">
        <w:rPr>
          <w:spacing w:val="-2"/>
          <w:szCs w:val="22"/>
        </w:rPr>
        <w:t>ors</w:t>
      </w:r>
      <w:r w:rsidR="0028064C" w:rsidRPr="000127D0">
        <w:rPr>
          <w:spacing w:val="-2"/>
          <w:szCs w:val="22"/>
        </w:rPr>
        <w:t xml:space="preserve"> at any time during the procurement process</w:t>
      </w:r>
      <w:r w:rsidR="001171E0" w:rsidRPr="000127D0">
        <w:rPr>
          <w:spacing w:val="-2"/>
          <w:szCs w:val="22"/>
        </w:rPr>
        <w:t xml:space="preserve">. </w:t>
      </w:r>
      <w:r w:rsidR="00E54155" w:rsidRPr="000127D0">
        <w:rPr>
          <w:spacing w:val="-2"/>
          <w:szCs w:val="22"/>
        </w:rPr>
        <w:t>This may affect your right to stay in the competition.</w:t>
      </w:r>
    </w:p>
    <w:p w:rsidR="001171E0" w:rsidRPr="000127D0" w:rsidRDefault="008C762C" w:rsidP="00A02BD5">
      <w:pPr>
        <w:pStyle w:val="Heading3"/>
        <w:rPr>
          <w:rFonts w:cs="Arial"/>
          <w:bCs/>
          <w:szCs w:val="22"/>
        </w:rPr>
      </w:pPr>
      <w:r w:rsidRPr="008176A4">
        <w:rPr>
          <w:rFonts w:cs="Arial"/>
          <w:bCs/>
          <w:szCs w:val="22"/>
        </w:rPr>
        <w:t xml:space="preserve">Contract </w:t>
      </w:r>
      <w:r w:rsidR="001171E0" w:rsidRPr="000127D0">
        <w:rPr>
          <w:rFonts w:cs="Arial"/>
          <w:bCs/>
          <w:szCs w:val="22"/>
        </w:rPr>
        <w:t xml:space="preserve">Conditions </w:t>
      </w:r>
    </w:p>
    <w:p w:rsidR="00C323D5" w:rsidRPr="000127D0" w:rsidRDefault="009E6357" w:rsidP="00A02BD5">
      <w:pPr>
        <w:suppressAutoHyphens/>
        <w:spacing w:before="120" w:after="120"/>
        <w:ind w:left="180"/>
        <w:rPr>
          <w:spacing w:val="-2"/>
          <w:szCs w:val="22"/>
        </w:rPr>
      </w:pPr>
      <w:r>
        <w:rPr>
          <w:spacing w:val="-2"/>
          <w:szCs w:val="22"/>
        </w:rPr>
        <w:t xml:space="preserve">A19.   </w:t>
      </w:r>
      <w:r w:rsidR="003E74CE" w:rsidRPr="000127D0">
        <w:rPr>
          <w:spacing w:val="-2"/>
          <w:szCs w:val="22"/>
        </w:rPr>
        <w:t>In addition to the terms and conditions in the contract, t</w:t>
      </w:r>
      <w:r w:rsidR="00B42D76" w:rsidRPr="000127D0">
        <w:rPr>
          <w:spacing w:val="-2"/>
          <w:szCs w:val="22"/>
        </w:rPr>
        <w:t xml:space="preserve">he </w:t>
      </w:r>
      <w:r w:rsidR="009056FE" w:rsidRPr="000127D0">
        <w:rPr>
          <w:spacing w:val="-2"/>
          <w:szCs w:val="22"/>
        </w:rPr>
        <w:t>f</w:t>
      </w:r>
      <w:r w:rsidR="00B42D76" w:rsidRPr="000127D0">
        <w:rPr>
          <w:spacing w:val="-2"/>
          <w:szCs w:val="22"/>
        </w:rPr>
        <w:t>ull</w:t>
      </w:r>
      <w:r w:rsidR="009056FE" w:rsidRPr="000127D0">
        <w:rPr>
          <w:spacing w:val="-2"/>
          <w:szCs w:val="22"/>
        </w:rPr>
        <w:t xml:space="preserve"> text of </w:t>
      </w:r>
      <w:r w:rsidR="00B42D76" w:rsidRPr="000127D0">
        <w:rPr>
          <w:spacing w:val="-2"/>
          <w:szCs w:val="22"/>
        </w:rPr>
        <w:t>D</w:t>
      </w:r>
      <w:r w:rsidR="009056FE" w:rsidRPr="000127D0">
        <w:rPr>
          <w:spacing w:val="-2"/>
          <w:szCs w:val="22"/>
        </w:rPr>
        <w:t>ef</w:t>
      </w:r>
      <w:r w:rsidR="00B42D76" w:rsidRPr="000127D0">
        <w:rPr>
          <w:spacing w:val="-2"/>
          <w:szCs w:val="22"/>
        </w:rPr>
        <w:t>ence C</w:t>
      </w:r>
      <w:r w:rsidR="009056FE" w:rsidRPr="000127D0">
        <w:rPr>
          <w:spacing w:val="-2"/>
          <w:szCs w:val="22"/>
        </w:rPr>
        <w:t>on</w:t>
      </w:r>
      <w:r w:rsidR="00B42D76" w:rsidRPr="000127D0">
        <w:rPr>
          <w:spacing w:val="-2"/>
          <w:szCs w:val="22"/>
        </w:rPr>
        <w:t>ditions (DEFCONs) and D</w:t>
      </w:r>
      <w:r w:rsidR="009056FE" w:rsidRPr="000127D0">
        <w:rPr>
          <w:spacing w:val="-2"/>
          <w:szCs w:val="22"/>
        </w:rPr>
        <w:t>ef</w:t>
      </w:r>
      <w:r w:rsidR="00B42D76" w:rsidRPr="000127D0">
        <w:rPr>
          <w:spacing w:val="-2"/>
          <w:szCs w:val="22"/>
        </w:rPr>
        <w:t>ence F</w:t>
      </w:r>
      <w:r w:rsidR="009056FE" w:rsidRPr="000127D0">
        <w:rPr>
          <w:spacing w:val="-2"/>
          <w:szCs w:val="22"/>
        </w:rPr>
        <w:t>orm</w:t>
      </w:r>
      <w:r w:rsidR="00B42D76" w:rsidRPr="000127D0">
        <w:rPr>
          <w:spacing w:val="-2"/>
          <w:szCs w:val="22"/>
        </w:rPr>
        <w:t>s (DEFFORMS)</w:t>
      </w:r>
      <w:r w:rsidR="00E54155" w:rsidRPr="000127D0">
        <w:rPr>
          <w:spacing w:val="-2"/>
          <w:szCs w:val="22"/>
        </w:rPr>
        <w:t xml:space="preserve"> </w:t>
      </w:r>
      <w:r w:rsidR="00B42D76" w:rsidRPr="000127D0">
        <w:rPr>
          <w:spacing w:val="-2"/>
          <w:szCs w:val="22"/>
        </w:rPr>
        <w:t xml:space="preserve">are available </w:t>
      </w:r>
      <w:r w:rsidR="009056FE" w:rsidRPr="000127D0">
        <w:rPr>
          <w:spacing w:val="-2"/>
          <w:szCs w:val="22"/>
        </w:rPr>
        <w:t xml:space="preserve">electronically via </w:t>
      </w:r>
      <w:hyperlink r:id="rId9" w:history="1">
        <w:r w:rsidR="009056FE" w:rsidRPr="000127D0">
          <w:rPr>
            <w:rStyle w:val="Hyperlink"/>
            <w:spacing w:val="-2"/>
            <w:szCs w:val="22"/>
          </w:rPr>
          <w:t>https://www.gov.uk/acquisition-operating-framework</w:t>
        </w:r>
      </w:hyperlink>
      <w:r w:rsidR="00957AF5" w:rsidRPr="000127D0">
        <w:rPr>
          <w:spacing w:val="-2"/>
          <w:szCs w:val="22"/>
        </w:rPr>
        <w:t>.</w:t>
      </w:r>
      <w:r w:rsidR="009056FE" w:rsidRPr="000127D0">
        <w:rPr>
          <w:spacing w:val="-2"/>
          <w:szCs w:val="22"/>
        </w:rPr>
        <w:t xml:space="preserve"> </w:t>
      </w:r>
    </w:p>
    <w:p w:rsidR="00D00931" w:rsidRPr="009056FE" w:rsidRDefault="00D32D93" w:rsidP="00A02BD5">
      <w:pPr>
        <w:pStyle w:val="Heading3"/>
        <w:rPr>
          <w:rFonts w:cs="Arial"/>
          <w:bCs/>
          <w:szCs w:val="22"/>
        </w:rPr>
      </w:pPr>
      <w:r>
        <w:rPr>
          <w:rFonts w:cs="Arial"/>
          <w:bCs/>
          <w:szCs w:val="22"/>
        </w:rPr>
        <w:t>Other</w:t>
      </w:r>
      <w:r w:rsidR="00D00931">
        <w:rPr>
          <w:rFonts w:cs="Arial"/>
          <w:bCs/>
          <w:szCs w:val="22"/>
        </w:rPr>
        <w:t xml:space="preserve"> Information </w:t>
      </w:r>
    </w:p>
    <w:p w:rsidR="001864B3" w:rsidRPr="00C73D04" w:rsidRDefault="00D00931" w:rsidP="00A02BD5">
      <w:pPr>
        <w:suppressAutoHyphens/>
        <w:spacing w:before="120" w:after="120"/>
        <w:rPr>
          <w:bCs/>
          <w:spacing w:val="-2"/>
          <w:szCs w:val="22"/>
        </w:rPr>
      </w:pPr>
      <w:r>
        <w:rPr>
          <w:spacing w:val="-2"/>
          <w:szCs w:val="22"/>
        </w:rPr>
        <w:t>A</w:t>
      </w:r>
      <w:r w:rsidR="00B435EA">
        <w:rPr>
          <w:spacing w:val="-2"/>
          <w:szCs w:val="22"/>
        </w:rPr>
        <w:t>2</w:t>
      </w:r>
      <w:r w:rsidR="00DD62D5">
        <w:rPr>
          <w:spacing w:val="-2"/>
          <w:szCs w:val="22"/>
        </w:rPr>
        <w:t>0</w:t>
      </w:r>
      <w:r w:rsidRPr="00B22A5B">
        <w:rPr>
          <w:spacing w:val="-2"/>
          <w:szCs w:val="22"/>
        </w:rPr>
        <w:t xml:space="preserve">.  </w:t>
      </w:r>
      <w:r w:rsidR="00882A7E">
        <w:rPr>
          <w:spacing w:val="-2"/>
          <w:szCs w:val="22"/>
        </w:rPr>
        <w:t xml:space="preserve"> </w:t>
      </w:r>
      <w:r w:rsidR="001864B3" w:rsidRPr="00C73D04">
        <w:rPr>
          <w:spacing w:val="-2"/>
          <w:szCs w:val="22"/>
        </w:rPr>
        <w:t>The following additional information is included to highlight key areas</w:t>
      </w:r>
    </w:p>
    <w:p w:rsidR="001864B3" w:rsidRPr="008176A4" w:rsidRDefault="001864B3" w:rsidP="00A02BD5">
      <w:pPr>
        <w:pStyle w:val="ListParagraph"/>
        <w:numPr>
          <w:ilvl w:val="1"/>
          <w:numId w:val="12"/>
        </w:numPr>
        <w:suppressAutoHyphens/>
        <w:spacing w:before="120" w:after="120"/>
        <w:rPr>
          <w:rFonts w:ascii="Arial" w:hAnsi="Arial"/>
          <w:spacing w:val="-2"/>
        </w:rPr>
      </w:pPr>
      <w:r w:rsidRPr="008176A4">
        <w:rPr>
          <w:rFonts w:ascii="Arial" w:hAnsi="Arial"/>
          <w:spacing w:val="-2"/>
        </w:rPr>
        <w:t xml:space="preserve">The </w:t>
      </w:r>
      <w:r w:rsidR="008554D0" w:rsidRPr="008176A4">
        <w:rPr>
          <w:rFonts w:ascii="Arial" w:hAnsi="Arial"/>
          <w:spacing w:val="-2"/>
        </w:rPr>
        <w:t>highest</w:t>
      </w:r>
      <w:r w:rsidRPr="008176A4">
        <w:rPr>
          <w:rFonts w:ascii="Arial" w:hAnsi="Arial"/>
          <w:spacing w:val="-2"/>
        </w:rPr>
        <w:t xml:space="preserve"> classification that the Contract and the tasks thereunder is not expected to be higher than Official-Sensitive.</w:t>
      </w:r>
      <w:r w:rsidR="00D90F28">
        <w:rPr>
          <w:rFonts w:ascii="Arial" w:hAnsi="Arial"/>
          <w:spacing w:val="-2"/>
        </w:rPr>
        <w:t xml:space="preserve"> However, related documents you may need </w:t>
      </w:r>
      <w:r w:rsidR="00E85A8B">
        <w:rPr>
          <w:rFonts w:ascii="Arial" w:hAnsi="Arial"/>
          <w:spacing w:val="-2"/>
        </w:rPr>
        <w:t xml:space="preserve">to </w:t>
      </w:r>
      <w:r w:rsidR="00D90F28">
        <w:rPr>
          <w:rFonts w:ascii="Arial" w:hAnsi="Arial"/>
          <w:spacing w:val="-2"/>
        </w:rPr>
        <w:t xml:space="preserve">be familiar </w:t>
      </w:r>
      <w:r w:rsidR="009A13C6">
        <w:rPr>
          <w:rFonts w:ascii="Arial" w:hAnsi="Arial"/>
          <w:spacing w:val="-2"/>
        </w:rPr>
        <w:t>with</w:t>
      </w:r>
      <w:r w:rsidR="00D90F28">
        <w:rPr>
          <w:rFonts w:ascii="Arial" w:hAnsi="Arial"/>
          <w:spacing w:val="-2"/>
        </w:rPr>
        <w:t xml:space="preserve"> may be classified higher than Official-Sensitive.</w:t>
      </w:r>
    </w:p>
    <w:p w:rsidR="001864B3" w:rsidRPr="008176A4" w:rsidRDefault="00C73D04" w:rsidP="00A02BD5">
      <w:pPr>
        <w:pStyle w:val="ListParagraph"/>
        <w:numPr>
          <w:ilvl w:val="1"/>
          <w:numId w:val="12"/>
        </w:numPr>
        <w:suppressAutoHyphens/>
        <w:spacing w:before="120" w:after="120"/>
        <w:rPr>
          <w:rFonts w:ascii="Arial" w:hAnsi="Arial"/>
          <w:spacing w:val="-2"/>
        </w:rPr>
      </w:pPr>
      <w:r w:rsidRPr="008176A4">
        <w:rPr>
          <w:rFonts w:ascii="Arial" w:hAnsi="Arial"/>
          <w:spacing w:val="-2"/>
        </w:rPr>
        <w:t>The tasks to be undertaken are lik</w:t>
      </w:r>
      <w:r w:rsidR="00C8492A">
        <w:rPr>
          <w:rFonts w:ascii="Arial" w:hAnsi="Arial"/>
          <w:spacing w:val="-2"/>
        </w:rPr>
        <w:t>e</w:t>
      </w:r>
      <w:r w:rsidR="00497FC7" w:rsidRPr="008176A4">
        <w:rPr>
          <w:rFonts w:ascii="Arial" w:hAnsi="Arial"/>
          <w:spacing w:val="-2"/>
        </w:rPr>
        <w:t>l</w:t>
      </w:r>
      <w:r w:rsidR="00C8492A">
        <w:rPr>
          <w:rFonts w:ascii="Arial" w:hAnsi="Arial"/>
          <w:spacing w:val="-2"/>
        </w:rPr>
        <w:t>y</w:t>
      </w:r>
      <w:r w:rsidRPr="008176A4">
        <w:rPr>
          <w:rFonts w:ascii="Arial" w:hAnsi="Arial"/>
          <w:spacing w:val="-2"/>
        </w:rPr>
        <w:t xml:space="preserve"> to </w:t>
      </w:r>
      <w:r w:rsidR="001864B3" w:rsidRPr="008176A4">
        <w:rPr>
          <w:rFonts w:ascii="Arial" w:hAnsi="Arial"/>
          <w:spacing w:val="-2"/>
        </w:rPr>
        <w:t xml:space="preserve">require the Potential Provider to engage with other third parties </w:t>
      </w:r>
      <w:r w:rsidR="009A13C6" w:rsidRPr="008176A4">
        <w:rPr>
          <w:rFonts w:ascii="Arial" w:hAnsi="Arial"/>
          <w:spacing w:val="-2"/>
        </w:rPr>
        <w:t>contracted by</w:t>
      </w:r>
      <w:r w:rsidR="001864B3" w:rsidRPr="008176A4">
        <w:rPr>
          <w:rFonts w:ascii="Arial" w:hAnsi="Arial"/>
          <w:spacing w:val="-2"/>
        </w:rPr>
        <w:t xml:space="preserve"> the Authority.</w:t>
      </w:r>
    </w:p>
    <w:p w:rsidR="00402D18" w:rsidRDefault="001864B3" w:rsidP="00A02BD5">
      <w:pPr>
        <w:pStyle w:val="ListParagraph"/>
        <w:numPr>
          <w:ilvl w:val="1"/>
          <w:numId w:val="12"/>
        </w:numPr>
        <w:suppressAutoHyphens/>
        <w:spacing w:before="120" w:after="120"/>
        <w:rPr>
          <w:rFonts w:ascii="Arial" w:hAnsi="Arial"/>
          <w:spacing w:val="-2"/>
        </w:rPr>
      </w:pPr>
      <w:r w:rsidRPr="008176A4">
        <w:rPr>
          <w:rFonts w:ascii="Arial" w:hAnsi="Arial"/>
          <w:spacing w:val="-2"/>
        </w:rPr>
        <w:t xml:space="preserve">Whilst the individual tasks are of paramount importance, </w:t>
      </w:r>
      <w:r w:rsidR="008176A4">
        <w:rPr>
          <w:rFonts w:ascii="Arial" w:hAnsi="Arial"/>
          <w:spacing w:val="-2"/>
        </w:rPr>
        <w:t>a</w:t>
      </w:r>
      <w:r w:rsidRPr="008176A4">
        <w:rPr>
          <w:rFonts w:ascii="Arial" w:hAnsi="Arial"/>
          <w:spacing w:val="-2"/>
        </w:rPr>
        <w:t xml:space="preserve"> key aspect for the </w:t>
      </w:r>
      <w:r w:rsidR="00032919">
        <w:rPr>
          <w:rFonts w:ascii="Arial" w:hAnsi="Arial"/>
          <w:spacing w:val="-2"/>
        </w:rPr>
        <w:t>P</w:t>
      </w:r>
      <w:r w:rsidRPr="008176A4">
        <w:rPr>
          <w:rFonts w:ascii="Arial" w:hAnsi="Arial"/>
          <w:spacing w:val="-2"/>
        </w:rPr>
        <w:t>otential Provider is the co-ordination and management of the tasks, acting intelligently where individual task</w:t>
      </w:r>
      <w:r w:rsidR="00497FC7" w:rsidRPr="008176A4">
        <w:rPr>
          <w:rFonts w:ascii="Arial" w:hAnsi="Arial"/>
          <w:spacing w:val="-2"/>
        </w:rPr>
        <w:t>s</w:t>
      </w:r>
      <w:r w:rsidRPr="008176A4">
        <w:rPr>
          <w:rFonts w:ascii="Arial" w:hAnsi="Arial"/>
          <w:spacing w:val="-2"/>
        </w:rPr>
        <w:t xml:space="preserve"> may overlap </w:t>
      </w:r>
      <w:r w:rsidR="00B511F5">
        <w:rPr>
          <w:rFonts w:ascii="Arial" w:hAnsi="Arial"/>
          <w:spacing w:val="-2"/>
        </w:rPr>
        <w:t>a</w:t>
      </w:r>
      <w:r w:rsidRPr="008176A4">
        <w:rPr>
          <w:rFonts w:ascii="Arial" w:hAnsi="Arial"/>
          <w:spacing w:val="-2"/>
        </w:rPr>
        <w:t xml:space="preserve">nd ensuring little duplication of effort, but also to identify </w:t>
      </w:r>
      <w:r w:rsidR="008554D0" w:rsidRPr="008176A4">
        <w:rPr>
          <w:rFonts w:ascii="Arial" w:hAnsi="Arial"/>
          <w:spacing w:val="-2"/>
        </w:rPr>
        <w:t>areas, which</w:t>
      </w:r>
      <w:r w:rsidRPr="008176A4">
        <w:rPr>
          <w:rFonts w:ascii="Arial" w:hAnsi="Arial"/>
          <w:spacing w:val="-2"/>
        </w:rPr>
        <w:t xml:space="preserve"> may require a task in order to close gaps between </w:t>
      </w:r>
      <w:r w:rsidR="008554D0" w:rsidRPr="008176A4">
        <w:rPr>
          <w:rFonts w:ascii="Arial" w:hAnsi="Arial"/>
          <w:spacing w:val="-2"/>
        </w:rPr>
        <w:t>tasks, which</w:t>
      </w:r>
      <w:r w:rsidRPr="008176A4">
        <w:rPr>
          <w:rFonts w:ascii="Arial" w:hAnsi="Arial"/>
          <w:spacing w:val="-2"/>
        </w:rPr>
        <w:t xml:space="preserve"> have been contracted for</w:t>
      </w:r>
      <w:r w:rsidR="00402D18" w:rsidRPr="008176A4">
        <w:rPr>
          <w:rFonts w:ascii="Arial" w:hAnsi="Arial"/>
          <w:spacing w:val="-2"/>
        </w:rPr>
        <w:t>.</w:t>
      </w:r>
    </w:p>
    <w:p w:rsidR="00D80EA6" w:rsidRDefault="007A10FE" w:rsidP="00A02BD5">
      <w:pPr>
        <w:pStyle w:val="ListParagraph"/>
        <w:numPr>
          <w:ilvl w:val="1"/>
          <w:numId w:val="12"/>
        </w:numPr>
        <w:suppressAutoHyphens/>
        <w:spacing w:before="120" w:after="120"/>
        <w:rPr>
          <w:rFonts w:ascii="Arial" w:hAnsi="Arial"/>
          <w:spacing w:val="-2"/>
        </w:rPr>
      </w:pPr>
      <w:r>
        <w:rPr>
          <w:rFonts w:ascii="Arial" w:hAnsi="Arial"/>
          <w:spacing w:val="-2"/>
        </w:rPr>
        <w:t xml:space="preserve">Whilst there are stated Final deliverables against some Firm Tasks, </w:t>
      </w:r>
      <w:r w:rsidR="00B511F5">
        <w:rPr>
          <w:rFonts w:ascii="Arial" w:hAnsi="Arial"/>
          <w:spacing w:val="-2"/>
        </w:rPr>
        <w:t>this relates to activities within the contracted timescales</w:t>
      </w:r>
      <w:r w:rsidR="00D203D7">
        <w:rPr>
          <w:rFonts w:ascii="Arial" w:hAnsi="Arial"/>
          <w:spacing w:val="-2"/>
        </w:rPr>
        <w:t>. I</w:t>
      </w:r>
      <w:r>
        <w:rPr>
          <w:rFonts w:ascii="Arial" w:hAnsi="Arial"/>
          <w:spacing w:val="-2"/>
        </w:rPr>
        <w:t xml:space="preserve">t is </w:t>
      </w:r>
      <w:r w:rsidR="009A13C6">
        <w:rPr>
          <w:rFonts w:ascii="Arial" w:hAnsi="Arial"/>
          <w:spacing w:val="-2"/>
        </w:rPr>
        <w:t>likely Generic</w:t>
      </w:r>
      <w:r w:rsidR="00A4785A">
        <w:rPr>
          <w:rFonts w:ascii="Arial" w:hAnsi="Arial"/>
          <w:spacing w:val="-2"/>
        </w:rPr>
        <w:t xml:space="preserve"> </w:t>
      </w:r>
      <w:r>
        <w:rPr>
          <w:rFonts w:ascii="Arial" w:hAnsi="Arial"/>
          <w:spacing w:val="-2"/>
        </w:rPr>
        <w:t xml:space="preserve">Tasks </w:t>
      </w:r>
      <w:proofErr w:type="gramStart"/>
      <w:r>
        <w:rPr>
          <w:rFonts w:ascii="Arial" w:hAnsi="Arial"/>
          <w:spacing w:val="-2"/>
        </w:rPr>
        <w:t>may be placed</w:t>
      </w:r>
      <w:proofErr w:type="gramEnd"/>
      <w:r>
        <w:rPr>
          <w:rFonts w:ascii="Arial" w:hAnsi="Arial"/>
          <w:spacing w:val="-2"/>
        </w:rPr>
        <w:t xml:space="preserve"> to take these forward to a later Version</w:t>
      </w:r>
      <w:r w:rsidR="00A4785A">
        <w:rPr>
          <w:rFonts w:ascii="Arial" w:hAnsi="Arial"/>
          <w:spacing w:val="-2"/>
        </w:rPr>
        <w:t>,</w:t>
      </w:r>
      <w:r>
        <w:rPr>
          <w:rFonts w:ascii="Arial" w:hAnsi="Arial"/>
          <w:spacing w:val="-2"/>
        </w:rPr>
        <w:t xml:space="preserve"> which would be </w:t>
      </w:r>
      <w:r w:rsidR="00A4785A">
        <w:rPr>
          <w:rFonts w:ascii="Arial" w:hAnsi="Arial"/>
          <w:spacing w:val="-2"/>
        </w:rPr>
        <w:t>used and/or incorporated into the Technical, ILS and Project Management Specifications for the D</w:t>
      </w:r>
      <w:r>
        <w:rPr>
          <w:rFonts w:ascii="Arial" w:hAnsi="Arial"/>
          <w:spacing w:val="-2"/>
        </w:rPr>
        <w:t xml:space="preserve">esign and </w:t>
      </w:r>
      <w:r w:rsidR="00E85A8B">
        <w:rPr>
          <w:rFonts w:ascii="Arial" w:hAnsi="Arial"/>
          <w:spacing w:val="-2"/>
        </w:rPr>
        <w:t xml:space="preserve">Manufacture </w:t>
      </w:r>
      <w:r>
        <w:rPr>
          <w:rFonts w:ascii="Arial" w:hAnsi="Arial"/>
          <w:spacing w:val="-2"/>
        </w:rPr>
        <w:t>Contract. This may be based on additional task work required under this contract or other outputs from other Tasks under separate contractual</w:t>
      </w:r>
      <w:r w:rsidR="00A4785A">
        <w:rPr>
          <w:rFonts w:ascii="Arial" w:hAnsi="Arial"/>
          <w:spacing w:val="-2"/>
        </w:rPr>
        <w:t xml:space="preserve"> arrangements, which would b</w:t>
      </w:r>
      <w:r>
        <w:rPr>
          <w:rFonts w:ascii="Arial" w:hAnsi="Arial"/>
          <w:spacing w:val="-2"/>
        </w:rPr>
        <w:t>e included in a Generic Task.</w:t>
      </w:r>
    </w:p>
    <w:p w:rsidR="00D80EA6" w:rsidRDefault="00D80EA6" w:rsidP="00A02BD5">
      <w:pPr>
        <w:suppressAutoHyphens/>
        <w:spacing w:before="120" w:after="120"/>
        <w:ind w:left="567" w:hanging="567"/>
        <w:rPr>
          <w:spacing w:val="-2"/>
        </w:rPr>
      </w:pPr>
      <w:r w:rsidRPr="00D80EA6">
        <w:rPr>
          <w:spacing w:val="-2"/>
        </w:rPr>
        <w:t>A21.</w:t>
      </w:r>
      <w:r>
        <w:rPr>
          <w:spacing w:val="-2"/>
        </w:rPr>
        <w:t xml:space="preserve">  </w:t>
      </w:r>
      <w:r w:rsidR="00882A7E">
        <w:rPr>
          <w:spacing w:val="-2"/>
        </w:rPr>
        <w:t xml:space="preserve"> </w:t>
      </w:r>
      <w:r>
        <w:rPr>
          <w:spacing w:val="-2"/>
        </w:rPr>
        <w:t>The Authority has provided some relevant documents for information only as background to the FSS Programme to date</w:t>
      </w:r>
      <w:r w:rsidR="00F420D7">
        <w:rPr>
          <w:spacing w:val="-2"/>
        </w:rPr>
        <w:t>. These will provide</w:t>
      </w:r>
      <w:r>
        <w:rPr>
          <w:spacing w:val="-2"/>
        </w:rPr>
        <w:t xml:space="preserve"> greater insight</w:t>
      </w:r>
      <w:r w:rsidR="00F420D7">
        <w:rPr>
          <w:spacing w:val="-2"/>
        </w:rPr>
        <w:t xml:space="preserve"> than previously conveyed</w:t>
      </w:r>
      <w:r>
        <w:rPr>
          <w:spacing w:val="-2"/>
        </w:rPr>
        <w:t xml:space="preserve"> at the Industry Day. These are provided in a CD accompanying this ITN referenced as </w:t>
      </w:r>
      <w:r w:rsidR="00D96336">
        <w:rPr>
          <w:spacing w:val="-2"/>
        </w:rPr>
        <w:t>CSS0117-1</w:t>
      </w:r>
      <w:r w:rsidR="00D203D7">
        <w:rPr>
          <w:spacing w:val="-2"/>
        </w:rPr>
        <w:t xml:space="preserve"> (sent </w:t>
      </w:r>
      <w:proofErr w:type="gramStart"/>
      <w:r w:rsidR="00D203D7">
        <w:rPr>
          <w:spacing w:val="-2"/>
        </w:rPr>
        <w:t>under separate cover</w:t>
      </w:r>
      <w:proofErr w:type="gramEnd"/>
      <w:r w:rsidR="00D203D7">
        <w:rPr>
          <w:spacing w:val="-2"/>
        </w:rPr>
        <w:t>)</w:t>
      </w:r>
      <w:r w:rsidR="00882A7E">
        <w:rPr>
          <w:spacing w:val="-2"/>
        </w:rPr>
        <w:t xml:space="preserve"> which is encrypted and the encryption code will be sent separate to the CD</w:t>
      </w:r>
      <w:r>
        <w:rPr>
          <w:spacing w:val="-2"/>
        </w:rPr>
        <w:t>. Where these documents are</w:t>
      </w:r>
      <w:r w:rsidR="00F420D7">
        <w:rPr>
          <w:spacing w:val="-2"/>
        </w:rPr>
        <w:t xml:space="preserve"> also </w:t>
      </w:r>
      <w:r>
        <w:rPr>
          <w:spacing w:val="-2"/>
        </w:rPr>
        <w:t>GFI for</w:t>
      </w:r>
      <w:r w:rsidR="00F420D7">
        <w:rPr>
          <w:spacing w:val="-2"/>
        </w:rPr>
        <w:t xml:space="preserve"> a particular task</w:t>
      </w:r>
      <w:r w:rsidR="00B511F5">
        <w:rPr>
          <w:spacing w:val="-2"/>
        </w:rPr>
        <w:t xml:space="preserve">, they are </w:t>
      </w:r>
      <w:r w:rsidR="00F420D7">
        <w:rPr>
          <w:spacing w:val="-2"/>
        </w:rPr>
        <w:t>identified below</w:t>
      </w:r>
      <w:r>
        <w:rPr>
          <w:spacing w:val="-2"/>
        </w:rPr>
        <w:t xml:space="preserve">. A list of these documents is in the table </w:t>
      </w:r>
      <w:r w:rsidR="00A65D65">
        <w:rPr>
          <w:spacing w:val="-2"/>
        </w:rPr>
        <w:t xml:space="preserve">1 </w:t>
      </w:r>
      <w:r>
        <w:rPr>
          <w:spacing w:val="-2"/>
        </w:rPr>
        <w:t>below:</w:t>
      </w:r>
    </w:p>
    <w:p w:rsidR="00D80EA6" w:rsidRDefault="00D80EA6" w:rsidP="00A02BD5">
      <w:pPr>
        <w:suppressAutoHyphens/>
        <w:spacing w:before="120" w:after="120"/>
        <w:ind w:left="567" w:hanging="567"/>
        <w:rPr>
          <w:spacing w:val="-2"/>
        </w:rPr>
      </w:pPr>
    </w:p>
    <w:tbl>
      <w:tblPr>
        <w:tblStyle w:val="TableGrid"/>
        <w:tblW w:w="9322" w:type="dxa"/>
        <w:tblInd w:w="567" w:type="dxa"/>
        <w:tblLayout w:type="fixed"/>
        <w:tblLook w:val="04A0" w:firstRow="1" w:lastRow="0" w:firstColumn="1" w:lastColumn="0" w:noHBand="0" w:noVBand="1"/>
      </w:tblPr>
      <w:tblGrid>
        <w:gridCol w:w="534"/>
        <w:gridCol w:w="3260"/>
        <w:gridCol w:w="3260"/>
        <w:gridCol w:w="2268"/>
      </w:tblGrid>
      <w:tr w:rsidR="00A65D65" w:rsidRPr="00D96336" w:rsidTr="00A65D65">
        <w:tc>
          <w:tcPr>
            <w:tcW w:w="534" w:type="dxa"/>
          </w:tcPr>
          <w:p w:rsidR="00A65D65" w:rsidRPr="00D96336" w:rsidRDefault="00A65D65" w:rsidP="00A02BD5">
            <w:pPr>
              <w:suppressAutoHyphens/>
              <w:spacing w:before="120" w:after="120"/>
              <w:jc w:val="center"/>
              <w:rPr>
                <w:rFonts w:cs="Arial"/>
                <w:b/>
                <w:spacing w:val="-2"/>
                <w:szCs w:val="22"/>
              </w:rPr>
            </w:pPr>
            <w:r w:rsidRPr="00D96336">
              <w:rPr>
                <w:rFonts w:cs="Arial"/>
                <w:b/>
                <w:spacing w:val="-2"/>
                <w:szCs w:val="22"/>
              </w:rPr>
              <w:t>No</w:t>
            </w:r>
          </w:p>
        </w:tc>
        <w:tc>
          <w:tcPr>
            <w:tcW w:w="3260" w:type="dxa"/>
          </w:tcPr>
          <w:p w:rsidR="00A65D65" w:rsidRPr="00D96336" w:rsidRDefault="00A65D65" w:rsidP="00A02BD5">
            <w:pPr>
              <w:suppressAutoHyphens/>
              <w:spacing w:before="120" w:after="120"/>
              <w:jc w:val="center"/>
              <w:rPr>
                <w:rFonts w:cs="Arial"/>
                <w:b/>
                <w:spacing w:val="-2"/>
                <w:szCs w:val="22"/>
              </w:rPr>
            </w:pPr>
            <w:r w:rsidRPr="00D96336">
              <w:rPr>
                <w:rFonts w:cs="Arial"/>
                <w:b/>
                <w:spacing w:val="-2"/>
                <w:szCs w:val="22"/>
              </w:rPr>
              <w:t>Doc Ref</w:t>
            </w:r>
          </w:p>
        </w:tc>
        <w:tc>
          <w:tcPr>
            <w:tcW w:w="3260" w:type="dxa"/>
          </w:tcPr>
          <w:p w:rsidR="00A65D65" w:rsidRPr="00D96336" w:rsidRDefault="00A65D65" w:rsidP="00A02BD5">
            <w:pPr>
              <w:suppressAutoHyphens/>
              <w:spacing w:before="120" w:after="120"/>
              <w:jc w:val="center"/>
              <w:rPr>
                <w:rFonts w:cs="Arial"/>
                <w:b/>
                <w:spacing w:val="-2"/>
                <w:szCs w:val="22"/>
              </w:rPr>
            </w:pPr>
            <w:r w:rsidRPr="00D96336">
              <w:rPr>
                <w:rFonts w:cs="Arial"/>
                <w:b/>
                <w:spacing w:val="-2"/>
                <w:szCs w:val="22"/>
              </w:rPr>
              <w:t>Title</w:t>
            </w:r>
          </w:p>
        </w:tc>
        <w:tc>
          <w:tcPr>
            <w:tcW w:w="2268" w:type="dxa"/>
          </w:tcPr>
          <w:p w:rsidR="00A65D65" w:rsidRPr="00D96336" w:rsidRDefault="00A65D65" w:rsidP="00A02BD5">
            <w:pPr>
              <w:suppressAutoHyphens/>
              <w:spacing w:before="120" w:after="120"/>
              <w:jc w:val="center"/>
              <w:rPr>
                <w:rFonts w:cs="Arial"/>
                <w:b/>
                <w:spacing w:val="-2"/>
                <w:szCs w:val="22"/>
              </w:rPr>
            </w:pPr>
            <w:r w:rsidRPr="00D96336">
              <w:rPr>
                <w:rFonts w:cs="Arial"/>
                <w:b/>
                <w:spacing w:val="-2"/>
                <w:szCs w:val="22"/>
              </w:rPr>
              <w:t>Comment (</w:t>
            </w:r>
            <w:proofErr w:type="spellStart"/>
            <w:r w:rsidRPr="00D96336">
              <w:rPr>
                <w:rFonts w:cs="Arial"/>
                <w:b/>
                <w:spacing w:val="-2"/>
                <w:szCs w:val="22"/>
              </w:rPr>
              <w:t>incl</w:t>
            </w:r>
            <w:proofErr w:type="spellEnd"/>
            <w:r w:rsidRPr="00D96336">
              <w:rPr>
                <w:rFonts w:cs="Arial"/>
                <w:b/>
                <w:spacing w:val="-2"/>
                <w:szCs w:val="22"/>
              </w:rPr>
              <w:t xml:space="preserve"> if also GFI)</w:t>
            </w: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1</w:t>
            </w:r>
          </w:p>
        </w:tc>
        <w:tc>
          <w:tcPr>
            <w:tcW w:w="3260" w:type="dxa"/>
            <w:hideMark/>
          </w:tcPr>
          <w:p w:rsidR="00A65D65" w:rsidRPr="00B511F5" w:rsidRDefault="00A65D65" w:rsidP="004632F3">
            <w:pPr>
              <w:rPr>
                <w:rFonts w:eastAsiaTheme="minorHAnsi" w:cs="Arial"/>
                <w:szCs w:val="22"/>
              </w:rPr>
            </w:pPr>
            <w:r w:rsidRPr="00B511F5">
              <w:rPr>
                <w:rFonts w:cs="Arial"/>
                <w:szCs w:val="22"/>
              </w:rPr>
              <w:t>CONEMP-V0.3</w:t>
            </w:r>
          </w:p>
        </w:tc>
        <w:tc>
          <w:tcPr>
            <w:tcW w:w="3260" w:type="dxa"/>
            <w:hideMark/>
          </w:tcPr>
          <w:p w:rsidR="00A65D65" w:rsidRPr="00B511F5" w:rsidRDefault="00A65D65" w:rsidP="00A02BD5">
            <w:pPr>
              <w:rPr>
                <w:rFonts w:eastAsiaTheme="minorHAnsi" w:cs="Arial"/>
                <w:szCs w:val="22"/>
              </w:rPr>
            </w:pPr>
            <w:r w:rsidRPr="00B511F5">
              <w:rPr>
                <w:rFonts w:cs="Arial"/>
                <w:szCs w:val="22"/>
              </w:rPr>
              <w:t>FSS Concept of Employment</w:t>
            </w:r>
          </w:p>
        </w:tc>
        <w:tc>
          <w:tcPr>
            <w:tcW w:w="2268" w:type="dxa"/>
          </w:tcPr>
          <w:p w:rsidR="00A65D65" w:rsidRPr="00B511F5" w:rsidRDefault="00A65D65" w:rsidP="00A02BD5">
            <w:pPr>
              <w:rPr>
                <w:rFonts w:eastAsiaTheme="minorHAnsi" w:cs="Arial"/>
                <w:szCs w:val="22"/>
              </w:rPr>
            </w:pP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2</w:t>
            </w:r>
          </w:p>
        </w:tc>
        <w:tc>
          <w:tcPr>
            <w:tcW w:w="3260" w:type="dxa"/>
            <w:hideMark/>
          </w:tcPr>
          <w:p w:rsidR="00A65D65" w:rsidRPr="00B511F5" w:rsidRDefault="00A65D65" w:rsidP="00D7350A">
            <w:pPr>
              <w:rPr>
                <w:rFonts w:eastAsiaTheme="minorHAnsi" w:cs="Arial"/>
                <w:szCs w:val="22"/>
              </w:rPr>
            </w:pPr>
            <w:r w:rsidRPr="00B511F5">
              <w:rPr>
                <w:rFonts w:cs="Arial"/>
                <w:szCs w:val="22"/>
              </w:rPr>
              <w:t xml:space="preserve">URD </w:t>
            </w:r>
            <w:r w:rsidR="00D7350A">
              <w:rPr>
                <w:rFonts w:cs="Arial"/>
                <w:szCs w:val="22"/>
              </w:rPr>
              <w:t>-V0.5 dated 20/01/17</w:t>
            </w:r>
          </w:p>
        </w:tc>
        <w:tc>
          <w:tcPr>
            <w:tcW w:w="3260" w:type="dxa"/>
            <w:hideMark/>
          </w:tcPr>
          <w:p w:rsidR="00A65D65" w:rsidRPr="00B511F5" w:rsidRDefault="00A65D65" w:rsidP="00A02BD5">
            <w:pPr>
              <w:rPr>
                <w:rFonts w:eastAsiaTheme="minorHAnsi" w:cs="Arial"/>
                <w:szCs w:val="22"/>
              </w:rPr>
            </w:pPr>
            <w:r w:rsidRPr="00B511F5">
              <w:rPr>
                <w:rFonts w:cs="Arial"/>
                <w:szCs w:val="22"/>
              </w:rPr>
              <w:t>FSS User Requirements Document</w:t>
            </w:r>
          </w:p>
        </w:tc>
        <w:tc>
          <w:tcPr>
            <w:tcW w:w="2268" w:type="dxa"/>
          </w:tcPr>
          <w:p w:rsidR="00A65D65" w:rsidRPr="00B511F5" w:rsidRDefault="00A65D65" w:rsidP="00A02BD5">
            <w:pPr>
              <w:rPr>
                <w:rFonts w:eastAsiaTheme="minorHAnsi" w:cs="Arial"/>
                <w:szCs w:val="22"/>
              </w:rPr>
            </w:pP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3</w:t>
            </w:r>
          </w:p>
        </w:tc>
        <w:tc>
          <w:tcPr>
            <w:tcW w:w="3260" w:type="dxa"/>
            <w:hideMark/>
          </w:tcPr>
          <w:p w:rsidR="00A65D65" w:rsidRPr="00B511F5" w:rsidRDefault="00A65D65" w:rsidP="004632F3">
            <w:pPr>
              <w:rPr>
                <w:rFonts w:eastAsiaTheme="minorHAnsi" w:cs="Arial"/>
                <w:szCs w:val="22"/>
              </w:rPr>
            </w:pPr>
            <w:r w:rsidRPr="00B511F5">
              <w:rPr>
                <w:rFonts w:cs="Arial"/>
                <w:szCs w:val="22"/>
              </w:rPr>
              <w:t>SRD-V0.2</w:t>
            </w:r>
          </w:p>
        </w:tc>
        <w:tc>
          <w:tcPr>
            <w:tcW w:w="3260" w:type="dxa"/>
            <w:hideMark/>
          </w:tcPr>
          <w:p w:rsidR="00A65D65" w:rsidRPr="00B511F5" w:rsidRDefault="00A65D65" w:rsidP="00A02BD5">
            <w:pPr>
              <w:rPr>
                <w:rFonts w:eastAsiaTheme="minorHAnsi" w:cs="Arial"/>
                <w:szCs w:val="22"/>
              </w:rPr>
            </w:pPr>
            <w:r w:rsidRPr="00B511F5">
              <w:rPr>
                <w:rFonts w:cs="Arial"/>
                <w:szCs w:val="22"/>
              </w:rPr>
              <w:t>FSS System Requirements Document</w:t>
            </w:r>
          </w:p>
        </w:tc>
        <w:tc>
          <w:tcPr>
            <w:tcW w:w="2268" w:type="dxa"/>
          </w:tcPr>
          <w:p w:rsidR="00A65D65" w:rsidRPr="00B511F5" w:rsidRDefault="00A65D65" w:rsidP="00A02BD5">
            <w:pPr>
              <w:rPr>
                <w:rFonts w:eastAsiaTheme="minorHAnsi" w:cs="Arial"/>
                <w:szCs w:val="22"/>
              </w:rPr>
            </w:pP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4</w:t>
            </w:r>
          </w:p>
        </w:tc>
        <w:tc>
          <w:tcPr>
            <w:tcW w:w="3260" w:type="dxa"/>
            <w:hideMark/>
          </w:tcPr>
          <w:p w:rsidR="00A65D65" w:rsidRPr="00B511F5" w:rsidRDefault="00A65D65" w:rsidP="004632F3">
            <w:pPr>
              <w:rPr>
                <w:rFonts w:eastAsiaTheme="minorHAnsi" w:cs="Arial"/>
                <w:szCs w:val="22"/>
              </w:rPr>
            </w:pPr>
            <w:r w:rsidRPr="00B511F5">
              <w:rPr>
                <w:rFonts w:cs="Arial"/>
                <w:szCs w:val="22"/>
              </w:rPr>
              <w:t>FSS-AP1-SS-085-02-GA-V3.0</w:t>
            </w:r>
          </w:p>
        </w:tc>
        <w:tc>
          <w:tcPr>
            <w:tcW w:w="3260" w:type="dxa"/>
            <w:hideMark/>
          </w:tcPr>
          <w:p w:rsidR="00A65D65" w:rsidRPr="00B511F5" w:rsidRDefault="00A65D65" w:rsidP="00A02BD5">
            <w:pPr>
              <w:rPr>
                <w:rFonts w:eastAsiaTheme="minorHAnsi" w:cs="Arial"/>
                <w:szCs w:val="22"/>
              </w:rPr>
            </w:pPr>
            <w:r w:rsidRPr="00B511F5">
              <w:rPr>
                <w:rFonts w:cs="Arial"/>
                <w:szCs w:val="22"/>
              </w:rPr>
              <w:t>Single Spot General Arrangement</w:t>
            </w:r>
          </w:p>
        </w:tc>
        <w:tc>
          <w:tcPr>
            <w:tcW w:w="2268" w:type="dxa"/>
            <w:hideMark/>
          </w:tcPr>
          <w:p w:rsidR="00A65D65" w:rsidRPr="00B511F5" w:rsidRDefault="00A65D65" w:rsidP="00A02BD5">
            <w:pPr>
              <w:rPr>
                <w:rFonts w:eastAsiaTheme="minorHAnsi" w:cs="Arial"/>
                <w:szCs w:val="22"/>
              </w:rPr>
            </w:pPr>
            <w:r w:rsidRPr="00B511F5">
              <w:rPr>
                <w:rFonts w:cs="Arial"/>
                <w:szCs w:val="22"/>
              </w:rPr>
              <w:t>NDP Indicative Design</w:t>
            </w: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5</w:t>
            </w:r>
          </w:p>
        </w:tc>
        <w:tc>
          <w:tcPr>
            <w:tcW w:w="3260" w:type="dxa"/>
            <w:hideMark/>
          </w:tcPr>
          <w:p w:rsidR="00A65D65" w:rsidRPr="00B511F5" w:rsidRDefault="00A65D65" w:rsidP="004632F3">
            <w:pPr>
              <w:rPr>
                <w:rFonts w:eastAsiaTheme="minorHAnsi" w:cs="Arial"/>
                <w:szCs w:val="22"/>
              </w:rPr>
            </w:pPr>
            <w:r w:rsidRPr="00B511F5">
              <w:rPr>
                <w:rFonts w:cs="Arial"/>
                <w:szCs w:val="22"/>
              </w:rPr>
              <w:t>FSS-AP1-TS-085-04-GA-V3.0</w:t>
            </w:r>
          </w:p>
        </w:tc>
        <w:tc>
          <w:tcPr>
            <w:tcW w:w="3260" w:type="dxa"/>
            <w:hideMark/>
          </w:tcPr>
          <w:p w:rsidR="00A65D65" w:rsidRPr="00B511F5" w:rsidRDefault="00A65D65" w:rsidP="00A02BD5">
            <w:pPr>
              <w:rPr>
                <w:rFonts w:eastAsiaTheme="minorHAnsi" w:cs="Arial"/>
                <w:szCs w:val="22"/>
              </w:rPr>
            </w:pPr>
            <w:r w:rsidRPr="00B511F5">
              <w:rPr>
                <w:rFonts w:cs="Arial"/>
                <w:szCs w:val="22"/>
              </w:rPr>
              <w:t>Single Spot General Arrangement</w:t>
            </w:r>
          </w:p>
        </w:tc>
        <w:tc>
          <w:tcPr>
            <w:tcW w:w="2268" w:type="dxa"/>
            <w:hideMark/>
          </w:tcPr>
          <w:p w:rsidR="00A65D65" w:rsidRPr="00B511F5" w:rsidRDefault="00A65D65" w:rsidP="00A02BD5">
            <w:pPr>
              <w:rPr>
                <w:rFonts w:eastAsiaTheme="minorHAnsi" w:cs="Arial"/>
                <w:szCs w:val="22"/>
              </w:rPr>
            </w:pPr>
            <w:r w:rsidRPr="00B511F5">
              <w:rPr>
                <w:rFonts w:cs="Arial"/>
                <w:szCs w:val="22"/>
              </w:rPr>
              <w:t>NDP Indicative Design</w:t>
            </w: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6</w:t>
            </w:r>
          </w:p>
        </w:tc>
        <w:tc>
          <w:tcPr>
            <w:tcW w:w="3260" w:type="dxa"/>
            <w:hideMark/>
          </w:tcPr>
          <w:p w:rsidR="00A65D65" w:rsidRPr="00B511F5" w:rsidRDefault="00A65D65" w:rsidP="004632F3">
            <w:pPr>
              <w:rPr>
                <w:rFonts w:eastAsiaTheme="minorHAnsi" w:cs="Arial"/>
                <w:szCs w:val="22"/>
              </w:rPr>
            </w:pPr>
            <w:r w:rsidRPr="00B511F5">
              <w:rPr>
                <w:rFonts w:cs="Arial"/>
                <w:szCs w:val="22"/>
              </w:rPr>
              <w:t>FSS-AP1-B-200-03-P&amp;P Options-V1.0</w:t>
            </w:r>
          </w:p>
        </w:tc>
        <w:tc>
          <w:tcPr>
            <w:tcW w:w="3260" w:type="dxa"/>
            <w:hideMark/>
          </w:tcPr>
          <w:p w:rsidR="00A65D65" w:rsidRPr="00B511F5" w:rsidRDefault="00A65D65" w:rsidP="00A02BD5">
            <w:pPr>
              <w:rPr>
                <w:rFonts w:eastAsiaTheme="minorHAnsi" w:cs="Arial"/>
                <w:szCs w:val="22"/>
              </w:rPr>
            </w:pPr>
            <w:r w:rsidRPr="00B511F5">
              <w:rPr>
                <w:rFonts w:cs="Arial"/>
                <w:szCs w:val="22"/>
              </w:rPr>
              <w:t>Power and Propulsion Options Study</w:t>
            </w:r>
          </w:p>
        </w:tc>
        <w:tc>
          <w:tcPr>
            <w:tcW w:w="2268" w:type="dxa"/>
            <w:hideMark/>
          </w:tcPr>
          <w:p w:rsidR="00A65D65" w:rsidRPr="00B511F5" w:rsidRDefault="00A65D65" w:rsidP="00A02BD5">
            <w:pPr>
              <w:rPr>
                <w:rFonts w:eastAsiaTheme="minorHAnsi" w:cs="Arial"/>
                <w:szCs w:val="22"/>
              </w:rPr>
            </w:pPr>
            <w:r w:rsidRPr="00B511F5">
              <w:rPr>
                <w:rFonts w:cs="Arial"/>
                <w:szCs w:val="22"/>
              </w:rPr>
              <w:t>NDP Indicative Design</w:t>
            </w: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7</w:t>
            </w:r>
          </w:p>
        </w:tc>
        <w:tc>
          <w:tcPr>
            <w:tcW w:w="3260" w:type="dxa"/>
            <w:hideMark/>
          </w:tcPr>
          <w:p w:rsidR="00A65D65" w:rsidRPr="00B511F5" w:rsidRDefault="00A65D65" w:rsidP="004632F3">
            <w:pPr>
              <w:rPr>
                <w:rFonts w:eastAsiaTheme="minorHAnsi" w:cs="Arial"/>
                <w:szCs w:val="22"/>
              </w:rPr>
            </w:pPr>
            <w:r w:rsidRPr="00B511F5">
              <w:rPr>
                <w:rFonts w:cs="Arial"/>
                <w:szCs w:val="22"/>
              </w:rPr>
              <w:t>FSS-AP1-B-072-01-Survivability Strategy-V1.0</w:t>
            </w:r>
          </w:p>
        </w:tc>
        <w:tc>
          <w:tcPr>
            <w:tcW w:w="3260" w:type="dxa"/>
            <w:hideMark/>
          </w:tcPr>
          <w:p w:rsidR="00A65D65" w:rsidRPr="00B511F5" w:rsidRDefault="00A65D65" w:rsidP="00A02BD5">
            <w:pPr>
              <w:rPr>
                <w:rFonts w:eastAsiaTheme="minorHAnsi" w:cs="Arial"/>
                <w:szCs w:val="22"/>
              </w:rPr>
            </w:pPr>
            <w:r w:rsidRPr="00B511F5">
              <w:rPr>
                <w:rFonts w:cs="Arial"/>
                <w:szCs w:val="22"/>
              </w:rPr>
              <w:t>Survivability Strategy</w:t>
            </w:r>
          </w:p>
        </w:tc>
        <w:tc>
          <w:tcPr>
            <w:tcW w:w="2268" w:type="dxa"/>
            <w:hideMark/>
          </w:tcPr>
          <w:p w:rsidR="00A65D65" w:rsidRPr="00B511F5" w:rsidRDefault="00A65D65" w:rsidP="00A02BD5">
            <w:pPr>
              <w:rPr>
                <w:rFonts w:eastAsiaTheme="minorHAnsi" w:cs="Arial"/>
                <w:szCs w:val="22"/>
              </w:rPr>
            </w:pPr>
            <w:r w:rsidRPr="00B511F5">
              <w:rPr>
                <w:rFonts w:cs="Arial"/>
                <w:szCs w:val="22"/>
              </w:rPr>
              <w:t>NDP Indicative Design</w:t>
            </w: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8</w:t>
            </w:r>
          </w:p>
        </w:tc>
        <w:tc>
          <w:tcPr>
            <w:tcW w:w="3260" w:type="dxa"/>
            <w:hideMark/>
          </w:tcPr>
          <w:p w:rsidR="00A65D65" w:rsidRPr="00B511F5" w:rsidRDefault="00A65D65" w:rsidP="004632F3">
            <w:pPr>
              <w:rPr>
                <w:rFonts w:eastAsiaTheme="minorHAnsi" w:cs="Arial"/>
                <w:szCs w:val="22"/>
              </w:rPr>
            </w:pPr>
            <w:r w:rsidRPr="00B511F5">
              <w:rPr>
                <w:rFonts w:cs="Arial"/>
                <w:szCs w:val="22"/>
              </w:rPr>
              <w:t>FSS-AP1-B-072-01-</w:t>
            </w:r>
            <w:r w:rsidRPr="00B511F5">
              <w:rPr>
                <w:rFonts w:cs="Arial"/>
                <w:szCs w:val="22"/>
              </w:rPr>
              <w:lastRenderedPageBreak/>
              <w:t>Survivability Strategy-V1.0</w:t>
            </w:r>
          </w:p>
        </w:tc>
        <w:tc>
          <w:tcPr>
            <w:tcW w:w="3260" w:type="dxa"/>
            <w:hideMark/>
          </w:tcPr>
          <w:p w:rsidR="00A65D65" w:rsidRPr="00B511F5" w:rsidRDefault="00A65D65" w:rsidP="00A02BD5">
            <w:pPr>
              <w:rPr>
                <w:rFonts w:eastAsiaTheme="minorHAnsi" w:cs="Arial"/>
                <w:szCs w:val="22"/>
              </w:rPr>
            </w:pPr>
            <w:r w:rsidRPr="00B511F5">
              <w:rPr>
                <w:rFonts w:cs="Arial"/>
                <w:szCs w:val="22"/>
              </w:rPr>
              <w:lastRenderedPageBreak/>
              <w:t xml:space="preserve">Survivability Strategy </w:t>
            </w:r>
            <w:r w:rsidRPr="00B511F5">
              <w:rPr>
                <w:rFonts w:cs="Arial"/>
                <w:szCs w:val="22"/>
              </w:rPr>
              <w:lastRenderedPageBreak/>
              <w:t>Summary Letter</w:t>
            </w:r>
          </w:p>
        </w:tc>
        <w:tc>
          <w:tcPr>
            <w:tcW w:w="2268" w:type="dxa"/>
            <w:hideMark/>
          </w:tcPr>
          <w:p w:rsidR="00A65D65" w:rsidRPr="00B511F5" w:rsidRDefault="00A65D65" w:rsidP="00A02BD5">
            <w:pPr>
              <w:rPr>
                <w:rFonts w:eastAsiaTheme="minorHAnsi" w:cs="Arial"/>
                <w:szCs w:val="22"/>
              </w:rPr>
            </w:pPr>
            <w:r w:rsidRPr="00B511F5">
              <w:rPr>
                <w:rFonts w:cs="Arial"/>
                <w:szCs w:val="22"/>
              </w:rPr>
              <w:lastRenderedPageBreak/>
              <w:t xml:space="preserve">NDP Indicative </w:t>
            </w:r>
            <w:r w:rsidRPr="00B511F5">
              <w:rPr>
                <w:rFonts w:cs="Arial"/>
                <w:szCs w:val="22"/>
              </w:rPr>
              <w:lastRenderedPageBreak/>
              <w:t>Design</w:t>
            </w: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lastRenderedPageBreak/>
              <w:t>9</w:t>
            </w:r>
          </w:p>
        </w:tc>
        <w:tc>
          <w:tcPr>
            <w:tcW w:w="3260" w:type="dxa"/>
            <w:hideMark/>
          </w:tcPr>
          <w:p w:rsidR="00A65D65" w:rsidRPr="00B511F5" w:rsidRDefault="00A65D65" w:rsidP="004632F3">
            <w:pPr>
              <w:rPr>
                <w:rFonts w:eastAsiaTheme="minorHAnsi" w:cs="Arial"/>
                <w:szCs w:val="22"/>
              </w:rPr>
            </w:pPr>
            <w:r w:rsidRPr="00B511F5">
              <w:rPr>
                <w:rFonts w:cs="Arial"/>
                <w:szCs w:val="22"/>
              </w:rPr>
              <w:t>FSS-AP1-B-890-01-Cargo Stowage Requirement-V1.0</w:t>
            </w:r>
          </w:p>
        </w:tc>
        <w:tc>
          <w:tcPr>
            <w:tcW w:w="3260" w:type="dxa"/>
            <w:hideMark/>
          </w:tcPr>
          <w:p w:rsidR="00A65D65" w:rsidRPr="00B511F5" w:rsidRDefault="00A65D65" w:rsidP="00A02BD5">
            <w:pPr>
              <w:rPr>
                <w:rFonts w:eastAsiaTheme="minorHAnsi" w:cs="Arial"/>
                <w:szCs w:val="22"/>
              </w:rPr>
            </w:pPr>
            <w:r w:rsidRPr="00B511F5">
              <w:rPr>
                <w:rFonts w:cs="Arial"/>
                <w:szCs w:val="22"/>
              </w:rPr>
              <w:t>Cargo Stowage Requirement</w:t>
            </w:r>
          </w:p>
        </w:tc>
        <w:tc>
          <w:tcPr>
            <w:tcW w:w="2268" w:type="dxa"/>
            <w:hideMark/>
          </w:tcPr>
          <w:p w:rsidR="00A65D65" w:rsidRPr="00B511F5" w:rsidRDefault="00A65D65" w:rsidP="00A02BD5">
            <w:pPr>
              <w:rPr>
                <w:rFonts w:eastAsiaTheme="minorHAnsi" w:cs="Arial"/>
                <w:szCs w:val="22"/>
              </w:rPr>
            </w:pPr>
            <w:r w:rsidRPr="00B511F5">
              <w:rPr>
                <w:rFonts w:cs="Arial"/>
                <w:szCs w:val="22"/>
              </w:rPr>
              <w:t>NDP Indicative Design</w:t>
            </w: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10</w:t>
            </w:r>
          </w:p>
        </w:tc>
        <w:tc>
          <w:tcPr>
            <w:tcW w:w="3260" w:type="dxa"/>
            <w:hideMark/>
          </w:tcPr>
          <w:p w:rsidR="00A65D65" w:rsidRPr="00B511F5" w:rsidRDefault="00A65D65" w:rsidP="004632F3">
            <w:pPr>
              <w:rPr>
                <w:rFonts w:eastAsiaTheme="minorHAnsi" w:cs="Arial"/>
                <w:szCs w:val="22"/>
              </w:rPr>
            </w:pPr>
            <w:r w:rsidRPr="00B511F5">
              <w:rPr>
                <w:rFonts w:cs="Arial"/>
                <w:szCs w:val="22"/>
              </w:rPr>
              <w:t>FSS-AP1-B-890-02-Cargo Reception Requirement-V1.0</w:t>
            </w:r>
          </w:p>
        </w:tc>
        <w:tc>
          <w:tcPr>
            <w:tcW w:w="3260" w:type="dxa"/>
            <w:hideMark/>
          </w:tcPr>
          <w:p w:rsidR="00A65D65" w:rsidRPr="00B511F5" w:rsidRDefault="00A65D65" w:rsidP="00A02BD5">
            <w:pPr>
              <w:rPr>
                <w:rFonts w:eastAsiaTheme="minorHAnsi" w:cs="Arial"/>
                <w:szCs w:val="22"/>
              </w:rPr>
            </w:pPr>
            <w:r w:rsidRPr="00B511F5">
              <w:rPr>
                <w:rFonts w:cs="Arial"/>
                <w:szCs w:val="22"/>
              </w:rPr>
              <w:t>Cargo Reception Requirement</w:t>
            </w:r>
          </w:p>
        </w:tc>
        <w:tc>
          <w:tcPr>
            <w:tcW w:w="2268" w:type="dxa"/>
            <w:hideMark/>
          </w:tcPr>
          <w:p w:rsidR="00A65D65" w:rsidRPr="00B511F5" w:rsidRDefault="00A65D65" w:rsidP="00A02BD5">
            <w:pPr>
              <w:rPr>
                <w:rFonts w:eastAsiaTheme="minorHAnsi" w:cs="Arial"/>
                <w:szCs w:val="22"/>
              </w:rPr>
            </w:pPr>
            <w:r w:rsidRPr="00B511F5">
              <w:rPr>
                <w:rFonts w:cs="Arial"/>
                <w:szCs w:val="22"/>
              </w:rPr>
              <w:t>NDP Indicative Design</w:t>
            </w: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11</w:t>
            </w:r>
          </w:p>
        </w:tc>
        <w:tc>
          <w:tcPr>
            <w:tcW w:w="3260" w:type="dxa"/>
            <w:hideMark/>
          </w:tcPr>
          <w:p w:rsidR="00A65D65" w:rsidRPr="00B511F5" w:rsidRDefault="00A65D65" w:rsidP="004632F3">
            <w:pPr>
              <w:rPr>
                <w:rFonts w:eastAsiaTheme="minorHAnsi" w:cs="Arial"/>
                <w:szCs w:val="22"/>
              </w:rPr>
            </w:pPr>
            <w:r w:rsidRPr="00B511F5">
              <w:rPr>
                <w:rFonts w:cs="Arial"/>
                <w:szCs w:val="22"/>
              </w:rPr>
              <w:t>FNC 50825/44363R Issue 2</w:t>
            </w:r>
          </w:p>
        </w:tc>
        <w:tc>
          <w:tcPr>
            <w:tcW w:w="3260" w:type="dxa"/>
            <w:hideMark/>
          </w:tcPr>
          <w:p w:rsidR="00A65D65" w:rsidRPr="00B511F5" w:rsidRDefault="00A65D65" w:rsidP="00A02BD5">
            <w:pPr>
              <w:rPr>
                <w:rFonts w:eastAsiaTheme="minorHAnsi" w:cs="Arial"/>
                <w:szCs w:val="22"/>
              </w:rPr>
            </w:pPr>
            <w:r w:rsidRPr="00B511F5">
              <w:rPr>
                <w:rFonts w:cs="Arial"/>
                <w:szCs w:val="22"/>
              </w:rPr>
              <w:t xml:space="preserve">FSS Standards Tailoring Study </w:t>
            </w:r>
          </w:p>
        </w:tc>
        <w:tc>
          <w:tcPr>
            <w:tcW w:w="2268" w:type="dxa"/>
          </w:tcPr>
          <w:p w:rsidR="00A65D65" w:rsidRPr="00B511F5" w:rsidRDefault="00A65D65" w:rsidP="00A02BD5">
            <w:pPr>
              <w:rPr>
                <w:rFonts w:eastAsiaTheme="minorHAnsi" w:cs="Arial"/>
                <w:szCs w:val="22"/>
              </w:rPr>
            </w:pP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12</w:t>
            </w:r>
          </w:p>
        </w:tc>
        <w:tc>
          <w:tcPr>
            <w:tcW w:w="3260" w:type="dxa"/>
            <w:hideMark/>
          </w:tcPr>
          <w:p w:rsidR="00A65D65" w:rsidRPr="00B511F5" w:rsidRDefault="00A65D65" w:rsidP="004632F3">
            <w:pPr>
              <w:rPr>
                <w:rFonts w:eastAsiaTheme="minorHAnsi" w:cs="Arial"/>
                <w:szCs w:val="22"/>
              </w:rPr>
            </w:pPr>
            <w:r w:rsidRPr="00B511F5">
              <w:rPr>
                <w:rFonts w:cs="Arial"/>
                <w:szCs w:val="22"/>
              </w:rPr>
              <w:t>MT Tech Spec-V5.0</w:t>
            </w:r>
          </w:p>
        </w:tc>
        <w:tc>
          <w:tcPr>
            <w:tcW w:w="3260" w:type="dxa"/>
            <w:hideMark/>
          </w:tcPr>
          <w:p w:rsidR="00A65D65" w:rsidRPr="00B511F5" w:rsidRDefault="00A65D65" w:rsidP="00A02BD5">
            <w:pPr>
              <w:rPr>
                <w:rFonts w:eastAsiaTheme="minorHAnsi" w:cs="Arial"/>
                <w:szCs w:val="22"/>
              </w:rPr>
            </w:pPr>
            <w:r w:rsidRPr="00B511F5">
              <w:rPr>
                <w:rFonts w:cs="Arial"/>
                <w:szCs w:val="22"/>
              </w:rPr>
              <w:t>MARS Tanker Tech Spec</w:t>
            </w:r>
          </w:p>
        </w:tc>
        <w:tc>
          <w:tcPr>
            <w:tcW w:w="2268" w:type="dxa"/>
          </w:tcPr>
          <w:p w:rsidR="00A65D65" w:rsidRPr="00B511F5" w:rsidRDefault="00A65D65" w:rsidP="00A02BD5">
            <w:pPr>
              <w:rPr>
                <w:rFonts w:eastAsiaTheme="minorHAnsi" w:cs="Arial"/>
                <w:szCs w:val="22"/>
              </w:rPr>
            </w:pP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13</w:t>
            </w:r>
          </w:p>
        </w:tc>
        <w:tc>
          <w:tcPr>
            <w:tcW w:w="3260" w:type="dxa"/>
            <w:hideMark/>
          </w:tcPr>
          <w:p w:rsidR="00A65D65" w:rsidRPr="00B511F5" w:rsidRDefault="00A65D65" w:rsidP="004632F3">
            <w:pPr>
              <w:rPr>
                <w:rFonts w:eastAsiaTheme="minorHAnsi" w:cs="Arial"/>
                <w:szCs w:val="22"/>
              </w:rPr>
            </w:pPr>
            <w:r w:rsidRPr="00B511F5">
              <w:rPr>
                <w:rFonts w:cs="Arial"/>
                <w:szCs w:val="22"/>
              </w:rPr>
              <w:t>12920/D1227/Issue 1 - October 2016</w:t>
            </w:r>
          </w:p>
        </w:tc>
        <w:tc>
          <w:tcPr>
            <w:tcW w:w="3260" w:type="dxa"/>
            <w:hideMark/>
          </w:tcPr>
          <w:p w:rsidR="00A65D65" w:rsidRPr="00B511F5" w:rsidRDefault="00A65D65" w:rsidP="00A02BD5">
            <w:pPr>
              <w:rPr>
                <w:rFonts w:eastAsiaTheme="minorHAnsi" w:cs="Arial"/>
                <w:szCs w:val="22"/>
              </w:rPr>
            </w:pPr>
            <w:r w:rsidRPr="00B511F5">
              <w:rPr>
                <w:rFonts w:cs="Arial"/>
                <w:szCs w:val="22"/>
              </w:rPr>
              <w:t>MARS FSS Safety &amp; Environmental Protection Management Plan – Assessment Phase</w:t>
            </w:r>
          </w:p>
        </w:tc>
        <w:tc>
          <w:tcPr>
            <w:tcW w:w="2268" w:type="dxa"/>
          </w:tcPr>
          <w:p w:rsidR="00A65D65" w:rsidRPr="00B511F5" w:rsidRDefault="00A65D65" w:rsidP="00A02BD5">
            <w:pPr>
              <w:rPr>
                <w:rFonts w:eastAsiaTheme="minorHAnsi" w:cs="Arial"/>
                <w:szCs w:val="22"/>
              </w:rPr>
            </w:pPr>
          </w:p>
        </w:tc>
      </w:tr>
      <w:tr w:rsidR="00A65D65" w:rsidRPr="00A65D65" w:rsidTr="00A65D65">
        <w:tc>
          <w:tcPr>
            <w:tcW w:w="534" w:type="dxa"/>
          </w:tcPr>
          <w:p w:rsidR="00A65D65" w:rsidRPr="00B511F5" w:rsidRDefault="00A65D65" w:rsidP="00E80DFD">
            <w:pPr>
              <w:jc w:val="center"/>
              <w:rPr>
                <w:rFonts w:cs="Arial"/>
                <w:szCs w:val="22"/>
              </w:rPr>
            </w:pPr>
            <w:r w:rsidRPr="00B511F5">
              <w:rPr>
                <w:rFonts w:cs="Arial"/>
                <w:szCs w:val="22"/>
              </w:rPr>
              <w:t>14</w:t>
            </w:r>
          </w:p>
        </w:tc>
        <w:tc>
          <w:tcPr>
            <w:tcW w:w="3260" w:type="dxa"/>
            <w:hideMark/>
          </w:tcPr>
          <w:p w:rsidR="00A65D65" w:rsidRPr="00B511F5" w:rsidRDefault="00A65D65" w:rsidP="004632F3">
            <w:pPr>
              <w:rPr>
                <w:rFonts w:eastAsiaTheme="minorHAnsi" w:cs="Arial"/>
                <w:szCs w:val="22"/>
              </w:rPr>
            </w:pPr>
            <w:r w:rsidRPr="00B511F5">
              <w:rPr>
                <w:rFonts w:cs="Arial"/>
                <w:szCs w:val="22"/>
              </w:rPr>
              <w:t>20170206-Ships_CSS_ACQ_FSS_High_Level_Plan-OS</w:t>
            </w:r>
          </w:p>
        </w:tc>
        <w:tc>
          <w:tcPr>
            <w:tcW w:w="3260" w:type="dxa"/>
            <w:hideMark/>
          </w:tcPr>
          <w:p w:rsidR="00A65D65" w:rsidRPr="00B511F5" w:rsidRDefault="00A65D65" w:rsidP="00A02BD5">
            <w:pPr>
              <w:rPr>
                <w:rFonts w:eastAsiaTheme="minorHAnsi" w:cs="Arial"/>
                <w:szCs w:val="22"/>
              </w:rPr>
            </w:pPr>
            <w:r w:rsidRPr="00B511F5">
              <w:rPr>
                <w:rFonts w:cs="Arial"/>
                <w:szCs w:val="22"/>
              </w:rPr>
              <w:t>FSS High Level Plan</w:t>
            </w:r>
          </w:p>
        </w:tc>
        <w:tc>
          <w:tcPr>
            <w:tcW w:w="2268" w:type="dxa"/>
          </w:tcPr>
          <w:p w:rsidR="00A65D65" w:rsidRPr="00B511F5" w:rsidRDefault="00A65D65" w:rsidP="00A02BD5">
            <w:pPr>
              <w:rPr>
                <w:rFonts w:eastAsiaTheme="minorHAnsi" w:cs="Arial"/>
                <w:szCs w:val="22"/>
              </w:rPr>
            </w:pPr>
          </w:p>
        </w:tc>
      </w:tr>
    </w:tbl>
    <w:p w:rsidR="00D80EA6" w:rsidRPr="00D443FC" w:rsidRDefault="00A65D65" w:rsidP="00E80DFD">
      <w:pPr>
        <w:suppressAutoHyphens/>
        <w:spacing w:before="120" w:after="120"/>
        <w:jc w:val="center"/>
        <w:rPr>
          <w:b/>
          <w:spacing w:val="-2"/>
        </w:rPr>
      </w:pPr>
      <w:r w:rsidRPr="00D443FC">
        <w:rPr>
          <w:b/>
          <w:i/>
          <w:spacing w:val="-2"/>
          <w:u w:val="single"/>
        </w:rPr>
        <w:t>Table 1 – FSS Background Information</w:t>
      </w:r>
    </w:p>
    <w:p w:rsidR="00402D18" w:rsidRPr="00D06463" w:rsidRDefault="00402D18" w:rsidP="00A02BD5">
      <w:pPr>
        <w:pStyle w:val="Heading3"/>
        <w:rPr>
          <w:rFonts w:cs="Arial"/>
          <w:bCs/>
          <w:szCs w:val="22"/>
        </w:rPr>
      </w:pPr>
      <w:r w:rsidRPr="00D06463">
        <w:rPr>
          <w:rFonts w:cs="Arial"/>
          <w:bCs/>
          <w:szCs w:val="22"/>
        </w:rPr>
        <w:t>Requirement</w:t>
      </w:r>
      <w:r w:rsidR="0090683F">
        <w:rPr>
          <w:rFonts w:cs="Arial"/>
          <w:bCs/>
          <w:szCs w:val="22"/>
        </w:rPr>
        <w:t xml:space="preserve">  </w:t>
      </w:r>
    </w:p>
    <w:p w:rsidR="00D06463" w:rsidRPr="00B511F5" w:rsidRDefault="00DD62D5" w:rsidP="00A02BD5">
      <w:pPr>
        <w:suppressAutoHyphens/>
        <w:spacing w:before="120" w:after="120"/>
        <w:rPr>
          <w:spacing w:val="-2"/>
          <w:szCs w:val="22"/>
          <w:highlight w:val="yellow"/>
        </w:rPr>
      </w:pPr>
      <w:r w:rsidRPr="00936B36">
        <w:rPr>
          <w:spacing w:val="-2"/>
          <w:szCs w:val="22"/>
        </w:rPr>
        <w:t>A2</w:t>
      </w:r>
      <w:r w:rsidR="00936B36" w:rsidRPr="00936B36">
        <w:rPr>
          <w:spacing w:val="-2"/>
          <w:szCs w:val="22"/>
        </w:rPr>
        <w:t>2</w:t>
      </w:r>
      <w:r w:rsidR="00D06463" w:rsidRPr="00936B36">
        <w:rPr>
          <w:spacing w:val="-2"/>
          <w:szCs w:val="22"/>
        </w:rPr>
        <w:t xml:space="preserve">.  </w:t>
      </w:r>
      <w:r w:rsidR="00882A7E">
        <w:rPr>
          <w:spacing w:val="-2"/>
          <w:szCs w:val="22"/>
        </w:rPr>
        <w:t xml:space="preserve"> </w:t>
      </w:r>
      <w:r w:rsidR="0090683F" w:rsidRPr="00936B36">
        <w:rPr>
          <w:spacing w:val="-2"/>
          <w:szCs w:val="22"/>
        </w:rPr>
        <w:t>The</w:t>
      </w:r>
      <w:r w:rsidR="0090683F" w:rsidRPr="00D06463">
        <w:rPr>
          <w:spacing w:val="-2"/>
          <w:szCs w:val="22"/>
        </w:rPr>
        <w:t xml:space="preserve"> FSS project is for the </w:t>
      </w:r>
      <w:r w:rsidR="0090683F" w:rsidRPr="00A4785A">
        <w:rPr>
          <w:spacing w:val="-2"/>
          <w:szCs w:val="22"/>
        </w:rPr>
        <w:t>design, new build or conversion</w:t>
      </w:r>
      <w:r w:rsidR="0090683F" w:rsidRPr="00D06463">
        <w:rPr>
          <w:spacing w:val="-2"/>
          <w:szCs w:val="22"/>
        </w:rPr>
        <w:t xml:space="preserve"> </w:t>
      </w:r>
      <w:r w:rsidR="0090683F">
        <w:rPr>
          <w:spacing w:val="-2"/>
          <w:szCs w:val="22"/>
        </w:rPr>
        <w:t xml:space="preserve">(Military </w:t>
      </w:r>
      <w:proofErr w:type="gramStart"/>
      <w:r w:rsidR="0090683F">
        <w:rPr>
          <w:spacing w:val="-2"/>
          <w:szCs w:val="22"/>
        </w:rPr>
        <w:t>Off The</w:t>
      </w:r>
      <w:proofErr w:type="gramEnd"/>
      <w:r w:rsidR="0090683F">
        <w:rPr>
          <w:spacing w:val="-2"/>
          <w:szCs w:val="22"/>
        </w:rPr>
        <w:t xml:space="preserve"> Shelf (MOTS) or Commercial Off the Shelf</w:t>
      </w:r>
      <w:r w:rsidR="00775B16">
        <w:rPr>
          <w:spacing w:val="-2"/>
          <w:szCs w:val="22"/>
        </w:rPr>
        <w:t xml:space="preserve"> </w:t>
      </w:r>
      <w:r w:rsidR="0090683F">
        <w:rPr>
          <w:spacing w:val="-2"/>
          <w:szCs w:val="22"/>
        </w:rPr>
        <w:t xml:space="preserve">(COTS)) </w:t>
      </w:r>
      <w:r w:rsidR="0090683F" w:rsidRPr="00D06463">
        <w:rPr>
          <w:spacing w:val="-2"/>
          <w:szCs w:val="22"/>
        </w:rPr>
        <w:t>of 3</w:t>
      </w:r>
      <w:r w:rsidR="0090683F">
        <w:rPr>
          <w:spacing w:val="-2"/>
          <w:szCs w:val="22"/>
        </w:rPr>
        <w:t xml:space="preserve"> (three)</w:t>
      </w:r>
      <w:r w:rsidR="0090683F" w:rsidRPr="00D06463">
        <w:rPr>
          <w:spacing w:val="-2"/>
          <w:szCs w:val="22"/>
        </w:rPr>
        <w:t xml:space="preserve"> support ships.</w:t>
      </w:r>
      <w:r w:rsidR="0090683F">
        <w:rPr>
          <w:spacing w:val="-2"/>
          <w:szCs w:val="22"/>
        </w:rPr>
        <w:t xml:space="preserve"> To support the FSS project</w:t>
      </w:r>
      <w:r w:rsidR="00360BD2">
        <w:rPr>
          <w:spacing w:val="-2"/>
          <w:szCs w:val="22"/>
        </w:rPr>
        <w:t xml:space="preserve">, </w:t>
      </w:r>
      <w:r w:rsidR="0090683F">
        <w:rPr>
          <w:spacing w:val="-2"/>
          <w:szCs w:val="22"/>
        </w:rPr>
        <w:t>t</w:t>
      </w:r>
      <w:r w:rsidR="00D06463" w:rsidRPr="00D06463">
        <w:rPr>
          <w:spacing w:val="-2"/>
          <w:szCs w:val="22"/>
        </w:rPr>
        <w:t xml:space="preserve">he Authority </w:t>
      </w:r>
      <w:r w:rsidR="00C8492A" w:rsidRPr="00D06463">
        <w:rPr>
          <w:spacing w:val="-2"/>
          <w:szCs w:val="22"/>
        </w:rPr>
        <w:t>has a</w:t>
      </w:r>
      <w:r w:rsidR="00D06463" w:rsidRPr="00D06463">
        <w:rPr>
          <w:spacing w:val="-2"/>
          <w:szCs w:val="22"/>
        </w:rPr>
        <w:t xml:space="preserve"> requirement for</w:t>
      </w:r>
      <w:r w:rsidR="00360BD2">
        <w:rPr>
          <w:spacing w:val="-2"/>
          <w:szCs w:val="22"/>
        </w:rPr>
        <w:t xml:space="preserve"> a</w:t>
      </w:r>
      <w:r w:rsidR="00D06463" w:rsidRPr="00D06463">
        <w:rPr>
          <w:spacing w:val="-2"/>
          <w:szCs w:val="22"/>
        </w:rPr>
        <w:t xml:space="preserve"> </w:t>
      </w:r>
      <w:r w:rsidR="00ED45A1">
        <w:rPr>
          <w:spacing w:val="-2"/>
          <w:szCs w:val="22"/>
        </w:rPr>
        <w:t>Fleet Solid Support (</w:t>
      </w:r>
      <w:r w:rsidR="00D06463" w:rsidRPr="00D06463">
        <w:rPr>
          <w:spacing w:val="-2"/>
          <w:szCs w:val="22"/>
        </w:rPr>
        <w:t>FSS</w:t>
      </w:r>
      <w:r w:rsidR="00ED45A1">
        <w:rPr>
          <w:spacing w:val="-2"/>
          <w:szCs w:val="22"/>
        </w:rPr>
        <w:t>)</w:t>
      </w:r>
      <w:r w:rsidR="00D06463" w:rsidRPr="00D06463">
        <w:rPr>
          <w:spacing w:val="-2"/>
          <w:szCs w:val="22"/>
        </w:rPr>
        <w:t xml:space="preserve"> Engineering and Project Support </w:t>
      </w:r>
      <w:r w:rsidR="00497FC7">
        <w:rPr>
          <w:spacing w:val="-2"/>
          <w:szCs w:val="22"/>
        </w:rPr>
        <w:t xml:space="preserve">(FEPS) </w:t>
      </w:r>
      <w:r w:rsidR="00360BD2">
        <w:rPr>
          <w:spacing w:val="-2"/>
          <w:szCs w:val="22"/>
        </w:rPr>
        <w:t xml:space="preserve">contract </w:t>
      </w:r>
      <w:r w:rsidR="00D06463" w:rsidRPr="00D06463">
        <w:rPr>
          <w:spacing w:val="-2"/>
          <w:szCs w:val="22"/>
        </w:rPr>
        <w:t xml:space="preserve">to support the Assessment phases of the Fleet Solid Support requirement.  This contract will be </w:t>
      </w:r>
      <w:r w:rsidR="008176A4">
        <w:rPr>
          <w:spacing w:val="-2"/>
          <w:szCs w:val="22"/>
        </w:rPr>
        <w:t xml:space="preserve">let to a Prime Contractor and will be </w:t>
      </w:r>
      <w:r w:rsidR="00D06463" w:rsidRPr="00D06463">
        <w:rPr>
          <w:spacing w:val="-2"/>
          <w:szCs w:val="22"/>
        </w:rPr>
        <w:t>a Fram</w:t>
      </w:r>
      <w:r w:rsidR="00D06463" w:rsidRPr="00B511F5">
        <w:rPr>
          <w:spacing w:val="-2"/>
          <w:szCs w:val="22"/>
        </w:rPr>
        <w:t xml:space="preserve">ework (enabling) </w:t>
      </w:r>
      <w:r w:rsidR="00ED45A1" w:rsidRPr="00B511F5">
        <w:rPr>
          <w:spacing w:val="-2"/>
          <w:szCs w:val="22"/>
        </w:rPr>
        <w:t>Contract</w:t>
      </w:r>
      <w:r w:rsidR="00D06463" w:rsidRPr="00B511F5">
        <w:rPr>
          <w:spacing w:val="-2"/>
          <w:szCs w:val="22"/>
        </w:rPr>
        <w:t xml:space="preserve">, requirements being captured in </w:t>
      </w:r>
      <w:r w:rsidR="00ED45A1" w:rsidRPr="00B511F5">
        <w:rPr>
          <w:spacing w:val="-2"/>
          <w:szCs w:val="22"/>
        </w:rPr>
        <w:t xml:space="preserve">Schedule 1 (Schedule of </w:t>
      </w:r>
      <w:r w:rsidR="0090683F" w:rsidRPr="00B511F5">
        <w:rPr>
          <w:spacing w:val="-2"/>
          <w:szCs w:val="22"/>
        </w:rPr>
        <w:t>R</w:t>
      </w:r>
      <w:r w:rsidR="00ED45A1" w:rsidRPr="00B511F5">
        <w:rPr>
          <w:spacing w:val="-2"/>
          <w:szCs w:val="22"/>
        </w:rPr>
        <w:t xml:space="preserve">equirements) and approved </w:t>
      </w:r>
      <w:r w:rsidR="00D06463" w:rsidRPr="00B511F5">
        <w:rPr>
          <w:spacing w:val="-2"/>
          <w:szCs w:val="22"/>
        </w:rPr>
        <w:t xml:space="preserve">Task </w:t>
      </w:r>
      <w:r w:rsidR="00ED45A1" w:rsidRPr="00B511F5">
        <w:rPr>
          <w:spacing w:val="-2"/>
          <w:szCs w:val="22"/>
        </w:rPr>
        <w:t xml:space="preserve">Authorisation </w:t>
      </w:r>
      <w:r w:rsidR="00D06463" w:rsidRPr="00B511F5">
        <w:rPr>
          <w:spacing w:val="-2"/>
          <w:szCs w:val="22"/>
        </w:rPr>
        <w:t>Forms</w:t>
      </w:r>
      <w:r w:rsidR="001F3692" w:rsidRPr="00B511F5">
        <w:rPr>
          <w:spacing w:val="-2"/>
          <w:szCs w:val="22"/>
        </w:rPr>
        <w:t xml:space="preserve"> for Generic Tasks</w:t>
      </w:r>
      <w:r w:rsidR="00D06463" w:rsidRPr="00B511F5">
        <w:rPr>
          <w:spacing w:val="-2"/>
          <w:szCs w:val="22"/>
        </w:rPr>
        <w:t xml:space="preserve">. </w:t>
      </w:r>
      <w:r w:rsidR="00C8492A" w:rsidRPr="00B511F5">
        <w:rPr>
          <w:spacing w:val="-2"/>
          <w:szCs w:val="22"/>
        </w:rPr>
        <w:t xml:space="preserve">The initial contract </w:t>
      </w:r>
      <w:r w:rsidR="00C8492A" w:rsidRPr="00936B36">
        <w:rPr>
          <w:spacing w:val="-2"/>
          <w:szCs w:val="22"/>
        </w:rPr>
        <w:t xml:space="preserve">period will be </w:t>
      </w:r>
      <w:r w:rsidR="00936B36" w:rsidRPr="00936B36">
        <w:rPr>
          <w:spacing w:val="-2"/>
          <w:szCs w:val="22"/>
        </w:rPr>
        <w:t>3</w:t>
      </w:r>
      <w:r w:rsidR="00C8492A" w:rsidRPr="00936B36">
        <w:rPr>
          <w:spacing w:val="-2"/>
          <w:szCs w:val="22"/>
        </w:rPr>
        <w:t xml:space="preserve"> </w:t>
      </w:r>
      <w:r w:rsidR="00936B36" w:rsidRPr="00936B36">
        <w:rPr>
          <w:spacing w:val="-2"/>
          <w:szCs w:val="22"/>
        </w:rPr>
        <w:t xml:space="preserve">contract periods (as per the periods detailed in Annex C Table 1) </w:t>
      </w:r>
      <w:r w:rsidR="00C8492A" w:rsidRPr="00936B36">
        <w:rPr>
          <w:spacing w:val="-2"/>
          <w:szCs w:val="22"/>
        </w:rPr>
        <w:t xml:space="preserve">with two </w:t>
      </w:r>
      <w:r w:rsidR="00936B36" w:rsidRPr="00936B36">
        <w:rPr>
          <w:spacing w:val="-2"/>
          <w:szCs w:val="22"/>
        </w:rPr>
        <w:t>1 year</w:t>
      </w:r>
      <w:r w:rsidR="00C8492A" w:rsidRPr="00936B36">
        <w:rPr>
          <w:spacing w:val="-2"/>
          <w:szCs w:val="22"/>
        </w:rPr>
        <w:t xml:space="preserve"> Optional extensions.</w:t>
      </w:r>
    </w:p>
    <w:p w:rsidR="00D06463" w:rsidRPr="00D06463" w:rsidRDefault="00D06463" w:rsidP="00A02BD5">
      <w:pPr>
        <w:suppressAutoHyphens/>
        <w:spacing w:before="120" w:after="120"/>
        <w:rPr>
          <w:spacing w:val="-2"/>
          <w:szCs w:val="22"/>
        </w:rPr>
      </w:pPr>
      <w:r w:rsidRPr="00B511F5">
        <w:rPr>
          <w:spacing w:val="-2"/>
          <w:szCs w:val="22"/>
        </w:rPr>
        <w:t>The Fleet Solid Support (FSS) Engineering and Project Support Contract (FEPS) is</w:t>
      </w:r>
      <w:r w:rsidRPr="00D06463">
        <w:rPr>
          <w:spacing w:val="-2"/>
          <w:szCs w:val="22"/>
        </w:rPr>
        <w:t xml:space="preserve"> for the provision of Engineering and Project Support, </w:t>
      </w:r>
      <w:r w:rsidR="008176A4">
        <w:rPr>
          <w:spacing w:val="-2"/>
          <w:szCs w:val="22"/>
        </w:rPr>
        <w:t>with Firm Tasks contracted for</w:t>
      </w:r>
      <w:r w:rsidR="00032919">
        <w:rPr>
          <w:spacing w:val="-2"/>
          <w:szCs w:val="22"/>
        </w:rPr>
        <w:t>,</w:t>
      </w:r>
      <w:r w:rsidR="008176A4">
        <w:rPr>
          <w:spacing w:val="-2"/>
          <w:szCs w:val="22"/>
        </w:rPr>
        <w:t xml:space="preserve"> at contract award and additional Generic Tasks </w:t>
      </w:r>
      <w:r w:rsidRPr="00D06463">
        <w:rPr>
          <w:spacing w:val="-2"/>
          <w:szCs w:val="22"/>
        </w:rPr>
        <w:t>provided through a Task</w:t>
      </w:r>
      <w:r w:rsidR="008176A4">
        <w:rPr>
          <w:spacing w:val="-2"/>
          <w:szCs w:val="22"/>
        </w:rPr>
        <w:t xml:space="preserve"> Order Form</w:t>
      </w:r>
      <w:r w:rsidRPr="00D06463">
        <w:rPr>
          <w:spacing w:val="-2"/>
          <w:szCs w:val="22"/>
        </w:rPr>
        <w:t xml:space="preserve"> regime, which it is expected to include but not be limited to the following:</w:t>
      </w:r>
    </w:p>
    <w:p w:rsidR="00546AE6" w:rsidRPr="00546AE6" w:rsidRDefault="00546AE6" w:rsidP="00A02BD5">
      <w:pPr>
        <w:suppressAutoHyphens/>
        <w:spacing w:before="120" w:after="120"/>
        <w:rPr>
          <w:spacing w:val="-2"/>
          <w:szCs w:val="22"/>
        </w:rPr>
      </w:pPr>
      <w:r w:rsidRPr="00546AE6">
        <w:rPr>
          <w:spacing w:val="-2"/>
          <w:szCs w:val="22"/>
        </w:rPr>
        <w:t>- Project Management and Control - development and updating from an existing model, of a Whole Life Cost model;  schedule and risks; development and updating of the project management specification; and development and updating of the Through Life Management Plan</w:t>
      </w:r>
    </w:p>
    <w:p w:rsidR="00546AE6" w:rsidRPr="00546AE6" w:rsidRDefault="00546AE6" w:rsidP="00A02BD5">
      <w:pPr>
        <w:suppressAutoHyphens/>
        <w:spacing w:before="120" w:after="120"/>
        <w:rPr>
          <w:spacing w:val="-2"/>
          <w:szCs w:val="22"/>
        </w:rPr>
      </w:pPr>
      <w:r w:rsidRPr="00546AE6">
        <w:rPr>
          <w:spacing w:val="-2"/>
          <w:szCs w:val="22"/>
        </w:rPr>
        <w:t>- Requirements and Acceptance Management - develop further from an existing document, update and maintain User and System Requirements Document etc.,</w:t>
      </w:r>
    </w:p>
    <w:p w:rsidR="00546AE6" w:rsidRPr="00546AE6" w:rsidRDefault="00546AE6" w:rsidP="00A02BD5">
      <w:pPr>
        <w:suppressAutoHyphens/>
        <w:spacing w:before="120" w:after="120"/>
        <w:rPr>
          <w:spacing w:val="-2"/>
          <w:szCs w:val="22"/>
        </w:rPr>
      </w:pPr>
      <w:r w:rsidRPr="00546AE6">
        <w:rPr>
          <w:spacing w:val="-2"/>
          <w:szCs w:val="22"/>
        </w:rPr>
        <w:t>- Market Analysis - e.g. Shipbuilding Market Investigation</w:t>
      </w:r>
    </w:p>
    <w:p w:rsidR="00546AE6" w:rsidRPr="00546AE6" w:rsidRDefault="00546AE6" w:rsidP="00A02BD5">
      <w:pPr>
        <w:suppressAutoHyphens/>
        <w:spacing w:before="120" w:after="120"/>
        <w:rPr>
          <w:spacing w:val="-2"/>
          <w:szCs w:val="22"/>
        </w:rPr>
      </w:pPr>
      <w:r w:rsidRPr="00546AE6">
        <w:rPr>
          <w:spacing w:val="-2"/>
          <w:szCs w:val="22"/>
        </w:rPr>
        <w:t>- Safety and Environmental management</w:t>
      </w:r>
    </w:p>
    <w:p w:rsidR="00546AE6" w:rsidRPr="00546AE6" w:rsidRDefault="00546AE6" w:rsidP="00A02BD5">
      <w:pPr>
        <w:suppressAutoHyphens/>
        <w:spacing w:before="120" w:after="120"/>
        <w:rPr>
          <w:spacing w:val="-2"/>
          <w:szCs w:val="22"/>
        </w:rPr>
      </w:pPr>
      <w:r w:rsidRPr="00546AE6">
        <w:rPr>
          <w:spacing w:val="-2"/>
          <w:szCs w:val="22"/>
        </w:rPr>
        <w:t>- Technical Support - Develop Technical Specifications</w:t>
      </w:r>
    </w:p>
    <w:p w:rsidR="00546AE6" w:rsidRPr="00546AE6" w:rsidRDefault="00546AE6" w:rsidP="00A02BD5">
      <w:pPr>
        <w:suppressAutoHyphens/>
        <w:spacing w:before="120" w:after="120"/>
        <w:rPr>
          <w:spacing w:val="-2"/>
          <w:szCs w:val="22"/>
        </w:rPr>
      </w:pPr>
      <w:r w:rsidRPr="00546AE6">
        <w:rPr>
          <w:spacing w:val="-2"/>
          <w:szCs w:val="22"/>
        </w:rPr>
        <w:t>- Government Furnished Equipment, Integrated Logistic Support &amp; Support Management</w:t>
      </w:r>
    </w:p>
    <w:p w:rsidR="00546AE6" w:rsidRPr="00546AE6" w:rsidRDefault="00546AE6" w:rsidP="00A02BD5">
      <w:pPr>
        <w:suppressAutoHyphens/>
        <w:spacing w:before="120" w:after="120"/>
        <w:rPr>
          <w:spacing w:val="-2"/>
          <w:szCs w:val="22"/>
        </w:rPr>
      </w:pPr>
      <w:r w:rsidRPr="00546AE6">
        <w:rPr>
          <w:spacing w:val="-2"/>
          <w:szCs w:val="22"/>
        </w:rPr>
        <w:t>- Cargo handling studies including: stores; food; liquids; Ordnance, Munitions and Explosives [OME])</w:t>
      </w:r>
    </w:p>
    <w:p w:rsidR="00546AE6" w:rsidRPr="00546AE6" w:rsidRDefault="00546AE6" w:rsidP="00A02BD5">
      <w:pPr>
        <w:suppressAutoHyphens/>
        <w:spacing w:before="120" w:after="120"/>
        <w:rPr>
          <w:spacing w:val="-2"/>
          <w:szCs w:val="22"/>
        </w:rPr>
      </w:pPr>
      <w:r w:rsidRPr="00546AE6">
        <w:rPr>
          <w:spacing w:val="-2"/>
          <w:szCs w:val="22"/>
        </w:rPr>
        <w:t>- Competition Phase Management/Analysis of proposals for main ship build</w:t>
      </w:r>
    </w:p>
    <w:p w:rsidR="00546AE6" w:rsidRPr="00546AE6" w:rsidRDefault="00546AE6" w:rsidP="00A02BD5">
      <w:pPr>
        <w:suppressAutoHyphens/>
        <w:spacing w:before="120" w:after="120"/>
        <w:rPr>
          <w:spacing w:val="-2"/>
          <w:szCs w:val="22"/>
        </w:rPr>
      </w:pPr>
      <w:r w:rsidRPr="00546AE6">
        <w:rPr>
          <w:spacing w:val="-2"/>
          <w:szCs w:val="22"/>
        </w:rPr>
        <w:t>- Input to design and Build management planning</w:t>
      </w:r>
    </w:p>
    <w:p w:rsidR="00402D18" w:rsidRPr="00DD62D5" w:rsidRDefault="00D06463" w:rsidP="00A02BD5">
      <w:pPr>
        <w:suppressAutoHyphens/>
        <w:spacing w:before="120" w:after="120"/>
        <w:rPr>
          <w:spacing w:val="-2"/>
          <w:szCs w:val="22"/>
        </w:rPr>
      </w:pPr>
      <w:r w:rsidRPr="00D06463">
        <w:rPr>
          <w:spacing w:val="-2"/>
          <w:szCs w:val="22"/>
        </w:rPr>
        <w:t xml:space="preserve">Approximately </w:t>
      </w:r>
      <w:r w:rsidR="00E85A8B">
        <w:rPr>
          <w:spacing w:val="-2"/>
          <w:szCs w:val="22"/>
        </w:rPr>
        <w:t>10</w:t>
      </w:r>
      <w:r w:rsidRPr="00D06463">
        <w:rPr>
          <w:spacing w:val="-2"/>
          <w:szCs w:val="22"/>
        </w:rPr>
        <w:t>-</w:t>
      </w:r>
      <w:r w:rsidR="00E85A8B">
        <w:rPr>
          <w:spacing w:val="-2"/>
          <w:szCs w:val="22"/>
        </w:rPr>
        <w:t>20</w:t>
      </w:r>
      <w:r w:rsidR="00D40EAD">
        <w:rPr>
          <w:spacing w:val="-2"/>
          <w:szCs w:val="22"/>
        </w:rPr>
        <w:t>%</w:t>
      </w:r>
      <w:r w:rsidRPr="00D06463">
        <w:rPr>
          <w:spacing w:val="-2"/>
          <w:szCs w:val="22"/>
        </w:rPr>
        <w:t xml:space="preserve"> of the tasks to be undertaken will be detailed at the </w:t>
      </w:r>
      <w:r w:rsidR="00D40EAD">
        <w:rPr>
          <w:spacing w:val="-2"/>
          <w:szCs w:val="22"/>
        </w:rPr>
        <w:t>T</w:t>
      </w:r>
      <w:r w:rsidRPr="00D06463">
        <w:rPr>
          <w:spacing w:val="-2"/>
          <w:szCs w:val="22"/>
        </w:rPr>
        <w:t>ender Stage.  The scope, extent and timeline for additional tasks will be managed on an on-going basis.</w:t>
      </w:r>
    </w:p>
    <w:p w:rsidR="00402D18" w:rsidRPr="005054BB" w:rsidRDefault="00402D18" w:rsidP="00A02BD5">
      <w:pPr>
        <w:tabs>
          <w:tab w:val="num" w:pos="700"/>
          <w:tab w:val="num" w:pos="1100"/>
        </w:tabs>
        <w:spacing w:before="120" w:after="120"/>
        <w:jc w:val="both"/>
        <w:rPr>
          <w:rFonts w:cs="Arial"/>
          <w:b/>
          <w:bCs/>
          <w:kern w:val="22"/>
          <w:sz w:val="26"/>
          <w:szCs w:val="22"/>
        </w:rPr>
      </w:pPr>
      <w:r w:rsidRPr="005054BB">
        <w:rPr>
          <w:rFonts w:cs="Arial"/>
          <w:b/>
          <w:bCs/>
          <w:kern w:val="22"/>
          <w:sz w:val="26"/>
          <w:szCs w:val="22"/>
        </w:rPr>
        <w:t>Authority’s Point of Contact</w:t>
      </w:r>
    </w:p>
    <w:p w:rsidR="00402D18" w:rsidRPr="00D82C07" w:rsidRDefault="00DD62D5" w:rsidP="00A02BD5">
      <w:pPr>
        <w:tabs>
          <w:tab w:val="left" w:pos="-720"/>
        </w:tabs>
        <w:suppressAutoHyphens/>
        <w:spacing w:before="120" w:after="120"/>
        <w:rPr>
          <w:rFonts w:cs="Arial"/>
          <w:szCs w:val="22"/>
        </w:rPr>
      </w:pPr>
      <w:bookmarkStart w:id="0" w:name="_Ref356482707"/>
      <w:r w:rsidRPr="003E74CE">
        <w:rPr>
          <w:rFonts w:cs="Arial"/>
          <w:szCs w:val="22"/>
        </w:rPr>
        <w:t>A22</w:t>
      </w:r>
      <w:r w:rsidR="00D06463" w:rsidRPr="003E74CE">
        <w:rPr>
          <w:rFonts w:cs="Arial"/>
          <w:szCs w:val="22"/>
        </w:rPr>
        <w:t xml:space="preserve">.  </w:t>
      </w:r>
      <w:r w:rsidR="00882A7E">
        <w:rPr>
          <w:rFonts w:cs="Arial"/>
          <w:szCs w:val="22"/>
        </w:rPr>
        <w:t xml:space="preserve"> </w:t>
      </w:r>
      <w:r w:rsidR="00402D18" w:rsidRPr="003E74CE">
        <w:rPr>
          <w:rFonts w:cs="Arial"/>
          <w:szCs w:val="22"/>
        </w:rPr>
        <w:t xml:space="preserve">If it is considered that insufficient information has been provided to enable a full response, you should seek further information from the Authority before submitting </w:t>
      </w:r>
      <w:proofErr w:type="gramStart"/>
      <w:r w:rsidR="00402D18" w:rsidRPr="003E74CE">
        <w:rPr>
          <w:rFonts w:cs="Arial"/>
          <w:szCs w:val="22"/>
        </w:rPr>
        <w:t>your</w:t>
      </w:r>
      <w:proofErr w:type="gramEnd"/>
      <w:r w:rsidR="00402D18" w:rsidRPr="003E74CE">
        <w:rPr>
          <w:rFonts w:cs="Arial"/>
          <w:szCs w:val="22"/>
        </w:rPr>
        <w:t xml:space="preserve"> tender. To ensure openness, transparency and propriety in the evaluation process, all enquiries and requests for clarification must be addressed in writing in the first instance to the Authority’s commercial team, at the following address:</w:t>
      </w:r>
      <w:bookmarkEnd w:id="0"/>
    </w:p>
    <w:p w:rsidR="00402D18" w:rsidRPr="00D82C07" w:rsidRDefault="00402D18" w:rsidP="00A02BD5">
      <w:pPr>
        <w:rPr>
          <w:rFonts w:cs="Arial"/>
          <w:szCs w:val="22"/>
        </w:rPr>
      </w:pPr>
      <w:r w:rsidRPr="00D82C07">
        <w:rPr>
          <w:rFonts w:cs="Arial"/>
          <w:szCs w:val="22"/>
        </w:rPr>
        <w:lastRenderedPageBreak/>
        <w:t>Commercially Supported Shipping</w:t>
      </w:r>
      <w:r w:rsidRPr="00D82C07">
        <w:rPr>
          <w:rFonts w:cs="Arial"/>
          <w:szCs w:val="22"/>
        </w:rPr>
        <w:tab/>
      </w:r>
      <w:r>
        <w:rPr>
          <w:rFonts w:cs="Arial"/>
          <w:szCs w:val="22"/>
        </w:rPr>
        <w:t>(CSS)</w:t>
      </w:r>
      <w:r w:rsidRPr="00D82C07">
        <w:rPr>
          <w:rFonts w:cs="Arial"/>
          <w:szCs w:val="22"/>
        </w:rPr>
        <w:tab/>
      </w:r>
      <w:r w:rsidRPr="00D82C07">
        <w:rPr>
          <w:rFonts w:cs="Arial"/>
          <w:szCs w:val="22"/>
        </w:rPr>
        <w:tab/>
      </w:r>
      <w:r w:rsidRPr="00D82C07">
        <w:rPr>
          <w:rFonts w:cs="Arial"/>
          <w:szCs w:val="22"/>
        </w:rPr>
        <w:tab/>
      </w:r>
    </w:p>
    <w:p w:rsidR="00402D18" w:rsidRPr="00D82C07" w:rsidRDefault="00402D18" w:rsidP="00A02BD5">
      <w:pPr>
        <w:rPr>
          <w:rFonts w:cs="Arial"/>
          <w:szCs w:val="22"/>
        </w:rPr>
      </w:pPr>
      <w:r w:rsidRPr="00D82C07">
        <w:rPr>
          <w:rFonts w:cs="Arial"/>
          <w:szCs w:val="22"/>
        </w:rPr>
        <w:t>Defence Equipment and Support</w:t>
      </w:r>
    </w:p>
    <w:p w:rsidR="00402D18" w:rsidRPr="00D82C07" w:rsidRDefault="00402D18" w:rsidP="00A02BD5">
      <w:pPr>
        <w:rPr>
          <w:rFonts w:cs="Arial"/>
          <w:szCs w:val="22"/>
        </w:rPr>
      </w:pPr>
      <w:r w:rsidRPr="00D82C07">
        <w:rPr>
          <w:rFonts w:cs="Arial"/>
          <w:szCs w:val="22"/>
        </w:rPr>
        <w:t>Ash 2a #3203</w:t>
      </w:r>
    </w:p>
    <w:p w:rsidR="00402D18" w:rsidRPr="00D82C07" w:rsidRDefault="00402D18" w:rsidP="00A02BD5">
      <w:pPr>
        <w:rPr>
          <w:rFonts w:cs="Arial"/>
          <w:szCs w:val="22"/>
        </w:rPr>
      </w:pPr>
      <w:r w:rsidRPr="00D82C07">
        <w:rPr>
          <w:rFonts w:cs="Arial"/>
          <w:szCs w:val="22"/>
        </w:rPr>
        <w:t>Ministry of Defence Abbey Wood (South)</w:t>
      </w:r>
    </w:p>
    <w:p w:rsidR="00402D18" w:rsidRPr="00D82C07" w:rsidRDefault="00402D18" w:rsidP="00A02BD5">
      <w:pPr>
        <w:rPr>
          <w:rFonts w:cs="Arial"/>
          <w:szCs w:val="22"/>
        </w:rPr>
      </w:pPr>
      <w:r w:rsidRPr="00D82C07">
        <w:rPr>
          <w:rFonts w:cs="Arial"/>
          <w:szCs w:val="22"/>
        </w:rPr>
        <w:t>Bristol, BS34 8JH</w:t>
      </w:r>
    </w:p>
    <w:p w:rsidR="00402D18" w:rsidRPr="00D82C07" w:rsidRDefault="00402D18" w:rsidP="00A02BD5">
      <w:pPr>
        <w:rPr>
          <w:rFonts w:cs="Arial"/>
          <w:szCs w:val="22"/>
        </w:rPr>
      </w:pPr>
      <w:r w:rsidRPr="00D82C07">
        <w:rPr>
          <w:rFonts w:cs="Arial"/>
          <w:szCs w:val="22"/>
        </w:rPr>
        <w:t>Attn:</w:t>
      </w:r>
      <w:r w:rsidRPr="00D82C07">
        <w:rPr>
          <w:rFonts w:cs="Arial"/>
          <w:szCs w:val="22"/>
        </w:rPr>
        <w:tab/>
      </w:r>
      <w:r>
        <w:rPr>
          <w:rFonts w:cs="Arial"/>
          <w:szCs w:val="22"/>
        </w:rPr>
        <w:tab/>
      </w:r>
      <w:r>
        <w:rPr>
          <w:rFonts w:cs="Arial"/>
          <w:szCs w:val="22"/>
        </w:rPr>
        <w:tab/>
      </w:r>
      <w:r w:rsidR="008845E9" w:rsidRPr="008845E9">
        <w:rPr>
          <w:rFonts w:cs="Arial"/>
          <w:color w:val="FFFFFF" w:themeColor="background1"/>
          <w:szCs w:val="22"/>
          <w:highlight w:val="black"/>
        </w:rPr>
        <w:t>REDACTED</w:t>
      </w:r>
    </w:p>
    <w:p w:rsidR="00402D18" w:rsidRPr="00D82C07" w:rsidRDefault="008845E9" w:rsidP="00A02BD5">
      <w:pPr>
        <w:rPr>
          <w:rFonts w:cs="Arial"/>
          <w:szCs w:val="22"/>
        </w:rPr>
      </w:pPr>
      <w:r>
        <w:rPr>
          <w:rFonts w:cs="Arial"/>
          <w:szCs w:val="22"/>
          <w:lang w:val="pt-PT"/>
        </w:rPr>
        <w:t>Telephone No:</w:t>
      </w:r>
      <w:r>
        <w:rPr>
          <w:rFonts w:cs="Arial"/>
          <w:szCs w:val="22"/>
          <w:lang w:val="pt-PT"/>
        </w:rPr>
        <w:tab/>
      </w:r>
      <w:bookmarkStart w:id="1" w:name="_GoBack"/>
      <w:bookmarkEnd w:id="1"/>
      <w:r w:rsidRPr="008845E9">
        <w:rPr>
          <w:rFonts w:cs="Arial"/>
          <w:color w:val="FFFFFF" w:themeColor="background1"/>
          <w:szCs w:val="22"/>
          <w:highlight w:val="black"/>
          <w:lang w:val="pt-PT"/>
        </w:rPr>
        <w:t>REDACTED</w:t>
      </w:r>
    </w:p>
    <w:p w:rsidR="00402D18" w:rsidRDefault="00402D18" w:rsidP="00A02BD5">
      <w:pPr>
        <w:rPr>
          <w:rStyle w:val="Hyperlink"/>
          <w:rFonts w:cs="Arial"/>
          <w:szCs w:val="22"/>
          <w:lang w:val="pt-PT"/>
        </w:rPr>
      </w:pPr>
      <w:r w:rsidRPr="00D82C07">
        <w:rPr>
          <w:rFonts w:cs="Arial"/>
          <w:szCs w:val="22"/>
          <w:lang w:val="pt-PT"/>
        </w:rPr>
        <w:t>E Mail:</w:t>
      </w:r>
      <w:r w:rsidRPr="00D82C07">
        <w:rPr>
          <w:rFonts w:cs="Arial"/>
          <w:szCs w:val="22"/>
          <w:lang w:val="pt-PT"/>
        </w:rPr>
        <w:tab/>
      </w:r>
      <w:r w:rsidRPr="00D82C07">
        <w:rPr>
          <w:rFonts w:cs="Arial"/>
          <w:szCs w:val="22"/>
          <w:lang w:val="pt-PT"/>
        </w:rPr>
        <w:tab/>
      </w:r>
      <w:r w:rsidR="00784FDC">
        <w:fldChar w:fldCharType="begin"/>
      </w:r>
      <w:r w:rsidR="00784FDC">
        <w:instrText xml:space="preserve"> HYPERLINK "mailto:DESShipsComrcl-CSS-ManSub7@mod.uk" </w:instrText>
      </w:r>
      <w:r w:rsidR="00784FDC">
        <w:fldChar w:fldCharType="separate"/>
      </w:r>
      <w:r w:rsidRPr="00402D18">
        <w:rPr>
          <w:rStyle w:val="Hyperlink"/>
          <w:rFonts w:cs="Arial"/>
          <w:szCs w:val="22"/>
          <w:lang w:val="pt-PT"/>
        </w:rPr>
        <w:t>DESShipsComrcl-CSS-Man</w:t>
      </w:r>
      <w:r w:rsidRPr="009B7BD1">
        <w:rPr>
          <w:rStyle w:val="Hyperlink"/>
          <w:rFonts w:cs="Arial"/>
          <w:szCs w:val="22"/>
          <w:lang w:val="pt-PT"/>
        </w:rPr>
        <w:t>S</w:t>
      </w:r>
      <w:r w:rsidRPr="00741A74">
        <w:rPr>
          <w:rStyle w:val="Hyperlink"/>
          <w:rFonts w:cs="Arial"/>
          <w:szCs w:val="22"/>
          <w:lang w:val="pt-PT"/>
        </w:rPr>
        <w:t>ub7@mod.uk</w:t>
      </w:r>
      <w:r w:rsidR="00784FDC">
        <w:rPr>
          <w:rStyle w:val="Hyperlink"/>
          <w:rFonts w:cs="Arial"/>
          <w:szCs w:val="22"/>
          <w:lang w:val="pt-PT"/>
        </w:rPr>
        <w:fldChar w:fldCharType="end"/>
      </w:r>
      <w:r w:rsidR="00D443FC">
        <w:rPr>
          <w:rStyle w:val="Hyperlink"/>
          <w:rFonts w:cs="Arial"/>
          <w:szCs w:val="22"/>
          <w:lang w:val="pt-PT"/>
        </w:rPr>
        <w:t xml:space="preserve">  </w:t>
      </w:r>
    </w:p>
    <w:p w:rsidR="00D443FC" w:rsidRPr="00D82C07" w:rsidRDefault="008845E9" w:rsidP="00A02BD5">
      <w:pPr>
        <w:rPr>
          <w:rFonts w:cs="Arial"/>
          <w:szCs w:val="22"/>
        </w:rPr>
      </w:pPr>
      <w:r>
        <w:rPr>
          <w:rStyle w:val="Hyperlink"/>
          <w:rFonts w:cs="Arial"/>
          <w:szCs w:val="22"/>
          <w:lang w:val="pt-PT"/>
        </w:rPr>
        <w:t>Cop</w:t>
      </w:r>
      <w:r w:rsidR="00D443FC">
        <w:rPr>
          <w:rStyle w:val="Hyperlink"/>
          <w:rFonts w:cs="Arial"/>
          <w:szCs w:val="22"/>
          <w:lang w:val="pt-PT"/>
        </w:rPr>
        <w:t>y to: DESShipsComrcl-CSS-AsstHd2@mod.uk</w:t>
      </w:r>
    </w:p>
    <w:p w:rsidR="00402D18" w:rsidRDefault="00402D18" w:rsidP="00A02BD5">
      <w:pPr>
        <w:suppressAutoHyphens/>
        <w:spacing w:before="120" w:after="120"/>
        <w:rPr>
          <w:spacing w:val="-2"/>
          <w:szCs w:val="22"/>
        </w:rPr>
      </w:pPr>
    </w:p>
    <w:p w:rsidR="00402D18" w:rsidRPr="00D82C07" w:rsidRDefault="00402D18" w:rsidP="00A02BD5">
      <w:pPr>
        <w:tabs>
          <w:tab w:val="num" w:pos="700"/>
          <w:tab w:val="num" w:pos="1100"/>
        </w:tabs>
        <w:spacing w:before="120" w:after="120"/>
        <w:rPr>
          <w:rFonts w:cs="Arial"/>
          <w:b/>
          <w:sz w:val="28"/>
          <w:szCs w:val="28"/>
        </w:rPr>
      </w:pPr>
      <w:r w:rsidRPr="00D82C07">
        <w:rPr>
          <w:rFonts w:cs="Arial"/>
          <w:b/>
          <w:sz w:val="28"/>
          <w:szCs w:val="28"/>
        </w:rPr>
        <w:t>Tender Clarification Questions</w:t>
      </w:r>
    </w:p>
    <w:p w:rsidR="00402D18" w:rsidRPr="003E74CE" w:rsidRDefault="00DD62D5" w:rsidP="00A02BD5">
      <w:pPr>
        <w:tabs>
          <w:tab w:val="left" w:pos="-720"/>
        </w:tabs>
        <w:suppressAutoHyphens/>
        <w:spacing w:before="120" w:after="120"/>
        <w:rPr>
          <w:rFonts w:cs="Arial"/>
          <w:szCs w:val="22"/>
        </w:rPr>
      </w:pPr>
      <w:bookmarkStart w:id="2" w:name="_Ref366849515"/>
      <w:r>
        <w:rPr>
          <w:rFonts w:cs="Arial"/>
          <w:szCs w:val="22"/>
        </w:rPr>
        <w:t>A23</w:t>
      </w:r>
      <w:r w:rsidR="00D06463" w:rsidRPr="003E74CE">
        <w:rPr>
          <w:rFonts w:cs="Arial"/>
          <w:szCs w:val="22"/>
        </w:rPr>
        <w:t xml:space="preserve">.  </w:t>
      </w:r>
      <w:r w:rsidR="00882A7E">
        <w:rPr>
          <w:rFonts w:cs="Arial"/>
          <w:szCs w:val="22"/>
        </w:rPr>
        <w:t xml:space="preserve"> </w:t>
      </w:r>
      <w:r w:rsidR="00402D18" w:rsidRPr="003E74CE">
        <w:rPr>
          <w:rFonts w:cs="Arial"/>
          <w:szCs w:val="22"/>
        </w:rPr>
        <w:t xml:space="preserve">Tenderers are encouraged to identify tender clarification questions at an early stage and these </w:t>
      </w:r>
      <w:proofErr w:type="gramStart"/>
      <w:r w:rsidR="00402D18" w:rsidRPr="003E74CE">
        <w:rPr>
          <w:rFonts w:cs="Arial"/>
          <w:szCs w:val="22"/>
        </w:rPr>
        <w:t>should be submitted</w:t>
      </w:r>
      <w:proofErr w:type="gramEnd"/>
      <w:r w:rsidR="00402D18" w:rsidRPr="003E74CE">
        <w:rPr>
          <w:rFonts w:cs="Arial"/>
          <w:szCs w:val="22"/>
        </w:rPr>
        <w:t xml:space="preserve"> using the template at Annex </w:t>
      </w:r>
      <w:r w:rsidR="004A7465">
        <w:rPr>
          <w:rFonts w:cs="Arial"/>
          <w:szCs w:val="22"/>
        </w:rPr>
        <w:t>D</w:t>
      </w:r>
      <w:r w:rsidR="00402D18" w:rsidRPr="003E74CE">
        <w:rPr>
          <w:rFonts w:cs="Arial"/>
          <w:szCs w:val="22"/>
        </w:rPr>
        <w:t xml:space="preserve"> to this DEFFORM 47.</w:t>
      </w:r>
      <w:bookmarkEnd w:id="2"/>
    </w:p>
    <w:p w:rsidR="00402D18" w:rsidRPr="003E74CE" w:rsidRDefault="00DD62D5" w:rsidP="00A02BD5">
      <w:pPr>
        <w:tabs>
          <w:tab w:val="left" w:pos="-720"/>
        </w:tabs>
        <w:suppressAutoHyphens/>
        <w:spacing w:before="120" w:after="120"/>
        <w:rPr>
          <w:rFonts w:cs="Arial"/>
          <w:szCs w:val="22"/>
        </w:rPr>
      </w:pPr>
      <w:r w:rsidRPr="003E74CE">
        <w:rPr>
          <w:rFonts w:cs="Arial"/>
          <w:szCs w:val="22"/>
        </w:rPr>
        <w:t>A24</w:t>
      </w:r>
      <w:r w:rsidR="00D06463" w:rsidRPr="003E74CE">
        <w:rPr>
          <w:rFonts w:cs="Arial"/>
          <w:szCs w:val="22"/>
        </w:rPr>
        <w:t xml:space="preserve">.  </w:t>
      </w:r>
      <w:r w:rsidR="00882A7E">
        <w:rPr>
          <w:rFonts w:cs="Arial"/>
          <w:szCs w:val="22"/>
        </w:rPr>
        <w:t xml:space="preserve"> </w:t>
      </w:r>
      <w:r w:rsidR="00402D18" w:rsidRPr="003E74CE">
        <w:rPr>
          <w:rFonts w:cs="Arial"/>
          <w:szCs w:val="22"/>
        </w:rPr>
        <w:t xml:space="preserve">If a Tenderer believes that a question is of a commercially sensitive </w:t>
      </w:r>
      <w:proofErr w:type="gramStart"/>
      <w:r w:rsidR="00402D18" w:rsidRPr="003E74CE">
        <w:rPr>
          <w:rFonts w:cs="Arial"/>
          <w:szCs w:val="22"/>
        </w:rPr>
        <w:t>nature</w:t>
      </w:r>
      <w:proofErr w:type="gramEnd"/>
      <w:r w:rsidR="00402D18" w:rsidRPr="003E74CE">
        <w:rPr>
          <w:rFonts w:cs="Arial"/>
          <w:szCs w:val="22"/>
        </w:rPr>
        <w:t xml:space="preserve"> the Tenderer should mark it as such. </w:t>
      </w:r>
    </w:p>
    <w:p w:rsidR="00402D18" w:rsidRPr="003E74CE" w:rsidRDefault="00DD62D5" w:rsidP="00A02BD5">
      <w:pPr>
        <w:tabs>
          <w:tab w:val="left" w:pos="-720"/>
        </w:tabs>
        <w:suppressAutoHyphens/>
        <w:spacing w:before="120" w:after="120"/>
        <w:rPr>
          <w:rFonts w:cs="Arial"/>
          <w:szCs w:val="22"/>
        </w:rPr>
      </w:pPr>
      <w:bookmarkStart w:id="3" w:name="_Ref366849520"/>
      <w:r w:rsidRPr="003E74CE">
        <w:rPr>
          <w:rFonts w:cs="Arial"/>
          <w:szCs w:val="22"/>
        </w:rPr>
        <w:t>A25</w:t>
      </w:r>
      <w:r w:rsidR="00D06463" w:rsidRPr="003E74CE">
        <w:rPr>
          <w:rFonts w:cs="Arial"/>
          <w:szCs w:val="22"/>
        </w:rPr>
        <w:t xml:space="preserve">.  </w:t>
      </w:r>
      <w:r w:rsidR="00882A7E">
        <w:rPr>
          <w:rFonts w:cs="Arial"/>
          <w:szCs w:val="22"/>
        </w:rPr>
        <w:t xml:space="preserve"> </w:t>
      </w:r>
      <w:r w:rsidR="008554D0" w:rsidRPr="003E74CE">
        <w:rPr>
          <w:rFonts w:cs="Arial"/>
          <w:szCs w:val="22"/>
        </w:rPr>
        <w:t xml:space="preserve">The Authority will endeavour to answer any questions the Tenderer may have regarding the </w:t>
      </w:r>
      <w:r w:rsidR="009E6357">
        <w:rPr>
          <w:rFonts w:cs="Arial"/>
          <w:szCs w:val="22"/>
        </w:rPr>
        <w:t>ITN</w:t>
      </w:r>
      <w:r w:rsidR="008554D0" w:rsidRPr="003E74CE">
        <w:rPr>
          <w:rFonts w:cs="Arial"/>
          <w:szCs w:val="22"/>
        </w:rPr>
        <w:t xml:space="preserve"> within a period of </w:t>
      </w:r>
      <w:proofErr w:type="gramStart"/>
      <w:r w:rsidR="008554D0" w:rsidRPr="003E74CE">
        <w:rPr>
          <w:rFonts w:cs="Arial"/>
          <w:szCs w:val="22"/>
        </w:rPr>
        <w:t>3</w:t>
      </w:r>
      <w:proofErr w:type="gramEnd"/>
      <w:r w:rsidR="008554D0" w:rsidRPr="003E74CE">
        <w:rPr>
          <w:rFonts w:cs="Arial"/>
          <w:szCs w:val="22"/>
        </w:rPr>
        <w:t xml:space="preserve"> (three) working days. </w:t>
      </w:r>
      <w:r w:rsidR="005054BB" w:rsidRPr="003E74CE">
        <w:rPr>
          <w:rFonts w:cs="Arial"/>
          <w:szCs w:val="22"/>
        </w:rPr>
        <w:t xml:space="preserve">All questions </w:t>
      </w:r>
      <w:proofErr w:type="gramStart"/>
      <w:r w:rsidR="005054BB" w:rsidRPr="003E74CE">
        <w:rPr>
          <w:rFonts w:cs="Arial"/>
          <w:szCs w:val="22"/>
        </w:rPr>
        <w:t>should be raise</w:t>
      </w:r>
      <w:r w:rsidR="005054BB" w:rsidRPr="00882A7E">
        <w:rPr>
          <w:rFonts w:cs="Arial"/>
          <w:szCs w:val="22"/>
        </w:rPr>
        <w:t>d</w:t>
      </w:r>
      <w:proofErr w:type="gramEnd"/>
      <w:r w:rsidR="005054BB" w:rsidRPr="00882A7E">
        <w:rPr>
          <w:rFonts w:cs="Arial"/>
          <w:szCs w:val="22"/>
        </w:rPr>
        <w:t xml:space="preserve"> by </w:t>
      </w:r>
      <w:r w:rsidR="00882A7E" w:rsidRPr="00D443FC">
        <w:rPr>
          <w:rFonts w:cs="Arial"/>
          <w:szCs w:val="22"/>
        </w:rPr>
        <w:t>17 March 2017</w:t>
      </w:r>
      <w:r w:rsidR="005054BB" w:rsidRPr="00882A7E">
        <w:rPr>
          <w:rFonts w:cs="Arial"/>
          <w:szCs w:val="22"/>
        </w:rPr>
        <w:t xml:space="preserve">. </w:t>
      </w:r>
      <w:r w:rsidR="00402D18" w:rsidRPr="00882A7E">
        <w:rPr>
          <w:rFonts w:cs="Arial"/>
          <w:szCs w:val="22"/>
        </w:rPr>
        <w:t xml:space="preserve">Any questions raised by </w:t>
      </w:r>
      <w:r w:rsidR="00C8492A" w:rsidRPr="00882A7E">
        <w:rPr>
          <w:rFonts w:cs="Arial"/>
          <w:szCs w:val="22"/>
        </w:rPr>
        <w:t>Tenderers,</w:t>
      </w:r>
      <w:r w:rsidR="00402D18" w:rsidRPr="00882A7E">
        <w:rPr>
          <w:rFonts w:cs="Arial"/>
          <w:szCs w:val="22"/>
        </w:rPr>
        <w:t xml:space="preserve"> will be treated in the following</w:t>
      </w:r>
      <w:r w:rsidR="00402D18" w:rsidRPr="003E74CE">
        <w:rPr>
          <w:rFonts w:cs="Arial"/>
          <w:szCs w:val="22"/>
        </w:rPr>
        <w:t xml:space="preserve"> way:</w:t>
      </w:r>
      <w:bookmarkEnd w:id="3"/>
    </w:p>
    <w:p w:rsidR="00402D18" w:rsidRPr="003E74CE" w:rsidRDefault="00A4785A" w:rsidP="00D443FC">
      <w:pPr>
        <w:spacing w:before="120" w:after="120"/>
        <w:ind w:left="567"/>
        <w:rPr>
          <w:rFonts w:cs="Arial"/>
          <w:szCs w:val="22"/>
        </w:rPr>
      </w:pPr>
      <w:r>
        <w:rPr>
          <w:rFonts w:cs="Arial"/>
          <w:szCs w:val="22"/>
        </w:rPr>
        <w:t xml:space="preserve">a. </w:t>
      </w:r>
      <w:r w:rsidR="00402D18" w:rsidRPr="003E74CE">
        <w:rPr>
          <w:rFonts w:cs="Arial"/>
          <w:szCs w:val="22"/>
        </w:rPr>
        <w:t>If a question is of a general clarification nature the question asked and answer provided will be forwarded to all Tenderers;</w:t>
      </w:r>
    </w:p>
    <w:p w:rsidR="00402D18" w:rsidRPr="003E74CE" w:rsidRDefault="00A4785A" w:rsidP="00D443FC">
      <w:pPr>
        <w:spacing w:before="120" w:after="120"/>
        <w:ind w:left="567"/>
        <w:rPr>
          <w:rFonts w:cs="Arial"/>
          <w:szCs w:val="22"/>
        </w:rPr>
      </w:pPr>
      <w:r>
        <w:rPr>
          <w:rFonts w:cs="Arial"/>
          <w:szCs w:val="22"/>
        </w:rPr>
        <w:t xml:space="preserve">b. </w:t>
      </w:r>
      <w:r w:rsidR="00402D18" w:rsidRPr="003E74CE">
        <w:rPr>
          <w:rFonts w:cs="Arial"/>
          <w:szCs w:val="22"/>
        </w:rPr>
        <w:t xml:space="preserve">If the question is considered by the Tenderer to be specific to the Tenderer’s proposal and the Authority agrees, it will be treated as commercial in confidence and both the question and answer will not be forwarded to any other Tenderer. </w:t>
      </w:r>
      <w:r w:rsidR="00C8492A" w:rsidRPr="003E74CE">
        <w:rPr>
          <w:rFonts w:cs="Arial"/>
          <w:szCs w:val="22"/>
        </w:rPr>
        <w:t>In the event that the Authority considers that the question is of a general clarification nature</w:t>
      </w:r>
      <w:r w:rsidR="00C8492A">
        <w:rPr>
          <w:rFonts w:cs="Arial"/>
          <w:szCs w:val="22"/>
        </w:rPr>
        <w:t xml:space="preserve">, </w:t>
      </w:r>
      <w:r w:rsidR="00C8492A" w:rsidRPr="003E74CE">
        <w:rPr>
          <w:rFonts w:cs="Arial"/>
          <w:szCs w:val="22"/>
        </w:rPr>
        <w:t xml:space="preserve">the Authority will, in consultation with the Tenderer, either issue the question and answer to all Tenderers or allow the Tenderer to withdraw the question. </w:t>
      </w:r>
    </w:p>
    <w:p w:rsidR="00402D18" w:rsidRPr="003E74CE" w:rsidRDefault="00402D18" w:rsidP="00A02BD5">
      <w:pPr>
        <w:tabs>
          <w:tab w:val="num" w:pos="700"/>
          <w:tab w:val="num" w:pos="1100"/>
        </w:tabs>
        <w:spacing w:before="120" w:after="120"/>
        <w:rPr>
          <w:rFonts w:cs="Arial"/>
          <w:b/>
          <w:sz w:val="28"/>
          <w:szCs w:val="28"/>
        </w:rPr>
      </w:pPr>
      <w:r w:rsidRPr="003E74CE">
        <w:rPr>
          <w:rFonts w:cs="Arial"/>
          <w:b/>
          <w:sz w:val="28"/>
          <w:szCs w:val="28"/>
        </w:rPr>
        <w:t>Tender - General</w:t>
      </w:r>
    </w:p>
    <w:p w:rsidR="00402D18" w:rsidRPr="003E74CE" w:rsidRDefault="00DD62D5" w:rsidP="00A02BD5">
      <w:pPr>
        <w:tabs>
          <w:tab w:val="left" w:pos="-720"/>
        </w:tabs>
        <w:suppressAutoHyphens/>
        <w:spacing w:before="120" w:after="120"/>
        <w:rPr>
          <w:rFonts w:cs="Arial"/>
          <w:szCs w:val="22"/>
        </w:rPr>
      </w:pPr>
      <w:r w:rsidRPr="003E74CE">
        <w:rPr>
          <w:rFonts w:cs="Arial"/>
          <w:szCs w:val="22"/>
        </w:rPr>
        <w:t>A26</w:t>
      </w:r>
      <w:r w:rsidR="00D06463" w:rsidRPr="003E74CE">
        <w:rPr>
          <w:rFonts w:cs="Arial"/>
          <w:szCs w:val="22"/>
        </w:rPr>
        <w:t xml:space="preserve">.  </w:t>
      </w:r>
      <w:r w:rsidR="00882A7E">
        <w:rPr>
          <w:rFonts w:cs="Arial"/>
          <w:szCs w:val="22"/>
        </w:rPr>
        <w:t xml:space="preserve"> </w:t>
      </w:r>
      <w:r w:rsidR="00402D18" w:rsidRPr="003E74CE">
        <w:rPr>
          <w:rFonts w:cs="Arial"/>
          <w:szCs w:val="22"/>
        </w:rPr>
        <w:t xml:space="preserve">Tenderers are required to appoint a Bid Manager </w:t>
      </w:r>
      <w:proofErr w:type="gramStart"/>
      <w:r w:rsidR="00402D18" w:rsidRPr="003E74CE">
        <w:rPr>
          <w:rFonts w:cs="Arial"/>
          <w:szCs w:val="22"/>
        </w:rPr>
        <w:t>who shall be responsible for all communications with the Authority and to whom the Authority will address all enquiries</w:t>
      </w:r>
      <w:proofErr w:type="gramEnd"/>
      <w:r w:rsidR="00402D18" w:rsidRPr="003E74CE">
        <w:rPr>
          <w:rFonts w:cs="Arial"/>
          <w:szCs w:val="22"/>
        </w:rPr>
        <w:t>. The name, address, telephone, fax and e-mail details of the Tenderers Bid Manager shall be notified to the Authority’s point of contact, detailed at paragraph A2</w:t>
      </w:r>
      <w:r w:rsidRPr="003E74CE">
        <w:rPr>
          <w:rFonts w:cs="Arial"/>
          <w:szCs w:val="22"/>
        </w:rPr>
        <w:t>2</w:t>
      </w:r>
      <w:r w:rsidR="00402D18" w:rsidRPr="003E74CE">
        <w:rPr>
          <w:rFonts w:cs="Arial"/>
          <w:szCs w:val="22"/>
        </w:rPr>
        <w:t xml:space="preserve"> above, within 5 (five) working days from the date of issue of this </w:t>
      </w:r>
      <w:r w:rsidR="009E6357">
        <w:rPr>
          <w:rFonts w:cs="Arial"/>
          <w:szCs w:val="22"/>
        </w:rPr>
        <w:t>ITN</w:t>
      </w:r>
      <w:r w:rsidR="00402D18" w:rsidRPr="003E74CE">
        <w:rPr>
          <w:rFonts w:cs="Arial"/>
          <w:szCs w:val="22"/>
        </w:rPr>
        <w:t xml:space="preserve">. Where Tenders are to be submitted by a consortium or team of companies, the Bid Manager is to be authorised to represent the whole consortium or team although they need not, for the purposes of the tendering process, be appointed from the lead Company. The lead party is intended to be the Contracting party. </w:t>
      </w:r>
    </w:p>
    <w:p w:rsidR="00402D18" w:rsidRPr="00D82C07" w:rsidRDefault="00DD62D5" w:rsidP="00A02BD5">
      <w:pPr>
        <w:tabs>
          <w:tab w:val="left" w:pos="-720"/>
        </w:tabs>
        <w:suppressAutoHyphens/>
        <w:spacing w:before="120" w:after="120"/>
        <w:rPr>
          <w:rFonts w:cs="Arial"/>
          <w:szCs w:val="22"/>
        </w:rPr>
      </w:pPr>
      <w:r w:rsidRPr="003E74CE">
        <w:rPr>
          <w:rFonts w:cs="Arial"/>
          <w:szCs w:val="22"/>
        </w:rPr>
        <w:t>A27</w:t>
      </w:r>
      <w:r w:rsidR="00D06463" w:rsidRPr="003E74CE">
        <w:rPr>
          <w:rFonts w:cs="Arial"/>
          <w:szCs w:val="22"/>
        </w:rPr>
        <w:t xml:space="preserve">.  </w:t>
      </w:r>
      <w:r w:rsidR="00D443FC">
        <w:rPr>
          <w:rFonts w:cs="Arial"/>
          <w:szCs w:val="22"/>
        </w:rPr>
        <w:t xml:space="preserve"> </w:t>
      </w:r>
      <w:r w:rsidR="00402D18" w:rsidRPr="003E74CE">
        <w:rPr>
          <w:rFonts w:cs="Arial"/>
          <w:szCs w:val="22"/>
        </w:rPr>
        <w:t xml:space="preserve">Tenderers </w:t>
      </w:r>
      <w:proofErr w:type="gramStart"/>
      <w:r w:rsidR="00402D18" w:rsidRPr="003E74CE">
        <w:rPr>
          <w:rFonts w:cs="Arial"/>
          <w:szCs w:val="22"/>
        </w:rPr>
        <w:t>should not under any circumstance directly approach</w:t>
      </w:r>
      <w:proofErr w:type="gramEnd"/>
      <w:r w:rsidR="00402D18" w:rsidRPr="003E74CE">
        <w:rPr>
          <w:rFonts w:cs="Arial"/>
          <w:szCs w:val="22"/>
        </w:rPr>
        <w:t xml:space="preserve"> any other MOD or Service Personnel at any establishment on this requirement unless the Authority’s nominated Commercial Officer has given authority in writing.</w:t>
      </w:r>
    </w:p>
    <w:p w:rsidR="00B8231C" w:rsidRPr="00A40B93" w:rsidRDefault="002E625C" w:rsidP="00A02BD5">
      <w:pPr>
        <w:pStyle w:val="Heading2"/>
        <w:rPr>
          <w:i w:val="0"/>
          <w:iCs/>
          <w:color w:val="FF0000"/>
        </w:rPr>
      </w:pPr>
      <w:r>
        <w:rPr>
          <w:rFonts w:cs="Arial"/>
          <w:b w:val="0"/>
          <w:szCs w:val="22"/>
        </w:rPr>
        <w:br w:type="page"/>
      </w:r>
      <w:r w:rsidR="003B30C3" w:rsidRPr="009056FE">
        <w:rPr>
          <w:i w:val="0"/>
          <w:iCs/>
        </w:rPr>
        <w:lastRenderedPageBreak/>
        <w:t xml:space="preserve">Section B </w:t>
      </w:r>
      <w:r w:rsidR="000516E6">
        <w:rPr>
          <w:i w:val="0"/>
          <w:iCs/>
        </w:rPr>
        <w:t>–</w:t>
      </w:r>
      <w:r w:rsidR="003B30C3" w:rsidRPr="009056FE">
        <w:rPr>
          <w:i w:val="0"/>
          <w:iCs/>
        </w:rPr>
        <w:t xml:space="preserve"> </w:t>
      </w:r>
      <w:r w:rsidR="000516E6">
        <w:rPr>
          <w:i w:val="0"/>
          <w:iCs/>
        </w:rPr>
        <w:t>Key Activities</w:t>
      </w:r>
      <w:r w:rsidR="003B3F8F">
        <w:rPr>
          <w:i w:val="0"/>
          <w:iCs/>
        </w:rPr>
        <w:t xml:space="preserve"> </w:t>
      </w:r>
      <w:r w:rsidR="003B3F8F" w:rsidRPr="00A40B93">
        <w:rPr>
          <w:i w:val="0"/>
          <w:iCs/>
          <w:color w:val="FF0000"/>
        </w:rPr>
        <w:t xml:space="preserve"> </w:t>
      </w:r>
    </w:p>
    <w:p w:rsidR="003B30C3" w:rsidRDefault="0064611A" w:rsidP="00A02BD5">
      <w:pPr>
        <w:spacing w:before="120" w:after="120"/>
        <w:rPr>
          <w:rFonts w:cs="Arial"/>
          <w:b/>
          <w:szCs w:val="22"/>
        </w:rPr>
      </w:pPr>
      <w:r>
        <w:t xml:space="preserve">The key dates for this procurement are currently anticipated to be as follows: </w:t>
      </w:r>
    </w:p>
    <w:tbl>
      <w:tblPr>
        <w:tblStyle w:val="TableGrid"/>
        <w:tblW w:w="9468" w:type="dxa"/>
        <w:tblLook w:val="01E0" w:firstRow="1" w:lastRow="1" w:firstColumn="1" w:lastColumn="1" w:noHBand="0" w:noVBand="0"/>
      </w:tblPr>
      <w:tblGrid>
        <w:gridCol w:w="2808"/>
        <w:gridCol w:w="2160"/>
        <w:gridCol w:w="1620"/>
        <w:gridCol w:w="2880"/>
      </w:tblGrid>
      <w:tr w:rsidR="003B30C3">
        <w:tc>
          <w:tcPr>
            <w:tcW w:w="2808" w:type="dxa"/>
          </w:tcPr>
          <w:p w:rsidR="003B30C3" w:rsidRDefault="003B30C3" w:rsidP="00A02BD5">
            <w:pPr>
              <w:spacing w:before="120" w:after="120"/>
              <w:rPr>
                <w:rFonts w:cs="Arial"/>
                <w:b/>
                <w:szCs w:val="22"/>
              </w:rPr>
            </w:pPr>
            <w:r>
              <w:rPr>
                <w:rFonts w:cs="Arial"/>
                <w:b/>
                <w:szCs w:val="22"/>
              </w:rPr>
              <w:t>Stage</w:t>
            </w:r>
          </w:p>
        </w:tc>
        <w:tc>
          <w:tcPr>
            <w:tcW w:w="2160" w:type="dxa"/>
          </w:tcPr>
          <w:p w:rsidR="003B30C3" w:rsidRDefault="003B30C3" w:rsidP="00A02BD5">
            <w:pPr>
              <w:spacing w:before="120" w:after="120"/>
              <w:rPr>
                <w:rFonts w:cs="Arial"/>
                <w:b/>
                <w:szCs w:val="22"/>
              </w:rPr>
            </w:pPr>
            <w:r>
              <w:rPr>
                <w:rFonts w:cs="Arial"/>
                <w:b/>
                <w:szCs w:val="22"/>
              </w:rPr>
              <w:t>Date</w:t>
            </w:r>
            <w:r w:rsidR="00A40B93">
              <w:rPr>
                <w:rFonts w:cs="Arial"/>
                <w:b/>
                <w:szCs w:val="22"/>
              </w:rPr>
              <w:t xml:space="preserve"> and Time</w:t>
            </w:r>
            <w:r w:rsidR="007C51DB">
              <w:rPr>
                <w:rFonts w:cs="Arial"/>
                <w:b/>
                <w:szCs w:val="22"/>
              </w:rPr>
              <w:t xml:space="preserve"> </w:t>
            </w:r>
          </w:p>
        </w:tc>
        <w:tc>
          <w:tcPr>
            <w:tcW w:w="1620" w:type="dxa"/>
          </w:tcPr>
          <w:p w:rsidR="003B30C3" w:rsidRDefault="00907143" w:rsidP="00A02BD5">
            <w:pPr>
              <w:spacing w:before="120" w:after="120"/>
              <w:rPr>
                <w:rFonts w:cs="Arial"/>
                <w:b/>
                <w:szCs w:val="22"/>
              </w:rPr>
            </w:pPr>
            <w:r>
              <w:rPr>
                <w:rFonts w:cs="Arial"/>
                <w:b/>
                <w:szCs w:val="22"/>
              </w:rPr>
              <w:t>Initiated By</w:t>
            </w:r>
          </w:p>
        </w:tc>
        <w:tc>
          <w:tcPr>
            <w:tcW w:w="2880" w:type="dxa"/>
          </w:tcPr>
          <w:p w:rsidR="003B30C3" w:rsidRDefault="003B30C3" w:rsidP="00A02BD5">
            <w:pPr>
              <w:spacing w:before="120" w:after="120"/>
              <w:rPr>
                <w:rFonts w:cs="Arial"/>
                <w:b/>
                <w:szCs w:val="22"/>
              </w:rPr>
            </w:pPr>
            <w:r>
              <w:rPr>
                <w:rFonts w:cs="Arial"/>
                <w:b/>
                <w:szCs w:val="22"/>
              </w:rPr>
              <w:t>Submit to:</w:t>
            </w:r>
          </w:p>
        </w:tc>
      </w:tr>
      <w:tr w:rsidR="003E74CE" w:rsidRPr="0098022D">
        <w:tc>
          <w:tcPr>
            <w:tcW w:w="2808" w:type="dxa"/>
          </w:tcPr>
          <w:p w:rsidR="003E74CE" w:rsidRPr="0098022D" w:rsidRDefault="003E74CE" w:rsidP="00E80DFD">
            <w:pPr>
              <w:spacing w:after="120"/>
              <w:rPr>
                <w:rFonts w:cs="Arial"/>
                <w:szCs w:val="22"/>
              </w:rPr>
            </w:pPr>
            <w:r w:rsidRPr="0098022D">
              <w:rPr>
                <w:rFonts w:cs="Arial"/>
                <w:szCs w:val="22"/>
              </w:rPr>
              <w:t xml:space="preserve">Issue of </w:t>
            </w:r>
            <w:r w:rsidR="009E6357">
              <w:rPr>
                <w:rFonts w:cs="Arial"/>
                <w:szCs w:val="22"/>
              </w:rPr>
              <w:t>ITN</w:t>
            </w:r>
          </w:p>
        </w:tc>
        <w:tc>
          <w:tcPr>
            <w:tcW w:w="2160" w:type="dxa"/>
          </w:tcPr>
          <w:p w:rsidR="003E74CE" w:rsidRPr="00882A7E" w:rsidRDefault="00882A7E" w:rsidP="00936B36">
            <w:pPr>
              <w:spacing w:after="120"/>
              <w:rPr>
                <w:rFonts w:cs="Arial"/>
                <w:szCs w:val="22"/>
              </w:rPr>
            </w:pPr>
            <w:r w:rsidRPr="00882A7E">
              <w:rPr>
                <w:rFonts w:cs="Arial"/>
                <w:szCs w:val="22"/>
              </w:rPr>
              <w:t>24</w:t>
            </w:r>
            <w:r w:rsidR="00936B36" w:rsidRPr="00882A7E">
              <w:rPr>
                <w:rFonts w:cs="Arial"/>
                <w:szCs w:val="22"/>
              </w:rPr>
              <w:t xml:space="preserve"> Feb 2017</w:t>
            </w:r>
          </w:p>
          <w:p w:rsidR="00936B36" w:rsidRPr="00882A7E" w:rsidRDefault="00936B36" w:rsidP="00936B36">
            <w:pPr>
              <w:spacing w:after="120"/>
              <w:rPr>
                <w:rFonts w:cs="Arial"/>
                <w:szCs w:val="22"/>
              </w:rPr>
            </w:pPr>
          </w:p>
        </w:tc>
        <w:tc>
          <w:tcPr>
            <w:tcW w:w="1620" w:type="dxa"/>
          </w:tcPr>
          <w:p w:rsidR="003E74CE" w:rsidRPr="0098022D" w:rsidRDefault="003E74CE" w:rsidP="00A02BD5">
            <w:pPr>
              <w:spacing w:after="120"/>
              <w:rPr>
                <w:rFonts w:cs="Arial"/>
                <w:szCs w:val="22"/>
              </w:rPr>
            </w:pPr>
            <w:r w:rsidRPr="0098022D">
              <w:rPr>
                <w:rFonts w:cs="Arial"/>
                <w:szCs w:val="22"/>
              </w:rPr>
              <w:t>The Authority</w:t>
            </w:r>
          </w:p>
        </w:tc>
        <w:tc>
          <w:tcPr>
            <w:tcW w:w="2880" w:type="dxa"/>
          </w:tcPr>
          <w:p w:rsidR="003E74CE" w:rsidRPr="0098022D" w:rsidRDefault="003E74CE" w:rsidP="00A02BD5">
            <w:pPr>
              <w:spacing w:after="120"/>
              <w:rPr>
                <w:rFonts w:cs="Arial"/>
                <w:bCs/>
                <w:szCs w:val="22"/>
              </w:rPr>
            </w:pPr>
            <w:r w:rsidRPr="0098022D">
              <w:rPr>
                <w:rFonts w:cs="Arial"/>
                <w:bCs/>
                <w:szCs w:val="22"/>
              </w:rPr>
              <w:t>All Tenderers</w:t>
            </w:r>
          </w:p>
        </w:tc>
      </w:tr>
      <w:tr w:rsidR="008D3417" w:rsidRPr="0098022D">
        <w:tc>
          <w:tcPr>
            <w:tcW w:w="2808" w:type="dxa"/>
          </w:tcPr>
          <w:p w:rsidR="008D3417" w:rsidRPr="0098022D" w:rsidRDefault="008D3417" w:rsidP="00E80DFD">
            <w:pPr>
              <w:spacing w:after="120"/>
              <w:rPr>
                <w:rFonts w:cs="Arial"/>
                <w:szCs w:val="22"/>
              </w:rPr>
            </w:pPr>
            <w:r w:rsidRPr="0098022D">
              <w:rPr>
                <w:rFonts w:cs="Arial"/>
                <w:szCs w:val="22"/>
              </w:rPr>
              <w:t>Final date for Clarification Questions / Requests for additional information</w:t>
            </w:r>
          </w:p>
        </w:tc>
        <w:tc>
          <w:tcPr>
            <w:tcW w:w="2160" w:type="dxa"/>
          </w:tcPr>
          <w:p w:rsidR="008D3417" w:rsidRPr="00882A7E" w:rsidRDefault="00882A7E" w:rsidP="004632F3">
            <w:pPr>
              <w:spacing w:after="120"/>
              <w:rPr>
                <w:rFonts w:cs="Arial"/>
                <w:szCs w:val="22"/>
              </w:rPr>
            </w:pPr>
            <w:r>
              <w:rPr>
                <w:rFonts w:cs="Arial"/>
                <w:szCs w:val="22"/>
              </w:rPr>
              <w:t>17</w:t>
            </w:r>
            <w:r w:rsidR="004E12ED" w:rsidRPr="00882A7E">
              <w:rPr>
                <w:rFonts w:cs="Arial"/>
                <w:szCs w:val="22"/>
              </w:rPr>
              <w:t xml:space="preserve"> Mar 2017</w:t>
            </w:r>
          </w:p>
          <w:p w:rsidR="00882A7E" w:rsidRPr="00882A7E" w:rsidRDefault="00882A7E" w:rsidP="004632F3">
            <w:pPr>
              <w:spacing w:after="120"/>
              <w:rPr>
                <w:rFonts w:cs="Arial"/>
                <w:szCs w:val="22"/>
              </w:rPr>
            </w:pPr>
            <w:r w:rsidRPr="00882A7E">
              <w:rPr>
                <w:rFonts w:cs="Arial"/>
                <w:szCs w:val="22"/>
              </w:rPr>
              <w:t>12pm</w:t>
            </w:r>
          </w:p>
        </w:tc>
        <w:tc>
          <w:tcPr>
            <w:tcW w:w="1620" w:type="dxa"/>
          </w:tcPr>
          <w:p w:rsidR="008D3417" w:rsidRPr="0098022D" w:rsidRDefault="008D3417" w:rsidP="00A02BD5">
            <w:pPr>
              <w:spacing w:after="120"/>
              <w:rPr>
                <w:rFonts w:cs="Arial"/>
                <w:szCs w:val="22"/>
              </w:rPr>
            </w:pPr>
            <w:r w:rsidRPr="0098022D">
              <w:rPr>
                <w:rFonts w:cs="Arial"/>
                <w:szCs w:val="22"/>
              </w:rPr>
              <w:t>Tenderers</w:t>
            </w:r>
          </w:p>
        </w:tc>
        <w:tc>
          <w:tcPr>
            <w:tcW w:w="2880" w:type="dxa"/>
          </w:tcPr>
          <w:p w:rsidR="008D3417" w:rsidRPr="004E12ED" w:rsidRDefault="00936B36" w:rsidP="00A02BD5">
            <w:pPr>
              <w:spacing w:after="120"/>
              <w:rPr>
                <w:rFonts w:cs="Arial"/>
                <w:szCs w:val="22"/>
              </w:rPr>
            </w:pPr>
            <w:r w:rsidRPr="004E12ED">
              <w:rPr>
                <w:rFonts w:cs="Arial"/>
                <w:bCs/>
                <w:szCs w:val="22"/>
              </w:rPr>
              <w:t>Commercial Officer</w:t>
            </w:r>
          </w:p>
        </w:tc>
      </w:tr>
      <w:tr w:rsidR="00FE378E" w:rsidRPr="0098022D">
        <w:tc>
          <w:tcPr>
            <w:tcW w:w="2808" w:type="dxa"/>
          </w:tcPr>
          <w:p w:rsidR="00FE378E" w:rsidRPr="0098022D" w:rsidRDefault="00FE378E" w:rsidP="00E80DFD">
            <w:pPr>
              <w:spacing w:after="120"/>
              <w:rPr>
                <w:rFonts w:cs="Arial"/>
                <w:szCs w:val="22"/>
              </w:rPr>
            </w:pPr>
            <w:r w:rsidRPr="0098022D">
              <w:rPr>
                <w:rFonts w:cs="Arial"/>
                <w:szCs w:val="22"/>
              </w:rPr>
              <w:t xml:space="preserve">Final Date for Requests for Extension </w:t>
            </w:r>
            <w:r w:rsidR="00882A7E">
              <w:rPr>
                <w:rFonts w:cs="Arial"/>
                <w:szCs w:val="22"/>
                <w:vertAlign w:val="superscript"/>
              </w:rPr>
              <w:t>1</w:t>
            </w:r>
          </w:p>
        </w:tc>
        <w:tc>
          <w:tcPr>
            <w:tcW w:w="2160" w:type="dxa"/>
          </w:tcPr>
          <w:p w:rsidR="00FE378E" w:rsidRPr="00882A7E" w:rsidRDefault="00882A7E" w:rsidP="004632F3">
            <w:pPr>
              <w:spacing w:after="120"/>
              <w:rPr>
                <w:rFonts w:cs="Arial"/>
                <w:szCs w:val="22"/>
              </w:rPr>
            </w:pPr>
            <w:r>
              <w:rPr>
                <w:rFonts w:cs="Arial"/>
                <w:szCs w:val="22"/>
              </w:rPr>
              <w:t>17</w:t>
            </w:r>
            <w:r w:rsidR="004E12ED" w:rsidRPr="00882A7E">
              <w:rPr>
                <w:rFonts w:cs="Arial"/>
                <w:szCs w:val="22"/>
              </w:rPr>
              <w:t xml:space="preserve"> Mar 2017</w:t>
            </w:r>
          </w:p>
          <w:p w:rsidR="00882A7E" w:rsidRPr="00882A7E" w:rsidRDefault="00882A7E" w:rsidP="004632F3">
            <w:pPr>
              <w:spacing w:after="120"/>
              <w:rPr>
                <w:rFonts w:cs="Arial"/>
                <w:szCs w:val="22"/>
              </w:rPr>
            </w:pPr>
            <w:r w:rsidRPr="00882A7E">
              <w:rPr>
                <w:rFonts w:cs="Arial"/>
                <w:szCs w:val="22"/>
              </w:rPr>
              <w:t>12pm</w:t>
            </w:r>
          </w:p>
        </w:tc>
        <w:tc>
          <w:tcPr>
            <w:tcW w:w="1620" w:type="dxa"/>
          </w:tcPr>
          <w:p w:rsidR="00FE378E" w:rsidRPr="0098022D" w:rsidRDefault="00FE378E" w:rsidP="00A02BD5">
            <w:pPr>
              <w:spacing w:after="120"/>
              <w:rPr>
                <w:rFonts w:cs="Arial"/>
                <w:szCs w:val="22"/>
              </w:rPr>
            </w:pPr>
            <w:r w:rsidRPr="0098022D">
              <w:rPr>
                <w:rFonts w:cs="Arial"/>
                <w:szCs w:val="22"/>
              </w:rPr>
              <w:t>Tenderers</w:t>
            </w:r>
          </w:p>
        </w:tc>
        <w:tc>
          <w:tcPr>
            <w:tcW w:w="2880" w:type="dxa"/>
          </w:tcPr>
          <w:p w:rsidR="00FE378E" w:rsidRPr="004E12ED" w:rsidRDefault="00936B36" w:rsidP="00A02BD5">
            <w:pPr>
              <w:spacing w:after="120"/>
              <w:rPr>
                <w:rFonts w:cs="Arial"/>
                <w:bCs/>
                <w:szCs w:val="22"/>
              </w:rPr>
            </w:pPr>
            <w:r w:rsidRPr="004E12ED">
              <w:rPr>
                <w:rFonts w:cs="Arial"/>
                <w:bCs/>
                <w:szCs w:val="22"/>
              </w:rPr>
              <w:t>Commercial Officer</w:t>
            </w:r>
          </w:p>
        </w:tc>
      </w:tr>
      <w:tr w:rsidR="00FE378E" w:rsidRPr="0098022D">
        <w:tc>
          <w:tcPr>
            <w:tcW w:w="2808" w:type="dxa"/>
          </w:tcPr>
          <w:p w:rsidR="00FE378E" w:rsidRPr="0098022D" w:rsidRDefault="00CA6327" w:rsidP="00E80DFD">
            <w:pPr>
              <w:spacing w:after="120"/>
              <w:rPr>
                <w:rFonts w:cs="Arial"/>
                <w:szCs w:val="22"/>
              </w:rPr>
            </w:pPr>
            <w:r w:rsidRPr="0098022D">
              <w:rPr>
                <w:rFonts w:cs="Arial"/>
                <w:szCs w:val="22"/>
              </w:rPr>
              <w:t xml:space="preserve">The Authority issues  </w:t>
            </w:r>
            <w:r w:rsidR="00FE378E" w:rsidRPr="0098022D">
              <w:rPr>
                <w:rFonts w:cs="Arial"/>
                <w:szCs w:val="22"/>
              </w:rPr>
              <w:t>Answers and Clarifications</w:t>
            </w:r>
          </w:p>
        </w:tc>
        <w:tc>
          <w:tcPr>
            <w:tcW w:w="2160" w:type="dxa"/>
          </w:tcPr>
          <w:p w:rsidR="00FE378E" w:rsidRPr="00882A7E" w:rsidRDefault="004A7465" w:rsidP="004632F3">
            <w:pPr>
              <w:spacing w:after="120"/>
              <w:rPr>
                <w:rFonts w:cs="Arial"/>
                <w:szCs w:val="22"/>
              </w:rPr>
            </w:pPr>
            <w:r w:rsidRPr="00882A7E">
              <w:rPr>
                <w:rFonts w:cs="Arial"/>
                <w:szCs w:val="22"/>
              </w:rPr>
              <w:t>3 working days</w:t>
            </w:r>
            <w:r w:rsidR="00C21E3D" w:rsidRPr="00882A7E">
              <w:rPr>
                <w:rFonts w:cs="Arial"/>
                <w:szCs w:val="22"/>
              </w:rPr>
              <w:t xml:space="preserve"> after receipt of question(s)</w:t>
            </w:r>
          </w:p>
        </w:tc>
        <w:tc>
          <w:tcPr>
            <w:tcW w:w="1620" w:type="dxa"/>
          </w:tcPr>
          <w:p w:rsidR="00FE378E" w:rsidRPr="0098022D" w:rsidRDefault="00FE378E" w:rsidP="00A02BD5">
            <w:pPr>
              <w:spacing w:after="120"/>
              <w:rPr>
                <w:rFonts w:cs="Arial"/>
                <w:szCs w:val="22"/>
              </w:rPr>
            </w:pPr>
            <w:r w:rsidRPr="0098022D">
              <w:rPr>
                <w:rFonts w:cs="Arial"/>
                <w:szCs w:val="22"/>
              </w:rPr>
              <w:t>The Authority</w:t>
            </w:r>
          </w:p>
        </w:tc>
        <w:tc>
          <w:tcPr>
            <w:tcW w:w="2880" w:type="dxa"/>
          </w:tcPr>
          <w:p w:rsidR="00FE378E" w:rsidRPr="0098022D" w:rsidRDefault="00FE378E" w:rsidP="00A02BD5">
            <w:pPr>
              <w:spacing w:after="120"/>
              <w:rPr>
                <w:rFonts w:cs="Arial"/>
                <w:szCs w:val="22"/>
              </w:rPr>
            </w:pPr>
            <w:r w:rsidRPr="0098022D">
              <w:rPr>
                <w:rFonts w:cs="Arial"/>
                <w:szCs w:val="22"/>
              </w:rPr>
              <w:t xml:space="preserve">All Tenderers </w:t>
            </w:r>
            <w:r w:rsidR="00882A7E">
              <w:rPr>
                <w:rFonts w:cs="Arial"/>
                <w:szCs w:val="22"/>
                <w:vertAlign w:val="superscript"/>
              </w:rPr>
              <w:t>2</w:t>
            </w:r>
          </w:p>
        </w:tc>
      </w:tr>
      <w:tr w:rsidR="00FE378E" w:rsidRPr="0098022D">
        <w:tc>
          <w:tcPr>
            <w:tcW w:w="2808" w:type="dxa"/>
          </w:tcPr>
          <w:p w:rsidR="00FE378E" w:rsidRPr="0098022D" w:rsidRDefault="00FE378E" w:rsidP="00E80DFD">
            <w:pPr>
              <w:spacing w:after="120"/>
              <w:rPr>
                <w:rFonts w:cs="Arial"/>
                <w:szCs w:val="22"/>
              </w:rPr>
            </w:pPr>
            <w:r w:rsidRPr="0098022D">
              <w:rPr>
                <w:rFonts w:cs="Arial"/>
                <w:szCs w:val="22"/>
              </w:rPr>
              <w:t>Tender Return</w:t>
            </w:r>
          </w:p>
          <w:p w:rsidR="00FE378E" w:rsidRPr="0098022D" w:rsidRDefault="00FE378E" w:rsidP="004632F3">
            <w:pPr>
              <w:spacing w:after="120"/>
              <w:rPr>
                <w:rFonts w:cs="Arial"/>
                <w:szCs w:val="22"/>
              </w:rPr>
            </w:pPr>
          </w:p>
        </w:tc>
        <w:tc>
          <w:tcPr>
            <w:tcW w:w="2160" w:type="dxa"/>
          </w:tcPr>
          <w:p w:rsidR="00FE378E" w:rsidRPr="00882A7E" w:rsidRDefault="009A129E" w:rsidP="00A02BD5">
            <w:pPr>
              <w:spacing w:after="120"/>
              <w:rPr>
                <w:rFonts w:cs="Arial"/>
                <w:szCs w:val="22"/>
              </w:rPr>
            </w:pPr>
            <w:r>
              <w:rPr>
                <w:rFonts w:cs="Arial"/>
                <w:szCs w:val="22"/>
              </w:rPr>
              <w:t>12</w:t>
            </w:r>
            <w:r w:rsidR="00882A7E">
              <w:rPr>
                <w:rFonts w:cs="Arial"/>
                <w:szCs w:val="22"/>
              </w:rPr>
              <w:t xml:space="preserve"> Apr</w:t>
            </w:r>
            <w:r w:rsidR="004E12ED" w:rsidRPr="00882A7E">
              <w:rPr>
                <w:rFonts w:cs="Arial"/>
                <w:szCs w:val="22"/>
              </w:rPr>
              <w:t xml:space="preserve"> 2017</w:t>
            </w:r>
          </w:p>
          <w:p w:rsidR="001F22FC" w:rsidRPr="00882A7E" w:rsidRDefault="00882A7E" w:rsidP="00A02BD5">
            <w:pPr>
              <w:spacing w:after="120"/>
              <w:rPr>
                <w:rFonts w:cs="Arial"/>
                <w:szCs w:val="22"/>
              </w:rPr>
            </w:pPr>
            <w:r w:rsidRPr="00882A7E">
              <w:rPr>
                <w:rFonts w:cs="Arial"/>
                <w:szCs w:val="22"/>
              </w:rPr>
              <w:t>By 10AM</w:t>
            </w:r>
          </w:p>
        </w:tc>
        <w:tc>
          <w:tcPr>
            <w:tcW w:w="1620" w:type="dxa"/>
          </w:tcPr>
          <w:p w:rsidR="00FE378E" w:rsidRPr="0098022D" w:rsidRDefault="00FE378E" w:rsidP="00A02BD5">
            <w:pPr>
              <w:spacing w:after="120"/>
              <w:rPr>
                <w:rFonts w:cs="Arial"/>
                <w:szCs w:val="22"/>
              </w:rPr>
            </w:pPr>
            <w:r w:rsidRPr="0098022D">
              <w:rPr>
                <w:rFonts w:cs="Arial"/>
                <w:szCs w:val="22"/>
              </w:rPr>
              <w:t>Tenderer</w:t>
            </w:r>
            <w:r w:rsidR="008D1385" w:rsidRPr="0098022D">
              <w:rPr>
                <w:rFonts w:cs="Arial"/>
                <w:szCs w:val="22"/>
              </w:rPr>
              <w:t>s</w:t>
            </w:r>
          </w:p>
        </w:tc>
        <w:tc>
          <w:tcPr>
            <w:tcW w:w="2880" w:type="dxa"/>
          </w:tcPr>
          <w:p w:rsidR="00FE378E" w:rsidRPr="0098022D" w:rsidRDefault="00FE378E" w:rsidP="00A02BD5">
            <w:pPr>
              <w:spacing w:after="120"/>
              <w:rPr>
                <w:rFonts w:cs="Arial"/>
                <w:szCs w:val="22"/>
              </w:rPr>
            </w:pPr>
            <w:r w:rsidRPr="0098022D">
              <w:rPr>
                <w:rFonts w:cs="Arial"/>
                <w:szCs w:val="22"/>
              </w:rPr>
              <w:t>The Tender Board, using DEFFORM 28</w:t>
            </w:r>
          </w:p>
        </w:tc>
      </w:tr>
      <w:tr w:rsidR="004E12ED" w:rsidRPr="0098022D" w:rsidTr="004E12ED">
        <w:tblPrEx>
          <w:tblLook w:val="04A0" w:firstRow="1" w:lastRow="0" w:firstColumn="1" w:lastColumn="0" w:noHBand="0" w:noVBand="1"/>
        </w:tblPrEx>
        <w:tc>
          <w:tcPr>
            <w:tcW w:w="2808" w:type="dxa"/>
          </w:tcPr>
          <w:p w:rsidR="004E12ED" w:rsidRPr="0098022D" w:rsidRDefault="004E12ED" w:rsidP="00113BB0">
            <w:pPr>
              <w:spacing w:after="120"/>
              <w:rPr>
                <w:rFonts w:cs="Arial"/>
                <w:szCs w:val="22"/>
              </w:rPr>
            </w:pPr>
            <w:r>
              <w:rPr>
                <w:rFonts w:cs="Arial"/>
                <w:szCs w:val="22"/>
              </w:rPr>
              <w:t>Clarifications Questions to Tenderers and Clarification Meeting</w:t>
            </w:r>
          </w:p>
        </w:tc>
        <w:tc>
          <w:tcPr>
            <w:tcW w:w="2160" w:type="dxa"/>
          </w:tcPr>
          <w:p w:rsidR="004E12ED" w:rsidRPr="00882A7E" w:rsidRDefault="004E12ED" w:rsidP="00113BB0">
            <w:pPr>
              <w:spacing w:after="120"/>
              <w:rPr>
                <w:rFonts w:cs="Arial"/>
                <w:szCs w:val="22"/>
              </w:rPr>
            </w:pPr>
            <w:r w:rsidRPr="00882A7E">
              <w:rPr>
                <w:rFonts w:cs="Arial"/>
                <w:szCs w:val="22"/>
              </w:rPr>
              <w:t xml:space="preserve">w/c </w:t>
            </w:r>
            <w:r w:rsidR="00882A7E" w:rsidRPr="00882A7E">
              <w:rPr>
                <w:rFonts w:cs="Arial"/>
                <w:szCs w:val="22"/>
              </w:rPr>
              <w:t>2</w:t>
            </w:r>
            <w:r w:rsidR="00882A7E">
              <w:rPr>
                <w:rFonts w:cs="Arial"/>
                <w:szCs w:val="22"/>
              </w:rPr>
              <w:t>4</w:t>
            </w:r>
            <w:r w:rsidRPr="00882A7E">
              <w:rPr>
                <w:rFonts w:cs="Arial"/>
                <w:szCs w:val="22"/>
              </w:rPr>
              <w:t xml:space="preserve"> Apr 2017</w:t>
            </w:r>
          </w:p>
        </w:tc>
        <w:tc>
          <w:tcPr>
            <w:tcW w:w="1620" w:type="dxa"/>
          </w:tcPr>
          <w:p w:rsidR="004E12ED" w:rsidRPr="0098022D" w:rsidRDefault="004E12ED" w:rsidP="00113BB0">
            <w:pPr>
              <w:spacing w:after="120"/>
              <w:rPr>
                <w:rFonts w:cs="Arial"/>
                <w:szCs w:val="22"/>
              </w:rPr>
            </w:pPr>
            <w:r>
              <w:rPr>
                <w:rFonts w:cs="Arial"/>
                <w:szCs w:val="22"/>
              </w:rPr>
              <w:t>The Authority</w:t>
            </w:r>
          </w:p>
        </w:tc>
        <w:tc>
          <w:tcPr>
            <w:tcW w:w="2880" w:type="dxa"/>
          </w:tcPr>
          <w:p w:rsidR="004E12ED" w:rsidRPr="0098022D" w:rsidRDefault="004E12ED" w:rsidP="00113BB0">
            <w:pPr>
              <w:spacing w:after="120"/>
              <w:rPr>
                <w:rFonts w:cs="Arial"/>
                <w:szCs w:val="22"/>
              </w:rPr>
            </w:pPr>
            <w:r>
              <w:rPr>
                <w:rFonts w:cs="Arial"/>
                <w:szCs w:val="22"/>
              </w:rPr>
              <w:t>All Tenderers</w:t>
            </w:r>
          </w:p>
        </w:tc>
      </w:tr>
      <w:tr w:rsidR="004E12ED" w:rsidRPr="0098022D" w:rsidTr="004E12ED">
        <w:tblPrEx>
          <w:tblLook w:val="04A0" w:firstRow="1" w:lastRow="0" w:firstColumn="1" w:lastColumn="0" w:noHBand="0" w:noVBand="1"/>
        </w:tblPrEx>
        <w:tc>
          <w:tcPr>
            <w:tcW w:w="2808" w:type="dxa"/>
          </w:tcPr>
          <w:p w:rsidR="004E12ED" w:rsidRDefault="004E12ED" w:rsidP="00113BB0">
            <w:pPr>
              <w:spacing w:after="120"/>
              <w:rPr>
                <w:rFonts w:cs="Arial"/>
                <w:szCs w:val="22"/>
              </w:rPr>
            </w:pPr>
            <w:r>
              <w:rPr>
                <w:rFonts w:cs="Arial"/>
                <w:szCs w:val="22"/>
              </w:rPr>
              <w:t>Presentation of PMP</w:t>
            </w:r>
          </w:p>
        </w:tc>
        <w:tc>
          <w:tcPr>
            <w:tcW w:w="2160" w:type="dxa"/>
          </w:tcPr>
          <w:p w:rsidR="004E12ED" w:rsidRPr="00882A7E" w:rsidRDefault="004E12ED" w:rsidP="00113BB0">
            <w:pPr>
              <w:spacing w:after="120"/>
              <w:rPr>
                <w:rFonts w:cs="Arial"/>
                <w:szCs w:val="22"/>
              </w:rPr>
            </w:pPr>
            <w:r w:rsidRPr="00882A7E">
              <w:rPr>
                <w:rFonts w:cs="Arial"/>
                <w:szCs w:val="22"/>
              </w:rPr>
              <w:t xml:space="preserve">w/c </w:t>
            </w:r>
            <w:r w:rsidR="00882A7E" w:rsidRPr="00882A7E">
              <w:rPr>
                <w:rFonts w:cs="Arial"/>
                <w:szCs w:val="22"/>
              </w:rPr>
              <w:t>2</w:t>
            </w:r>
            <w:r w:rsidR="00882A7E">
              <w:rPr>
                <w:rFonts w:cs="Arial"/>
                <w:szCs w:val="22"/>
              </w:rPr>
              <w:t>4</w:t>
            </w:r>
            <w:r w:rsidRPr="00882A7E">
              <w:rPr>
                <w:rFonts w:cs="Arial"/>
                <w:szCs w:val="22"/>
              </w:rPr>
              <w:t xml:space="preserve"> Apr 2017</w:t>
            </w:r>
          </w:p>
        </w:tc>
        <w:tc>
          <w:tcPr>
            <w:tcW w:w="1620" w:type="dxa"/>
          </w:tcPr>
          <w:p w:rsidR="004E12ED" w:rsidRPr="0098022D" w:rsidRDefault="004E12ED" w:rsidP="00113BB0">
            <w:pPr>
              <w:spacing w:after="120"/>
              <w:rPr>
                <w:rFonts w:cs="Arial"/>
                <w:szCs w:val="22"/>
              </w:rPr>
            </w:pPr>
            <w:r>
              <w:rPr>
                <w:rFonts w:cs="Arial"/>
                <w:szCs w:val="22"/>
              </w:rPr>
              <w:t>The Authority</w:t>
            </w:r>
          </w:p>
        </w:tc>
        <w:tc>
          <w:tcPr>
            <w:tcW w:w="2880" w:type="dxa"/>
          </w:tcPr>
          <w:p w:rsidR="004E12ED" w:rsidRPr="0098022D" w:rsidRDefault="004E12ED" w:rsidP="00113BB0">
            <w:pPr>
              <w:spacing w:after="120"/>
              <w:rPr>
                <w:rFonts w:cs="Arial"/>
                <w:szCs w:val="22"/>
              </w:rPr>
            </w:pPr>
            <w:r>
              <w:rPr>
                <w:rFonts w:cs="Arial"/>
                <w:szCs w:val="22"/>
              </w:rPr>
              <w:t>All tenderers</w:t>
            </w:r>
          </w:p>
        </w:tc>
      </w:tr>
      <w:tr w:rsidR="00FE378E" w:rsidRPr="0098022D">
        <w:tc>
          <w:tcPr>
            <w:tcW w:w="2808" w:type="dxa"/>
          </w:tcPr>
          <w:p w:rsidR="00FE378E" w:rsidRDefault="00FE378E" w:rsidP="00E80DFD">
            <w:pPr>
              <w:spacing w:after="120"/>
              <w:rPr>
                <w:rFonts w:cs="Arial"/>
                <w:szCs w:val="22"/>
              </w:rPr>
            </w:pPr>
            <w:r w:rsidRPr="0098022D">
              <w:rPr>
                <w:rFonts w:cs="Arial"/>
                <w:szCs w:val="22"/>
              </w:rPr>
              <w:t>Tender Evaluation</w:t>
            </w:r>
          </w:p>
          <w:p w:rsidR="004E12ED" w:rsidRPr="0098022D" w:rsidRDefault="004E12ED" w:rsidP="00E80DFD">
            <w:pPr>
              <w:spacing w:after="120"/>
              <w:rPr>
                <w:rFonts w:cs="Arial"/>
                <w:szCs w:val="22"/>
              </w:rPr>
            </w:pPr>
            <w:r>
              <w:rPr>
                <w:rFonts w:cs="Arial"/>
                <w:szCs w:val="22"/>
              </w:rPr>
              <w:t>Complete</w:t>
            </w:r>
          </w:p>
        </w:tc>
        <w:tc>
          <w:tcPr>
            <w:tcW w:w="2160" w:type="dxa"/>
          </w:tcPr>
          <w:p w:rsidR="00FE378E" w:rsidRPr="00882A7E" w:rsidRDefault="004E12ED" w:rsidP="004632F3">
            <w:pPr>
              <w:spacing w:after="120"/>
              <w:rPr>
                <w:rFonts w:cs="Arial"/>
                <w:szCs w:val="22"/>
              </w:rPr>
            </w:pPr>
            <w:r w:rsidRPr="00882A7E">
              <w:rPr>
                <w:rFonts w:cs="Arial"/>
                <w:szCs w:val="22"/>
              </w:rPr>
              <w:t xml:space="preserve">Target </w:t>
            </w:r>
            <w:r w:rsidR="00882A7E" w:rsidRPr="00882A7E">
              <w:rPr>
                <w:rFonts w:cs="Arial"/>
                <w:szCs w:val="22"/>
              </w:rPr>
              <w:t>9 May</w:t>
            </w:r>
            <w:r w:rsidRPr="00882A7E">
              <w:rPr>
                <w:rFonts w:cs="Arial"/>
                <w:szCs w:val="22"/>
              </w:rPr>
              <w:t xml:space="preserve"> 2017</w:t>
            </w:r>
          </w:p>
        </w:tc>
        <w:tc>
          <w:tcPr>
            <w:tcW w:w="1620" w:type="dxa"/>
          </w:tcPr>
          <w:p w:rsidR="00FE378E" w:rsidRPr="0098022D" w:rsidRDefault="00FE378E" w:rsidP="00A02BD5">
            <w:pPr>
              <w:spacing w:after="120"/>
              <w:rPr>
                <w:rFonts w:cs="Arial"/>
                <w:szCs w:val="22"/>
              </w:rPr>
            </w:pPr>
            <w:r w:rsidRPr="0098022D">
              <w:rPr>
                <w:rFonts w:cs="Arial"/>
                <w:szCs w:val="22"/>
              </w:rPr>
              <w:t>The Authority</w:t>
            </w:r>
          </w:p>
        </w:tc>
        <w:tc>
          <w:tcPr>
            <w:tcW w:w="2880" w:type="dxa"/>
          </w:tcPr>
          <w:p w:rsidR="00FE378E" w:rsidRPr="0098022D" w:rsidRDefault="00FE378E" w:rsidP="00A02BD5">
            <w:pPr>
              <w:spacing w:after="120"/>
              <w:rPr>
                <w:rFonts w:cs="Arial"/>
                <w:szCs w:val="22"/>
              </w:rPr>
            </w:pPr>
            <w:r w:rsidRPr="0098022D">
              <w:rPr>
                <w:rFonts w:cs="Arial"/>
                <w:szCs w:val="22"/>
              </w:rPr>
              <w:t>N/A</w:t>
            </w:r>
          </w:p>
        </w:tc>
      </w:tr>
      <w:tr w:rsidR="00E56020" w:rsidRPr="0098022D">
        <w:tc>
          <w:tcPr>
            <w:tcW w:w="2808" w:type="dxa"/>
          </w:tcPr>
          <w:p w:rsidR="00E56020" w:rsidRPr="0098022D" w:rsidRDefault="00E56020" w:rsidP="00E80DFD">
            <w:pPr>
              <w:spacing w:after="120"/>
              <w:rPr>
                <w:rFonts w:cs="Arial"/>
                <w:szCs w:val="22"/>
              </w:rPr>
            </w:pPr>
            <w:r w:rsidRPr="0098022D">
              <w:rPr>
                <w:rFonts w:cs="Arial"/>
                <w:szCs w:val="22"/>
              </w:rPr>
              <w:t>Negotiations</w:t>
            </w:r>
            <w:r w:rsidR="00C64CDB" w:rsidRPr="0098022D">
              <w:rPr>
                <w:rFonts w:cs="Arial"/>
                <w:szCs w:val="22"/>
              </w:rPr>
              <w:t xml:space="preserve"> </w:t>
            </w:r>
            <w:r w:rsidR="004E12ED">
              <w:rPr>
                <w:rFonts w:cs="Arial"/>
                <w:szCs w:val="22"/>
              </w:rPr>
              <w:t>complete</w:t>
            </w:r>
            <w:r w:rsidR="00882A7E">
              <w:rPr>
                <w:rFonts w:cs="Arial"/>
                <w:szCs w:val="22"/>
                <w:vertAlign w:val="superscript"/>
              </w:rPr>
              <w:t>3</w:t>
            </w:r>
          </w:p>
        </w:tc>
        <w:tc>
          <w:tcPr>
            <w:tcW w:w="2160" w:type="dxa"/>
          </w:tcPr>
          <w:p w:rsidR="00E56020" w:rsidRPr="00882A7E" w:rsidRDefault="004E12ED" w:rsidP="00882A7E">
            <w:pPr>
              <w:spacing w:after="120"/>
              <w:rPr>
                <w:rFonts w:cs="Arial"/>
                <w:szCs w:val="22"/>
              </w:rPr>
            </w:pPr>
            <w:r w:rsidRPr="00882A7E">
              <w:rPr>
                <w:rFonts w:cs="Arial"/>
                <w:szCs w:val="22"/>
              </w:rPr>
              <w:t xml:space="preserve">Target </w:t>
            </w:r>
            <w:r w:rsidR="00882A7E" w:rsidRPr="00882A7E">
              <w:rPr>
                <w:rFonts w:cs="Arial"/>
                <w:szCs w:val="22"/>
              </w:rPr>
              <w:t>9 Jul</w:t>
            </w:r>
            <w:r w:rsidRPr="00882A7E">
              <w:rPr>
                <w:rFonts w:cs="Arial"/>
                <w:szCs w:val="22"/>
              </w:rPr>
              <w:t xml:space="preserve"> </w:t>
            </w:r>
            <w:r w:rsidR="00882A7E" w:rsidRPr="00882A7E">
              <w:rPr>
                <w:rFonts w:cs="Arial"/>
                <w:szCs w:val="22"/>
              </w:rPr>
              <w:t>20</w:t>
            </w:r>
            <w:r w:rsidRPr="00882A7E">
              <w:rPr>
                <w:rFonts w:cs="Arial"/>
                <w:szCs w:val="22"/>
              </w:rPr>
              <w:t>17</w:t>
            </w:r>
          </w:p>
        </w:tc>
        <w:tc>
          <w:tcPr>
            <w:tcW w:w="1620" w:type="dxa"/>
          </w:tcPr>
          <w:p w:rsidR="00E56020" w:rsidRPr="0098022D" w:rsidRDefault="00E56020" w:rsidP="00A02BD5">
            <w:pPr>
              <w:spacing w:after="120"/>
              <w:rPr>
                <w:rFonts w:cs="Arial"/>
                <w:szCs w:val="22"/>
              </w:rPr>
            </w:pPr>
            <w:r w:rsidRPr="0098022D">
              <w:rPr>
                <w:rFonts w:cs="Arial"/>
                <w:szCs w:val="22"/>
              </w:rPr>
              <w:t>The Authority</w:t>
            </w:r>
          </w:p>
        </w:tc>
        <w:tc>
          <w:tcPr>
            <w:tcW w:w="2880" w:type="dxa"/>
          </w:tcPr>
          <w:p w:rsidR="00E56020" w:rsidRPr="0098022D" w:rsidRDefault="00E56020" w:rsidP="00A02BD5">
            <w:pPr>
              <w:spacing w:after="120"/>
              <w:rPr>
                <w:rFonts w:cs="Arial"/>
                <w:szCs w:val="22"/>
              </w:rPr>
            </w:pPr>
            <w:r w:rsidRPr="0098022D">
              <w:rPr>
                <w:rFonts w:cs="Arial"/>
                <w:szCs w:val="22"/>
              </w:rPr>
              <w:t>N/A</w:t>
            </w:r>
          </w:p>
        </w:tc>
      </w:tr>
    </w:tbl>
    <w:p w:rsidR="00A65D65" w:rsidRPr="00D443FC" w:rsidRDefault="00A65D65" w:rsidP="00E80DFD">
      <w:pPr>
        <w:spacing w:before="120"/>
        <w:jc w:val="center"/>
        <w:rPr>
          <w:rFonts w:cs="Arial"/>
          <w:b/>
          <w:i/>
          <w:szCs w:val="22"/>
          <w:u w:val="single"/>
        </w:rPr>
      </w:pPr>
      <w:r w:rsidRPr="00D443FC">
        <w:rPr>
          <w:rFonts w:cs="Arial"/>
          <w:b/>
          <w:i/>
          <w:szCs w:val="22"/>
          <w:u w:val="single"/>
        </w:rPr>
        <w:t>Table 2 – Key Procurement Dates</w:t>
      </w:r>
    </w:p>
    <w:p w:rsidR="00A65D65" w:rsidRDefault="00A65D65" w:rsidP="00A02BD5">
      <w:pPr>
        <w:spacing w:before="120"/>
        <w:jc w:val="both"/>
        <w:rPr>
          <w:rFonts w:cs="Arial"/>
          <w:b/>
          <w:szCs w:val="22"/>
        </w:rPr>
      </w:pPr>
    </w:p>
    <w:p w:rsidR="00B508E7" w:rsidRPr="005179E2" w:rsidRDefault="008A4C98" w:rsidP="00A02BD5">
      <w:pPr>
        <w:spacing w:before="120"/>
        <w:jc w:val="both"/>
        <w:rPr>
          <w:rFonts w:cs="Arial"/>
          <w:b/>
          <w:szCs w:val="22"/>
        </w:rPr>
      </w:pPr>
      <w:r w:rsidRPr="005179E2">
        <w:rPr>
          <w:rFonts w:cs="Arial"/>
          <w:b/>
          <w:szCs w:val="22"/>
        </w:rPr>
        <w:t>Notes</w:t>
      </w:r>
    </w:p>
    <w:p w:rsidR="008A4C98" w:rsidRPr="005179E2" w:rsidRDefault="00CA4BDB" w:rsidP="00A02BD5">
      <w:pPr>
        <w:numPr>
          <w:ilvl w:val="0"/>
          <w:numId w:val="9"/>
        </w:numPr>
        <w:tabs>
          <w:tab w:val="clear" w:pos="720"/>
        </w:tabs>
        <w:spacing w:before="120" w:after="120"/>
        <w:ind w:left="0" w:firstLine="0"/>
        <w:rPr>
          <w:rFonts w:cs="Arial"/>
          <w:szCs w:val="22"/>
        </w:rPr>
      </w:pPr>
      <w:r w:rsidRPr="005179E2">
        <w:t xml:space="preserve">The Tenderer </w:t>
      </w:r>
      <w:r w:rsidR="000B7BFE" w:rsidRPr="005179E2">
        <w:t>must make r</w:t>
      </w:r>
      <w:r w:rsidR="00235583" w:rsidRPr="005179E2">
        <w:t>equests for</w:t>
      </w:r>
      <w:r w:rsidR="00313BF5" w:rsidRPr="005179E2">
        <w:t xml:space="preserve"> an</w:t>
      </w:r>
      <w:r w:rsidR="00235583" w:rsidRPr="005179E2">
        <w:t xml:space="preserve"> </w:t>
      </w:r>
      <w:r w:rsidR="00BF7A98" w:rsidRPr="005179E2">
        <w:t>e</w:t>
      </w:r>
      <w:r w:rsidR="00235583" w:rsidRPr="005179E2">
        <w:t>xtension in writing</w:t>
      </w:r>
      <w:r w:rsidR="0064611A" w:rsidRPr="005179E2">
        <w:t xml:space="preserve"> (email is sufficient)</w:t>
      </w:r>
      <w:r w:rsidR="00A53786" w:rsidRPr="005179E2">
        <w:t xml:space="preserve"> to the above </w:t>
      </w:r>
      <w:r w:rsidR="003C2F9F" w:rsidRPr="005179E2">
        <w:t xml:space="preserve">named </w:t>
      </w:r>
      <w:r w:rsidR="00E8481D" w:rsidRPr="005179E2">
        <w:t>contact</w:t>
      </w:r>
      <w:r w:rsidR="00C21E3D" w:rsidRPr="005179E2">
        <w:t xml:space="preserve"> in A22</w:t>
      </w:r>
      <w:r w:rsidRPr="005179E2">
        <w:t xml:space="preserve">, by the date </w:t>
      </w:r>
      <w:r w:rsidR="009E1530" w:rsidRPr="005179E2">
        <w:t xml:space="preserve">and time </w:t>
      </w:r>
      <w:r w:rsidRPr="005179E2">
        <w:t>shown.</w:t>
      </w:r>
      <w:r w:rsidR="009A6688" w:rsidRPr="005179E2">
        <w:t xml:space="preserve"> Any e</w:t>
      </w:r>
      <w:r w:rsidR="00ED128F" w:rsidRPr="005179E2">
        <w:t>xtension</w:t>
      </w:r>
      <w:r w:rsidR="009A6688" w:rsidRPr="005179E2">
        <w:t xml:space="preserve"> is at the sole </w:t>
      </w:r>
      <w:r w:rsidR="008D6318" w:rsidRPr="005179E2">
        <w:t>discretion of</w:t>
      </w:r>
      <w:r w:rsidR="009A6688" w:rsidRPr="005179E2">
        <w:t xml:space="preserve"> the Authority and if granted will be granted to all </w:t>
      </w:r>
      <w:r w:rsidR="00DD233D" w:rsidRPr="005179E2">
        <w:t>T</w:t>
      </w:r>
      <w:r w:rsidR="009A6688" w:rsidRPr="005179E2">
        <w:t xml:space="preserve">enderers. </w:t>
      </w:r>
      <w:r w:rsidR="00ED128F" w:rsidRPr="005179E2">
        <w:t xml:space="preserve"> </w:t>
      </w:r>
    </w:p>
    <w:p w:rsidR="00882A7E" w:rsidRPr="00882A7E" w:rsidRDefault="002A581E" w:rsidP="00A02BD5">
      <w:pPr>
        <w:numPr>
          <w:ilvl w:val="0"/>
          <w:numId w:val="9"/>
        </w:numPr>
        <w:tabs>
          <w:tab w:val="clear" w:pos="720"/>
        </w:tabs>
        <w:spacing w:before="120" w:after="120"/>
        <w:ind w:left="0" w:firstLine="0"/>
        <w:rPr>
          <w:rFonts w:cs="Arial"/>
          <w:szCs w:val="22"/>
        </w:rPr>
      </w:pPr>
      <w:r w:rsidRPr="005179E2">
        <w:rPr>
          <w:rFonts w:cs="Arial"/>
          <w:szCs w:val="22"/>
        </w:rPr>
        <w:t xml:space="preserve">The Authority will </w:t>
      </w:r>
      <w:r w:rsidRPr="005179E2">
        <w:t xml:space="preserve">automatically copy questions and answers </w:t>
      </w:r>
      <w:r w:rsidR="00235583" w:rsidRPr="005179E2">
        <w:t xml:space="preserve">to all </w:t>
      </w:r>
      <w:r w:rsidR="00D85F6D" w:rsidRPr="005179E2">
        <w:t>T</w:t>
      </w:r>
      <w:r w:rsidR="00235583" w:rsidRPr="005179E2">
        <w:t>enderers</w:t>
      </w:r>
      <w:r w:rsidR="00A53786" w:rsidRPr="005179E2">
        <w:t>, removing</w:t>
      </w:r>
      <w:r w:rsidR="00DC4FD3" w:rsidRPr="005179E2">
        <w:t xml:space="preserve"> the</w:t>
      </w:r>
      <w:r w:rsidR="00A53786" w:rsidRPr="005179E2">
        <w:t xml:space="preserve"> n</w:t>
      </w:r>
      <w:r w:rsidR="008A4C98" w:rsidRPr="005179E2">
        <w:t>ames</w:t>
      </w:r>
      <w:r w:rsidR="00DC4FD3" w:rsidRPr="005179E2">
        <w:t xml:space="preserve"> of those who have raised the questions</w:t>
      </w:r>
      <w:r w:rsidR="008A4C98" w:rsidRPr="005179E2">
        <w:t>. If you do not want your question disclosed you must inform the Authority of this and the reason why when subm</w:t>
      </w:r>
      <w:r w:rsidR="005179E2" w:rsidRPr="005179E2">
        <w:t>itt</w:t>
      </w:r>
      <w:r w:rsidR="00E85A8B">
        <w:t>i</w:t>
      </w:r>
      <w:r w:rsidR="008A4C98" w:rsidRPr="005179E2">
        <w:t xml:space="preserve">ng the question. </w:t>
      </w:r>
      <w:r w:rsidRPr="005179E2">
        <w:t xml:space="preserve">The </w:t>
      </w:r>
      <w:r w:rsidR="008A4C98" w:rsidRPr="005179E2">
        <w:t xml:space="preserve">Authority may choose to discuss with you whether it is appropriate to disclose the </w:t>
      </w:r>
      <w:r w:rsidR="00DC4FD3" w:rsidRPr="005179E2">
        <w:t xml:space="preserve">question </w:t>
      </w:r>
      <w:r w:rsidR="008A4C98" w:rsidRPr="005179E2">
        <w:t>or response, or both, to other bidders. If the Authority decides to disclose</w:t>
      </w:r>
      <w:r w:rsidR="003C2F9F" w:rsidRPr="005179E2">
        <w:t>,</w:t>
      </w:r>
      <w:r w:rsidR="00DC4FD3" w:rsidRPr="005179E2">
        <w:t xml:space="preserve"> </w:t>
      </w:r>
      <w:r w:rsidRPr="005179E2">
        <w:t>you will be given the opportunity to</w:t>
      </w:r>
      <w:r w:rsidR="008A4C98" w:rsidRPr="005179E2">
        <w:t xml:space="preserve"> withdraw </w:t>
      </w:r>
      <w:r w:rsidRPr="005179E2">
        <w:t>your question</w:t>
      </w:r>
      <w:r w:rsidR="008A4C98" w:rsidRPr="005179E2">
        <w:t>.</w:t>
      </w:r>
      <w:r w:rsidR="004C1BD4" w:rsidRPr="005179E2">
        <w:t xml:space="preserve"> Where a question reveals a piece of information that could significantly </w:t>
      </w:r>
      <w:proofErr w:type="gramStart"/>
      <w:r w:rsidR="004C1BD4" w:rsidRPr="005179E2">
        <w:t>impact</w:t>
      </w:r>
      <w:proofErr w:type="gramEnd"/>
      <w:r w:rsidR="004C1BD4" w:rsidRPr="005179E2">
        <w:t xml:space="preserve"> the Tenderers response</w:t>
      </w:r>
      <w:r w:rsidR="007619A6" w:rsidRPr="005179E2">
        <w:t>s</w:t>
      </w:r>
      <w:r w:rsidR="004C1BD4" w:rsidRPr="005179E2">
        <w:t xml:space="preserve"> </w:t>
      </w:r>
      <w:r w:rsidR="00291C75" w:rsidRPr="005179E2">
        <w:t>this</w:t>
      </w:r>
      <w:r w:rsidR="004C784C" w:rsidRPr="005179E2">
        <w:t xml:space="preserve"> may result in an extension of the Tender </w:t>
      </w:r>
      <w:r w:rsidR="00344BD6" w:rsidRPr="005179E2">
        <w:t>r</w:t>
      </w:r>
      <w:r w:rsidR="00913B73" w:rsidRPr="005179E2">
        <w:t>eturn date</w:t>
      </w:r>
      <w:r w:rsidR="004C784C" w:rsidRPr="005179E2">
        <w:t>.</w:t>
      </w:r>
    </w:p>
    <w:p w:rsidR="008A4C98" w:rsidRPr="00882A7E" w:rsidRDefault="004C784C" w:rsidP="00882A7E">
      <w:pPr>
        <w:numPr>
          <w:ilvl w:val="0"/>
          <w:numId w:val="9"/>
        </w:numPr>
        <w:tabs>
          <w:tab w:val="clear" w:pos="720"/>
        </w:tabs>
        <w:spacing w:before="120" w:after="120"/>
        <w:ind w:left="0" w:firstLine="0"/>
        <w:rPr>
          <w:rFonts w:cs="Arial"/>
          <w:szCs w:val="22"/>
        </w:rPr>
      </w:pPr>
      <w:r w:rsidRPr="005179E2">
        <w:t xml:space="preserve"> </w:t>
      </w:r>
      <w:r w:rsidR="00882A7E">
        <w:t xml:space="preserve">Negotiations </w:t>
      </w:r>
      <w:proofErr w:type="gramStart"/>
      <w:r w:rsidR="00882A7E">
        <w:t>are only permitted</w:t>
      </w:r>
      <w:proofErr w:type="gramEnd"/>
      <w:r w:rsidR="00882A7E">
        <w:t xml:space="preserve"> under the Negotiated procedures, unless the procurement is exempt from advertising under the Public Contracts Regulations 2006 / 2015 or Defence and Security Public Contracts Regulations 2011.   </w:t>
      </w:r>
    </w:p>
    <w:p w:rsidR="00DD62D5" w:rsidRPr="000127D0" w:rsidRDefault="00DD62D5" w:rsidP="00A02BD5">
      <w:pPr>
        <w:spacing w:before="120" w:after="120"/>
        <w:rPr>
          <w:rFonts w:cs="Arial"/>
          <w:szCs w:val="22"/>
        </w:rPr>
      </w:pPr>
    </w:p>
    <w:p w:rsidR="00B8231C" w:rsidRPr="000127D0" w:rsidRDefault="00424ABE" w:rsidP="00A02BD5">
      <w:pPr>
        <w:pStyle w:val="Heading2"/>
        <w:jc w:val="center"/>
        <w:rPr>
          <w:i w:val="0"/>
          <w:iCs/>
        </w:rPr>
      </w:pPr>
      <w:r w:rsidRPr="000127D0">
        <w:rPr>
          <w:rFonts w:cs="Arial"/>
          <w:b w:val="0"/>
          <w:szCs w:val="22"/>
          <w:u w:val="single"/>
        </w:rPr>
        <w:br w:type="page"/>
      </w:r>
      <w:r w:rsidR="00B42D76" w:rsidRPr="000127D0">
        <w:rPr>
          <w:i w:val="0"/>
          <w:iCs/>
        </w:rPr>
        <w:lastRenderedPageBreak/>
        <w:t>Section C</w:t>
      </w:r>
      <w:r w:rsidR="00CB6DB1" w:rsidRPr="000127D0">
        <w:rPr>
          <w:i w:val="0"/>
          <w:iCs/>
        </w:rPr>
        <w:t xml:space="preserve"> - </w:t>
      </w:r>
      <w:r w:rsidR="00B8231C" w:rsidRPr="000127D0">
        <w:rPr>
          <w:i w:val="0"/>
          <w:iCs/>
        </w:rPr>
        <w:t>Instructions on Preparing Tenders</w:t>
      </w:r>
    </w:p>
    <w:p w:rsidR="00231F52" w:rsidRPr="000127D0" w:rsidRDefault="00231F52" w:rsidP="00A02BD5">
      <w:pPr>
        <w:pStyle w:val="Heading3"/>
        <w:rPr>
          <w:spacing w:val="-2"/>
          <w:szCs w:val="22"/>
        </w:rPr>
      </w:pPr>
      <w:r w:rsidRPr="000127D0">
        <w:rPr>
          <w:spacing w:val="-2"/>
          <w:szCs w:val="22"/>
        </w:rPr>
        <w:t>Tenders for Selected Contract</w:t>
      </w:r>
      <w:r w:rsidR="00CA2335" w:rsidRPr="000127D0">
        <w:rPr>
          <w:spacing w:val="-2"/>
          <w:szCs w:val="22"/>
        </w:rPr>
        <w:t>or</w:t>
      </w:r>
      <w:r w:rsidRPr="000127D0">
        <w:rPr>
          <w:spacing w:val="-2"/>
          <w:szCs w:val="22"/>
        </w:rPr>
        <w:t xml:space="preserve"> Deliverables </w:t>
      </w:r>
    </w:p>
    <w:p w:rsidR="00231F52" w:rsidRPr="000127D0" w:rsidRDefault="007E24B8" w:rsidP="00A02BD5">
      <w:pPr>
        <w:numPr>
          <w:ilvl w:val="0"/>
          <w:numId w:val="14"/>
        </w:numPr>
        <w:tabs>
          <w:tab w:val="clear" w:pos="360"/>
          <w:tab w:val="num" w:pos="540"/>
        </w:tabs>
        <w:suppressAutoHyphens/>
        <w:spacing w:before="120" w:after="120"/>
        <w:ind w:left="0" w:firstLine="0"/>
        <w:rPr>
          <w:spacing w:val="-2"/>
          <w:szCs w:val="22"/>
        </w:rPr>
      </w:pPr>
      <w:r w:rsidRPr="000127D0">
        <w:rPr>
          <w:spacing w:val="-2"/>
          <w:szCs w:val="22"/>
        </w:rPr>
        <w:t xml:space="preserve">You </w:t>
      </w:r>
      <w:r w:rsidR="00231F52" w:rsidRPr="000127D0">
        <w:rPr>
          <w:spacing w:val="-2"/>
          <w:szCs w:val="22"/>
        </w:rPr>
        <w:t xml:space="preserve">must </w:t>
      </w:r>
      <w:r w:rsidR="002E625C" w:rsidRPr="000127D0">
        <w:rPr>
          <w:spacing w:val="-2"/>
          <w:szCs w:val="22"/>
        </w:rPr>
        <w:t>T</w:t>
      </w:r>
      <w:r w:rsidRPr="000127D0">
        <w:rPr>
          <w:spacing w:val="-2"/>
          <w:szCs w:val="22"/>
        </w:rPr>
        <w:t xml:space="preserve">ender </w:t>
      </w:r>
      <w:r w:rsidR="00231F52" w:rsidRPr="000127D0">
        <w:rPr>
          <w:spacing w:val="-2"/>
          <w:szCs w:val="22"/>
        </w:rPr>
        <w:t>for all the Contract</w:t>
      </w:r>
      <w:r w:rsidR="00CA2335" w:rsidRPr="000127D0">
        <w:rPr>
          <w:spacing w:val="-2"/>
          <w:szCs w:val="22"/>
        </w:rPr>
        <w:t>or</w:t>
      </w:r>
      <w:r w:rsidR="00231F52" w:rsidRPr="000127D0">
        <w:rPr>
          <w:spacing w:val="-2"/>
          <w:szCs w:val="22"/>
        </w:rPr>
        <w:t xml:space="preserve"> Deliverables listed</w:t>
      </w:r>
      <w:r w:rsidR="00DD233D" w:rsidRPr="000127D0">
        <w:rPr>
          <w:spacing w:val="-2"/>
          <w:szCs w:val="22"/>
        </w:rPr>
        <w:t xml:space="preserve"> in </w:t>
      </w:r>
      <w:r w:rsidR="007A35DD" w:rsidRPr="000127D0">
        <w:rPr>
          <w:spacing w:val="-2"/>
          <w:szCs w:val="22"/>
        </w:rPr>
        <w:t xml:space="preserve">the </w:t>
      </w:r>
      <w:r w:rsidR="009A13C6" w:rsidRPr="000127D0">
        <w:rPr>
          <w:spacing w:val="-2"/>
          <w:szCs w:val="22"/>
        </w:rPr>
        <w:t xml:space="preserve">attached </w:t>
      </w:r>
      <w:r w:rsidR="009A13C6">
        <w:rPr>
          <w:spacing w:val="-2"/>
          <w:szCs w:val="22"/>
        </w:rPr>
        <w:t>Schedule</w:t>
      </w:r>
      <w:r w:rsidR="004A7465">
        <w:rPr>
          <w:spacing w:val="-2"/>
          <w:szCs w:val="22"/>
        </w:rPr>
        <w:t xml:space="preserve"> 2 (</w:t>
      </w:r>
      <w:r w:rsidR="007A35DD" w:rsidRPr="000127D0">
        <w:rPr>
          <w:spacing w:val="-2"/>
          <w:szCs w:val="22"/>
        </w:rPr>
        <w:t>Schedule of Requirements</w:t>
      </w:r>
      <w:r w:rsidR="004A7465">
        <w:rPr>
          <w:spacing w:val="-2"/>
          <w:szCs w:val="22"/>
        </w:rPr>
        <w:t>)</w:t>
      </w:r>
      <w:r w:rsidR="00231F52" w:rsidRPr="000127D0">
        <w:rPr>
          <w:bCs/>
          <w:spacing w:val="-2"/>
          <w:szCs w:val="22"/>
        </w:rPr>
        <w:t>.</w:t>
      </w:r>
      <w:r w:rsidR="00231F52" w:rsidRPr="000127D0">
        <w:rPr>
          <w:spacing w:val="-2"/>
          <w:szCs w:val="22"/>
        </w:rPr>
        <w:t xml:space="preserve">  The Authority reserves the right to reject </w:t>
      </w:r>
      <w:r w:rsidRPr="000127D0">
        <w:rPr>
          <w:spacing w:val="-2"/>
          <w:szCs w:val="22"/>
        </w:rPr>
        <w:t xml:space="preserve">your </w:t>
      </w:r>
      <w:r w:rsidR="00231F52" w:rsidRPr="000127D0">
        <w:rPr>
          <w:spacing w:val="-2"/>
          <w:szCs w:val="22"/>
        </w:rPr>
        <w:t xml:space="preserve">Tender </w:t>
      </w:r>
      <w:r w:rsidRPr="000127D0">
        <w:rPr>
          <w:spacing w:val="-2"/>
          <w:szCs w:val="22"/>
        </w:rPr>
        <w:t xml:space="preserve">where you have </w:t>
      </w:r>
      <w:r w:rsidR="00231F52" w:rsidRPr="000127D0">
        <w:rPr>
          <w:spacing w:val="-2"/>
          <w:szCs w:val="22"/>
        </w:rPr>
        <w:t xml:space="preserve">not </w:t>
      </w:r>
      <w:r w:rsidR="006A44BC" w:rsidRPr="000127D0">
        <w:rPr>
          <w:spacing w:val="-2"/>
          <w:szCs w:val="22"/>
        </w:rPr>
        <w:t xml:space="preserve">tendered </w:t>
      </w:r>
      <w:r w:rsidR="00231F52" w:rsidRPr="000127D0">
        <w:rPr>
          <w:spacing w:val="-2"/>
          <w:szCs w:val="22"/>
        </w:rPr>
        <w:t xml:space="preserve">for all of the </w:t>
      </w:r>
      <w:r w:rsidR="008E76D4" w:rsidRPr="000127D0">
        <w:rPr>
          <w:spacing w:val="-2"/>
          <w:szCs w:val="22"/>
        </w:rPr>
        <w:t>Contract</w:t>
      </w:r>
      <w:r w:rsidR="00CA2335" w:rsidRPr="000127D0">
        <w:rPr>
          <w:spacing w:val="-2"/>
          <w:szCs w:val="22"/>
        </w:rPr>
        <w:t>or</w:t>
      </w:r>
      <w:r w:rsidR="008E76D4" w:rsidRPr="000127D0">
        <w:rPr>
          <w:spacing w:val="-2"/>
          <w:szCs w:val="22"/>
        </w:rPr>
        <w:t xml:space="preserve"> Deliverable</w:t>
      </w:r>
      <w:r w:rsidR="00204F04" w:rsidRPr="000127D0">
        <w:rPr>
          <w:spacing w:val="-2"/>
          <w:szCs w:val="22"/>
        </w:rPr>
        <w:t>s</w:t>
      </w:r>
      <w:r w:rsidR="00231F52" w:rsidRPr="000127D0">
        <w:rPr>
          <w:spacing w:val="-2"/>
          <w:szCs w:val="22"/>
        </w:rPr>
        <w:t xml:space="preserve">. </w:t>
      </w:r>
    </w:p>
    <w:p w:rsidR="00BC5C07" w:rsidRPr="00A53786" w:rsidRDefault="00AA38E8" w:rsidP="00A02BD5">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rsidR="009B7BD1" w:rsidRPr="0098022D" w:rsidRDefault="005809E2" w:rsidP="00A02BD5">
      <w:pPr>
        <w:numPr>
          <w:ilvl w:val="0"/>
          <w:numId w:val="14"/>
        </w:numPr>
        <w:tabs>
          <w:tab w:val="clear" w:pos="360"/>
          <w:tab w:val="num" w:pos="540"/>
        </w:tabs>
        <w:spacing w:before="120" w:after="120"/>
        <w:ind w:left="0" w:firstLine="0"/>
        <w:rPr>
          <w:rFonts w:cs="Arial"/>
          <w:bCs/>
          <w:color w:val="FF0000"/>
          <w:szCs w:val="22"/>
        </w:rPr>
      </w:pPr>
      <w:r>
        <w:rPr>
          <w:rFonts w:cs="Arial"/>
          <w:szCs w:val="22"/>
        </w:rPr>
        <w:tab/>
      </w:r>
      <w:r w:rsidR="00BC5C07" w:rsidRPr="000127D0">
        <w:rPr>
          <w:rFonts w:cs="Arial"/>
          <w:szCs w:val="22"/>
        </w:rPr>
        <w:t xml:space="preserve">Your Tender must be </w:t>
      </w:r>
      <w:r w:rsidR="000516E6" w:rsidRPr="000127D0">
        <w:rPr>
          <w:rFonts w:cs="Arial"/>
          <w:szCs w:val="22"/>
        </w:rPr>
        <w:t>written in</w:t>
      </w:r>
      <w:r w:rsidR="009B7DB5" w:rsidRPr="000127D0">
        <w:rPr>
          <w:rFonts w:cs="Arial"/>
          <w:szCs w:val="22"/>
        </w:rPr>
        <w:t xml:space="preserve"> English, using</w:t>
      </w:r>
      <w:r w:rsidR="000516E6" w:rsidRPr="000127D0">
        <w:rPr>
          <w:rFonts w:cs="Arial"/>
          <w:szCs w:val="22"/>
        </w:rPr>
        <w:t xml:space="preserve"> Arial font size 11. </w:t>
      </w:r>
      <w:r w:rsidR="00F87423" w:rsidRPr="000127D0">
        <w:rPr>
          <w:rFonts w:cs="Arial"/>
          <w:szCs w:val="22"/>
        </w:rPr>
        <w:t xml:space="preserve"> </w:t>
      </w:r>
    </w:p>
    <w:p w:rsidR="00F21FB1" w:rsidRPr="000127D0" w:rsidRDefault="00F21FB1" w:rsidP="00A02BD5">
      <w:pPr>
        <w:numPr>
          <w:ilvl w:val="0"/>
          <w:numId w:val="14"/>
        </w:numPr>
        <w:tabs>
          <w:tab w:val="clear" w:pos="360"/>
          <w:tab w:val="num" w:pos="540"/>
        </w:tabs>
        <w:ind w:left="0" w:firstLine="0"/>
        <w:rPr>
          <w:rFonts w:cs="Arial"/>
          <w:bCs/>
          <w:szCs w:val="22"/>
        </w:rPr>
      </w:pPr>
      <w:r w:rsidRPr="000127D0">
        <w:rPr>
          <w:rFonts w:cs="Arial"/>
          <w:szCs w:val="22"/>
        </w:rPr>
        <w:t xml:space="preserve">Prices must be in </w:t>
      </w:r>
      <w:r w:rsidRPr="00032919">
        <w:rPr>
          <w:rFonts w:cs="Arial"/>
          <w:szCs w:val="22"/>
        </w:rPr>
        <w:t>£GBP.</w:t>
      </w:r>
      <w:r w:rsidRPr="0098022D">
        <w:rPr>
          <w:rFonts w:cs="Arial"/>
          <w:szCs w:val="22"/>
        </w:rPr>
        <w:t xml:space="preserve"> </w:t>
      </w:r>
    </w:p>
    <w:p w:rsidR="00A84BCD" w:rsidRPr="0098022D" w:rsidRDefault="00A84BCD" w:rsidP="00A02BD5">
      <w:pPr>
        <w:rPr>
          <w:rFonts w:cs="Arial"/>
          <w:bCs/>
          <w:szCs w:val="22"/>
        </w:rPr>
      </w:pPr>
    </w:p>
    <w:p w:rsidR="00741A74" w:rsidRPr="0098022D" w:rsidRDefault="00F21FB1" w:rsidP="00A02BD5">
      <w:pPr>
        <w:numPr>
          <w:ilvl w:val="0"/>
          <w:numId w:val="14"/>
        </w:numPr>
        <w:tabs>
          <w:tab w:val="clear" w:pos="360"/>
          <w:tab w:val="num" w:pos="540"/>
        </w:tabs>
        <w:ind w:left="0" w:firstLine="0"/>
        <w:rPr>
          <w:rFonts w:cs="Arial"/>
          <w:szCs w:val="22"/>
        </w:rPr>
      </w:pPr>
      <w:r w:rsidRPr="0098022D">
        <w:rPr>
          <w:rFonts w:cs="Arial"/>
          <w:szCs w:val="22"/>
        </w:rPr>
        <w:t>Your tender sho</w:t>
      </w:r>
      <w:r w:rsidR="00A84BCD" w:rsidRPr="0098022D">
        <w:rPr>
          <w:rFonts w:cs="Arial"/>
          <w:szCs w:val="22"/>
        </w:rPr>
        <w:t>u</w:t>
      </w:r>
      <w:r w:rsidRPr="0098022D">
        <w:rPr>
          <w:rFonts w:cs="Arial"/>
          <w:szCs w:val="22"/>
        </w:rPr>
        <w:t>ld not include extraneous information not specifically requested, which would/may have been provide</w:t>
      </w:r>
      <w:r w:rsidR="0098022D" w:rsidRPr="0098022D">
        <w:rPr>
          <w:rFonts w:cs="Arial"/>
          <w:szCs w:val="22"/>
        </w:rPr>
        <w:t>d</w:t>
      </w:r>
      <w:r w:rsidRPr="0098022D">
        <w:rPr>
          <w:rFonts w:cs="Arial"/>
          <w:szCs w:val="22"/>
        </w:rPr>
        <w:t xml:space="preserve"> as part of the DPQQ.</w:t>
      </w:r>
    </w:p>
    <w:p w:rsidR="00980969" w:rsidRPr="000127D0" w:rsidRDefault="00BC5C07" w:rsidP="00A02BD5">
      <w:pPr>
        <w:numPr>
          <w:ilvl w:val="0"/>
          <w:numId w:val="14"/>
        </w:numPr>
        <w:tabs>
          <w:tab w:val="clear" w:pos="360"/>
          <w:tab w:val="num" w:pos="540"/>
        </w:tabs>
        <w:spacing w:before="120" w:after="120"/>
        <w:ind w:left="0" w:firstLine="0"/>
        <w:rPr>
          <w:rFonts w:cs="Arial"/>
          <w:szCs w:val="22"/>
        </w:rPr>
      </w:pPr>
      <w:r w:rsidRPr="000127D0">
        <w:rPr>
          <w:rFonts w:cs="Arial"/>
          <w:szCs w:val="22"/>
        </w:rPr>
        <w:t>To assist the Authority</w:t>
      </w:r>
      <w:r w:rsidR="002E625C" w:rsidRPr="000127D0">
        <w:rPr>
          <w:rFonts w:cs="Arial"/>
          <w:szCs w:val="22"/>
        </w:rPr>
        <w:t xml:space="preserve">’s </w:t>
      </w:r>
      <w:r w:rsidRPr="000127D0">
        <w:rPr>
          <w:rFonts w:cs="Arial"/>
          <w:szCs w:val="22"/>
        </w:rPr>
        <w:t>evaluation</w:t>
      </w:r>
      <w:r w:rsidR="00D85F6D" w:rsidRPr="000127D0">
        <w:rPr>
          <w:rFonts w:cs="Arial"/>
          <w:szCs w:val="22"/>
        </w:rPr>
        <w:t xml:space="preserve"> please set </w:t>
      </w:r>
      <w:r w:rsidR="005809E2" w:rsidRPr="000127D0">
        <w:rPr>
          <w:rFonts w:cs="Arial"/>
          <w:szCs w:val="22"/>
        </w:rPr>
        <w:t xml:space="preserve">out </w:t>
      </w:r>
      <w:r w:rsidR="00D85F6D" w:rsidRPr="000127D0">
        <w:rPr>
          <w:rFonts w:cs="Arial"/>
          <w:szCs w:val="22"/>
        </w:rPr>
        <w:t>your T</w:t>
      </w:r>
      <w:r w:rsidRPr="000127D0">
        <w:rPr>
          <w:rFonts w:cs="Arial"/>
          <w:szCs w:val="22"/>
        </w:rPr>
        <w:t>ender</w:t>
      </w:r>
      <w:r w:rsidR="00CA2335" w:rsidRPr="000127D0">
        <w:rPr>
          <w:rFonts w:cs="Arial"/>
          <w:szCs w:val="22"/>
        </w:rPr>
        <w:t xml:space="preserve"> response</w:t>
      </w:r>
      <w:r w:rsidRPr="000127D0">
        <w:rPr>
          <w:rFonts w:cs="Arial"/>
          <w:szCs w:val="22"/>
        </w:rPr>
        <w:t xml:space="preserve"> </w:t>
      </w:r>
      <w:r w:rsidR="002E625C" w:rsidRPr="000127D0">
        <w:rPr>
          <w:rFonts w:cs="Arial"/>
          <w:szCs w:val="22"/>
        </w:rPr>
        <w:t xml:space="preserve">in </w:t>
      </w:r>
      <w:r w:rsidR="00CA2335" w:rsidRPr="000127D0">
        <w:rPr>
          <w:rFonts w:cs="Arial"/>
          <w:szCs w:val="22"/>
        </w:rPr>
        <w:t xml:space="preserve">accordance </w:t>
      </w:r>
      <w:r w:rsidR="002E625C" w:rsidRPr="000127D0">
        <w:rPr>
          <w:rFonts w:cs="Arial"/>
          <w:szCs w:val="22"/>
        </w:rPr>
        <w:t xml:space="preserve">with </w:t>
      </w:r>
      <w:r w:rsidR="005809E2" w:rsidRPr="000127D0">
        <w:rPr>
          <w:rFonts w:cs="Arial"/>
          <w:szCs w:val="22"/>
        </w:rPr>
        <w:t xml:space="preserve">Section </w:t>
      </w:r>
      <w:r w:rsidR="001C28A8" w:rsidRPr="000127D0">
        <w:rPr>
          <w:rFonts w:cs="Arial"/>
          <w:szCs w:val="22"/>
        </w:rPr>
        <w:t>D</w:t>
      </w:r>
      <w:r w:rsidR="00CA2335" w:rsidRPr="000127D0">
        <w:rPr>
          <w:rFonts w:cs="Arial"/>
          <w:szCs w:val="22"/>
        </w:rPr>
        <w:t xml:space="preserve"> (Tender Evaluation)</w:t>
      </w:r>
      <w:r w:rsidR="00A4785A">
        <w:rPr>
          <w:rFonts w:cs="Arial"/>
          <w:szCs w:val="22"/>
        </w:rPr>
        <w:t xml:space="preserve"> ensuring all deliverables are provided as detailed at Annex B</w:t>
      </w:r>
      <w:r w:rsidRPr="000127D0">
        <w:rPr>
          <w:rFonts w:cs="Arial"/>
          <w:szCs w:val="22"/>
        </w:rPr>
        <w:t xml:space="preserve">.  </w:t>
      </w:r>
    </w:p>
    <w:p w:rsidR="008A4C98" w:rsidRPr="0098022D" w:rsidRDefault="008A4C98" w:rsidP="00A02BD5">
      <w:pPr>
        <w:spacing w:before="120" w:after="120"/>
        <w:rPr>
          <w:b/>
          <w:sz w:val="26"/>
          <w:szCs w:val="26"/>
        </w:rPr>
      </w:pPr>
      <w:r w:rsidRPr="0098022D">
        <w:rPr>
          <w:b/>
          <w:sz w:val="26"/>
          <w:szCs w:val="26"/>
        </w:rPr>
        <w:t>Validity</w:t>
      </w:r>
    </w:p>
    <w:p w:rsidR="008A4C98" w:rsidRPr="000127D0" w:rsidRDefault="00B05C1D" w:rsidP="00A02BD5">
      <w:pPr>
        <w:numPr>
          <w:ilvl w:val="0"/>
          <w:numId w:val="14"/>
        </w:numPr>
        <w:tabs>
          <w:tab w:val="clear" w:pos="360"/>
          <w:tab w:val="num" w:pos="540"/>
        </w:tabs>
        <w:spacing w:before="120" w:after="120"/>
        <w:ind w:left="0" w:firstLine="0"/>
        <w:rPr>
          <w:spacing w:val="-2"/>
          <w:szCs w:val="22"/>
        </w:rPr>
      </w:pPr>
      <w:r w:rsidRPr="0098022D">
        <w:rPr>
          <w:rFonts w:cs="Arial"/>
          <w:szCs w:val="22"/>
        </w:rPr>
        <w:t xml:space="preserve">In accordance with </w:t>
      </w:r>
      <w:r w:rsidR="00C8492A" w:rsidRPr="0098022D">
        <w:rPr>
          <w:rFonts w:cs="Arial"/>
          <w:szCs w:val="22"/>
        </w:rPr>
        <w:t>F3,</w:t>
      </w:r>
      <w:r w:rsidRPr="0098022D">
        <w:rPr>
          <w:rFonts w:cs="Arial"/>
          <w:szCs w:val="22"/>
        </w:rPr>
        <w:t xml:space="preserve"> y</w:t>
      </w:r>
      <w:r w:rsidR="008A4C98" w:rsidRPr="0098022D">
        <w:rPr>
          <w:rFonts w:cs="Arial"/>
          <w:szCs w:val="22"/>
        </w:rPr>
        <w:t xml:space="preserve">our Tender must be valid / open </w:t>
      </w:r>
      <w:r w:rsidR="008A4C98" w:rsidRPr="00677B1A">
        <w:rPr>
          <w:rFonts w:cs="Arial"/>
          <w:szCs w:val="22"/>
        </w:rPr>
        <w:t xml:space="preserve">for acceptance for </w:t>
      </w:r>
      <w:r w:rsidR="001864B3" w:rsidRPr="00677B1A">
        <w:rPr>
          <w:rFonts w:cs="Arial"/>
          <w:szCs w:val="22"/>
        </w:rPr>
        <w:t xml:space="preserve">90 </w:t>
      </w:r>
      <w:r w:rsidR="008A4C98" w:rsidRPr="00677B1A">
        <w:rPr>
          <w:rFonts w:cs="Arial"/>
          <w:szCs w:val="22"/>
        </w:rPr>
        <w:t>calendar days</w:t>
      </w:r>
      <w:r w:rsidR="008A4C98" w:rsidRPr="000127D0">
        <w:rPr>
          <w:rFonts w:cs="Arial"/>
          <w:szCs w:val="22"/>
        </w:rPr>
        <w:t xml:space="preserve"> from the </w:t>
      </w:r>
      <w:r w:rsidR="00D85F6D" w:rsidRPr="000127D0">
        <w:rPr>
          <w:rFonts w:cs="Arial"/>
          <w:szCs w:val="22"/>
        </w:rPr>
        <w:t>T</w:t>
      </w:r>
      <w:r w:rsidR="008A4C98" w:rsidRPr="000127D0">
        <w:rPr>
          <w:rFonts w:cs="Arial"/>
          <w:szCs w:val="22"/>
        </w:rPr>
        <w:t>ender return date</w:t>
      </w:r>
      <w:r w:rsidR="009779A0" w:rsidRPr="000127D0">
        <w:rPr>
          <w:rFonts w:cs="Arial"/>
          <w:szCs w:val="22"/>
        </w:rPr>
        <w:t>.</w:t>
      </w:r>
      <w:r w:rsidR="00A5479E" w:rsidRPr="000127D0">
        <w:rPr>
          <w:rFonts w:cs="Arial"/>
          <w:szCs w:val="22"/>
        </w:rPr>
        <w:t xml:space="preserve"> </w:t>
      </w:r>
      <w:r w:rsidR="009779A0" w:rsidRPr="000127D0">
        <w:rPr>
          <w:rFonts w:cs="Arial"/>
          <w:szCs w:val="22"/>
        </w:rPr>
        <w:t xml:space="preserve"> </w:t>
      </w:r>
      <w:r w:rsidR="00DD233D" w:rsidRPr="000127D0">
        <w:rPr>
          <w:rFonts w:cs="Arial"/>
          <w:szCs w:val="22"/>
        </w:rPr>
        <w:t>I</w:t>
      </w:r>
      <w:r w:rsidR="00A5479E" w:rsidRPr="000127D0">
        <w:rPr>
          <w:rFonts w:cs="Arial"/>
          <w:szCs w:val="22"/>
        </w:rPr>
        <w:t>f successful</w:t>
      </w:r>
      <w:r w:rsidR="005C7C6C" w:rsidRPr="000127D0">
        <w:rPr>
          <w:rFonts w:cs="Arial"/>
          <w:szCs w:val="22"/>
        </w:rPr>
        <w:t>,</w:t>
      </w:r>
      <w:r w:rsidR="00F6488E" w:rsidRPr="000127D0">
        <w:rPr>
          <w:rFonts w:cs="Arial"/>
          <w:szCs w:val="22"/>
        </w:rPr>
        <w:t xml:space="preserve"> your </w:t>
      </w:r>
      <w:r w:rsidR="00DD233D" w:rsidRPr="000127D0">
        <w:rPr>
          <w:rFonts w:cs="Arial"/>
          <w:szCs w:val="22"/>
        </w:rPr>
        <w:t>T</w:t>
      </w:r>
      <w:r w:rsidR="00F6488E" w:rsidRPr="000127D0">
        <w:rPr>
          <w:rFonts w:cs="Arial"/>
          <w:szCs w:val="22"/>
        </w:rPr>
        <w:t>ender must be open for acceptance for</w:t>
      </w:r>
      <w:r w:rsidR="009779A0" w:rsidRPr="000127D0">
        <w:rPr>
          <w:rFonts w:cs="Arial"/>
          <w:szCs w:val="22"/>
        </w:rPr>
        <w:t xml:space="preserve"> a </w:t>
      </w:r>
      <w:r w:rsidR="009779A0" w:rsidRPr="0098022D">
        <w:rPr>
          <w:rFonts w:cs="Arial"/>
          <w:szCs w:val="22"/>
        </w:rPr>
        <w:t>further</w:t>
      </w:r>
      <w:r w:rsidR="00D6054A" w:rsidRPr="0098022D">
        <w:rPr>
          <w:rFonts w:cs="Arial"/>
          <w:szCs w:val="22"/>
        </w:rPr>
        <w:t xml:space="preserve"> thirty</w:t>
      </w:r>
      <w:r w:rsidR="00F6488E" w:rsidRPr="0098022D">
        <w:rPr>
          <w:rFonts w:cs="Arial"/>
          <w:szCs w:val="22"/>
        </w:rPr>
        <w:t xml:space="preserve"> </w:t>
      </w:r>
      <w:r w:rsidR="00D6054A" w:rsidRPr="0098022D">
        <w:rPr>
          <w:rFonts w:cs="Arial"/>
          <w:szCs w:val="22"/>
        </w:rPr>
        <w:t>(</w:t>
      </w:r>
      <w:r w:rsidR="00F6488E" w:rsidRPr="0098022D">
        <w:rPr>
          <w:rFonts w:cs="Arial"/>
          <w:szCs w:val="22"/>
        </w:rPr>
        <w:t>30</w:t>
      </w:r>
      <w:r w:rsidR="00D6054A" w:rsidRPr="0098022D">
        <w:rPr>
          <w:rFonts w:cs="Arial"/>
          <w:szCs w:val="22"/>
        </w:rPr>
        <w:t>) calendar</w:t>
      </w:r>
      <w:r w:rsidR="00F6488E" w:rsidRPr="000127D0">
        <w:rPr>
          <w:rFonts w:cs="Arial"/>
          <w:szCs w:val="22"/>
        </w:rPr>
        <w:t xml:space="preserve"> days. </w:t>
      </w:r>
    </w:p>
    <w:p w:rsidR="009D2341" w:rsidRPr="000127D0" w:rsidRDefault="009D2341" w:rsidP="00A02BD5">
      <w:pPr>
        <w:pStyle w:val="Heading3"/>
        <w:rPr>
          <w:spacing w:val="-2"/>
          <w:szCs w:val="22"/>
        </w:rPr>
      </w:pPr>
      <w:r w:rsidRPr="000127D0">
        <w:rPr>
          <w:spacing w:val="-2"/>
          <w:szCs w:val="22"/>
        </w:rPr>
        <w:t xml:space="preserve">Variant Bids </w:t>
      </w:r>
    </w:p>
    <w:p w:rsidR="00404DC1" w:rsidRPr="0098022D" w:rsidRDefault="0036238E" w:rsidP="00A02BD5">
      <w:pPr>
        <w:suppressAutoHyphens/>
        <w:spacing w:before="120" w:after="120"/>
        <w:rPr>
          <w:spacing w:val="-2"/>
          <w:szCs w:val="22"/>
        </w:rPr>
      </w:pPr>
      <w:r w:rsidRPr="0098022D">
        <w:rPr>
          <w:spacing w:val="-2"/>
          <w:szCs w:val="22"/>
        </w:rPr>
        <w:t>C6</w:t>
      </w:r>
      <w:r w:rsidR="00404DC1" w:rsidRPr="0098022D">
        <w:rPr>
          <w:spacing w:val="-2"/>
          <w:szCs w:val="22"/>
        </w:rPr>
        <w:t>.</w:t>
      </w:r>
      <w:r w:rsidR="00E85A8B">
        <w:rPr>
          <w:spacing w:val="-2"/>
          <w:szCs w:val="22"/>
        </w:rPr>
        <w:tab/>
      </w:r>
      <w:r w:rsidR="00094501" w:rsidRPr="0098022D">
        <w:rPr>
          <w:spacing w:val="-2"/>
          <w:szCs w:val="22"/>
        </w:rPr>
        <w:t>The Authority cannot evaluate any Variant Bids during this competition</w:t>
      </w:r>
      <w:r w:rsidR="00402D18" w:rsidRPr="0098022D">
        <w:rPr>
          <w:spacing w:val="-2"/>
          <w:szCs w:val="22"/>
        </w:rPr>
        <w:t>.</w:t>
      </w:r>
      <w:r w:rsidR="00167D43" w:rsidRPr="0098022D">
        <w:rPr>
          <w:spacing w:val="-2"/>
          <w:szCs w:val="22"/>
        </w:rPr>
        <w:t xml:space="preserve"> </w:t>
      </w:r>
    </w:p>
    <w:p w:rsidR="000516E6" w:rsidRDefault="0036238E" w:rsidP="00A02BD5">
      <w:pPr>
        <w:tabs>
          <w:tab w:val="left" w:pos="-720"/>
        </w:tabs>
        <w:suppressAutoHyphens/>
        <w:spacing w:before="120" w:after="120"/>
        <w:rPr>
          <w:spacing w:val="-2"/>
          <w:szCs w:val="22"/>
        </w:rPr>
      </w:pPr>
      <w:r w:rsidRPr="0098022D">
        <w:rPr>
          <w:spacing w:val="-2"/>
          <w:szCs w:val="22"/>
        </w:rPr>
        <w:t>C7</w:t>
      </w:r>
      <w:r w:rsidR="00404DC1" w:rsidRPr="0098022D">
        <w:rPr>
          <w:spacing w:val="-2"/>
          <w:szCs w:val="22"/>
        </w:rPr>
        <w:t>.</w:t>
      </w:r>
      <w:r w:rsidR="00E85A8B">
        <w:rPr>
          <w:spacing w:val="-2"/>
          <w:szCs w:val="22"/>
        </w:rPr>
        <w:tab/>
      </w:r>
      <w:r w:rsidR="000516E6" w:rsidRPr="0098022D">
        <w:rPr>
          <w:spacing w:val="-2"/>
          <w:szCs w:val="22"/>
        </w:rPr>
        <w:t xml:space="preserve">Any </w:t>
      </w:r>
      <w:r w:rsidR="006A44BC" w:rsidRPr="0098022D">
        <w:rPr>
          <w:spacing w:val="-2"/>
          <w:szCs w:val="22"/>
        </w:rPr>
        <w:t>Tender</w:t>
      </w:r>
      <w:r w:rsidR="000516E6" w:rsidRPr="0098022D">
        <w:rPr>
          <w:spacing w:val="-2"/>
          <w:szCs w:val="22"/>
        </w:rPr>
        <w:t xml:space="preserve"> made subject to additional or alternative </w:t>
      </w:r>
      <w:r w:rsidR="008C762C" w:rsidRPr="0098022D">
        <w:rPr>
          <w:spacing w:val="-2"/>
          <w:szCs w:val="22"/>
        </w:rPr>
        <w:t xml:space="preserve">Contract </w:t>
      </w:r>
      <w:r w:rsidR="00847AD7" w:rsidRPr="0098022D">
        <w:rPr>
          <w:spacing w:val="-2"/>
          <w:szCs w:val="22"/>
        </w:rPr>
        <w:t>Co</w:t>
      </w:r>
      <w:r w:rsidR="000516E6" w:rsidRPr="0098022D">
        <w:rPr>
          <w:spacing w:val="-2"/>
          <w:szCs w:val="22"/>
        </w:rPr>
        <w:t>nditions</w:t>
      </w:r>
      <w:r w:rsidR="00847AD7" w:rsidRPr="0098022D">
        <w:rPr>
          <w:spacing w:val="-2"/>
          <w:szCs w:val="22"/>
        </w:rPr>
        <w:t xml:space="preserve"> </w:t>
      </w:r>
      <w:r w:rsidR="000516E6" w:rsidRPr="0098022D">
        <w:rPr>
          <w:spacing w:val="-2"/>
          <w:szCs w:val="22"/>
        </w:rPr>
        <w:t xml:space="preserve">alone is not a variant bid. </w:t>
      </w:r>
      <w:r w:rsidR="0064638E" w:rsidRPr="0098022D">
        <w:rPr>
          <w:spacing w:val="-2"/>
          <w:szCs w:val="22"/>
        </w:rPr>
        <w:t xml:space="preserve"> W</w:t>
      </w:r>
      <w:r w:rsidR="000516E6" w:rsidRPr="0098022D">
        <w:rPr>
          <w:spacing w:val="-2"/>
          <w:szCs w:val="22"/>
        </w:rPr>
        <w:t xml:space="preserve">here the tender evaluation has a pass / fail for the </w:t>
      </w:r>
      <w:r w:rsidR="008C762C" w:rsidRPr="0098022D">
        <w:rPr>
          <w:spacing w:val="-2"/>
          <w:szCs w:val="22"/>
        </w:rPr>
        <w:t xml:space="preserve">Contract </w:t>
      </w:r>
      <w:r w:rsidR="00847AD7" w:rsidRPr="0098022D">
        <w:rPr>
          <w:spacing w:val="-2"/>
          <w:szCs w:val="22"/>
        </w:rPr>
        <w:t>C</w:t>
      </w:r>
      <w:r w:rsidR="000516E6" w:rsidRPr="0098022D">
        <w:rPr>
          <w:spacing w:val="-2"/>
          <w:szCs w:val="22"/>
        </w:rPr>
        <w:t>ondition</w:t>
      </w:r>
      <w:r w:rsidR="00847AD7" w:rsidRPr="0098022D">
        <w:rPr>
          <w:spacing w:val="-2"/>
          <w:szCs w:val="22"/>
        </w:rPr>
        <w:t xml:space="preserve">s </w:t>
      </w:r>
      <w:r w:rsidR="000516E6" w:rsidRPr="0098022D">
        <w:rPr>
          <w:spacing w:val="-2"/>
          <w:szCs w:val="22"/>
        </w:rPr>
        <w:t xml:space="preserve">the </w:t>
      </w:r>
      <w:r w:rsidR="00787747" w:rsidRPr="0098022D">
        <w:rPr>
          <w:spacing w:val="-2"/>
          <w:szCs w:val="22"/>
        </w:rPr>
        <w:t>Authority</w:t>
      </w:r>
      <w:r w:rsidR="000516E6" w:rsidRPr="0098022D">
        <w:rPr>
          <w:spacing w:val="-2"/>
          <w:szCs w:val="22"/>
        </w:rPr>
        <w:t xml:space="preserve"> may reject the </w:t>
      </w:r>
      <w:r w:rsidR="006A44BC" w:rsidRPr="0098022D">
        <w:rPr>
          <w:spacing w:val="-2"/>
          <w:szCs w:val="22"/>
        </w:rPr>
        <w:t>Tender</w:t>
      </w:r>
      <w:r w:rsidR="000516E6" w:rsidRPr="0098022D">
        <w:rPr>
          <w:spacing w:val="-2"/>
          <w:szCs w:val="22"/>
        </w:rPr>
        <w:t xml:space="preserve"> on the grounds of such </w:t>
      </w:r>
      <w:r w:rsidR="00847AD7" w:rsidRPr="0098022D">
        <w:rPr>
          <w:spacing w:val="-2"/>
          <w:szCs w:val="22"/>
        </w:rPr>
        <w:t xml:space="preserve">additional or alternative </w:t>
      </w:r>
      <w:r w:rsidR="008C762C" w:rsidRPr="0098022D">
        <w:rPr>
          <w:spacing w:val="-2"/>
          <w:szCs w:val="22"/>
        </w:rPr>
        <w:t xml:space="preserve">Contract </w:t>
      </w:r>
      <w:r w:rsidR="00847AD7" w:rsidRPr="0098022D">
        <w:rPr>
          <w:spacing w:val="-2"/>
          <w:szCs w:val="22"/>
        </w:rPr>
        <w:t>Conditions</w:t>
      </w:r>
      <w:r w:rsidR="000516E6" w:rsidRPr="0098022D">
        <w:rPr>
          <w:spacing w:val="-2"/>
          <w:szCs w:val="22"/>
        </w:rPr>
        <w:t>.</w:t>
      </w:r>
      <w:r w:rsidR="000516E6">
        <w:rPr>
          <w:spacing w:val="-2"/>
          <w:szCs w:val="22"/>
        </w:rPr>
        <w:t xml:space="preserve">  </w:t>
      </w:r>
    </w:p>
    <w:p w:rsidR="00990327" w:rsidRPr="004643B0" w:rsidRDefault="00B052D2" w:rsidP="00A02BD5">
      <w:pPr>
        <w:rPr>
          <w:b/>
          <w:iCs/>
          <w:kern w:val="22"/>
          <w:sz w:val="28"/>
          <w:szCs w:val="20"/>
        </w:rPr>
      </w:pPr>
      <w:r>
        <w:br w:type="page"/>
      </w:r>
      <w:r w:rsidR="00990327" w:rsidRPr="004643B0">
        <w:rPr>
          <w:b/>
          <w:iCs/>
          <w:kern w:val="22"/>
          <w:sz w:val="28"/>
          <w:szCs w:val="20"/>
        </w:rPr>
        <w:lastRenderedPageBreak/>
        <w:t xml:space="preserve">Section D – Tender Evaluation </w:t>
      </w:r>
    </w:p>
    <w:p w:rsidR="00B206DC" w:rsidRPr="005F4CEC" w:rsidRDefault="00990327" w:rsidP="00A02BD5">
      <w:pPr>
        <w:suppressAutoHyphens/>
        <w:spacing w:before="120" w:after="120"/>
        <w:jc w:val="both"/>
        <w:rPr>
          <w:b/>
          <w:spacing w:val="-2"/>
          <w:sz w:val="28"/>
          <w:szCs w:val="22"/>
        </w:rPr>
      </w:pPr>
      <w:r w:rsidRPr="005F4CEC">
        <w:rPr>
          <w:b/>
          <w:spacing w:val="-2"/>
          <w:sz w:val="28"/>
          <w:szCs w:val="22"/>
        </w:rPr>
        <w:t>Negotiated Procedure (NP)</w:t>
      </w:r>
    </w:p>
    <w:p w:rsidR="00B206DC" w:rsidRPr="005F4CEC" w:rsidRDefault="00B206DC" w:rsidP="00A02BD5">
      <w:pPr>
        <w:suppressAutoHyphens/>
        <w:spacing w:before="120" w:after="120"/>
        <w:jc w:val="both"/>
        <w:rPr>
          <w:spacing w:val="-2"/>
          <w:sz w:val="28"/>
          <w:szCs w:val="22"/>
        </w:rPr>
      </w:pPr>
      <w:r w:rsidRPr="005F4CEC">
        <w:rPr>
          <w:spacing w:val="-2"/>
          <w:szCs w:val="22"/>
        </w:rPr>
        <w:t>This Section details how your Tender will be evaluated, the tools used to evaluate and the evaluation criteria.</w:t>
      </w:r>
    </w:p>
    <w:p w:rsidR="00990327" w:rsidRPr="005F4CEC" w:rsidRDefault="00990327" w:rsidP="00A02BD5">
      <w:pPr>
        <w:suppressAutoHyphens/>
        <w:spacing w:before="120" w:after="120"/>
        <w:jc w:val="both"/>
        <w:rPr>
          <w:spacing w:val="-2"/>
          <w:szCs w:val="22"/>
        </w:rPr>
      </w:pPr>
      <w:r w:rsidRPr="005F4CEC">
        <w:rPr>
          <w:spacing w:val="-2"/>
          <w:szCs w:val="22"/>
        </w:rPr>
        <w:t>D1.</w:t>
      </w:r>
      <w:r w:rsidRPr="005F4CEC">
        <w:rPr>
          <w:spacing w:val="-2"/>
          <w:szCs w:val="22"/>
        </w:rPr>
        <w:tab/>
        <w:t xml:space="preserve">This Contract will be awarded using the </w:t>
      </w:r>
      <w:r w:rsidR="004A7465">
        <w:rPr>
          <w:spacing w:val="-2"/>
          <w:szCs w:val="22"/>
        </w:rPr>
        <w:t>N</w:t>
      </w:r>
      <w:r w:rsidRPr="005F4CEC">
        <w:rPr>
          <w:spacing w:val="-2"/>
          <w:szCs w:val="22"/>
        </w:rPr>
        <w:t xml:space="preserve">egotiated </w:t>
      </w:r>
      <w:r w:rsidR="004A7465">
        <w:rPr>
          <w:spacing w:val="-2"/>
          <w:szCs w:val="22"/>
        </w:rPr>
        <w:t>P</w:t>
      </w:r>
      <w:r w:rsidRPr="005F4CEC">
        <w:rPr>
          <w:spacing w:val="-2"/>
          <w:szCs w:val="22"/>
        </w:rPr>
        <w:t>rocedure under Regulation 18 of the Defence and Security Public Contract Regulations (DSPCR) 2011 (the “Negotiated Procedure”).</w:t>
      </w:r>
    </w:p>
    <w:p w:rsidR="00990327" w:rsidRPr="005F4CEC" w:rsidRDefault="00990327" w:rsidP="00A02BD5">
      <w:pPr>
        <w:suppressAutoHyphens/>
        <w:spacing w:before="120" w:after="120"/>
        <w:jc w:val="both"/>
        <w:rPr>
          <w:spacing w:val="-2"/>
          <w:szCs w:val="22"/>
        </w:rPr>
      </w:pPr>
      <w:r w:rsidRPr="005F4CEC">
        <w:rPr>
          <w:spacing w:val="-2"/>
          <w:szCs w:val="22"/>
        </w:rPr>
        <w:t>D2.</w:t>
      </w:r>
      <w:r w:rsidRPr="005F4CEC">
        <w:rPr>
          <w:spacing w:val="-2"/>
          <w:szCs w:val="22"/>
        </w:rPr>
        <w:tab/>
        <w:t>The</w:t>
      </w:r>
      <w:r w:rsidR="00A84BCD" w:rsidRPr="005F4CEC">
        <w:rPr>
          <w:spacing w:val="-2"/>
          <w:szCs w:val="22"/>
        </w:rPr>
        <w:t xml:space="preserve"> award of the contract </w:t>
      </w:r>
      <w:proofErr w:type="gramStart"/>
      <w:r w:rsidR="00A84BCD" w:rsidRPr="005F4CEC">
        <w:rPr>
          <w:spacing w:val="-2"/>
          <w:szCs w:val="22"/>
        </w:rPr>
        <w:t xml:space="preserve">shall be </w:t>
      </w:r>
      <w:r w:rsidRPr="005F4CEC">
        <w:rPr>
          <w:spacing w:val="-2"/>
          <w:szCs w:val="22"/>
        </w:rPr>
        <w:t>based</w:t>
      </w:r>
      <w:proofErr w:type="gramEnd"/>
      <w:r w:rsidRPr="005F4CEC">
        <w:rPr>
          <w:spacing w:val="-2"/>
          <w:szCs w:val="22"/>
        </w:rPr>
        <w:t xml:space="preserve"> on the offer, which is the most economically advantageous tender from the point of view of the Authority (“MEAT”) evaluating Technical and Price</w:t>
      </w:r>
      <w:r w:rsidR="00855B01">
        <w:rPr>
          <w:spacing w:val="-2"/>
          <w:szCs w:val="22"/>
        </w:rPr>
        <w:t>.</w:t>
      </w:r>
      <w:r w:rsidR="00A4785A" w:rsidRPr="005F4CEC">
        <w:rPr>
          <w:spacing w:val="-2"/>
          <w:szCs w:val="22"/>
        </w:rPr>
        <w:t xml:space="preserve"> An example is at paragraph D15.</w:t>
      </w:r>
    </w:p>
    <w:p w:rsidR="00990327" w:rsidRPr="004643B0" w:rsidRDefault="00990327" w:rsidP="00A02BD5">
      <w:pPr>
        <w:suppressAutoHyphens/>
        <w:spacing w:before="120" w:after="120"/>
        <w:jc w:val="both"/>
        <w:rPr>
          <w:spacing w:val="-2"/>
          <w:szCs w:val="22"/>
        </w:rPr>
      </w:pPr>
      <w:r w:rsidRPr="005F4CEC">
        <w:rPr>
          <w:spacing w:val="-2"/>
          <w:szCs w:val="22"/>
        </w:rPr>
        <w:t>D3.</w:t>
      </w:r>
      <w:r w:rsidRPr="005F4CEC">
        <w:rPr>
          <w:spacing w:val="-2"/>
          <w:szCs w:val="22"/>
        </w:rPr>
        <w:tab/>
        <w:t>The Authority will evaluate the Tenderers’ proposals in 3 (three) stages</w:t>
      </w:r>
      <w:r w:rsidR="00B206DC" w:rsidRPr="005F4CEC">
        <w:rPr>
          <w:spacing w:val="-2"/>
          <w:szCs w:val="22"/>
        </w:rPr>
        <w:t>, in the ev</w:t>
      </w:r>
      <w:r w:rsidR="0098022D" w:rsidRPr="005F4CEC">
        <w:rPr>
          <w:spacing w:val="-2"/>
          <w:szCs w:val="22"/>
        </w:rPr>
        <w:t>e</w:t>
      </w:r>
      <w:r w:rsidR="00B206DC" w:rsidRPr="005F4CEC">
        <w:rPr>
          <w:spacing w:val="-2"/>
          <w:szCs w:val="22"/>
        </w:rPr>
        <w:t xml:space="preserve">nt of two or more Tenderers being awarded the same </w:t>
      </w:r>
      <w:r w:rsidR="009B0E4A" w:rsidRPr="005F4CEC">
        <w:rPr>
          <w:spacing w:val="-2"/>
          <w:szCs w:val="22"/>
        </w:rPr>
        <w:t>total marks</w:t>
      </w:r>
      <w:r w:rsidR="00B206DC" w:rsidRPr="005F4CEC">
        <w:rPr>
          <w:spacing w:val="-2"/>
          <w:szCs w:val="22"/>
        </w:rPr>
        <w:t xml:space="preserve">, the </w:t>
      </w:r>
      <w:r w:rsidR="00C8492A" w:rsidRPr="005F4CEC">
        <w:rPr>
          <w:spacing w:val="-2"/>
          <w:szCs w:val="22"/>
        </w:rPr>
        <w:t>Authority</w:t>
      </w:r>
      <w:r w:rsidR="00B206DC" w:rsidRPr="005F4CEC">
        <w:rPr>
          <w:spacing w:val="-2"/>
          <w:szCs w:val="22"/>
        </w:rPr>
        <w:t xml:space="preserve"> will  choose the tender with the lowest overall </w:t>
      </w:r>
      <w:r w:rsidR="00C8492A" w:rsidRPr="005F4CEC">
        <w:rPr>
          <w:spacing w:val="-2"/>
          <w:szCs w:val="22"/>
        </w:rPr>
        <w:t>pricing</w:t>
      </w:r>
      <w:r w:rsidR="00B206DC" w:rsidRPr="005F4CEC">
        <w:rPr>
          <w:spacing w:val="-2"/>
          <w:szCs w:val="22"/>
        </w:rPr>
        <w:t>.</w:t>
      </w:r>
      <w:r w:rsidR="002A7B5B" w:rsidRPr="005F4CEC">
        <w:rPr>
          <w:spacing w:val="-2"/>
          <w:szCs w:val="22"/>
        </w:rPr>
        <w:t xml:space="preserve"> Pricing will carry 40</w:t>
      </w:r>
      <w:r w:rsidR="00A4785A" w:rsidRPr="005F4CEC">
        <w:rPr>
          <w:spacing w:val="-2"/>
          <w:szCs w:val="22"/>
        </w:rPr>
        <w:t xml:space="preserve"> marks and Technical (including PMP) </w:t>
      </w:r>
      <w:r w:rsidR="002A7B5B" w:rsidRPr="005F4CEC">
        <w:rPr>
          <w:spacing w:val="-2"/>
          <w:szCs w:val="22"/>
        </w:rPr>
        <w:t>shall carry 60</w:t>
      </w:r>
      <w:r w:rsidR="00A4785A" w:rsidRPr="005F4CEC">
        <w:rPr>
          <w:spacing w:val="-2"/>
          <w:szCs w:val="22"/>
        </w:rPr>
        <w:t xml:space="preserve"> </w:t>
      </w:r>
      <w:r w:rsidR="00B511F5">
        <w:rPr>
          <w:spacing w:val="-2"/>
          <w:szCs w:val="22"/>
        </w:rPr>
        <w:t xml:space="preserve">marks of the </w:t>
      </w:r>
      <w:r w:rsidR="00A4785A" w:rsidRPr="005F4CEC">
        <w:rPr>
          <w:spacing w:val="-2"/>
          <w:szCs w:val="22"/>
        </w:rPr>
        <w:t xml:space="preserve">total </w:t>
      </w:r>
      <w:r w:rsidR="00B511F5">
        <w:rPr>
          <w:spacing w:val="-2"/>
          <w:szCs w:val="22"/>
        </w:rPr>
        <w:t xml:space="preserve">marks which </w:t>
      </w:r>
      <w:r w:rsidR="0083276B">
        <w:rPr>
          <w:spacing w:val="-2"/>
          <w:szCs w:val="22"/>
        </w:rPr>
        <w:t xml:space="preserve">is </w:t>
      </w:r>
      <w:r w:rsidR="002A7B5B" w:rsidRPr="005F4CEC">
        <w:rPr>
          <w:spacing w:val="-2"/>
          <w:szCs w:val="22"/>
        </w:rPr>
        <w:t>100</w:t>
      </w:r>
      <w:r w:rsidR="00A4785A" w:rsidRPr="005F4CEC">
        <w:rPr>
          <w:spacing w:val="-2"/>
          <w:szCs w:val="22"/>
        </w:rPr>
        <w:t>.</w:t>
      </w:r>
    </w:p>
    <w:p w:rsidR="00A4785A" w:rsidRPr="005F4CEC" w:rsidRDefault="00A4785A" w:rsidP="00A02BD5">
      <w:pPr>
        <w:suppressAutoHyphens/>
        <w:spacing w:before="120" w:after="120"/>
        <w:jc w:val="both"/>
        <w:rPr>
          <w:spacing w:val="-2"/>
          <w:szCs w:val="22"/>
        </w:rPr>
      </w:pPr>
    </w:p>
    <w:p w:rsidR="00990327" w:rsidRPr="005F4CEC" w:rsidRDefault="00990327" w:rsidP="00A02BD5">
      <w:pPr>
        <w:suppressAutoHyphens/>
        <w:spacing w:before="120" w:after="120"/>
        <w:jc w:val="both"/>
        <w:rPr>
          <w:b/>
          <w:spacing w:val="-2"/>
          <w:szCs w:val="22"/>
          <w:u w:val="single"/>
        </w:rPr>
      </w:pPr>
      <w:r w:rsidRPr="005F4CEC">
        <w:rPr>
          <w:b/>
          <w:spacing w:val="-2"/>
          <w:szCs w:val="22"/>
          <w:u w:val="single"/>
        </w:rPr>
        <w:t>STAGE 1 - Commercial Evaluation</w:t>
      </w:r>
    </w:p>
    <w:p w:rsidR="00990327" w:rsidRPr="005F4CEC" w:rsidRDefault="00990327" w:rsidP="00A02BD5">
      <w:pPr>
        <w:suppressAutoHyphens/>
        <w:spacing w:before="120" w:after="120"/>
        <w:jc w:val="both"/>
        <w:rPr>
          <w:spacing w:val="-2"/>
          <w:szCs w:val="22"/>
        </w:rPr>
      </w:pPr>
      <w:r w:rsidRPr="005F4CEC">
        <w:rPr>
          <w:spacing w:val="-2"/>
          <w:szCs w:val="22"/>
        </w:rPr>
        <w:t>D4.</w:t>
      </w:r>
      <w:r w:rsidRPr="005F4CEC">
        <w:rPr>
          <w:spacing w:val="-2"/>
          <w:szCs w:val="22"/>
        </w:rPr>
        <w:tab/>
        <w:t xml:space="preserve">In order for the Tenderer’s </w:t>
      </w:r>
      <w:r w:rsidR="00B511F5">
        <w:rPr>
          <w:spacing w:val="-2"/>
          <w:szCs w:val="22"/>
        </w:rPr>
        <w:t>T</w:t>
      </w:r>
      <w:r w:rsidRPr="005F4CEC">
        <w:rPr>
          <w:spacing w:val="-2"/>
          <w:szCs w:val="22"/>
        </w:rPr>
        <w:t xml:space="preserve">ender to meet Stage 1 criteria and to progress to Stages 2a (Technical </w:t>
      </w:r>
      <w:r w:rsidR="00447664" w:rsidRPr="005F4CEC">
        <w:rPr>
          <w:spacing w:val="-2"/>
          <w:szCs w:val="22"/>
        </w:rPr>
        <w:t xml:space="preserve">Compliance and </w:t>
      </w:r>
      <w:r w:rsidRPr="005F4CEC">
        <w:rPr>
          <w:spacing w:val="-2"/>
          <w:szCs w:val="22"/>
        </w:rPr>
        <w:t>Evaluation</w:t>
      </w:r>
      <w:r w:rsidR="00997E6D" w:rsidRPr="005F4CEC">
        <w:rPr>
          <w:spacing w:val="-2"/>
          <w:szCs w:val="22"/>
        </w:rPr>
        <w:t>),</w:t>
      </w:r>
      <w:r w:rsidR="00936B36">
        <w:rPr>
          <w:spacing w:val="-2"/>
          <w:szCs w:val="22"/>
        </w:rPr>
        <w:t xml:space="preserve"> </w:t>
      </w:r>
      <w:r w:rsidR="00997E6D">
        <w:rPr>
          <w:spacing w:val="-2"/>
          <w:szCs w:val="22"/>
        </w:rPr>
        <w:t xml:space="preserve">(each </w:t>
      </w:r>
      <w:r w:rsidR="00936B36">
        <w:rPr>
          <w:spacing w:val="-2"/>
          <w:szCs w:val="22"/>
        </w:rPr>
        <w:t>T</w:t>
      </w:r>
      <w:r w:rsidR="00997E6D">
        <w:rPr>
          <w:spacing w:val="-2"/>
          <w:szCs w:val="22"/>
        </w:rPr>
        <w:t>enderer meeting such requirements being a “Successful First Round Tenderer”)</w:t>
      </w:r>
      <w:r w:rsidR="00936B36">
        <w:rPr>
          <w:spacing w:val="-2"/>
          <w:szCs w:val="22"/>
        </w:rPr>
        <w:t xml:space="preserve"> </w:t>
      </w:r>
      <w:r w:rsidRPr="005F4CEC">
        <w:rPr>
          <w:spacing w:val="-2"/>
          <w:szCs w:val="22"/>
        </w:rPr>
        <w:t>the Tenderer shall have</w:t>
      </w:r>
      <w:r w:rsidR="00997E6D">
        <w:rPr>
          <w:spacing w:val="-2"/>
          <w:szCs w:val="22"/>
        </w:rPr>
        <w:t xml:space="preserve"> been assessed as having passed the following</w:t>
      </w:r>
      <w:r w:rsidRPr="005F4CEC">
        <w:rPr>
          <w:spacing w:val="-2"/>
          <w:szCs w:val="22"/>
        </w:rPr>
        <w:t>:</w:t>
      </w:r>
    </w:p>
    <w:tbl>
      <w:tblPr>
        <w:tblpPr w:leftFromText="180" w:rightFromText="180" w:vertAnchor="text" w:horzAnchor="margin" w:tblpY="9"/>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6360"/>
        <w:gridCol w:w="1440"/>
      </w:tblGrid>
      <w:tr w:rsidR="004A7465" w:rsidRPr="005F4CEC" w:rsidTr="004A7465">
        <w:trPr>
          <w:trHeight w:val="652"/>
          <w:tblHeader/>
        </w:trPr>
        <w:tc>
          <w:tcPr>
            <w:tcW w:w="2040" w:type="dxa"/>
            <w:shd w:val="clear" w:color="auto" w:fill="C0C0C0"/>
            <w:vAlign w:val="center"/>
          </w:tcPr>
          <w:p w:rsidR="004A7465" w:rsidRPr="005F4CEC" w:rsidRDefault="004A7465" w:rsidP="00A02BD5">
            <w:pPr>
              <w:tabs>
                <w:tab w:val="left" w:pos="284"/>
                <w:tab w:val="left" w:pos="851"/>
                <w:tab w:val="left" w:pos="10200"/>
              </w:tabs>
              <w:spacing w:beforeLines="60" w:before="144" w:afterLines="60" w:after="144"/>
              <w:ind w:right="6"/>
              <w:jc w:val="center"/>
              <w:rPr>
                <w:rFonts w:cs="Arial"/>
                <w:b/>
                <w:spacing w:val="-2"/>
                <w:szCs w:val="22"/>
              </w:rPr>
            </w:pPr>
            <w:r w:rsidRPr="005F4CEC">
              <w:rPr>
                <w:rFonts w:cs="Arial"/>
                <w:b/>
                <w:spacing w:val="-2"/>
                <w:szCs w:val="22"/>
              </w:rPr>
              <w:t>Tender Documents</w:t>
            </w:r>
          </w:p>
        </w:tc>
        <w:tc>
          <w:tcPr>
            <w:tcW w:w="6360" w:type="dxa"/>
            <w:shd w:val="clear" w:color="auto" w:fill="C0C0C0"/>
            <w:vAlign w:val="center"/>
          </w:tcPr>
          <w:p w:rsidR="004A7465" w:rsidRPr="005F4CEC" w:rsidRDefault="004A7465" w:rsidP="00A02BD5">
            <w:pPr>
              <w:tabs>
                <w:tab w:val="left" w:pos="284"/>
                <w:tab w:val="left" w:pos="851"/>
                <w:tab w:val="left" w:pos="10200"/>
              </w:tabs>
              <w:spacing w:beforeLines="60" w:before="144" w:afterLines="60" w:after="144"/>
              <w:ind w:right="6"/>
              <w:jc w:val="center"/>
              <w:rPr>
                <w:rFonts w:cs="Arial"/>
                <w:b/>
                <w:spacing w:val="-2"/>
                <w:szCs w:val="22"/>
              </w:rPr>
            </w:pPr>
            <w:r w:rsidRPr="005F4CEC">
              <w:rPr>
                <w:rFonts w:cs="Arial"/>
                <w:b/>
                <w:spacing w:val="-2"/>
                <w:szCs w:val="22"/>
              </w:rPr>
              <w:t>Evaluation Criteria</w:t>
            </w:r>
          </w:p>
        </w:tc>
        <w:tc>
          <w:tcPr>
            <w:tcW w:w="1440" w:type="dxa"/>
            <w:shd w:val="clear" w:color="auto" w:fill="C0C0C0"/>
            <w:vAlign w:val="center"/>
          </w:tcPr>
          <w:p w:rsidR="004A7465" w:rsidRPr="005F4CEC" w:rsidRDefault="004A7465" w:rsidP="00A02BD5">
            <w:pPr>
              <w:tabs>
                <w:tab w:val="left" w:pos="284"/>
                <w:tab w:val="left" w:pos="851"/>
                <w:tab w:val="left" w:pos="10200"/>
              </w:tabs>
              <w:spacing w:beforeLines="60" w:before="144" w:afterLines="60" w:after="144"/>
              <w:ind w:right="6"/>
              <w:jc w:val="center"/>
              <w:rPr>
                <w:rFonts w:cs="Arial"/>
                <w:b/>
                <w:spacing w:val="-2"/>
                <w:szCs w:val="22"/>
              </w:rPr>
            </w:pPr>
            <w:r w:rsidRPr="005F4CEC">
              <w:rPr>
                <w:rFonts w:cs="Arial"/>
                <w:b/>
                <w:spacing w:val="-2"/>
                <w:szCs w:val="22"/>
              </w:rPr>
              <w:t>Evaluation Marking</w:t>
            </w:r>
          </w:p>
        </w:tc>
      </w:tr>
      <w:tr w:rsidR="004A7465" w:rsidRPr="004643B0" w:rsidTr="004A7465">
        <w:trPr>
          <w:trHeight w:val="1148"/>
        </w:trPr>
        <w:tc>
          <w:tcPr>
            <w:tcW w:w="2040" w:type="dxa"/>
            <w:shd w:val="clear" w:color="auto" w:fill="auto"/>
          </w:tcPr>
          <w:p w:rsidR="004A7465" w:rsidRPr="00D443FC" w:rsidRDefault="004A7465" w:rsidP="00E80DFD">
            <w:pPr>
              <w:tabs>
                <w:tab w:val="left" w:pos="284"/>
                <w:tab w:val="left" w:pos="851"/>
                <w:tab w:val="left" w:pos="10200"/>
              </w:tabs>
              <w:spacing w:beforeLines="60" w:before="144" w:afterLines="60" w:after="144"/>
              <w:ind w:right="6"/>
              <w:rPr>
                <w:rFonts w:cs="Arial"/>
                <w:spacing w:val="-2"/>
                <w:sz w:val="20"/>
                <w:szCs w:val="20"/>
              </w:rPr>
            </w:pPr>
            <w:r w:rsidRPr="00D443FC">
              <w:rPr>
                <w:rFonts w:cs="Arial"/>
                <w:spacing w:val="-2"/>
                <w:sz w:val="20"/>
                <w:szCs w:val="20"/>
              </w:rPr>
              <w:t>DEFFORM 47 Annex A - Tender Submission Document (Offer)</w:t>
            </w:r>
          </w:p>
        </w:tc>
        <w:tc>
          <w:tcPr>
            <w:tcW w:w="6360" w:type="dxa"/>
            <w:shd w:val="clear" w:color="auto" w:fill="auto"/>
          </w:tcPr>
          <w:p w:rsidR="004A7465" w:rsidRPr="00D443FC" w:rsidRDefault="004A7465" w:rsidP="004632F3">
            <w:pPr>
              <w:tabs>
                <w:tab w:val="left" w:pos="284"/>
                <w:tab w:val="left" w:pos="851"/>
                <w:tab w:val="left" w:pos="10200"/>
              </w:tabs>
              <w:spacing w:beforeLines="60" w:before="144" w:afterLines="60" w:after="144"/>
              <w:ind w:right="6"/>
              <w:jc w:val="both"/>
              <w:rPr>
                <w:rFonts w:cs="Arial"/>
                <w:spacing w:val="-2"/>
                <w:sz w:val="20"/>
                <w:szCs w:val="20"/>
              </w:rPr>
            </w:pPr>
            <w:r w:rsidRPr="00D443FC">
              <w:rPr>
                <w:rFonts w:cs="Arial"/>
                <w:spacing w:val="-2"/>
                <w:sz w:val="20"/>
                <w:szCs w:val="20"/>
              </w:rPr>
              <w:t>Submitted a completed DEFFORM 47 Annex A – Tender Submission Document (Offer) including all of the Mandatory Declarations (further details are contained in Appendix 1 to DEFFORM 47 Annex A (Offer)</w:t>
            </w:r>
          </w:p>
        </w:tc>
        <w:tc>
          <w:tcPr>
            <w:tcW w:w="1440" w:type="dxa"/>
            <w:shd w:val="clear" w:color="auto" w:fill="auto"/>
          </w:tcPr>
          <w:p w:rsidR="004A7465" w:rsidRPr="00D443FC" w:rsidRDefault="004A7465" w:rsidP="00A02BD5">
            <w:pPr>
              <w:tabs>
                <w:tab w:val="left" w:pos="284"/>
                <w:tab w:val="left" w:pos="851"/>
                <w:tab w:val="left" w:pos="10200"/>
              </w:tabs>
              <w:spacing w:beforeLines="60" w:before="144" w:afterLines="60" w:after="144"/>
              <w:ind w:right="6"/>
              <w:rPr>
                <w:rFonts w:cs="Arial"/>
                <w:spacing w:val="-2"/>
                <w:sz w:val="20"/>
                <w:szCs w:val="20"/>
              </w:rPr>
            </w:pPr>
            <w:r w:rsidRPr="00D443FC">
              <w:rPr>
                <w:rFonts w:cs="Arial"/>
                <w:spacing w:val="-2"/>
                <w:sz w:val="20"/>
                <w:szCs w:val="20"/>
              </w:rPr>
              <w:t>Pass or Fail</w:t>
            </w:r>
          </w:p>
        </w:tc>
      </w:tr>
      <w:tr w:rsidR="004A7465" w:rsidRPr="004643B0" w:rsidTr="004A7465">
        <w:tc>
          <w:tcPr>
            <w:tcW w:w="2040" w:type="dxa"/>
            <w:shd w:val="clear" w:color="auto" w:fill="auto"/>
          </w:tcPr>
          <w:p w:rsidR="004A7465" w:rsidRPr="00D443FC" w:rsidRDefault="004A7465" w:rsidP="00E80DFD">
            <w:pPr>
              <w:tabs>
                <w:tab w:val="left" w:pos="284"/>
                <w:tab w:val="left" w:pos="851"/>
                <w:tab w:val="left" w:pos="10200"/>
              </w:tabs>
              <w:spacing w:beforeLines="60" w:before="144" w:afterLines="60" w:after="144"/>
              <w:ind w:right="6"/>
              <w:rPr>
                <w:rFonts w:cs="Arial"/>
                <w:spacing w:val="-2"/>
                <w:sz w:val="20"/>
                <w:szCs w:val="20"/>
              </w:rPr>
            </w:pPr>
            <w:r w:rsidRPr="00D443FC">
              <w:rPr>
                <w:rFonts w:cs="Arial"/>
                <w:spacing w:val="-2"/>
                <w:sz w:val="20"/>
                <w:szCs w:val="20"/>
              </w:rPr>
              <w:t>Statement of Acceptance of Terms and Conditions and Schedules</w:t>
            </w:r>
          </w:p>
        </w:tc>
        <w:tc>
          <w:tcPr>
            <w:tcW w:w="6360" w:type="dxa"/>
            <w:shd w:val="clear" w:color="auto" w:fill="auto"/>
          </w:tcPr>
          <w:p w:rsidR="004A7465" w:rsidRPr="00D443FC" w:rsidRDefault="004A7465" w:rsidP="004632F3">
            <w:pPr>
              <w:tabs>
                <w:tab w:val="left" w:pos="284"/>
                <w:tab w:val="left" w:pos="851"/>
                <w:tab w:val="left" w:pos="10200"/>
              </w:tabs>
              <w:spacing w:beforeLines="60" w:before="144" w:afterLines="60" w:after="144"/>
              <w:ind w:right="6"/>
              <w:rPr>
                <w:rFonts w:cs="Arial"/>
                <w:sz w:val="20"/>
                <w:szCs w:val="20"/>
              </w:rPr>
            </w:pPr>
            <w:proofErr w:type="gramStart"/>
            <w:r w:rsidRPr="00D443FC">
              <w:rPr>
                <w:rFonts w:cs="Arial"/>
                <w:spacing w:val="-2"/>
                <w:sz w:val="20"/>
                <w:szCs w:val="20"/>
              </w:rPr>
              <w:t>Accepted all of the Terms and Conditions of Contract, including Schedules, in the accompanying ITT Material.</w:t>
            </w:r>
            <w:proofErr w:type="gramEnd"/>
            <w:r w:rsidRPr="00D443FC">
              <w:rPr>
                <w:rFonts w:cs="Arial"/>
                <w:spacing w:val="-2"/>
                <w:sz w:val="20"/>
                <w:szCs w:val="20"/>
              </w:rPr>
              <w:t xml:space="preserve"> Any offer made subject to additional or alternative conditions may not be considered and </w:t>
            </w:r>
            <w:proofErr w:type="gramStart"/>
            <w:r w:rsidRPr="00D443FC">
              <w:rPr>
                <w:rFonts w:cs="Arial"/>
                <w:spacing w:val="-2"/>
                <w:sz w:val="20"/>
                <w:szCs w:val="20"/>
              </w:rPr>
              <w:t>may be rejected</w:t>
            </w:r>
            <w:proofErr w:type="gramEnd"/>
            <w:r w:rsidRPr="00D443FC">
              <w:rPr>
                <w:rFonts w:cs="Arial"/>
                <w:spacing w:val="-2"/>
                <w:sz w:val="20"/>
                <w:szCs w:val="20"/>
              </w:rPr>
              <w:t xml:space="preserve"> on the grounds of such conditions alone. The Tenderer may, however, draw attention in their Tender to any existing understanding or interpretation with the Authority regarding Conditions of </w:t>
            </w:r>
            <w:proofErr w:type="gramStart"/>
            <w:r w:rsidRPr="00D443FC">
              <w:rPr>
                <w:rFonts w:cs="Arial"/>
                <w:spacing w:val="-2"/>
                <w:sz w:val="20"/>
                <w:szCs w:val="20"/>
              </w:rPr>
              <w:t>Contract which</w:t>
            </w:r>
            <w:proofErr w:type="gramEnd"/>
            <w:r w:rsidRPr="00D443FC">
              <w:rPr>
                <w:rFonts w:cs="Arial"/>
                <w:spacing w:val="-2"/>
                <w:sz w:val="20"/>
                <w:szCs w:val="20"/>
              </w:rPr>
              <w:t xml:space="preserve"> they would want to apply to their Tender.</w:t>
            </w:r>
          </w:p>
        </w:tc>
        <w:tc>
          <w:tcPr>
            <w:tcW w:w="1440" w:type="dxa"/>
            <w:shd w:val="clear" w:color="auto" w:fill="auto"/>
          </w:tcPr>
          <w:p w:rsidR="004A7465" w:rsidRPr="00D443FC" w:rsidRDefault="004A7465" w:rsidP="00A02BD5">
            <w:pPr>
              <w:tabs>
                <w:tab w:val="left" w:pos="284"/>
                <w:tab w:val="left" w:pos="851"/>
                <w:tab w:val="left" w:pos="10200"/>
              </w:tabs>
              <w:spacing w:beforeLines="60" w:before="144" w:afterLines="60" w:after="144"/>
              <w:ind w:right="6"/>
              <w:rPr>
                <w:rFonts w:cs="Arial"/>
                <w:spacing w:val="-2"/>
                <w:sz w:val="20"/>
                <w:szCs w:val="20"/>
              </w:rPr>
            </w:pPr>
            <w:r w:rsidRPr="00D443FC">
              <w:rPr>
                <w:rFonts w:cs="Arial"/>
                <w:spacing w:val="-2"/>
                <w:sz w:val="20"/>
                <w:szCs w:val="20"/>
              </w:rPr>
              <w:t>Pass or Fail</w:t>
            </w:r>
          </w:p>
        </w:tc>
      </w:tr>
      <w:tr w:rsidR="004A7465" w:rsidRPr="004643B0" w:rsidTr="004A7465">
        <w:trPr>
          <w:trHeight w:val="2161"/>
        </w:trPr>
        <w:tc>
          <w:tcPr>
            <w:tcW w:w="2040" w:type="dxa"/>
            <w:shd w:val="clear" w:color="auto" w:fill="auto"/>
          </w:tcPr>
          <w:p w:rsidR="004A7465" w:rsidRPr="00D443FC" w:rsidRDefault="004A7465" w:rsidP="00E80DFD">
            <w:pPr>
              <w:tabs>
                <w:tab w:val="left" w:pos="284"/>
                <w:tab w:val="left" w:pos="851"/>
                <w:tab w:val="left" w:pos="10200"/>
              </w:tabs>
              <w:spacing w:beforeLines="60" w:before="144" w:afterLines="60" w:after="144"/>
              <w:ind w:right="6"/>
              <w:rPr>
                <w:rFonts w:cs="Arial"/>
                <w:spacing w:val="-2"/>
                <w:sz w:val="20"/>
                <w:szCs w:val="20"/>
              </w:rPr>
            </w:pPr>
            <w:r w:rsidRPr="00D443FC">
              <w:rPr>
                <w:rFonts w:cs="Arial"/>
                <w:spacing w:val="-2"/>
                <w:sz w:val="20"/>
                <w:szCs w:val="20"/>
              </w:rPr>
              <w:t>Completed Pricing and Hourly Rates Table</w:t>
            </w:r>
          </w:p>
        </w:tc>
        <w:tc>
          <w:tcPr>
            <w:tcW w:w="6360" w:type="dxa"/>
            <w:shd w:val="clear" w:color="auto" w:fill="auto"/>
          </w:tcPr>
          <w:p w:rsidR="004A7465" w:rsidRPr="00D443FC" w:rsidRDefault="004A7465" w:rsidP="00855B01">
            <w:pPr>
              <w:tabs>
                <w:tab w:val="left" w:pos="284"/>
                <w:tab w:val="left" w:pos="851"/>
                <w:tab w:val="left" w:pos="10200"/>
              </w:tabs>
              <w:spacing w:beforeLines="60" w:before="144" w:afterLines="60" w:after="144"/>
              <w:ind w:right="6"/>
              <w:rPr>
                <w:rFonts w:cs="Arial"/>
                <w:spacing w:val="-2"/>
                <w:sz w:val="20"/>
                <w:szCs w:val="20"/>
              </w:rPr>
            </w:pPr>
            <w:proofErr w:type="gramStart"/>
            <w:r w:rsidRPr="00D443FC">
              <w:rPr>
                <w:rFonts w:cs="Arial"/>
                <w:spacing w:val="-2"/>
                <w:sz w:val="20"/>
                <w:szCs w:val="20"/>
              </w:rPr>
              <w:t xml:space="preserve">Tenderer’s pricing submitted  and populate for tables as follows: all Firm Tasks broken down as required at Table 1;  Hourly Rate Card populated at Table 2; populated discount rate table 3; populated Travel &amp; Subsistence Table 4 ; populated Sub-Contracts table 5; Management </w:t>
            </w:r>
            <w:r w:rsidR="009A13C6" w:rsidRPr="00D443FC">
              <w:rPr>
                <w:rFonts w:cs="Arial"/>
                <w:spacing w:val="-2"/>
                <w:sz w:val="20"/>
                <w:szCs w:val="20"/>
              </w:rPr>
              <w:t>Fee Table</w:t>
            </w:r>
            <w:r w:rsidRPr="00D443FC">
              <w:rPr>
                <w:rFonts w:cs="Arial"/>
                <w:spacing w:val="-2"/>
                <w:sz w:val="20"/>
                <w:szCs w:val="20"/>
              </w:rPr>
              <w:t xml:space="preserve"> 7; populated Illustrative Pricing of Generic Tasks Table 6; to enable evaluation of pricing, as detailed in Appendix 3 to Annex C to DEFFORM 47 .</w:t>
            </w:r>
            <w:proofErr w:type="gramEnd"/>
          </w:p>
        </w:tc>
        <w:tc>
          <w:tcPr>
            <w:tcW w:w="1440" w:type="dxa"/>
            <w:shd w:val="clear" w:color="auto" w:fill="auto"/>
          </w:tcPr>
          <w:p w:rsidR="004A7465" w:rsidRPr="00D443FC" w:rsidRDefault="004A7465" w:rsidP="00A02BD5">
            <w:pPr>
              <w:tabs>
                <w:tab w:val="left" w:pos="284"/>
                <w:tab w:val="left" w:pos="851"/>
                <w:tab w:val="left" w:pos="10200"/>
              </w:tabs>
              <w:spacing w:beforeLines="60" w:before="144" w:afterLines="60" w:after="144"/>
              <w:ind w:right="6"/>
              <w:rPr>
                <w:rFonts w:cs="Arial"/>
                <w:spacing w:val="-2"/>
                <w:sz w:val="20"/>
                <w:szCs w:val="20"/>
              </w:rPr>
            </w:pPr>
            <w:r w:rsidRPr="00D443FC">
              <w:rPr>
                <w:rFonts w:cs="Arial"/>
                <w:spacing w:val="-2"/>
                <w:sz w:val="20"/>
                <w:szCs w:val="20"/>
              </w:rPr>
              <w:t>Pass or Fail</w:t>
            </w:r>
          </w:p>
        </w:tc>
      </w:tr>
      <w:tr w:rsidR="004A7465" w:rsidRPr="004643B0" w:rsidTr="004A7465">
        <w:tc>
          <w:tcPr>
            <w:tcW w:w="2040" w:type="dxa"/>
            <w:shd w:val="clear" w:color="auto" w:fill="auto"/>
          </w:tcPr>
          <w:p w:rsidR="004A7465" w:rsidRPr="00D443FC" w:rsidRDefault="004A7465" w:rsidP="00E80DFD">
            <w:pPr>
              <w:tabs>
                <w:tab w:val="left" w:pos="284"/>
                <w:tab w:val="left" w:pos="851"/>
                <w:tab w:val="left" w:pos="10200"/>
              </w:tabs>
              <w:spacing w:beforeLines="60" w:before="144" w:afterLines="60" w:after="144"/>
              <w:ind w:right="6"/>
              <w:rPr>
                <w:rFonts w:cs="Arial"/>
                <w:spacing w:val="-2"/>
                <w:sz w:val="20"/>
                <w:szCs w:val="20"/>
              </w:rPr>
            </w:pPr>
            <w:r w:rsidRPr="00D443FC">
              <w:rPr>
                <w:rFonts w:cs="Arial"/>
                <w:spacing w:val="-2"/>
                <w:sz w:val="20"/>
                <w:szCs w:val="20"/>
              </w:rPr>
              <w:t>Conflict of Interest Compliance Regime</w:t>
            </w:r>
          </w:p>
        </w:tc>
        <w:tc>
          <w:tcPr>
            <w:tcW w:w="6360" w:type="dxa"/>
            <w:shd w:val="clear" w:color="auto" w:fill="auto"/>
          </w:tcPr>
          <w:p w:rsidR="004A7465" w:rsidRPr="00D443FC" w:rsidRDefault="004A7465" w:rsidP="004632F3">
            <w:pPr>
              <w:tabs>
                <w:tab w:val="left" w:pos="284"/>
                <w:tab w:val="left" w:pos="851"/>
                <w:tab w:val="left" w:pos="10200"/>
              </w:tabs>
              <w:spacing w:beforeLines="60" w:before="144" w:afterLines="60" w:after="144"/>
              <w:ind w:right="6"/>
              <w:rPr>
                <w:rFonts w:cs="Arial"/>
                <w:spacing w:val="-2"/>
                <w:sz w:val="20"/>
                <w:szCs w:val="20"/>
              </w:rPr>
            </w:pPr>
            <w:proofErr w:type="gramStart"/>
            <w:r w:rsidRPr="00D443FC">
              <w:rPr>
                <w:rFonts w:cs="Arial"/>
                <w:spacing w:val="-2"/>
                <w:sz w:val="20"/>
                <w:szCs w:val="20"/>
              </w:rPr>
              <w:t>Submitted an acceptable Compliance Regime as outlined at Paragraphs F7 and F8 of this DEFFORM 47.</w:t>
            </w:r>
            <w:proofErr w:type="gramEnd"/>
            <w:r w:rsidRPr="00D443FC">
              <w:rPr>
                <w:rFonts w:cs="Arial"/>
                <w:spacing w:val="-2"/>
                <w:sz w:val="20"/>
                <w:szCs w:val="20"/>
              </w:rPr>
              <w:t xml:space="preserve"> This only applies where the Tenderer identifies a potential Conflict of Interest arising from this Contract and any they have had or currently carry out.</w:t>
            </w:r>
          </w:p>
        </w:tc>
        <w:tc>
          <w:tcPr>
            <w:tcW w:w="1440" w:type="dxa"/>
            <w:shd w:val="clear" w:color="auto" w:fill="auto"/>
          </w:tcPr>
          <w:p w:rsidR="004A7465" w:rsidRPr="00D443FC" w:rsidRDefault="004A7465" w:rsidP="00A02BD5">
            <w:pPr>
              <w:tabs>
                <w:tab w:val="left" w:pos="284"/>
                <w:tab w:val="left" w:pos="851"/>
                <w:tab w:val="left" w:pos="10200"/>
              </w:tabs>
              <w:spacing w:beforeLines="60" w:before="144" w:afterLines="60" w:after="144"/>
              <w:ind w:right="6"/>
              <w:rPr>
                <w:rFonts w:cs="Arial"/>
                <w:spacing w:val="-2"/>
                <w:sz w:val="20"/>
                <w:szCs w:val="20"/>
              </w:rPr>
            </w:pPr>
            <w:r w:rsidRPr="00D443FC">
              <w:rPr>
                <w:rFonts w:cs="Arial"/>
                <w:spacing w:val="-2"/>
                <w:sz w:val="20"/>
                <w:szCs w:val="20"/>
              </w:rPr>
              <w:t xml:space="preserve">Pass or Needs Clarification  or Fail </w:t>
            </w:r>
          </w:p>
        </w:tc>
      </w:tr>
    </w:tbl>
    <w:p w:rsidR="00974CAC" w:rsidRPr="00D443FC" w:rsidRDefault="00974CAC" w:rsidP="00E80DFD">
      <w:pPr>
        <w:suppressAutoHyphens/>
        <w:jc w:val="center"/>
        <w:rPr>
          <w:b/>
          <w:i/>
          <w:spacing w:val="-2"/>
          <w:szCs w:val="22"/>
          <w:u w:val="single"/>
        </w:rPr>
      </w:pPr>
      <w:r w:rsidRPr="00D443FC">
        <w:rPr>
          <w:b/>
          <w:i/>
          <w:spacing w:val="-2"/>
          <w:szCs w:val="22"/>
          <w:u w:val="single"/>
        </w:rPr>
        <w:t xml:space="preserve">Table </w:t>
      </w:r>
      <w:r w:rsidR="00A65D65" w:rsidRPr="00D443FC">
        <w:rPr>
          <w:b/>
          <w:i/>
          <w:spacing w:val="-2"/>
          <w:szCs w:val="22"/>
          <w:u w:val="single"/>
        </w:rPr>
        <w:t xml:space="preserve">3 - </w:t>
      </w:r>
      <w:r w:rsidRPr="00D443FC">
        <w:rPr>
          <w:b/>
          <w:i/>
          <w:spacing w:val="-2"/>
          <w:szCs w:val="22"/>
          <w:u w:val="single"/>
        </w:rPr>
        <w:t>Commercial Evaluation</w:t>
      </w:r>
    </w:p>
    <w:p w:rsidR="00974CAC" w:rsidRDefault="00974CAC" w:rsidP="00E80DFD">
      <w:pPr>
        <w:suppressAutoHyphens/>
        <w:spacing w:before="120" w:after="120"/>
        <w:jc w:val="both"/>
        <w:rPr>
          <w:b/>
          <w:spacing w:val="-2"/>
          <w:szCs w:val="22"/>
          <w:u w:val="single"/>
        </w:rPr>
      </w:pPr>
    </w:p>
    <w:p w:rsidR="00640AA4" w:rsidRPr="004643B0" w:rsidRDefault="00640AA4" w:rsidP="00E80DFD">
      <w:pPr>
        <w:suppressAutoHyphens/>
        <w:spacing w:before="120" w:after="120"/>
        <w:jc w:val="both"/>
        <w:rPr>
          <w:b/>
          <w:spacing w:val="-2"/>
          <w:szCs w:val="22"/>
          <w:u w:val="single"/>
        </w:rPr>
      </w:pPr>
    </w:p>
    <w:p w:rsidR="00990327" w:rsidRPr="004643B0" w:rsidRDefault="00990327" w:rsidP="00A02BD5">
      <w:pPr>
        <w:suppressAutoHyphens/>
        <w:spacing w:before="120" w:after="120"/>
        <w:jc w:val="both"/>
        <w:rPr>
          <w:b/>
          <w:spacing w:val="-2"/>
          <w:szCs w:val="22"/>
          <w:u w:val="single"/>
        </w:rPr>
      </w:pPr>
      <w:r w:rsidRPr="004643B0">
        <w:rPr>
          <w:b/>
          <w:spacing w:val="-2"/>
          <w:szCs w:val="22"/>
          <w:u w:val="single"/>
        </w:rPr>
        <w:lastRenderedPageBreak/>
        <w:t xml:space="preserve">STAGE 2a- Technical </w:t>
      </w:r>
      <w:r w:rsidR="00447664" w:rsidRPr="004643B0">
        <w:rPr>
          <w:b/>
          <w:spacing w:val="-2"/>
          <w:szCs w:val="22"/>
          <w:u w:val="single"/>
        </w:rPr>
        <w:t xml:space="preserve">Compliance and </w:t>
      </w:r>
      <w:r w:rsidRPr="004643B0">
        <w:rPr>
          <w:b/>
          <w:spacing w:val="-2"/>
          <w:szCs w:val="22"/>
          <w:u w:val="single"/>
        </w:rPr>
        <w:t>Evaluation</w:t>
      </w:r>
    </w:p>
    <w:p w:rsidR="00D47B2F" w:rsidRDefault="00990327" w:rsidP="00A02BD5">
      <w:pPr>
        <w:suppressAutoHyphens/>
        <w:spacing w:before="120" w:after="120"/>
        <w:jc w:val="both"/>
        <w:rPr>
          <w:rFonts w:cs="Arial"/>
          <w:spacing w:val="-2"/>
          <w:szCs w:val="22"/>
        </w:rPr>
      </w:pPr>
      <w:r w:rsidRPr="004643B0">
        <w:rPr>
          <w:spacing w:val="-2"/>
          <w:szCs w:val="22"/>
        </w:rPr>
        <w:t>D5.</w:t>
      </w:r>
      <w:r w:rsidRPr="004643B0">
        <w:rPr>
          <w:spacing w:val="-2"/>
          <w:szCs w:val="22"/>
        </w:rPr>
        <w:tab/>
        <w:t xml:space="preserve">In order for the Tenderer’s </w:t>
      </w:r>
      <w:r w:rsidR="00900221">
        <w:rPr>
          <w:spacing w:val="-2"/>
          <w:szCs w:val="22"/>
        </w:rPr>
        <w:t>T</w:t>
      </w:r>
      <w:r w:rsidRPr="004643B0">
        <w:rPr>
          <w:spacing w:val="-2"/>
          <w:szCs w:val="22"/>
        </w:rPr>
        <w:t>ender to meet Stage 2a criteria and to progress to Stage 2b (</w:t>
      </w:r>
      <w:r w:rsidR="00447664" w:rsidRPr="004643B0">
        <w:rPr>
          <w:spacing w:val="-2"/>
          <w:szCs w:val="22"/>
        </w:rPr>
        <w:t>Clari</w:t>
      </w:r>
      <w:r w:rsidR="00974CAC" w:rsidRPr="004643B0">
        <w:rPr>
          <w:spacing w:val="-2"/>
          <w:szCs w:val="22"/>
        </w:rPr>
        <w:t>fication and Negotiation)</w:t>
      </w:r>
      <w:r w:rsidR="00974CAC" w:rsidRPr="004643B0">
        <w:rPr>
          <w:rFonts w:cs="Arial"/>
          <w:spacing w:val="-2"/>
          <w:szCs w:val="22"/>
        </w:rPr>
        <w:t>.</w:t>
      </w:r>
      <w:r w:rsidR="00855B01">
        <w:rPr>
          <w:rFonts w:cs="Arial"/>
          <w:spacing w:val="-2"/>
          <w:szCs w:val="22"/>
        </w:rPr>
        <w:t xml:space="preserve"> The </w:t>
      </w:r>
      <w:r w:rsidR="00974CAC" w:rsidRPr="004643B0">
        <w:rPr>
          <w:rFonts w:cs="Arial"/>
          <w:spacing w:val="-2"/>
          <w:szCs w:val="22"/>
        </w:rPr>
        <w:t xml:space="preserve">Tenderer shall </w:t>
      </w:r>
      <w:r w:rsidR="009A13C6" w:rsidRPr="004643B0">
        <w:rPr>
          <w:rFonts w:cs="Arial"/>
          <w:spacing w:val="-2"/>
          <w:szCs w:val="22"/>
        </w:rPr>
        <w:t>provide</w:t>
      </w:r>
      <w:r w:rsidR="00974CAC" w:rsidRPr="004643B0">
        <w:rPr>
          <w:rFonts w:cs="Arial"/>
          <w:spacing w:val="-2"/>
          <w:szCs w:val="22"/>
        </w:rPr>
        <w:t xml:space="preserve"> a Confirmation of Compliance and a Statement of Compliance against </w:t>
      </w:r>
      <w:r w:rsidR="00447664" w:rsidRPr="004643B0">
        <w:rPr>
          <w:rFonts w:cs="Arial"/>
          <w:spacing w:val="-2"/>
          <w:szCs w:val="22"/>
        </w:rPr>
        <w:t>each Task</w:t>
      </w:r>
      <w:r w:rsidR="00974CAC" w:rsidRPr="004643B0">
        <w:rPr>
          <w:rFonts w:cs="Arial"/>
          <w:spacing w:val="-2"/>
          <w:szCs w:val="22"/>
        </w:rPr>
        <w:t xml:space="preserve"> in </w:t>
      </w:r>
      <w:r w:rsidR="00997E6D">
        <w:rPr>
          <w:rFonts w:cs="Arial"/>
          <w:spacing w:val="-2"/>
          <w:szCs w:val="22"/>
        </w:rPr>
        <w:t xml:space="preserve">Schedule 2 </w:t>
      </w:r>
      <w:proofErr w:type="gramStart"/>
      <w:r w:rsidR="00997E6D">
        <w:rPr>
          <w:rFonts w:cs="Arial"/>
          <w:spacing w:val="-2"/>
          <w:szCs w:val="22"/>
        </w:rPr>
        <w:t>(</w:t>
      </w:r>
      <w:r w:rsidR="00974CAC" w:rsidRPr="004643B0">
        <w:rPr>
          <w:rFonts w:cs="Arial"/>
          <w:spacing w:val="-2"/>
          <w:szCs w:val="22"/>
        </w:rPr>
        <w:t xml:space="preserve"> Statement</w:t>
      </w:r>
      <w:proofErr w:type="gramEnd"/>
      <w:r w:rsidR="00974CAC" w:rsidRPr="004643B0">
        <w:rPr>
          <w:rFonts w:cs="Arial"/>
          <w:spacing w:val="-2"/>
          <w:szCs w:val="22"/>
        </w:rPr>
        <w:t xml:space="preserve"> of Technical Requirements</w:t>
      </w:r>
      <w:r w:rsidR="00997E6D">
        <w:rPr>
          <w:rFonts w:cs="Arial"/>
          <w:spacing w:val="-2"/>
          <w:szCs w:val="22"/>
        </w:rPr>
        <w:t xml:space="preserve">) in accordance with </w:t>
      </w:r>
      <w:r w:rsidR="009A13C6">
        <w:rPr>
          <w:rFonts w:cs="Arial"/>
          <w:spacing w:val="-2"/>
          <w:szCs w:val="22"/>
        </w:rPr>
        <w:t xml:space="preserve"> </w:t>
      </w:r>
      <w:r w:rsidR="009A13C6" w:rsidRPr="004643B0">
        <w:rPr>
          <w:rFonts w:cs="Arial"/>
          <w:spacing w:val="-2"/>
          <w:szCs w:val="22"/>
        </w:rPr>
        <w:t>Appendix</w:t>
      </w:r>
      <w:r w:rsidR="00974CAC" w:rsidRPr="004643B0">
        <w:rPr>
          <w:rFonts w:cs="Arial"/>
          <w:spacing w:val="-2"/>
          <w:szCs w:val="22"/>
        </w:rPr>
        <w:t xml:space="preserve"> 2 to Annex C to DEFFORM 47</w:t>
      </w:r>
      <w:r w:rsidR="00997E6D">
        <w:rPr>
          <w:rFonts w:cs="Arial"/>
          <w:spacing w:val="-2"/>
          <w:szCs w:val="22"/>
        </w:rPr>
        <w:t xml:space="preserve"> and provide a First Draft Project Management Plan</w:t>
      </w:r>
      <w:r w:rsidR="00974CAC" w:rsidRPr="004643B0">
        <w:rPr>
          <w:rFonts w:cs="Arial"/>
          <w:spacing w:val="-2"/>
          <w:szCs w:val="22"/>
        </w:rPr>
        <w:t xml:space="preserve">. </w:t>
      </w:r>
    </w:p>
    <w:p w:rsidR="00997E6D" w:rsidRPr="00997E6D" w:rsidRDefault="00997E6D" w:rsidP="00A02BD5">
      <w:pPr>
        <w:suppressAutoHyphens/>
        <w:spacing w:before="120" w:after="120"/>
        <w:jc w:val="both"/>
        <w:rPr>
          <w:spacing w:val="-2"/>
          <w:szCs w:val="22"/>
        </w:rPr>
      </w:pPr>
      <w:r>
        <w:rPr>
          <w:rFonts w:cs="Arial"/>
          <w:spacing w:val="-2"/>
          <w:szCs w:val="22"/>
        </w:rPr>
        <w:t xml:space="preserve">D6. </w:t>
      </w:r>
      <w:r>
        <w:rPr>
          <w:spacing w:val="-2"/>
          <w:szCs w:val="22"/>
        </w:rPr>
        <w:t xml:space="preserve">To </w:t>
      </w:r>
      <w:r w:rsidRPr="004643B0">
        <w:rPr>
          <w:spacing w:val="-2"/>
          <w:szCs w:val="22"/>
        </w:rPr>
        <w:t xml:space="preserve">be assessed against this Stage 2a </w:t>
      </w:r>
      <w:r>
        <w:rPr>
          <w:spacing w:val="-2"/>
          <w:szCs w:val="22"/>
        </w:rPr>
        <w:t xml:space="preserve">the Authority will use </w:t>
      </w:r>
      <w:r w:rsidRPr="004643B0">
        <w:rPr>
          <w:spacing w:val="-2"/>
          <w:szCs w:val="22"/>
        </w:rPr>
        <w:t>the capability assessment scoring scale at Table 2 below and the weighting and scoring matrix at Table 3</w:t>
      </w:r>
      <w:r>
        <w:rPr>
          <w:spacing w:val="-2"/>
          <w:szCs w:val="22"/>
        </w:rPr>
        <w:t xml:space="preserve"> below</w:t>
      </w:r>
      <w:r w:rsidRPr="004643B0">
        <w:rPr>
          <w:spacing w:val="-2"/>
          <w:szCs w:val="22"/>
        </w:rPr>
        <w:t xml:space="preserve">. Each Task </w:t>
      </w:r>
      <w:r>
        <w:rPr>
          <w:spacing w:val="-2"/>
          <w:szCs w:val="22"/>
        </w:rPr>
        <w:t xml:space="preserve">and Annex to the Project Management Plan </w:t>
      </w:r>
      <w:r w:rsidRPr="004643B0">
        <w:rPr>
          <w:spacing w:val="-2"/>
          <w:szCs w:val="22"/>
        </w:rPr>
        <w:t>will have a different weighting factor.</w:t>
      </w:r>
    </w:p>
    <w:p w:rsidR="00900221" w:rsidRDefault="00E85A8B" w:rsidP="00D443FC">
      <w:pPr>
        <w:suppressAutoHyphens/>
        <w:jc w:val="both"/>
        <w:rPr>
          <w:spacing w:val="-2"/>
          <w:szCs w:val="22"/>
        </w:rPr>
      </w:pPr>
      <w:r w:rsidRPr="004643B0">
        <w:rPr>
          <w:spacing w:val="-2"/>
          <w:szCs w:val="22"/>
        </w:rPr>
        <w:t>D</w:t>
      </w:r>
      <w:r w:rsidR="00997E6D">
        <w:rPr>
          <w:spacing w:val="-2"/>
          <w:szCs w:val="22"/>
        </w:rPr>
        <w:t>7</w:t>
      </w:r>
      <w:r w:rsidR="00900221">
        <w:rPr>
          <w:spacing w:val="-2"/>
          <w:szCs w:val="22"/>
        </w:rPr>
        <w:t xml:space="preserve"> The Tenderer shall state in the Confirmation of Compliancy column in Schedule 2 of the Contract, if they are Compliant, Partially Compliant or Non-Compliant. The column Statement of Compliance Reference in Schedule 2 of the Contract is to be populated with the cross reference to where in their </w:t>
      </w:r>
      <w:proofErr w:type="spellStart"/>
      <w:r w:rsidR="00900221">
        <w:rPr>
          <w:spacing w:val="-2"/>
          <w:szCs w:val="22"/>
        </w:rPr>
        <w:t>their</w:t>
      </w:r>
      <w:proofErr w:type="spellEnd"/>
      <w:r w:rsidR="00900221">
        <w:rPr>
          <w:spacing w:val="-2"/>
          <w:szCs w:val="22"/>
        </w:rPr>
        <w:t xml:space="preserve"> Statement of Compliance</w:t>
      </w:r>
      <w:r w:rsidR="00997E6D">
        <w:rPr>
          <w:spacing w:val="-2"/>
          <w:szCs w:val="22"/>
        </w:rPr>
        <w:t xml:space="preserve"> (Technical Proposal) the evidence is contained</w:t>
      </w:r>
      <w:r w:rsidR="00900221">
        <w:rPr>
          <w:spacing w:val="-2"/>
          <w:szCs w:val="22"/>
        </w:rPr>
        <w:t>.</w:t>
      </w:r>
      <w:r w:rsidR="00997E6D" w:rsidRPr="00997E6D">
        <w:rPr>
          <w:spacing w:val="-2"/>
          <w:szCs w:val="22"/>
        </w:rPr>
        <w:t xml:space="preserve"> </w:t>
      </w:r>
    </w:p>
    <w:p w:rsidR="00997E6D" w:rsidRDefault="00997E6D" w:rsidP="00D443FC">
      <w:pPr>
        <w:suppressAutoHyphens/>
        <w:jc w:val="both"/>
        <w:rPr>
          <w:spacing w:val="-2"/>
          <w:szCs w:val="22"/>
        </w:rPr>
      </w:pPr>
    </w:p>
    <w:p w:rsidR="00997E6D" w:rsidRDefault="00997E6D" w:rsidP="00D443FC">
      <w:pPr>
        <w:suppressAutoHyphens/>
        <w:jc w:val="both"/>
        <w:rPr>
          <w:spacing w:val="-2"/>
          <w:szCs w:val="22"/>
        </w:rPr>
      </w:pPr>
      <w:r>
        <w:rPr>
          <w:rFonts w:cs="Arial"/>
          <w:spacing w:val="-2"/>
          <w:szCs w:val="22"/>
        </w:rPr>
        <w:t xml:space="preserve">D9. </w:t>
      </w:r>
      <w:r w:rsidRPr="004643B0">
        <w:rPr>
          <w:rFonts w:cs="Arial"/>
          <w:spacing w:val="-2"/>
          <w:szCs w:val="22"/>
        </w:rPr>
        <w:t>Where the Tenderer is Non-Compl</w:t>
      </w:r>
      <w:r>
        <w:rPr>
          <w:rFonts w:cs="Arial"/>
          <w:spacing w:val="-2"/>
          <w:szCs w:val="22"/>
        </w:rPr>
        <w:t>a</w:t>
      </w:r>
      <w:r w:rsidRPr="004643B0">
        <w:rPr>
          <w:rFonts w:cs="Arial"/>
          <w:spacing w:val="-2"/>
          <w:szCs w:val="22"/>
        </w:rPr>
        <w:t>int or Partially Compli</w:t>
      </w:r>
      <w:r>
        <w:rPr>
          <w:rFonts w:cs="Arial"/>
          <w:spacing w:val="-2"/>
          <w:szCs w:val="22"/>
        </w:rPr>
        <w:t>ant against any requirement</w:t>
      </w:r>
      <w:r w:rsidRPr="004643B0">
        <w:rPr>
          <w:rFonts w:cs="Arial"/>
          <w:spacing w:val="-2"/>
          <w:szCs w:val="22"/>
        </w:rPr>
        <w:t xml:space="preserve">, these </w:t>
      </w:r>
      <w:r>
        <w:rPr>
          <w:spacing w:val="-2"/>
          <w:szCs w:val="22"/>
        </w:rPr>
        <w:t>will be scored accordingly.</w:t>
      </w:r>
    </w:p>
    <w:p w:rsidR="00997E6D" w:rsidRPr="00936B36" w:rsidRDefault="00997E6D" w:rsidP="00E80DFD">
      <w:pPr>
        <w:suppressAutoHyphens/>
        <w:spacing w:before="120" w:after="120"/>
        <w:jc w:val="both"/>
        <w:rPr>
          <w:b/>
          <w:spacing w:val="-2"/>
          <w:szCs w:val="22"/>
        </w:rPr>
      </w:pPr>
      <w:r w:rsidRPr="00936B36">
        <w:rPr>
          <w:b/>
          <w:spacing w:val="-2"/>
          <w:szCs w:val="22"/>
        </w:rPr>
        <w:t>Technical Proposal</w:t>
      </w:r>
    </w:p>
    <w:p w:rsidR="007A00A0" w:rsidRPr="004643B0" w:rsidRDefault="00997E6D" w:rsidP="00E80DFD">
      <w:pPr>
        <w:suppressAutoHyphens/>
        <w:spacing w:before="120" w:after="120"/>
        <w:jc w:val="both"/>
        <w:rPr>
          <w:spacing w:val="-2"/>
          <w:szCs w:val="22"/>
        </w:rPr>
      </w:pPr>
      <w:r>
        <w:rPr>
          <w:spacing w:val="-2"/>
          <w:szCs w:val="22"/>
        </w:rPr>
        <w:t>D10. T</w:t>
      </w:r>
      <w:r w:rsidR="00ED45A1" w:rsidRPr="004643B0">
        <w:rPr>
          <w:spacing w:val="-2"/>
          <w:szCs w:val="22"/>
        </w:rPr>
        <w:t xml:space="preserve">he Tenderer is to detail </w:t>
      </w:r>
      <w:r>
        <w:rPr>
          <w:spacing w:val="-2"/>
          <w:szCs w:val="22"/>
        </w:rPr>
        <w:t xml:space="preserve">in their Statement of Compliance (Technical Proposal) </w:t>
      </w:r>
      <w:r w:rsidR="00ED45A1" w:rsidRPr="004643B0">
        <w:rPr>
          <w:spacing w:val="-2"/>
          <w:szCs w:val="22"/>
        </w:rPr>
        <w:t xml:space="preserve">how they will </w:t>
      </w:r>
      <w:r w:rsidR="00D47B2F" w:rsidRPr="004643B0">
        <w:rPr>
          <w:lang w:eastAsia="en-GB"/>
        </w:rPr>
        <w:t>meet and deliver</w:t>
      </w:r>
      <w:r w:rsidR="004643B0">
        <w:rPr>
          <w:lang w:eastAsia="en-GB"/>
        </w:rPr>
        <w:t xml:space="preserve"> </w:t>
      </w:r>
      <w:r>
        <w:rPr>
          <w:lang w:eastAsia="en-GB"/>
        </w:rPr>
        <w:t xml:space="preserve">each of the </w:t>
      </w:r>
      <w:r>
        <w:rPr>
          <w:spacing w:val="-2"/>
          <w:szCs w:val="22"/>
        </w:rPr>
        <w:t xml:space="preserve">Task </w:t>
      </w:r>
      <w:r w:rsidR="00ED45A1" w:rsidRPr="004643B0">
        <w:rPr>
          <w:spacing w:val="-2"/>
          <w:szCs w:val="22"/>
        </w:rPr>
        <w:t xml:space="preserve"> </w:t>
      </w:r>
      <w:r w:rsidR="009B0E4A" w:rsidRPr="004643B0">
        <w:rPr>
          <w:spacing w:val="-2"/>
          <w:szCs w:val="22"/>
        </w:rPr>
        <w:t>r</w:t>
      </w:r>
      <w:r w:rsidR="00ED45A1" w:rsidRPr="004643B0">
        <w:rPr>
          <w:spacing w:val="-2"/>
          <w:szCs w:val="22"/>
        </w:rPr>
        <w:t>equirement</w:t>
      </w:r>
      <w:r w:rsidR="009B0E4A" w:rsidRPr="004643B0">
        <w:rPr>
          <w:spacing w:val="-2"/>
          <w:szCs w:val="22"/>
        </w:rPr>
        <w:t xml:space="preserve">s of </w:t>
      </w:r>
      <w:r w:rsidR="00A4785A" w:rsidRPr="004643B0">
        <w:rPr>
          <w:spacing w:val="-2"/>
          <w:szCs w:val="22"/>
        </w:rPr>
        <w:t xml:space="preserve">Schedule 2 </w:t>
      </w:r>
      <w:r w:rsidR="009B0E4A" w:rsidRPr="004643B0">
        <w:rPr>
          <w:spacing w:val="-2"/>
          <w:szCs w:val="22"/>
        </w:rPr>
        <w:t>(</w:t>
      </w:r>
      <w:r w:rsidR="00A4785A" w:rsidRPr="004643B0">
        <w:rPr>
          <w:spacing w:val="-2"/>
          <w:szCs w:val="22"/>
        </w:rPr>
        <w:t>Statement of Technical Requirement)</w:t>
      </w:r>
      <w:r w:rsidR="007A00A0" w:rsidRPr="004643B0">
        <w:rPr>
          <w:spacing w:val="-2"/>
          <w:szCs w:val="22"/>
        </w:rPr>
        <w:t xml:space="preserve"> focusing on the following 3 areas:</w:t>
      </w:r>
    </w:p>
    <w:p w:rsidR="007A00A0" w:rsidRPr="004643B0" w:rsidRDefault="007A00A0" w:rsidP="00A02BD5">
      <w:pPr>
        <w:pStyle w:val="ListParagraph"/>
        <w:numPr>
          <w:ilvl w:val="0"/>
          <w:numId w:val="32"/>
        </w:numPr>
        <w:spacing w:after="0"/>
        <w:rPr>
          <w:rFonts w:ascii="Arial" w:hAnsi="Arial"/>
          <w:spacing w:val="-2"/>
        </w:rPr>
      </w:pPr>
      <w:r w:rsidRPr="004643B0">
        <w:rPr>
          <w:rFonts w:ascii="Arial" w:hAnsi="Arial"/>
          <w:spacing w:val="-2"/>
        </w:rPr>
        <w:t xml:space="preserve">Delivery Plan / Strategy – For the statement of requirement in question, the </w:t>
      </w:r>
      <w:r w:rsidR="009C1AA2">
        <w:rPr>
          <w:rFonts w:ascii="Arial" w:hAnsi="Arial"/>
          <w:spacing w:val="-2"/>
        </w:rPr>
        <w:t>Tenderer</w:t>
      </w:r>
      <w:r w:rsidRPr="004643B0">
        <w:rPr>
          <w:rFonts w:ascii="Arial" w:hAnsi="Arial"/>
          <w:spacing w:val="-2"/>
        </w:rPr>
        <w:t xml:space="preserve"> shall provide a breakdown of activities that will be undertaken and how they intend managing and</w:t>
      </w:r>
      <w:r w:rsidR="004643B0">
        <w:rPr>
          <w:rFonts w:ascii="Arial" w:hAnsi="Arial"/>
          <w:spacing w:val="-2"/>
        </w:rPr>
        <w:t xml:space="preserve"> </w:t>
      </w:r>
      <w:r w:rsidRPr="004643B0">
        <w:rPr>
          <w:rFonts w:ascii="Arial" w:hAnsi="Arial"/>
          <w:spacing w:val="-2"/>
        </w:rPr>
        <w:t>delivering the requirement in full.  </w:t>
      </w:r>
    </w:p>
    <w:p w:rsidR="007A00A0" w:rsidRPr="004643B0" w:rsidRDefault="007A00A0" w:rsidP="00E80DFD">
      <w:pPr>
        <w:rPr>
          <w:spacing w:val="-2"/>
          <w:szCs w:val="22"/>
        </w:rPr>
      </w:pPr>
    </w:p>
    <w:p w:rsidR="007A00A0" w:rsidRPr="004643B0" w:rsidRDefault="007A00A0" w:rsidP="00A02BD5">
      <w:pPr>
        <w:pStyle w:val="ListParagraph"/>
        <w:numPr>
          <w:ilvl w:val="0"/>
          <w:numId w:val="32"/>
        </w:numPr>
        <w:spacing w:after="0"/>
        <w:rPr>
          <w:rFonts w:ascii="Arial" w:hAnsi="Arial"/>
          <w:spacing w:val="-2"/>
        </w:rPr>
      </w:pPr>
      <w:r w:rsidRPr="004643B0">
        <w:rPr>
          <w:rFonts w:ascii="Arial" w:hAnsi="Arial"/>
          <w:spacing w:val="-2"/>
        </w:rPr>
        <w:t xml:space="preserve">Schedule of Activities – For the statement of requirement in question, the </w:t>
      </w:r>
      <w:r w:rsidR="009C1AA2">
        <w:rPr>
          <w:rFonts w:ascii="Arial" w:hAnsi="Arial"/>
          <w:spacing w:val="-2"/>
        </w:rPr>
        <w:t>Tenderer</w:t>
      </w:r>
      <w:r w:rsidRPr="004643B0">
        <w:rPr>
          <w:rFonts w:ascii="Arial" w:hAnsi="Arial"/>
          <w:spacing w:val="-2"/>
        </w:rPr>
        <w:t xml:space="preserve"> shall provide a delivery schedule for the key activities. This should be linked to the activities identified in the delivery plan / strategy</w:t>
      </w:r>
    </w:p>
    <w:p w:rsidR="007A00A0" w:rsidRPr="004643B0" w:rsidRDefault="007A00A0" w:rsidP="00E80DFD">
      <w:pPr>
        <w:rPr>
          <w:spacing w:val="-2"/>
          <w:szCs w:val="22"/>
        </w:rPr>
      </w:pPr>
    </w:p>
    <w:p w:rsidR="00B511F5" w:rsidRDefault="007A00A0" w:rsidP="00A02BD5">
      <w:pPr>
        <w:pStyle w:val="ListParagraph"/>
        <w:numPr>
          <w:ilvl w:val="0"/>
          <w:numId w:val="32"/>
        </w:numPr>
        <w:spacing w:after="0"/>
        <w:rPr>
          <w:rFonts w:ascii="Arial" w:hAnsi="Arial"/>
          <w:spacing w:val="-2"/>
        </w:rPr>
      </w:pPr>
      <w:r w:rsidRPr="004643B0">
        <w:rPr>
          <w:rFonts w:ascii="Arial" w:hAnsi="Arial"/>
          <w:spacing w:val="-2"/>
        </w:rPr>
        <w:t xml:space="preserve">Resources – For </w:t>
      </w:r>
      <w:r w:rsidR="00B511F5">
        <w:rPr>
          <w:rFonts w:ascii="Arial" w:hAnsi="Arial"/>
          <w:spacing w:val="-2"/>
        </w:rPr>
        <w:t xml:space="preserve">Schedule 2 </w:t>
      </w:r>
      <w:r w:rsidR="009A13C6">
        <w:rPr>
          <w:rFonts w:ascii="Arial" w:hAnsi="Arial"/>
          <w:spacing w:val="-2"/>
        </w:rPr>
        <w:t>(</w:t>
      </w:r>
      <w:r w:rsidR="009A13C6" w:rsidRPr="004643B0">
        <w:rPr>
          <w:rFonts w:ascii="Arial" w:hAnsi="Arial"/>
          <w:spacing w:val="-2"/>
        </w:rPr>
        <w:t>Statement</w:t>
      </w:r>
      <w:r w:rsidRPr="004643B0">
        <w:rPr>
          <w:rFonts w:ascii="Arial" w:hAnsi="Arial"/>
          <w:spacing w:val="-2"/>
        </w:rPr>
        <w:t xml:space="preserve"> of </w:t>
      </w:r>
      <w:r w:rsidR="00900221">
        <w:rPr>
          <w:rFonts w:ascii="Arial" w:hAnsi="Arial"/>
          <w:spacing w:val="-2"/>
        </w:rPr>
        <w:t>T</w:t>
      </w:r>
      <w:r w:rsidR="00B511F5">
        <w:rPr>
          <w:rFonts w:ascii="Arial" w:hAnsi="Arial"/>
          <w:spacing w:val="-2"/>
        </w:rPr>
        <w:t>echnical R</w:t>
      </w:r>
      <w:r w:rsidRPr="004643B0">
        <w:rPr>
          <w:rFonts w:ascii="Arial" w:hAnsi="Arial"/>
          <w:spacing w:val="-2"/>
        </w:rPr>
        <w:t>equirement</w:t>
      </w:r>
      <w:r w:rsidR="00B511F5">
        <w:rPr>
          <w:rFonts w:ascii="Arial" w:hAnsi="Arial"/>
          <w:spacing w:val="-2"/>
        </w:rPr>
        <w:t>)</w:t>
      </w:r>
      <w:r w:rsidRPr="004643B0">
        <w:rPr>
          <w:rFonts w:ascii="Arial" w:hAnsi="Arial"/>
          <w:spacing w:val="-2"/>
        </w:rPr>
        <w:t xml:space="preserve"> i, the </w:t>
      </w:r>
      <w:r w:rsidR="009C1AA2">
        <w:rPr>
          <w:rFonts w:ascii="Arial" w:hAnsi="Arial"/>
          <w:spacing w:val="-2"/>
        </w:rPr>
        <w:t>Tenderer</w:t>
      </w:r>
      <w:r w:rsidRPr="004643B0">
        <w:rPr>
          <w:rFonts w:ascii="Arial" w:hAnsi="Arial"/>
          <w:spacing w:val="-2"/>
        </w:rPr>
        <w:t xml:space="preserve"> shall identify the resourced required to deliver it in full. The </w:t>
      </w:r>
      <w:r w:rsidR="009C1AA2">
        <w:rPr>
          <w:rFonts w:ascii="Arial" w:hAnsi="Arial"/>
          <w:spacing w:val="-2"/>
        </w:rPr>
        <w:t>Tenderer</w:t>
      </w:r>
      <w:r w:rsidRPr="004643B0">
        <w:rPr>
          <w:rFonts w:ascii="Arial" w:hAnsi="Arial"/>
          <w:spacing w:val="-2"/>
        </w:rPr>
        <w:t xml:space="preserve"> shall provide</w:t>
      </w:r>
      <w:r w:rsidR="00B511F5">
        <w:rPr>
          <w:rFonts w:ascii="Arial" w:hAnsi="Arial"/>
          <w:spacing w:val="-2"/>
        </w:rPr>
        <w:t>:</w:t>
      </w:r>
    </w:p>
    <w:p w:rsidR="00B511F5" w:rsidRPr="00900221" w:rsidRDefault="00B511F5" w:rsidP="00A02BD5">
      <w:pPr>
        <w:pStyle w:val="ListParagraph"/>
        <w:spacing w:after="0"/>
        <w:rPr>
          <w:rFonts w:ascii="Arial" w:hAnsi="Arial"/>
          <w:spacing w:val="-2"/>
        </w:rPr>
      </w:pPr>
    </w:p>
    <w:p w:rsidR="00B511F5" w:rsidRDefault="00B511F5" w:rsidP="00A02BD5">
      <w:pPr>
        <w:pStyle w:val="ListParagraph"/>
        <w:numPr>
          <w:ilvl w:val="1"/>
          <w:numId w:val="32"/>
        </w:numPr>
        <w:spacing w:after="0"/>
        <w:rPr>
          <w:rFonts w:ascii="Arial" w:hAnsi="Arial"/>
          <w:spacing w:val="-2"/>
        </w:rPr>
      </w:pPr>
      <w:r>
        <w:rPr>
          <w:rFonts w:ascii="Arial" w:hAnsi="Arial"/>
          <w:spacing w:val="-2"/>
        </w:rPr>
        <w:t>6 CV’s for Key personnel</w:t>
      </w:r>
    </w:p>
    <w:p w:rsidR="00B511F5" w:rsidRDefault="007A00A0" w:rsidP="00A02BD5">
      <w:pPr>
        <w:pStyle w:val="ListParagraph"/>
        <w:numPr>
          <w:ilvl w:val="1"/>
          <w:numId w:val="32"/>
        </w:numPr>
        <w:spacing w:after="0"/>
        <w:rPr>
          <w:rFonts w:ascii="Arial" w:hAnsi="Arial"/>
          <w:spacing w:val="-2"/>
        </w:rPr>
      </w:pPr>
      <w:r w:rsidRPr="004643B0">
        <w:rPr>
          <w:rFonts w:ascii="Arial" w:hAnsi="Arial"/>
          <w:spacing w:val="-2"/>
        </w:rPr>
        <w:t xml:space="preserve">a maximum of 3 CV’s for </w:t>
      </w:r>
      <w:r w:rsidR="0083276B">
        <w:rPr>
          <w:rFonts w:ascii="Arial" w:hAnsi="Arial"/>
          <w:spacing w:val="-2"/>
        </w:rPr>
        <w:t>lead</w:t>
      </w:r>
      <w:r w:rsidRPr="004643B0">
        <w:rPr>
          <w:rFonts w:ascii="Arial" w:hAnsi="Arial"/>
          <w:spacing w:val="-2"/>
        </w:rPr>
        <w:t xml:space="preserve"> personnel that will be involved in delivering </w:t>
      </w:r>
      <w:r w:rsidR="009A13C6">
        <w:rPr>
          <w:rFonts w:ascii="Arial" w:hAnsi="Arial"/>
          <w:spacing w:val="-2"/>
        </w:rPr>
        <w:t xml:space="preserve">each </w:t>
      </w:r>
      <w:r w:rsidR="009A13C6" w:rsidRPr="004643B0">
        <w:rPr>
          <w:rFonts w:ascii="Arial" w:hAnsi="Arial"/>
          <w:spacing w:val="-2"/>
        </w:rPr>
        <w:t>Task</w:t>
      </w:r>
      <w:r w:rsidRPr="004643B0">
        <w:rPr>
          <w:rFonts w:ascii="Arial" w:hAnsi="Arial"/>
          <w:spacing w:val="-2"/>
        </w:rPr>
        <w:t>.</w:t>
      </w:r>
      <w:r w:rsidR="0083276B">
        <w:rPr>
          <w:rFonts w:ascii="Arial" w:hAnsi="Arial"/>
          <w:spacing w:val="-2"/>
        </w:rPr>
        <w:t xml:space="preserve"> </w:t>
      </w:r>
    </w:p>
    <w:p w:rsidR="00B511F5" w:rsidRPr="00B511F5" w:rsidRDefault="0083276B" w:rsidP="00A02BD5">
      <w:pPr>
        <w:pStyle w:val="ListParagraph"/>
        <w:numPr>
          <w:ilvl w:val="1"/>
          <w:numId w:val="32"/>
        </w:numPr>
        <w:spacing w:after="0"/>
        <w:rPr>
          <w:rFonts w:ascii="Arial" w:hAnsi="Arial"/>
          <w:spacing w:val="-2"/>
        </w:rPr>
      </w:pPr>
      <w:r>
        <w:rPr>
          <w:rFonts w:ascii="Arial" w:hAnsi="Arial"/>
          <w:spacing w:val="-2"/>
        </w:rPr>
        <w:t xml:space="preserve">CV’s should be restricted to no more than 2 pages </w:t>
      </w:r>
      <w:r w:rsidRPr="00A65D65">
        <w:rPr>
          <w:rFonts w:ascii="Arial" w:hAnsi="Arial" w:cs="Arial"/>
          <w:spacing w:val="-2"/>
        </w:rPr>
        <w:t>and provide only one copy of a CV where an individual will be supporting more than one task.</w:t>
      </w:r>
      <w:r w:rsidR="00A65D65" w:rsidRPr="00B511F5">
        <w:rPr>
          <w:rFonts w:ascii="Arial" w:hAnsi="Arial" w:cs="Arial"/>
          <w:spacing w:val="-2"/>
        </w:rPr>
        <w:t xml:space="preserve"> </w:t>
      </w:r>
    </w:p>
    <w:p w:rsidR="00B511F5" w:rsidRPr="00936B36" w:rsidRDefault="00997E6D" w:rsidP="00936B36">
      <w:pPr>
        <w:pStyle w:val="ListParagraph"/>
        <w:ind w:left="0"/>
        <w:rPr>
          <w:rFonts w:ascii="Arial" w:hAnsi="Arial"/>
          <w:b/>
          <w:spacing w:val="-2"/>
        </w:rPr>
      </w:pPr>
      <w:r w:rsidRPr="00936B36">
        <w:rPr>
          <w:rFonts w:ascii="Arial" w:hAnsi="Arial"/>
          <w:b/>
          <w:spacing w:val="-2"/>
        </w:rPr>
        <w:t>Project Management Plan</w:t>
      </w:r>
    </w:p>
    <w:p w:rsidR="00900221" w:rsidRPr="004643B0" w:rsidRDefault="00900221" w:rsidP="00A02BD5">
      <w:pPr>
        <w:suppressAutoHyphens/>
        <w:spacing w:before="120" w:after="120"/>
        <w:jc w:val="both"/>
        <w:rPr>
          <w:spacing w:val="-2"/>
          <w:szCs w:val="22"/>
        </w:rPr>
      </w:pPr>
      <w:r>
        <w:rPr>
          <w:rFonts w:cs="Arial"/>
          <w:spacing w:val="-2"/>
          <w:szCs w:val="22"/>
        </w:rPr>
        <w:t>D</w:t>
      </w:r>
      <w:r w:rsidR="00997E6D">
        <w:rPr>
          <w:rFonts w:cs="Arial"/>
          <w:spacing w:val="-2"/>
          <w:szCs w:val="22"/>
        </w:rPr>
        <w:t>11</w:t>
      </w:r>
      <w:r>
        <w:rPr>
          <w:rFonts w:cs="Arial"/>
          <w:spacing w:val="-2"/>
          <w:szCs w:val="22"/>
        </w:rPr>
        <w:t>.</w:t>
      </w:r>
      <w:r>
        <w:rPr>
          <w:rFonts w:cs="Arial"/>
          <w:spacing w:val="-2"/>
          <w:szCs w:val="22"/>
        </w:rPr>
        <w:tab/>
      </w:r>
      <w:r w:rsidR="00997E6D">
        <w:rPr>
          <w:rFonts w:cs="Arial"/>
          <w:spacing w:val="-2"/>
          <w:szCs w:val="22"/>
        </w:rPr>
        <w:t>The Tenderer’s Project Management Plan will also be evaluated and scored in accordance with the capability assessment at Table 2 below and the weighting at Table 3 below. Each Annex of the PMP will have a different weighting factor as detailed in Table 3.</w:t>
      </w:r>
    </w:p>
    <w:p w:rsidR="00900221" w:rsidRPr="00C10F8C" w:rsidRDefault="00900221" w:rsidP="00C10F8C">
      <w:pPr>
        <w:suppressAutoHyphens/>
        <w:spacing w:before="120" w:after="120"/>
        <w:jc w:val="both"/>
        <w:rPr>
          <w:spacing w:val="-2"/>
          <w:szCs w:val="22"/>
        </w:rPr>
      </w:pPr>
    </w:p>
    <w:p w:rsidR="00C10F8C" w:rsidRDefault="00E85A8B" w:rsidP="00A02BD5">
      <w:pPr>
        <w:suppressAutoHyphens/>
        <w:spacing w:before="120" w:after="120"/>
        <w:jc w:val="both"/>
        <w:rPr>
          <w:spacing w:val="-2"/>
          <w:szCs w:val="22"/>
        </w:rPr>
      </w:pPr>
      <w:r>
        <w:rPr>
          <w:spacing w:val="-2"/>
          <w:szCs w:val="22"/>
        </w:rPr>
        <w:t>D</w:t>
      </w:r>
      <w:r w:rsidR="00997E6D">
        <w:rPr>
          <w:spacing w:val="-2"/>
          <w:szCs w:val="22"/>
        </w:rPr>
        <w:t>12</w:t>
      </w:r>
      <w:r>
        <w:rPr>
          <w:spacing w:val="-2"/>
          <w:szCs w:val="22"/>
        </w:rPr>
        <w:t>.</w:t>
      </w:r>
      <w:r>
        <w:rPr>
          <w:spacing w:val="-2"/>
          <w:szCs w:val="22"/>
        </w:rPr>
        <w:tab/>
      </w:r>
      <w:r w:rsidR="00D203D7" w:rsidRPr="00D443FC">
        <w:rPr>
          <w:spacing w:val="-2"/>
          <w:szCs w:val="22"/>
          <w:u w:val="single"/>
        </w:rPr>
        <w:t>Capability Assessment Scoring Scale</w:t>
      </w:r>
      <w:r w:rsidR="00D203D7">
        <w:rPr>
          <w:spacing w:val="-2"/>
          <w:szCs w:val="22"/>
          <w:u w:val="single"/>
        </w:rPr>
        <w:t xml:space="preserve">/Weighting &amp; Scores </w:t>
      </w:r>
    </w:p>
    <w:p w:rsidR="00D203D7" w:rsidRDefault="00D203D7" w:rsidP="00A02BD5">
      <w:pPr>
        <w:suppressAutoHyphens/>
        <w:spacing w:before="120" w:after="120"/>
        <w:jc w:val="both"/>
        <w:rPr>
          <w:spacing w:val="-2"/>
          <w:szCs w:val="22"/>
        </w:rPr>
      </w:pPr>
      <w:r>
        <w:rPr>
          <w:spacing w:val="-2"/>
          <w:szCs w:val="22"/>
        </w:rPr>
        <w:t>Table 2 details the description of the scores used to mark each element being scored. Table 3 shows the weighting given to each element and how total weighted scores for Technical and PMP will be calculated.</w:t>
      </w:r>
    </w:p>
    <w:p w:rsidR="00990327" w:rsidRDefault="00990327" w:rsidP="00A02BD5">
      <w:pPr>
        <w:suppressAutoHyphens/>
        <w:spacing w:before="120" w:after="120"/>
        <w:jc w:val="both"/>
        <w:rPr>
          <w:spacing w:val="-2"/>
          <w:szCs w:val="22"/>
          <w:highlight w:val="yellow"/>
          <w:u w:val="single"/>
        </w:rPr>
      </w:pPr>
    </w:p>
    <w:p w:rsidR="00D443FC" w:rsidRDefault="00D443FC" w:rsidP="00A02BD5">
      <w:pPr>
        <w:suppressAutoHyphens/>
        <w:spacing w:before="120" w:after="120"/>
        <w:jc w:val="both"/>
        <w:rPr>
          <w:spacing w:val="-2"/>
          <w:szCs w:val="22"/>
          <w:highlight w:val="yellow"/>
          <w:u w:val="single"/>
        </w:rPr>
      </w:pPr>
    </w:p>
    <w:p w:rsidR="00D443FC" w:rsidRPr="004643B0" w:rsidRDefault="00D443FC" w:rsidP="00A02BD5">
      <w:pPr>
        <w:suppressAutoHyphens/>
        <w:spacing w:before="120" w:after="120"/>
        <w:jc w:val="both"/>
        <w:rPr>
          <w:spacing w:val="-2"/>
          <w:szCs w:val="22"/>
          <w:highlight w:val="yellow"/>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2040"/>
        <w:gridCol w:w="6449"/>
      </w:tblGrid>
      <w:tr w:rsidR="004643B0" w:rsidRPr="005F4CEC" w:rsidTr="00900221">
        <w:trPr>
          <w:trHeight w:val="360"/>
        </w:trPr>
        <w:tc>
          <w:tcPr>
            <w:tcW w:w="1258" w:type="dxa"/>
            <w:shd w:val="clear" w:color="auto" w:fill="E6E6E6"/>
          </w:tcPr>
          <w:p w:rsidR="0098022D" w:rsidRPr="005F4CEC" w:rsidRDefault="0098022D" w:rsidP="00A02BD5">
            <w:pPr>
              <w:spacing w:before="60" w:after="60"/>
              <w:rPr>
                <w:rFonts w:cs="Arial"/>
                <w:b/>
                <w:u w:val="single"/>
                <w:lang w:eastAsia="ko-KR"/>
              </w:rPr>
            </w:pPr>
            <w:r w:rsidRPr="004643B0">
              <w:rPr>
                <w:rFonts w:cs="Arial"/>
                <w:b/>
                <w:u w:val="single"/>
                <w:lang w:eastAsia="ko-KR"/>
              </w:rPr>
              <w:lastRenderedPageBreak/>
              <w:t>Score</w:t>
            </w:r>
          </w:p>
        </w:tc>
        <w:tc>
          <w:tcPr>
            <w:tcW w:w="2040" w:type="dxa"/>
            <w:shd w:val="clear" w:color="auto" w:fill="E6E6E6"/>
          </w:tcPr>
          <w:p w:rsidR="0098022D" w:rsidRPr="005F4CEC" w:rsidRDefault="0098022D" w:rsidP="00A02BD5">
            <w:pPr>
              <w:spacing w:before="60" w:after="60"/>
              <w:rPr>
                <w:rFonts w:cs="Arial"/>
                <w:b/>
                <w:u w:val="single"/>
                <w:lang w:eastAsia="ko-KR"/>
              </w:rPr>
            </w:pPr>
            <w:r w:rsidRPr="005F4CEC">
              <w:rPr>
                <w:rFonts w:cs="Arial"/>
                <w:b/>
                <w:u w:val="single"/>
                <w:lang w:eastAsia="ko-KR"/>
              </w:rPr>
              <w:t>Marking</w:t>
            </w:r>
          </w:p>
        </w:tc>
        <w:tc>
          <w:tcPr>
            <w:tcW w:w="6449" w:type="dxa"/>
            <w:shd w:val="clear" w:color="auto" w:fill="E6E6E6"/>
          </w:tcPr>
          <w:p w:rsidR="0098022D" w:rsidRPr="005F4CEC" w:rsidRDefault="0098022D" w:rsidP="00A02BD5">
            <w:pPr>
              <w:spacing w:before="60" w:after="60"/>
              <w:rPr>
                <w:rFonts w:cs="Arial"/>
                <w:b/>
                <w:u w:val="single"/>
                <w:lang w:eastAsia="ko-KR"/>
              </w:rPr>
            </w:pPr>
            <w:r w:rsidRPr="005F4CEC">
              <w:rPr>
                <w:rFonts w:cs="Arial"/>
                <w:b/>
                <w:u w:val="single"/>
                <w:lang w:eastAsia="ko-KR"/>
              </w:rPr>
              <w:t>Descriptor</w:t>
            </w:r>
          </w:p>
        </w:tc>
      </w:tr>
      <w:tr w:rsidR="004643B0" w:rsidRPr="004643B0" w:rsidTr="00900221">
        <w:trPr>
          <w:trHeight w:val="345"/>
        </w:trPr>
        <w:tc>
          <w:tcPr>
            <w:tcW w:w="1258" w:type="dxa"/>
            <w:shd w:val="clear" w:color="auto" w:fill="auto"/>
          </w:tcPr>
          <w:p w:rsidR="0098022D" w:rsidRPr="005F4CEC" w:rsidRDefault="0098022D" w:rsidP="00E80DFD">
            <w:pPr>
              <w:spacing w:before="60" w:after="60"/>
              <w:rPr>
                <w:rFonts w:cs="Arial"/>
                <w:b/>
                <w:lang w:eastAsia="ko-KR"/>
              </w:rPr>
            </w:pPr>
            <w:r w:rsidRPr="005F4CEC">
              <w:rPr>
                <w:rFonts w:cs="Arial"/>
                <w:b/>
                <w:lang w:eastAsia="ko-KR"/>
              </w:rPr>
              <w:t>0</w:t>
            </w:r>
          </w:p>
        </w:tc>
        <w:tc>
          <w:tcPr>
            <w:tcW w:w="2040" w:type="dxa"/>
            <w:shd w:val="clear" w:color="auto" w:fill="auto"/>
          </w:tcPr>
          <w:p w:rsidR="0098022D" w:rsidRPr="005F4CEC" w:rsidRDefault="0098022D" w:rsidP="004632F3">
            <w:pPr>
              <w:spacing w:before="60" w:after="60"/>
              <w:rPr>
                <w:rFonts w:cs="Arial"/>
                <w:lang w:eastAsia="ko-KR"/>
              </w:rPr>
            </w:pPr>
            <w:r w:rsidRPr="005F4CEC">
              <w:rPr>
                <w:rFonts w:cs="Arial"/>
                <w:b/>
                <w:lang w:eastAsia="ko-KR"/>
              </w:rPr>
              <w:t>No Answer</w:t>
            </w:r>
          </w:p>
        </w:tc>
        <w:tc>
          <w:tcPr>
            <w:tcW w:w="6449" w:type="dxa"/>
            <w:shd w:val="clear" w:color="auto" w:fill="auto"/>
          </w:tcPr>
          <w:p w:rsidR="0098022D" w:rsidRPr="00900221" w:rsidRDefault="00A4785A" w:rsidP="00A02BD5">
            <w:pPr>
              <w:spacing w:before="60" w:after="60"/>
              <w:rPr>
                <w:rFonts w:cs="Arial"/>
                <w:lang w:eastAsia="ko-KR"/>
              </w:rPr>
            </w:pPr>
            <w:r w:rsidRPr="00900221">
              <w:rPr>
                <w:rFonts w:cs="Arial"/>
                <w:lang w:eastAsia="ko-KR"/>
              </w:rPr>
              <w:t>Nil or inadequate response. Fails to demonstrate an ability to meet the requirement</w:t>
            </w:r>
          </w:p>
        </w:tc>
      </w:tr>
      <w:tr w:rsidR="004643B0" w:rsidRPr="004643B0" w:rsidTr="00900221">
        <w:trPr>
          <w:trHeight w:val="363"/>
        </w:trPr>
        <w:tc>
          <w:tcPr>
            <w:tcW w:w="1258" w:type="dxa"/>
            <w:shd w:val="clear" w:color="auto" w:fill="auto"/>
          </w:tcPr>
          <w:p w:rsidR="0098022D" w:rsidRPr="004643B0" w:rsidRDefault="0098022D" w:rsidP="00E80DFD">
            <w:pPr>
              <w:spacing w:before="60" w:after="60"/>
              <w:rPr>
                <w:rFonts w:cs="Arial"/>
                <w:b/>
                <w:lang w:eastAsia="ko-KR"/>
              </w:rPr>
            </w:pPr>
            <w:r w:rsidRPr="004643B0">
              <w:rPr>
                <w:rFonts w:cs="Arial"/>
                <w:b/>
                <w:lang w:eastAsia="ko-KR"/>
              </w:rPr>
              <w:t>1</w:t>
            </w:r>
          </w:p>
        </w:tc>
        <w:tc>
          <w:tcPr>
            <w:tcW w:w="2040" w:type="dxa"/>
            <w:shd w:val="clear" w:color="auto" w:fill="auto"/>
          </w:tcPr>
          <w:p w:rsidR="0098022D" w:rsidRPr="004643B0" w:rsidRDefault="0098022D" w:rsidP="004632F3">
            <w:pPr>
              <w:spacing w:before="60" w:after="60"/>
              <w:rPr>
                <w:rFonts w:cs="Arial"/>
                <w:lang w:eastAsia="ko-KR"/>
              </w:rPr>
            </w:pPr>
            <w:r w:rsidRPr="004643B0">
              <w:rPr>
                <w:rFonts w:cs="Arial"/>
                <w:b/>
                <w:lang w:eastAsia="ko-KR"/>
              </w:rPr>
              <w:t>Poor</w:t>
            </w:r>
          </w:p>
        </w:tc>
        <w:tc>
          <w:tcPr>
            <w:tcW w:w="6449" w:type="dxa"/>
            <w:shd w:val="clear" w:color="auto" w:fill="auto"/>
          </w:tcPr>
          <w:p w:rsidR="0098022D" w:rsidRPr="00900221" w:rsidRDefault="00A4785A" w:rsidP="00A02BD5">
            <w:pPr>
              <w:spacing w:before="60" w:after="60"/>
              <w:rPr>
                <w:rFonts w:cs="Arial"/>
                <w:lang w:eastAsia="ko-KR"/>
              </w:rPr>
            </w:pPr>
            <w:r w:rsidRPr="00900221">
              <w:rPr>
                <w:rFonts w:cs="Arial"/>
                <w:spacing w:val="-3"/>
                <w:szCs w:val="22"/>
              </w:rPr>
              <w:t>The response addresses some of the elements of the requirement but does not fully detail or explain how the requirement will be fulfilled</w:t>
            </w:r>
          </w:p>
        </w:tc>
      </w:tr>
      <w:tr w:rsidR="004643B0" w:rsidRPr="004643B0" w:rsidTr="00900221">
        <w:trPr>
          <w:trHeight w:val="835"/>
        </w:trPr>
        <w:tc>
          <w:tcPr>
            <w:tcW w:w="1258" w:type="dxa"/>
            <w:shd w:val="clear" w:color="auto" w:fill="auto"/>
          </w:tcPr>
          <w:p w:rsidR="0098022D" w:rsidRPr="004643B0" w:rsidRDefault="0098022D" w:rsidP="00E80DFD">
            <w:pPr>
              <w:spacing w:before="60" w:after="60"/>
              <w:rPr>
                <w:rFonts w:cs="Arial"/>
                <w:b/>
                <w:lang w:eastAsia="ko-KR"/>
              </w:rPr>
            </w:pPr>
            <w:r w:rsidRPr="004643B0">
              <w:rPr>
                <w:rFonts w:cs="Arial"/>
                <w:b/>
                <w:lang w:eastAsia="ko-KR"/>
              </w:rPr>
              <w:t>2</w:t>
            </w:r>
          </w:p>
        </w:tc>
        <w:tc>
          <w:tcPr>
            <w:tcW w:w="2040" w:type="dxa"/>
            <w:shd w:val="clear" w:color="auto" w:fill="auto"/>
          </w:tcPr>
          <w:p w:rsidR="0098022D" w:rsidRPr="004643B0" w:rsidRDefault="00A4785A" w:rsidP="004632F3">
            <w:pPr>
              <w:spacing w:before="60" w:after="60"/>
              <w:rPr>
                <w:rFonts w:cs="Arial"/>
                <w:b/>
                <w:lang w:eastAsia="ko-KR"/>
              </w:rPr>
            </w:pPr>
            <w:r w:rsidRPr="004643B0">
              <w:rPr>
                <w:rFonts w:cs="Arial"/>
                <w:b/>
                <w:lang w:eastAsia="ko-KR"/>
              </w:rPr>
              <w:t>Partially Acceptable</w:t>
            </w:r>
          </w:p>
        </w:tc>
        <w:tc>
          <w:tcPr>
            <w:tcW w:w="6449" w:type="dxa"/>
            <w:shd w:val="clear" w:color="auto" w:fill="auto"/>
          </w:tcPr>
          <w:p w:rsidR="0098022D" w:rsidRPr="00900221" w:rsidRDefault="00A4785A" w:rsidP="00A02BD5">
            <w:pPr>
              <w:spacing w:before="60" w:after="60"/>
              <w:rPr>
                <w:rFonts w:cs="Arial"/>
                <w:lang w:eastAsia="ko-KR"/>
              </w:rPr>
            </w:pPr>
            <w:r w:rsidRPr="00900221">
              <w:rPr>
                <w:rFonts w:cs="Arial"/>
                <w:spacing w:val="-3"/>
                <w:szCs w:val="22"/>
              </w:rPr>
              <w:t>The response addresses half of the elements of the requirement but contains insufficient / limited detail or explanation how the requirement will be fulfilled</w:t>
            </w:r>
          </w:p>
        </w:tc>
      </w:tr>
      <w:tr w:rsidR="004643B0" w:rsidRPr="004643B0" w:rsidTr="00900221">
        <w:trPr>
          <w:trHeight w:val="651"/>
        </w:trPr>
        <w:tc>
          <w:tcPr>
            <w:tcW w:w="1258" w:type="dxa"/>
            <w:shd w:val="clear" w:color="auto" w:fill="auto"/>
          </w:tcPr>
          <w:p w:rsidR="0098022D" w:rsidRPr="004643B0" w:rsidRDefault="0098022D" w:rsidP="00E80DFD">
            <w:pPr>
              <w:spacing w:before="60" w:after="60"/>
              <w:rPr>
                <w:rFonts w:cs="Arial"/>
                <w:b/>
                <w:lang w:eastAsia="ko-KR"/>
              </w:rPr>
            </w:pPr>
            <w:r w:rsidRPr="004643B0">
              <w:rPr>
                <w:rFonts w:cs="Arial"/>
                <w:b/>
                <w:lang w:eastAsia="ko-KR"/>
              </w:rPr>
              <w:t>3</w:t>
            </w:r>
          </w:p>
        </w:tc>
        <w:tc>
          <w:tcPr>
            <w:tcW w:w="2040" w:type="dxa"/>
            <w:shd w:val="clear" w:color="auto" w:fill="auto"/>
          </w:tcPr>
          <w:p w:rsidR="0098022D" w:rsidRPr="004643B0" w:rsidRDefault="00A4785A" w:rsidP="004632F3">
            <w:pPr>
              <w:spacing w:before="60" w:after="60"/>
              <w:rPr>
                <w:rFonts w:cs="Arial"/>
                <w:lang w:eastAsia="ko-KR"/>
              </w:rPr>
            </w:pPr>
            <w:r w:rsidRPr="004643B0">
              <w:rPr>
                <w:rFonts w:cs="Arial"/>
                <w:b/>
                <w:lang w:eastAsia="ko-KR"/>
              </w:rPr>
              <w:t>Acceptable</w:t>
            </w:r>
          </w:p>
        </w:tc>
        <w:tc>
          <w:tcPr>
            <w:tcW w:w="6449" w:type="dxa"/>
            <w:shd w:val="clear" w:color="auto" w:fill="auto"/>
          </w:tcPr>
          <w:p w:rsidR="0098022D" w:rsidRPr="00900221" w:rsidRDefault="00A4785A" w:rsidP="00A02BD5">
            <w:pPr>
              <w:spacing w:before="60" w:after="60"/>
              <w:rPr>
                <w:rFonts w:cs="Arial"/>
                <w:lang w:eastAsia="ko-KR"/>
              </w:rPr>
            </w:pPr>
            <w:r w:rsidRPr="00900221">
              <w:rPr>
                <w:rFonts w:cs="Arial"/>
                <w:spacing w:val="-3"/>
                <w:szCs w:val="22"/>
              </w:rPr>
              <w:t>The response addresses the majority of the elements of the requirement but does not fully detail or explain how the requirement will be fulfilled</w:t>
            </w:r>
          </w:p>
        </w:tc>
      </w:tr>
      <w:tr w:rsidR="004643B0" w:rsidRPr="004643B0" w:rsidTr="00900221">
        <w:trPr>
          <w:trHeight w:val="688"/>
        </w:trPr>
        <w:tc>
          <w:tcPr>
            <w:tcW w:w="1258" w:type="dxa"/>
            <w:shd w:val="clear" w:color="auto" w:fill="auto"/>
          </w:tcPr>
          <w:p w:rsidR="0098022D" w:rsidRPr="004643B0" w:rsidRDefault="0098022D" w:rsidP="00E80DFD">
            <w:pPr>
              <w:spacing w:before="60" w:after="60"/>
              <w:rPr>
                <w:rFonts w:cs="Arial"/>
                <w:b/>
                <w:lang w:eastAsia="ko-KR"/>
              </w:rPr>
            </w:pPr>
            <w:r w:rsidRPr="004643B0">
              <w:rPr>
                <w:rFonts w:cs="Arial"/>
                <w:b/>
                <w:lang w:eastAsia="ko-KR"/>
              </w:rPr>
              <w:t>4</w:t>
            </w:r>
          </w:p>
        </w:tc>
        <w:tc>
          <w:tcPr>
            <w:tcW w:w="2040" w:type="dxa"/>
            <w:shd w:val="clear" w:color="auto" w:fill="auto"/>
          </w:tcPr>
          <w:p w:rsidR="0098022D" w:rsidRPr="004643B0" w:rsidRDefault="00A4785A" w:rsidP="004632F3">
            <w:pPr>
              <w:spacing w:before="60" w:after="60"/>
              <w:rPr>
                <w:rFonts w:cs="Arial"/>
                <w:lang w:eastAsia="ko-KR"/>
              </w:rPr>
            </w:pPr>
            <w:r w:rsidRPr="004643B0">
              <w:rPr>
                <w:rFonts w:cs="Arial"/>
                <w:b/>
                <w:lang w:eastAsia="ko-KR"/>
              </w:rPr>
              <w:t>G</w:t>
            </w:r>
            <w:r w:rsidR="0098022D" w:rsidRPr="004643B0">
              <w:rPr>
                <w:rFonts w:cs="Arial"/>
                <w:b/>
                <w:lang w:eastAsia="ko-KR"/>
              </w:rPr>
              <w:t>ood</w:t>
            </w:r>
          </w:p>
        </w:tc>
        <w:tc>
          <w:tcPr>
            <w:tcW w:w="6449" w:type="dxa"/>
            <w:shd w:val="clear" w:color="auto" w:fill="auto"/>
          </w:tcPr>
          <w:p w:rsidR="0098022D" w:rsidRPr="00900221" w:rsidRDefault="00A4785A" w:rsidP="00A02BD5">
            <w:pPr>
              <w:spacing w:before="60" w:after="60"/>
              <w:rPr>
                <w:rFonts w:cs="Arial"/>
                <w:lang w:eastAsia="ko-KR"/>
              </w:rPr>
            </w:pPr>
            <w:r w:rsidRPr="00900221">
              <w:rPr>
                <w:rFonts w:cs="Arial"/>
                <w:spacing w:val="-3"/>
                <w:szCs w:val="22"/>
              </w:rPr>
              <w:t>The response is sufficiently detailed and demonstrates a good understanding and provides details of how the requirement will be fulfilled</w:t>
            </w:r>
          </w:p>
        </w:tc>
      </w:tr>
      <w:tr w:rsidR="004643B0" w:rsidRPr="004643B0" w:rsidTr="00900221">
        <w:trPr>
          <w:trHeight w:val="840"/>
        </w:trPr>
        <w:tc>
          <w:tcPr>
            <w:tcW w:w="1258" w:type="dxa"/>
            <w:shd w:val="clear" w:color="auto" w:fill="auto"/>
          </w:tcPr>
          <w:p w:rsidR="0098022D" w:rsidRPr="004643B0" w:rsidRDefault="0098022D" w:rsidP="00E80DFD">
            <w:pPr>
              <w:spacing w:before="60" w:after="60"/>
              <w:rPr>
                <w:rFonts w:cs="Arial"/>
                <w:b/>
                <w:lang w:eastAsia="ko-KR"/>
              </w:rPr>
            </w:pPr>
            <w:r w:rsidRPr="004643B0">
              <w:rPr>
                <w:rFonts w:cs="Arial"/>
                <w:b/>
                <w:lang w:eastAsia="ko-KR"/>
              </w:rPr>
              <w:t>5</w:t>
            </w:r>
          </w:p>
        </w:tc>
        <w:tc>
          <w:tcPr>
            <w:tcW w:w="2040" w:type="dxa"/>
            <w:shd w:val="clear" w:color="auto" w:fill="auto"/>
          </w:tcPr>
          <w:p w:rsidR="0098022D" w:rsidRPr="004643B0" w:rsidRDefault="0098022D" w:rsidP="004632F3">
            <w:pPr>
              <w:spacing w:before="60" w:after="60"/>
              <w:rPr>
                <w:rFonts w:cs="Arial"/>
                <w:lang w:eastAsia="ko-KR"/>
              </w:rPr>
            </w:pPr>
            <w:r w:rsidRPr="004643B0">
              <w:rPr>
                <w:rFonts w:cs="Arial"/>
                <w:b/>
                <w:lang w:eastAsia="ko-KR"/>
              </w:rPr>
              <w:t>Excellent</w:t>
            </w:r>
          </w:p>
        </w:tc>
        <w:tc>
          <w:tcPr>
            <w:tcW w:w="6449" w:type="dxa"/>
            <w:shd w:val="clear" w:color="auto" w:fill="auto"/>
          </w:tcPr>
          <w:p w:rsidR="0098022D" w:rsidRPr="004643B0" w:rsidRDefault="00A4785A" w:rsidP="00A02BD5">
            <w:pPr>
              <w:spacing w:before="60" w:after="60"/>
              <w:rPr>
                <w:rFonts w:cs="Arial"/>
                <w:lang w:eastAsia="ko-KR"/>
              </w:rPr>
            </w:pPr>
            <w:r w:rsidRPr="00900221">
              <w:rPr>
                <w:rFonts w:cs="Arial"/>
                <w:spacing w:val="-3"/>
                <w:szCs w:val="22"/>
              </w:rPr>
              <w:t>The response is comprehensive, unambiguous and demonstrates a thorough understanding of requirement and provides details of how the requirement will be met in full.</w:t>
            </w:r>
          </w:p>
        </w:tc>
      </w:tr>
    </w:tbl>
    <w:p w:rsidR="00B511F5" w:rsidRPr="00D443FC" w:rsidRDefault="0098022D" w:rsidP="00D443FC">
      <w:pPr>
        <w:suppressAutoHyphens/>
        <w:jc w:val="center"/>
        <w:rPr>
          <w:b/>
          <w:i/>
          <w:spacing w:val="-2"/>
          <w:szCs w:val="22"/>
          <w:u w:val="single"/>
        </w:rPr>
      </w:pPr>
      <w:r w:rsidRPr="00D443FC">
        <w:rPr>
          <w:b/>
          <w:i/>
          <w:spacing w:val="-2"/>
          <w:szCs w:val="22"/>
          <w:u w:val="single"/>
        </w:rPr>
        <w:t xml:space="preserve">Table </w:t>
      </w:r>
      <w:r w:rsidR="00A65D65" w:rsidRPr="00D443FC">
        <w:rPr>
          <w:b/>
          <w:i/>
          <w:spacing w:val="-2"/>
          <w:szCs w:val="22"/>
          <w:u w:val="single"/>
        </w:rPr>
        <w:t xml:space="preserve">4 </w:t>
      </w:r>
      <w:r w:rsidR="00997E6D" w:rsidRPr="00D443FC">
        <w:rPr>
          <w:b/>
          <w:i/>
          <w:spacing w:val="-2"/>
          <w:szCs w:val="22"/>
          <w:u w:val="single"/>
        </w:rPr>
        <w:t>–</w:t>
      </w:r>
      <w:r w:rsidR="00A65D65" w:rsidRPr="00D443FC">
        <w:rPr>
          <w:b/>
          <w:i/>
          <w:spacing w:val="-2"/>
          <w:szCs w:val="22"/>
          <w:u w:val="single"/>
        </w:rPr>
        <w:t xml:space="preserve"> </w:t>
      </w:r>
      <w:r w:rsidR="00997E6D" w:rsidRPr="00D443FC">
        <w:rPr>
          <w:b/>
          <w:i/>
          <w:spacing w:val="-2"/>
          <w:szCs w:val="22"/>
          <w:u w:val="single"/>
        </w:rPr>
        <w:t xml:space="preserve">Capability Assessment </w:t>
      </w:r>
      <w:r w:rsidRPr="00D443FC">
        <w:rPr>
          <w:b/>
          <w:i/>
          <w:spacing w:val="-2"/>
          <w:szCs w:val="22"/>
          <w:u w:val="single"/>
        </w:rPr>
        <w:t>Scoring Scale</w:t>
      </w:r>
    </w:p>
    <w:p w:rsidR="0098022D" w:rsidRPr="004643B0" w:rsidRDefault="0098022D" w:rsidP="00A02BD5">
      <w:pPr>
        <w:suppressAutoHyphens/>
        <w:jc w:val="both"/>
        <w:rPr>
          <w:spacing w:val="-2"/>
          <w:szCs w:val="22"/>
          <w:highlight w:val="yellow"/>
        </w:rPr>
      </w:pPr>
    </w:p>
    <w:tbl>
      <w:tblPr>
        <w:tblStyle w:val="TableGrid"/>
        <w:tblW w:w="0" w:type="auto"/>
        <w:tblInd w:w="-176" w:type="dxa"/>
        <w:tblLook w:val="04A0" w:firstRow="1" w:lastRow="0" w:firstColumn="1" w:lastColumn="0" w:noHBand="0" w:noVBand="1"/>
      </w:tblPr>
      <w:tblGrid>
        <w:gridCol w:w="1621"/>
        <w:gridCol w:w="3969"/>
        <w:gridCol w:w="850"/>
        <w:gridCol w:w="1484"/>
        <w:gridCol w:w="1165"/>
        <w:gridCol w:w="931"/>
      </w:tblGrid>
      <w:tr w:rsidR="004643B0" w:rsidRPr="004643B0" w:rsidTr="00C62ADD">
        <w:tc>
          <w:tcPr>
            <w:tcW w:w="1621" w:type="dxa"/>
          </w:tcPr>
          <w:p w:rsidR="00A6653C" w:rsidRPr="004643B0" w:rsidRDefault="00A6653C" w:rsidP="00A02BD5">
            <w:pPr>
              <w:suppressAutoHyphens/>
              <w:jc w:val="center"/>
              <w:rPr>
                <w:b/>
                <w:spacing w:val="-2"/>
                <w:szCs w:val="22"/>
              </w:rPr>
            </w:pPr>
            <w:r w:rsidRPr="004643B0">
              <w:rPr>
                <w:b/>
                <w:spacing w:val="-2"/>
                <w:szCs w:val="22"/>
              </w:rPr>
              <w:t>SoTR Task No</w:t>
            </w:r>
          </w:p>
        </w:tc>
        <w:tc>
          <w:tcPr>
            <w:tcW w:w="3969" w:type="dxa"/>
          </w:tcPr>
          <w:p w:rsidR="00A6653C" w:rsidRPr="004643B0" w:rsidRDefault="00A6653C" w:rsidP="00A02BD5">
            <w:pPr>
              <w:suppressAutoHyphens/>
              <w:jc w:val="center"/>
              <w:rPr>
                <w:b/>
                <w:spacing w:val="-2"/>
                <w:szCs w:val="22"/>
              </w:rPr>
            </w:pPr>
            <w:r w:rsidRPr="004643B0">
              <w:rPr>
                <w:b/>
                <w:spacing w:val="-2"/>
                <w:szCs w:val="22"/>
              </w:rPr>
              <w:t>Description</w:t>
            </w:r>
          </w:p>
        </w:tc>
        <w:tc>
          <w:tcPr>
            <w:tcW w:w="850" w:type="dxa"/>
          </w:tcPr>
          <w:p w:rsidR="00A6653C" w:rsidRPr="004643B0" w:rsidRDefault="00A6653C" w:rsidP="00A02BD5">
            <w:pPr>
              <w:suppressAutoHyphens/>
              <w:jc w:val="center"/>
              <w:rPr>
                <w:b/>
                <w:spacing w:val="-2"/>
                <w:szCs w:val="22"/>
              </w:rPr>
            </w:pPr>
            <w:r w:rsidRPr="004643B0">
              <w:rPr>
                <w:b/>
                <w:spacing w:val="-2"/>
                <w:szCs w:val="22"/>
              </w:rPr>
              <w:t>Score</w:t>
            </w:r>
          </w:p>
        </w:tc>
        <w:tc>
          <w:tcPr>
            <w:tcW w:w="1484" w:type="dxa"/>
          </w:tcPr>
          <w:p w:rsidR="00A6653C" w:rsidRPr="004643B0" w:rsidRDefault="00A6653C" w:rsidP="00A02BD5">
            <w:pPr>
              <w:suppressAutoHyphens/>
              <w:jc w:val="center"/>
              <w:rPr>
                <w:b/>
                <w:spacing w:val="-2"/>
                <w:szCs w:val="22"/>
              </w:rPr>
            </w:pPr>
            <w:r w:rsidRPr="004643B0">
              <w:rPr>
                <w:b/>
                <w:spacing w:val="-2"/>
                <w:szCs w:val="22"/>
              </w:rPr>
              <w:t>Weighting</w:t>
            </w:r>
          </w:p>
        </w:tc>
        <w:tc>
          <w:tcPr>
            <w:tcW w:w="1165" w:type="dxa"/>
          </w:tcPr>
          <w:p w:rsidR="00A6653C" w:rsidRPr="00900221" w:rsidRDefault="00A6653C" w:rsidP="00A02BD5">
            <w:pPr>
              <w:suppressAutoHyphens/>
              <w:jc w:val="center"/>
              <w:rPr>
                <w:b/>
                <w:spacing w:val="-2"/>
                <w:szCs w:val="22"/>
              </w:rPr>
            </w:pPr>
            <w:r w:rsidRPr="00900221">
              <w:rPr>
                <w:b/>
                <w:spacing w:val="-2"/>
                <w:szCs w:val="22"/>
              </w:rPr>
              <w:t>Total Available Marks</w:t>
            </w:r>
          </w:p>
        </w:tc>
        <w:tc>
          <w:tcPr>
            <w:tcW w:w="931" w:type="dxa"/>
          </w:tcPr>
          <w:p w:rsidR="00A6653C" w:rsidRPr="004643B0" w:rsidRDefault="00A6653C" w:rsidP="00A02BD5">
            <w:pPr>
              <w:suppressAutoHyphens/>
              <w:jc w:val="center"/>
              <w:rPr>
                <w:b/>
                <w:spacing w:val="-2"/>
                <w:szCs w:val="22"/>
              </w:rPr>
            </w:pPr>
            <w:r w:rsidRPr="004643B0">
              <w:rPr>
                <w:b/>
                <w:spacing w:val="-2"/>
                <w:szCs w:val="22"/>
              </w:rPr>
              <w:t>Sub Score</w:t>
            </w:r>
          </w:p>
        </w:tc>
      </w:tr>
      <w:tr w:rsidR="004643B0" w:rsidRPr="004643B0" w:rsidTr="00C62ADD">
        <w:tc>
          <w:tcPr>
            <w:tcW w:w="1621" w:type="dxa"/>
          </w:tcPr>
          <w:p w:rsidR="00A6653C" w:rsidRPr="004643B0" w:rsidRDefault="00A6653C" w:rsidP="00E80DFD">
            <w:pPr>
              <w:suppressAutoHyphens/>
              <w:jc w:val="center"/>
              <w:rPr>
                <w:spacing w:val="-2"/>
                <w:szCs w:val="22"/>
              </w:rPr>
            </w:pPr>
            <w:r w:rsidRPr="004643B0">
              <w:rPr>
                <w:spacing w:val="-2"/>
                <w:szCs w:val="22"/>
              </w:rPr>
              <w:t>1</w:t>
            </w:r>
          </w:p>
        </w:tc>
        <w:tc>
          <w:tcPr>
            <w:tcW w:w="3969" w:type="dxa"/>
          </w:tcPr>
          <w:p w:rsidR="00A6653C" w:rsidRPr="004643B0" w:rsidRDefault="000959FA" w:rsidP="004632F3">
            <w:pPr>
              <w:suppressAutoHyphens/>
              <w:rPr>
                <w:spacing w:val="-2"/>
                <w:szCs w:val="22"/>
                <w:highlight w:val="yellow"/>
              </w:rPr>
            </w:pPr>
            <w:r w:rsidRPr="004643B0">
              <w:t>Management and Co-ordination</w:t>
            </w:r>
          </w:p>
        </w:tc>
        <w:tc>
          <w:tcPr>
            <w:tcW w:w="850" w:type="dxa"/>
          </w:tcPr>
          <w:p w:rsidR="00A6653C" w:rsidRPr="004643B0" w:rsidRDefault="00A6653C" w:rsidP="00A02BD5">
            <w:pPr>
              <w:suppressAutoHyphens/>
              <w:jc w:val="center"/>
              <w:rPr>
                <w:spacing w:val="-2"/>
                <w:szCs w:val="22"/>
                <w:highlight w:val="yellow"/>
              </w:rPr>
            </w:pPr>
          </w:p>
        </w:tc>
        <w:tc>
          <w:tcPr>
            <w:tcW w:w="1484" w:type="dxa"/>
          </w:tcPr>
          <w:p w:rsidR="00A6653C" w:rsidRPr="004643B0" w:rsidRDefault="0083276B" w:rsidP="00A02BD5">
            <w:pPr>
              <w:suppressAutoHyphens/>
              <w:jc w:val="center"/>
              <w:rPr>
                <w:spacing w:val="-2"/>
                <w:szCs w:val="22"/>
              </w:rPr>
            </w:pPr>
            <w:r>
              <w:rPr>
                <w:spacing w:val="-2"/>
                <w:szCs w:val="22"/>
              </w:rPr>
              <w:t>N/A</w:t>
            </w: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highlight w:val="yellow"/>
              </w:rPr>
            </w:pPr>
          </w:p>
        </w:tc>
      </w:tr>
      <w:tr w:rsidR="00997E6D" w:rsidRPr="004643B0" w:rsidTr="00C62ADD">
        <w:tc>
          <w:tcPr>
            <w:tcW w:w="1621" w:type="dxa"/>
          </w:tcPr>
          <w:p w:rsidR="00997E6D" w:rsidRPr="004643B0" w:rsidRDefault="00997E6D" w:rsidP="00E80DFD">
            <w:pPr>
              <w:suppressAutoHyphens/>
              <w:jc w:val="center"/>
              <w:rPr>
                <w:spacing w:val="-2"/>
                <w:szCs w:val="22"/>
              </w:rPr>
            </w:pPr>
          </w:p>
        </w:tc>
        <w:tc>
          <w:tcPr>
            <w:tcW w:w="3969" w:type="dxa"/>
          </w:tcPr>
          <w:p w:rsidR="00997E6D" w:rsidRPr="004643B0" w:rsidRDefault="00997E6D" w:rsidP="004632F3">
            <w:pPr>
              <w:suppressAutoHyphens/>
            </w:pPr>
          </w:p>
        </w:tc>
        <w:tc>
          <w:tcPr>
            <w:tcW w:w="850" w:type="dxa"/>
          </w:tcPr>
          <w:p w:rsidR="00997E6D" w:rsidRPr="004643B0" w:rsidRDefault="00997E6D" w:rsidP="00A02BD5">
            <w:pPr>
              <w:suppressAutoHyphens/>
              <w:jc w:val="center"/>
              <w:rPr>
                <w:spacing w:val="-2"/>
                <w:szCs w:val="22"/>
                <w:highlight w:val="yellow"/>
              </w:rPr>
            </w:pPr>
          </w:p>
        </w:tc>
        <w:tc>
          <w:tcPr>
            <w:tcW w:w="1484" w:type="dxa"/>
          </w:tcPr>
          <w:p w:rsidR="00997E6D" w:rsidRDefault="00997E6D" w:rsidP="00A02BD5">
            <w:pPr>
              <w:suppressAutoHyphens/>
              <w:jc w:val="center"/>
              <w:rPr>
                <w:spacing w:val="-2"/>
                <w:szCs w:val="22"/>
              </w:rPr>
            </w:pPr>
          </w:p>
        </w:tc>
        <w:tc>
          <w:tcPr>
            <w:tcW w:w="1165" w:type="dxa"/>
          </w:tcPr>
          <w:p w:rsidR="00997E6D" w:rsidRPr="00900221" w:rsidRDefault="00997E6D" w:rsidP="00A02BD5">
            <w:pPr>
              <w:suppressAutoHyphens/>
              <w:jc w:val="center"/>
              <w:rPr>
                <w:spacing w:val="-2"/>
                <w:szCs w:val="22"/>
              </w:rPr>
            </w:pPr>
          </w:p>
        </w:tc>
        <w:tc>
          <w:tcPr>
            <w:tcW w:w="931" w:type="dxa"/>
          </w:tcPr>
          <w:p w:rsidR="00997E6D" w:rsidRPr="004643B0" w:rsidRDefault="00997E6D" w:rsidP="00A02BD5">
            <w:pPr>
              <w:suppressAutoHyphens/>
              <w:jc w:val="center"/>
              <w:rPr>
                <w:spacing w:val="-2"/>
                <w:szCs w:val="22"/>
                <w:highlight w:val="yellow"/>
              </w:rPr>
            </w:pPr>
          </w:p>
        </w:tc>
      </w:tr>
      <w:tr w:rsidR="004643B0" w:rsidRPr="004643B0" w:rsidTr="00C62ADD">
        <w:tc>
          <w:tcPr>
            <w:tcW w:w="1621" w:type="dxa"/>
          </w:tcPr>
          <w:p w:rsidR="00A6653C" w:rsidRPr="004643B0" w:rsidRDefault="00A6653C" w:rsidP="00E80DFD">
            <w:pPr>
              <w:suppressAutoHyphens/>
              <w:jc w:val="center"/>
              <w:rPr>
                <w:spacing w:val="-2"/>
                <w:szCs w:val="22"/>
              </w:rPr>
            </w:pPr>
            <w:r w:rsidRPr="004643B0">
              <w:rPr>
                <w:spacing w:val="-2"/>
                <w:szCs w:val="22"/>
              </w:rPr>
              <w:t>2</w:t>
            </w:r>
          </w:p>
        </w:tc>
        <w:tc>
          <w:tcPr>
            <w:tcW w:w="3969" w:type="dxa"/>
          </w:tcPr>
          <w:p w:rsidR="00A6653C" w:rsidRPr="004643B0" w:rsidRDefault="000959FA" w:rsidP="00510574">
            <w:pPr>
              <w:suppressAutoHyphens/>
              <w:rPr>
                <w:spacing w:val="-2"/>
                <w:szCs w:val="22"/>
                <w:highlight w:val="yellow"/>
              </w:rPr>
            </w:pPr>
            <w:r w:rsidRPr="004643B0">
              <w:t>Develop the Integrated Logistics Support Specification</w:t>
            </w:r>
          </w:p>
        </w:tc>
        <w:tc>
          <w:tcPr>
            <w:tcW w:w="850" w:type="dxa"/>
          </w:tcPr>
          <w:p w:rsidR="00A6653C" w:rsidRPr="004643B0" w:rsidRDefault="00A6653C" w:rsidP="004632F3">
            <w:pPr>
              <w:suppressAutoHyphens/>
              <w:jc w:val="center"/>
              <w:rPr>
                <w:spacing w:val="-2"/>
                <w:szCs w:val="22"/>
                <w:highlight w:val="yellow"/>
              </w:rPr>
            </w:pPr>
          </w:p>
        </w:tc>
        <w:tc>
          <w:tcPr>
            <w:tcW w:w="1484" w:type="dxa"/>
          </w:tcPr>
          <w:p w:rsidR="00A6653C" w:rsidRPr="004643B0" w:rsidRDefault="00A6653C" w:rsidP="00A02BD5">
            <w:pPr>
              <w:suppressAutoHyphens/>
              <w:jc w:val="center"/>
              <w:rPr>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2.1</w:t>
            </w:r>
          </w:p>
        </w:tc>
        <w:tc>
          <w:tcPr>
            <w:tcW w:w="3969" w:type="dxa"/>
          </w:tcPr>
          <w:p w:rsidR="007A00A0" w:rsidRPr="004643B0" w:rsidRDefault="007A00A0" w:rsidP="004632F3">
            <w:pPr>
              <w:suppressAutoHyphens/>
            </w:pPr>
            <w:r w:rsidRPr="004643B0">
              <w:t>Deliver Plan/Strategy</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9</w:t>
            </w:r>
          </w:p>
        </w:tc>
        <w:tc>
          <w:tcPr>
            <w:tcW w:w="1165" w:type="dxa"/>
          </w:tcPr>
          <w:p w:rsidR="007A00A0" w:rsidRPr="00900221" w:rsidRDefault="00900221" w:rsidP="00A02BD5">
            <w:pPr>
              <w:suppressAutoHyphens/>
              <w:jc w:val="center"/>
              <w:rPr>
                <w:spacing w:val="-2"/>
                <w:szCs w:val="22"/>
              </w:rPr>
            </w:pPr>
            <w:r>
              <w:rPr>
                <w:spacing w:val="-2"/>
                <w:szCs w:val="22"/>
              </w:rPr>
              <w:t>45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2.2</w:t>
            </w:r>
          </w:p>
        </w:tc>
        <w:tc>
          <w:tcPr>
            <w:tcW w:w="3969" w:type="dxa"/>
          </w:tcPr>
          <w:p w:rsidR="007A00A0" w:rsidRPr="004643B0" w:rsidRDefault="007A00A0" w:rsidP="004632F3">
            <w:pPr>
              <w:suppressAutoHyphens/>
            </w:pPr>
            <w:r w:rsidRPr="004643B0">
              <w:t>Schedule of Activities</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3</w:t>
            </w:r>
          </w:p>
        </w:tc>
        <w:tc>
          <w:tcPr>
            <w:tcW w:w="1165" w:type="dxa"/>
          </w:tcPr>
          <w:p w:rsidR="007A00A0" w:rsidRPr="00900221" w:rsidRDefault="00900221" w:rsidP="00A02BD5">
            <w:pPr>
              <w:suppressAutoHyphens/>
              <w:jc w:val="center"/>
              <w:rPr>
                <w:spacing w:val="-2"/>
                <w:szCs w:val="22"/>
              </w:rPr>
            </w:pPr>
            <w:r>
              <w:rPr>
                <w:spacing w:val="-2"/>
                <w:szCs w:val="22"/>
              </w:rPr>
              <w:t>15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2.3</w:t>
            </w:r>
          </w:p>
        </w:tc>
        <w:tc>
          <w:tcPr>
            <w:tcW w:w="3969" w:type="dxa"/>
          </w:tcPr>
          <w:p w:rsidR="007A00A0" w:rsidRPr="004643B0" w:rsidRDefault="007A00A0" w:rsidP="004632F3">
            <w:pPr>
              <w:suppressAutoHyphens/>
            </w:pPr>
            <w:r w:rsidRPr="004643B0">
              <w:t>Resource Plan</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3</w:t>
            </w:r>
          </w:p>
        </w:tc>
        <w:tc>
          <w:tcPr>
            <w:tcW w:w="1165" w:type="dxa"/>
          </w:tcPr>
          <w:p w:rsidR="007A00A0" w:rsidRPr="00900221" w:rsidRDefault="00900221" w:rsidP="00A02BD5">
            <w:pPr>
              <w:suppressAutoHyphens/>
              <w:jc w:val="center"/>
              <w:rPr>
                <w:spacing w:val="-2"/>
                <w:szCs w:val="22"/>
              </w:rPr>
            </w:pPr>
            <w:r>
              <w:rPr>
                <w:spacing w:val="-2"/>
                <w:szCs w:val="22"/>
              </w:rPr>
              <w:t>15</w:t>
            </w:r>
          </w:p>
        </w:tc>
        <w:tc>
          <w:tcPr>
            <w:tcW w:w="931" w:type="dxa"/>
          </w:tcPr>
          <w:p w:rsidR="007A00A0" w:rsidRPr="004643B0" w:rsidRDefault="007A00A0" w:rsidP="00A02BD5">
            <w:pPr>
              <w:suppressAutoHyphens/>
              <w:jc w:val="center"/>
              <w:rPr>
                <w:spacing w:val="-2"/>
                <w:szCs w:val="22"/>
                <w:highlight w:val="yellow"/>
              </w:rPr>
            </w:pPr>
          </w:p>
        </w:tc>
      </w:tr>
      <w:tr w:rsidR="00997E6D" w:rsidRPr="004643B0" w:rsidTr="00C62ADD">
        <w:tc>
          <w:tcPr>
            <w:tcW w:w="1621" w:type="dxa"/>
          </w:tcPr>
          <w:p w:rsidR="00997E6D" w:rsidRPr="004643B0" w:rsidRDefault="00997E6D" w:rsidP="00E80DFD">
            <w:pPr>
              <w:suppressAutoHyphens/>
              <w:jc w:val="center"/>
              <w:rPr>
                <w:spacing w:val="-2"/>
                <w:szCs w:val="22"/>
              </w:rPr>
            </w:pPr>
          </w:p>
        </w:tc>
        <w:tc>
          <w:tcPr>
            <w:tcW w:w="3969" w:type="dxa"/>
          </w:tcPr>
          <w:p w:rsidR="00997E6D" w:rsidRPr="004643B0" w:rsidRDefault="00997E6D" w:rsidP="004632F3">
            <w:pPr>
              <w:suppressAutoHyphens/>
            </w:pPr>
          </w:p>
        </w:tc>
        <w:tc>
          <w:tcPr>
            <w:tcW w:w="850" w:type="dxa"/>
          </w:tcPr>
          <w:p w:rsidR="00997E6D" w:rsidRPr="004643B0" w:rsidRDefault="00997E6D" w:rsidP="00A02BD5">
            <w:pPr>
              <w:suppressAutoHyphens/>
              <w:jc w:val="center"/>
              <w:rPr>
                <w:spacing w:val="-2"/>
                <w:szCs w:val="22"/>
                <w:highlight w:val="yellow"/>
              </w:rPr>
            </w:pPr>
          </w:p>
        </w:tc>
        <w:tc>
          <w:tcPr>
            <w:tcW w:w="1484" w:type="dxa"/>
          </w:tcPr>
          <w:p w:rsidR="00997E6D" w:rsidRPr="004643B0" w:rsidRDefault="00997E6D" w:rsidP="00A02BD5">
            <w:pPr>
              <w:suppressAutoHyphens/>
              <w:jc w:val="center"/>
              <w:rPr>
                <w:spacing w:val="-2"/>
                <w:szCs w:val="22"/>
              </w:rPr>
            </w:pPr>
          </w:p>
        </w:tc>
        <w:tc>
          <w:tcPr>
            <w:tcW w:w="1165" w:type="dxa"/>
          </w:tcPr>
          <w:p w:rsidR="00997E6D" w:rsidRDefault="00997E6D" w:rsidP="00A02BD5">
            <w:pPr>
              <w:suppressAutoHyphens/>
              <w:jc w:val="center"/>
              <w:rPr>
                <w:spacing w:val="-2"/>
                <w:szCs w:val="22"/>
              </w:rPr>
            </w:pPr>
          </w:p>
        </w:tc>
        <w:tc>
          <w:tcPr>
            <w:tcW w:w="931" w:type="dxa"/>
          </w:tcPr>
          <w:p w:rsidR="00997E6D" w:rsidRPr="004643B0" w:rsidRDefault="00997E6D" w:rsidP="00A02BD5">
            <w:pPr>
              <w:suppressAutoHyphens/>
              <w:jc w:val="center"/>
              <w:rPr>
                <w:spacing w:val="-2"/>
                <w:szCs w:val="22"/>
                <w:highlight w:val="yellow"/>
              </w:rPr>
            </w:pPr>
          </w:p>
        </w:tc>
      </w:tr>
      <w:tr w:rsidR="004643B0" w:rsidRPr="004643B0" w:rsidTr="00C62ADD">
        <w:tc>
          <w:tcPr>
            <w:tcW w:w="1621" w:type="dxa"/>
          </w:tcPr>
          <w:p w:rsidR="00A6653C" w:rsidRPr="004643B0" w:rsidRDefault="00A6653C" w:rsidP="00E80DFD">
            <w:pPr>
              <w:suppressAutoHyphens/>
              <w:jc w:val="center"/>
              <w:rPr>
                <w:spacing w:val="-2"/>
                <w:szCs w:val="22"/>
              </w:rPr>
            </w:pPr>
            <w:r w:rsidRPr="004643B0">
              <w:rPr>
                <w:spacing w:val="-2"/>
                <w:szCs w:val="22"/>
              </w:rPr>
              <w:t>3</w:t>
            </w:r>
          </w:p>
        </w:tc>
        <w:tc>
          <w:tcPr>
            <w:tcW w:w="3969" w:type="dxa"/>
          </w:tcPr>
          <w:p w:rsidR="00A6653C" w:rsidRPr="004643B0" w:rsidRDefault="000959FA" w:rsidP="004632F3">
            <w:pPr>
              <w:suppressAutoHyphens/>
              <w:rPr>
                <w:spacing w:val="-2"/>
                <w:szCs w:val="22"/>
              </w:rPr>
            </w:pPr>
            <w:r w:rsidRPr="004643B0">
              <w:t>Develop the Integrated Support Plan and Support Solution Development Tool</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3.1</w:t>
            </w:r>
          </w:p>
        </w:tc>
        <w:tc>
          <w:tcPr>
            <w:tcW w:w="3969" w:type="dxa"/>
          </w:tcPr>
          <w:p w:rsidR="007A00A0" w:rsidRPr="004643B0" w:rsidRDefault="007A00A0" w:rsidP="004632F3">
            <w:pPr>
              <w:suppressAutoHyphens/>
            </w:pPr>
            <w:r w:rsidRPr="004643B0">
              <w:t>Deliver Plan/Strategy</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6</w:t>
            </w:r>
          </w:p>
        </w:tc>
        <w:tc>
          <w:tcPr>
            <w:tcW w:w="1165" w:type="dxa"/>
          </w:tcPr>
          <w:p w:rsidR="007A00A0" w:rsidRPr="00900221" w:rsidRDefault="00900221" w:rsidP="00A02BD5">
            <w:pPr>
              <w:suppressAutoHyphens/>
              <w:jc w:val="center"/>
              <w:rPr>
                <w:spacing w:val="-2"/>
                <w:szCs w:val="22"/>
              </w:rPr>
            </w:pPr>
            <w:r>
              <w:rPr>
                <w:spacing w:val="-2"/>
                <w:szCs w:val="22"/>
              </w:rPr>
              <w:t>30</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3.2</w:t>
            </w:r>
          </w:p>
        </w:tc>
        <w:tc>
          <w:tcPr>
            <w:tcW w:w="3969" w:type="dxa"/>
          </w:tcPr>
          <w:p w:rsidR="007A00A0" w:rsidRPr="004643B0" w:rsidRDefault="007A00A0" w:rsidP="004632F3">
            <w:pPr>
              <w:suppressAutoHyphens/>
            </w:pPr>
            <w:r w:rsidRPr="004643B0">
              <w:t>Schedule of Activities</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2</w:t>
            </w:r>
          </w:p>
        </w:tc>
        <w:tc>
          <w:tcPr>
            <w:tcW w:w="1165" w:type="dxa"/>
          </w:tcPr>
          <w:p w:rsidR="007A00A0" w:rsidRPr="00900221" w:rsidRDefault="00900221" w:rsidP="00A02BD5">
            <w:pPr>
              <w:suppressAutoHyphens/>
              <w:jc w:val="center"/>
              <w:rPr>
                <w:spacing w:val="-2"/>
                <w:szCs w:val="22"/>
              </w:rPr>
            </w:pPr>
            <w:r>
              <w:rPr>
                <w:spacing w:val="-2"/>
                <w:szCs w:val="22"/>
              </w:rPr>
              <w:t>10</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3.3</w:t>
            </w:r>
          </w:p>
        </w:tc>
        <w:tc>
          <w:tcPr>
            <w:tcW w:w="3969" w:type="dxa"/>
          </w:tcPr>
          <w:p w:rsidR="007A00A0" w:rsidRPr="004643B0" w:rsidRDefault="007A00A0" w:rsidP="004632F3">
            <w:pPr>
              <w:suppressAutoHyphens/>
            </w:pPr>
            <w:r w:rsidRPr="004643B0">
              <w:t>Resource Plan</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2</w:t>
            </w:r>
          </w:p>
        </w:tc>
        <w:tc>
          <w:tcPr>
            <w:tcW w:w="1165" w:type="dxa"/>
          </w:tcPr>
          <w:p w:rsidR="007A00A0" w:rsidRPr="00900221" w:rsidRDefault="00900221" w:rsidP="00A02BD5">
            <w:pPr>
              <w:suppressAutoHyphens/>
              <w:jc w:val="center"/>
              <w:rPr>
                <w:spacing w:val="-2"/>
                <w:szCs w:val="22"/>
              </w:rPr>
            </w:pPr>
            <w:r>
              <w:rPr>
                <w:spacing w:val="-2"/>
                <w:szCs w:val="22"/>
              </w:rPr>
              <w:t>10</w:t>
            </w:r>
          </w:p>
        </w:tc>
        <w:tc>
          <w:tcPr>
            <w:tcW w:w="931" w:type="dxa"/>
          </w:tcPr>
          <w:p w:rsidR="007A00A0" w:rsidRPr="004643B0" w:rsidRDefault="007A00A0" w:rsidP="00A02BD5">
            <w:pPr>
              <w:suppressAutoHyphens/>
              <w:jc w:val="center"/>
              <w:rPr>
                <w:spacing w:val="-2"/>
                <w:szCs w:val="22"/>
                <w:highlight w:val="yellow"/>
              </w:rPr>
            </w:pPr>
          </w:p>
        </w:tc>
      </w:tr>
      <w:tr w:rsidR="00997E6D" w:rsidRPr="004643B0" w:rsidTr="00C62ADD">
        <w:tc>
          <w:tcPr>
            <w:tcW w:w="1621" w:type="dxa"/>
          </w:tcPr>
          <w:p w:rsidR="00997E6D" w:rsidRPr="004643B0" w:rsidRDefault="00997E6D" w:rsidP="00E80DFD">
            <w:pPr>
              <w:suppressAutoHyphens/>
              <w:jc w:val="center"/>
              <w:rPr>
                <w:spacing w:val="-2"/>
                <w:szCs w:val="22"/>
              </w:rPr>
            </w:pPr>
          </w:p>
        </w:tc>
        <w:tc>
          <w:tcPr>
            <w:tcW w:w="3969" w:type="dxa"/>
          </w:tcPr>
          <w:p w:rsidR="00997E6D" w:rsidRPr="004643B0" w:rsidRDefault="00997E6D" w:rsidP="004632F3">
            <w:pPr>
              <w:suppressAutoHyphens/>
            </w:pPr>
          </w:p>
        </w:tc>
        <w:tc>
          <w:tcPr>
            <w:tcW w:w="850" w:type="dxa"/>
          </w:tcPr>
          <w:p w:rsidR="00997E6D" w:rsidRPr="004643B0" w:rsidRDefault="00997E6D" w:rsidP="00A02BD5">
            <w:pPr>
              <w:suppressAutoHyphens/>
              <w:jc w:val="center"/>
              <w:rPr>
                <w:spacing w:val="-2"/>
                <w:szCs w:val="22"/>
                <w:highlight w:val="yellow"/>
              </w:rPr>
            </w:pPr>
          </w:p>
        </w:tc>
        <w:tc>
          <w:tcPr>
            <w:tcW w:w="1484" w:type="dxa"/>
          </w:tcPr>
          <w:p w:rsidR="00997E6D" w:rsidRPr="004643B0" w:rsidRDefault="00997E6D" w:rsidP="00A02BD5">
            <w:pPr>
              <w:suppressAutoHyphens/>
              <w:jc w:val="center"/>
              <w:rPr>
                <w:spacing w:val="-2"/>
                <w:szCs w:val="22"/>
              </w:rPr>
            </w:pPr>
          </w:p>
        </w:tc>
        <w:tc>
          <w:tcPr>
            <w:tcW w:w="1165" w:type="dxa"/>
          </w:tcPr>
          <w:p w:rsidR="00997E6D" w:rsidRDefault="00997E6D" w:rsidP="00A02BD5">
            <w:pPr>
              <w:suppressAutoHyphens/>
              <w:jc w:val="center"/>
              <w:rPr>
                <w:spacing w:val="-2"/>
                <w:szCs w:val="22"/>
              </w:rPr>
            </w:pPr>
          </w:p>
        </w:tc>
        <w:tc>
          <w:tcPr>
            <w:tcW w:w="931" w:type="dxa"/>
          </w:tcPr>
          <w:p w:rsidR="00997E6D" w:rsidRPr="004643B0" w:rsidRDefault="00997E6D" w:rsidP="00A02BD5">
            <w:pPr>
              <w:suppressAutoHyphens/>
              <w:jc w:val="center"/>
              <w:rPr>
                <w:spacing w:val="-2"/>
                <w:szCs w:val="22"/>
                <w:highlight w:val="yellow"/>
              </w:rPr>
            </w:pPr>
          </w:p>
        </w:tc>
      </w:tr>
      <w:tr w:rsidR="004643B0" w:rsidRPr="004643B0" w:rsidTr="00C62ADD">
        <w:tc>
          <w:tcPr>
            <w:tcW w:w="1621" w:type="dxa"/>
          </w:tcPr>
          <w:p w:rsidR="00A6653C" w:rsidRPr="004643B0" w:rsidRDefault="00A6653C" w:rsidP="00E80DFD">
            <w:pPr>
              <w:suppressAutoHyphens/>
              <w:jc w:val="center"/>
              <w:rPr>
                <w:spacing w:val="-2"/>
                <w:szCs w:val="22"/>
              </w:rPr>
            </w:pPr>
            <w:r w:rsidRPr="004643B0">
              <w:rPr>
                <w:spacing w:val="-2"/>
                <w:szCs w:val="22"/>
              </w:rPr>
              <w:t>4</w:t>
            </w:r>
          </w:p>
        </w:tc>
        <w:tc>
          <w:tcPr>
            <w:tcW w:w="3969" w:type="dxa"/>
          </w:tcPr>
          <w:p w:rsidR="00A6653C" w:rsidRPr="004643B0" w:rsidRDefault="000959FA" w:rsidP="004632F3">
            <w:pPr>
              <w:suppressAutoHyphens/>
              <w:rPr>
                <w:spacing w:val="-2"/>
                <w:szCs w:val="22"/>
              </w:rPr>
            </w:pPr>
            <w:r w:rsidRPr="004643B0">
              <w:t>Technical Specification Training and Mentoring</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7A00A0" w:rsidRPr="004643B0" w:rsidRDefault="00B75D57" w:rsidP="00E80DFD">
            <w:pPr>
              <w:suppressAutoHyphens/>
              <w:jc w:val="center"/>
              <w:rPr>
                <w:spacing w:val="-2"/>
                <w:szCs w:val="22"/>
              </w:rPr>
            </w:pPr>
            <w:r>
              <w:rPr>
                <w:spacing w:val="-2"/>
                <w:szCs w:val="22"/>
              </w:rPr>
              <w:t>4</w:t>
            </w:r>
            <w:r w:rsidR="007A00A0" w:rsidRPr="004643B0">
              <w:rPr>
                <w:spacing w:val="-2"/>
                <w:szCs w:val="22"/>
              </w:rPr>
              <w:t>.1</w:t>
            </w:r>
          </w:p>
        </w:tc>
        <w:tc>
          <w:tcPr>
            <w:tcW w:w="3969" w:type="dxa"/>
          </w:tcPr>
          <w:p w:rsidR="007A00A0" w:rsidRPr="004643B0" w:rsidRDefault="007A00A0" w:rsidP="004632F3">
            <w:pPr>
              <w:suppressAutoHyphens/>
            </w:pPr>
            <w:r w:rsidRPr="004643B0">
              <w:t>Deliver Plan/Strategy</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3</w:t>
            </w:r>
          </w:p>
        </w:tc>
        <w:tc>
          <w:tcPr>
            <w:tcW w:w="1165" w:type="dxa"/>
          </w:tcPr>
          <w:p w:rsidR="007A00A0" w:rsidRPr="00900221" w:rsidRDefault="00900221" w:rsidP="00A02BD5">
            <w:pPr>
              <w:suppressAutoHyphens/>
              <w:jc w:val="center"/>
              <w:rPr>
                <w:spacing w:val="-2"/>
                <w:szCs w:val="22"/>
              </w:rPr>
            </w:pPr>
            <w:r>
              <w:rPr>
                <w:spacing w:val="-2"/>
                <w:szCs w:val="22"/>
              </w:rPr>
              <w:t>15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B75D57" w:rsidP="00E80DFD">
            <w:pPr>
              <w:suppressAutoHyphens/>
              <w:jc w:val="center"/>
              <w:rPr>
                <w:spacing w:val="-2"/>
                <w:szCs w:val="22"/>
              </w:rPr>
            </w:pPr>
            <w:r>
              <w:rPr>
                <w:spacing w:val="-2"/>
                <w:szCs w:val="22"/>
              </w:rPr>
              <w:t>4</w:t>
            </w:r>
            <w:r w:rsidR="007A00A0" w:rsidRPr="004643B0">
              <w:rPr>
                <w:spacing w:val="-2"/>
                <w:szCs w:val="22"/>
              </w:rPr>
              <w:t>.2</w:t>
            </w:r>
          </w:p>
        </w:tc>
        <w:tc>
          <w:tcPr>
            <w:tcW w:w="3969" w:type="dxa"/>
          </w:tcPr>
          <w:p w:rsidR="007A00A0" w:rsidRPr="004643B0" w:rsidRDefault="007A00A0" w:rsidP="004632F3">
            <w:pPr>
              <w:suppressAutoHyphens/>
            </w:pPr>
            <w:r w:rsidRPr="004643B0">
              <w:t>Schedule of Activities</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1</w:t>
            </w:r>
          </w:p>
        </w:tc>
        <w:tc>
          <w:tcPr>
            <w:tcW w:w="1165" w:type="dxa"/>
          </w:tcPr>
          <w:p w:rsidR="007A00A0" w:rsidRPr="00900221" w:rsidRDefault="00900221" w:rsidP="00A02BD5">
            <w:pPr>
              <w:suppressAutoHyphens/>
              <w:jc w:val="center"/>
              <w:rPr>
                <w:spacing w:val="-2"/>
                <w:szCs w:val="22"/>
              </w:rPr>
            </w:pPr>
            <w:r>
              <w:rPr>
                <w:spacing w:val="-2"/>
                <w:szCs w:val="22"/>
              </w:rPr>
              <w:t>5</w:t>
            </w:r>
          </w:p>
        </w:tc>
        <w:tc>
          <w:tcPr>
            <w:tcW w:w="931" w:type="dxa"/>
          </w:tcPr>
          <w:p w:rsidR="007A00A0" w:rsidRPr="004643B0" w:rsidRDefault="007A00A0" w:rsidP="00E80DFD">
            <w:pPr>
              <w:suppressAutoHyphens/>
              <w:jc w:val="center"/>
              <w:rPr>
                <w:spacing w:val="-2"/>
                <w:szCs w:val="22"/>
                <w:highlight w:val="yellow"/>
              </w:rPr>
            </w:pPr>
          </w:p>
        </w:tc>
      </w:tr>
      <w:tr w:rsidR="004643B0" w:rsidRPr="004643B0" w:rsidTr="00D443FC">
        <w:trPr>
          <w:trHeight w:val="343"/>
        </w:trPr>
        <w:tc>
          <w:tcPr>
            <w:tcW w:w="1621" w:type="dxa"/>
          </w:tcPr>
          <w:p w:rsidR="007A00A0" w:rsidRPr="004643B0" w:rsidRDefault="00B75D57" w:rsidP="00E80DFD">
            <w:pPr>
              <w:suppressAutoHyphens/>
              <w:jc w:val="center"/>
              <w:rPr>
                <w:spacing w:val="-2"/>
                <w:szCs w:val="22"/>
              </w:rPr>
            </w:pPr>
            <w:r>
              <w:rPr>
                <w:spacing w:val="-2"/>
                <w:szCs w:val="22"/>
              </w:rPr>
              <w:t>4</w:t>
            </w:r>
            <w:r w:rsidR="007A00A0" w:rsidRPr="004643B0">
              <w:rPr>
                <w:spacing w:val="-2"/>
                <w:szCs w:val="22"/>
              </w:rPr>
              <w:t>.3</w:t>
            </w:r>
          </w:p>
        </w:tc>
        <w:tc>
          <w:tcPr>
            <w:tcW w:w="3969" w:type="dxa"/>
          </w:tcPr>
          <w:p w:rsidR="007A00A0" w:rsidRPr="004643B0" w:rsidRDefault="007A00A0" w:rsidP="004632F3">
            <w:pPr>
              <w:suppressAutoHyphens/>
            </w:pPr>
            <w:r w:rsidRPr="004643B0">
              <w:t>Resource Plan</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1</w:t>
            </w:r>
          </w:p>
        </w:tc>
        <w:tc>
          <w:tcPr>
            <w:tcW w:w="1165" w:type="dxa"/>
          </w:tcPr>
          <w:p w:rsidR="007A00A0" w:rsidRPr="00900221" w:rsidRDefault="00900221" w:rsidP="00A02BD5">
            <w:pPr>
              <w:suppressAutoHyphens/>
              <w:jc w:val="center"/>
              <w:rPr>
                <w:spacing w:val="-2"/>
                <w:szCs w:val="22"/>
              </w:rPr>
            </w:pPr>
            <w:r>
              <w:rPr>
                <w:spacing w:val="-2"/>
                <w:szCs w:val="22"/>
              </w:rPr>
              <w:t>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A6653C" w:rsidRPr="004643B0" w:rsidRDefault="00A6653C" w:rsidP="00E80DFD">
            <w:pPr>
              <w:suppressAutoHyphens/>
              <w:jc w:val="center"/>
              <w:rPr>
                <w:spacing w:val="-2"/>
                <w:szCs w:val="22"/>
              </w:rPr>
            </w:pPr>
            <w:r w:rsidRPr="004643B0">
              <w:rPr>
                <w:spacing w:val="-2"/>
                <w:szCs w:val="22"/>
              </w:rPr>
              <w:t>5</w:t>
            </w:r>
          </w:p>
        </w:tc>
        <w:tc>
          <w:tcPr>
            <w:tcW w:w="3969" w:type="dxa"/>
          </w:tcPr>
          <w:p w:rsidR="00A6653C" w:rsidRPr="004643B0" w:rsidRDefault="000959FA" w:rsidP="004632F3">
            <w:pPr>
              <w:suppressAutoHyphens/>
              <w:rPr>
                <w:spacing w:val="-2"/>
                <w:szCs w:val="22"/>
              </w:rPr>
            </w:pPr>
            <w:r w:rsidRPr="004643B0">
              <w:t>Operational Profile Analysis</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rPr>
            </w:pPr>
          </w:p>
        </w:tc>
      </w:tr>
      <w:tr w:rsidR="00997E6D" w:rsidRPr="004643B0" w:rsidTr="00C62ADD">
        <w:tc>
          <w:tcPr>
            <w:tcW w:w="1621" w:type="dxa"/>
          </w:tcPr>
          <w:p w:rsidR="00997E6D" w:rsidRPr="004643B0" w:rsidRDefault="00997E6D" w:rsidP="00E80DFD">
            <w:pPr>
              <w:suppressAutoHyphens/>
              <w:jc w:val="center"/>
              <w:rPr>
                <w:spacing w:val="-2"/>
                <w:szCs w:val="22"/>
              </w:rPr>
            </w:pPr>
          </w:p>
        </w:tc>
        <w:tc>
          <w:tcPr>
            <w:tcW w:w="3969" w:type="dxa"/>
          </w:tcPr>
          <w:p w:rsidR="00997E6D" w:rsidRPr="004643B0" w:rsidRDefault="00997E6D" w:rsidP="004632F3">
            <w:pPr>
              <w:suppressAutoHyphens/>
            </w:pPr>
          </w:p>
        </w:tc>
        <w:tc>
          <w:tcPr>
            <w:tcW w:w="850" w:type="dxa"/>
          </w:tcPr>
          <w:p w:rsidR="00997E6D" w:rsidRPr="004643B0" w:rsidRDefault="00997E6D" w:rsidP="00A02BD5">
            <w:pPr>
              <w:suppressAutoHyphens/>
              <w:jc w:val="center"/>
              <w:rPr>
                <w:spacing w:val="-2"/>
                <w:szCs w:val="22"/>
              </w:rPr>
            </w:pPr>
          </w:p>
        </w:tc>
        <w:tc>
          <w:tcPr>
            <w:tcW w:w="1484" w:type="dxa"/>
          </w:tcPr>
          <w:p w:rsidR="00997E6D" w:rsidRPr="004643B0" w:rsidRDefault="00997E6D" w:rsidP="00A02BD5">
            <w:pPr>
              <w:suppressAutoHyphens/>
              <w:jc w:val="center"/>
              <w:rPr>
                <w:spacing w:val="-2"/>
                <w:szCs w:val="22"/>
              </w:rPr>
            </w:pPr>
          </w:p>
        </w:tc>
        <w:tc>
          <w:tcPr>
            <w:tcW w:w="1165" w:type="dxa"/>
          </w:tcPr>
          <w:p w:rsidR="00997E6D" w:rsidRPr="00900221" w:rsidRDefault="00997E6D" w:rsidP="00A02BD5">
            <w:pPr>
              <w:suppressAutoHyphens/>
              <w:jc w:val="center"/>
              <w:rPr>
                <w:spacing w:val="-2"/>
                <w:szCs w:val="22"/>
              </w:rPr>
            </w:pPr>
          </w:p>
        </w:tc>
        <w:tc>
          <w:tcPr>
            <w:tcW w:w="931" w:type="dxa"/>
          </w:tcPr>
          <w:p w:rsidR="00997E6D" w:rsidRPr="004643B0" w:rsidRDefault="00997E6D" w:rsidP="00A02BD5">
            <w:pPr>
              <w:suppressAutoHyphens/>
              <w:jc w:val="center"/>
              <w:rPr>
                <w:spacing w:val="-2"/>
                <w:szCs w:val="22"/>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5.1</w:t>
            </w:r>
          </w:p>
        </w:tc>
        <w:tc>
          <w:tcPr>
            <w:tcW w:w="3969" w:type="dxa"/>
          </w:tcPr>
          <w:p w:rsidR="007A00A0" w:rsidRPr="004643B0" w:rsidRDefault="007A00A0" w:rsidP="004632F3">
            <w:pPr>
              <w:suppressAutoHyphens/>
            </w:pPr>
            <w:r w:rsidRPr="004643B0">
              <w:t>Deliver Plan/Strategy</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3</w:t>
            </w:r>
          </w:p>
        </w:tc>
        <w:tc>
          <w:tcPr>
            <w:tcW w:w="1165" w:type="dxa"/>
          </w:tcPr>
          <w:p w:rsidR="007A00A0" w:rsidRPr="00900221" w:rsidRDefault="00900221" w:rsidP="00A02BD5">
            <w:pPr>
              <w:suppressAutoHyphens/>
              <w:jc w:val="center"/>
              <w:rPr>
                <w:spacing w:val="-2"/>
                <w:szCs w:val="22"/>
              </w:rPr>
            </w:pPr>
            <w:r>
              <w:rPr>
                <w:spacing w:val="-2"/>
                <w:szCs w:val="22"/>
              </w:rPr>
              <w:t>15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5.2</w:t>
            </w:r>
          </w:p>
        </w:tc>
        <w:tc>
          <w:tcPr>
            <w:tcW w:w="3969" w:type="dxa"/>
          </w:tcPr>
          <w:p w:rsidR="007A00A0" w:rsidRPr="004643B0" w:rsidRDefault="007A00A0" w:rsidP="004632F3">
            <w:pPr>
              <w:suppressAutoHyphens/>
            </w:pPr>
            <w:r w:rsidRPr="004643B0">
              <w:t>Schedule of Activities</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1</w:t>
            </w:r>
          </w:p>
        </w:tc>
        <w:tc>
          <w:tcPr>
            <w:tcW w:w="1165" w:type="dxa"/>
          </w:tcPr>
          <w:p w:rsidR="007A00A0" w:rsidRPr="00900221" w:rsidRDefault="00900221" w:rsidP="00A02BD5">
            <w:pPr>
              <w:suppressAutoHyphens/>
              <w:jc w:val="center"/>
              <w:rPr>
                <w:spacing w:val="-2"/>
                <w:szCs w:val="22"/>
              </w:rPr>
            </w:pPr>
            <w:r>
              <w:rPr>
                <w:spacing w:val="-2"/>
                <w:szCs w:val="22"/>
              </w:rPr>
              <w:t>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5.3</w:t>
            </w:r>
          </w:p>
        </w:tc>
        <w:tc>
          <w:tcPr>
            <w:tcW w:w="3969" w:type="dxa"/>
          </w:tcPr>
          <w:p w:rsidR="007A00A0" w:rsidRPr="004643B0" w:rsidRDefault="007A00A0" w:rsidP="004632F3">
            <w:pPr>
              <w:suppressAutoHyphens/>
            </w:pPr>
            <w:r w:rsidRPr="004643B0">
              <w:t>Resource Plan</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1</w:t>
            </w:r>
          </w:p>
        </w:tc>
        <w:tc>
          <w:tcPr>
            <w:tcW w:w="1165" w:type="dxa"/>
          </w:tcPr>
          <w:p w:rsidR="007A00A0" w:rsidRPr="00900221" w:rsidRDefault="00900221" w:rsidP="00A02BD5">
            <w:pPr>
              <w:suppressAutoHyphens/>
              <w:jc w:val="center"/>
              <w:rPr>
                <w:spacing w:val="-2"/>
                <w:szCs w:val="22"/>
              </w:rPr>
            </w:pPr>
            <w:r>
              <w:rPr>
                <w:spacing w:val="-2"/>
                <w:szCs w:val="22"/>
              </w:rPr>
              <w:t>5</w:t>
            </w:r>
          </w:p>
        </w:tc>
        <w:tc>
          <w:tcPr>
            <w:tcW w:w="931" w:type="dxa"/>
          </w:tcPr>
          <w:p w:rsidR="007A00A0" w:rsidRPr="004643B0" w:rsidRDefault="007A00A0" w:rsidP="00A02BD5">
            <w:pPr>
              <w:suppressAutoHyphens/>
              <w:jc w:val="center"/>
              <w:rPr>
                <w:spacing w:val="-2"/>
                <w:szCs w:val="22"/>
                <w:highlight w:val="yellow"/>
              </w:rPr>
            </w:pPr>
          </w:p>
        </w:tc>
      </w:tr>
      <w:tr w:rsidR="00997E6D" w:rsidRPr="004643B0" w:rsidTr="00C62ADD">
        <w:tc>
          <w:tcPr>
            <w:tcW w:w="1621" w:type="dxa"/>
          </w:tcPr>
          <w:p w:rsidR="00997E6D" w:rsidRPr="004643B0" w:rsidRDefault="00997E6D" w:rsidP="00E80DFD">
            <w:pPr>
              <w:suppressAutoHyphens/>
              <w:jc w:val="center"/>
              <w:rPr>
                <w:spacing w:val="-2"/>
                <w:szCs w:val="22"/>
              </w:rPr>
            </w:pPr>
          </w:p>
        </w:tc>
        <w:tc>
          <w:tcPr>
            <w:tcW w:w="3969" w:type="dxa"/>
          </w:tcPr>
          <w:p w:rsidR="00997E6D" w:rsidRPr="004643B0" w:rsidRDefault="00997E6D" w:rsidP="004632F3">
            <w:pPr>
              <w:suppressAutoHyphens/>
            </w:pPr>
          </w:p>
        </w:tc>
        <w:tc>
          <w:tcPr>
            <w:tcW w:w="850" w:type="dxa"/>
          </w:tcPr>
          <w:p w:rsidR="00997E6D" w:rsidRPr="004643B0" w:rsidRDefault="00997E6D" w:rsidP="00A02BD5">
            <w:pPr>
              <w:suppressAutoHyphens/>
              <w:jc w:val="center"/>
              <w:rPr>
                <w:spacing w:val="-2"/>
                <w:szCs w:val="22"/>
                <w:highlight w:val="yellow"/>
              </w:rPr>
            </w:pPr>
          </w:p>
        </w:tc>
        <w:tc>
          <w:tcPr>
            <w:tcW w:w="1484" w:type="dxa"/>
          </w:tcPr>
          <w:p w:rsidR="00997E6D" w:rsidRPr="004643B0" w:rsidRDefault="00997E6D" w:rsidP="00A02BD5">
            <w:pPr>
              <w:suppressAutoHyphens/>
              <w:jc w:val="center"/>
              <w:rPr>
                <w:spacing w:val="-2"/>
                <w:szCs w:val="22"/>
              </w:rPr>
            </w:pPr>
          </w:p>
        </w:tc>
        <w:tc>
          <w:tcPr>
            <w:tcW w:w="1165" w:type="dxa"/>
          </w:tcPr>
          <w:p w:rsidR="00997E6D" w:rsidRDefault="00997E6D" w:rsidP="00A02BD5">
            <w:pPr>
              <w:suppressAutoHyphens/>
              <w:jc w:val="center"/>
              <w:rPr>
                <w:spacing w:val="-2"/>
                <w:szCs w:val="22"/>
              </w:rPr>
            </w:pPr>
          </w:p>
        </w:tc>
        <w:tc>
          <w:tcPr>
            <w:tcW w:w="931" w:type="dxa"/>
          </w:tcPr>
          <w:p w:rsidR="00997E6D" w:rsidRPr="004643B0" w:rsidRDefault="00997E6D" w:rsidP="00A02BD5">
            <w:pPr>
              <w:suppressAutoHyphens/>
              <w:jc w:val="center"/>
              <w:rPr>
                <w:spacing w:val="-2"/>
                <w:szCs w:val="22"/>
                <w:highlight w:val="yellow"/>
              </w:rPr>
            </w:pPr>
          </w:p>
        </w:tc>
      </w:tr>
      <w:tr w:rsidR="004643B0" w:rsidRPr="004643B0" w:rsidTr="00C62ADD">
        <w:tc>
          <w:tcPr>
            <w:tcW w:w="1621" w:type="dxa"/>
          </w:tcPr>
          <w:p w:rsidR="00A6653C" w:rsidRPr="004643B0" w:rsidRDefault="00A6653C" w:rsidP="00E80DFD">
            <w:pPr>
              <w:suppressAutoHyphens/>
              <w:jc w:val="center"/>
              <w:rPr>
                <w:spacing w:val="-2"/>
                <w:szCs w:val="22"/>
              </w:rPr>
            </w:pPr>
            <w:r w:rsidRPr="004643B0">
              <w:rPr>
                <w:spacing w:val="-2"/>
                <w:szCs w:val="22"/>
              </w:rPr>
              <w:t>6</w:t>
            </w:r>
          </w:p>
        </w:tc>
        <w:tc>
          <w:tcPr>
            <w:tcW w:w="3969" w:type="dxa"/>
          </w:tcPr>
          <w:p w:rsidR="00A6653C" w:rsidRPr="004643B0" w:rsidRDefault="000959FA" w:rsidP="004632F3">
            <w:pPr>
              <w:suppressAutoHyphens/>
              <w:rPr>
                <w:spacing w:val="-2"/>
                <w:szCs w:val="22"/>
              </w:rPr>
            </w:pPr>
            <w:r w:rsidRPr="004643B0">
              <w:t>Cargo Technical Specification</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6.1</w:t>
            </w:r>
          </w:p>
        </w:tc>
        <w:tc>
          <w:tcPr>
            <w:tcW w:w="3969" w:type="dxa"/>
          </w:tcPr>
          <w:p w:rsidR="007A00A0" w:rsidRPr="004643B0" w:rsidRDefault="007A00A0" w:rsidP="004632F3">
            <w:pPr>
              <w:suppressAutoHyphens/>
            </w:pPr>
            <w:r w:rsidRPr="004643B0">
              <w:t>Deliver Plan/Strategy</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6</w:t>
            </w:r>
          </w:p>
        </w:tc>
        <w:tc>
          <w:tcPr>
            <w:tcW w:w="1165" w:type="dxa"/>
          </w:tcPr>
          <w:p w:rsidR="007A00A0" w:rsidRPr="00900221" w:rsidRDefault="00900221" w:rsidP="00A02BD5">
            <w:pPr>
              <w:suppressAutoHyphens/>
              <w:jc w:val="center"/>
              <w:rPr>
                <w:spacing w:val="-2"/>
                <w:szCs w:val="22"/>
              </w:rPr>
            </w:pPr>
            <w:r>
              <w:rPr>
                <w:spacing w:val="-2"/>
                <w:szCs w:val="22"/>
              </w:rPr>
              <w:t>30</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6.2</w:t>
            </w:r>
          </w:p>
        </w:tc>
        <w:tc>
          <w:tcPr>
            <w:tcW w:w="3969" w:type="dxa"/>
          </w:tcPr>
          <w:p w:rsidR="007A00A0" w:rsidRPr="004643B0" w:rsidRDefault="007A00A0" w:rsidP="004632F3">
            <w:pPr>
              <w:suppressAutoHyphens/>
            </w:pPr>
            <w:r w:rsidRPr="004643B0">
              <w:t>Schedule of Activities</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2</w:t>
            </w:r>
          </w:p>
        </w:tc>
        <w:tc>
          <w:tcPr>
            <w:tcW w:w="1165" w:type="dxa"/>
          </w:tcPr>
          <w:p w:rsidR="007A00A0" w:rsidRPr="00900221" w:rsidRDefault="00900221" w:rsidP="00A02BD5">
            <w:pPr>
              <w:suppressAutoHyphens/>
              <w:jc w:val="center"/>
              <w:rPr>
                <w:spacing w:val="-2"/>
                <w:szCs w:val="22"/>
              </w:rPr>
            </w:pPr>
            <w:r>
              <w:rPr>
                <w:spacing w:val="-2"/>
                <w:szCs w:val="22"/>
              </w:rPr>
              <w:t>10</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lastRenderedPageBreak/>
              <w:t>6.3</w:t>
            </w:r>
          </w:p>
        </w:tc>
        <w:tc>
          <w:tcPr>
            <w:tcW w:w="3969" w:type="dxa"/>
          </w:tcPr>
          <w:p w:rsidR="007A00A0" w:rsidRPr="004643B0" w:rsidRDefault="007A00A0" w:rsidP="004632F3">
            <w:pPr>
              <w:suppressAutoHyphens/>
            </w:pPr>
            <w:r w:rsidRPr="004643B0">
              <w:t>Resource Plan</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2</w:t>
            </w:r>
          </w:p>
        </w:tc>
        <w:tc>
          <w:tcPr>
            <w:tcW w:w="1165" w:type="dxa"/>
          </w:tcPr>
          <w:p w:rsidR="007A00A0" w:rsidRPr="00900221" w:rsidRDefault="00900221" w:rsidP="00A02BD5">
            <w:pPr>
              <w:suppressAutoHyphens/>
              <w:jc w:val="center"/>
              <w:rPr>
                <w:spacing w:val="-2"/>
                <w:szCs w:val="22"/>
              </w:rPr>
            </w:pPr>
            <w:r>
              <w:rPr>
                <w:spacing w:val="-2"/>
                <w:szCs w:val="22"/>
              </w:rPr>
              <w:t>10</w:t>
            </w:r>
          </w:p>
        </w:tc>
        <w:tc>
          <w:tcPr>
            <w:tcW w:w="931" w:type="dxa"/>
          </w:tcPr>
          <w:p w:rsidR="007A00A0" w:rsidRPr="004643B0" w:rsidRDefault="007A00A0" w:rsidP="00A02BD5">
            <w:pPr>
              <w:suppressAutoHyphens/>
              <w:jc w:val="center"/>
              <w:rPr>
                <w:spacing w:val="-2"/>
                <w:szCs w:val="22"/>
                <w:highlight w:val="yellow"/>
              </w:rPr>
            </w:pPr>
          </w:p>
        </w:tc>
      </w:tr>
      <w:tr w:rsidR="00997E6D" w:rsidRPr="004643B0" w:rsidTr="00C62ADD">
        <w:tc>
          <w:tcPr>
            <w:tcW w:w="1621" w:type="dxa"/>
          </w:tcPr>
          <w:p w:rsidR="00997E6D" w:rsidRPr="004643B0" w:rsidRDefault="00997E6D" w:rsidP="00E80DFD">
            <w:pPr>
              <w:suppressAutoHyphens/>
              <w:jc w:val="center"/>
              <w:rPr>
                <w:spacing w:val="-2"/>
                <w:szCs w:val="22"/>
              </w:rPr>
            </w:pPr>
          </w:p>
        </w:tc>
        <w:tc>
          <w:tcPr>
            <w:tcW w:w="3969" w:type="dxa"/>
          </w:tcPr>
          <w:p w:rsidR="00997E6D" w:rsidRPr="004643B0" w:rsidRDefault="00997E6D" w:rsidP="004632F3">
            <w:pPr>
              <w:suppressAutoHyphens/>
            </w:pPr>
          </w:p>
        </w:tc>
        <w:tc>
          <w:tcPr>
            <w:tcW w:w="850" w:type="dxa"/>
          </w:tcPr>
          <w:p w:rsidR="00997E6D" w:rsidRPr="004643B0" w:rsidRDefault="00997E6D" w:rsidP="00A02BD5">
            <w:pPr>
              <w:suppressAutoHyphens/>
              <w:jc w:val="center"/>
              <w:rPr>
                <w:spacing w:val="-2"/>
                <w:szCs w:val="22"/>
                <w:highlight w:val="yellow"/>
              </w:rPr>
            </w:pPr>
          </w:p>
        </w:tc>
        <w:tc>
          <w:tcPr>
            <w:tcW w:w="1484" w:type="dxa"/>
          </w:tcPr>
          <w:p w:rsidR="00997E6D" w:rsidRPr="004643B0" w:rsidRDefault="00997E6D" w:rsidP="00A02BD5">
            <w:pPr>
              <w:suppressAutoHyphens/>
              <w:jc w:val="center"/>
              <w:rPr>
                <w:spacing w:val="-2"/>
                <w:szCs w:val="22"/>
              </w:rPr>
            </w:pPr>
          </w:p>
        </w:tc>
        <w:tc>
          <w:tcPr>
            <w:tcW w:w="1165" w:type="dxa"/>
          </w:tcPr>
          <w:p w:rsidR="00997E6D" w:rsidRDefault="00997E6D" w:rsidP="00A02BD5">
            <w:pPr>
              <w:suppressAutoHyphens/>
              <w:jc w:val="center"/>
              <w:rPr>
                <w:spacing w:val="-2"/>
                <w:szCs w:val="22"/>
              </w:rPr>
            </w:pPr>
          </w:p>
        </w:tc>
        <w:tc>
          <w:tcPr>
            <w:tcW w:w="931" w:type="dxa"/>
          </w:tcPr>
          <w:p w:rsidR="00997E6D" w:rsidRPr="004643B0" w:rsidRDefault="00997E6D" w:rsidP="00A02BD5">
            <w:pPr>
              <w:suppressAutoHyphens/>
              <w:jc w:val="center"/>
              <w:rPr>
                <w:spacing w:val="-2"/>
                <w:szCs w:val="22"/>
                <w:highlight w:val="yellow"/>
              </w:rPr>
            </w:pPr>
          </w:p>
        </w:tc>
      </w:tr>
      <w:tr w:rsidR="004643B0" w:rsidRPr="004643B0" w:rsidTr="00C62ADD">
        <w:tc>
          <w:tcPr>
            <w:tcW w:w="1621" w:type="dxa"/>
          </w:tcPr>
          <w:p w:rsidR="00A6653C" w:rsidRPr="004643B0" w:rsidRDefault="00A6653C" w:rsidP="00E80DFD">
            <w:pPr>
              <w:suppressAutoHyphens/>
              <w:jc w:val="center"/>
              <w:rPr>
                <w:spacing w:val="-2"/>
                <w:szCs w:val="22"/>
              </w:rPr>
            </w:pPr>
            <w:r w:rsidRPr="004643B0">
              <w:rPr>
                <w:spacing w:val="-2"/>
                <w:szCs w:val="22"/>
              </w:rPr>
              <w:t>7</w:t>
            </w:r>
          </w:p>
        </w:tc>
        <w:tc>
          <w:tcPr>
            <w:tcW w:w="3969" w:type="dxa"/>
          </w:tcPr>
          <w:p w:rsidR="00A6653C" w:rsidRPr="004643B0" w:rsidRDefault="000959FA" w:rsidP="004632F3">
            <w:pPr>
              <w:suppressAutoHyphens/>
              <w:rPr>
                <w:spacing w:val="-2"/>
                <w:szCs w:val="22"/>
              </w:rPr>
            </w:pPr>
            <w:r w:rsidRPr="004643B0">
              <w:t>Shore Facilities &amp; Mooring Arrangement Study</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7.1</w:t>
            </w:r>
          </w:p>
        </w:tc>
        <w:tc>
          <w:tcPr>
            <w:tcW w:w="3969" w:type="dxa"/>
          </w:tcPr>
          <w:p w:rsidR="007A00A0" w:rsidRPr="004643B0" w:rsidRDefault="007A00A0" w:rsidP="004632F3">
            <w:pPr>
              <w:suppressAutoHyphens/>
            </w:pPr>
            <w:r w:rsidRPr="004643B0">
              <w:t>Deliver Plan/Strategy</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3</w:t>
            </w:r>
          </w:p>
        </w:tc>
        <w:tc>
          <w:tcPr>
            <w:tcW w:w="1165" w:type="dxa"/>
          </w:tcPr>
          <w:p w:rsidR="007A00A0" w:rsidRPr="00900221" w:rsidRDefault="00900221" w:rsidP="00A02BD5">
            <w:pPr>
              <w:suppressAutoHyphens/>
              <w:jc w:val="center"/>
              <w:rPr>
                <w:spacing w:val="-2"/>
                <w:szCs w:val="22"/>
              </w:rPr>
            </w:pPr>
            <w:r>
              <w:rPr>
                <w:spacing w:val="-2"/>
                <w:szCs w:val="22"/>
              </w:rPr>
              <w:t>15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7.2</w:t>
            </w:r>
          </w:p>
        </w:tc>
        <w:tc>
          <w:tcPr>
            <w:tcW w:w="3969" w:type="dxa"/>
          </w:tcPr>
          <w:p w:rsidR="007A00A0" w:rsidRPr="004643B0" w:rsidRDefault="007A00A0" w:rsidP="004632F3">
            <w:pPr>
              <w:suppressAutoHyphens/>
            </w:pPr>
            <w:r w:rsidRPr="004643B0">
              <w:t>Schedule of Activities</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1</w:t>
            </w:r>
          </w:p>
        </w:tc>
        <w:tc>
          <w:tcPr>
            <w:tcW w:w="1165" w:type="dxa"/>
          </w:tcPr>
          <w:p w:rsidR="007A00A0" w:rsidRPr="00900221" w:rsidRDefault="00900221" w:rsidP="00A02BD5">
            <w:pPr>
              <w:suppressAutoHyphens/>
              <w:jc w:val="center"/>
              <w:rPr>
                <w:spacing w:val="-2"/>
                <w:szCs w:val="22"/>
              </w:rPr>
            </w:pPr>
            <w:r>
              <w:rPr>
                <w:spacing w:val="-2"/>
                <w:szCs w:val="22"/>
              </w:rPr>
              <w:t>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7.3</w:t>
            </w:r>
          </w:p>
        </w:tc>
        <w:tc>
          <w:tcPr>
            <w:tcW w:w="3969" w:type="dxa"/>
          </w:tcPr>
          <w:p w:rsidR="007A00A0" w:rsidRPr="004643B0" w:rsidRDefault="007A00A0" w:rsidP="004632F3">
            <w:pPr>
              <w:suppressAutoHyphens/>
            </w:pPr>
            <w:r w:rsidRPr="004643B0">
              <w:t>Resource Plan</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1</w:t>
            </w:r>
          </w:p>
        </w:tc>
        <w:tc>
          <w:tcPr>
            <w:tcW w:w="1165" w:type="dxa"/>
          </w:tcPr>
          <w:p w:rsidR="007A00A0" w:rsidRPr="00900221" w:rsidRDefault="00900221" w:rsidP="00A02BD5">
            <w:pPr>
              <w:suppressAutoHyphens/>
              <w:jc w:val="center"/>
              <w:rPr>
                <w:spacing w:val="-2"/>
                <w:szCs w:val="22"/>
              </w:rPr>
            </w:pPr>
            <w:r>
              <w:rPr>
                <w:spacing w:val="-2"/>
                <w:szCs w:val="22"/>
              </w:rPr>
              <w:t>5</w:t>
            </w:r>
          </w:p>
        </w:tc>
        <w:tc>
          <w:tcPr>
            <w:tcW w:w="931" w:type="dxa"/>
          </w:tcPr>
          <w:p w:rsidR="007A00A0" w:rsidRPr="004643B0" w:rsidRDefault="007A00A0" w:rsidP="00A02BD5">
            <w:pPr>
              <w:suppressAutoHyphens/>
              <w:jc w:val="center"/>
              <w:rPr>
                <w:spacing w:val="-2"/>
                <w:szCs w:val="22"/>
                <w:highlight w:val="yellow"/>
              </w:rPr>
            </w:pPr>
          </w:p>
        </w:tc>
      </w:tr>
      <w:tr w:rsidR="00997E6D" w:rsidRPr="004643B0" w:rsidTr="00C62ADD">
        <w:tc>
          <w:tcPr>
            <w:tcW w:w="1621" w:type="dxa"/>
          </w:tcPr>
          <w:p w:rsidR="00997E6D" w:rsidRPr="004643B0" w:rsidRDefault="00997E6D" w:rsidP="00E80DFD">
            <w:pPr>
              <w:suppressAutoHyphens/>
              <w:jc w:val="center"/>
              <w:rPr>
                <w:spacing w:val="-2"/>
                <w:szCs w:val="22"/>
              </w:rPr>
            </w:pPr>
          </w:p>
        </w:tc>
        <w:tc>
          <w:tcPr>
            <w:tcW w:w="3969" w:type="dxa"/>
          </w:tcPr>
          <w:p w:rsidR="00997E6D" w:rsidRPr="004643B0" w:rsidRDefault="00997E6D" w:rsidP="004632F3">
            <w:pPr>
              <w:suppressAutoHyphens/>
            </w:pPr>
          </w:p>
        </w:tc>
        <w:tc>
          <w:tcPr>
            <w:tcW w:w="850" w:type="dxa"/>
          </w:tcPr>
          <w:p w:rsidR="00997E6D" w:rsidRPr="004643B0" w:rsidRDefault="00997E6D" w:rsidP="00A02BD5">
            <w:pPr>
              <w:suppressAutoHyphens/>
              <w:jc w:val="center"/>
              <w:rPr>
                <w:spacing w:val="-2"/>
                <w:szCs w:val="22"/>
                <w:highlight w:val="yellow"/>
              </w:rPr>
            </w:pPr>
          </w:p>
        </w:tc>
        <w:tc>
          <w:tcPr>
            <w:tcW w:w="1484" w:type="dxa"/>
          </w:tcPr>
          <w:p w:rsidR="00997E6D" w:rsidRPr="004643B0" w:rsidRDefault="00997E6D" w:rsidP="00A02BD5">
            <w:pPr>
              <w:suppressAutoHyphens/>
              <w:jc w:val="center"/>
              <w:rPr>
                <w:spacing w:val="-2"/>
                <w:szCs w:val="22"/>
              </w:rPr>
            </w:pPr>
          </w:p>
        </w:tc>
        <w:tc>
          <w:tcPr>
            <w:tcW w:w="1165" w:type="dxa"/>
          </w:tcPr>
          <w:p w:rsidR="00997E6D" w:rsidRDefault="00997E6D" w:rsidP="00A02BD5">
            <w:pPr>
              <w:suppressAutoHyphens/>
              <w:jc w:val="center"/>
              <w:rPr>
                <w:spacing w:val="-2"/>
                <w:szCs w:val="22"/>
              </w:rPr>
            </w:pPr>
          </w:p>
        </w:tc>
        <w:tc>
          <w:tcPr>
            <w:tcW w:w="931" w:type="dxa"/>
          </w:tcPr>
          <w:p w:rsidR="00997E6D" w:rsidRPr="004643B0" w:rsidRDefault="00997E6D" w:rsidP="00A02BD5">
            <w:pPr>
              <w:suppressAutoHyphens/>
              <w:jc w:val="center"/>
              <w:rPr>
                <w:spacing w:val="-2"/>
                <w:szCs w:val="22"/>
                <w:highlight w:val="yellow"/>
              </w:rPr>
            </w:pPr>
          </w:p>
        </w:tc>
      </w:tr>
      <w:tr w:rsidR="004643B0" w:rsidRPr="004643B0" w:rsidTr="00C62ADD">
        <w:tc>
          <w:tcPr>
            <w:tcW w:w="1621" w:type="dxa"/>
          </w:tcPr>
          <w:p w:rsidR="00A6653C" w:rsidRPr="004643B0" w:rsidRDefault="00A6653C" w:rsidP="00E80DFD">
            <w:pPr>
              <w:suppressAutoHyphens/>
              <w:jc w:val="center"/>
              <w:rPr>
                <w:spacing w:val="-2"/>
                <w:szCs w:val="22"/>
              </w:rPr>
            </w:pPr>
            <w:r w:rsidRPr="004643B0">
              <w:rPr>
                <w:spacing w:val="-2"/>
                <w:szCs w:val="22"/>
              </w:rPr>
              <w:t>8</w:t>
            </w:r>
          </w:p>
        </w:tc>
        <w:tc>
          <w:tcPr>
            <w:tcW w:w="3969" w:type="dxa"/>
          </w:tcPr>
          <w:p w:rsidR="00A6653C" w:rsidRPr="004643B0" w:rsidRDefault="000959FA" w:rsidP="004632F3">
            <w:pPr>
              <w:suppressAutoHyphens/>
              <w:rPr>
                <w:spacing w:val="-2"/>
                <w:szCs w:val="22"/>
              </w:rPr>
            </w:pPr>
            <w:r w:rsidRPr="004643B0">
              <w:t>Through Life Cost Assessment Strategy</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8.1</w:t>
            </w:r>
          </w:p>
        </w:tc>
        <w:tc>
          <w:tcPr>
            <w:tcW w:w="3969" w:type="dxa"/>
          </w:tcPr>
          <w:p w:rsidR="007A00A0" w:rsidRPr="004643B0" w:rsidRDefault="007A00A0" w:rsidP="004632F3">
            <w:pPr>
              <w:suppressAutoHyphens/>
            </w:pPr>
            <w:r w:rsidRPr="004643B0">
              <w:t>Deliver Plan/Strategy</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9</w:t>
            </w:r>
          </w:p>
        </w:tc>
        <w:tc>
          <w:tcPr>
            <w:tcW w:w="1165" w:type="dxa"/>
          </w:tcPr>
          <w:p w:rsidR="007A00A0" w:rsidRPr="00900221" w:rsidRDefault="00900221" w:rsidP="00A02BD5">
            <w:pPr>
              <w:suppressAutoHyphens/>
              <w:jc w:val="center"/>
              <w:rPr>
                <w:spacing w:val="-2"/>
                <w:szCs w:val="22"/>
              </w:rPr>
            </w:pPr>
            <w:r>
              <w:rPr>
                <w:spacing w:val="-2"/>
                <w:szCs w:val="22"/>
              </w:rPr>
              <w:t>45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8.2</w:t>
            </w:r>
          </w:p>
        </w:tc>
        <w:tc>
          <w:tcPr>
            <w:tcW w:w="3969" w:type="dxa"/>
          </w:tcPr>
          <w:p w:rsidR="007A00A0" w:rsidRPr="004643B0" w:rsidRDefault="007A00A0" w:rsidP="004632F3">
            <w:pPr>
              <w:suppressAutoHyphens/>
            </w:pPr>
            <w:r w:rsidRPr="004643B0">
              <w:t>Schedule of Activities</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3</w:t>
            </w:r>
          </w:p>
        </w:tc>
        <w:tc>
          <w:tcPr>
            <w:tcW w:w="1165" w:type="dxa"/>
          </w:tcPr>
          <w:p w:rsidR="007A00A0" w:rsidRPr="00900221" w:rsidRDefault="00900221" w:rsidP="00A02BD5">
            <w:pPr>
              <w:suppressAutoHyphens/>
              <w:jc w:val="center"/>
              <w:rPr>
                <w:spacing w:val="-2"/>
                <w:szCs w:val="22"/>
              </w:rPr>
            </w:pPr>
            <w:r>
              <w:rPr>
                <w:spacing w:val="-2"/>
                <w:szCs w:val="22"/>
              </w:rPr>
              <w:t>15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8.3</w:t>
            </w:r>
          </w:p>
        </w:tc>
        <w:tc>
          <w:tcPr>
            <w:tcW w:w="3969" w:type="dxa"/>
          </w:tcPr>
          <w:p w:rsidR="007A00A0" w:rsidRPr="004643B0" w:rsidRDefault="007A00A0" w:rsidP="004632F3">
            <w:pPr>
              <w:suppressAutoHyphens/>
            </w:pPr>
            <w:r w:rsidRPr="004643B0">
              <w:t>Resource Plan</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3</w:t>
            </w:r>
          </w:p>
        </w:tc>
        <w:tc>
          <w:tcPr>
            <w:tcW w:w="1165" w:type="dxa"/>
          </w:tcPr>
          <w:p w:rsidR="007A00A0" w:rsidRPr="00900221" w:rsidRDefault="00900221" w:rsidP="00A02BD5">
            <w:pPr>
              <w:suppressAutoHyphens/>
              <w:jc w:val="center"/>
              <w:rPr>
                <w:spacing w:val="-2"/>
                <w:szCs w:val="22"/>
              </w:rPr>
            </w:pPr>
            <w:r>
              <w:rPr>
                <w:spacing w:val="-2"/>
                <w:szCs w:val="22"/>
              </w:rPr>
              <w:t>15</w:t>
            </w:r>
          </w:p>
        </w:tc>
        <w:tc>
          <w:tcPr>
            <w:tcW w:w="931" w:type="dxa"/>
          </w:tcPr>
          <w:p w:rsidR="007A00A0" w:rsidRPr="004643B0" w:rsidRDefault="007A00A0" w:rsidP="00A02BD5">
            <w:pPr>
              <w:suppressAutoHyphens/>
              <w:jc w:val="center"/>
              <w:rPr>
                <w:spacing w:val="-2"/>
                <w:szCs w:val="22"/>
                <w:highlight w:val="yellow"/>
              </w:rPr>
            </w:pPr>
          </w:p>
        </w:tc>
      </w:tr>
      <w:tr w:rsidR="00997E6D" w:rsidRPr="004643B0" w:rsidTr="00C62ADD">
        <w:tc>
          <w:tcPr>
            <w:tcW w:w="1621" w:type="dxa"/>
          </w:tcPr>
          <w:p w:rsidR="00997E6D" w:rsidRPr="004643B0" w:rsidRDefault="00997E6D" w:rsidP="00E80DFD">
            <w:pPr>
              <w:suppressAutoHyphens/>
              <w:jc w:val="center"/>
              <w:rPr>
                <w:spacing w:val="-2"/>
                <w:szCs w:val="22"/>
              </w:rPr>
            </w:pPr>
          </w:p>
        </w:tc>
        <w:tc>
          <w:tcPr>
            <w:tcW w:w="3969" w:type="dxa"/>
          </w:tcPr>
          <w:p w:rsidR="00997E6D" w:rsidRPr="004643B0" w:rsidRDefault="00997E6D" w:rsidP="004632F3">
            <w:pPr>
              <w:suppressAutoHyphens/>
            </w:pPr>
          </w:p>
        </w:tc>
        <w:tc>
          <w:tcPr>
            <w:tcW w:w="850" w:type="dxa"/>
          </w:tcPr>
          <w:p w:rsidR="00997E6D" w:rsidRPr="004643B0" w:rsidRDefault="00997E6D" w:rsidP="00A02BD5">
            <w:pPr>
              <w:suppressAutoHyphens/>
              <w:jc w:val="center"/>
              <w:rPr>
                <w:spacing w:val="-2"/>
                <w:szCs w:val="22"/>
                <w:highlight w:val="yellow"/>
              </w:rPr>
            </w:pPr>
          </w:p>
        </w:tc>
        <w:tc>
          <w:tcPr>
            <w:tcW w:w="1484" w:type="dxa"/>
          </w:tcPr>
          <w:p w:rsidR="00997E6D" w:rsidRPr="004643B0" w:rsidRDefault="00997E6D" w:rsidP="00A02BD5">
            <w:pPr>
              <w:suppressAutoHyphens/>
              <w:jc w:val="center"/>
              <w:rPr>
                <w:spacing w:val="-2"/>
                <w:szCs w:val="22"/>
              </w:rPr>
            </w:pPr>
          </w:p>
        </w:tc>
        <w:tc>
          <w:tcPr>
            <w:tcW w:w="1165" w:type="dxa"/>
          </w:tcPr>
          <w:p w:rsidR="00997E6D" w:rsidRDefault="00997E6D" w:rsidP="00A02BD5">
            <w:pPr>
              <w:suppressAutoHyphens/>
              <w:jc w:val="center"/>
              <w:rPr>
                <w:spacing w:val="-2"/>
                <w:szCs w:val="22"/>
              </w:rPr>
            </w:pPr>
          </w:p>
        </w:tc>
        <w:tc>
          <w:tcPr>
            <w:tcW w:w="931" w:type="dxa"/>
          </w:tcPr>
          <w:p w:rsidR="00997E6D" w:rsidRPr="004643B0" w:rsidRDefault="00997E6D" w:rsidP="00A02BD5">
            <w:pPr>
              <w:suppressAutoHyphens/>
              <w:jc w:val="center"/>
              <w:rPr>
                <w:spacing w:val="-2"/>
                <w:szCs w:val="22"/>
                <w:highlight w:val="yellow"/>
              </w:rPr>
            </w:pPr>
          </w:p>
        </w:tc>
      </w:tr>
      <w:tr w:rsidR="004643B0" w:rsidRPr="004643B0" w:rsidTr="00C62ADD">
        <w:tc>
          <w:tcPr>
            <w:tcW w:w="1621" w:type="dxa"/>
          </w:tcPr>
          <w:p w:rsidR="00A6653C" w:rsidRPr="004643B0" w:rsidRDefault="00A6653C" w:rsidP="00E80DFD">
            <w:pPr>
              <w:suppressAutoHyphens/>
              <w:jc w:val="center"/>
              <w:rPr>
                <w:spacing w:val="-2"/>
                <w:szCs w:val="22"/>
              </w:rPr>
            </w:pPr>
            <w:r w:rsidRPr="004643B0">
              <w:rPr>
                <w:spacing w:val="-2"/>
                <w:szCs w:val="22"/>
              </w:rPr>
              <w:t>9</w:t>
            </w:r>
          </w:p>
        </w:tc>
        <w:tc>
          <w:tcPr>
            <w:tcW w:w="3969" w:type="dxa"/>
          </w:tcPr>
          <w:p w:rsidR="00A6653C" w:rsidRPr="004643B0" w:rsidRDefault="000959FA" w:rsidP="004632F3">
            <w:pPr>
              <w:suppressAutoHyphens/>
              <w:rPr>
                <w:spacing w:val="-2"/>
                <w:szCs w:val="22"/>
              </w:rPr>
            </w:pPr>
            <w:r w:rsidRPr="004643B0">
              <w:t>Munitions Technical Specification</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9.1</w:t>
            </w:r>
          </w:p>
        </w:tc>
        <w:tc>
          <w:tcPr>
            <w:tcW w:w="3969" w:type="dxa"/>
          </w:tcPr>
          <w:p w:rsidR="007A00A0" w:rsidRPr="004643B0" w:rsidRDefault="007A00A0" w:rsidP="004632F3">
            <w:pPr>
              <w:suppressAutoHyphens/>
            </w:pPr>
            <w:r w:rsidRPr="004643B0">
              <w:t>Deliver Plan/Strategy</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9</w:t>
            </w:r>
          </w:p>
        </w:tc>
        <w:tc>
          <w:tcPr>
            <w:tcW w:w="1165" w:type="dxa"/>
          </w:tcPr>
          <w:p w:rsidR="007A00A0" w:rsidRPr="00900221" w:rsidRDefault="00900221" w:rsidP="00A02BD5">
            <w:pPr>
              <w:suppressAutoHyphens/>
              <w:jc w:val="center"/>
              <w:rPr>
                <w:spacing w:val="-2"/>
                <w:szCs w:val="22"/>
              </w:rPr>
            </w:pPr>
            <w:r>
              <w:rPr>
                <w:spacing w:val="-2"/>
                <w:szCs w:val="22"/>
              </w:rPr>
              <w:t>45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9.2</w:t>
            </w:r>
          </w:p>
        </w:tc>
        <w:tc>
          <w:tcPr>
            <w:tcW w:w="3969" w:type="dxa"/>
          </w:tcPr>
          <w:p w:rsidR="007A00A0" w:rsidRPr="004643B0" w:rsidRDefault="007A00A0" w:rsidP="004632F3">
            <w:pPr>
              <w:suppressAutoHyphens/>
            </w:pPr>
            <w:r w:rsidRPr="004643B0">
              <w:t>Schedule of Activities</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3</w:t>
            </w:r>
          </w:p>
        </w:tc>
        <w:tc>
          <w:tcPr>
            <w:tcW w:w="1165" w:type="dxa"/>
          </w:tcPr>
          <w:p w:rsidR="007A00A0" w:rsidRPr="00900221" w:rsidRDefault="00900221" w:rsidP="00A02BD5">
            <w:pPr>
              <w:suppressAutoHyphens/>
              <w:jc w:val="center"/>
              <w:rPr>
                <w:spacing w:val="-2"/>
                <w:szCs w:val="22"/>
              </w:rPr>
            </w:pPr>
            <w:r>
              <w:rPr>
                <w:spacing w:val="-2"/>
                <w:szCs w:val="22"/>
              </w:rPr>
              <w:t>15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9.3</w:t>
            </w:r>
          </w:p>
        </w:tc>
        <w:tc>
          <w:tcPr>
            <w:tcW w:w="3969" w:type="dxa"/>
          </w:tcPr>
          <w:p w:rsidR="007A00A0" w:rsidRPr="004643B0" w:rsidRDefault="007A00A0" w:rsidP="004632F3">
            <w:pPr>
              <w:suppressAutoHyphens/>
            </w:pPr>
            <w:r w:rsidRPr="004643B0">
              <w:t>Resource Plan</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3</w:t>
            </w:r>
          </w:p>
        </w:tc>
        <w:tc>
          <w:tcPr>
            <w:tcW w:w="1165" w:type="dxa"/>
          </w:tcPr>
          <w:p w:rsidR="007A00A0" w:rsidRPr="00900221" w:rsidRDefault="00900221" w:rsidP="00A02BD5">
            <w:pPr>
              <w:suppressAutoHyphens/>
              <w:jc w:val="center"/>
              <w:rPr>
                <w:spacing w:val="-2"/>
                <w:szCs w:val="22"/>
              </w:rPr>
            </w:pPr>
            <w:r>
              <w:rPr>
                <w:spacing w:val="-2"/>
                <w:szCs w:val="22"/>
              </w:rPr>
              <w:t>15</w:t>
            </w:r>
          </w:p>
        </w:tc>
        <w:tc>
          <w:tcPr>
            <w:tcW w:w="931" w:type="dxa"/>
          </w:tcPr>
          <w:p w:rsidR="007A00A0" w:rsidRPr="004643B0" w:rsidRDefault="007A00A0" w:rsidP="00A02BD5">
            <w:pPr>
              <w:suppressAutoHyphens/>
              <w:jc w:val="center"/>
              <w:rPr>
                <w:spacing w:val="-2"/>
                <w:szCs w:val="22"/>
                <w:highlight w:val="yellow"/>
              </w:rPr>
            </w:pPr>
          </w:p>
        </w:tc>
      </w:tr>
      <w:tr w:rsidR="00997E6D" w:rsidRPr="004643B0" w:rsidTr="00C62ADD">
        <w:tc>
          <w:tcPr>
            <w:tcW w:w="1621" w:type="dxa"/>
          </w:tcPr>
          <w:p w:rsidR="00997E6D" w:rsidRPr="004643B0" w:rsidRDefault="00997E6D" w:rsidP="00E80DFD">
            <w:pPr>
              <w:suppressAutoHyphens/>
              <w:jc w:val="center"/>
              <w:rPr>
                <w:spacing w:val="-2"/>
                <w:szCs w:val="22"/>
              </w:rPr>
            </w:pPr>
          </w:p>
        </w:tc>
        <w:tc>
          <w:tcPr>
            <w:tcW w:w="3969" w:type="dxa"/>
          </w:tcPr>
          <w:p w:rsidR="00997E6D" w:rsidRPr="004643B0" w:rsidRDefault="00997E6D" w:rsidP="004632F3">
            <w:pPr>
              <w:suppressAutoHyphens/>
            </w:pPr>
          </w:p>
        </w:tc>
        <w:tc>
          <w:tcPr>
            <w:tcW w:w="850" w:type="dxa"/>
          </w:tcPr>
          <w:p w:rsidR="00997E6D" w:rsidRPr="004643B0" w:rsidRDefault="00997E6D" w:rsidP="00A02BD5">
            <w:pPr>
              <w:suppressAutoHyphens/>
              <w:jc w:val="center"/>
              <w:rPr>
                <w:spacing w:val="-2"/>
                <w:szCs w:val="22"/>
                <w:highlight w:val="yellow"/>
              </w:rPr>
            </w:pPr>
          </w:p>
        </w:tc>
        <w:tc>
          <w:tcPr>
            <w:tcW w:w="1484" w:type="dxa"/>
          </w:tcPr>
          <w:p w:rsidR="00997E6D" w:rsidRPr="004643B0" w:rsidRDefault="00997E6D" w:rsidP="00A02BD5">
            <w:pPr>
              <w:suppressAutoHyphens/>
              <w:jc w:val="center"/>
              <w:rPr>
                <w:spacing w:val="-2"/>
                <w:szCs w:val="22"/>
              </w:rPr>
            </w:pPr>
          </w:p>
        </w:tc>
        <w:tc>
          <w:tcPr>
            <w:tcW w:w="1165" w:type="dxa"/>
          </w:tcPr>
          <w:p w:rsidR="00997E6D" w:rsidRDefault="00997E6D" w:rsidP="00A02BD5">
            <w:pPr>
              <w:suppressAutoHyphens/>
              <w:jc w:val="center"/>
              <w:rPr>
                <w:spacing w:val="-2"/>
                <w:szCs w:val="22"/>
              </w:rPr>
            </w:pPr>
          </w:p>
        </w:tc>
        <w:tc>
          <w:tcPr>
            <w:tcW w:w="931" w:type="dxa"/>
          </w:tcPr>
          <w:p w:rsidR="00997E6D" w:rsidRPr="004643B0" w:rsidRDefault="00997E6D" w:rsidP="00A02BD5">
            <w:pPr>
              <w:suppressAutoHyphens/>
              <w:jc w:val="center"/>
              <w:rPr>
                <w:spacing w:val="-2"/>
                <w:szCs w:val="22"/>
                <w:highlight w:val="yellow"/>
              </w:rPr>
            </w:pPr>
          </w:p>
        </w:tc>
      </w:tr>
      <w:tr w:rsidR="004643B0" w:rsidRPr="004643B0" w:rsidTr="00C62ADD">
        <w:tc>
          <w:tcPr>
            <w:tcW w:w="1621" w:type="dxa"/>
          </w:tcPr>
          <w:p w:rsidR="00A6653C" w:rsidRPr="004643B0" w:rsidRDefault="00A6653C" w:rsidP="00E80DFD">
            <w:pPr>
              <w:suppressAutoHyphens/>
              <w:jc w:val="center"/>
              <w:rPr>
                <w:spacing w:val="-2"/>
                <w:szCs w:val="22"/>
              </w:rPr>
            </w:pPr>
            <w:r w:rsidRPr="004643B0">
              <w:rPr>
                <w:spacing w:val="-2"/>
                <w:szCs w:val="22"/>
              </w:rPr>
              <w:t>10</w:t>
            </w:r>
          </w:p>
        </w:tc>
        <w:tc>
          <w:tcPr>
            <w:tcW w:w="3969" w:type="dxa"/>
          </w:tcPr>
          <w:p w:rsidR="00A6653C" w:rsidRPr="004643B0" w:rsidRDefault="000959FA" w:rsidP="004632F3">
            <w:pPr>
              <w:suppressAutoHyphens/>
              <w:rPr>
                <w:spacing w:val="-2"/>
                <w:szCs w:val="22"/>
              </w:rPr>
            </w:pPr>
            <w:r w:rsidRPr="004643B0">
              <w:t>Ships Husbandry Review</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10.1</w:t>
            </w:r>
          </w:p>
        </w:tc>
        <w:tc>
          <w:tcPr>
            <w:tcW w:w="3969" w:type="dxa"/>
          </w:tcPr>
          <w:p w:rsidR="007A00A0" w:rsidRPr="004643B0" w:rsidRDefault="007A00A0" w:rsidP="004632F3">
            <w:pPr>
              <w:suppressAutoHyphens/>
            </w:pPr>
            <w:r w:rsidRPr="004643B0">
              <w:t>Deliver Plan/Strategy</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3</w:t>
            </w:r>
          </w:p>
        </w:tc>
        <w:tc>
          <w:tcPr>
            <w:tcW w:w="1165" w:type="dxa"/>
          </w:tcPr>
          <w:p w:rsidR="007A00A0" w:rsidRPr="00900221" w:rsidRDefault="00900221" w:rsidP="00A02BD5">
            <w:pPr>
              <w:suppressAutoHyphens/>
              <w:jc w:val="center"/>
              <w:rPr>
                <w:spacing w:val="-2"/>
                <w:szCs w:val="22"/>
              </w:rPr>
            </w:pPr>
            <w:r>
              <w:rPr>
                <w:spacing w:val="-2"/>
                <w:szCs w:val="22"/>
              </w:rPr>
              <w:t>15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10.2</w:t>
            </w:r>
          </w:p>
        </w:tc>
        <w:tc>
          <w:tcPr>
            <w:tcW w:w="3969" w:type="dxa"/>
          </w:tcPr>
          <w:p w:rsidR="007A00A0" w:rsidRPr="004643B0" w:rsidRDefault="007A00A0" w:rsidP="004632F3">
            <w:pPr>
              <w:suppressAutoHyphens/>
            </w:pPr>
            <w:r w:rsidRPr="004643B0">
              <w:t>Schedule of Activities</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1</w:t>
            </w:r>
          </w:p>
        </w:tc>
        <w:tc>
          <w:tcPr>
            <w:tcW w:w="1165" w:type="dxa"/>
          </w:tcPr>
          <w:p w:rsidR="007A00A0" w:rsidRPr="00900221" w:rsidRDefault="00900221" w:rsidP="00A02BD5">
            <w:pPr>
              <w:suppressAutoHyphens/>
              <w:jc w:val="center"/>
              <w:rPr>
                <w:spacing w:val="-2"/>
                <w:szCs w:val="22"/>
              </w:rPr>
            </w:pPr>
            <w:r>
              <w:rPr>
                <w:spacing w:val="-2"/>
                <w:szCs w:val="22"/>
              </w:rPr>
              <w:t>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7A00A0" w:rsidRPr="004643B0" w:rsidRDefault="007A00A0" w:rsidP="00E80DFD">
            <w:pPr>
              <w:suppressAutoHyphens/>
              <w:jc w:val="center"/>
              <w:rPr>
                <w:spacing w:val="-2"/>
                <w:szCs w:val="22"/>
              </w:rPr>
            </w:pPr>
            <w:r w:rsidRPr="004643B0">
              <w:rPr>
                <w:spacing w:val="-2"/>
                <w:szCs w:val="22"/>
              </w:rPr>
              <w:t>10.3</w:t>
            </w:r>
          </w:p>
        </w:tc>
        <w:tc>
          <w:tcPr>
            <w:tcW w:w="3969" w:type="dxa"/>
          </w:tcPr>
          <w:p w:rsidR="007A00A0" w:rsidRPr="004643B0" w:rsidRDefault="007A00A0" w:rsidP="004632F3">
            <w:pPr>
              <w:suppressAutoHyphens/>
            </w:pPr>
            <w:r w:rsidRPr="004643B0">
              <w:t>Resource Plan</w:t>
            </w:r>
          </w:p>
        </w:tc>
        <w:tc>
          <w:tcPr>
            <w:tcW w:w="850" w:type="dxa"/>
          </w:tcPr>
          <w:p w:rsidR="007A00A0" w:rsidRPr="004643B0" w:rsidRDefault="007A00A0" w:rsidP="00A02BD5">
            <w:pPr>
              <w:suppressAutoHyphens/>
              <w:jc w:val="center"/>
              <w:rPr>
                <w:spacing w:val="-2"/>
                <w:szCs w:val="22"/>
                <w:highlight w:val="yellow"/>
              </w:rPr>
            </w:pPr>
          </w:p>
        </w:tc>
        <w:tc>
          <w:tcPr>
            <w:tcW w:w="1484" w:type="dxa"/>
          </w:tcPr>
          <w:p w:rsidR="007A00A0" w:rsidRPr="004643B0" w:rsidRDefault="007A00A0" w:rsidP="00A02BD5">
            <w:pPr>
              <w:suppressAutoHyphens/>
              <w:jc w:val="center"/>
              <w:rPr>
                <w:spacing w:val="-2"/>
                <w:szCs w:val="22"/>
              </w:rPr>
            </w:pPr>
            <w:r w:rsidRPr="004643B0">
              <w:rPr>
                <w:spacing w:val="-2"/>
                <w:szCs w:val="22"/>
              </w:rPr>
              <w:t>1</w:t>
            </w:r>
          </w:p>
        </w:tc>
        <w:tc>
          <w:tcPr>
            <w:tcW w:w="1165" w:type="dxa"/>
          </w:tcPr>
          <w:p w:rsidR="007A00A0" w:rsidRPr="00900221" w:rsidRDefault="00900221" w:rsidP="00A02BD5">
            <w:pPr>
              <w:suppressAutoHyphens/>
              <w:jc w:val="center"/>
              <w:rPr>
                <w:spacing w:val="-2"/>
                <w:szCs w:val="22"/>
              </w:rPr>
            </w:pPr>
            <w:r>
              <w:rPr>
                <w:spacing w:val="-2"/>
                <w:szCs w:val="22"/>
              </w:rPr>
              <w:t>5</w:t>
            </w:r>
          </w:p>
        </w:tc>
        <w:tc>
          <w:tcPr>
            <w:tcW w:w="931" w:type="dxa"/>
          </w:tcPr>
          <w:p w:rsidR="007A00A0" w:rsidRPr="004643B0" w:rsidRDefault="007A00A0" w:rsidP="00A02BD5">
            <w:pPr>
              <w:suppressAutoHyphens/>
              <w:jc w:val="center"/>
              <w:rPr>
                <w:spacing w:val="-2"/>
                <w:szCs w:val="22"/>
                <w:highlight w:val="yellow"/>
              </w:rPr>
            </w:pPr>
          </w:p>
        </w:tc>
      </w:tr>
      <w:tr w:rsidR="004643B0" w:rsidRPr="004643B0" w:rsidTr="00C62ADD">
        <w:tc>
          <w:tcPr>
            <w:tcW w:w="1621" w:type="dxa"/>
          </w:tcPr>
          <w:p w:rsidR="00A6653C" w:rsidRPr="004643B0" w:rsidRDefault="00A6653C" w:rsidP="00E80DFD">
            <w:pPr>
              <w:suppressAutoHyphens/>
              <w:jc w:val="center"/>
              <w:rPr>
                <w:spacing w:val="-2"/>
                <w:szCs w:val="22"/>
              </w:rPr>
            </w:pPr>
          </w:p>
        </w:tc>
        <w:tc>
          <w:tcPr>
            <w:tcW w:w="3969" w:type="dxa"/>
          </w:tcPr>
          <w:p w:rsidR="00A6653C" w:rsidRPr="004643B0" w:rsidRDefault="00A6653C" w:rsidP="004632F3">
            <w:pPr>
              <w:suppressAutoHyphens/>
              <w:rPr>
                <w:b/>
                <w:spacing w:val="-2"/>
                <w:szCs w:val="22"/>
              </w:rPr>
            </w:pPr>
            <w:r w:rsidRPr="004643B0">
              <w:rPr>
                <w:b/>
                <w:spacing w:val="-2"/>
                <w:szCs w:val="22"/>
              </w:rPr>
              <w:t xml:space="preserve">Total Available </w:t>
            </w:r>
            <w:r w:rsidR="00C62ADD">
              <w:rPr>
                <w:b/>
                <w:spacing w:val="-2"/>
                <w:szCs w:val="22"/>
              </w:rPr>
              <w:t xml:space="preserve">weighted </w:t>
            </w:r>
            <w:r w:rsidRPr="004643B0">
              <w:rPr>
                <w:b/>
                <w:spacing w:val="-2"/>
                <w:szCs w:val="22"/>
              </w:rPr>
              <w:t>marks</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spacing w:val="-2"/>
                <w:szCs w:val="22"/>
              </w:rPr>
            </w:pPr>
          </w:p>
        </w:tc>
        <w:tc>
          <w:tcPr>
            <w:tcW w:w="1165" w:type="dxa"/>
          </w:tcPr>
          <w:p w:rsidR="00A6653C" w:rsidRPr="00900221" w:rsidRDefault="0083276B" w:rsidP="00A02BD5">
            <w:pPr>
              <w:suppressAutoHyphens/>
              <w:jc w:val="center"/>
              <w:rPr>
                <w:spacing w:val="-2"/>
                <w:szCs w:val="22"/>
              </w:rPr>
            </w:pPr>
            <w:r w:rsidRPr="00900221">
              <w:rPr>
                <w:spacing w:val="-2"/>
                <w:szCs w:val="22"/>
              </w:rPr>
              <w:t>425</w:t>
            </w: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A6653C" w:rsidRPr="004643B0" w:rsidRDefault="00A6653C" w:rsidP="00E80DFD">
            <w:pPr>
              <w:suppressAutoHyphens/>
              <w:jc w:val="center"/>
              <w:rPr>
                <w:spacing w:val="-2"/>
                <w:szCs w:val="22"/>
              </w:rPr>
            </w:pPr>
          </w:p>
        </w:tc>
        <w:tc>
          <w:tcPr>
            <w:tcW w:w="3969" w:type="dxa"/>
          </w:tcPr>
          <w:p w:rsidR="00A6653C" w:rsidRPr="004643B0" w:rsidRDefault="00C62ADD" w:rsidP="004632F3">
            <w:pPr>
              <w:suppressAutoHyphens/>
              <w:rPr>
                <w:spacing w:val="-2"/>
                <w:szCs w:val="22"/>
              </w:rPr>
            </w:pPr>
            <w:r>
              <w:rPr>
                <w:b/>
                <w:spacing w:val="-2"/>
                <w:szCs w:val="22"/>
              </w:rPr>
              <w:t xml:space="preserve">Total </w:t>
            </w:r>
            <w:r w:rsidR="00FA6926">
              <w:rPr>
                <w:b/>
                <w:spacing w:val="-2"/>
                <w:szCs w:val="22"/>
              </w:rPr>
              <w:t xml:space="preserve">SoTR </w:t>
            </w:r>
            <w:r w:rsidR="00900221">
              <w:rPr>
                <w:b/>
                <w:spacing w:val="-2"/>
                <w:szCs w:val="22"/>
              </w:rPr>
              <w:t>Sub-</w:t>
            </w:r>
            <w:r w:rsidR="009A13C6">
              <w:rPr>
                <w:b/>
                <w:spacing w:val="-2"/>
                <w:szCs w:val="22"/>
              </w:rPr>
              <w:t>Score</w:t>
            </w:r>
            <w:r w:rsidR="009A13C6" w:rsidRPr="004643B0">
              <w:rPr>
                <w:b/>
                <w:spacing w:val="-2"/>
                <w:szCs w:val="22"/>
              </w:rPr>
              <w:t xml:space="preserve"> </w:t>
            </w:r>
            <w:r>
              <w:rPr>
                <w:b/>
                <w:spacing w:val="-2"/>
                <w:szCs w:val="22"/>
              </w:rPr>
              <w:t>weighted marks</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9B0E4A" w:rsidP="00A02BD5">
            <w:pPr>
              <w:suppressAutoHyphens/>
              <w:jc w:val="center"/>
              <w:rPr>
                <w:spacing w:val="-2"/>
                <w:szCs w:val="22"/>
              </w:rPr>
            </w:pPr>
            <w:r w:rsidRPr="004643B0">
              <w:rPr>
                <w:spacing w:val="-2"/>
                <w:szCs w:val="22"/>
              </w:rPr>
              <w:t>XXXX</w:t>
            </w:r>
          </w:p>
        </w:tc>
      </w:tr>
      <w:tr w:rsidR="007A00A0" w:rsidRPr="004643B0" w:rsidTr="00C62ADD">
        <w:tc>
          <w:tcPr>
            <w:tcW w:w="1621" w:type="dxa"/>
            <w:tcBorders>
              <w:top w:val="single" w:sz="18" w:space="0" w:color="auto"/>
            </w:tcBorders>
          </w:tcPr>
          <w:p w:rsidR="007A00A0" w:rsidRPr="004643B0" w:rsidRDefault="007A00A0" w:rsidP="00E80DFD">
            <w:pPr>
              <w:suppressAutoHyphens/>
              <w:jc w:val="center"/>
              <w:rPr>
                <w:b/>
                <w:spacing w:val="-2"/>
                <w:szCs w:val="22"/>
              </w:rPr>
            </w:pPr>
          </w:p>
        </w:tc>
        <w:tc>
          <w:tcPr>
            <w:tcW w:w="3969" w:type="dxa"/>
            <w:tcBorders>
              <w:top w:val="single" w:sz="18" w:space="0" w:color="auto"/>
            </w:tcBorders>
          </w:tcPr>
          <w:p w:rsidR="007A00A0" w:rsidRPr="004643B0" w:rsidRDefault="0083276B" w:rsidP="004632F3">
            <w:pPr>
              <w:suppressAutoHyphens/>
              <w:rPr>
                <w:b/>
                <w:spacing w:val="-2"/>
                <w:szCs w:val="22"/>
              </w:rPr>
            </w:pPr>
            <w:r>
              <w:rPr>
                <w:b/>
                <w:spacing w:val="-2"/>
                <w:szCs w:val="22"/>
              </w:rPr>
              <w:t>Note: Task 1 will be scored as part of the PMP below.</w:t>
            </w:r>
          </w:p>
        </w:tc>
        <w:tc>
          <w:tcPr>
            <w:tcW w:w="850" w:type="dxa"/>
            <w:tcBorders>
              <w:top w:val="single" w:sz="18" w:space="0" w:color="auto"/>
            </w:tcBorders>
          </w:tcPr>
          <w:p w:rsidR="007A00A0" w:rsidRPr="004643B0" w:rsidRDefault="007A00A0" w:rsidP="00A02BD5">
            <w:pPr>
              <w:suppressAutoHyphens/>
              <w:jc w:val="center"/>
              <w:rPr>
                <w:b/>
                <w:spacing w:val="-2"/>
                <w:szCs w:val="22"/>
              </w:rPr>
            </w:pPr>
          </w:p>
        </w:tc>
        <w:tc>
          <w:tcPr>
            <w:tcW w:w="1484" w:type="dxa"/>
            <w:tcBorders>
              <w:top w:val="single" w:sz="18" w:space="0" w:color="auto"/>
            </w:tcBorders>
          </w:tcPr>
          <w:p w:rsidR="007A00A0" w:rsidRPr="004643B0" w:rsidRDefault="007A00A0" w:rsidP="00A02BD5">
            <w:pPr>
              <w:suppressAutoHyphens/>
              <w:jc w:val="center"/>
              <w:rPr>
                <w:b/>
                <w:spacing w:val="-2"/>
                <w:szCs w:val="22"/>
              </w:rPr>
            </w:pPr>
          </w:p>
        </w:tc>
        <w:tc>
          <w:tcPr>
            <w:tcW w:w="1165" w:type="dxa"/>
            <w:tcBorders>
              <w:top w:val="single" w:sz="18" w:space="0" w:color="auto"/>
            </w:tcBorders>
          </w:tcPr>
          <w:p w:rsidR="007A00A0" w:rsidRPr="00900221" w:rsidRDefault="007A00A0" w:rsidP="00A02BD5">
            <w:pPr>
              <w:suppressAutoHyphens/>
              <w:jc w:val="center"/>
              <w:rPr>
                <w:b/>
                <w:spacing w:val="-2"/>
                <w:szCs w:val="22"/>
              </w:rPr>
            </w:pPr>
          </w:p>
        </w:tc>
        <w:tc>
          <w:tcPr>
            <w:tcW w:w="931" w:type="dxa"/>
            <w:tcBorders>
              <w:top w:val="single" w:sz="18" w:space="0" w:color="auto"/>
            </w:tcBorders>
          </w:tcPr>
          <w:p w:rsidR="007A00A0" w:rsidRPr="004643B0" w:rsidRDefault="007A00A0" w:rsidP="00A02BD5">
            <w:pPr>
              <w:suppressAutoHyphens/>
              <w:jc w:val="center"/>
              <w:rPr>
                <w:b/>
                <w:spacing w:val="-2"/>
                <w:szCs w:val="22"/>
              </w:rPr>
            </w:pPr>
          </w:p>
        </w:tc>
      </w:tr>
      <w:tr w:rsidR="004643B0" w:rsidRPr="004643B0" w:rsidTr="00C62ADD">
        <w:tc>
          <w:tcPr>
            <w:tcW w:w="1621" w:type="dxa"/>
            <w:tcBorders>
              <w:top w:val="single" w:sz="18" w:space="0" w:color="auto"/>
            </w:tcBorders>
          </w:tcPr>
          <w:p w:rsidR="00A6653C" w:rsidRPr="004643B0" w:rsidRDefault="00A6653C" w:rsidP="00E80DFD">
            <w:pPr>
              <w:suppressAutoHyphens/>
              <w:jc w:val="center"/>
              <w:rPr>
                <w:b/>
                <w:spacing w:val="-2"/>
                <w:szCs w:val="22"/>
              </w:rPr>
            </w:pPr>
            <w:r w:rsidRPr="004643B0">
              <w:rPr>
                <w:b/>
                <w:spacing w:val="-2"/>
                <w:szCs w:val="22"/>
              </w:rPr>
              <w:t>PMP Annex</w:t>
            </w:r>
          </w:p>
        </w:tc>
        <w:tc>
          <w:tcPr>
            <w:tcW w:w="3969" w:type="dxa"/>
            <w:tcBorders>
              <w:top w:val="single" w:sz="18" w:space="0" w:color="auto"/>
            </w:tcBorders>
          </w:tcPr>
          <w:p w:rsidR="00A6653C" w:rsidRPr="004643B0" w:rsidRDefault="00A6653C" w:rsidP="004632F3">
            <w:pPr>
              <w:suppressAutoHyphens/>
              <w:jc w:val="center"/>
              <w:rPr>
                <w:b/>
                <w:spacing w:val="-2"/>
                <w:szCs w:val="22"/>
              </w:rPr>
            </w:pPr>
            <w:r w:rsidRPr="004643B0">
              <w:rPr>
                <w:b/>
                <w:spacing w:val="-2"/>
                <w:szCs w:val="22"/>
              </w:rPr>
              <w:t>Description</w:t>
            </w:r>
          </w:p>
        </w:tc>
        <w:tc>
          <w:tcPr>
            <w:tcW w:w="850" w:type="dxa"/>
            <w:tcBorders>
              <w:top w:val="single" w:sz="18" w:space="0" w:color="auto"/>
            </w:tcBorders>
          </w:tcPr>
          <w:p w:rsidR="00A6653C" w:rsidRPr="004643B0" w:rsidRDefault="00A6653C" w:rsidP="00A02BD5">
            <w:pPr>
              <w:suppressAutoHyphens/>
              <w:jc w:val="center"/>
              <w:rPr>
                <w:b/>
                <w:spacing w:val="-2"/>
                <w:szCs w:val="22"/>
              </w:rPr>
            </w:pPr>
            <w:r w:rsidRPr="004643B0">
              <w:rPr>
                <w:b/>
                <w:spacing w:val="-2"/>
                <w:szCs w:val="22"/>
              </w:rPr>
              <w:t>Score</w:t>
            </w:r>
          </w:p>
        </w:tc>
        <w:tc>
          <w:tcPr>
            <w:tcW w:w="1484" w:type="dxa"/>
            <w:tcBorders>
              <w:top w:val="single" w:sz="18" w:space="0" w:color="auto"/>
            </w:tcBorders>
          </w:tcPr>
          <w:p w:rsidR="00A6653C" w:rsidRPr="004643B0" w:rsidRDefault="00A6653C" w:rsidP="00A02BD5">
            <w:pPr>
              <w:suppressAutoHyphens/>
              <w:jc w:val="center"/>
              <w:rPr>
                <w:b/>
                <w:spacing w:val="-2"/>
                <w:szCs w:val="22"/>
              </w:rPr>
            </w:pPr>
            <w:r w:rsidRPr="004643B0">
              <w:rPr>
                <w:b/>
                <w:spacing w:val="-2"/>
                <w:szCs w:val="22"/>
              </w:rPr>
              <w:t>Weighting</w:t>
            </w:r>
          </w:p>
        </w:tc>
        <w:tc>
          <w:tcPr>
            <w:tcW w:w="1165" w:type="dxa"/>
            <w:tcBorders>
              <w:top w:val="single" w:sz="18" w:space="0" w:color="auto"/>
            </w:tcBorders>
          </w:tcPr>
          <w:p w:rsidR="00A6653C" w:rsidRPr="00900221" w:rsidRDefault="00A6653C" w:rsidP="00A02BD5">
            <w:pPr>
              <w:suppressAutoHyphens/>
              <w:jc w:val="center"/>
              <w:rPr>
                <w:b/>
                <w:spacing w:val="-2"/>
                <w:szCs w:val="22"/>
              </w:rPr>
            </w:pPr>
            <w:r w:rsidRPr="00900221">
              <w:rPr>
                <w:b/>
                <w:spacing w:val="-2"/>
                <w:szCs w:val="22"/>
              </w:rPr>
              <w:t>Total Available Marks</w:t>
            </w:r>
          </w:p>
        </w:tc>
        <w:tc>
          <w:tcPr>
            <w:tcW w:w="931" w:type="dxa"/>
            <w:tcBorders>
              <w:top w:val="single" w:sz="18" w:space="0" w:color="auto"/>
            </w:tcBorders>
          </w:tcPr>
          <w:p w:rsidR="00A6653C" w:rsidRPr="004643B0" w:rsidRDefault="00A6653C" w:rsidP="00A02BD5">
            <w:pPr>
              <w:suppressAutoHyphens/>
              <w:jc w:val="center"/>
              <w:rPr>
                <w:b/>
                <w:spacing w:val="-2"/>
                <w:szCs w:val="22"/>
              </w:rPr>
            </w:pPr>
            <w:r w:rsidRPr="004643B0">
              <w:rPr>
                <w:b/>
                <w:spacing w:val="-2"/>
                <w:szCs w:val="22"/>
              </w:rPr>
              <w:t>Sub Score</w:t>
            </w:r>
          </w:p>
        </w:tc>
      </w:tr>
      <w:tr w:rsidR="004643B0" w:rsidRPr="004643B0" w:rsidTr="00C62ADD">
        <w:tc>
          <w:tcPr>
            <w:tcW w:w="1621" w:type="dxa"/>
          </w:tcPr>
          <w:p w:rsidR="00A6653C" w:rsidRPr="004643B0" w:rsidRDefault="000959FA" w:rsidP="00E80DFD">
            <w:pPr>
              <w:suppressAutoHyphens/>
              <w:jc w:val="center"/>
              <w:rPr>
                <w:spacing w:val="-2"/>
                <w:szCs w:val="22"/>
              </w:rPr>
            </w:pPr>
            <w:r w:rsidRPr="004643B0">
              <w:rPr>
                <w:spacing w:val="-2"/>
                <w:szCs w:val="22"/>
              </w:rPr>
              <w:t>Annex A</w:t>
            </w:r>
          </w:p>
        </w:tc>
        <w:tc>
          <w:tcPr>
            <w:tcW w:w="3969" w:type="dxa"/>
          </w:tcPr>
          <w:p w:rsidR="00A6653C" w:rsidRPr="004643B0" w:rsidRDefault="000959FA" w:rsidP="004632F3">
            <w:pPr>
              <w:suppressAutoHyphens/>
              <w:rPr>
                <w:spacing w:val="-2"/>
                <w:szCs w:val="22"/>
              </w:rPr>
            </w:pPr>
            <w:r w:rsidRPr="004643B0">
              <w:rPr>
                <w:spacing w:val="-2"/>
                <w:szCs w:val="22"/>
              </w:rPr>
              <w:t xml:space="preserve">Contract </w:t>
            </w:r>
            <w:r w:rsidR="0083276B">
              <w:rPr>
                <w:spacing w:val="-2"/>
                <w:szCs w:val="22"/>
              </w:rPr>
              <w:t>Management</w:t>
            </w:r>
            <w:r w:rsidRPr="004643B0">
              <w:rPr>
                <w:spacing w:val="-2"/>
                <w:szCs w:val="22"/>
              </w:rPr>
              <w:t xml:space="preserve"> Plan</w:t>
            </w:r>
          </w:p>
        </w:tc>
        <w:tc>
          <w:tcPr>
            <w:tcW w:w="850" w:type="dxa"/>
          </w:tcPr>
          <w:p w:rsidR="00A6653C" w:rsidRPr="004643B0" w:rsidRDefault="00A6653C" w:rsidP="00A02BD5">
            <w:pPr>
              <w:suppressAutoHyphens/>
              <w:jc w:val="center"/>
              <w:rPr>
                <w:spacing w:val="-2"/>
                <w:szCs w:val="22"/>
              </w:rPr>
            </w:pPr>
          </w:p>
        </w:tc>
        <w:tc>
          <w:tcPr>
            <w:tcW w:w="1484" w:type="dxa"/>
          </w:tcPr>
          <w:p w:rsidR="00A6653C" w:rsidRPr="00900221" w:rsidRDefault="0083276B" w:rsidP="00A02BD5">
            <w:pPr>
              <w:suppressAutoHyphens/>
              <w:jc w:val="center"/>
              <w:rPr>
                <w:spacing w:val="-2"/>
                <w:szCs w:val="22"/>
              </w:rPr>
            </w:pPr>
            <w:r w:rsidRPr="00900221">
              <w:rPr>
                <w:spacing w:val="-2"/>
                <w:szCs w:val="22"/>
              </w:rPr>
              <w:t>6</w:t>
            </w:r>
          </w:p>
        </w:tc>
        <w:tc>
          <w:tcPr>
            <w:tcW w:w="1165" w:type="dxa"/>
          </w:tcPr>
          <w:p w:rsidR="00A6653C" w:rsidRPr="00900221" w:rsidRDefault="00900221" w:rsidP="00A02BD5">
            <w:pPr>
              <w:suppressAutoHyphens/>
              <w:jc w:val="center"/>
              <w:rPr>
                <w:spacing w:val="-2"/>
                <w:szCs w:val="22"/>
              </w:rPr>
            </w:pPr>
            <w:r>
              <w:rPr>
                <w:spacing w:val="-2"/>
                <w:szCs w:val="22"/>
              </w:rPr>
              <w:t>30</w:t>
            </w: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A6653C" w:rsidRPr="004643B0" w:rsidRDefault="000959FA" w:rsidP="00E80DFD">
            <w:pPr>
              <w:suppressAutoHyphens/>
              <w:jc w:val="center"/>
              <w:rPr>
                <w:spacing w:val="-2"/>
                <w:szCs w:val="22"/>
              </w:rPr>
            </w:pPr>
            <w:r w:rsidRPr="004643B0">
              <w:rPr>
                <w:spacing w:val="-2"/>
                <w:szCs w:val="22"/>
              </w:rPr>
              <w:t>Annex B</w:t>
            </w:r>
          </w:p>
        </w:tc>
        <w:tc>
          <w:tcPr>
            <w:tcW w:w="3969" w:type="dxa"/>
          </w:tcPr>
          <w:p w:rsidR="00A6653C" w:rsidRPr="004643B0" w:rsidRDefault="000959FA" w:rsidP="004632F3">
            <w:pPr>
              <w:suppressAutoHyphens/>
              <w:rPr>
                <w:spacing w:val="-2"/>
                <w:szCs w:val="22"/>
              </w:rPr>
            </w:pPr>
            <w:r w:rsidRPr="004643B0">
              <w:rPr>
                <w:spacing w:val="-2"/>
                <w:szCs w:val="22"/>
              </w:rPr>
              <w:t>Qualifications and Experience Plan</w:t>
            </w:r>
          </w:p>
        </w:tc>
        <w:tc>
          <w:tcPr>
            <w:tcW w:w="850" w:type="dxa"/>
          </w:tcPr>
          <w:p w:rsidR="00A6653C" w:rsidRPr="004643B0" w:rsidRDefault="00A6653C" w:rsidP="00A02BD5">
            <w:pPr>
              <w:suppressAutoHyphens/>
              <w:jc w:val="center"/>
              <w:rPr>
                <w:spacing w:val="-2"/>
                <w:szCs w:val="22"/>
              </w:rPr>
            </w:pPr>
          </w:p>
        </w:tc>
        <w:tc>
          <w:tcPr>
            <w:tcW w:w="1484" w:type="dxa"/>
          </w:tcPr>
          <w:p w:rsidR="00A6653C" w:rsidRPr="00900221" w:rsidRDefault="0083276B" w:rsidP="00A02BD5">
            <w:pPr>
              <w:suppressAutoHyphens/>
              <w:jc w:val="center"/>
              <w:rPr>
                <w:spacing w:val="-2"/>
                <w:szCs w:val="22"/>
              </w:rPr>
            </w:pPr>
            <w:r w:rsidRPr="00900221">
              <w:rPr>
                <w:spacing w:val="-2"/>
                <w:szCs w:val="22"/>
              </w:rPr>
              <w:t>9</w:t>
            </w:r>
          </w:p>
        </w:tc>
        <w:tc>
          <w:tcPr>
            <w:tcW w:w="1165" w:type="dxa"/>
          </w:tcPr>
          <w:p w:rsidR="00A6653C" w:rsidRPr="00900221" w:rsidRDefault="00900221" w:rsidP="00A02BD5">
            <w:pPr>
              <w:suppressAutoHyphens/>
              <w:jc w:val="center"/>
              <w:rPr>
                <w:spacing w:val="-2"/>
                <w:szCs w:val="22"/>
              </w:rPr>
            </w:pPr>
            <w:r>
              <w:rPr>
                <w:spacing w:val="-2"/>
                <w:szCs w:val="22"/>
              </w:rPr>
              <w:t>45</w:t>
            </w: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A6653C" w:rsidRPr="004643B0" w:rsidRDefault="000959FA" w:rsidP="00E80DFD">
            <w:pPr>
              <w:suppressAutoHyphens/>
              <w:jc w:val="center"/>
              <w:rPr>
                <w:spacing w:val="-2"/>
                <w:szCs w:val="22"/>
              </w:rPr>
            </w:pPr>
            <w:r w:rsidRPr="004643B0">
              <w:rPr>
                <w:spacing w:val="-2"/>
                <w:szCs w:val="22"/>
              </w:rPr>
              <w:t>Annex C</w:t>
            </w:r>
          </w:p>
        </w:tc>
        <w:tc>
          <w:tcPr>
            <w:tcW w:w="3969" w:type="dxa"/>
          </w:tcPr>
          <w:p w:rsidR="00A6653C" w:rsidRPr="004643B0" w:rsidRDefault="000959FA" w:rsidP="004632F3">
            <w:pPr>
              <w:suppressAutoHyphens/>
              <w:rPr>
                <w:spacing w:val="-2"/>
                <w:szCs w:val="22"/>
              </w:rPr>
            </w:pPr>
            <w:r w:rsidRPr="004643B0">
              <w:rPr>
                <w:spacing w:val="-2"/>
                <w:szCs w:val="22"/>
              </w:rPr>
              <w:t xml:space="preserve">Communications, </w:t>
            </w:r>
            <w:r w:rsidR="0083276B">
              <w:rPr>
                <w:spacing w:val="-2"/>
                <w:szCs w:val="22"/>
              </w:rPr>
              <w:t>R</w:t>
            </w:r>
            <w:r w:rsidRPr="004643B0">
              <w:rPr>
                <w:spacing w:val="-2"/>
                <w:szCs w:val="22"/>
              </w:rPr>
              <w:t>elationship Management and Reporting Plan</w:t>
            </w:r>
          </w:p>
        </w:tc>
        <w:tc>
          <w:tcPr>
            <w:tcW w:w="850" w:type="dxa"/>
          </w:tcPr>
          <w:p w:rsidR="00A6653C" w:rsidRPr="004643B0" w:rsidRDefault="00A6653C" w:rsidP="00A02BD5">
            <w:pPr>
              <w:suppressAutoHyphens/>
              <w:jc w:val="center"/>
              <w:rPr>
                <w:spacing w:val="-2"/>
                <w:szCs w:val="22"/>
              </w:rPr>
            </w:pPr>
          </w:p>
        </w:tc>
        <w:tc>
          <w:tcPr>
            <w:tcW w:w="1484" w:type="dxa"/>
          </w:tcPr>
          <w:p w:rsidR="00A6653C" w:rsidRPr="00900221" w:rsidRDefault="0083276B" w:rsidP="00A02BD5">
            <w:pPr>
              <w:suppressAutoHyphens/>
              <w:jc w:val="center"/>
              <w:rPr>
                <w:spacing w:val="-2"/>
                <w:szCs w:val="22"/>
              </w:rPr>
            </w:pPr>
            <w:r w:rsidRPr="00900221">
              <w:rPr>
                <w:spacing w:val="-2"/>
                <w:szCs w:val="22"/>
              </w:rPr>
              <w:t>3</w:t>
            </w:r>
          </w:p>
        </w:tc>
        <w:tc>
          <w:tcPr>
            <w:tcW w:w="1165" w:type="dxa"/>
          </w:tcPr>
          <w:p w:rsidR="00A6653C" w:rsidRPr="00900221" w:rsidRDefault="00900221" w:rsidP="00A02BD5">
            <w:pPr>
              <w:suppressAutoHyphens/>
              <w:jc w:val="center"/>
              <w:rPr>
                <w:spacing w:val="-2"/>
                <w:szCs w:val="22"/>
              </w:rPr>
            </w:pPr>
            <w:r>
              <w:rPr>
                <w:spacing w:val="-2"/>
                <w:szCs w:val="22"/>
              </w:rPr>
              <w:t>15</w:t>
            </w: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A6653C" w:rsidRPr="004643B0" w:rsidRDefault="000959FA" w:rsidP="00E80DFD">
            <w:pPr>
              <w:suppressAutoHyphens/>
              <w:jc w:val="center"/>
              <w:rPr>
                <w:spacing w:val="-2"/>
                <w:szCs w:val="22"/>
              </w:rPr>
            </w:pPr>
            <w:r w:rsidRPr="004643B0">
              <w:rPr>
                <w:spacing w:val="-2"/>
                <w:szCs w:val="22"/>
              </w:rPr>
              <w:t>Annex D</w:t>
            </w:r>
          </w:p>
        </w:tc>
        <w:tc>
          <w:tcPr>
            <w:tcW w:w="3969" w:type="dxa"/>
          </w:tcPr>
          <w:p w:rsidR="00A6653C" w:rsidRPr="004643B0" w:rsidRDefault="000959FA" w:rsidP="004632F3">
            <w:pPr>
              <w:suppressAutoHyphens/>
              <w:rPr>
                <w:spacing w:val="-2"/>
                <w:szCs w:val="22"/>
              </w:rPr>
            </w:pPr>
            <w:r w:rsidRPr="004643B0">
              <w:rPr>
                <w:spacing w:val="-2"/>
                <w:szCs w:val="22"/>
              </w:rPr>
              <w:t>Risk Management Plan</w:t>
            </w:r>
          </w:p>
        </w:tc>
        <w:tc>
          <w:tcPr>
            <w:tcW w:w="850" w:type="dxa"/>
          </w:tcPr>
          <w:p w:rsidR="00A6653C" w:rsidRPr="004643B0" w:rsidRDefault="00A6653C" w:rsidP="00A02BD5">
            <w:pPr>
              <w:suppressAutoHyphens/>
              <w:jc w:val="center"/>
              <w:rPr>
                <w:spacing w:val="-2"/>
                <w:szCs w:val="22"/>
              </w:rPr>
            </w:pPr>
          </w:p>
        </w:tc>
        <w:tc>
          <w:tcPr>
            <w:tcW w:w="1484" w:type="dxa"/>
          </w:tcPr>
          <w:p w:rsidR="00A6653C" w:rsidRPr="00900221" w:rsidRDefault="0083276B" w:rsidP="00A02BD5">
            <w:pPr>
              <w:suppressAutoHyphens/>
              <w:jc w:val="center"/>
              <w:rPr>
                <w:spacing w:val="-2"/>
                <w:szCs w:val="22"/>
              </w:rPr>
            </w:pPr>
            <w:r w:rsidRPr="00900221">
              <w:rPr>
                <w:spacing w:val="-2"/>
                <w:szCs w:val="22"/>
              </w:rPr>
              <w:t>3</w:t>
            </w:r>
          </w:p>
        </w:tc>
        <w:tc>
          <w:tcPr>
            <w:tcW w:w="1165" w:type="dxa"/>
          </w:tcPr>
          <w:p w:rsidR="00A6653C" w:rsidRPr="00900221" w:rsidRDefault="00900221" w:rsidP="00A02BD5">
            <w:pPr>
              <w:suppressAutoHyphens/>
              <w:jc w:val="center"/>
              <w:rPr>
                <w:spacing w:val="-2"/>
                <w:szCs w:val="22"/>
              </w:rPr>
            </w:pPr>
            <w:r>
              <w:rPr>
                <w:spacing w:val="-2"/>
                <w:szCs w:val="22"/>
              </w:rPr>
              <w:t>15</w:t>
            </w: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A6653C" w:rsidRPr="004643B0" w:rsidRDefault="000959FA" w:rsidP="00E80DFD">
            <w:pPr>
              <w:suppressAutoHyphens/>
              <w:jc w:val="center"/>
              <w:rPr>
                <w:spacing w:val="-2"/>
                <w:szCs w:val="22"/>
              </w:rPr>
            </w:pPr>
            <w:r w:rsidRPr="004643B0">
              <w:rPr>
                <w:spacing w:val="-2"/>
                <w:szCs w:val="22"/>
              </w:rPr>
              <w:t>Annex E</w:t>
            </w:r>
          </w:p>
        </w:tc>
        <w:tc>
          <w:tcPr>
            <w:tcW w:w="3969" w:type="dxa"/>
          </w:tcPr>
          <w:p w:rsidR="00A6653C" w:rsidRPr="004643B0" w:rsidRDefault="000959FA" w:rsidP="004632F3">
            <w:pPr>
              <w:suppressAutoHyphens/>
              <w:rPr>
                <w:spacing w:val="-2"/>
                <w:szCs w:val="22"/>
              </w:rPr>
            </w:pPr>
            <w:r w:rsidRPr="004643B0">
              <w:rPr>
                <w:spacing w:val="-2"/>
                <w:szCs w:val="22"/>
              </w:rPr>
              <w:t xml:space="preserve">Quality </w:t>
            </w:r>
            <w:r w:rsidR="0083276B">
              <w:rPr>
                <w:spacing w:val="-2"/>
                <w:szCs w:val="22"/>
              </w:rPr>
              <w:t>M</w:t>
            </w:r>
            <w:r w:rsidRPr="004643B0">
              <w:rPr>
                <w:spacing w:val="-2"/>
                <w:szCs w:val="22"/>
              </w:rPr>
              <w:t>anagement Plan</w:t>
            </w:r>
          </w:p>
        </w:tc>
        <w:tc>
          <w:tcPr>
            <w:tcW w:w="850" w:type="dxa"/>
          </w:tcPr>
          <w:p w:rsidR="00A6653C" w:rsidRPr="004643B0" w:rsidRDefault="00A6653C" w:rsidP="00A02BD5">
            <w:pPr>
              <w:suppressAutoHyphens/>
              <w:jc w:val="center"/>
              <w:rPr>
                <w:spacing w:val="-2"/>
                <w:szCs w:val="22"/>
              </w:rPr>
            </w:pPr>
          </w:p>
        </w:tc>
        <w:tc>
          <w:tcPr>
            <w:tcW w:w="1484" w:type="dxa"/>
          </w:tcPr>
          <w:p w:rsidR="00A6653C" w:rsidRPr="00900221" w:rsidRDefault="0083276B" w:rsidP="00A02BD5">
            <w:pPr>
              <w:suppressAutoHyphens/>
              <w:jc w:val="center"/>
              <w:rPr>
                <w:spacing w:val="-2"/>
                <w:szCs w:val="22"/>
              </w:rPr>
            </w:pPr>
            <w:r w:rsidRPr="00900221">
              <w:rPr>
                <w:spacing w:val="-2"/>
                <w:szCs w:val="22"/>
              </w:rPr>
              <w:t>3</w:t>
            </w:r>
          </w:p>
        </w:tc>
        <w:tc>
          <w:tcPr>
            <w:tcW w:w="1165" w:type="dxa"/>
          </w:tcPr>
          <w:p w:rsidR="00A6653C" w:rsidRPr="00900221" w:rsidRDefault="00900221" w:rsidP="00A02BD5">
            <w:pPr>
              <w:suppressAutoHyphens/>
              <w:jc w:val="center"/>
              <w:rPr>
                <w:spacing w:val="-2"/>
                <w:szCs w:val="22"/>
              </w:rPr>
            </w:pPr>
            <w:r>
              <w:rPr>
                <w:spacing w:val="-2"/>
                <w:szCs w:val="22"/>
              </w:rPr>
              <w:t>15</w:t>
            </w: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A6653C" w:rsidRPr="004643B0" w:rsidRDefault="000959FA" w:rsidP="00E80DFD">
            <w:pPr>
              <w:suppressAutoHyphens/>
              <w:jc w:val="center"/>
              <w:rPr>
                <w:spacing w:val="-2"/>
                <w:szCs w:val="22"/>
              </w:rPr>
            </w:pPr>
            <w:r w:rsidRPr="004643B0">
              <w:rPr>
                <w:spacing w:val="-2"/>
                <w:szCs w:val="22"/>
              </w:rPr>
              <w:t xml:space="preserve">Annex </w:t>
            </w:r>
            <w:r w:rsidR="0083276B">
              <w:rPr>
                <w:spacing w:val="-2"/>
                <w:szCs w:val="22"/>
              </w:rPr>
              <w:t>F</w:t>
            </w:r>
          </w:p>
        </w:tc>
        <w:tc>
          <w:tcPr>
            <w:tcW w:w="3969" w:type="dxa"/>
          </w:tcPr>
          <w:p w:rsidR="00A6653C" w:rsidRPr="004643B0" w:rsidRDefault="000959FA" w:rsidP="004632F3">
            <w:pPr>
              <w:suppressAutoHyphens/>
              <w:rPr>
                <w:spacing w:val="-2"/>
                <w:szCs w:val="22"/>
              </w:rPr>
            </w:pPr>
            <w:r w:rsidRPr="004643B0">
              <w:rPr>
                <w:spacing w:val="-2"/>
                <w:szCs w:val="22"/>
              </w:rPr>
              <w:t xml:space="preserve">Task and Change </w:t>
            </w:r>
            <w:r w:rsidR="0083276B">
              <w:rPr>
                <w:spacing w:val="-2"/>
                <w:szCs w:val="22"/>
              </w:rPr>
              <w:t>M</w:t>
            </w:r>
            <w:r w:rsidRPr="004643B0">
              <w:rPr>
                <w:spacing w:val="-2"/>
                <w:szCs w:val="22"/>
              </w:rPr>
              <w:t>anagement Plan</w:t>
            </w:r>
          </w:p>
        </w:tc>
        <w:tc>
          <w:tcPr>
            <w:tcW w:w="850" w:type="dxa"/>
          </w:tcPr>
          <w:p w:rsidR="00A6653C" w:rsidRPr="004643B0" w:rsidRDefault="00A6653C" w:rsidP="00A02BD5">
            <w:pPr>
              <w:suppressAutoHyphens/>
              <w:jc w:val="center"/>
              <w:rPr>
                <w:spacing w:val="-2"/>
                <w:szCs w:val="22"/>
              </w:rPr>
            </w:pPr>
          </w:p>
        </w:tc>
        <w:tc>
          <w:tcPr>
            <w:tcW w:w="1484" w:type="dxa"/>
          </w:tcPr>
          <w:p w:rsidR="00A6653C" w:rsidRPr="00900221" w:rsidRDefault="0083276B" w:rsidP="00A02BD5">
            <w:pPr>
              <w:suppressAutoHyphens/>
              <w:jc w:val="center"/>
              <w:rPr>
                <w:spacing w:val="-2"/>
                <w:szCs w:val="22"/>
              </w:rPr>
            </w:pPr>
            <w:r w:rsidRPr="00900221">
              <w:rPr>
                <w:spacing w:val="-2"/>
                <w:szCs w:val="22"/>
              </w:rPr>
              <w:t>3</w:t>
            </w:r>
          </w:p>
        </w:tc>
        <w:tc>
          <w:tcPr>
            <w:tcW w:w="1165" w:type="dxa"/>
          </w:tcPr>
          <w:p w:rsidR="00A6653C" w:rsidRPr="00900221" w:rsidRDefault="00900221" w:rsidP="00A02BD5">
            <w:pPr>
              <w:suppressAutoHyphens/>
              <w:jc w:val="center"/>
              <w:rPr>
                <w:spacing w:val="-2"/>
                <w:szCs w:val="22"/>
              </w:rPr>
            </w:pPr>
            <w:r>
              <w:rPr>
                <w:spacing w:val="-2"/>
                <w:szCs w:val="22"/>
              </w:rPr>
              <w:t>15</w:t>
            </w: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A6653C" w:rsidRPr="004643B0" w:rsidRDefault="000959FA" w:rsidP="00E80DFD">
            <w:pPr>
              <w:suppressAutoHyphens/>
              <w:jc w:val="center"/>
              <w:rPr>
                <w:spacing w:val="-2"/>
                <w:szCs w:val="22"/>
              </w:rPr>
            </w:pPr>
            <w:r w:rsidRPr="004643B0">
              <w:rPr>
                <w:spacing w:val="-2"/>
                <w:szCs w:val="22"/>
              </w:rPr>
              <w:t xml:space="preserve">Annex </w:t>
            </w:r>
            <w:r w:rsidR="0083276B">
              <w:rPr>
                <w:spacing w:val="-2"/>
                <w:szCs w:val="22"/>
              </w:rPr>
              <w:t>G</w:t>
            </w:r>
          </w:p>
        </w:tc>
        <w:tc>
          <w:tcPr>
            <w:tcW w:w="3969" w:type="dxa"/>
          </w:tcPr>
          <w:p w:rsidR="00A6653C" w:rsidRPr="004643B0" w:rsidRDefault="000959FA" w:rsidP="004632F3">
            <w:pPr>
              <w:suppressAutoHyphens/>
              <w:rPr>
                <w:spacing w:val="-2"/>
                <w:szCs w:val="22"/>
              </w:rPr>
            </w:pPr>
            <w:r w:rsidRPr="004643B0">
              <w:rPr>
                <w:spacing w:val="-2"/>
                <w:szCs w:val="22"/>
              </w:rPr>
              <w:t>Security Plan</w:t>
            </w:r>
          </w:p>
        </w:tc>
        <w:tc>
          <w:tcPr>
            <w:tcW w:w="850" w:type="dxa"/>
          </w:tcPr>
          <w:p w:rsidR="00A6653C" w:rsidRPr="004643B0" w:rsidRDefault="00A6653C" w:rsidP="00A02BD5">
            <w:pPr>
              <w:suppressAutoHyphens/>
              <w:jc w:val="center"/>
              <w:rPr>
                <w:spacing w:val="-2"/>
                <w:szCs w:val="22"/>
              </w:rPr>
            </w:pPr>
          </w:p>
        </w:tc>
        <w:tc>
          <w:tcPr>
            <w:tcW w:w="1484" w:type="dxa"/>
          </w:tcPr>
          <w:p w:rsidR="00A6653C" w:rsidRPr="00900221" w:rsidRDefault="0083276B" w:rsidP="00A02BD5">
            <w:pPr>
              <w:suppressAutoHyphens/>
              <w:jc w:val="center"/>
              <w:rPr>
                <w:spacing w:val="-2"/>
                <w:szCs w:val="22"/>
              </w:rPr>
            </w:pPr>
            <w:r w:rsidRPr="00900221">
              <w:rPr>
                <w:spacing w:val="-2"/>
                <w:szCs w:val="22"/>
              </w:rPr>
              <w:t>3</w:t>
            </w:r>
          </w:p>
        </w:tc>
        <w:tc>
          <w:tcPr>
            <w:tcW w:w="1165" w:type="dxa"/>
          </w:tcPr>
          <w:p w:rsidR="00A6653C" w:rsidRPr="00900221" w:rsidRDefault="00900221" w:rsidP="00A02BD5">
            <w:pPr>
              <w:suppressAutoHyphens/>
              <w:jc w:val="center"/>
              <w:rPr>
                <w:spacing w:val="-2"/>
                <w:szCs w:val="22"/>
              </w:rPr>
            </w:pPr>
            <w:r>
              <w:rPr>
                <w:spacing w:val="-2"/>
                <w:szCs w:val="22"/>
              </w:rPr>
              <w:t>15</w:t>
            </w: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A6653C" w:rsidRPr="004643B0" w:rsidRDefault="00A6653C" w:rsidP="00E80DFD">
            <w:pPr>
              <w:suppressAutoHyphens/>
              <w:jc w:val="center"/>
              <w:rPr>
                <w:spacing w:val="-2"/>
                <w:szCs w:val="22"/>
              </w:rPr>
            </w:pPr>
          </w:p>
        </w:tc>
        <w:tc>
          <w:tcPr>
            <w:tcW w:w="3969" w:type="dxa"/>
          </w:tcPr>
          <w:p w:rsidR="00A6653C" w:rsidRPr="004643B0" w:rsidRDefault="00A6653C" w:rsidP="004632F3">
            <w:pPr>
              <w:suppressAutoHyphens/>
              <w:rPr>
                <w:spacing w:val="-2"/>
                <w:szCs w:val="22"/>
              </w:rPr>
            </w:pP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b/>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A6653C" w:rsidRPr="004643B0" w:rsidRDefault="00A6653C" w:rsidP="00E80DFD">
            <w:pPr>
              <w:suppressAutoHyphens/>
              <w:jc w:val="center"/>
              <w:rPr>
                <w:spacing w:val="-2"/>
                <w:szCs w:val="22"/>
              </w:rPr>
            </w:pPr>
          </w:p>
        </w:tc>
        <w:tc>
          <w:tcPr>
            <w:tcW w:w="3969" w:type="dxa"/>
          </w:tcPr>
          <w:p w:rsidR="00A6653C" w:rsidRPr="004643B0" w:rsidRDefault="00A6653C" w:rsidP="004632F3">
            <w:pPr>
              <w:suppressAutoHyphens/>
              <w:rPr>
                <w:b/>
                <w:spacing w:val="-2"/>
                <w:szCs w:val="22"/>
              </w:rPr>
            </w:pPr>
            <w:r w:rsidRPr="004643B0">
              <w:rPr>
                <w:b/>
                <w:spacing w:val="-2"/>
                <w:szCs w:val="22"/>
              </w:rPr>
              <w:t xml:space="preserve">Total Available </w:t>
            </w:r>
            <w:r w:rsidR="00C62ADD">
              <w:rPr>
                <w:b/>
                <w:spacing w:val="-2"/>
                <w:szCs w:val="22"/>
              </w:rPr>
              <w:t xml:space="preserve">weighted </w:t>
            </w:r>
            <w:r w:rsidRPr="004643B0">
              <w:rPr>
                <w:b/>
                <w:spacing w:val="-2"/>
                <w:szCs w:val="22"/>
              </w:rPr>
              <w:t>Marks</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b/>
                <w:spacing w:val="-2"/>
                <w:szCs w:val="22"/>
              </w:rPr>
            </w:pPr>
          </w:p>
        </w:tc>
        <w:tc>
          <w:tcPr>
            <w:tcW w:w="1165" w:type="dxa"/>
          </w:tcPr>
          <w:p w:rsidR="00A6653C" w:rsidRPr="00900221" w:rsidRDefault="0083276B" w:rsidP="00A02BD5">
            <w:pPr>
              <w:suppressAutoHyphens/>
              <w:jc w:val="center"/>
              <w:rPr>
                <w:spacing w:val="-2"/>
                <w:szCs w:val="22"/>
              </w:rPr>
            </w:pPr>
            <w:r w:rsidRPr="00900221">
              <w:rPr>
                <w:spacing w:val="-2"/>
                <w:szCs w:val="22"/>
              </w:rPr>
              <w:t>150</w:t>
            </w:r>
          </w:p>
        </w:tc>
        <w:tc>
          <w:tcPr>
            <w:tcW w:w="931" w:type="dxa"/>
          </w:tcPr>
          <w:p w:rsidR="00A6653C" w:rsidRPr="004643B0" w:rsidRDefault="00A6653C" w:rsidP="00A02BD5">
            <w:pPr>
              <w:suppressAutoHyphens/>
              <w:jc w:val="center"/>
              <w:rPr>
                <w:spacing w:val="-2"/>
                <w:szCs w:val="22"/>
              </w:rPr>
            </w:pPr>
          </w:p>
        </w:tc>
      </w:tr>
      <w:tr w:rsidR="004643B0" w:rsidRPr="004643B0" w:rsidTr="00C62ADD">
        <w:tc>
          <w:tcPr>
            <w:tcW w:w="1621" w:type="dxa"/>
          </w:tcPr>
          <w:p w:rsidR="00A6653C" w:rsidRPr="004643B0" w:rsidRDefault="00A6653C" w:rsidP="00E80DFD">
            <w:pPr>
              <w:suppressAutoHyphens/>
              <w:jc w:val="center"/>
              <w:rPr>
                <w:spacing w:val="-2"/>
                <w:szCs w:val="22"/>
              </w:rPr>
            </w:pPr>
          </w:p>
        </w:tc>
        <w:tc>
          <w:tcPr>
            <w:tcW w:w="3969" w:type="dxa"/>
          </w:tcPr>
          <w:p w:rsidR="00A6653C" w:rsidRPr="004643B0" w:rsidRDefault="00C62ADD" w:rsidP="004632F3">
            <w:pPr>
              <w:suppressAutoHyphens/>
              <w:rPr>
                <w:spacing w:val="-2"/>
                <w:szCs w:val="22"/>
              </w:rPr>
            </w:pPr>
            <w:r>
              <w:rPr>
                <w:b/>
                <w:spacing w:val="-2"/>
                <w:szCs w:val="22"/>
              </w:rPr>
              <w:t xml:space="preserve">Total </w:t>
            </w:r>
            <w:r w:rsidR="00FA6926">
              <w:rPr>
                <w:b/>
                <w:spacing w:val="-2"/>
                <w:szCs w:val="22"/>
              </w:rPr>
              <w:t xml:space="preserve">PMP </w:t>
            </w:r>
            <w:r w:rsidR="00900221">
              <w:rPr>
                <w:b/>
                <w:spacing w:val="-2"/>
                <w:szCs w:val="22"/>
              </w:rPr>
              <w:t xml:space="preserve">Sub-Score </w:t>
            </w:r>
            <w:r>
              <w:rPr>
                <w:b/>
                <w:spacing w:val="-2"/>
                <w:szCs w:val="22"/>
              </w:rPr>
              <w:t>weighted marks</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b/>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9B0E4A" w:rsidP="00A02BD5">
            <w:pPr>
              <w:suppressAutoHyphens/>
              <w:jc w:val="center"/>
              <w:rPr>
                <w:spacing w:val="-2"/>
                <w:szCs w:val="22"/>
              </w:rPr>
            </w:pPr>
            <w:r w:rsidRPr="004643B0">
              <w:rPr>
                <w:spacing w:val="-2"/>
                <w:szCs w:val="22"/>
              </w:rPr>
              <w:t>XXXX</w:t>
            </w:r>
          </w:p>
        </w:tc>
      </w:tr>
      <w:tr w:rsidR="004643B0" w:rsidRPr="004643B0" w:rsidTr="00C62ADD">
        <w:tc>
          <w:tcPr>
            <w:tcW w:w="1621" w:type="dxa"/>
            <w:shd w:val="clear" w:color="auto" w:fill="auto"/>
          </w:tcPr>
          <w:p w:rsidR="00A6653C" w:rsidRPr="004643B0" w:rsidRDefault="00A6653C" w:rsidP="00E80DFD">
            <w:pPr>
              <w:suppressAutoHyphens/>
              <w:jc w:val="center"/>
              <w:rPr>
                <w:spacing w:val="-2"/>
                <w:szCs w:val="22"/>
              </w:rPr>
            </w:pPr>
          </w:p>
        </w:tc>
        <w:tc>
          <w:tcPr>
            <w:tcW w:w="3969" w:type="dxa"/>
            <w:shd w:val="clear" w:color="auto" w:fill="auto"/>
          </w:tcPr>
          <w:p w:rsidR="00A6653C" w:rsidRPr="004643B0" w:rsidRDefault="00A6653C" w:rsidP="004632F3">
            <w:pPr>
              <w:suppressAutoHyphens/>
              <w:jc w:val="center"/>
              <w:rPr>
                <w:spacing w:val="-2"/>
                <w:szCs w:val="22"/>
              </w:rPr>
            </w:pPr>
          </w:p>
        </w:tc>
        <w:tc>
          <w:tcPr>
            <w:tcW w:w="850" w:type="dxa"/>
            <w:shd w:val="clear" w:color="auto" w:fill="auto"/>
          </w:tcPr>
          <w:p w:rsidR="00A6653C" w:rsidRPr="004643B0" w:rsidRDefault="00A6653C" w:rsidP="00A02BD5">
            <w:pPr>
              <w:suppressAutoHyphens/>
              <w:jc w:val="center"/>
              <w:rPr>
                <w:spacing w:val="-2"/>
                <w:szCs w:val="22"/>
              </w:rPr>
            </w:pPr>
          </w:p>
        </w:tc>
        <w:tc>
          <w:tcPr>
            <w:tcW w:w="1484" w:type="dxa"/>
            <w:shd w:val="clear" w:color="auto" w:fill="auto"/>
          </w:tcPr>
          <w:p w:rsidR="00A6653C" w:rsidRPr="004643B0" w:rsidRDefault="00A6653C" w:rsidP="00A02BD5">
            <w:pPr>
              <w:suppressAutoHyphens/>
              <w:jc w:val="center"/>
              <w:rPr>
                <w:b/>
                <w:spacing w:val="-2"/>
                <w:szCs w:val="22"/>
              </w:rPr>
            </w:pPr>
          </w:p>
        </w:tc>
        <w:tc>
          <w:tcPr>
            <w:tcW w:w="1165" w:type="dxa"/>
            <w:shd w:val="clear" w:color="auto" w:fill="auto"/>
          </w:tcPr>
          <w:p w:rsidR="00A6653C" w:rsidRPr="00900221" w:rsidRDefault="00A6653C" w:rsidP="00A02BD5">
            <w:pPr>
              <w:suppressAutoHyphens/>
              <w:jc w:val="center"/>
              <w:rPr>
                <w:spacing w:val="-2"/>
                <w:szCs w:val="22"/>
              </w:rPr>
            </w:pPr>
          </w:p>
        </w:tc>
        <w:tc>
          <w:tcPr>
            <w:tcW w:w="931" w:type="dxa"/>
            <w:shd w:val="clear" w:color="auto" w:fill="auto"/>
          </w:tcPr>
          <w:p w:rsidR="00A6653C" w:rsidRPr="004643B0" w:rsidRDefault="00A6653C" w:rsidP="00A02BD5">
            <w:pPr>
              <w:suppressAutoHyphens/>
              <w:jc w:val="center"/>
              <w:rPr>
                <w:spacing w:val="-2"/>
                <w:szCs w:val="22"/>
              </w:rPr>
            </w:pPr>
          </w:p>
        </w:tc>
      </w:tr>
      <w:tr w:rsidR="004643B0" w:rsidRPr="004643B0" w:rsidTr="00C62ADD">
        <w:tc>
          <w:tcPr>
            <w:tcW w:w="1621" w:type="dxa"/>
            <w:shd w:val="clear" w:color="auto" w:fill="auto"/>
          </w:tcPr>
          <w:p w:rsidR="00A6653C" w:rsidRPr="004643B0" w:rsidRDefault="00A6653C" w:rsidP="00E80DFD">
            <w:pPr>
              <w:suppressAutoHyphens/>
              <w:jc w:val="center"/>
              <w:rPr>
                <w:spacing w:val="-2"/>
                <w:szCs w:val="22"/>
              </w:rPr>
            </w:pPr>
          </w:p>
        </w:tc>
        <w:tc>
          <w:tcPr>
            <w:tcW w:w="3969" w:type="dxa"/>
            <w:shd w:val="clear" w:color="auto" w:fill="auto"/>
          </w:tcPr>
          <w:p w:rsidR="00A6653C" w:rsidRPr="004643B0" w:rsidRDefault="00FA6926" w:rsidP="004632F3">
            <w:pPr>
              <w:suppressAutoHyphens/>
              <w:jc w:val="center"/>
              <w:rPr>
                <w:spacing w:val="-2"/>
                <w:szCs w:val="22"/>
              </w:rPr>
            </w:pPr>
            <w:r w:rsidRPr="00C62ADD">
              <w:rPr>
                <w:b/>
                <w:spacing w:val="-2"/>
                <w:szCs w:val="22"/>
              </w:rPr>
              <w:t xml:space="preserve">Total </w:t>
            </w:r>
            <w:r>
              <w:rPr>
                <w:b/>
                <w:spacing w:val="-2"/>
                <w:szCs w:val="22"/>
              </w:rPr>
              <w:t xml:space="preserve">available </w:t>
            </w:r>
            <w:r w:rsidRPr="00C62ADD">
              <w:rPr>
                <w:b/>
                <w:spacing w:val="-2"/>
                <w:szCs w:val="22"/>
              </w:rPr>
              <w:t>Technical  and PMP  weighted marks</w:t>
            </w:r>
          </w:p>
        </w:tc>
        <w:tc>
          <w:tcPr>
            <w:tcW w:w="850" w:type="dxa"/>
            <w:shd w:val="clear" w:color="auto" w:fill="auto"/>
          </w:tcPr>
          <w:p w:rsidR="00A6653C" w:rsidRPr="004643B0" w:rsidRDefault="00A6653C" w:rsidP="00A02BD5">
            <w:pPr>
              <w:suppressAutoHyphens/>
              <w:jc w:val="center"/>
              <w:rPr>
                <w:spacing w:val="-2"/>
                <w:szCs w:val="22"/>
              </w:rPr>
            </w:pPr>
          </w:p>
        </w:tc>
        <w:tc>
          <w:tcPr>
            <w:tcW w:w="1484" w:type="dxa"/>
            <w:shd w:val="clear" w:color="auto" w:fill="auto"/>
          </w:tcPr>
          <w:p w:rsidR="00A6653C" w:rsidRPr="004643B0" w:rsidRDefault="00A6653C" w:rsidP="00A02BD5">
            <w:pPr>
              <w:suppressAutoHyphens/>
              <w:jc w:val="center"/>
              <w:rPr>
                <w:b/>
                <w:spacing w:val="-2"/>
                <w:szCs w:val="22"/>
              </w:rPr>
            </w:pPr>
          </w:p>
        </w:tc>
        <w:tc>
          <w:tcPr>
            <w:tcW w:w="1165" w:type="dxa"/>
            <w:shd w:val="clear" w:color="auto" w:fill="auto"/>
          </w:tcPr>
          <w:p w:rsidR="00A6653C" w:rsidRPr="00900221" w:rsidRDefault="00FA6926" w:rsidP="00A02BD5">
            <w:pPr>
              <w:suppressAutoHyphens/>
              <w:jc w:val="center"/>
              <w:rPr>
                <w:spacing w:val="-2"/>
                <w:szCs w:val="22"/>
              </w:rPr>
            </w:pPr>
            <w:r>
              <w:rPr>
                <w:spacing w:val="-2"/>
                <w:szCs w:val="22"/>
              </w:rPr>
              <w:t>575</w:t>
            </w:r>
          </w:p>
        </w:tc>
        <w:tc>
          <w:tcPr>
            <w:tcW w:w="931" w:type="dxa"/>
            <w:shd w:val="clear" w:color="auto" w:fill="auto"/>
          </w:tcPr>
          <w:p w:rsidR="00A6653C" w:rsidRPr="004643B0" w:rsidRDefault="00A6653C" w:rsidP="00A02BD5">
            <w:pPr>
              <w:suppressAutoHyphens/>
              <w:jc w:val="center"/>
              <w:rPr>
                <w:spacing w:val="-2"/>
                <w:szCs w:val="22"/>
              </w:rPr>
            </w:pPr>
          </w:p>
        </w:tc>
      </w:tr>
      <w:tr w:rsidR="004643B0" w:rsidRPr="004643B0" w:rsidTr="00C62ADD">
        <w:tc>
          <w:tcPr>
            <w:tcW w:w="1621" w:type="dxa"/>
          </w:tcPr>
          <w:p w:rsidR="00A6653C" w:rsidRPr="004643B0" w:rsidRDefault="00A6653C" w:rsidP="00E80DFD">
            <w:pPr>
              <w:suppressAutoHyphens/>
              <w:jc w:val="center"/>
              <w:rPr>
                <w:spacing w:val="-2"/>
                <w:szCs w:val="22"/>
              </w:rPr>
            </w:pPr>
          </w:p>
        </w:tc>
        <w:tc>
          <w:tcPr>
            <w:tcW w:w="3969" w:type="dxa"/>
          </w:tcPr>
          <w:p w:rsidR="00A6653C" w:rsidRPr="00C62ADD" w:rsidRDefault="002A7B5B" w:rsidP="004632F3">
            <w:pPr>
              <w:suppressAutoHyphens/>
              <w:jc w:val="center"/>
              <w:rPr>
                <w:b/>
                <w:spacing w:val="-2"/>
                <w:szCs w:val="22"/>
              </w:rPr>
            </w:pPr>
            <w:r w:rsidRPr="00C62ADD">
              <w:rPr>
                <w:b/>
                <w:spacing w:val="-2"/>
                <w:szCs w:val="22"/>
              </w:rPr>
              <w:t xml:space="preserve">Total Technical </w:t>
            </w:r>
            <w:r w:rsidR="00900221" w:rsidRPr="00C62ADD">
              <w:rPr>
                <w:b/>
                <w:spacing w:val="-2"/>
                <w:szCs w:val="22"/>
              </w:rPr>
              <w:t xml:space="preserve"> </w:t>
            </w:r>
            <w:r w:rsidRPr="00C62ADD">
              <w:rPr>
                <w:b/>
                <w:spacing w:val="-2"/>
                <w:szCs w:val="22"/>
              </w:rPr>
              <w:t xml:space="preserve">and PMP </w:t>
            </w:r>
            <w:r w:rsidR="00900221" w:rsidRPr="00C62ADD">
              <w:rPr>
                <w:b/>
                <w:spacing w:val="-2"/>
                <w:szCs w:val="22"/>
              </w:rPr>
              <w:t xml:space="preserve"> </w:t>
            </w:r>
            <w:r w:rsidR="00C62ADD" w:rsidRPr="00C62ADD">
              <w:rPr>
                <w:b/>
                <w:spacing w:val="-2"/>
                <w:szCs w:val="22"/>
              </w:rPr>
              <w:t xml:space="preserve">weighted </w:t>
            </w:r>
            <w:r w:rsidRPr="00C62ADD">
              <w:rPr>
                <w:b/>
                <w:spacing w:val="-2"/>
                <w:szCs w:val="22"/>
              </w:rPr>
              <w:t>marks</w:t>
            </w: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b/>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9B0E4A" w:rsidP="00A02BD5">
            <w:pPr>
              <w:suppressAutoHyphens/>
              <w:jc w:val="center"/>
              <w:rPr>
                <w:spacing w:val="-2"/>
                <w:szCs w:val="22"/>
              </w:rPr>
            </w:pPr>
            <w:r w:rsidRPr="004643B0">
              <w:rPr>
                <w:spacing w:val="-2"/>
                <w:szCs w:val="22"/>
              </w:rPr>
              <w:t>XXXX</w:t>
            </w:r>
          </w:p>
        </w:tc>
      </w:tr>
      <w:tr w:rsidR="004643B0" w:rsidRPr="004643B0" w:rsidTr="00C62ADD">
        <w:tc>
          <w:tcPr>
            <w:tcW w:w="1621" w:type="dxa"/>
          </w:tcPr>
          <w:p w:rsidR="00A6653C" w:rsidRPr="004643B0" w:rsidRDefault="00A6653C" w:rsidP="00E80DFD">
            <w:pPr>
              <w:suppressAutoHyphens/>
              <w:jc w:val="center"/>
              <w:rPr>
                <w:spacing w:val="-2"/>
                <w:szCs w:val="22"/>
              </w:rPr>
            </w:pPr>
          </w:p>
        </w:tc>
        <w:tc>
          <w:tcPr>
            <w:tcW w:w="3969" w:type="dxa"/>
          </w:tcPr>
          <w:p w:rsidR="00A6653C" w:rsidRPr="004643B0" w:rsidRDefault="00A6653C" w:rsidP="004632F3">
            <w:pPr>
              <w:suppressAutoHyphens/>
              <w:jc w:val="center"/>
              <w:rPr>
                <w:b/>
                <w:spacing w:val="-2"/>
                <w:szCs w:val="22"/>
              </w:rPr>
            </w:pPr>
          </w:p>
        </w:tc>
        <w:tc>
          <w:tcPr>
            <w:tcW w:w="850" w:type="dxa"/>
          </w:tcPr>
          <w:p w:rsidR="00A6653C" w:rsidRPr="004643B0" w:rsidRDefault="00A6653C" w:rsidP="00A02BD5">
            <w:pPr>
              <w:suppressAutoHyphens/>
              <w:jc w:val="center"/>
              <w:rPr>
                <w:spacing w:val="-2"/>
                <w:szCs w:val="22"/>
              </w:rPr>
            </w:pPr>
          </w:p>
        </w:tc>
        <w:tc>
          <w:tcPr>
            <w:tcW w:w="1484" w:type="dxa"/>
          </w:tcPr>
          <w:p w:rsidR="00A6653C" w:rsidRPr="004643B0" w:rsidRDefault="00A6653C" w:rsidP="00A02BD5">
            <w:pPr>
              <w:suppressAutoHyphens/>
              <w:jc w:val="center"/>
              <w:rPr>
                <w:b/>
                <w:spacing w:val="-2"/>
                <w:szCs w:val="22"/>
              </w:rPr>
            </w:pPr>
          </w:p>
        </w:tc>
        <w:tc>
          <w:tcPr>
            <w:tcW w:w="1165" w:type="dxa"/>
          </w:tcPr>
          <w:p w:rsidR="00A6653C" w:rsidRPr="00900221" w:rsidRDefault="00A6653C" w:rsidP="00A02BD5">
            <w:pPr>
              <w:suppressAutoHyphens/>
              <w:jc w:val="center"/>
              <w:rPr>
                <w:spacing w:val="-2"/>
                <w:szCs w:val="22"/>
              </w:rPr>
            </w:pPr>
          </w:p>
        </w:tc>
        <w:tc>
          <w:tcPr>
            <w:tcW w:w="931" w:type="dxa"/>
          </w:tcPr>
          <w:p w:rsidR="00A6653C" w:rsidRPr="004643B0" w:rsidRDefault="00A6653C" w:rsidP="00A02BD5">
            <w:pPr>
              <w:suppressAutoHyphens/>
              <w:jc w:val="center"/>
              <w:rPr>
                <w:spacing w:val="-2"/>
                <w:szCs w:val="22"/>
              </w:rPr>
            </w:pPr>
          </w:p>
        </w:tc>
      </w:tr>
    </w:tbl>
    <w:p w:rsidR="006C1DC1" w:rsidRPr="00D443FC" w:rsidRDefault="0098022D" w:rsidP="00E80DFD">
      <w:pPr>
        <w:suppressAutoHyphens/>
        <w:jc w:val="center"/>
        <w:rPr>
          <w:b/>
          <w:i/>
          <w:spacing w:val="-2"/>
          <w:szCs w:val="22"/>
          <w:u w:val="single"/>
        </w:rPr>
      </w:pPr>
      <w:r w:rsidRPr="00D443FC">
        <w:rPr>
          <w:b/>
          <w:i/>
          <w:spacing w:val="-2"/>
          <w:szCs w:val="22"/>
          <w:u w:val="single"/>
        </w:rPr>
        <w:t xml:space="preserve">Table </w:t>
      </w:r>
      <w:r w:rsidR="00A65D65" w:rsidRPr="00D443FC">
        <w:rPr>
          <w:b/>
          <w:i/>
          <w:spacing w:val="-2"/>
          <w:szCs w:val="22"/>
          <w:u w:val="single"/>
        </w:rPr>
        <w:t xml:space="preserve">5 - </w:t>
      </w:r>
      <w:r w:rsidRPr="00D443FC">
        <w:rPr>
          <w:b/>
          <w:i/>
          <w:spacing w:val="-2"/>
          <w:szCs w:val="22"/>
          <w:u w:val="single"/>
        </w:rPr>
        <w:t>Weighting and Scores</w:t>
      </w:r>
    </w:p>
    <w:p w:rsidR="006C1DC1" w:rsidRPr="00717EE5" w:rsidRDefault="006C1DC1" w:rsidP="00A02BD5">
      <w:pPr>
        <w:suppressAutoHyphens/>
        <w:jc w:val="both"/>
        <w:rPr>
          <w:spacing w:val="-2"/>
          <w:szCs w:val="22"/>
        </w:rPr>
      </w:pPr>
    </w:p>
    <w:p w:rsidR="00FA6926" w:rsidRDefault="00FA6926" w:rsidP="00A02BD5">
      <w:pPr>
        <w:suppressAutoHyphens/>
        <w:jc w:val="both"/>
        <w:rPr>
          <w:spacing w:val="-2"/>
          <w:szCs w:val="22"/>
        </w:rPr>
      </w:pPr>
    </w:p>
    <w:p w:rsidR="00990327" w:rsidRDefault="00E85A8B" w:rsidP="00A02BD5">
      <w:pPr>
        <w:suppressAutoHyphens/>
        <w:jc w:val="both"/>
        <w:rPr>
          <w:spacing w:val="-2"/>
          <w:szCs w:val="22"/>
        </w:rPr>
      </w:pPr>
      <w:r w:rsidRPr="00717EE5">
        <w:rPr>
          <w:spacing w:val="-2"/>
          <w:szCs w:val="22"/>
        </w:rPr>
        <w:t>D</w:t>
      </w:r>
      <w:r w:rsidR="00900221">
        <w:rPr>
          <w:spacing w:val="-2"/>
          <w:szCs w:val="22"/>
        </w:rPr>
        <w:t>10</w:t>
      </w:r>
      <w:r w:rsidR="00990327" w:rsidRPr="00717EE5">
        <w:rPr>
          <w:spacing w:val="-2"/>
          <w:szCs w:val="22"/>
        </w:rPr>
        <w:t>.</w:t>
      </w:r>
      <w:r w:rsidR="00990327" w:rsidRPr="00717EE5">
        <w:rPr>
          <w:spacing w:val="-2"/>
          <w:szCs w:val="22"/>
        </w:rPr>
        <w:tab/>
      </w:r>
      <w:r w:rsidR="00997E6D">
        <w:rPr>
          <w:spacing w:val="-2"/>
          <w:szCs w:val="22"/>
        </w:rPr>
        <w:t xml:space="preserve">For any Tenders receiving a </w:t>
      </w:r>
      <w:r w:rsidR="00FA6926">
        <w:rPr>
          <w:spacing w:val="-2"/>
          <w:szCs w:val="22"/>
        </w:rPr>
        <w:t xml:space="preserve">Technical and PMP weighted </w:t>
      </w:r>
      <w:r w:rsidR="00997E6D">
        <w:rPr>
          <w:spacing w:val="-2"/>
          <w:szCs w:val="22"/>
        </w:rPr>
        <w:t xml:space="preserve">score of less than </w:t>
      </w:r>
      <w:r w:rsidR="00FA6926">
        <w:rPr>
          <w:spacing w:val="-2"/>
          <w:szCs w:val="22"/>
        </w:rPr>
        <w:t>345</w:t>
      </w:r>
      <w:r w:rsidR="004762E3">
        <w:rPr>
          <w:spacing w:val="-2"/>
          <w:szCs w:val="22"/>
        </w:rPr>
        <w:t xml:space="preserve"> </w:t>
      </w:r>
      <w:r w:rsidR="00990327" w:rsidRPr="00936B36">
        <w:rPr>
          <w:spacing w:val="-2"/>
          <w:szCs w:val="22"/>
        </w:rPr>
        <w:t xml:space="preserve">marks </w:t>
      </w:r>
      <w:r w:rsidR="00C62ADD" w:rsidRPr="00936B36">
        <w:rPr>
          <w:spacing w:val="-2"/>
          <w:szCs w:val="22"/>
        </w:rPr>
        <w:t>of</w:t>
      </w:r>
      <w:r w:rsidR="00FA6926">
        <w:rPr>
          <w:spacing w:val="-2"/>
          <w:szCs w:val="22"/>
        </w:rPr>
        <w:t xml:space="preserve"> </w:t>
      </w:r>
      <w:r w:rsidR="00997E6D">
        <w:rPr>
          <w:spacing w:val="-2"/>
          <w:szCs w:val="22"/>
        </w:rPr>
        <w:t>the Authority reserves the right to exclude them from</w:t>
      </w:r>
      <w:r w:rsidR="00990327" w:rsidRPr="00717EE5">
        <w:rPr>
          <w:spacing w:val="-2"/>
          <w:szCs w:val="22"/>
        </w:rPr>
        <w:t xml:space="preserve"> progress</w:t>
      </w:r>
      <w:r w:rsidR="00997E6D">
        <w:rPr>
          <w:spacing w:val="-2"/>
          <w:szCs w:val="22"/>
        </w:rPr>
        <w:t>ing</w:t>
      </w:r>
      <w:r w:rsidR="00990327" w:rsidRPr="00717EE5">
        <w:rPr>
          <w:spacing w:val="-2"/>
          <w:szCs w:val="22"/>
        </w:rPr>
        <w:t xml:space="preserve"> to Stage </w:t>
      </w:r>
      <w:r w:rsidR="00997E6D">
        <w:rPr>
          <w:spacing w:val="-2"/>
          <w:szCs w:val="22"/>
        </w:rPr>
        <w:t>2</w:t>
      </w:r>
      <w:r w:rsidR="00936B36">
        <w:rPr>
          <w:spacing w:val="-2"/>
          <w:szCs w:val="22"/>
        </w:rPr>
        <w:t>b</w:t>
      </w:r>
      <w:r w:rsidR="00855B01">
        <w:rPr>
          <w:spacing w:val="-2"/>
          <w:szCs w:val="22"/>
        </w:rPr>
        <w:t>.</w:t>
      </w:r>
      <w:r w:rsidR="009C1AA2">
        <w:rPr>
          <w:spacing w:val="-2"/>
          <w:szCs w:val="22"/>
        </w:rPr>
        <w:t xml:space="preserve"> </w:t>
      </w:r>
    </w:p>
    <w:p w:rsidR="0098022D" w:rsidRPr="00990327" w:rsidRDefault="0098022D" w:rsidP="00A02BD5">
      <w:pPr>
        <w:suppressAutoHyphens/>
        <w:jc w:val="both"/>
        <w:rPr>
          <w:spacing w:val="-2"/>
          <w:szCs w:val="22"/>
        </w:rPr>
      </w:pPr>
    </w:p>
    <w:p w:rsidR="00990327" w:rsidRPr="00990327" w:rsidRDefault="00990327" w:rsidP="00A02BD5">
      <w:pPr>
        <w:spacing w:after="220"/>
        <w:ind w:left="720" w:hanging="720"/>
        <w:jc w:val="both"/>
        <w:rPr>
          <w:rFonts w:cs="Arial"/>
          <w:b/>
          <w:szCs w:val="22"/>
          <w:u w:val="single"/>
          <w:lang w:eastAsia="en-GB"/>
        </w:rPr>
      </w:pPr>
      <w:r w:rsidRPr="00990327">
        <w:rPr>
          <w:rFonts w:cs="Arial"/>
          <w:b/>
          <w:szCs w:val="22"/>
          <w:u w:val="single"/>
          <w:lang w:eastAsia="en-GB"/>
        </w:rPr>
        <w:lastRenderedPageBreak/>
        <w:t>STAGE 2</w:t>
      </w:r>
      <w:r w:rsidR="00974CAC">
        <w:rPr>
          <w:rFonts w:cs="Arial"/>
          <w:b/>
          <w:szCs w:val="22"/>
          <w:u w:val="single"/>
          <w:lang w:eastAsia="en-GB"/>
        </w:rPr>
        <w:t>b</w:t>
      </w:r>
      <w:r w:rsidRPr="00990327">
        <w:rPr>
          <w:rFonts w:cs="Arial"/>
          <w:b/>
          <w:szCs w:val="22"/>
          <w:u w:val="single"/>
          <w:lang w:eastAsia="en-GB"/>
        </w:rPr>
        <w:t xml:space="preserve"> – Clarification</w:t>
      </w:r>
      <w:r w:rsidR="009C1AA2">
        <w:rPr>
          <w:rFonts w:cs="Arial"/>
          <w:b/>
          <w:szCs w:val="22"/>
          <w:u w:val="single"/>
          <w:lang w:eastAsia="en-GB"/>
        </w:rPr>
        <w:t>,</w:t>
      </w:r>
      <w:r w:rsidR="0098022D">
        <w:rPr>
          <w:rFonts w:cs="Arial"/>
          <w:b/>
          <w:szCs w:val="22"/>
          <w:u w:val="single"/>
          <w:lang w:eastAsia="en-GB"/>
        </w:rPr>
        <w:t xml:space="preserve"> &amp; Negotiation</w:t>
      </w:r>
    </w:p>
    <w:p w:rsidR="00E85A8B" w:rsidRPr="00990327" w:rsidRDefault="00E85A8B" w:rsidP="00A02BD5">
      <w:pPr>
        <w:suppressAutoHyphens/>
        <w:spacing w:before="120" w:after="120"/>
        <w:jc w:val="both"/>
        <w:rPr>
          <w:spacing w:val="-2"/>
          <w:szCs w:val="22"/>
        </w:rPr>
      </w:pPr>
      <w:r w:rsidRPr="00990327">
        <w:rPr>
          <w:spacing w:val="-2"/>
          <w:szCs w:val="22"/>
        </w:rPr>
        <w:t>D</w:t>
      </w:r>
      <w:r>
        <w:rPr>
          <w:spacing w:val="-2"/>
          <w:szCs w:val="22"/>
        </w:rPr>
        <w:t>1</w:t>
      </w:r>
      <w:r w:rsidR="00900221">
        <w:rPr>
          <w:spacing w:val="-2"/>
          <w:szCs w:val="22"/>
        </w:rPr>
        <w:t>1</w:t>
      </w:r>
      <w:r w:rsidR="00990327" w:rsidRPr="00990327">
        <w:rPr>
          <w:spacing w:val="-2"/>
          <w:szCs w:val="22"/>
        </w:rPr>
        <w:t>.</w:t>
      </w:r>
      <w:r w:rsidR="00990327" w:rsidRPr="00990327">
        <w:rPr>
          <w:spacing w:val="-2"/>
          <w:szCs w:val="22"/>
        </w:rPr>
        <w:tab/>
        <w:t xml:space="preserve">Once each </w:t>
      </w:r>
      <w:r w:rsidR="00C62ADD">
        <w:rPr>
          <w:spacing w:val="-2"/>
          <w:szCs w:val="22"/>
        </w:rPr>
        <w:t>Successful First Round</w:t>
      </w:r>
      <w:r w:rsidR="00936B36">
        <w:rPr>
          <w:spacing w:val="-2"/>
          <w:szCs w:val="22"/>
        </w:rPr>
        <w:t xml:space="preserve"> </w:t>
      </w:r>
      <w:r w:rsidR="00990327" w:rsidRPr="00990327">
        <w:rPr>
          <w:spacing w:val="-2"/>
          <w:szCs w:val="22"/>
        </w:rPr>
        <w:t>Tenderer’s technical and commercial proposals have been evaluated by the Authority in accordance with Stage</w:t>
      </w:r>
      <w:r w:rsidR="00FA6926">
        <w:rPr>
          <w:spacing w:val="-2"/>
          <w:szCs w:val="22"/>
        </w:rPr>
        <w:t xml:space="preserve">s 1 and </w:t>
      </w:r>
      <w:r w:rsidR="00990327" w:rsidRPr="00990327">
        <w:rPr>
          <w:spacing w:val="-2"/>
          <w:szCs w:val="22"/>
        </w:rPr>
        <w:t xml:space="preserve"> 2</w:t>
      </w:r>
      <w:r w:rsidR="00900221">
        <w:rPr>
          <w:spacing w:val="-2"/>
          <w:szCs w:val="22"/>
        </w:rPr>
        <w:t>a</w:t>
      </w:r>
      <w:r w:rsidR="00990327" w:rsidRPr="00990327">
        <w:rPr>
          <w:spacing w:val="-2"/>
          <w:szCs w:val="22"/>
        </w:rPr>
        <w:t>, any items requiring clarification will be raised as Clarificatio</w:t>
      </w:r>
      <w:r w:rsidR="00775B16">
        <w:rPr>
          <w:spacing w:val="-2"/>
          <w:szCs w:val="22"/>
        </w:rPr>
        <w:t>n</w:t>
      </w:r>
      <w:r w:rsidR="00ED45A1">
        <w:rPr>
          <w:spacing w:val="-2"/>
          <w:szCs w:val="22"/>
        </w:rPr>
        <w:t xml:space="preserve"> </w:t>
      </w:r>
      <w:r w:rsidR="00990327" w:rsidRPr="00990327">
        <w:rPr>
          <w:spacing w:val="-2"/>
          <w:szCs w:val="22"/>
        </w:rPr>
        <w:t>Questions (“CQs”), which will be forwarded to the relevant Tenderer for a response.</w:t>
      </w:r>
      <w:r w:rsidR="006314FF">
        <w:rPr>
          <w:spacing w:val="-2"/>
          <w:szCs w:val="22"/>
        </w:rPr>
        <w:t xml:space="preserve"> </w:t>
      </w:r>
    </w:p>
    <w:p w:rsidR="00990327" w:rsidRDefault="00E85A8B" w:rsidP="00A02BD5">
      <w:pPr>
        <w:suppressAutoHyphens/>
        <w:spacing w:before="120" w:after="120"/>
        <w:jc w:val="both"/>
        <w:rPr>
          <w:rFonts w:cs="Arial"/>
          <w:szCs w:val="22"/>
        </w:rPr>
      </w:pPr>
      <w:r w:rsidRPr="00990327">
        <w:rPr>
          <w:rFonts w:cs="Arial"/>
          <w:szCs w:val="22"/>
        </w:rPr>
        <w:t>D1</w:t>
      </w:r>
      <w:r w:rsidR="00900221">
        <w:rPr>
          <w:rFonts w:cs="Arial"/>
          <w:szCs w:val="22"/>
        </w:rPr>
        <w:t>2</w:t>
      </w:r>
      <w:r w:rsidR="00990327" w:rsidRPr="00990327">
        <w:rPr>
          <w:rFonts w:cs="Arial"/>
          <w:szCs w:val="22"/>
        </w:rPr>
        <w:t>.</w:t>
      </w:r>
      <w:r w:rsidR="00990327" w:rsidRPr="00990327">
        <w:rPr>
          <w:rFonts w:cs="Arial"/>
          <w:szCs w:val="22"/>
        </w:rPr>
        <w:tab/>
        <w:t xml:space="preserve">The responses to the CQs </w:t>
      </w:r>
      <w:r w:rsidR="00FA6926">
        <w:rPr>
          <w:rFonts w:cs="Arial"/>
          <w:szCs w:val="22"/>
        </w:rPr>
        <w:t>will be reviewed by</w:t>
      </w:r>
      <w:r w:rsidR="009C1AA2">
        <w:rPr>
          <w:rFonts w:cs="Arial"/>
          <w:szCs w:val="22"/>
        </w:rPr>
        <w:t xml:space="preserve"> the Authority </w:t>
      </w:r>
      <w:r w:rsidR="00990327" w:rsidRPr="00990327">
        <w:rPr>
          <w:rFonts w:cs="Arial"/>
          <w:szCs w:val="22"/>
        </w:rPr>
        <w:t>where necessary, further clarification sought.</w:t>
      </w:r>
      <w:r w:rsidR="009C1AA2">
        <w:rPr>
          <w:rFonts w:cs="Arial"/>
          <w:szCs w:val="22"/>
        </w:rPr>
        <w:t xml:space="preserve"> </w:t>
      </w:r>
      <w:r w:rsidR="00936B36">
        <w:rPr>
          <w:rFonts w:cs="Arial"/>
          <w:szCs w:val="22"/>
        </w:rPr>
        <w:t>A face to face clarific</w:t>
      </w:r>
      <w:r w:rsidR="00FA6926">
        <w:rPr>
          <w:rFonts w:cs="Arial"/>
          <w:szCs w:val="22"/>
        </w:rPr>
        <w:t>ation meeting will be held with each Successful First Round Tenderer at their premises to discuss their proposals and CQ responses. The Authority res</w:t>
      </w:r>
      <w:r w:rsidR="00936B36">
        <w:rPr>
          <w:rFonts w:cs="Arial"/>
          <w:szCs w:val="22"/>
        </w:rPr>
        <w:t>e</w:t>
      </w:r>
      <w:r w:rsidR="00FA6926">
        <w:rPr>
          <w:rFonts w:cs="Arial"/>
          <w:szCs w:val="22"/>
        </w:rPr>
        <w:t xml:space="preserve">rves the right to hold more than one clarification meeting and to raise further questions at the Clarification meeting(s)  </w:t>
      </w:r>
      <w:r w:rsidR="009C1AA2">
        <w:rPr>
          <w:rFonts w:cs="Arial"/>
          <w:szCs w:val="22"/>
        </w:rPr>
        <w:t>The Authority reserves the right under DSPCR 2011 to hold negotiations with the Tenderer on any aspect of their Tender and the proposed contract.</w:t>
      </w:r>
      <w:r w:rsidR="00900221">
        <w:rPr>
          <w:rFonts w:cs="Arial"/>
          <w:szCs w:val="22"/>
        </w:rPr>
        <w:t xml:space="preserve"> It is int</w:t>
      </w:r>
      <w:r w:rsidR="009C1AA2">
        <w:rPr>
          <w:rFonts w:cs="Arial"/>
          <w:szCs w:val="22"/>
        </w:rPr>
        <w:t>ended that any meeting on clarification/negotiation can be undertaken on the same day as the presentation detailed in Stage 2c.</w:t>
      </w:r>
    </w:p>
    <w:p w:rsidR="0083276B" w:rsidRPr="00900221" w:rsidRDefault="0083276B" w:rsidP="00A02BD5">
      <w:pPr>
        <w:suppressAutoHyphens/>
        <w:spacing w:before="120" w:after="120"/>
        <w:jc w:val="both"/>
        <w:rPr>
          <w:rFonts w:cs="Arial"/>
          <w:b/>
          <w:szCs w:val="22"/>
        </w:rPr>
      </w:pPr>
      <w:r w:rsidRPr="00900221">
        <w:rPr>
          <w:rFonts w:cs="Arial"/>
          <w:b/>
          <w:szCs w:val="22"/>
        </w:rPr>
        <w:t>STAGE 2c – Presentation of Project Management Plan</w:t>
      </w:r>
    </w:p>
    <w:p w:rsidR="0083276B" w:rsidRPr="00900221" w:rsidRDefault="00E85A8B" w:rsidP="00A02BD5">
      <w:pPr>
        <w:suppressAutoHyphens/>
        <w:spacing w:before="120" w:after="120"/>
        <w:jc w:val="both"/>
        <w:rPr>
          <w:spacing w:val="-2"/>
          <w:szCs w:val="22"/>
        </w:rPr>
      </w:pPr>
      <w:r>
        <w:rPr>
          <w:spacing w:val="-2"/>
          <w:szCs w:val="22"/>
        </w:rPr>
        <w:t>D1</w:t>
      </w:r>
      <w:r w:rsidR="00900221">
        <w:rPr>
          <w:spacing w:val="-2"/>
          <w:szCs w:val="22"/>
        </w:rPr>
        <w:t>3</w:t>
      </w:r>
      <w:r w:rsidR="0083276B">
        <w:rPr>
          <w:spacing w:val="-2"/>
          <w:szCs w:val="22"/>
        </w:rPr>
        <w:t>. The Contractor shall deliver a presentation, of no more than 60</w:t>
      </w:r>
      <w:r w:rsidR="00593B9D">
        <w:rPr>
          <w:spacing w:val="-2"/>
          <w:szCs w:val="22"/>
        </w:rPr>
        <w:t xml:space="preserve"> </w:t>
      </w:r>
      <w:proofErr w:type="spellStart"/>
      <w:r w:rsidR="0083276B">
        <w:rPr>
          <w:spacing w:val="-2"/>
          <w:szCs w:val="22"/>
        </w:rPr>
        <w:t>mins</w:t>
      </w:r>
      <w:proofErr w:type="spellEnd"/>
      <w:r w:rsidR="0083276B">
        <w:rPr>
          <w:spacing w:val="-2"/>
          <w:szCs w:val="22"/>
        </w:rPr>
        <w:t xml:space="preserve"> duration including questions, on their Project Management Plan to the Authority at MoD Abbey Wood at a time to be advised by the Authority. This is to allow the Contractor an opportunity to explain their approach.  This presentation will not be scored as part of the Tender Evaluation. Where any questions are raised by the Tenderers, and answers can be provided, these will be shared with all Tenderers. The Authority will provide questions and answers after the last presentation. This is not an opportunity for the Contractor to seek further clarification from the Authority. Presentations will be during week </w:t>
      </w:r>
      <w:r w:rsidR="0083276B" w:rsidRPr="00D443FC">
        <w:rPr>
          <w:spacing w:val="-2"/>
          <w:szCs w:val="22"/>
        </w:rPr>
        <w:t xml:space="preserve">commencing </w:t>
      </w:r>
      <w:r w:rsidR="00882A7E" w:rsidRPr="00D443FC">
        <w:rPr>
          <w:spacing w:val="-2"/>
          <w:szCs w:val="22"/>
        </w:rPr>
        <w:t>24</w:t>
      </w:r>
      <w:r w:rsidR="0083276B" w:rsidRPr="00D443FC">
        <w:rPr>
          <w:spacing w:val="-2"/>
          <w:szCs w:val="22"/>
        </w:rPr>
        <w:t xml:space="preserve"> Apr 2017</w:t>
      </w:r>
      <w:r w:rsidR="00D443FC" w:rsidRPr="00D443FC">
        <w:rPr>
          <w:spacing w:val="-2"/>
          <w:szCs w:val="22"/>
        </w:rPr>
        <w:t>.</w:t>
      </w:r>
      <w:r w:rsidR="0083276B">
        <w:rPr>
          <w:spacing w:val="-2"/>
          <w:szCs w:val="22"/>
        </w:rPr>
        <w:t xml:space="preserve"> </w:t>
      </w:r>
    </w:p>
    <w:p w:rsidR="0083276B" w:rsidRPr="00990327" w:rsidRDefault="0083276B" w:rsidP="00A02BD5">
      <w:pPr>
        <w:suppressAutoHyphens/>
        <w:spacing w:before="120" w:after="120"/>
        <w:jc w:val="both"/>
        <w:rPr>
          <w:rFonts w:cs="Arial"/>
          <w:szCs w:val="22"/>
        </w:rPr>
      </w:pPr>
    </w:p>
    <w:p w:rsidR="00990327" w:rsidRPr="00990327" w:rsidRDefault="00990327" w:rsidP="00A02BD5">
      <w:pPr>
        <w:spacing w:after="220"/>
        <w:jc w:val="both"/>
        <w:rPr>
          <w:rFonts w:cs="Arial"/>
          <w:szCs w:val="22"/>
          <w:u w:val="single"/>
          <w:lang w:eastAsia="en-GB"/>
        </w:rPr>
      </w:pPr>
      <w:r w:rsidRPr="00990327">
        <w:rPr>
          <w:rFonts w:cs="Arial"/>
          <w:b/>
          <w:szCs w:val="22"/>
          <w:u w:val="single"/>
          <w:lang w:eastAsia="en-GB"/>
        </w:rPr>
        <w:t>STAGE 2</w:t>
      </w:r>
      <w:r w:rsidR="0083276B">
        <w:rPr>
          <w:rFonts w:cs="Arial"/>
          <w:b/>
          <w:szCs w:val="22"/>
          <w:u w:val="single"/>
          <w:lang w:eastAsia="en-GB"/>
        </w:rPr>
        <w:t>d</w:t>
      </w:r>
      <w:r w:rsidRPr="00990327">
        <w:rPr>
          <w:rFonts w:cs="Arial"/>
          <w:b/>
          <w:szCs w:val="22"/>
          <w:u w:val="single"/>
          <w:lang w:eastAsia="en-GB"/>
        </w:rPr>
        <w:t>– Best and Final Offers</w:t>
      </w:r>
    </w:p>
    <w:p w:rsidR="00990327" w:rsidRDefault="00E85A8B" w:rsidP="00A02BD5">
      <w:pPr>
        <w:suppressAutoHyphens/>
        <w:spacing w:before="120" w:after="120"/>
        <w:jc w:val="both"/>
        <w:rPr>
          <w:rFonts w:cs="Arial"/>
          <w:szCs w:val="22"/>
        </w:rPr>
      </w:pPr>
      <w:r w:rsidRPr="00990327">
        <w:rPr>
          <w:rFonts w:cs="Arial"/>
          <w:szCs w:val="22"/>
        </w:rPr>
        <w:t>D1</w:t>
      </w:r>
      <w:r w:rsidR="00900221">
        <w:rPr>
          <w:rFonts w:cs="Arial"/>
          <w:szCs w:val="22"/>
        </w:rPr>
        <w:t>4</w:t>
      </w:r>
      <w:r w:rsidR="00990327" w:rsidRPr="00990327">
        <w:rPr>
          <w:rFonts w:cs="Arial"/>
          <w:szCs w:val="22"/>
        </w:rPr>
        <w:t>.</w:t>
      </w:r>
      <w:r w:rsidR="00990327" w:rsidRPr="00990327">
        <w:rPr>
          <w:rFonts w:cs="Arial"/>
          <w:szCs w:val="22"/>
        </w:rPr>
        <w:tab/>
        <w:t>Following the clarification stage</w:t>
      </w:r>
      <w:r w:rsidR="006A03A5">
        <w:rPr>
          <w:rFonts w:cs="Arial"/>
          <w:szCs w:val="22"/>
        </w:rPr>
        <w:t xml:space="preserve"> and negotiation</w:t>
      </w:r>
      <w:r w:rsidR="00990327" w:rsidRPr="00990327">
        <w:rPr>
          <w:rFonts w:cs="Arial"/>
          <w:szCs w:val="22"/>
        </w:rPr>
        <w:t>, Best an</w:t>
      </w:r>
      <w:r w:rsidR="00A84BCD">
        <w:rPr>
          <w:rFonts w:cs="Arial"/>
          <w:szCs w:val="22"/>
        </w:rPr>
        <w:t xml:space="preserve">d Final Offers (“BAFO”) </w:t>
      </w:r>
      <w:proofErr w:type="gramStart"/>
      <w:r w:rsidR="00A84BCD">
        <w:rPr>
          <w:rFonts w:cs="Arial"/>
          <w:szCs w:val="22"/>
        </w:rPr>
        <w:t xml:space="preserve">will be </w:t>
      </w:r>
      <w:r w:rsidR="00990327" w:rsidRPr="00990327">
        <w:rPr>
          <w:rFonts w:cs="Arial"/>
          <w:szCs w:val="22"/>
        </w:rPr>
        <w:t>sought</w:t>
      </w:r>
      <w:proofErr w:type="gramEnd"/>
      <w:r w:rsidR="00990327" w:rsidRPr="00990327">
        <w:rPr>
          <w:rFonts w:cs="Arial"/>
          <w:szCs w:val="22"/>
        </w:rPr>
        <w:t xml:space="preserve"> from the Successful First Round Tenderers. In its BAFO response each Tenderer shall identify those parts of its original tendered proposal which have changed as a result of the agreement reached during the clarification</w:t>
      </w:r>
      <w:r w:rsidR="0098022D">
        <w:rPr>
          <w:rFonts w:cs="Arial"/>
          <w:szCs w:val="22"/>
        </w:rPr>
        <w:t>/negotiation</w:t>
      </w:r>
      <w:r w:rsidR="00990327" w:rsidRPr="00990327">
        <w:rPr>
          <w:rFonts w:cs="Arial"/>
          <w:szCs w:val="22"/>
        </w:rPr>
        <w:t xml:space="preserve"> stage together with any impact on price and delivery. Each Tenderer shall also confirm that all other elements of their originally tendered proposal remain unchanged. The Tenderers will be advised by the Authority of the date on which the BAFO is to be subm</w:t>
      </w:r>
      <w:r w:rsidR="00A6653C">
        <w:rPr>
          <w:rFonts w:cs="Arial"/>
          <w:szCs w:val="22"/>
        </w:rPr>
        <w:t>itt</w:t>
      </w:r>
      <w:r w:rsidR="00990327" w:rsidRPr="00990327">
        <w:rPr>
          <w:rFonts w:cs="Arial"/>
          <w:szCs w:val="22"/>
        </w:rPr>
        <w:t>ed to the Authority which shall be subm</w:t>
      </w:r>
      <w:r w:rsidR="00A6653C">
        <w:rPr>
          <w:rFonts w:cs="Arial"/>
          <w:szCs w:val="22"/>
        </w:rPr>
        <w:t>itt</w:t>
      </w:r>
      <w:r w:rsidR="00990327" w:rsidRPr="00990327">
        <w:rPr>
          <w:rFonts w:cs="Arial"/>
          <w:szCs w:val="22"/>
        </w:rPr>
        <w:t xml:space="preserve">ed in accordance with Section E of this DEFFORM 47. Each Tenderer’s BAFO will be reviewed and re-evaluated against the criteria detailed at Stage 2a to determine the final Technical and </w:t>
      </w:r>
      <w:r w:rsidR="004762E3">
        <w:rPr>
          <w:rFonts w:cs="Arial"/>
          <w:szCs w:val="22"/>
        </w:rPr>
        <w:t>Pricing</w:t>
      </w:r>
      <w:r w:rsidR="0043046F">
        <w:rPr>
          <w:rFonts w:cs="Arial"/>
          <w:szCs w:val="22"/>
        </w:rPr>
        <w:t xml:space="preserve"> </w:t>
      </w:r>
      <w:r w:rsidR="00990327" w:rsidRPr="00990327">
        <w:rPr>
          <w:rFonts w:cs="Arial"/>
          <w:szCs w:val="22"/>
        </w:rPr>
        <w:t xml:space="preserve">Score. </w:t>
      </w:r>
      <w:r w:rsidR="008B311E">
        <w:rPr>
          <w:rFonts w:cs="Arial"/>
          <w:szCs w:val="22"/>
        </w:rPr>
        <w:t>Scores will be re-calcu</w:t>
      </w:r>
      <w:r w:rsidR="00A6653C">
        <w:rPr>
          <w:rFonts w:cs="Arial"/>
          <w:szCs w:val="22"/>
        </w:rPr>
        <w:t>l</w:t>
      </w:r>
      <w:r w:rsidR="008B311E">
        <w:rPr>
          <w:rFonts w:cs="Arial"/>
          <w:szCs w:val="22"/>
        </w:rPr>
        <w:t>a</w:t>
      </w:r>
      <w:r w:rsidR="00A6653C">
        <w:rPr>
          <w:rFonts w:cs="Arial"/>
          <w:szCs w:val="22"/>
        </w:rPr>
        <w:t>t</w:t>
      </w:r>
      <w:r w:rsidR="008B311E">
        <w:rPr>
          <w:rFonts w:cs="Arial"/>
          <w:szCs w:val="22"/>
        </w:rPr>
        <w:t>ed following receipt of any BAFO.</w:t>
      </w:r>
      <w:r w:rsidR="00CF4C27">
        <w:rPr>
          <w:rFonts w:cs="Arial"/>
          <w:szCs w:val="22"/>
        </w:rPr>
        <w:t xml:space="preserve"> The Pricing will be evaluated against the total price of </w:t>
      </w:r>
      <w:r w:rsidR="009B0E4A">
        <w:rPr>
          <w:rFonts w:cs="Arial"/>
          <w:szCs w:val="22"/>
        </w:rPr>
        <w:t>Tab</w:t>
      </w:r>
      <w:r w:rsidR="00CF4C27">
        <w:rPr>
          <w:rFonts w:cs="Arial"/>
          <w:szCs w:val="22"/>
        </w:rPr>
        <w:t>l</w:t>
      </w:r>
      <w:r w:rsidR="009B0E4A">
        <w:rPr>
          <w:rFonts w:cs="Arial"/>
          <w:szCs w:val="22"/>
        </w:rPr>
        <w:t>e</w:t>
      </w:r>
      <w:r w:rsidR="00CF4C27">
        <w:rPr>
          <w:rFonts w:cs="Arial"/>
          <w:szCs w:val="22"/>
        </w:rPr>
        <w:t xml:space="preserve"> 1 </w:t>
      </w:r>
      <w:r w:rsidR="00900221">
        <w:rPr>
          <w:rFonts w:cs="Arial"/>
          <w:szCs w:val="22"/>
        </w:rPr>
        <w:t xml:space="preserve">(Firm Prices </w:t>
      </w:r>
      <w:r w:rsidR="00CF4C27">
        <w:rPr>
          <w:rFonts w:cs="Arial"/>
          <w:szCs w:val="22"/>
        </w:rPr>
        <w:t xml:space="preserve">and Table </w:t>
      </w:r>
      <w:r w:rsidR="00900221">
        <w:rPr>
          <w:rFonts w:cs="Arial"/>
          <w:szCs w:val="22"/>
        </w:rPr>
        <w:t>6 (Illustrative Prices) of Annex C to DEFFORM 47</w:t>
      </w:r>
      <w:r w:rsidR="009A13C6">
        <w:rPr>
          <w:rFonts w:cs="Arial"/>
          <w:szCs w:val="22"/>
        </w:rPr>
        <w:t>.</w:t>
      </w:r>
      <w:r w:rsidR="00CF4C27">
        <w:rPr>
          <w:rFonts w:cs="Arial"/>
          <w:szCs w:val="22"/>
        </w:rPr>
        <w:t xml:space="preserve"> </w:t>
      </w:r>
    </w:p>
    <w:p w:rsidR="004643B0" w:rsidRPr="00990327" w:rsidRDefault="004643B0" w:rsidP="00A02BD5">
      <w:pPr>
        <w:suppressAutoHyphens/>
        <w:spacing w:before="120" w:after="120"/>
        <w:jc w:val="both"/>
        <w:rPr>
          <w:rFonts w:cs="Arial"/>
          <w:szCs w:val="22"/>
        </w:rPr>
      </w:pPr>
    </w:p>
    <w:p w:rsidR="00990327" w:rsidRPr="00990327" w:rsidRDefault="00990327" w:rsidP="00A02BD5">
      <w:pPr>
        <w:spacing w:after="220"/>
        <w:jc w:val="both"/>
        <w:rPr>
          <w:rFonts w:cs="Arial"/>
          <w:b/>
          <w:szCs w:val="22"/>
          <w:u w:val="single"/>
          <w:lang w:eastAsia="en-GB"/>
        </w:rPr>
      </w:pPr>
      <w:r w:rsidRPr="00990327">
        <w:rPr>
          <w:rFonts w:cs="Arial"/>
          <w:b/>
          <w:szCs w:val="22"/>
          <w:u w:val="single"/>
          <w:lang w:eastAsia="en-GB"/>
        </w:rPr>
        <w:t>STAGE 3 – Most Economically Advantageous Tender</w:t>
      </w:r>
    </w:p>
    <w:p w:rsidR="00990327" w:rsidRPr="00990327" w:rsidRDefault="00E85A8B" w:rsidP="00A02BD5">
      <w:pPr>
        <w:suppressAutoHyphens/>
        <w:spacing w:before="120" w:after="120"/>
        <w:jc w:val="both"/>
        <w:rPr>
          <w:spacing w:val="-2"/>
          <w:szCs w:val="22"/>
        </w:rPr>
      </w:pPr>
      <w:r w:rsidRPr="006314FF">
        <w:rPr>
          <w:spacing w:val="-2"/>
          <w:szCs w:val="22"/>
        </w:rPr>
        <w:t>D1</w:t>
      </w:r>
      <w:r w:rsidR="00900221">
        <w:rPr>
          <w:spacing w:val="-2"/>
          <w:szCs w:val="22"/>
        </w:rPr>
        <w:t>5</w:t>
      </w:r>
      <w:r w:rsidR="006314FF" w:rsidRPr="006314FF">
        <w:rPr>
          <w:spacing w:val="-2"/>
          <w:szCs w:val="22"/>
        </w:rPr>
        <w:t>.</w:t>
      </w:r>
      <w:r w:rsidR="00990327" w:rsidRPr="00990327">
        <w:rPr>
          <w:spacing w:val="-2"/>
          <w:szCs w:val="22"/>
        </w:rPr>
        <w:tab/>
        <w:t xml:space="preserve">In the Most Economically Advantageous Tender (MEAT) assessment process, Tenders will be allocated comparative scores and the scoring method is worked out using the ratio </w:t>
      </w:r>
      <w:r w:rsidR="00990327" w:rsidRPr="00936B36">
        <w:rPr>
          <w:spacing w:val="-2"/>
          <w:szCs w:val="22"/>
        </w:rPr>
        <w:t xml:space="preserve">specified in </w:t>
      </w:r>
      <w:r w:rsidR="00D7350A" w:rsidRPr="00936B36">
        <w:rPr>
          <w:spacing w:val="-2"/>
          <w:szCs w:val="22"/>
        </w:rPr>
        <w:t>D1</w:t>
      </w:r>
      <w:r w:rsidR="00855B01">
        <w:rPr>
          <w:spacing w:val="-2"/>
          <w:szCs w:val="22"/>
        </w:rPr>
        <w:t>6</w:t>
      </w:r>
      <w:r w:rsidR="00D7350A" w:rsidRPr="00990327">
        <w:rPr>
          <w:spacing w:val="-2"/>
          <w:szCs w:val="22"/>
        </w:rPr>
        <w:t xml:space="preserve"> </w:t>
      </w:r>
      <w:r w:rsidR="00990327" w:rsidRPr="00990327">
        <w:rPr>
          <w:spacing w:val="-2"/>
          <w:szCs w:val="22"/>
        </w:rPr>
        <w:t xml:space="preserve">below. The optimum is the highest technical score with the lowest price, this together achieving the highest total score. </w:t>
      </w:r>
    </w:p>
    <w:p w:rsidR="00990327" w:rsidRPr="007E59D2" w:rsidRDefault="00E85A8B" w:rsidP="00A02BD5">
      <w:pPr>
        <w:suppressAutoHyphens/>
        <w:spacing w:before="120" w:after="120"/>
        <w:jc w:val="both"/>
        <w:rPr>
          <w:spacing w:val="-2"/>
          <w:szCs w:val="22"/>
        </w:rPr>
      </w:pPr>
      <w:r w:rsidRPr="007E59D2">
        <w:rPr>
          <w:spacing w:val="-2"/>
          <w:szCs w:val="22"/>
        </w:rPr>
        <w:t>D1</w:t>
      </w:r>
      <w:r w:rsidR="00900221">
        <w:rPr>
          <w:spacing w:val="-2"/>
          <w:szCs w:val="22"/>
        </w:rPr>
        <w:t>6</w:t>
      </w:r>
      <w:r w:rsidR="00990327" w:rsidRPr="007E59D2">
        <w:rPr>
          <w:spacing w:val="-2"/>
          <w:szCs w:val="22"/>
        </w:rPr>
        <w:t>.</w:t>
      </w:r>
      <w:r w:rsidR="00990327" w:rsidRPr="007E59D2">
        <w:rPr>
          <w:spacing w:val="-2"/>
          <w:szCs w:val="22"/>
        </w:rPr>
        <w:tab/>
        <w:t>The evaluation will be out of 100 with the Technical/</w:t>
      </w:r>
      <w:r w:rsidR="003833C4">
        <w:rPr>
          <w:spacing w:val="-2"/>
          <w:szCs w:val="22"/>
        </w:rPr>
        <w:t xml:space="preserve"> </w:t>
      </w:r>
      <w:r w:rsidR="00990327" w:rsidRPr="007E59D2">
        <w:rPr>
          <w:spacing w:val="-2"/>
          <w:szCs w:val="22"/>
        </w:rPr>
        <w:t xml:space="preserve">Price scoring ratio (MEAT Ratio) being 60/40 respectively. </w:t>
      </w:r>
    </w:p>
    <w:p w:rsidR="00990327" w:rsidRPr="00990327" w:rsidRDefault="00E85A8B" w:rsidP="00A02BD5">
      <w:pPr>
        <w:suppressAutoHyphens/>
        <w:spacing w:before="120" w:after="120"/>
        <w:jc w:val="both"/>
        <w:rPr>
          <w:spacing w:val="-2"/>
          <w:szCs w:val="22"/>
        </w:rPr>
      </w:pPr>
      <w:r w:rsidRPr="007E59D2">
        <w:rPr>
          <w:spacing w:val="-2"/>
          <w:szCs w:val="22"/>
        </w:rPr>
        <w:t>D1</w:t>
      </w:r>
      <w:r w:rsidR="00900221">
        <w:rPr>
          <w:spacing w:val="-2"/>
          <w:szCs w:val="22"/>
        </w:rPr>
        <w:t>7</w:t>
      </w:r>
      <w:r w:rsidR="00990327" w:rsidRPr="007E59D2">
        <w:rPr>
          <w:spacing w:val="-2"/>
          <w:szCs w:val="22"/>
        </w:rPr>
        <w:t>.</w:t>
      </w:r>
      <w:r w:rsidR="00990327" w:rsidRPr="007E59D2">
        <w:rPr>
          <w:spacing w:val="-2"/>
          <w:szCs w:val="22"/>
        </w:rPr>
        <w:tab/>
        <w:t xml:space="preserve">A score of 60 will be allocated to the best technically compliant tender </w:t>
      </w:r>
      <w:r w:rsidR="004762E3">
        <w:rPr>
          <w:spacing w:val="-2"/>
          <w:szCs w:val="22"/>
        </w:rPr>
        <w:t xml:space="preserve">based on the Tenderer’s response in the </w:t>
      </w:r>
      <w:r w:rsidR="00CF4C27">
        <w:rPr>
          <w:spacing w:val="-2"/>
          <w:szCs w:val="22"/>
        </w:rPr>
        <w:t>Statement of Compli</w:t>
      </w:r>
      <w:r w:rsidR="004762E3">
        <w:rPr>
          <w:spacing w:val="-2"/>
          <w:szCs w:val="22"/>
        </w:rPr>
        <w:t xml:space="preserve">ance and draft PMP </w:t>
      </w:r>
      <w:r w:rsidR="00990327" w:rsidRPr="007E59D2">
        <w:rPr>
          <w:spacing w:val="-2"/>
          <w:szCs w:val="22"/>
        </w:rPr>
        <w:t>and this will be used to calculate the technical scores of the other tenders using a percentage (%) difference method. A score of 40 will be allocated to the lowest price and this will be used to calculate a score for the price on the remaining</w:t>
      </w:r>
      <w:r w:rsidR="00990327" w:rsidRPr="00990327">
        <w:rPr>
          <w:spacing w:val="-2"/>
          <w:szCs w:val="22"/>
        </w:rPr>
        <w:t xml:space="preserve"> tenders using a percentage (%) difference method. </w:t>
      </w:r>
    </w:p>
    <w:p w:rsidR="00990327" w:rsidRPr="00990327" w:rsidRDefault="00E85A8B" w:rsidP="00A02BD5">
      <w:pPr>
        <w:suppressAutoHyphens/>
        <w:spacing w:before="120" w:after="120"/>
        <w:jc w:val="both"/>
        <w:rPr>
          <w:spacing w:val="-2"/>
          <w:szCs w:val="22"/>
        </w:rPr>
      </w:pPr>
      <w:r w:rsidRPr="00990327">
        <w:rPr>
          <w:spacing w:val="-2"/>
          <w:szCs w:val="22"/>
        </w:rPr>
        <w:t>D1</w:t>
      </w:r>
      <w:r w:rsidR="00900221">
        <w:rPr>
          <w:spacing w:val="-2"/>
          <w:szCs w:val="22"/>
        </w:rPr>
        <w:t>8</w:t>
      </w:r>
      <w:r w:rsidR="00990327" w:rsidRPr="00990327">
        <w:rPr>
          <w:spacing w:val="-2"/>
          <w:szCs w:val="22"/>
        </w:rPr>
        <w:t>.</w:t>
      </w:r>
      <w:r w:rsidR="00990327" w:rsidRPr="00990327">
        <w:rPr>
          <w:spacing w:val="-2"/>
          <w:szCs w:val="22"/>
        </w:rPr>
        <w:tab/>
        <w:t xml:space="preserve">The total tendered prices submitted </w:t>
      </w:r>
      <w:r w:rsidR="00593B9D">
        <w:rPr>
          <w:spacing w:val="-2"/>
          <w:szCs w:val="22"/>
        </w:rPr>
        <w:t xml:space="preserve">for Tables 1 and 6 </w:t>
      </w:r>
      <w:r w:rsidR="007434C1">
        <w:rPr>
          <w:spacing w:val="-2"/>
          <w:szCs w:val="22"/>
        </w:rPr>
        <w:t xml:space="preserve">at Annex C </w:t>
      </w:r>
      <w:r w:rsidR="00990327" w:rsidRPr="00990327">
        <w:rPr>
          <w:spacing w:val="-2"/>
          <w:szCs w:val="22"/>
        </w:rPr>
        <w:t>to this DEFFORM 47, will be used to calculate the lowest price.</w:t>
      </w:r>
    </w:p>
    <w:p w:rsidR="00990327" w:rsidRPr="00990327" w:rsidRDefault="00E85A8B" w:rsidP="00A02BD5">
      <w:pPr>
        <w:suppressAutoHyphens/>
        <w:spacing w:before="120" w:after="120"/>
        <w:jc w:val="both"/>
        <w:rPr>
          <w:spacing w:val="-2"/>
          <w:szCs w:val="22"/>
        </w:rPr>
      </w:pPr>
      <w:r w:rsidRPr="00990327">
        <w:rPr>
          <w:spacing w:val="-2"/>
          <w:szCs w:val="22"/>
        </w:rPr>
        <w:lastRenderedPageBreak/>
        <w:t>D1</w:t>
      </w:r>
      <w:r w:rsidR="00900221">
        <w:rPr>
          <w:spacing w:val="-2"/>
          <w:szCs w:val="22"/>
        </w:rPr>
        <w:t>9</w:t>
      </w:r>
      <w:r w:rsidR="00990327" w:rsidRPr="00990327">
        <w:rPr>
          <w:spacing w:val="-2"/>
          <w:szCs w:val="22"/>
        </w:rPr>
        <w:t xml:space="preserve">. </w:t>
      </w:r>
      <w:r w:rsidR="00990327" w:rsidRPr="00990327">
        <w:rPr>
          <w:spacing w:val="-2"/>
          <w:szCs w:val="22"/>
        </w:rPr>
        <w:tab/>
      </w:r>
      <w:r w:rsidR="00A65D65">
        <w:rPr>
          <w:spacing w:val="-2"/>
          <w:szCs w:val="22"/>
        </w:rPr>
        <w:t>A</w:t>
      </w:r>
      <w:r w:rsidR="00990327" w:rsidRPr="00990327">
        <w:rPr>
          <w:spacing w:val="-2"/>
          <w:szCs w:val="22"/>
        </w:rPr>
        <w:t xml:space="preserve"> worked example of the MEAT process</w:t>
      </w:r>
      <w:r w:rsidR="00A65D65">
        <w:rPr>
          <w:spacing w:val="-2"/>
          <w:szCs w:val="22"/>
        </w:rPr>
        <w:t xml:space="preserve"> is provided below</w:t>
      </w:r>
      <w:r w:rsidR="00990327" w:rsidRPr="00990327">
        <w:rPr>
          <w:spacing w:val="-2"/>
          <w:szCs w:val="22"/>
        </w:rPr>
        <w:t xml:space="preserve">. The MEAT ratio being </w:t>
      </w:r>
      <w:r w:rsidR="00990327" w:rsidRPr="00A65D65">
        <w:rPr>
          <w:spacing w:val="-2"/>
          <w:szCs w:val="22"/>
        </w:rPr>
        <w:t>60/40</w:t>
      </w:r>
      <w:r w:rsidR="00990327" w:rsidRPr="00990327">
        <w:rPr>
          <w:spacing w:val="-2"/>
          <w:szCs w:val="22"/>
        </w:rPr>
        <w:t xml:space="preserve"> (Technical / Pricing). The calculation uses tender C’s marks, from Table </w:t>
      </w:r>
      <w:r w:rsidR="00A65D65">
        <w:rPr>
          <w:spacing w:val="-2"/>
          <w:szCs w:val="22"/>
        </w:rPr>
        <w:t>6</w:t>
      </w:r>
      <w:r w:rsidR="00990327" w:rsidRPr="00990327">
        <w:rPr>
          <w:spacing w:val="-2"/>
          <w:szCs w:val="22"/>
        </w:rPr>
        <w:t xml:space="preserve">, below as an example. </w:t>
      </w:r>
    </w:p>
    <w:p w:rsidR="00A65D65" w:rsidRDefault="00A65D65" w:rsidP="00A02BD5">
      <w:pPr>
        <w:rPr>
          <w:rFonts w:cs="Arial"/>
          <w:szCs w:val="22"/>
          <w:u w:val="single"/>
        </w:rPr>
      </w:pPr>
      <w:r>
        <w:rPr>
          <w:rFonts w:cs="Arial"/>
          <w:szCs w:val="22"/>
          <w:u w:val="single"/>
        </w:rPr>
        <w:br w:type="page"/>
      </w:r>
    </w:p>
    <w:p w:rsidR="00990327" w:rsidRPr="00990327" w:rsidRDefault="00990327" w:rsidP="00A02BD5">
      <w:pPr>
        <w:tabs>
          <w:tab w:val="num" w:pos="567"/>
        </w:tabs>
        <w:overflowPunct w:val="0"/>
        <w:autoSpaceDE w:val="0"/>
        <w:autoSpaceDN w:val="0"/>
        <w:adjustRightInd w:val="0"/>
        <w:spacing w:after="220"/>
        <w:ind w:left="567" w:hanging="567"/>
        <w:jc w:val="both"/>
        <w:textAlignment w:val="baseline"/>
        <w:rPr>
          <w:rFonts w:cs="Arial"/>
          <w:szCs w:val="22"/>
          <w:u w:val="single"/>
        </w:rPr>
      </w:pPr>
      <w:r w:rsidRPr="00990327">
        <w:rPr>
          <w:rFonts w:cs="Arial"/>
          <w:szCs w:val="22"/>
          <w:u w:val="single"/>
        </w:rPr>
        <w:lastRenderedPageBreak/>
        <w:t>Scoring Technical</w:t>
      </w:r>
    </w:p>
    <w:p w:rsidR="00990327" w:rsidRPr="00A65D65" w:rsidRDefault="00990327" w:rsidP="00A02BD5">
      <w:pPr>
        <w:autoSpaceDE w:val="0"/>
        <w:autoSpaceDN w:val="0"/>
        <w:adjustRightInd w:val="0"/>
        <w:rPr>
          <w:rFonts w:cs="Arial"/>
          <w:color w:val="000000"/>
          <w:szCs w:val="22"/>
          <w:lang w:eastAsia="en-GB"/>
        </w:rPr>
      </w:pPr>
      <w:r w:rsidRPr="00990327">
        <w:rPr>
          <w:rFonts w:cs="Arial"/>
          <w:color w:val="000000"/>
          <w:szCs w:val="22"/>
          <w:lang w:eastAsia="en-GB"/>
        </w:rPr>
        <w:t>Technical Score</w:t>
      </w:r>
      <w:r w:rsidRPr="00990327">
        <w:rPr>
          <w:rFonts w:cs="Arial"/>
          <w:color w:val="000000"/>
          <w:szCs w:val="22"/>
          <w:lang w:eastAsia="en-GB"/>
        </w:rPr>
        <w:tab/>
        <w:t xml:space="preserve">= </w:t>
      </w:r>
      <w:r w:rsidRPr="00990327">
        <w:rPr>
          <w:rFonts w:cs="Arial"/>
          <w:color w:val="000000"/>
          <w:szCs w:val="22"/>
          <w:lang w:eastAsia="en-GB"/>
        </w:rPr>
        <w:tab/>
        <w:t xml:space="preserve">Total </w:t>
      </w:r>
      <w:r w:rsidRPr="00A65D65">
        <w:rPr>
          <w:rFonts w:cs="Arial"/>
          <w:color w:val="000000"/>
          <w:szCs w:val="22"/>
          <w:lang w:eastAsia="en-GB"/>
        </w:rPr>
        <w:t xml:space="preserve">Available Marks </w:t>
      </w:r>
      <w:r w:rsidRPr="00A65D65">
        <w:rPr>
          <w:rFonts w:cs="Arial"/>
          <w:color w:val="000000"/>
          <w:szCs w:val="22"/>
          <w:lang w:eastAsia="en-GB"/>
        </w:rPr>
        <w:tab/>
        <w:t xml:space="preserve">x </w:t>
      </w:r>
      <w:r w:rsidRPr="00A65D65">
        <w:rPr>
          <w:rFonts w:cs="Arial"/>
          <w:color w:val="000000"/>
          <w:szCs w:val="22"/>
          <w:lang w:eastAsia="en-GB"/>
        </w:rPr>
        <w:tab/>
        <w:t>[</w:t>
      </w:r>
      <w:r w:rsidRPr="00A65D65">
        <w:rPr>
          <w:rFonts w:cs="Arial"/>
          <w:color w:val="000000"/>
          <w:szCs w:val="22"/>
          <w:u w:val="single"/>
          <w:lang w:eastAsia="en-GB"/>
        </w:rPr>
        <w:t>Tender Technical Mark]</w:t>
      </w:r>
    </w:p>
    <w:p w:rsidR="00990327" w:rsidRPr="00A65D65" w:rsidRDefault="00990327" w:rsidP="00A02BD5">
      <w:pPr>
        <w:autoSpaceDE w:val="0"/>
        <w:autoSpaceDN w:val="0"/>
        <w:adjustRightInd w:val="0"/>
        <w:ind w:left="4536" w:firstLine="567"/>
        <w:rPr>
          <w:rFonts w:cs="Arial"/>
          <w:color w:val="000000"/>
          <w:szCs w:val="22"/>
          <w:lang w:eastAsia="en-GB"/>
        </w:rPr>
      </w:pPr>
      <w:r w:rsidRPr="00A65D65">
        <w:rPr>
          <w:rFonts w:cs="Arial"/>
          <w:color w:val="000000"/>
          <w:szCs w:val="22"/>
          <w:lang w:eastAsia="en-GB"/>
        </w:rPr>
        <w:t xml:space="preserve">[Highest Technical Mark] </w:t>
      </w:r>
    </w:p>
    <w:p w:rsidR="00990327" w:rsidRPr="00A65D65" w:rsidRDefault="00990327" w:rsidP="00A02BD5">
      <w:pPr>
        <w:autoSpaceDE w:val="0"/>
        <w:autoSpaceDN w:val="0"/>
        <w:adjustRightInd w:val="0"/>
        <w:ind w:left="1701"/>
        <w:rPr>
          <w:rFonts w:cs="Arial"/>
          <w:color w:val="000000"/>
          <w:szCs w:val="22"/>
          <w:lang w:eastAsia="en-GB"/>
        </w:rPr>
      </w:pPr>
    </w:p>
    <w:p w:rsidR="00990327" w:rsidRPr="00A65D65" w:rsidRDefault="00990327" w:rsidP="00A02BD5">
      <w:pPr>
        <w:autoSpaceDE w:val="0"/>
        <w:autoSpaceDN w:val="0"/>
        <w:adjustRightInd w:val="0"/>
        <w:ind w:left="1134" w:firstLine="567"/>
        <w:rPr>
          <w:rFonts w:cs="Arial"/>
          <w:color w:val="000000"/>
          <w:szCs w:val="22"/>
          <w:u w:val="single"/>
          <w:lang w:eastAsia="en-GB"/>
        </w:rPr>
      </w:pPr>
      <w:r w:rsidRPr="00A65D65">
        <w:rPr>
          <w:rFonts w:cs="Arial"/>
          <w:color w:val="000000"/>
          <w:szCs w:val="22"/>
          <w:lang w:eastAsia="en-GB"/>
        </w:rPr>
        <w:t>=</w:t>
      </w:r>
      <w:r w:rsidRPr="00A65D65">
        <w:rPr>
          <w:rFonts w:cs="Arial"/>
          <w:color w:val="000000"/>
          <w:szCs w:val="22"/>
          <w:lang w:eastAsia="en-GB"/>
        </w:rPr>
        <w:tab/>
        <w:t xml:space="preserve">60 </w:t>
      </w:r>
      <w:r w:rsidRPr="00A65D65">
        <w:rPr>
          <w:rFonts w:cs="Arial"/>
          <w:color w:val="000000"/>
          <w:szCs w:val="22"/>
          <w:lang w:eastAsia="en-GB"/>
        </w:rPr>
        <w:tab/>
      </w:r>
      <w:r w:rsidRPr="00A65D65">
        <w:rPr>
          <w:rFonts w:cs="Arial"/>
          <w:color w:val="000000"/>
          <w:szCs w:val="22"/>
          <w:lang w:eastAsia="en-GB"/>
        </w:rPr>
        <w:tab/>
      </w:r>
      <w:r w:rsidRPr="00A65D65">
        <w:rPr>
          <w:rFonts w:cs="Arial"/>
          <w:color w:val="000000"/>
          <w:szCs w:val="22"/>
          <w:lang w:eastAsia="en-GB"/>
        </w:rPr>
        <w:tab/>
      </w:r>
      <w:r w:rsidRPr="00A65D65">
        <w:rPr>
          <w:rFonts w:cs="Arial"/>
          <w:color w:val="000000"/>
          <w:szCs w:val="22"/>
          <w:lang w:eastAsia="en-GB"/>
        </w:rPr>
        <w:tab/>
        <w:t xml:space="preserve">x </w:t>
      </w:r>
      <w:r w:rsidRPr="00A65D65">
        <w:rPr>
          <w:rFonts w:cs="Arial"/>
          <w:color w:val="000000"/>
          <w:szCs w:val="22"/>
          <w:lang w:eastAsia="en-GB"/>
        </w:rPr>
        <w:tab/>
      </w:r>
      <w:r w:rsidRPr="00A65D65">
        <w:rPr>
          <w:rFonts w:cs="Arial"/>
          <w:color w:val="000000"/>
          <w:szCs w:val="22"/>
          <w:lang w:eastAsia="en-GB"/>
        </w:rPr>
        <w:tab/>
      </w:r>
      <w:r w:rsidRPr="00A65D65">
        <w:rPr>
          <w:rFonts w:cs="Arial"/>
          <w:color w:val="000000"/>
          <w:szCs w:val="22"/>
          <w:u w:val="single"/>
          <w:lang w:eastAsia="en-GB"/>
        </w:rPr>
        <w:t xml:space="preserve">[153] </w:t>
      </w:r>
    </w:p>
    <w:p w:rsidR="00990327" w:rsidRPr="00A02BD5" w:rsidRDefault="00990327" w:rsidP="00A02BD5">
      <w:pPr>
        <w:autoSpaceDE w:val="0"/>
        <w:autoSpaceDN w:val="0"/>
        <w:adjustRightInd w:val="0"/>
        <w:ind w:left="5103" w:firstLine="567"/>
        <w:rPr>
          <w:rFonts w:cs="Arial"/>
          <w:color w:val="000000"/>
          <w:szCs w:val="22"/>
          <w:lang w:eastAsia="en-GB"/>
        </w:rPr>
      </w:pPr>
      <w:r w:rsidRPr="00A02BD5">
        <w:rPr>
          <w:rFonts w:cs="Arial"/>
          <w:color w:val="000000"/>
          <w:szCs w:val="22"/>
          <w:lang w:eastAsia="en-GB"/>
        </w:rPr>
        <w:t xml:space="preserve">[176] </w:t>
      </w:r>
    </w:p>
    <w:p w:rsidR="00990327" w:rsidRPr="00A02BD5" w:rsidRDefault="00990327" w:rsidP="00A02BD5">
      <w:pPr>
        <w:autoSpaceDE w:val="0"/>
        <w:autoSpaceDN w:val="0"/>
        <w:adjustRightInd w:val="0"/>
        <w:rPr>
          <w:rFonts w:cs="Arial"/>
          <w:color w:val="000000"/>
          <w:szCs w:val="22"/>
          <w:lang w:eastAsia="en-GB"/>
        </w:rPr>
      </w:pPr>
    </w:p>
    <w:p w:rsidR="00990327" w:rsidRPr="00A65D65" w:rsidRDefault="00990327" w:rsidP="00A02BD5">
      <w:pPr>
        <w:autoSpaceDE w:val="0"/>
        <w:autoSpaceDN w:val="0"/>
        <w:adjustRightInd w:val="0"/>
        <w:ind w:left="1134" w:firstLine="567"/>
        <w:rPr>
          <w:rFonts w:cs="Arial"/>
          <w:color w:val="000000"/>
          <w:szCs w:val="22"/>
          <w:lang w:eastAsia="en-GB"/>
        </w:rPr>
      </w:pPr>
      <w:r w:rsidRPr="00A65D65">
        <w:rPr>
          <w:rFonts w:cs="Arial"/>
          <w:color w:val="000000"/>
          <w:szCs w:val="22"/>
          <w:lang w:eastAsia="en-GB"/>
        </w:rPr>
        <w:t xml:space="preserve">= </w:t>
      </w:r>
      <w:r w:rsidRPr="00A65D65">
        <w:rPr>
          <w:rFonts w:cs="Arial"/>
          <w:color w:val="000000"/>
          <w:szCs w:val="22"/>
          <w:lang w:eastAsia="en-GB"/>
        </w:rPr>
        <w:tab/>
        <w:t xml:space="preserve">60 </w:t>
      </w:r>
      <w:r w:rsidRPr="00A65D65">
        <w:rPr>
          <w:rFonts w:cs="Arial"/>
          <w:color w:val="000000"/>
          <w:szCs w:val="22"/>
          <w:lang w:eastAsia="en-GB"/>
        </w:rPr>
        <w:tab/>
      </w:r>
      <w:r w:rsidRPr="00A65D65">
        <w:rPr>
          <w:rFonts w:cs="Arial"/>
          <w:color w:val="000000"/>
          <w:szCs w:val="22"/>
          <w:lang w:eastAsia="en-GB"/>
        </w:rPr>
        <w:tab/>
      </w:r>
      <w:r w:rsidRPr="00A65D65">
        <w:rPr>
          <w:rFonts w:cs="Arial"/>
          <w:color w:val="000000"/>
          <w:szCs w:val="22"/>
          <w:lang w:eastAsia="en-GB"/>
        </w:rPr>
        <w:tab/>
      </w:r>
      <w:r w:rsidRPr="00A65D65">
        <w:rPr>
          <w:rFonts w:cs="Arial"/>
          <w:color w:val="000000"/>
          <w:szCs w:val="22"/>
          <w:lang w:eastAsia="en-GB"/>
        </w:rPr>
        <w:tab/>
        <w:t xml:space="preserve">x </w:t>
      </w:r>
      <w:r w:rsidRPr="00A65D65">
        <w:rPr>
          <w:rFonts w:cs="Arial"/>
          <w:color w:val="000000"/>
          <w:szCs w:val="22"/>
          <w:lang w:eastAsia="en-GB"/>
        </w:rPr>
        <w:tab/>
      </w:r>
      <w:r w:rsidRPr="00A65D65">
        <w:rPr>
          <w:rFonts w:cs="Arial"/>
          <w:color w:val="000000"/>
          <w:szCs w:val="22"/>
          <w:lang w:eastAsia="en-GB"/>
        </w:rPr>
        <w:tab/>
        <w:t xml:space="preserve">0.869 </w:t>
      </w:r>
    </w:p>
    <w:p w:rsidR="00990327" w:rsidRPr="00A65D65" w:rsidRDefault="00990327" w:rsidP="00A02BD5">
      <w:pPr>
        <w:suppressAutoHyphens/>
        <w:spacing w:before="120" w:after="120"/>
        <w:jc w:val="both"/>
        <w:rPr>
          <w:rFonts w:cs="Arial"/>
          <w:szCs w:val="22"/>
        </w:rPr>
      </w:pPr>
      <w:r w:rsidRPr="00A65D65">
        <w:rPr>
          <w:rFonts w:cs="Arial"/>
          <w:szCs w:val="22"/>
        </w:rPr>
        <w:t>Technical Score</w:t>
      </w:r>
      <w:r w:rsidRPr="00A65D65">
        <w:rPr>
          <w:rFonts w:cs="Arial"/>
          <w:szCs w:val="22"/>
        </w:rPr>
        <w:tab/>
        <w:t xml:space="preserve">= </w:t>
      </w:r>
      <w:r w:rsidRPr="00A65D65">
        <w:rPr>
          <w:rFonts w:cs="Arial"/>
          <w:szCs w:val="22"/>
        </w:rPr>
        <w:tab/>
        <w:t>52.16 (52.2 rounded to one decimal place)</w:t>
      </w:r>
    </w:p>
    <w:p w:rsidR="00990327" w:rsidRPr="00A65D65" w:rsidRDefault="00990327" w:rsidP="00A02BD5">
      <w:pPr>
        <w:tabs>
          <w:tab w:val="num" w:pos="567"/>
        </w:tabs>
        <w:overflowPunct w:val="0"/>
        <w:autoSpaceDE w:val="0"/>
        <w:autoSpaceDN w:val="0"/>
        <w:adjustRightInd w:val="0"/>
        <w:spacing w:after="220"/>
        <w:ind w:left="567" w:hanging="567"/>
        <w:jc w:val="both"/>
        <w:textAlignment w:val="baseline"/>
        <w:rPr>
          <w:rFonts w:cs="Arial"/>
          <w:szCs w:val="22"/>
          <w:u w:val="single"/>
        </w:rPr>
      </w:pPr>
    </w:p>
    <w:p w:rsidR="00990327" w:rsidRPr="00A65D65" w:rsidRDefault="00990327" w:rsidP="00A02BD5">
      <w:pPr>
        <w:tabs>
          <w:tab w:val="num" w:pos="567"/>
        </w:tabs>
        <w:overflowPunct w:val="0"/>
        <w:autoSpaceDE w:val="0"/>
        <w:autoSpaceDN w:val="0"/>
        <w:adjustRightInd w:val="0"/>
        <w:spacing w:after="220"/>
        <w:ind w:left="567" w:hanging="567"/>
        <w:jc w:val="both"/>
        <w:textAlignment w:val="baseline"/>
        <w:rPr>
          <w:rFonts w:cs="Arial"/>
          <w:szCs w:val="22"/>
          <w:u w:val="single"/>
        </w:rPr>
      </w:pPr>
      <w:r w:rsidRPr="00A65D65">
        <w:rPr>
          <w:rFonts w:cs="Arial"/>
          <w:szCs w:val="22"/>
          <w:u w:val="single"/>
        </w:rPr>
        <w:t xml:space="preserve">Scoring Price </w:t>
      </w:r>
    </w:p>
    <w:p w:rsidR="00990327" w:rsidRPr="00A65D65" w:rsidRDefault="00E85A8B" w:rsidP="00A02BD5">
      <w:pPr>
        <w:autoSpaceDE w:val="0"/>
        <w:autoSpaceDN w:val="0"/>
        <w:adjustRightInd w:val="0"/>
        <w:rPr>
          <w:rFonts w:cs="Arial"/>
          <w:color w:val="000000"/>
          <w:szCs w:val="22"/>
          <w:lang w:eastAsia="en-GB"/>
        </w:rPr>
      </w:pPr>
      <w:r w:rsidRPr="00A65D65">
        <w:rPr>
          <w:rFonts w:cs="Arial"/>
          <w:color w:val="000000"/>
          <w:szCs w:val="22"/>
          <w:lang w:eastAsia="en-GB"/>
        </w:rPr>
        <w:t>D19</w:t>
      </w:r>
      <w:r w:rsidR="00990327" w:rsidRPr="00A65D65">
        <w:rPr>
          <w:rFonts w:cs="Arial"/>
          <w:color w:val="000000"/>
          <w:szCs w:val="22"/>
          <w:lang w:eastAsia="en-GB"/>
        </w:rPr>
        <w:t>.</w:t>
      </w:r>
      <w:r w:rsidR="00990327" w:rsidRPr="00A65D65">
        <w:rPr>
          <w:rFonts w:cs="Arial"/>
          <w:color w:val="000000"/>
          <w:szCs w:val="22"/>
          <w:lang w:eastAsia="en-GB"/>
        </w:rPr>
        <w:tab/>
        <w:t xml:space="preserve">A similar calculation is used for price. Again, the following calculation uses tender C as an example: </w:t>
      </w:r>
    </w:p>
    <w:p w:rsidR="00990327" w:rsidRPr="00A65D65" w:rsidRDefault="00990327" w:rsidP="00A02BD5">
      <w:pPr>
        <w:autoSpaceDE w:val="0"/>
        <w:autoSpaceDN w:val="0"/>
        <w:adjustRightInd w:val="0"/>
        <w:rPr>
          <w:rFonts w:cs="Arial"/>
          <w:color w:val="000000"/>
          <w:szCs w:val="22"/>
          <w:lang w:eastAsia="en-GB"/>
        </w:rPr>
      </w:pPr>
    </w:p>
    <w:p w:rsidR="00990327" w:rsidRPr="00A65D65" w:rsidRDefault="00990327" w:rsidP="00A02BD5">
      <w:pPr>
        <w:autoSpaceDE w:val="0"/>
        <w:autoSpaceDN w:val="0"/>
        <w:adjustRightInd w:val="0"/>
        <w:rPr>
          <w:rFonts w:cs="Arial"/>
          <w:color w:val="000000"/>
          <w:szCs w:val="22"/>
          <w:lang w:eastAsia="en-GB"/>
        </w:rPr>
      </w:pPr>
      <w:r w:rsidRPr="00A65D65">
        <w:rPr>
          <w:rFonts w:cs="Arial"/>
          <w:color w:val="000000"/>
          <w:szCs w:val="22"/>
          <w:lang w:eastAsia="en-GB"/>
        </w:rPr>
        <w:t>Pricing Score</w:t>
      </w:r>
      <w:r w:rsidRPr="00A65D65">
        <w:rPr>
          <w:rFonts w:cs="Arial"/>
          <w:color w:val="000000"/>
          <w:szCs w:val="22"/>
          <w:lang w:eastAsia="en-GB"/>
        </w:rPr>
        <w:tab/>
        <w:t xml:space="preserve">= </w:t>
      </w:r>
      <w:r w:rsidRPr="00A65D65">
        <w:rPr>
          <w:rFonts w:cs="Arial"/>
          <w:color w:val="000000"/>
          <w:szCs w:val="22"/>
          <w:lang w:eastAsia="en-GB"/>
        </w:rPr>
        <w:tab/>
        <w:t>Total Available Marks</w:t>
      </w:r>
      <w:r w:rsidRPr="00A65D65">
        <w:rPr>
          <w:rFonts w:cs="Arial"/>
          <w:color w:val="000000"/>
          <w:szCs w:val="22"/>
          <w:lang w:eastAsia="en-GB"/>
        </w:rPr>
        <w:tab/>
        <w:t xml:space="preserve">x </w:t>
      </w:r>
      <w:r w:rsidRPr="00A65D65">
        <w:rPr>
          <w:rFonts w:cs="Arial"/>
          <w:color w:val="000000"/>
          <w:szCs w:val="22"/>
          <w:lang w:eastAsia="en-GB"/>
        </w:rPr>
        <w:tab/>
        <w:t>[Lowest Priced Technically and</w:t>
      </w:r>
      <w:r w:rsidRPr="00A65D65">
        <w:rPr>
          <w:rFonts w:cs="Arial"/>
          <w:color w:val="000000"/>
          <w:szCs w:val="22"/>
          <w:lang w:eastAsia="en-GB"/>
        </w:rPr>
        <w:tab/>
        <w:t>]</w:t>
      </w:r>
    </w:p>
    <w:p w:rsidR="00990327" w:rsidRPr="00A65D65" w:rsidRDefault="00990327" w:rsidP="00A02BD5">
      <w:pPr>
        <w:autoSpaceDE w:val="0"/>
        <w:autoSpaceDN w:val="0"/>
        <w:adjustRightInd w:val="0"/>
        <w:ind w:left="4536" w:firstLine="567"/>
        <w:rPr>
          <w:rFonts w:cs="Arial"/>
          <w:color w:val="000000"/>
          <w:szCs w:val="22"/>
          <w:u w:val="single"/>
          <w:lang w:eastAsia="en-GB"/>
        </w:rPr>
      </w:pPr>
      <w:r w:rsidRPr="00A65D65">
        <w:rPr>
          <w:rFonts w:cs="Arial"/>
          <w:color w:val="000000"/>
          <w:szCs w:val="22"/>
          <w:u w:val="single"/>
          <w:lang w:eastAsia="en-GB"/>
        </w:rPr>
        <w:t>[Commercially Compliant Tender</w:t>
      </w:r>
      <w:r w:rsidRPr="00A65D65">
        <w:rPr>
          <w:rFonts w:cs="Arial"/>
          <w:color w:val="000000"/>
          <w:szCs w:val="22"/>
          <w:u w:val="single"/>
          <w:lang w:eastAsia="en-GB"/>
        </w:rPr>
        <w:tab/>
        <w:t>]</w:t>
      </w:r>
    </w:p>
    <w:p w:rsidR="00990327" w:rsidRPr="00A65D65" w:rsidRDefault="00990327" w:rsidP="00A02BD5">
      <w:pPr>
        <w:autoSpaceDE w:val="0"/>
        <w:autoSpaceDN w:val="0"/>
        <w:adjustRightInd w:val="0"/>
        <w:ind w:left="4536" w:firstLine="567"/>
        <w:rPr>
          <w:rFonts w:cs="Arial"/>
          <w:color w:val="000000"/>
          <w:szCs w:val="22"/>
          <w:lang w:eastAsia="en-GB"/>
        </w:rPr>
      </w:pPr>
      <w:r w:rsidRPr="00A65D65">
        <w:rPr>
          <w:rFonts w:cs="Arial"/>
          <w:color w:val="000000"/>
          <w:szCs w:val="22"/>
          <w:lang w:eastAsia="en-GB"/>
        </w:rPr>
        <w:t xml:space="preserve">[Tender Price] </w:t>
      </w:r>
    </w:p>
    <w:p w:rsidR="00990327" w:rsidRPr="00A65D65" w:rsidRDefault="00990327" w:rsidP="00A02BD5">
      <w:pPr>
        <w:autoSpaceDE w:val="0"/>
        <w:autoSpaceDN w:val="0"/>
        <w:adjustRightInd w:val="0"/>
        <w:ind w:left="4536" w:firstLine="567"/>
        <w:rPr>
          <w:rFonts w:cs="Arial"/>
          <w:color w:val="000000"/>
          <w:szCs w:val="22"/>
          <w:lang w:eastAsia="en-GB"/>
        </w:rPr>
      </w:pPr>
    </w:p>
    <w:p w:rsidR="00990327" w:rsidRPr="00A65D65" w:rsidRDefault="00990327" w:rsidP="00A02BD5">
      <w:pPr>
        <w:autoSpaceDE w:val="0"/>
        <w:autoSpaceDN w:val="0"/>
        <w:adjustRightInd w:val="0"/>
        <w:ind w:left="1134" w:firstLine="567"/>
        <w:rPr>
          <w:rFonts w:cs="Arial"/>
          <w:color w:val="000000"/>
          <w:szCs w:val="22"/>
          <w:lang w:eastAsia="en-GB"/>
        </w:rPr>
      </w:pPr>
      <w:r w:rsidRPr="00A65D65">
        <w:rPr>
          <w:rFonts w:cs="Arial"/>
          <w:color w:val="000000"/>
          <w:szCs w:val="22"/>
          <w:lang w:eastAsia="en-GB"/>
        </w:rPr>
        <w:t xml:space="preserve">= </w:t>
      </w:r>
      <w:r w:rsidRPr="00A65D65">
        <w:rPr>
          <w:rFonts w:cs="Arial"/>
          <w:color w:val="000000"/>
          <w:szCs w:val="22"/>
          <w:lang w:eastAsia="en-GB"/>
        </w:rPr>
        <w:tab/>
        <w:t xml:space="preserve">40 </w:t>
      </w:r>
      <w:r w:rsidRPr="00A65D65">
        <w:rPr>
          <w:rFonts w:cs="Arial"/>
          <w:color w:val="000000"/>
          <w:szCs w:val="22"/>
          <w:lang w:eastAsia="en-GB"/>
        </w:rPr>
        <w:tab/>
      </w:r>
      <w:r w:rsidRPr="00A65D65">
        <w:rPr>
          <w:rFonts w:cs="Arial"/>
          <w:color w:val="000000"/>
          <w:szCs w:val="22"/>
          <w:lang w:eastAsia="en-GB"/>
        </w:rPr>
        <w:tab/>
      </w:r>
      <w:r w:rsidRPr="00A65D65">
        <w:rPr>
          <w:rFonts w:cs="Arial"/>
          <w:color w:val="000000"/>
          <w:szCs w:val="22"/>
          <w:lang w:eastAsia="en-GB"/>
        </w:rPr>
        <w:tab/>
      </w:r>
      <w:r w:rsidRPr="00A65D65">
        <w:rPr>
          <w:rFonts w:cs="Arial"/>
          <w:color w:val="000000"/>
          <w:szCs w:val="22"/>
          <w:lang w:eastAsia="en-GB"/>
        </w:rPr>
        <w:tab/>
        <w:t xml:space="preserve">x </w:t>
      </w:r>
      <w:r w:rsidRPr="00A65D65">
        <w:rPr>
          <w:rFonts w:cs="Arial"/>
          <w:color w:val="000000"/>
          <w:szCs w:val="22"/>
          <w:lang w:eastAsia="en-GB"/>
        </w:rPr>
        <w:tab/>
      </w:r>
      <w:r w:rsidRPr="00A65D65">
        <w:rPr>
          <w:rFonts w:cs="Arial"/>
          <w:color w:val="000000"/>
          <w:szCs w:val="22"/>
          <w:u w:val="single"/>
          <w:lang w:eastAsia="en-GB"/>
        </w:rPr>
        <w:t>[£1,189,621</w:t>
      </w:r>
      <w:r w:rsidRPr="00A65D65">
        <w:rPr>
          <w:rFonts w:cs="Arial"/>
          <w:color w:val="000000"/>
          <w:szCs w:val="22"/>
          <w:u w:val="single"/>
          <w:lang w:eastAsia="en-GB"/>
        </w:rPr>
        <w:tab/>
        <w:t>]</w:t>
      </w:r>
    </w:p>
    <w:p w:rsidR="00990327" w:rsidRPr="00A65D65" w:rsidRDefault="00990327" w:rsidP="00A02BD5">
      <w:pPr>
        <w:autoSpaceDE w:val="0"/>
        <w:autoSpaceDN w:val="0"/>
        <w:adjustRightInd w:val="0"/>
        <w:ind w:left="4536" w:firstLine="567"/>
        <w:rPr>
          <w:rFonts w:cs="Arial"/>
          <w:color w:val="000000"/>
          <w:szCs w:val="22"/>
          <w:lang w:eastAsia="en-GB"/>
        </w:rPr>
      </w:pPr>
      <w:r w:rsidRPr="00A65D65">
        <w:rPr>
          <w:rFonts w:cs="Arial"/>
          <w:color w:val="000000"/>
          <w:szCs w:val="22"/>
          <w:lang w:eastAsia="en-GB"/>
        </w:rPr>
        <w:t>[£1,356,721</w:t>
      </w:r>
      <w:r w:rsidRPr="00A65D65">
        <w:rPr>
          <w:rFonts w:cs="Arial"/>
          <w:color w:val="000000"/>
          <w:szCs w:val="22"/>
          <w:lang w:eastAsia="en-GB"/>
        </w:rPr>
        <w:tab/>
        <w:t xml:space="preserve">] </w:t>
      </w:r>
    </w:p>
    <w:p w:rsidR="00990327" w:rsidRPr="00A65D65" w:rsidRDefault="00990327" w:rsidP="00A02BD5">
      <w:pPr>
        <w:autoSpaceDE w:val="0"/>
        <w:autoSpaceDN w:val="0"/>
        <w:adjustRightInd w:val="0"/>
        <w:rPr>
          <w:rFonts w:cs="Arial"/>
          <w:color w:val="000000"/>
          <w:szCs w:val="22"/>
          <w:lang w:eastAsia="en-GB"/>
        </w:rPr>
      </w:pPr>
    </w:p>
    <w:p w:rsidR="00990327" w:rsidRPr="00A65D65" w:rsidRDefault="00990327" w:rsidP="00A02BD5">
      <w:pPr>
        <w:autoSpaceDE w:val="0"/>
        <w:autoSpaceDN w:val="0"/>
        <w:adjustRightInd w:val="0"/>
        <w:ind w:left="1134" w:firstLine="567"/>
        <w:rPr>
          <w:rFonts w:cs="Arial"/>
          <w:color w:val="000000"/>
          <w:szCs w:val="22"/>
          <w:lang w:eastAsia="en-GB"/>
        </w:rPr>
      </w:pPr>
      <w:r w:rsidRPr="00A65D65">
        <w:rPr>
          <w:rFonts w:cs="Arial"/>
          <w:color w:val="000000"/>
          <w:szCs w:val="22"/>
          <w:lang w:eastAsia="en-GB"/>
        </w:rPr>
        <w:t xml:space="preserve">= </w:t>
      </w:r>
      <w:r w:rsidRPr="00A65D65">
        <w:rPr>
          <w:rFonts w:cs="Arial"/>
          <w:color w:val="000000"/>
          <w:szCs w:val="22"/>
          <w:lang w:eastAsia="en-GB"/>
        </w:rPr>
        <w:tab/>
        <w:t xml:space="preserve">40 </w:t>
      </w:r>
      <w:r w:rsidRPr="00A65D65">
        <w:rPr>
          <w:rFonts w:cs="Arial"/>
          <w:color w:val="000000"/>
          <w:szCs w:val="22"/>
          <w:lang w:eastAsia="en-GB"/>
        </w:rPr>
        <w:tab/>
      </w:r>
      <w:r w:rsidRPr="00A65D65">
        <w:rPr>
          <w:rFonts w:cs="Arial"/>
          <w:color w:val="000000"/>
          <w:szCs w:val="22"/>
          <w:lang w:eastAsia="en-GB"/>
        </w:rPr>
        <w:tab/>
      </w:r>
      <w:r w:rsidRPr="00A65D65">
        <w:rPr>
          <w:rFonts w:cs="Arial"/>
          <w:color w:val="000000"/>
          <w:szCs w:val="22"/>
          <w:lang w:eastAsia="en-GB"/>
        </w:rPr>
        <w:tab/>
      </w:r>
      <w:r w:rsidRPr="00A65D65">
        <w:rPr>
          <w:rFonts w:cs="Arial"/>
          <w:color w:val="000000"/>
          <w:szCs w:val="22"/>
          <w:lang w:eastAsia="en-GB"/>
        </w:rPr>
        <w:tab/>
        <w:t>x</w:t>
      </w:r>
      <w:r w:rsidRPr="00A65D65">
        <w:rPr>
          <w:rFonts w:cs="Arial"/>
          <w:color w:val="000000"/>
          <w:szCs w:val="22"/>
          <w:lang w:eastAsia="en-GB"/>
        </w:rPr>
        <w:tab/>
        <w:t xml:space="preserve">0.877 </w:t>
      </w:r>
    </w:p>
    <w:p w:rsidR="00990327" w:rsidRPr="00A65D65" w:rsidRDefault="00990327" w:rsidP="00A02BD5">
      <w:pPr>
        <w:autoSpaceDE w:val="0"/>
        <w:autoSpaceDN w:val="0"/>
        <w:adjustRightInd w:val="0"/>
        <w:ind w:left="1134" w:firstLine="567"/>
        <w:rPr>
          <w:rFonts w:cs="Arial"/>
          <w:color w:val="000000"/>
          <w:szCs w:val="22"/>
          <w:lang w:eastAsia="en-GB"/>
        </w:rPr>
      </w:pPr>
    </w:p>
    <w:p w:rsidR="00990327" w:rsidRPr="00990327" w:rsidRDefault="00990327" w:rsidP="00A02BD5">
      <w:pPr>
        <w:autoSpaceDE w:val="0"/>
        <w:autoSpaceDN w:val="0"/>
        <w:adjustRightInd w:val="0"/>
        <w:ind w:left="1134" w:firstLine="567"/>
        <w:rPr>
          <w:rFonts w:cs="Arial"/>
          <w:color w:val="000000"/>
          <w:szCs w:val="22"/>
          <w:lang w:eastAsia="en-GB"/>
        </w:rPr>
      </w:pPr>
      <w:r w:rsidRPr="00990327">
        <w:rPr>
          <w:rFonts w:cs="Arial"/>
          <w:color w:val="000000"/>
          <w:szCs w:val="22"/>
          <w:lang w:eastAsia="en-GB"/>
        </w:rPr>
        <w:t>=</w:t>
      </w:r>
      <w:r w:rsidRPr="00990327">
        <w:rPr>
          <w:rFonts w:cs="Arial"/>
          <w:color w:val="000000"/>
          <w:szCs w:val="22"/>
          <w:lang w:eastAsia="en-GB"/>
        </w:rPr>
        <w:tab/>
        <w:t xml:space="preserve">35.07 (35.1 rounded to one decimal place) </w:t>
      </w:r>
    </w:p>
    <w:p w:rsidR="00990327" w:rsidRPr="00990327" w:rsidRDefault="00990327" w:rsidP="00A02BD5">
      <w:pPr>
        <w:autoSpaceDE w:val="0"/>
        <w:autoSpaceDN w:val="0"/>
        <w:adjustRightInd w:val="0"/>
        <w:ind w:left="1134" w:firstLine="567"/>
        <w:rPr>
          <w:rFonts w:cs="Arial"/>
          <w:color w:val="000000"/>
          <w:szCs w:val="22"/>
          <w:lang w:eastAsia="en-GB"/>
        </w:rPr>
      </w:pPr>
    </w:p>
    <w:p w:rsidR="00990327" w:rsidRPr="00990327" w:rsidRDefault="00E85A8B" w:rsidP="00A02BD5">
      <w:pPr>
        <w:autoSpaceDE w:val="0"/>
        <w:autoSpaceDN w:val="0"/>
        <w:adjustRightInd w:val="0"/>
        <w:rPr>
          <w:rFonts w:cs="Arial"/>
          <w:color w:val="000000"/>
          <w:szCs w:val="22"/>
          <w:lang w:eastAsia="en-GB"/>
        </w:rPr>
      </w:pPr>
      <w:r w:rsidRPr="00990327">
        <w:rPr>
          <w:rFonts w:cs="Arial"/>
          <w:color w:val="000000"/>
          <w:szCs w:val="22"/>
          <w:lang w:eastAsia="en-GB"/>
        </w:rPr>
        <w:t>D</w:t>
      </w:r>
      <w:r>
        <w:rPr>
          <w:rFonts w:cs="Arial"/>
          <w:color w:val="000000"/>
          <w:szCs w:val="22"/>
          <w:lang w:eastAsia="en-GB"/>
        </w:rPr>
        <w:t>20</w:t>
      </w:r>
      <w:r w:rsidR="00990327" w:rsidRPr="00990327">
        <w:rPr>
          <w:rFonts w:cs="Arial"/>
          <w:color w:val="000000"/>
          <w:szCs w:val="22"/>
          <w:lang w:eastAsia="en-GB"/>
        </w:rPr>
        <w:t>.</w:t>
      </w:r>
      <w:r>
        <w:rPr>
          <w:rFonts w:cs="Arial"/>
          <w:color w:val="000000"/>
          <w:szCs w:val="22"/>
          <w:lang w:eastAsia="en-GB"/>
        </w:rPr>
        <w:tab/>
      </w:r>
      <w:r w:rsidR="00990327" w:rsidRPr="00990327">
        <w:rPr>
          <w:rFonts w:cs="Arial"/>
          <w:color w:val="000000"/>
          <w:szCs w:val="22"/>
          <w:lang w:eastAsia="en-GB"/>
        </w:rPr>
        <w:t xml:space="preserve">The technical and pricing scores are shown for all 5 tenders in table </w:t>
      </w:r>
      <w:r w:rsidR="00A65D65">
        <w:rPr>
          <w:rFonts w:cs="Arial"/>
          <w:color w:val="000000"/>
          <w:szCs w:val="22"/>
          <w:lang w:eastAsia="en-GB"/>
        </w:rPr>
        <w:t>6</w:t>
      </w:r>
      <w:r w:rsidR="00990327" w:rsidRPr="00990327">
        <w:rPr>
          <w:rFonts w:cs="Arial"/>
          <w:color w:val="000000"/>
          <w:szCs w:val="22"/>
          <w:lang w:eastAsia="en-GB"/>
        </w:rPr>
        <w:t xml:space="preserve">. </w:t>
      </w:r>
    </w:p>
    <w:p w:rsidR="00990327" w:rsidRPr="00990327" w:rsidRDefault="00990327" w:rsidP="00A02BD5">
      <w:pPr>
        <w:autoSpaceDE w:val="0"/>
        <w:autoSpaceDN w:val="0"/>
        <w:adjustRightInd w:val="0"/>
        <w:rPr>
          <w:rFonts w:cs="Arial"/>
          <w:color w:val="000000"/>
          <w:szCs w:val="22"/>
          <w:lang w:eastAsia="en-GB"/>
        </w:rPr>
      </w:pPr>
    </w:p>
    <w:p w:rsidR="00990327" w:rsidRPr="00990327" w:rsidRDefault="00990327" w:rsidP="00A02BD5">
      <w:pPr>
        <w:autoSpaceDE w:val="0"/>
        <w:autoSpaceDN w:val="0"/>
        <w:adjustRightInd w:val="0"/>
        <w:rPr>
          <w:rFonts w:ascii="Verdana" w:hAnsi="Verdana" w:cs="Verdana"/>
          <w:color w:val="000000"/>
          <w:szCs w:val="22"/>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1275"/>
        <w:gridCol w:w="1560"/>
        <w:gridCol w:w="1559"/>
        <w:gridCol w:w="3260"/>
      </w:tblGrid>
      <w:tr w:rsidR="00990327" w:rsidRPr="00990327" w:rsidTr="00C73D04">
        <w:trPr>
          <w:trHeight w:val="343"/>
        </w:trPr>
        <w:tc>
          <w:tcPr>
            <w:tcW w:w="959"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Tender </w:t>
            </w:r>
          </w:p>
        </w:tc>
        <w:tc>
          <w:tcPr>
            <w:tcW w:w="1276"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Technical Mark </w:t>
            </w:r>
          </w:p>
        </w:tc>
        <w:tc>
          <w:tcPr>
            <w:tcW w:w="1275"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Technical Score </w:t>
            </w:r>
          </w:p>
        </w:tc>
        <w:tc>
          <w:tcPr>
            <w:tcW w:w="1560"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Commercial Compliance </w:t>
            </w:r>
          </w:p>
        </w:tc>
        <w:tc>
          <w:tcPr>
            <w:tcW w:w="1559"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Price </w:t>
            </w:r>
          </w:p>
        </w:tc>
        <w:tc>
          <w:tcPr>
            <w:tcW w:w="3260"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Pricing Score </w:t>
            </w:r>
          </w:p>
        </w:tc>
      </w:tr>
      <w:tr w:rsidR="00990327" w:rsidRPr="00990327" w:rsidTr="00C73D04">
        <w:trPr>
          <w:trHeight w:val="121"/>
        </w:trPr>
        <w:tc>
          <w:tcPr>
            <w:tcW w:w="959" w:type="dxa"/>
          </w:tcPr>
          <w:p w:rsidR="00990327" w:rsidRPr="00990327" w:rsidRDefault="00990327" w:rsidP="00E80DFD">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A </w:t>
            </w:r>
          </w:p>
        </w:tc>
        <w:tc>
          <w:tcPr>
            <w:tcW w:w="1276" w:type="dxa"/>
          </w:tcPr>
          <w:p w:rsidR="00990327" w:rsidRPr="00990327" w:rsidRDefault="00990327" w:rsidP="004632F3">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176 </w:t>
            </w:r>
          </w:p>
        </w:tc>
        <w:tc>
          <w:tcPr>
            <w:tcW w:w="1275"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60 </w:t>
            </w:r>
          </w:p>
        </w:tc>
        <w:tc>
          <w:tcPr>
            <w:tcW w:w="1560"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Yes </w:t>
            </w:r>
          </w:p>
        </w:tc>
        <w:tc>
          <w:tcPr>
            <w:tcW w:w="1559"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£1,235,732 </w:t>
            </w:r>
          </w:p>
        </w:tc>
        <w:tc>
          <w:tcPr>
            <w:tcW w:w="3260"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38.5 </w:t>
            </w:r>
          </w:p>
        </w:tc>
      </w:tr>
      <w:tr w:rsidR="00990327" w:rsidRPr="00990327" w:rsidTr="00C73D04">
        <w:trPr>
          <w:trHeight w:val="231"/>
        </w:trPr>
        <w:tc>
          <w:tcPr>
            <w:tcW w:w="959" w:type="dxa"/>
          </w:tcPr>
          <w:p w:rsidR="00990327" w:rsidRPr="00990327" w:rsidRDefault="00990327" w:rsidP="00E80DFD">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B </w:t>
            </w:r>
          </w:p>
        </w:tc>
        <w:tc>
          <w:tcPr>
            <w:tcW w:w="1276" w:type="dxa"/>
          </w:tcPr>
          <w:p w:rsidR="00990327" w:rsidRPr="00990327" w:rsidRDefault="00990327" w:rsidP="004632F3">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112 </w:t>
            </w:r>
          </w:p>
        </w:tc>
        <w:tc>
          <w:tcPr>
            <w:tcW w:w="1275"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0 </w:t>
            </w:r>
          </w:p>
        </w:tc>
        <w:tc>
          <w:tcPr>
            <w:tcW w:w="1560"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Yes </w:t>
            </w:r>
          </w:p>
        </w:tc>
        <w:tc>
          <w:tcPr>
            <w:tcW w:w="1559"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£950,000 </w:t>
            </w:r>
          </w:p>
        </w:tc>
        <w:tc>
          <w:tcPr>
            <w:tcW w:w="3260"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Not scored, technically non-compliant </w:t>
            </w:r>
          </w:p>
        </w:tc>
      </w:tr>
      <w:tr w:rsidR="00990327" w:rsidRPr="00990327" w:rsidTr="00C73D04">
        <w:trPr>
          <w:trHeight w:val="121"/>
        </w:trPr>
        <w:tc>
          <w:tcPr>
            <w:tcW w:w="959" w:type="dxa"/>
          </w:tcPr>
          <w:p w:rsidR="00990327" w:rsidRPr="00990327" w:rsidRDefault="00990327" w:rsidP="00E80DFD">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C </w:t>
            </w:r>
          </w:p>
        </w:tc>
        <w:tc>
          <w:tcPr>
            <w:tcW w:w="1276" w:type="dxa"/>
          </w:tcPr>
          <w:p w:rsidR="00990327" w:rsidRPr="00990327" w:rsidRDefault="00990327" w:rsidP="004632F3">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153 </w:t>
            </w:r>
          </w:p>
        </w:tc>
        <w:tc>
          <w:tcPr>
            <w:tcW w:w="1275"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52.2 </w:t>
            </w:r>
          </w:p>
        </w:tc>
        <w:tc>
          <w:tcPr>
            <w:tcW w:w="1560"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Yes </w:t>
            </w:r>
          </w:p>
        </w:tc>
        <w:tc>
          <w:tcPr>
            <w:tcW w:w="1559"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£1,356,721 </w:t>
            </w:r>
          </w:p>
        </w:tc>
        <w:tc>
          <w:tcPr>
            <w:tcW w:w="3260"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35.1 </w:t>
            </w:r>
          </w:p>
        </w:tc>
      </w:tr>
      <w:tr w:rsidR="00990327" w:rsidRPr="00990327" w:rsidTr="00C73D04">
        <w:trPr>
          <w:trHeight w:val="121"/>
        </w:trPr>
        <w:tc>
          <w:tcPr>
            <w:tcW w:w="959" w:type="dxa"/>
          </w:tcPr>
          <w:p w:rsidR="00990327" w:rsidRPr="00990327" w:rsidRDefault="00990327" w:rsidP="00E80DFD">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D </w:t>
            </w:r>
          </w:p>
        </w:tc>
        <w:tc>
          <w:tcPr>
            <w:tcW w:w="1276" w:type="dxa"/>
          </w:tcPr>
          <w:p w:rsidR="00990327" w:rsidRPr="00990327" w:rsidRDefault="00990327" w:rsidP="004632F3">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151</w:t>
            </w:r>
          </w:p>
        </w:tc>
        <w:tc>
          <w:tcPr>
            <w:tcW w:w="1275"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51.5 </w:t>
            </w:r>
          </w:p>
        </w:tc>
        <w:tc>
          <w:tcPr>
            <w:tcW w:w="1560"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Yes </w:t>
            </w:r>
          </w:p>
        </w:tc>
        <w:tc>
          <w:tcPr>
            <w:tcW w:w="1559"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£1,189,621 </w:t>
            </w:r>
          </w:p>
        </w:tc>
        <w:tc>
          <w:tcPr>
            <w:tcW w:w="3260"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40 </w:t>
            </w:r>
          </w:p>
        </w:tc>
      </w:tr>
      <w:tr w:rsidR="00990327" w:rsidRPr="00990327" w:rsidTr="00C73D04">
        <w:trPr>
          <w:trHeight w:val="121"/>
        </w:trPr>
        <w:tc>
          <w:tcPr>
            <w:tcW w:w="959" w:type="dxa"/>
          </w:tcPr>
          <w:p w:rsidR="00990327" w:rsidRPr="00990327" w:rsidRDefault="00990327" w:rsidP="00E80DFD">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E</w:t>
            </w:r>
          </w:p>
        </w:tc>
        <w:tc>
          <w:tcPr>
            <w:tcW w:w="1276" w:type="dxa"/>
          </w:tcPr>
          <w:p w:rsidR="00990327" w:rsidRPr="00990327" w:rsidRDefault="00990327" w:rsidP="004632F3">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196</w:t>
            </w:r>
          </w:p>
        </w:tc>
        <w:tc>
          <w:tcPr>
            <w:tcW w:w="1275"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0</w:t>
            </w:r>
          </w:p>
        </w:tc>
        <w:tc>
          <w:tcPr>
            <w:tcW w:w="1560"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No</w:t>
            </w:r>
          </w:p>
        </w:tc>
        <w:tc>
          <w:tcPr>
            <w:tcW w:w="1559"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£1,798,598</w:t>
            </w:r>
          </w:p>
        </w:tc>
        <w:tc>
          <w:tcPr>
            <w:tcW w:w="3260" w:type="dxa"/>
          </w:tcPr>
          <w:p w:rsidR="00990327" w:rsidRPr="00990327" w:rsidRDefault="00990327" w:rsidP="00A02BD5">
            <w:pPr>
              <w:autoSpaceDE w:val="0"/>
              <w:autoSpaceDN w:val="0"/>
              <w:adjustRightInd w:val="0"/>
              <w:jc w:val="center"/>
              <w:rPr>
                <w:rFonts w:cs="Arial"/>
                <w:color w:val="000000"/>
                <w:szCs w:val="22"/>
                <w:lang w:eastAsia="en-GB"/>
              </w:rPr>
            </w:pPr>
            <w:r w:rsidRPr="00990327">
              <w:rPr>
                <w:rFonts w:cs="Arial"/>
                <w:color w:val="000000"/>
                <w:szCs w:val="22"/>
                <w:lang w:eastAsia="en-GB"/>
              </w:rPr>
              <w:t>Technically compliant but not allocated a score as commercially non-compliant</w:t>
            </w:r>
          </w:p>
        </w:tc>
      </w:tr>
    </w:tbl>
    <w:p w:rsidR="00990327" w:rsidRPr="00D443FC" w:rsidRDefault="00990327" w:rsidP="00E80DFD">
      <w:pPr>
        <w:autoSpaceDE w:val="0"/>
        <w:autoSpaceDN w:val="0"/>
        <w:adjustRightInd w:val="0"/>
        <w:rPr>
          <w:rFonts w:ascii="Verdana" w:hAnsi="Verdana"/>
          <w:b/>
          <w:sz w:val="24"/>
          <w:lang w:eastAsia="en-GB"/>
        </w:rPr>
      </w:pPr>
    </w:p>
    <w:p w:rsidR="00A65D65" w:rsidRPr="00D443FC" w:rsidRDefault="00A65D65" w:rsidP="00A02BD5">
      <w:pPr>
        <w:autoSpaceDE w:val="0"/>
        <w:autoSpaceDN w:val="0"/>
        <w:adjustRightInd w:val="0"/>
        <w:jc w:val="center"/>
        <w:rPr>
          <w:rFonts w:cs="Arial"/>
          <w:b/>
          <w:i/>
          <w:color w:val="000000"/>
          <w:szCs w:val="22"/>
          <w:u w:val="single"/>
          <w:lang w:eastAsia="en-GB"/>
        </w:rPr>
      </w:pPr>
      <w:r w:rsidRPr="00D443FC">
        <w:rPr>
          <w:rFonts w:cs="Arial"/>
          <w:b/>
          <w:i/>
          <w:color w:val="000000"/>
          <w:szCs w:val="22"/>
          <w:u w:val="single"/>
          <w:lang w:eastAsia="en-GB"/>
        </w:rPr>
        <w:t>Table 6 – Technical &amp; Pricing Scores Example</w:t>
      </w:r>
    </w:p>
    <w:p w:rsidR="00A65D65" w:rsidRPr="00990327" w:rsidRDefault="00A65D65" w:rsidP="00E80DFD">
      <w:pPr>
        <w:autoSpaceDE w:val="0"/>
        <w:autoSpaceDN w:val="0"/>
        <w:adjustRightInd w:val="0"/>
        <w:rPr>
          <w:rFonts w:ascii="Verdana" w:hAnsi="Verdana"/>
          <w:sz w:val="24"/>
          <w:lang w:eastAsia="en-GB"/>
        </w:rPr>
      </w:pPr>
    </w:p>
    <w:p w:rsidR="00990327" w:rsidRPr="00990327" w:rsidRDefault="00990327" w:rsidP="00A02BD5">
      <w:pPr>
        <w:tabs>
          <w:tab w:val="num" w:pos="567"/>
        </w:tabs>
        <w:overflowPunct w:val="0"/>
        <w:autoSpaceDE w:val="0"/>
        <w:autoSpaceDN w:val="0"/>
        <w:adjustRightInd w:val="0"/>
        <w:spacing w:after="220"/>
        <w:ind w:left="567" w:hanging="567"/>
        <w:jc w:val="both"/>
        <w:textAlignment w:val="baseline"/>
        <w:rPr>
          <w:rFonts w:cs="Arial"/>
          <w:szCs w:val="22"/>
          <w:u w:val="single"/>
        </w:rPr>
      </w:pPr>
      <w:r w:rsidRPr="00990327">
        <w:rPr>
          <w:rFonts w:cs="Arial"/>
          <w:szCs w:val="22"/>
          <w:u w:val="single"/>
        </w:rPr>
        <w:t xml:space="preserve">Choosing the successful tender </w:t>
      </w:r>
    </w:p>
    <w:p w:rsidR="00990327" w:rsidRPr="00990327" w:rsidRDefault="00E85A8B" w:rsidP="00A02BD5">
      <w:pPr>
        <w:suppressAutoHyphens/>
        <w:spacing w:before="120" w:after="120"/>
        <w:jc w:val="both"/>
        <w:rPr>
          <w:spacing w:val="-2"/>
          <w:szCs w:val="22"/>
        </w:rPr>
      </w:pPr>
      <w:r w:rsidRPr="00990327">
        <w:rPr>
          <w:spacing w:val="-2"/>
          <w:szCs w:val="22"/>
        </w:rPr>
        <w:t>D</w:t>
      </w:r>
      <w:r>
        <w:rPr>
          <w:spacing w:val="-2"/>
          <w:szCs w:val="22"/>
        </w:rPr>
        <w:t>21</w:t>
      </w:r>
      <w:r w:rsidR="00990327" w:rsidRPr="00990327">
        <w:rPr>
          <w:spacing w:val="-2"/>
          <w:szCs w:val="22"/>
        </w:rPr>
        <w:t>.</w:t>
      </w:r>
      <w:r>
        <w:rPr>
          <w:spacing w:val="-2"/>
          <w:szCs w:val="22"/>
        </w:rPr>
        <w:tab/>
      </w:r>
      <w:r w:rsidR="00990327" w:rsidRPr="00990327">
        <w:rPr>
          <w:spacing w:val="-2"/>
          <w:szCs w:val="22"/>
        </w:rPr>
        <w:t xml:space="preserve">The technical and pricing scores are added together to give a total score that takes account of all award criteria. The successful tender is the one with the highest total score classified as ‘commercially compliant’ within the stated budget. In this example, the score for Tender A is 60 + 38.5 = 98.5, which makes it the winning tender when all other scores are calculated. </w:t>
      </w:r>
    </w:p>
    <w:p w:rsidR="00990327" w:rsidRDefault="00E85A8B" w:rsidP="00A02BD5">
      <w:pPr>
        <w:autoSpaceDE w:val="0"/>
        <w:autoSpaceDN w:val="0"/>
        <w:adjustRightInd w:val="0"/>
        <w:rPr>
          <w:rFonts w:cs="Arial"/>
          <w:color w:val="000000"/>
          <w:szCs w:val="22"/>
          <w:lang w:eastAsia="en-GB"/>
        </w:rPr>
      </w:pPr>
      <w:r w:rsidRPr="00990327">
        <w:rPr>
          <w:rFonts w:cs="Arial"/>
          <w:color w:val="000000"/>
          <w:szCs w:val="22"/>
          <w:lang w:eastAsia="en-GB"/>
        </w:rPr>
        <w:lastRenderedPageBreak/>
        <w:t>D</w:t>
      </w:r>
      <w:r>
        <w:rPr>
          <w:rFonts w:cs="Arial"/>
          <w:color w:val="000000"/>
          <w:szCs w:val="22"/>
          <w:lang w:eastAsia="en-GB"/>
        </w:rPr>
        <w:t>22</w:t>
      </w:r>
      <w:r w:rsidR="00990327" w:rsidRPr="00990327">
        <w:rPr>
          <w:rFonts w:cs="Arial"/>
          <w:color w:val="000000"/>
          <w:szCs w:val="22"/>
          <w:lang w:eastAsia="en-GB"/>
        </w:rPr>
        <w:t>.</w:t>
      </w:r>
      <w:r w:rsidR="00990327" w:rsidRPr="00990327">
        <w:rPr>
          <w:rFonts w:cs="Arial"/>
          <w:color w:val="000000"/>
          <w:szCs w:val="22"/>
          <w:lang w:eastAsia="en-GB"/>
        </w:rPr>
        <w:tab/>
        <w:t xml:space="preserve">Table </w:t>
      </w:r>
      <w:r w:rsidR="00A65D65">
        <w:rPr>
          <w:rFonts w:cs="Arial"/>
          <w:color w:val="000000"/>
          <w:szCs w:val="22"/>
          <w:lang w:eastAsia="en-GB"/>
        </w:rPr>
        <w:t>7</w:t>
      </w:r>
      <w:r w:rsidR="00A65D65" w:rsidRPr="00990327">
        <w:rPr>
          <w:rFonts w:cs="Arial"/>
          <w:color w:val="000000"/>
          <w:szCs w:val="22"/>
          <w:lang w:eastAsia="en-GB"/>
        </w:rPr>
        <w:t xml:space="preserve"> </w:t>
      </w:r>
      <w:r w:rsidR="00990327" w:rsidRPr="00990327">
        <w:rPr>
          <w:rFonts w:cs="Arial"/>
          <w:color w:val="000000"/>
          <w:szCs w:val="22"/>
          <w:lang w:eastAsia="en-GB"/>
        </w:rPr>
        <w:t xml:space="preserve">demonstrates the evaluation results using the percentage score method for the ‘MEAT - combined technical and price’ evaluation. </w:t>
      </w:r>
    </w:p>
    <w:p w:rsidR="009C2CE8" w:rsidRDefault="009C2CE8" w:rsidP="00A02BD5">
      <w:pPr>
        <w:autoSpaceDE w:val="0"/>
        <w:autoSpaceDN w:val="0"/>
        <w:adjustRightInd w:val="0"/>
        <w:rPr>
          <w:rFonts w:cs="Arial"/>
          <w:color w:val="000000"/>
          <w:szCs w:val="22"/>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276"/>
        <w:gridCol w:w="1417"/>
        <w:gridCol w:w="1418"/>
        <w:gridCol w:w="1134"/>
        <w:gridCol w:w="3685"/>
      </w:tblGrid>
      <w:tr w:rsidR="00990327" w:rsidRPr="00990327" w:rsidTr="00C73D04">
        <w:trPr>
          <w:trHeight w:val="367"/>
          <w:tblHeader/>
        </w:trPr>
        <w:tc>
          <w:tcPr>
            <w:tcW w:w="959"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Tender </w:t>
            </w:r>
          </w:p>
        </w:tc>
        <w:tc>
          <w:tcPr>
            <w:tcW w:w="1276"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Technical Score </w:t>
            </w:r>
          </w:p>
        </w:tc>
        <w:tc>
          <w:tcPr>
            <w:tcW w:w="1417"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Price </w:t>
            </w:r>
          </w:p>
        </w:tc>
        <w:tc>
          <w:tcPr>
            <w:tcW w:w="1418"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Pricing Score </w:t>
            </w:r>
          </w:p>
        </w:tc>
        <w:tc>
          <w:tcPr>
            <w:tcW w:w="1134"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Total Score </w:t>
            </w:r>
          </w:p>
        </w:tc>
        <w:tc>
          <w:tcPr>
            <w:tcW w:w="3685" w:type="dxa"/>
            <w:shd w:val="clear" w:color="auto" w:fill="BFBFBF"/>
          </w:tcPr>
          <w:p w:rsidR="00990327" w:rsidRPr="00990327" w:rsidRDefault="00990327" w:rsidP="00A02BD5">
            <w:pPr>
              <w:tabs>
                <w:tab w:val="left" w:pos="284"/>
                <w:tab w:val="left" w:pos="851"/>
                <w:tab w:val="left" w:pos="10200"/>
              </w:tabs>
              <w:spacing w:beforeLines="60" w:before="144" w:afterLines="60" w:after="144"/>
              <w:ind w:right="6"/>
              <w:jc w:val="center"/>
              <w:rPr>
                <w:rFonts w:cs="Arial"/>
                <w:b/>
                <w:spacing w:val="-2"/>
                <w:szCs w:val="22"/>
              </w:rPr>
            </w:pPr>
            <w:r w:rsidRPr="00990327">
              <w:rPr>
                <w:rFonts w:cs="Arial"/>
                <w:b/>
                <w:spacing w:val="-2"/>
                <w:szCs w:val="22"/>
              </w:rPr>
              <w:t xml:space="preserve">Outcome </w:t>
            </w:r>
          </w:p>
        </w:tc>
      </w:tr>
      <w:tr w:rsidR="00990327" w:rsidRPr="00990327" w:rsidTr="00C73D04">
        <w:trPr>
          <w:trHeight w:val="498"/>
        </w:trPr>
        <w:tc>
          <w:tcPr>
            <w:tcW w:w="959" w:type="dxa"/>
          </w:tcPr>
          <w:p w:rsidR="00990327" w:rsidRPr="00990327" w:rsidRDefault="00990327" w:rsidP="00E80DFD">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A </w:t>
            </w:r>
          </w:p>
        </w:tc>
        <w:tc>
          <w:tcPr>
            <w:tcW w:w="1276" w:type="dxa"/>
          </w:tcPr>
          <w:p w:rsidR="00990327" w:rsidRPr="00990327" w:rsidRDefault="00990327" w:rsidP="004632F3">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60 </w:t>
            </w:r>
          </w:p>
        </w:tc>
        <w:tc>
          <w:tcPr>
            <w:tcW w:w="1417"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£1,235,732 </w:t>
            </w:r>
          </w:p>
        </w:tc>
        <w:tc>
          <w:tcPr>
            <w:tcW w:w="1418"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38.5 </w:t>
            </w:r>
          </w:p>
        </w:tc>
        <w:tc>
          <w:tcPr>
            <w:tcW w:w="1134"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98.5 </w:t>
            </w:r>
          </w:p>
        </w:tc>
        <w:tc>
          <w:tcPr>
            <w:tcW w:w="3685"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Successful tender, technically and commercially compliant, highest total score </w:t>
            </w:r>
          </w:p>
        </w:tc>
      </w:tr>
      <w:tr w:rsidR="00990327" w:rsidRPr="00990327" w:rsidTr="00C73D04">
        <w:trPr>
          <w:trHeight w:val="499"/>
        </w:trPr>
        <w:tc>
          <w:tcPr>
            <w:tcW w:w="959" w:type="dxa"/>
          </w:tcPr>
          <w:p w:rsidR="00990327" w:rsidRPr="00990327" w:rsidRDefault="00990327" w:rsidP="00E80DFD">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B </w:t>
            </w:r>
          </w:p>
        </w:tc>
        <w:tc>
          <w:tcPr>
            <w:tcW w:w="1276" w:type="dxa"/>
          </w:tcPr>
          <w:p w:rsidR="00990327" w:rsidRPr="00990327" w:rsidRDefault="00990327" w:rsidP="004632F3">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0 </w:t>
            </w:r>
          </w:p>
        </w:tc>
        <w:tc>
          <w:tcPr>
            <w:tcW w:w="1417"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£950,000 </w:t>
            </w:r>
          </w:p>
        </w:tc>
        <w:tc>
          <w:tcPr>
            <w:tcW w:w="1418"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0 </w:t>
            </w:r>
          </w:p>
        </w:tc>
        <w:tc>
          <w:tcPr>
            <w:tcW w:w="1134"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0 </w:t>
            </w:r>
          </w:p>
        </w:tc>
        <w:tc>
          <w:tcPr>
            <w:tcW w:w="3685"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Unsuccessful tender, technically non-compliant so cannot be awarded the contract </w:t>
            </w:r>
          </w:p>
        </w:tc>
      </w:tr>
      <w:tr w:rsidR="00990327" w:rsidRPr="00990327" w:rsidTr="00C73D04">
        <w:trPr>
          <w:trHeight w:val="499"/>
        </w:trPr>
        <w:tc>
          <w:tcPr>
            <w:tcW w:w="959" w:type="dxa"/>
          </w:tcPr>
          <w:p w:rsidR="00990327" w:rsidRPr="00990327" w:rsidRDefault="00990327" w:rsidP="00E80DFD">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C </w:t>
            </w:r>
          </w:p>
        </w:tc>
        <w:tc>
          <w:tcPr>
            <w:tcW w:w="1276" w:type="dxa"/>
          </w:tcPr>
          <w:p w:rsidR="00990327" w:rsidRPr="00990327" w:rsidRDefault="00990327" w:rsidP="004632F3">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52.2 </w:t>
            </w:r>
          </w:p>
        </w:tc>
        <w:tc>
          <w:tcPr>
            <w:tcW w:w="1417"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£1,356,721 </w:t>
            </w:r>
          </w:p>
        </w:tc>
        <w:tc>
          <w:tcPr>
            <w:tcW w:w="1418"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35.1 </w:t>
            </w:r>
          </w:p>
        </w:tc>
        <w:tc>
          <w:tcPr>
            <w:tcW w:w="1134"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87.3 </w:t>
            </w:r>
          </w:p>
        </w:tc>
        <w:tc>
          <w:tcPr>
            <w:tcW w:w="3685"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Unsuccessful tender, technically and commercially compliant, lower total score </w:t>
            </w:r>
          </w:p>
        </w:tc>
      </w:tr>
      <w:tr w:rsidR="00990327" w:rsidRPr="00990327" w:rsidTr="00C73D04">
        <w:trPr>
          <w:trHeight w:val="499"/>
        </w:trPr>
        <w:tc>
          <w:tcPr>
            <w:tcW w:w="959" w:type="dxa"/>
          </w:tcPr>
          <w:p w:rsidR="00990327" w:rsidRPr="00990327" w:rsidRDefault="00990327" w:rsidP="00E80DFD">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D </w:t>
            </w:r>
          </w:p>
        </w:tc>
        <w:tc>
          <w:tcPr>
            <w:tcW w:w="1276" w:type="dxa"/>
          </w:tcPr>
          <w:p w:rsidR="00990327" w:rsidRPr="00990327" w:rsidRDefault="00990327" w:rsidP="004632F3">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51.5 </w:t>
            </w:r>
          </w:p>
        </w:tc>
        <w:tc>
          <w:tcPr>
            <w:tcW w:w="1417"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£1,189,621 </w:t>
            </w:r>
          </w:p>
        </w:tc>
        <w:tc>
          <w:tcPr>
            <w:tcW w:w="1418"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40 </w:t>
            </w:r>
          </w:p>
        </w:tc>
        <w:tc>
          <w:tcPr>
            <w:tcW w:w="1134"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91.5 </w:t>
            </w:r>
          </w:p>
        </w:tc>
        <w:tc>
          <w:tcPr>
            <w:tcW w:w="3685"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Unsuccessful tender, technically and commercially compliant, lower total score </w:t>
            </w:r>
          </w:p>
        </w:tc>
      </w:tr>
      <w:tr w:rsidR="00990327" w:rsidRPr="00990327" w:rsidTr="00C73D04">
        <w:trPr>
          <w:trHeight w:val="499"/>
        </w:trPr>
        <w:tc>
          <w:tcPr>
            <w:tcW w:w="959" w:type="dxa"/>
          </w:tcPr>
          <w:p w:rsidR="00990327" w:rsidRPr="00990327" w:rsidRDefault="00990327" w:rsidP="00E80DFD">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E </w:t>
            </w:r>
          </w:p>
        </w:tc>
        <w:tc>
          <w:tcPr>
            <w:tcW w:w="1276" w:type="dxa"/>
          </w:tcPr>
          <w:p w:rsidR="00990327" w:rsidRPr="00990327" w:rsidRDefault="00990327" w:rsidP="004632F3">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0 </w:t>
            </w:r>
          </w:p>
        </w:tc>
        <w:tc>
          <w:tcPr>
            <w:tcW w:w="1417"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£1,798,598 </w:t>
            </w:r>
          </w:p>
        </w:tc>
        <w:tc>
          <w:tcPr>
            <w:tcW w:w="1418"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0 </w:t>
            </w:r>
          </w:p>
        </w:tc>
        <w:tc>
          <w:tcPr>
            <w:tcW w:w="1134"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0 </w:t>
            </w:r>
          </w:p>
        </w:tc>
        <w:tc>
          <w:tcPr>
            <w:tcW w:w="3685" w:type="dxa"/>
          </w:tcPr>
          <w:p w:rsidR="00990327" w:rsidRPr="00990327" w:rsidRDefault="00990327" w:rsidP="00A02BD5">
            <w:pPr>
              <w:tabs>
                <w:tab w:val="left" w:pos="284"/>
                <w:tab w:val="left" w:pos="851"/>
                <w:tab w:val="left" w:pos="10200"/>
              </w:tabs>
              <w:spacing w:beforeLines="60" w:before="144" w:afterLines="60" w:after="144"/>
              <w:ind w:right="6"/>
              <w:jc w:val="center"/>
              <w:rPr>
                <w:rFonts w:cs="Arial"/>
                <w:spacing w:val="-2"/>
                <w:szCs w:val="22"/>
              </w:rPr>
            </w:pPr>
            <w:r w:rsidRPr="00990327">
              <w:rPr>
                <w:rFonts w:cs="Arial"/>
                <w:spacing w:val="-2"/>
                <w:szCs w:val="22"/>
              </w:rPr>
              <w:t xml:space="preserve">Unsuccessful tender, commercially non- compliant so cannot be awarded the contract </w:t>
            </w:r>
          </w:p>
        </w:tc>
      </w:tr>
    </w:tbl>
    <w:p w:rsidR="00A65D65" w:rsidRPr="00784FDC" w:rsidRDefault="00A65D65" w:rsidP="00784FDC">
      <w:pPr>
        <w:tabs>
          <w:tab w:val="num" w:pos="567"/>
        </w:tabs>
        <w:overflowPunct w:val="0"/>
        <w:autoSpaceDE w:val="0"/>
        <w:autoSpaceDN w:val="0"/>
        <w:adjustRightInd w:val="0"/>
        <w:spacing w:after="220"/>
        <w:jc w:val="center"/>
        <w:textAlignment w:val="baseline"/>
        <w:rPr>
          <w:rFonts w:cs="Arial"/>
          <w:b/>
          <w:i/>
          <w:szCs w:val="22"/>
          <w:u w:val="single"/>
        </w:rPr>
      </w:pPr>
      <w:r w:rsidRPr="00784FDC">
        <w:rPr>
          <w:rFonts w:cs="Arial"/>
          <w:b/>
          <w:i/>
          <w:szCs w:val="22"/>
          <w:u w:val="single"/>
        </w:rPr>
        <w:t>Table 7 – Technical &amp; Pricing Evaluation Example</w:t>
      </w:r>
    </w:p>
    <w:p w:rsidR="00A65D65" w:rsidRDefault="00A65D65" w:rsidP="00A02BD5">
      <w:pPr>
        <w:keepNext/>
        <w:overflowPunct w:val="0"/>
        <w:autoSpaceDE w:val="0"/>
        <w:autoSpaceDN w:val="0"/>
        <w:adjustRightInd w:val="0"/>
        <w:spacing w:before="240" w:after="60"/>
        <w:jc w:val="both"/>
        <w:textAlignment w:val="baseline"/>
        <w:outlineLvl w:val="1"/>
        <w:rPr>
          <w:b/>
          <w:iCs/>
          <w:kern w:val="22"/>
          <w:sz w:val="28"/>
          <w:szCs w:val="20"/>
        </w:rPr>
      </w:pPr>
    </w:p>
    <w:p w:rsidR="000959FA" w:rsidRDefault="00E85A8B" w:rsidP="00A02BD5">
      <w:pPr>
        <w:autoSpaceDE w:val="0"/>
        <w:autoSpaceDN w:val="0"/>
        <w:adjustRightInd w:val="0"/>
        <w:rPr>
          <w:rFonts w:cs="Arial"/>
          <w:color w:val="000000"/>
          <w:szCs w:val="22"/>
          <w:lang w:eastAsia="en-GB"/>
        </w:rPr>
      </w:pPr>
      <w:r>
        <w:rPr>
          <w:rFonts w:cs="Arial"/>
          <w:color w:val="000000"/>
          <w:szCs w:val="22"/>
          <w:lang w:eastAsia="en-GB"/>
        </w:rPr>
        <w:t>D23</w:t>
      </w:r>
      <w:r w:rsidR="000959FA">
        <w:rPr>
          <w:rFonts w:cs="Arial"/>
          <w:color w:val="000000"/>
          <w:szCs w:val="22"/>
          <w:lang w:eastAsia="en-GB"/>
        </w:rPr>
        <w:t xml:space="preserve">. Tenderers must submit their best tender at the outset. The Authority reserves the right to negotiate with only with one tenderer who submits the best compliant tender in accordance with the published award criteria.  </w:t>
      </w:r>
    </w:p>
    <w:p w:rsidR="00990327" w:rsidRPr="00990327" w:rsidRDefault="00990327" w:rsidP="00A02BD5">
      <w:pPr>
        <w:keepNext/>
        <w:overflowPunct w:val="0"/>
        <w:autoSpaceDE w:val="0"/>
        <w:autoSpaceDN w:val="0"/>
        <w:adjustRightInd w:val="0"/>
        <w:spacing w:before="240" w:after="60"/>
        <w:jc w:val="both"/>
        <w:textAlignment w:val="baseline"/>
        <w:outlineLvl w:val="1"/>
        <w:rPr>
          <w:b/>
          <w:iCs/>
          <w:kern w:val="22"/>
          <w:sz w:val="28"/>
          <w:szCs w:val="20"/>
        </w:rPr>
      </w:pPr>
      <w:r w:rsidRPr="00990327">
        <w:rPr>
          <w:b/>
          <w:iCs/>
          <w:kern w:val="22"/>
          <w:sz w:val="28"/>
          <w:szCs w:val="20"/>
        </w:rPr>
        <w:br w:type="page"/>
      </w:r>
      <w:r w:rsidRPr="00990327">
        <w:rPr>
          <w:b/>
          <w:iCs/>
          <w:kern w:val="22"/>
          <w:sz w:val="28"/>
          <w:szCs w:val="20"/>
        </w:rPr>
        <w:lastRenderedPageBreak/>
        <w:t>Section E – Instructions on Submitting Tenders</w:t>
      </w:r>
    </w:p>
    <w:p w:rsidR="00990327" w:rsidRPr="00D14898" w:rsidRDefault="00990327" w:rsidP="00A02BD5">
      <w:pPr>
        <w:keepNext/>
        <w:overflowPunct w:val="0"/>
        <w:autoSpaceDE w:val="0"/>
        <w:autoSpaceDN w:val="0"/>
        <w:adjustRightInd w:val="0"/>
        <w:spacing w:before="240" w:after="60"/>
        <w:jc w:val="both"/>
        <w:textAlignment w:val="baseline"/>
        <w:outlineLvl w:val="2"/>
        <w:rPr>
          <w:b/>
          <w:spacing w:val="-2"/>
          <w:kern w:val="22"/>
          <w:sz w:val="26"/>
          <w:szCs w:val="22"/>
        </w:rPr>
      </w:pPr>
      <w:r w:rsidRPr="00D14898">
        <w:rPr>
          <w:b/>
          <w:spacing w:val="-2"/>
          <w:kern w:val="22"/>
          <w:sz w:val="26"/>
          <w:szCs w:val="22"/>
        </w:rPr>
        <w:t xml:space="preserve">Submission of your Tender </w:t>
      </w:r>
    </w:p>
    <w:p w:rsidR="00990327" w:rsidRPr="00D14898" w:rsidRDefault="00990327" w:rsidP="00A02BD5">
      <w:pPr>
        <w:spacing w:before="120" w:after="120"/>
        <w:jc w:val="both"/>
        <w:rPr>
          <w:rFonts w:cs="Arial"/>
          <w:bCs/>
          <w:szCs w:val="22"/>
        </w:rPr>
      </w:pPr>
      <w:r w:rsidRPr="00D14898">
        <w:rPr>
          <w:rFonts w:cs="Arial"/>
          <w:bCs/>
          <w:szCs w:val="22"/>
        </w:rPr>
        <w:t>E1.</w:t>
      </w:r>
      <w:r w:rsidRPr="00D14898">
        <w:rPr>
          <w:rFonts w:cs="Arial"/>
          <w:bCs/>
          <w:szCs w:val="22"/>
        </w:rPr>
        <w:tab/>
        <w:t>Tenders must be sent to the Tender Board by the date and time stated in the covering letter to this DEFFORM 47. The Aut</w:t>
      </w:r>
      <w:r w:rsidRPr="00C34206">
        <w:rPr>
          <w:rFonts w:cs="Arial"/>
          <w:bCs/>
          <w:szCs w:val="22"/>
        </w:rPr>
        <w:t xml:space="preserve">hority reserve the right to reject any Tender received after the stated date and time. </w:t>
      </w:r>
      <w:r w:rsidR="00C8492A" w:rsidRPr="00C34206">
        <w:rPr>
          <w:rFonts w:cs="Arial"/>
          <w:bCs/>
          <w:szCs w:val="22"/>
        </w:rPr>
        <w:t xml:space="preserve">You must provide; </w:t>
      </w:r>
      <w:r w:rsidR="00BD6674">
        <w:rPr>
          <w:rFonts w:cs="Arial"/>
          <w:bCs/>
          <w:szCs w:val="22"/>
        </w:rPr>
        <w:t>two</w:t>
      </w:r>
      <w:r w:rsidR="00C8492A" w:rsidRPr="00C34206">
        <w:rPr>
          <w:rFonts w:cs="Arial"/>
          <w:bCs/>
          <w:szCs w:val="22"/>
        </w:rPr>
        <w:t xml:space="preserve"> (</w:t>
      </w:r>
      <w:r w:rsidR="00BD6674">
        <w:rPr>
          <w:rFonts w:cs="Arial"/>
          <w:bCs/>
          <w:szCs w:val="22"/>
        </w:rPr>
        <w:t>2</w:t>
      </w:r>
      <w:r w:rsidR="00C8492A" w:rsidRPr="00C34206">
        <w:rPr>
          <w:rFonts w:cs="Arial"/>
          <w:bCs/>
          <w:szCs w:val="22"/>
        </w:rPr>
        <w:t>) paper cop</w:t>
      </w:r>
      <w:r w:rsidR="00BD6674">
        <w:rPr>
          <w:rFonts w:cs="Arial"/>
          <w:bCs/>
          <w:szCs w:val="22"/>
        </w:rPr>
        <w:t>ies</w:t>
      </w:r>
      <w:r w:rsidR="00C8492A" w:rsidRPr="00C34206">
        <w:rPr>
          <w:rFonts w:cs="Arial"/>
          <w:bCs/>
          <w:szCs w:val="22"/>
        </w:rPr>
        <w:t xml:space="preserve"> and CD unpriced and </w:t>
      </w:r>
      <w:r w:rsidR="00BD6674">
        <w:rPr>
          <w:rFonts w:cs="Arial"/>
          <w:bCs/>
          <w:szCs w:val="22"/>
        </w:rPr>
        <w:t>two</w:t>
      </w:r>
      <w:r w:rsidR="00C8492A" w:rsidRPr="00C34206">
        <w:rPr>
          <w:rFonts w:cs="Arial"/>
          <w:bCs/>
          <w:szCs w:val="22"/>
        </w:rPr>
        <w:t xml:space="preserve"> (</w:t>
      </w:r>
      <w:r w:rsidR="00BD6674">
        <w:rPr>
          <w:rFonts w:cs="Arial"/>
          <w:bCs/>
          <w:szCs w:val="22"/>
        </w:rPr>
        <w:t>2</w:t>
      </w:r>
      <w:r w:rsidR="00C8492A" w:rsidRPr="00C34206">
        <w:rPr>
          <w:rFonts w:cs="Arial"/>
          <w:bCs/>
          <w:szCs w:val="22"/>
        </w:rPr>
        <w:t xml:space="preserve">) </w:t>
      </w:r>
      <w:r w:rsidR="00C8492A" w:rsidRPr="006A7725">
        <w:rPr>
          <w:rFonts w:cs="Arial"/>
          <w:bCs/>
          <w:szCs w:val="22"/>
        </w:rPr>
        <w:t>paper cop</w:t>
      </w:r>
      <w:r w:rsidR="00BD6674">
        <w:rPr>
          <w:rFonts w:cs="Arial"/>
          <w:bCs/>
          <w:szCs w:val="22"/>
        </w:rPr>
        <w:t>ies</w:t>
      </w:r>
      <w:r w:rsidR="00C8492A" w:rsidRPr="006A7725">
        <w:rPr>
          <w:rFonts w:cs="Arial"/>
          <w:bCs/>
          <w:szCs w:val="22"/>
        </w:rPr>
        <w:t xml:space="preserve"> and CD priced of your Tender</w:t>
      </w:r>
      <w:r w:rsidR="00C8492A">
        <w:rPr>
          <w:rFonts w:cs="Arial"/>
          <w:bCs/>
          <w:szCs w:val="22"/>
        </w:rPr>
        <w:t xml:space="preserve"> response</w:t>
      </w:r>
      <w:r w:rsidR="00C8492A" w:rsidRPr="006A7725">
        <w:rPr>
          <w:rFonts w:cs="Arial"/>
          <w:bCs/>
          <w:szCs w:val="22"/>
        </w:rPr>
        <w:t xml:space="preserve">. </w:t>
      </w:r>
      <w:r w:rsidRPr="006A7725">
        <w:rPr>
          <w:rFonts w:cs="Arial"/>
          <w:bCs/>
          <w:szCs w:val="22"/>
        </w:rPr>
        <w:t>You must not email electronic copies until after the Tender Board has taken place. If you email your Tender before the Tender Board date, your Tender may be excluded from the competition.</w:t>
      </w:r>
    </w:p>
    <w:p w:rsidR="00990327" w:rsidRPr="00D14898" w:rsidRDefault="00990327" w:rsidP="00A02BD5">
      <w:pPr>
        <w:spacing w:before="120" w:after="120"/>
        <w:jc w:val="both"/>
        <w:rPr>
          <w:rFonts w:cs="Arial"/>
          <w:szCs w:val="22"/>
        </w:rPr>
      </w:pPr>
      <w:r w:rsidRPr="00D14898">
        <w:rPr>
          <w:rFonts w:cs="Arial"/>
          <w:bCs/>
          <w:szCs w:val="22"/>
        </w:rPr>
        <w:t xml:space="preserve"> </w:t>
      </w:r>
      <w:r w:rsidRPr="00D14898">
        <w:rPr>
          <w:rFonts w:cs="Arial"/>
          <w:szCs w:val="22"/>
        </w:rPr>
        <w:t>E2.</w:t>
      </w:r>
      <w:r w:rsidRPr="00D14898">
        <w:rPr>
          <w:rFonts w:cs="Arial"/>
          <w:szCs w:val="22"/>
        </w:rPr>
        <w:tab/>
        <w:t>You must include the electronic copy/</w:t>
      </w:r>
      <w:proofErr w:type="spellStart"/>
      <w:r w:rsidRPr="00D14898">
        <w:rPr>
          <w:rFonts w:cs="Arial"/>
          <w:szCs w:val="22"/>
        </w:rPr>
        <w:t>ies</w:t>
      </w:r>
      <w:proofErr w:type="spellEnd"/>
      <w:r w:rsidRPr="00D14898">
        <w:rPr>
          <w:rFonts w:cs="Arial"/>
          <w:szCs w:val="22"/>
        </w:rPr>
        <w:t xml:space="preserve"> of the priced and unpriced Tender with the associated paper copy/</w:t>
      </w:r>
      <w:proofErr w:type="spellStart"/>
      <w:r w:rsidRPr="00D14898">
        <w:rPr>
          <w:rFonts w:cs="Arial"/>
          <w:szCs w:val="22"/>
        </w:rPr>
        <w:t>ies</w:t>
      </w:r>
      <w:proofErr w:type="spellEnd"/>
      <w:r w:rsidRPr="00D14898">
        <w:rPr>
          <w:rFonts w:cs="Arial"/>
          <w:szCs w:val="22"/>
        </w:rPr>
        <w:t xml:space="preserve">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w:t>
      </w:r>
    </w:p>
    <w:p w:rsidR="00990327" w:rsidRPr="006A7725" w:rsidRDefault="00990327" w:rsidP="00A02BD5">
      <w:pPr>
        <w:numPr>
          <w:ilvl w:val="0"/>
          <w:numId w:val="22"/>
        </w:numPr>
        <w:tabs>
          <w:tab w:val="clear" w:pos="360"/>
        </w:tabs>
        <w:suppressAutoHyphens/>
        <w:spacing w:before="120" w:after="120"/>
        <w:ind w:left="0" w:firstLine="0"/>
        <w:jc w:val="both"/>
        <w:rPr>
          <w:spacing w:val="-2"/>
          <w:szCs w:val="22"/>
        </w:rPr>
      </w:pPr>
      <w:r w:rsidRPr="006A7725">
        <w:rPr>
          <w:spacing w:val="-2"/>
          <w:szCs w:val="22"/>
        </w:rPr>
        <w:t>You must complete and include DEFFORM 47 Annex A (Offer) with your Tender. Where you select ‘Yes’ to any questions you must attach the relevant information.</w:t>
      </w:r>
    </w:p>
    <w:p w:rsidR="00990327" w:rsidRPr="006A7725" w:rsidRDefault="00990327" w:rsidP="00A02BD5">
      <w:pPr>
        <w:numPr>
          <w:ilvl w:val="0"/>
          <w:numId w:val="22"/>
        </w:numPr>
        <w:tabs>
          <w:tab w:val="clear" w:pos="360"/>
        </w:tabs>
        <w:suppressAutoHyphens/>
        <w:spacing w:before="120" w:after="120"/>
        <w:ind w:left="0" w:firstLine="0"/>
        <w:jc w:val="both"/>
        <w:rPr>
          <w:spacing w:val="-2"/>
          <w:szCs w:val="22"/>
        </w:rPr>
      </w:pPr>
      <w:r w:rsidRPr="006A7725">
        <w:rPr>
          <w:rFonts w:cs="Arial"/>
          <w:szCs w:val="22"/>
        </w:rPr>
        <w:t xml:space="preserve">You must include the original signed DEFFORM 47 Annex A (Offer) with one paper copy of your priced Tender.  </w:t>
      </w:r>
    </w:p>
    <w:p w:rsidR="00990327" w:rsidRPr="006A7725" w:rsidRDefault="00990327" w:rsidP="00A02BD5">
      <w:pPr>
        <w:numPr>
          <w:ilvl w:val="0"/>
          <w:numId w:val="22"/>
        </w:numPr>
        <w:tabs>
          <w:tab w:val="clear" w:pos="360"/>
        </w:tabs>
        <w:suppressAutoHyphens/>
        <w:spacing w:before="120" w:after="120"/>
        <w:ind w:left="0" w:firstLine="0"/>
        <w:jc w:val="both"/>
        <w:rPr>
          <w:spacing w:val="-2"/>
          <w:szCs w:val="22"/>
        </w:rPr>
      </w:pPr>
      <w:r w:rsidRPr="006A7725">
        <w:rPr>
          <w:spacing w:val="-2"/>
          <w:szCs w:val="22"/>
        </w:rPr>
        <w:t>You must submit your paper and CD copies in a sealed envelope or box. For health and safety reasons, no individual envelope or box should weigh more than 11 kilos.</w:t>
      </w:r>
      <w:r w:rsidRPr="006A7725">
        <w:rPr>
          <w:rFonts w:cs="Arial"/>
          <w:spacing w:val="-2"/>
          <w:szCs w:val="22"/>
        </w:rPr>
        <w:t xml:space="preserve"> </w:t>
      </w:r>
    </w:p>
    <w:p w:rsidR="00990327" w:rsidRPr="006A7725" w:rsidRDefault="00990327" w:rsidP="00A02BD5">
      <w:pPr>
        <w:numPr>
          <w:ilvl w:val="0"/>
          <w:numId w:val="22"/>
        </w:numPr>
        <w:tabs>
          <w:tab w:val="clear" w:pos="360"/>
        </w:tabs>
        <w:suppressAutoHyphens/>
        <w:spacing w:before="120" w:after="120"/>
        <w:ind w:left="0" w:firstLine="0"/>
        <w:jc w:val="both"/>
        <w:rPr>
          <w:spacing w:val="-2"/>
          <w:szCs w:val="22"/>
        </w:rPr>
      </w:pPr>
      <w:r w:rsidRPr="006A7725">
        <w:rPr>
          <w:spacing w:val="-2"/>
          <w:szCs w:val="22"/>
        </w:rPr>
        <w:t xml:space="preserve">You must attach the enclosed Tender Return Label (DEFFORM 28) to the outer packaging of each envelope or box that contains your Tender.  </w:t>
      </w:r>
    </w:p>
    <w:p w:rsidR="00990327" w:rsidRPr="006A7725" w:rsidRDefault="00990327" w:rsidP="00A02BD5">
      <w:pPr>
        <w:numPr>
          <w:ilvl w:val="0"/>
          <w:numId w:val="22"/>
        </w:numPr>
        <w:tabs>
          <w:tab w:val="clear" w:pos="360"/>
        </w:tabs>
        <w:suppressAutoHyphens/>
        <w:spacing w:before="120" w:after="120"/>
        <w:ind w:left="0" w:firstLine="0"/>
        <w:jc w:val="both"/>
        <w:rPr>
          <w:rFonts w:cs="Arial"/>
          <w:szCs w:val="22"/>
        </w:rPr>
      </w:pPr>
      <w:r w:rsidRPr="006A7725">
        <w:rPr>
          <w:spacing w:val="-2"/>
          <w:szCs w:val="22"/>
        </w:rPr>
        <w:t xml:space="preserve">If </w:t>
      </w:r>
      <w:r w:rsidRPr="006A7725">
        <w:rPr>
          <w:rFonts w:cs="Arial"/>
          <w:szCs w:val="22"/>
        </w:rPr>
        <w:t>you intend to hand deliver your Tender you must inform the named Commercial Officer of your intention and seek further delivery instructions. Failure to do so may result in your Tender being refused and / or returned.</w:t>
      </w:r>
    </w:p>
    <w:p w:rsidR="00990327" w:rsidRPr="006A7725" w:rsidRDefault="00990327" w:rsidP="00E80DFD">
      <w:pPr>
        <w:numPr>
          <w:ilvl w:val="0"/>
          <w:numId w:val="22"/>
        </w:numPr>
        <w:tabs>
          <w:tab w:val="clear" w:pos="360"/>
        </w:tabs>
        <w:suppressAutoHyphens/>
        <w:spacing w:before="120" w:after="120"/>
        <w:ind w:left="0" w:firstLine="0"/>
        <w:jc w:val="both"/>
        <w:rPr>
          <w:rFonts w:cs="Arial"/>
          <w:bCs/>
          <w:szCs w:val="22"/>
        </w:rPr>
      </w:pPr>
      <w:r w:rsidRPr="006A7725">
        <w:rPr>
          <w:spacing w:val="-2"/>
          <w:szCs w:val="22"/>
        </w:rPr>
        <w:t xml:space="preserve">You must ensure you include all relevant information in your Tender. The Authority can only evaluate information that you include in your Tender. </w:t>
      </w:r>
    </w:p>
    <w:p w:rsidR="00990327" w:rsidRPr="00D14898" w:rsidRDefault="00990327" w:rsidP="00A02BD5">
      <w:pPr>
        <w:suppressAutoHyphens/>
        <w:spacing w:before="120" w:after="120"/>
        <w:jc w:val="both"/>
        <w:rPr>
          <w:rFonts w:cs="Arial"/>
          <w:bCs/>
          <w:szCs w:val="22"/>
        </w:rPr>
      </w:pPr>
    </w:p>
    <w:p w:rsidR="00990327" w:rsidRPr="00990327" w:rsidRDefault="00990327" w:rsidP="00A02BD5">
      <w:pPr>
        <w:keepNext/>
        <w:overflowPunct w:val="0"/>
        <w:autoSpaceDE w:val="0"/>
        <w:autoSpaceDN w:val="0"/>
        <w:adjustRightInd w:val="0"/>
        <w:spacing w:before="240" w:after="60"/>
        <w:textAlignment w:val="baseline"/>
        <w:outlineLvl w:val="1"/>
        <w:rPr>
          <w:rFonts w:cs="Arial"/>
          <w:i/>
          <w:kern w:val="22"/>
          <w:sz w:val="28"/>
          <w:szCs w:val="22"/>
        </w:rPr>
      </w:pPr>
      <w:r w:rsidRPr="00990327">
        <w:rPr>
          <w:b/>
          <w:iCs/>
          <w:kern w:val="22"/>
          <w:sz w:val="28"/>
          <w:szCs w:val="20"/>
        </w:rPr>
        <w:br w:type="page"/>
      </w:r>
      <w:r w:rsidRPr="00990327">
        <w:rPr>
          <w:b/>
          <w:iCs/>
          <w:kern w:val="22"/>
          <w:sz w:val="28"/>
          <w:szCs w:val="20"/>
        </w:rPr>
        <w:lastRenderedPageBreak/>
        <w:t>Section F – Conditions of Tendering</w:t>
      </w:r>
    </w:p>
    <w:p w:rsidR="00990327" w:rsidRPr="007434C1" w:rsidRDefault="00990327" w:rsidP="00A02BD5">
      <w:pPr>
        <w:numPr>
          <w:ilvl w:val="1"/>
          <w:numId w:val="15"/>
        </w:numPr>
        <w:suppressAutoHyphens/>
        <w:spacing w:before="120" w:after="120"/>
        <w:ind w:left="0" w:firstLine="0"/>
        <w:jc w:val="both"/>
        <w:rPr>
          <w:spacing w:val="-2"/>
          <w:szCs w:val="22"/>
        </w:rPr>
      </w:pPr>
      <w:r w:rsidRPr="007434C1">
        <w:rPr>
          <w:spacing w:val="-2"/>
          <w:szCs w:val="22"/>
        </w:rPr>
        <w:t xml:space="preserve">The issue of </w:t>
      </w:r>
      <w:r w:rsidR="009E6357">
        <w:rPr>
          <w:spacing w:val="-2"/>
          <w:szCs w:val="22"/>
        </w:rPr>
        <w:t>ITN</w:t>
      </w:r>
      <w:r w:rsidRPr="007434C1">
        <w:rPr>
          <w:spacing w:val="-2"/>
          <w:szCs w:val="22"/>
        </w:rPr>
        <w:t xml:space="preserve"> </w:t>
      </w:r>
      <w:r w:rsidR="009E6357" w:rsidRPr="007434C1">
        <w:rPr>
          <w:spacing w:val="-2"/>
          <w:szCs w:val="22"/>
        </w:rPr>
        <w:t>Documentation</w:t>
      </w:r>
      <w:r w:rsidR="009E6357">
        <w:rPr>
          <w:spacing w:val="-2"/>
          <w:szCs w:val="22"/>
        </w:rPr>
        <w:t xml:space="preserve"> or ITT Material </w:t>
      </w:r>
      <w:r w:rsidRPr="007434C1">
        <w:rPr>
          <w:spacing w:val="-2"/>
          <w:szCs w:val="22"/>
        </w:rPr>
        <w:t>is not a commitment by the Authority to place a contract as a result of this competition or at a later stage. Any expenditure, work or effort undertaken prior to an offer of contract and acceptance of that, is a matter solely for your commercial judgement.  The Authority reserves the right to:</w:t>
      </w:r>
    </w:p>
    <w:p w:rsidR="00990327" w:rsidRPr="007434C1" w:rsidRDefault="00990327" w:rsidP="00A02BD5">
      <w:pPr>
        <w:numPr>
          <w:ilvl w:val="2"/>
          <w:numId w:val="15"/>
        </w:numPr>
        <w:tabs>
          <w:tab w:val="clear" w:pos="2340"/>
          <w:tab w:val="num" w:pos="-2977"/>
        </w:tabs>
        <w:suppressAutoHyphens/>
        <w:spacing w:before="120" w:after="120"/>
        <w:ind w:left="567" w:firstLine="0"/>
        <w:jc w:val="both"/>
        <w:rPr>
          <w:spacing w:val="-2"/>
          <w:szCs w:val="22"/>
        </w:rPr>
      </w:pPr>
      <w:r w:rsidRPr="007434C1">
        <w:rPr>
          <w:spacing w:val="-2"/>
          <w:szCs w:val="22"/>
        </w:rPr>
        <w:t>seek clarification or additional documents in respect of a Tenderer’s submission;</w:t>
      </w:r>
    </w:p>
    <w:p w:rsidR="00990327" w:rsidRPr="007434C1" w:rsidRDefault="00990327" w:rsidP="00A02BD5">
      <w:pPr>
        <w:numPr>
          <w:ilvl w:val="2"/>
          <w:numId w:val="15"/>
        </w:numPr>
        <w:tabs>
          <w:tab w:val="clear" w:pos="2340"/>
          <w:tab w:val="num" w:pos="-2977"/>
        </w:tabs>
        <w:suppressAutoHyphens/>
        <w:spacing w:before="120" w:after="120"/>
        <w:ind w:left="567" w:firstLine="0"/>
        <w:jc w:val="both"/>
        <w:rPr>
          <w:spacing w:val="-2"/>
          <w:szCs w:val="22"/>
        </w:rPr>
      </w:pPr>
      <w:r w:rsidRPr="007434C1">
        <w:rPr>
          <w:spacing w:val="-2"/>
          <w:szCs w:val="22"/>
        </w:rPr>
        <w:t>visit your site;</w:t>
      </w:r>
    </w:p>
    <w:p w:rsidR="00990327" w:rsidRPr="007434C1" w:rsidRDefault="00990327" w:rsidP="00A02BD5">
      <w:pPr>
        <w:numPr>
          <w:ilvl w:val="2"/>
          <w:numId w:val="15"/>
        </w:numPr>
        <w:suppressAutoHyphens/>
        <w:spacing w:before="120" w:after="120"/>
        <w:ind w:left="1134" w:hanging="567"/>
        <w:jc w:val="both"/>
        <w:rPr>
          <w:spacing w:val="-2"/>
          <w:szCs w:val="22"/>
        </w:rPr>
      </w:pPr>
      <w:r w:rsidRPr="007434C1">
        <w:rPr>
          <w:spacing w:val="-2"/>
          <w:szCs w:val="22"/>
        </w:rPr>
        <w:t xml:space="preserve">disqualify any Tenderer that does not submit a compliant Tender in accordance with the instructions in this </w:t>
      </w:r>
      <w:r w:rsidR="009E6357">
        <w:rPr>
          <w:spacing w:val="-2"/>
          <w:szCs w:val="22"/>
        </w:rPr>
        <w:t>ITN</w:t>
      </w:r>
      <w:r w:rsidRPr="007434C1">
        <w:rPr>
          <w:spacing w:val="-2"/>
          <w:szCs w:val="22"/>
        </w:rPr>
        <w:t>;</w:t>
      </w:r>
    </w:p>
    <w:p w:rsidR="00990327" w:rsidRPr="007434C1" w:rsidRDefault="00990327" w:rsidP="00A02BD5">
      <w:pPr>
        <w:numPr>
          <w:ilvl w:val="2"/>
          <w:numId w:val="15"/>
        </w:numPr>
        <w:suppressAutoHyphens/>
        <w:spacing w:before="120" w:after="120"/>
        <w:ind w:left="1134" w:hanging="567"/>
        <w:jc w:val="both"/>
        <w:rPr>
          <w:spacing w:val="-2"/>
          <w:szCs w:val="22"/>
        </w:rPr>
      </w:pPr>
      <w:r w:rsidRPr="007434C1">
        <w:rPr>
          <w:spacing w:val="-2"/>
          <w:szCs w:val="22"/>
        </w:rPr>
        <w:t>disqualify any Tenderer that is guilty of misrepresentation in relation to its Tender, expression of interest, the Dynamic Pre-Qualification Questionnaire (PQQ) or the tender process;</w:t>
      </w:r>
    </w:p>
    <w:p w:rsidR="00990327" w:rsidRPr="007434C1" w:rsidRDefault="00990327" w:rsidP="00A02BD5">
      <w:pPr>
        <w:numPr>
          <w:ilvl w:val="2"/>
          <w:numId w:val="15"/>
        </w:numPr>
        <w:suppressAutoHyphens/>
        <w:spacing w:before="120" w:after="120"/>
        <w:ind w:left="1134" w:hanging="567"/>
        <w:jc w:val="both"/>
        <w:rPr>
          <w:spacing w:val="-2"/>
          <w:szCs w:val="22"/>
        </w:rPr>
      </w:pPr>
      <w:r w:rsidRPr="007434C1">
        <w:rPr>
          <w:spacing w:val="-2"/>
          <w:szCs w:val="22"/>
        </w:rPr>
        <w:t xml:space="preserve">re-assess your suitability to remain in the competition, for example where there is a material change of control from supplier selection; </w:t>
      </w:r>
    </w:p>
    <w:p w:rsidR="00990327" w:rsidRPr="007434C1" w:rsidRDefault="00990327" w:rsidP="00A02BD5">
      <w:pPr>
        <w:numPr>
          <w:ilvl w:val="2"/>
          <w:numId w:val="15"/>
        </w:numPr>
        <w:suppressAutoHyphens/>
        <w:spacing w:before="120" w:after="120"/>
        <w:ind w:left="1134" w:hanging="567"/>
        <w:jc w:val="both"/>
        <w:rPr>
          <w:spacing w:val="-2"/>
          <w:szCs w:val="22"/>
        </w:rPr>
      </w:pPr>
      <w:r w:rsidRPr="007434C1">
        <w:rPr>
          <w:spacing w:val="-2"/>
          <w:szCs w:val="22"/>
        </w:rPr>
        <w:t xml:space="preserve">withdraw this </w:t>
      </w:r>
      <w:r w:rsidR="009E6357">
        <w:rPr>
          <w:spacing w:val="-2"/>
          <w:szCs w:val="22"/>
        </w:rPr>
        <w:t>ITN</w:t>
      </w:r>
      <w:r w:rsidRPr="007434C1">
        <w:rPr>
          <w:spacing w:val="-2"/>
          <w:szCs w:val="22"/>
        </w:rPr>
        <w:t xml:space="preserve"> at any time, or to re-invite Tenders on the same or any alternative basis;</w:t>
      </w:r>
    </w:p>
    <w:p w:rsidR="00990327" w:rsidRPr="007434C1" w:rsidRDefault="00990327" w:rsidP="00A02BD5">
      <w:pPr>
        <w:numPr>
          <w:ilvl w:val="2"/>
          <w:numId w:val="15"/>
        </w:numPr>
        <w:suppressAutoHyphens/>
        <w:spacing w:before="120" w:after="120"/>
        <w:ind w:left="1134" w:hanging="567"/>
        <w:jc w:val="both"/>
        <w:rPr>
          <w:spacing w:val="-2"/>
          <w:szCs w:val="22"/>
        </w:rPr>
      </w:pPr>
      <w:r w:rsidRPr="007434C1">
        <w:rPr>
          <w:spacing w:val="-2"/>
          <w:szCs w:val="22"/>
        </w:rPr>
        <w:t xml:space="preserve">re-issue this </w:t>
      </w:r>
      <w:r w:rsidR="009E6357">
        <w:rPr>
          <w:spacing w:val="-2"/>
          <w:szCs w:val="22"/>
        </w:rPr>
        <w:t>ITN</w:t>
      </w:r>
      <w:r w:rsidRPr="007434C1">
        <w:rPr>
          <w:spacing w:val="-2"/>
          <w:szCs w:val="22"/>
        </w:rPr>
        <w:t xml:space="preserve"> on a single source basis, in the event that this procurement does not result in a ‘competitive process’ as defined in the Single Source Contract Regulations 2014, making such adjustments as would be required by the application of the Defence Reform Act 2014 and / or the Single Source Contract Regulations 2014;</w:t>
      </w:r>
    </w:p>
    <w:p w:rsidR="00990327" w:rsidRPr="007434C1" w:rsidRDefault="00990327" w:rsidP="00A02BD5">
      <w:pPr>
        <w:numPr>
          <w:ilvl w:val="2"/>
          <w:numId w:val="15"/>
        </w:numPr>
        <w:tabs>
          <w:tab w:val="clear" w:pos="2340"/>
          <w:tab w:val="num" w:pos="-851"/>
        </w:tabs>
        <w:suppressAutoHyphens/>
        <w:spacing w:before="120" w:after="120"/>
        <w:ind w:left="567" w:firstLine="0"/>
        <w:jc w:val="both"/>
        <w:rPr>
          <w:spacing w:val="-2"/>
          <w:szCs w:val="22"/>
        </w:rPr>
      </w:pPr>
      <w:r w:rsidRPr="007434C1">
        <w:rPr>
          <w:spacing w:val="-2"/>
          <w:szCs w:val="22"/>
        </w:rPr>
        <w:t xml:space="preserve">choose not to award any contract as a result of the current procurement process;  </w:t>
      </w:r>
    </w:p>
    <w:p w:rsidR="00990327" w:rsidRPr="007434C1" w:rsidRDefault="00990327" w:rsidP="00A02BD5">
      <w:pPr>
        <w:numPr>
          <w:ilvl w:val="2"/>
          <w:numId w:val="15"/>
        </w:numPr>
        <w:suppressAutoHyphens/>
        <w:spacing w:before="120" w:after="120"/>
        <w:ind w:left="1134" w:hanging="567"/>
        <w:jc w:val="both"/>
        <w:rPr>
          <w:spacing w:val="-2"/>
          <w:szCs w:val="22"/>
        </w:rPr>
      </w:pPr>
      <w:r w:rsidRPr="007434C1">
        <w:rPr>
          <w:spacing w:val="-2"/>
          <w:szCs w:val="22"/>
        </w:rPr>
        <w:t>award a contract for some of the Contractor Deliverables, unless you specifically oppose this in your Tender; and / or:</w:t>
      </w:r>
    </w:p>
    <w:p w:rsidR="00990327" w:rsidRPr="007434C1" w:rsidRDefault="00990327" w:rsidP="00A02BD5">
      <w:pPr>
        <w:numPr>
          <w:ilvl w:val="2"/>
          <w:numId w:val="15"/>
        </w:numPr>
        <w:suppressAutoHyphens/>
        <w:spacing w:before="120" w:after="120"/>
        <w:ind w:left="1134" w:hanging="567"/>
        <w:jc w:val="both"/>
        <w:rPr>
          <w:spacing w:val="-2"/>
          <w:szCs w:val="22"/>
        </w:rPr>
      </w:pPr>
      <w:r w:rsidRPr="007434C1">
        <w:rPr>
          <w:spacing w:val="-2"/>
          <w:szCs w:val="22"/>
        </w:rPr>
        <w:t>ask for an explanation of the costs of price proposed in the tender where the tender appears to be abnormally low.</w:t>
      </w:r>
    </w:p>
    <w:p w:rsidR="00990327" w:rsidRPr="007434C1" w:rsidRDefault="00990327" w:rsidP="00A02BD5">
      <w:pPr>
        <w:numPr>
          <w:ilvl w:val="1"/>
          <w:numId w:val="15"/>
        </w:numPr>
        <w:tabs>
          <w:tab w:val="num" w:pos="540"/>
        </w:tabs>
        <w:suppressAutoHyphens/>
        <w:spacing w:before="120" w:after="120"/>
        <w:ind w:left="0" w:firstLine="0"/>
        <w:jc w:val="both"/>
        <w:rPr>
          <w:spacing w:val="-2"/>
          <w:szCs w:val="22"/>
        </w:rPr>
      </w:pPr>
      <w:r w:rsidRPr="007434C1">
        <w:rPr>
          <w:rFonts w:ascii="Helvetica" w:hAnsi="Helvetica" w:cs="Arial"/>
        </w:rPr>
        <w:t>The contract will be entered into when the Authority sends written notification of its entry into the contract via a DEFFORM 159. Written notification will be issued, to the address you provide, on or before the expiration of the period specified in paragraph C</w:t>
      </w:r>
      <w:r w:rsidR="00ED45A1">
        <w:rPr>
          <w:rFonts w:ascii="Helvetica" w:hAnsi="Helvetica" w:cs="Arial"/>
        </w:rPr>
        <w:t>6</w:t>
      </w:r>
      <w:r w:rsidRPr="007434C1">
        <w:rPr>
          <w:rFonts w:ascii="Helvetica" w:hAnsi="Helvetica" w:cs="Arial"/>
        </w:rPr>
        <w:t xml:space="preserve"> and subject to paragraph F3. </w:t>
      </w:r>
    </w:p>
    <w:p w:rsidR="00990327" w:rsidRPr="007434C1" w:rsidRDefault="00990327" w:rsidP="00A02BD5">
      <w:pPr>
        <w:numPr>
          <w:ilvl w:val="1"/>
          <w:numId w:val="15"/>
        </w:numPr>
        <w:tabs>
          <w:tab w:val="num" w:pos="540"/>
        </w:tabs>
        <w:suppressAutoHyphens/>
        <w:spacing w:before="120" w:after="120"/>
        <w:ind w:left="0" w:firstLine="0"/>
        <w:jc w:val="both"/>
        <w:rPr>
          <w:spacing w:val="-2"/>
          <w:szCs w:val="22"/>
        </w:rPr>
      </w:pPr>
      <w:r w:rsidRPr="007434C1">
        <w:rPr>
          <w:spacing w:val="-2"/>
          <w:szCs w:val="22"/>
        </w:rPr>
        <w:t>It is a Condition of Tendering that t</w:t>
      </w:r>
      <w:r w:rsidRPr="007434C1">
        <w:rPr>
          <w:rFonts w:cs="Arial"/>
          <w:szCs w:val="22"/>
        </w:rPr>
        <w:t>he winning Tenderer holds their Tender open for acceptance for the period stated in C</w:t>
      </w:r>
      <w:r w:rsidR="00ED45A1">
        <w:rPr>
          <w:rFonts w:cs="Arial"/>
          <w:szCs w:val="22"/>
        </w:rPr>
        <w:t>6</w:t>
      </w:r>
      <w:r w:rsidRPr="007434C1">
        <w:rPr>
          <w:rFonts w:cs="Arial"/>
          <w:szCs w:val="22"/>
        </w:rPr>
        <w:t>. This period starts on the day the Authority announces its decision to award the contract to the winning Tenderer in accordance with the Tender. In the event that legal proceedings challenging the award of the contract are insti</w:t>
      </w:r>
      <w:r w:rsidR="009E6357">
        <w:rPr>
          <w:rFonts w:cs="Arial"/>
          <w:szCs w:val="22"/>
        </w:rPr>
        <w:t>gated</w:t>
      </w:r>
      <w:r w:rsidRPr="007434C1">
        <w:rPr>
          <w:rFonts w:cs="Arial"/>
          <w:szCs w:val="22"/>
        </w:rPr>
        <w:t xml:space="preserve">, prior to entry into contract, it is a condition of this </w:t>
      </w:r>
      <w:r w:rsidR="009E6357">
        <w:rPr>
          <w:rFonts w:cs="Arial"/>
          <w:szCs w:val="22"/>
        </w:rPr>
        <w:t>ITN</w:t>
      </w:r>
      <w:r w:rsidRPr="007434C1">
        <w:rPr>
          <w:rFonts w:cs="Arial"/>
          <w:szCs w:val="22"/>
        </w:rPr>
        <w:t xml:space="preserve"> that you hold your Tender open for acceptance during this period in accordance with C</w:t>
      </w:r>
      <w:r w:rsidR="00ED45A1">
        <w:rPr>
          <w:rFonts w:cs="Arial"/>
          <w:szCs w:val="22"/>
        </w:rPr>
        <w:t>6</w:t>
      </w:r>
      <w:r w:rsidRPr="007434C1">
        <w:rPr>
          <w:rFonts w:cs="Arial"/>
          <w:szCs w:val="22"/>
        </w:rPr>
        <w:t>, and up to fourteen (14) days after the result of the legal proceedings. In the event of such legal challenge, the Authority agrees to use all reasonable measures to accelerate proceedings.</w:t>
      </w:r>
      <w:r w:rsidRPr="007434C1">
        <w:t xml:space="preserve">  </w:t>
      </w:r>
    </w:p>
    <w:p w:rsidR="00990327" w:rsidRPr="0098022D" w:rsidRDefault="00990327" w:rsidP="00A02BD5">
      <w:pPr>
        <w:keepNext/>
        <w:overflowPunct w:val="0"/>
        <w:autoSpaceDE w:val="0"/>
        <w:autoSpaceDN w:val="0"/>
        <w:adjustRightInd w:val="0"/>
        <w:spacing w:before="240" w:after="60"/>
        <w:jc w:val="both"/>
        <w:textAlignment w:val="baseline"/>
        <w:outlineLvl w:val="2"/>
        <w:rPr>
          <w:rFonts w:cs="Arial"/>
          <w:b/>
          <w:bCs/>
          <w:kern w:val="22"/>
          <w:sz w:val="26"/>
          <w:szCs w:val="22"/>
        </w:rPr>
      </w:pPr>
      <w:r w:rsidRPr="0098022D">
        <w:rPr>
          <w:rFonts w:cs="Arial"/>
          <w:b/>
          <w:bCs/>
          <w:kern w:val="22"/>
          <w:sz w:val="26"/>
          <w:szCs w:val="22"/>
        </w:rPr>
        <w:t>Conforming to the Law</w:t>
      </w:r>
    </w:p>
    <w:p w:rsidR="00990327" w:rsidRPr="007434C1" w:rsidRDefault="00990327" w:rsidP="00A02BD5">
      <w:pPr>
        <w:numPr>
          <w:ilvl w:val="1"/>
          <w:numId w:val="15"/>
        </w:numPr>
        <w:tabs>
          <w:tab w:val="num" w:pos="540"/>
        </w:tabs>
        <w:suppressAutoHyphens/>
        <w:spacing w:before="120" w:after="120"/>
        <w:ind w:left="0" w:firstLine="0"/>
        <w:jc w:val="both"/>
        <w:rPr>
          <w:spacing w:val="-2"/>
          <w:szCs w:val="22"/>
        </w:rPr>
      </w:pPr>
      <w:r w:rsidRPr="007434C1">
        <w:rPr>
          <w:spacing w:val="-2"/>
          <w:szCs w:val="22"/>
        </w:rPr>
        <w:t>You must comply with the UK Competition Act 1998, the UK Bribery Act 2010, applicable EU and UK legislation and any equivalent legislation in a third state.</w:t>
      </w:r>
    </w:p>
    <w:p w:rsidR="00990327" w:rsidRPr="007434C1" w:rsidRDefault="00990327" w:rsidP="00A02BD5">
      <w:pPr>
        <w:numPr>
          <w:ilvl w:val="1"/>
          <w:numId w:val="15"/>
        </w:numPr>
        <w:tabs>
          <w:tab w:val="num" w:pos="540"/>
        </w:tabs>
        <w:suppressAutoHyphens/>
        <w:spacing w:before="120" w:after="120"/>
        <w:ind w:left="0" w:firstLine="0"/>
        <w:jc w:val="both"/>
        <w:rPr>
          <w:rFonts w:cs="Arial"/>
          <w:b/>
          <w:color w:val="000000"/>
          <w:szCs w:val="22"/>
          <w:lang w:eastAsia="en-GB"/>
        </w:rPr>
      </w:pPr>
      <w:r w:rsidRPr="007434C1">
        <w:rPr>
          <w:spacing w:val="-2"/>
          <w:szCs w:val="22"/>
        </w:rPr>
        <w:t xml:space="preserve">Your </w:t>
      </w:r>
      <w:r w:rsidRPr="007434C1">
        <w:t>attention is drawn in particular to legislation relating to the canvassing of a public official, collusive behaviour and bribery. If you act in breach of this legislation then your Tender may be disqualified from this procurement. Disqualification will be without prejudice to any civil remedy available to the Authority or any criminal liability that your conduct may attract.</w:t>
      </w:r>
    </w:p>
    <w:p w:rsidR="00990327" w:rsidRPr="0098022D" w:rsidRDefault="00990327" w:rsidP="00A02BD5">
      <w:pPr>
        <w:keepNext/>
        <w:overflowPunct w:val="0"/>
        <w:autoSpaceDE w:val="0"/>
        <w:autoSpaceDN w:val="0"/>
        <w:adjustRightInd w:val="0"/>
        <w:spacing w:before="240" w:after="60"/>
        <w:jc w:val="both"/>
        <w:textAlignment w:val="baseline"/>
        <w:outlineLvl w:val="2"/>
        <w:rPr>
          <w:rFonts w:cs="Arial"/>
          <w:b/>
          <w:bCs/>
          <w:kern w:val="22"/>
          <w:sz w:val="26"/>
          <w:szCs w:val="22"/>
        </w:rPr>
      </w:pPr>
      <w:r w:rsidRPr="0098022D">
        <w:rPr>
          <w:rFonts w:cs="Arial"/>
          <w:b/>
          <w:bCs/>
          <w:kern w:val="22"/>
          <w:sz w:val="26"/>
          <w:szCs w:val="22"/>
        </w:rPr>
        <w:t>Bid Rigging and Other Illegal Practices</w:t>
      </w:r>
      <w:r w:rsidRPr="0098022D">
        <w:rPr>
          <w:rFonts w:cs="Arial"/>
          <w:b/>
          <w:bCs/>
          <w:kern w:val="22"/>
          <w:sz w:val="26"/>
          <w:szCs w:val="22"/>
        </w:rPr>
        <w:tab/>
        <w:t xml:space="preserve"> </w:t>
      </w:r>
    </w:p>
    <w:p w:rsidR="00990327" w:rsidRPr="007434C1" w:rsidRDefault="00990327" w:rsidP="00A02BD5">
      <w:pPr>
        <w:numPr>
          <w:ilvl w:val="1"/>
          <w:numId w:val="15"/>
        </w:numPr>
        <w:tabs>
          <w:tab w:val="num" w:pos="540"/>
        </w:tabs>
        <w:suppressAutoHyphens/>
        <w:spacing w:before="120" w:after="120"/>
        <w:ind w:left="0" w:firstLine="0"/>
        <w:jc w:val="both"/>
        <w:rPr>
          <w:spacing w:val="-2"/>
          <w:szCs w:val="22"/>
        </w:rPr>
      </w:pPr>
      <w:r w:rsidRPr="007434C1">
        <w:rPr>
          <w:spacing w:val="-2"/>
          <w:szCs w:val="22"/>
        </w:rPr>
        <w:t xml:space="preserve">You must report any bid rigging, fraud, bribery, corruption, or any other dishonest </w:t>
      </w:r>
      <w:r w:rsidRPr="007434C1">
        <w:rPr>
          <w:rFonts w:cs="Arial"/>
          <w:color w:val="000000"/>
          <w:szCs w:val="22"/>
          <w:lang w:eastAsia="en-GB"/>
        </w:rPr>
        <w:t>irregularity</w:t>
      </w:r>
      <w:r w:rsidRPr="007434C1">
        <w:rPr>
          <w:spacing w:val="-2"/>
          <w:szCs w:val="22"/>
        </w:rPr>
        <w:t xml:space="preserve"> in connection to this tendering exercise to: </w:t>
      </w:r>
    </w:p>
    <w:p w:rsidR="00990327" w:rsidRPr="007434C1" w:rsidRDefault="00990327" w:rsidP="00A02BD5">
      <w:pPr>
        <w:autoSpaceDE w:val="0"/>
        <w:autoSpaceDN w:val="0"/>
        <w:adjustRightInd w:val="0"/>
        <w:spacing w:before="120" w:after="120"/>
        <w:ind w:left="567"/>
        <w:jc w:val="both"/>
        <w:rPr>
          <w:rFonts w:cs="Arial"/>
          <w:color w:val="000000"/>
          <w:szCs w:val="22"/>
          <w:lang w:eastAsia="en-GB"/>
        </w:rPr>
      </w:pPr>
      <w:r w:rsidRPr="007434C1">
        <w:rPr>
          <w:rFonts w:cs="Arial"/>
          <w:color w:val="000000"/>
          <w:szCs w:val="22"/>
          <w:lang w:eastAsia="en-GB"/>
        </w:rPr>
        <w:lastRenderedPageBreak/>
        <w:t>Defence Regulatory Reporting Cell Hotline</w:t>
      </w:r>
    </w:p>
    <w:p w:rsidR="00990327" w:rsidRPr="007434C1" w:rsidRDefault="00990327" w:rsidP="00A02BD5">
      <w:pPr>
        <w:autoSpaceDE w:val="0"/>
        <w:autoSpaceDN w:val="0"/>
        <w:adjustRightInd w:val="0"/>
        <w:spacing w:before="120" w:after="120"/>
        <w:ind w:left="567"/>
        <w:jc w:val="both"/>
        <w:rPr>
          <w:rFonts w:cs="Arial"/>
          <w:color w:val="000000"/>
          <w:szCs w:val="22"/>
          <w:lang w:eastAsia="en-GB"/>
        </w:rPr>
      </w:pPr>
      <w:r w:rsidRPr="007434C1">
        <w:rPr>
          <w:rFonts w:cs="Arial"/>
          <w:color w:val="000000"/>
          <w:szCs w:val="22"/>
          <w:lang w:eastAsia="en-GB"/>
        </w:rPr>
        <w:t>0800 161 3665 (UK) or</w:t>
      </w:r>
    </w:p>
    <w:p w:rsidR="00990327" w:rsidRPr="0098022D" w:rsidRDefault="00990327" w:rsidP="00A02BD5">
      <w:pPr>
        <w:autoSpaceDE w:val="0"/>
        <w:autoSpaceDN w:val="0"/>
        <w:adjustRightInd w:val="0"/>
        <w:spacing w:before="120" w:after="120"/>
        <w:ind w:left="567"/>
        <w:jc w:val="both"/>
        <w:rPr>
          <w:rFonts w:cs="Arial"/>
          <w:color w:val="000000"/>
          <w:szCs w:val="22"/>
          <w:lang w:eastAsia="en-GB"/>
        </w:rPr>
      </w:pPr>
      <w:r w:rsidRPr="007434C1">
        <w:rPr>
          <w:rFonts w:cs="Arial"/>
          <w:color w:val="000000"/>
          <w:szCs w:val="22"/>
          <w:lang w:eastAsia="en-GB"/>
        </w:rPr>
        <w:t>+44 1371 85 4881 (Overseas)</w:t>
      </w:r>
    </w:p>
    <w:p w:rsidR="00990327" w:rsidRPr="0098022D" w:rsidRDefault="00990327" w:rsidP="00A02BD5">
      <w:pPr>
        <w:keepNext/>
        <w:overflowPunct w:val="0"/>
        <w:autoSpaceDE w:val="0"/>
        <w:autoSpaceDN w:val="0"/>
        <w:adjustRightInd w:val="0"/>
        <w:spacing w:before="240" w:after="60"/>
        <w:jc w:val="both"/>
        <w:textAlignment w:val="baseline"/>
        <w:outlineLvl w:val="2"/>
        <w:rPr>
          <w:rFonts w:cs="Arial"/>
          <w:b/>
          <w:bCs/>
          <w:kern w:val="22"/>
          <w:sz w:val="26"/>
          <w:szCs w:val="22"/>
        </w:rPr>
      </w:pPr>
      <w:r w:rsidRPr="0098022D">
        <w:rPr>
          <w:rFonts w:cs="Arial"/>
          <w:b/>
          <w:bCs/>
          <w:kern w:val="22"/>
          <w:sz w:val="26"/>
          <w:szCs w:val="22"/>
        </w:rPr>
        <w:t xml:space="preserve">Conflicts of Interest   </w:t>
      </w:r>
    </w:p>
    <w:p w:rsidR="00990327" w:rsidRPr="007434C1" w:rsidRDefault="00990327" w:rsidP="00A02BD5">
      <w:pPr>
        <w:keepNext/>
        <w:numPr>
          <w:ilvl w:val="1"/>
          <w:numId w:val="15"/>
        </w:numPr>
        <w:tabs>
          <w:tab w:val="num" w:pos="540"/>
        </w:tabs>
        <w:suppressAutoHyphens/>
        <w:spacing w:before="120" w:after="120"/>
        <w:ind w:left="0" w:firstLine="0"/>
        <w:jc w:val="both"/>
        <w:rPr>
          <w:spacing w:val="-2"/>
          <w:szCs w:val="22"/>
        </w:rPr>
      </w:pPr>
      <w:r w:rsidRPr="007434C1">
        <w:rPr>
          <w:spacing w:val="-2"/>
          <w:szCs w:val="22"/>
        </w:rPr>
        <w:t xml:space="preserve">You must notify the Authority immediately of any Conflicts of Interest (COI) that have arisen or that arise at any point prior to contract award decision.  </w:t>
      </w:r>
    </w:p>
    <w:p w:rsidR="00990327" w:rsidRPr="007434C1" w:rsidRDefault="00990327" w:rsidP="00A02BD5">
      <w:pPr>
        <w:tabs>
          <w:tab w:val="num" w:pos="540"/>
        </w:tabs>
        <w:suppressAutoHyphens/>
        <w:spacing w:before="120" w:after="120"/>
        <w:jc w:val="both"/>
        <w:rPr>
          <w:spacing w:val="-2"/>
          <w:szCs w:val="22"/>
        </w:rPr>
      </w:pPr>
      <w:r w:rsidRPr="007434C1">
        <w:rPr>
          <w:spacing w:val="-2"/>
          <w:szCs w:val="22"/>
        </w:rPr>
        <w:t>F8.</w:t>
      </w:r>
      <w:r w:rsidRPr="007434C1">
        <w:rPr>
          <w:spacing w:val="-2"/>
          <w:szCs w:val="22"/>
        </w:rPr>
        <w:tab/>
        <w:t>Where there is an existing or potential Conflict of Interest (</w:t>
      </w:r>
      <w:r w:rsidR="009A13C6" w:rsidRPr="007434C1">
        <w:rPr>
          <w:spacing w:val="-2"/>
          <w:szCs w:val="22"/>
        </w:rPr>
        <w:t>COI),</w:t>
      </w:r>
      <w:r w:rsidRPr="007434C1">
        <w:rPr>
          <w:spacing w:val="-2"/>
          <w:szCs w:val="22"/>
        </w:rPr>
        <w:t xml:space="preserve"> you must include a proposed </w:t>
      </w:r>
      <w:r w:rsidRPr="007434C1">
        <w:rPr>
          <w:szCs w:val="22"/>
        </w:rPr>
        <w:t>Compliance Regime in your Tender.  As a minimum, this must include:</w:t>
      </w:r>
    </w:p>
    <w:p w:rsidR="00990327" w:rsidRPr="007434C1" w:rsidRDefault="00990327" w:rsidP="00A02BD5">
      <w:pPr>
        <w:numPr>
          <w:ilvl w:val="2"/>
          <w:numId w:val="15"/>
        </w:numPr>
        <w:tabs>
          <w:tab w:val="clear" w:pos="2340"/>
          <w:tab w:val="num" w:pos="-3686"/>
        </w:tabs>
        <w:suppressAutoHyphens/>
        <w:spacing w:before="120" w:after="120"/>
        <w:ind w:left="567" w:firstLine="0"/>
        <w:jc w:val="both"/>
        <w:rPr>
          <w:spacing w:val="-2"/>
          <w:szCs w:val="22"/>
        </w:rPr>
      </w:pPr>
      <w:r w:rsidRPr="007434C1">
        <w:rPr>
          <w:szCs w:val="22"/>
        </w:rPr>
        <w:t>manner of operation and management;</w:t>
      </w:r>
    </w:p>
    <w:p w:rsidR="00990327" w:rsidRPr="007434C1" w:rsidRDefault="00990327" w:rsidP="00A02BD5">
      <w:pPr>
        <w:numPr>
          <w:ilvl w:val="2"/>
          <w:numId w:val="15"/>
        </w:numPr>
        <w:tabs>
          <w:tab w:val="clear" w:pos="2340"/>
          <w:tab w:val="num" w:pos="-3686"/>
        </w:tabs>
        <w:suppressAutoHyphens/>
        <w:spacing w:before="120" w:after="120"/>
        <w:ind w:left="567" w:firstLine="0"/>
        <w:jc w:val="both"/>
        <w:rPr>
          <w:spacing w:val="-2"/>
          <w:szCs w:val="22"/>
        </w:rPr>
      </w:pPr>
      <w:r w:rsidRPr="007434C1">
        <w:rPr>
          <w:szCs w:val="22"/>
        </w:rPr>
        <w:t>roles and responsibilities;</w:t>
      </w:r>
    </w:p>
    <w:p w:rsidR="00990327" w:rsidRPr="007434C1" w:rsidRDefault="00990327" w:rsidP="00A02BD5">
      <w:pPr>
        <w:numPr>
          <w:ilvl w:val="2"/>
          <w:numId w:val="15"/>
        </w:numPr>
        <w:tabs>
          <w:tab w:val="clear" w:pos="2340"/>
          <w:tab w:val="num" w:pos="-3686"/>
        </w:tabs>
        <w:suppressAutoHyphens/>
        <w:spacing w:before="120" w:after="120"/>
        <w:ind w:left="567" w:firstLine="0"/>
        <w:jc w:val="both"/>
        <w:rPr>
          <w:spacing w:val="-2"/>
          <w:szCs w:val="22"/>
        </w:rPr>
      </w:pPr>
      <w:r w:rsidRPr="007434C1">
        <w:rPr>
          <w:szCs w:val="22"/>
        </w:rPr>
        <w:t>standards for integrity and fair dealing;</w:t>
      </w:r>
    </w:p>
    <w:p w:rsidR="00990327" w:rsidRPr="007434C1" w:rsidRDefault="00990327" w:rsidP="00A02BD5">
      <w:pPr>
        <w:numPr>
          <w:ilvl w:val="2"/>
          <w:numId w:val="15"/>
        </w:numPr>
        <w:tabs>
          <w:tab w:val="clear" w:pos="2340"/>
          <w:tab w:val="num" w:pos="-3686"/>
        </w:tabs>
        <w:suppressAutoHyphens/>
        <w:spacing w:before="120" w:after="120"/>
        <w:ind w:left="1134" w:hanging="567"/>
        <w:jc w:val="both"/>
        <w:rPr>
          <w:spacing w:val="-2"/>
          <w:szCs w:val="22"/>
        </w:rPr>
      </w:pPr>
      <w:r w:rsidRPr="007434C1">
        <w:rPr>
          <w:szCs w:val="22"/>
        </w:rPr>
        <w:t>levels of access to and protection of competitors sensitive information and Government Furnished Information;</w:t>
      </w:r>
    </w:p>
    <w:p w:rsidR="00990327" w:rsidRPr="007434C1" w:rsidRDefault="00990327" w:rsidP="00A02BD5">
      <w:pPr>
        <w:numPr>
          <w:ilvl w:val="2"/>
          <w:numId w:val="15"/>
        </w:numPr>
        <w:tabs>
          <w:tab w:val="clear" w:pos="2340"/>
          <w:tab w:val="num" w:pos="-3686"/>
        </w:tabs>
        <w:suppressAutoHyphens/>
        <w:spacing w:before="120" w:after="120"/>
        <w:ind w:left="567" w:firstLine="0"/>
        <w:jc w:val="both"/>
        <w:rPr>
          <w:spacing w:val="-2"/>
          <w:szCs w:val="22"/>
        </w:rPr>
      </w:pPr>
      <w:r w:rsidRPr="007434C1">
        <w:rPr>
          <w:szCs w:val="22"/>
        </w:rPr>
        <w:t>confidentiality / non-disclosure agreements (e.g. DEFFORM 702);</w:t>
      </w:r>
    </w:p>
    <w:p w:rsidR="00990327" w:rsidRPr="007434C1" w:rsidRDefault="00990327" w:rsidP="00A02BD5">
      <w:pPr>
        <w:numPr>
          <w:ilvl w:val="2"/>
          <w:numId w:val="15"/>
        </w:numPr>
        <w:tabs>
          <w:tab w:val="clear" w:pos="2340"/>
          <w:tab w:val="num" w:pos="-3686"/>
        </w:tabs>
        <w:suppressAutoHyphens/>
        <w:spacing w:before="120" w:after="120"/>
        <w:ind w:left="567" w:firstLine="0"/>
        <w:jc w:val="both"/>
        <w:rPr>
          <w:spacing w:val="-2"/>
          <w:szCs w:val="22"/>
        </w:rPr>
      </w:pPr>
      <w:r w:rsidRPr="007434C1">
        <w:rPr>
          <w:szCs w:val="22"/>
        </w:rPr>
        <w:t>the Authority’s rights of audit; and</w:t>
      </w:r>
    </w:p>
    <w:p w:rsidR="00990327" w:rsidRPr="007434C1" w:rsidRDefault="00990327" w:rsidP="00A02BD5">
      <w:pPr>
        <w:numPr>
          <w:ilvl w:val="2"/>
          <w:numId w:val="15"/>
        </w:numPr>
        <w:tabs>
          <w:tab w:val="clear" w:pos="2340"/>
          <w:tab w:val="num" w:pos="-3686"/>
        </w:tabs>
        <w:suppressAutoHyphens/>
        <w:spacing w:before="120" w:after="120"/>
        <w:ind w:left="567" w:firstLine="0"/>
        <w:jc w:val="both"/>
        <w:rPr>
          <w:spacing w:val="-2"/>
          <w:szCs w:val="22"/>
        </w:rPr>
      </w:pPr>
      <w:r w:rsidRPr="007434C1">
        <w:rPr>
          <w:szCs w:val="22"/>
        </w:rPr>
        <w:t>physical and managerial separation.</w:t>
      </w:r>
    </w:p>
    <w:p w:rsidR="00990327" w:rsidRPr="0098022D" w:rsidRDefault="00990327" w:rsidP="00A02BD5">
      <w:pPr>
        <w:suppressAutoHyphens/>
        <w:spacing w:before="120" w:after="120"/>
        <w:jc w:val="both"/>
        <w:rPr>
          <w:spacing w:val="-2"/>
          <w:szCs w:val="22"/>
        </w:rPr>
      </w:pPr>
      <w:r w:rsidRPr="007434C1">
        <w:rPr>
          <w:spacing w:val="-2"/>
          <w:szCs w:val="22"/>
        </w:rPr>
        <w:t>Should your Tender be accepted your proposed Compliance Regime will become part of the Contract Conditions and shall be legally binding.</w:t>
      </w:r>
    </w:p>
    <w:p w:rsidR="0048728E" w:rsidRPr="0098022D" w:rsidRDefault="0048728E" w:rsidP="00A02BD5">
      <w:pPr>
        <w:pStyle w:val="Heading3"/>
        <w:rPr>
          <w:bCs/>
          <w:spacing w:val="-2"/>
          <w:szCs w:val="22"/>
        </w:rPr>
      </w:pPr>
      <w:r w:rsidRPr="00D14898">
        <w:rPr>
          <w:bCs/>
          <w:spacing w:val="-2"/>
          <w:szCs w:val="22"/>
        </w:rPr>
        <w:t>Government Furnished</w:t>
      </w:r>
      <w:r w:rsidR="007434C1">
        <w:rPr>
          <w:bCs/>
          <w:spacing w:val="-2"/>
          <w:szCs w:val="22"/>
        </w:rPr>
        <w:t xml:space="preserve"> </w:t>
      </w:r>
      <w:r w:rsidR="00D10C21">
        <w:rPr>
          <w:bCs/>
          <w:spacing w:val="-2"/>
          <w:szCs w:val="22"/>
        </w:rPr>
        <w:t xml:space="preserve">Assets </w:t>
      </w:r>
      <w:r w:rsidR="00C8492A">
        <w:rPr>
          <w:bCs/>
          <w:spacing w:val="-2"/>
          <w:szCs w:val="22"/>
        </w:rPr>
        <w:t xml:space="preserve">and </w:t>
      </w:r>
      <w:r w:rsidR="00C8492A" w:rsidRPr="00D14898">
        <w:rPr>
          <w:bCs/>
          <w:spacing w:val="-2"/>
          <w:szCs w:val="22"/>
        </w:rPr>
        <w:t>Information</w:t>
      </w:r>
    </w:p>
    <w:p w:rsidR="007434C1" w:rsidRDefault="007434C1" w:rsidP="00A02BD5">
      <w:pPr>
        <w:tabs>
          <w:tab w:val="num" w:pos="540"/>
        </w:tabs>
        <w:suppressAutoHyphens/>
        <w:rPr>
          <w:szCs w:val="22"/>
        </w:rPr>
      </w:pPr>
      <w:r>
        <w:rPr>
          <w:szCs w:val="22"/>
        </w:rPr>
        <w:t xml:space="preserve">F9. </w:t>
      </w:r>
      <w:r w:rsidR="0048728E" w:rsidRPr="007434C1">
        <w:rPr>
          <w:szCs w:val="22"/>
        </w:rPr>
        <w:t>Where the Authority provides</w:t>
      </w:r>
      <w:r>
        <w:rPr>
          <w:szCs w:val="22"/>
        </w:rPr>
        <w:t>:</w:t>
      </w:r>
    </w:p>
    <w:p w:rsidR="00D10C21" w:rsidRPr="00BD6674" w:rsidRDefault="0048728E" w:rsidP="00A02BD5">
      <w:pPr>
        <w:pStyle w:val="ListParagraph"/>
        <w:numPr>
          <w:ilvl w:val="0"/>
          <w:numId w:val="28"/>
        </w:numPr>
        <w:suppressAutoHyphens/>
        <w:spacing w:after="0"/>
        <w:rPr>
          <w:rFonts w:ascii="Arial" w:hAnsi="Arial" w:cs="Arial"/>
          <w:szCs w:val="24"/>
        </w:rPr>
      </w:pPr>
      <w:r w:rsidRPr="00D10C21">
        <w:rPr>
          <w:rFonts w:ascii="Arial" w:hAnsi="Arial" w:cs="Arial"/>
          <w:szCs w:val="24"/>
        </w:rPr>
        <w:t xml:space="preserve">Government Furnished Information </w:t>
      </w:r>
      <w:r w:rsidR="0003736A">
        <w:rPr>
          <w:rFonts w:ascii="Arial" w:hAnsi="Arial" w:cs="Arial"/>
          <w:szCs w:val="24"/>
        </w:rPr>
        <w:t xml:space="preserve">and Documents </w:t>
      </w:r>
      <w:r w:rsidRPr="00D10C21">
        <w:rPr>
          <w:rFonts w:ascii="Arial" w:hAnsi="Arial" w:cs="Arial"/>
          <w:szCs w:val="24"/>
        </w:rPr>
        <w:t>(GFI</w:t>
      </w:r>
      <w:r w:rsidR="0003736A">
        <w:rPr>
          <w:rFonts w:ascii="Arial" w:hAnsi="Arial" w:cs="Arial"/>
          <w:szCs w:val="24"/>
        </w:rPr>
        <w:t xml:space="preserve"> and GFD</w:t>
      </w:r>
      <w:r w:rsidRPr="00D10C21">
        <w:rPr>
          <w:rFonts w:ascii="Arial" w:hAnsi="Arial" w:cs="Arial"/>
          <w:szCs w:val="24"/>
        </w:rPr>
        <w:t>) in support of this competition, or subsequent contract, you must treat the documents as Offic</w:t>
      </w:r>
      <w:r w:rsidR="001D4CEC">
        <w:rPr>
          <w:rFonts w:ascii="Arial" w:hAnsi="Arial" w:cs="Arial"/>
          <w:szCs w:val="24"/>
        </w:rPr>
        <w:t>i</w:t>
      </w:r>
      <w:r w:rsidRPr="00D10C21">
        <w:rPr>
          <w:rFonts w:ascii="Arial" w:hAnsi="Arial" w:cs="Arial"/>
          <w:szCs w:val="24"/>
        </w:rPr>
        <w:t>al Information unless it is mar</w:t>
      </w:r>
      <w:r w:rsidR="00F87F83" w:rsidRPr="00D10C21">
        <w:rPr>
          <w:rFonts w:ascii="Arial" w:hAnsi="Arial" w:cs="Arial"/>
          <w:szCs w:val="24"/>
        </w:rPr>
        <w:t xml:space="preserve">ked with a </w:t>
      </w:r>
      <w:r w:rsidR="009A13C6" w:rsidRPr="00D10C21">
        <w:rPr>
          <w:rFonts w:ascii="Arial" w:hAnsi="Arial" w:cs="Arial"/>
          <w:szCs w:val="24"/>
        </w:rPr>
        <w:t>security marking</w:t>
      </w:r>
      <w:r w:rsidR="00F87F83" w:rsidRPr="00D10C21">
        <w:rPr>
          <w:rFonts w:ascii="Arial" w:hAnsi="Arial" w:cs="Arial"/>
          <w:szCs w:val="24"/>
        </w:rPr>
        <w:t>, in</w:t>
      </w:r>
      <w:r w:rsidRPr="00D10C21">
        <w:rPr>
          <w:rFonts w:ascii="Arial" w:hAnsi="Arial" w:cs="Arial"/>
          <w:szCs w:val="24"/>
        </w:rPr>
        <w:t xml:space="preserve"> which case it must be treated and stored in accordance with the Governm</w:t>
      </w:r>
      <w:r w:rsidR="00F87F83" w:rsidRPr="00D10C21">
        <w:rPr>
          <w:rFonts w:ascii="Arial" w:hAnsi="Arial" w:cs="Arial"/>
          <w:szCs w:val="24"/>
        </w:rPr>
        <w:t xml:space="preserve">ent regulations for that </w:t>
      </w:r>
      <w:r w:rsidR="00593B9D">
        <w:rPr>
          <w:rFonts w:ascii="Arial" w:hAnsi="Arial" w:cs="Arial"/>
          <w:szCs w:val="24"/>
        </w:rPr>
        <w:t>Protecti</w:t>
      </w:r>
      <w:r w:rsidR="00640AA4">
        <w:rPr>
          <w:rFonts w:ascii="Arial" w:hAnsi="Arial" w:cs="Arial"/>
          <w:szCs w:val="24"/>
        </w:rPr>
        <w:t>v</w:t>
      </w:r>
      <w:r w:rsidR="00593B9D">
        <w:rPr>
          <w:rFonts w:ascii="Arial" w:hAnsi="Arial" w:cs="Arial"/>
          <w:szCs w:val="24"/>
        </w:rPr>
        <w:t>e Marking in JSP 440</w:t>
      </w:r>
      <w:r w:rsidR="00C8492A" w:rsidRPr="00D10C21">
        <w:rPr>
          <w:rFonts w:ascii="Arial" w:hAnsi="Arial" w:cs="Arial"/>
          <w:szCs w:val="24"/>
        </w:rPr>
        <w:t>n</w:t>
      </w:r>
      <w:r w:rsidRPr="00D10C21">
        <w:rPr>
          <w:rFonts w:ascii="Arial" w:hAnsi="Arial" w:cs="Arial"/>
          <w:szCs w:val="24"/>
        </w:rPr>
        <w:t>. If unsuccessful in this competition, you must seek disposal instructions for that GFI</w:t>
      </w:r>
      <w:r w:rsidR="00ED45A1">
        <w:rPr>
          <w:rFonts w:ascii="Arial" w:hAnsi="Arial" w:cs="Arial"/>
          <w:szCs w:val="24"/>
        </w:rPr>
        <w:t xml:space="preserve"> and GFD</w:t>
      </w:r>
      <w:r w:rsidRPr="00D10C21">
        <w:rPr>
          <w:rFonts w:ascii="Arial" w:hAnsi="Arial" w:cs="Arial"/>
          <w:szCs w:val="24"/>
        </w:rPr>
        <w:t xml:space="preserve"> from the named Commercial Officer</w:t>
      </w:r>
      <w:r w:rsidR="00D10C21" w:rsidRPr="00D10C21">
        <w:rPr>
          <w:rFonts w:ascii="Arial" w:hAnsi="Arial" w:cs="Arial"/>
          <w:szCs w:val="24"/>
        </w:rPr>
        <w:t xml:space="preserve"> and return any GF</w:t>
      </w:r>
      <w:r w:rsidR="00ED45A1">
        <w:rPr>
          <w:rFonts w:ascii="Arial" w:hAnsi="Arial" w:cs="Arial"/>
          <w:szCs w:val="24"/>
        </w:rPr>
        <w:t>A</w:t>
      </w:r>
      <w:r w:rsidR="00D10C21" w:rsidRPr="00D10C21">
        <w:rPr>
          <w:rFonts w:ascii="Arial" w:hAnsi="Arial" w:cs="Arial"/>
          <w:szCs w:val="24"/>
        </w:rPr>
        <w:t xml:space="preserve"> to the named contact at A22</w:t>
      </w:r>
      <w:r w:rsidRPr="00D10C21">
        <w:rPr>
          <w:rFonts w:ascii="Arial" w:hAnsi="Arial" w:cs="Arial"/>
          <w:szCs w:val="24"/>
        </w:rPr>
        <w:t xml:space="preserve">. </w:t>
      </w:r>
      <w:r w:rsidR="00C34206">
        <w:rPr>
          <w:rFonts w:ascii="Arial" w:hAnsi="Arial" w:cs="Arial"/>
          <w:szCs w:val="24"/>
        </w:rPr>
        <w:t xml:space="preserve"> Details of each </w:t>
      </w:r>
      <w:r w:rsidR="00C34206" w:rsidRPr="00BD6674">
        <w:rPr>
          <w:rFonts w:ascii="Arial" w:hAnsi="Arial" w:cs="Arial"/>
          <w:szCs w:val="24"/>
        </w:rPr>
        <w:t>item, of GFI</w:t>
      </w:r>
      <w:r w:rsidR="0003736A" w:rsidRPr="00BD6674">
        <w:rPr>
          <w:rFonts w:ascii="Arial" w:hAnsi="Arial" w:cs="Arial"/>
          <w:szCs w:val="24"/>
        </w:rPr>
        <w:t xml:space="preserve"> and GFD</w:t>
      </w:r>
      <w:r w:rsidR="00C34206" w:rsidRPr="00BD6674">
        <w:rPr>
          <w:rFonts w:ascii="Arial" w:hAnsi="Arial" w:cs="Arial"/>
          <w:szCs w:val="24"/>
        </w:rPr>
        <w:t xml:space="preserve"> is detailed at Schedule 5</w:t>
      </w:r>
      <w:r w:rsidR="00775B16" w:rsidRPr="00BD6674">
        <w:rPr>
          <w:rFonts w:ascii="Arial" w:hAnsi="Arial" w:cs="Arial"/>
          <w:szCs w:val="24"/>
        </w:rPr>
        <w:t xml:space="preserve"> to the Contract</w:t>
      </w:r>
      <w:r w:rsidR="0003736A" w:rsidRPr="00BD6674">
        <w:rPr>
          <w:rFonts w:ascii="Arial" w:hAnsi="Arial" w:cs="Arial"/>
          <w:szCs w:val="24"/>
        </w:rPr>
        <w:t xml:space="preserve">. </w:t>
      </w:r>
    </w:p>
    <w:p w:rsidR="00C34206" w:rsidRPr="00BD6674" w:rsidRDefault="00D10C21" w:rsidP="00A02BD5">
      <w:pPr>
        <w:pStyle w:val="ListParagraph"/>
        <w:numPr>
          <w:ilvl w:val="0"/>
          <w:numId w:val="28"/>
        </w:numPr>
        <w:suppressAutoHyphens/>
        <w:spacing w:after="0"/>
        <w:rPr>
          <w:rFonts w:ascii="Arial" w:hAnsi="Arial" w:cs="Arial"/>
          <w:szCs w:val="24"/>
        </w:rPr>
      </w:pPr>
      <w:r w:rsidRPr="00BD6674">
        <w:rPr>
          <w:rFonts w:ascii="Arial" w:hAnsi="Arial" w:cs="Arial"/>
          <w:szCs w:val="24"/>
        </w:rPr>
        <w:t xml:space="preserve">Where the Authority provides Government Furnished Assets (GFA) in support of this competition, you must include details of the GFA in your Public Store Account and treat it in accordance with Def Stan 05-99 and the regulations governing </w:t>
      </w:r>
      <w:r w:rsidR="00593B9D">
        <w:rPr>
          <w:rFonts w:ascii="Arial" w:hAnsi="Arial" w:cs="Arial"/>
          <w:szCs w:val="24"/>
        </w:rPr>
        <w:t>Protective Markings</w:t>
      </w:r>
      <w:r w:rsidRPr="00BD6674">
        <w:rPr>
          <w:rFonts w:ascii="Arial" w:hAnsi="Arial" w:cs="Arial"/>
          <w:szCs w:val="24"/>
        </w:rPr>
        <w:t xml:space="preserve">.  If unsuccessful in this competition, you must seek disposal instructions for that GFA from the named Commercial Officer. </w:t>
      </w:r>
      <w:r w:rsidR="00C34206" w:rsidRPr="00BD6674">
        <w:rPr>
          <w:rFonts w:ascii="Arial" w:hAnsi="Arial" w:cs="Arial"/>
          <w:szCs w:val="24"/>
        </w:rPr>
        <w:t xml:space="preserve"> Details of each item of GFA is detailed at Schedule 11</w:t>
      </w:r>
      <w:r w:rsidR="00775B16" w:rsidRPr="00BD6674">
        <w:rPr>
          <w:rFonts w:ascii="Arial" w:hAnsi="Arial" w:cs="Arial"/>
          <w:szCs w:val="24"/>
        </w:rPr>
        <w:t xml:space="preserve"> to the Contract</w:t>
      </w:r>
      <w:r w:rsidR="00C34206" w:rsidRPr="00BD6674">
        <w:rPr>
          <w:rFonts w:ascii="Arial" w:hAnsi="Arial" w:cs="Arial"/>
          <w:szCs w:val="24"/>
        </w:rPr>
        <w:t>.</w:t>
      </w:r>
    </w:p>
    <w:p w:rsidR="009551A8" w:rsidRPr="00BD6674" w:rsidRDefault="00BD6674" w:rsidP="00A02BD5">
      <w:pPr>
        <w:suppressAutoHyphens/>
        <w:ind w:left="851" w:hanging="311"/>
        <w:rPr>
          <w:rFonts w:cs="Arial"/>
        </w:rPr>
      </w:pPr>
      <w:r>
        <w:rPr>
          <w:rFonts w:cs="Arial"/>
        </w:rPr>
        <w:t xml:space="preserve">c. </w:t>
      </w:r>
      <w:r w:rsidR="009551A8" w:rsidRPr="00BD6674">
        <w:rPr>
          <w:rFonts w:cs="Arial"/>
        </w:rPr>
        <w:t>Where there is Government Furni</w:t>
      </w:r>
      <w:r w:rsidRPr="00BD6674">
        <w:rPr>
          <w:rFonts w:cs="Arial"/>
        </w:rPr>
        <w:t xml:space="preserve">shed </w:t>
      </w:r>
      <w:r w:rsidR="009A13C6" w:rsidRPr="00BD6674">
        <w:rPr>
          <w:rFonts w:cs="Arial"/>
        </w:rPr>
        <w:t>Information, Documents,</w:t>
      </w:r>
      <w:r w:rsidRPr="00BD6674">
        <w:rPr>
          <w:rFonts w:cs="Arial"/>
        </w:rPr>
        <w:t xml:space="preserve"> or</w:t>
      </w:r>
      <w:r w:rsidR="009551A8" w:rsidRPr="00BD6674">
        <w:rPr>
          <w:rFonts w:cs="Arial"/>
        </w:rPr>
        <w:t xml:space="preserve"> GFA</w:t>
      </w:r>
      <w:r w:rsidRPr="00BD6674">
        <w:rPr>
          <w:rFonts w:cs="Arial"/>
        </w:rPr>
        <w:t xml:space="preserve"> which</w:t>
      </w:r>
      <w:r w:rsidR="009551A8" w:rsidRPr="00BD6674">
        <w:rPr>
          <w:rFonts w:cs="Arial"/>
        </w:rPr>
        <w:t xml:space="preserve"> </w:t>
      </w:r>
      <w:r w:rsidR="009E6357" w:rsidRPr="00BD6674">
        <w:rPr>
          <w:rFonts w:cs="Arial"/>
        </w:rPr>
        <w:t xml:space="preserve">is </w:t>
      </w:r>
      <w:r w:rsidR="009551A8" w:rsidRPr="00BD6674">
        <w:rPr>
          <w:rFonts w:cs="Arial"/>
        </w:rPr>
        <w:t>not identified as being provided by the Authority in support of the contract</w:t>
      </w:r>
      <w:r w:rsidRPr="00BD6674">
        <w:rPr>
          <w:rFonts w:cs="Arial"/>
        </w:rPr>
        <w:t>,</w:t>
      </w:r>
      <w:r w:rsidR="009551A8" w:rsidRPr="00BD6674">
        <w:rPr>
          <w:rFonts w:cs="Arial"/>
        </w:rPr>
        <w:t xml:space="preserve"> which the Tenderer believes they will require, they are to detail that in their tender response.</w:t>
      </w:r>
      <w:r w:rsidR="00287017" w:rsidRPr="00BD6674">
        <w:rPr>
          <w:rFonts w:cs="Arial"/>
        </w:rPr>
        <w:t xml:space="preserve"> Where the Authority has identified that a document/database/other document is to be developed and maintained utilising a third party software application, the Contractor should confirm if they can provide that from their own resources or may require the Authority to provide it.</w:t>
      </w:r>
    </w:p>
    <w:p w:rsidR="00990327" w:rsidRPr="007434C1" w:rsidRDefault="00990327" w:rsidP="00A02BD5">
      <w:pPr>
        <w:tabs>
          <w:tab w:val="num" w:pos="540"/>
        </w:tabs>
        <w:suppressAutoHyphens/>
        <w:spacing w:before="120" w:after="120"/>
        <w:jc w:val="both"/>
        <w:rPr>
          <w:rFonts w:cs="Arial"/>
          <w:b/>
          <w:sz w:val="26"/>
          <w:szCs w:val="26"/>
        </w:rPr>
      </w:pPr>
      <w:r w:rsidRPr="007434C1">
        <w:rPr>
          <w:rFonts w:cs="Arial"/>
          <w:b/>
          <w:sz w:val="26"/>
          <w:szCs w:val="26"/>
        </w:rPr>
        <w:t>Standstill Period</w:t>
      </w:r>
    </w:p>
    <w:p w:rsidR="00990327" w:rsidRPr="0098022D" w:rsidRDefault="00990327" w:rsidP="00A02BD5">
      <w:pPr>
        <w:tabs>
          <w:tab w:val="num" w:pos="567"/>
        </w:tabs>
        <w:suppressAutoHyphens/>
        <w:spacing w:before="120" w:after="120"/>
        <w:jc w:val="both"/>
        <w:rPr>
          <w:i/>
        </w:rPr>
      </w:pPr>
      <w:r w:rsidRPr="007434C1">
        <w:rPr>
          <w:rFonts w:cs="Arial"/>
        </w:rPr>
        <w:t>F10.</w:t>
      </w:r>
      <w:r w:rsidRPr="007434C1">
        <w:rPr>
          <w:rFonts w:cs="Arial"/>
        </w:rPr>
        <w:tab/>
        <w:t xml:space="preserve">The Authority is obliged under certain circumstances to allow a space of ten (10) calendar days between the date of dispatch of its notice to Tenderers before entering into a contract, known as the standstill period. </w:t>
      </w:r>
      <w:r w:rsidRPr="007434C1">
        <w:t xml:space="preserve">This period is to give unsuccessful Tenderers an opportunity to make a legal challenge before the contract is entered into if there has been, or it is alleged that there has been, a breach of the Regulations. </w:t>
      </w:r>
      <w:r w:rsidRPr="007434C1">
        <w:rPr>
          <w:rFonts w:cs="Arial"/>
        </w:rPr>
        <w:t xml:space="preserve">The standstill period ends at midnight at the end of the 10th day </w:t>
      </w:r>
      <w:r w:rsidRPr="007434C1">
        <w:rPr>
          <w:rFonts w:cs="Arial"/>
        </w:rPr>
        <w:lastRenderedPageBreak/>
        <w:t>after the date the DEFFORM 158 is sent. Where this is not a working day, it extends to midnight at the end of the next working day.</w:t>
      </w:r>
    </w:p>
    <w:p w:rsidR="00990327" w:rsidRPr="0098022D" w:rsidRDefault="00990327" w:rsidP="00A02BD5">
      <w:pPr>
        <w:keepNext/>
        <w:overflowPunct w:val="0"/>
        <w:autoSpaceDE w:val="0"/>
        <w:autoSpaceDN w:val="0"/>
        <w:adjustRightInd w:val="0"/>
        <w:spacing w:before="240" w:after="60"/>
        <w:jc w:val="both"/>
        <w:textAlignment w:val="baseline"/>
        <w:outlineLvl w:val="2"/>
        <w:rPr>
          <w:b/>
          <w:kern w:val="22"/>
          <w:sz w:val="26"/>
          <w:szCs w:val="20"/>
        </w:rPr>
      </w:pPr>
      <w:r w:rsidRPr="0098022D">
        <w:rPr>
          <w:b/>
          <w:bCs/>
          <w:spacing w:val="-2"/>
          <w:kern w:val="22"/>
          <w:sz w:val="26"/>
          <w:szCs w:val="22"/>
        </w:rPr>
        <w:t xml:space="preserve">Publicity Announcement </w:t>
      </w:r>
    </w:p>
    <w:p w:rsidR="00990327" w:rsidRPr="007434C1" w:rsidRDefault="00990327" w:rsidP="00A02BD5">
      <w:pPr>
        <w:tabs>
          <w:tab w:val="num" w:pos="567"/>
        </w:tabs>
        <w:suppressAutoHyphens/>
        <w:spacing w:before="120" w:after="120"/>
        <w:jc w:val="both"/>
        <w:rPr>
          <w:spacing w:val="-2"/>
          <w:szCs w:val="22"/>
        </w:rPr>
      </w:pPr>
      <w:r w:rsidRPr="007434C1">
        <w:rPr>
          <w:rFonts w:cs="Arial"/>
          <w:szCs w:val="22"/>
        </w:rPr>
        <w:t>F11.</w:t>
      </w:r>
      <w:r w:rsidRPr="007434C1">
        <w:rPr>
          <w:rFonts w:cs="Arial"/>
          <w:szCs w:val="22"/>
        </w:rPr>
        <w:tab/>
        <w:t>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rsidR="00990327" w:rsidRPr="007434C1" w:rsidRDefault="00990327" w:rsidP="00A02BD5">
      <w:pPr>
        <w:tabs>
          <w:tab w:val="num" w:pos="567"/>
        </w:tabs>
        <w:suppressAutoHyphens/>
        <w:spacing w:before="120" w:after="120"/>
        <w:jc w:val="both"/>
        <w:rPr>
          <w:spacing w:val="-2"/>
          <w:szCs w:val="22"/>
        </w:rPr>
      </w:pPr>
      <w:r w:rsidRPr="007434C1">
        <w:rPr>
          <w:rFonts w:cs="Arial"/>
          <w:szCs w:val="22"/>
        </w:rPr>
        <w:t>F12.</w:t>
      </w:r>
      <w:r w:rsidRPr="007434C1">
        <w:rPr>
          <w:rFonts w:cs="Arial"/>
          <w:szCs w:val="22"/>
        </w:rPr>
        <w:tab/>
        <w:t xml:space="preserve">If you wish to make a similar announcement, you must seek approval from the named Commercial Officer.   </w:t>
      </w:r>
    </w:p>
    <w:p w:rsidR="00990327" w:rsidRPr="0098022D" w:rsidRDefault="00990327" w:rsidP="00A02BD5">
      <w:pPr>
        <w:suppressAutoHyphens/>
        <w:spacing w:before="120" w:after="120"/>
        <w:jc w:val="both"/>
        <w:rPr>
          <w:spacing w:val="-2"/>
          <w:szCs w:val="22"/>
        </w:rPr>
      </w:pPr>
      <w:r w:rsidRPr="007434C1">
        <w:rPr>
          <w:spacing w:val="-2"/>
          <w:szCs w:val="22"/>
        </w:rPr>
        <w:t>F13.</w:t>
      </w:r>
      <w:r w:rsidRPr="007434C1">
        <w:rPr>
          <w:spacing w:val="-2"/>
          <w:szCs w:val="22"/>
        </w:rPr>
        <w:tab/>
        <w:t>Under no circumstances should you confirm to any Third Party the Authority’s acceptance of an offer of contract prior to either informing the Authority of your acceptance or the Authority’s announcement of the award of contract, whichever occurs first.</w:t>
      </w:r>
      <w:r w:rsidRPr="0098022D">
        <w:rPr>
          <w:spacing w:val="-2"/>
          <w:szCs w:val="22"/>
        </w:rPr>
        <w:t xml:space="preserve"> </w:t>
      </w:r>
    </w:p>
    <w:p w:rsidR="00990327" w:rsidRPr="0098022D" w:rsidRDefault="00990327" w:rsidP="00A02BD5">
      <w:pPr>
        <w:keepNext/>
        <w:overflowPunct w:val="0"/>
        <w:autoSpaceDE w:val="0"/>
        <w:autoSpaceDN w:val="0"/>
        <w:adjustRightInd w:val="0"/>
        <w:spacing w:before="240" w:after="60"/>
        <w:jc w:val="both"/>
        <w:textAlignment w:val="baseline"/>
        <w:outlineLvl w:val="2"/>
        <w:rPr>
          <w:b/>
          <w:bCs/>
          <w:spacing w:val="-2"/>
          <w:kern w:val="22"/>
          <w:sz w:val="26"/>
          <w:szCs w:val="22"/>
        </w:rPr>
      </w:pPr>
      <w:r w:rsidRPr="0098022D">
        <w:rPr>
          <w:b/>
          <w:bCs/>
          <w:spacing w:val="-2"/>
          <w:kern w:val="22"/>
          <w:sz w:val="26"/>
          <w:szCs w:val="22"/>
        </w:rPr>
        <w:t>Sensitive Information</w:t>
      </w:r>
    </w:p>
    <w:p w:rsidR="00990327" w:rsidRPr="007434C1" w:rsidRDefault="00990327" w:rsidP="00A02BD5">
      <w:pPr>
        <w:keepLines/>
        <w:tabs>
          <w:tab w:val="num" w:pos="567"/>
        </w:tabs>
        <w:suppressAutoHyphens/>
        <w:spacing w:before="120" w:after="120"/>
        <w:jc w:val="both"/>
        <w:rPr>
          <w:spacing w:val="-2"/>
          <w:szCs w:val="22"/>
        </w:rPr>
      </w:pPr>
      <w:r w:rsidRPr="0098022D">
        <w:rPr>
          <w:spacing w:val="-2"/>
          <w:szCs w:val="22"/>
        </w:rPr>
        <w:t>F14.</w:t>
      </w:r>
      <w:r w:rsidRPr="0098022D">
        <w:rPr>
          <w:spacing w:val="-2"/>
          <w:szCs w:val="22"/>
        </w:rPr>
        <w:tab/>
      </w:r>
      <w:r w:rsidRPr="007434C1">
        <w:rPr>
          <w:spacing w:val="-2"/>
          <w:szCs w:val="22"/>
        </w:rPr>
        <w:t xml:space="preserve">All Central Government Departments and their Executive Agencies and Non Departmental Public Bodies are subject to control and reporting within Government.  In particular, they report </w:t>
      </w:r>
      <w:r w:rsidRPr="007434C1">
        <w:rPr>
          <w:rFonts w:cs="Arial"/>
        </w:rPr>
        <w:t>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rsidR="00990327" w:rsidRDefault="00990327" w:rsidP="00A02BD5">
      <w:pPr>
        <w:suppressAutoHyphens/>
        <w:spacing w:before="120" w:after="120"/>
        <w:jc w:val="both"/>
        <w:rPr>
          <w:rFonts w:cs="Arial"/>
        </w:rPr>
      </w:pPr>
      <w:r w:rsidRPr="007434C1">
        <w:rPr>
          <w:rFonts w:cs="Arial"/>
        </w:rPr>
        <w:t>F15.</w:t>
      </w:r>
      <w:r w:rsidRPr="007434C1">
        <w:rPr>
          <w:rFonts w:cs="Arial"/>
        </w:rPr>
        <w:tab/>
        <w:t>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and consent to these terms as part of the competition process.  This allows the MOD to share information with other Government departments while complying with our obligations to maintain confidentiality</w:t>
      </w:r>
      <w:r w:rsidRPr="0098022D">
        <w:rPr>
          <w:rFonts w:cs="Arial"/>
        </w:rPr>
        <w:t>.</w:t>
      </w:r>
    </w:p>
    <w:p w:rsidR="00342528" w:rsidRPr="00990327" w:rsidRDefault="00342528" w:rsidP="00A02BD5">
      <w:pPr>
        <w:suppressAutoHyphens/>
        <w:spacing w:before="120" w:after="120"/>
        <w:jc w:val="both"/>
        <w:rPr>
          <w:spacing w:val="-2"/>
          <w:szCs w:val="22"/>
        </w:rPr>
      </w:pPr>
      <w:r w:rsidRPr="002A0D3B">
        <w:rPr>
          <w:spacing w:val="-2"/>
          <w:szCs w:val="22"/>
        </w:rPr>
        <w:t>F16.</w:t>
      </w:r>
      <w:r w:rsidR="00E85A8B">
        <w:rPr>
          <w:spacing w:val="-2"/>
          <w:szCs w:val="22"/>
        </w:rPr>
        <w:tab/>
      </w:r>
      <w:r w:rsidRPr="002A0D3B">
        <w:rPr>
          <w:spacing w:val="-2"/>
          <w:szCs w:val="22"/>
        </w:rPr>
        <w:t xml:space="preserve">The Authority reserves the right to disclose on a confidential basis any information it receives from Tenderers during the procurement process (including information identified by the Tenderer as Commercially Sensitive Information in accordance with the provisions of this </w:t>
      </w:r>
      <w:r w:rsidR="009E6357">
        <w:rPr>
          <w:spacing w:val="-2"/>
          <w:szCs w:val="22"/>
        </w:rPr>
        <w:t>ITN</w:t>
      </w:r>
      <w:r w:rsidRPr="002A0D3B">
        <w:rPr>
          <w:spacing w:val="-2"/>
          <w:szCs w:val="22"/>
        </w:rPr>
        <w:t>/</w:t>
      </w:r>
      <w:r w:rsidR="009E6357">
        <w:rPr>
          <w:spacing w:val="-2"/>
          <w:szCs w:val="22"/>
        </w:rPr>
        <w:t>ITN</w:t>
      </w:r>
      <w:r w:rsidRPr="002A0D3B">
        <w:rPr>
          <w:spacing w:val="-2"/>
          <w:szCs w:val="22"/>
        </w:rPr>
        <w:t>) to any third party engaged by the Authority for the specific purpose of evaluating or assisting the Authority in the evaluation of the Tenderer’s Tender. In providing such information the Tenderer consents to such disclosure.</w:t>
      </w:r>
    </w:p>
    <w:p w:rsidR="00990327" w:rsidRPr="00900221" w:rsidRDefault="00990327" w:rsidP="00A02BD5">
      <w:pPr>
        <w:tabs>
          <w:tab w:val="num" w:pos="540"/>
        </w:tabs>
        <w:suppressAutoHyphens/>
        <w:spacing w:before="120" w:after="120"/>
        <w:jc w:val="both"/>
        <w:rPr>
          <w:b/>
          <w:sz w:val="26"/>
          <w:szCs w:val="26"/>
        </w:rPr>
      </w:pPr>
      <w:r w:rsidRPr="00900221">
        <w:rPr>
          <w:b/>
          <w:sz w:val="26"/>
          <w:szCs w:val="26"/>
        </w:rPr>
        <w:t>Remedies for Breach of Contract</w:t>
      </w:r>
    </w:p>
    <w:p w:rsidR="00990327" w:rsidRPr="00990327" w:rsidRDefault="00990327" w:rsidP="00A02BD5">
      <w:pPr>
        <w:suppressAutoHyphens/>
        <w:spacing w:before="120" w:after="120"/>
        <w:jc w:val="both"/>
        <w:rPr>
          <w:spacing w:val="-2"/>
          <w:szCs w:val="22"/>
        </w:rPr>
      </w:pPr>
      <w:r w:rsidRPr="00990327">
        <w:rPr>
          <w:spacing w:val="-2"/>
          <w:szCs w:val="22"/>
        </w:rPr>
        <w:t>F1</w:t>
      </w:r>
      <w:r w:rsidR="00342528">
        <w:rPr>
          <w:spacing w:val="-2"/>
          <w:szCs w:val="22"/>
        </w:rPr>
        <w:t>7</w:t>
      </w:r>
      <w:r w:rsidRPr="00990327">
        <w:rPr>
          <w:spacing w:val="-2"/>
          <w:szCs w:val="22"/>
        </w:rPr>
        <w:t>.</w:t>
      </w:r>
      <w:r w:rsidRPr="00990327">
        <w:rPr>
          <w:spacing w:val="-2"/>
          <w:szCs w:val="22"/>
        </w:rPr>
        <w:tab/>
      </w:r>
      <w:r w:rsidR="00D10C21">
        <w:rPr>
          <w:spacing w:val="-2"/>
          <w:szCs w:val="22"/>
        </w:rPr>
        <w:t>Y</w:t>
      </w:r>
      <w:r w:rsidRPr="00990327">
        <w:rPr>
          <w:spacing w:val="-2"/>
          <w:szCs w:val="22"/>
        </w:rPr>
        <w:t xml:space="preserve">ou should be aware of the contractual remedies set out in the Contract Conditions </w:t>
      </w:r>
      <w:r w:rsidR="00D10C21">
        <w:rPr>
          <w:spacing w:val="-2"/>
          <w:szCs w:val="22"/>
        </w:rPr>
        <w:t>DEFCON 656B</w:t>
      </w:r>
      <w:r w:rsidRPr="00990327">
        <w:rPr>
          <w:spacing w:val="-2"/>
          <w:szCs w:val="22"/>
        </w:rPr>
        <w:t xml:space="preserve"> which may apply in the event of a breach of contract by the contractor.  Damages for breach of contract are not limited under the contract.  However, you should also note under </w:t>
      </w:r>
      <w:r w:rsidR="00D10C21">
        <w:rPr>
          <w:spacing w:val="-2"/>
          <w:szCs w:val="22"/>
        </w:rPr>
        <w:t>DEFCON 656B</w:t>
      </w:r>
      <w:r w:rsidRPr="00990327">
        <w:rPr>
          <w:spacing w:val="-2"/>
          <w:szCs w:val="22"/>
        </w:rPr>
        <w:t xml:space="preserve"> that in exercising its rights and remedies under the contract the Authority must act in a reasonable and proportionate manner having regard to the nature and consequences of the breach of contract.  If you are unsure about the potential liability under the contract, you should seek advice from the named Commercial Officer. </w:t>
      </w:r>
    </w:p>
    <w:p w:rsidR="00990327" w:rsidRPr="00D14898" w:rsidRDefault="00990327" w:rsidP="00A02BD5">
      <w:pPr>
        <w:keepNext/>
        <w:overflowPunct w:val="0"/>
        <w:autoSpaceDE w:val="0"/>
        <w:autoSpaceDN w:val="0"/>
        <w:adjustRightInd w:val="0"/>
        <w:spacing w:before="240" w:after="60"/>
        <w:jc w:val="both"/>
        <w:textAlignment w:val="baseline"/>
        <w:outlineLvl w:val="2"/>
        <w:rPr>
          <w:b/>
          <w:kern w:val="22"/>
          <w:sz w:val="26"/>
          <w:szCs w:val="20"/>
        </w:rPr>
      </w:pPr>
      <w:r w:rsidRPr="0098022D">
        <w:rPr>
          <w:b/>
          <w:spacing w:val="-2"/>
          <w:kern w:val="22"/>
          <w:sz w:val="26"/>
          <w:szCs w:val="22"/>
        </w:rPr>
        <w:t>Reportable Requirements</w:t>
      </w:r>
    </w:p>
    <w:p w:rsidR="00990327" w:rsidRPr="0098022D" w:rsidRDefault="00990327" w:rsidP="00A02BD5">
      <w:pPr>
        <w:suppressAutoHyphens/>
        <w:spacing w:before="120" w:after="120"/>
        <w:jc w:val="both"/>
        <w:rPr>
          <w:spacing w:val="-2"/>
          <w:szCs w:val="22"/>
        </w:rPr>
      </w:pPr>
      <w:r w:rsidRPr="0098022D">
        <w:rPr>
          <w:rFonts w:cs="Arial"/>
          <w:bCs/>
          <w:szCs w:val="22"/>
        </w:rPr>
        <w:t>F1</w:t>
      </w:r>
      <w:r w:rsidR="00342528">
        <w:rPr>
          <w:rFonts w:cs="Arial"/>
          <w:bCs/>
          <w:szCs w:val="22"/>
        </w:rPr>
        <w:t>8</w:t>
      </w:r>
      <w:r w:rsidRPr="0098022D">
        <w:rPr>
          <w:rFonts w:cs="Arial"/>
          <w:bCs/>
          <w:szCs w:val="22"/>
        </w:rPr>
        <w:t>.</w:t>
      </w:r>
      <w:r w:rsidRPr="0098022D">
        <w:rPr>
          <w:rFonts w:cs="Arial"/>
          <w:bCs/>
          <w:szCs w:val="22"/>
        </w:rPr>
        <w:tab/>
        <w:t>Listed in the DEFFORM 47 Annex A (Offer) are the Mandatory Declarations. It is a Condition of Tendering that you complete and attach the returns listed in the Annex and, where you select yes, you attach the relevant information.</w:t>
      </w:r>
    </w:p>
    <w:p w:rsidR="00990327" w:rsidRPr="0098022D" w:rsidRDefault="00990327" w:rsidP="00A02BD5">
      <w:pPr>
        <w:tabs>
          <w:tab w:val="num" w:pos="540"/>
        </w:tabs>
        <w:suppressAutoHyphens/>
        <w:spacing w:before="120" w:after="120"/>
        <w:jc w:val="both"/>
        <w:rPr>
          <w:rFonts w:cs="Arial"/>
          <w:szCs w:val="22"/>
        </w:rPr>
      </w:pPr>
      <w:r w:rsidRPr="0098022D">
        <w:rPr>
          <w:rFonts w:cs="Arial"/>
          <w:bCs/>
          <w:szCs w:val="22"/>
        </w:rPr>
        <w:t>F1</w:t>
      </w:r>
      <w:r w:rsidR="00342528">
        <w:rPr>
          <w:rFonts w:cs="Arial"/>
          <w:bCs/>
          <w:szCs w:val="22"/>
        </w:rPr>
        <w:t>9</w:t>
      </w:r>
      <w:r w:rsidRPr="0098022D">
        <w:rPr>
          <w:rFonts w:cs="Arial"/>
          <w:bCs/>
          <w:szCs w:val="22"/>
        </w:rPr>
        <w:t>.</w:t>
      </w:r>
      <w:r w:rsidRPr="0098022D">
        <w:rPr>
          <w:rFonts w:cs="Arial"/>
          <w:bCs/>
          <w:szCs w:val="22"/>
        </w:rPr>
        <w:tab/>
        <w:t>The answers provided are for statistical or Contract Management purposes and are not evaluated. However, failure to complete this part of the Annex makes your Tender non-compliant.</w:t>
      </w:r>
      <w:r w:rsidRPr="0098022D">
        <w:rPr>
          <w:rFonts w:cs="Arial"/>
          <w:szCs w:val="22"/>
        </w:rPr>
        <w:t xml:space="preserve"> </w:t>
      </w:r>
    </w:p>
    <w:p w:rsidR="00F87F83" w:rsidRDefault="00990327" w:rsidP="00A02BD5">
      <w:pPr>
        <w:rPr>
          <w:rFonts w:cs="Arial"/>
          <w:color w:val="FF0000"/>
          <w:szCs w:val="22"/>
        </w:rPr>
      </w:pPr>
      <w:r w:rsidRPr="0098022D">
        <w:rPr>
          <w:rFonts w:cs="Arial"/>
          <w:szCs w:val="22"/>
        </w:rPr>
        <w:lastRenderedPageBreak/>
        <w:t>F</w:t>
      </w:r>
      <w:r w:rsidR="00342528">
        <w:rPr>
          <w:rFonts w:cs="Arial"/>
          <w:szCs w:val="22"/>
        </w:rPr>
        <w:t>20</w:t>
      </w:r>
      <w:r w:rsidRPr="0098022D">
        <w:rPr>
          <w:rFonts w:cs="Arial"/>
          <w:szCs w:val="22"/>
        </w:rPr>
        <w:t>.</w:t>
      </w:r>
      <w:r w:rsidRPr="0098022D">
        <w:rPr>
          <w:rFonts w:cs="Arial"/>
          <w:szCs w:val="22"/>
        </w:rPr>
        <w:tab/>
        <w:t>If you are an overseas Contractor and your Tender is successful you will be required to provide the name and address of your banker and the relevant bank account number on contract award.</w:t>
      </w:r>
    </w:p>
    <w:p w:rsidR="00C21DEF" w:rsidRDefault="00C21DEF" w:rsidP="007510C5">
      <w:pPr>
        <w:rPr>
          <w:rFonts w:cs="Arial"/>
          <w:color w:val="FF0000"/>
          <w:szCs w:val="22"/>
        </w:rPr>
      </w:pPr>
    </w:p>
    <w:sectPr w:rsidR="00C21DEF" w:rsidSect="00E41646">
      <w:footerReference w:type="default" r:id="rId10"/>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512" w:rsidRDefault="00A96512">
      <w:r>
        <w:separator/>
      </w:r>
    </w:p>
  </w:endnote>
  <w:endnote w:type="continuationSeparator" w:id="0">
    <w:p w:rsidR="00A96512" w:rsidRDefault="00A9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AA4" w:rsidRDefault="00640AA4" w:rsidP="00882A7E">
    <w:pPr>
      <w:pStyle w:val="Footer"/>
      <w:tabs>
        <w:tab w:val="center" w:pos="5103"/>
      </w:tabs>
    </w:pPr>
    <w:r>
      <w:t>V1.0</w:t>
    </w:r>
    <w:r>
      <w:tab/>
    </w:r>
    <w:r>
      <w:tab/>
    </w:r>
    <w:sdt>
      <w:sdtPr>
        <w:id w:val="-17676813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845E9">
          <w:rPr>
            <w:noProof/>
          </w:rPr>
          <w:t>22</w:t>
        </w:r>
        <w:r>
          <w:rPr>
            <w:noProof/>
          </w:rPr>
          <w:fldChar w:fldCharType="end"/>
        </w:r>
      </w:sdtContent>
    </w:sdt>
  </w:p>
  <w:p w:rsidR="00A96512" w:rsidRPr="00235583" w:rsidRDefault="00A96512" w:rsidP="00640AA4">
    <w:pPr>
      <w:pStyle w:val="Footer"/>
      <w:tabs>
        <w:tab w:val="center" w:pos="5103"/>
      </w:tabs>
      <w:ind w:right="-567"/>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512" w:rsidRDefault="00A96512">
      <w:r>
        <w:separator/>
      </w:r>
    </w:p>
  </w:footnote>
  <w:footnote w:type="continuationSeparator" w:id="0">
    <w:p w:rsidR="00A96512" w:rsidRDefault="00A96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4F47"/>
    <w:multiLevelType w:val="hybridMultilevel"/>
    <w:tmpl w:val="5A20DA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603A56"/>
    <w:multiLevelType w:val="hybridMultilevel"/>
    <w:tmpl w:val="5362489E"/>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14016F"/>
    <w:multiLevelType w:val="hybridMultilevel"/>
    <w:tmpl w:val="33CEE2E0"/>
    <w:lvl w:ilvl="0" w:tplc="471422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F05702B"/>
    <w:multiLevelType w:val="hybridMultilevel"/>
    <w:tmpl w:val="A11AE4E4"/>
    <w:lvl w:ilvl="0" w:tplc="9DE4DD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F264AAE"/>
    <w:multiLevelType w:val="hybridMultilevel"/>
    <w:tmpl w:val="4254EBA4"/>
    <w:lvl w:ilvl="0" w:tplc="3E7210C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16922DA"/>
    <w:multiLevelType w:val="hybridMultilevel"/>
    <w:tmpl w:val="C64E41E4"/>
    <w:lvl w:ilvl="0" w:tplc="8BFA71D4">
      <w:start w:val="11"/>
      <w:numFmt w:val="decimal"/>
      <w:lvlText w:val="E%1."/>
      <w:lvlJc w:val="left"/>
      <w:pPr>
        <w:tabs>
          <w:tab w:val="num" w:pos="370"/>
        </w:tabs>
        <w:ind w:left="370" w:hanging="3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65C4FBB"/>
    <w:multiLevelType w:val="hybridMultilevel"/>
    <w:tmpl w:val="78B075D0"/>
    <w:lvl w:ilvl="0" w:tplc="3F6A4722">
      <w:start w:val="5"/>
      <w:numFmt w:val="decimal"/>
      <w:lvlText w:val="%1."/>
      <w:lvlJc w:val="left"/>
      <w:pPr>
        <w:tabs>
          <w:tab w:val="num" w:pos="2520"/>
        </w:tabs>
        <w:ind w:left="25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9CB164B"/>
    <w:multiLevelType w:val="hybridMultilevel"/>
    <w:tmpl w:val="F7E4940E"/>
    <w:lvl w:ilvl="0" w:tplc="6A268B60">
      <w:start w:val="3"/>
      <w:numFmt w:val="decimal"/>
      <w:lvlText w:val="E%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D167262"/>
    <w:multiLevelType w:val="hybridMultilevel"/>
    <w:tmpl w:val="DE609670"/>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EE36AE4"/>
    <w:multiLevelType w:val="hybridMultilevel"/>
    <w:tmpl w:val="F27AF7EC"/>
    <w:lvl w:ilvl="0" w:tplc="7FCEA8DA">
      <w:start w:val="20"/>
      <w:numFmt w:val="decimal"/>
      <w:lvlText w:val="%1."/>
      <w:lvlJc w:val="left"/>
      <w:pPr>
        <w:tabs>
          <w:tab w:val="num" w:pos="855"/>
        </w:tabs>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6">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nsid w:val="38916497"/>
    <w:multiLevelType w:val="hybridMultilevel"/>
    <w:tmpl w:val="22129414"/>
    <w:lvl w:ilvl="0" w:tplc="08090019">
      <w:start w:val="1"/>
      <w:numFmt w:val="lowerLetter"/>
      <w:lvlText w:val="%1."/>
      <w:lvlJc w:val="left"/>
      <w:pPr>
        <w:ind w:left="720" w:hanging="360"/>
      </w:pPr>
      <w:rPr>
        <w:rFonts w:hint="default"/>
      </w:r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464D3D38"/>
    <w:multiLevelType w:val="hybridMultilevel"/>
    <w:tmpl w:val="BBA2AAD2"/>
    <w:lvl w:ilvl="0" w:tplc="31FE64D6">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nsid w:val="536C138B"/>
    <w:multiLevelType w:val="hybridMultilevel"/>
    <w:tmpl w:val="B16629E4"/>
    <w:lvl w:ilvl="0" w:tplc="5592210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4">
    <w:nsid w:val="53B03C7B"/>
    <w:multiLevelType w:val="hybridMultilevel"/>
    <w:tmpl w:val="70943C1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4532BBA"/>
    <w:multiLevelType w:val="hybridMultilevel"/>
    <w:tmpl w:val="3D5682DA"/>
    <w:lvl w:ilvl="0" w:tplc="674E9122">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6">
    <w:nsid w:val="558F27F8"/>
    <w:multiLevelType w:val="multilevel"/>
    <w:tmpl w:val="4A2CD4A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nsid w:val="57036873"/>
    <w:multiLevelType w:val="hybridMultilevel"/>
    <w:tmpl w:val="853CF1F2"/>
    <w:lvl w:ilvl="0" w:tplc="53F8C9F6">
      <w:start w:val="1"/>
      <w:numFmt w:val="lowerLetter"/>
      <w:lvlText w:val="%1."/>
      <w:lvlJc w:val="left"/>
      <w:pPr>
        <w:tabs>
          <w:tab w:val="num" w:pos="930"/>
        </w:tabs>
        <w:ind w:left="930" w:hanging="57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220047"/>
    <w:multiLevelType w:val="hybridMultilevel"/>
    <w:tmpl w:val="120472C4"/>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F3E1B8B"/>
    <w:multiLevelType w:val="hybridMultilevel"/>
    <w:tmpl w:val="92041A92"/>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616656BE"/>
    <w:multiLevelType w:val="hybridMultilevel"/>
    <w:tmpl w:val="0D1423CE"/>
    <w:lvl w:ilvl="0" w:tplc="6ECE55C8">
      <w:start w:val="1"/>
      <w:numFmt w:val="decimal"/>
      <w:lvlText w:val="(%1)"/>
      <w:lvlJc w:val="left"/>
      <w:pPr>
        <w:tabs>
          <w:tab w:val="num" w:pos="1440"/>
        </w:tabs>
        <w:ind w:left="1440" w:hanging="360"/>
      </w:pPr>
      <w:rPr>
        <w:rFonts w:hint="default"/>
      </w:rPr>
    </w:lvl>
    <w:lvl w:ilvl="1" w:tplc="7F36B9D6">
      <w:start w:val="32"/>
      <w:numFmt w:val="decimal"/>
      <w:lvlText w:val="%2."/>
      <w:lvlJc w:val="left"/>
      <w:pPr>
        <w:tabs>
          <w:tab w:val="num" w:pos="1620"/>
        </w:tabs>
        <w:ind w:left="1620" w:hanging="540"/>
      </w:pPr>
      <w:rPr>
        <w:rFonts w:ascii="Arial"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6443307A"/>
    <w:multiLevelType w:val="hybridMultilevel"/>
    <w:tmpl w:val="FD180916"/>
    <w:lvl w:ilvl="0" w:tplc="44AE4252">
      <w:start w:val="3"/>
      <w:numFmt w:val="lowerLetter"/>
      <w:lvlText w:val="%1."/>
      <w:lvlJc w:val="left"/>
      <w:pPr>
        <w:tabs>
          <w:tab w:val="num" w:pos="927"/>
        </w:tabs>
        <w:ind w:left="927" w:hanging="360"/>
      </w:pPr>
      <w:rPr>
        <w:rFonts w:hint="default"/>
        <w:b w:val="0"/>
      </w:rPr>
    </w:lvl>
    <w:lvl w:ilvl="1" w:tplc="08090019" w:tentative="1">
      <w:start w:val="1"/>
      <w:numFmt w:val="lowerLetter"/>
      <w:lvlText w:val="%2."/>
      <w:lvlJc w:val="left"/>
      <w:pPr>
        <w:tabs>
          <w:tab w:val="num" w:pos="927"/>
        </w:tabs>
        <w:ind w:left="927" w:hanging="360"/>
      </w:pPr>
    </w:lvl>
    <w:lvl w:ilvl="2" w:tplc="0809001B" w:tentative="1">
      <w:start w:val="1"/>
      <w:numFmt w:val="lowerRoman"/>
      <w:lvlText w:val="%3."/>
      <w:lvlJc w:val="right"/>
      <w:pPr>
        <w:tabs>
          <w:tab w:val="num" w:pos="1647"/>
        </w:tabs>
        <w:ind w:left="1647" w:hanging="180"/>
      </w:pPr>
    </w:lvl>
    <w:lvl w:ilvl="3" w:tplc="0809000F" w:tentative="1">
      <w:start w:val="1"/>
      <w:numFmt w:val="decimal"/>
      <w:lvlText w:val="%4."/>
      <w:lvlJc w:val="left"/>
      <w:pPr>
        <w:tabs>
          <w:tab w:val="num" w:pos="2367"/>
        </w:tabs>
        <w:ind w:left="2367" w:hanging="360"/>
      </w:pPr>
    </w:lvl>
    <w:lvl w:ilvl="4" w:tplc="08090019" w:tentative="1">
      <w:start w:val="1"/>
      <w:numFmt w:val="lowerLetter"/>
      <w:lvlText w:val="%5."/>
      <w:lvlJc w:val="left"/>
      <w:pPr>
        <w:tabs>
          <w:tab w:val="num" w:pos="3087"/>
        </w:tabs>
        <w:ind w:left="3087" w:hanging="360"/>
      </w:pPr>
    </w:lvl>
    <w:lvl w:ilvl="5" w:tplc="0809001B" w:tentative="1">
      <w:start w:val="1"/>
      <w:numFmt w:val="lowerRoman"/>
      <w:lvlText w:val="%6."/>
      <w:lvlJc w:val="right"/>
      <w:pPr>
        <w:tabs>
          <w:tab w:val="num" w:pos="3807"/>
        </w:tabs>
        <w:ind w:left="3807" w:hanging="180"/>
      </w:pPr>
    </w:lvl>
    <w:lvl w:ilvl="6" w:tplc="0809000F" w:tentative="1">
      <w:start w:val="1"/>
      <w:numFmt w:val="decimal"/>
      <w:lvlText w:val="%7."/>
      <w:lvlJc w:val="left"/>
      <w:pPr>
        <w:tabs>
          <w:tab w:val="num" w:pos="4527"/>
        </w:tabs>
        <w:ind w:left="4527" w:hanging="360"/>
      </w:pPr>
    </w:lvl>
    <w:lvl w:ilvl="7" w:tplc="08090019" w:tentative="1">
      <w:start w:val="1"/>
      <w:numFmt w:val="lowerLetter"/>
      <w:lvlText w:val="%8."/>
      <w:lvlJc w:val="left"/>
      <w:pPr>
        <w:tabs>
          <w:tab w:val="num" w:pos="5247"/>
        </w:tabs>
        <w:ind w:left="5247" w:hanging="360"/>
      </w:pPr>
    </w:lvl>
    <w:lvl w:ilvl="8" w:tplc="0809001B" w:tentative="1">
      <w:start w:val="1"/>
      <w:numFmt w:val="lowerRoman"/>
      <w:lvlText w:val="%9."/>
      <w:lvlJc w:val="right"/>
      <w:pPr>
        <w:tabs>
          <w:tab w:val="num" w:pos="5967"/>
        </w:tabs>
        <w:ind w:left="5967" w:hanging="180"/>
      </w:pPr>
    </w:lvl>
  </w:abstractNum>
  <w:abstractNum w:abstractNumId="33">
    <w:nsid w:val="6A476FF8"/>
    <w:multiLevelType w:val="hybridMultilevel"/>
    <w:tmpl w:val="C42C7BD0"/>
    <w:lvl w:ilvl="0" w:tplc="7C16BFF6">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34">
    <w:nsid w:val="758C3AAE"/>
    <w:multiLevelType w:val="hybridMultilevel"/>
    <w:tmpl w:val="4C6660EA"/>
    <w:lvl w:ilvl="0" w:tplc="1AD0E2FA">
      <w:start w:val="1"/>
      <w:numFmt w:val="lowerLetter"/>
      <w:lvlText w:val="%1."/>
      <w:lvlJc w:val="left"/>
      <w:pPr>
        <w:ind w:left="1353" w:hanging="360"/>
      </w:pPr>
      <w:rPr>
        <w:rFonts w:ascii="Arial" w:hAnsi="Arial" w:hint="default"/>
        <w:u w:val="none"/>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5">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2"/>
  </w:num>
  <w:num w:numId="2">
    <w:abstractNumId w:val="9"/>
  </w:num>
  <w:num w:numId="3">
    <w:abstractNumId w:val="16"/>
  </w:num>
  <w:num w:numId="4">
    <w:abstractNumId w:val="19"/>
  </w:num>
  <w:num w:numId="5">
    <w:abstractNumId w:val="27"/>
  </w:num>
  <w:num w:numId="6">
    <w:abstractNumId w:val="3"/>
  </w:num>
  <w:num w:numId="7">
    <w:abstractNumId w:val="4"/>
  </w:num>
  <w:num w:numId="8">
    <w:abstractNumId w:val="18"/>
  </w:num>
  <w:num w:numId="9">
    <w:abstractNumId w:val="2"/>
  </w:num>
  <w:num w:numId="10">
    <w:abstractNumId w:val="15"/>
  </w:num>
  <w:num w:numId="11">
    <w:abstractNumId w:val="12"/>
  </w:num>
  <w:num w:numId="12">
    <w:abstractNumId w:val="7"/>
  </w:num>
  <w:num w:numId="13">
    <w:abstractNumId w:val="30"/>
  </w:num>
  <w:num w:numId="14">
    <w:abstractNumId w:val="35"/>
  </w:num>
  <w:num w:numId="15">
    <w:abstractNumId w:val="21"/>
  </w:num>
  <w:num w:numId="16">
    <w:abstractNumId w:val="29"/>
  </w:num>
  <w:num w:numId="17">
    <w:abstractNumId w:val="10"/>
  </w:num>
  <w:num w:numId="18">
    <w:abstractNumId w:val="31"/>
  </w:num>
  <w:num w:numId="19">
    <w:abstractNumId w:val="20"/>
  </w:num>
  <w:num w:numId="20">
    <w:abstractNumId w:val="26"/>
  </w:num>
  <w:num w:numId="21">
    <w:abstractNumId w:val="28"/>
  </w:num>
  <w:num w:numId="22">
    <w:abstractNumId w:val="11"/>
  </w:num>
  <w:num w:numId="23">
    <w:abstractNumId w:val="32"/>
  </w:num>
  <w:num w:numId="24">
    <w:abstractNumId w:val="8"/>
  </w:num>
  <w:num w:numId="25">
    <w:abstractNumId w:val="24"/>
  </w:num>
  <w:num w:numId="26">
    <w:abstractNumId w:val="5"/>
  </w:num>
  <w:num w:numId="27">
    <w:abstractNumId w:val="14"/>
  </w:num>
  <w:num w:numId="28">
    <w:abstractNumId w:val="23"/>
  </w:num>
  <w:num w:numId="29">
    <w:abstractNumId w:val="1"/>
  </w:num>
  <w:num w:numId="30">
    <w:abstractNumId w:val="13"/>
  </w:num>
  <w:num w:numId="31">
    <w:abstractNumId w:val="6"/>
  </w:num>
  <w:num w:numId="32">
    <w:abstractNumId w:val="17"/>
  </w:num>
  <w:num w:numId="33">
    <w:abstractNumId w:val="25"/>
  </w:num>
  <w:num w:numId="34">
    <w:abstractNumId w:val="34"/>
  </w:num>
  <w:num w:numId="35">
    <w:abstractNumId w:val="33"/>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08"/>
    <w:rsid w:val="000009EA"/>
    <w:rsid w:val="0000134D"/>
    <w:rsid w:val="00003D4E"/>
    <w:rsid w:val="00004B6B"/>
    <w:rsid w:val="00006941"/>
    <w:rsid w:val="00007997"/>
    <w:rsid w:val="00007A9E"/>
    <w:rsid w:val="000127D0"/>
    <w:rsid w:val="0001547B"/>
    <w:rsid w:val="00020EBA"/>
    <w:rsid w:val="000210FD"/>
    <w:rsid w:val="000279CA"/>
    <w:rsid w:val="00027B9F"/>
    <w:rsid w:val="00032919"/>
    <w:rsid w:val="00033AE6"/>
    <w:rsid w:val="00034CDD"/>
    <w:rsid w:val="0003736A"/>
    <w:rsid w:val="000439C4"/>
    <w:rsid w:val="000516E6"/>
    <w:rsid w:val="00051CD9"/>
    <w:rsid w:val="00051D30"/>
    <w:rsid w:val="00052279"/>
    <w:rsid w:val="000544EF"/>
    <w:rsid w:val="00054829"/>
    <w:rsid w:val="00062319"/>
    <w:rsid w:val="00063468"/>
    <w:rsid w:val="000655E1"/>
    <w:rsid w:val="00065CC8"/>
    <w:rsid w:val="0007090D"/>
    <w:rsid w:val="00073979"/>
    <w:rsid w:val="00074B7D"/>
    <w:rsid w:val="0008060E"/>
    <w:rsid w:val="000848DF"/>
    <w:rsid w:val="00085B2E"/>
    <w:rsid w:val="000934CF"/>
    <w:rsid w:val="00094501"/>
    <w:rsid w:val="000959FA"/>
    <w:rsid w:val="00096E1A"/>
    <w:rsid w:val="000A0090"/>
    <w:rsid w:val="000A01E5"/>
    <w:rsid w:val="000A3586"/>
    <w:rsid w:val="000A3C0B"/>
    <w:rsid w:val="000A671D"/>
    <w:rsid w:val="000A69BA"/>
    <w:rsid w:val="000B0EF2"/>
    <w:rsid w:val="000B78D5"/>
    <w:rsid w:val="000B7BFE"/>
    <w:rsid w:val="000C2A51"/>
    <w:rsid w:val="000C30F2"/>
    <w:rsid w:val="000D150B"/>
    <w:rsid w:val="000D209F"/>
    <w:rsid w:val="000D257D"/>
    <w:rsid w:val="000D43FB"/>
    <w:rsid w:val="000E0231"/>
    <w:rsid w:val="000E07D1"/>
    <w:rsid w:val="000E0DC8"/>
    <w:rsid w:val="000E1A34"/>
    <w:rsid w:val="000E2FB2"/>
    <w:rsid w:val="000F2018"/>
    <w:rsid w:val="000F24CA"/>
    <w:rsid w:val="000F37EE"/>
    <w:rsid w:val="000F3CAF"/>
    <w:rsid w:val="000F6E81"/>
    <w:rsid w:val="0010084B"/>
    <w:rsid w:val="00101C6F"/>
    <w:rsid w:val="001023F3"/>
    <w:rsid w:val="001027A4"/>
    <w:rsid w:val="00105562"/>
    <w:rsid w:val="00106BAE"/>
    <w:rsid w:val="0011451A"/>
    <w:rsid w:val="00115F56"/>
    <w:rsid w:val="001165CD"/>
    <w:rsid w:val="001171E0"/>
    <w:rsid w:val="00117DA8"/>
    <w:rsid w:val="00122DDA"/>
    <w:rsid w:val="00125074"/>
    <w:rsid w:val="001267CD"/>
    <w:rsid w:val="00132553"/>
    <w:rsid w:val="00135497"/>
    <w:rsid w:val="0013667A"/>
    <w:rsid w:val="00140553"/>
    <w:rsid w:val="0014136B"/>
    <w:rsid w:val="00145845"/>
    <w:rsid w:val="00147FD8"/>
    <w:rsid w:val="0015303D"/>
    <w:rsid w:val="00155BFC"/>
    <w:rsid w:val="00156E98"/>
    <w:rsid w:val="0016322E"/>
    <w:rsid w:val="00167D43"/>
    <w:rsid w:val="0017241D"/>
    <w:rsid w:val="00172831"/>
    <w:rsid w:val="00173AEF"/>
    <w:rsid w:val="001756B5"/>
    <w:rsid w:val="00182B82"/>
    <w:rsid w:val="0018339F"/>
    <w:rsid w:val="00184C71"/>
    <w:rsid w:val="00185B76"/>
    <w:rsid w:val="001864B3"/>
    <w:rsid w:val="00186BD9"/>
    <w:rsid w:val="00186E22"/>
    <w:rsid w:val="00190AE7"/>
    <w:rsid w:val="00192621"/>
    <w:rsid w:val="00194A66"/>
    <w:rsid w:val="0019565D"/>
    <w:rsid w:val="001972CC"/>
    <w:rsid w:val="001A3B4D"/>
    <w:rsid w:val="001A5DEC"/>
    <w:rsid w:val="001B3B10"/>
    <w:rsid w:val="001C28A8"/>
    <w:rsid w:val="001C43B5"/>
    <w:rsid w:val="001C5722"/>
    <w:rsid w:val="001C5FB3"/>
    <w:rsid w:val="001C6776"/>
    <w:rsid w:val="001C7D61"/>
    <w:rsid w:val="001D4CEC"/>
    <w:rsid w:val="001D5408"/>
    <w:rsid w:val="001E00A7"/>
    <w:rsid w:val="001E4CA0"/>
    <w:rsid w:val="001E68AD"/>
    <w:rsid w:val="001E6BE2"/>
    <w:rsid w:val="001F22FC"/>
    <w:rsid w:val="001F2948"/>
    <w:rsid w:val="001F3692"/>
    <w:rsid w:val="001F4C1A"/>
    <w:rsid w:val="00201A22"/>
    <w:rsid w:val="00204F04"/>
    <w:rsid w:val="0021425C"/>
    <w:rsid w:val="00215953"/>
    <w:rsid w:val="002207F7"/>
    <w:rsid w:val="00221D12"/>
    <w:rsid w:val="002241AD"/>
    <w:rsid w:val="002261D8"/>
    <w:rsid w:val="0022784D"/>
    <w:rsid w:val="00227DFA"/>
    <w:rsid w:val="00230DB5"/>
    <w:rsid w:val="0023128D"/>
    <w:rsid w:val="00231F52"/>
    <w:rsid w:val="002322F8"/>
    <w:rsid w:val="00233D9F"/>
    <w:rsid w:val="00235583"/>
    <w:rsid w:val="002375B7"/>
    <w:rsid w:val="00240B06"/>
    <w:rsid w:val="00242E1D"/>
    <w:rsid w:val="00253CE3"/>
    <w:rsid w:val="00257864"/>
    <w:rsid w:val="00267AF1"/>
    <w:rsid w:val="00272386"/>
    <w:rsid w:val="002739B9"/>
    <w:rsid w:val="0028064C"/>
    <w:rsid w:val="00281F0A"/>
    <w:rsid w:val="00287017"/>
    <w:rsid w:val="00287BB4"/>
    <w:rsid w:val="00290D33"/>
    <w:rsid w:val="00291C75"/>
    <w:rsid w:val="0029318F"/>
    <w:rsid w:val="002931D9"/>
    <w:rsid w:val="002941B3"/>
    <w:rsid w:val="00295085"/>
    <w:rsid w:val="00295C7B"/>
    <w:rsid w:val="002A1480"/>
    <w:rsid w:val="002A37B0"/>
    <w:rsid w:val="002A4EA8"/>
    <w:rsid w:val="002A538E"/>
    <w:rsid w:val="002A581E"/>
    <w:rsid w:val="002A5FBD"/>
    <w:rsid w:val="002A7B26"/>
    <w:rsid w:val="002A7B5B"/>
    <w:rsid w:val="002B0096"/>
    <w:rsid w:val="002B0A1A"/>
    <w:rsid w:val="002B168B"/>
    <w:rsid w:val="002B22B2"/>
    <w:rsid w:val="002B6020"/>
    <w:rsid w:val="002B6E8B"/>
    <w:rsid w:val="002C0F23"/>
    <w:rsid w:val="002C1361"/>
    <w:rsid w:val="002C3710"/>
    <w:rsid w:val="002C373F"/>
    <w:rsid w:val="002D2467"/>
    <w:rsid w:val="002D2917"/>
    <w:rsid w:val="002D2922"/>
    <w:rsid w:val="002D2A0E"/>
    <w:rsid w:val="002D37BB"/>
    <w:rsid w:val="002D6682"/>
    <w:rsid w:val="002D727B"/>
    <w:rsid w:val="002E0609"/>
    <w:rsid w:val="002E2950"/>
    <w:rsid w:val="002E356D"/>
    <w:rsid w:val="002E3875"/>
    <w:rsid w:val="002E3E03"/>
    <w:rsid w:val="002E625C"/>
    <w:rsid w:val="002F10D3"/>
    <w:rsid w:val="002F366F"/>
    <w:rsid w:val="002F5C07"/>
    <w:rsid w:val="002F5F89"/>
    <w:rsid w:val="003019C6"/>
    <w:rsid w:val="003029F4"/>
    <w:rsid w:val="00302E93"/>
    <w:rsid w:val="00303F95"/>
    <w:rsid w:val="00305133"/>
    <w:rsid w:val="00306059"/>
    <w:rsid w:val="00306E19"/>
    <w:rsid w:val="0030720A"/>
    <w:rsid w:val="00307A68"/>
    <w:rsid w:val="00313BF5"/>
    <w:rsid w:val="00314AD1"/>
    <w:rsid w:val="003211FB"/>
    <w:rsid w:val="00326F2A"/>
    <w:rsid w:val="00331422"/>
    <w:rsid w:val="003326D2"/>
    <w:rsid w:val="00333C46"/>
    <w:rsid w:val="00336B8E"/>
    <w:rsid w:val="00341CFF"/>
    <w:rsid w:val="00342528"/>
    <w:rsid w:val="00344BD6"/>
    <w:rsid w:val="00351A15"/>
    <w:rsid w:val="0035224D"/>
    <w:rsid w:val="00352EEE"/>
    <w:rsid w:val="00355A32"/>
    <w:rsid w:val="00355B89"/>
    <w:rsid w:val="00356188"/>
    <w:rsid w:val="00360BD2"/>
    <w:rsid w:val="00361452"/>
    <w:rsid w:val="0036238E"/>
    <w:rsid w:val="00363CC4"/>
    <w:rsid w:val="0036738C"/>
    <w:rsid w:val="00370BF1"/>
    <w:rsid w:val="0038068C"/>
    <w:rsid w:val="003809F6"/>
    <w:rsid w:val="00380BA1"/>
    <w:rsid w:val="003833C4"/>
    <w:rsid w:val="00387A88"/>
    <w:rsid w:val="00390FBE"/>
    <w:rsid w:val="00391A1C"/>
    <w:rsid w:val="00392F8D"/>
    <w:rsid w:val="00395672"/>
    <w:rsid w:val="00397E0F"/>
    <w:rsid w:val="003A1C0D"/>
    <w:rsid w:val="003A6E8B"/>
    <w:rsid w:val="003B08B7"/>
    <w:rsid w:val="003B2344"/>
    <w:rsid w:val="003B3097"/>
    <w:rsid w:val="003B30C3"/>
    <w:rsid w:val="003B3F8F"/>
    <w:rsid w:val="003B5824"/>
    <w:rsid w:val="003C2F9F"/>
    <w:rsid w:val="003C594E"/>
    <w:rsid w:val="003C6E6B"/>
    <w:rsid w:val="003C6FA4"/>
    <w:rsid w:val="003D7670"/>
    <w:rsid w:val="003D7F52"/>
    <w:rsid w:val="003E2DAE"/>
    <w:rsid w:val="003E6CFE"/>
    <w:rsid w:val="003E74CE"/>
    <w:rsid w:val="003F35E6"/>
    <w:rsid w:val="003F558B"/>
    <w:rsid w:val="003F5F94"/>
    <w:rsid w:val="003F6794"/>
    <w:rsid w:val="00402D18"/>
    <w:rsid w:val="0040434F"/>
    <w:rsid w:val="00404DC1"/>
    <w:rsid w:val="00407404"/>
    <w:rsid w:val="00407791"/>
    <w:rsid w:val="0041269A"/>
    <w:rsid w:val="00412F21"/>
    <w:rsid w:val="004147ED"/>
    <w:rsid w:val="00416418"/>
    <w:rsid w:val="0041674C"/>
    <w:rsid w:val="00420A7E"/>
    <w:rsid w:val="004223E9"/>
    <w:rsid w:val="0042425F"/>
    <w:rsid w:val="00424ABE"/>
    <w:rsid w:val="0043046F"/>
    <w:rsid w:val="00431D3E"/>
    <w:rsid w:val="004331E1"/>
    <w:rsid w:val="00437593"/>
    <w:rsid w:val="004401D9"/>
    <w:rsid w:val="0044080A"/>
    <w:rsid w:val="00445EBC"/>
    <w:rsid w:val="00447664"/>
    <w:rsid w:val="004477BD"/>
    <w:rsid w:val="0045357E"/>
    <w:rsid w:val="00453E9F"/>
    <w:rsid w:val="00461306"/>
    <w:rsid w:val="004615E7"/>
    <w:rsid w:val="00461CD9"/>
    <w:rsid w:val="004632F3"/>
    <w:rsid w:val="00463F35"/>
    <w:rsid w:val="004643B0"/>
    <w:rsid w:val="0046456C"/>
    <w:rsid w:val="00466AD1"/>
    <w:rsid w:val="00470047"/>
    <w:rsid w:val="00472A00"/>
    <w:rsid w:val="00474E3F"/>
    <w:rsid w:val="004762E3"/>
    <w:rsid w:val="004778F0"/>
    <w:rsid w:val="0048728E"/>
    <w:rsid w:val="004879CF"/>
    <w:rsid w:val="004964B2"/>
    <w:rsid w:val="00496EAB"/>
    <w:rsid w:val="00497FC7"/>
    <w:rsid w:val="004A109C"/>
    <w:rsid w:val="004A2E29"/>
    <w:rsid w:val="004A716B"/>
    <w:rsid w:val="004A7465"/>
    <w:rsid w:val="004B253B"/>
    <w:rsid w:val="004B2B3B"/>
    <w:rsid w:val="004B7E79"/>
    <w:rsid w:val="004C1BD4"/>
    <w:rsid w:val="004C4E1D"/>
    <w:rsid w:val="004C784C"/>
    <w:rsid w:val="004D1A7F"/>
    <w:rsid w:val="004D2730"/>
    <w:rsid w:val="004D42F6"/>
    <w:rsid w:val="004D62C9"/>
    <w:rsid w:val="004D7F7A"/>
    <w:rsid w:val="004E0367"/>
    <w:rsid w:val="004E12ED"/>
    <w:rsid w:val="004E4DC9"/>
    <w:rsid w:val="004E6C8F"/>
    <w:rsid w:val="004F324C"/>
    <w:rsid w:val="004F33B4"/>
    <w:rsid w:val="004F471E"/>
    <w:rsid w:val="004F7C34"/>
    <w:rsid w:val="00502B6A"/>
    <w:rsid w:val="005031CA"/>
    <w:rsid w:val="00503AD5"/>
    <w:rsid w:val="005054BB"/>
    <w:rsid w:val="00510574"/>
    <w:rsid w:val="0051173D"/>
    <w:rsid w:val="00512665"/>
    <w:rsid w:val="00513EED"/>
    <w:rsid w:val="005145D9"/>
    <w:rsid w:val="005179E2"/>
    <w:rsid w:val="00526970"/>
    <w:rsid w:val="00527058"/>
    <w:rsid w:val="005270D8"/>
    <w:rsid w:val="00532ACB"/>
    <w:rsid w:val="005335BC"/>
    <w:rsid w:val="005411B7"/>
    <w:rsid w:val="00543089"/>
    <w:rsid w:val="00546AE6"/>
    <w:rsid w:val="00546C76"/>
    <w:rsid w:val="0055096F"/>
    <w:rsid w:val="00551139"/>
    <w:rsid w:val="0055196F"/>
    <w:rsid w:val="00552A57"/>
    <w:rsid w:val="00563711"/>
    <w:rsid w:val="00566D20"/>
    <w:rsid w:val="00567141"/>
    <w:rsid w:val="0057354B"/>
    <w:rsid w:val="00574DA7"/>
    <w:rsid w:val="00575A79"/>
    <w:rsid w:val="00577C51"/>
    <w:rsid w:val="005802FC"/>
    <w:rsid w:val="005809E2"/>
    <w:rsid w:val="00580C64"/>
    <w:rsid w:val="00583375"/>
    <w:rsid w:val="00591798"/>
    <w:rsid w:val="005931BE"/>
    <w:rsid w:val="00593B9D"/>
    <w:rsid w:val="00593D03"/>
    <w:rsid w:val="005A2150"/>
    <w:rsid w:val="005A2377"/>
    <w:rsid w:val="005A74E1"/>
    <w:rsid w:val="005B20F4"/>
    <w:rsid w:val="005B49CF"/>
    <w:rsid w:val="005B543A"/>
    <w:rsid w:val="005C0A7E"/>
    <w:rsid w:val="005C46EE"/>
    <w:rsid w:val="005C4C73"/>
    <w:rsid w:val="005C56A7"/>
    <w:rsid w:val="005C7C6C"/>
    <w:rsid w:val="005D060C"/>
    <w:rsid w:val="005D2C45"/>
    <w:rsid w:val="005D7EC6"/>
    <w:rsid w:val="005F0504"/>
    <w:rsid w:val="005F32FE"/>
    <w:rsid w:val="005F4CEC"/>
    <w:rsid w:val="005F6001"/>
    <w:rsid w:val="005F695A"/>
    <w:rsid w:val="005F71A2"/>
    <w:rsid w:val="00603526"/>
    <w:rsid w:val="00604AED"/>
    <w:rsid w:val="00612359"/>
    <w:rsid w:val="0061330D"/>
    <w:rsid w:val="00615891"/>
    <w:rsid w:val="00616E08"/>
    <w:rsid w:val="006314FF"/>
    <w:rsid w:val="00632A29"/>
    <w:rsid w:val="00636C8C"/>
    <w:rsid w:val="0064030E"/>
    <w:rsid w:val="00640AA4"/>
    <w:rsid w:val="00640E5A"/>
    <w:rsid w:val="00642D7B"/>
    <w:rsid w:val="0064545C"/>
    <w:rsid w:val="006455E1"/>
    <w:rsid w:val="0064611A"/>
    <w:rsid w:val="0064638E"/>
    <w:rsid w:val="00646C97"/>
    <w:rsid w:val="00663B81"/>
    <w:rsid w:val="00665675"/>
    <w:rsid w:val="0067002B"/>
    <w:rsid w:val="0067123C"/>
    <w:rsid w:val="00672417"/>
    <w:rsid w:val="006749B4"/>
    <w:rsid w:val="006766E2"/>
    <w:rsid w:val="00677B1A"/>
    <w:rsid w:val="006804E1"/>
    <w:rsid w:val="0068137D"/>
    <w:rsid w:val="0068648E"/>
    <w:rsid w:val="00690887"/>
    <w:rsid w:val="00693606"/>
    <w:rsid w:val="00696C62"/>
    <w:rsid w:val="00697226"/>
    <w:rsid w:val="006A03A5"/>
    <w:rsid w:val="006A076E"/>
    <w:rsid w:val="006A22D9"/>
    <w:rsid w:val="006A44BC"/>
    <w:rsid w:val="006A750B"/>
    <w:rsid w:val="006A7725"/>
    <w:rsid w:val="006A78D6"/>
    <w:rsid w:val="006B0BBF"/>
    <w:rsid w:val="006B5523"/>
    <w:rsid w:val="006B796C"/>
    <w:rsid w:val="006C1DC1"/>
    <w:rsid w:val="006C4186"/>
    <w:rsid w:val="006C4869"/>
    <w:rsid w:val="006D005B"/>
    <w:rsid w:val="006D1AFF"/>
    <w:rsid w:val="006D1DF9"/>
    <w:rsid w:val="006D42B5"/>
    <w:rsid w:val="006D5763"/>
    <w:rsid w:val="006D6D9F"/>
    <w:rsid w:val="006D7E02"/>
    <w:rsid w:val="006E178D"/>
    <w:rsid w:val="006E1A80"/>
    <w:rsid w:val="006E245F"/>
    <w:rsid w:val="006E37BD"/>
    <w:rsid w:val="006E50E9"/>
    <w:rsid w:val="006E6EA8"/>
    <w:rsid w:val="006F21D8"/>
    <w:rsid w:val="006F45E1"/>
    <w:rsid w:val="006F5983"/>
    <w:rsid w:val="006F6B9A"/>
    <w:rsid w:val="006F6EC6"/>
    <w:rsid w:val="006F7094"/>
    <w:rsid w:val="006F7703"/>
    <w:rsid w:val="00701A33"/>
    <w:rsid w:val="007034F7"/>
    <w:rsid w:val="00710516"/>
    <w:rsid w:val="00717546"/>
    <w:rsid w:val="00717EE5"/>
    <w:rsid w:val="0072274A"/>
    <w:rsid w:val="007237CB"/>
    <w:rsid w:val="00731C55"/>
    <w:rsid w:val="00735940"/>
    <w:rsid w:val="007379F0"/>
    <w:rsid w:val="00741047"/>
    <w:rsid w:val="007415C8"/>
    <w:rsid w:val="00741A74"/>
    <w:rsid w:val="007434C1"/>
    <w:rsid w:val="007478F3"/>
    <w:rsid w:val="007510C5"/>
    <w:rsid w:val="00752458"/>
    <w:rsid w:val="007619A6"/>
    <w:rsid w:val="00763A31"/>
    <w:rsid w:val="00765B5C"/>
    <w:rsid w:val="00767622"/>
    <w:rsid w:val="00767B92"/>
    <w:rsid w:val="00771B3A"/>
    <w:rsid w:val="00771C51"/>
    <w:rsid w:val="00773772"/>
    <w:rsid w:val="007747AD"/>
    <w:rsid w:val="00774A00"/>
    <w:rsid w:val="00775B16"/>
    <w:rsid w:val="007811C6"/>
    <w:rsid w:val="00781EE7"/>
    <w:rsid w:val="00782057"/>
    <w:rsid w:val="00784FDC"/>
    <w:rsid w:val="00787747"/>
    <w:rsid w:val="00791BF2"/>
    <w:rsid w:val="0079301C"/>
    <w:rsid w:val="00793AFD"/>
    <w:rsid w:val="00795F73"/>
    <w:rsid w:val="007971E7"/>
    <w:rsid w:val="007979A4"/>
    <w:rsid w:val="007A00A0"/>
    <w:rsid w:val="007A10FE"/>
    <w:rsid w:val="007A1EAC"/>
    <w:rsid w:val="007A35DD"/>
    <w:rsid w:val="007A5574"/>
    <w:rsid w:val="007A564E"/>
    <w:rsid w:val="007A7A04"/>
    <w:rsid w:val="007B0D50"/>
    <w:rsid w:val="007B1039"/>
    <w:rsid w:val="007B30A9"/>
    <w:rsid w:val="007B3448"/>
    <w:rsid w:val="007B5341"/>
    <w:rsid w:val="007B7EF7"/>
    <w:rsid w:val="007C13A5"/>
    <w:rsid w:val="007C1428"/>
    <w:rsid w:val="007C3B91"/>
    <w:rsid w:val="007C3DAD"/>
    <w:rsid w:val="007C493C"/>
    <w:rsid w:val="007C51DB"/>
    <w:rsid w:val="007C6F2B"/>
    <w:rsid w:val="007D1F2A"/>
    <w:rsid w:val="007D412A"/>
    <w:rsid w:val="007D4738"/>
    <w:rsid w:val="007D52B5"/>
    <w:rsid w:val="007E0174"/>
    <w:rsid w:val="007E24B8"/>
    <w:rsid w:val="007E4876"/>
    <w:rsid w:val="007E4D85"/>
    <w:rsid w:val="007E59D2"/>
    <w:rsid w:val="007E7288"/>
    <w:rsid w:val="007F29C3"/>
    <w:rsid w:val="007F6ACA"/>
    <w:rsid w:val="00806D94"/>
    <w:rsid w:val="0080700F"/>
    <w:rsid w:val="00807B3F"/>
    <w:rsid w:val="00807F0D"/>
    <w:rsid w:val="0081006D"/>
    <w:rsid w:val="00815817"/>
    <w:rsid w:val="00817188"/>
    <w:rsid w:val="00817456"/>
    <w:rsid w:val="008176A4"/>
    <w:rsid w:val="00817C14"/>
    <w:rsid w:val="0082215E"/>
    <w:rsid w:val="0083276B"/>
    <w:rsid w:val="0083298E"/>
    <w:rsid w:val="00836ADB"/>
    <w:rsid w:val="00836AF2"/>
    <w:rsid w:val="00844837"/>
    <w:rsid w:val="00846CA3"/>
    <w:rsid w:val="00847AD7"/>
    <w:rsid w:val="008554D0"/>
    <w:rsid w:val="00855B01"/>
    <w:rsid w:val="008566AA"/>
    <w:rsid w:val="0086172D"/>
    <w:rsid w:val="00865751"/>
    <w:rsid w:val="0088000E"/>
    <w:rsid w:val="00882A7E"/>
    <w:rsid w:val="0088349E"/>
    <w:rsid w:val="0088366E"/>
    <w:rsid w:val="00883A2A"/>
    <w:rsid w:val="008845E9"/>
    <w:rsid w:val="0088555D"/>
    <w:rsid w:val="00886BBB"/>
    <w:rsid w:val="008870C8"/>
    <w:rsid w:val="00894D16"/>
    <w:rsid w:val="008A0C38"/>
    <w:rsid w:val="008A14A4"/>
    <w:rsid w:val="008A2132"/>
    <w:rsid w:val="008A4BDA"/>
    <w:rsid w:val="008A4C98"/>
    <w:rsid w:val="008B311E"/>
    <w:rsid w:val="008B39EF"/>
    <w:rsid w:val="008B7222"/>
    <w:rsid w:val="008B77E0"/>
    <w:rsid w:val="008C1D9C"/>
    <w:rsid w:val="008C31D1"/>
    <w:rsid w:val="008C6CF1"/>
    <w:rsid w:val="008C7008"/>
    <w:rsid w:val="008C762C"/>
    <w:rsid w:val="008D0185"/>
    <w:rsid w:val="008D1385"/>
    <w:rsid w:val="008D2090"/>
    <w:rsid w:val="008D3417"/>
    <w:rsid w:val="008D468B"/>
    <w:rsid w:val="008D6318"/>
    <w:rsid w:val="008D7159"/>
    <w:rsid w:val="008E23E6"/>
    <w:rsid w:val="008E47E7"/>
    <w:rsid w:val="008E66C4"/>
    <w:rsid w:val="008E71B0"/>
    <w:rsid w:val="008E76D4"/>
    <w:rsid w:val="008F14BB"/>
    <w:rsid w:val="008F2D5C"/>
    <w:rsid w:val="008F38DF"/>
    <w:rsid w:val="008F3D72"/>
    <w:rsid w:val="008F684E"/>
    <w:rsid w:val="00900221"/>
    <w:rsid w:val="0090278C"/>
    <w:rsid w:val="00904562"/>
    <w:rsid w:val="009056FE"/>
    <w:rsid w:val="0090683F"/>
    <w:rsid w:val="00906DC8"/>
    <w:rsid w:val="00907143"/>
    <w:rsid w:val="00911F68"/>
    <w:rsid w:val="00913B73"/>
    <w:rsid w:val="00917124"/>
    <w:rsid w:val="0092507D"/>
    <w:rsid w:val="00925149"/>
    <w:rsid w:val="00933550"/>
    <w:rsid w:val="0093390F"/>
    <w:rsid w:val="00936B36"/>
    <w:rsid w:val="00936D7C"/>
    <w:rsid w:val="00951B98"/>
    <w:rsid w:val="0095215C"/>
    <w:rsid w:val="00953840"/>
    <w:rsid w:val="009551A8"/>
    <w:rsid w:val="00955D94"/>
    <w:rsid w:val="00956E99"/>
    <w:rsid w:val="00957AF5"/>
    <w:rsid w:val="009608EC"/>
    <w:rsid w:val="00961725"/>
    <w:rsid w:val="009622F7"/>
    <w:rsid w:val="00964B6C"/>
    <w:rsid w:val="00965C26"/>
    <w:rsid w:val="00967966"/>
    <w:rsid w:val="00967C72"/>
    <w:rsid w:val="00972281"/>
    <w:rsid w:val="009738A8"/>
    <w:rsid w:val="00974CAC"/>
    <w:rsid w:val="00974DBC"/>
    <w:rsid w:val="00975D01"/>
    <w:rsid w:val="00976093"/>
    <w:rsid w:val="00977516"/>
    <w:rsid w:val="009779A0"/>
    <w:rsid w:val="0098022D"/>
    <w:rsid w:val="0098034C"/>
    <w:rsid w:val="00980969"/>
    <w:rsid w:val="00982C2C"/>
    <w:rsid w:val="00982FFE"/>
    <w:rsid w:val="00983C3F"/>
    <w:rsid w:val="00990089"/>
    <w:rsid w:val="00990327"/>
    <w:rsid w:val="00992433"/>
    <w:rsid w:val="00995395"/>
    <w:rsid w:val="00996965"/>
    <w:rsid w:val="00997857"/>
    <w:rsid w:val="00997E6D"/>
    <w:rsid w:val="00997F88"/>
    <w:rsid w:val="009A093F"/>
    <w:rsid w:val="009A129E"/>
    <w:rsid w:val="009A13C6"/>
    <w:rsid w:val="009A55CD"/>
    <w:rsid w:val="009A6688"/>
    <w:rsid w:val="009B0761"/>
    <w:rsid w:val="009B0E4A"/>
    <w:rsid w:val="009B24F6"/>
    <w:rsid w:val="009B7841"/>
    <w:rsid w:val="009B7BD1"/>
    <w:rsid w:val="009B7DB5"/>
    <w:rsid w:val="009C13E3"/>
    <w:rsid w:val="009C1AA2"/>
    <w:rsid w:val="009C2CE8"/>
    <w:rsid w:val="009C445E"/>
    <w:rsid w:val="009D1AF7"/>
    <w:rsid w:val="009D2341"/>
    <w:rsid w:val="009D544C"/>
    <w:rsid w:val="009E0B44"/>
    <w:rsid w:val="009E10D8"/>
    <w:rsid w:val="009E1530"/>
    <w:rsid w:val="009E24BD"/>
    <w:rsid w:val="009E3911"/>
    <w:rsid w:val="009E3A01"/>
    <w:rsid w:val="009E47A0"/>
    <w:rsid w:val="009E6357"/>
    <w:rsid w:val="009F241C"/>
    <w:rsid w:val="009F3E40"/>
    <w:rsid w:val="009F449E"/>
    <w:rsid w:val="009F548E"/>
    <w:rsid w:val="009F5A59"/>
    <w:rsid w:val="009F76E6"/>
    <w:rsid w:val="00A02BD5"/>
    <w:rsid w:val="00A03578"/>
    <w:rsid w:val="00A049DF"/>
    <w:rsid w:val="00A04F7F"/>
    <w:rsid w:val="00A10639"/>
    <w:rsid w:val="00A1183A"/>
    <w:rsid w:val="00A13E9D"/>
    <w:rsid w:val="00A20548"/>
    <w:rsid w:val="00A2286F"/>
    <w:rsid w:val="00A26AE8"/>
    <w:rsid w:val="00A2706E"/>
    <w:rsid w:val="00A32674"/>
    <w:rsid w:val="00A3317B"/>
    <w:rsid w:val="00A34D4C"/>
    <w:rsid w:val="00A35FD0"/>
    <w:rsid w:val="00A37030"/>
    <w:rsid w:val="00A40B93"/>
    <w:rsid w:val="00A40FB5"/>
    <w:rsid w:val="00A41E83"/>
    <w:rsid w:val="00A4785A"/>
    <w:rsid w:val="00A51ADA"/>
    <w:rsid w:val="00A5366B"/>
    <w:rsid w:val="00A53786"/>
    <w:rsid w:val="00A5479E"/>
    <w:rsid w:val="00A55A4B"/>
    <w:rsid w:val="00A56938"/>
    <w:rsid w:val="00A64CC8"/>
    <w:rsid w:val="00A65D65"/>
    <w:rsid w:val="00A6653C"/>
    <w:rsid w:val="00A70A1B"/>
    <w:rsid w:val="00A70D0B"/>
    <w:rsid w:val="00A764C9"/>
    <w:rsid w:val="00A80F13"/>
    <w:rsid w:val="00A8326C"/>
    <w:rsid w:val="00A84BCD"/>
    <w:rsid w:val="00A93009"/>
    <w:rsid w:val="00A96512"/>
    <w:rsid w:val="00A96925"/>
    <w:rsid w:val="00A96F2E"/>
    <w:rsid w:val="00A9706D"/>
    <w:rsid w:val="00AA24A2"/>
    <w:rsid w:val="00AA359C"/>
    <w:rsid w:val="00AA38E8"/>
    <w:rsid w:val="00AA68E6"/>
    <w:rsid w:val="00AA6D25"/>
    <w:rsid w:val="00AB1631"/>
    <w:rsid w:val="00AB1B54"/>
    <w:rsid w:val="00AB2B5A"/>
    <w:rsid w:val="00AB31C6"/>
    <w:rsid w:val="00AB3C48"/>
    <w:rsid w:val="00AC2083"/>
    <w:rsid w:val="00AC42C3"/>
    <w:rsid w:val="00AC5A0F"/>
    <w:rsid w:val="00AC5D38"/>
    <w:rsid w:val="00AD2181"/>
    <w:rsid w:val="00AD23E7"/>
    <w:rsid w:val="00AD4D60"/>
    <w:rsid w:val="00AD59CB"/>
    <w:rsid w:val="00AE240D"/>
    <w:rsid w:val="00AE2936"/>
    <w:rsid w:val="00AE3091"/>
    <w:rsid w:val="00AE41FF"/>
    <w:rsid w:val="00AE60ED"/>
    <w:rsid w:val="00AF0AAA"/>
    <w:rsid w:val="00AF1AD2"/>
    <w:rsid w:val="00AF4F3B"/>
    <w:rsid w:val="00AF5BE3"/>
    <w:rsid w:val="00AF68E8"/>
    <w:rsid w:val="00AF7335"/>
    <w:rsid w:val="00B02172"/>
    <w:rsid w:val="00B02210"/>
    <w:rsid w:val="00B03A9B"/>
    <w:rsid w:val="00B052D2"/>
    <w:rsid w:val="00B05C1D"/>
    <w:rsid w:val="00B15ABE"/>
    <w:rsid w:val="00B206DC"/>
    <w:rsid w:val="00B22A5B"/>
    <w:rsid w:val="00B237ED"/>
    <w:rsid w:val="00B25754"/>
    <w:rsid w:val="00B30B6C"/>
    <w:rsid w:val="00B31C08"/>
    <w:rsid w:val="00B35139"/>
    <w:rsid w:val="00B355AE"/>
    <w:rsid w:val="00B366D0"/>
    <w:rsid w:val="00B373AD"/>
    <w:rsid w:val="00B40042"/>
    <w:rsid w:val="00B40E25"/>
    <w:rsid w:val="00B42D76"/>
    <w:rsid w:val="00B435EA"/>
    <w:rsid w:val="00B45C15"/>
    <w:rsid w:val="00B467F5"/>
    <w:rsid w:val="00B508E7"/>
    <w:rsid w:val="00B511F5"/>
    <w:rsid w:val="00B53550"/>
    <w:rsid w:val="00B5707E"/>
    <w:rsid w:val="00B649DE"/>
    <w:rsid w:val="00B676A3"/>
    <w:rsid w:val="00B736CA"/>
    <w:rsid w:val="00B75D57"/>
    <w:rsid w:val="00B8231C"/>
    <w:rsid w:val="00B8277A"/>
    <w:rsid w:val="00B82B6A"/>
    <w:rsid w:val="00B85BEB"/>
    <w:rsid w:val="00B86D6B"/>
    <w:rsid w:val="00B8734E"/>
    <w:rsid w:val="00B87DBD"/>
    <w:rsid w:val="00B90164"/>
    <w:rsid w:val="00B93516"/>
    <w:rsid w:val="00B95C83"/>
    <w:rsid w:val="00BA193D"/>
    <w:rsid w:val="00BA3E0E"/>
    <w:rsid w:val="00BA482A"/>
    <w:rsid w:val="00BA4D8F"/>
    <w:rsid w:val="00BA6E27"/>
    <w:rsid w:val="00BB0407"/>
    <w:rsid w:val="00BB310F"/>
    <w:rsid w:val="00BB346E"/>
    <w:rsid w:val="00BB34E3"/>
    <w:rsid w:val="00BB3635"/>
    <w:rsid w:val="00BB6883"/>
    <w:rsid w:val="00BB75C6"/>
    <w:rsid w:val="00BC0A20"/>
    <w:rsid w:val="00BC15CA"/>
    <w:rsid w:val="00BC5C07"/>
    <w:rsid w:val="00BC76EA"/>
    <w:rsid w:val="00BD0BE2"/>
    <w:rsid w:val="00BD2251"/>
    <w:rsid w:val="00BD6674"/>
    <w:rsid w:val="00BD6FD5"/>
    <w:rsid w:val="00BD7771"/>
    <w:rsid w:val="00BE1A0C"/>
    <w:rsid w:val="00BE2426"/>
    <w:rsid w:val="00BE4C10"/>
    <w:rsid w:val="00BE54A7"/>
    <w:rsid w:val="00BE7E52"/>
    <w:rsid w:val="00BF0270"/>
    <w:rsid w:val="00BF3D78"/>
    <w:rsid w:val="00BF404B"/>
    <w:rsid w:val="00BF4761"/>
    <w:rsid w:val="00BF574F"/>
    <w:rsid w:val="00BF7A98"/>
    <w:rsid w:val="00C02005"/>
    <w:rsid w:val="00C043C2"/>
    <w:rsid w:val="00C075F4"/>
    <w:rsid w:val="00C10176"/>
    <w:rsid w:val="00C10F8C"/>
    <w:rsid w:val="00C12742"/>
    <w:rsid w:val="00C17908"/>
    <w:rsid w:val="00C21554"/>
    <w:rsid w:val="00C21ABF"/>
    <w:rsid w:val="00C21DEF"/>
    <w:rsid w:val="00C21E3D"/>
    <w:rsid w:val="00C22359"/>
    <w:rsid w:val="00C230C4"/>
    <w:rsid w:val="00C23B5B"/>
    <w:rsid w:val="00C3017C"/>
    <w:rsid w:val="00C304CF"/>
    <w:rsid w:val="00C323D5"/>
    <w:rsid w:val="00C329B5"/>
    <w:rsid w:val="00C34206"/>
    <w:rsid w:val="00C353E6"/>
    <w:rsid w:val="00C45523"/>
    <w:rsid w:val="00C45BAE"/>
    <w:rsid w:val="00C460CF"/>
    <w:rsid w:val="00C52B66"/>
    <w:rsid w:val="00C53032"/>
    <w:rsid w:val="00C55297"/>
    <w:rsid w:val="00C55E7D"/>
    <w:rsid w:val="00C6062B"/>
    <w:rsid w:val="00C62ADD"/>
    <w:rsid w:val="00C648A5"/>
    <w:rsid w:val="00C64CDB"/>
    <w:rsid w:val="00C64EBD"/>
    <w:rsid w:val="00C66C7D"/>
    <w:rsid w:val="00C6713D"/>
    <w:rsid w:val="00C67233"/>
    <w:rsid w:val="00C67501"/>
    <w:rsid w:val="00C703B1"/>
    <w:rsid w:val="00C715E7"/>
    <w:rsid w:val="00C72B87"/>
    <w:rsid w:val="00C7317D"/>
    <w:rsid w:val="00C73AF7"/>
    <w:rsid w:val="00C73D04"/>
    <w:rsid w:val="00C846C4"/>
    <w:rsid w:val="00C8492A"/>
    <w:rsid w:val="00C86B43"/>
    <w:rsid w:val="00C87E00"/>
    <w:rsid w:val="00C93E43"/>
    <w:rsid w:val="00C965EC"/>
    <w:rsid w:val="00CA022C"/>
    <w:rsid w:val="00CA07C0"/>
    <w:rsid w:val="00CA2335"/>
    <w:rsid w:val="00CA276F"/>
    <w:rsid w:val="00CA4BDB"/>
    <w:rsid w:val="00CA6327"/>
    <w:rsid w:val="00CA64E0"/>
    <w:rsid w:val="00CA6ABD"/>
    <w:rsid w:val="00CA711A"/>
    <w:rsid w:val="00CB09CD"/>
    <w:rsid w:val="00CB347D"/>
    <w:rsid w:val="00CB5E15"/>
    <w:rsid w:val="00CB6DB1"/>
    <w:rsid w:val="00CC018B"/>
    <w:rsid w:val="00CC2B72"/>
    <w:rsid w:val="00CD10F7"/>
    <w:rsid w:val="00CD17AF"/>
    <w:rsid w:val="00CD24D6"/>
    <w:rsid w:val="00CD304B"/>
    <w:rsid w:val="00CD678D"/>
    <w:rsid w:val="00CE2EA8"/>
    <w:rsid w:val="00CE5874"/>
    <w:rsid w:val="00CE6744"/>
    <w:rsid w:val="00CF32BD"/>
    <w:rsid w:val="00CF3FB6"/>
    <w:rsid w:val="00CF4C27"/>
    <w:rsid w:val="00CF56C9"/>
    <w:rsid w:val="00D00931"/>
    <w:rsid w:val="00D02F53"/>
    <w:rsid w:val="00D03264"/>
    <w:rsid w:val="00D0352E"/>
    <w:rsid w:val="00D0628A"/>
    <w:rsid w:val="00D06463"/>
    <w:rsid w:val="00D10C21"/>
    <w:rsid w:val="00D118CC"/>
    <w:rsid w:val="00D14898"/>
    <w:rsid w:val="00D16C4B"/>
    <w:rsid w:val="00D176BE"/>
    <w:rsid w:val="00D203D7"/>
    <w:rsid w:val="00D20720"/>
    <w:rsid w:val="00D22659"/>
    <w:rsid w:val="00D2382B"/>
    <w:rsid w:val="00D24A7F"/>
    <w:rsid w:val="00D2754F"/>
    <w:rsid w:val="00D30E4D"/>
    <w:rsid w:val="00D32D93"/>
    <w:rsid w:val="00D32FDB"/>
    <w:rsid w:val="00D40EAD"/>
    <w:rsid w:val="00D41209"/>
    <w:rsid w:val="00D443FC"/>
    <w:rsid w:val="00D44785"/>
    <w:rsid w:val="00D46299"/>
    <w:rsid w:val="00D47B2F"/>
    <w:rsid w:val="00D506F6"/>
    <w:rsid w:val="00D51EFC"/>
    <w:rsid w:val="00D538EB"/>
    <w:rsid w:val="00D56424"/>
    <w:rsid w:val="00D5768A"/>
    <w:rsid w:val="00D6054A"/>
    <w:rsid w:val="00D6189B"/>
    <w:rsid w:val="00D6526D"/>
    <w:rsid w:val="00D6647C"/>
    <w:rsid w:val="00D7154B"/>
    <w:rsid w:val="00D7263B"/>
    <w:rsid w:val="00D72DAC"/>
    <w:rsid w:val="00D7350A"/>
    <w:rsid w:val="00D75573"/>
    <w:rsid w:val="00D775E9"/>
    <w:rsid w:val="00D801B7"/>
    <w:rsid w:val="00D8043D"/>
    <w:rsid w:val="00D80EA6"/>
    <w:rsid w:val="00D82F4C"/>
    <w:rsid w:val="00D85F6D"/>
    <w:rsid w:val="00D87C8E"/>
    <w:rsid w:val="00D90F28"/>
    <w:rsid w:val="00D916AD"/>
    <w:rsid w:val="00D91E94"/>
    <w:rsid w:val="00D962B0"/>
    <w:rsid w:val="00D96336"/>
    <w:rsid w:val="00D96944"/>
    <w:rsid w:val="00D97EA7"/>
    <w:rsid w:val="00DA30EC"/>
    <w:rsid w:val="00DA392D"/>
    <w:rsid w:val="00DB0841"/>
    <w:rsid w:val="00DB24C0"/>
    <w:rsid w:val="00DB7A7F"/>
    <w:rsid w:val="00DC076C"/>
    <w:rsid w:val="00DC0E72"/>
    <w:rsid w:val="00DC255B"/>
    <w:rsid w:val="00DC3B53"/>
    <w:rsid w:val="00DC483D"/>
    <w:rsid w:val="00DC4FD3"/>
    <w:rsid w:val="00DC52F1"/>
    <w:rsid w:val="00DC69B6"/>
    <w:rsid w:val="00DC6F5B"/>
    <w:rsid w:val="00DC708B"/>
    <w:rsid w:val="00DD233D"/>
    <w:rsid w:val="00DD2CD3"/>
    <w:rsid w:val="00DD62D5"/>
    <w:rsid w:val="00DE0746"/>
    <w:rsid w:val="00DE127F"/>
    <w:rsid w:val="00DE3634"/>
    <w:rsid w:val="00DE56E3"/>
    <w:rsid w:val="00DE6266"/>
    <w:rsid w:val="00DF108E"/>
    <w:rsid w:val="00DF2455"/>
    <w:rsid w:val="00DF2BDC"/>
    <w:rsid w:val="00DF4940"/>
    <w:rsid w:val="00DF5C56"/>
    <w:rsid w:val="00DF5DCF"/>
    <w:rsid w:val="00DF788E"/>
    <w:rsid w:val="00E00D64"/>
    <w:rsid w:val="00E01521"/>
    <w:rsid w:val="00E03F80"/>
    <w:rsid w:val="00E12E97"/>
    <w:rsid w:val="00E13F95"/>
    <w:rsid w:val="00E14F58"/>
    <w:rsid w:val="00E15E87"/>
    <w:rsid w:val="00E16AAC"/>
    <w:rsid w:val="00E20E2C"/>
    <w:rsid w:val="00E2152B"/>
    <w:rsid w:val="00E21EB6"/>
    <w:rsid w:val="00E22257"/>
    <w:rsid w:val="00E22B7C"/>
    <w:rsid w:val="00E25960"/>
    <w:rsid w:val="00E26563"/>
    <w:rsid w:val="00E33EBA"/>
    <w:rsid w:val="00E343E3"/>
    <w:rsid w:val="00E359F3"/>
    <w:rsid w:val="00E37B8D"/>
    <w:rsid w:val="00E408F0"/>
    <w:rsid w:val="00E41646"/>
    <w:rsid w:val="00E41FEE"/>
    <w:rsid w:val="00E52A6E"/>
    <w:rsid w:val="00E54155"/>
    <w:rsid w:val="00E5555B"/>
    <w:rsid w:val="00E56020"/>
    <w:rsid w:val="00E65D6F"/>
    <w:rsid w:val="00E66F83"/>
    <w:rsid w:val="00E72309"/>
    <w:rsid w:val="00E80DFD"/>
    <w:rsid w:val="00E834C7"/>
    <w:rsid w:val="00E835E3"/>
    <w:rsid w:val="00E84115"/>
    <w:rsid w:val="00E84185"/>
    <w:rsid w:val="00E8481D"/>
    <w:rsid w:val="00E848FC"/>
    <w:rsid w:val="00E85A8B"/>
    <w:rsid w:val="00E91255"/>
    <w:rsid w:val="00E94465"/>
    <w:rsid w:val="00E95D37"/>
    <w:rsid w:val="00E9669A"/>
    <w:rsid w:val="00E9726A"/>
    <w:rsid w:val="00EA2D41"/>
    <w:rsid w:val="00EA4D62"/>
    <w:rsid w:val="00EA63FB"/>
    <w:rsid w:val="00EA7028"/>
    <w:rsid w:val="00EB37AC"/>
    <w:rsid w:val="00EB5586"/>
    <w:rsid w:val="00EB6076"/>
    <w:rsid w:val="00ED128F"/>
    <w:rsid w:val="00ED1B90"/>
    <w:rsid w:val="00ED20C5"/>
    <w:rsid w:val="00ED45A1"/>
    <w:rsid w:val="00EE17DF"/>
    <w:rsid w:val="00EE3AA6"/>
    <w:rsid w:val="00EF0588"/>
    <w:rsid w:val="00EF27D8"/>
    <w:rsid w:val="00EF2B77"/>
    <w:rsid w:val="00F0110F"/>
    <w:rsid w:val="00F04F08"/>
    <w:rsid w:val="00F064CA"/>
    <w:rsid w:val="00F21BCD"/>
    <w:rsid w:val="00F21FB1"/>
    <w:rsid w:val="00F226B5"/>
    <w:rsid w:val="00F34EE9"/>
    <w:rsid w:val="00F360BA"/>
    <w:rsid w:val="00F402B9"/>
    <w:rsid w:val="00F41C6C"/>
    <w:rsid w:val="00F420D7"/>
    <w:rsid w:val="00F430B0"/>
    <w:rsid w:val="00F45745"/>
    <w:rsid w:val="00F520CB"/>
    <w:rsid w:val="00F5288E"/>
    <w:rsid w:val="00F56D02"/>
    <w:rsid w:val="00F62FC7"/>
    <w:rsid w:val="00F6488E"/>
    <w:rsid w:val="00F65999"/>
    <w:rsid w:val="00F70D6C"/>
    <w:rsid w:val="00F7482E"/>
    <w:rsid w:val="00F75470"/>
    <w:rsid w:val="00F76633"/>
    <w:rsid w:val="00F76F80"/>
    <w:rsid w:val="00F80B06"/>
    <w:rsid w:val="00F80FF9"/>
    <w:rsid w:val="00F820DA"/>
    <w:rsid w:val="00F87423"/>
    <w:rsid w:val="00F87F83"/>
    <w:rsid w:val="00F95D65"/>
    <w:rsid w:val="00F9765D"/>
    <w:rsid w:val="00FA02D9"/>
    <w:rsid w:val="00FA1813"/>
    <w:rsid w:val="00FA3E77"/>
    <w:rsid w:val="00FA449F"/>
    <w:rsid w:val="00FA4682"/>
    <w:rsid w:val="00FA6926"/>
    <w:rsid w:val="00FB4AEA"/>
    <w:rsid w:val="00FC02BA"/>
    <w:rsid w:val="00FC61C4"/>
    <w:rsid w:val="00FD4267"/>
    <w:rsid w:val="00FD4B7F"/>
    <w:rsid w:val="00FD5C29"/>
    <w:rsid w:val="00FE3333"/>
    <w:rsid w:val="00FE378E"/>
    <w:rsid w:val="00FE4597"/>
    <w:rsid w:val="00FE7767"/>
    <w:rsid w:val="00FF4082"/>
    <w:rsid w:val="00FF456C"/>
    <w:rsid w:val="00FF67E7"/>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7008"/>
    <w:pPr>
      <w:tabs>
        <w:tab w:val="center" w:pos="4320"/>
        <w:tab w:val="right" w:pos="8640"/>
      </w:tabs>
    </w:pPr>
  </w:style>
  <w:style w:type="character" w:styleId="FootnoteReference">
    <w:name w:val="footnote reference"/>
    <w:basedOn w:val="DefaultParagraphFont"/>
    <w:semiHidden/>
    <w:rsid w:val="00B8277A"/>
    <w:rPr>
      <w:vertAlign w:val="superscript"/>
    </w:rPr>
  </w:style>
  <w:style w:type="paragraph" w:styleId="FootnoteText">
    <w:name w:val="footnote text"/>
    <w:basedOn w:val="Normal"/>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basedOn w:val="DefaultParagraphFont"/>
    <w:link w:val="NormalWeb"/>
    <w:rsid w:val="00B8277A"/>
    <w:rPr>
      <w:rFonts w:ascii="Verdana" w:hAnsi="Verdana"/>
      <w:sz w:val="24"/>
      <w:szCs w:val="24"/>
      <w:lang w:val="en-GB" w:eastAsia="en-GB" w:bidi="ar-SA"/>
    </w:rPr>
  </w:style>
  <w:style w:type="character" w:styleId="Emphasis">
    <w:name w:val="Emphasis"/>
    <w:basedOn w:val="DefaultParagraphFont"/>
    <w:qFormat/>
    <w:rsid w:val="00B8277A"/>
    <w:rPr>
      <w:i/>
      <w:iCs/>
    </w:rPr>
  </w:style>
  <w:style w:type="character" w:styleId="CommentReference">
    <w:name w:val="annotation reference"/>
    <w:basedOn w:val="DefaultParagraphFont"/>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basedOn w:val="DefaultParagraphFont"/>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basedOn w:val="DefaultParagraphFont"/>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basedOn w:val="DefaultParagraphFont"/>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basedOn w:val="DefaultParagraphFont"/>
    <w:rsid w:val="00513EED"/>
    <w:rPr>
      <w:sz w:val="12"/>
    </w:rPr>
  </w:style>
  <w:style w:type="character" w:customStyle="1" w:styleId="HiddenText">
    <w:name w:val="Hidden Text"/>
    <w:basedOn w:val="DefaultParagraphFon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basedOn w:val="DefaultParagraphFont"/>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basedOn w:val="DefaultParagraphFont"/>
    <w:rsid w:val="00513EED"/>
    <w:rPr>
      <w:b/>
      <w:u w:val="none"/>
    </w:rPr>
  </w:style>
  <w:style w:type="character" w:customStyle="1" w:styleId="PostTown">
    <w:name w:val="Post Town"/>
    <w:basedOn w:val="DefaultParagraphFont"/>
    <w:rsid w:val="00513EED"/>
    <w:rPr>
      <w:smallCaps/>
    </w:rPr>
  </w:style>
  <w:style w:type="character" w:customStyle="1" w:styleId="ProtectiveMarking">
    <w:name w:val="Protective Marking"/>
    <w:basedOn w:val="DefaultParagraphFont"/>
    <w:rsid w:val="00513EED"/>
    <w:rPr>
      <w:b/>
      <w:caps/>
    </w:rPr>
  </w:style>
  <w:style w:type="character" w:customStyle="1" w:styleId="ReferenceDate">
    <w:name w:val="Reference/Date"/>
    <w:basedOn w:val="DefaultParagraphFont"/>
    <w:rsid w:val="00513EED"/>
    <w:rPr>
      <w:rFonts w:ascii="Arial" w:hAnsi="Arial"/>
      <w:spacing w:val="0"/>
      <w:sz w:val="20"/>
    </w:rPr>
  </w:style>
  <w:style w:type="character" w:customStyle="1" w:styleId="DWHdgSubject">
    <w:name w:val="DW Hdg Subject"/>
    <w:basedOn w:val="DefaultParagraphFon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13EED"/>
    <w:rPr>
      <w:color w:val="0000FF"/>
      <w:u w:val="single"/>
    </w:rPr>
  </w:style>
  <w:style w:type="character" w:styleId="FollowedHyperlink">
    <w:name w:val="FollowedHyperlink"/>
    <w:basedOn w:val="DefaultParagraphFont"/>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BA482A"/>
    <w:pPr>
      <w:spacing w:after="200" w:line="276" w:lineRule="auto"/>
      <w:ind w:left="720"/>
      <w:contextualSpacing/>
    </w:pPr>
    <w:rPr>
      <w:rFonts w:ascii="Calibri" w:hAnsi="Calibri"/>
      <w:szCs w:val="22"/>
    </w:rPr>
  </w:style>
  <w:style w:type="character" w:customStyle="1" w:styleId="DefaultChar">
    <w:name w:val="Default Char"/>
    <w:basedOn w:val="DefaultParagraphFont"/>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basedOn w:val="DefaultParagraphFont"/>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erChar">
    <w:name w:val="Footer Char"/>
    <w:link w:val="Footer"/>
    <w:uiPriority w:val="99"/>
    <w:rsid w:val="00094501"/>
  </w:style>
  <w:style w:type="character" w:customStyle="1" w:styleId="HeaderChar">
    <w:name w:val="Header Char"/>
    <w:link w:val="Header"/>
    <w:uiPriority w:val="99"/>
    <w:rsid w:val="00094501"/>
    <w:rPr>
      <w:rFonts w:ascii="Arial" w:hAnsi="Arial"/>
      <w:sz w:val="22"/>
      <w:szCs w:val="24"/>
      <w:lang w:eastAsia="en-US"/>
    </w:rPr>
  </w:style>
  <w:style w:type="paragraph" w:customStyle="1" w:styleId="ml1">
    <w:name w:val="ml1"/>
    <w:basedOn w:val="Normal"/>
    <w:rsid w:val="00990327"/>
    <w:pPr>
      <w:spacing w:before="100" w:beforeAutospacing="1" w:after="100" w:afterAutospacing="1"/>
    </w:pPr>
    <w:rPr>
      <w:rFonts w:ascii="Times New Roman" w:hAnsi="Times New Roman"/>
      <w:sz w:val="24"/>
      <w:lang w:eastAsia="en-GB"/>
    </w:rPr>
  </w:style>
  <w:style w:type="paragraph" w:customStyle="1" w:styleId="ecxmsonormal">
    <w:name w:val="ecxmsonormal"/>
    <w:basedOn w:val="Normal"/>
    <w:uiPriority w:val="99"/>
    <w:rsid w:val="00990327"/>
    <w:pPr>
      <w:suppressAutoHyphens/>
      <w:autoSpaceDN w:val="0"/>
      <w:spacing w:before="100" w:after="100"/>
    </w:pPr>
    <w:rPr>
      <w:rFonts w:ascii="Times New Roman" w:hAnsi="Times New Roman"/>
      <w:sz w:val="24"/>
      <w:lang w:eastAsia="en-GB"/>
    </w:rPr>
  </w:style>
  <w:style w:type="character" w:customStyle="1" w:styleId="Heading2Char">
    <w:name w:val="Heading 2 Char"/>
    <w:link w:val="Heading2"/>
    <w:rsid w:val="00990327"/>
    <w:rPr>
      <w:rFonts w:ascii="Arial" w:hAnsi="Arial"/>
      <w:b/>
      <w:i/>
      <w:kern w:val="22"/>
      <w:sz w:val="28"/>
      <w:lang w:eastAsia="en-US"/>
    </w:rPr>
  </w:style>
  <w:style w:type="paragraph" w:styleId="Revision">
    <w:name w:val="Revision"/>
    <w:hidden/>
    <w:uiPriority w:val="99"/>
    <w:semiHidden/>
    <w:rsid w:val="00E85A8B"/>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7008"/>
    <w:pPr>
      <w:tabs>
        <w:tab w:val="center" w:pos="4320"/>
        <w:tab w:val="right" w:pos="8640"/>
      </w:tabs>
    </w:pPr>
  </w:style>
  <w:style w:type="character" w:styleId="FootnoteReference">
    <w:name w:val="footnote reference"/>
    <w:basedOn w:val="DefaultParagraphFont"/>
    <w:semiHidden/>
    <w:rsid w:val="00B8277A"/>
    <w:rPr>
      <w:vertAlign w:val="superscript"/>
    </w:rPr>
  </w:style>
  <w:style w:type="paragraph" w:styleId="FootnoteText">
    <w:name w:val="footnote text"/>
    <w:basedOn w:val="Normal"/>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basedOn w:val="DefaultParagraphFont"/>
    <w:link w:val="NormalWeb"/>
    <w:rsid w:val="00B8277A"/>
    <w:rPr>
      <w:rFonts w:ascii="Verdana" w:hAnsi="Verdana"/>
      <w:sz w:val="24"/>
      <w:szCs w:val="24"/>
      <w:lang w:val="en-GB" w:eastAsia="en-GB" w:bidi="ar-SA"/>
    </w:rPr>
  </w:style>
  <w:style w:type="character" w:styleId="Emphasis">
    <w:name w:val="Emphasis"/>
    <w:basedOn w:val="DefaultParagraphFont"/>
    <w:qFormat/>
    <w:rsid w:val="00B8277A"/>
    <w:rPr>
      <w:i/>
      <w:iCs/>
    </w:rPr>
  </w:style>
  <w:style w:type="character" w:styleId="CommentReference">
    <w:name w:val="annotation reference"/>
    <w:basedOn w:val="DefaultParagraphFont"/>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basedOn w:val="DefaultParagraphFont"/>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basedOn w:val="DefaultParagraphFont"/>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basedOn w:val="DefaultParagraphFont"/>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basedOn w:val="DefaultParagraphFont"/>
    <w:rsid w:val="00513EED"/>
    <w:rPr>
      <w:sz w:val="12"/>
    </w:rPr>
  </w:style>
  <w:style w:type="character" w:customStyle="1" w:styleId="HiddenText">
    <w:name w:val="Hidden Text"/>
    <w:basedOn w:val="DefaultParagraphFon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basedOn w:val="DefaultParagraphFont"/>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basedOn w:val="DefaultParagraphFont"/>
    <w:rsid w:val="00513EED"/>
    <w:rPr>
      <w:b/>
      <w:u w:val="none"/>
    </w:rPr>
  </w:style>
  <w:style w:type="character" w:customStyle="1" w:styleId="PostTown">
    <w:name w:val="Post Town"/>
    <w:basedOn w:val="DefaultParagraphFont"/>
    <w:rsid w:val="00513EED"/>
    <w:rPr>
      <w:smallCaps/>
    </w:rPr>
  </w:style>
  <w:style w:type="character" w:customStyle="1" w:styleId="ProtectiveMarking">
    <w:name w:val="Protective Marking"/>
    <w:basedOn w:val="DefaultParagraphFont"/>
    <w:rsid w:val="00513EED"/>
    <w:rPr>
      <w:b/>
      <w:caps/>
    </w:rPr>
  </w:style>
  <w:style w:type="character" w:customStyle="1" w:styleId="ReferenceDate">
    <w:name w:val="Reference/Date"/>
    <w:basedOn w:val="DefaultParagraphFont"/>
    <w:rsid w:val="00513EED"/>
    <w:rPr>
      <w:rFonts w:ascii="Arial" w:hAnsi="Arial"/>
      <w:spacing w:val="0"/>
      <w:sz w:val="20"/>
    </w:rPr>
  </w:style>
  <w:style w:type="character" w:customStyle="1" w:styleId="DWHdgSubject">
    <w:name w:val="DW Hdg Subject"/>
    <w:basedOn w:val="DefaultParagraphFon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13EED"/>
    <w:rPr>
      <w:color w:val="0000FF"/>
      <w:u w:val="single"/>
    </w:rPr>
  </w:style>
  <w:style w:type="character" w:styleId="FollowedHyperlink">
    <w:name w:val="FollowedHyperlink"/>
    <w:basedOn w:val="DefaultParagraphFont"/>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BA482A"/>
    <w:pPr>
      <w:spacing w:after="200" w:line="276" w:lineRule="auto"/>
      <w:ind w:left="720"/>
      <w:contextualSpacing/>
    </w:pPr>
    <w:rPr>
      <w:rFonts w:ascii="Calibri" w:hAnsi="Calibri"/>
      <w:szCs w:val="22"/>
    </w:rPr>
  </w:style>
  <w:style w:type="character" w:customStyle="1" w:styleId="DefaultChar">
    <w:name w:val="Default Char"/>
    <w:basedOn w:val="DefaultParagraphFont"/>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basedOn w:val="DefaultParagraphFont"/>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erChar">
    <w:name w:val="Footer Char"/>
    <w:link w:val="Footer"/>
    <w:uiPriority w:val="99"/>
    <w:rsid w:val="00094501"/>
  </w:style>
  <w:style w:type="character" w:customStyle="1" w:styleId="HeaderChar">
    <w:name w:val="Header Char"/>
    <w:link w:val="Header"/>
    <w:uiPriority w:val="99"/>
    <w:rsid w:val="00094501"/>
    <w:rPr>
      <w:rFonts w:ascii="Arial" w:hAnsi="Arial"/>
      <w:sz w:val="22"/>
      <w:szCs w:val="24"/>
      <w:lang w:eastAsia="en-US"/>
    </w:rPr>
  </w:style>
  <w:style w:type="paragraph" w:customStyle="1" w:styleId="ml1">
    <w:name w:val="ml1"/>
    <w:basedOn w:val="Normal"/>
    <w:rsid w:val="00990327"/>
    <w:pPr>
      <w:spacing w:before="100" w:beforeAutospacing="1" w:after="100" w:afterAutospacing="1"/>
    </w:pPr>
    <w:rPr>
      <w:rFonts w:ascii="Times New Roman" w:hAnsi="Times New Roman"/>
      <w:sz w:val="24"/>
      <w:lang w:eastAsia="en-GB"/>
    </w:rPr>
  </w:style>
  <w:style w:type="paragraph" w:customStyle="1" w:styleId="ecxmsonormal">
    <w:name w:val="ecxmsonormal"/>
    <w:basedOn w:val="Normal"/>
    <w:uiPriority w:val="99"/>
    <w:rsid w:val="00990327"/>
    <w:pPr>
      <w:suppressAutoHyphens/>
      <w:autoSpaceDN w:val="0"/>
      <w:spacing w:before="100" w:after="100"/>
    </w:pPr>
    <w:rPr>
      <w:rFonts w:ascii="Times New Roman" w:hAnsi="Times New Roman"/>
      <w:sz w:val="24"/>
      <w:lang w:eastAsia="en-GB"/>
    </w:rPr>
  </w:style>
  <w:style w:type="character" w:customStyle="1" w:styleId="Heading2Char">
    <w:name w:val="Heading 2 Char"/>
    <w:link w:val="Heading2"/>
    <w:rsid w:val="00990327"/>
    <w:rPr>
      <w:rFonts w:ascii="Arial" w:hAnsi="Arial"/>
      <w:b/>
      <w:i/>
      <w:kern w:val="22"/>
      <w:sz w:val="28"/>
      <w:lang w:eastAsia="en-US"/>
    </w:rPr>
  </w:style>
  <w:style w:type="paragraph" w:styleId="Revision">
    <w:name w:val="Revision"/>
    <w:hidden/>
    <w:uiPriority w:val="99"/>
    <w:semiHidden/>
    <w:rsid w:val="00E85A8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00867">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792672077">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v.uk/acquisition-operating-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9040-4963-4001-9F4D-DDBA201B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23</Pages>
  <Words>7796</Words>
  <Characters>42028</Characters>
  <Application>Microsoft Office Word</Application>
  <DocSecurity>0</DocSecurity>
  <Lines>350</Lines>
  <Paragraphs>99</Paragraphs>
  <ScaleCrop>false</ScaleCrop>
  <HeadingPairs>
    <vt:vector size="2" baseType="variant">
      <vt:variant>
        <vt:lpstr>Title</vt:lpstr>
      </vt:variant>
      <vt:variant>
        <vt:i4>1</vt:i4>
      </vt:variant>
    </vt:vector>
  </HeadingPairs>
  <TitlesOfParts>
    <vt:vector size="1" baseType="lpstr">
      <vt:lpstr>DEFFORM 47 - Commercial Toolkit - AOF</vt:lpstr>
    </vt:vector>
  </TitlesOfParts>
  <Company>Ministry of Defence</Company>
  <LinksUpToDate>false</LinksUpToDate>
  <CharactersWithSpaces>49725</CharactersWithSpaces>
  <SharedDoc>false</SharedDoc>
  <HLinks>
    <vt:vector size="78" baseType="variant">
      <vt:variant>
        <vt:i4>5374007</vt:i4>
      </vt:variant>
      <vt:variant>
        <vt:i4>36</vt:i4>
      </vt:variant>
      <vt:variant>
        <vt:i4>0</vt:i4>
      </vt:variant>
      <vt:variant>
        <vt:i4>5</vt:i4>
      </vt:variant>
      <vt:variant>
        <vt:lpwstr>mailto:covenant-mailbox@mod.uk</vt:lpwstr>
      </vt:variant>
      <vt:variant>
        <vt:lpwstr/>
      </vt:variant>
      <vt:variant>
        <vt:i4>786503</vt:i4>
      </vt:variant>
      <vt:variant>
        <vt:i4>33</vt:i4>
      </vt:variant>
      <vt:variant>
        <vt:i4>0</vt:i4>
      </vt:variant>
      <vt:variant>
        <vt:i4>5</vt:i4>
      </vt:variant>
      <vt:variant>
        <vt:lpwstr>http://www.sabre.mod.uk/</vt:lpwstr>
      </vt:variant>
      <vt:variant>
        <vt:lpwstr/>
      </vt:variant>
      <vt:variant>
        <vt:i4>7667766</vt:i4>
      </vt:variant>
      <vt:variant>
        <vt:i4>30</vt:i4>
      </vt:variant>
      <vt:variant>
        <vt:i4>0</vt:i4>
      </vt:variant>
      <vt:variant>
        <vt:i4>5</vt:i4>
      </vt:variant>
      <vt:variant>
        <vt:lpwstr>https://www.gov.uk/government/policies/fulfilling-the-commitments-of-the-armed-forces-covenant/supporting-pages/corporate-covenant</vt:lpwstr>
      </vt:variant>
      <vt:variant>
        <vt:lpwstr/>
      </vt:variant>
      <vt:variant>
        <vt:i4>1245249</vt:i4>
      </vt:variant>
      <vt:variant>
        <vt:i4>27</vt:i4>
      </vt:variant>
      <vt:variant>
        <vt:i4>0</vt:i4>
      </vt:variant>
      <vt:variant>
        <vt:i4>5</vt:i4>
      </vt:variant>
      <vt:variant>
        <vt:lpwstr>https://www.gov.uk/government/uploads/system/uploads/attachment_data/file/210470/Cm8655-web_FINAL.pdf</vt:lpwstr>
      </vt:variant>
      <vt:variant>
        <vt:lpwstr/>
      </vt:variant>
      <vt:variant>
        <vt:i4>5570588</vt:i4>
      </vt:variant>
      <vt:variant>
        <vt:i4>24</vt:i4>
      </vt:variant>
      <vt:variant>
        <vt:i4>0</vt:i4>
      </vt:variant>
      <vt:variant>
        <vt:i4>5</vt:i4>
      </vt:variant>
      <vt:variant>
        <vt:lpwstr>http://www.d2btrade.com/</vt:lpwstr>
      </vt:variant>
      <vt:variant>
        <vt:lpwstr/>
      </vt:variant>
      <vt:variant>
        <vt:i4>6815805</vt:i4>
      </vt:variant>
      <vt:variant>
        <vt:i4>21</vt:i4>
      </vt:variant>
      <vt:variant>
        <vt:i4>0</vt:i4>
      </vt:variant>
      <vt:variant>
        <vt:i4>5</vt:i4>
      </vt:variant>
      <vt:variant>
        <vt:lpwstr>https://www.gov.uk/government/policies/improving-the-transparency-and-accountability-of-government-and-its-services</vt:lpwstr>
      </vt:variant>
      <vt:variant>
        <vt:lpwstr/>
      </vt:variant>
      <vt:variant>
        <vt:i4>1441881</vt:i4>
      </vt:variant>
      <vt:variant>
        <vt:i4>18</vt:i4>
      </vt:variant>
      <vt:variant>
        <vt:i4>0</vt:i4>
      </vt:variant>
      <vt:variant>
        <vt:i4>5</vt:i4>
      </vt:variant>
      <vt:variant>
        <vt:lpwstr>http://www.contracts.mod.uk/feed</vt:lpwstr>
      </vt:variant>
      <vt:variant>
        <vt:lpwstr/>
      </vt:variant>
      <vt:variant>
        <vt:i4>1769488</vt:i4>
      </vt:variant>
      <vt:variant>
        <vt:i4>15</vt:i4>
      </vt:variant>
      <vt:variant>
        <vt:i4>0</vt:i4>
      </vt:variant>
      <vt:variant>
        <vt:i4>5</vt:i4>
      </vt:variant>
      <vt:variant>
        <vt:lpwstr>https://www.gov.uk/government/policies/buying-and-managing-government-goods-and-services-more-efficiently-and-effectively/supporting-pages/making-sure-government-gets-full-value-from-small-and-medium-sized-enterprises</vt:lpwstr>
      </vt:variant>
      <vt:variant>
        <vt:lpwstr/>
      </vt:variant>
      <vt:variant>
        <vt:i4>262215</vt:i4>
      </vt:variant>
      <vt:variant>
        <vt:i4>12</vt:i4>
      </vt:variant>
      <vt:variant>
        <vt:i4>0</vt:i4>
      </vt:variant>
      <vt:variant>
        <vt:i4>5</vt:i4>
      </vt:variant>
      <vt:variant>
        <vt:lpwstr>http://www.promptpaymentcode.org.uk/</vt:lpwstr>
      </vt:variant>
      <vt:variant>
        <vt:lpwstr/>
      </vt:variant>
      <vt:variant>
        <vt:i4>1638429</vt:i4>
      </vt:variant>
      <vt:variant>
        <vt:i4>9</vt:i4>
      </vt:variant>
      <vt:variant>
        <vt:i4>0</vt:i4>
      </vt:variant>
      <vt:variant>
        <vt:i4>5</vt:i4>
      </vt:variant>
      <vt:variant>
        <vt:lpwstr>https://www.gov.uk/government/uploads/system/uploads/attachment_data/file/367494/Contractual_Process_-_Appendix_5_form.doc</vt:lpwstr>
      </vt:variant>
      <vt:variant>
        <vt:lpwstr/>
      </vt:variant>
      <vt:variant>
        <vt:i4>1900548</vt:i4>
      </vt:variant>
      <vt:variant>
        <vt:i4>6</vt:i4>
      </vt:variant>
      <vt:variant>
        <vt:i4>0</vt:i4>
      </vt:variant>
      <vt:variant>
        <vt:i4>5</vt:i4>
      </vt:variant>
      <vt:variant>
        <vt:lpwstr>https://www.gov.uk/government/publications/security-policy-framework</vt:lpwstr>
      </vt:variant>
      <vt:variant>
        <vt:lpwstr/>
      </vt:variant>
      <vt:variant>
        <vt:i4>1704012</vt:i4>
      </vt:variant>
      <vt:variant>
        <vt:i4>3</vt:i4>
      </vt:variant>
      <vt:variant>
        <vt:i4>0</vt:i4>
      </vt:variant>
      <vt:variant>
        <vt:i4>5</vt:i4>
      </vt:variant>
      <vt:variant>
        <vt:lpwstr>http://ozone.unep.org/new_site/en/montreal_protocol.php</vt:lpwstr>
      </vt:variant>
      <vt:variant>
        <vt:lpwstr/>
      </vt:variant>
      <vt:variant>
        <vt:i4>7733367</vt:i4>
      </vt:variant>
      <vt:variant>
        <vt:i4>0</vt:i4>
      </vt:variant>
      <vt:variant>
        <vt:i4>0</vt:i4>
      </vt:variant>
      <vt:variant>
        <vt:i4>5</vt:i4>
      </vt:variant>
      <vt:variant>
        <vt:lpwstr>https://www.gov.uk/acquisition-operating-framework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 Commercial Toolkit - AOF</dc:title>
  <dc:creator>Lucy Bailey</dc:creator>
  <cp:lastModifiedBy>wilsond185</cp:lastModifiedBy>
  <cp:revision>23</cp:revision>
  <cp:lastPrinted>2017-02-23T14:13:00Z</cp:lastPrinted>
  <dcterms:created xsi:type="dcterms:W3CDTF">2017-02-09T13:32:00Z</dcterms:created>
  <dcterms:modified xsi:type="dcterms:W3CDTF">2017-03-27T12:35:00Z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NOT PROTECTIVELY MARKED</vt:lpwstr>
  </property>
  <property fmtid="{D5CDD505-2E9C-101B-9397-08002B2CF9AE}" pid="5" name="AuthorOriginator">
    <vt:lpwstr>Priscott, Tamsin Mrs</vt:lpwstr>
  </property>
  <property fmtid="{D5CDD505-2E9C-101B-9397-08002B2CF9AE}" pid="6" name="Subject CategoryOOB">
    <vt:lpwstr>COMMERCIAL GUIDANCE</vt:lpwstr>
  </property>
  <property fmtid="{D5CDD505-2E9C-101B-9397-08002B2CF9AE}" pid="7" name="Subject KeywordsOOB">
    <vt:lpwstr>Commercial guidance</vt:lpwstr>
  </property>
  <property fmtid="{D5CDD505-2E9C-101B-9397-08002B2CF9AE}" pid="8" name="Local KeywordsOOB">
    <vt:lpwstr/>
  </property>
  <property fmtid="{D5CDD505-2E9C-101B-9397-08002B2CF9AE}" pid="9" name="Business OwnerOOB">
    <vt:lpwstr>DE&amp;S Director Commercial</vt:lpwstr>
  </property>
  <property fmtid="{D5CDD505-2E9C-101B-9397-08002B2CF9AE}" pid="10" name="DocumentVersion">
    <vt:lpwstr/>
  </property>
  <property fmtid="{D5CDD505-2E9C-101B-9397-08002B2CF9AE}" pid="11" name="fileplanIDOOB">
    <vt:lpwstr>04_Deliver</vt:lpwstr>
  </property>
  <property fmtid="{D5CDD505-2E9C-101B-9397-08002B2CF9AE}" pid="12" name="Copyright">
    <vt:lpwstr/>
  </property>
  <property fmtid="{D5CDD505-2E9C-101B-9397-08002B2CF9AE}" pid="13" name="Status">
    <vt:lpwstr>Draft</vt:lpwstr>
  </property>
  <property fmtid="{D5CDD505-2E9C-101B-9397-08002B2CF9AE}" pid="14" name="CreatedOriginated">
    <vt:lpwstr>2013-06-21T00:00:00Z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ReleasedOnRequest">
    <vt:lpwstr/>
  </property>
  <property fmtid="{D5CDD505-2E9C-101B-9397-08002B2CF9AE}" pid="22" name="PolicyIdentifier">
    <vt:lpwstr>UK</vt:lpwstr>
  </property>
  <property fmtid="{D5CDD505-2E9C-101B-9397-08002B2CF9AE}" pid="23" name="EIRException">
    <vt:lpwstr/>
  </property>
  <property fmtid="{D5CDD505-2E9C-101B-9397-08002B2CF9AE}" pid="24" name="URL">
    <vt:lpwstr>, </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Category">
    <vt:lpwstr>No Category</vt:lpwstr>
  </property>
  <property fmtid="{D5CDD505-2E9C-101B-9397-08002B2CF9AE}" pid="33" name="MODImageCleaning">
    <vt:lpwstr/>
  </property>
  <property fmtid="{D5CDD505-2E9C-101B-9397-08002B2CF9AE}" pid="34" name="MODNumberOfPagesScanned">
    <vt:lpwstr/>
  </property>
  <property fmtid="{D5CDD505-2E9C-101B-9397-08002B2CF9AE}" pid="35" name="MODScanStandard">
    <vt:lpwstr/>
  </property>
  <property fmtid="{D5CDD505-2E9C-101B-9397-08002B2CF9AE}" pid="36" name="MODScanVerified">
    <vt:lpwstr>Pending</vt:lpwstr>
  </property>
  <property fmtid="{D5CDD505-2E9C-101B-9397-08002B2CF9AE}" pid="37" name="MODDIDocumentCreated">
    <vt:lpwstr>2014-06-18T11:01:20Z</vt:lpwstr>
  </property>
  <property fmtid="{D5CDD505-2E9C-101B-9397-08002B2CF9AE}" pid="38" name="MODDIDocumentLastUpdated">
    <vt:lpwstr>2014-06-18T11:01:20Z</vt:lpwstr>
  </property>
  <property fmtid="{D5CDD505-2E9C-101B-9397-08002B2CF9AE}" pid="39" name="MODDIDocumentExpiryDate">
    <vt:lpwstr>2014-12-18T11:01:00Z</vt:lpwstr>
  </property>
  <property fmtid="{D5CDD505-2E9C-101B-9397-08002B2CF9AE}" pid="40" name="MODDIDocumentPublished">
    <vt:lpwstr>2014-06-18T11:01:20Z</vt:lpwstr>
  </property>
  <property fmtid="{D5CDD505-2E9C-101B-9397-08002B2CF9AE}" pid="41" name="unit">
    <vt:lpwstr/>
  </property>
  <property fmtid="{D5CDD505-2E9C-101B-9397-08002B2CF9AE}" pid="42" name="MODDIRestricted">
    <vt:lpwstr>OFFICIAL</vt:lpwstr>
  </property>
  <property fmtid="{D5CDD505-2E9C-101B-9397-08002B2CF9AE}" pid="43" name="MODDIAuthor">
    <vt:lpwstr/>
  </property>
  <property fmtid="{D5CDD505-2E9C-101B-9397-08002B2CF9AE}" pid="44" name="MODDIDocumentPublisher">
    <vt:lpwstr>Def Comrcl-iHub-Grp-Mailbox (MULTIUSER)</vt:lpwstr>
  </property>
  <property fmtid="{D5CDD505-2E9C-101B-9397-08002B2CF9AE}" pid="45" name="MODDISiteInformationTLB">
    <vt:lpwstr>Defence Equipment and Support</vt:lpwstr>
  </property>
  <property fmtid="{D5CDD505-2E9C-101B-9397-08002B2CF9AE}" pid="46" name="MODDIPublisherEmailAddress">
    <vt:lpwstr>Def Comrcl-iHub-Grp-Mailbox (MULTIUSER)</vt:lpwstr>
  </property>
  <property fmtid="{D5CDD505-2E9C-101B-9397-08002B2CF9AE}" pid="47" name="MODDIRelatedLinks">
    <vt:lpwstr/>
  </property>
  <property fmtid="{D5CDD505-2E9C-101B-9397-08002B2CF9AE}" pid="48" name="tlbOOB">
    <vt:lpwstr>Defence Equipment and Support</vt:lpwstr>
  </property>
  <property fmtid="{D5CDD505-2E9C-101B-9397-08002B2CF9AE}" pid="49" name="MODDIDocumentOverview">
    <vt:lpwstr/>
  </property>
  <property fmtid="{D5CDD505-2E9C-101B-9397-08002B2CF9AE}" pid="50" name="org">
    <vt:lpwstr/>
  </property>
  <property fmtid="{D5CDD505-2E9C-101B-9397-08002B2CF9AE}" pid="51" name="fileplanIDPTH">
    <vt:lpwstr>04_Deliver</vt:lpwstr>
  </property>
  <property fmtid="{D5CDD505-2E9C-101B-9397-08002B2CF9AE}" pid="52" name="FOIPublicationDate">
    <vt:lpwstr/>
  </property>
</Properties>
</file>