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2A53A" w14:textId="77777777" w:rsidR="007E5978" w:rsidRPr="00BE3C10" w:rsidRDefault="007E5978" w:rsidP="007E5978">
      <w:pPr>
        <w:spacing w:line="240" w:lineRule="auto"/>
        <w:ind w:right="1088"/>
        <w:jc w:val="center"/>
        <w:rPr>
          <w:rFonts w:ascii="Arial" w:hAnsi="Arial" w:cs="Arial"/>
          <w:b/>
          <w:sz w:val="28"/>
          <w:szCs w:val="28"/>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E5978" w:rsidRPr="00D76352" w14:paraId="0F48D5F1" w14:textId="77777777" w:rsidTr="00A0548C">
        <w:tc>
          <w:tcPr>
            <w:tcW w:w="9072" w:type="dxa"/>
            <w:shd w:val="clear" w:color="auto" w:fill="008000"/>
          </w:tcPr>
          <w:p w14:paraId="1C6950AE" w14:textId="77777777" w:rsidR="007E5978" w:rsidRPr="00D76352" w:rsidRDefault="007E5978" w:rsidP="00A0548C">
            <w:pPr>
              <w:spacing w:after="120" w:line="240" w:lineRule="auto"/>
              <w:ind w:right="1088"/>
              <w:rPr>
                <w:rFonts w:ascii="Arial" w:hAnsi="Arial" w:cs="Arial"/>
                <w:b/>
                <w:i/>
                <w:color w:val="FFFFFF" w:themeColor="background1"/>
                <w:sz w:val="24"/>
                <w:szCs w:val="24"/>
              </w:rPr>
            </w:pPr>
            <w:r>
              <w:rPr>
                <w:rFonts w:ascii="Arial" w:hAnsi="Arial" w:cs="Arial"/>
                <w:b/>
                <w:i/>
                <w:color w:val="FFFFFF" w:themeColor="background1"/>
                <w:sz w:val="24"/>
                <w:szCs w:val="24"/>
              </w:rPr>
              <w:t xml:space="preserve">Evidence Specification </w:t>
            </w:r>
            <w:r w:rsidRPr="00D76352">
              <w:rPr>
                <w:rFonts w:ascii="Arial" w:hAnsi="Arial" w:cs="Arial"/>
                <w:b/>
                <w:i/>
                <w:color w:val="FFFFFF" w:themeColor="background1"/>
                <w:sz w:val="24"/>
                <w:szCs w:val="24"/>
              </w:rPr>
              <w:t xml:space="preserve"> Reference</w:t>
            </w:r>
          </w:p>
        </w:tc>
      </w:tr>
      <w:tr w:rsidR="007E5978" w:rsidRPr="00BE3C10" w14:paraId="6B14EA27" w14:textId="77777777" w:rsidTr="00A0548C">
        <w:tc>
          <w:tcPr>
            <w:tcW w:w="9072" w:type="dxa"/>
            <w:tcBorders>
              <w:bottom w:val="single" w:sz="4" w:space="0" w:color="auto"/>
            </w:tcBorders>
          </w:tcPr>
          <w:p w14:paraId="784430E6" w14:textId="6F9B54F1" w:rsidR="007E5978" w:rsidRPr="00C9138A" w:rsidRDefault="003A56A1" w:rsidP="00A0548C">
            <w:pPr>
              <w:pStyle w:val="Tenderreference"/>
            </w:pPr>
            <w:r>
              <w:t>FS409014</w:t>
            </w:r>
          </w:p>
        </w:tc>
      </w:tr>
      <w:tr w:rsidR="007E5978" w:rsidRPr="00BE3C10" w14:paraId="54E6DAA4" w14:textId="77777777" w:rsidTr="00A0548C">
        <w:tc>
          <w:tcPr>
            <w:tcW w:w="9072" w:type="dxa"/>
            <w:shd w:val="clear" w:color="auto" w:fill="008000"/>
          </w:tcPr>
          <w:p w14:paraId="1C67CB16" w14:textId="77777777" w:rsidR="007E5978" w:rsidRPr="00D76352" w:rsidRDefault="007E5978" w:rsidP="00A0548C">
            <w:pPr>
              <w:tabs>
                <w:tab w:val="left" w:pos="9026"/>
              </w:tabs>
              <w:spacing w:after="120" w:line="240" w:lineRule="auto"/>
              <w:ind w:right="95"/>
              <w:rPr>
                <w:rFonts w:ascii="Arial" w:hAnsi="Arial" w:cs="Arial"/>
                <w:b/>
                <w:i/>
                <w:color w:val="FFFFFF" w:themeColor="background1"/>
                <w:sz w:val="24"/>
                <w:szCs w:val="24"/>
              </w:rPr>
            </w:pPr>
            <w:r>
              <w:rPr>
                <w:rFonts w:ascii="Arial" w:hAnsi="Arial" w:cs="Arial"/>
                <w:b/>
                <w:i/>
                <w:color w:val="FFFFFF" w:themeColor="background1"/>
                <w:sz w:val="24"/>
                <w:szCs w:val="24"/>
              </w:rPr>
              <w:t xml:space="preserve">Evidence Specification </w:t>
            </w:r>
            <w:r w:rsidRPr="00D76352">
              <w:rPr>
                <w:rFonts w:ascii="Arial" w:hAnsi="Arial" w:cs="Arial"/>
                <w:b/>
                <w:i/>
                <w:color w:val="FFFFFF" w:themeColor="background1"/>
                <w:sz w:val="24"/>
                <w:szCs w:val="24"/>
              </w:rPr>
              <w:t xml:space="preserve"> Title</w:t>
            </w:r>
          </w:p>
        </w:tc>
      </w:tr>
      <w:tr w:rsidR="007E5978" w:rsidRPr="00BE3C10" w14:paraId="449237FB" w14:textId="77777777" w:rsidTr="00A0548C">
        <w:tc>
          <w:tcPr>
            <w:tcW w:w="9072" w:type="dxa"/>
          </w:tcPr>
          <w:p w14:paraId="375EA2A4" w14:textId="60C43C39" w:rsidR="007E5978" w:rsidRPr="00C9138A" w:rsidRDefault="00572A78" w:rsidP="00A0548C">
            <w:pPr>
              <w:pStyle w:val="TenderTitle"/>
            </w:pPr>
            <w:r>
              <w:t xml:space="preserve">The </w:t>
            </w:r>
            <w:r w:rsidR="00CA0E4F">
              <w:t>Food and You Survey – Waves 4-6</w:t>
            </w:r>
            <w:r w:rsidR="007E5978">
              <w:t xml:space="preserve"> Fieldwork and Reporting</w:t>
            </w:r>
          </w:p>
        </w:tc>
      </w:tr>
      <w:tr w:rsidR="007E5978" w:rsidRPr="00D76352" w14:paraId="4E946969" w14:textId="77777777" w:rsidTr="00A0548C">
        <w:tc>
          <w:tcPr>
            <w:tcW w:w="9072" w:type="dxa"/>
            <w:tcBorders>
              <w:top w:val="single" w:sz="4" w:space="0" w:color="auto"/>
              <w:left w:val="single" w:sz="4" w:space="0" w:color="auto"/>
              <w:bottom w:val="single" w:sz="4" w:space="0" w:color="auto"/>
              <w:right w:val="single" w:sz="4" w:space="0" w:color="auto"/>
            </w:tcBorders>
            <w:shd w:val="clear" w:color="auto" w:fill="008000"/>
          </w:tcPr>
          <w:p w14:paraId="387A802F" w14:textId="77777777" w:rsidR="007E5978" w:rsidRPr="0063435F" w:rsidRDefault="007E5978" w:rsidP="00A0548C">
            <w:pPr>
              <w:pStyle w:val="TenderTitle"/>
              <w:rPr>
                <w:b/>
              </w:rPr>
            </w:pPr>
            <w:r>
              <w:rPr>
                <w:b/>
                <w:color w:val="FFFFFF" w:themeColor="background1"/>
              </w:rPr>
              <w:t>Contract Duration</w:t>
            </w:r>
          </w:p>
        </w:tc>
      </w:tr>
      <w:tr w:rsidR="007E5978" w:rsidRPr="00C9138A" w14:paraId="4BEF5C0A" w14:textId="77777777" w:rsidTr="00A0548C">
        <w:tc>
          <w:tcPr>
            <w:tcW w:w="9072" w:type="dxa"/>
            <w:tcBorders>
              <w:top w:val="single" w:sz="4" w:space="0" w:color="auto"/>
              <w:left w:val="single" w:sz="4" w:space="0" w:color="auto"/>
              <w:bottom w:val="single" w:sz="4" w:space="0" w:color="auto"/>
              <w:right w:val="single" w:sz="4" w:space="0" w:color="auto"/>
            </w:tcBorders>
          </w:tcPr>
          <w:p w14:paraId="2E9CAEEC" w14:textId="060FCCAC" w:rsidR="007E5978" w:rsidRPr="00C9138A" w:rsidRDefault="007E5978" w:rsidP="00A0548C">
            <w:pPr>
              <w:pStyle w:val="TenderTitle"/>
            </w:pPr>
            <w:r>
              <w:t>2015 – 2020</w:t>
            </w:r>
          </w:p>
        </w:tc>
      </w:tr>
    </w:tbl>
    <w:p w14:paraId="38AAD056" w14:textId="77777777" w:rsidR="007E5978" w:rsidRDefault="007E5978" w:rsidP="007E5978">
      <w:pPr>
        <w:spacing w:line="240" w:lineRule="auto"/>
        <w:ind w:right="-58"/>
        <w:rPr>
          <w:rFonts w:ascii="Arial" w:hAnsi="Arial" w:cs="Arial"/>
          <w:sz w:val="24"/>
          <w:szCs w:val="24"/>
        </w:rPr>
      </w:pPr>
    </w:p>
    <w:p w14:paraId="0C0751E1" w14:textId="77777777" w:rsidR="007E5978" w:rsidRDefault="007E5978" w:rsidP="007E5978">
      <w:pPr>
        <w:spacing w:line="240" w:lineRule="auto"/>
        <w:ind w:right="-58"/>
        <w:rPr>
          <w:rFonts w:ascii="Arial" w:hAnsi="Arial" w:cs="Arial"/>
          <w:sz w:val="24"/>
          <w:szCs w:val="24"/>
        </w:rPr>
      </w:pPr>
    </w:p>
    <w:p w14:paraId="0FDCE807" w14:textId="77777777" w:rsidR="007E5978" w:rsidRPr="00BE3C10" w:rsidRDefault="007E5978" w:rsidP="007E5978">
      <w:pPr>
        <w:spacing w:line="240" w:lineRule="auto"/>
        <w:ind w:right="-58"/>
        <w:rPr>
          <w:rFonts w:ascii="Arial" w:hAnsi="Arial" w:cs="Arial"/>
          <w:sz w:val="24"/>
          <w:szCs w:val="24"/>
        </w:rPr>
      </w:pPr>
      <w:r w:rsidRPr="00BE3C10">
        <w:rPr>
          <w:rFonts w:ascii="Arial" w:hAnsi="Arial" w:cs="Arial"/>
          <w:sz w:val="24"/>
          <w:szCs w:val="24"/>
        </w:rPr>
        <w:t xml:space="preserve">This </w:t>
      </w:r>
      <w:r>
        <w:rPr>
          <w:rFonts w:ascii="Arial" w:hAnsi="Arial" w:cs="Arial"/>
          <w:sz w:val="24"/>
          <w:szCs w:val="24"/>
        </w:rPr>
        <w:t>evidence</w:t>
      </w:r>
      <w:r w:rsidRPr="009D6DA0">
        <w:rPr>
          <w:rFonts w:ascii="Arial" w:hAnsi="Arial" w:cs="Arial"/>
          <w:sz w:val="24"/>
          <w:szCs w:val="24"/>
        </w:rPr>
        <w:t xml:space="preserve"> </w:t>
      </w:r>
      <w:r>
        <w:rPr>
          <w:rFonts w:ascii="Arial" w:hAnsi="Arial" w:cs="Arial"/>
          <w:sz w:val="24"/>
          <w:szCs w:val="24"/>
        </w:rPr>
        <w:t>s</w:t>
      </w:r>
      <w:r w:rsidRPr="009D6DA0">
        <w:rPr>
          <w:rFonts w:ascii="Arial" w:hAnsi="Arial" w:cs="Arial"/>
          <w:sz w:val="24"/>
          <w:szCs w:val="24"/>
        </w:rPr>
        <w:t>pecification</w:t>
      </w:r>
      <w:r>
        <w:rPr>
          <w:rFonts w:ascii="Arial" w:hAnsi="Arial" w:cs="Arial"/>
          <w:sz w:val="24"/>
          <w:szCs w:val="24"/>
        </w:rPr>
        <w:t xml:space="preserve">, </w:t>
      </w:r>
      <w:r w:rsidRPr="00BE3C10">
        <w:rPr>
          <w:rFonts w:ascii="Arial" w:hAnsi="Arial" w:cs="Arial"/>
          <w:sz w:val="24"/>
          <w:szCs w:val="24"/>
        </w:rPr>
        <w:t xml:space="preserve">which </w:t>
      </w:r>
      <w:r>
        <w:rPr>
          <w:rFonts w:ascii="Arial" w:hAnsi="Arial" w:cs="Arial"/>
          <w:sz w:val="24"/>
          <w:szCs w:val="24"/>
        </w:rPr>
        <w:t xml:space="preserve">forms part of the Invitation to </w:t>
      </w:r>
      <w:r w:rsidRPr="00BE3C10">
        <w:rPr>
          <w:rFonts w:ascii="Arial" w:hAnsi="Arial" w:cs="Arial"/>
          <w:sz w:val="24"/>
          <w:szCs w:val="24"/>
        </w:rPr>
        <w:t>Tender (ITT)</w:t>
      </w:r>
      <w:r>
        <w:rPr>
          <w:rFonts w:ascii="Arial" w:hAnsi="Arial" w:cs="Arial"/>
          <w:sz w:val="24"/>
          <w:szCs w:val="24"/>
        </w:rPr>
        <w:t>,</w:t>
      </w:r>
      <w:r w:rsidRPr="00BE3C10">
        <w:rPr>
          <w:rFonts w:ascii="Arial" w:hAnsi="Arial" w:cs="Arial"/>
          <w:sz w:val="24"/>
          <w:szCs w:val="24"/>
        </w:rPr>
        <w:t xml:space="preserve"> comprises of three indiv</w:t>
      </w:r>
      <w:r>
        <w:rPr>
          <w:rFonts w:ascii="Arial" w:hAnsi="Arial" w:cs="Arial"/>
          <w:sz w:val="24"/>
          <w:szCs w:val="24"/>
        </w:rPr>
        <w:t>i</w:t>
      </w:r>
      <w:r w:rsidRPr="00BE3C10">
        <w:rPr>
          <w:rFonts w:ascii="Arial" w:hAnsi="Arial" w:cs="Arial"/>
          <w:sz w:val="24"/>
          <w:szCs w:val="24"/>
        </w:rPr>
        <w:t>dual sections: -</w:t>
      </w:r>
    </w:p>
    <w:p w14:paraId="28BE0C5E" w14:textId="77777777" w:rsidR="007E5978" w:rsidRPr="00BE3C10" w:rsidRDefault="007E5978" w:rsidP="007E5978">
      <w:pPr>
        <w:spacing w:line="240" w:lineRule="auto"/>
        <w:ind w:right="-58"/>
        <w:rPr>
          <w:rFonts w:ascii="Arial" w:hAnsi="Arial" w:cs="Arial"/>
          <w:sz w:val="24"/>
          <w:szCs w:val="24"/>
        </w:rPr>
      </w:pPr>
    </w:p>
    <w:p w14:paraId="1DED31FD" w14:textId="77777777" w:rsidR="007E5978" w:rsidRPr="00BE3C10" w:rsidRDefault="007E5978" w:rsidP="004E2B97">
      <w:pPr>
        <w:numPr>
          <w:ilvl w:val="0"/>
          <w:numId w:val="1"/>
        </w:numPr>
        <w:spacing w:line="240" w:lineRule="auto"/>
        <w:ind w:right="-58"/>
        <w:rPr>
          <w:rFonts w:ascii="Arial" w:hAnsi="Arial" w:cs="Arial"/>
          <w:b/>
          <w:sz w:val="24"/>
          <w:szCs w:val="24"/>
        </w:rPr>
      </w:pPr>
      <w:r w:rsidRPr="00BE3C10">
        <w:rPr>
          <w:rFonts w:ascii="Arial" w:hAnsi="Arial" w:cs="Arial"/>
          <w:b/>
          <w:sz w:val="24"/>
          <w:szCs w:val="24"/>
        </w:rPr>
        <w:t xml:space="preserve">SPECIFICATION: </w:t>
      </w:r>
      <w:r w:rsidRPr="00BE3C10">
        <w:rPr>
          <w:rFonts w:ascii="Arial" w:hAnsi="Arial" w:cs="Arial"/>
          <w:sz w:val="24"/>
          <w:szCs w:val="24"/>
        </w:rPr>
        <w:t>An outline of the</w:t>
      </w:r>
      <w:r>
        <w:rPr>
          <w:rFonts w:ascii="Arial" w:hAnsi="Arial" w:cs="Arial"/>
          <w:sz w:val="24"/>
          <w:szCs w:val="24"/>
        </w:rPr>
        <w:t xml:space="preserve"> requirement</w:t>
      </w:r>
    </w:p>
    <w:p w14:paraId="2FA38776" w14:textId="77777777" w:rsidR="007E5978" w:rsidRPr="00BE3C10" w:rsidRDefault="007E5978" w:rsidP="007E5978">
      <w:pPr>
        <w:spacing w:line="240" w:lineRule="auto"/>
        <w:ind w:left="720" w:right="-58"/>
        <w:rPr>
          <w:rFonts w:ascii="Arial" w:hAnsi="Arial" w:cs="Arial"/>
          <w:b/>
          <w:sz w:val="24"/>
          <w:szCs w:val="24"/>
        </w:rPr>
      </w:pPr>
    </w:p>
    <w:p w14:paraId="2F907776" w14:textId="77777777" w:rsidR="007E5978" w:rsidRPr="00BE3C10" w:rsidRDefault="007E5978" w:rsidP="004E2B97">
      <w:pPr>
        <w:numPr>
          <w:ilvl w:val="0"/>
          <w:numId w:val="1"/>
        </w:numPr>
        <w:tabs>
          <w:tab w:val="left" w:pos="709"/>
        </w:tabs>
        <w:spacing w:line="240" w:lineRule="auto"/>
        <w:ind w:right="-58"/>
        <w:rPr>
          <w:rFonts w:ascii="Arial" w:hAnsi="Arial" w:cs="Arial"/>
          <w:sz w:val="24"/>
          <w:szCs w:val="24"/>
        </w:rPr>
      </w:pPr>
      <w:r w:rsidRPr="00BE3C10">
        <w:rPr>
          <w:rFonts w:ascii="Arial" w:hAnsi="Arial" w:cs="Arial"/>
          <w:b/>
          <w:sz w:val="24"/>
          <w:szCs w:val="24"/>
        </w:rPr>
        <w:t xml:space="preserve">PROCUREMENT TIMETABLE: </w:t>
      </w:r>
      <w:r w:rsidRPr="00BE3C10">
        <w:rPr>
          <w:rFonts w:ascii="Arial" w:hAnsi="Arial" w:cs="Arial"/>
          <w:sz w:val="24"/>
          <w:szCs w:val="24"/>
        </w:rPr>
        <w:t xml:space="preserve">An estimated timetable for the procurement of the proposed </w:t>
      </w:r>
      <w:r>
        <w:rPr>
          <w:rFonts w:ascii="Arial" w:hAnsi="Arial" w:cs="Arial"/>
          <w:sz w:val="24"/>
          <w:szCs w:val="24"/>
        </w:rPr>
        <w:t>requirement</w:t>
      </w:r>
    </w:p>
    <w:p w14:paraId="5443A92E" w14:textId="77777777" w:rsidR="007E5978" w:rsidRPr="00BE3C10" w:rsidRDefault="007E5978" w:rsidP="007E5978">
      <w:pPr>
        <w:tabs>
          <w:tab w:val="left" w:pos="709"/>
        </w:tabs>
        <w:spacing w:line="240" w:lineRule="auto"/>
        <w:ind w:right="-58"/>
        <w:rPr>
          <w:rFonts w:ascii="Arial" w:hAnsi="Arial" w:cs="Arial"/>
          <w:sz w:val="24"/>
          <w:szCs w:val="24"/>
        </w:rPr>
      </w:pPr>
    </w:p>
    <w:p w14:paraId="42BE3635" w14:textId="77777777" w:rsidR="007E5978" w:rsidRPr="00BE3C10" w:rsidRDefault="007E5978" w:rsidP="004E2B97">
      <w:pPr>
        <w:numPr>
          <w:ilvl w:val="0"/>
          <w:numId w:val="1"/>
        </w:numPr>
        <w:spacing w:line="240" w:lineRule="auto"/>
        <w:ind w:right="-58"/>
        <w:rPr>
          <w:rFonts w:ascii="Arial" w:hAnsi="Arial" w:cs="Arial"/>
          <w:sz w:val="24"/>
          <w:szCs w:val="24"/>
        </w:rPr>
      </w:pPr>
      <w:r w:rsidRPr="00BE3C10">
        <w:rPr>
          <w:rFonts w:ascii="Arial" w:hAnsi="Arial" w:cs="Arial"/>
          <w:b/>
          <w:sz w:val="24"/>
          <w:szCs w:val="24"/>
        </w:rPr>
        <w:t xml:space="preserve">TENDER REQUIREMENTS AND EVALUATION CRITERIA: </w:t>
      </w:r>
      <w:r w:rsidRPr="00BE3C10">
        <w:rPr>
          <w:rFonts w:ascii="Arial" w:hAnsi="Arial" w:cs="Arial"/>
          <w:sz w:val="24"/>
          <w:szCs w:val="24"/>
        </w:rPr>
        <w:t>Provides guidance to applicants on the information that should be included within tenders and on the evaluation criteria and weightings used by appraisers when assessing and scoring tenders</w:t>
      </w:r>
    </w:p>
    <w:p w14:paraId="163269B2" w14:textId="77777777" w:rsidR="007E5978" w:rsidRPr="00BE3C10" w:rsidRDefault="007E5978" w:rsidP="007E5978">
      <w:pPr>
        <w:pStyle w:val="BodyText"/>
        <w:spacing w:after="0"/>
        <w:jc w:val="both"/>
        <w:rPr>
          <w:rFonts w:cs="Arial"/>
        </w:rPr>
      </w:pPr>
    </w:p>
    <w:p w14:paraId="270D8E5C" w14:textId="77777777" w:rsidR="007E5978" w:rsidRPr="00BE3C10" w:rsidRDefault="007E5978" w:rsidP="007E5978">
      <w:pPr>
        <w:pBdr>
          <w:top w:val="single" w:sz="18" w:space="1" w:color="008000"/>
          <w:left w:val="single" w:sz="18" w:space="4" w:color="008000"/>
          <w:bottom w:val="single" w:sz="18" w:space="1" w:color="008000"/>
          <w:right w:val="single" w:sz="18" w:space="4" w:color="008000"/>
        </w:pBdr>
        <w:spacing w:line="240" w:lineRule="auto"/>
        <w:ind w:left="284"/>
        <w:jc w:val="both"/>
        <w:rPr>
          <w:rFonts w:ascii="Arial" w:hAnsi="Arial" w:cs="Arial"/>
          <w:sz w:val="24"/>
          <w:szCs w:val="24"/>
        </w:rPr>
      </w:pPr>
      <w:r w:rsidRPr="00BE3C10">
        <w:rPr>
          <w:rFonts w:ascii="Arial" w:hAnsi="Arial" w:cs="Arial"/>
          <w:sz w:val="24"/>
          <w:szCs w:val="24"/>
        </w:rPr>
        <w:t xml:space="preserve">Tenders for FSA funded projects must be submitted through the FSA electronic public procurement system, ePPS, using the following link: </w:t>
      </w:r>
      <w:hyperlink r:id="rId9" w:history="1">
        <w:r w:rsidRPr="00BE3C10">
          <w:rPr>
            <w:rStyle w:val="Hyperlink"/>
            <w:rFonts w:ascii="Arial" w:hAnsi="Arial" w:cs="Arial"/>
          </w:rPr>
          <w:t>https://fsa-esourcing.eurodyn.com/epps/home.do</w:t>
        </w:r>
      </w:hyperlink>
      <w:r w:rsidRPr="00BE3C10">
        <w:rPr>
          <w:rFonts w:ascii="Arial" w:hAnsi="Arial" w:cs="Arial"/>
          <w:sz w:val="24"/>
          <w:szCs w:val="24"/>
        </w:rPr>
        <w:t>.  Please refer to the document ‘</w:t>
      </w:r>
      <w:r w:rsidRPr="00BE3C10">
        <w:rPr>
          <w:rFonts w:ascii="Arial" w:hAnsi="Arial" w:cs="Arial"/>
          <w:i/>
          <w:sz w:val="24"/>
          <w:szCs w:val="24"/>
        </w:rPr>
        <w:t>Guidance for the</w:t>
      </w:r>
      <w:r w:rsidRPr="00BE3C10">
        <w:rPr>
          <w:rFonts w:ascii="Arial" w:hAnsi="Arial" w:cs="Arial"/>
          <w:sz w:val="24"/>
          <w:szCs w:val="24"/>
        </w:rPr>
        <w:t xml:space="preserve"> </w:t>
      </w:r>
      <w:r w:rsidRPr="00BE3C10">
        <w:rPr>
          <w:rFonts w:ascii="Arial" w:hAnsi="Arial" w:cs="Arial"/>
          <w:i/>
          <w:sz w:val="24"/>
          <w:szCs w:val="24"/>
        </w:rPr>
        <w:t xml:space="preserve">completion of on-line tenders for science and evidence gathering projects using the Food Standards Agency electronic public procurement system, ePPS’ </w:t>
      </w:r>
      <w:r w:rsidRPr="00BE3C10">
        <w:rPr>
          <w:rFonts w:ascii="Arial" w:hAnsi="Arial" w:cs="Arial"/>
          <w:sz w:val="24"/>
          <w:szCs w:val="24"/>
        </w:rPr>
        <w:t>before completing the application.</w:t>
      </w:r>
      <w:r w:rsidRPr="00BE3C10">
        <w:rPr>
          <w:rFonts w:ascii="Arial" w:hAnsi="Arial" w:cs="Arial"/>
          <w:i/>
        </w:rPr>
        <w:t xml:space="preserve"> </w:t>
      </w:r>
      <w:r w:rsidRPr="00BE3C10">
        <w:rPr>
          <w:rFonts w:ascii="Arial" w:hAnsi="Arial" w:cs="Arial"/>
          <w:sz w:val="24"/>
          <w:szCs w:val="24"/>
        </w:rPr>
        <w:t>Failure to do so may result in the tender response not being processed by the system or the response being automatically disqualified during the evaluation stage of the tender process</w:t>
      </w:r>
      <w:r w:rsidRPr="00BE3C10">
        <w:rPr>
          <w:rFonts w:ascii="Arial" w:hAnsi="Arial" w:cs="Arial"/>
          <w:i/>
        </w:rPr>
        <w:t>.</w:t>
      </w:r>
    </w:p>
    <w:p w14:paraId="4E1B17D8" w14:textId="77777777" w:rsidR="007E5978" w:rsidRPr="00BE3C10" w:rsidRDefault="007E5978" w:rsidP="007E5978">
      <w:pPr>
        <w:pStyle w:val="NormalWeb"/>
        <w:spacing w:before="0" w:beforeAutospacing="0" w:after="0" w:afterAutospacing="0"/>
        <w:rPr>
          <w:rFonts w:ascii="Arial" w:hAnsi="Arial" w:cs="Arial"/>
        </w:rPr>
      </w:pPr>
    </w:p>
    <w:p w14:paraId="006E8AB2" w14:textId="77777777" w:rsidR="007E5978" w:rsidRDefault="007E5978" w:rsidP="007E5978">
      <w:pPr>
        <w:spacing w:after="120" w:line="240" w:lineRule="auto"/>
        <w:ind w:right="-188"/>
        <w:jc w:val="center"/>
        <w:rPr>
          <w:rFonts w:ascii="Arial" w:hAnsi="Arial" w:cs="Arial"/>
          <w:b/>
          <w:sz w:val="24"/>
          <w:szCs w:val="24"/>
        </w:rPr>
      </w:pPr>
    </w:p>
    <w:p w14:paraId="2BCB7E3F" w14:textId="77777777" w:rsidR="007E5978" w:rsidRPr="008648B8" w:rsidRDefault="007E5978" w:rsidP="007E5978">
      <w:pPr>
        <w:rPr>
          <w:rFonts w:ascii="Arial" w:hAnsi="Arial" w:cs="Arial"/>
          <w:sz w:val="24"/>
          <w:szCs w:val="24"/>
        </w:rPr>
      </w:pPr>
    </w:p>
    <w:p w14:paraId="38B6F77A" w14:textId="77777777" w:rsidR="007E5978" w:rsidRPr="008648B8" w:rsidRDefault="007E5978" w:rsidP="007E5978">
      <w:pPr>
        <w:rPr>
          <w:rFonts w:ascii="Arial" w:hAnsi="Arial" w:cs="Arial"/>
          <w:sz w:val="24"/>
          <w:szCs w:val="24"/>
        </w:rPr>
      </w:pPr>
    </w:p>
    <w:p w14:paraId="5E40D853" w14:textId="77777777" w:rsidR="007E5978" w:rsidRDefault="007E5978" w:rsidP="007E5978">
      <w:pPr>
        <w:tabs>
          <w:tab w:val="left" w:pos="2700"/>
        </w:tabs>
        <w:spacing w:after="120" w:line="240" w:lineRule="auto"/>
        <w:ind w:right="-188"/>
        <w:rPr>
          <w:rFonts w:ascii="Arial" w:hAnsi="Arial" w:cs="Arial"/>
          <w:sz w:val="24"/>
          <w:szCs w:val="24"/>
        </w:rPr>
      </w:pPr>
      <w:r>
        <w:rPr>
          <w:rFonts w:ascii="Arial" w:hAnsi="Arial" w:cs="Arial"/>
          <w:sz w:val="24"/>
          <w:szCs w:val="24"/>
        </w:rPr>
        <w:tab/>
      </w:r>
    </w:p>
    <w:p w14:paraId="78B7D7F1" w14:textId="77777777" w:rsidR="007E5978" w:rsidRPr="00BE3C10" w:rsidRDefault="007E5978" w:rsidP="007E5978">
      <w:pPr>
        <w:spacing w:after="120" w:line="240" w:lineRule="auto"/>
        <w:ind w:right="-188"/>
        <w:jc w:val="center"/>
        <w:rPr>
          <w:rFonts w:ascii="Arial" w:hAnsi="Arial" w:cs="Arial"/>
          <w:b/>
          <w:sz w:val="24"/>
          <w:szCs w:val="24"/>
        </w:rPr>
      </w:pPr>
      <w:r w:rsidRPr="008648B8">
        <w:rPr>
          <w:rFonts w:ascii="Arial" w:hAnsi="Arial" w:cs="Arial"/>
          <w:sz w:val="24"/>
          <w:szCs w:val="24"/>
        </w:rPr>
        <w:br w:type="page"/>
      </w:r>
      <w:r w:rsidRPr="00BE3C10">
        <w:rPr>
          <w:rFonts w:ascii="Arial" w:hAnsi="Arial" w:cs="Arial"/>
          <w:b/>
          <w:sz w:val="24"/>
          <w:szCs w:val="24"/>
        </w:rPr>
        <w:lastRenderedPageBreak/>
        <w:t xml:space="preserve">THE </w:t>
      </w:r>
      <w:r>
        <w:rPr>
          <w:rFonts w:ascii="Arial" w:hAnsi="Arial" w:cs="Arial"/>
          <w:b/>
          <w:sz w:val="24"/>
          <w:szCs w:val="24"/>
        </w:rPr>
        <w:t>SPECIFICATION</w:t>
      </w:r>
      <w:r w:rsidRPr="00BE3C10">
        <w:rPr>
          <w:rFonts w:ascii="Arial" w:hAnsi="Arial" w:cs="Arial"/>
          <w:b/>
          <w:sz w:val="24"/>
          <w:szCs w:val="24"/>
        </w:rPr>
        <w:t xml:space="preserve">, INCLUDING PROJECT TIMETABLE </w:t>
      </w:r>
    </w:p>
    <w:p w14:paraId="3FE4390E" w14:textId="77777777" w:rsidR="007E5978" w:rsidRPr="00BE3C10" w:rsidRDefault="007E5978" w:rsidP="007E5978">
      <w:pPr>
        <w:spacing w:after="120" w:line="240" w:lineRule="auto"/>
        <w:ind w:right="1088"/>
        <w:jc w:val="center"/>
        <w:rPr>
          <w:rFonts w:ascii="Arial" w:hAnsi="Arial" w:cs="Arial"/>
          <w:b/>
          <w:sz w:val="24"/>
          <w:szCs w:val="24"/>
        </w:rPr>
      </w:pPr>
      <w:r w:rsidRPr="00BE3C10">
        <w:rPr>
          <w:rFonts w:ascii="Arial" w:hAnsi="Arial" w:cs="Arial"/>
          <w:b/>
          <w:sz w:val="24"/>
          <w:szCs w:val="24"/>
        </w:rPr>
        <w:t>AND EVALUATION OF TENDERS</w:t>
      </w:r>
    </w:p>
    <w:p w14:paraId="316D9558" w14:textId="77777777" w:rsidR="007E5978" w:rsidRDefault="007E5978" w:rsidP="007E5978">
      <w:pPr>
        <w:spacing w:after="120" w:line="240" w:lineRule="auto"/>
        <w:jc w:val="both"/>
        <w:rPr>
          <w:rFonts w:ascii="Arial" w:hAnsi="Arial" w:cs="Arial"/>
          <w:b/>
          <w:sz w:val="24"/>
          <w:szCs w:val="24"/>
        </w:rPr>
      </w:pPr>
    </w:p>
    <w:p w14:paraId="540720D7" w14:textId="2D5AF8BC" w:rsidR="007E5978" w:rsidRPr="00BE3C10" w:rsidRDefault="007F311A" w:rsidP="007E5978">
      <w:pPr>
        <w:spacing w:after="120" w:line="240" w:lineRule="auto"/>
        <w:jc w:val="both"/>
        <w:rPr>
          <w:rFonts w:ascii="Arial" w:hAnsi="Arial" w:cs="Arial"/>
          <w:b/>
          <w:sz w:val="24"/>
          <w:szCs w:val="24"/>
        </w:rPr>
      </w:pPr>
      <w:r>
        <w:rPr>
          <w:rFonts w:ascii="Arial" w:hAnsi="Arial" w:cs="Arial"/>
          <w:b/>
          <w:sz w:val="24"/>
          <w:szCs w:val="24"/>
        </w:rPr>
        <w:t>Summary</w:t>
      </w:r>
    </w:p>
    <w:p w14:paraId="4AEBF8F1" w14:textId="743E4C84" w:rsidR="007E5978" w:rsidRDefault="007E5978" w:rsidP="00572A78">
      <w:pPr>
        <w:spacing w:before="240" w:line="240" w:lineRule="auto"/>
        <w:jc w:val="both"/>
        <w:rPr>
          <w:rFonts w:ascii="Arial" w:hAnsi="Arial" w:cs="Arial"/>
          <w:sz w:val="24"/>
          <w:szCs w:val="24"/>
        </w:rPr>
      </w:pPr>
      <w:r w:rsidRPr="00BE3C10">
        <w:rPr>
          <w:rFonts w:ascii="Arial" w:hAnsi="Arial" w:cs="Arial"/>
          <w:sz w:val="24"/>
          <w:szCs w:val="24"/>
        </w:rPr>
        <w:t>The Food Standards Agency</w:t>
      </w:r>
      <w:r w:rsidR="00572A78">
        <w:rPr>
          <w:rFonts w:ascii="Arial" w:hAnsi="Arial" w:cs="Arial"/>
          <w:sz w:val="24"/>
          <w:szCs w:val="24"/>
        </w:rPr>
        <w:t xml:space="preserve"> (</w:t>
      </w:r>
      <w:r w:rsidR="00A43FE9">
        <w:rPr>
          <w:rFonts w:ascii="Arial" w:hAnsi="Arial" w:cs="Arial"/>
          <w:sz w:val="24"/>
          <w:szCs w:val="24"/>
        </w:rPr>
        <w:t xml:space="preserve">hereafter referred to as ‘the </w:t>
      </w:r>
      <w:r w:rsidR="00572A78">
        <w:rPr>
          <w:rFonts w:ascii="Arial" w:hAnsi="Arial" w:cs="Arial"/>
          <w:sz w:val="24"/>
          <w:szCs w:val="24"/>
        </w:rPr>
        <w:t>FSA</w:t>
      </w:r>
      <w:r w:rsidR="00A43FE9">
        <w:rPr>
          <w:rFonts w:ascii="Arial" w:hAnsi="Arial" w:cs="Arial"/>
          <w:sz w:val="24"/>
          <w:szCs w:val="24"/>
        </w:rPr>
        <w:t>’ or ‘the Agency’</w:t>
      </w:r>
      <w:r w:rsidR="00572A78">
        <w:rPr>
          <w:rFonts w:ascii="Arial" w:hAnsi="Arial" w:cs="Arial"/>
          <w:sz w:val="24"/>
          <w:szCs w:val="24"/>
        </w:rPr>
        <w:t>)</w:t>
      </w:r>
      <w:r w:rsidR="005503CB">
        <w:rPr>
          <w:rFonts w:ascii="Arial" w:hAnsi="Arial" w:cs="Arial"/>
          <w:sz w:val="24"/>
          <w:szCs w:val="24"/>
        </w:rPr>
        <w:t xml:space="preserve"> is an independent </w:t>
      </w:r>
      <w:r w:rsidRPr="00BE3C10">
        <w:rPr>
          <w:rFonts w:ascii="Arial" w:hAnsi="Arial" w:cs="Arial"/>
          <w:sz w:val="24"/>
          <w:szCs w:val="24"/>
        </w:rPr>
        <w:t xml:space="preserve">government department </w:t>
      </w:r>
      <w:r w:rsidR="005503CB">
        <w:rPr>
          <w:rFonts w:ascii="Arial" w:hAnsi="Arial" w:cs="Arial"/>
          <w:sz w:val="24"/>
          <w:szCs w:val="24"/>
        </w:rPr>
        <w:t xml:space="preserve">responsible for food safety and hygiene in England, Wales and Northern Ireland. The Agency is </w:t>
      </w:r>
      <w:r w:rsidRPr="00BE3C10">
        <w:rPr>
          <w:rFonts w:ascii="Arial" w:hAnsi="Arial" w:cs="Arial"/>
          <w:sz w:val="24"/>
          <w:szCs w:val="24"/>
        </w:rPr>
        <w:t xml:space="preserve">governed by a Board appointed to act in the public interest, </w:t>
      </w:r>
      <w:r w:rsidR="005503CB">
        <w:rPr>
          <w:rFonts w:ascii="Arial" w:hAnsi="Arial" w:cs="Arial"/>
          <w:sz w:val="24"/>
          <w:szCs w:val="24"/>
        </w:rPr>
        <w:t>and has offices in London, Cardiff, Belfast and York.</w:t>
      </w:r>
    </w:p>
    <w:p w14:paraId="1C627EF8" w14:textId="474CA7C3" w:rsidR="005503CB" w:rsidRDefault="005503CB" w:rsidP="006423C6">
      <w:pPr>
        <w:spacing w:before="240" w:line="240" w:lineRule="auto"/>
        <w:jc w:val="both"/>
        <w:rPr>
          <w:rFonts w:ascii="Arial" w:hAnsi="Arial" w:cs="Arial"/>
          <w:sz w:val="24"/>
          <w:szCs w:val="24"/>
        </w:rPr>
      </w:pPr>
      <w:r>
        <w:rPr>
          <w:rFonts w:ascii="Arial" w:hAnsi="Arial" w:cs="Arial"/>
          <w:sz w:val="24"/>
          <w:szCs w:val="24"/>
        </w:rPr>
        <w:t xml:space="preserve">As part of its responsibility to protect consumers, the Agency aims to better understand the behaviour, attitudes and knowledge of consumers in relation to food and food safety. As part of this aim, the FSA commissions </w:t>
      </w:r>
      <w:r>
        <w:rPr>
          <w:rFonts w:ascii="Arial" w:hAnsi="Arial" w:cs="Arial"/>
          <w:i/>
          <w:sz w:val="24"/>
          <w:szCs w:val="24"/>
        </w:rPr>
        <w:t xml:space="preserve">Food and </w:t>
      </w:r>
      <w:r w:rsidRPr="005503CB">
        <w:rPr>
          <w:rFonts w:ascii="Arial" w:hAnsi="Arial" w:cs="Arial"/>
          <w:i/>
          <w:sz w:val="24"/>
          <w:szCs w:val="24"/>
        </w:rPr>
        <w:t>You</w:t>
      </w:r>
      <w:r>
        <w:rPr>
          <w:rFonts w:ascii="Arial" w:hAnsi="Arial" w:cs="Arial"/>
          <w:sz w:val="24"/>
          <w:szCs w:val="24"/>
        </w:rPr>
        <w:t xml:space="preserve">, a </w:t>
      </w:r>
      <w:r w:rsidR="00572A78">
        <w:rPr>
          <w:rFonts w:ascii="Arial" w:hAnsi="Arial" w:cs="Arial"/>
          <w:sz w:val="24"/>
          <w:szCs w:val="24"/>
        </w:rPr>
        <w:t>random proba</w:t>
      </w:r>
      <w:r w:rsidR="00582BE3">
        <w:rPr>
          <w:rFonts w:ascii="Arial" w:hAnsi="Arial" w:cs="Arial"/>
          <w:sz w:val="24"/>
          <w:szCs w:val="24"/>
        </w:rPr>
        <w:t xml:space="preserve">bility survey of households </w:t>
      </w:r>
      <w:r w:rsidR="00006CA7">
        <w:rPr>
          <w:rFonts w:ascii="Arial" w:hAnsi="Arial" w:cs="Arial"/>
          <w:sz w:val="24"/>
          <w:szCs w:val="24"/>
        </w:rPr>
        <w:t>across</w:t>
      </w:r>
      <w:r>
        <w:rPr>
          <w:rFonts w:ascii="Arial" w:hAnsi="Arial" w:cs="Arial"/>
          <w:sz w:val="24"/>
          <w:szCs w:val="24"/>
        </w:rPr>
        <w:t xml:space="preserve"> the UK </w:t>
      </w:r>
      <w:r w:rsidR="00582BE3">
        <w:rPr>
          <w:rFonts w:ascii="Arial" w:hAnsi="Arial" w:cs="Arial"/>
          <w:sz w:val="24"/>
          <w:szCs w:val="24"/>
        </w:rPr>
        <w:t xml:space="preserve">that has been run biennially since the first wave in 2010, with waves two and three completed in 2012 and 2014. </w:t>
      </w:r>
    </w:p>
    <w:p w14:paraId="6EE03392" w14:textId="0708BBF0" w:rsidR="00582BE3" w:rsidRDefault="00582BE3" w:rsidP="006423C6">
      <w:pPr>
        <w:spacing w:before="240" w:line="240" w:lineRule="auto"/>
        <w:jc w:val="both"/>
        <w:rPr>
          <w:rFonts w:ascii="Arial" w:hAnsi="Arial" w:cs="Arial"/>
          <w:sz w:val="24"/>
          <w:szCs w:val="24"/>
        </w:rPr>
      </w:pPr>
      <w:r>
        <w:rPr>
          <w:rFonts w:ascii="Arial" w:hAnsi="Arial" w:cs="Arial"/>
          <w:sz w:val="24"/>
          <w:szCs w:val="24"/>
        </w:rPr>
        <w:t xml:space="preserve">The Agency is now looking to commission </w:t>
      </w:r>
      <w:r w:rsidR="00383617">
        <w:rPr>
          <w:rFonts w:ascii="Arial" w:hAnsi="Arial" w:cs="Arial"/>
          <w:sz w:val="24"/>
          <w:szCs w:val="24"/>
        </w:rPr>
        <w:t>fieldwork and reporting for a further three waves of the survey</w:t>
      </w:r>
      <w:r>
        <w:rPr>
          <w:rFonts w:ascii="Arial" w:hAnsi="Arial" w:cs="Arial"/>
          <w:sz w:val="24"/>
          <w:szCs w:val="24"/>
        </w:rPr>
        <w:t xml:space="preserve">, to continue building a robust time series of information for analysis against a baseline from previous waves. This will enable the Agency to capture changes over time and provide </w:t>
      </w:r>
      <w:r w:rsidR="00383617">
        <w:rPr>
          <w:rFonts w:ascii="Arial" w:hAnsi="Arial" w:cs="Arial"/>
          <w:sz w:val="24"/>
          <w:szCs w:val="24"/>
        </w:rPr>
        <w:t xml:space="preserve">an evidence base against </w:t>
      </w:r>
      <w:r>
        <w:rPr>
          <w:rFonts w:ascii="Arial" w:hAnsi="Arial" w:cs="Arial"/>
          <w:sz w:val="24"/>
          <w:szCs w:val="24"/>
        </w:rPr>
        <w:t xml:space="preserve">which the Agency can monitor delivery of its </w:t>
      </w:r>
      <w:r w:rsidR="00383617">
        <w:rPr>
          <w:rFonts w:ascii="Arial" w:hAnsi="Arial" w:cs="Arial"/>
          <w:sz w:val="24"/>
          <w:szCs w:val="24"/>
        </w:rPr>
        <w:t>Strateg</w:t>
      </w:r>
      <w:r w:rsidR="006724E5">
        <w:rPr>
          <w:rFonts w:ascii="Arial" w:hAnsi="Arial" w:cs="Arial"/>
          <w:sz w:val="24"/>
          <w:szCs w:val="24"/>
        </w:rPr>
        <w:t xml:space="preserve">y </w:t>
      </w:r>
      <w:r>
        <w:rPr>
          <w:rFonts w:ascii="Arial" w:hAnsi="Arial" w:cs="Arial"/>
          <w:sz w:val="24"/>
          <w:szCs w:val="24"/>
        </w:rPr>
        <w:t>and develop specific policy initiatives.</w:t>
      </w:r>
      <w:r w:rsidR="00F27BEE">
        <w:rPr>
          <w:rFonts w:ascii="Arial" w:hAnsi="Arial" w:cs="Arial"/>
          <w:sz w:val="24"/>
          <w:szCs w:val="24"/>
        </w:rPr>
        <w:t xml:space="preserve"> </w:t>
      </w:r>
      <w:r w:rsidR="00383617">
        <w:rPr>
          <w:rFonts w:ascii="Arial" w:hAnsi="Arial" w:cs="Arial"/>
          <w:sz w:val="24"/>
          <w:szCs w:val="24"/>
        </w:rPr>
        <w:t>The survey will form an important element in ‘Gathering and using science, evidence and information’, which is a key activity in the FSA’s new Strategic Plan 2015-2020, and will deliver cross-</w:t>
      </w:r>
      <w:r w:rsidR="006724E5">
        <w:rPr>
          <w:rFonts w:ascii="Arial" w:hAnsi="Arial" w:cs="Arial"/>
          <w:sz w:val="24"/>
          <w:szCs w:val="24"/>
        </w:rPr>
        <w:t>cutting evidence to help the Agency in working towards a range of strategic outcomes.</w:t>
      </w:r>
      <w:r w:rsidR="006724E5">
        <w:rPr>
          <w:rStyle w:val="FootnoteReference"/>
          <w:rFonts w:ascii="Arial" w:hAnsi="Arial" w:cs="Arial"/>
          <w:sz w:val="24"/>
          <w:szCs w:val="24"/>
        </w:rPr>
        <w:footnoteReference w:id="2"/>
      </w:r>
    </w:p>
    <w:p w14:paraId="746F6112" w14:textId="77777777" w:rsidR="00F76629" w:rsidRDefault="00F76629" w:rsidP="007E5978">
      <w:pPr>
        <w:spacing w:line="240" w:lineRule="auto"/>
        <w:rPr>
          <w:rFonts w:ascii="Arial" w:hAnsi="Arial" w:cs="Arial"/>
          <w:sz w:val="24"/>
          <w:szCs w:val="24"/>
          <w:lang w:val="en-US"/>
        </w:rPr>
      </w:pPr>
    </w:p>
    <w:p w14:paraId="48D4E3B8" w14:textId="77777777" w:rsidR="00F76629" w:rsidRPr="00BE3C10" w:rsidRDefault="00F76629" w:rsidP="007E5978">
      <w:pPr>
        <w:spacing w:line="240" w:lineRule="auto"/>
        <w:rPr>
          <w:rFonts w:ascii="Arial" w:hAnsi="Arial" w:cs="Arial"/>
          <w:sz w:val="24"/>
          <w:szCs w:val="24"/>
          <w:lang w:val="en-US"/>
        </w:rPr>
      </w:pPr>
    </w:p>
    <w:p w14:paraId="15B782D1" w14:textId="61713E5D" w:rsidR="007E5978" w:rsidRPr="00BE3C10" w:rsidRDefault="007E5978" w:rsidP="004C77F3">
      <w:pPr>
        <w:spacing w:line="240" w:lineRule="auto"/>
        <w:rPr>
          <w:rFonts w:ascii="Arial" w:hAnsi="Arial" w:cs="Arial"/>
          <w:b/>
          <w:sz w:val="24"/>
          <w:szCs w:val="24"/>
        </w:rPr>
      </w:pPr>
    </w:p>
    <w:p w14:paraId="507251B9" w14:textId="77777777" w:rsidR="00F27BEE" w:rsidRDefault="00F27BEE" w:rsidP="004C77F3">
      <w:pPr>
        <w:spacing w:line="240" w:lineRule="auto"/>
        <w:rPr>
          <w:rFonts w:ascii="Arial" w:hAnsi="Arial" w:cs="Arial"/>
          <w:b/>
          <w:sz w:val="24"/>
          <w:szCs w:val="24"/>
        </w:rPr>
      </w:pPr>
    </w:p>
    <w:p w14:paraId="49483EA8" w14:textId="77777777" w:rsidR="00F27BEE" w:rsidRDefault="00F27BEE" w:rsidP="004C77F3">
      <w:pPr>
        <w:spacing w:line="240" w:lineRule="auto"/>
        <w:rPr>
          <w:rFonts w:ascii="Arial" w:hAnsi="Arial" w:cs="Arial"/>
          <w:b/>
          <w:sz w:val="24"/>
          <w:szCs w:val="24"/>
        </w:rPr>
      </w:pPr>
      <w:r>
        <w:rPr>
          <w:rFonts w:ascii="Arial" w:hAnsi="Arial" w:cs="Arial"/>
          <w:b/>
          <w:sz w:val="24"/>
          <w:szCs w:val="24"/>
        </w:rPr>
        <w:br w:type="page"/>
      </w:r>
    </w:p>
    <w:p w14:paraId="3C224146" w14:textId="33D68F67" w:rsidR="007E5978" w:rsidRDefault="007E5978" w:rsidP="004C77F3">
      <w:pPr>
        <w:spacing w:line="240" w:lineRule="auto"/>
        <w:rPr>
          <w:rFonts w:ascii="Arial" w:hAnsi="Arial" w:cs="Arial"/>
          <w:b/>
          <w:sz w:val="24"/>
          <w:szCs w:val="24"/>
        </w:rPr>
      </w:pPr>
      <w:r w:rsidRPr="00BE3C10">
        <w:rPr>
          <w:rFonts w:ascii="Arial" w:hAnsi="Arial" w:cs="Arial"/>
          <w:b/>
          <w:sz w:val="24"/>
          <w:szCs w:val="24"/>
        </w:rPr>
        <w:lastRenderedPageBreak/>
        <w:t>A. THE SPECIFICATION</w:t>
      </w:r>
    </w:p>
    <w:p w14:paraId="092F00DC" w14:textId="77777777" w:rsidR="007E5978" w:rsidRDefault="007E5978" w:rsidP="004C77F3">
      <w:pPr>
        <w:spacing w:line="240" w:lineRule="auto"/>
        <w:jc w:val="both"/>
        <w:rPr>
          <w:rFonts w:ascii="Arial" w:hAnsi="Arial" w:cs="Arial"/>
          <w:b/>
          <w:sz w:val="24"/>
          <w:szCs w:val="24"/>
        </w:rPr>
      </w:pPr>
    </w:p>
    <w:p w14:paraId="6B40B702" w14:textId="16050051" w:rsidR="007E5978" w:rsidRDefault="007F311A" w:rsidP="004C77F3">
      <w:pPr>
        <w:spacing w:line="240" w:lineRule="auto"/>
        <w:jc w:val="both"/>
        <w:rPr>
          <w:rFonts w:ascii="Arial" w:hAnsi="Arial" w:cs="Arial"/>
          <w:b/>
          <w:sz w:val="24"/>
          <w:szCs w:val="24"/>
        </w:rPr>
      </w:pPr>
      <w:r>
        <w:rPr>
          <w:rFonts w:ascii="Arial" w:hAnsi="Arial" w:cs="Arial"/>
          <w:b/>
          <w:sz w:val="24"/>
          <w:szCs w:val="24"/>
        </w:rPr>
        <w:t xml:space="preserve">1. </w:t>
      </w:r>
      <w:r w:rsidR="007E5978">
        <w:rPr>
          <w:rFonts w:ascii="Arial" w:hAnsi="Arial" w:cs="Arial"/>
          <w:b/>
          <w:sz w:val="24"/>
          <w:szCs w:val="24"/>
        </w:rPr>
        <w:t>Background</w:t>
      </w:r>
    </w:p>
    <w:p w14:paraId="20A0814F" w14:textId="77777777" w:rsidR="004C77F3" w:rsidRDefault="004C77F3" w:rsidP="004C77F3">
      <w:pPr>
        <w:spacing w:line="240" w:lineRule="auto"/>
        <w:jc w:val="both"/>
        <w:rPr>
          <w:rFonts w:ascii="Arial" w:hAnsi="Arial" w:cs="Arial"/>
          <w:b/>
          <w:sz w:val="24"/>
          <w:szCs w:val="24"/>
        </w:rPr>
      </w:pPr>
    </w:p>
    <w:p w14:paraId="00A1B3E5" w14:textId="3FF3F070" w:rsidR="007E5978" w:rsidRDefault="007F311A" w:rsidP="004C77F3">
      <w:pPr>
        <w:spacing w:line="240" w:lineRule="auto"/>
        <w:rPr>
          <w:rFonts w:ascii="Arial" w:hAnsi="Arial" w:cs="Arial"/>
          <w:sz w:val="24"/>
          <w:szCs w:val="24"/>
        </w:rPr>
      </w:pPr>
      <w:r>
        <w:rPr>
          <w:rFonts w:ascii="Arial" w:hAnsi="Arial" w:cs="Arial"/>
          <w:sz w:val="24"/>
          <w:szCs w:val="24"/>
        </w:rPr>
        <w:t xml:space="preserve">1.1. </w:t>
      </w:r>
      <w:r w:rsidR="004C77F3">
        <w:rPr>
          <w:rFonts w:ascii="Arial" w:hAnsi="Arial" w:cs="Arial"/>
          <w:sz w:val="24"/>
          <w:szCs w:val="24"/>
        </w:rPr>
        <w:t xml:space="preserve">Since its inception in 2000, the FSA has commissioned surveys to collect quantitative data on the public’s reported </w:t>
      </w:r>
      <w:r w:rsidR="001A1290">
        <w:rPr>
          <w:rFonts w:ascii="Arial" w:hAnsi="Arial" w:cs="Arial"/>
          <w:sz w:val="24"/>
          <w:szCs w:val="24"/>
        </w:rPr>
        <w:t>behaviour, attitudes</w:t>
      </w:r>
      <w:r w:rsidR="004C77F3">
        <w:rPr>
          <w:rFonts w:ascii="Arial" w:hAnsi="Arial" w:cs="Arial"/>
          <w:sz w:val="24"/>
          <w:szCs w:val="24"/>
        </w:rPr>
        <w:t xml:space="preserve"> and knowledge relating to food</w:t>
      </w:r>
      <w:r w:rsidR="001A1290">
        <w:rPr>
          <w:rFonts w:ascii="Arial" w:hAnsi="Arial" w:cs="Arial"/>
          <w:sz w:val="24"/>
          <w:szCs w:val="24"/>
        </w:rPr>
        <w:t xml:space="preserve"> and food safety</w:t>
      </w:r>
      <w:r w:rsidR="004C77F3">
        <w:rPr>
          <w:rFonts w:ascii="Arial" w:hAnsi="Arial" w:cs="Arial"/>
          <w:sz w:val="24"/>
          <w:szCs w:val="24"/>
        </w:rPr>
        <w:t>. Between 2000 and 2007 the FSA ran the Consumer Attitudes Survey (CAS).</w:t>
      </w:r>
      <w:r w:rsidR="001A1290" w:rsidRPr="00F57A2C">
        <w:rPr>
          <w:rStyle w:val="FootnoteReference"/>
          <w:rFonts w:ascii="Arial" w:hAnsi="Arial" w:cs="Arial"/>
          <w:sz w:val="24"/>
          <w:szCs w:val="24"/>
        </w:rPr>
        <w:footnoteReference w:id="3"/>
      </w:r>
      <w:r w:rsidR="00006CA7">
        <w:rPr>
          <w:rFonts w:ascii="Arial" w:hAnsi="Arial" w:cs="Arial"/>
          <w:sz w:val="24"/>
          <w:szCs w:val="24"/>
        </w:rPr>
        <w:t xml:space="preserve"> </w:t>
      </w:r>
      <w:r w:rsidR="004C77F3">
        <w:rPr>
          <w:rFonts w:ascii="Arial" w:hAnsi="Arial" w:cs="Arial"/>
          <w:sz w:val="24"/>
          <w:szCs w:val="24"/>
        </w:rPr>
        <w:t>In 2008, the CAS was put on hold while the suitability of the survey for meeting the FSA’s information needs was reviewed by the Social Science Research Committee (SSRC), who recommended that a new survey – Food and You – be developed.</w:t>
      </w:r>
      <w:r w:rsidR="001A1290">
        <w:rPr>
          <w:rStyle w:val="FootnoteReference"/>
          <w:rFonts w:ascii="Arial" w:hAnsi="Arial" w:cs="Arial"/>
          <w:sz w:val="24"/>
          <w:szCs w:val="24"/>
        </w:rPr>
        <w:footnoteReference w:id="4"/>
      </w:r>
    </w:p>
    <w:p w14:paraId="60479CBB" w14:textId="77777777" w:rsidR="004C77F3" w:rsidRDefault="004C77F3" w:rsidP="004C77F3">
      <w:pPr>
        <w:spacing w:line="240" w:lineRule="auto"/>
        <w:rPr>
          <w:rFonts w:ascii="Arial" w:hAnsi="Arial" w:cs="Arial"/>
          <w:sz w:val="24"/>
          <w:szCs w:val="24"/>
        </w:rPr>
      </w:pPr>
    </w:p>
    <w:p w14:paraId="5F14FD81" w14:textId="398441EE" w:rsidR="004C77F3" w:rsidRDefault="007F311A" w:rsidP="004C77F3">
      <w:pPr>
        <w:spacing w:line="240" w:lineRule="auto"/>
        <w:rPr>
          <w:rFonts w:ascii="Arial" w:hAnsi="Arial" w:cs="Arial"/>
          <w:sz w:val="24"/>
          <w:szCs w:val="24"/>
        </w:rPr>
      </w:pPr>
      <w:r>
        <w:rPr>
          <w:rFonts w:ascii="Arial" w:hAnsi="Arial" w:cs="Arial"/>
          <w:sz w:val="24"/>
          <w:szCs w:val="24"/>
        </w:rPr>
        <w:t xml:space="preserve">1.2. </w:t>
      </w:r>
      <w:r w:rsidR="004C77F3">
        <w:rPr>
          <w:rFonts w:ascii="Arial" w:hAnsi="Arial" w:cs="Arial"/>
          <w:sz w:val="24"/>
          <w:szCs w:val="24"/>
        </w:rPr>
        <w:t>Food and You was first commissioned in 2009 and is now the FSA’</w:t>
      </w:r>
      <w:r w:rsidR="001A1290">
        <w:rPr>
          <w:rFonts w:ascii="Arial" w:hAnsi="Arial" w:cs="Arial"/>
          <w:sz w:val="24"/>
          <w:szCs w:val="24"/>
        </w:rPr>
        <w:t>s principal</w:t>
      </w:r>
      <w:r w:rsidR="004C77F3">
        <w:rPr>
          <w:rFonts w:ascii="Arial" w:hAnsi="Arial" w:cs="Arial"/>
          <w:sz w:val="24"/>
          <w:szCs w:val="24"/>
        </w:rPr>
        <w:t xml:space="preserve"> source of robust quantitative social science</w:t>
      </w:r>
      <w:r w:rsidR="001A1290">
        <w:rPr>
          <w:rFonts w:ascii="Arial" w:hAnsi="Arial" w:cs="Arial"/>
          <w:sz w:val="24"/>
          <w:szCs w:val="24"/>
        </w:rPr>
        <w:t xml:space="preserve"> evidence on reported</w:t>
      </w:r>
      <w:r w:rsidR="004C77F3">
        <w:rPr>
          <w:rFonts w:ascii="Arial" w:hAnsi="Arial" w:cs="Arial"/>
          <w:sz w:val="24"/>
          <w:szCs w:val="24"/>
        </w:rPr>
        <w:t xml:space="preserve"> behaviours</w:t>
      </w:r>
      <w:r w:rsidR="001A1290">
        <w:rPr>
          <w:rFonts w:ascii="Arial" w:hAnsi="Arial" w:cs="Arial"/>
          <w:sz w:val="24"/>
          <w:szCs w:val="24"/>
        </w:rPr>
        <w:t>, attitudes</w:t>
      </w:r>
      <w:r w:rsidR="004C77F3">
        <w:rPr>
          <w:rFonts w:ascii="Arial" w:hAnsi="Arial" w:cs="Arial"/>
          <w:sz w:val="24"/>
          <w:szCs w:val="24"/>
        </w:rPr>
        <w:t xml:space="preserve"> and knowledge relating to food </w:t>
      </w:r>
      <w:r w:rsidR="00352DF2">
        <w:rPr>
          <w:rFonts w:ascii="Arial" w:hAnsi="Arial" w:cs="Arial"/>
          <w:sz w:val="24"/>
          <w:szCs w:val="24"/>
        </w:rPr>
        <w:t>and food safety</w:t>
      </w:r>
      <w:r w:rsidR="004C77F3">
        <w:rPr>
          <w:rFonts w:ascii="Arial" w:hAnsi="Arial" w:cs="Arial"/>
          <w:sz w:val="24"/>
          <w:szCs w:val="24"/>
        </w:rPr>
        <w:t xml:space="preserve">. </w:t>
      </w:r>
      <w:r w:rsidR="00352DF2">
        <w:rPr>
          <w:rFonts w:ascii="Arial" w:hAnsi="Arial" w:cs="Arial"/>
          <w:sz w:val="24"/>
          <w:szCs w:val="24"/>
        </w:rPr>
        <w:t>Previous waves of the survey</w:t>
      </w:r>
      <w:r w:rsidR="001A1290">
        <w:rPr>
          <w:rFonts w:ascii="Arial" w:hAnsi="Arial" w:cs="Arial"/>
          <w:sz w:val="24"/>
          <w:szCs w:val="24"/>
        </w:rPr>
        <w:t xml:space="preserve"> </w:t>
      </w:r>
      <w:r w:rsidR="00352DF2">
        <w:rPr>
          <w:rFonts w:ascii="Arial" w:hAnsi="Arial" w:cs="Arial"/>
          <w:sz w:val="24"/>
          <w:szCs w:val="24"/>
        </w:rPr>
        <w:t>have provided</w:t>
      </w:r>
      <w:r w:rsidR="001A1290">
        <w:rPr>
          <w:rFonts w:ascii="Arial" w:hAnsi="Arial" w:cs="Arial"/>
          <w:sz w:val="24"/>
          <w:szCs w:val="24"/>
        </w:rPr>
        <w:t xml:space="preserve"> information on a number of topics, including eating</w:t>
      </w:r>
      <w:r w:rsidR="006F5617">
        <w:rPr>
          <w:rFonts w:ascii="Arial" w:hAnsi="Arial" w:cs="Arial"/>
          <w:sz w:val="24"/>
          <w:szCs w:val="24"/>
        </w:rPr>
        <w:t xml:space="preserve"> habits</w:t>
      </w:r>
      <w:r w:rsidR="001A1290">
        <w:rPr>
          <w:rFonts w:ascii="Arial" w:hAnsi="Arial" w:cs="Arial"/>
          <w:sz w:val="24"/>
          <w:szCs w:val="24"/>
        </w:rPr>
        <w:t xml:space="preserve">, shopping, </w:t>
      </w:r>
      <w:r w:rsidR="006F5617">
        <w:rPr>
          <w:rFonts w:ascii="Arial" w:hAnsi="Arial" w:cs="Arial"/>
          <w:sz w:val="24"/>
          <w:szCs w:val="24"/>
        </w:rPr>
        <w:t xml:space="preserve">eating out, </w:t>
      </w:r>
      <w:r w:rsidR="001A1290">
        <w:rPr>
          <w:rFonts w:ascii="Arial" w:hAnsi="Arial" w:cs="Arial"/>
          <w:sz w:val="24"/>
          <w:szCs w:val="24"/>
        </w:rPr>
        <w:t>domestic food safety and health, as well as household and demo</w:t>
      </w:r>
      <w:r w:rsidR="00352DF2">
        <w:rPr>
          <w:rFonts w:ascii="Arial" w:hAnsi="Arial" w:cs="Arial"/>
          <w:sz w:val="24"/>
          <w:szCs w:val="24"/>
        </w:rPr>
        <w:t xml:space="preserve">graphic information. </w:t>
      </w:r>
      <w:r w:rsidR="004C77F3">
        <w:rPr>
          <w:rFonts w:ascii="Arial" w:hAnsi="Arial" w:cs="Arial"/>
          <w:sz w:val="24"/>
          <w:szCs w:val="24"/>
        </w:rPr>
        <w:t>The survey has been an important vehicle for measuring progress against the FSA’s Strategic Plan 2010-2015, providing evidence to assess delivery across the FSA’s strategic objectives.</w:t>
      </w:r>
      <w:r w:rsidR="006F5617">
        <w:rPr>
          <w:rStyle w:val="FootnoteReference"/>
          <w:rFonts w:ascii="Arial" w:hAnsi="Arial" w:cs="Arial"/>
          <w:sz w:val="24"/>
          <w:szCs w:val="24"/>
        </w:rPr>
        <w:footnoteReference w:id="5"/>
      </w:r>
      <w:r w:rsidR="00BB1EB1">
        <w:rPr>
          <w:rFonts w:ascii="Arial" w:hAnsi="Arial" w:cs="Arial"/>
          <w:sz w:val="24"/>
          <w:szCs w:val="24"/>
        </w:rPr>
        <w:t xml:space="preserve"> The FSA has now developed a new Strategy and Strategic Plan 2015-2020, and it is </w:t>
      </w:r>
      <w:r w:rsidR="00E25B8F">
        <w:rPr>
          <w:rFonts w:ascii="Arial" w:hAnsi="Arial" w:cs="Arial"/>
          <w:sz w:val="24"/>
          <w:szCs w:val="24"/>
        </w:rPr>
        <w:t xml:space="preserve">currently </w:t>
      </w:r>
      <w:r w:rsidR="00BB1EB1">
        <w:rPr>
          <w:rFonts w:ascii="Arial" w:hAnsi="Arial" w:cs="Arial"/>
          <w:sz w:val="24"/>
          <w:szCs w:val="24"/>
        </w:rPr>
        <w:t xml:space="preserve">envisaged that the Food and You Survey will continue to provide a key source of cross-cutting evidence to support the delivery of </w:t>
      </w:r>
      <w:r w:rsidR="00E25B8F">
        <w:rPr>
          <w:rFonts w:ascii="Arial" w:hAnsi="Arial" w:cs="Arial"/>
          <w:sz w:val="24"/>
          <w:szCs w:val="24"/>
        </w:rPr>
        <w:t>the Agency’s activities.</w:t>
      </w:r>
      <w:r w:rsidR="00E25B8F">
        <w:rPr>
          <w:rStyle w:val="FootnoteReference"/>
          <w:rFonts w:ascii="Arial" w:hAnsi="Arial" w:cs="Arial"/>
          <w:sz w:val="24"/>
          <w:szCs w:val="24"/>
        </w:rPr>
        <w:footnoteReference w:id="6"/>
      </w:r>
    </w:p>
    <w:p w14:paraId="6AA7F928" w14:textId="77777777" w:rsidR="004C77F3" w:rsidRDefault="004C77F3" w:rsidP="004C77F3">
      <w:pPr>
        <w:spacing w:line="240" w:lineRule="auto"/>
        <w:rPr>
          <w:rFonts w:ascii="Arial" w:hAnsi="Arial" w:cs="Arial"/>
          <w:sz w:val="24"/>
          <w:szCs w:val="24"/>
        </w:rPr>
      </w:pPr>
    </w:p>
    <w:p w14:paraId="490E638C" w14:textId="7F897A20" w:rsidR="004C77F3" w:rsidRDefault="007F311A" w:rsidP="004C77F3">
      <w:pPr>
        <w:spacing w:line="240" w:lineRule="auto"/>
        <w:rPr>
          <w:rFonts w:ascii="Arial" w:hAnsi="Arial" w:cs="Arial"/>
          <w:sz w:val="24"/>
          <w:szCs w:val="24"/>
        </w:rPr>
      </w:pPr>
      <w:r>
        <w:rPr>
          <w:rFonts w:ascii="Arial" w:hAnsi="Arial" w:cs="Arial"/>
          <w:sz w:val="24"/>
          <w:szCs w:val="24"/>
        </w:rPr>
        <w:t xml:space="preserve">1.3. </w:t>
      </w:r>
      <w:r w:rsidR="004C77F3">
        <w:rPr>
          <w:rFonts w:ascii="Arial" w:hAnsi="Arial" w:cs="Arial"/>
          <w:sz w:val="24"/>
          <w:szCs w:val="24"/>
        </w:rPr>
        <w:t>Food and Yo</w:t>
      </w:r>
      <w:r w:rsidR="00E64A63">
        <w:rPr>
          <w:rFonts w:ascii="Arial" w:hAnsi="Arial" w:cs="Arial"/>
          <w:sz w:val="24"/>
          <w:szCs w:val="24"/>
        </w:rPr>
        <w:t xml:space="preserve">u </w:t>
      </w:r>
      <w:r w:rsidR="001A1290">
        <w:rPr>
          <w:rFonts w:ascii="Arial" w:hAnsi="Arial" w:cs="Arial"/>
          <w:sz w:val="24"/>
          <w:szCs w:val="24"/>
        </w:rPr>
        <w:t>is run biennially as a random-probability, face-to-face survey of a representative sample of adults aged 16 and over living in private households in the UK. Three waves of the survey have been run, in 2010, 2012 and 2014, with approximately 3,000 respondents interviewed at each wave.</w:t>
      </w:r>
      <w:r w:rsidR="00E64A63">
        <w:rPr>
          <w:rFonts w:ascii="Arial" w:hAnsi="Arial" w:cs="Arial"/>
          <w:sz w:val="24"/>
          <w:szCs w:val="24"/>
        </w:rPr>
        <w:t xml:space="preserve"> </w:t>
      </w:r>
      <w:r w:rsidR="001A1290">
        <w:rPr>
          <w:rFonts w:ascii="Arial" w:hAnsi="Arial" w:cs="Arial"/>
          <w:sz w:val="24"/>
          <w:szCs w:val="24"/>
        </w:rPr>
        <w:t>Samples were boosted to around 500 interviews in Scotland and Northern Ireland at all waves to enable more detailed analysis at country level. Wales was also included in the sample boost for the first time at Wave 3.</w:t>
      </w:r>
    </w:p>
    <w:p w14:paraId="2F4740AB" w14:textId="0ECBA376" w:rsidR="00E64A63" w:rsidRDefault="00E64A63" w:rsidP="004C77F3">
      <w:pPr>
        <w:spacing w:line="240" w:lineRule="auto"/>
        <w:rPr>
          <w:rFonts w:ascii="Arial" w:hAnsi="Arial" w:cs="Arial"/>
          <w:sz w:val="24"/>
          <w:szCs w:val="24"/>
        </w:rPr>
      </w:pPr>
    </w:p>
    <w:p w14:paraId="67CDE00E" w14:textId="3FECBFF1" w:rsidR="00E8726D" w:rsidRDefault="007F311A" w:rsidP="00E8726D">
      <w:pPr>
        <w:spacing w:line="240" w:lineRule="auto"/>
        <w:rPr>
          <w:rFonts w:ascii="Arial" w:hAnsi="Arial" w:cs="Arial"/>
          <w:sz w:val="24"/>
          <w:szCs w:val="24"/>
        </w:rPr>
      </w:pPr>
      <w:r>
        <w:rPr>
          <w:rFonts w:ascii="Arial" w:hAnsi="Arial" w:cs="Arial"/>
          <w:sz w:val="24"/>
          <w:szCs w:val="24"/>
        </w:rPr>
        <w:t xml:space="preserve">1.4. </w:t>
      </w:r>
      <w:r w:rsidR="007E74E6">
        <w:rPr>
          <w:rFonts w:ascii="Arial" w:hAnsi="Arial" w:cs="Arial"/>
          <w:sz w:val="24"/>
          <w:szCs w:val="24"/>
        </w:rPr>
        <w:t xml:space="preserve">While efforts are made to ensure consistency in questions asked at each wave to allow for comparisons over time, there have been a number of changes made to the questionnaire between waves, reflecting further development of the questionnaire and changing </w:t>
      </w:r>
      <w:r w:rsidR="00BB1EB1">
        <w:rPr>
          <w:rFonts w:ascii="Arial" w:hAnsi="Arial" w:cs="Arial"/>
          <w:sz w:val="24"/>
          <w:szCs w:val="24"/>
        </w:rPr>
        <w:t xml:space="preserve">Agency </w:t>
      </w:r>
      <w:r w:rsidR="00352DF2">
        <w:rPr>
          <w:rFonts w:ascii="Arial" w:hAnsi="Arial" w:cs="Arial"/>
          <w:sz w:val="24"/>
          <w:szCs w:val="24"/>
        </w:rPr>
        <w:t>priorities</w:t>
      </w:r>
      <w:r w:rsidR="00BB1EB1">
        <w:rPr>
          <w:rFonts w:ascii="Arial" w:hAnsi="Arial" w:cs="Arial"/>
          <w:sz w:val="24"/>
          <w:szCs w:val="24"/>
        </w:rPr>
        <w:t xml:space="preserve"> and responsibilities</w:t>
      </w:r>
      <w:r w:rsidR="005B1302">
        <w:rPr>
          <w:rFonts w:ascii="Arial" w:hAnsi="Arial" w:cs="Arial"/>
          <w:sz w:val="24"/>
          <w:szCs w:val="24"/>
        </w:rPr>
        <w:t xml:space="preserve">. At Wave 1, </w:t>
      </w:r>
      <w:r w:rsidR="007E74E6">
        <w:rPr>
          <w:rFonts w:ascii="Arial" w:hAnsi="Arial" w:cs="Arial"/>
          <w:sz w:val="24"/>
          <w:szCs w:val="24"/>
        </w:rPr>
        <w:t>question module</w:t>
      </w:r>
      <w:r w:rsidR="005B1302">
        <w:rPr>
          <w:rFonts w:ascii="Arial" w:hAnsi="Arial" w:cs="Arial"/>
          <w:sz w:val="24"/>
          <w:szCs w:val="24"/>
        </w:rPr>
        <w:t>s on healthy eating were</w:t>
      </w:r>
      <w:r w:rsidR="007E74E6">
        <w:rPr>
          <w:rFonts w:ascii="Arial" w:hAnsi="Arial" w:cs="Arial"/>
          <w:sz w:val="24"/>
          <w:szCs w:val="24"/>
        </w:rPr>
        <w:t xml:space="preserve"> asked of all respondents across the UK, </w:t>
      </w:r>
      <w:r w:rsidR="007E74E6">
        <w:rPr>
          <w:rFonts w:ascii="Arial" w:hAnsi="Arial" w:cs="Arial"/>
          <w:sz w:val="24"/>
          <w:szCs w:val="24"/>
        </w:rPr>
        <w:lastRenderedPageBreak/>
        <w:t xml:space="preserve">but during </w:t>
      </w:r>
      <w:r w:rsidR="00BB1EB1">
        <w:rPr>
          <w:rFonts w:ascii="Arial" w:hAnsi="Arial" w:cs="Arial"/>
          <w:sz w:val="24"/>
          <w:szCs w:val="24"/>
        </w:rPr>
        <w:t xml:space="preserve">delivery of </w:t>
      </w:r>
      <w:r w:rsidR="007E74E6">
        <w:rPr>
          <w:rFonts w:ascii="Arial" w:hAnsi="Arial" w:cs="Arial"/>
          <w:sz w:val="24"/>
          <w:szCs w:val="24"/>
        </w:rPr>
        <w:t>Wave 1 responsibility for nutrition policy in England and Wales moved from the FSA to the Department of Health (DH) and the Wels</w:t>
      </w:r>
      <w:r w:rsidR="00434B26">
        <w:rPr>
          <w:rFonts w:ascii="Arial" w:hAnsi="Arial" w:cs="Arial"/>
          <w:sz w:val="24"/>
          <w:szCs w:val="24"/>
        </w:rPr>
        <w:t>h Government respectively</w:t>
      </w:r>
      <w:r w:rsidR="00352DF2">
        <w:rPr>
          <w:rFonts w:ascii="Arial" w:hAnsi="Arial" w:cs="Arial"/>
          <w:sz w:val="24"/>
          <w:szCs w:val="24"/>
        </w:rPr>
        <w:t xml:space="preserve">, while FSA Northern Ireland and FSA Scotland (now the independent </w:t>
      </w:r>
      <w:r w:rsidR="0067021D">
        <w:rPr>
          <w:rFonts w:ascii="Arial" w:hAnsi="Arial" w:cs="Arial"/>
          <w:sz w:val="24"/>
          <w:szCs w:val="24"/>
        </w:rPr>
        <w:t xml:space="preserve">public sector food body </w:t>
      </w:r>
      <w:r w:rsidR="00352DF2">
        <w:rPr>
          <w:rFonts w:ascii="Arial" w:hAnsi="Arial" w:cs="Arial"/>
          <w:sz w:val="24"/>
          <w:szCs w:val="24"/>
        </w:rPr>
        <w:t>Food Standards Scotland) retained this responsibility</w:t>
      </w:r>
      <w:r w:rsidR="00434B26">
        <w:rPr>
          <w:rFonts w:ascii="Arial" w:hAnsi="Arial" w:cs="Arial"/>
          <w:sz w:val="24"/>
          <w:szCs w:val="24"/>
        </w:rPr>
        <w:t xml:space="preserve">. Subsequently, at Waves 2 and 3, </w:t>
      </w:r>
      <w:r w:rsidR="005B1302">
        <w:rPr>
          <w:rFonts w:ascii="Arial" w:hAnsi="Arial" w:cs="Arial"/>
          <w:sz w:val="24"/>
          <w:szCs w:val="24"/>
        </w:rPr>
        <w:t>questions</w:t>
      </w:r>
      <w:r w:rsidR="00163F73">
        <w:rPr>
          <w:rFonts w:ascii="Arial" w:hAnsi="Arial" w:cs="Arial"/>
          <w:sz w:val="24"/>
          <w:szCs w:val="24"/>
        </w:rPr>
        <w:t xml:space="preserve"> on healthy eating </w:t>
      </w:r>
      <w:r w:rsidR="009F155B">
        <w:rPr>
          <w:rFonts w:ascii="Arial" w:hAnsi="Arial" w:cs="Arial"/>
          <w:sz w:val="24"/>
          <w:szCs w:val="24"/>
        </w:rPr>
        <w:t xml:space="preserve">were </w:t>
      </w:r>
      <w:r w:rsidR="00434B26">
        <w:rPr>
          <w:rFonts w:ascii="Arial" w:hAnsi="Arial" w:cs="Arial"/>
          <w:sz w:val="24"/>
          <w:szCs w:val="24"/>
        </w:rPr>
        <w:t>only asked of respondents in Scotland and Northern Ireland</w:t>
      </w:r>
      <w:r w:rsidR="009F155B">
        <w:rPr>
          <w:rFonts w:ascii="Arial" w:hAnsi="Arial" w:cs="Arial"/>
          <w:sz w:val="24"/>
          <w:szCs w:val="24"/>
        </w:rPr>
        <w:t>, and a</w:t>
      </w:r>
      <w:r w:rsidR="00C54134">
        <w:rPr>
          <w:rFonts w:ascii="Arial" w:hAnsi="Arial" w:cs="Arial"/>
          <w:sz w:val="24"/>
          <w:szCs w:val="24"/>
        </w:rPr>
        <w:t xml:space="preserve">s a result, interviews </w:t>
      </w:r>
      <w:r w:rsidR="009F155B">
        <w:rPr>
          <w:rFonts w:ascii="Arial" w:hAnsi="Arial" w:cs="Arial"/>
          <w:sz w:val="24"/>
          <w:szCs w:val="24"/>
        </w:rPr>
        <w:t xml:space="preserve">were </w:t>
      </w:r>
      <w:r w:rsidR="00C54134">
        <w:rPr>
          <w:rFonts w:ascii="Arial" w:hAnsi="Arial" w:cs="Arial"/>
          <w:sz w:val="24"/>
          <w:szCs w:val="24"/>
        </w:rPr>
        <w:t>longer in these two countries</w:t>
      </w:r>
      <w:r w:rsidR="009F155B">
        <w:rPr>
          <w:rFonts w:ascii="Arial" w:hAnsi="Arial" w:cs="Arial"/>
          <w:sz w:val="24"/>
          <w:szCs w:val="24"/>
        </w:rPr>
        <w:t xml:space="preserve"> </w:t>
      </w:r>
      <w:r w:rsidR="001615B2">
        <w:rPr>
          <w:rFonts w:ascii="Arial" w:hAnsi="Arial" w:cs="Arial"/>
          <w:sz w:val="24"/>
          <w:szCs w:val="24"/>
        </w:rPr>
        <w:t xml:space="preserve">(see </w:t>
      </w:r>
      <w:r w:rsidR="009F155B">
        <w:rPr>
          <w:rFonts w:ascii="Arial" w:hAnsi="Arial" w:cs="Arial"/>
          <w:sz w:val="24"/>
          <w:szCs w:val="24"/>
        </w:rPr>
        <w:t xml:space="preserve">section </w:t>
      </w:r>
      <w:r w:rsidR="001615B2">
        <w:rPr>
          <w:rFonts w:ascii="Arial" w:hAnsi="Arial" w:cs="Arial"/>
          <w:sz w:val="24"/>
          <w:szCs w:val="24"/>
        </w:rPr>
        <w:t>3.3.1)</w:t>
      </w:r>
      <w:r w:rsidR="00C54134">
        <w:rPr>
          <w:rFonts w:ascii="Arial" w:hAnsi="Arial" w:cs="Arial"/>
          <w:sz w:val="24"/>
          <w:szCs w:val="24"/>
        </w:rPr>
        <w:t xml:space="preserve">. </w:t>
      </w:r>
      <w:r w:rsidR="00434B26">
        <w:rPr>
          <w:rFonts w:ascii="Arial" w:hAnsi="Arial" w:cs="Arial"/>
          <w:sz w:val="24"/>
          <w:szCs w:val="24"/>
        </w:rPr>
        <w:t xml:space="preserve">Other changes include a question module on food </w:t>
      </w:r>
      <w:r w:rsidR="00227584">
        <w:rPr>
          <w:rFonts w:ascii="Arial" w:hAnsi="Arial" w:cs="Arial"/>
          <w:sz w:val="24"/>
          <w:szCs w:val="24"/>
        </w:rPr>
        <w:t xml:space="preserve">production and technology that has </w:t>
      </w:r>
      <w:r w:rsidR="00434B26">
        <w:rPr>
          <w:rFonts w:ascii="Arial" w:hAnsi="Arial" w:cs="Arial"/>
          <w:sz w:val="24"/>
          <w:szCs w:val="24"/>
        </w:rPr>
        <w:t xml:space="preserve">only </w:t>
      </w:r>
      <w:r w:rsidR="00227584">
        <w:rPr>
          <w:rFonts w:ascii="Arial" w:hAnsi="Arial" w:cs="Arial"/>
          <w:sz w:val="24"/>
          <w:szCs w:val="24"/>
        </w:rPr>
        <w:t xml:space="preserve">been </w:t>
      </w:r>
      <w:r w:rsidR="00352DF2">
        <w:rPr>
          <w:rFonts w:ascii="Arial" w:hAnsi="Arial" w:cs="Arial"/>
          <w:sz w:val="24"/>
          <w:szCs w:val="24"/>
        </w:rPr>
        <w:t>asked so far at Wave 2, and the introduction at Wave 3 of a number of ONS-harmonised wellbeing questions.</w:t>
      </w:r>
      <w:r w:rsidR="00227584">
        <w:rPr>
          <w:rFonts w:ascii="Arial" w:hAnsi="Arial" w:cs="Arial"/>
          <w:sz w:val="24"/>
          <w:szCs w:val="24"/>
        </w:rPr>
        <w:t xml:space="preserve"> </w:t>
      </w:r>
      <w:r w:rsidR="00352DF2">
        <w:rPr>
          <w:rFonts w:ascii="Arial" w:hAnsi="Arial" w:cs="Arial"/>
          <w:sz w:val="24"/>
          <w:szCs w:val="24"/>
        </w:rPr>
        <w:t>A number of other changes</w:t>
      </w:r>
      <w:r w:rsidR="00227584">
        <w:rPr>
          <w:rFonts w:ascii="Arial" w:hAnsi="Arial" w:cs="Arial"/>
          <w:sz w:val="24"/>
          <w:szCs w:val="24"/>
        </w:rPr>
        <w:t xml:space="preserve"> to individual questions and response categories</w:t>
      </w:r>
      <w:r w:rsidR="00352DF2">
        <w:rPr>
          <w:rFonts w:ascii="Arial" w:hAnsi="Arial" w:cs="Arial"/>
          <w:sz w:val="24"/>
          <w:szCs w:val="24"/>
        </w:rPr>
        <w:t xml:space="preserve"> have taken place between waves, and f</w:t>
      </w:r>
      <w:r w:rsidR="00227584">
        <w:rPr>
          <w:rFonts w:ascii="Arial" w:hAnsi="Arial" w:cs="Arial"/>
          <w:sz w:val="24"/>
          <w:szCs w:val="24"/>
        </w:rPr>
        <w:t xml:space="preserve">ull details of changes to the questionnaire are outlined in </w:t>
      </w:r>
      <w:r w:rsidR="00352DF2">
        <w:rPr>
          <w:rFonts w:ascii="Arial" w:hAnsi="Arial" w:cs="Arial"/>
          <w:sz w:val="24"/>
          <w:szCs w:val="24"/>
        </w:rPr>
        <w:t xml:space="preserve">each of </w:t>
      </w:r>
      <w:r w:rsidR="00227584">
        <w:rPr>
          <w:rFonts w:ascii="Arial" w:hAnsi="Arial" w:cs="Arial"/>
          <w:sz w:val="24"/>
          <w:szCs w:val="24"/>
        </w:rPr>
        <w:t>the published technical reports.</w:t>
      </w:r>
      <w:r w:rsidR="00434B26">
        <w:rPr>
          <w:rFonts w:ascii="Arial" w:hAnsi="Arial" w:cs="Arial"/>
          <w:sz w:val="24"/>
          <w:szCs w:val="24"/>
        </w:rPr>
        <w:t xml:space="preserve"> </w:t>
      </w:r>
    </w:p>
    <w:p w14:paraId="60195732" w14:textId="77777777" w:rsidR="00E8726D" w:rsidRDefault="00E8726D" w:rsidP="00E8726D">
      <w:pPr>
        <w:spacing w:line="240" w:lineRule="auto"/>
        <w:rPr>
          <w:rFonts w:ascii="Arial" w:hAnsi="Arial" w:cs="Arial"/>
          <w:sz w:val="24"/>
          <w:szCs w:val="24"/>
        </w:rPr>
      </w:pPr>
    </w:p>
    <w:p w14:paraId="5141390D" w14:textId="27B1E97D" w:rsidR="00E8726D" w:rsidRDefault="007F311A" w:rsidP="004C77F3">
      <w:pPr>
        <w:spacing w:line="240" w:lineRule="auto"/>
        <w:rPr>
          <w:rFonts w:ascii="Arial" w:hAnsi="Arial" w:cs="Arial"/>
          <w:sz w:val="24"/>
          <w:szCs w:val="24"/>
        </w:rPr>
      </w:pPr>
      <w:r>
        <w:rPr>
          <w:rFonts w:ascii="Arial" w:hAnsi="Arial" w:cs="Arial"/>
          <w:sz w:val="24"/>
          <w:szCs w:val="24"/>
        </w:rPr>
        <w:t xml:space="preserve">1.5. </w:t>
      </w:r>
      <w:r w:rsidR="001B473D">
        <w:rPr>
          <w:rFonts w:ascii="Arial" w:hAnsi="Arial" w:cs="Arial"/>
          <w:sz w:val="24"/>
          <w:szCs w:val="24"/>
        </w:rPr>
        <w:t>Findings for the survey have been published for all three waves. At Waves 1 and 2 an executive summary and main report of UK-</w:t>
      </w:r>
      <w:r w:rsidR="00352DF2">
        <w:rPr>
          <w:rFonts w:ascii="Arial" w:hAnsi="Arial" w:cs="Arial"/>
          <w:sz w:val="24"/>
          <w:szCs w:val="24"/>
        </w:rPr>
        <w:t>level</w:t>
      </w:r>
      <w:r w:rsidR="001B473D">
        <w:rPr>
          <w:rFonts w:ascii="Arial" w:hAnsi="Arial" w:cs="Arial"/>
          <w:sz w:val="24"/>
          <w:szCs w:val="24"/>
        </w:rPr>
        <w:t xml:space="preserve"> data were published, </w:t>
      </w:r>
      <w:r w:rsidR="00352DF2">
        <w:rPr>
          <w:rFonts w:ascii="Arial" w:hAnsi="Arial" w:cs="Arial"/>
          <w:sz w:val="24"/>
          <w:szCs w:val="24"/>
        </w:rPr>
        <w:t>with</w:t>
      </w:r>
      <w:r w:rsidR="001B473D">
        <w:rPr>
          <w:rFonts w:ascii="Arial" w:hAnsi="Arial" w:cs="Arial"/>
          <w:sz w:val="24"/>
          <w:szCs w:val="24"/>
        </w:rPr>
        <w:t xml:space="preserve"> headline findings and some </w:t>
      </w:r>
      <w:r w:rsidR="00511A54">
        <w:rPr>
          <w:rFonts w:ascii="Arial" w:hAnsi="Arial" w:cs="Arial"/>
          <w:sz w:val="24"/>
          <w:szCs w:val="24"/>
        </w:rPr>
        <w:t>secondary</w:t>
      </w:r>
      <w:r w:rsidR="001B473D">
        <w:rPr>
          <w:rFonts w:ascii="Arial" w:hAnsi="Arial" w:cs="Arial"/>
          <w:sz w:val="24"/>
          <w:szCs w:val="24"/>
        </w:rPr>
        <w:t xml:space="preserve"> analysis, including regression analysis and a composite measure of food safety practice responses: the Index of Recommended Practice (IRP). Separate reports were published for </w:t>
      </w:r>
      <w:r w:rsidR="00511A54">
        <w:rPr>
          <w:rFonts w:ascii="Arial" w:hAnsi="Arial" w:cs="Arial"/>
          <w:sz w:val="24"/>
          <w:szCs w:val="24"/>
        </w:rPr>
        <w:t>both Scotland and Northern Ireland, for which samples had been boosted at Waves 1 and 2.</w:t>
      </w:r>
    </w:p>
    <w:p w14:paraId="028AC0A9" w14:textId="77777777" w:rsidR="00531F4B" w:rsidRDefault="00531F4B" w:rsidP="004C77F3">
      <w:pPr>
        <w:spacing w:line="240" w:lineRule="auto"/>
        <w:rPr>
          <w:rFonts w:ascii="Arial" w:hAnsi="Arial" w:cs="Arial"/>
          <w:sz w:val="24"/>
          <w:szCs w:val="24"/>
        </w:rPr>
      </w:pPr>
    </w:p>
    <w:p w14:paraId="03AFD791" w14:textId="7E3A3796" w:rsidR="00163F73" w:rsidRDefault="007F311A" w:rsidP="004C77F3">
      <w:pPr>
        <w:spacing w:line="240" w:lineRule="auto"/>
        <w:rPr>
          <w:rFonts w:ascii="Arial" w:hAnsi="Arial" w:cs="Arial"/>
          <w:sz w:val="24"/>
          <w:szCs w:val="24"/>
        </w:rPr>
      </w:pPr>
      <w:r>
        <w:rPr>
          <w:rFonts w:ascii="Arial" w:hAnsi="Arial" w:cs="Arial"/>
          <w:sz w:val="24"/>
          <w:szCs w:val="24"/>
        </w:rPr>
        <w:t xml:space="preserve">1.6. </w:t>
      </w:r>
      <w:r w:rsidR="00163F73">
        <w:rPr>
          <w:rFonts w:ascii="Arial" w:hAnsi="Arial" w:cs="Arial"/>
          <w:sz w:val="24"/>
          <w:szCs w:val="24"/>
        </w:rPr>
        <w:t>F</w:t>
      </w:r>
      <w:r w:rsidR="0067021D">
        <w:rPr>
          <w:rFonts w:ascii="Arial" w:hAnsi="Arial" w:cs="Arial"/>
          <w:sz w:val="24"/>
          <w:szCs w:val="24"/>
        </w:rPr>
        <w:t>or</w:t>
      </w:r>
      <w:r w:rsidR="00163F73">
        <w:rPr>
          <w:rFonts w:ascii="Arial" w:hAnsi="Arial" w:cs="Arial"/>
          <w:sz w:val="24"/>
          <w:szCs w:val="24"/>
        </w:rPr>
        <w:t xml:space="preserve"> Wave 3 onwards, </w:t>
      </w:r>
      <w:r w:rsidR="009F155B">
        <w:rPr>
          <w:rFonts w:ascii="Arial" w:hAnsi="Arial" w:cs="Arial"/>
          <w:sz w:val="24"/>
          <w:szCs w:val="24"/>
        </w:rPr>
        <w:t>the Agency</w:t>
      </w:r>
      <w:r w:rsidR="001615B2">
        <w:rPr>
          <w:rFonts w:ascii="Arial" w:hAnsi="Arial" w:cs="Arial"/>
          <w:sz w:val="24"/>
          <w:szCs w:val="24"/>
        </w:rPr>
        <w:t xml:space="preserve"> </w:t>
      </w:r>
      <w:r w:rsidR="0067021D">
        <w:rPr>
          <w:rFonts w:ascii="Arial" w:hAnsi="Arial" w:cs="Arial"/>
          <w:sz w:val="24"/>
          <w:szCs w:val="24"/>
        </w:rPr>
        <w:t>has</w:t>
      </w:r>
      <w:r w:rsidR="001615B2">
        <w:rPr>
          <w:rFonts w:ascii="Arial" w:hAnsi="Arial" w:cs="Arial"/>
          <w:sz w:val="24"/>
          <w:szCs w:val="24"/>
        </w:rPr>
        <w:t xml:space="preserve"> </w:t>
      </w:r>
      <w:r w:rsidR="00163F73">
        <w:rPr>
          <w:rFonts w:ascii="Arial" w:hAnsi="Arial" w:cs="Arial"/>
          <w:sz w:val="24"/>
          <w:szCs w:val="24"/>
        </w:rPr>
        <w:t>contract</w:t>
      </w:r>
      <w:r w:rsidR="0067021D">
        <w:rPr>
          <w:rFonts w:ascii="Arial" w:hAnsi="Arial" w:cs="Arial"/>
          <w:sz w:val="24"/>
          <w:szCs w:val="24"/>
        </w:rPr>
        <w:t>ed</w:t>
      </w:r>
      <w:r w:rsidR="00163F73">
        <w:rPr>
          <w:rFonts w:ascii="Arial" w:hAnsi="Arial" w:cs="Arial"/>
          <w:sz w:val="24"/>
          <w:szCs w:val="24"/>
        </w:rPr>
        <w:t xml:space="preserve"> and manage</w:t>
      </w:r>
      <w:r w:rsidR="0067021D">
        <w:rPr>
          <w:rFonts w:ascii="Arial" w:hAnsi="Arial" w:cs="Arial"/>
          <w:sz w:val="24"/>
          <w:szCs w:val="24"/>
        </w:rPr>
        <w:t>d</w:t>
      </w:r>
      <w:r w:rsidR="001615B2">
        <w:rPr>
          <w:rFonts w:ascii="Arial" w:hAnsi="Arial" w:cs="Arial"/>
          <w:sz w:val="24"/>
          <w:szCs w:val="24"/>
        </w:rPr>
        <w:t xml:space="preserve"> the survey</w:t>
      </w:r>
      <w:r w:rsidR="00163F73">
        <w:rPr>
          <w:rFonts w:ascii="Arial" w:hAnsi="Arial" w:cs="Arial"/>
          <w:sz w:val="24"/>
          <w:szCs w:val="24"/>
        </w:rPr>
        <w:t xml:space="preserve"> as two separate projects</w:t>
      </w:r>
      <w:r w:rsidR="001615B2">
        <w:rPr>
          <w:rFonts w:ascii="Arial" w:hAnsi="Arial" w:cs="Arial"/>
          <w:sz w:val="24"/>
          <w:szCs w:val="24"/>
        </w:rPr>
        <w:t>, one for</w:t>
      </w:r>
      <w:r w:rsidR="001615B2" w:rsidRPr="001615B2">
        <w:rPr>
          <w:rFonts w:ascii="Arial" w:hAnsi="Arial" w:cs="Arial"/>
          <w:sz w:val="24"/>
          <w:szCs w:val="24"/>
        </w:rPr>
        <w:t xml:space="preserve"> </w:t>
      </w:r>
      <w:r w:rsidR="001615B2">
        <w:rPr>
          <w:rFonts w:ascii="Arial" w:hAnsi="Arial" w:cs="Arial"/>
          <w:sz w:val="24"/>
          <w:szCs w:val="24"/>
        </w:rPr>
        <w:t>fieldwork and reporting</w:t>
      </w:r>
      <w:r w:rsidR="009F155B">
        <w:rPr>
          <w:rFonts w:ascii="Arial" w:hAnsi="Arial" w:cs="Arial"/>
          <w:sz w:val="24"/>
          <w:szCs w:val="24"/>
        </w:rPr>
        <w:t>,</w:t>
      </w:r>
      <w:r w:rsidR="001615B2">
        <w:rPr>
          <w:rFonts w:ascii="Arial" w:hAnsi="Arial" w:cs="Arial"/>
          <w:sz w:val="24"/>
          <w:szCs w:val="24"/>
        </w:rPr>
        <w:t xml:space="preserve"> </w:t>
      </w:r>
      <w:r w:rsidR="009F155B">
        <w:rPr>
          <w:rFonts w:ascii="Arial" w:hAnsi="Arial" w:cs="Arial"/>
          <w:sz w:val="24"/>
          <w:szCs w:val="24"/>
        </w:rPr>
        <w:t>and the other</w:t>
      </w:r>
      <w:r w:rsidR="001615B2">
        <w:rPr>
          <w:rFonts w:ascii="Arial" w:hAnsi="Arial" w:cs="Arial"/>
          <w:sz w:val="24"/>
          <w:szCs w:val="24"/>
        </w:rPr>
        <w:t xml:space="preserve"> for secondary data analysis</w:t>
      </w:r>
      <w:r w:rsidR="00163F73">
        <w:rPr>
          <w:rFonts w:ascii="Arial" w:hAnsi="Arial" w:cs="Arial"/>
          <w:sz w:val="24"/>
          <w:szCs w:val="24"/>
        </w:rPr>
        <w:t>.</w:t>
      </w:r>
      <w:r w:rsidR="00511A54">
        <w:rPr>
          <w:rFonts w:ascii="Arial" w:hAnsi="Arial" w:cs="Arial"/>
          <w:sz w:val="24"/>
          <w:szCs w:val="24"/>
        </w:rPr>
        <w:t xml:space="preserve"> Reports from Wave 3 </w:t>
      </w:r>
      <w:r w:rsidR="00163F73">
        <w:rPr>
          <w:rFonts w:ascii="Arial" w:hAnsi="Arial" w:cs="Arial"/>
          <w:sz w:val="24"/>
          <w:szCs w:val="24"/>
        </w:rPr>
        <w:t xml:space="preserve">of the survey </w:t>
      </w:r>
      <w:r w:rsidR="00511A54">
        <w:rPr>
          <w:rFonts w:ascii="Arial" w:hAnsi="Arial" w:cs="Arial"/>
          <w:sz w:val="24"/>
          <w:szCs w:val="24"/>
        </w:rPr>
        <w:t>were therefore published as headline findings</w:t>
      </w:r>
      <w:r w:rsidR="009F155B">
        <w:rPr>
          <w:rFonts w:ascii="Arial" w:hAnsi="Arial" w:cs="Arial"/>
          <w:sz w:val="24"/>
          <w:szCs w:val="24"/>
        </w:rPr>
        <w:t>, without secondary analysis, and this will continue for future waves.</w:t>
      </w:r>
      <w:r w:rsidR="00511A54">
        <w:rPr>
          <w:rFonts w:ascii="Arial" w:hAnsi="Arial" w:cs="Arial"/>
          <w:sz w:val="24"/>
          <w:szCs w:val="24"/>
        </w:rPr>
        <w:t xml:space="preserve"> </w:t>
      </w:r>
    </w:p>
    <w:p w14:paraId="317A1CF0" w14:textId="77777777" w:rsidR="00163F73" w:rsidRDefault="00163F73" w:rsidP="004C77F3">
      <w:pPr>
        <w:spacing w:line="240" w:lineRule="auto"/>
        <w:rPr>
          <w:rFonts w:ascii="Arial" w:hAnsi="Arial" w:cs="Arial"/>
          <w:sz w:val="24"/>
          <w:szCs w:val="24"/>
        </w:rPr>
      </w:pPr>
    </w:p>
    <w:p w14:paraId="0CFEB4DC" w14:textId="49756FCB" w:rsidR="008C754B" w:rsidRDefault="008C754B" w:rsidP="004C77F3">
      <w:pPr>
        <w:spacing w:line="240" w:lineRule="auto"/>
        <w:rPr>
          <w:rFonts w:ascii="Arial" w:hAnsi="Arial" w:cs="Arial"/>
          <w:sz w:val="24"/>
          <w:szCs w:val="24"/>
        </w:rPr>
      </w:pPr>
      <w:r>
        <w:rPr>
          <w:rFonts w:ascii="Arial" w:hAnsi="Arial" w:cs="Arial"/>
          <w:sz w:val="24"/>
          <w:szCs w:val="24"/>
        </w:rPr>
        <w:t xml:space="preserve">1.7. For the first time at Wave 3, results from the Food and You Survey were published </w:t>
      </w:r>
      <w:r w:rsidR="0067021D">
        <w:rPr>
          <w:rFonts w:ascii="Arial" w:hAnsi="Arial" w:cs="Arial"/>
          <w:sz w:val="24"/>
          <w:szCs w:val="24"/>
        </w:rPr>
        <w:t xml:space="preserve">as </w:t>
      </w:r>
      <w:r>
        <w:rPr>
          <w:rFonts w:ascii="Arial" w:hAnsi="Arial" w:cs="Arial"/>
          <w:sz w:val="24"/>
          <w:szCs w:val="24"/>
        </w:rPr>
        <w:t>an official statistic, reflecting the robust methodology of the survey and the development of a regular time series of data. It is envisaged that this status will continue for future waves of Food and You, and it</w:t>
      </w:r>
      <w:r w:rsidR="00D2791E">
        <w:rPr>
          <w:rFonts w:ascii="Arial" w:hAnsi="Arial" w:cs="Arial"/>
          <w:sz w:val="24"/>
          <w:szCs w:val="24"/>
        </w:rPr>
        <w:t xml:space="preserve"> will</w:t>
      </w:r>
      <w:r>
        <w:rPr>
          <w:rFonts w:ascii="Arial" w:hAnsi="Arial" w:cs="Arial"/>
          <w:sz w:val="24"/>
          <w:szCs w:val="24"/>
        </w:rPr>
        <w:t xml:space="preserve"> therefore</w:t>
      </w:r>
      <w:r w:rsidR="00D2791E">
        <w:rPr>
          <w:rFonts w:ascii="Arial" w:hAnsi="Arial" w:cs="Arial"/>
          <w:sz w:val="24"/>
          <w:szCs w:val="24"/>
        </w:rPr>
        <w:t xml:space="preserve"> be</w:t>
      </w:r>
      <w:r>
        <w:rPr>
          <w:rFonts w:ascii="Arial" w:hAnsi="Arial" w:cs="Arial"/>
          <w:sz w:val="24"/>
          <w:szCs w:val="24"/>
        </w:rPr>
        <w:t xml:space="preserve"> important to </w:t>
      </w:r>
      <w:r w:rsidR="00D2791E">
        <w:rPr>
          <w:rFonts w:ascii="Arial" w:hAnsi="Arial" w:cs="Arial"/>
          <w:sz w:val="24"/>
          <w:szCs w:val="24"/>
        </w:rPr>
        <w:t>maintain</w:t>
      </w:r>
      <w:r>
        <w:rPr>
          <w:rFonts w:ascii="Arial" w:hAnsi="Arial" w:cs="Arial"/>
          <w:sz w:val="24"/>
          <w:szCs w:val="24"/>
        </w:rPr>
        <w:t xml:space="preserve"> the timely publication of results as well as a </w:t>
      </w:r>
      <w:r w:rsidR="001615B2">
        <w:rPr>
          <w:rFonts w:ascii="Arial" w:hAnsi="Arial" w:cs="Arial"/>
          <w:sz w:val="24"/>
          <w:szCs w:val="24"/>
        </w:rPr>
        <w:t>strong</w:t>
      </w:r>
      <w:r>
        <w:rPr>
          <w:rFonts w:ascii="Arial" w:hAnsi="Arial" w:cs="Arial"/>
          <w:sz w:val="24"/>
          <w:szCs w:val="24"/>
        </w:rPr>
        <w:t xml:space="preserve"> system of internal and external quality management.</w:t>
      </w:r>
      <w:r w:rsidR="0067021D">
        <w:rPr>
          <w:rStyle w:val="FootnoteReference"/>
          <w:rFonts w:ascii="Arial" w:hAnsi="Arial" w:cs="Arial"/>
          <w:sz w:val="24"/>
          <w:szCs w:val="24"/>
        </w:rPr>
        <w:footnoteReference w:id="7"/>
      </w:r>
    </w:p>
    <w:p w14:paraId="226D1266" w14:textId="77777777" w:rsidR="008C754B" w:rsidRDefault="008C754B" w:rsidP="004C77F3">
      <w:pPr>
        <w:spacing w:line="240" w:lineRule="auto"/>
        <w:rPr>
          <w:rFonts w:ascii="Arial" w:hAnsi="Arial" w:cs="Arial"/>
          <w:sz w:val="24"/>
          <w:szCs w:val="24"/>
        </w:rPr>
      </w:pPr>
    </w:p>
    <w:p w14:paraId="4E367CC4" w14:textId="6D70A134" w:rsidR="00E8726D" w:rsidRDefault="008C754B" w:rsidP="004C77F3">
      <w:pPr>
        <w:spacing w:line="240" w:lineRule="auto"/>
        <w:rPr>
          <w:rFonts w:ascii="Arial" w:hAnsi="Arial" w:cs="Arial"/>
          <w:sz w:val="24"/>
          <w:szCs w:val="24"/>
        </w:rPr>
      </w:pPr>
      <w:r>
        <w:rPr>
          <w:rFonts w:ascii="Arial" w:hAnsi="Arial" w:cs="Arial"/>
          <w:sz w:val="24"/>
          <w:szCs w:val="24"/>
        </w:rPr>
        <w:t>1.8</w:t>
      </w:r>
      <w:r w:rsidR="00163F73">
        <w:rPr>
          <w:rFonts w:ascii="Arial" w:hAnsi="Arial" w:cs="Arial"/>
          <w:sz w:val="24"/>
          <w:szCs w:val="24"/>
        </w:rPr>
        <w:t xml:space="preserve">. </w:t>
      </w:r>
      <w:r w:rsidR="00340379">
        <w:rPr>
          <w:rFonts w:ascii="Arial" w:hAnsi="Arial" w:cs="Arial"/>
          <w:sz w:val="24"/>
          <w:szCs w:val="24"/>
        </w:rPr>
        <w:t xml:space="preserve">At Wave 3, </w:t>
      </w:r>
      <w:r w:rsidR="00E8726D">
        <w:rPr>
          <w:rFonts w:ascii="Arial" w:hAnsi="Arial" w:cs="Arial"/>
          <w:sz w:val="24"/>
          <w:szCs w:val="24"/>
        </w:rPr>
        <w:t>UK</w:t>
      </w:r>
      <w:r w:rsidR="00DB5C40">
        <w:rPr>
          <w:rFonts w:ascii="Arial" w:hAnsi="Arial" w:cs="Arial"/>
          <w:sz w:val="24"/>
          <w:szCs w:val="24"/>
        </w:rPr>
        <w:t>-level</w:t>
      </w:r>
      <w:r w:rsidR="00E8726D">
        <w:rPr>
          <w:rFonts w:ascii="Arial" w:hAnsi="Arial" w:cs="Arial"/>
          <w:sz w:val="24"/>
          <w:szCs w:val="24"/>
        </w:rPr>
        <w:t xml:space="preserve"> </w:t>
      </w:r>
      <w:r w:rsidR="00BB1EB1">
        <w:rPr>
          <w:rFonts w:ascii="Arial" w:hAnsi="Arial" w:cs="Arial"/>
          <w:sz w:val="24"/>
          <w:szCs w:val="24"/>
        </w:rPr>
        <w:t>results were published as five reports</w:t>
      </w:r>
      <w:r w:rsidR="00E8726D">
        <w:rPr>
          <w:rFonts w:ascii="Arial" w:hAnsi="Arial" w:cs="Arial"/>
          <w:sz w:val="24"/>
          <w:szCs w:val="24"/>
        </w:rPr>
        <w:t>: an executive summary and four bulletins focusing on different topic areas of the survey</w:t>
      </w:r>
      <w:r w:rsidR="00531F4B">
        <w:rPr>
          <w:rFonts w:ascii="Arial" w:hAnsi="Arial" w:cs="Arial"/>
          <w:sz w:val="24"/>
          <w:szCs w:val="24"/>
        </w:rPr>
        <w:t>:</w:t>
      </w:r>
    </w:p>
    <w:p w14:paraId="4616085B" w14:textId="77777777" w:rsidR="00531F4B" w:rsidRDefault="00531F4B" w:rsidP="004C77F3">
      <w:pPr>
        <w:spacing w:line="240" w:lineRule="auto"/>
        <w:rPr>
          <w:rFonts w:ascii="Arial" w:hAnsi="Arial" w:cs="Arial"/>
          <w:sz w:val="24"/>
          <w:szCs w:val="24"/>
        </w:rPr>
      </w:pPr>
    </w:p>
    <w:p w14:paraId="24D523F4" w14:textId="587FFBF2" w:rsidR="00531F4B" w:rsidRDefault="00531F4B" w:rsidP="004E2B97">
      <w:pPr>
        <w:pStyle w:val="ListParagraph"/>
        <w:numPr>
          <w:ilvl w:val="0"/>
          <w:numId w:val="5"/>
        </w:numPr>
        <w:spacing w:line="240" w:lineRule="auto"/>
        <w:rPr>
          <w:rFonts w:ascii="Arial" w:hAnsi="Arial" w:cs="Arial"/>
          <w:sz w:val="24"/>
          <w:szCs w:val="24"/>
        </w:rPr>
      </w:pPr>
      <w:r>
        <w:rPr>
          <w:rFonts w:ascii="Arial" w:hAnsi="Arial" w:cs="Arial"/>
          <w:sz w:val="24"/>
          <w:szCs w:val="24"/>
        </w:rPr>
        <w:t>Eating, cooking and shopping</w:t>
      </w:r>
    </w:p>
    <w:p w14:paraId="49799618" w14:textId="0661DF89" w:rsidR="00531F4B" w:rsidRDefault="00531F4B" w:rsidP="004E2B97">
      <w:pPr>
        <w:pStyle w:val="ListParagraph"/>
        <w:numPr>
          <w:ilvl w:val="0"/>
          <w:numId w:val="5"/>
        </w:numPr>
        <w:spacing w:line="240" w:lineRule="auto"/>
        <w:rPr>
          <w:rFonts w:ascii="Arial" w:hAnsi="Arial" w:cs="Arial"/>
          <w:sz w:val="24"/>
          <w:szCs w:val="24"/>
        </w:rPr>
      </w:pPr>
      <w:r>
        <w:rPr>
          <w:rFonts w:ascii="Arial" w:hAnsi="Arial" w:cs="Arial"/>
          <w:sz w:val="24"/>
          <w:szCs w:val="24"/>
        </w:rPr>
        <w:t>Food safety in the home</w:t>
      </w:r>
    </w:p>
    <w:p w14:paraId="40F15BF7" w14:textId="0B711C89" w:rsidR="00531F4B" w:rsidRDefault="00531F4B" w:rsidP="004E2B97">
      <w:pPr>
        <w:pStyle w:val="ListParagraph"/>
        <w:numPr>
          <w:ilvl w:val="0"/>
          <w:numId w:val="5"/>
        </w:numPr>
        <w:spacing w:line="240" w:lineRule="auto"/>
        <w:rPr>
          <w:rFonts w:ascii="Arial" w:hAnsi="Arial" w:cs="Arial"/>
          <w:sz w:val="24"/>
          <w:szCs w:val="24"/>
        </w:rPr>
      </w:pPr>
      <w:r>
        <w:rPr>
          <w:rFonts w:ascii="Arial" w:hAnsi="Arial" w:cs="Arial"/>
          <w:sz w:val="24"/>
          <w:szCs w:val="24"/>
        </w:rPr>
        <w:t>Eating outside the home</w:t>
      </w:r>
    </w:p>
    <w:p w14:paraId="73C94536" w14:textId="0D606740" w:rsidR="00531F4B" w:rsidRPr="00531F4B" w:rsidRDefault="00531F4B" w:rsidP="004E2B97">
      <w:pPr>
        <w:pStyle w:val="ListParagraph"/>
        <w:numPr>
          <w:ilvl w:val="0"/>
          <w:numId w:val="5"/>
        </w:numPr>
        <w:spacing w:line="240" w:lineRule="auto"/>
        <w:rPr>
          <w:rFonts w:ascii="Arial" w:hAnsi="Arial" w:cs="Arial"/>
          <w:sz w:val="24"/>
          <w:szCs w:val="24"/>
        </w:rPr>
      </w:pPr>
      <w:r>
        <w:rPr>
          <w:rFonts w:ascii="Arial" w:hAnsi="Arial" w:cs="Arial"/>
          <w:sz w:val="24"/>
          <w:szCs w:val="24"/>
        </w:rPr>
        <w:t>Food poisoning and attitudes towards food safety and food production</w:t>
      </w:r>
    </w:p>
    <w:p w14:paraId="097035BA" w14:textId="77777777" w:rsidR="00E8726D" w:rsidRDefault="00E8726D" w:rsidP="004C77F3">
      <w:pPr>
        <w:spacing w:line="240" w:lineRule="auto"/>
        <w:rPr>
          <w:rFonts w:ascii="Arial" w:hAnsi="Arial" w:cs="Arial"/>
          <w:sz w:val="24"/>
          <w:szCs w:val="24"/>
        </w:rPr>
      </w:pPr>
    </w:p>
    <w:p w14:paraId="5B889EAF" w14:textId="1815EFB3" w:rsidR="00E64A63" w:rsidRDefault="008C754B" w:rsidP="004C77F3">
      <w:pPr>
        <w:spacing w:line="240" w:lineRule="auto"/>
        <w:rPr>
          <w:rFonts w:ascii="Arial" w:hAnsi="Arial" w:cs="Arial"/>
          <w:sz w:val="24"/>
          <w:szCs w:val="24"/>
        </w:rPr>
      </w:pPr>
      <w:r>
        <w:rPr>
          <w:rFonts w:ascii="Arial" w:hAnsi="Arial" w:cs="Arial"/>
          <w:sz w:val="24"/>
          <w:szCs w:val="24"/>
        </w:rPr>
        <w:t>1.9</w:t>
      </w:r>
      <w:r w:rsidR="00163F73">
        <w:rPr>
          <w:rFonts w:ascii="Arial" w:hAnsi="Arial" w:cs="Arial"/>
          <w:sz w:val="24"/>
          <w:szCs w:val="24"/>
        </w:rPr>
        <w:t xml:space="preserve">. </w:t>
      </w:r>
      <w:r w:rsidR="00E8726D">
        <w:rPr>
          <w:rFonts w:ascii="Arial" w:hAnsi="Arial" w:cs="Arial"/>
          <w:sz w:val="24"/>
          <w:szCs w:val="24"/>
        </w:rPr>
        <w:t>Separate reports, following the same structure of an executive summary and four bulletins, were also published for each of the four constituent UK nations</w:t>
      </w:r>
      <w:r w:rsidR="00531F4B">
        <w:rPr>
          <w:rFonts w:ascii="Arial" w:hAnsi="Arial" w:cs="Arial"/>
          <w:sz w:val="24"/>
          <w:szCs w:val="24"/>
        </w:rPr>
        <w:t xml:space="preserve"> </w:t>
      </w:r>
      <w:r w:rsidR="00531F4B">
        <w:rPr>
          <w:rFonts w:ascii="Arial" w:hAnsi="Arial" w:cs="Arial"/>
          <w:sz w:val="24"/>
          <w:szCs w:val="24"/>
        </w:rPr>
        <w:lastRenderedPageBreak/>
        <w:t xml:space="preserve">(England, Scotland, Wales and Northern Ireland). Two additional bulletins, ‘Advice on healthy eating’, and ‘Health and eating’, </w:t>
      </w:r>
      <w:r w:rsidR="00E8726D">
        <w:rPr>
          <w:rFonts w:ascii="Arial" w:hAnsi="Arial" w:cs="Arial"/>
          <w:sz w:val="24"/>
          <w:szCs w:val="24"/>
        </w:rPr>
        <w:t xml:space="preserve">were published </w:t>
      </w:r>
      <w:r w:rsidR="00531F4B">
        <w:rPr>
          <w:rFonts w:ascii="Arial" w:hAnsi="Arial" w:cs="Arial"/>
          <w:sz w:val="24"/>
          <w:szCs w:val="24"/>
        </w:rPr>
        <w:t>for both Scotland and Northern Ireland, reflecting the fact that the healthy eating question module was only asked of respondents in these two nations.</w:t>
      </w:r>
    </w:p>
    <w:p w14:paraId="58CAAD85" w14:textId="77777777" w:rsidR="00511A54" w:rsidRDefault="00511A54" w:rsidP="004C77F3">
      <w:pPr>
        <w:spacing w:line="240" w:lineRule="auto"/>
        <w:rPr>
          <w:rFonts w:ascii="Arial" w:hAnsi="Arial" w:cs="Arial"/>
          <w:sz w:val="24"/>
          <w:szCs w:val="24"/>
        </w:rPr>
      </w:pPr>
    </w:p>
    <w:p w14:paraId="726F9B02" w14:textId="4276E98B" w:rsidR="00511A54" w:rsidRDefault="008C754B" w:rsidP="004C77F3">
      <w:pPr>
        <w:spacing w:line="240" w:lineRule="auto"/>
        <w:rPr>
          <w:rFonts w:ascii="Arial" w:hAnsi="Arial" w:cs="Arial"/>
          <w:sz w:val="24"/>
          <w:szCs w:val="24"/>
        </w:rPr>
      </w:pPr>
      <w:r>
        <w:rPr>
          <w:rFonts w:ascii="Arial" w:hAnsi="Arial" w:cs="Arial"/>
          <w:sz w:val="24"/>
          <w:szCs w:val="24"/>
        </w:rPr>
        <w:t>1.10</w:t>
      </w:r>
      <w:r w:rsidR="007F311A">
        <w:rPr>
          <w:rFonts w:ascii="Arial" w:hAnsi="Arial" w:cs="Arial"/>
          <w:sz w:val="24"/>
          <w:szCs w:val="24"/>
        </w:rPr>
        <w:t xml:space="preserve">. </w:t>
      </w:r>
      <w:r w:rsidR="00511A54">
        <w:rPr>
          <w:rFonts w:ascii="Arial" w:hAnsi="Arial" w:cs="Arial"/>
          <w:sz w:val="24"/>
          <w:szCs w:val="24"/>
        </w:rPr>
        <w:t xml:space="preserve">For all three waves so far, technical reports have been produced, as well as a range of development reports, cognitive testing reports and methodological reports. </w:t>
      </w:r>
      <w:r w:rsidR="0018126C">
        <w:rPr>
          <w:rFonts w:ascii="Arial" w:hAnsi="Arial" w:cs="Arial"/>
          <w:sz w:val="24"/>
          <w:szCs w:val="24"/>
        </w:rPr>
        <w:t xml:space="preserve">Data from Waves 1-3 are published on the FSA’s </w:t>
      </w:r>
      <w:hyperlink r:id="rId10" w:history="1">
        <w:r w:rsidR="00A43FE9" w:rsidRPr="000C66C5">
          <w:rPr>
            <w:rStyle w:val="Hyperlink"/>
            <w:rFonts w:ascii="Arial" w:hAnsi="Arial" w:cs="Arial"/>
            <w:sz w:val="24"/>
            <w:szCs w:val="24"/>
          </w:rPr>
          <w:t>www.food.gov.uk</w:t>
        </w:r>
      </w:hyperlink>
      <w:r w:rsidR="00A43FE9">
        <w:rPr>
          <w:rFonts w:ascii="Arial" w:hAnsi="Arial" w:cs="Arial"/>
          <w:sz w:val="24"/>
          <w:szCs w:val="24"/>
        </w:rPr>
        <w:t xml:space="preserve"> website, via the UK Data Service</w:t>
      </w:r>
      <w:r w:rsidR="00DB5C40">
        <w:rPr>
          <w:rFonts w:ascii="Arial" w:hAnsi="Arial" w:cs="Arial"/>
          <w:sz w:val="24"/>
          <w:szCs w:val="24"/>
        </w:rPr>
        <w:t xml:space="preserve"> (</w:t>
      </w:r>
      <w:hyperlink r:id="rId11" w:history="1">
        <w:r w:rsidR="00DB5C40" w:rsidRPr="00913D1D">
          <w:rPr>
            <w:rStyle w:val="Hyperlink"/>
            <w:rFonts w:ascii="Arial" w:hAnsi="Arial" w:cs="Arial"/>
            <w:sz w:val="24"/>
            <w:szCs w:val="24"/>
          </w:rPr>
          <w:t>www.ukdataservice.ac.uk</w:t>
        </w:r>
      </w:hyperlink>
      <w:r w:rsidR="00DB5C40">
        <w:rPr>
          <w:rFonts w:ascii="Arial" w:hAnsi="Arial" w:cs="Arial"/>
          <w:sz w:val="24"/>
          <w:szCs w:val="24"/>
        </w:rPr>
        <w:t>),</w:t>
      </w:r>
      <w:r w:rsidR="00A43FE9">
        <w:rPr>
          <w:rFonts w:ascii="Arial" w:hAnsi="Arial" w:cs="Arial"/>
          <w:sz w:val="24"/>
          <w:szCs w:val="24"/>
        </w:rPr>
        <w:t xml:space="preserve"> and on the Government’s open data portal </w:t>
      </w:r>
      <w:hyperlink r:id="rId12" w:history="1">
        <w:r w:rsidR="00A43FE9" w:rsidRPr="000C66C5">
          <w:rPr>
            <w:rStyle w:val="Hyperlink"/>
            <w:rFonts w:ascii="Arial" w:hAnsi="Arial" w:cs="Arial"/>
            <w:sz w:val="24"/>
            <w:szCs w:val="24"/>
          </w:rPr>
          <w:t>www.data.gov.uk</w:t>
        </w:r>
      </w:hyperlink>
      <w:r w:rsidR="00A43FE9">
        <w:rPr>
          <w:rFonts w:ascii="Arial" w:hAnsi="Arial" w:cs="Arial"/>
          <w:sz w:val="24"/>
          <w:szCs w:val="24"/>
        </w:rPr>
        <w:t xml:space="preserve">. </w:t>
      </w:r>
      <w:r w:rsidR="00511A54">
        <w:rPr>
          <w:rFonts w:ascii="Arial" w:hAnsi="Arial" w:cs="Arial"/>
          <w:sz w:val="24"/>
          <w:szCs w:val="24"/>
        </w:rPr>
        <w:t xml:space="preserve">A list of all published Food and You reports and data from Waves 1-3, with links, is available in </w:t>
      </w:r>
      <w:r w:rsidR="00511A54" w:rsidRPr="00340379">
        <w:rPr>
          <w:rFonts w:ascii="Arial" w:hAnsi="Arial" w:cs="Arial"/>
          <w:sz w:val="24"/>
          <w:szCs w:val="24"/>
        </w:rPr>
        <w:t xml:space="preserve">Annex </w:t>
      </w:r>
      <w:r w:rsidR="00C82F66">
        <w:rPr>
          <w:rFonts w:ascii="Arial" w:hAnsi="Arial" w:cs="Arial"/>
          <w:sz w:val="24"/>
          <w:szCs w:val="24"/>
        </w:rPr>
        <w:t>2</w:t>
      </w:r>
      <w:r w:rsidR="00511A54">
        <w:rPr>
          <w:rFonts w:ascii="Arial" w:hAnsi="Arial" w:cs="Arial"/>
          <w:sz w:val="24"/>
          <w:szCs w:val="24"/>
        </w:rPr>
        <w:t xml:space="preserve"> to this specification.</w:t>
      </w:r>
    </w:p>
    <w:p w14:paraId="59AF5612" w14:textId="77777777" w:rsidR="00CC323B" w:rsidRDefault="00CC323B" w:rsidP="004C77F3">
      <w:pPr>
        <w:spacing w:line="240" w:lineRule="auto"/>
        <w:rPr>
          <w:rFonts w:ascii="Arial" w:hAnsi="Arial" w:cs="Arial"/>
          <w:sz w:val="24"/>
          <w:szCs w:val="24"/>
        </w:rPr>
      </w:pPr>
    </w:p>
    <w:p w14:paraId="3685D252" w14:textId="2FF3BA33" w:rsidR="00CC323B" w:rsidRDefault="008C754B" w:rsidP="004C77F3">
      <w:pPr>
        <w:spacing w:line="240" w:lineRule="auto"/>
        <w:rPr>
          <w:rFonts w:ascii="Arial" w:hAnsi="Arial" w:cs="Arial"/>
          <w:sz w:val="24"/>
          <w:szCs w:val="24"/>
        </w:rPr>
      </w:pPr>
      <w:r>
        <w:rPr>
          <w:rFonts w:ascii="Arial" w:hAnsi="Arial" w:cs="Arial"/>
          <w:sz w:val="24"/>
          <w:szCs w:val="24"/>
        </w:rPr>
        <w:t>1.11</w:t>
      </w:r>
      <w:r w:rsidR="007F311A">
        <w:rPr>
          <w:rFonts w:ascii="Arial" w:hAnsi="Arial" w:cs="Arial"/>
          <w:sz w:val="24"/>
          <w:szCs w:val="24"/>
        </w:rPr>
        <w:t xml:space="preserve">. </w:t>
      </w:r>
      <w:r w:rsidR="00CC323B">
        <w:rPr>
          <w:rFonts w:ascii="Arial" w:hAnsi="Arial" w:cs="Arial"/>
          <w:sz w:val="24"/>
          <w:szCs w:val="24"/>
        </w:rPr>
        <w:t>In terms of governance, the Food and You Survey is currently managed by one full time research officer, with oversight from a princip</w:t>
      </w:r>
      <w:r w:rsidR="005A36D5">
        <w:rPr>
          <w:rFonts w:ascii="Arial" w:hAnsi="Arial" w:cs="Arial"/>
          <w:sz w:val="24"/>
          <w:szCs w:val="24"/>
        </w:rPr>
        <w:t>a</w:t>
      </w:r>
      <w:r w:rsidR="00CC323B">
        <w:rPr>
          <w:rFonts w:ascii="Arial" w:hAnsi="Arial" w:cs="Arial"/>
          <w:sz w:val="24"/>
          <w:szCs w:val="24"/>
        </w:rPr>
        <w:t>l research officer. Oversight is also provided by the Food and You Workin</w:t>
      </w:r>
      <w:r w:rsidR="00AC4D26">
        <w:rPr>
          <w:rFonts w:ascii="Arial" w:hAnsi="Arial" w:cs="Arial"/>
          <w:sz w:val="24"/>
          <w:szCs w:val="24"/>
        </w:rPr>
        <w:t xml:space="preserve">g Group, made up of </w:t>
      </w:r>
      <w:r w:rsidR="00340379">
        <w:rPr>
          <w:rFonts w:ascii="Arial" w:hAnsi="Arial" w:cs="Arial"/>
          <w:sz w:val="24"/>
          <w:szCs w:val="24"/>
        </w:rPr>
        <w:t xml:space="preserve">experienced </w:t>
      </w:r>
      <w:r w:rsidR="00AC4D26">
        <w:rPr>
          <w:rFonts w:ascii="Arial" w:hAnsi="Arial" w:cs="Arial"/>
          <w:sz w:val="24"/>
          <w:szCs w:val="24"/>
        </w:rPr>
        <w:t xml:space="preserve">FSA scientific advisory </w:t>
      </w:r>
      <w:r w:rsidR="00CC323B">
        <w:rPr>
          <w:rFonts w:ascii="Arial" w:hAnsi="Arial" w:cs="Arial"/>
          <w:sz w:val="24"/>
          <w:szCs w:val="24"/>
        </w:rPr>
        <w:t>committee members</w:t>
      </w:r>
      <w:r w:rsidR="00340379">
        <w:rPr>
          <w:rFonts w:ascii="Arial" w:hAnsi="Arial" w:cs="Arial"/>
          <w:sz w:val="24"/>
          <w:szCs w:val="24"/>
        </w:rPr>
        <w:t>, who serve in an advisory role and provide input throughout the project delivery process.</w:t>
      </w:r>
    </w:p>
    <w:p w14:paraId="1CDF562A" w14:textId="74278607" w:rsidR="00E64A63" w:rsidRDefault="00E64A63" w:rsidP="004C77F3">
      <w:pPr>
        <w:spacing w:line="240" w:lineRule="auto"/>
        <w:rPr>
          <w:rFonts w:ascii="Arial" w:hAnsi="Arial" w:cs="Arial"/>
          <w:sz w:val="24"/>
          <w:szCs w:val="24"/>
        </w:rPr>
      </w:pPr>
    </w:p>
    <w:p w14:paraId="704B4A45" w14:textId="5AECDA08" w:rsidR="005C4A48" w:rsidRDefault="008C754B" w:rsidP="00CD792A">
      <w:pPr>
        <w:spacing w:line="240" w:lineRule="auto"/>
        <w:rPr>
          <w:rFonts w:ascii="Arial" w:hAnsi="Arial" w:cs="Arial"/>
          <w:sz w:val="24"/>
          <w:szCs w:val="24"/>
        </w:rPr>
      </w:pPr>
      <w:r>
        <w:rPr>
          <w:rFonts w:ascii="Arial" w:hAnsi="Arial" w:cs="Arial"/>
          <w:sz w:val="24"/>
          <w:szCs w:val="24"/>
        </w:rPr>
        <w:t>1.12</w:t>
      </w:r>
      <w:r w:rsidR="007F311A">
        <w:rPr>
          <w:rFonts w:ascii="Arial" w:hAnsi="Arial" w:cs="Arial"/>
          <w:sz w:val="24"/>
          <w:szCs w:val="24"/>
        </w:rPr>
        <w:t xml:space="preserve">. </w:t>
      </w:r>
      <w:r w:rsidR="00E64A63">
        <w:rPr>
          <w:rFonts w:ascii="Arial" w:hAnsi="Arial" w:cs="Arial"/>
          <w:sz w:val="24"/>
          <w:szCs w:val="24"/>
        </w:rPr>
        <w:t>The FSA n</w:t>
      </w:r>
      <w:r w:rsidR="00DB5C40">
        <w:rPr>
          <w:rFonts w:ascii="Arial" w:hAnsi="Arial" w:cs="Arial"/>
          <w:sz w:val="24"/>
          <w:szCs w:val="24"/>
        </w:rPr>
        <w:t>ow wishes to commission Waves 4-</w:t>
      </w:r>
      <w:r w:rsidR="00E64A63">
        <w:rPr>
          <w:rFonts w:ascii="Arial" w:hAnsi="Arial" w:cs="Arial"/>
          <w:sz w:val="24"/>
          <w:szCs w:val="24"/>
        </w:rPr>
        <w:t>6 of the Food and</w:t>
      </w:r>
      <w:r w:rsidR="00AC4D26">
        <w:rPr>
          <w:rFonts w:ascii="Arial" w:hAnsi="Arial" w:cs="Arial"/>
          <w:sz w:val="24"/>
          <w:szCs w:val="24"/>
        </w:rPr>
        <w:t xml:space="preserve"> You Survey, continuing the delivery</w:t>
      </w:r>
      <w:r w:rsidR="00E64A63">
        <w:rPr>
          <w:rFonts w:ascii="Arial" w:hAnsi="Arial" w:cs="Arial"/>
          <w:sz w:val="24"/>
          <w:szCs w:val="24"/>
        </w:rPr>
        <w:t xml:space="preserve"> of a high quality time series</w:t>
      </w:r>
      <w:r w:rsidR="00DB5C40">
        <w:rPr>
          <w:rFonts w:ascii="Arial" w:hAnsi="Arial" w:cs="Arial"/>
          <w:sz w:val="24"/>
          <w:szCs w:val="24"/>
        </w:rPr>
        <w:t xml:space="preserve"> of data</w:t>
      </w:r>
      <w:r w:rsidR="00E64A63">
        <w:rPr>
          <w:rFonts w:ascii="Arial" w:hAnsi="Arial" w:cs="Arial"/>
          <w:sz w:val="24"/>
          <w:szCs w:val="24"/>
        </w:rPr>
        <w:t xml:space="preserve">. </w:t>
      </w:r>
      <w:r w:rsidR="00163F73">
        <w:rPr>
          <w:rFonts w:ascii="Arial" w:hAnsi="Arial" w:cs="Arial"/>
          <w:sz w:val="24"/>
          <w:szCs w:val="24"/>
        </w:rPr>
        <w:t>The Agency envisages that i</w:t>
      </w:r>
      <w:r w:rsidR="00E64A63">
        <w:rPr>
          <w:rFonts w:ascii="Arial" w:hAnsi="Arial" w:cs="Arial"/>
          <w:sz w:val="24"/>
          <w:szCs w:val="24"/>
        </w:rPr>
        <w:t xml:space="preserve">n order to maintain </w:t>
      </w:r>
      <w:r w:rsidR="00163F73">
        <w:rPr>
          <w:rFonts w:ascii="Arial" w:hAnsi="Arial" w:cs="Arial"/>
          <w:sz w:val="24"/>
          <w:szCs w:val="24"/>
        </w:rPr>
        <w:t xml:space="preserve">consistency between past and future waves of the survey, future waves will </w:t>
      </w:r>
      <w:r w:rsidR="00DB5C40">
        <w:rPr>
          <w:rFonts w:ascii="Arial" w:hAnsi="Arial" w:cs="Arial"/>
          <w:sz w:val="24"/>
          <w:szCs w:val="24"/>
        </w:rPr>
        <w:t xml:space="preserve">follow previous sampling and interviewing </w:t>
      </w:r>
      <w:r w:rsidR="005E4384">
        <w:rPr>
          <w:rFonts w:ascii="Arial" w:hAnsi="Arial" w:cs="Arial"/>
          <w:sz w:val="24"/>
          <w:szCs w:val="24"/>
        </w:rPr>
        <w:t>techniques</w:t>
      </w:r>
      <w:r w:rsidR="00DB5C40">
        <w:rPr>
          <w:rFonts w:ascii="Arial" w:hAnsi="Arial" w:cs="Arial"/>
          <w:sz w:val="24"/>
          <w:szCs w:val="24"/>
        </w:rPr>
        <w:t xml:space="preserve">, </w:t>
      </w:r>
      <w:r w:rsidR="00163F73">
        <w:rPr>
          <w:rFonts w:ascii="Arial" w:hAnsi="Arial" w:cs="Arial"/>
          <w:sz w:val="24"/>
          <w:szCs w:val="24"/>
        </w:rPr>
        <w:t xml:space="preserve">with fieldwork for Waves 4-6 conducted </w:t>
      </w:r>
      <w:r w:rsidR="00DB5C40">
        <w:rPr>
          <w:rFonts w:ascii="Arial" w:hAnsi="Arial" w:cs="Arial"/>
          <w:sz w:val="24"/>
          <w:szCs w:val="24"/>
        </w:rPr>
        <w:t>between April and August</w:t>
      </w:r>
      <w:r w:rsidR="00163F73">
        <w:rPr>
          <w:rFonts w:ascii="Arial" w:hAnsi="Arial" w:cs="Arial"/>
          <w:sz w:val="24"/>
          <w:szCs w:val="24"/>
        </w:rPr>
        <w:t>,</w:t>
      </w:r>
      <w:r w:rsidR="00DB5C40">
        <w:rPr>
          <w:rFonts w:ascii="Arial" w:hAnsi="Arial" w:cs="Arial"/>
          <w:sz w:val="24"/>
          <w:szCs w:val="24"/>
        </w:rPr>
        <w:t xml:space="preserve"> in 2016, 2018 and 2020</w:t>
      </w:r>
      <w:r w:rsidR="00E64A63">
        <w:rPr>
          <w:rFonts w:ascii="Arial" w:hAnsi="Arial" w:cs="Arial"/>
          <w:sz w:val="24"/>
          <w:szCs w:val="24"/>
        </w:rPr>
        <w:t>.</w:t>
      </w:r>
      <w:r w:rsidR="005E4384">
        <w:rPr>
          <w:rStyle w:val="FootnoteReference"/>
          <w:rFonts w:ascii="Arial" w:hAnsi="Arial" w:cs="Arial"/>
          <w:sz w:val="24"/>
          <w:szCs w:val="24"/>
        </w:rPr>
        <w:footnoteReference w:id="8"/>
      </w:r>
    </w:p>
    <w:p w14:paraId="01F53DE0" w14:textId="77777777" w:rsidR="005962C2" w:rsidRDefault="005962C2" w:rsidP="00CD792A">
      <w:pPr>
        <w:spacing w:line="240" w:lineRule="auto"/>
        <w:rPr>
          <w:rFonts w:ascii="Arial" w:hAnsi="Arial" w:cs="Arial"/>
          <w:sz w:val="24"/>
          <w:szCs w:val="24"/>
        </w:rPr>
      </w:pPr>
    </w:p>
    <w:p w14:paraId="2B4DA16C" w14:textId="4B755526" w:rsidR="00E64A63" w:rsidRDefault="008C754B" w:rsidP="00CD792A">
      <w:pPr>
        <w:spacing w:line="240" w:lineRule="auto"/>
        <w:rPr>
          <w:rFonts w:ascii="Arial" w:hAnsi="Arial" w:cs="Arial"/>
          <w:sz w:val="24"/>
          <w:szCs w:val="24"/>
        </w:rPr>
      </w:pPr>
      <w:r>
        <w:rPr>
          <w:rFonts w:ascii="Arial" w:hAnsi="Arial" w:cs="Arial"/>
          <w:sz w:val="24"/>
          <w:szCs w:val="24"/>
        </w:rPr>
        <w:t>1.13</w:t>
      </w:r>
      <w:r w:rsidR="007F311A">
        <w:rPr>
          <w:rFonts w:ascii="Arial" w:hAnsi="Arial" w:cs="Arial"/>
          <w:sz w:val="24"/>
          <w:szCs w:val="24"/>
        </w:rPr>
        <w:t xml:space="preserve">. </w:t>
      </w:r>
      <w:r w:rsidR="00831AC1">
        <w:rPr>
          <w:rFonts w:ascii="Arial" w:hAnsi="Arial" w:cs="Arial"/>
          <w:sz w:val="24"/>
          <w:szCs w:val="24"/>
        </w:rPr>
        <w:t>As stated above, t</w:t>
      </w:r>
      <w:r w:rsidR="00DB5C40">
        <w:rPr>
          <w:rFonts w:ascii="Arial" w:hAnsi="Arial" w:cs="Arial"/>
          <w:sz w:val="24"/>
          <w:szCs w:val="24"/>
        </w:rPr>
        <w:t>he</w:t>
      </w:r>
      <w:r w:rsidR="00F10800">
        <w:rPr>
          <w:rFonts w:ascii="Arial" w:hAnsi="Arial" w:cs="Arial"/>
          <w:sz w:val="24"/>
          <w:szCs w:val="24"/>
        </w:rPr>
        <w:t xml:space="preserve"> Agency has recently published its</w:t>
      </w:r>
      <w:r w:rsidR="00DB5C40">
        <w:rPr>
          <w:rFonts w:ascii="Arial" w:hAnsi="Arial" w:cs="Arial"/>
          <w:sz w:val="24"/>
          <w:szCs w:val="24"/>
        </w:rPr>
        <w:t xml:space="preserve"> new Strat</w:t>
      </w:r>
      <w:r w:rsidR="005C4A48">
        <w:rPr>
          <w:rFonts w:ascii="Arial" w:hAnsi="Arial" w:cs="Arial"/>
          <w:sz w:val="24"/>
          <w:szCs w:val="24"/>
        </w:rPr>
        <w:t>egy and Strategic Plan 2015-2020</w:t>
      </w:r>
      <w:r w:rsidR="00DB5C40">
        <w:rPr>
          <w:rFonts w:ascii="Arial" w:hAnsi="Arial" w:cs="Arial"/>
          <w:sz w:val="24"/>
          <w:szCs w:val="24"/>
        </w:rPr>
        <w:t xml:space="preserve"> and it is expected there will be some redevelopment of the questionnaire</w:t>
      </w:r>
      <w:r w:rsidR="005C4A48">
        <w:rPr>
          <w:rFonts w:ascii="Arial" w:hAnsi="Arial" w:cs="Arial"/>
          <w:sz w:val="24"/>
          <w:szCs w:val="24"/>
        </w:rPr>
        <w:t xml:space="preserve"> to reflect new priorities</w:t>
      </w:r>
      <w:r w:rsidR="00831AC1">
        <w:rPr>
          <w:rFonts w:ascii="Arial" w:hAnsi="Arial" w:cs="Arial"/>
          <w:sz w:val="24"/>
          <w:szCs w:val="24"/>
        </w:rPr>
        <w:t xml:space="preserve"> and maintain the relevance of the survey</w:t>
      </w:r>
      <w:r w:rsidR="005C4A48">
        <w:rPr>
          <w:rFonts w:ascii="Arial" w:hAnsi="Arial" w:cs="Arial"/>
          <w:sz w:val="24"/>
          <w:szCs w:val="24"/>
        </w:rPr>
        <w:t xml:space="preserve">. </w:t>
      </w:r>
      <w:r w:rsidR="00831AC1">
        <w:rPr>
          <w:rFonts w:ascii="Arial" w:hAnsi="Arial" w:cs="Arial"/>
          <w:sz w:val="24"/>
          <w:szCs w:val="24"/>
        </w:rPr>
        <w:t>The Agency is currently reviewing questions and topics for Wave 4 of the survey, and t</w:t>
      </w:r>
      <w:r w:rsidR="00CD792A">
        <w:rPr>
          <w:rFonts w:ascii="Arial" w:hAnsi="Arial" w:cs="Arial"/>
          <w:sz w:val="24"/>
          <w:szCs w:val="24"/>
        </w:rPr>
        <w:t xml:space="preserve">he successful contractor will </w:t>
      </w:r>
      <w:r w:rsidR="00831AC1">
        <w:rPr>
          <w:rFonts w:ascii="Arial" w:hAnsi="Arial" w:cs="Arial"/>
          <w:sz w:val="24"/>
          <w:szCs w:val="24"/>
        </w:rPr>
        <w:t xml:space="preserve">be required to work with the FSA to develop new potential questions or changes to existing questions. They will also be required to </w:t>
      </w:r>
      <w:r w:rsidR="00F10800">
        <w:rPr>
          <w:rFonts w:ascii="Arial" w:hAnsi="Arial" w:cs="Arial"/>
          <w:sz w:val="24"/>
          <w:szCs w:val="24"/>
        </w:rPr>
        <w:t>undertake</w:t>
      </w:r>
      <w:r w:rsidR="00831AC1">
        <w:rPr>
          <w:rFonts w:ascii="Arial" w:hAnsi="Arial" w:cs="Arial"/>
          <w:sz w:val="24"/>
          <w:szCs w:val="24"/>
        </w:rPr>
        <w:t xml:space="preserve"> cognitive testing and survey piloting prior to agreement of the final questionnaire. </w:t>
      </w:r>
      <w:r w:rsidR="00100799">
        <w:rPr>
          <w:rFonts w:ascii="Arial" w:hAnsi="Arial" w:cs="Arial"/>
          <w:sz w:val="24"/>
          <w:szCs w:val="24"/>
        </w:rPr>
        <w:t>It is envisaged that a similar process will take place prior to fieldwork for both Waves 5 and 6, in order to ensure that the questionnaire</w:t>
      </w:r>
      <w:r w:rsidR="00831AC1">
        <w:rPr>
          <w:rFonts w:ascii="Arial" w:hAnsi="Arial" w:cs="Arial"/>
          <w:sz w:val="24"/>
          <w:szCs w:val="24"/>
        </w:rPr>
        <w:t xml:space="preserve"> </w:t>
      </w:r>
      <w:r w:rsidR="00100799">
        <w:rPr>
          <w:rFonts w:ascii="Arial" w:hAnsi="Arial" w:cs="Arial"/>
          <w:sz w:val="24"/>
          <w:szCs w:val="24"/>
        </w:rPr>
        <w:t>is responsive to</w:t>
      </w:r>
      <w:r w:rsidR="00F10800">
        <w:rPr>
          <w:rFonts w:ascii="Arial" w:hAnsi="Arial" w:cs="Arial"/>
          <w:sz w:val="24"/>
          <w:szCs w:val="24"/>
        </w:rPr>
        <w:t xml:space="preserve"> any changes in priorities and interests.</w:t>
      </w:r>
    </w:p>
    <w:p w14:paraId="658AEA04" w14:textId="77777777" w:rsidR="00340379" w:rsidRDefault="00340379" w:rsidP="00CD792A">
      <w:pPr>
        <w:spacing w:line="240" w:lineRule="auto"/>
        <w:rPr>
          <w:rFonts w:ascii="Arial" w:hAnsi="Arial" w:cs="Arial"/>
          <w:sz w:val="24"/>
          <w:szCs w:val="24"/>
        </w:rPr>
      </w:pPr>
    </w:p>
    <w:p w14:paraId="3E1BA463" w14:textId="7D04AC56" w:rsidR="00340379" w:rsidRPr="004C77F3" w:rsidRDefault="00340379" w:rsidP="00CD792A">
      <w:pPr>
        <w:spacing w:line="240" w:lineRule="auto"/>
        <w:rPr>
          <w:rFonts w:ascii="Arial" w:hAnsi="Arial" w:cs="Arial"/>
          <w:sz w:val="24"/>
          <w:szCs w:val="24"/>
        </w:rPr>
      </w:pPr>
      <w:r>
        <w:rPr>
          <w:rFonts w:ascii="Arial" w:hAnsi="Arial" w:cs="Arial"/>
          <w:sz w:val="24"/>
          <w:szCs w:val="24"/>
        </w:rPr>
        <w:t xml:space="preserve">1.14. </w:t>
      </w:r>
      <w:r w:rsidR="00EF7D64">
        <w:rPr>
          <w:rFonts w:ascii="Arial" w:hAnsi="Arial" w:cs="Arial"/>
          <w:sz w:val="24"/>
          <w:szCs w:val="24"/>
        </w:rPr>
        <w:t>I</w:t>
      </w:r>
      <w:r w:rsidR="00100799">
        <w:rPr>
          <w:rFonts w:ascii="Arial" w:hAnsi="Arial" w:cs="Arial"/>
          <w:sz w:val="24"/>
          <w:szCs w:val="24"/>
        </w:rPr>
        <w:t>n commissioning Waves 4</w:t>
      </w:r>
      <w:r w:rsidR="00B0388B">
        <w:rPr>
          <w:rFonts w:ascii="Arial" w:hAnsi="Arial" w:cs="Arial"/>
          <w:sz w:val="24"/>
          <w:szCs w:val="24"/>
        </w:rPr>
        <w:t>-</w:t>
      </w:r>
      <w:r w:rsidR="00100799">
        <w:rPr>
          <w:rFonts w:ascii="Arial" w:hAnsi="Arial" w:cs="Arial"/>
          <w:sz w:val="24"/>
          <w:szCs w:val="24"/>
        </w:rPr>
        <w:t xml:space="preserve">6 of Food and You, it is currently envisaged that any key changes will relate to survey content, rather than the survey methodology. </w:t>
      </w:r>
      <w:r w:rsidR="00712C59">
        <w:rPr>
          <w:rFonts w:ascii="Arial" w:hAnsi="Arial" w:cs="Arial"/>
          <w:sz w:val="24"/>
          <w:szCs w:val="24"/>
        </w:rPr>
        <w:t xml:space="preserve">An evaluation of the Food and You Survey is currently underway, considering how to make best use of the survey and realise greater impact. </w:t>
      </w:r>
      <w:r w:rsidR="00EF7D64">
        <w:rPr>
          <w:rFonts w:ascii="Arial" w:hAnsi="Arial" w:cs="Arial"/>
          <w:sz w:val="24"/>
          <w:szCs w:val="24"/>
        </w:rPr>
        <w:t xml:space="preserve">Tenderers should note that </w:t>
      </w:r>
      <w:r w:rsidR="00100799">
        <w:rPr>
          <w:rFonts w:ascii="Arial" w:hAnsi="Arial" w:cs="Arial"/>
          <w:sz w:val="24"/>
          <w:szCs w:val="24"/>
        </w:rPr>
        <w:t>all long-term projects are subject to continual review as standard practice</w:t>
      </w:r>
      <w:r w:rsidR="009F155B">
        <w:rPr>
          <w:rFonts w:ascii="Arial" w:hAnsi="Arial" w:cs="Arial"/>
          <w:sz w:val="24"/>
          <w:szCs w:val="24"/>
        </w:rPr>
        <w:t>,</w:t>
      </w:r>
      <w:r w:rsidR="00100799">
        <w:rPr>
          <w:rFonts w:ascii="Arial" w:hAnsi="Arial" w:cs="Arial"/>
          <w:sz w:val="24"/>
          <w:szCs w:val="24"/>
        </w:rPr>
        <w:t xml:space="preserve"> to ensure that the Agency makes best use of its resources. The contract for this project will </w:t>
      </w:r>
      <w:r w:rsidR="00100799">
        <w:rPr>
          <w:rFonts w:ascii="Arial" w:hAnsi="Arial" w:cs="Arial"/>
          <w:sz w:val="24"/>
          <w:szCs w:val="24"/>
        </w:rPr>
        <w:lastRenderedPageBreak/>
        <w:t>therefore involve break clauses between each wave of the survey, for both the contractor and contractee, in such case as Agency requirements may change substantially.</w:t>
      </w:r>
    </w:p>
    <w:p w14:paraId="7A28FB9D" w14:textId="77777777" w:rsidR="00F932F6" w:rsidRDefault="00F932F6" w:rsidP="00CD792A">
      <w:pPr>
        <w:spacing w:line="240" w:lineRule="auto"/>
        <w:jc w:val="both"/>
        <w:rPr>
          <w:rFonts w:ascii="Arial" w:hAnsi="Arial" w:cs="Arial"/>
          <w:sz w:val="24"/>
          <w:szCs w:val="24"/>
        </w:rPr>
      </w:pPr>
    </w:p>
    <w:p w14:paraId="169765D7" w14:textId="58E9E9DB" w:rsidR="00227584" w:rsidRPr="00F06520" w:rsidRDefault="007F311A" w:rsidP="00CD792A">
      <w:pPr>
        <w:spacing w:line="240" w:lineRule="auto"/>
        <w:jc w:val="both"/>
        <w:rPr>
          <w:rFonts w:ascii="Arial" w:hAnsi="Arial" w:cs="Arial"/>
          <w:b/>
          <w:sz w:val="24"/>
          <w:szCs w:val="24"/>
        </w:rPr>
      </w:pPr>
      <w:r>
        <w:rPr>
          <w:rFonts w:ascii="Arial" w:hAnsi="Arial" w:cs="Arial"/>
          <w:b/>
          <w:sz w:val="24"/>
          <w:szCs w:val="24"/>
        </w:rPr>
        <w:t xml:space="preserve">2. </w:t>
      </w:r>
      <w:r w:rsidR="00227584" w:rsidRPr="00F06520">
        <w:rPr>
          <w:rFonts w:ascii="Arial" w:hAnsi="Arial" w:cs="Arial"/>
          <w:b/>
          <w:sz w:val="24"/>
          <w:szCs w:val="24"/>
        </w:rPr>
        <w:t>Research Aims</w:t>
      </w:r>
      <w:r w:rsidR="00C2211F" w:rsidRPr="00F06520">
        <w:rPr>
          <w:rFonts w:ascii="Arial" w:hAnsi="Arial" w:cs="Arial"/>
          <w:b/>
          <w:sz w:val="24"/>
          <w:szCs w:val="24"/>
        </w:rPr>
        <w:t xml:space="preserve"> and Objectives</w:t>
      </w:r>
    </w:p>
    <w:p w14:paraId="0F4FF220" w14:textId="77777777" w:rsidR="00227584" w:rsidRDefault="00227584" w:rsidP="00CD792A">
      <w:pPr>
        <w:spacing w:line="240" w:lineRule="auto"/>
        <w:jc w:val="both"/>
        <w:rPr>
          <w:rFonts w:ascii="Arial" w:hAnsi="Arial" w:cs="Arial"/>
          <w:i/>
          <w:sz w:val="24"/>
          <w:szCs w:val="24"/>
        </w:rPr>
      </w:pPr>
    </w:p>
    <w:p w14:paraId="12F43A59" w14:textId="41BC77AC" w:rsidR="005C4A48" w:rsidRPr="005C4A48" w:rsidRDefault="007F311A" w:rsidP="005C4A48">
      <w:pPr>
        <w:spacing w:line="240" w:lineRule="auto"/>
        <w:jc w:val="both"/>
        <w:rPr>
          <w:sz w:val="24"/>
          <w:szCs w:val="24"/>
        </w:rPr>
      </w:pPr>
      <w:r>
        <w:rPr>
          <w:rFonts w:ascii="Arial" w:hAnsi="Arial" w:cs="Arial"/>
          <w:sz w:val="24"/>
          <w:szCs w:val="24"/>
        </w:rPr>
        <w:t xml:space="preserve">2.1. </w:t>
      </w:r>
      <w:r w:rsidR="00227584" w:rsidRPr="005C4A48">
        <w:rPr>
          <w:rFonts w:ascii="Arial" w:hAnsi="Arial" w:cs="Arial"/>
          <w:sz w:val="24"/>
          <w:szCs w:val="24"/>
        </w:rPr>
        <w:t>The overall aim</w:t>
      </w:r>
      <w:r w:rsidR="005C4A48">
        <w:rPr>
          <w:rFonts w:ascii="Arial" w:hAnsi="Arial" w:cs="Arial"/>
          <w:sz w:val="24"/>
          <w:szCs w:val="24"/>
        </w:rPr>
        <w:t>s</w:t>
      </w:r>
      <w:r w:rsidR="00227584" w:rsidRPr="005C4A48">
        <w:rPr>
          <w:rFonts w:ascii="Arial" w:hAnsi="Arial" w:cs="Arial"/>
          <w:sz w:val="24"/>
          <w:szCs w:val="24"/>
        </w:rPr>
        <w:t xml:space="preserve"> of this project </w:t>
      </w:r>
      <w:r w:rsidR="005C4A48">
        <w:rPr>
          <w:rFonts w:ascii="Arial" w:hAnsi="Arial" w:cs="Arial"/>
          <w:sz w:val="24"/>
          <w:szCs w:val="24"/>
        </w:rPr>
        <w:t>are to collect quantitative data through the Food and You Survey to enable the Agency to:</w:t>
      </w:r>
    </w:p>
    <w:p w14:paraId="34110A61" w14:textId="77777777" w:rsidR="005C4A48" w:rsidRPr="005C4A48" w:rsidRDefault="005C4A48" w:rsidP="005C4A48">
      <w:pPr>
        <w:pStyle w:val="Default"/>
      </w:pPr>
    </w:p>
    <w:p w14:paraId="3E6F17E9" w14:textId="03912083" w:rsidR="005C4A48" w:rsidRPr="005C4A48" w:rsidRDefault="005C4A48" w:rsidP="004E2B97">
      <w:pPr>
        <w:pStyle w:val="Default"/>
        <w:numPr>
          <w:ilvl w:val="0"/>
          <w:numId w:val="8"/>
        </w:numPr>
        <w:spacing w:after="27"/>
      </w:pPr>
      <w:r w:rsidRPr="005C4A48">
        <w:t xml:space="preserve">Explore public understanding of, and engagement with, the Agency’s aim of improving food safety </w:t>
      </w:r>
    </w:p>
    <w:p w14:paraId="46F52C99" w14:textId="11F33663" w:rsidR="005C4A48" w:rsidRPr="005C4A48" w:rsidRDefault="005C4A48" w:rsidP="004E2B97">
      <w:pPr>
        <w:pStyle w:val="Default"/>
        <w:numPr>
          <w:ilvl w:val="0"/>
          <w:numId w:val="8"/>
        </w:numPr>
        <w:spacing w:after="27"/>
      </w:pPr>
      <w:r w:rsidRPr="005C4A48">
        <w:t xml:space="preserve">Identify specific target groups for future interventions (e.g. those most at risk or those among whom FSA policies and initiatives are likely to have the greatest impact) </w:t>
      </w:r>
    </w:p>
    <w:p w14:paraId="46BCB316" w14:textId="7BBF286A" w:rsidR="005C4A48" w:rsidRPr="005C4A48" w:rsidRDefault="005C4A48" w:rsidP="004E2B97">
      <w:pPr>
        <w:pStyle w:val="Default"/>
        <w:numPr>
          <w:ilvl w:val="0"/>
          <w:numId w:val="8"/>
        </w:numPr>
        <w:spacing w:after="27"/>
      </w:pPr>
      <w:r w:rsidRPr="005C4A48">
        <w:t xml:space="preserve">Monitor changes over time in reported behaviour, attitudes and knowledge </w:t>
      </w:r>
    </w:p>
    <w:p w14:paraId="502F3419" w14:textId="45C9C0D8" w:rsidR="005C4A48" w:rsidRPr="005C4A48" w:rsidRDefault="005C4A48" w:rsidP="004E2B97">
      <w:pPr>
        <w:pStyle w:val="Default"/>
        <w:numPr>
          <w:ilvl w:val="0"/>
          <w:numId w:val="8"/>
        </w:numPr>
      </w:pPr>
      <w:r w:rsidRPr="005C4A48">
        <w:t xml:space="preserve">Broaden the evidence base and develop indicators to assess progress in fulfilling the Agency’s strategic plans, aims and targets. </w:t>
      </w:r>
    </w:p>
    <w:p w14:paraId="6D631A10" w14:textId="77777777" w:rsidR="00227584" w:rsidRPr="005C4A48" w:rsidRDefault="00227584" w:rsidP="00CD792A">
      <w:pPr>
        <w:spacing w:line="240" w:lineRule="auto"/>
        <w:jc w:val="both"/>
        <w:rPr>
          <w:rFonts w:ascii="Arial" w:hAnsi="Arial" w:cs="Arial"/>
          <w:sz w:val="24"/>
          <w:szCs w:val="24"/>
        </w:rPr>
      </w:pPr>
    </w:p>
    <w:p w14:paraId="2C211F52" w14:textId="0201EB6C" w:rsidR="00227584" w:rsidRPr="005C4A48" w:rsidRDefault="007F311A" w:rsidP="00CD792A">
      <w:pPr>
        <w:spacing w:line="240" w:lineRule="auto"/>
        <w:jc w:val="both"/>
        <w:rPr>
          <w:rFonts w:ascii="Arial" w:hAnsi="Arial" w:cs="Arial"/>
          <w:sz w:val="24"/>
          <w:szCs w:val="24"/>
        </w:rPr>
      </w:pPr>
      <w:r>
        <w:rPr>
          <w:rFonts w:ascii="Arial" w:hAnsi="Arial" w:cs="Arial"/>
          <w:sz w:val="24"/>
          <w:szCs w:val="24"/>
        </w:rPr>
        <w:t xml:space="preserve">2.2. </w:t>
      </w:r>
      <w:r w:rsidR="00141FC5">
        <w:rPr>
          <w:rFonts w:ascii="Arial" w:hAnsi="Arial" w:cs="Arial"/>
          <w:sz w:val="24"/>
          <w:szCs w:val="24"/>
        </w:rPr>
        <w:t xml:space="preserve">In order to </w:t>
      </w:r>
      <w:r w:rsidR="00025B8B">
        <w:rPr>
          <w:rFonts w:ascii="Arial" w:hAnsi="Arial" w:cs="Arial"/>
          <w:sz w:val="24"/>
          <w:szCs w:val="24"/>
        </w:rPr>
        <w:t>support</w:t>
      </w:r>
      <w:r w:rsidR="00141FC5">
        <w:rPr>
          <w:rFonts w:ascii="Arial" w:hAnsi="Arial" w:cs="Arial"/>
          <w:sz w:val="24"/>
          <w:szCs w:val="24"/>
        </w:rPr>
        <w:t xml:space="preserve"> these aims, the successful contractor will be required to</w:t>
      </w:r>
      <w:r w:rsidR="00025B8B">
        <w:rPr>
          <w:rFonts w:ascii="Arial" w:hAnsi="Arial" w:cs="Arial"/>
          <w:sz w:val="24"/>
          <w:szCs w:val="24"/>
        </w:rPr>
        <w:t xml:space="preserve"> deliver the fieldwork and reporting for Waves 4-6 of the survey, with the following objectives and estimated timings:</w:t>
      </w:r>
    </w:p>
    <w:p w14:paraId="0DBB649C" w14:textId="77777777" w:rsidR="00227584" w:rsidRPr="005C4A48" w:rsidRDefault="00227584" w:rsidP="00CD792A">
      <w:pPr>
        <w:spacing w:line="240" w:lineRule="auto"/>
        <w:jc w:val="both"/>
        <w:rPr>
          <w:rFonts w:ascii="Arial" w:hAnsi="Arial" w:cs="Arial"/>
          <w:sz w:val="24"/>
          <w:szCs w:val="24"/>
        </w:rPr>
      </w:pPr>
    </w:p>
    <w:p w14:paraId="0E6ED33D" w14:textId="5E01BD7B" w:rsidR="00227584" w:rsidRPr="005C4A48" w:rsidRDefault="00227584" w:rsidP="004E2B97">
      <w:pPr>
        <w:pStyle w:val="ListParagraph"/>
        <w:numPr>
          <w:ilvl w:val="0"/>
          <w:numId w:val="6"/>
        </w:numPr>
        <w:spacing w:line="240" w:lineRule="auto"/>
        <w:jc w:val="both"/>
        <w:rPr>
          <w:rFonts w:ascii="Arial" w:hAnsi="Arial" w:cs="Arial"/>
          <w:sz w:val="24"/>
          <w:szCs w:val="24"/>
        </w:rPr>
      </w:pPr>
      <w:r w:rsidRPr="005C4A48">
        <w:rPr>
          <w:rFonts w:ascii="Arial" w:hAnsi="Arial" w:cs="Arial"/>
          <w:sz w:val="24"/>
          <w:szCs w:val="24"/>
        </w:rPr>
        <w:t xml:space="preserve">Carrying out </w:t>
      </w:r>
      <w:r w:rsidR="00123982" w:rsidRPr="005C4A48">
        <w:rPr>
          <w:rFonts w:ascii="Arial" w:hAnsi="Arial" w:cs="Arial"/>
          <w:sz w:val="24"/>
          <w:szCs w:val="24"/>
        </w:rPr>
        <w:t>questionnaire re-development and testing for Wave 4 (</w:t>
      </w:r>
      <w:r w:rsidR="00025B8B">
        <w:rPr>
          <w:rFonts w:ascii="Arial" w:hAnsi="Arial" w:cs="Arial"/>
          <w:sz w:val="24"/>
          <w:szCs w:val="24"/>
        </w:rPr>
        <w:t>November</w:t>
      </w:r>
      <w:r w:rsidR="00123982" w:rsidRPr="005C4A48">
        <w:rPr>
          <w:rFonts w:ascii="Arial" w:hAnsi="Arial" w:cs="Arial"/>
          <w:sz w:val="24"/>
          <w:szCs w:val="24"/>
        </w:rPr>
        <w:t xml:space="preserve"> 2015 – March 2016)</w:t>
      </w:r>
    </w:p>
    <w:p w14:paraId="7F771CBA" w14:textId="3B2CC5C7" w:rsidR="00227584" w:rsidRPr="005C4A48" w:rsidRDefault="00227584" w:rsidP="004E2B97">
      <w:pPr>
        <w:pStyle w:val="ListParagraph"/>
        <w:numPr>
          <w:ilvl w:val="0"/>
          <w:numId w:val="6"/>
        </w:numPr>
        <w:spacing w:line="240" w:lineRule="auto"/>
        <w:jc w:val="both"/>
        <w:rPr>
          <w:rFonts w:ascii="Arial" w:hAnsi="Arial" w:cs="Arial"/>
          <w:sz w:val="24"/>
          <w:szCs w:val="24"/>
        </w:rPr>
      </w:pPr>
      <w:r w:rsidRPr="005C4A48">
        <w:rPr>
          <w:rFonts w:ascii="Arial" w:hAnsi="Arial" w:cs="Arial"/>
          <w:sz w:val="24"/>
          <w:szCs w:val="24"/>
        </w:rPr>
        <w:t>Delivering fieldwork for Wave 4 (April – August 2016)</w:t>
      </w:r>
    </w:p>
    <w:p w14:paraId="6F90DA70" w14:textId="58E7D2CD" w:rsidR="00227584" w:rsidRPr="005C4A48" w:rsidRDefault="00227584" w:rsidP="004E2B97">
      <w:pPr>
        <w:pStyle w:val="ListParagraph"/>
        <w:numPr>
          <w:ilvl w:val="0"/>
          <w:numId w:val="6"/>
        </w:numPr>
        <w:spacing w:line="240" w:lineRule="auto"/>
        <w:jc w:val="both"/>
        <w:rPr>
          <w:rFonts w:ascii="Arial" w:hAnsi="Arial" w:cs="Arial"/>
          <w:sz w:val="24"/>
          <w:szCs w:val="24"/>
        </w:rPr>
      </w:pPr>
      <w:r w:rsidRPr="005C4A48">
        <w:rPr>
          <w:rFonts w:ascii="Arial" w:hAnsi="Arial" w:cs="Arial"/>
          <w:sz w:val="24"/>
          <w:szCs w:val="24"/>
        </w:rPr>
        <w:t>Reporting findings from Wave 4 (September – December 2016)</w:t>
      </w:r>
    </w:p>
    <w:p w14:paraId="7D70C755" w14:textId="77777777" w:rsidR="00123982" w:rsidRPr="005C4A48" w:rsidRDefault="00123982" w:rsidP="00123982">
      <w:pPr>
        <w:spacing w:line="240" w:lineRule="auto"/>
        <w:jc w:val="both"/>
        <w:rPr>
          <w:rFonts w:ascii="Arial" w:hAnsi="Arial" w:cs="Arial"/>
          <w:sz w:val="24"/>
          <w:szCs w:val="24"/>
        </w:rPr>
      </w:pPr>
    </w:p>
    <w:p w14:paraId="219370C9" w14:textId="5FB2A377" w:rsidR="00123982" w:rsidRDefault="00123982" w:rsidP="004E2B97">
      <w:pPr>
        <w:pStyle w:val="ListParagraph"/>
        <w:numPr>
          <w:ilvl w:val="0"/>
          <w:numId w:val="6"/>
        </w:numPr>
        <w:spacing w:line="240" w:lineRule="auto"/>
        <w:jc w:val="both"/>
        <w:rPr>
          <w:rFonts w:ascii="Arial" w:hAnsi="Arial" w:cs="Arial"/>
          <w:sz w:val="24"/>
          <w:szCs w:val="24"/>
        </w:rPr>
      </w:pPr>
      <w:r w:rsidRPr="005C4A48">
        <w:rPr>
          <w:rFonts w:ascii="Arial" w:hAnsi="Arial" w:cs="Arial"/>
          <w:sz w:val="24"/>
          <w:szCs w:val="24"/>
        </w:rPr>
        <w:t>Carrying out questionnaire</w:t>
      </w:r>
      <w:r>
        <w:rPr>
          <w:rFonts w:ascii="Arial" w:hAnsi="Arial" w:cs="Arial"/>
          <w:sz w:val="24"/>
          <w:szCs w:val="24"/>
        </w:rPr>
        <w:t xml:space="preserve"> re-development and testing for Wave 5 (September 2017 – March 2018)</w:t>
      </w:r>
    </w:p>
    <w:p w14:paraId="2C48C9EC" w14:textId="52C3EBA1" w:rsidR="00227584" w:rsidRDefault="00227584" w:rsidP="004E2B97">
      <w:pPr>
        <w:pStyle w:val="ListParagraph"/>
        <w:numPr>
          <w:ilvl w:val="0"/>
          <w:numId w:val="6"/>
        </w:numPr>
        <w:spacing w:line="240" w:lineRule="auto"/>
        <w:jc w:val="both"/>
        <w:rPr>
          <w:rFonts w:ascii="Arial" w:hAnsi="Arial" w:cs="Arial"/>
          <w:sz w:val="24"/>
          <w:szCs w:val="24"/>
        </w:rPr>
      </w:pPr>
      <w:r>
        <w:rPr>
          <w:rFonts w:ascii="Arial" w:hAnsi="Arial" w:cs="Arial"/>
          <w:sz w:val="24"/>
          <w:szCs w:val="24"/>
        </w:rPr>
        <w:t xml:space="preserve">Delivering fieldwork for Wave 5 (April – August </w:t>
      </w:r>
      <w:r w:rsidR="00123982">
        <w:rPr>
          <w:rFonts w:ascii="Arial" w:hAnsi="Arial" w:cs="Arial"/>
          <w:sz w:val="24"/>
          <w:szCs w:val="24"/>
        </w:rPr>
        <w:t>2018</w:t>
      </w:r>
      <w:r>
        <w:rPr>
          <w:rFonts w:ascii="Arial" w:hAnsi="Arial" w:cs="Arial"/>
          <w:sz w:val="24"/>
          <w:szCs w:val="24"/>
        </w:rPr>
        <w:t>)</w:t>
      </w:r>
    </w:p>
    <w:p w14:paraId="1C835BEE" w14:textId="05E61BCD" w:rsidR="00227584" w:rsidRDefault="00227584" w:rsidP="004E2B97">
      <w:pPr>
        <w:pStyle w:val="ListParagraph"/>
        <w:numPr>
          <w:ilvl w:val="0"/>
          <w:numId w:val="6"/>
        </w:numPr>
        <w:spacing w:line="240" w:lineRule="auto"/>
        <w:jc w:val="both"/>
        <w:rPr>
          <w:rFonts w:ascii="Arial" w:hAnsi="Arial" w:cs="Arial"/>
          <w:sz w:val="24"/>
          <w:szCs w:val="24"/>
        </w:rPr>
      </w:pPr>
      <w:r>
        <w:rPr>
          <w:rFonts w:ascii="Arial" w:hAnsi="Arial" w:cs="Arial"/>
          <w:sz w:val="24"/>
          <w:szCs w:val="24"/>
        </w:rPr>
        <w:t>Reporting findings from Wave 5 (September – December 2018)</w:t>
      </w:r>
    </w:p>
    <w:p w14:paraId="185C8F9F" w14:textId="77777777" w:rsidR="00227584" w:rsidRPr="00123982" w:rsidRDefault="00227584" w:rsidP="00123982">
      <w:pPr>
        <w:spacing w:line="240" w:lineRule="auto"/>
        <w:jc w:val="both"/>
        <w:rPr>
          <w:rFonts w:ascii="Arial" w:hAnsi="Arial" w:cs="Arial"/>
          <w:sz w:val="24"/>
          <w:szCs w:val="24"/>
        </w:rPr>
      </w:pPr>
    </w:p>
    <w:p w14:paraId="6FDAEDA1" w14:textId="25690FE7" w:rsidR="00123982" w:rsidRPr="00123982" w:rsidRDefault="00123982" w:rsidP="004E2B97">
      <w:pPr>
        <w:pStyle w:val="ListParagraph"/>
        <w:numPr>
          <w:ilvl w:val="0"/>
          <w:numId w:val="6"/>
        </w:numPr>
        <w:spacing w:line="240" w:lineRule="auto"/>
        <w:jc w:val="both"/>
        <w:rPr>
          <w:rFonts w:ascii="Arial" w:hAnsi="Arial" w:cs="Arial"/>
          <w:sz w:val="24"/>
          <w:szCs w:val="24"/>
        </w:rPr>
      </w:pPr>
      <w:r>
        <w:rPr>
          <w:rFonts w:ascii="Arial" w:hAnsi="Arial" w:cs="Arial"/>
          <w:sz w:val="24"/>
          <w:szCs w:val="24"/>
        </w:rPr>
        <w:t>Carrying out questionnaire re-development and testing for Wave 4 (September 2019 – March 2020)</w:t>
      </w:r>
    </w:p>
    <w:p w14:paraId="264E7E1C" w14:textId="2898404F" w:rsidR="00227584" w:rsidRDefault="00227584" w:rsidP="004E2B97">
      <w:pPr>
        <w:pStyle w:val="ListParagraph"/>
        <w:numPr>
          <w:ilvl w:val="0"/>
          <w:numId w:val="6"/>
        </w:numPr>
        <w:spacing w:line="240" w:lineRule="auto"/>
        <w:jc w:val="both"/>
        <w:rPr>
          <w:rFonts w:ascii="Arial" w:hAnsi="Arial" w:cs="Arial"/>
          <w:sz w:val="24"/>
          <w:szCs w:val="24"/>
        </w:rPr>
      </w:pPr>
      <w:r>
        <w:rPr>
          <w:rFonts w:ascii="Arial" w:hAnsi="Arial" w:cs="Arial"/>
          <w:sz w:val="24"/>
          <w:szCs w:val="24"/>
        </w:rPr>
        <w:t>Delivering fieldwork for Wave 6</w:t>
      </w:r>
      <w:r w:rsidR="00123982">
        <w:rPr>
          <w:rFonts w:ascii="Arial" w:hAnsi="Arial" w:cs="Arial"/>
          <w:sz w:val="24"/>
          <w:szCs w:val="24"/>
        </w:rPr>
        <w:t xml:space="preserve"> (April – August 2020)</w:t>
      </w:r>
    </w:p>
    <w:p w14:paraId="24E87509" w14:textId="1F04895B" w:rsidR="00227584" w:rsidRDefault="00227584" w:rsidP="004E2B97">
      <w:pPr>
        <w:pStyle w:val="ListParagraph"/>
        <w:numPr>
          <w:ilvl w:val="0"/>
          <w:numId w:val="6"/>
        </w:numPr>
        <w:spacing w:line="240" w:lineRule="auto"/>
        <w:jc w:val="both"/>
        <w:rPr>
          <w:rFonts w:ascii="Arial" w:hAnsi="Arial" w:cs="Arial"/>
          <w:sz w:val="24"/>
          <w:szCs w:val="24"/>
        </w:rPr>
      </w:pPr>
      <w:r>
        <w:rPr>
          <w:rFonts w:ascii="Arial" w:hAnsi="Arial" w:cs="Arial"/>
          <w:sz w:val="24"/>
          <w:szCs w:val="24"/>
        </w:rPr>
        <w:t xml:space="preserve">Reporting findings from Wave 6 (September – December </w:t>
      </w:r>
      <w:r w:rsidR="00123982">
        <w:rPr>
          <w:rFonts w:ascii="Arial" w:hAnsi="Arial" w:cs="Arial"/>
          <w:sz w:val="24"/>
          <w:szCs w:val="24"/>
        </w:rPr>
        <w:t>202</w:t>
      </w:r>
      <w:r>
        <w:rPr>
          <w:rFonts w:ascii="Arial" w:hAnsi="Arial" w:cs="Arial"/>
          <w:sz w:val="24"/>
          <w:szCs w:val="24"/>
        </w:rPr>
        <w:t>0)</w:t>
      </w:r>
    </w:p>
    <w:p w14:paraId="255B758D" w14:textId="77777777" w:rsidR="00227584" w:rsidRDefault="00227584" w:rsidP="00CD792A">
      <w:pPr>
        <w:spacing w:line="240" w:lineRule="auto"/>
        <w:jc w:val="both"/>
        <w:rPr>
          <w:rFonts w:ascii="Arial" w:hAnsi="Arial" w:cs="Arial"/>
          <w:i/>
          <w:sz w:val="24"/>
          <w:szCs w:val="24"/>
        </w:rPr>
      </w:pPr>
    </w:p>
    <w:p w14:paraId="173A24DC" w14:textId="1315713E" w:rsidR="007F311A" w:rsidRPr="00F06520" w:rsidRDefault="007F311A" w:rsidP="007F311A">
      <w:pPr>
        <w:spacing w:line="240" w:lineRule="auto"/>
        <w:jc w:val="both"/>
        <w:rPr>
          <w:rFonts w:ascii="Arial" w:hAnsi="Arial" w:cs="Arial"/>
          <w:b/>
          <w:sz w:val="24"/>
          <w:szCs w:val="24"/>
        </w:rPr>
      </w:pPr>
      <w:r>
        <w:rPr>
          <w:rFonts w:ascii="Arial" w:hAnsi="Arial" w:cs="Arial"/>
          <w:b/>
          <w:sz w:val="24"/>
          <w:szCs w:val="24"/>
        </w:rPr>
        <w:t xml:space="preserve">3. </w:t>
      </w:r>
      <w:r w:rsidR="00163E3E">
        <w:rPr>
          <w:rFonts w:ascii="Arial" w:hAnsi="Arial" w:cs="Arial"/>
          <w:b/>
          <w:sz w:val="24"/>
          <w:szCs w:val="24"/>
        </w:rPr>
        <w:t>Scientific Approach/</w:t>
      </w:r>
      <w:r>
        <w:rPr>
          <w:rFonts w:ascii="Arial" w:hAnsi="Arial" w:cs="Arial"/>
          <w:b/>
          <w:sz w:val="24"/>
          <w:szCs w:val="24"/>
        </w:rPr>
        <w:t>Scope</w:t>
      </w:r>
      <w:r w:rsidR="00163E3E">
        <w:rPr>
          <w:rFonts w:ascii="Arial" w:hAnsi="Arial" w:cs="Arial"/>
          <w:b/>
          <w:sz w:val="24"/>
          <w:szCs w:val="24"/>
        </w:rPr>
        <w:t xml:space="preserve"> of Work</w:t>
      </w:r>
    </w:p>
    <w:p w14:paraId="7A9C48F6" w14:textId="77777777" w:rsidR="0021333A" w:rsidRDefault="0021333A" w:rsidP="00CD792A">
      <w:pPr>
        <w:spacing w:line="240" w:lineRule="auto"/>
        <w:jc w:val="both"/>
        <w:rPr>
          <w:rFonts w:ascii="Arial" w:hAnsi="Arial" w:cs="Arial"/>
          <w:i/>
          <w:sz w:val="24"/>
          <w:szCs w:val="24"/>
        </w:rPr>
      </w:pPr>
    </w:p>
    <w:p w14:paraId="58A808CA" w14:textId="3D7A02EC" w:rsidR="0021333A" w:rsidRDefault="007F311A" w:rsidP="00F06520">
      <w:pPr>
        <w:spacing w:line="240" w:lineRule="auto"/>
        <w:jc w:val="both"/>
        <w:rPr>
          <w:rFonts w:ascii="Arial" w:hAnsi="Arial" w:cs="Arial"/>
          <w:i/>
          <w:sz w:val="24"/>
          <w:szCs w:val="24"/>
        </w:rPr>
      </w:pPr>
      <w:r>
        <w:rPr>
          <w:rFonts w:ascii="Arial" w:hAnsi="Arial" w:cs="Arial"/>
          <w:i/>
          <w:sz w:val="24"/>
          <w:szCs w:val="24"/>
        </w:rPr>
        <w:t xml:space="preserve">3.1. </w:t>
      </w:r>
      <w:r w:rsidR="0021333A">
        <w:rPr>
          <w:rFonts w:ascii="Arial" w:hAnsi="Arial" w:cs="Arial"/>
          <w:i/>
          <w:sz w:val="24"/>
          <w:szCs w:val="24"/>
        </w:rPr>
        <w:t>Questionnaire Development</w:t>
      </w:r>
      <w:r w:rsidR="00EA77C8">
        <w:rPr>
          <w:rFonts w:ascii="Arial" w:hAnsi="Arial" w:cs="Arial"/>
          <w:i/>
          <w:sz w:val="24"/>
          <w:szCs w:val="24"/>
        </w:rPr>
        <w:t xml:space="preserve"> and Testing</w:t>
      </w:r>
    </w:p>
    <w:p w14:paraId="3DA123B9" w14:textId="77777777" w:rsidR="00CC323B" w:rsidRDefault="00CC323B" w:rsidP="00F06520">
      <w:pPr>
        <w:spacing w:line="240" w:lineRule="auto"/>
        <w:jc w:val="both"/>
        <w:rPr>
          <w:rFonts w:ascii="Arial" w:hAnsi="Arial" w:cs="Arial"/>
          <w:i/>
          <w:sz w:val="24"/>
          <w:szCs w:val="24"/>
        </w:rPr>
      </w:pPr>
    </w:p>
    <w:p w14:paraId="69E44D44" w14:textId="34584992" w:rsidR="00CC323B" w:rsidRDefault="005B1456" w:rsidP="00F06520">
      <w:pPr>
        <w:spacing w:line="240" w:lineRule="auto"/>
        <w:jc w:val="both"/>
        <w:rPr>
          <w:rFonts w:ascii="Arial" w:hAnsi="Arial" w:cs="Arial"/>
          <w:sz w:val="24"/>
          <w:szCs w:val="24"/>
        </w:rPr>
      </w:pPr>
      <w:r>
        <w:rPr>
          <w:rFonts w:ascii="Arial" w:hAnsi="Arial" w:cs="Arial"/>
          <w:sz w:val="24"/>
          <w:szCs w:val="24"/>
        </w:rPr>
        <w:t xml:space="preserve">3.1.1. </w:t>
      </w:r>
      <w:r w:rsidR="00CC323B">
        <w:rPr>
          <w:rFonts w:ascii="Arial" w:hAnsi="Arial" w:cs="Arial"/>
          <w:sz w:val="24"/>
          <w:szCs w:val="24"/>
        </w:rPr>
        <w:t xml:space="preserve">The questionnaire was developed so that it has the flexibility to include new areas of interest at each wave. Tenderers should </w:t>
      </w:r>
      <w:r w:rsidR="00025B8B">
        <w:rPr>
          <w:rFonts w:ascii="Arial" w:hAnsi="Arial" w:cs="Arial"/>
          <w:sz w:val="24"/>
          <w:szCs w:val="24"/>
        </w:rPr>
        <w:t>demonstrate</w:t>
      </w:r>
      <w:r w:rsidR="00CC323B">
        <w:rPr>
          <w:rFonts w:ascii="Arial" w:hAnsi="Arial" w:cs="Arial"/>
          <w:sz w:val="24"/>
          <w:szCs w:val="24"/>
        </w:rPr>
        <w:t xml:space="preserve"> evidence of their expertise and experience in carrying out questionnaire development for large-scale </w:t>
      </w:r>
      <w:r w:rsidR="003B65F6">
        <w:rPr>
          <w:rFonts w:ascii="Arial" w:hAnsi="Arial" w:cs="Arial"/>
          <w:sz w:val="24"/>
          <w:szCs w:val="24"/>
        </w:rPr>
        <w:lastRenderedPageBreak/>
        <w:t xml:space="preserve">random-probability </w:t>
      </w:r>
      <w:r w:rsidR="00CC323B">
        <w:rPr>
          <w:rFonts w:ascii="Arial" w:hAnsi="Arial" w:cs="Arial"/>
          <w:sz w:val="24"/>
          <w:szCs w:val="24"/>
        </w:rPr>
        <w:t>surveys</w:t>
      </w:r>
      <w:r w:rsidR="009F155B">
        <w:rPr>
          <w:rFonts w:ascii="Arial" w:hAnsi="Arial" w:cs="Arial"/>
          <w:sz w:val="24"/>
          <w:szCs w:val="24"/>
        </w:rPr>
        <w:t>,</w:t>
      </w:r>
      <w:r w:rsidR="00CC323B">
        <w:rPr>
          <w:rFonts w:ascii="Arial" w:hAnsi="Arial" w:cs="Arial"/>
          <w:sz w:val="24"/>
          <w:szCs w:val="24"/>
        </w:rPr>
        <w:t xml:space="preserve"> and their ability to ensure that redeveloped questionnaire</w:t>
      </w:r>
      <w:r w:rsidR="00025B8B">
        <w:rPr>
          <w:rFonts w:ascii="Arial" w:hAnsi="Arial" w:cs="Arial"/>
          <w:sz w:val="24"/>
          <w:szCs w:val="24"/>
        </w:rPr>
        <w:t>s</w:t>
      </w:r>
      <w:r w:rsidR="00CC323B">
        <w:rPr>
          <w:rFonts w:ascii="Arial" w:hAnsi="Arial" w:cs="Arial"/>
          <w:sz w:val="24"/>
          <w:szCs w:val="24"/>
        </w:rPr>
        <w:t xml:space="preserve"> maintain comparability with previous waves</w:t>
      </w:r>
      <w:r w:rsidR="009F155B">
        <w:rPr>
          <w:rFonts w:ascii="Arial" w:hAnsi="Arial" w:cs="Arial"/>
          <w:sz w:val="24"/>
          <w:szCs w:val="24"/>
        </w:rPr>
        <w:t xml:space="preserve"> as far as possible</w:t>
      </w:r>
      <w:r w:rsidR="00CC323B">
        <w:rPr>
          <w:rFonts w:ascii="Arial" w:hAnsi="Arial" w:cs="Arial"/>
          <w:sz w:val="24"/>
          <w:szCs w:val="24"/>
        </w:rPr>
        <w:t>.</w:t>
      </w:r>
    </w:p>
    <w:p w14:paraId="71BD752A" w14:textId="77777777" w:rsidR="00CC323B" w:rsidRDefault="00CC323B" w:rsidP="00F06520">
      <w:pPr>
        <w:spacing w:line="240" w:lineRule="auto"/>
        <w:jc w:val="both"/>
        <w:rPr>
          <w:rFonts w:ascii="Arial" w:hAnsi="Arial" w:cs="Arial"/>
          <w:sz w:val="24"/>
          <w:szCs w:val="24"/>
        </w:rPr>
      </w:pPr>
    </w:p>
    <w:p w14:paraId="5EE30965" w14:textId="3A0B3C22" w:rsidR="00CA0E4F" w:rsidRDefault="00951820" w:rsidP="00F06520">
      <w:pPr>
        <w:spacing w:line="240" w:lineRule="auto"/>
        <w:jc w:val="both"/>
        <w:rPr>
          <w:rFonts w:ascii="Arial" w:hAnsi="Arial" w:cs="Arial"/>
          <w:sz w:val="24"/>
          <w:szCs w:val="24"/>
        </w:rPr>
      </w:pPr>
      <w:r>
        <w:rPr>
          <w:rFonts w:ascii="Arial" w:hAnsi="Arial" w:cs="Arial"/>
          <w:sz w:val="24"/>
          <w:szCs w:val="24"/>
        </w:rPr>
        <w:t>3.1.2</w:t>
      </w:r>
      <w:r w:rsidR="00163E3E">
        <w:rPr>
          <w:rFonts w:ascii="Arial" w:hAnsi="Arial" w:cs="Arial"/>
          <w:sz w:val="24"/>
          <w:szCs w:val="24"/>
        </w:rPr>
        <w:t xml:space="preserve">. </w:t>
      </w:r>
      <w:r w:rsidR="00025B8B">
        <w:rPr>
          <w:rFonts w:ascii="Arial" w:hAnsi="Arial" w:cs="Arial"/>
          <w:sz w:val="24"/>
          <w:szCs w:val="24"/>
        </w:rPr>
        <w:t>For Wave 4, t</w:t>
      </w:r>
      <w:r w:rsidR="00AE50D8">
        <w:rPr>
          <w:rFonts w:ascii="Arial" w:hAnsi="Arial" w:cs="Arial"/>
          <w:sz w:val="24"/>
          <w:szCs w:val="24"/>
        </w:rPr>
        <w:t>he Agency is</w:t>
      </w:r>
      <w:r w:rsidR="00025B8B">
        <w:rPr>
          <w:rFonts w:ascii="Arial" w:hAnsi="Arial" w:cs="Arial"/>
          <w:sz w:val="24"/>
          <w:szCs w:val="24"/>
        </w:rPr>
        <w:t xml:space="preserve"> currently reviewing past questions and consulting with</w:t>
      </w:r>
      <w:r w:rsidR="00EA77C8">
        <w:rPr>
          <w:rFonts w:ascii="Arial" w:hAnsi="Arial" w:cs="Arial"/>
          <w:sz w:val="24"/>
          <w:szCs w:val="24"/>
        </w:rPr>
        <w:t xml:space="preserve"> </w:t>
      </w:r>
      <w:r w:rsidR="00AE50D8">
        <w:rPr>
          <w:rFonts w:ascii="Arial" w:hAnsi="Arial" w:cs="Arial"/>
          <w:sz w:val="24"/>
          <w:szCs w:val="24"/>
        </w:rPr>
        <w:t xml:space="preserve">key </w:t>
      </w:r>
      <w:r w:rsidR="00EA77C8">
        <w:rPr>
          <w:rFonts w:ascii="Arial" w:hAnsi="Arial" w:cs="Arial"/>
          <w:sz w:val="24"/>
          <w:szCs w:val="24"/>
        </w:rPr>
        <w:t>stakeholders (including internal policy colleagues, the Food and You Working G</w:t>
      </w:r>
      <w:r>
        <w:rPr>
          <w:rFonts w:ascii="Arial" w:hAnsi="Arial" w:cs="Arial"/>
          <w:sz w:val="24"/>
          <w:szCs w:val="24"/>
        </w:rPr>
        <w:t>roup, and potential co-funders)</w:t>
      </w:r>
      <w:r w:rsidR="00EA77C8">
        <w:rPr>
          <w:rFonts w:ascii="Arial" w:hAnsi="Arial" w:cs="Arial"/>
          <w:sz w:val="24"/>
          <w:szCs w:val="24"/>
        </w:rPr>
        <w:t xml:space="preserve">. </w:t>
      </w:r>
      <w:r w:rsidR="00AE50D8">
        <w:rPr>
          <w:rFonts w:ascii="Arial" w:hAnsi="Arial" w:cs="Arial"/>
          <w:sz w:val="24"/>
          <w:szCs w:val="24"/>
        </w:rPr>
        <w:t xml:space="preserve">We </w:t>
      </w:r>
      <w:r>
        <w:rPr>
          <w:rFonts w:ascii="Arial" w:hAnsi="Arial" w:cs="Arial"/>
          <w:sz w:val="24"/>
          <w:szCs w:val="24"/>
        </w:rPr>
        <w:t xml:space="preserve">envisage that the successful contractor will contribute to the later stages of this review and will be invited to provide their own suggestions for potential changes to the questionnaire. </w:t>
      </w:r>
      <w:r w:rsidR="00EA77C8">
        <w:rPr>
          <w:rFonts w:ascii="Arial" w:hAnsi="Arial" w:cs="Arial"/>
          <w:sz w:val="24"/>
          <w:szCs w:val="24"/>
        </w:rPr>
        <w:t xml:space="preserve">The successful contractor will be required to </w:t>
      </w:r>
      <w:r>
        <w:rPr>
          <w:rFonts w:ascii="Arial" w:hAnsi="Arial" w:cs="Arial"/>
          <w:sz w:val="24"/>
          <w:szCs w:val="24"/>
        </w:rPr>
        <w:t>make provision for cognitive testing of changes to the questionnaire, and for a pilot of the survey prior</w:t>
      </w:r>
      <w:r w:rsidR="00EA77C8">
        <w:rPr>
          <w:rFonts w:ascii="Arial" w:hAnsi="Arial" w:cs="Arial"/>
          <w:sz w:val="24"/>
          <w:szCs w:val="24"/>
        </w:rPr>
        <w:t xml:space="preserve"> </w:t>
      </w:r>
      <w:r>
        <w:rPr>
          <w:rFonts w:ascii="Arial" w:hAnsi="Arial" w:cs="Arial"/>
          <w:sz w:val="24"/>
          <w:szCs w:val="24"/>
        </w:rPr>
        <w:t xml:space="preserve">to </w:t>
      </w:r>
      <w:r w:rsidR="00EA77C8">
        <w:rPr>
          <w:rFonts w:ascii="Arial" w:hAnsi="Arial" w:cs="Arial"/>
          <w:sz w:val="24"/>
          <w:szCs w:val="24"/>
        </w:rPr>
        <w:t xml:space="preserve">the main fieldwork stage. </w:t>
      </w:r>
      <w:r>
        <w:rPr>
          <w:rFonts w:ascii="Arial" w:hAnsi="Arial" w:cs="Arial"/>
          <w:sz w:val="24"/>
          <w:szCs w:val="24"/>
        </w:rPr>
        <w:t>The final questionnaire will be agreed with the FSA and the Food and You Working Group.</w:t>
      </w:r>
      <w:r w:rsidR="001418E8">
        <w:rPr>
          <w:rFonts w:ascii="Arial" w:hAnsi="Arial" w:cs="Arial"/>
          <w:sz w:val="24"/>
          <w:szCs w:val="24"/>
        </w:rPr>
        <w:t xml:space="preserve"> The </w:t>
      </w:r>
      <w:r w:rsidR="003B65F6">
        <w:rPr>
          <w:rFonts w:ascii="Arial" w:hAnsi="Arial" w:cs="Arial"/>
          <w:sz w:val="24"/>
          <w:szCs w:val="24"/>
        </w:rPr>
        <w:t xml:space="preserve">contractor will be required to produce a questionnaire development report of the cognitive testing and piloting (see </w:t>
      </w:r>
      <w:r w:rsidR="009F155B">
        <w:rPr>
          <w:rFonts w:ascii="Arial" w:hAnsi="Arial" w:cs="Arial"/>
          <w:sz w:val="24"/>
          <w:szCs w:val="24"/>
        </w:rPr>
        <w:t xml:space="preserve">sections </w:t>
      </w:r>
      <w:r w:rsidR="003B65F6">
        <w:rPr>
          <w:rFonts w:ascii="Arial" w:hAnsi="Arial" w:cs="Arial"/>
          <w:sz w:val="24"/>
          <w:szCs w:val="24"/>
        </w:rPr>
        <w:t>3.5.2 and 4.2).</w:t>
      </w:r>
    </w:p>
    <w:p w14:paraId="48046EA8" w14:textId="77777777" w:rsidR="003451CE" w:rsidRDefault="003451CE" w:rsidP="00F06520">
      <w:pPr>
        <w:spacing w:line="240" w:lineRule="auto"/>
        <w:jc w:val="both"/>
        <w:rPr>
          <w:rFonts w:ascii="Arial" w:hAnsi="Arial" w:cs="Arial"/>
          <w:sz w:val="24"/>
          <w:szCs w:val="24"/>
        </w:rPr>
      </w:pPr>
    </w:p>
    <w:p w14:paraId="37C696FF" w14:textId="43DF971E" w:rsidR="00951820" w:rsidRDefault="00951820" w:rsidP="00F06520">
      <w:pPr>
        <w:spacing w:line="240" w:lineRule="auto"/>
        <w:jc w:val="both"/>
        <w:rPr>
          <w:rFonts w:ascii="Arial" w:hAnsi="Arial" w:cs="Arial"/>
          <w:sz w:val="24"/>
          <w:szCs w:val="24"/>
        </w:rPr>
      </w:pPr>
      <w:r>
        <w:rPr>
          <w:rFonts w:ascii="Arial" w:hAnsi="Arial" w:cs="Arial"/>
          <w:sz w:val="24"/>
          <w:szCs w:val="24"/>
        </w:rPr>
        <w:t>3.1.3. It is</w:t>
      </w:r>
      <w:r w:rsidR="00FC0D72">
        <w:rPr>
          <w:rFonts w:ascii="Arial" w:hAnsi="Arial" w:cs="Arial"/>
          <w:sz w:val="24"/>
          <w:szCs w:val="24"/>
        </w:rPr>
        <w:t xml:space="preserve"> currently</w:t>
      </w:r>
      <w:r>
        <w:rPr>
          <w:rFonts w:ascii="Arial" w:hAnsi="Arial" w:cs="Arial"/>
          <w:sz w:val="24"/>
          <w:szCs w:val="24"/>
        </w:rPr>
        <w:t xml:space="preserve"> envisaged that a similar process of review, testing and piloting will take place prior to fieldwork for Waves 5 and 6</w:t>
      </w:r>
      <w:r w:rsidR="00FC0D72">
        <w:rPr>
          <w:rFonts w:ascii="Arial" w:hAnsi="Arial" w:cs="Arial"/>
          <w:sz w:val="24"/>
          <w:szCs w:val="24"/>
        </w:rPr>
        <w:t>, however, actual requirements will be confirmed on a wave by wave basis</w:t>
      </w:r>
      <w:r>
        <w:rPr>
          <w:rFonts w:ascii="Arial" w:hAnsi="Arial" w:cs="Arial"/>
          <w:sz w:val="24"/>
          <w:szCs w:val="24"/>
        </w:rPr>
        <w:t>. Tenderers should therefore demonstrate experience of questionnaire development, testing and piloting, and detail how they would ensure that relevant stakeholders are adequately engaged in the review process.</w:t>
      </w:r>
    </w:p>
    <w:p w14:paraId="12592824" w14:textId="77777777" w:rsidR="00442E3D" w:rsidRDefault="00442E3D" w:rsidP="00F06520">
      <w:pPr>
        <w:spacing w:line="240" w:lineRule="auto"/>
        <w:jc w:val="both"/>
        <w:rPr>
          <w:rFonts w:ascii="Arial" w:hAnsi="Arial" w:cs="Arial"/>
          <w:sz w:val="24"/>
          <w:szCs w:val="24"/>
        </w:rPr>
      </w:pPr>
    </w:p>
    <w:p w14:paraId="41D074FB" w14:textId="27BCD58C" w:rsidR="00442E3D" w:rsidRDefault="00442E3D" w:rsidP="00F06520">
      <w:pPr>
        <w:spacing w:line="240" w:lineRule="auto"/>
        <w:jc w:val="both"/>
        <w:rPr>
          <w:rFonts w:ascii="Arial" w:hAnsi="Arial" w:cs="Arial"/>
          <w:sz w:val="24"/>
          <w:szCs w:val="24"/>
        </w:rPr>
      </w:pPr>
      <w:r>
        <w:rPr>
          <w:rFonts w:ascii="Arial" w:hAnsi="Arial" w:cs="Arial"/>
          <w:sz w:val="24"/>
          <w:szCs w:val="24"/>
        </w:rPr>
        <w:t>3.1.4 Given the length of the contract, and the importance of ensuring consistency across the waves, tenderers should detail how they will ensure that changes to the questionnaire are appropriately recorded so that knowledge of the survey history is not lost with changes to the project team. This should also serve to provide guidance on comparing data across the time series.</w:t>
      </w:r>
    </w:p>
    <w:p w14:paraId="363C3C63" w14:textId="77777777" w:rsidR="0021333A" w:rsidRDefault="0021333A" w:rsidP="00F06520">
      <w:pPr>
        <w:spacing w:line="240" w:lineRule="auto"/>
        <w:jc w:val="both"/>
        <w:rPr>
          <w:rFonts w:ascii="Arial" w:hAnsi="Arial" w:cs="Arial"/>
          <w:i/>
          <w:sz w:val="24"/>
          <w:szCs w:val="24"/>
        </w:rPr>
      </w:pPr>
    </w:p>
    <w:p w14:paraId="3FE56866" w14:textId="5482EAE4" w:rsidR="0021333A" w:rsidRDefault="007F311A" w:rsidP="00F06520">
      <w:pPr>
        <w:spacing w:line="240" w:lineRule="auto"/>
        <w:jc w:val="both"/>
        <w:rPr>
          <w:rFonts w:ascii="Arial" w:hAnsi="Arial" w:cs="Arial"/>
          <w:i/>
          <w:sz w:val="24"/>
          <w:szCs w:val="24"/>
        </w:rPr>
      </w:pPr>
      <w:r>
        <w:rPr>
          <w:rFonts w:ascii="Arial" w:hAnsi="Arial" w:cs="Arial"/>
          <w:i/>
          <w:sz w:val="24"/>
          <w:szCs w:val="24"/>
        </w:rPr>
        <w:t xml:space="preserve">3.2. </w:t>
      </w:r>
      <w:r w:rsidR="0021333A">
        <w:rPr>
          <w:rFonts w:ascii="Arial" w:hAnsi="Arial" w:cs="Arial"/>
          <w:i/>
          <w:sz w:val="24"/>
          <w:szCs w:val="24"/>
        </w:rPr>
        <w:t>Sampling</w:t>
      </w:r>
    </w:p>
    <w:p w14:paraId="6B478138" w14:textId="77777777" w:rsidR="00202A99" w:rsidRDefault="00202A99" w:rsidP="00F06520">
      <w:pPr>
        <w:spacing w:line="240" w:lineRule="auto"/>
        <w:jc w:val="both"/>
        <w:rPr>
          <w:rFonts w:ascii="Arial" w:hAnsi="Arial" w:cs="Arial"/>
          <w:i/>
          <w:sz w:val="24"/>
          <w:szCs w:val="24"/>
        </w:rPr>
      </w:pPr>
    </w:p>
    <w:p w14:paraId="3F04286B" w14:textId="4486ED09" w:rsidR="006371F7" w:rsidRDefault="00163E3E" w:rsidP="00F06520">
      <w:pPr>
        <w:spacing w:line="240" w:lineRule="auto"/>
        <w:jc w:val="both"/>
        <w:rPr>
          <w:rFonts w:ascii="Arial" w:hAnsi="Arial" w:cs="Arial"/>
          <w:sz w:val="24"/>
          <w:szCs w:val="24"/>
        </w:rPr>
      </w:pPr>
      <w:r>
        <w:rPr>
          <w:rFonts w:ascii="Arial" w:hAnsi="Arial" w:cs="Arial"/>
          <w:sz w:val="24"/>
          <w:szCs w:val="24"/>
        </w:rPr>
        <w:t xml:space="preserve">3.2.1. </w:t>
      </w:r>
      <w:r w:rsidR="00A0548C">
        <w:rPr>
          <w:rFonts w:ascii="Arial" w:hAnsi="Arial" w:cs="Arial"/>
          <w:sz w:val="24"/>
          <w:szCs w:val="24"/>
        </w:rPr>
        <w:t xml:space="preserve">As the FSA wishes to build up a robust time series of data, </w:t>
      </w:r>
      <w:r w:rsidR="004A7162">
        <w:rPr>
          <w:rFonts w:ascii="Arial" w:hAnsi="Arial" w:cs="Arial"/>
          <w:sz w:val="24"/>
          <w:szCs w:val="24"/>
        </w:rPr>
        <w:t>the FSA envisages that the</w:t>
      </w:r>
      <w:r w:rsidR="00A0548C">
        <w:rPr>
          <w:rFonts w:ascii="Arial" w:hAnsi="Arial" w:cs="Arial"/>
          <w:sz w:val="24"/>
          <w:szCs w:val="24"/>
        </w:rPr>
        <w:t xml:space="preserve"> sampling procedure for W</w:t>
      </w:r>
      <w:r w:rsidR="004A7162">
        <w:rPr>
          <w:rFonts w:ascii="Arial" w:hAnsi="Arial" w:cs="Arial"/>
          <w:sz w:val="24"/>
          <w:szCs w:val="24"/>
        </w:rPr>
        <w:t xml:space="preserve">aves 4-6 of Food and You </w:t>
      </w:r>
      <w:r w:rsidR="00FC0D72">
        <w:rPr>
          <w:rFonts w:ascii="Arial" w:hAnsi="Arial" w:cs="Arial"/>
          <w:sz w:val="24"/>
          <w:szCs w:val="24"/>
        </w:rPr>
        <w:t>should</w:t>
      </w:r>
      <w:r w:rsidR="004A7162">
        <w:rPr>
          <w:rFonts w:ascii="Arial" w:hAnsi="Arial" w:cs="Arial"/>
          <w:sz w:val="24"/>
          <w:szCs w:val="24"/>
        </w:rPr>
        <w:t xml:space="preserve"> </w:t>
      </w:r>
      <w:r w:rsidR="007C7937">
        <w:rPr>
          <w:rFonts w:ascii="Arial" w:hAnsi="Arial" w:cs="Arial"/>
          <w:sz w:val="24"/>
          <w:szCs w:val="24"/>
        </w:rPr>
        <w:t>replicate the</w:t>
      </w:r>
      <w:r w:rsidR="004A7162">
        <w:rPr>
          <w:rFonts w:ascii="Arial" w:hAnsi="Arial" w:cs="Arial"/>
          <w:sz w:val="24"/>
          <w:szCs w:val="24"/>
        </w:rPr>
        <w:t xml:space="preserve"> </w:t>
      </w:r>
      <w:r w:rsidR="007C7937">
        <w:rPr>
          <w:rFonts w:ascii="Arial" w:hAnsi="Arial" w:cs="Arial"/>
          <w:sz w:val="24"/>
          <w:szCs w:val="24"/>
        </w:rPr>
        <w:t>methodology used for</w:t>
      </w:r>
      <w:r w:rsidR="00A0548C">
        <w:rPr>
          <w:rFonts w:ascii="Arial" w:hAnsi="Arial" w:cs="Arial"/>
          <w:sz w:val="24"/>
          <w:szCs w:val="24"/>
        </w:rPr>
        <w:t xml:space="preserve"> Waves 1-3 of the survey</w:t>
      </w:r>
      <w:r w:rsidR="00FC0D72">
        <w:rPr>
          <w:rFonts w:ascii="Arial" w:hAnsi="Arial" w:cs="Arial"/>
          <w:sz w:val="24"/>
          <w:szCs w:val="24"/>
        </w:rPr>
        <w:t xml:space="preserve"> (albeit with sample numbers in different UK countries subject to change)</w:t>
      </w:r>
      <w:r w:rsidR="00A0548C">
        <w:rPr>
          <w:rFonts w:ascii="Arial" w:hAnsi="Arial" w:cs="Arial"/>
          <w:sz w:val="24"/>
          <w:szCs w:val="24"/>
        </w:rPr>
        <w:t xml:space="preserve">. </w:t>
      </w:r>
      <w:r w:rsidR="005B1302">
        <w:rPr>
          <w:rFonts w:ascii="Arial" w:hAnsi="Arial" w:cs="Arial"/>
          <w:sz w:val="24"/>
          <w:szCs w:val="24"/>
        </w:rPr>
        <w:t>K</w:t>
      </w:r>
      <w:r w:rsidR="006371F7">
        <w:rPr>
          <w:rFonts w:ascii="Arial" w:hAnsi="Arial" w:cs="Arial"/>
          <w:sz w:val="24"/>
          <w:szCs w:val="24"/>
        </w:rPr>
        <w:t>ey details of the methodology are outlined below but t</w:t>
      </w:r>
      <w:r w:rsidR="00906A3F">
        <w:rPr>
          <w:rFonts w:ascii="Arial" w:hAnsi="Arial" w:cs="Arial"/>
          <w:sz w:val="24"/>
          <w:szCs w:val="24"/>
        </w:rPr>
        <w:t>enderers</w:t>
      </w:r>
      <w:r w:rsidR="00A0548C">
        <w:rPr>
          <w:rFonts w:ascii="Arial" w:hAnsi="Arial" w:cs="Arial"/>
          <w:sz w:val="24"/>
          <w:szCs w:val="24"/>
        </w:rPr>
        <w:t xml:space="preserve"> should see the Food and You Wave 3 Technical Report for full details</w:t>
      </w:r>
      <w:r w:rsidR="007A2DC9">
        <w:rPr>
          <w:rFonts w:ascii="Arial" w:hAnsi="Arial" w:cs="Arial"/>
          <w:sz w:val="24"/>
          <w:szCs w:val="24"/>
        </w:rPr>
        <w:t xml:space="preserve"> of the sampling and stratification criteria</w:t>
      </w:r>
      <w:r w:rsidR="00A0548C">
        <w:rPr>
          <w:rFonts w:ascii="Arial" w:hAnsi="Arial" w:cs="Arial"/>
          <w:sz w:val="24"/>
          <w:szCs w:val="24"/>
        </w:rPr>
        <w:t>.</w:t>
      </w:r>
      <w:r w:rsidR="00A0548C">
        <w:rPr>
          <w:rStyle w:val="FootnoteReference"/>
          <w:rFonts w:ascii="Arial" w:hAnsi="Arial" w:cs="Arial"/>
          <w:sz w:val="24"/>
          <w:szCs w:val="24"/>
        </w:rPr>
        <w:footnoteReference w:id="9"/>
      </w:r>
      <w:r w:rsidR="006371F7">
        <w:rPr>
          <w:rFonts w:ascii="Arial" w:hAnsi="Arial" w:cs="Arial"/>
          <w:sz w:val="24"/>
          <w:szCs w:val="24"/>
        </w:rPr>
        <w:t xml:space="preserve"> Tenderers should outline how they would meet the methodological requirements. The Agency welcomes any proposals for improving the methodology, but any proposals must be qualified in such a way that does not compromise comparability between th</w:t>
      </w:r>
      <w:r w:rsidR="004A7162">
        <w:rPr>
          <w:rFonts w:ascii="Arial" w:hAnsi="Arial" w:cs="Arial"/>
          <w:sz w:val="24"/>
          <w:szCs w:val="24"/>
        </w:rPr>
        <w:t>e different waves of the survey, with a clear justification for any changes proposed.</w:t>
      </w:r>
    </w:p>
    <w:p w14:paraId="587869A1" w14:textId="342F80E5" w:rsidR="006371F7" w:rsidRDefault="006371F7" w:rsidP="00F06520">
      <w:pPr>
        <w:spacing w:line="240" w:lineRule="auto"/>
        <w:jc w:val="both"/>
        <w:rPr>
          <w:rFonts w:ascii="Arial" w:hAnsi="Arial" w:cs="Arial"/>
          <w:sz w:val="24"/>
          <w:szCs w:val="24"/>
        </w:rPr>
      </w:pPr>
    </w:p>
    <w:p w14:paraId="1B29DC7A" w14:textId="60864168" w:rsidR="006371F7" w:rsidRDefault="00163E3E" w:rsidP="00F06520">
      <w:pPr>
        <w:spacing w:line="240" w:lineRule="auto"/>
        <w:jc w:val="both"/>
        <w:rPr>
          <w:rFonts w:ascii="Arial" w:hAnsi="Arial" w:cs="Arial"/>
          <w:sz w:val="24"/>
          <w:szCs w:val="24"/>
        </w:rPr>
      </w:pPr>
      <w:r>
        <w:rPr>
          <w:rFonts w:ascii="Arial" w:hAnsi="Arial" w:cs="Arial"/>
          <w:sz w:val="24"/>
          <w:szCs w:val="24"/>
        </w:rPr>
        <w:t xml:space="preserve">3.2.2. </w:t>
      </w:r>
      <w:r w:rsidR="00FC0D72">
        <w:rPr>
          <w:rFonts w:ascii="Arial" w:hAnsi="Arial" w:cs="Arial"/>
          <w:sz w:val="24"/>
          <w:szCs w:val="24"/>
        </w:rPr>
        <w:t>At previous waves, the</w:t>
      </w:r>
      <w:r w:rsidR="004A7162">
        <w:rPr>
          <w:rFonts w:ascii="Arial" w:hAnsi="Arial" w:cs="Arial"/>
          <w:sz w:val="24"/>
          <w:szCs w:val="24"/>
        </w:rPr>
        <w:t xml:space="preserve"> </w:t>
      </w:r>
      <w:r w:rsidR="006371F7">
        <w:rPr>
          <w:rFonts w:ascii="Arial" w:hAnsi="Arial" w:cs="Arial"/>
          <w:sz w:val="24"/>
          <w:szCs w:val="24"/>
        </w:rPr>
        <w:t>s</w:t>
      </w:r>
      <w:r w:rsidR="00D97CC5">
        <w:rPr>
          <w:rFonts w:ascii="Arial" w:hAnsi="Arial" w:cs="Arial"/>
          <w:sz w:val="24"/>
          <w:szCs w:val="24"/>
        </w:rPr>
        <w:t xml:space="preserve">ampling </w:t>
      </w:r>
      <w:r w:rsidR="006371F7">
        <w:rPr>
          <w:rFonts w:ascii="Arial" w:hAnsi="Arial" w:cs="Arial"/>
          <w:sz w:val="24"/>
          <w:szCs w:val="24"/>
        </w:rPr>
        <w:t xml:space="preserve">method for Food and You </w:t>
      </w:r>
      <w:r w:rsidR="00FC0D72">
        <w:rPr>
          <w:rFonts w:ascii="Arial" w:hAnsi="Arial" w:cs="Arial"/>
          <w:sz w:val="24"/>
          <w:szCs w:val="24"/>
        </w:rPr>
        <w:t>has been</w:t>
      </w:r>
      <w:r w:rsidR="00D97CC5">
        <w:rPr>
          <w:rFonts w:ascii="Arial" w:hAnsi="Arial" w:cs="Arial"/>
          <w:sz w:val="24"/>
          <w:szCs w:val="24"/>
        </w:rPr>
        <w:t xml:space="preserve"> a multi-stage</w:t>
      </w:r>
      <w:r w:rsidR="006371F7">
        <w:rPr>
          <w:rFonts w:ascii="Arial" w:hAnsi="Arial" w:cs="Arial"/>
          <w:sz w:val="24"/>
          <w:szCs w:val="24"/>
        </w:rPr>
        <w:t>,</w:t>
      </w:r>
      <w:r w:rsidR="00D97CC5">
        <w:rPr>
          <w:rFonts w:ascii="Arial" w:hAnsi="Arial" w:cs="Arial"/>
          <w:sz w:val="24"/>
          <w:szCs w:val="24"/>
        </w:rPr>
        <w:t xml:space="preserve"> random probability </w:t>
      </w:r>
      <w:r w:rsidR="006371F7">
        <w:rPr>
          <w:rFonts w:ascii="Arial" w:hAnsi="Arial" w:cs="Arial"/>
          <w:sz w:val="24"/>
          <w:szCs w:val="24"/>
        </w:rPr>
        <w:t xml:space="preserve">cross-sectional design, </w:t>
      </w:r>
      <w:r w:rsidR="00D97CC5">
        <w:rPr>
          <w:rFonts w:ascii="Arial" w:hAnsi="Arial" w:cs="Arial"/>
          <w:sz w:val="24"/>
          <w:szCs w:val="24"/>
        </w:rPr>
        <w:t>representative of the adult (aged 16+) population in private households across the UK.</w:t>
      </w:r>
      <w:r w:rsidR="006371F7">
        <w:rPr>
          <w:rFonts w:ascii="Arial" w:hAnsi="Arial" w:cs="Arial"/>
          <w:sz w:val="24"/>
          <w:szCs w:val="24"/>
        </w:rPr>
        <w:t xml:space="preserve"> </w:t>
      </w:r>
      <w:r w:rsidR="0097177B">
        <w:rPr>
          <w:rFonts w:ascii="Arial" w:hAnsi="Arial" w:cs="Arial"/>
          <w:sz w:val="24"/>
          <w:szCs w:val="24"/>
        </w:rPr>
        <w:t xml:space="preserve">Sampling </w:t>
      </w:r>
      <w:r w:rsidR="00FC0D72">
        <w:rPr>
          <w:rFonts w:ascii="Arial" w:hAnsi="Arial" w:cs="Arial"/>
          <w:sz w:val="24"/>
          <w:szCs w:val="24"/>
        </w:rPr>
        <w:t xml:space="preserve">was </w:t>
      </w:r>
      <w:r w:rsidR="0097177B">
        <w:rPr>
          <w:rFonts w:ascii="Arial" w:hAnsi="Arial" w:cs="Arial"/>
          <w:sz w:val="24"/>
          <w:szCs w:val="24"/>
        </w:rPr>
        <w:t xml:space="preserve">based on </w:t>
      </w:r>
      <w:r w:rsidR="0097177B">
        <w:rPr>
          <w:rFonts w:ascii="Arial" w:hAnsi="Arial" w:cs="Arial"/>
          <w:sz w:val="24"/>
          <w:szCs w:val="24"/>
        </w:rPr>
        <w:lastRenderedPageBreak/>
        <w:t>achieving</w:t>
      </w:r>
      <w:r w:rsidR="006371F7">
        <w:rPr>
          <w:rFonts w:ascii="Arial" w:hAnsi="Arial" w:cs="Arial"/>
          <w:sz w:val="24"/>
          <w:szCs w:val="24"/>
        </w:rPr>
        <w:t xml:space="preserve"> a base level of</w:t>
      </w:r>
      <w:r w:rsidR="00FC0D72">
        <w:rPr>
          <w:rFonts w:ascii="Arial" w:hAnsi="Arial" w:cs="Arial"/>
          <w:sz w:val="24"/>
          <w:szCs w:val="24"/>
        </w:rPr>
        <w:t xml:space="preserve"> 2</w:t>
      </w:r>
      <w:r w:rsidR="006371F7">
        <w:rPr>
          <w:rFonts w:ascii="Arial" w:hAnsi="Arial" w:cs="Arial"/>
          <w:sz w:val="24"/>
          <w:szCs w:val="24"/>
        </w:rPr>
        <w:t>,500 responses across the UK</w:t>
      </w:r>
      <w:r w:rsidR="007C7937">
        <w:rPr>
          <w:rFonts w:ascii="Arial" w:hAnsi="Arial" w:cs="Arial"/>
          <w:sz w:val="24"/>
          <w:szCs w:val="24"/>
        </w:rPr>
        <w:t xml:space="preserve"> (not including any population boosts)</w:t>
      </w:r>
      <w:r w:rsidR="006371F7">
        <w:rPr>
          <w:rFonts w:ascii="Arial" w:hAnsi="Arial" w:cs="Arial"/>
          <w:sz w:val="24"/>
          <w:szCs w:val="24"/>
        </w:rPr>
        <w:t>.</w:t>
      </w:r>
      <w:r w:rsidR="00FC0D72">
        <w:rPr>
          <w:rFonts w:ascii="Arial" w:hAnsi="Arial" w:cs="Arial"/>
          <w:sz w:val="24"/>
          <w:szCs w:val="24"/>
        </w:rPr>
        <w:t xml:space="preserve"> The Agency currently envisages that the base-level survey will continue</w:t>
      </w:r>
      <w:r w:rsidR="006371F7">
        <w:rPr>
          <w:rFonts w:ascii="Arial" w:hAnsi="Arial" w:cs="Arial"/>
          <w:sz w:val="24"/>
          <w:szCs w:val="24"/>
        </w:rPr>
        <w:t xml:space="preserve"> </w:t>
      </w:r>
      <w:r w:rsidR="00FC0D72">
        <w:rPr>
          <w:rFonts w:ascii="Arial" w:hAnsi="Arial" w:cs="Arial"/>
          <w:sz w:val="24"/>
          <w:szCs w:val="24"/>
        </w:rPr>
        <w:t xml:space="preserve">to run in England, Wales, and Northern Ireland, but it is yet to be confirmed whether Scotland will be included in the base sample. If Scotland is not included in the base sample, the base sample of 2,500 will be lower, proportionate to the ratio of the </w:t>
      </w:r>
      <w:r w:rsidR="007A2DC9">
        <w:rPr>
          <w:rFonts w:ascii="Arial" w:hAnsi="Arial" w:cs="Arial"/>
          <w:sz w:val="24"/>
          <w:szCs w:val="24"/>
        </w:rPr>
        <w:t xml:space="preserve">adult </w:t>
      </w:r>
      <w:r w:rsidR="00FC0D72">
        <w:rPr>
          <w:rFonts w:ascii="Arial" w:hAnsi="Arial" w:cs="Arial"/>
          <w:sz w:val="24"/>
          <w:szCs w:val="24"/>
        </w:rPr>
        <w:t xml:space="preserve">Scotland population </w:t>
      </w:r>
      <w:r w:rsidR="007A2DC9">
        <w:rPr>
          <w:rFonts w:ascii="Arial" w:hAnsi="Arial" w:cs="Arial"/>
          <w:sz w:val="24"/>
          <w:szCs w:val="24"/>
        </w:rPr>
        <w:t>in</w:t>
      </w:r>
      <w:r w:rsidR="00FC0D72">
        <w:rPr>
          <w:rFonts w:ascii="Arial" w:hAnsi="Arial" w:cs="Arial"/>
          <w:sz w:val="24"/>
          <w:szCs w:val="24"/>
        </w:rPr>
        <w:t xml:space="preserve"> the </w:t>
      </w:r>
      <w:r w:rsidR="007A2DC9">
        <w:rPr>
          <w:rFonts w:ascii="Arial" w:hAnsi="Arial" w:cs="Arial"/>
          <w:sz w:val="24"/>
          <w:szCs w:val="24"/>
        </w:rPr>
        <w:t xml:space="preserve">adult </w:t>
      </w:r>
      <w:r w:rsidR="00FC0D72">
        <w:rPr>
          <w:rFonts w:ascii="Arial" w:hAnsi="Arial" w:cs="Arial"/>
          <w:sz w:val="24"/>
          <w:szCs w:val="24"/>
        </w:rPr>
        <w:t>UK population.</w:t>
      </w:r>
      <w:r w:rsidR="00FC0D72">
        <w:rPr>
          <w:rStyle w:val="FootnoteReference"/>
          <w:rFonts w:ascii="Arial" w:hAnsi="Arial" w:cs="Arial"/>
          <w:sz w:val="24"/>
          <w:szCs w:val="24"/>
        </w:rPr>
        <w:footnoteReference w:id="10"/>
      </w:r>
      <w:r w:rsidR="00FC0D72">
        <w:rPr>
          <w:rFonts w:ascii="Arial" w:hAnsi="Arial" w:cs="Arial"/>
          <w:sz w:val="24"/>
          <w:szCs w:val="24"/>
        </w:rPr>
        <w:t xml:space="preserve"> </w:t>
      </w:r>
      <w:r w:rsidR="006371F7">
        <w:rPr>
          <w:rFonts w:ascii="Arial" w:hAnsi="Arial" w:cs="Arial"/>
          <w:sz w:val="24"/>
          <w:szCs w:val="24"/>
        </w:rPr>
        <w:t xml:space="preserve">This should be representative of the four UK nations (England, Scotland, Wales and Northern Ireland) according to </w:t>
      </w:r>
      <w:r w:rsidR="007C7937">
        <w:rPr>
          <w:rFonts w:ascii="Arial" w:hAnsi="Arial" w:cs="Arial"/>
          <w:sz w:val="24"/>
          <w:szCs w:val="24"/>
        </w:rPr>
        <w:t xml:space="preserve">the </w:t>
      </w:r>
      <w:r w:rsidR="006371F7">
        <w:rPr>
          <w:rFonts w:ascii="Arial" w:hAnsi="Arial" w:cs="Arial"/>
          <w:sz w:val="24"/>
          <w:szCs w:val="24"/>
        </w:rPr>
        <w:t>most recent population measures</w:t>
      </w:r>
      <w:r w:rsidR="007C7937">
        <w:rPr>
          <w:rFonts w:ascii="Arial" w:hAnsi="Arial" w:cs="Arial"/>
          <w:sz w:val="24"/>
          <w:szCs w:val="24"/>
        </w:rPr>
        <w:t xml:space="preserve"> available</w:t>
      </w:r>
      <w:r w:rsidR="006371F7">
        <w:rPr>
          <w:rFonts w:ascii="Arial" w:hAnsi="Arial" w:cs="Arial"/>
          <w:sz w:val="24"/>
          <w:szCs w:val="24"/>
        </w:rPr>
        <w:t>.</w:t>
      </w:r>
    </w:p>
    <w:p w14:paraId="7139E946" w14:textId="77777777" w:rsidR="006371F7" w:rsidRDefault="006371F7" w:rsidP="00F06520">
      <w:pPr>
        <w:spacing w:line="240" w:lineRule="auto"/>
        <w:jc w:val="both"/>
        <w:rPr>
          <w:rFonts w:ascii="Arial" w:hAnsi="Arial" w:cs="Arial"/>
          <w:sz w:val="24"/>
          <w:szCs w:val="24"/>
        </w:rPr>
      </w:pPr>
    </w:p>
    <w:p w14:paraId="55B71C56" w14:textId="10BBE2EA" w:rsidR="006371F7" w:rsidRDefault="00163E3E" w:rsidP="00F06520">
      <w:pPr>
        <w:spacing w:line="240" w:lineRule="auto"/>
        <w:jc w:val="both"/>
        <w:rPr>
          <w:rFonts w:ascii="Arial" w:hAnsi="Arial" w:cs="Arial"/>
          <w:sz w:val="24"/>
          <w:szCs w:val="24"/>
        </w:rPr>
      </w:pPr>
      <w:r>
        <w:rPr>
          <w:rFonts w:ascii="Arial" w:hAnsi="Arial" w:cs="Arial"/>
          <w:sz w:val="24"/>
          <w:szCs w:val="24"/>
        </w:rPr>
        <w:t xml:space="preserve">3.2.3. </w:t>
      </w:r>
      <w:r w:rsidR="006371F7">
        <w:rPr>
          <w:rFonts w:ascii="Arial" w:hAnsi="Arial" w:cs="Arial"/>
          <w:sz w:val="24"/>
          <w:szCs w:val="24"/>
        </w:rPr>
        <w:t>As in previous waves, devolved authorities in Wales</w:t>
      </w:r>
      <w:r w:rsidR="007A2DC9">
        <w:rPr>
          <w:rFonts w:ascii="Arial" w:hAnsi="Arial" w:cs="Arial"/>
          <w:sz w:val="24"/>
          <w:szCs w:val="24"/>
        </w:rPr>
        <w:t xml:space="preserve">, </w:t>
      </w:r>
      <w:r w:rsidR="006371F7">
        <w:rPr>
          <w:rFonts w:ascii="Arial" w:hAnsi="Arial" w:cs="Arial"/>
          <w:sz w:val="24"/>
          <w:szCs w:val="24"/>
        </w:rPr>
        <w:t>Northern Ireland</w:t>
      </w:r>
      <w:r w:rsidR="007A2DC9">
        <w:rPr>
          <w:rFonts w:ascii="Arial" w:hAnsi="Arial" w:cs="Arial"/>
          <w:sz w:val="24"/>
          <w:szCs w:val="24"/>
        </w:rPr>
        <w:t xml:space="preserve"> and Scotland</w:t>
      </w:r>
      <w:r w:rsidR="006371F7">
        <w:rPr>
          <w:rFonts w:ascii="Arial" w:hAnsi="Arial" w:cs="Arial"/>
          <w:sz w:val="24"/>
          <w:szCs w:val="24"/>
        </w:rPr>
        <w:t xml:space="preserve"> may wish to fund boosted samples to allow robust analysis of data at country level. Tenderers should outline</w:t>
      </w:r>
      <w:r w:rsidR="007C7937">
        <w:rPr>
          <w:rFonts w:ascii="Arial" w:hAnsi="Arial" w:cs="Arial"/>
          <w:sz w:val="24"/>
          <w:szCs w:val="24"/>
        </w:rPr>
        <w:t>, for each wave,</w:t>
      </w:r>
      <w:r w:rsidR="006371F7">
        <w:rPr>
          <w:rFonts w:ascii="Arial" w:hAnsi="Arial" w:cs="Arial"/>
          <w:sz w:val="24"/>
          <w:szCs w:val="24"/>
        </w:rPr>
        <w:t xml:space="preserve"> the optional costs of boosting samples in each of these three countries to </w:t>
      </w:r>
      <w:r w:rsidR="00C16DDE">
        <w:rPr>
          <w:rFonts w:ascii="Arial" w:hAnsi="Arial" w:cs="Arial"/>
          <w:sz w:val="24"/>
          <w:szCs w:val="24"/>
        </w:rPr>
        <w:t>500 responses</w:t>
      </w:r>
      <w:r w:rsidR="007A2DC9">
        <w:rPr>
          <w:rFonts w:ascii="Arial" w:hAnsi="Arial" w:cs="Arial"/>
          <w:sz w:val="24"/>
          <w:szCs w:val="24"/>
        </w:rPr>
        <w:t xml:space="preserve"> (see Annex 1)</w:t>
      </w:r>
      <w:r w:rsidR="00C16DDE">
        <w:rPr>
          <w:rFonts w:ascii="Arial" w:hAnsi="Arial" w:cs="Arial"/>
          <w:sz w:val="24"/>
          <w:szCs w:val="24"/>
        </w:rPr>
        <w:t xml:space="preserve">. These costs should be outlined separately for each country, and be based on the costs that would be incurred for the additional number of respondents on top of those that would already be included for each country in </w:t>
      </w:r>
      <w:r w:rsidR="007A2DC9">
        <w:rPr>
          <w:rFonts w:ascii="Arial" w:hAnsi="Arial" w:cs="Arial"/>
          <w:sz w:val="24"/>
          <w:szCs w:val="24"/>
        </w:rPr>
        <w:t>a</w:t>
      </w:r>
      <w:r w:rsidR="00C16DDE">
        <w:rPr>
          <w:rFonts w:ascii="Arial" w:hAnsi="Arial" w:cs="Arial"/>
          <w:sz w:val="24"/>
          <w:szCs w:val="24"/>
        </w:rPr>
        <w:t xml:space="preserve"> base</w:t>
      </w:r>
      <w:r w:rsidR="007A2DC9">
        <w:rPr>
          <w:rFonts w:ascii="Arial" w:hAnsi="Arial" w:cs="Arial"/>
          <w:sz w:val="24"/>
          <w:szCs w:val="24"/>
        </w:rPr>
        <w:t>-</w:t>
      </w:r>
      <w:r w:rsidR="00C16DDE">
        <w:rPr>
          <w:rFonts w:ascii="Arial" w:hAnsi="Arial" w:cs="Arial"/>
          <w:sz w:val="24"/>
          <w:szCs w:val="24"/>
        </w:rPr>
        <w:t>level UK sample of 2,500.</w:t>
      </w:r>
    </w:p>
    <w:p w14:paraId="6CC6FD76" w14:textId="77777777" w:rsidR="006371F7" w:rsidRDefault="006371F7" w:rsidP="00F06520">
      <w:pPr>
        <w:spacing w:line="240" w:lineRule="auto"/>
        <w:jc w:val="both"/>
        <w:rPr>
          <w:rFonts w:ascii="Arial" w:hAnsi="Arial" w:cs="Arial"/>
          <w:sz w:val="24"/>
          <w:szCs w:val="24"/>
        </w:rPr>
      </w:pPr>
    </w:p>
    <w:p w14:paraId="0FB3AFCA" w14:textId="4A0210D7" w:rsidR="0097177B" w:rsidRDefault="00163E3E" w:rsidP="00F06520">
      <w:pPr>
        <w:spacing w:line="240" w:lineRule="auto"/>
        <w:jc w:val="both"/>
        <w:rPr>
          <w:rFonts w:ascii="Arial" w:hAnsi="Arial" w:cs="Arial"/>
          <w:sz w:val="24"/>
          <w:szCs w:val="24"/>
        </w:rPr>
      </w:pPr>
      <w:r>
        <w:rPr>
          <w:rFonts w:ascii="Arial" w:hAnsi="Arial" w:cs="Arial"/>
          <w:sz w:val="24"/>
          <w:szCs w:val="24"/>
        </w:rPr>
        <w:t xml:space="preserve">3.2.4. </w:t>
      </w:r>
      <w:r w:rsidR="0097177B">
        <w:rPr>
          <w:rFonts w:ascii="Arial" w:hAnsi="Arial" w:cs="Arial"/>
          <w:sz w:val="24"/>
          <w:szCs w:val="24"/>
        </w:rPr>
        <w:t>A</w:t>
      </w:r>
      <w:r w:rsidR="00C16DDE">
        <w:rPr>
          <w:rFonts w:ascii="Arial" w:hAnsi="Arial" w:cs="Arial"/>
          <w:sz w:val="24"/>
          <w:szCs w:val="24"/>
        </w:rPr>
        <w:t>s an example, at Wave 3,</w:t>
      </w:r>
      <w:r w:rsidR="0097177B">
        <w:rPr>
          <w:rFonts w:ascii="Arial" w:hAnsi="Arial" w:cs="Arial"/>
          <w:sz w:val="24"/>
          <w:szCs w:val="24"/>
        </w:rPr>
        <w:t xml:space="preserve"> a total of 3,453 interviews were achieved across the UK, comprising 1,951 in England, 503 in Wales, 475 in Scotland and 524 </w:t>
      </w:r>
      <w:r w:rsidR="00C16DDE">
        <w:rPr>
          <w:rFonts w:ascii="Arial" w:hAnsi="Arial" w:cs="Arial"/>
          <w:sz w:val="24"/>
          <w:szCs w:val="24"/>
        </w:rPr>
        <w:t xml:space="preserve">in Northern Ireland. Tenderers should therefore outline their (or a proposed sub-contractor’s) experience in conducting this type of large-scale survey of </w:t>
      </w:r>
      <w:r w:rsidR="00927BD7">
        <w:rPr>
          <w:rFonts w:ascii="Arial" w:hAnsi="Arial" w:cs="Arial"/>
          <w:sz w:val="24"/>
          <w:szCs w:val="24"/>
        </w:rPr>
        <w:t xml:space="preserve">potentially </w:t>
      </w:r>
      <w:r w:rsidR="00C16DDE">
        <w:rPr>
          <w:rFonts w:ascii="Arial" w:hAnsi="Arial" w:cs="Arial"/>
          <w:sz w:val="24"/>
          <w:szCs w:val="24"/>
        </w:rPr>
        <w:t>up to 3,500 respondents across the UK</w:t>
      </w:r>
      <w:r w:rsidR="00593FB6">
        <w:rPr>
          <w:rFonts w:ascii="Arial" w:hAnsi="Arial" w:cs="Arial"/>
          <w:sz w:val="24"/>
          <w:szCs w:val="24"/>
        </w:rPr>
        <w:t xml:space="preserve">. They should also </w:t>
      </w:r>
      <w:r w:rsidR="00C16DDE">
        <w:rPr>
          <w:rFonts w:ascii="Arial" w:hAnsi="Arial" w:cs="Arial"/>
          <w:sz w:val="24"/>
          <w:szCs w:val="24"/>
        </w:rPr>
        <w:t>outline their capacity to undertake this fieldwork between April – August in 2016, 2018 and 2020</w:t>
      </w:r>
      <w:r w:rsidR="00593FB6">
        <w:rPr>
          <w:rFonts w:ascii="Arial" w:hAnsi="Arial" w:cs="Arial"/>
          <w:sz w:val="24"/>
          <w:szCs w:val="24"/>
        </w:rPr>
        <w:t xml:space="preserve">, and how they would prioritise </w:t>
      </w:r>
      <w:r w:rsidR="0053266D">
        <w:rPr>
          <w:rFonts w:ascii="Arial" w:hAnsi="Arial" w:cs="Arial"/>
          <w:sz w:val="24"/>
          <w:szCs w:val="24"/>
        </w:rPr>
        <w:t>work on this survey and on others undertaken at the same time</w:t>
      </w:r>
      <w:r w:rsidR="00C16DDE">
        <w:rPr>
          <w:rFonts w:ascii="Arial" w:hAnsi="Arial" w:cs="Arial"/>
          <w:sz w:val="24"/>
          <w:szCs w:val="24"/>
        </w:rPr>
        <w:t>.</w:t>
      </w:r>
      <w:r w:rsidR="004A7162">
        <w:rPr>
          <w:rFonts w:ascii="Arial" w:hAnsi="Arial" w:cs="Arial"/>
          <w:sz w:val="24"/>
          <w:szCs w:val="24"/>
        </w:rPr>
        <w:t xml:space="preserve"> </w:t>
      </w:r>
      <w:r w:rsidR="00927BD7">
        <w:rPr>
          <w:rFonts w:ascii="Arial" w:hAnsi="Arial" w:cs="Arial"/>
          <w:sz w:val="24"/>
          <w:szCs w:val="24"/>
        </w:rPr>
        <w:t>Final confirmation of whether the survey will be run in all four UK countries, and whether samples will be boosted, will be confirmed on appointment of a contract and will reviewed on a wave by wave basis.</w:t>
      </w:r>
    </w:p>
    <w:p w14:paraId="382298E7" w14:textId="77777777" w:rsidR="00C16DDE" w:rsidRDefault="00C16DDE" w:rsidP="004A7162">
      <w:pPr>
        <w:spacing w:line="240" w:lineRule="auto"/>
        <w:jc w:val="both"/>
        <w:rPr>
          <w:rFonts w:ascii="Arial" w:hAnsi="Arial" w:cs="Arial"/>
          <w:sz w:val="24"/>
          <w:szCs w:val="24"/>
        </w:rPr>
      </w:pPr>
    </w:p>
    <w:p w14:paraId="0BEC5D3B" w14:textId="5F7EEB00" w:rsidR="00C16DDE" w:rsidRDefault="007F311A" w:rsidP="00F06520">
      <w:pPr>
        <w:spacing w:line="240" w:lineRule="auto"/>
        <w:jc w:val="both"/>
        <w:rPr>
          <w:rFonts w:ascii="Arial" w:hAnsi="Arial" w:cs="Arial"/>
          <w:i/>
          <w:sz w:val="24"/>
          <w:szCs w:val="24"/>
        </w:rPr>
      </w:pPr>
      <w:r>
        <w:rPr>
          <w:rFonts w:ascii="Arial" w:hAnsi="Arial" w:cs="Arial"/>
          <w:i/>
          <w:sz w:val="24"/>
          <w:szCs w:val="24"/>
        </w:rPr>
        <w:t xml:space="preserve">3.3. </w:t>
      </w:r>
      <w:r w:rsidR="005B1302" w:rsidRPr="005B1302">
        <w:rPr>
          <w:rFonts w:ascii="Arial" w:hAnsi="Arial" w:cs="Arial"/>
          <w:i/>
          <w:sz w:val="24"/>
          <w:szCs w:val="24"/>
        </w:rPr>
        <w:t>Fieldwork</w:t>
      </w:r>
    </w:p>
    <w:p w14:paraId="7BD3A46D" w14:textId="77777777" w:rsidR="005B1302" w:rsidRDefault="005B1302" w:rsidP="006371F7">
      <w:pPr>
        <w:spacing w:line="240" w:lineRule="auto"/>
        <w:ind w:left="720"/>
        <w:jc w:val="both"/>
        <w:rPr>
          <w:rFonts w:ascii="Arial" w:hAnsi="Arial" w:cs="Arial"/>
          <w:i/>
          <w:sz w:val="24"/>
          <w:szCs w:val="24"/>
        </w:rPr>
      </w:pPr>
    </w:p>
    <w:p w14:paraId="386C50D6" w14:textId="005C859C" w:rsidR="00356E4C" w:rsidRDefault="00346D58" w:rsidP="00F06520">
      <w:pPr>
        <w:spacing w:line="240" w:lineRule="auto"/>
        <w:jc w:val="both"/>
        <w:rPr>
          <w:rFonts w:ascii="Arial" w:hAnsi="Arial" w:cs="Arial"/>
          <w:sz w:val="24"/>
          <w:szCs w:val="24"/>
        </w:rPr>
      </w:pPr>
      <w:r>
        <w:rPr>
          <w:rFonts w:ascii="Arial" w:hAnsi="Arial" w:cs="Arial"/>
          <w:sz w:val="24"/>
          <w:szCs w:val="24"/>
        </w:rPr>
        <w:t xml:space="preserve">3.3.1. </w:t>
      </w:r>
      <w:r w:rsidR="005B1302">
        <w:rPr>
          <w:rFonts w:ascii="Arial" w:hAnsi="Arial" w:cs="Arial"/>
          <w:sz w:val="24"/>
          <w:szCs w:val="24"/>
        </w:rPr>
        <w:t>Due to differences be</w:t>
      </w:r>
      <w:r w:rsidR="004A7162">
        <w:rPr>
          <w:rFonts w:ascii="Arial" w:hAnsi="Arial" w:cs="Arial"/>
          <w:sz w:val="24"/>
          <w:szCs w:val="24"/>
        </w:rPr>
        <w:t xml:space="preserve">tween </w:t>
      </w:r>
      <w:r w:rsidR="00163E3E">
        <w:rPr>
          <w:rFonts w:ascii="Arial" w:hAnsi="Arial" w:cs="Arial"/>
          <w:sz w:val="24"/>
          <w:szCs w:val="24"/>
        </w:rPr>
        <w:t>responsibilities between d</w:t>
      </w:r>
      <w:r w:rsidR="005B1302">
        <w:rPr>
          <w:rFonts w:ascii="Arial" w:hAnsi="Arial" w:cs="Arial"/>
          <w:sz w:val="24"/>
          <w:szCs w:val="24"/>
        </w:rPr>
        <w:t xml:space="preserve">evolved FSA offices, questionnaire content may </w:t>
      </w:r>
      <w:r w:rsidR="008E07C0">
        <w:rPr>
          <w:rFonts w:ascii="Arial" w:hAnsi="Arial" w:cs="Arial"/>
          <w:sz w:val="24"/>
          <w:szCs w:val="24"/>
        </w:rPr>
        <w:t xml:space="preserve">somewhat </w:t>
      </w:r>
      <w:r w:rsidR="005B1302">
        <w:rPr>
          <w:rFonts w:ascii="Arial" w:hAnsi="Arial" w:cs="Arial"/>
          <w:sz w:val="24"/>
          <w:szCs w:val="24"/>
        </w:rPr>
        <w:t xml:space="preserve">vary between countries. </w:t>
      </w:r>
      <w:r w:rsidR="00FD1364">
        <w:rPr>
          <w:rFonts w:ascii="Arial" w:hAnsi="Arial" w:cs="Arial"/>
          <w:sz w:val="24"/>
          <w:szCs w:val="24"/>
        </w:rPr>
        <w:t xml:space="preserve">A key difference has been that at Waves 2 and 3, </w:t>
      </w:r>
      <w:r w:rsidR="005B1302">
        <w:rPr>
          <w:rFonts w:ascii="Arial" w:hAnsi="Arial" w:cs="Arial"/>
          <w:sz w:val="24"/>
          <w:szCs w:val="24"/>
        </w:rPr>
        <w:t xml:space="preserve">additional question modules on healthy eating </w:t>
      </w:r>
      <w:r w:rsidR="008E07C0">
        <w:rPr>
          <w:rFonts w:ascii="Arial" w:hAnsi="Arial" w:cs="Arial"/>
          <w:sz w:val="24"/>
          <w:szCs w:val="24"/>
        </w:rPr>
        <w:t>have</w:t>
      </w:r>
      <w:r w:rsidR="005B1302">
        <w:rPr>
          <w:rFonts w:ascii="Arial" w:hAnsi="Arial" w:cs="Arial"/>
          <w:sz w:val="24"/>
          <w:szCs w:val="24"/>
        </w:rPr>
        <w:t xml:space="preserve"> only</w:t>
      </w:r>
      <w:r w:rsidR="008E07C0">
        <w:rPr>
          <w:rFonts w:ascii="Arial" w:hAnsi="Arial" w:cs="Arial"/>
          <w:sz w:val="24"/>
          <w:szCs w:val="24"/>
        </w:rPr>
        <w:t xml:space="preserve"> been</w:t>
      </w:r>
      <w:r w:rsidR="005B1302">
        <w:rPr>
          <w:rFonts w:ascii="Arial" w:hAnsi="Arial" w:cs="Arial"/>
          <w:sz w:val="24"/>
          <w:szCs w:val="24"/>
        </w:rPr>
        <w:t xml:space="preserve"> asked in Scotland and Northern Ireland, as the FSA no lo</w:t>
      </w:r>
      <w:r w:rsidR="008E07C0">
        <w:rPr>
          <w:rFonts w:ascii="Arial" w:hAnsi="Arial" w:cs="Arial"/>
          <w:sz w:val="24"/>
          <w:szCs w:val="24"/>
        </w:rPr>
        <w:t>nger has</w:t>
      </w:r>
      <w:r w:rsidR="00FD1364">
        <w:rPr>
          <w:rFonts w:ascii="Arial" w:hAnsi="Arial" w:cs="Arial"/>
          <w:sz w:val="24"/>
          <w:szCs w:val="24"/>
        </w:rPr>
        <w:t xml:space="preserve"> responsibility for nutrition policy </w:t>
      </w:r>
      <w:r w:rsidR="005B1302">
        <w:rPr>
          <w:rFonts w:ascii="Arial" w:hAnsi="Arial" w:cs="Arial"/>
          <w:sz w:val="24"/>
          <w:szCs w:val="24"/>
        </w:rPr>
        <w:t xml:space="preserve">in England and Wales. As a result, </w:t>
      </w:r>
      <w:r w:rsidR="00356E4C">
        <w:rPr>
          <w:rFonts w:ascii="Arial" w:hAnsi="Arial" w:cs="Arial"/>
          <w:sz w:val="24"/>
          <w:szCs w:val="24"/>
        </w:rPr>
        <w:t>interviews</w:t>
      </w:r>
      <w:r w:rsidR="005B1302">
        <w:rPr>
          <w:rFonts w:ascii="Arial" w:hAnsi="Arial" w:cs="Arial"/>
          <w:sz w:val="24"/>
          <w:szCs w:val="24"/>
        </w:rPr>
        <w:t xml:space="preserve"> in England and Wales lasted approximately 45 minutes, but the additional questions meant that the interviews lasted approximately 60 minutes in Scotland and Northern Ireland.</w:t>
      </w:r>
    </w:p>
    <w:p w14:paraId="398200EF" w14:textId="77777777" w:rsidR="00356E4C" w:rsidRDefault="00356E4C" w:rsidP="00F06520">
      <w:pPr>
        <w:spacing w:line="240" w:lineRule="auto"/>
        <w:jc w:val="both"/>
        <w:rPr>
          <w:rFonts w:ascii="Arial" w:hAnsi="Arial" w:cs="Arial"/>
          <w:sz w:val="24"/>
          <w:szCs w:val="24"/>
        </w:rPr>
      </w:pPr>
    </w:p>
    <w:p w14:paraId="4B6AAA97" w14:textId="71254C12" w:rsidR="00356E4C" w:rsidRDefault="00346D58" w:rsidP="00F06520">
      <w:pPr>
        <w:spacing w:line="240" w:lineRule="auto"/>
        <w:jc w:val="both"/>
        <w:rPr>
          <w:rFonts w:ascii="Arial" w:hAnsi="Arial" w:cs="Arial"/>
          <w:sz w:val="24"/>
          <w:szCs w:val="24"/>
        </w:rPr>
      </w:pPr>
      <w:r>
        <w:rPr>
          <w:rFonts w:ascii="Arial" w:hAnsi="Arial" w:cs="Arial"/>
          <w:sz w:val="24"/>
          <w:szCs w:val="24"/>
        </w:rPr>
        <w:lastRenderedPageBreak/>
        <w:t xml:space="preserve">3.3.2. </w:t>
      </w:r>
      <w:r w:rsidR="008E07C0">
        <w:rPr>
          <w:rFonts w:ascii="Arial" w:hAnsi="Arial" w:cs="Arial"/>
          <w:sz w:val="24"/>
          <w:szCs w:val="24"/>
        </w:rPr>
        <w:t>As stated above, t</w:t>
      </w:r>
      <w:r w:rsidR="00356E4C">
        <w:rPr>
          <w:rFonts w:ascii="Arial" w:hAnsi="Arial" w:cs="Arial"/>
          <w:sz w:val="24"/>
          <w:szCs w:val="24"/>
        </w:rPr>
        <w:t xml:space="preserve">he Agency is currently reviewing the content of the questionnaire and </w:t>
      </w:r>
      <w:r w:rsidR="008E07C0">
        <w:rPr>
          <w:rFonts w:ascii="Arial" w:hAnsi="Arial" w:cs="Arial"/>
          <w:sz w:val="24"/>
          <w:szCs w:val="24"/>
        </w:rPr>
        <w:t>consulting on</w:t>
      </w:r>
      <w:r w:rsidR="00356E4C">
        <w:rPr>
          <w:rFonts w:ascii="Arial" w:hAnsi="Arial" w:cs="Arial"/>
          <w:sz w:val="24"/>
          <w:szCs w:val="24"/>
        </w:rPr>
        <w:t xml:space="preserve"> potential topics and questions for the next wave, including differences in the questionnaire for each country</w:t>
      </w:r>
      <w:r w:rsidR="009D06C5">
        <w:rPr>
          <w:rFonts w:ascii="Arial" w:hAnsi="Arial" w:cs="Arial"/>
          <w:sz w:val="24"/>
          <w:szCs w:val="24"/>
        </w:rPr>
        <w:t>.</w:t>
      </w:r>
      <w:r w:rsidR="0079715E">
        <w:rPr>
          <w:rFonts w:ascii="Arial" w:hAnsi="Arial" w:cs="Arial"/>
          <w:sz w:val="24"/>
          <w:szCs w:val="24"/>
        </w:rPr>
        <w:t xml:space="preserve"> The Agency is currently exploring options for external co-funding of additional questions or modules, which could potentially result in a longer 60 minute survey in one or all UK countries. </w:t>
      </w:r>
      <w:r w:rsidR="009D06C5">
        <w:rPr>
          <w:rFonts w:ascii="Arial" w:hAnsi="Arial" w:cs="Arial"/>
          <w:sz w:val="24"/>
          <w:szCs w:val="24"/>
        </w:rPr>
        <w:t>The Agency</w:t>
      </w:r>
      <w:r w:rsidR="0079715E">
        <w:rPr>
          <w:rFonts w:ascii="Arial" w:hAnsi="Arial" w:cs="Arial"/>
          <w:sz w:val="24"/>
          <w:szCs w:val="24"/>
        </w:rPr>
        <w:t xml:space="preserve"> therefore</w:t>
      </w:r>
      <w:r w:rsidR="009D06C5">
        <w:rPr>
          <w:rFonts w:ascii="Arial" w:hAnsi="Arial" w:cs="Arial"/>
          <w:sz w:val="24"/>
          <w:szCs w:val="24"/>
        </w:rPr>
        <w:t xml:space="preserve"> asks tenderers to demonstrate flexibility, and provide</w:t>
      </w:r>
      <w:r w:rsidR="00356E4C">
        <w:rPr>
          <w:rFonts w:ascii="Arial" w:hAnsi="Arial" w:cs="Arial"/>
          <w:sz w:val="24"/>
          <w:szCs w:val="24"/>
        </w:rPr>
        <w:t xml:space="preserve"> costs for </w:t>
      </w:r>
      <w:r w:rsidR="00596030">
        <w:rPr>
          <w:rFonts w:ascii="Arial" w:hAnsi="Arial" w:cs="Arial"/>
          <w:sz w:val="24"/>
          <w:szCs w:val="24"/>
        </w:rPr>
        <w:t>a range of options around survey length and country-level boosts (</w:t>
      </w:r>
      <w:r w:rsidR="0079715E">
        <w:rPr>
          <w:rFonts w:ascii="Arial" w:hAnsi="Arial" w:cs="Arial"/>
          <w:sz w:val="24"/>
          <w:szCs w:val="24"/>
        </w:rPr>
        <w:t>as set out in</w:t>
      </w:r>
      <w:r w:rsidR="00D64802" w:rsidRPr="00D64802">
        <w:rPr>
          <w:rFonts w:ascii="Arial" w:hAnsi="Arial" w:cs="Arial"/>
          <w:sz w:val="24"/>
          <w:szCs w:val="24"/>
        </w:rPr>
        <w:t xml:space="preserve"> Annex 1</w:t>
      </w:r>
      <w:r w:rsidR="00596030">
        <w:rPr>
          <w:rFonts w:ascii="Arial" w:hAnsi="Arial" w:cs="Arial"/>
          <w:sz w:val="24"/>
          <w:szCs w:val="24"/>
        </w:rPr>
        <w:t>).</w:t>
      </w:r>
    </w:p>
    <w:p w14:paraId="183802E6" w14:textId="77777777" w:rsidR="00356E4C" w:rsidRDefault="00356E4C" w:rsidP="00F06520">
      <w:pPr>
        <w:spacing w:line="240" w:lineRule="auto"/>
        <w:jc w:val="both"/>
        <w:rPr>
          <w:rFonts w:ascii="Arial" w:hAnsi="Arial" w:cs="Arial"/>
          <w:sz w:val="24"/>
          <w:szCs w:val="24"/>
        </w:rPr>
      </w:pPr>
    </w:p>
    <w:p w14:paraId="0157F0EC" w14:textId="5A8DF2CD" w:rsidR="005B1302" w:rsidRDefault="00346D58" w:rsidP="00F06520">
      <w:pPr>
        <w:spacing w:line="240" w:lineRule="auto"/>
        <w:jc w:val="both"/>
        <w:rPr>
          <w:rFonts w:ascii="Arial" w:hAnsi="Arial" w:cs="Arial"/>
          <w:sz w:val="24"/>
          <w:szCs w:val="24"/>
        </w:rPr>
      </w:pPr>
      <w:r>
        <w:rPr>
          <w:rFonts w:ascii="Arial" w:hAnsi="Arial" w:cs="Arial"/>
          <w:sz w:val="24"/>
          <w:szCs w:val="24"/>
        </w:rPr>
        <w:t xml:space="preserve">3.3.3. </w:t>
      </w:r>
      <w:r w:rsidR="00596030">
        <w:rPr>
          <w:rFonts w:ascii="Arial" w:hAnsi="Arial" w:cs="Arial"/>
          <w:sz w:val="24"/>
          <w:szCs w:val="24"/>
        </w:rPr>
        <w:t xml:space="preserve">In their fieldwork proposals, tenderers should outline their data collection and quality assurance procedures, including how they would approach respondents, </w:t>
      </w:r>
      <w:r w:rsidR="00280644">
        <w:rPr>
          <w:rFonts w:ascii="Arial" w:hAnsi="Arial" w:cs="Arial"/>
          <w:sz w:val="24"/>
          <w:szCs w:val="24"/>
        </w:rPr>
        <w:t xml:space="preserve">and how they would deal with </w:t>
      </w:r>
      <w:r w:rsidR="00596030">
        <w:rPr>
          <w:rFonts w:ascii="Arial" w:hAnsi="Arial" w:cs="Arial"/>
          <w:sz w:val="24"/>
          <w:szCs w:val="24"/>
        </w:rPr>
        <w:t xml:space="preserve">ethical considerations, and informed consent in </w:t>
      </w:r>
      <w:r w:rsidR="00280644">
        <w:rPr>
          <w:rFonts w:ascii="Arial" w:hAnsi="Arial" w:cs="Arial"/>
          <w:sz w:val="24"/>
          <w:szCs w:val="24"/>
        </w:rPr>
        <w:t>order to</w:t>
      </w:r>
      <w:r w:rsidR="00596030">
        <w:rPr>
          <w:rFonts w:ascii="Arial" w:hAnsi="Arial" w:cs="Arial"/>
          <w:sz w:val="24"/>
          <w:szCs w:val="24"/>
        </w:rPr>
        <w:t xml:space="preserve"> allow data to be transferred to the Agency and to be published i</w:t>
      </w:r>
      <w:r w:rsidR="00256EC1">
        <w:rPr>
          <w:rFonts w:ascii="Arial" w:hAnsi="Arial" w:cs="Arial"/>
          <w:sz w:val="24"/>
          <w:szCs w:val="24"/>
        </w:rPr>
        <w:t>n a number of data repositories.</w:t>
      </w:r>
      <w:r w:rsidR="00334434">
        <w:rPr>
          <w:rFonts w:ascii="Arial" w:hAnsi="Arial" w:cs="Arial"/>
          <w:sz w:val="24"/>
          <w:szCs w:val="24"/>
        </w:rPr>
        <w:t xml:space="preserve"> The questionnaire currently asks respondents for re-contact permission, and consent as to whether this can be linked to survey responses. Tenderers should outline how such consent will be appropriately documented and how any resulting data will be handled securely.</w:t>
      </w:r>
    </w:p>
    <w:p w14:paraId="556CAAC6" w14:textId="77777777" w:rsidR="00596030" w:rsidRDefault="00596030" w:rsidP="00F06520">
      <w:pPr>
        <w:spacing w:line="240" w:lineRule="auto"/>
        <w:jc w:val="both"/>
        <w:rPr>
          <w:rFonts w:ascii="Arial" w:hAnsi="Arial" w:cs="Arial"/>
          <w:sz w:val="24"/>
          <w:szCs w:val="24"/>
        </w:rPr>
      </w:pPr>
    </w:p>
    <w:p w14:paraId="6D1C8BFE" w14:textId="7CAB9C2B" w:rsidR="00596030" w:rsidRDefault="00346D58" w:rsidP="00F06520">
      <w:pPr>
        <w:spacing w:line="240" w:lineRule="auto"/>
        <w:jc w:val="both"/>
        <w:rPr>
          <w:rFonts w:ascii="Arial" w:hAnsi="Arial" w:cs="Arial"/>
          <w:sz w:val="24"/>
          <w:szCs w:val="24"/>
        </w:rPr>
      </w:pPr>
      <w:r>
        <w:rPr>
          <w:rFonts w:ascii="Arial" w:hAnsi="Arial" w:cs="Arial"/>
          <w:sz w:val="24"/>
          <w:szCs w:val="24"/>
        </w:rPr>
        <w:t xml:space="preserve">3.3.4. </w:t>
      </w:r>
      <w:r w:rsidR="00596030">
        <w:rPr>
          <w:rFonts w:ascii="Arial" w:hAnsi="Arial" w:cs="Arial"/>
          <w:sz w:val="24"/>
          <w:szCs w:val="24"/>
        </w:rPr>
        <w:t>Tenderers should detail expected response rates and strategies for ensuring these will be met. E</w:t>
      </w:r>
      <w:r w:rsidR="003061A5">
        <w:rPr>
          <w:rFonts w:ascii="Arial" w:hAnsi="Arial" w:cs="Arial"/>
          <w:sz w:val="24"/>
          <w:szCs w:val="24"/>
        </w:rPr>
        <w:t xml:space="preserve">vidence should take into account </w:t>
      </w:r>
      <w:r w:rsidR="00D64802">
        <w:rPr>
          <w:rFonts w:ascii="Arial" w:hAnsi="Arial" w:cs="Arial"/>
          <w:sz w:val="24"/>
          <w:szCs w:val="24"/>
        </w:rPr>
        <w:t xml:space="preserve">past waves of Food and You, </w:t>
      </w:r>
      <w:r w:rsidR="003061A5">
        <w:rPr>
          <w:rFonts w:ascii="Arial" w:hAnsi="Arial" w:cs="Arial"/>
          <w:sz w:val="24"/>
          <w:szCs w:val="24"/>
        </w:rPr>
        <w:t>response rates achieved in other surveys with similar methodologies and similar topics, and the most recent literature on maximising response rates</w:t>
      </w:r>
      <w:r w:rsidR="00596030">
        <w:rPr>
          <w:rFonts w:ascii="Arial" w:hAnsi="Arial" w:cs="Arial"/>
          <w:sz w:val="24"/>
          <w:szCs w:val="24"/>
        </w:rPr>
        <w:t>, including the impact of different levels and types of incentive. The timetable should allow for the FSA</w:t>
      </w:r>
      <w:r w:rsidR="0018201A">
        <w:rPr>
          <w:rFonts w:ascii="Arial" w:hAnsi="Arial" w:cs="Arial"/>
          <w:sz w:val="24"/>
          <w:szCs w:val="24"/>
        </w:rPr>
        <w:t>, Food and You Working Group</w:t>
      </w:r>
      <w:r w:rsidR="00596030">
        <w:rPr>
          <w:rFonts w:ascii="Arial" w:hAnsi="Arial" w:cs="Arial"/>
          <w:sz w:val="24"/>
          <w:szCs w:val="24"/>
        </w:rPr>
        <w:t xml:space="preserve"> and the contractor to review the approach </w:t>
      </w:r>
      <w:r w:rsidR="00D64802">
        <w:rPr>
          <w:rFonts w:ascii="Arial" w:hAnsi="Arial" w:cs="Arial"/>
          <w:sz w:val="24"/>
          <w:szCs w:val="24"/>
        </w:rPr>
        <w:t>to fieldwork,</w:t>
      </w:r>
      <w:r w:rsidR="00596030">
        <w:rPr>
          <w:rFonts w:ascii="Arial" w:hAnsi="Arial" w:cs="Arial"/>
          <w:sz w:val="24"/>
          <w:szCs w:val="24"/>
        </w:rPr>
        <w:t xml:space="preserve"> including the content of advance letters and the reasons provided by respondents for refusal at previous waves, in ord</w:t>
      </w:r>
      <w:r w:rsidR="00D64802">
        <w:rPr>
          <w:rFonts w:ascii="Arial" w:hAnsi="Arial" w:cs="Arial"/>
          <w:sz w:val="24"/>
          <w:szCs w:val="24"/>
        </w:rPr>
        <w:t xml:space="preserve">er to identify </w:t>
      </w:r>
      <w:r w:rsidR="0079715E">
        <w:rPr>
          <w:rFonts w:ascii="Arial" w:hAnsi="Arial" w:cs="Arial"/>
          <w:sz w:val="24"/>
          <w:szCs w:val="24"/>
        </w:rPr>
        <w:t xml:space="preserve">the </w:t>
      </w:r>
      <w:r w:rsidR="00927BD7">
        <w:rPr>
          <w:rFonts w:ascii="Arial" w:hAnsi="Arial" w:cs="Arial"/>
          <w:sz w:val="24"/>
          <w:szCs w:val="24"/>
        </w:rPr>
        <w:t xml:space="preserve">best </w:t>
      </w:r>
      <w:r w:rsidR="00D64802">
        <w:rPr>
          <w:rFonts w:ascii="Arial" w:hAnsi="Arial" w:cs="Arial"/>
          <w:sz w:val="24"/>
          <w:szCs w:val="24"/>
        </w:rPr>
        <w:t>possible means for</w:t>
      </w:r>
      <w:r w:rsidR="00596030">
        <w:rPr>
          <w:rFonts w:ascii="Arial" w:hAnsi="Arial" w:cs="Arial"/>
          <w:sz w:val="24"/>
          <w:szCs w:val="24"/>
        </w:rPr>
        <w:t xml:space="preserve"> improving response rates.</w:t>
      </w:r>
      <w:r w:rsidR="0069463C">
        <w:rPr>
          <w:rFonts w:ascii="Arial" w:hAnsi="Arial" w:cs="Arial"/>
          <w:sz w:val="24"/>
          <w:szCs w:val="24"/>
        </w:rPr>
        <w:t xml:space="preserve"> Tenderers should also consider the po</w:t>
      </w:r>
      <w:r w:rsidR="00256EC1">
        <w:rPr>
          <w:rFonts w:ascii="Arial" w:hAnsi="Arial" w:cs="Arial"/>
          <w:sz w:val="24"/>
          <w:szCs w:val="24"/>
        </w:rPr>
        <w:t>ssibility of</w:t>
      </w:r>
      <w:r w:rsidR="0069463C">
        <w:rPr>
          <w:rFonts w:ascii="Arial" w:hAnsi="Arial" w:cs="Arial"/>
          <w:sz w:val="24"/>
          <w:szCs w:val="24"/>
        </w:rPr>
        <w:t xml:space="preserve"> non</w:t>
      </w:r>
      <w:r w:rsidR="007327EB">
        <w:rPr>
          <w:rFonts w:ascii="Arial" w:hAnsi="Arial" w:cs="Arial"/>
          <w:sz w:val="24"/>
          <w:szCs w:val="24"/>
        </w:rPr>
        <w:t>-</w:t>
      </w:r>
      <w:r w:rsidR="0069463C">
        <w:rPr>
          <w:rFonts w:ascii="Arial" w:hAnsi="Arial" w:cs="Arial"/>
          <w:sz w:val="24"/>
          <w:szCs w:val="24"/>
        </w:rPr>
        <w:t>response bias and suggest how best to deal with this.</w:t>
      </w:r>
      <w:r w:rsidR="009A02DD">
        <w:rPr>
          <w:rFonts w:ascii="Arial" w:hAnsi="Arial" w:cs="Arial"/>
          <w:sz w:val="24"/>
          <w:szCs w:val="24"/>
        </w:rPr>
        <w:t xml:space="preserve"> </w:t>
      </w:r>
      <w:r w:rsidR="0045617C">
        <w:rPr>
          <w:rFonts w:ascii="Arial" w:hAnsi="Arial" w:cs="Arial"/>
          <w:sz w:val="24"/>
          <w:szCs w:val="24"/>
        </w:rPr>
        <w:t>Tenderers should note that</w:t>
      </w:r>
      <w:r w:rsidR="00BE4836">
        <w:rPr>
          <w:rFonts w:ascii="Arial" w:hAnsi="Arial" w:cs="Arial"/>
          <w:sz w:val="24"/>
          <w:szCs w:val="24"/>
        </w:rPr>
        <w:t xml:space="preserve"> over the last two waves,</w:t>
      </w:r>
      <w:r w:rsidR="0045617C">
        <w:rPr>
          <w:rFonts w:ascii="Arial" w:hAnsi="Arial" w:cs="Arial"/>
          <w:sz w:val="24"/>
          <w:szCs w:val="24"/>
        </w:rPr>
        <w:t xml:space="preserve"> t</w:t>
      </w:r>
      <w:r w:rsidR="009A02DD">
        <w:rPr>
          <w:rFonts w:ascii="Arial" w:hAnsi="Arial" w:cs="Arial"/>
          <w:sz w:val="24"/>
          <w:szCs w:val="24"/>
        </w:rPr>
        <w:t xml:space="preserve">wo methodological reports have been produced, a level of effort analysis from Wave </w:t>
      </w:r>
      <w:r w:rsidR="00B0388B">
        <w:rPr>
          <w:rFonts w:ascii="Arial" w:hAnsi="Arial" w:cs="Arial"/>
          <w:sz w:val="24"/>
          <w:szCs w:val="24"/>
        </w:rPr>
        <w:t xml:space="preserve">2 </w:t>
      </w:r>
      <w:r w:rsidR="009A02DD">
        <w:rPr>
          <w:rFonts w:ascii="Arial" w:hAnsi="Arial" w:cs="Arial"/>
          <w:sz w:val="24"/>
          <w:szCs w:val="24"/>
        </w:rPr>
        <w:t xml:space="preserve">(looking at the impact of response rates on the estimation of population parameters), and an analysis of the impact of respondent incentives from Wave </w:t>
      </w:r>
      <w:r w:rsidR="00B0388B">
        <w:rPr>
          <w:rFonts w:ascii="Arial" w:hAnsi="Arial" w:cs="Arial"/>
          <w:sz w:val="24"/>
          <w:szCs w:val="24"/>
        </w:rPr>
        <w:t>3</w:t>
      </w:r>
      <w:r w:rsidR="009A02DD">
        <w:rPr>
          <w:rFonts w:ascii="Arial" w:hAnsi="Arial" w:cs="Arial"/>
          <w:sz w:val="24"/>
          <w:szCs w:val="24"/>
        </w:rPr>
        <w:t xml:space="preserve">. These reports are currently unpublished, but the Agency envisages that these will be published </w:t>
      </w:r>
      <w:r w:rsidR="0045617C">
        <w:rPr>
          <w:rFonts w:ascii="Arial" w:hAnsi="Arial" w:cs="Arial"/>
          <w:sz w:val="24"/>
          <w:szCs w:val="24"/>
        </w:rPr>
        <w:t>shortly (and if unpublished at the time of awarding the contract, the reports will be shared with the successful contractor).</w:t>
      </w:r>
    </w:p>
    <w:p w14:paraId="63CD0372" w14:textId="77777777" w:rsidR="00491907" w:rsidRDefault="00491907" w:rsidP="00F06520">
      <w:pPr>
        <w:spacing w:line="240" w:lineRule="auto"/>
        <w:jc w:val="both"/>
        <w:rPr>
          <w:rFonts w:ascii="Arial" w:hAnsi="Arial" w:cs="Arial"/>
          <w:sz w:val="24"/>
          <w:szCs w:val="24"/>
        </w:rPr>
      </w:pPr>
    </w:p>
    <w:p w14:paraId="4B0A2652" w14:textId="0CE269A5" w:rsidR="00491907" w:rsidRDefault="00346D58" w:rsidP="00F06520">
      <w:pPr>
        <w:spacing w:line="240" w:lineRule="auto"/>
        <w:jc w:val="both"/>
        <w:rPr>
          <w:rFonts w:ascii="Arial" w:hAnsi="Arial" w:cs="Arial"/>
          <w:sz w:val="24"/>
          <w:szCs w:val="24"/>
        </w:rPr>
      </w:pPr>
      <w:r>
        <w:rPr>
          <w:rFonts w:ascii="Arial" w:hAnsi="Arial" w:cs="Arial"/>
          <w:sz w:val="24"/>
          <w:szCs w:val="24"/>
        </w:rPr>
        <w:t xml:space="preserve">3.3.5. </w:t>
      </w:r>
      <w:r w:rsidR="00491907">
        <w:rPr>
          <w:rFonts w:ascii="Arial" w:hAnsi="Arial" w:cs="Arial"/>
          <w:sz w:val="24"/>
          <w:szCs w:val="24"/>
        </w:rPr>
        <w:t>The Agency envisages that</w:t>
      </w:r>
      <w:r w:rsidR="00D64802">
        <w:rPr>
          <w:rFonts w:ascii="Arial" w:hAnsi="Arial" w:cs="Arial"/>
          <w:sz w:val="24"/>
          <w:szCs w:val="24"/>
        </w:rPr>
        <w:t xml:space="preserve"> as far as possible,</w:t>
      </w:r>
      <w:r w:rsidR="00491907">
        <w:rPr>
          <w:rFonts w:ascii="Arial" w:hAnsi="Arial" w:cs="Arial"/>
          <w:sz w:val="24"/>
          <w:szCs w:val="24"/>
        </w:rPr>
        <w:t xml:space="preserve"> fieldwork should generally take place at an even rate across the fieldwork period, with a similar proportion of interviews being conducted each week. Tenderers should outline how </w:t>
      </w:r>
      <w:r>
        <w:rPr>
          <w:rFonts w:ascii="Arial" w:hAnsi="Arial" w:cs="Arial"/>
          <w:sz w:val="24"/>
          <w:szCs w:val="24"/>
        </w:rPr>
        <w:t>they would seek to achieve this</w:t>
      </w:r>
      <w:r w:rsidR="00727205">
        <w:rPr>
          <w:rFonts w:ascii="Arial" w:hAnsi="Arial" w:cs="Arial"/>
          <w:sz w:val="24"/>
          <w:szCs w:val="24"/>
        </w:rPr>
        <w:t>. The Agency will also require regular reports on fieldwork progress, and tenderers should provide proposals for how, and how frequently they would do this, and with what frequency.</w:t>
      </w:r>
    </w:p>
    <w:p w14:paraId="51DB175C" w14:textId="51B1E333" w:rsidR="0021333A" w:rsidRDefault="0021333A" w:rsidP="00F06520">
      <w:pPr>
        <w:spacing w:line="240" w:lineRule="auto"/>
        <w:jc w:val="both"/>
        <w:rPr>
          <w:rFonts w:ascii="Arial" w:hAnsi="Arial" w:cs="Arial"/>
          <w:i/>
          <w:sz w:val="24"/>
          <w:szCs w:val="24"/>
        </w:rPr>
      </w:pPr>
    </w:p>
    <w:p w14:paraId="2F570EA0" w14:textId="6B8B8A31" w:rsidR="00D64802" w:rsidRDefault="00D64802" w:rsidP="00F06520">
      <w:pPr>
        <w:spacing w:line="240" w:lineRule="auto"/>
        <w:jc w:val="both"/>
        <w:rPr>
          <w:rFonts w:ascii="Arial" w:hAnsi="Arial" w:cs="Arial"/>
          <w:sz w:val="24"/>
          <w:szCs w:val="24"/>
        </w:rPr>
      </w:pPr>
      <w:r>
        <w:rPr>
          <w:rFonts w:ascii="Arial" w:hAnsi="Arial" w:cs="Arial"/>
          <w:sz w:val="24"/>
          <w:szCs w:val="24"/>
        </w:rPr>
        <w:t xml:space="preserve">3.3.6. In proposals for the fieldwork stage, tenderers should outline and justify how they would best provide an effective briefing for interviewers (at Wave 3 a video briefing was produced, but tenderers are invited to comment on such an approach and suggest their own, if relevant). Tenderers should also outline more generally how they would best ensure that interviews </w:t>
      </w:r>
      <w:r w:rsidR="0069463C">
        <w:rPr>
          <w:rFonts w:ascii="Arial" w:hAnsi="Arial" w:cs="Arial"/>
          <w:sz w:val="24"/>
          <w:szCs w:val="24"/>
        </w:rPr>
        <w:t xml:space="preserve">and data recording </w:t>
      </w:r>
      <w:r>
        <w:rPr>
          <w:rFonts w:ascii="Arial" w:hAnsi="Arial" w:cs="Arial"/>
          <w:sz w:val="24"/>
          <w:szCs w:val="24"/>
        </w:rPr>
        <w:t xml:space="preserve">are carried out to a </w:t>
      </w:r>
      <w:r>
        <w:rPr>
          <w:rFonts w:ascii="Arial" w:hAnsi="Arial" w:cs="Arial"/>
          <w:sz w:val="24"/>
          <w:szCs w:val="24"/>
        </w:rPr>
        <w:lastRenderedPageBreak/>
        <w:t xml:space="preserve">high standard, to minimise </w:t>
      </w:r>
      <w:r w:rsidR="0069463C">
        <w:rPr>
          <w:rFonts w:ascii="Arial" w:hAnsi="Arial" w:cs="Arial"/>
          <w:sz w:val="24"/>
          <w:szCs w:val="24"/>
        </w:rPr>
        <w:t>measurement error, for example, through interviewer effects.</w:t>
      </w:r>
    </w:p>
    <w:p w14:paraId="4E22021B" w14:textId="77777777" w:rsidR="00D64802" w:rsidRDefault="00D64802" w:rsidP="00F06520">
      <w:pPr>
        <w:spacing w:line="240" w:lineRule="auto"/>
        <w:jc w:val="both"/>
        <w:rPr>
          <w:rFonts w:ascii="Arial" w:hAnsi="Arial" w:cs="Arial"/>
          <w:sz w:val="24"/>
          <w:szCs w:val="24"/>
        </w:rPr>
      </w:pPr>
    </w:p>
    <w:p w14:paraId="37991CF9" w14:textId="69E1107B" w:rsidR="00A0548C" w:rsidRDefault="00D64802" w:rsidP="00F06520">
      <w:pPr>
        <w:spacing w:line="240" w:lineRule="auto"/>
        <w:jc w:val="both"/>
        <w:rPr>
          <w:rFonts w:ascii="Arial" w:hAnsi="Arial" w:cs="Arial"/>
          <w:sz w:val="24"/>
          <w:szCs w:val="24"/>
        </w:rPr>
      </w:pPr>
      <w:r>
        <w:rPr>
          <w:rFonts w:ascii="Arial" w:hAnsi="Arial" w:cs="Arial"/>
          <w:sz w:val="24"/>
          <w:szCs w:val="24"/>
        </w:rPr>
        <w:t xml:space="preserve">3.3.7. </w:t>
      </w:r>
      <w:r w:rsidR="0020095F">
        <w:rPr>
          <w:rFonts w:ascii="Arial" w:hAnsi="Arial" w:cs="Arial"/>
          <w:sz w:val="24"/>
          <w:szCs w:val="24"/>
        </w:rPr>
        <w:t>Please n</w:t>
      </w:r>
      <w:r w:rsidR="00A0548C">
        <w:rPr>
          <w:rFonts w:ascii="Arial" w:hAnsi="Arial" w:cs="Arial"/>
          <w:sz w:val="24"/>
          <w:szCs w:val="24"/>
        </w:rPr>
        <w:t>ote</w:t>
      </w:r>
      <w:r>
        <w:rPr>
          <w:rFonts w:ascii="Arial" w:hAnsi="Arial" w:cs="Arial"/>
          <w:sz w:val="24"/>
          <w:szCs w:val="24"/>
        </w:rPr>
        <w:t xml:space="preserve"> that</w:t>
      </w:r>
      <w:r w:rsidR="00927BD7">
        <w:rPr>
          <w:rFonts w:ascii="Arial" w:hAnsi="Arial" w:cs="Arial"/>
          <w:sz w:val="24"/>
          <w:szCs w:val="24"/>
        </w:rPr>
        <w:t xml:space="preserve">, in </w:t>
      </w:r>
      <w:r>
        <w:rPr>
          <w:rFonts w:ascii="Arial" w:hAnsi="Arial" w:cs="Arial"/>
          <w:sz w:val="24"/>
          <w:szCs w:val="24"/>
        </w:rPr>
        <w:t>line with the Welsh Language Act 1993, where the FSA</w:t>
      </w:r>
      <w:r w:rsidR="00180C25">
        <w:rPr>
          <w:rFonts w:ascii="Arial" w:hAnsi="Arial" w:cs="Arial"/>
          <w:sz w:val="24"/>
          <w:szCs w:val="24"/>
        </w:rPr>
        <w:t xml:space="preserve"> communicates with the public in Wales, it must treat the English and Welsh languages equally. Research carried out on behalf of the Agency is subject to these provisions. Therefore, where Wales is included in the sample, contractors will be required to make provisions for:</w:t>
      </w:r>
    </w:p>
    <w:p w14:paraId="303A12FC" w14:textId="77777777" w:rsidR="00180C25" w:rsidRDefault="00180C25" w:rsidP="00CD792A">
      <w:pPr>
        <w:spacing w:line="240" w:lineRule="auto"/>
        <w:jc w:val="both"/>
        <w:rPr>
          <w:rFonts w:ascii="Arial" w:hAnsi="Arial" w:cs="Arial"/>
          <w:sz w:val="24"/>
          <w:szCs w:val="24"/>
        </w:rPr>
      </w:pPr>
    </w:p>
    <w:p w14:paraId="2695A1D8" w14:textId="6978F4B3" w:rsidR="00180C25" w:rsidRDefault="00180C25" w:rsidP="004E2B97">
      <w:pPr>
        <w:pStyle w:val="ListParagraph"/>
        <w:numPr>
          <w:ilvl w:val="0"/>
          <w:numId w:val="7"/>
        </w:numPr>
        <w:spacing w:line="240" w:lineRule="auto"/>
        <w:jc w:val="both"/>
        <w:rPr>
          <w:rFonts w:ascii="Arial" w:hAnsi="Arial" w:cs="Arial"/>
          <w:sz w:val="24"/>
          <w:szCs w:val="24"/>
        </w:rPr>
      </w:pPr>
      <w:r>
        <w:rPr>
          <w:rFonts w:ascii="Arial" w:hAnsi="Arial" w:cs="Arial"/>
          <w:sz w:val="24"/>
          <w:szCs w:val="24"/>
        </w:rPr>
        <w:t>Issuing bilingual invitation letters in both English and Welsh to sample units in Wales</w:t>
      </w:r>
    </w:p>
    <w:p w14:paraId="6050585C" w14:textId="70EF7E5D" w:rsidR="00180C25" w:rsidRDefault="00180C25" w:rsidP="004E2B97">
      <w:pPr>
        <w:pStyle w:val="ListParagraph"/>
        <w:numPr>
          <w:ilvl w:val="0"/>
          <w:numId w:val="7"/>
        </w:numPr>
        <w:spacing w:line="240" w:lineRule="auto"/>
        <w:jc w:val="both"/>
        <w:rPr>
          <w:rFonts w:ascii="Arial" w:hAnsi="Arial" w:cs="Arial"/>
          <w:sz w:val="24"/>
          <w:szCs w:val="24"/>
        </w:rPr>
      </w:pPr>
      <w:r>
        <w:rPr>
          <w:rFonts w:ascii="Arial" w:hAnsi="Arial" w:cs="Arial"/>
          <w:sz w:val="24"/>
          <w:szCs w:val="24"/>
        </w:rPr>
        <w:t>Providing a Welsh</w:t>
      </w:r>
      <w:r w:rsidR="00712C59">
        <w:rPr>
          <w:rFonts w:ascii="Arial" w:hAnsi="Arial" w:cs="Arial"/>
          <w:sz w:val="24"/>
          <w:szCs w:val="24"/>
        </w:rPr>
        <w:t>-</w:t>
      </w:r>
      <w:r>
        <w:rPr>
          <w:rFonts w:ascii="Arial" w:hAnsi="Arial" w:cs="Arial"/>
          <w:sz w:val="24"/>
          <w:szCs w:val="24"/>
        </w:rPr>
        <w:t>language speaking service to answer telephone queries for Welsh speakers</w:t>
      </w:r>
    </w:p>
    <w:p w14:paraId="055A9964" w14:textId="10B0558D" w:rsidR="00180C25" w:rsidRDefault="00180C25" w:rsidP="004E2B97">
      <w:pPr>
        <w:pStyle w:val="ListParagraph"/>
        <w:numPr>
          <w:ilvl w:val="0"/>
          <w:numId w:val="7"/>
        </w:numPr>
        <w:spacing w:line="240" w:lineRule="auto"/>
        <w:jc w:val="both"/>
        <w:rPr>
          <w:rFonts w:ascii="Arial" w:hAnsi="Arial" w:cs="Arial"/>
          <w:sz w:val="24"/>
          <w:szCs w:val="24"/>
        </w:rPr>
      </w:pPr>
      <w:r>
        <w:rPr>
          <w:rFonts w:ascii="Arial" w:hAnsi="Arial" w:cs="Arial"/>
          <w:sz w:val="24"/>
          <w:szCs w:val="24"/>
        </w:rPr>
        <w:t xml:space="preserve">Offering </w:t>
      </w:r>
      <w:r w:rsidR="00D64802">
        <w:rPr>
          <w:rFonts w:ascii="Arial" w:hAnsi="Arial" w:cs="Arial"/>
          <w:sz w:val="24"/>
          <w:szCs w:val="24"/>
        </w:rPr>
        <w:t>respondents</w:t>
      </w:r>
      <w:r>
        <w:rPr>
          <w:rFonts w:ascii="Arial" w:hAnsi="Arial" w:cs="Arial"/>
          <w:sz w:val="24"/>
          <w:szCs w:val="24"/>
        </w:rPr>
        <w:t xml:space="preserve"> in Wales the opportunity to undertake a face-to-face interview in the language of their choice (i.e. English or Welsh).</w:t>
      </w:r>
    </w:p>
    <w:p w14:paraId="35EA1EFE" w14:textId="77777777" w:rsidR="00180C25" w:rsidRDefault="00180C25" w:rsidP="00180C25">
      <w:pPr>
        <w:spacing w:line="240" w:lineRule="auto"/>
        <w:ind w:left="720"/>
        <w:jc w:val="both"/>
        <w:rPr>
          <w:rFonts w:ascii="Arial" w:hAnsi="Arial" w:cs="Arial"/>
          <w:sz w:val="24"/>
          <w:szCs w:val="24"/>
        </w:rPr>
      </w:pPr>
    </w:p>
    <w:p w14:paraId="4FB59436" w14:textId="7129FBCF" w:rsidR="00180C25" w:rsidRPr="00180C25" w:rsidRDefault="00180C25" w:rsidP="00F06520">
      <w:pPr>
        <w:spacing w:line="240" w:lineRule="auto"/>
        <w:jc w:val="both"/>
        <w:rPr>
          <w:rFonts w:ascii="Arial" w:hAnsi="Arial" w:cs="Arial"/>
          <w:sz w:val="24"/>
          <w:szCs w:val="24"/>
        </w:rPr>
      </w:pPr>
      <w:r w:rsidRPr="00712C59">
        <w:rPr>
          <w:rFonts w:ascii="Arial" w:hAnsi="Arial" w:cs="Arial"/>
          <w:sz w:val="24"/>
          <w:szCs w:val="24"/>
        </w:rPr>
        <w:t>The FSA has an internal Welsh Language Unit who will need to be consulted on Welsh language/translation arrangements. In some cases the Unit may be able to undertake the necessary translation work in-house, or will be able to advise on FSA-approved translation contractors. These contractors have been approved following a rigorous procurement process where every aspect of the work has been thoroughly tested, and we are not able to accept work from contractors who have not been through this process. The Unit should be consulted at the earliest possible opportunity to allow ample time for making translation arrangements.</w:t>
      </w:r>
      <w:r w:rsidR="00712C59">
        <w:rPr>
          <w:rFonts w:ascii="Arial" w:hAnsi="Arial" w:cs="Arial"/>
          <w:sz w:val="24"/>
          <w:szCs w:val="24"/>
        </w:rPr>
        <w:t xml:space="preserve"> Note that costs for translation to Welsh will be borne by the Agency, so tenderers should not include these in any cost estimates. However, the successful contractor will need to make provisions for the Welsh-language telephone query service and Welsh-language interviews. In practice requests for these particular services are relatively rare, but tenderers should outline any costs involved.</w:t>
      </w:r>
    </w:p>
    <w:p w14:paraId="50F1E13D" w14:textId="634173DB" w:rsidR="00180C25" w:rsidRDefault="0069463C" w:rsidP="00F06520">
      <w:pPr>
        <w:spacing w:line="240" w:lineRule="auto"/>
        <w:jc w:val="both"/>
        <w:rPr>
          <w:rFonts w:ascii="Arial" w:hAnsi="Arial" w:cs="Arial"/>
          <w:i/>
          <w:sz w:val="24"/>
          <w:szCs w:val="24"/>
        </w:rPr>
      </w:pPr>
      <w:r>
        <w:rPr>
          <w:rFonts w:ascii="Arial" w:hAnsi="Arial" w:cs="Arial"/>
          <w:i/>
          <w:sz w:val="24"/>
          <w:szCs w:val="24"/>
        </w:rPr>
        <w:tab/>
      </w:r>
    </w:p>
    <w:p w14:paraId="1474F358" w14:textId="230A58B0" w:rsidR="0021333A" w:rsidRDefault="007F311A" w:rsidP="00F06520">
      <w:pPr>
        <w:spacing w:line="240" w:lineRule="auto"/>
        <w:jc w:val="both"/>
        <w:rPr>
          <w:rFonts w:ascii="Arial" w:hAnsi="Arial" w:cs="Arial"/>
          <w:i/>
          <w:sz w:val="24"/>
          <w:szCs w:val="24"/>
        </w:rPr>
      </w:pPr>
      <w:r>
        <w:rPr>
          <w:rFonts w:ascii="Arial" w:hAnsi="Arial" w:cs="Arial"/>
          <w:i/>
          <w:sz w:val="24"/>
          <w:szCs w:val="24"/>
        </w:rPr>
        <w:t xml:space="preserve">3.4. </w:t>
      </w:r>
      <w:r w:rsidR="0021333A">
        <w:rPr>
          <w:rFonts w:ascii="Arial" w:hAnsi="Arial" w:cs="Arial"/>
          <w:i/>
          <w:sz w:val="24"/>
          <w:szCs w:val="24"/>
        </w:rPr>
        <w:t>Data Analysis</w:t>
      </w:r>
    </w:p>
    <w:p w14:paraId="4AE95985" w14:textId="77777777" w:rsidR="008D72C2" w:rsidRDefault="008D72C2" w:rsidP="00F06520">
      <w:pPr>
        <w:spacing w:line="240" w:lineRule="auto"/>
        <w:jc w:val="both"/>
        <w:rPr>
          <w:rFonts w:ascii="Arial" w:hAnsi="Arial" w:cs="Arial"/>
          <w:i/>
          <w:sz w:val="24"/>
          <w:szCs w:val="24"/>
        </w:rPr>
      </w:pPr>
    </w:p>
    <w:p w14:paraId="1407141B" w14:textId="35249620" w:rsidR="006E7E5A" w:rsidRDefault="00346D58" w:rsidP="00F06520">
      <w:pPr>
        <w:spacing w:line="240" w:lineRule="auto"/>
        <w:jc w:val="both"/>
        <w:rPr>
          <w:rFonts w:ascii="Arial" w:hAnsi="Arial" w:cs="Arial"/>
          <w:sz w:val="24"/>
          <w:szCs w:val="24"/>
        </w:rPr>
      </w:pPr>
      <w:r>
        <w:rPr>
          <w:rFonts w:ascii="Arial" w:hAnsi="Arial" w:cs="Arial"/>
          <w:sz w:val="24"/>
          <w:szCs w:val="24"/>
        </w:rPr>
        <w:t xml:space="preserve">3.4.1. </w:t>
      </w:r>
      <w:r w:rsidR="008D72C2">
        <w:rPr>
          <w:rFonts w:ascii="Arial" w:hAnsi="Arial" w:cs="Arial"/>
          <w:sz w:val="24"/>
          <w:szCs w:val="24"/>
        </w:rPr>
        <w:t>The successful contractor will have a proven track record of applying a range of statistical techniques to the analysis of large</w:t>
      </w:r>
      <w:r w:rsidR="009C232E">
        <w:rPr>
          <w:rFonts w:ascii="Arial" w:hAnsi="Arial" w:cs="Arial"/>
          <w:sz w:val="24"/>
          <w:szCs w:val="24"/>
        </w:rPr>
        <w:t xml:space="preserve"> quantitative </w:t>
      </w:r>
      <w:r w:rsidR="00DD2C47">
        <w:rPr>
          <w:rFonts w:ascii="Arial" w:hAnsi="Arial" w:cs="Arial"/>
          <w:sz w:val="24"/>
          <w:szCs w:val="24"/>
        </w:rPr>
        <w:t xml:space="preserve">random-probability </w:t>
      </w:r>
      <w:r w:rsidR="009C232E">
        <w:rPr>
          <w:rFonts w:ascii="Arial" w:hAnsi="Arial" w:cs="Arial"/>
          <w:sz w:val="24"/>
          <w:szCs w:val="24"/>
        </w:rPr>
        <w:t>datasets</w:t>
      </w:r>
      <w:r w:rsidR="006E7E5A">
        <w:rPr>
          <w:rFonts w:ascii="Arial" w:hAnsi="Arial" w:cs="Arial"/>
          <w:sz w:val="24"/>
          <w:szCs w:val="24"/>
        </w:rPr>
        <w:t xml:space="preserve">. </w:t>
      </w:r>
      <w:r w:rsidR="009C232E">
        <w:rPr>
          <w:rFonts w:ascii="Arial" w:hAnsi="Arial" w:cs="Arial"/>
          <w:sz w:val="24"/>
          <w:szCs w:val="24"/>
        </w:rPr>
        <w:t xml:space="preserve">Tenderers should note that the Agency has contracted secondary analysis of Food and You data separately. Therefore, while the successful contractor will not be required to undertake detailed secondary analysis, </w:t>
      </w:r>
      <w:r w:rsidR="0069463C">
        <w:rPr>
          <w:rFonts w:ascii="Arial" w:hAnsi="Arial" w:cs="Arial"/>
          <w:sz w:val="24"/>
          <w:szCs w:val="24"/>
        </w:rPr>
        <w:t xml:space="preserve">they should be able to demonstrate </w:t>
      </w:r>
      <w:r w:rsidR="009C232E">
        <w:rPr>
          <w:rFonts w:ascii="Arial" w:hAnsi="Arial" w:cs="Arial"/>
          <w:sz w:val="24"/>
          <w:szCs w:val="24"/>
        </w:rPr>
        <w:t>strong statistical skills in terms of sample weighting, producing derived variables, statistical significance testing, and compari</w:t>
      </w:r>
      <w:r>
        <w:rPr>
          <w:rFonts w:ascii="Arial" w:hAnsi="Arial" w:cs="Arial"/>
          <w:sz w:val="24"/>
          <w:szCs w:val="24"/>
        </w:rPr>
        <w:t>ng data across several waves of a survey</w:t>
      </w:r>
      <w:r w:rsidR="009C232E">
        <w:rPr>
          <w:rFonts w:ascii="Arial" w:hAnsi="Arial" w:cs="Arial"/>
          <w:sz w:val="24"/>
          <w:szCs w:val="24"/>
        </w:rPr>
        <w:t>.</w:t>
      </w:r>
    </w:p>
    <w:p w14:paraId="7C29CE20" w14:textId="77777777" w:rsidR="006E7E5A" w:rsidRDefault="006E7E5A" w:rsidP="00F06520">
      <w:pPr>
        <w:spacing w:line="240" w:lineRule="auto"/>
        <w:jc w:val="both"/>
        <w:rPr>
          <w:rFonts w:ascii="Arial" w:hAnsi="Arial" w:cs="Arial"/>
          <w:sz w:val="24"/>
          <w:szCs w:val="24"/>
        </w:rPr>
      </w:pPr>
    </w:p>
    <w:p w14:paraId="23F38392" w14:textId="741AA6C1" w:rsidR="00051B3D" w:rsidRDefault="00346D58" w:rsidP="00F06520">
      <w:pPr>
        <w:spacing w:line="240" w:lineRule="auto"/>
        <w:jc w:val="both"/>
        <w:rPr>
          <w:rFonts w:ascii="Arial" w:hAnsi="Arial" w:cs="Arial"/>
          <w:sz w:val="24"/>
          <w:szCs w:val="24"/>
        </w:rPr>
      </w:pPr>
      <w:r>
        <w:rPr>
          <w:rFonts w:ascii="Arial" w:hAnsi="Arial" w:cs="Arial"/>
          <w:sz w:val="24"/>
          <w:szCs w:val="24"/>
        </w:rPr>
        <w:t xml:space="preserve">3.4.2. </w:t>
      </w:r>
      <w:r w:rsidR="0079715E">
        <w:rPr>
          <w:rFonts w:ascii="Arial" w:hAnsi="Arial" w:cs="Arial"/>
          <w:sz w:val="24"/>
          <w:szCs w:val="24"/>
        </w:rPr>
        <w:t>Depending on confirmation of whether the survey is to run in all four UK countries, t</w:t>
      </w:r>
      <w:r w:rsidR="006E7E5A">
        <w:rPr>
          <w:rFonts w:ascii="Arial" w:hAnsi="Arial" w:cs="Arial"/>
          <w:sz w:val="24"/>
          <w:szCs w:val="24"/>
        </w:rPr>
        <w:t xml:space="preserve">he contractor </w:t>
      </w:r>
      <w:r w:rsidR="0079715E">
        <w:rPr>
          <w:rFonts w:ascii="Arial" w:hAnsi="Arial" w:cs="Arial"/>
          <w:sz w:val="24"/>
          <w:szCs w:val="24"/>
        </w:rPr>
        <w:t xml:space="preserve">may </w:t>
      </w:r>
      <w:r w:rsidR="006E7E5A">
        <w:rPr>
          <w:rFonts w:ascii="Arial" w:hAnsi="Arial" w:cs="Arial"/>
          <w:sz w:val="24"/>
          <w:szCs w:val="24"/>
        </w:rPr>
        <w:t>be required to analyse data to produce UK-level statistics</w:t>
      </w:r>
      <w:r w:rsidR="00531026">
        <w:rPr>
          <w:rFonts w:ascii="Arial" w:hAnsi="Arial" w:cs="Arial"/>
          <w:sz w:val="24"/>
          <w:szCs w:val="24"/>
        </w:rPr>
        <w:t>.</w:t>
      </w:r>
      <w:r w:rsidR="0079715E">
        <w:rPr>
          <w:rFonts w:ascii="Arial" w:hAnsi="Arial" w:cs="Arial"/>
          <w:sz w:val="24"/>
          <w:szCs w:val="24"/>
        </w:rPr>
        <w:t xml:space="preserve"> If the survey is not run in one</w:t>
      </w:r>
      <w:r w:rsidR="00122EA0">
        <w:rPr>
          <w:rFonts w:ascii="Arial" w:hAnsi="Arial" w:cs="Arial"/>
          <w:sz w:val="24"/>
          <w:szCs w:val="24"/>
        </w:rPr>
        <w:t xml:space="preserve"> or more countries,</w:t>
      </w:r>
      <w:r w:rsidR="0079715E">
        <w:rPr>
          <w:rFonts w:ascii="Arial" w:hAnsi="Arial" w:cs="Arial"/>
          <w:sz w:val="24"/>
          <w:szCs w:val="24"/>
        </w:rPr>
        <w:t xml:space="preserve"> UK</w:t>
      </w:r>
      <w:r w:rsidR="00122EA0">
        <w:rPr>
          <w:rFonts w:ascii="Arial" w:hAnsi="Arial" w:cs="Arial"/>
          <w:sz w:val="24"/>
          <w:szCs w:val="24"/>
        </w:rPr>
        <w:t>-level statistics and a UK-level</w:t>
      </w:r>
      <w:r w:rsidR="0079715E">
        <w:rPr>
          <w:rFonts w:ascii="Arial" w:hAnsi="Arial" w:cs="Arial"/>
          <w:sz w:val="24"/>
          <w:szCs w:val="24"/>
        </w:rPr>
        <w:t xml:space="preserve"> report will not be commissioned.</w:t>
      </w:r>
      <w:r w:rsidR="00531026">
        <w:rPr>
          <w:rFonts w:ascii="Arial" w:hAnsi="Arial" w:cs="Arial"/>
          <w:sz w:val="24"/>
          <w:szCs w:val="24"/>
        </w:rPr>
        <w:t xml:space="preserve"> </w:t>
      </w:r>
      <w:r w:rsidR="00122EA0">
        <w:rPr>
          <w:rFonts w:ascii="Arial" w:hAnsi="Arial" w:cs="Arial"/>
          <w:sz w:val="24"/>
          <w:szCs w:val="24"/>
        </w:rPr>
        <w:t xml:space="preserve">If commissioned, UK-level statistics will only be produced for those sections of the questionnaire that were asked in all four </w:t>
      </w:r>
      <w:r w:rsidR="00122EA0">
        <w:rPr>
          <w:rFonts w:ascii="Arial" w:hAnsi="Arial" w:cs="Arial"/>
          <w:sz w:val="24"/>
          <w:szCs w:val="24"/>
        </w:rPr>
        <w:lastRenderedPageBreak/>
        <w:t xml:space="preserve">countries (i.e. the additional questions in a 60 minute questionnaire would only be analysed at UK-level if the longer questionnaire was extended to all four questions). </w:t>
      </w:r>
      <w:r w:rsidR="00531026">
        <w:rPr>
          <w:rFonts w:ascii="Arial" w:hAnsi="Arial" w:cs="Arial"/>
          <w:sz w:val="24"/>
          <w:szCs w:val="24"/>
        </w:rPr>
        <w:t>Where questions have been asked at previous waves, statistics should be calculated across all available waves in order to investigate changes over time.</w:t>
      </w:r>
      <w:r>
        <w:rPr>
          <w:rFonts w:ascii="Arial" w:hAnsi="Arial" w:cs="Arial"/>
          <w:sz w:val="24"/>
          <w:szCs w:val="24"/>
        </w:rPr>
        <w:t xml:space="preserve"> The contractor will be provided with a full dataset from previous waves from which to calculate wave-on-wave changes.</w:t>
      </w:r>
      <w:r w:rsidR="00531026">
        <w:rPr>
          <w:rFonts w:ascii="Arial" w:hAnsi="Arial" w:cs="Arial"/>
          <w:sz w:val="24"/>
          <w:szCs w:val="24"/>
        </w:rPr>
        <w:t xml:space="preserve"> The contractor will also produce statistics for a number of demographic and socio-economic variables, in order to investigate sub-group differences. These variables will be confirmed </w:t>
      </w:r>
      <w:r w:rsidR="00051B3D">
        <w:rPr>
          <w:rFonts w:ascii="Arial" w:hAnsi="Arial" w:cs="Arial"/>
          <w:sz w:val="24"/>
          <w:szCs w:val="24"/>
        </w:rPr>
        <w:t>with the successful contractor</w:t>
      </w:r>
      <w:r w:rsidR="00531026">
        <w:rPr>
          <w:rFonts w:ascii="Arial" w:hAnsi="Arial" w:cs="Arial"/>
          <w:sz w:val="24"/>
          <w:szCs w:val="24"/>
        </w:rPr>
        <w:t>, but are likely to be simil</w:t>
      </w:r>
      <w:r w:rsidR="000C66BD">
        <w:rPr>
          <w:rFonts w:ascii="Arial" w:hAnsi="Arial" w:cs="Arial"/>
          <w:sz w:val="24"/>
          <w:szCs w:val="24"/>
        </w:rPr>
        <w:t>ar to the variables investigated as part of the data analysis done at Wave 3, that is,</w:t>
      </w:r>
      <w:r w:rsidR="00531026">
        <w:rPr>
          <w:rFonts w:ascii="Arial" w:hAnsi="Arial" w:cs="Arial"/>
          <w:sz w:val="24"/>
          <w:szCs w:val="24"/>
        </w:rPr>
        <w:t xml:space="preserve"> age, gender, country of residence, household size, presence of children in the household, income, socio-economic classification, and working status. Of these, age and gender were </w:t>
      </w:r>
      <w:r w:rsidR="00A74C89">
        <w:rPr>
          <w:rFonts w:ascii="Arial" w:hAnsi="Arial" w:cs="Arial"/>
          <w:sz w:val="24"/>
          <w:szCs w:val="24"/>
        </w:rPr>
        <w:t>c</w:t>
      </w:r>
      <w:r w:rsidR="00AB6311">
        <w:rPr>
          <w:rFonts w:ascii="Arial" w:hAnsi="Arial" w:cs="Arial"/>
          <w:sz w:val="24"/>
          <w:szCs w:val="24"/>
        </w:rPr>
        <w:t>onsidered across Waves 1-3, while</w:t>
      </w:r>
      <w:r w:rsidR="00A74C89">
        <w:rPr>
          <w:rFonts w:ascii="Arial" w:hAnsi="Arial" w:cs="Arial"/>
          <w:sz w:val="24"/>
          <w:szCs w:val="24"/>
        </w:rPr>
        <w:t xml:space="preserve"> the other variable</w:t>
      </w:r>
      <w:r w:rsidR="00AB6311">
        <w:rPr>
          <w:rFonts w:ascii="Arial" w:hAnsi="Arial" w:cs="Arial"/>
          <w:sz w:val="24"/>
          <w:szCs w:val="24"/>
        </w:rPr>
        <w:t>s</w:t>
      </w:r>
      <w:r w:rsidR="000C66BD">
        <w:rPr>
          <w:rFonts w:ascii="Arial" w:hAnsi="Arial" w:cs="Arial"/>
          <w:sz w:val="24"/>
          <w:szCs w:val="24"/>
        </w:rPr>
        <w:t xml:space="preserve"> were only considered at Wave 3</w:t>
      </w:r>
      <w:r w:rsidR="00A74C89">
        <w:rPr>
          <w:rFonts w:ascii="Arial" w:hAnsi="Arial" w:cs="Arial"/>
          <w:sz w:val="24"/>
          <w:szCs w:val="24"/>
        </w:rPr>
        <w:t>.</w:t>
      </w:r>
      <w:r w:rsidR="007E1B71" w:rsidRPr="007E1B71">
        <w:rPr>
          <w:rFonts w:ascii="Arial" w:hAnsi="Arial" w:cs="Arial"/>
          <w:sz w:val="24"/>
          <w:szCs w:val="24"/>
        </w:rPr>
        <w:t xml:space="preserve"> </w:t>
      </w:r>
      <w:r w:rsidR="0044547A">
        <w:rPr>
          <w:rFonts w:ascii="Arial" w:hAnsi="Arial" w:cs="Arial"/>
          <w:sz w:val="24"/>
          <w:szCs w:val="24"/>
        </w:rPr>
        <w:t>It is also likely that the successful</w:t>
      </w:r>
      <w:r w:rsidR="00DD2C47">
        <w:rPr>
          <w:rFonts w:ascii="Arial" w:hAnsi="Arial" w:cs="Arial"/>
          <w:sz w:val="24"/>
          <w:szCs w:val="24"/>
        </w:rPr>
        <w:t xml:space="preserve"> contractor </w:t>
      </w:r>
      <w:r w:rsidR="0044547A">
        <w:rPr>
          <w:rFonts w:ascii="Arial" w:hAnsi="Arial" w:cs="Arial"/>
          <w:sz w:val="24"/>
          <w:szCs w:val="24"/>
        </w:rPr>
        <w:t>will</w:t>
      </w:r>
      <w:r w:rsidR="00DD2C47">
        <w:rPr>
          <w:rFonts w:ascii="Arial" w:hAnsi="Arial" w:cs="Arial"/>
          <w:sz w:val="24"/>
          <w:szCs w:val="24"/>
        </w:rPr>
        <w:t xml:space="preserve"> be required to</w:t>
      </w:r>
      <w:r w:rsidR="0044547A">
        <w:rPr>
          <w:rFonts w:ascii="Arial" w:hAnsi="Arial" w:cs="Arial"/>
          <w:sz w:val="24"/>
          <w:szCs w:val="24"/>
        </w:rPr>
        <w:t xml:space="preserve"> derive values for the Agency’s Index of Recommended Practice, a composite measure based on a respondent’s answers to a number of domestic food safety variables. This did not feature in the Wave 3 reporting as the index was undergoing redevelopment at the time, so tenderers should see Wave 2 reports for examples of how this was presented. The successful contractor will be provided with the information necessary to derive the index values.</w:t>
      </w:r>
    </w:p>
    <w:p w14:paraId="34CDA5D4" w14:textId="77777777" w:rsidR="00210E8F" w:rsidRDefault="00210E8F" w:rsidP="00F06520">
      <w:pPr>
        <w:spacing w:line="240" w:lineRule="auto"/>
        <w:jc w:val="both"/>
        <w:rPr>
          <w:rFonts w:ascii="Arial" w:hAnsi="Arial" w:cs="Arial"/>
          <w:sz w:val="24"/>
          <w:szCs w:val="24"/>
        </w:rPr>
      </w:pPr>
    </w:p>
    <w:p w14:paraId="505F970C" w14:textId="5F011CDB" w:rsidR="00210E8F" w:rsidRDefault="00210E8F" w:rsidP="00F06520">
      <w:pPr>
        <w:spacing w:line="240" w:lineRule="auto"/>
        <w:jc w:val="both"/>
        <w:rPr>
          <w:rFonts w:ascii="Arial" w:hAnsi="Arial" w:cs="Arial"/>
          <w:sz w:val="24"/>
          <w:szCs w:val="24"/>
        </w:rPr>
      </w:pPr>
      <w:r>
        <w:rPr>
          <w:rFonts w:ascii="Arial" w:hAnsi="Arial" w:cs="Arial"/>
          <w:sz w:val="24"/>
          <w:szCs w:val="24"/>
        </w:rPr>
        <w:t xml:space="preserve">3.4.3. The successful contractor will be provided with data sets from past waves of the survey, including information about any </w:t>
      </w:r>
      <w:r w:rsidR="0044547A">
        <w:rPr>
          <w:rFonts w:ascii="Arial" w:hAnsi="Arial" w:cs="Arial"/>
          <w:sz w:val="24"/>
          <w:szCs w:val="24"/>
        </w:rPr>
        <w:t xml:space="preserve">other </w:t>
      </w:r>
      <w:r>
        <w:rPr>
          <w:rFonts w:ascii="Arial" w:hAnsi="Arial" w:cs="Arial"/>
          <w:sz w:val="24"/>
          <w:szCs w:val="24"/>
        </w:rPr>
        <w:t>derived variables</w:t>
      </w:r>
      <w:r w:rsidR="0044547A">
        <w:rPr>
          <w:rFonts w:ascii="Arial" w:hAnsi="Arial" w:cs="Arial"/>
          <w:sz w:val="24"/>
          <w:szCs w:val="24"/>
        </w:rPr>
        <w:t xml:space="preserve"> that were</w:t>
      </w:r>
      <w:r>
        <w:rPr>
          <w:rFonts w:ascii="Arial" w:hAnsi="Arial" w:cs="Arial"/>
          <w:sz w:val="24"/>
          <w:szCs w:val="24"/>
        </w:rPr>
        <w:t xml:space="preserve"> used previously, in order to facilitate analysis of multiple waves of data. </w:t>
      </w:r>
    </w:p>
    <w:p w14:paraId="22FDF81E" w14:textId="77777777" w:rsidR="000C66BD" w:rsidRDefault="000C66BD" w:rsidP="00F06520">
      <w:pPr>
        <w:spacing w:line="240" w:lineRule="auto"/>
        <w:jc w:val="both"/>
        <w:rPr>
          <w:rFonts w:ascii="Arial" w:hAnsi="Arial" w:cs="Arial"/>
          <w:sz w:val="24"/>
          <w:szCs w:val="24"/>
        </w:rPr>
      </w:pPr>
    </w:p>
    <w:p w14:paraId="0218017A" w14:textId="60455524" w:rsidR="009955C4" w:rsidRDefault="00051B3D" w:rsidP="00F06520">
      <w:pPr>
        <w:spacing w:line="240" w:lineRule="auto"/>
        <w:jc w:val="both"/>
        <w:rPr>
          <w:rFonts w:ascii="Arial" w:hAnsi="Arial" w:cs="Arial"/>
          <w:sz w:val="24"/>
          <w:szCs w:val="24"/>
        </w:rPr>
      </w:pPr>
      <w:r>
        <w:rPr>
          <w:rFonts w:ascii="Arial" w:hAnsi="Arial" w:cs="Arial"/>
          <w:sz w:val="24"/>
          <w:szCs w:val="24"/>
        </w:rPr>
        <w:t>3.4.</w:t>
      </w:r>
      <w:r w:rsidR="00210E8F">
        <w:rPr>
          <w:rFonts w:ascii="Arial" w:hAnsi="Arial" w:cs="Arial"/>
          <w:sz w:val="24"/>
          <w:szCs w:val="24"/>
        </w:rPr>
        <w:t>4</w:t>
      </w:r>
      <w:r w:rsidR="000F6AEB">
        <w:rPr>
          <w:rFonts w:ascii="Arial" w:hAnsi="Arial" w:cs="Arial"/>
          <w:sz w:val="24"/>
          <w:szCs w:val="24"/>
        </w:rPr>
        <w:t xml:space="preserve">. </w:t>
      </w:r>
      <w:r w:rsidR="0069463C">
        <w:rPr>
          <w:rFonts w:ascii="Arial" w:hAnsi="Arial" w:cs="Arial"/>
          <w:sz w:val="24"/>
          <w:szCs w:val="24"/>
        </w:rPr>
        <w:t>Depending on the confirmation of</w:t>
      </w:r>
      <w:r w:rsidR="000F6AEB">
        <w:rPr>
          <w:rFonts w:ascii="Arial" w:hAnsi="Arial" w:cs="Arial"/>
          <w:sz w:val="24"/>
          <w:szCs w:val="24"/>
        </w:rPr>
        <w:t xml:space="preserve"> country-level sample boosts, the contractor will </w:t>
      </w:r>
      <w:r w:rsidR="000C66BD">
        <w:rPr>
          <w:rFonts w:ascii="Arial" w:hAnsi="Arial" w:cs="Arial"/>
          <w:sz w:val="24"/>
          <w:szCs w:val="24"/>
        </w:rPr>
        <w:t>be required to analyse data to produce country-level statistics, that is, for England, Scotland, Wales and Northern Ireland (if boosted samples are confirmed for the latter three cases).</w:t>
      </w:r>
      <w:r w:rsidR="00122EA0">
        <w:rPr>
          <w:rFonts w:ascii="Arial" w:hAnsi="Arial" w:cs="Arial"/>
          <w:sz w:val="24"/>
          <w:szCs w:val="24"/>
        </w:rPr>
        <w:t xml:space="preserve"> For each country, the amount of data for analysis and reporting will depend on the length of the final questionnaire, as all questions will be analysed for each country where they are asked.</w:t>
      </w:r>
      <w:r w:rsidR="000C66BD">
        <w:rPr>
          <w:rFonts w:ascii="Arial" w:hAnsi="Arial" w:cs="Arial"/>
          <w:sz w:val="24"/>
          <w:szCs w:val="24"/>
        </w:rPr>
        <w:t xml:space="preserve"> </w:t>
      </w:r>
      <w:r w:rsidR="00122EA0">
        <w:rPr>
          <w:rFonts w:ascii="Arial" w:hAnsi="Arial" w:cs="Arial"/>
          <w:sz w:val="24"/>
          <w:szCs w:val="24"/>
        </w:rPr>
        <w:t>S</w:t>
      </w:r>
      <w:r w:rsidR="002B0E96">
        <w:rPr>
          <w:rFonts w:ascii="Arial" w:hAnsi="Arial" w:cs="Arial"/>
          <w:sz w:val="24"/>
          <w:szCs w:val="24"/>
        </w:rPr>
        <w:t xml:space="preserve">tatistics for each country should </w:t>
      </w:r>
      <w:r w:rsidR="00122EA0">
        <w:rPr>
          <w:rFonts w:ascii="Arial" w:hAnsi="Arial" w:cs="Arial"/>
          <w:sz w:val="24"/>
          <w:szCs w:val="24"/>
        </w:rPr>
        <w:t xml:space="preserve">also </w:t>
      </w:r>
      <w:r w:rsidR="002B0E96">
        <w:rPr>
          <w:rFonts w:ascii="Arial" w:hAnsi="Arial" w:cs="Arial"/>
          <w:sz w:val="24"/>
          <w:szCs w:val="24"/>
        </w:rPr>
        <w:t>be calculated across all available waves. Sub-group statistics for each country should also be calculated using demographic and socio-economic variables</w:t>
      </w:r>
      <w:r w:rsidR="009955C4">
        <w:rPr>
          <w:rFonts w:ascii="Arial" w:hAnsi="Arial" w:cs="Arial"/>
          <w:sz w:val="24"/>
          <w:szCs w:val="24"/>
        </w:rPr>
        <w:t xml:space="preserve">, </w:t>
      </w:r>
      <w:r w:rsidR="0067441A">
        <w:rPr>
          <w:rFonts w:ascii="Arial" w:hAnsi="Arial" w:cs="Arial"/>
          <w:sz w:val="24"/>
          <w:szCs w:val="24"/>
        </w:rPr>
        <w:t>but at the most recent wave (Wave 3) there have been some differences between the countries in the variables used for analysis</w:t>
      </w:r>
      <w:r w:rsidR="009955C4">
        <w:rPr>
          <w:rFonts w:ascii="Arial" w:hAnsi="Arial" w:cs="Arial"/>
          <w:sz w:val="24"/>
          <w:szCs w:val="24"/>
        </w:rPr>
        <w:t>:</w:t>
      </w:r>
    </w:p>
    <w:p w14:paraId="0BCC886F" w14:textId="77777777" w:rsidR="009955C4" w:rsidRDefault="009955C4" w:rsidP="009955C4">
      <w:pPr>
        <w:spacing w:line="240" w:lineRule="auto"/>
        <w:ind w:left="720"/>
        <w:jc w:val="both"/>
        <w:rPr>
          <w:rFonts w:ascii="Arial" w:hAnsi="Arial" w:cs="Arial"/>
          <w:sz w:val="24"/>
          <w:szCs w:val="24"/>
        </w:rPr>
      </w:pPr>
    </w:p>
    <w:p w14:paraId="737A95F1" w14:textId="379B1609" w:rsidR="009955C4" w:rsidRDefault="0067441A" w:rsidP="004E2B97">
      <w:pPr>
        <w:pStyle w:val="ListParagraph"/>
        <w:numPr>
          <w:ilvl w:val="0"/>
          <w:numId w:val="9"/>
        </w:numPr>
        <w:spacing w:line="240" w:lineRule="auto"/>
        <w:ind w:left="720"/>
        <w:jc w:val="both"/>
        <w:rPr>
          <w:rFonts w:ascii="Arial" w:hAnsi="Arial" w:cs="Arial"/>
          <w:sz w:val="24"/>
          <w:szCs w:val="24"/>
        </w:rPr>
      </w:pPr>
      <w:r>
        <w:rPr>
          <w:rFonts w:ascii="Arial" w:hAnsi="Arial" w:cs="Arial"/>
          <w:sz w:val="24"/>
          <w:szCs w:val="24"/>
        </w:rPr>
        <w:t>For</w:t>
      </w:r>
      <w:r w:rsidR="002B0E96" w:rsidRPr="009955C4">
        <w:rPr>
          <w:rFonts w:ascii="Arial" w:hAnsi="Arial" w:cs="Arial"/>
          <w:sz w:val="24"/>
          <w:szCs w:val="24"/>
        </w:rPr>
        <w:t xml:space="preserve"> England these</w:t>
      </w:r>
      <w:r w:rsidR="00A85261">
        <w:rPr>
          <w:rFonts w:ascii="Arial" w:hAnsi="Arial" w:cs="Arial"/>
          <w:sz w:val="24"/>
          <w:szCs w:val="24"/>
        </w:rPr>
        <w:t xml:space="preserve"> sub-group variables</w:t>
      </w:r>
      <w:r w:rsidR="002B0E96" w:rsidRPr="009955C4">
        <w:rPr>
          <w:rFonts w:ascii="Arial" w:hAnsi="Arial" w:cs="Arial"/>
          <w:sz w:val="24"/>
          <w:szCs w:val="24"/>
        </w:rPr>
        <w:t xml:space="preserve"> were age, gender, English region and Index of Multiple Deprivation (IMD)</w:t>
      </w:r>
      <w:r w:rsidR="007E1386">
        <w:rPr>
          <w:rFonts w:ascii="Arial" w:hAnsi="Arial" w:cs="Arial"/>
          <w:sz w:val="24"/>
          <w:szCs w:val="24"/>
        </w:rPr>
        <w:t>.</w:t>
      </w:r>
      <w:r w:rsidR="002B0E96" w:rsidRPr="009955C4">
        <w:rPr>
          <w:rFonts w:ascii="Arial" w:hAnsi="Arial" w:cs="Arial"/>
          <w:sz w:val="24"/>
          <w:szCs w:val="24"/>
        </w:rPr>
        <w:t xml:space="preserve"> </w:t>
      </w:r>
      <w:r w:rsidR="007E1386">
        <w:rPr>
          <w:rFonts w:ascii="Arial" w:hAnsi="Arial" w:cs="Arial"/>
          <w:sz w:val="24"/>
          <w:szCs w:val="24"/>
        </w:rPr>
        <w:t>A</w:t>
      </w:r>
      <w:r w:rsidR="009955C4" w:rsidRPr="009955C4">
        <w:rPr>
          <w:rFonts w:ascii="Arial" w:hAnsi="Arial" w:cs="Arial"/>
          <w:sz w:val="24"/>
          <w:szCs w:val="24"/>
        </w:rPr>
        <w:t>ge and gender were considered across all waves, while region and IMD were considered only for</w:t>
      </w:r>
      <w:r>
        <w:rPr>
          <w:rFonts w:ascii="Arial" w:hAnsi="Arial" w:cs="Arial"/>
          <w:sz w:val="24"/>
          <w:szCs w:val="24"/>
        </w:rPr>
        <w:t xml:space="preserve"> the current wave</w:t>
      </w:r>
      <w:r w:rsidR="009955C4" w:rsidRPr="009955C4">
        <w:rPr>
          <w:rFonts w:ascii="Arial" w:hAnsi="Arial" w:cs="Arial"/>
          <w:sz w:val="24"/>
          <w:szCs w:val="24"/>
        </w:rPr>
        <w:t xml:space="preserve"> </w:t>
      </w:r>
      <w:r>
        <w:rPr>
          <w:rFonts w:ascii="Arial" w:hAnsi="Arial" w:cs="Arial"/>
          <w:sz w:val="24"/>
          <w:szCs w:val="24"/>
        </w:rPr>
        <w:t xml:space="preserve">(then </w:t>
      </w:r>
      <w:r w:rsidR="009955C4" w:rsidRPr="009955C4">
        <w:rPr>
          <w:rFonts w:ascii="Arial" w:hAnsi="Arial" w:cs="Arial"/>
          <w:sz w:val="24"/>
          <w:szCs w:val="24"/>
        </w:rPr>
        <w:t>Wave 3</w:t>
      </w:r>
      <w:r>
        <w:rPr>
          <w:rFonts w:ascii="Arial" w:hAnsi="Arial" w:cs="Arial"/>
          <w:sz w:val="24"/>
          <w:szCs w:val="24"/>
        </w:rPr>
        <w:t>)</w:t>
      </w:r>
      <w:r w:rsidR="009955C4" w:rsidRPr="009955C4">
        <w:rPr>
          <w:rFonts w:ascii="Arial" w:hAnsi="Arial" w:cs="Arial"/>
          <w:sz w:val="24"/>
          <w:szCs w:val="24"/>
        </w:rPr>
        <w:t xml:space="preserve">. </w:t>
      </w:r>
      <w:r w:rsidR="00A85261">
        <w:rPr>
          <w:rFonts w:ascii="Arial" w:hAnsi="Arial" w:cs="Arial"/>
          <w:sz w:val="24"/>
          <w:szCs w:val="24"/>
        </w:rPr>
        <w:t>This is likely to be similar at Waves 4, 5 and 6.</w:t>
      </w:r>
    </w:p>
    <w:p w14:paraId="409AB290" w14:textId="77777777" w:rsidR="009955C4" w:rsidRDefault="009955C4" w:rsidP="00F06520">
      <w:pPr>
        <w:pStyle w:val="ListParagraph"/>
        <w:spacing w:line="240" w:lineRule="auto"/>
        <w:jc w:val="both"/>
        <w:rPr>
          <w:rFonts w:ascii="Arial" w:hAnsi="Arial" w:cs="Arial"/>
          <w:sz w:val="24"/>
          <w:szCs w:val="24"/>
        </w:rPr>
      </w:pPr>
    </w:p>
    <w:p w14:paraId="04246B46" w14:textId="0D709309" w:rsidR="000C66BD" w:rsidRDefault="009955C4" w:rsidP="004E2B97">
      <w:pPr>
        <w:pStyle w:val="ListParagraph"/>
        <w:numPr>
          <w:ilvl w:val="0"/>
          <w:numId w:val="9"/>
        </w:numPr>
        <w:spacing w:line="240" w:lineRule="auto"/>
        <w:ind w:left="720"/>
        <w:jc w:val="both"/>
        <w:rPr>
          <w:rFonts w:ascii="Arial" w:hAnsi="Arial" w:cs="Arial"/>
          <w:sz w:val="24"/>
          <w:szCs w:val="24"/>
        </w:rPr>
      </w:pPr>
      <w:r w:rsidRPr="009955C4">
        <w:rPr>
          <w:rFonts w:ascii="Arial" w:hAnsi="Arial" w:cs="Arial"/>
          <w:sz w:val="24"/>
          <w:szCs w:val="24"/>
        </w:rPr>
        <w:t>For Wales, the variables were age, gender and Welsh Index of Multiple Deprivation (WIMD); as the Wave 1 and 2 samples in Wales were not boosted, all of these variables were only considered for Wave 3.</w:t>
      </w:r>
      <w:r>
        <w:rPr>
          <w:rFonts w:ascii="Arial" w:hAnsi="Arial" w:cs="Arial"/>
          <w:sz w:val="24"/>
          <w:szCs w:val="24"/>
        </w:rPr>
        <w:t xml:space="preserve"> </w:t>
      </w:r>
      <w:r w:rsidR="00A85261">
        <w:rPr>
          <w:rFonts w:ascii="Arial" w:hAnsi="Arial" w:cs="Arial"/>
          <w:sz w:val="24"/>
          <w:szCs w:val="24"/>
        </w:rPr>
        <w:t xml:space="preserve">For Waves, 4 to 6, </w:t>
      </w:r>
      <w:r>
        <w:rPr>
          <w:rFonts w:ascii="Arial" w:hAnsi="Arial" w:cs="Arial"/>
          <w:sz w:val="24"/>
          <w:szCs w:val="24"/>
        </w:rPr>
        <w:t>depending on whether the sample is boosted, it is likely that age and gender will be considered at all waves from Wave 3 onwards, while WIMD will be considered only for the current wave</w:t>
      </w:r>
      <w:r w:rsidR="00051B3D">
        <w:rPr>
          <w:rFonts w:ascii="Arial" w:hAnsi="Arial" w:cs="Arial"/>
          <w:sz w:val="24"/>
          <w:szCs w:val="24"/>
        </w:rPr>
        <w:t xml:space="preserve"> at that time</w:t>
      </w:r>
      <w:r>
        <w:rPr>
          <w:rFonts w:ascii="Arial" w:hAnsi="Arial" w:cs="Arial"/>
          <w:sz w:val="24"/>
          <w:szCs w:val="24"/>
        </w:rPr>
        <w:t>.</w:t>
      </w:r>
    </w:p>
    <w:p w14:paraId="285A548C" w14:textId="77777777" w:rsidR="009955C4" w:rsidRPr="009955C4" w:rsidRDefault="009955C4" w:rsidP="00F06520">
      <w:pPr>
        <w:pStyle w:val="ListParagraph"/>
        <w:ind w:left="0"/>
        <w:rPr>
          <w:rFonts w:ascii="Arial" w:hAnsi="Arial" w:cs="Arial"/>
          <w:sz w:val="24"/>
          <w:szCs w:val="24"/>
        </w:rPr>
      </w:pPr>
    </w:p>
    <w:p w14:paraId="2784AFD5" w14:textId="356C0AA6" w:rsidR="009955C4" w:rsidRDefault="009955C4" w:rsidP="004E2B97">
      <w:pPr>
        <w:pStyle w:val="ListParagraph"/>
        <w:numPr>
          <w:ilvl w:val="0"/>
          <w:numId w:val="9"/>
        </w:numPr>
        <w:spacing w:line="240" w:lineRule="auto"/>
        <w:ind w:left="720"/>
        <w:jc w:val="both"/>
        <w:rPr>
          <w:rFonts w:ascii="Arial" w:hAnsi="Arial" w:cs="Arial"/>
          <w:sz w:val="24"/>
          <w:szCs w:val="24"/>
        </w:rPr>
      </w:pPr>
      <w:r>
        <w:rPr>
          <w:rFonts w:ascii="Arial" w:hAnsi="Arial" w:cs="Arial"/>
          <w:sz w:val="24"/>
          <w:szCs w:val="24"/>
        </w:rPr>
        <w:t>For Scotland</w:t>
      </w:r>
      <w:r w:rsidR="007E1386">
        <w:rPr>
          <w:rFonts w:ascii="Arial" w:hAnsi="Arial" w:cs="Arial"/>
          <w:sz w:val="24"/>
          <w:szCs w:val="24"/>
        </w:rPr>
        <w:t xml:space="preserve">, the variables were age, gender, and Scottish Index of Multiple Deprivation (SIMD). Age and gender were considered across all waves, while SIMD was considered only for </w:t>
      </w:r>
      <w:r w:rsidR="0067441A">
        <w:rPr>
          <w:rFonts w:ascii="Arial" w:hAnsi="Arial" w:cs="Arial"/>
          <w:sz w:val="24"/>
          <w:szCs w:val="24"/>
        </w:rPr>
        <w:t xml:space="preserve">the current wave (then </w:t>
      </w:r>
      <w:r w:rsidR="007E1386">
        <w:rPr>
          <w:rFonts w:ascii="Arial" w:hAnsi="Arial" w:cs="Arial"/>
          <w:sz w:val="24"/>
          <w:szCs w:val="24"/>
        </w:rPr>
        <w:t>Wave 3</w:t>
      </w:r>
      <w:r w:rsidR="0067441A">
        <w:rPr>
          <w:rFonts w:ascii="Arial" w:hAnsi="Arial" w:cs="Arial"/>
          <w:sz w:val="24"/>
          <w:szCs w:val="24"/>
        </w:rPr>
        <w:t>)</w:t>
      </w:r>
      <w:r w:rsidR="007E1386">
        <w:rPr>
          <w:rFonts w:ascii="Arial" w:hAnsi="Arial" w:cs="Arial"/>
          <w:sz w:val="24"/>
          <w:szCs w:val="24"/>
        </w:rPr>
        <w:t>.</w:t>
      </w:r>
      <w:r w:rsidR="00A85261">
        <w:rPr>
          <w:rFonts w:ascii="Arial" w:hAnsi="Arial" w:cs="Arial"/>
          <w:sz w:val="24"/>
          <w:szCs w:val="24"/>
        </w:rPr>
        <w:t xml:space="preserve"> Depending on whether the sample is boosted, this is likely to be similar at Waves 4, 5 and 6.</w:t>
      </w:r>
    </w:p>
    <w:p w14:paraId="52FB838C" w14:textId="77777777" w:rsidR="009955C4" w:rsidRPr="009955C4" w:rsidRDefault="009955C4" w:rsidP="00F06520">
      <w:pPr>
        <w:pStyle w:val="ListParagraph"/>
        <w:ind w:left="0"/>
        <w:rPr>
          <w:rFonts w:ascii="Arial" w:hAnsi="Arial" w:cs="Arial"/>
          <w:sz w:val="24"/>
          <w:szCs w:val="24"/>
        </w:rPr>
      </w:pPr>
    </w:p>
    <w:p w14:paraId="20FBE596" w14:textId="269995C3" w:rsidR="00081FFC" w:rsidRDefault="007E1386" w:rsidP="004E2B97">
      <w:pPr>
        <w:pStyle w:val="ListParagraph"/>
        <w:numPr>
          <w:ilvl w:val="0"/>
          <w:numId w:val="9"/>
        </w:numPr>
        <w:spacing w:line="240" w:lineRule="auto"/>
        <w:ind w:left="720"/>
        <w:jc w:val="both"/>
        <w:rPr>
          <w:rFonts w:ascii="Arial" w:hAnsi="Arial" w:cs="Arial"/>
          <w:sz w:val="24"/>
          <w:szCs w:val="24"/>
        </w:rPr>
      </w:pPr>
      <w:r>
        <w:rPr>
          <w:rFonts w:ascii="Arial" w:hAnsi="Arial" w:cs="Arial"/>
          <w:sz w:val="24"/>
          <w:szCs w:val="24"/>
        </w:rPr>
        <w:t xml:space="preserve">For </w:t>
      </w:r>
      <w:r w:rsidR="00F30B7D">
        <w:rPr>
          <w:rFonts w:ascii="Arial" w:hAnsi="Arial" w:cs="Arial"/>
          <w:sz w:val="24"/>
          <w:szCs w:val="24"/>
        </w:rPr>
        <w:t>Northern Ireland</w:t>
      </w:r>
      <w:r>
        <w:rPr>
          <w:rFonts w:ascii="Arial" w:hAnsi="Arial" w:cs="Arial"/>
          <w:sz w:val="24"/>
          <w:szCs w:val="24"/>
        </w:rPr>
        <w:t>, the variables were age, gender, and Northern Ireland Multiple Deprivation Measure (NIMDM). Age and gender were considered across all waves, while NIMDM was considered only for</w:t>
      </w:r>
      <w:r w:rsidR="0067441A">
        <w:rPr>
          <w:rFonts w:ascii="Arial" w:hAnsi="Arial" w:cs="Arial"/>
          <w:sz w:val="24"/>
          <w:szCs w:val="24"/>
        </w:rPr>
        <w:t xml:space="preserve"> the current wave (then </w:t>
      </w:r>
      <w:r>
        <w:rPr>
          <w:rFonts w:ascii="Arial" w:hAnsi="Arial" w:cs="Arial"/>
          <w:sz w:val="24"/>
          <w:szCs w:val="24"/>
        </w:rPr>
        <w:t>Wave 3</w:t>
      </w:r>
      <w:r w:rsidR="0067441A">
        <w:rPr>
          <w:rFonts w:ascii="Arial" w:hAnsi="Arial" w:cs="Arial"/>
          <w:sz w:val="24"/>
          <w:szCs w:val="24"/>
        </w:rPr>
        <w:t>)</w:t>
      </w:r>
      <w:r>
        <w:rPr>
          <w:rFonts w:ascii="Arial" w:hAnsi="Arial" w:cs="Arial"/>
          <w:sz w:val="24"/>
          <w:szCs w:val="24"/>
        </w:rPr>
        <w:t>.</w:t>
      </w:r>
      <w:r w:rsidR="00A85261" w:rsidRPr="00A85261">
        <w:rPr>
          <w:rFonts w:ascii="Arial" w:hAnsi="Arial" w:cs="Arial"/>
          <w:sz w:val="24"/>
          <w:szCs w:val="24"/>
        </w:rPr>
        <w:t xml:space="preserve"> </w:t>
      </w:r>
      <w:r w:rsidR="00A85261">
        <w:rPr>
          <w:rFonts w:ascii="Arial" w:hAnsi="Arial" w:cs="Arial"/>
          <w:sz w:val="24"/>
          <w:szCs w:val="24"/>
        </w:rPr>
        <w:t>Depending on whether the sample is boosted, this is likely to be similar at Waves 4, 5 and 6.</w:t>
      </w:r>
    </w:p>
    <w:p w14:paraId="4840ABB3" w14:textId="77777777" w:rsidR="000F220B" w:rsidRDefault="000F220B" w:rsidP="00551764">
      <w:pPr>
        <w:spacing w:line="240" w:lineRule="auto"/>
        <w:jc w:val="both"/>
        <w:rPr>
          <w:rFonts w:ascii="Arial" w:hAnsi="Arial" w:cs="Arial"/>
          <w:sz w:val="24"/>
          <w:szCs w:val="24"/>
        </w:rPr>
      </w:pPr>
    </w:p>
    <w:p w14:paraId="7407BCCE" w14:textId="79CFFA53" w:rsidR="000F220B" w:rsidRDefault="00210E8F" w:rsidP="00F06520">
      <w:pPr>
        <w:spacing w:line="240" w:lineRule="auto"/>
        <w:jc w:val="both"/>
        <w:rPr>
          <w:rFonts w:ascii="Arial" w:hAnsi="Arial" w:cs="Arial"/>
          <w:sz w:val="24"/>
          <w:szCs w:val="24"/>
        </w:rPr>
      </w:pPr>
      <w:r>
        <w:rPr>
          <w:rFonts w:ascii="Arial" w:hAnsi="Arial" w:cs="Arial"/>
          <w:sz w:val="24"/>
          <w:szCs w:val="24"/>
        </w:rPr>
        <w:t>3.4.5</w:t>
      </w:r>
      <w:r w:rsidR="000F6AEB">
        <w:rPr>
          <w:rFonts w:ascii="Arial" w:hAnsi="Arial" w:cs="Arial"/>
          <w:sz w:val="24"/>
          <w:szCs w:val="24"/>
        </w:rPr>
        <w:t xml:space="preserve">. </w:t>
      </w:r>
      <w:r w:rsidR="00986DA4">
        <w:rPr>
          <w:rFonts w:ascii="Arial" w:hAnsi="Arial" w:cs="Arial"/>
          <w:sz w:val="24"/>
          <w:szCs w:val="24"/>
        </w:rPr>
        <w:t>All differences between waves, sub-groups and countries should be tested for statistical significance at the five per cent level (i.e. differences have no more than a five per cent probability of occurring by chance). Those differences found to be statistically significant should be reported.</w:t>
      </w:r>
    </w:p>
    <w:p w14:paraId="6D131F72" w14:textId="77777777" w:rsidR="00081FFC" w:rsidRDefault="00081FFC" w:rsidP="00F06520">
      <w:pPr>
        <w:spacing w:line="240" w:lineRule="auto"/>
        <w:jc w:val="both"/>
        <w:rPr>
          <w:rFonts w:ascii="Arial" w:hAnsi="Arial" w:cs="Arial"/>
          <w:sz w:val="24"/>
          <w:szCs w:val="24"/>
        </w:rPr>
      </w:pPr>
    </w:p>
    <w:p w14:paraId="11AA4ECE" w14:textId="6BB104B9" w:rsidR="00081FFC" w:rsidRDefault="00210E8F" w:rsidP="00F06520">
      <w:pPr>
        <w:spacing w:line="240" w:lineRule="auto"/>
        <w:jc w:val="both"/>
        <w:rPr>
          <w:rFonts w:ascii="Arial" w:hAnsi="Arial" w:cs="Arial"/>
          <w:sz w:val="24"/>
          <w:szCs w:val="24"/>
        </w:rPr>
      </w:pPr>
      <w:r>
        <w:rPr>
          <w:rFonts w:ascii="Arial" w:hAnsi="Arial" w:cs="Arial"/>
          <w:sz w:val="24"/>
          <w:szCs w:val="24"/>
        </w:rPr>
        <w:t>3.4.6</w:t>
      </w:r>
      <w:r w:rsidR="00081FFC">
        <w:rPr>
          <w:rFonts w:ascii="Arial" w:hAnsi="Arial" w:cs="Arial"/>
          <w:sz w:val="24"/>
          <w:szCs w:val="24"/>
        </w:rPr>
        <w:t xml:space="preserve">. As an output from the data analysis phase, the contractor </w:t>
      </w:r>
      <w:r w:rsidR="00122EA0">
        <w:rPr>
          <w:rFonts w:ascii="Arial" w:hAnsi="Arial" w:cs="Arial"/>
          <w:sz w:val="24"/>
          <w:szCs w:val="24"/>
        </w:rPr>
        <w:t>may be</w:t>
      </w:r>
      <w:r w:rsidR="00081FFC">
        <w:rPr>
          <w:rFonts w:ascii="Arial" w:hAnsi="Arial" w:cs="Arial"/>
          <w:sz w:val="24"/>
          <w:szCs w:val="24"/>
        </w:rPr>
        <w:t xml:space="preserve"> expected to p</w:t>
      </w:r>
      <w:r w:rsidR="00B958C0">
        <w:rPr>
          <w:rFonts w:ascii="Arial" w:hAnsi="Arial" w:cs="Arial"/>
          <w:sz w:val="24"/>
          <w:szCs w:val="24"/>
        </w:rPr>
        <w:t>roduce UK-level</w:t>
      </w:r>
      <w:r w:rsidR="00081FFC">
        <w:rPr>
          <w:rFonts w:ascii="Arial" w:hAnsi="Arial" w:cs="Arial"/>
          <w:sz w:val="24"/>
          <w:szCs w:val="24"/>
        </w:rPr>
        <w:t xml:space="preserve"> data tables in pdf format</w:t>
      </w:r>
      <w:r w:rsidR="00122EA0">
        <w:rPr>
          <w:rFonts w:ascii="Arial" w:hAnsi="Arial" w:cs="Arial"/>
          <w:sz w:val="24"/>
          <w:szCs w:val="24"/>
        </w:rPr>
        <w:t xml:space="preserve"> (if the survey is run in all four countries),</w:t>
      </w:r>
      <w:r w:rsidR="00B958C0">
        <w:rPr>
          <w:rFonts w:ascii="Arial" w:hAnsi="Arial" w:cs="Arial"/>
          <w:sz w:val="24"/>
          <w:szCs w:val="24"/>
        </w:rPr>
        <w:t xml:space="preserve"> and country-level data tables</w:t>
      </w:r>
      <w:r w:rsidR="00122EA0">
        <w:rPr>
          <w:rFonts w:ascii="Arial" w:hAnsi="Arial" w:cs="Arial"/>
          <w:sz w:val="24"/>
          <w:szCs w:val="24"/>
        </w:rPr>
        <w:t xml:space="preserve"> (certainly for England, and also for Wales, Northern Ireland and Scotland </w:t>
      </w:r>
      <w:r w:rsidR="00DD1DAC">
        <w:rPr>
          <w:rFonts w:ascii="Arial" w:hAnsi="Arial" w:cs="Arial"/>
          <w:sz w:val="24"/>
          <w:szCs w:val="24"/>
        </w:rPr>
        <w:t>depending on whether</w:t>
      </w:r>
      <w:r w:rsidR="00122EA0">
        <w:rPr>
          <w:rFonts w:ascii="Arial" w:hAnsi="Arial" w:cs="Arial"/>
          <w:sz w:val="24"/>
          <w:szCs w:val="24"/>
        </w:rPr>
        <w:t xml:space="preserve"> boosts are confirmed). Tables will include </w:t>
      </w:r>
      <w:r w:rsidR="00081FFC">
        <w:rPr>
          <w:rFonts w:ascii="Arial" w:hAnsi="Arial" w:cs="Arial"/>
          <w:sz w:val="24"/>
          <w:szCs w:val="24"/>
        </w:rPr>
        <w:t xml:space="preserve">analyses of variables and cross-tabs for the sub-groups </w:t>
      </w:r>
      <w:r w:rsidR="00B958C0">
        <w:rPr>
          <w:rFonts w:ascii="Arial" w:hAnsi="Arial" w:cs="Arial"/>
          <w:sz w:val="24"/>
          <w:szCs w:val="24"/>
        </w:rPr>
        <w:t>to be agreed as above</w:t>
      </w:r>
      <w:r w:rsidR="00081FFC">
        <w:rPr>
          <w:rFonts w:ascii="Arial" w:hAnsi="Arial" w:cs="Arial"/>
          <w:sz w:val="24"/>
          <w:szCs w:val="24"/>
        </w:rPr>
        <w:t>.</w:t>
      </w:r>
    </w:p>
    <w:p w14:paraId="76D7A202" w14:textId="77777777" w:rsidR="00762BA7" w:rsidRDefault="00762BA7" w:rsidP="00F06520">
      <w:pPr>
        <w:spacing w:line="240" w:lineRule="auto"/>
        <w:jc w:val="both"/>
        <w:rPr>
          <w:rFonts w:ascii="Arial" w:hAnsi="Arial" w:cs="Arial"/>
          <w:sz w:val="24"/>
          <w:szCs w:val="24"/>
        </w:rPr>
      </w:pPr>
    </w:p>
    <w:p w14:paraId="344B56DF" w14:textId="57659012" w:rsidR="00551764" w:rsidRDefault="00210E8F" w:rsidP="00551764">
      <w:pPr>
        <w:spacing w:line="240" w:lineRule="auto"/>
        <w:jc w:val="both"/>
        <w:rPr>
          <w:rFonts w:ascii="Arial" w:hAnsi="Arial" w:cs="Arial"/>
          <w:sz w:val="24"/>
          <w:szCs w:val="24"/>
        </w:rPr>
      </w:pPr>
      <w:r>
        <w:rPr>
          <w:rFonts w:ascii="Arial" w:hAnsi="Arial" w:cs="Arial"/>
          <w:sz w:val="24"/>
          <w:szCs w:val="24"/>
        </w:rPr>
        <w:t>3.4.7</w:t>
      </w:r>
      <w:r w:rsidR="000F6AEB">
        <w:rPr>
          <w:rFonts w:ascii="Arial" w:hAnsi="Arial" w:cs="Arial"/>
          <w:sz w:val="24"/>
          <w:szCs w:val="24"/>
        </w:rPr>
        <w:t xml:space="preserve">. </w:t>
      </w:r>
      <w:r w:rsidR="00551764">
        <w:rPr>
          <w:rFonts w:ascii="Arial" w:hAnsi="Arial" w:cs="Arial"/>
          <w:sz w:val="24"/>
          <w:szCs w:val="24"/>
        </w:rPr>
        <w:t xml:space="preserve">In producing cost estimates for future waves, </w:t>
      </w:r>
      <w:r w:rsidR="00122EA0">
        <w:rPr>
          <w:rFonts w:ascii="Arial" w:hAnsi="Arial" w:cs="Arial"/>
          <w:sz w:val="24"/>
          <w:szCs w:val="24"/>
        </w:rPr>
        <w:t>tenderers are asked to consider a range of options, depending on whether samples are included for all for countries, whether samples are boosted, and what length of interview is confirmed (as set out in Annex 1).</w:t>
      </w:r>
      <w:r w:rsidR="00551764">
        <w:rPr>
          <w:rFonts w:ascii="Arial" w:hAnsi="Arial" w:cs="Arial"/>
          <w:sz w:val="24"/>
          <w:szCs w:val="24"/>
        </w:rPr>
        <w:t xml:space="preserve"> </w:t>
      </w:r>
    </w:p>
    <w:p w14:paraId="2CDBE35B" w14:textId="77777777" w:rsidR="00551764" w:rsidRDefault="00551764" w:rsidP="00551764">
      <w:pPr>
        <w:spacing w:line="240" w:lineRule="auto"/>
        <w:jc w:val="both"/>
        <w:rPr>
          <w:rFonts w:ascii="Arial" w:hAnsi="Arial" w:cs="Arial"/>
          <w:sz w:val="24"/>
          <w:szCs w:val="24"/>
        </w:rPr>
      </w:pPr>
    </w:p>
    <w:p w14:paraId="10526ABB" w14:textId="29DC4D85" w:rsidR="00551764" w:rsidRDefault="00210E8F" w:rsidP="00F06520">
      <w:pPr>
        <w:spacing w:line="240" w:lineRule="auto"/>
        <w:jc w:val="both"/>
        <w:rPr>
          <w:rFonts w:ascii="Arial" w:hAnsi="Arial" w:cs="Arial"/>
          <w:sz w:val="24"/>
          <w:szCs w:val="24"/>
        </w:rPr>
      </w:pPr>
      <w:r>
        <w:rPr>
          <w:rFonts w:ascii="Arial" w:hAnsi="Arial" w:cs="Arial"/>
          <w:sz w:val="24"/>
          <w:szCs w:val="24"/>
        </w:rPr>
        <w:t>3.4.8</w:t>
      </w:r>
      <w:r w:rsidR="00551764">
        <w:rPr>
          <w:rFonts w:ascii="Arial" w:hAnsi="Arial" w:cs="Arial"/>
          <w:sz w:val="24"/>
          <w:szCs w:val="24"/>
        </w:rPr>
        <w:t>. Tenderers should consider whether</w:t>
      </w:r>
      <w:r w:rsidR="00DD1DAC">
        <w:rPr>
          <w:rFonts w:ascii="Arial" w:hAnsi="Arial" w:cs="Arial"/>
          <w:sz w:val="24"/>
          <w:szCs w:val="24"/>
        </w:rPr>
        <w:t>, at UK level,</w:t>
      </w:r>
      <w:r w:rsidR="00551764">
        <w:rPr>
          <w:rFonts w:ascii="Arial" w:hAnsi="Arial" w:cs="Arial"/>
          <w:sz w:val="24"/>
          <w:szCs w:val="24"/>
        </w:rPr>
        <w:t xml:space="preserve"> longer </w:t>
      </w:r>
      <w:r w:rsidR="00DD1DAC">
        <w:rPr>
          <w:rFonts w:ascii="Arial" w:hAnsi="Arial" w:cs="Arial"/>
          <w:sz w:val="24"/>
          <w:szCs w:val="24"/>
        </w:rPr>
        <w:t xml:space="preserve">60 minute </w:t>
      </w:r>
      <w:r w:rsidR="00551764">
        <w:rPr>
          <w:rFonts w:ascii="Arial" w:hAnsi="Arial" w:cs="Arial"/>
          <w:sz w:val="24"/>
          <w:szCs w:val="24"/>
        </w:rPr>
        <w:t xml:space="preserve">interviews </w:t>
      </w:r>
      <w:r w:rsidR="00DD1DAC">
        <w:rPr>
          <w:rFonts w:ascii="Arial" w:hAnsi="Arial" w:cs="Arial"/>
          <w:sz w:val="24"/>
          <w:szCs w:val="24"/>
        </w:rPr>
        <w:t xml:space="preserve">across all four countries </w:t>
      </w:r>
      <w:r w:rsidR="00551764">
        <w:rPr>
          <w:rFonts w:ascii="Arial" w:hAnsi="Arial" w:cs="Arial"/>
          <w:sz w:val="24"/>
          <w:szCs w:val="24"/>
        </w:rPr>
        <w:t>would result in additional data analysis costs</w:t>
      </w:r>
      <w:r w:rsidR="00DD1DAC">
        <w:rPr>
          <w:rFonts w:ascii="Arial" w:hAnsi="Arial" w:cs="Arial"/>
          <w:sz w:val="24"/>
          <w:szCs w:val="24"/>
        </w:rPr>
        <w:t>, when compared to 45 minute interviews, and provide an indication of this by completing the Cost Matrix in Annex 1.</w:t>
      </w:r>
    </w:p>
    <w:p w14:paraId="465D19E6" w14:textId="77777777" w:rsidR="00551764" w:rsidRDefault="00551764" w:rsidP="00F06520">
      <w:pPr>
        <w:spacing w:line="240" w:lineRule="auto"/>
        <w:jc w:val="both"/>
        <w:rPr>
          <w:rFonts w:ascii="Arial" w:hAnsi="Arial" w:cs="Arial"/>
          <w:sz w:val="24"/>
          <w:szCs w:val="24"/>
        </w:rPr>
      </w:pPr>
    </w:p>
    <w:p w14:paraId="496F11CD" w14:textId="1B2A0BCD" w:rsidR="00762BA7" w:rsidRDefault="00210E8F" w:rsidP="00F06520">
      <w:pPr>
        <w:spacing w:line="240" w:lineRule="auto"/>
        <w:jc w:val="both"/>
        <w:rPr>
          <w:rFonts w:ascii="Arial" w:hAnsi="Arial" w:cs="Arial"/>
          <w:sz w:val="24"/>
          <w:szCs w:val="24"/>
        </w:rPr>
      </w:pPr>
      <w:r>
        <w:rPr>
          <w:rFonts w:ascii="Arial" w:hAnsi="Arial" w:cs="Arial"/>
          <w:sz w:val="24"/>
          <w:szCs w:val="24"/>
        </w:rPr>
        <w:t>3.4.9</w:t>
      </w:r>
      <w:r w:rsidR="00551764">
        <w:rPr>
          <w:rFonts w:ascii="Arial" w:hAnsi="Arial" w:cs="Arial"/>
          <w:sz w:val="24"/>
          <w:szCs w:val="24"/>
        </w:rPr>
        <w:t xml:space="preserve">. </w:t>
      </w:r>
      <w:r w:rsidR="00DD1DAC">
        <w:rPr>
          <w:rFonts w:ascii="Arial" w:hAnsi="Arial" w:cs="Arial"/>
          <w:sz w:val="24"/>
          <w:szCs w:val="24"/>
        </w:rPr>
        <w:t xml:space="preserve">As in Section 3.4.8, tenderers should also consider whether </w:t>
      </w:r>
      <w:r w:rsidR="00551764">
        <w:rPr>
          <w:rFonts w:ascii="Arial" w:hAnsi="Arial" w:cs="Arial"/>
          <w:sz w:val="24"/>
          <w:szCs w:val="24"/>
        </w:rPr>
        <w:t xml:space="preserve">additional costs </w:t>
      </w:r>
      <w:r w:rsidR="0069463C">
        <w:rPr>
          <w:rFonts w:ascii="Arial" w:hAnsi="Arial" w:cs="Arial"/>
          <w:sz w:val="24"/>
          <w:szCs w:val="24"/>
        </w:rPr>
        <w:t>would be</w:t>
      </w:r>
      <w:r w:rsidR="00551764">
        <w:rPr>
          <w:rFonts w:ascii="Arial" w:hAnsi="Arial" w:cs="Arial"/>
          <w:sz w:val="24"/>
          <w:szCs w:val="24"/>
        </w:rPr>
        <w:t xml:space="preserve"> incurred in </w:t>
      </w:r>
      <w:r w:rsidR="00DD1DAC">
        <w:rPr>
          <w:rFonts w:ascii="Arial" w:hAnsi="Arial" w:cs="Arial"/>
          <w:sz w:val="24"/>
          <w:szCs w:val="24"/>
        </w:rPr>
        <w:t xml:space="preserve">undertaking country-level data analysis for longer interviews in each of the four countries, </w:t>
      </w:r>
      <w:r w:rsidR="00DA4FE9">
        <w:rPr>
          <w:rFonts w:ascii="Arial" w:hAnsi="Arial" w:cs="Arial"/>
          <w:sz w:val="24"/>
          <w:szCs w:val="24"/>
        </w:rPr>
        <w:t>by detailing costs for the</w:t>
      </w:r>
      <w:r w:rsidR="00066070">
        <w:rPr>
          <w:rFonts w:ascii="Arial" w:hAnsi="Arial" w:cs="Arial"/>
          <w:sz w:val="24"/>
          <w:szCs w:val="24"/>
        </w:rPr>
        <w:t xml:space="preserve"> different options in the</w:t>
      </w:r>
      <w:r w:rsidR="00DD1DAC">
        <w:rPr>
          <w:rFonts w:ascii="Arial" w:hAnsi="Arial" w:cs="Arial"/>
          <w:sz w:val="24"/>
          <w:szCs w:val="24"/>
        </w:rPr>
        <w:t xml:space="preserve"> Cost Matrix in Annex 1.</w:t>
      </w:r>
    </w:p>
    <w:p w14:paraId="01A48FBE" w14:textId="74780158" w:rsidR="0021333A" w:rsidRPr="003123CB" w:rsidRDefault="0021333A" w:rsidP="00F06520">
      <w:pPr>
        <w:spacing w:line="240" w:lineRule="auto"/>
        <w:jc w:val="both"/>
        <w:rPr>
          <w:rFonts w:ascii="Arial" w:hAnsi="Arial" w:cs="Arial"/>
          <w:sz w:val="24"/>
          <w:szCs w:val="24"/>
        </w:rPr>
      </w:pPr>
    </w:p>
    <w:p w14:paraId="0E028793" w14:textId="5EF90AD0" w:rsidR="0021333A" w:rsidRDefault="007F311A" w:rsidP="00F06520">
      <w:pPr>
        <w:spacing w:line="240" w:lineRule="auto"/>
        <w:jc w:val="both"/>
        <w:rPr>
          <w:rFonts w:ascii="Arial" w:hAnsi="Arial" w:cs="Arial"/>
          <w:i/>
          <w:sz w:val="24"/>
          <w:szCs w:val="24"/>
        </w:rPr>
      </w:pPr>
      <w:r>
        <w:rPr>
          <w:rFonts w:ascii="Arial" w:hAnsi="Arial" w:cs="Arial"/>
          <w:i/>
          <w:sz w:val="24"/>
          <w:szCs w:val="24"/>
        </w:rPr>
        <w:t xml:space="preserve">3.5. </w:t>
      </w:r>
      <w:r w:rsidR="0021333A">
        <w:rPr>
          <w:rFonts w:ascii="Arial" w:hAnsi="Arial" w:cs="Arial"/>
          <w:i/>
          <w:sz w:val="24"/>
          <w:szCs w:val="24"/>
        </w:rPr>
        <w:t>Reporting</w:t>
      </w:r>
    </w:p>
    <w:p w14:paraId="1AC93306" w14:textId="175211D4" w:rsidR="008213EB" w:rsidRDefault="008213EB" w:rsidP="00F06520">
      <w:pPr>
        <w:spacing w:line="240" w:lineRule="auto"/>
        <w:jc w:val="both"/>
        <w:rPr>
          <w:rFonts w:ascii="Arial" w:hAnsi="Arial" w:cs="Arial"/>
          <w:i/>
          <w:sz w:val="24"/>
          <w:szCs w:val="24"/>
        </w:rPr>
      </w:pPr>
      <w:r>
        <w:rPr>
          <w:rFonts w:ascii="Arial" w:hAnsi="Arial" w:cs="Arial"/>
          <w:i/>
          <w:sz w:val="24"/>
          <w:szCs w:val="24"/>
        </w:rPr>
        <w:tab/>
      </w:r>
    </w:p>
    <w:p w14:paraId="33B73AA8" w14:textId="5F211022" w:rsidR="008213EB" w:rsidRDefault="00616BDE" w:rsidP="00F06520">
      <w:pPr>
        <w:spacing w:line="240" w:lineRule="auto"/>
        <w:jc w:val="both"/>
        <w:rPr>
          <w:rFonts w:ascii="Arial" w:hAnsi="Arial" w:cs="Arial"/>
          <w:sz w:val="24"/>
          <w:szCs w:val="24"/>
        </w:rPr>
      </w:pPr>
      <w:r>
        <w:rPr>
          <w:rFonts w:ascii="Arial" w:hAnsi="Arial" w:cs="Arial"/>
          <w:sz w:val="24"/>
          <w:szCs w:val="24"/>
        </w:rPr>
        <w:t xml:space="preserve">3.5.1. </w:t>
      </w:r>
      <w:r w:rsidR="00387C2F">
        <w:rPr>
          <w:rFonts w:ascii="Arial" w:hAnsi="Arial" w:cs="Arial"/>
          <w:sz w:val="24"/>
          <w:szCs w:val="24"/>
        </w:rPr>
        <w:t xml:space="preserve">Depending on confirmation of whether the survey will be run in each of the four UK countries, the Agency may require UK-level statistics for each wave to be published in a UK report and executive summary. </w:t>
      </w:r>
      <w:r w:rsidR="006D56DF">
        <w:rPr>
          <w:rFonts w:ascii="Arial" w:hAnsi="Arial" w:cs="Arial"/>
          <w:sz w:val="24"/>
          <w:szCs w:val="24"/>
        </w:rPr>
        <w:t>Following a similar format, t</w:t>
      </w:r>
      <w:r w:rsidR="00387C2F">
        <w:rPr>
          <w:rFonts w:ascii="Arial" w:hAnsi="Arial" w:cs="Arial"/>
          <w:sz w:val="24"/>
          <w:szCs w:val="24"/>
        </w:rPr>
        <w:t>he contractor may also be required to produce report</w:t>
      </w:r>
      <w:r w:rsidR="006D56DF">
        <w:rPr>
          <w:rFonts w:ascii="Arial" w:hAnsi="Arial" w:cs="Arial"/>
          <w:sz w:val="24"/>
          <w:szCs w:val="24"/>
        </w:rPr>
        <w:t>s</w:t>
      </w:r>
      <w:r w:rsidR="00387C2F">
        <w:rPr>
          <w:rFonts w:ascii="Arial" w:hAnsi="Arial" w:cs="Arial"/>
          <w:sz w:val="24"/>
          <w:szCs w:val="24"/>
        </w:rPr>
        <w:t xml:space="preserve"> and executive summar</w:t>
      </w:r>
      <w:r w:rsidR="006D56DF">
        <w:rPr>
          <w:rFonts w:ascii="Arial" w:hAnsi="Arial" w:cs="Arial"/>
          <w:sz w:val="24"/>
          <w:szCs w:val="24"/>
        </w:rPr>
        <w:t>ies</w:t>
      </w:r>
      <w:r w:rsidR="00387C2F">
        <w:rPr>
          <w:rFonts w:ascii="Arial" w:hAnsi="Arial" w:cs="Arial"/>
          <w:sz w:val="24"/>
          <w:szCs w:val="24"/>
        </w:rPr>
        <w:t xml:space="preserve"> for each country (certainly in England, and potentially in Wales, Northern Ireland and </w:t>
      </w:r>
      <w:r w:rsidR="00387C2F">
        <w:rPr>
          <w:rFonts w:ascii="Arial" w:hAnsi="Arial" w:cs="Arial"/>
          <w:sz w:val="24"/>
          <w:szCs w:val="24"/>
        </w:rPr>
        <w:lastRenderedPageBreak/>
        <w:t>Scotland, depending if samples are boosted)</w:t>
      </w:r>
      <w:r w:rsidR="008213EB">
        <w:rPr>
          <w:rFonts w:ascii="Arial" w:hAnsi="Arial" w:cs="Arial"/>
          <w:sz w:val="24"/>
          <w:szCs w:val="24"/>
        </w:rPr>
        <w:t>.</w:t>
      </w:r>
      <w:r w:rsidR="000B5E8C">
        <w:rPr>
          <w:rFonts w:ascii="Arial" w:hAnsi="Arial" w:cs="Arial"/>
          <w:sz w:val="24"/>
          <w:szCs w:val="24"/>
        </w:rPr>
        <w:t xml:space="preserve"> </w:t>
      </w:r>
      <w:r w:rsidR="00081FFC">
        <w:rPr>
          <w:rFonts w:ascii="Arial" w:hAnsi="Arial" w:cs="Arial"/>
          <w:sz w:val="24"/>
          <w:szCs w:val="24"/>
        </w:rPr>
        <w:t>Although at Wave</w:t>
      </w:r>
      <w:r w:rsidR="00B62BFA">
        <w:rPr>
          <w:rFonts w:ascii="Arial" w:hAnsi="Arial" w:cs="Arial"/>
          <w:sz w:val="24"/>
          <w:szCs w:val="24"/>
        </w:rPr>
        <w:t xml:space="preserve"> 3, </w:t>
      </w:r>
      <w:r w:rsidR="00387C2F">
        <w:rPr>
          <w:rFonts w:ascii="Arial" w:hAnsi="Arial" w:cs="Arial"/>
          <w:sz w:val="24"/>
          <w:szCs w:val="24"/>
        </w:rPr>
        <w:t>each UK and country</w:t>
      </w:r>
      <w:r w:rsidR="00B62BFA">
        <w:rPr>
          <w:rFonts w:ascii="Arial" w:hAnsi="Arial" w:cs="Arial"/>
          <w:sz w:val="24"/>
          <w:szCs w:val="24"/>
        </w:rPr>
        <w:t xml:space="preserve"> report w</w:t>
      </w:r>
      <w:r w:rsidR="00387C2F">
        <w:rPr>
          <w:rFonts w:ascii="Arial" w:hAnsi="Arial" w:cs="Arial"/>
          <w:sz w:val="24"/>
          <w:szCs w:val="24"/>
        </w:rPr>
        <w:t>as</w:t>
      </w:r>
      <w:r w:rsidR="00B62BFA">
        <w:rPr>
          <w:rFonts w:ascii="Arial" w:hAnsi="Arial" w:cs="Arial"/>
          <w:sz w:val="24"/>
          <w:szCs w:val="24"/>
        </w:rPr>
        <w:t xml:space="preserve"> divided into different bulletins, it is envisaged</w:t>
      </w:r>
      <w:r w:rsidR="00256EC1">
        <w:rPr>
          <w:rFonts w:ascii="Arial" w:hAnsi="Arial" w:cs="Arial"/>
          <w:sz w:val="24"/>
          <w:szCs w:val="24"/>
        </w:rPr>
        <w:t xml:space="preserve"> that </w:t>
      </w:r>
      <w:r w:rsidR="00387C2F">
        <w:rPr>
          <w:rFonts w:ascii="Arial" w:hAnsi="Arial" w:cs="Arial"/>
          <w:sz w:val="24"/>
          <w:szCs w:val="24"/>
        </w:rPr>
        <w:t xml:space="preserve">in the future single, longer reports </w:t>
      </w:r>
      <w:r w:rsidR="00256EC1">
        <w:rPr>
          <w:rFonts w:ascii="Arial" w:hAnsi="Arial" w:cs="Arial"/>
          <w:sz w:val="24"/>
          <w:szCs w:val="24"/>
        </w:rPr>
        <w:t>will be produced</w:t>
      </w:r>
      <w:r w:rsidR="00387C2F">
        <w:rPr>
          <w:rFonts w:ascii="Arial" w:hAnsi="Arial" w:cs="Arial"/>
          <w:sz w:val="24"/>
          <w:szCs w:val="24"/>
        </w:rPr>
        <w:t xml:space="preserve"> with separate chapters rather than bulletins</w:t>
      </w:r>
      <w:r w:rsidR="00B62BFA">
        <w:rPr>
          <w:rFonts w:ascii="Arial" w:hAnsi="Arial" w:cs="Arial"/>
          <w:sz w:val="24"/>
          <w:szCs w:val="24"/>
        </w:rPr>
        <w:t>. However, tenderers are invited to</w:t>
      </w:r>
      <w:r w:rsidR="00387C2F">
        <w:rPr>
          <w:rFonts w:ascii="Arial" w:hAnsi="Arial" w:cs="Arial"/>
          <w:sz w:val="24"/>
          <w:szCs w:val="24"/>
        </w:rPr>
        <w:t xml:space="preserve"> </w:t>
      </w:r>
      <w:r w:rsidR="00B62BFA">
        <w:rPr>
          <w:rFonts w:ascii="Arial" w:hAnsi="Arial" w:cs="Arial"/>
          <w:sz w:val="24"/>
          <w:szCs w:val="24"/>
        </w:rPr>
        <w:t>comment on how best to present and disseminate findings.</w:t>
      </w:r>
      <w:r w:rsidR="00387C2F">
        <w:rPr>
          <w:rFonts w:ascii="Arial" w:hAnsi="Arial" w:cs="Arial"/>
          <w:sz w:val="24"/>
          <w:szCs w:val="24"/>
        </w:rPr>
        <w:t xml:space="preserve"> Options are set out in the </w:t>
      </w:r>
      <w:r w:rsidR="006D56DF">
        <w:rPr>
          <w:rFonts w:ascii="Arial" w:hAnsi="Arial" w:cs="Arial"/>
          <w:sz w:val="24"/>
          <w:szCs w:val="24"/>
        </w:rPr>
        <w:t xml:space="preserve">Cost </w:t>
      </w:r>
      <w:r w:rsidR="00387C2F">
        <w:rPr>
          <w:rFonts w:ascii="Arial" w:hAnsi="Arial" w:cs="Arial"/>
          <w:sz w:val="24"/>
          <w:szCs w:val="24"/>
        </w:rPr>
        <w:t>Matrix in Annex 1 and should be costed accordingly.</w:t>
      </w:r>
    </w:p>
    <w:p w14:paraId="205CE130" w14:textId="77777777" w:rsidR="000B5E8C" w:rsidRDefault="000B5E8C" w:rsidP="00F06520">
      <w:pPr>
        <w:spacing w:line="240" w:lineRule="auto"/>
        <w:jc w:val="both"/>
        <w:rPr>
          <w:rFonts w:ascii="Arial" w:hAnsi="Arial" w:cs="Arial"/>
          <w:sz w:val="24"/>
          <w:szCs w:val="24"/>
        </w:rPr>
      </w:pPr>
    </w:p>
    <w:p w14:paraId="474B16E5" w14:textId="2174A616" w:rsidR="000B5E8C" w:rsidRDefault="00616BDE" w:rsidP="00F06520">
      <w:pPr>
        <w:spacing w:line="240" w:lineRule="auto"/>
        <w:jc w:val="both"/>
        <w:rPr>
          <w:rFonts w:ascii="Arial" w:hAnsi="Arial" w:cs="Arial"/>
          <w:sz w:val="24"/>
          <w:szCs w:val="24"/>
        </w:rPr>
      </w:pPr>
      <w:r>
        <w:rPr>
          <w:rFonts w:ascii="Arial" w:hAnsi="Arial" w:cs="Arial"/>
          <w:sz w:val="24"/>
          <w:szCs w:val="24"/>
        </w:rPr>
        <w:t xml:space="preserve">3.5.2. </w:t>
      </w:r>
      <w:r w:rsidR="000B5E8C">
        <w:rPr>
          <w:rFonts w:ascii="Arial" w:hAnsi="Arial" w:cs="Arial"/>
          <w:sz w:val="24"/>
          <w:szCs w:val="24"/>
        </w:rPr>
        <w:t xml:space="preserve">The FSA also requires as a core requirement for each wave, </w:t>
      </w:r>
      <w:r w:rsidR="0008212C">
        <w:rPr>
          <w:rFonts w:ascii="Arial" w:hAnsi="Arial" w:cs="Arial"/>
          <w:sz w:val="24"/>
          <w:szCs w:val="24"/>
        </w:rPr>
        <w:t xml:space="preserve">a development report covering cognitive testing and survey piloting, and </w:t>
      </w:r>
      <w:r w:rsidR="000B5E8C">
        <w:rPr>
          <w:rFonts w:ascii="Arial" w:hAnsi="Arial" w:cs="Arial"/>
          <w:sz w:val="24"/>
          <w:szCs w:val="24"/>
        </w:rPr>
        <w:t>a technical report</w:t>
      </w:r>
      <w:r w:rsidR="0008212C">
        <w:rPr>
          <w:rFonts w:ascii="Arial" w:hAnsi="Arial" w:cs="Arial"/>
          <w:sz w:val="24"/>
          <w:szCs w:val="24"/>
        </w:rPr>
        <w:t>.</w:t>
      </w:r>
      <w:r w:rsidR="00387C2F">
        <w:rPr>
          <w:rFonts w:ascii="Arial" w:hAnsi="Arial" w:cs="Arial"/>
          <w:sz w:val="24"/>
          <w:szCs w:val="24"/>
        </w:rPr>
        <w:t xml:space="preserve"> It is assumed that the costs for these will remain constant independent of survey lengths and country boosts, but tenderers should comment on this if they envisage otherwise.</w:t>
      </w:r>
    </w:p>
    <w:p w14:paraId="2D2CD53E" w14:textId="77777777" w:rsidR="008213EB" w:rsidRDefault="008213EB" w:rsidP="00F06520">
      <w:pPr>
        <w:spacing w:line="240" w:lineRule="auto"/>
        <w:jc w:val="both"/>
        <w:rPr>
          <w:rFonts w:ascii="Arial" w:hAnsi="Arial" w:cs="Arial"/>
          <w:sz w:val="24"/>
          <w:szCs w:val="24"/>
        </w:rPr>
      </w:pPr>
    </w:p>
    <w:p w14:paraId="7F1B84B2" w14:textId="5B27B150" w:rsidR="0090566E" w:rsidRPr="008213EB" w:rsidRDefault="00616BDE" w:rsidP="00F06520">
      <w:pPr>
        <w:spacing w:line="240" w:lineRule="auto"/>
        <w:jc w:val="both"/>
        <w:rPr>
          <w:rFonts w:ascii="Arial" w:hAnsi="Arial" w:cs="Arial"/>
          <w:sz w:val="24"/>
          <w:szCs w:val="24"/>
        </w:rPr>
      </w:pPr>
      <w:r>
        <w:rPr>
          <w:rFonts w:ascii="Arial" w:hAnsi="Arial" w:cs="Arial"/>
          <w:sz w:val="24"/>
          <w:szCs w:val="24"/>
        </w:rPr>
        <w:t xml:space="preserve">3.5.3. </w:t>
      </w:r>
      <w:r w:rsidR="00B62BFA">
        <w:rPr>
          <w:rFonts w:ascii="Arial" w:hAnsi="Arial" w:cs="Arial"/>
          <w:sz w:val="24"/>
          <w:szCs w:val="24"/>
        </w:rPr>
        <w:t xml:space="preserve">As set out in </w:t>
      </w:r>
      <w:r w:rsidR="006D56DF">
        <w:rPr>
          <w:rFonts w:ascii="Arial" w:hAnsi="Arial" w:cs="Arial"/>
          <w:sz w:val="24"/>
          <w:szCs w:val="24"/>
        </w:rPr>
        <w:t xml:space="preserve">the Cost Matrix in </w:t>
      </w:r>
      <w:r w:rsidR="00B62BFA">
        <w:rPr>
          <w:rFonts w:ascii="Arial" w:hAnsi="Arial" w:cs="Arial"/>
          <w:sz w:val="24"/>
          <w:szCs w:val="24"/>
        </w:rPr>
        <w:t xml:space="preserve">Annex 1, tenderers should consider </w:t>
      </w:r>
      <w:r w:rsidR="006D56DF">
        <w:rPr>
          <w:rFonts w:ascii="Arial" w:hAnsi="Arial" w:cs="Arial"/>
          <w:sz w:val="24"/>
          <w:szCs w:val="24"/>
        </w:rPr>
        <w:t>a number of options, including the possibility of 60 minute interviews across all UK-countries,</w:t>
      </w:r>
      <w:r w:rsidR="00B62BFA">
        <w:rPr>
          <w:rFonts w:ascii="Arial" w:hAnsi="Arial" w:cs="Arial"/>
          <w:sz w:val="24"/>
          <w:szCs w:val="24"/>
        </w:rPr>
        <w:t xml:space="preserve"> which would likely involve producing </w:t>
      </w:r>
      <w:r w:rsidR="006D56DF">
        <w:rPr>
          <w:rFonts w:ascii="Arial" w:hAnsi="Arial" w:cs="Arial"/>
          <w:sz w:val="24"/>
          <w:szCs w:val="24"/>
        </w:rPr>
        <w:t xml:space="preserve">a </w:t>
      </w:r>
      <w:r w:rsidR="00B62BFA">
        <w:rPr>
          <w:rFonts w:ascii="Arial" w:hAnsi="Arial" w:cs="Arial"/>
          <w:sz w:val="24"/>
          <w:szCs w:val="24"/>
        </w:rPr>
        <w:t xml:space="preserve">longer </w:t>
      </w:r>
      <w:r w:rsidR="006D56DF">
        <w:rPr>
          <w:rFonts w:ascii="Arial" w:hAnsi="Arial" w:cs="Arial"/>
          <w:sz w:val="24"/>
          <w:szCs w:val="24"/>
        </w:rPr>
        <w:t xml:space="preserve">UK </w:t>
      </w:r>
      <w:r w:rsidR="00B62BFA">
        <w:rPr>
          <w:rFonts w:ascii="Arial" w:hAnsi="Arial" w:cs="Arial"/>
          <w:sz w:val="24"/>
          <w:szCs w:val="24"/>
        </w:rPr>
        <w:t>report</w:t>
      </w:r>
      <w:r w:rsidR="006D56DF">
        <w:rPr>
          <w:rFonts w:ascii="Arial" w:hAnsi="Arial" w:cs="Arial"/>
          <w:sz w:val="24"/>
          <w:szCs w:val="24"/>
        </w:rPr>
        <w:t xml:space="preserve"> (although if a shorter interview is asked in one or more countries, then only the 45-minute questionnaire questions would be analysed and reported at UK level.  Similarly, longer interviews in each country are likely to result in longer individual country reports.</w:t>
      </w:r>
      <w:r w:rsidR="00B62BFA">
        <w:rPr>
          <w:rFonts w:ascii="Arial" w:hAnsi="Arial" w:cs="Arial"/>
          <w:sz w:val="24"/>
          <w:szCs w:val="24"/>
        </w:rPr>
        <w:t xml:space="preserve"> </w:t>
      </w:r>
      <w:r w:rsidR="006D56DF">
        <w:rPr>
          <w:rFonts w:ascii="Arial" w:hAnsi="Arial" w:cs="Arial"/>
          <w:sz w:val="24"/>
          <w:szCs w:val="24"/>
        </w:rPr>
        <w:t>T</w:t>
      </w:r>
      <w:r w:rsidR="00B62BFA">
        <w:rPr>
          <w:rFonts w:ascii="Arial" w:hAnsi="Arial" w:cs="Arial"/>
          <w:sz w:val="24"/>
          <w:szCs w:val="24"/>
        </w:rPr>
        <w:t>e</w:t>
      </w:r>
      <w:r w:rsidR="005B12B5">
        <w:rPr>
          <w:rFonts w:ascii="Arial" w:hAnsi="Arial" w:cs="Arial"/>
          <w:sz w:val="24"/>
          <w:szCs w:val="24"/>
        </w:rPr>
        <w:t xml:space="preserve">nderers should </w:t>
      </w:r>
      <w:r w:rsidR="006D56DF">
        <w:rPr>
          <w:rFonts w:ascii="Arial" w:hAnsi="Arial" w:cs="Arial"/>
          <w:sz w:val="24"/>
          <w:szCs w:val="24"/>
        </w:rPr>
        <w:t>consider whether longer reports would result in additional costs and reflect this in completing the Cost Matrix in Annex 1.</w:t>
      </w:r>
      <w:r w:rsidR="008213EB">
        <w:rPr>
          <w:rFonts w:ascii="Arial" w:hAnsi="Arial" w:cs="Arial"/>
          <w:sz w:val="24"/>
          <w:szCs w:val="24"/>
        </w:rPr>
        <w:t xml:space="preserve"> </w:t>
      </w:r>
    </w:p>
    <w:p w14:paraId="619FB7D5" w14:textId="77777777" w:rsidR="008213EB" w:rsidRDefault="008213EB" w:rsidP="00F06520">
      <w:pPr>
        <w:spacing w:line="240" w:lineRule="auto"/>
        <w:jc w:val="both"/>
        <w:rPr>
          <w:rFonts w:ascii="Arial" w:hAnsi="Arial" w:cs="Arial"/>
          <w:i/>
          <w:sz w:val="24"/>
          <w:szCs w:val="24"/>
        </w:rPr>
      </w:pPr>
    </w:p>
    <w:p w14:paraId="475C52BA" w14:textId="472AC6CB" w:rsidR="008213EB" w:rsidRPr="008213EB" w:rsidRDefault="0090566E" w:rsidP="00F06520">
      <w:pPr>
        <w:spacing w:line="240" w:lineRule="auto"/>
        <w:rPr>
          <w:rFonts w:ascii="Arial" w:hAnsi="Arial" w:cs="Arial"/>
          <w:sz w:val="24"/>
          <w:szCs w:val="24"/>
        </w:rPr>
      </w:pPr>
      <w:r>
        <w:rPr>
          <w:rFonts w:ascii="Arial" w:hAnsi="Arial" w:cs="Arial"/>
          <w:sz w:val="24"/>
          <w:szCs w:val="24"/>
        </w:rPr>
        <w:t>3.5.4</w:t>
      </w:r>
      <w:r w:rsidR="00616BDE">
        <w:rPr>
          <w:rFonts w:ascii="Arial" w:hAnsi="Arial" w:cs="Arial"/>
          <w:sz w:val="24"/>
          <w:szCs w:val="24"/>
        </w:rPr>
        <w:t xml:space="preserve">. </w:t>
      </w:r>
      <w:r w:rsidR="008213EB">
        <w:rPr>
          <w:rFonts w:ascii="Arial" w:hAnsi="Arial" w:cs="Arial"/>
          <w:sz w:val="24"/>
          <w:szCs w:val="24"/>
        </w:rPr>
        <w:t xml:space="preserve">Please note that all reports </w:t>
      </w:r>
      <w:r w:rsidR="00B62BFA">
        <w:rPr>
          <w:rFonts w:ascii="Arial" w:hAnsi="Arial" w:cs="Arial"/>
          <w:sz w:val="24"/>
          <w:szCs w:val="24"/>
        </w:rPr>
        <w:t xml:space="preserve">will be published </w:t>
      </w:r>
      <w:r w:rsidR="005B12B5">
        <w:rPr>
          <w:rFonts w:ascii="Arial" w:hAnsi="Arial" w:cs="Arial"/>
          <w:sz w:val="24"/>
          <w:szCs w:val="24"/>
        </w:rPr>
        <w:t xml:space="preserve">on the FSA’s </w:t>
      </w:r>
      <w:hyperlink r:id="rId13" w:history="1">
        <w:r w:rsidR="005B12B5" w:rsidRPr="008257CF">
          <w:rPr>
            <w:rStyle w:val="Hyperlink"/>
            <w:rFonts w:ascii="Arial" w:hAnsi="Arial" w:cs="Arial"/>
            <w:sz w:val="24"/>
            <w:szCs w:val="24"/>
          </w:rPr>
          <w:t>www.food.gov.uk</w:t>
        </w:r>
      </w:hyperlink>
      <w:r w:rsidR="005B12B5">
        <w:rPr>
          <w:rFonts w:ascii="Arial" w:hAnsi="Arial" w:cs="Arial"/>
          <w:sz w:val="24"/>
          <w:szCs w:val="24"/>
        </w:rPr>
        <w:t xml:space="preserve"> website </w:t>
      </w:r>
      <w:r w:rsidR="00B62BFA">
        <w:rPr>
          <w:rFonts w:ascii="Arial" w:hAnsi="Arial" w:cs="Arial"/>
          <w:sz w:val="24"/>
          <w:szCs w:val="24"/>
        </w:rPr>
        <w:t>as an official statis</w:t>
      </w:r>
      <w:r w:rsidR="005B12B5">
        <w:rPr>
          <w:rFonts w:ascii="Arial" w:hAnsi="Arial" w:cs="Arial"/>
          <w:sz w:val="24"/>
          <w:szCs w:val="24"/>
        </w:rPr>
        <w:t>tic</w:t>
      </w:r>
      <w:r w:rsidR="00B62BFA">
        <w:rPr>
          <w:rFonts w:ascii="Arial" w:hAnsi="Arial" w:cs="Arial"/>
          <w:sz w:val="24"/>
          <w:szCs w:val="24"/>
        </w:rPr>
        <w:t xml:space="preserve"> and so must be published in a timely manner</w:t>
      </w:r>
      <w:r w:rsidR="00B4782B">
        <w:rPr>
          <w:rFonts w:ascii="Arial" w:hAnsi="Arial" w:cs="Arial"/>
          <w:sz w:val="24"/>
          <w:szCs w:val="24"/>
        </w:rPr>
        <w:t>, with</w:t>
      </w:r>
      <w:r w:rsidR="00F46B8B">
        <w:rPr>
          <w:rFonts w:ascii="Arial" w:hAnsi="Arial" w:cs="Arial"/>
          <w:sz w:val="24"/>
          <w:szCs w:val="24"/>
        </w:rPr>
        <w:t xml:space="preserve"> </w:t>
      </w:r>
      <w:r w:rsidR="00B62BFA">
        <w:rPr>
          <w:rFonts w:ascii="Arial" w:hAnsi="Arial" w:cs="Arial"/>
          <w:sz w:val="24"/>
          <w:szCs w:val="24"/>
        </w:rPr>
        <w:t>high standard</w:t>
      </w:r>
      <w:r w:rsidR="00F46B8B">
        <w:rPr>
          <w:rFonts w:ascii="Arial" w:hAnsi="Arial" w:cs="Arial"/>
          <w:sz w:val="24"/>
          <w:szCs w:val="24"/>
        </w:rPr>
        <w:t>s of data col</w:t>
      </w:r>
      <w:r w:rsidR="0008212C">
        <w:rPr>
          <w:rFonts w:ascii="Arial" w:hAnsi="Arial" w:cs="Arial"/>
          <w:sz w:val="24"/>
          <w:szCs w:val="24"/>
        </w:rPr>
        <w:t>l</w:t>
      </w:r>
      <w:r w:rsidR="00F46B8B">
        <w:rPr>
          <w:rFonts w:ascii="Arial" w:hAnsi="Arial" w:cs="Arial"/>
          <w:sz w:val="24"/>
          <w:szCs w:val="24"/>
        </w:rPr>
        <w:t>ection, analysis and reporting</w:t>
      </w:r>
      <w:r w:rsidR="005B12B5">
        <w:rPr>
          <w:rFonts w:ascii="Arial" w:hAnsi="Arial" w:cs="Arial"/>
          <w:sz w:val="24"/>
          <w:szCs w:val="24"/>
        </w:rPr>
        <w:t xml:space="preserve">. </w:t>
      </w:r>
      <w:r w:rsidR="006D56DF" w:rsidRPr="00FC0D72">
        <w:rPr>
          <w:rFonts w:ascii="Arial" w:hAnsi="Arial" w:cs="Arial"/>
        </w:rPr>
        <w:t xml:space="preserve">The successful contractor </w:t>
      </w:r>
      <w:r w:rsidR="006D56DF" w:rsidRPr="006D56DF">
        <w:rPr>
          <w:rFonts w:ascii="Arial" w:hAnsi="Arial" w:cs="Arial"/>
        </w:rPr>
        <w:t xml:space="preserve">will be expected to comply with the </w:t>
      </w:r>
      <w:r w:rsidR="006D56DF" w:rsidRPr="006D56DF">
        <w:rPr>
          <w:rFonts w:ascii="Arial" w:hAnsi="Arial" w:cs="Arial"/>
          <w:i/>
        </w:rPr>
        <w:t>Code of Practice for Official Statistics</w:t>
      </w:r>
      <w:r w:rsidR="006D56DF" w:rsidRPr="006D56DF">
        <w:rPr>
          <w:rFonts w:ascii="Arial" w:hAnsi="Arial" w:cs="Arial"/>
        </w:rPr>
        <w:t xml:space="preserve"> and </w:t>
      </w:r>
      <w:r w:rsidR="006D56DF" w:rsidRPr="006D56DF">
        <w:rPr>
          <w:rFonts w:ascii="Arial" w:hAnsi="Arial" w:cs="Arial"/>
          <w:i/>
        </w:rPr>
        <w:t>Standards for Statistical Reports</w:t>
      </w:r>
      <w:r w:rsidR="006D56DF">
        <w:rPr>
          <w:rStyle w:val="FootnoteReference"/>
          <w:rFonts w:ascii="Arial" w:hAnsi="Arial" w:cs="Arial"/>
          <w:i/>
        </w:rPr>
        <w:footnoteReference w:id="11"/>
      </w:r>
      <w:r w:rsidR="006D56DF" w:rsidRPr="006D56DF">
        <w:rPr>
          <w:rFonts w:ascii="Arial" w:hAnsi="Arial" w:cs="Arial"/>
        </w:rPr>
        <w:t xml:space="preserve"> </w:t>
      </w:r>
      <w:r w:rsidR="006D56DF">
        <w:rPr>
          <w:rFonts w:ascii="Arial" w:hAnsi="Arial" w:cs="Arial"/>
        </w:rPr>
        <w:t>and</w:t>
      </w:r>
      <w:r w:rsidR="005B12B5">
        <w:rPr>
          <w:rFonts w:ascii="Arial" w:hAnsi="Arial" w:cs="Arial"/>
          <w:sz w:val="24"/>
          <w:szCs w:val="24"/>
        </w:rPr>
        <w:t xml:space="preserve"> outputs</w:t>
      </w:r>
      <w:r w:rsidR="00B62BFA">
        <w:rPr>
          <w:rFonts w:ascii="Arial" w:hAnsi="Arial" w:cs="Arial"/>
          <w:sz w:val="24"/>
          <w:szCs w:val="24"/>
        </w:rPr>
        <w:t xml:space="preserve"> will be reviewed by the FSA’s Head of Statistics. All reports will also be published as Government Social Research (GSR)</w:t>
      </w:r>
      <w:r w:rsidR="005B12B5">
        <w:rPr>
          <w:rFonts w:ascii="Arial" w:hAnsi="Arial" w:cs="Arial"/>
          <w:sz w:val="24"/>
          <w:szCs w:val="24"/>
        </w:rPr>
        <w:t xml:space="preserve"> publications</w:t>
      </w:r>
      <w:r w:rsidR="00B62BFA">
        <w:rPr>
          <w:rFonts w:ascii="Arial" w:hAnsi="Arial" w:cs="Arial"/>
          <w:sz w:val="24"/>
          <w:szCs w:val="24"/>
        </w:rPr>
        <w:t>,</w:t>
      </w:r>
      <w:r w:rsidR="006D56DF">
        <w:rPr>
          <w:rFonts w:ascii="Arial" w:hAnsi="Arial" w:cs="Arial"/>
          <w:sz w:val="24"/>
          <w:szCs w:val="24"/>
        </w:rPr>
        <w:t xml:space="preserve"> should meet the </w:t>
      </w:r>
      <w:r w:rsidR="006D56DF" w:rsidRPr="006D56DF">
        <w:rPr>
          <w:rFonts w:ascii="Arial" w:hAnsi="Arial" w:cs="Arial"/>
          <w:i/>
          <w:sz w:val="24"/>
          <w:szCs w:val="24"/>
        </w:rPr>
        <w:t>GSR Code: Products</w:t>
      </w:r>
      <w:r w:rsidR="006D56DF">
        <w:rPr>
          <w:rStyle w:val="FootnoteReference"/>
          <w:rFonts w:ascii="Arial" w:hAnsi="Arial" w:cs="Arial"/>
          <w:i/>
          <w:sz w:val="24"/>
          <w:szCs w:val="24"/>
        </w:rPr>
        <w:footnoteReference w:id="12"/>
      </w:r>
      <w:r w:rsidR="006D56DF">
        <w:rPr>
          <w:rFonts w:ascii="Arial" w:hAnsi="Arial" w:cs="Arial"/>
          <w:sz w:val="24"/>
          <w:szCs w:val="24"/>
        </w:rPr>
        <w:t xml:space="preserve">, and </w:t>
      </w:r>
      <w:r w:rsidR="00B62BFA">
        <w:rPr>
          <w:rFonts w:ascii="Arial" w:hAnsi="Arial" w:cs="Arial"/>
          <w:sz w:val="24"/>
          <w:szCs w:val="24"/>
        </w:rPr>
        <w:t xml:space="preserve">will be reviewed by the FSA’s Head of Profession for Social Science. </w:t>
      </w:r>
      <w:r w:rsidR="005B12B5">
        <w:rPr>
          <w:rFonts w:ascii="Arial" w:hAnsi="Arial" w:cs="Arial"/>
          <w:sz w:val="24"/>
          <w:szCs w:val="24"/>
        </w:rPr>
        <w:t xml:space="preserve">In addition, all reports will be externally peer reviewed, either by the Food and You Working Group or another external expert. </w:t>
      </w:r>
      <w:r w:rsidR="008213EB">
        <w:rPr>
          <w:rFonts w:ascii="Arial" w:hAnsi="Arial" w:cs="Arial"/>
          <w:sz w:val="24"/>
          <w:szCs w:val="24"/>
        </w:rPr>
        <w:t>All outputs should meet the Agency’s minimum accessibility requirements</w:t>
      </w:r>
      <w:r w:rsidR="00A960D9">
        <w:rPr>
          <w:rFonts w:ascii="Arial" w:hAnsi="Arial" w:cs="Arial"/>
          <w:sz w:val="24"/>
          <w:szCs w:val="24"/>
        </w:rPr>
        <w:t>, and be written to a high standard in clear English. Where relevant, outputs should be written in line with</w:t>
      </w:r>
      <w:r w:rsidR="008213EB">
        <w:rPr>
          <w:rFonts w:ascii="Arial" w:hAnsi="Arial" w:cs="Arial"/>
          <w:sz w:val="24"/>
          <w:szCs w:val="24"/>
        </w:rPr>
        <w:t xml:space="preserve"> the FSA’s house style guide </w:t>
      </w:r>
      <w:r w:rsidR="008213EB" w:rsidRPr="005B12B5">
        <w:rPr>
          <w:rFonts w:ascii="Arial" w:hAnsi="Arial" w:cs="Arial"/>
          <w:sz w:val="24"/>
          <w:szCs w:val="24"/>
        </w:rPr>
        <w:t>(</w:t>
      </w:r>
      <w:r w:rsidR="005B12B5" w:rsidRPr="005B12B5">
        <w:rPr>
          <w:rFonts w:ascii="Arial" w:hAnsi="Arial" w:cs="Arial"/>
          <w:sz w:val="24"/>
          <w:szCs w:val="24"/>
        </w:rPr>
        <w:t xml:space="preserve">Annex </w:t>
      </w:r>
      <w:r w:rsidR="00C82F66">
        <w:rPr>
          <w:rFonts w:ascii="Arial" w:hAnsi="Arial" w:cs="Arial"/>
          <w:sz w:val="24"/>
          <w:szCs w:val="24"/>
        </w:rPr>
        <w:t>3</w:t>
      </w:r>
      <w:r w:rsidR="008213EB">
        <w:rPr>
          <w:rFonts w:ascii="Arial" w:hAnsi="Arial" w:cs="Arial"/>
          <w:sz w:val="24"/>
          <w:szCs w:val="24"/>
        </w:rPr>
        <w:t>).</w:t>
      </w:r>
    </w:p>
    <w:p w14:paraId="41FCC804" w14:textId="77777777" w:rsidR="00A85261" w:rsidRDefault="00A85261" w:rsidP="00F06520">
      <w:pPr>
        <w:spacing w:line="240" w:lineRule="auto"/>
        <w:jc w:val="both"/>
        <w:rPr>
          <w:rFonts w:ascii="Arial" w:hAnsi="Arial" w:cs="Arial"/>
          <w:i/>
          <w:sz w:val="24"/>
          <w:szCs w:val="24"/>
        </w:rPr>
      </w:pPr>
    </w:p>
    <w:p w14:paraId="1992105B" w14:textId="7F70011A" w:rsidR="00A85261" w:rsidRDefault="0090566E" w:rsidP="00F06520">
      <w:pPr>
        <w:spacing w:line="240" w:lineRule="auto"/>
        <w:jc w:val="both"/>
        <w:rPr>
          <w:rFonts w:ascii="Arial" w:hAnsi="Arial" w:cs="Arial"/>
          <w:sz w:val="24"/>
          <w:szCs w:val="24"/>
        </w:rPr>
      </w:pPr>
      <w:r>
        <w:rPr>
          <w:rFonts w:ascii="Arial" w:hAnsi="Arial" w:cs="Arial"/>
          <w:sz w:val="24"/>
          <w:szCs w:val="24"/>
        </w:rPr>
        <w:t>3.5.5</w:t>
      </w:r>
      <w:r w:rsidR="00616BDE">
        <w:rPr>
          <w:rFonts w:ascii="Arial" w:hAnsi="Arial" w:cs="Arial"/>
          <w:sz w:val="24"/>
          <w:szCs w:val="24"/>
        </w:rPr>
        <w:t xml:space="preserve">. </w:t>
      </w:r>
      <w:r w:rsidR="003123CB">
        <w:rPr>
          <w:rFonts w:ascii="Arial" w:hAnsi="Arial" w:cs="Arial"/>
          <w:sz w:val="24"/>
          <w:szCs w:val="24"/>
        </w:rPr>
        <w:t xml:space="preserve">Usually, reports require at least two rounds of substantive comments by FSA officials (and any other parties involved in the project as appropriate) and a final round to finalise minor outstanding comments. Unless otherwise agreed, the project manager at the FSA will co-ordinate comments and return them to the contractor, and all responses will be recorded. Contractors should agree the timetable for reporting and publication with the project officer but should note that the FSA normally expects two weeks to provide a co-ordinated response per round of substantive comments. </w:t>
      </w:r>
      <w:r w:rsidR="005B12B5">
        <w:rPr>
          <w:rFonts w:ascii="Arial" w:hAnsi="Arial" w:cs="Arial"/>
          <w:sz w:val="24"/>
          <w:szCs w:val="24"/>
        </w:rPr>
        <w:t xml:space="preserve">Allowance should also be built into the timetable for review </w:t>
      </w:r>
      <w:r w:rsidR="005B12B5">
        <w:rPr>
          <w:rFonts w:ascii="Arial" w:hAnsi="Arial" w:cs="Arial"/>
          <w:sz w:val="24"/>
          <w:szCs w:val="24"/>
        </w:rPr>
        <w:lastRenderedPageBreak/>
        <w:t xml:space="preserve">by the FSA’s heads of statistics and social science, as well as the external peer review. </w:t>
      </w:r>
      <w:r w:rsidR="003123CB">
        <w:rPr>
          <w:rFonts w:ascii="Arial" w:hAnsi="Arial" w:cs="Arial"/>
          <w:sz w:val="24"/>
          <w:szCs w:val="24"/>
        </w:rPr>
        <w:t>Please confirm in your proposal how you will meet the FSA’s requirements for reporting.</w:t>
      </w:r>
    </w:p>
    <w:p w14:paraId="5A9E00B4" w14:textId="77777777" w:rsidR="003123CB" w:rsidRDefault="003123CB" w:rsidP="00F06520">
      <w:pPr>
        <w:spacing w:line="240" w:lineRule="auto"/>
        <w:jc w:val="both"/>
        <w:rPr>
          <w:rFonts w:ascii="Arial" w:hAnsi="Arial" w:cs="Arial"/>
          <w:sz w:val="24"/>
          <w:szCs w:val="24"/>
        </w:rPr>
      </w:pPr>
    </w:p>
    <w:p w14:paraId="083D39E3" w14:textId="3DF4E374" w:rsidR="003123CB" w:rsidRDefault="0090566E" w:rsidP="00F06520">
      <w:pPr>
        <w:spacing w:line="240" w:lineRule="auto"/>
        <w:jc w:val="both"/>
        <w:rPr>
          <w:rFonts w:ascii="Arial" w:hAnsi="Arial" w:cs="Arial"/>
          <w:sz w:val="24"/>
          <w:szCs w:val="24"/>
        </w:rPr>
      </w:pPr>
      <w:r>
        <w:rPr>
          <w:rFonts w:ascii="Arial" w:hAnsi="Arial" w:cs="Arial"/>
          <w:sz w:val="24"/>
          <w:szCs w:val="24"/>
        </w:rPr>
        <w:t>3.5.6</w:t>
      </w:r>
      <w:r w:rsidR="005B12B5">
        <w:rPr>
          <w:rFonts w:ascii="Arial" w:hAnsi="Arial" w:cs="Arial"/>
          <w:sz w:val="24"/>
          <w:szCs w:val="24"/>
        </w:rPr>
        <w:t xml:space="preserve">. </w:t>
      </w:r>
      <w:r w:rsidR="003123CB">
        <w:rPr>
          <w:rFonts w:ascii="Arial" w:hAnsi="Arial" w:cs="Arial"/>
          <w:sz w:val="24"/>
          <w:szCs w:val="24"/>
        </w:rPr>
        <w:t>Copies of any draft and final reports</w:t>
      </w:r>
      <w:r w:rsidR="00D86135">
        <w:rPr>
          <w:rFonts w:ascii="Arial" w:hAnsi="Arial" w:cs="Arial"/>
          <w:sz w:val="24"/>
          <w:szCs w:val="24"/>
        </w:rPr>
        <w:t xml:space="preserve"> </w:t>
      </w:r>
      <w:r w:rsidR="003123CB">
        <w:rPr>
          <w:rFonts w:ascii="Arial" w:hAnsi="Arial" w:cs="Arial"/>
          <w:sz w:val="24"/>
          <w:szCs w:val="24"/>
        </w:rPr>
        <w:t>should be provided in MS Word 97-2003 Document</w:t>
      </w:r>
      <w:r w:rsidR="00D86135">
        <w:rPr>
          <w:rFonts w:ascii="Arial" w:hAnsi="Arial" w:cs="Arial"/>
          <w:sz w:val="24"/>
          <w:szCs w:val="24"/>
        </w:rPr>
        <w:t>.</w:t>
      </w:r>
    </w:p>
    <w:p w14:paraId="151EB32D" w14:textId="77777777" w:rsidR="0090566E" w:rsidRDefault="0090566E" w:rsidP="00F06520">
      <w:pPr>
        <w:spacing w:line="240" w:lineRule="auto"/>
        <w:jc w:val="both"/>
        <w:rPr>
          <w:rFonts w:ascii="Arial" w:hAnsi="Arial" w:cs="Arial"/>
          <w:sz w:val="24"/>
          <w:szCs w:val="24"/>
        </w:rPr>
      </w:pPr>
    </w:p>
    <w:p w14:paraId="55CC73BA" w14:textId="1AC83535" w:rsidR="0090566E" w:rsidRDefault="0090566E" w:rsidP="00F06520">
      <w:pPr>
        <w:spacing w:line="240" w:lineRule="auto"/>
        <w:jc w:val="both"/>
        <w:rPr>
          <w:rFonts w:ascii="Arial" w:hAnsi="Arial" w:cs="Arial"/>
          <w:sz w:val="24"/>
          <w:szCs w:val="24"/>
        </w:rPr>
      </w:pPr>
      <w:r>
        <w:rPr>
          <w:rFonts w:ascii="Arial" w:hAnsi="Arial" w:cs="Arial"/>
          <w:sz w:val="24"/>
          <w:szCs w:val="24"/>
        </w:rPr>
        <w:t xml:space="preserve">3.5.7. As outputs from this project, the FSA will also require a number of datasets, both for internal use and external publication. The Agency requires </w:t>
      </w:r>
      <w:r w:rsidR="002F7501">
        <w:rPr>
          <w:rFonts w:ascii="Arial" w:hAnsi="Arial" w:cs="Arial"/>
          <w:sz w:val="24"/>
          <w:szCs w:val="24"/>
        </w:rPr>
        <w:t>a non-anonymised</w:t>
      </w:r>
      <w:r w:rsidR="00D86135">
        <w:rPr>
          <w:rFonts w:ascii="Arial" w:hAnsi="Arial" w:cs="Arial"/>
          <w:sz w:val="24"/>
          <w:szCs w:val="24"/>
        </w:rPr>
        <w:t xml:space="preserve"> full</w:t>
      </w:r>
      <w:r w:rsidR="002F7501">
        <w:rPr>
          <w:rFonts w:ascii="Arial" w:hAnsi="Arial" w:cs="Arial"/>
          <w:sz w:val="24"/>
          <w:szCs w:val="24"/>
        </w:rPr>
        <w:t xml:space="preserve"> data set for </w:t>
      </w:r>
      <w:r w:rsidR="00D86135">
        <w:rPr>
          <w:rFonts w:ascii="Arial" w:hAnsi="Arial" w:cs="Arial"/>
          <w:sz w:val="24"/>
          <w:szCs w:val="24"/>
        </w:rPr>
        <w:t xml:space="preserve">FSA </w:t>
      </w:r>
      <w:r w:rsidR="002F7501">
        <w:rPr>
          <w:rFonts w:ascii="Arial" w:hAnsi="Arial" w:cs="Arial"/>
          <w:sz w:val="24"/>
          <w:szCs w:val="24"/>
        </w:rPr>
        <w:t xml:space="preserve">use (SPSS format), </w:t>
      </w:r>
      <w:r w:rsidR="003B0999">
        <w:rPr>
          <w:rFonts w:ascii="Arial" w:hAnsi="Arial" w:cs="Arial"/>
          <w:sz w:val="24"/>
          <w:szCs w:val="24"/>
        </w:rPr>
        <w:t>with linked</w:t>
      </w:r>
      <w:r w:rsidR="002F7501">
        <w:rPr>
          <w:rFonts w:ascii="Arial" w:hAnsi="Arial" w:cs="Arial"/>
          <w:sz w:val="24"/>
          <w:szCs w:val="24"/>
        </w:rPr>
        <w:t xml:space="preserve"> </w:t>
      </w:r>
      <w:r w:rsidR="003B0999">
        <w:rPr>
          <w:rFonts w:ascii="Arial" w:hAnsi="Arial" w:cs="Arial"/>
          <w:sz w:val="24"/>
          <w:szCs w:val="24"/>
        </w:rPr>
        <w:t xml:space="preserve">and unlinked </w:t>
      </w:r>
      <w:r w:rsidR="002F7501">
        <w:rPr>
          <w:rFonts w:ascii="Arial" w:hAnsi="Arial" w:cs="Arial"/>
          <w:sz w:val="24"/>
          <w:szCs w:val="24"/>
        </w:rPr>
        <w:t>re-contact data (</w:t>
      </w:r>
      <w:r w:rsidR="003B0999">
        <w:rPr>
          <w:rFonts w:ascii="Arial" w:hAnsi="Arial" w:cs="Arial"/>
          <w:sz w:val="24"/>
          <w:szCs w:val="24"/>
        </w:rPr>
        <w:t xml:space="preserve">this has previously been provided in </w:t>
      </w:r>
      <w:r w:rsidR="002F7501">
        <w:rPr>
          <w:rFonts w:ascii="Arial" w:hAnsi="Arial" w:cs="Arial"/>
          <w:sz w:val="24"/>
          <w:szCs w:val="24"/>
        </w:rPr>
        <w:t>MS EXCEL format</w:t>
      </w:r>
      <w:r w:rsidR="003B0999">
        <w:rPr>
          <w:rFonts w:ascii="Arial" w:hAnsi="Arial" w:cs="Arial"/>
          <w:sz w:val="24"/>
          <w:szCs w:val="24"/>
        </w:rPr>
        <w:t xml:space="preserve"> with unique identifiers but tenderers are invited to suggest the best way to capture this data</w:t>
      </w:r>
      <w:r w:rsidR="002F7501">
        <w:rPr>
          <w:rFonts w:ascii="Arial" w:hAnsi="Arial" w:cs="Arial"/>
          <w:sz w:val="24"/>
          <w:szCs w:val="24"/>
        </w:rPr>
        <w:t>)</w:t>
      </w:r>
      <w:r w:rsidR="00CE6BA0">
        <w:rPr>
          <w:rFonts w:ascii="Arial" w:hAnsi="Arial" w:cs="Arial"/>
          <w:sz w:val="24"/>
          <w:szCs w:val="24"/>
        </w:rPr>
        <w:t>. The Agency also requires a</w:t>
      </w:r>
      <w:r w:rsidR="003B0999">
        <w:rPr>
          <w:rFonts w:ascii="Arial" w:hAnsi="Arial" w:cs="Arial"/>
          <w:sz w:val="24"/>
          <w:szCs w:val="24"/>
        </w:rPr>
        <w:t>n a</w:t>
      </w:r>
      <w:r w:rsidR="00CE6BA0">
        <w:rPr>
          <w:rFonts w:ascii="Arial" w:hAnsi="Arial" w:cs="Arial"/>
          <w:sz w:val="24"/>
          <w:szCs w:val="24"/>
        </w:rPr>
        <w:t xml:space="preserve">nonymised </w:t>
      </w:r>
      <w:r w:rsidR="003B0999">
        <w:rPr>
          <w:rFonts w:ascii="Arial" w:hAnsi="Arial" w:cs="Arial"/>
          <w:sz w:val="24"/>
          <w:szCs w:val="24"/>
        </w:rPr>
        <w:t xml:space="preserve">full </w:t>
      </w:r>
      <w:r w:rsidR="00CE6BA0">
        <w:rPr>
          <w:rFonts w:ascii="Arial" w:hAnsi="Arial" w:cs="Arial"/>
          <w:sz w:val="24"/>
          <w:szCs w:val="24"/>
        </w:rPr>
        <w:t xml:space="preserve">data set </w:t>
      </w:r>
      <w:r w:rsidR="003C24F2">
        <w:rPr>
          <w:rFonts w:ascii="Arial" w:hAnsi="Arial" w:cs="Arial"/>
          <w:sz w:val="24"/>
          <w:szCs w:val="24"/>
        </w:rPr>
        <w:t xml:space="preserve">(SPSS </w:t>
      </w:r>
      <w:r w:rsidR="003B0999">
        <w:rPr>
          <w:rFonts w:ascii="Arial" w:hAnsi="Arial" w:cs="Arial"/>
          <w:sz w:val="24"/>
          <w:szCs w:val="24"/>
        </w:rPr>
        <w:t>format</w:t>
      </w:r>
      <w:r w:rsidR="003C24F2">
        <w:rPr>
          <w:rFonts w:ascii="Arial" w:hAnsi="Arial" w:cs="Arial"/>
          <w:sz w:val="24"/>
          <w:szCs w:val="24"/>
        </w:rPr>
        <w:t xml:space="preserve">) </w:t>
      </w:r>
      <w:r w:rsidR="00CE6BA0">
        <w:rPr>
          <w:rFonts w:ascii="Arial" w:hAnsi="Arial" w:cs="Arial"/>
          <w:sz w:val="24"/>
          <w:szCs w:val="24"/>
        </w:rPr>
        <w:t xml:space="preserve">for publication </w:t>
      </w:r>
      <w:r w:rsidR="003C24F2">
        <w:rPr>
          <w:rFonts w:ascii="Arial" w:hAnsi="Arial" w:cs="Arial"/>
          <w:sz w:val="24"/>
          <w:szCs w:val="24"/>
        </w:rPr>
        <w:t>through the UK Data Service (</w:t>
      </w:r>
      <w:hyperlink r:id="rId14" w:history="1">
        <w:r w:rsidR="003C24F2" w:rsidRPr="008257CF">
          <w:rPr>
            <w:rStyle w:val="Hyperlink"/>
            <w:rFonts w:ascii="Arial" w:hAnsi="Arial" w:cs="Arial"/>
            <w:sz w:val="24"/>
            <w:szCs w:val="24"/>
          </w:rPr>
          <w:t>www.ukdataservice.ac.uk</w:t>
        </w:r>
      </w:hyperlink>
      <w:r w:rsidR="003C24F2">
        <w:rPr>
          <w:rFonts w:ascii="Arial" w:hAnsi="Arial" w:cs="Arial"/>
          <w:sz w:val="24"/>
          <w:szCs w:val="24"/>
        </w:rPr>
        <w:t xml:space="preserve">) as well as </w:t>
      </w:r>
      <w:r w:rsidR="003B0999">
        <w:rPr>
          <w:rFonts w:ascii="Arial" w:hAnsi="Arial" w:cs="Arial"/>
          <w:sz w:val="24"/>
          <w:szCs w:val="24"/>
        </w:rPr>
        <w:t xml:space="preserve">an </w:t>
      </w:r>
      <w:r w:rsidR="003C24F2">
        <w:rPr>
          <w:rFonts w:ascii="Arial" w:hAnsi="Arial" w:cs="Arial"/>
          <w:sz w:val="24"/>
          <w:szCs w:val="24"/>
        </w:rPr>
        <w:t xml:space="preserve">anonymised </w:t>
      </w:r>
      <w:r w:rsidR="003B0999">
        <w:rPr>
          <w:rFonts w:ascii="Arial" w:hAnsi="Arial" w:cs="Arial"/>
          <w:sz w:val="24"/>
          <w:szCs w:val="24"/>
        </w:rPr>
        <w:t>abridged data set (with certain data used to derive variables not included)</w:t>
      </w:r>
      <w:r w:rsidR="003C24F2">
        <w:rPr>
          <w:rFonts w:ascii="Arial" w:hAnsi="Arial" w:cs="Arial"/>
          <w:sz w:val="24"/>
          <w:szCs w:val="24"/>
        </w:rPr>
        <w:t xml:space="preserve"> (</w:t>
      </w:r>
      <w:r w:rsidR="003B0999">
        <w:rPr>
          <w:rFonts w:ascii="Arial" w:hAnsi="Arial" w:cs="Arial"/>
          <w:sz w:val="24"/>
          <w:szCs w:val="24"/>
        </w:rPr>
        <w:t>CSV</w:t>
      </w:r>
      <w:r w:rsidR="003C24F2">
        <w:rPr>
          <w:rFonts w:ascii="Arial" w:hAnsi="Arial" w:cs="Arial"/>
          <w:sz w:val="24"/>
          <w:szCs w:val="24"/>
        </w:rPr>
        <w:t xml:space="preserve"> format) for publication through the FSA’s </w:t>
      </w:r>
      <w:hyperlink r:id="rId15" w:history="1">
        <w:r w:rsidR="003C24F2" w:rsidRPr="000C66C5">
          <w:rPr>
            <w:rStyle w:val="Hyperlink"/>
            <w:rFonts w:ascii="Arial" w:hAnsi="Arial" w:cs="Arial"/>
            <w:sz w:val="24"/>
            <w:szCs w:val="24"/>
          </w:rPr>
          <w:t>www.food.gov.uk</w:t>
        </w:r>
      </w:hyperlink>
      <w:r w:rsidR="003C24F2">
        <w:rPr>
          <w:rFonts w:ascii="Arial" w:hAnsi="Arial" w:cs="Arial"/>
          <w:sz w:val="24"/>
          <w:szCs w:val="24"/>
        </w:rPr>
        <w:t xml:space="preserve"> website and the Government’s open data portal </w:t>
      </w:r>
      <w:hyperlink r:id="rId16" w:history="1">
        <w:r w:rsidR="003C24F2" w:rsidRPr="000C66C5">
          <w:rPr>
            <w:rStyle w:val="Hyperlink"/>
            <w:rFonts w:ascii="Arial" w:hAnsi="Arial" w:cs="Arial"/>
            <w:sz w:val="24"/>
            <w:szCs w:val="24"/>
          </w:rPr>
          <w:t>www.data.gov.uk</w:t>
        </w:r>
      </w:hyperlink>
      <w:r w:rsidR="003C24F2">
        <w:rPr>
          <w:rFonts w:ascii="Arial" w:hAnsi="Arial" w:cs="Arial"/>
          <w:sz w:val="24"/>
          <w:szCs w:val="24"/>
        </w:rPr>
        <w:t>.</w:t>
      </w:r>
      <w:r w:rsidR="003B279E">
        <w:rPr>
          <w:rFonts w:ascii="Arial" w:hAnsi="Arial" w:cs="Arial"/>
          <w:sz w:val="24"/>
          <w:szCs w:val="24"/>
        </w:rPr>
        <w:t xml:space="preserve"> The contractor will also be required to produce accompanying user guides for the public data sets. </w:t>
      </w:r>
      <w:r w:rsidR="002F7501">
        <w:rPr>
          <w:rFonts w:ascii="Arial" w:hAnsi="Arial" w:cs="Arial"/>
          <w:sz w:val="24"/>
          <w:szCs w:val="24"/>
        </w:rPr>
        <w:t>The successful contractor will be provided with data</w:t>
      </w:r>
      <w:r w:rsidR="003B0999">
        <w:rPr>
          <w:rFonts w:ascii="Arial" w:hAnsi="Arial" w:cs="Arial"/>
          <w:sz w:val="24"/>
          <w:szCs w:val="24"/>
        </w:rPr>
        <w:t xml:space="preserve"> </w:t>
      </w:r>
      <w:r w:rsidR="002F7501">
        <w:rPr>
          <w:rFonts w:ascii="Arial" w:hAnsi="Arial" w:cs="Arial"/>
          <w:sz w:val="24"/>
          <w:szCs w:val="24"/>
        </w:rPr>
        <w:t>sets from previous</w:t>
      </w:r>
      <w:r w:rsidR="003C24F2">
        <w:rPr>
          <w:rFonts w:ascii="Arial" w:hAnsi="Arial" w:cs="Arial"/>
          <w:sz w:val="24"/>
          <w:szCs w:val="24"/>
        </w:rPr>
        <w:t xml:space="preserve"> waves so that they can produce merged data sets from all waves.</w:t>
      </w:r>
      <w:r w:rsidR="00CE4BBD">
        <w:rPr>
          <w:rFonts w:ascii="Arial" w:hAnsi="Arial" w:cs="Arial"/>
          <w:sz w:val="24"/>
          <w:szCs w:val="24"/>
        </w:rPr>
        <w:t xml:space="preserve"> Contractors should consider any costs that would be incurred in producing and publishing the specified data sets</w:t>
      </w:r>
      <w:r w:rsidR="003B0999">
        <w:rPr>
          <w:rFonts w:ascii="Arial" w:hAnsi="Arial" w:cs="Arial"/>
          <w:sz w:val="24"/>
          <w:szCs w:val="24"/>
        </w:rPr>
        <w:t>, as set out in the Cost Matrix in Annex 1</w:t>
      </w:r>
      <w:r w:rsidR="00CE4BBD">
        <w:rPr>
          <w:rFonts w:ascii="Arial" w:hAnsi="Arial" w:cs="Arial"/>
          <w:sz w:val="24"/>
          <w:szCs w:val="24"/>
        </w:rPr>
        <w:t>.</w:t>
      </w:r>
    </w:p>
    <w:p w14:paraId="42CB4C80" w14:textId="77CDDC0A" w:rsidR="00F932F6" w:rsidRPr="00B01834" w:rsidRDefault="00F932F6" w:rsidP="00CD792A">
      <w:pPr>
        <w:spacing w:line="240" w:lineRule="auto"/>
        <w:jc w:val="both"/>
        <w:rPr>
          <w:rFonts w:ascii="Arial" w:hAnsi="Arial" w:cs="Arial"/>
          <w:i/>
          <w:sz w:val="24"/>
          <w:szCs w:val="24"/>
        </w:rPr>
      </w:pPr>
    </w:p>
    <w:p w14:paraId="42F8BAC2" w14:textId="5F7FE5A6" w:rsidR="0023645D" w:rsidRDefault="007F311A" w:rsidP="00CD792A">
      <w:pPr>
        <w:spacing w:line="240" w:lineRule="auto"/>
        <w:jc w:val="both"/>
        <w:rPr>
          <w:rFonts w:ascii="Arial" w:hAnsi="Arial" w:cs="Arial"/>
          <w:b/>
          <w:sz w:val="24"/>
          <w:szCs w:val="24"/>
        </w:rPr>
      </w:pPr>
      <w:r>
        <w:rPr>
          <w:rFonts w:ascii="Arial" w:hAnsi="Arial" w:cs="Arial"/>
          <w:b/>
          <w:sz w:val="24"/>
          <w:szCs w:val="24"/>
        </w:rPr>
        <w:t xml:space="preserve">4. </w:t>
      </w:r>
      <w:r w:rsidR="00B01834">
        <w:rPr>
          <w:rFonts w:ascii="Arial" w:hAnsi="Arial" w:cs="Arial"/>
          <w:b/>
          <w:sz w:val="24"/>
          <w:szCs w:val="24"/>
        </w:rPr>
        <w:t>Research Plan and Deliverables</w:t>
      </w:r>
    </w:p>
    <w:p w14:paraId="11F1061D" w14:textId="77777777" w:rsidR="00413727" w:rsidRDefault="00413727" w:rsidP="00CD792A">
      <w:pPr>
        <w:spacing w:line="240" w:lineRule="auto"/>
        <w:jc w:val="both"/>
        <w:rPr>
          <w:rFonts w:ascii="Arial" w:hAnsi="Arial" w:cs="Arial"/>
          <w:sz w:val="24"/>
          <w:szCs w:val="24"/>
        </w:rPr>
      </w:pPr>
    </w:p>
    <w:p w14:paraId="496630DE" w14:textId="40AF9E01" w:rsidR="00413727" w:rsidRDefault="008F0657" w:rsidP="00CD792A">
      <w:pPr>
        <w:spacing w:line="240" w:lineRule="auto"/>
        <w:jc w:val="both"/>
        <w:rPr>
          <w:rFonts w:ascii="Arial" w:hAnsi="Arial" w:cs="Arial"/>
          <w:i/>
          <w:sz w:val="24"/>
          <w:szCs w:val="24"/>
        </w:rPr>
      </w:pPr>
      <w:r w:rsidRPr="00D05E74">
        <w:rPr>
          <w:rFonts w:ascii="Arial" w:hAnsi="Arial" w:cs="Arial"/>
          <w:i/>
          <w:sz w:val="24"/>
          <w:szCs w:val="24"/>
        </w:rPr>
        <w:t>4.1</w:t>
      </w:r>
      <w:r w:rsidR="00413727" w:rsidRPr="00D05E74">
        <w:rPr>
          <w:rFonts w:ascii="Arial" w:hAnsi="Arial" w:cs="Arial"/>
          <w:i/>
          <w:sz w:val="24"/>
          <w:szCs w:val="24"/>
        </w:rPr>
        <w:t xml:space="preserve">. </w:t>
      </w:r>
      <w:r w:rsidRPr="00D05E74">
        <w:rPr>
          <w:rFonts w:ascii="Arial" w:hAnsi="Arial" w:cs="Arial"/>
          <w:i/>
          <w:sz w:val="24"/>
          <w:szCs w:val="24"/>
        </w:rPr>
        <w:t>Research plan</w:t>
      </w:r>
    </w:p>
    <w:p w14:paraId="026F5129" w14:textId="77777777" w:rsidR="00D05E74" w:rsidRDefault="00D05E74" w:rsidP="00CD792A">
      <w:pPr>
        <w:spacing w:line="240" w:lineRule="auto"/>
        <w:jc w:val="both"/>
        <w:rPr>
          <w:rFonts w:ascii="Arial" w:hAnsi="Arial" w:cs="Arial"/>
          <w:i/>
          <w:sz w:val="24"/>
          <w:szCs w:val="24"/>
        </w:rPr>
      </w:pPr>
    </w:p>
    <w:p w14:paraId="4F28D931" w14:textId="24EA8D59" w:rsidR="00D05E74" w:rsidRDefault="00D05E74" w:rsidP="00CD792A">
      <w:pPr>
        <w:spacing w:line="240" w:lineRule="auto"/>
        <w:jc w:val="both"/>
        <w:rPr>
          <w:rFonts w:ascii="Arial" w:hAnsi="Arial" w:cs="Arial"/>
          <w:sz w:val="24"/>
          <w:szCs w:val="24"/>
        </w:rPr>
      </w:pPr>
      <w:r>
        <w:rPr>
          <w:rFonts w:ascii="Arial" w:hAnsi="Arial" w:cs="Arial"/>
          <w:sz w:val="24"/>
          <w:szCs w:val="24"/>
        </w:rPr>
        <w:t xml:space="preserve">4.1.1. Tenderers should provide a detailed project plan including the tasks and sub-tasks required to realise the scientific objectives. </w:t>
      </w:r>
    </w:p>
    <w:p w14:paraId="553D6367" w14:textId="77777777" w:rsidR="00D05E74" w:rsidRDefault="00D05E74" w:rsidP="00CD792A">
      <w:pPr>
        <w:spacing w:line="240" w:lineRule="auto"/>
        <w:jc w:val="both"/>
        <w:rPr>
          <w:rFonts w:ascii="Arial" w:hAnsi="Arial" w:cs="Arial"/>
          <w:sz w:val="24"/>
          <w:szCs w:val="24"/>
        </w:rPr>
      </w:pPr>
    </w:p>
    <w:p w14:paraId="2F1B389E" w14:textId="7D155D3F" w:rsidR="00D05E74" w:rsidRDefault="00C515A9" w:rsidP="00CD792A">
      <w:pPr>
        <w:spacing w:line="240" w:lineRule="auto"/>
        <w:jc w:val="both"/>
        <w:rPr>
          <w:rFonts w:ascii="Arial" w:hAnsi="Arial" w:cs="Arial"/>
          <w:sz w:val="24"/>
          <w:szCs w:val="24"/>
        </w:rPr>
      </w:pPr>
      <w:r>
        <w:rPr>
          <w:rFonts w:ascii="Arial" w:hAnsi="Arial" w:cs="Arial"/>
          <w:sz w:val="24"/>
          <w:szCs w:val="24"/>
        </w:rPr>
        <w:t>4.1</w:t>
      </w:r>
      <w:r w:rsidR="00D05E74">
        <w:rPr>
          <w:rFonts w:ascii="Arial" w:hAnsi="Arial" w:cs="Arial"/>
          <w:sz w:val="24"/>
          <w:szCs w:val="24"/>
        </w:rPr>
        <w:t>.2. In line with previous waves, an estimate of timings</w:t>
      </w:r>
      <w:r>
        <w:rPr>
          <w:rFonts w:ascii="Arial" w:hAnsi="Arial" w:cs="Arial"/>
          <w:sz w:val="24"/>
          <w:szCs w:val="24"/>
        </w:rPr>
        <w:t xml:space="preserve"> for Wave 4 of the survey</w:t>
      </w:r>
      <w:r w:rsidR="00D05E74">
        <w:rPr>
          <w:rFonts w:ascii="Arial" w:hAnsi="Arial" w:cs="Arial"/>
          <w:sz w:val="24"/>
          <w:szCs w:val="24"/>
        </w:rPr>
        <w:t xml:space="preserve"> is outlined below, but tenderers should provide further detail and comment on the feasibility of the timetable:</w:t>
      </w:r>
    </w:p>
    <w:p w14:paraId="70EFEB77" w14:textId="77777777" w:rsidR="00D05E74" w:rsidRDefault="00D05E74" w:rsidP="00CD792A">
      <w:pPr>
        <w:spacing w:line="240" w:lineRule="auto"/>
        <w:jc w:val="both"/>
        <w:rPr>
          <w:rFonts w:ascii="Arial" w:hAnsi="Arial" w:cs="Arial"/>
          <w:sz w:val="24"/>
          <w:szCs w:val="24"/>
        </w:rPr>
      </w:pPr>
    </w:p>
    <w:p w14:paraId="26F3645B" w14:textId="5A384E7B" w:rsidR="00D05E74" w:rsidRDefault="00D05E74" w:rsidP="004E2B97">
      <w:pPr>
        <w:pStyle w:val="ListParagraph"/>
        <w:numPr>
          <w:ilvl w:val="0"/>
          <w:numId w:val="10"/>
        </w:numPr>
        <w:spacing w:line="240" w:lineRule="auto"/>
        <w:jc w:val="both"/>
        <w:rPr>
          <w:rFonts w:ascii="Arial" w:hAnsi="Arial" w:cs="Arial"/>
          <w:sz w:val="24"/>
          <w:szCs w:val="24"/>
        </w:rPr>
      </w:pPr>
      <w:r>
        <w:rPr>
          <w:rFonts w:ascii="Arial" w:hAnsi="Arial" w:cs="Arial"/>
          <w:sz w:val="24"/>
          <w:szCs w:val="24"/>
        </w:rPr>
        <w:t>October 2015 – tender appraisal and appointment of contractor</w:t>
      </w:r>
    </w:p>
    <w:p w14:paraId="73C4B320" w14:textId="36C88C6B" w:rsidR="003D7CC9" w:rsidRDefault="003D7CC9" w:rsidP="004E2B97">
      <w:pPr>
        <w:pStyle w:val="ListParagraph"/>
        <w:numPr>
          <w:ilvl w:val="0"/>
          <w:numId w:val="10"/>
        </w:numPr>
        <w:spacing w:line="240" w:lineRule="auto"/>
        <w:jc w:val="both"/>
        <w:rPr>
          <w:rFonts w:ascii="Arial" w:hAnsi="Arial" w:cs="Arial"/>
          <w:sz w:val="24"/>
          <w:szCs w:val="24"/>
        </w:rPr>
      </w:pPr>
      <w:r>
        <w:rPr>
          <w:rFonts w:ascii="Arial" w:hAnsi="Arial" w:cs="Arial"/>
          <w:sz w:val="24"/>
          <w:szCs w:val="24"/>
        </w:rPr>
        <w:t>November 2015 – project commences – start</w:t>
      </w:r>
      <w:r w:rsidR="00B8362B">
        <w:rPr>
          <w:rFonts w:ascii="Arial" w:hAnsi="Arial" w:cs="Arial"/>
          <w:sz w:val="24"/>
          <w:szCs w:val="24"/>
        </w:rPr>
        <w:t>-</w:t>
      </w:r>
      <w:r>
        <w:rPr>
          <w:rFonts w:ascii="Arial" w:hAnsi="Arial" w:cs="Arial"/>
          <w:sz w:val="24"/>
          <w:szCs w:val="24"/>
        </w:rPr>
        <w:t>up meeting</w:t>
      </w:r>
      <w:r w:rsidR="0007523C">
        <w:rPr>
          <w:rFonts w:ascii="Arial" w:hAnsi="Arial" w:cs="Arial"/>
          <w:sz w:val="24"/>
          <w:szCs w:val="24"/>
        </w:rPr>
        <w:t>, and finalised project plan</w:t>
      </w:r>
    </w:p>
    <w:p w14:paraId="3DEC4832" w14:textId="05DE41AC" w:rsidR="00D05E74" w:rsidRDefault="00D05E74" w:rsidP="004E2B97">
      <w:pPr>
        <w:pStyle w:val="ListParagraph"/>
        <w:numPr>
          <w:ilvl w:val="0"/>
          <w:numId w:val="10"/>
        </w:numPr>
        <w:spacing w:line="240" w:lineRule="auto"/>
        <w:jc w:val="both"/>
        <w:rPr>
          <w:rFonts w:ascii="Arial" w:hAnsi="Arial" w:cs="Arial"/>
          <w:sz w:val="24"/>
          <w:szCs w:val="24"/>
        </w:rPr>
      </w:pPr>
      <w:r>
        <w:rPr>
          <w:rFonts w:ascii="Arial" w:hAnsi="Arial" w:cs="Arial"/>
          <w:sz w:val="24"/>
          <w:szCs w:val="24"/>
        </w:rPr>
        <w:t>November–December 2015 –</w:t>
      </w:r>
      <w:r w:rsidR="003D7CC9">
        <w:rPr>
          <w:rFonts w:ascii="Arial" w:hAnsi="Arial" w:cs="Arial"/>
          <w:sz w:val="24"/>
          <w:szCs w:val="24"/>
        </w:rPr>
        <w:t xml:space="preserve"> </w:t>
      </w:r>
      <w:r>
        <w:rPr>
          <w:rFonts w:ascii="Arial" w:hAnsi="Arial" w:cs="Arial"/>
          <w:sz w:val="24"/>
          <w:szCs w:val="24"/>
        </w:rPr>
        <w:t>questionnaire review and cognitive testing</w:t>
      </w:r>
    </w:p>
    <w:p w14:paraId="0E799610" w14:textId="7B54E89F" w:rsidR="00D05E74" w:rsidRDefault="00D05E74" w:rsidP="004E2B97">
      <w:pPr>
        <w:pStyle w:val="ListParagraph"/>
        <w:numPr>
          <w:ilvl w:val="0"/>
          <w:numId w:val="10"/>
        </w:numPr>
        <w:spacing w:line="240" w:lineRule="auto"/>
        <w:jc w:val="both"/>
        <w:rPr>
          <w:rFonts w:ascii="Arial" w:hAnsi="Arial" w:cs="Arial"/>
          <w:sz w:val="24"/>
          <w:szCs w:val="24"/>
        </w:rPr>
      </w:pPr>
      <w:r>
        <w:rPr>
          <w:rFonts w:ascii="Arial" w:hAnsi="Arial" w:cs="Arial"/>
          <w:sz w:val="24"/>
          <w:szCs w:val="24"/>
        </w:rPr>
        <w:t>January-February 2016 – survey piloting</w:t>
      </w:r>
      <w:r w:rsidR="00C515A9">
        <w:rPr>
          <w:rFonts w:ascii="Arial" w:hAnsi="Arial" w:cs="Arial"/>
          <w:sz w:val="24"/>
          <w:szCs w:val="24"/>
        </w:rPr>
        <w:t xml:space="preserve"> and finalisation of questionnaire</w:t>
      </w:r>
    </w:p>
    <w:p w14:paraId="02904497" w14:textId="3CF72967" w:rsidR="00D05E74" w:rsidRDefault="00D05E74" w:rsidP="004E2B97">
      <w:pPr>
        <w:pStyle w:val="ListParagraph"/>
        <w:numPr>
          <w:ilvl w:val="0"/>
          <w:numId w:val="10"/>
        </w:numPr>
        <w:spacing w:line="240" w:lineRule="auto"/>
        <w:jc w:val="both"/>
        <w:rPr>
          <w:rFonts w:ascii="Arial" w:hAnsi="Arial" w:cs="Arial"/>
          <w:sz w:val="24"/>
          <w:szCs w:val="24"/>
        </w:rPr>
      </w:pPr>
      <w:r>
        <w:rPr>
          <w:rFonts w:ascii="Arial" w:hAnsi="Arial" w:cs="Arial"/>
          <w:sz w:val="24"/>
          <w:szCs w:val="24"/>
        </w:rPr>
        <w:t>March 2016 –</w:t>
      </w:r>
      <w:r w:rsidR="00C515A9">
        <w:rPr>
          <w:rFonts w:ascii="Arial" w:hAnsi="Arial" w:cs="Arial"/>
          <w:sz w:val="24"/>
          <w:szCs w:val="24"/>
        </w:rPr>
        <w:t xml:space="preserve"> </w:t>
      </w:r>
      <w:r w:rsidR="00C85DCA">
        <w:rPr>
          <w:rFonts w:ascii="Arial" w:hAnsi="Arial" w:cs="Arial"/>
          <w:sz w:val="24"/>
          <w:szCs w:val="24"/>
        </w:rPr>
        <w:t xml:space="preserve">final </w:t>
      </w:r>
      <w:r>
        <w:rPr>
          <w:rFonts w:ascii="Arial" w:hAnsi="Arial" w:cs="Arial"/>
          <w:sz w:val="24"/>
          <w:szCs w:val="24"/>
        </w:rPr>
        <w:t>preparation</w:t>
      </w:r>
      <w:r w:rsidR="00C515A9">
        <w:rPr>
          <w:rFonts w:ascii="Arial" w:hAnsi="Arial" w:cs="Arial"/>
          <w:sz w:val="24"/>
          <w:szCs w:val="24"/>
        </w:rPr>
        <w:t>s</w:t>
      </w:r>
      <w:r>
        <w:rPr>
          <w:rFonts w:ascii="Arial" w:hAnsi="Arial" w:cs="Arial"/>
          <w:sz w:val="24"/>
          <w:szCs w:val="24"/>
        </w:rPr>
        <w:t xml:space="preserve"> for fieldwork</w:t>
      </w:r>
    </w:p>
    <w:p w14:paraId="67880B4F" w14:textId="1E0A018B" w:rsidR="00D05E74" w:rsidRDefault="00D05E74" w:rsidP="004E2B97">
      <w:pPr>
        <w:pStyle w:val="ListParagraph"/>
        <w:numPr>
          <w:ilvl w:val="0"/>
          <w:numId w:val="10"/>
        </w:numPr>
        <w:spacing w:line="240" w:lineRule="auto"/>
        <w:jc w:val="both"/>
        <w:rPr>
          <w:rFonts w:ascii="Arial" w:hAnsi="Arial" w:cs="Arial"/>
          <w:sz w:val="24"/>
          <w:szCs w:val="24"/>
        </w:rPr>
      </w:pPr>
      <w:r>
        <w:rPr>
          <w:rFonts w:ascii="Arial" w:hAnsi="Arial" w:cs="Arial"/>
          <w:sz w:val="24"/>
          <w:szCs w:val="24"/>
        </w:rPr>
        <w:t>April-August 2016 – fieldwork</w:t>
      </w:r>
    </w:p>
    <w:p w14:paraId="4F161AAB" w14:textId="41CC90FD" w:rsidR="00D05E74" w:rsidRDefault="00D05E74" w:rsidP="004E2B97">
      <w:pPr>
        <w:pStyle w:val="ListParagraph"/>
        <w:numPr>
          <w:ilvl w:val="0"/>
          <w:numId w:val="10"/>
        </w:numPr>
        <w:spacing w:line="240" w:lineRule="auto"/>
        <w:jc w:val="both"/>
        <w:rPr>
          <w:rFonts w:ascii="Arial" w:hAnsi="Arial" w:cs="Arial"/>
          <w:sz w:val="24"/>
          <w:szCs w:val="24"/>
        </w:rPr>
      </w:pPr>
      <w:r>
        <w:rPr>
          <w:rFonts w:ascii="Arial" w:hAnsi="Arial" w:cs="Arial"/>
          <w:sz w:val="24"/>
          <w:szCs w:val="24"/>
        </w:rPr>
        <w:t>September-October 2016 – data analysis and production of reports</w:t>
      </w:r>
    </w:p>
    <w:p w14:paraId="5FE30DE7" w14:textId="1F1A626A" w:rsidR="00D05E74" w:rsidRDefault="00D05E74" w:rsidP="004E2B97">
      <w:pPr>
        <w:pStyle w:val="ListParagraph"/>
        <w:numPr>
          <w:ilvl w:val="0"/>
          <w:numId w:val="10"/>
        </w:numPr>
        <w:spacing w:line="240" w:lineRule="auto"/>
        <w:jc w:val="both"/>
        <w:rPr>
          <w:rFonts w:ascii="Arial" w:hAnsi="Arial" w:cs="Arial"/>
          <w:sz w:val="24"/>
          <w:szCs w:val="24"/>
        </w:rPr>
      </w:pPr>
      <w:r>
        <w:rPr>
          <w:rFonts w:ascii="Arial" w:hAnsi="Arial" w:cs="Arial"/>
          <w:sz w:val="24"/>
          <w:szCs w:val="24"/>
        </w:rPr>
        <w:t>October 2016 – publication of UK-level findings</w:t>
      </w:r>
      <w:r w:rsidR="00D35055">
        <w:rPr>
          <w:rFonts w:ascii="Arial" w:hAnsi="Arial" w:cs="Arial"/>
          <w:sz w:val="24"/>
          <w:szCs w:val="24"/>
        </w:rPr>
        <w:t xml:space="preserve"> (if applicable)</w:t>
      </w:r>
    </w:p>
    <w:p w14:paraId="076A4995" w14:textId="6872DC95" w:rsidR="00D11893" w:rsidRDefault="00D11893" w:rsidP="004E2B97">
      <w:pPr>
        <w:pStyle w:val="ListParagraph"/>
        <w:numPr>
          <w:ilvl w:val="0"/>
          <w:numId w:val="10"/>
        </w:numPr>
        <w:spacing w:line="240" w:lineRule="auto"/>
        <w:jc w:val="both"/>
        <w:rPr>
          <w:rFonts w:ascii="Arial" w:hAnsi="Arial" w:cs="Arial"/>
          <w:sz w:val="24"/>
          <w:szCs w:val="24"/>
        </w:rPr>
      </w:pPr>
      <w:r>
        <w:rPr>
          <w:rFonts w:ascii="Arial" w:hAnsi="Arial" w:cs="Arial"/>
          <w:sz w:val="24"/>
          <w:szCs w:val="24"/>
        </w:rPr>
        <w:t>October 2016 – optional debrief meeting, with presentation of findings</w:t>
      </w:r>
    </w:p>
    <w:p w14:paraId="18A80FAB" w14:textId="537324A4" w:rsidR="00D05E74" w:rsidRDefault="00D05E74" w:rsidP="004E2B97">
      <w:pPr>
        <w:pStyle w:val="ListParagraph"/>
        <w:numPr>
          <w:ilvl w:val="0"/>
          <w:numId w:val="10"/>
        </w:numPr>
        <w:spacing w:line="240" w:lineRule="auto"/>
        <w:jc w:val="both"/>
        <w:rPr>
          <w:rFonts w:ascii="Arial" w:hAnsi="Arial" w:cs="Arial"/>
          <w:sz w:val="24"/>
          <w:szCs w:val="24"/>
        </w:rPr>
      </w:pPr>
      <w:r>
        <w:rPr>
          <w:rFonts w:ascii="Arial" w:hAnsi="Arial" w:cs="Arial"/>
          <w:sz w:val="24"/>
          <w:szCs w:val="24"/>
        </w:rPr>
        <w:t>December 2016 – publication of country-level findings</w:t>
      </w:r>
    </w:p>
    <w:p w14:paraId="78C25059" w14:textId="77777777" w:rsidR="00D11893" w:rsidRPr="00D11893" w:rsidRDefault="00D11893" w:rsidP="00D11893">
      <w:pPr>
        <w:spacing w:line="240" w:lineRule="auto"/>
        <w:ind w:left="360"/>
        <w:jc w:val="both"/>
        <w:rPr>
          <w:rFonts w:ascii="Arial" w:hAnsi="Arial" w:cs="Arial"/>
          <w:sz w:val="24"/>
          <w:szCs w:val="24"/>
        </w:rPr>
      </w:pPr>
    </w:p>
    <w:p w14:paraId="1FC62203" w14:textId="77777777" w:rsidR="00C515A9" w:rsidRDefault="00C515A9" w:rsidP="00C515A9">
      <w:pPr>
        <w:spacing w:line="240" w:lineRule="auto"/>
        <w:jc w:val="both"/>
        <w:rPr>
          <w:rFonts w:ascii="Arial" w:hAnsi="Arial" w:cs="Arial"/>
          <w:sz w:val="24"/>
          <w:szCs w:val="24"/>
        </w:rPr>
      </w:pPr>
    </w:p>
    <w:p w14:paraId="20236C2E" w14:textId="20A7FFC6" w:rsidR="00C515A9" w:rsidRDefault="00C515A9" w:rsidP="00C515A9">
      <w:pPr>
        <w:spacing w:line="240" w:lineRule="auto"/>
        <w:jc w:val="both"/>
        <w:rPr>
          <w:rFonts w:ascii="Arial" w:hAnsi="Arial" w:cs="Arial"/>
          <w:sz w:val="24"/>
          <w:szCs w:val="24"/>
        </w:rPr>
      </w:pPr>
      <w:r>
        <w:rPr>
          <w:rFonts w:ascii="Arial" w:hAnsi="Arial" w:cs="Arial"/>
          <w:sz w:val="24"/>
          <w:szCs w:val="24"/>
        </w:rPr>
        <w:t>4.1.3. It is envisaged that Waves 5 and 6 of the survey will follow a similar timetable, but with the possibility for a longer lead-in time for survey development work. An indicative start point of September 2017 is suggested for Wave 5, and September 2019 for Wave 6. The project would conclude following the final publication of country-level findings for Wave 6, estimated around December 2020.</w:t>
      </w:r>
    </w:p>
    <w:p w14:paraId="70E71852" w14:textId="77777777" w:rsidR="00B67610" w:rsidRDefault="00B67610" w:rsidP="00C515A9">
      <w:pPr>
        <w:spacing w:line="240" w:lineRule="auto"/>
        <w:jc w:val="both"/>
        <w:rPr>
          <w:rFonts w:ascii="Arial" w:hAnsi="Arial" w:cs="Arial"/>
          <w:sz w:val="24"/>
          <w:szCs w:val="24"/>
        </w:rPr>
      </w:pPr>
    </w:p>
    <w:p w14:paraId="6C9CF626" w14:textId="64505463" w:rsidR="00B67610" w:rsidRDefault="00B67610" w:rsidP="00C515A9">
      <w:pPr>
        <w:spacing w:line="240" w:lineRule="auto"/>
        <w:jc w:val="both"/>
        <w:rPr>
          <w:rFonts w:ascii="Arial" w:hAnsi="Arial" w:cs="Arial"/>
          <w:sz w:val="24"/>
          <w:szCs w:val="24"/>
        </w:rPr>
      </w:pPr>
      <w:r>
        <w:rPr>
          <w:rFonts w:ascii="Arial" w:hAnsi="Arial" w:cs="Arial"/>
          <w:sz w:val="24"/>
          <w:szCs w:val="24"/>
        </w:rPr>
        <w:t>4.1.4. Tenderers’ proposed timetables should includ</w:t>
      </w:r>
      <w:r w:rsidR="003D7CC9">
        <w:rPr>
          <w:rFonts w:ascii="Arial" w:hAnsi="Arial" w:cs="Arial"/>
          <w:sz w:val="24"/>
          <w:szCs w:val="24"/>
        </w:rPr>
        <w:t>e</w:t>
      </w:r>
      <w:r>
        <w:rPr>
          <w:rFonts w:ascii="Arial" w:hAnsi="Arial" w:cs="Arial"/>
          <w:sz w:val="24"/>
          <w:szCs w:val="24"/>
        </w:rPr>
        <w:t xml:space="preserve"> these dates (where feasible), dates for outputs and other key dates as appropriate</w:t>
      </w:r>
      <w:r w:rsidR="003D7CC9">
        <w:rPr>
          <w:rFonts w:ascii="Arial" w:hAnsi="Arial" w:cs="Arial"/>
          <w:sz w:val="24"/>
          <w:szCs w:val="24"/>
        </w:rPr>
        <w:t xml:space="preserve"> (with</w:t>
      </w:r>
      <w:r>
        <w:rPr>
          <w:rFonts w:ascii="Arial" w:hAnsi="Arial" w:cs="Arial"/>
          <w:sz w:val="24"/>
          <w:szCs w:val="24"/>
        </w:rPr>
        <w:t xml:space="preserve"> </w:t>
      </w:r>
      <w:r w:rsidR="003D7CC9">
        <w:rPr>
          <w:rFonts w:ascii="Arial" w:hAnsi="Arial" w:cs="Arial"/>
          <w:sz w:val="24"/>
          <w:szCs w:val="24"/>
        </w:rPr>
        <w:t>c</w:t>
      </w:r>
      <w:r>
        <w:rPr>
          <w:rFonts w:ascii="Arial" w:hAnsi="Arial" w:cs="Arial"/>
          <w:sz w:val="24"/>
          <w:szCs w:val="24"/>
        </w:rPr>
        <w:t>ritical dates marked accordingly</w:t>
      </w:r>
      <w:r w:rsidR="003D7CC9">
        <w:rPr>
          <w:rFonts w:ascii="Arial" w:hAnsi="Arial" w:cs="Arial"/>
          <w:sz w:val="24"/>
          <w:szCs w:val="24"/>
        </w:rPr>
        <w:t>)</w:t>
      </w:r>
      <w:r>
        <w:rPr>
          <w:rFonts w:ascii="Arial" w:hAnsi="Arial" w:cs="Arial"/>
          <w:sz w:val="24"/>
          <w:szCs w:val="24"/>
        </w:rPr>
        <w:t>. The timetable must allow sufficient time for the agency to comment on all draft research materials including questionnaires, approach letters, as well as reporting (see Section 3.5.5.). The timetable should also include indicative dates for a start-up meeting</w:t>
      </w:r>
      <w:r w:rsidR="003D7CC9">
        <w:rPr>
          <w:rFonts w:ascii="Arial" w:hAnsi="Arial" w:cs="Arial"/>
          <w:sz w:val="24"/>
          <w:szCs w:val="24"/>
        </w:rPr>
        <w:t>,</w:t>
      </w:r>
      <w:r>
        <w:rPr>
          <w:rFonts w:ascii="Arial" w:hAnsi="Arial" w:cs="Arial"/>
          <w:sz w:val="24"/>
          <w:szCs w:val="24"/>
        </w:rPr>
        <w:t xml:space="preserve"> any interim meetings </w:t>
      </w:r>
      <w:r w:rsidR="00D11893">
        <w:rPr>
          <w:rFonts w:ascii="Arial" w:hAnsi="Arial" w:cs="Arial"/>
          <w:sz w:val="24"/>
          <w:szCs w:val="24"/>
        </w:rPr>
        <w:t>as</w:t>
      </w:r>
      <w:r>
        <w:rPr>
          <w:rFonts w:ascii="Arial" w:hAnsi="Arial" w:cs="Arial"/>
          <w:sz w:val="24"/>
          <w:szCs w:val="24"/>
        </w:rPr>
        <w:t xml:space="preserve"> necessary</w:t>
      </w:r>
      <w:r w:rsidR="003D7CC9">
        <w:rPr>
          <w:rFonts w:ascii="Arial" w:hAnsi="Arial" w:cs="Arial"/>
          <w:sz w:val="24"/>
          <w:szCs w:val="24"/>
        </w:rPr>
        <w:t>, and an optional final debrief meeting (with presentation) for each wave</w:t>
      </w:r>
      <w:r>
        <w:rPr>
          <w:rFonts w:ascii="Arial" w:hAnsi="Arial" w:cs="Arial"/>
          <w:sz w:val="24"/>
          <w:szCs w:val="24"/>
        </w:rPr>
        <w:t>.</w:t>
      </w:r>
    </w:p>
    <w:p w14:paraId="502F7598" w14:textId="77777777" w:rsidR="00B67610" w:rsidRDefault="00B67610" w:rsidP="00C515A9">
      <w:pPr>
        <w:spacing w:line="240" w:lineRule="auto"/>
        <w:jc w:val="both"/>
        <w:rPr>
          <w:rFonts w:ascii="Arial" w:hAnsi="Arial" w:cs="Arial"/>
          <w:sz w:val="24"/>
          <w:szCs w:val="24"/>
        </w:rPr>
      </w:pPr>
    </w:p>
    <w:p w14:paraId="0A81CB83" w14:textId="5AADCDE6" w:rsidR="00B67610" w:rsidRPr="00C515A9" w:rsidRDefault="00B67610" w:rsidP="00C515A9">
      <w:pPr>
        <w:spacing w:line="240" w:lineRule="auto"/>
        <w:jc w:val="both"/>
        <w:rPr>
          <w:rFonts w:ascii="Arial" w:hAnsi="Arial" w:cs="Arial"/>
          <w:sz w:val="24"/>
          <w:szCs w:val="24"/>
        </w:rPr>
      </w:pPr>
      <w:r>
        <w:rPr>
          <w:rFonts w:ascii="Arial" w:hAnsi="Arial" w:cs="Arial"/>
          <w:sz w:val="24"/>
          <w:szCs w:val="24"/>
        </w:rPr>
        <w:t xml:space="preserve">4.1.5. Tenderers should also take into account time required to prepare and </w:t>
      </w:r>
      <w:r w:rsidR="001C03F8">
        <w:rPr>
          <w:rFonts w:ascii="Arial" w:hAnsi="Arial" w:cs="Arial"/>
          <w:sz w:val="24"/>
          <w:szCs w:val="24"/>
        </w:rPr>
        <w:t xml:space="preserve">publish </w:t>
      </w:r>
      <w:r>
        <w:rPr>
          <w:rFonts w:ascii="Arial" w:hAnsi="Arial" w:cs="Arial"/>
          <w:sz w:val="24"/>
          <w:szCs w:val="24"/>
        </w:rPr>
        <w:t xml:space="preserve">data sets, as </w:t>
      </w:r>
      <w:r w:rsidR="001C03F8">
        <w:rPr>
          <w:rFonts w:ascii="Arial" w:hAnsi="Arial" w:cs="Arial"/>
          <w:sz w:val="24"/>
          <w:szCs w:val="24"/>
        </w:rPr>
        <w:t>set out</w:t>
      </w:r>
      <w:r>
        <w:rPr>
          <w:rFonts w:ascii="Arial" w:hAnsi="Arial" w:cs="Arial"/>
          <w:sz w:val="24"/>
          <w:szCs w:val="24"/>
        </w:rPr>
        <w:t xml:space="preserve"> in Section 3.5.7.</w:t>
      </w:r>
    </w:p>
    <w:p w14:paraId="706D8F3C" w14:textId="77777777" w:rsidR="00413727" w:rsidRDefault="00413727" w:rsidP="00CD792A">
      <w:pPr>
        <w:spacing w:line="240" w:lineRule="auto"/>
        <w:jc w:val="both"/>
        <w:rPr>
          <w:rFonts w:ascii="Arial" w:hAnsi="Arial" w:cs="Arial"/>
          <w:sz w:val="24"/>
          <w:szCs w:val="24"/>
        </w:rPr>
      </w:pPr>
    </w:p>
    <w:p w14:paraId="04159EFD" w14:textId="0B7769A2" w:rsidR="00D05E74" w:rsidRPr="00D05E74" w:rsidRDefault="00D05E74" w:rsidP="00CD792A">
      <w:pPr>
        <w:spacing w:line="240" w:lineRule="auto"/>
        <w:jc w:val="both"/>
        <w:rPr>
          <w:rFonts w:ascii="Arial" w:hAnsi="Arial" w:cs="Arial"/>
          <w:i/>
          <w:sz w:val="24"/>
          <w:szCs w:val="24"/>
        </w:rPr>
      </w:pPr>
      <w:r w:rsidRPr="00D05E74">
        <w:rPr>
          <w:rFonts w:ascii="Arial" w:hAnsi="Arial" w:cs="Arial"/>
          <w:i/>
          <w:sz w:val="24"/>
          <w:szCs w:val="24"/>
        </w:rPr>
        <w:t>4.2</w:t>
      </w:r>
      <w:r w:rsidR="007F311A" w:rsidRPr="00D05E74">
        <w:rPr>
          <w:rFonts w:ascii="Arial" w:hAnsi="Arial" w:cs="Arial"/>
          <w:i/>
          <w:sz w:val="24"/>
          <w:szCs w:val="24"/>
        </w:rPr>
        <w:t xml:space="preserve">. </w:t>
      </w:r>
      <w:r w:rsidRPr="00D05E74">
        <w:rPr>
          <w:rFonts w:ascii="Arial" w:hAnsi="Arial" w:cs="Arial"/>
          <w:i/>
          <w:sz w:val="24"/>
          <w:szCs w:val="24"/>
        </w:rPr>
        <w:t>Deliverables</w:t>
      </w:r>
    </w:p>
    <w:p w14:paraId="7F1C23E5" w14:textId="77777777" w:rsidR="00D05E74" w:rsidRDefault="00D05E74" w:rsidP="00CD792A">
      <w:pPr>
        <w:spacing w:line="240" w:lineRule="auto"/>
        <w:jc w:val="both"/>
        <w:rPr>
          <w:rFonts w:ascii="Arial" w:hAnsi="Arial" w:cs="Arial"/>
          <w:sz w:val="24"/>
          <w:szCs w:val="24"/>
        </w:rPr>
      </w:pPr>
    </w:p>
    <w:p w14:paraId="759A034C" w14:textId="3A82F8E7" w:rsidR="00D05E74" w:rsidRPr="00D35055" w:rsidRDefault="00D05E74" w:rsidP="00CD792A">
      <w:pPr>
        <w:spacing w:line="240" w:lineRule="auto"/>
        <w:jc w:val="both"/>
        <w:rPr>
          <w:rFonts w:ascii="Arial" w:hAnsi="Arial" w:cs="Arial"/>
          <w:sz w:val="24"/>
          <w:szCs w:val="24"/>
        </w:rPr>
      </w:pPr>
      <w:r>
        <w:rPr>
          <w:rFonts w:ascii="Arial" w:hAnsi="Arial" w:cs="Arial"/>
          <w:sz w:val="24"/>
          <w:szCs w:val="24"/>
        </w:rPr>
        <w:t xml:space="preserve">4.2.1. Summarising Section 3 of this specification, the Agency </w:t>
      </w:r>
      <w:r w:rsidR="00D35055">
        <w:rPr>
          <w:rFonts w:ascii="Arial" w:hAnsi="Arial" w:cs="Arial"/>
          <w:sz w:val="24"/>
          <w:szCs w:val="24"/>
        </w:rPr>
        <w:t xml:space="preserve">requires the following deliverables. Each item is marked </w:t>
      </w:r>
      <w:r w:rsidR="00D35055">
        <w:rPr>
          <w:rFonts w:ascii="Arial" w:hAnsi="Arial" w:cs="Arial"/>
          <w:i/>
          <w:sz w:val="24"/>
          <w:szCs w:val="24"/>
        </w:rPr>
        <w:t xml:space="preserve">confirmed </w:t>
      </w:r>
      <w:r w:rsidR="00D35055">
        <w:rPr>
          <w:rFonts w:ascii="Arial" w:hAnsi="Arial" w:cs="Arial"/>
          <w:sz w:val="24"/>
          <w:szCs w:val="24"/>
        </w:rPr>
        <w:t xml:space="preserve">if a core requirement or </w:t>
      </w:r>
      <w:r w:rsidR="00D35055">
        <w:rPr>
          <w:rFonts w:ascii="Arial" w:hAnsi="Arial" w:cs="Arial"/>
          <w:i/>
          <w:sz w:val="24"/>
          <w:szCs w:val="24"/>
        </w:rPr>
        <w:t>tbc</w:t>
      </w:r>
      <w:r w:rsidR="00D35055">
        <w:rPr>
          <w:rFonts w:ascii="Arial" w:hAnsi="Arial" w:cs="Arial"/>
          <w:sz w:val="24"/>
          <w:szCs w:val="24"/>
        </w:rPr>
        <w:t xml:space="preserve"> if subject to confirmation on appointment of a contractor and subject to review on a wave by wave basis</w:t>
      </w:r>
      <w:r w:rsidR="00D86135">
        <w:rPr>
          <w:rFonts w:ascii="Arial" w:hAnsi="Arial" w:cs="Arial"/>
          <w:sz w:val="24"/>
          <w:szCs w:val="24"/>
        </w:rPr>
        <w:t>:</w:t>
      </w:r>
    </w:p>
    <w:p w14:paraId="39545D40" w14:textId="77777777" w:rsidR="00D05E74" w:rsidRDefault="00D05E74" w:rsidP="00D05E74">
      <w:pPr>
        <w:spacing w:line="240" w:lineRule="auto"/>
        <w:jc w:val="both"/>
        <w:rPr>
          <w:rFonts w:ascii="Arial" w:hAnsi="Arial" w:cs="Arial"/>
          <w:sz w:val="24"/>
          <w:szCs w:val="24"/>
        </w:rPr>
      </w:pPr>
    </w:p>
    <w:p w14:paraId="3E1070C6" w14:textId="123A2721" w:rsidR="003D7CC9" w:rsidRDefault="003D7CC9" w:rsidP="004E2B97">
      <w:pPr>
        <w:pStyle w:val="ListParagraph"/>
        <w:numPr>
          <w:ilvl w:val="0"/>
          <w:numId w:val="11"/>
        </w:numPr>
        <w:spacing w:line="240" w:lineRule="auto"/>
        <w:jc w:val="both"/>
        <w:rPr>
          <w:rFonts w:ascii="Arial" w:hAnsi="Arial" w:cs="Arial"/>
          <w:sz w:val="24"/>
          <w:szCs w:val="24"/>
        </w:rPr>
      </w:pPr>
      <w:r>
        <w:rPr>
          <w:rFonts w:ascii="Arial" w:hAnsi="Arial" w:cs="Arial"/>
          <w:sz w:val="24"/>
          <w:szCs w:val="24"/>
        </w:rPr>
        <w:t>Initial start</w:t>
      </w:r>
      <w:r w:rsidR="00B8362B">
        <w:rPr>
          <w:rFonts w:ascii="Arial" w:hAnsi="Arial" w:cs="Arial"/>
          <w:sz w:val="24"/>
          <w:szCs w:val="24"/>
        </w:rPr>
        <w:t>-</w:t>
      </w:r>
      <w:r>
        <w:rPr>
          <w:rFonts w:ascii="Arial" w:hAnsi="Arial" w:cs="Arial"/>
          <w:sz w:val="24"/>
          <w:szCs w:val="24"/>
        </w:rPr>
        <w:t>up meeting</w:t>
      </w:r>
      <w:r w:rsidR="0007523C">
        <w:rPr>
          <w:rFonts w:ascii="Arial" w:hAnsi="Arial" w:cs="Arial"/>
          <w:sz w:val="24"/>
          <w:szCs w:val="24"/>
        </w:rPr>
        <w:t>, finalised project plan,</w:t>
      </w:r>
      <w:r>
        <w:rPr>
          <w:rFonts w:ascii="Arial" w:hAnsi="Arial" w:cs="Arial"/>
          <w:sz w:val="24"/>
          <w:szCs w:val="24"/>
        </w:rPr>
        <w:t xml:space="preserve"> </w:t>
      </w:r>
      <w:r w:rsidR="00D11893">
        <w:rPr>
          <w:rFonts w:ascii="Arial" w:hAnsi="Arial" w:cs="Arial"/>
          <w:sz w:val="24"/>
          <w:szCs w:val="24"/>
        </w:rPr>
        <w:t xml:space="preserve">and interim meetings as necessary </w:t>
      </w:r>
      <w:r>
        <w:rPr>
          <w:rFonts w:ascii="Arial" w:hAnsi="Arial" w:cs="Arial"/>
          <w:sz w:val="24"/>
          <w:szCs w:val="24"/>
        </w:rPr>
        <w:t>(confirmed)</w:t>
      </w:r>
    </w:p>
    <w:p w14:paraId="0D3F415C" w14:textId="31F287CC" w:rsidR="00D05E74" w:rsidRDefault="00D05E74" w:rsidP="004E2B97">
      <w:pPr>
        <w:pStyle w:val="ListParagraph"/>
        <w:numPr>
          <w:ilvl w:val="0"/>
          <w:numId w:val="11"/>
        </w:numPr>
        <w:spacing w:line="240" w:lineRule="auto"/>
        <w:jc w:val="both"/>
        <w:rPr>
          <w:rFonts w:ascii="Arial" w:hAnsi="Arial" w:cs="Arial"/>
          <w:sz w:val="24"/>
          <w:szCs w:val="24"/>
        </w:rPr>
      </w:pPr>
      <w:r>
        <w:rPr>
          <w:rFonts w:ascii="Arial" w:hAnsi="Arial" w:cs="Arial"/>
          <w:sz w:val="24"/>
          <w:szCs w:val="24"/>
        </w:rPr>
        <w:t>Questionnaire development report – cognitive testing and piloting</w:t>
      </w:r>
      <w:r w:rsidR="00D35055">
        <w:rPr>
          <w:rFonts w:ascii="Arial" w:hAnsi="Arial" w:cs="Arial"/>
          <w:sz w:val="24"/>
          <w:szCs w:val="24"/>
        </w:rPr>
        <w:t xml:space="preserve"> (</w:t>
      </w:r>
      <w:r w:rsidR="00AA7A5D">
        <w:rPr>
          <w:rFonts w:ascii="Arial" w:hAnsi="Arial" w:cs="Arial"/>
          <w:sz w:val="24"/>
          <w:szCs w:val="24"/>
        </w:rPr>
        <w:t>confirmed</w:t>
      </w:r>
      <w:r w:rsidR="00D35055">
        <w:rPr>
          <w:rFonts w:ascii="Arial" w:hAnsi="Arial" w:cs="Arial"/>
          <w:sz w:val="24"/>
          <w:szCs w:val="24"/>
        </w:rPr>
        <w:t>)</w:t>
      </w:r>
    </w:p>
    <w:p w14:paraId="1FA89A93" w14:textId="253DAA35" w:rsidR="00F46B8B" w:rsidRDefault="00F46B8B" w:rsidP="004E2B97">
      <w:pPr>
        <w:pStyle w:val="ListParagraph"/>
        <w:numPr>
          <w:ilvl w:val="0"/>
          <w:numId w:val="11"/>
        </w:numPr>
        <w:spacing w:line="240" w:lineRule="auto"/>
        <w:jc w:val="both"/>
        <w:rPr>
          <w:rFonts w:ascii="Arial" w:hAnsi="Arial" w:cs="Arial"/>
          <w:sz w:val="24"/>
          <w:szCs w:val="24"/>
        </w:rPr>
      </w:pPr>
      <w:r>
        <w:rPr>
          <w:rFonts w:ascii="Arial" w:hAnsi="Arial" w:cs="Arial"/>
          <w:sz w:val="24"/>
          <w:szCs w:val="24"/>
        </w:rPr>
        <w:t xml:space="preserve">Regular progress reports on fieldwork (achieved interviews and non-response) </w:t>
      </w:r>
      <w:r w:rsidR="00D35055">
        <w:rPr>
          <w:rFonts w:ascii="Arial" w:hAnsi="Arial" w:cs="Arial"/>
          <w:sz w:val="24"/>
          <w:szCs w:val="24"/>
        </w:rPr>
        <w:t>(co</w:t>
      </w:r>
      <w:r w:rsidR="00D86135">
        <w:rPr>
          <w:rFonts w:ascii="Arial" w:hAnsi="Arial" w:cs="Arial"/>
          <w:sz w:val="24"/>
          <w:szCs w:val="24"/>
        </w:rPr>
        <w:t>nfirmed</w:t>
      </w:r>
      <w:r w:rsidR="00D35055">
        <w:rPr>
          <w:rFonts w:ascii="Arial" w:hAnsi="Arial" w:cs="Arial"/>
          <w:sz w:val="24"/>
          <w:szCs w:val="24"/>
        </w:rPr>
        <w:t>)</w:t>
      </w:r>
    </w:p>
    <w:p w14:paraId="37CB6D36" w14:textId="6D61A294" w:rsidR="00D05E74" w:rsidRDefault="00D05E74" w:rsidP="004E2B97">
      <w:pPr>
        <w:pStyle w:val="ListParagraph"/>
        <w:numPr>
          <w:ilvl w:val="0"/>
          <w:numId w:val="11"/>
        </w:numPr>
        <w:spacing w:line="240" w:lineRule="auto"/>
        <w:jc w:val="both"/>
        <w:rPr>
          <w:rFonts w:ascii="Arial" w:hAnsi="Arial" w:cs="Arial"/>
          <w:sz w:val="24"/>
          <w:szCs w:val="24"/>
        </w:rPr>
      </w:pPr>
      <w:r>
        <w:rPr>
          <w:rFonts w:ascii="Arial" w:hAnsi="Arial" w:cs="Arial"/>
          <w:sz w:val="24"/>
          <w:szCs w:val="24"/>
        </w:rPr>
        <w:t>UK findings – main report</w:t>
      </w:r>
      <w:r w:rsidR="00D35055">
        <w:rPr>
          <w:rFonts w:ascii="Arial" w:hAnsi="Arial" w:cs="Arial"/>
          <w:sz w:val="24"/>
          <w:szCs w:val="24"/>
        </w:rPr>
        <w:t xml:space="preserve"> (tbc)</w:t>
      </w:r>
    </w:p>
    <w:p w14:paraId="2B11CB89" w14:textId="03B2E93A" w:rsidR="004E2B97" w:rsidRDefault="00D05E74" w:rsidP="004E2B97">
      <w:pPr>
        <w:pStyle w:val="ListParagraph"/>
        <w:numPr>
          <w:ilvl w:val="0"/>
          <w:numId w:val="11"/>
        </w:numPr>
        <w:spacing w:line="240" w:lineRule="auto"/>
        <w:jc w:val="both"/>
        <w:rPr>
          <w:rFonts w:ascii="Arial" w:hAnsi="Arial" w:cs="Arial"/>
          <w:sz w:val="24"/>
          <w:szCs w:val="24"/>
        </w:rPr>
      </w:pPr>
      <w:r>
        <w:rPr>
          <w:rFonts w:ascii="Arial" w:hAnsi="Arial" w:cs="Arial"/>
          <w:sz w:val="24"/>
          <w:szCs w:val="24"/>
        </w:rPr>
        <w:t>UK findings – executive summary</w:t>
      </w:r>
      <w:r w:rsidR="00D35055">
        <w:rPr>
          <w:rFonts w:ascii="Arial" w:hAnsi="Arial" w:cs="Arial"/>
          <w:sz w:val="24"/>
          <w:szCs w:val="24"/>
        </w:rPr>
        <w:t xml:space="preserve"> (tbc)</w:t>
      </w:r>
    </w:p>
    <w:p w14:paraId="3D06DB5C" w14:textId="01AA0AAD" w:rsidR="004E2B97" w:rsidRPr="004E2B97" w:rsidRDefault="004E2B97" w:rsidP="004E2B97">
      <w:pPr>
        <w:pStyle w:val="ListParagraph"/>
        <w:numPr>
          <w:ilvl w:val="0"/>
          <w:numId w:val="11"/>
        </w:numPr>
        <w:spacing w:line="240" w:lineRule="auto"/>
        <w:jc w:val="both"/>
        <w:rPr>
          <w:rFonts w:ascii="Arial" w:hAnsi="Arial" w:cs="Arial"/>
          <w:sz w:val="24"/>
          <w:szCs w:val="24"/>
        </w:rPr>
      </w:pPr>
      <w:r>
        <w:rPr>
          <w:rFonts w:ascii="Arial" w:hAnsi="Arial" w:cs="Arial"/>
          <w:sz w:val="24"/>
          <w:szCs w:val="24"/>
        </w:rPr>
        <w:t>UK-level data tables</w:t>
      </w:r>
      <w:r w:rsidR="00D35055">
        <w:rPr>
          <w:rFonts w:ascii="Arial" w:hAnsi="Arial" w:cs="Arial"/>
          <w:sz w:val="24"/>
          <w:szCs w:val="24"/>
        </w:rPr>
        <w:t xml:space="preserve"> (tbc)</w:t>
      </w:r>
    </w:p>
    <w:p w14:paraId="62496B75" w14:textId="73682F97" w:rsidR="00D05E74" w:rsidRDefault="00D05E74" w:rsidP="004E2B97">
      <w:pPr>
        <w:pStyle w:val="ListParagraph"/>
        <w:numPr>
          <w:ilvl w:val="0"/>
          <w:numId w:val="11"/>
        </w:numPr>
        <w:spacing w:line="240" w:lineRule="auto"/>
        <w:jc w:val="both"/>
        <w:rPr>
          <w:rFonts w:ascii="Arial" w:hAnsi="Arial" w:cs="Arial"/>
          <w:sz w:val="24"/>
          <w:szCs w:val="24"/>
        </w:rPr>
      </w:pPr>
      <w:r>
        <w:rPr>
          <w:rFonts w:ascii="Arial" w:hAnsi="Arial" w:cs="Arial"/>
          <w:sz w:val="24"/>
          <w:szCs w:val="24"/>
        </w:rPr>
        <w:t>England findings – main report</w:t>
      </w:r>
      <w:r w:rsidR="00D35055">
        <w:rPr>
          <w:rFonts w:ascii="Arial" w:hAnsi="Arial" w:cs="Arial"/>
          <w:sz w:val="24"/>
          <w:szCs w:val="24"/>
        </w:rPr>
        <w:t xml:space="preserve"> (confirmed)</w:t>
      </w:r>
    </w:p>
    <w:p w14:paraId="0D4C5652" w14:textId="7EF69C27" w:rsidR="00D05E74" w:rsidRDefault="004E2B97" w:rsidP="004E2B97">
      <w:pPr>
        <w:pStyle w:val="ListParagraph"/>
        <w:numPr>
          <w:ilvl w:val="0"/>
          <w:numId w:val="11"/>
        </w:numPr>
        <w:spacing w:line="240" w:lineRule="auto"/>
        <w:jc w:val="both"/>
        <w:rPr>
          <w:rFonts w:ascii="Arial" w:hAnsi="Arial" w:cs="Arial"/>
          <w:sz w:val="24"/>
          <w:szCs w:val="24"/>
        </w:rPr>
      </w:pPr>
      <w:r>
        <w:rPr>
          <w:rFonts w:ascii="Arial" w:hAnsi="Arial" w:cs="Arial"/>
          <w:sz w:val="24"/>
          <w:szCs w:val="24"/>
        </w:rPr>
        <w:t>England</w:t>
      </w:r>
      <w:r w:rsidR="00D05E74">
        <w:rPr>
          <w:rFonts w:ascii="Arial" w:hAnsi="Arial" w:cs="Arial"/>
          <w:sz w:val="24"/>
          <w:szCs w:val="24"/>
        </w:rPr>
        <w:t xml:space="preserve"> finding</w:t>
      </w:r>
      <w:r>
        <w:rPr>
          <w:rFonts w:ascii="Arial" w:hAnsi="Arial" w:cs="Arial"/>
          <w:sz w:val="24"/>
          <w:szCs w:val="24"/>
        </w:rPr>
        <w:t>s</w:t>
      </w:r>
      <w:r w:rsidR="00D05E74">
        <w:rPr>
          <w:rFonts w:ascii="Arial" w:hAnsi="Arial" w:cs="Arial"/>
          <w:sz w:val="24"/>
          <w:szCs w:val="24"/>
        </w:rPr>
        <w:t xml:space="preserve"> – executive summary</w:t>
      </w:r>
      <w:r w:rsidR="00D35055">
        <w:rPr>
          <w:rFonts w:ascii="Arial" w:hAnsi="Arial" w:cs="Arial"/>
          <w:sz w:val="24"/>
          <w:szCs w:val="24"/>
        </w:rPr>
        <w:t xml:space="preserve"> (confirmed)</w:t>
      </w:r>
    </w:p>
    <w:p w14:paraId="16FAFDE3" w14:textId="77777777" w:rsidR="00D35055" w:rsidRDefault="004E2B97" w:rsidP="00D35055">
      <w:pPr>
        <w:pStyle w:val="ListParagraph"/>
        <w:numPr>
          <w:ilvl w:val="0"/>
          <w:numId w:val="11"/>
        </w:numPr>
        <w:spacing w:line="240" w:lineRule="auto"/>
        <w:jc w:val="both"/>
        <w:rPr>
          <w:rFonts w:ascii="Arial" w:hAnsi="Arial" w:cs="Arial"/>
          <w:sz w:val="24"/>
          <w:szCs w:val="24"/>
        </w:rPr>
      </w:pPr>
      <w:r>
        <w:rPr>
          <w:rFonts w:ascii="Arial" w:hAnsi="Arial" w:cs="Arial"/>
          <w:sz w:val="24"/>
          <w:szCs w:val="24"/>
        </w:rPr>
        <w:t>England-level data tables</w:t>
      </w:r>
      <w:r w:rsidR="00D35055">
        <w:rPr>
          <w:rFonts w:ascii="Arial" w:hAnsi="Arial" w:cs="Arial"/>
          <w:sz w:val="24"/>
          <w:szCs w:val="24"/>
        </w:rPr>
        <w:t xml:space="preserve"> (confirmed)</w:t>
      </w:r>
      <w:r w:rsidR="00D35055" w:rsidRPr="00D35055">
        <w:rPr>
          <w:rFonts w:ascii="Arial" w:hAnsi="Arial" w:cs="Arial"/>
          <w:sz w:val="24"/>
          <w:szCs w:val="24"/>
        </w:rPr>
        <w:t xml:space="preserve"> </w:t>
      </w:r>
    </w:p>
    <w:p w14:paraId="26930ECA" w14:textId="302B33A7" w:rsidR="00D35055" w:rsidRDefault="00D35055" w:rsidP="00D35055">
      <w:pPr>
        <w:pStyle w:val="ListParagraph"/>
        <w:numPr>
          <w:ilvl w:val="0"/>
          <w:numId w:val="11"/>
        </w:numPr>
        <w:spacing w:line="240" w:lineRule="auto"/>
        <w:jc w:val="both"/>
        <w:rPr>
          <w:rFonts w:ascii="Arial" w:hAnsi="Arial" w:cs="Arial"/>
          <w:sz w:val="24"/>
          <w:szCs w:val="24"/>
        </w:rPr>
      </w:pPr>
      <w:r>
        <w:rPr>
          <w:rFonts w:ascii="Arial" w:hAnsi="Arial" w:cs="Arial"/>
          <w:sz w:val="24"/>
          <w:szCs w:val="24"/>
        </w:rPr>
        <w:t>Wales findings – main report (tbc)</w:t>
      </w:r>
    </w:p>
    <w:p w14:paraId="72AB239C" w14:textId="396B63AD" w:rsidR="00D35055" w:rsidRDefault="00D35055" w:rsidP="00D35055">
      <w:pPr>
        <w:pStyle w:val="ListParagraph"/>
        <w:numPr>
          <w:ilvl w:val="0"/>
          <w:numId w:val="11"/>
        </w:numPr>
        <w:spacing w:line="240" w:lineRule="auto"/>
        <w:jc w:val="both"/>
        <w:rPr>
          <w:rFonts w:ascii="Arial" w:hAnsi="Arial" w:cs="Arial"/>
          <w:sz w:val="24"/>
          <w:szCs w:val="24"/>
        </w:rPr>
      </w:pPr>
      <w:r>
        <w:rPr>
          <w:rFonts w:ascii="Arial" w:hAnsi="Arial" w:cs="Arial"/>
          <w:sz w:val="24"/>
          <w:szCs w:val="24"/>
        </w:rPr>
        <w:t>Wales findings – executive summary (tbc)</w:t>
      </w:r>
    </w:p>
    <w:p w14:paraId="2A821BC6" w14:textId="58BDAE87" w:rsidR="00D35055" w:rsidRDefault="00D35055" w:rsidP="00D35055">
      <w:pPr>
        <w:pStyle w:val="ListParagraph"/>
        <w:numPr>
          <w:ilvl w:val="0"/>
          <w:numId w:val="11"/>
        </w:numPr>
        <w:spacing w:line="240" w:lineRule="auto"/>
        <w:jc w:val="both"/>
        <w:rPr>
          <w:rFonts w:ascii="Arial" w:hAnsi="Arial" w:cs="Arial"/>
          <w:sz w:val="24"/>
          <w:szCs w:val="24"/>
        </w:rPr>
      </w:pPr>
      <w:r>
        <w:rPr>
          <w:rFonts w:ascii="Arial" w:hAnsi="Arial" w:cs="Arial"/>
          <w:sz w:val="24"/>
          <w:szCs w:val="24"/>
        </w:rPr>
        <w:t>Wales-level data tables (tbc)</w:t>
      </w:r>
    </w:p>
    <w:p w14:paraId="5C703765" w14:textId="6C14FDA7" w:rsidR="00D35055" w:rsidRDefault="00D35055" w:rsidP="00D35055">
      <w:pPr>
        <w:pStyle w:val="ListParagraph"/>
        <w:numPr>
          <w:ilvl w:val="0"/>
          <w:numId w:val="11"/>
        </w:numPr>
        <w:spacing w:line="240" w:lineRule="auto"/>
        <w:jc w:val="both"/>
        <w:rPr>
          <w:rFonts w:ascii="Arial" w:hAnsi="Arial" w:cs="Arial"/>
          <w:sz w:val="24"/>
          <w:szCs w:val="24"/>
        </w:rPr>
      </w:pPr>
      <w:r>
        <w:rPr>
          <w:rFonts w:ascii="Arial" w:hAnsi="Arial" w:cs="Arial"/>
          <w:sz w:val="24"/>
          <w:szCs w:val="24"/>
        </w:rPr>
        <w:t>Northern Ireland findings – main report (tbc)</w:t>
      </w:r>
    </w:p>
    <w:p w14:paraId="580A0DEF" w14:textId="72652D7D" w:rsidR="00D35055" w:rsidRDefault="00D35055" w:rsidP="00D35055">
      <w:pPr>
        <w:pStyle w:val="ListParagraph"/>
        <w:numPr>
          <w:ilvl w:val="0"/>
          <w:numId w:val="11"/>
        </w:numPr>
        <w:spacing w:line="240" w:lineRule="auto"/>
        <w:jc w:val="both"/>
        <w:rPr>
          <w:rFonts w:ascii="Arial" w:hAnsi="Arial" w:cs="Arial"/>
          <w:sz w:val="24"/>
          <w:szCs w:val="24"/>
        </w:rPr>
      </w:pPr>
      <w:r>
        <w:rPr>
          <w:rFonts w:ascii="Arial" w:hAnsi="Arial" w:cs="Arial"/>
          <w:sz w:val="24"/>
          <w:szCs w:val="24"/>
        </w:rPr>
        <w:t>Northern Ireland finding – executive summary (tbc)</w:t>
      </w:r>
    </w:p>
    <w:p w14:paraId="14C5676A" w14:textId="4033B282" w:rsidR="00D35055" w:rsidRPr="004E2B97" w:rsidRDefault="00D35055" w:rsidP="00D35055">
      <w:pPr>
        <w:pStyle w:val="ListParagraph"/>
        <w:numPr>
          <w:ilvl w:val="0"/>
          <w:numId w:val="11"/>
        </w:numPr>
        <w:spacing w:line="240" w:lineRule="auto"/>
        <w:jc w:val="both"/>
        <w:rPr>
          <w:rFonts w:ascii="Arial" w:hAnsi="Arial" w:cs="Arial"/>
          <w:sz w:val="24"/>
          <w:szCs w:val="24"/>
        </w:rPr>
      </w:pPr>
      <w:r>
        <w:rPr>
          <w:rFonts w:ascii="Arial" w:hAnsi="Arial" w:cs="Arial"/>
          <w:sz w:val="24"/>
          <w:szCs w:val="24"/>
        </w:rPr>
        <w:t>Northern Ireland-level data tables (tbc)</w:t>
      </w:r>
    </w:p>
    <w:p w14:paraId="13609FC6" w14:textId="24AC127F" w:rsidR="00D35055" w:rsidRDefault="00D35055" w:rsidP="00D35055">
      <w:pPr>
        <w:pStyle w:val="ListParagraph"/>
        <w:numPr>
          <w:ilvl w:val="0"/>
          <w:numId w:val="11"/>
        </w:numPr>
        <w:spacing w:line="240" w:lineRule="auto"/>
        <w:jc w:val="both"/>
        <w:rPr>
          <w:rFonts w:ascii="Arial" w:hAnsi="Arial" w:cs="Arial"/>
          <w:sz w:val="24"/>
          <w:szCs w:val="24"/>
        </w:rPr>
      </w:pPr>
      <w:r>
        <w:rPr>
          <w:rFonts w:ascii="Arial" w:hAnsi="Arial" w:cs="Arial"/>
          <w:sz w:val="24"/>
          <w:szCs w:val="24"/>
        </w:rPr>
        <w:t>Scotland findings – main report (tbc)</w:t>
      </w:r>
    </w:p>
    <w:p w14:paraId="7CDE2FE4" w14:textId="6E304570" w:rsidR="00D35055" w:rsidRDefault="00D35055" w:rsidP="00D35055">
      <w:pPr>
        <w:pStyle w:val="ListParagraph"/>
        <w:numPr>
          <w:ilvl w:val="0"/>
          <w:numId w:val="11"/>
        </w:numPr>
        <w:spacing w:line="240" w:lineRule="auto"/>
        <w:jc w:val="both"/>
        <w:rPr>
          <w:rFonts w:ascii="Arial" w:hAnsi="Arial" w:cs="Arial"/>
          <w:sz w:val="24"/>
          <w:szCs w:val="24"/>
        </w:rPr>
      </w:pPr>
      <w:r>
        <w:rPr>
          <w:rFonts w:ascii="Arial" w:hAnsi="Arial" w:cs="Arial"/>
          <w:sz w:val="24"/>
          <w:szCs w:val="24"/>
        </w:rPr>
        <w:t>Scotland findings – executive summary (tbc)</w:t>
      </w:r>
    </w:p>
    <w:p w14:paraId="3624CE30" w14:textId="7F57764D" w:rsidR="004E2B97" w:rsidRDefault="00D35055" w:rsidP="00D35055">
      <w:pPr>
        <w:pStyle w:val="ListParagraph"/>
        <w:numPr>
          <w:ilvl w:val="0"/>
          <w:numId w:val="11"/>
        </w:numPr>
        <w:spacing w:line="240" w:lineRule="auto"/>
        <w:jc w:val="both"/>
        <w:rPr>
          <w:rFonts w:ascii="Arial" w:hAnsi="Arial" w:cs="Arial"/>
          <w:sz w:val="24"/>
          <w:szCs w:val="24"/>
        </w:rPr>
      </w:pPr>
      <w:r>
        <w:rPr>
          <w:rFonts w:ascii="Arial" w:hAnsi="Arial" w:cs="Arial"/>
          <w:sz w:val="24"/>
          <w:szCs w:val="24"/>
        </w:rPr>
        <w:t>Scotland-level data tables (tbc)</w:t>
      </w:r>
    </w:p>
    <w:p w14:paraId="7F375789" w14:textId="1C20A348" w:rsidR="00D35055" w:rsidRPr="00D35055" w:rsidRDefault="00D35055" w:rsidP="00D35055">
      <w:pPr>
        <w:pStyle w:val="ListParagraph"/>
        <w:numPr>
          <w:ilvl w:val="0"/>
          <w:numId w:val="11"/>
        </w:numPr>
        <w:spacing w:line="240" w:lineRule="auto"/>
        <w:jc w:val="both"/>
        <w:rPr>
          <w:rFonts w:ascii="Arial" w:hAnsi="Arial" w:cs="Arial"/>
          <w:sz w:val="24"/>
          <w:szCs w:val="24"/>
        </w:rPr>
      </w:pPr>
      <w:r>
        <w:rPr>
          <w:rFonts w:ascii="Arial" w:hAnsi="Arial" w:cs="Arial"/>
          <w:sz w:val="24"/>
          <w:szCs w:val="24"/>
        </w:rPr>
        <w:lastRenderedPageBreak/>
        <w:t>Technical report (co</w:t>
      </w:r>
      <w:r w:rsidR="00D86135">
        <w:rPr>
          <w:rFonts w:ascii="Arial" w:hAnsi="Arial" w:cs="Arial"/>
          <w:sz w:val="24"/>
          <w:szCs w:val="24"/>
        </w:rPr>
        <w:t>nfirmed</w:t>
      </w:r>
      <w:r>
        <w:rPr>
          <w:rFonts w:ascii="Arial" w:hAnsi="Arial" w:cs="Arial"/>
          <w:sz w:val="24"/>
          <w:szCs w:val="24"/>
        </w:rPr>
        <w:t>)</w:t>
      </w:r>
    </w:p>
    <w:p w14:paraId="1DA9AE6C" w14:textId="44C003D1" w:rsidR="003B279E" w:rsidRPr="006A0290" w:rsidRDefault="003B279E" w:rsidP="003B279E">
      <w:pPr>
        <w:pStyle w:val="ListParagraph"/>
        <w:numPr>
          <w:ilvl w:val="0"/>
          <w:numId w:val="11"/>
        </w:numPr>
        <w:tabs>
          <w:tab w:val="left" w:pos="2132"/>
        </w:tabs>
        <w:spacing w:after="160" w:line="259" w:lineRule="auto"/>
        <w:contextualSpacing/>
        <w:rPr>
          <w:rFonts w:ascii="Arial" w:hAnsi="Arial" w:cs="Arial"/>
          <w:sz w:val="24"/>
          <w:szCs w:val="24"/>
        </w:rPr>
      </w:pPr>
      <w:r w:rsidRPr="006A0290">
        <w:rPr>
          <w:rFonts w:ascii="Arial" w:hAnsi="Arial" w:cs="Arial"/>
          <w:sz w:val="24"/>
          <w:szCs w:val="24"/>
        </w:rPr>
        <w:t>Non-anonymised full data set for FSA use (SPSS format)</w:t>
      </w:r>
      <w:r>
        <w:rPr>
          <w:rFonts w:ascii="Arial" w:hAnsi="Arial" w:cs="Arial"/>
          <w:sz w:val="24"/>
          <w:szCs w:val="24"/>
        </w:rPr>
        <w:t>, with linked and unlinked re-contact data (confirmed)</w:t>
      </w:r>
    </w:p>
    <w:p w14:paraId="119515F1" w14:textId="047F94A3" w:rsidR="003B279E" w:rsidRPr="006A0290" w:rsidRDefault="003B279E" w:rsidP="003B279E">
      <w:pPr>
        <w:pStyle w:val="ListParagraph"/>
        <w:numPr>
          <w:ilvl w:val="0"/>
          <w:numId w:val="11"/>
        </w:numPr>
        <w:tabs>
          <w:tab w:val="left" w:pos="2132"/>
        </w:tabs>
        <w:spacing w:after="160" w:line="259" w:lineRule="auto"/>
        <w:contextualSpacing/>
        <w:rPr>
          <w:rFonts w:ascii="Arial" w:hAnsi="Arial" w:cs="Arial"/>
          <w:sz w:val="24"/>
          <w:szCs w:val="24"/>
        </w:rPr>
      </w:pPr>
      <w:r>
        <w:rPr>
          <w:rFonts w:ascii="Arial" w:hAnsi="Arial" w:cs="Arial"/>
          <w:sz w:val="24"/>
          <w:szCs w:val="24"/>
        </w:rPr>
        <w:t>A</w:t>
      </w:r>
      <w:r w:rsidRPr="006A0290">
        <w:rPr>
          <w:rFonts w:ascii="Arial" w:hAnsi="Arial" w:cs="Arial"/>
          <w:sz w:val="24"/>
          <w:szCs w:val="24"/>
        </w:rPr>
        <w:t xml:space="preserve">nonymised </w:t>
      </w:r>
      <w:r>
        <w:rPr>
          <w:rFonts w:ascii="Arial" w:hAnsi="Arial" w:cs="Arial"/>
          <w:sz w:val="24"/>
          <w:szCs w:val="24"/>
        </w:rPr>
        <w:t xml:space="preserve">full </w:t>
      </w:r>
      <w:r w:rsidRPr="006A0290">
        <w:rPr>
          <w:rFonts w:ascii="Arial" w:hAnsi="Arial" w:cs="Arial"/>
          <w:sz w:val="24"/>
          <w:szCs w:val="24"/>
        </w:rPr>
        <w:t>data set and user guide for UK data service (SPSS format)</w:t>
      </w:r>
      <w:r>
        <w:rPr>
          <w:rFonts w:ascii="Arial" w:hAnsi="Arial" w:cs="Arial"/>
          <w:sz w:val="24"/>
          <w:szCs w:val="24"/>
        </w:rPr>
        <w:t xml:space="preserve"> (confirmed)</w:t>
      </w:r>
    </w:p>
    <w:p w14:paraId="1F777494" w14:textId="155F4FA8" w:rsidR="003B279E" w:rsidRPr="003D7CC9" w:rsidRDefault="003B279E" w:rsidP="003B279E">
      <w:pPr>
        <w:pStyle w:val="ListParagraph"/>
        <w:numPr>
          <w:ilvl w:val="0"/>
          <w:numId w:val="11"/>
        </w:numPr>
        <w:tabs>
          <w:tab w:val="left" w:pos="2132"/>
        </w:tabs>
        <w:spacing w:after="160" w:line="259" w:lineRule="auto"/>
        <w:contextualSpacing/>
        <w:rPr>
          <w:rFonts w:ascii="Arial" w:hAnsi="Arial" w:cs="Arial"/>
          <w:b/>
          <w:sz w:val="24"/>
          <w:szCs w:val="24"/>
        </w:rPr>
      </w:pPr>
      <w:r>
        <w:rPr>
          <w:rFonts w:ascii="Arial" w:hAnsi="Arial" w:cs="Arial"/>
          <w:sz w:val="24"/>
          <w:szCs w:val="24"/>
        </w:rPr>
        <w:t>A</w:t>
      </w:r>
      <w:r w:rsidRPr="006A0290">
        <w:rPr>
          <w:rFonts w:ascii="Arial" w:hAnsi="Arial" w:cs="Arial"/>
          <w:sz w:val="24"/>
          <w:szCs w:val="24"/>
        </w:rPr>
        <w:t xml:space="preserve">nonymised </w:t>
      </w:r>
      <w:r>
        <w:rPr>
          <w:rFonts w:ascii="Arial" w:hAnsi="Arial" w:cs="Arial"/>
          <w:sz w:val="24"/>
          <w:szCs w:val="24"/>
        </w:rPr>
        <w:t xml:space="preserve">abridged </w:t>
      </w:r>
      <w:r w:rsidRPr="006A0290">
        <w:rPr>
          <w:rFonts w:ascii="Arial" w:hAnsi="Arial" w:cs="Arial"/>
          <w:sz w:val="24"/>
          <w:szCs w:val="24"/>
        </w:rPr>
        <w:t>data set and user guide for FSA website and data.gov repository (CSV format)</w:t>
      </w:r>
      <w:r>
        <w:rPr>
          <w:rFonts w:ascii="Arial" w:hAnsi="Arial" w:cs="Arial"/>
          <w:sz w:val="24"/>
          <w:szCs w:val="24"/>
        </w:rPr>
        <w:t xml:space="preserve"> (confirmed)</w:t>
      </w:r>
    </w:p>
    <w:p w14:paraId="1274D5E6" w14:textId="66DE862D" w:rsidR="003D7CC9" w:rsidRPr="008D375F" w:rsidRDefault="00D11893" w:rsidP="003B279E">
      <w:pPr>
        <w:pStyle w:val="ListParagraph"/>
        <w:numPr>
          <w:ilvl w:val="0"/>
          <w:numId w:val="11"/>
        </w:numPr>
        <w:tabs>
          <w:tab w:val="left" w:pos="2132"/>
        </w:tabs>
        <w:spacing w:after="160" w:line="259" w:lineRule="auto"/>
        <w:contextualSpacing/>
        <w:rPr>
          <w:rFonts w:ascii="Arial" w:hAnsi="Arial" w:cs="Arial"/>
          <w:b/>
          <w:sz w:val="24"/>
          <w:szCs w:val="24"/>
        </w:rPr>
      </w:pPr>
      <w:r>
        <w:rPr>
          <w:rFonts w:ascii="Arial" w:hAnsi="Arial" w:cs="Arial"/>
          <w:sz w:val="24"/>
          <w:szCs w:val="24"/>
        </w:rPr>
        <w:t>Optional debrief meeting,</w:t>
      </w:r>
      <w:r w:rsidR="003D7CC9">
        <w:rPr>
          <w:rFonts w:ascii="Arial" w:hAnsi="Arial" w:cs="Arial"/>
          <w:sz w:val="24"/>
          <w:szCs w:val="24"/>
        </w:rPr>
        <w:t xml:space="preserve"> with presentation of findings (tbc)</w:t>
      </w:r>
    </w:p>
    <w:p w14:paraId="307D653C" w14:textId="2CB033C5" w:rsidR="00D05E74" w:rsidRPr="003B0999" w:rsidRDefault="00D05E74" w:rsidP="003B0999">
      <w:pPr>
        <w:spacing w:line="240" w:lineRule="auto"/>
        <w:jc w:val="both"/>
        <w:rPr>
          <w:rFonts w:ascii="Arial" w:hAnsi="Arial" w:cs="Arial"/>
          <w:sz w:val="24"/>
          <w:szCs w:val="24"/>
        </w:rPr>
      </w:pPr>
    </w:p>
    <w:p w14:paraId="36739436" w14:textId="3347EF0C" w:rsidR="008F0657" w:rsidRDefault="00413727" w:rsidP="00CD792A">
      <w:pPr>
        <w:spacing w:line="240" w:lineRule="auto"/>
        <w:jc w:val="both"/>
        <w:rPr>
          <w:rFonts w:ascii="Arial" w:hAnsi="Arial" w:cs="Arial"/>
          <w:b/>
          <w:sz w:val="24"/>
          <w:szCs w:val="24"/>
        </w:rPr>
      </w:pPr>
      <w:r>
        <w:rPr>
          <w:rFonts w:ascii="Arial" w:hAnsi="Arial" w:cs="Arial"/>
          <w:b/>
          <w:sz w:val="24"/>
          <w:szCs w:val="24"/>
        </w:rPr>
        <w:t>5</w:t>
      </w:r>
      <w:r w:rsidR="000F245C">
        <w:rPr>
          <w:rFonts w:ascii="Arial" w:hAnsi="Arial" w:cs="Arial"/>
          <w:b/>
          <w:sz w:val="24"/>
          <w:szCs w:val="24"/>
        </w:rPr>
        <w:t xml:space="preserve">. </w:t>
      </w:r>
      <w:r w:rsidR="00621A57">
        <w:rPr>
          <w:rFonts w:ascii="Arial" w:hAnsi="Arial" w:cs="Arial"/>
          <w:b/>
          <w:sz w:val="24"/>
          <w:szCs w:val="24"/>
        </w:rPr>
        <w:t>Organisational experience, expertise and staff effort</w:t>
      </w:r>
    </w:p>
    <w:p w14:paraId="6453BFF9" w14:textId="77777777" w:rsidR="000F245C" w:rsidRPr="00621A57" w:rsidRDefault="000F245C" w:rsidP="00CD792A">
      <w:pPr>
        <w:spacing w:line="240" w:lineRule="auto"/>
        <w:jc w:val="both"/>
        <w:rPr>
          <w:rFonts w:ascii="Arial" w:hAnsi="Arial" w:cs="Arial"/>
          <w:sz w:val="24"/>
          <w:szCs w:val="24"/>
        </w:rPr>
      </w:pPr>
    </w:p>
    <w:p w14:paraId="69AA6A83" w14:textId="1AE3D5CF" w:rsidR="00621A57" w:rsidRDefault="00413727" w:rsidP="00CD792A">
      <w:pPr>
        <w:spacing w:line="240" w:lineRule="auto"/>
        <w:jc w:val="both"/>
        <w:rPr>
          <w:rFonts w:ascii="Arial" w:hAnsi="Arial" w:cs="Arial"/>
          <w:sz w:val="24"/>
          <w:szCs w:val="24"/>
        </w:rPr>
      </w:pPr>
      <w:r>
        <w:rPr>
          <w:rFonts w:ascii="Arial" w:hAnsi="Arial" w:cs="Arial"/>
          <w:sz w:val="24"/>
          <w:szCs w:val="24"/>
        </w:rPr>
        <w:t>5</w:t>
      </w:r>
      <w:r w:rsidR="000F245C">
        <w:rPr>
          <w:rFonts w:ascii="Arial" w:hAnsi="Arial" w:cs="Arial"/>
          <w:sz w:val="24"/>
          <w:szCs w:val="24"/>
        </w:rPr>
        <w:t xml:space="preserve">.1. </w:t>
      </w:r>
      <w:r w:rsidR="00621A57">
        <w:rPr>
          <w:rFonts w:ascii="Arial" w:hAnsi="Arial" w:cs="Arial"/>
          <w:sz w:val="24"/>
          <w:szCs w:val="24"/>
        </w:rPr>
        <w:t xml:space="preserve">Tenderers should complete the tender application form, providing evidence of up to three </w:t>
      </w:r>
      <w:r w:rsidR="00D46324">
        <w:rPr>
          <w:rFonts w:ascii="Arial" w:hAnsi="Arial" w:cs="Arial"/>
          <w:sz w:val="24"/>
          <w:szCs w:val="24"/>
        </w:rPr>
        <w:t xml:space="preserve">relevant </w:t>
      </w:r>
      <w:r w:rsidR="00621A57">
        <w:rPr>
          <w:rFonts w:ascii="Arial" w:hAnsi="Arial" w:cs="Arial"/>
          <w:sz w:val="24"/>
          <w:szCs w:val="24"/>
        </w:rPr>
        <w:t xml:space="preserve">projects </w:t>
      </w:r>
      <w:r w:rsidR="00621A57" w:rsidRPr="00621A57">
        <w:rPr>
          <w:rFonts w:ascii="Arial" w:hAnsi="Arial" w:cs="Arial"/>
          <w:sz w:val="24"/>
          <w:szCs w:val="24"/>
        </w:rPr>
        <w:t>that the project lead applicant and/or members of the project team are currently undertaking or have recently completed</w:t>
      </w:r>
      <w:r w:rsidR="00621A57">
        <w:rPr>
          <w:rFonts w:ascii="Arial" w:hAnsi="Arial" w:cs="Arial"/>
          <w:sz w:val="24"/>
          <w:szCs w:val="24"/>
        </w:rPr>
        <w:t>.</w:t>
      </w:r>
    </w:p>
    <w:p w14:paraId="5C74AC69" w14:textId="77777777" w:rsidR="00621A57" w:rsidRDefault="00621A57" w:rsidP="00CD792A">
      <w:pPr>
        <w:spacing w:line="240" w:lineRule="auto"/>
        <w:jc w:val="both"/>
        <w:rPr>
          <w:rFonts w:ascii="Arial" w:hAnsi="Arial" w:cs="Arial"/>
          <w:sz w:val="24"/>
          <w:szCs w:val="24"/>
        </w:rPr>
      </w:pPr>
    </w:p>
    <w:p w14:paraId="09B329E3" w14:textId="3A89117D" w:rsidR="000F245C" w:rsidRDefault="00621A57" w:rsidP="00CD792A">
      <w:pPr>
        <w:spacing w:line="240" w:lineRule="auto"/>
        <w:jc w:val="both"/>
        <w:rPr>
          <w:rFonts w:ascii="Arial" w:hAnsi="Arial" w:cs="Arial"/>
          <w:sz w:val="24"/>
          <w:szCs w:val="24"/>
        </w:rPr>
      </w:pPr>
      <w:r>
        <w:rPr>
          <w:rFonts w:ascii="Arial" w:hAnsi="Arial" w:cs="Arial"/>
          <w:sz w:val="24"/>
          <w:szCs w:val="24"/>
        </w:rPr>
        <w:t>5.2. Tenders should provide details of all key personnel who will be working on the project</w:t>
      </w:r>
      <w:r w:rsidR="000F245C">
        <w:rPr>
          <w:rFonts w:ascii="Arial" w:hAnsi="Arial" w:cs="Arial"/>
          <w:sz w:val="24"/>
          <w:szCs w:val="24"/>
        </w:rPr>
        <w:t>. Should any element of this project be subcontracted, this must also be stated in proposals with details of subcontracted companies, their key personnel, and working arrangements with subcontractors.</w:t>
      </w:r>
    </w:p>
    <w:p w14:paraId="3770B5F6" w14:textId="77777777" w:rsidR="00621A57" w:rsidRDefault="00621A57" w:rsidP="00CD792A">
      <w:pPr>
        <w:spacing w:line="240" w:lineRule="auto"/>
        <w:jc w:val="both"/>
        <w:rPr>
          <w:rFonts w:ascii="Arial" w:hAnsi="Arial" w:cs="Arial"/>
          <w:sz w:val="24"/>
          <w:szCs w:val="24"/>
        </w:rPr>
      </w:pPr>
    </w:p>
    <w:p w14:paraId="7A017821" w14:textId="53AA577D" w:rsidR="00621A57" w:rsidRDefault="00621A57" w:rsidP="00CD792A">
      <w:pPr>
        <w:spacing w:line="240" w:lineRule="auto"/>
        <w:jc w:val="both"/>
        <w:rPr>
          <w:rFonts w:ascii="Arial" w:hAnsi="Arial" w:cs="Arial"/>
          <w:sz w:val="24"/>
          <w:szCs w:val="24"/>
        </w:rPr>
      </w:pPr>
      <w:r>
        <w:rPr>
          <w:rFonts w:ascii="Arial" w:hAnsi="Arial" w:cs="Arial"/>
          <w:sz w:val="24"/>
          <w:szCs w:val="24"/>
        </w:rPr>
        <w:t xml:space="preserve">5.3. Tenderers should also give an indication of staff time to be spent on the project (for all staff outlined in section 5.2). </w:t>
      </w:r>
    </w:p>
    <w:p w14:paraId="5157C305" w14:textId="77777777" w:rsidR="000F245C" w:rsidRDefault="000F245C" w:rsidP="00CD792A">
      <w:pPr>
        <w:spacing w:line="240" w:lineRule="auto"/>
        <w:jc w:val="both"/>
        <w:rPr>
          <w:rFonts w:ascii="Arial" w:hAnsi="Arial" w:cs="Arial"/>
          <w:sz w:val="24"/>
          <w:szCs w:val="24"/>
        </w:rPr>
      </w:pPr>
    </w:p>
    <w:p w14:paraId="1A4127FB" w14:textId="29D78A23" w:rsidR="000F245C" w:rsidRPr="000F245C" w:rsidRDefault="00413727" w:rsidP="00CD792A">
      <w:pPr>
        <w:spacing w:line="240" w:lineRule="auto"/>
        <w:jc w:val="both"/>
        <w:rPr>
          <w:rFonts w:ascii="Arial" w:hAnsi="Arial" w:cs="Arial"/>
          <w:sz w:val="24"/>
          <w:szCs w:val="24"/>
        </w:rPr>
      </w:pPr>
      <w:r>
        <w:rPr>
          <w:rFonts w:ascii="Arial" w:hAnsi="Arial" w:cs="Arial"/>
          <w:sz w:val="24"/>
          <w:szCs w:val="24"/>
        </w:rPr>
        <w:t>5</w:t>
      </w:r>
      <w:r w:rsidR="00621A57">
        <w:rPr>
          <w:rFonts w:ascii="Arial" w:hAnsi="Arial" w:cs="Arial"/>
          <w:sz w:val="24"/>
          <w:szCs w:val="24"/>
        </w:rPr>
        <w:t>.4</w:t>
      </w:r>
      <w:r w:rsidR="000F245C">
        <w:rPr>
          <w:rFonts w:ascii="Arial" w:hAnsi="Arial" w:cs="Arial"/>
          <w:sz w:val="24"/>
          <w:szCs w:val="24"/>
        </w:rPr>
        <w:t xml:space="preserve">. </w:t>
      </w:r>
      <w:r w:rsidR="00621A57">
        <w:rPr>
          <w:rFonts w:ascii="Arial" w:hAnsi="Arial" w:cs="Arial"/>
          <w:sz w:val="24"/>
          <w:szCs w:val="24"/>
        </w:rPr>
        <w:t>Tenderers should note that t</w:t>
      </w:r>
      <w:r w:rsidR="000F245C">
        <w:rPr>
          <w:rFonts w:ascii="Arial" w:hAnsi="Arial" w:cs="Arial"/>
          <w:sz w:val="24"/>
          <w:szCs w:val="24"/>
        </w:rPr>
        <w:t>he successful contractor</w:t>
      </w:r>
      <w:r w:rsidR="00621A57">
        <w:rPr>
          <w:rFonts w:ascii="Arial" w:hAnsi="Arial" w:cs="Arial"/>
          <w:sz w:val="24"/>
          <w:szCs w:val="24"/>
        </w:rPr>
        <w:t xml:space="preserve"> will be required to appoint a contract m</w:t>
      </w:r>
      <w:r w:rsidR="000F245C">
        <w:rPr>
          <w:rFonts w:ascii="Arial" w:hAnsi="Arial" w:cs="Arial"/>
          <w:sz w:val="24"/>
          <w:szCs w:val="24"/>
        </w:rPr>
        <w:t>anager who will be fully accountable for the delivery of the project against the contract. They will be required to liaise closely with the Age</w:t>
      </w:r>
      <w:r w:rsidR="00621A57">
        <w:rPr>
          <w:rFonts w:ascii="Arial" w:hAnsi="Arial" w:cs="Arial"/>
          <w:sz w:val="24"/>
          <w:szCs w:val="24"/>
        </w:rPr>
        <w:t>ncy’s nominated project officer</w:t>
      </w:r>
      <w:r w:rsidR="000F245C">
        <w:rPr>
          <w:rFonts w:ascii="Arial" w:hAnsi="Arial" w:cs="Arial"/>
          <w:sz w:val="24"/>
          <w:szCs w:val="24"/>
        </w:rPr>
        <w:t xml:space="preserve">. </w:t>
      </w:r>
    </w:p>
    <w:p w14:paraId="7BF88FD7" w14:textId="77777777" w:rsidR="000F245C" w:rsidRPr="000F245C" w:rsidRDefault="000F245C" w:rsidP="00CD792A">
      <w:pPr>
        <w:spacing w:line="240" w:lineRule="auto"/>
        <w:jc w:val="both"/>
        <w:rPr>
          <w:rFonts w:ascii="Arial" w:hAnsi="Arial" w:cs="Arial"/>
          <w:b/>
          <w:sz w:val="24"/>
          <w:szCs w:val="24"/>
        </w:rPr>
      </w:pPr>
    </w:p>
    <w:p w14:paraId="09D592CA" w14:textId="0D5BC882" w:rsidR="000F245C" w:rsidRDefault="00EB750B" w:rsidP="001D3101">
      <w:pPr>
        <w:spacing w:line="240" w:lineRule="auto"/>
        <w:jc w:val="both"/>
        <w:rPr>
          <w:rFonts w:ascii="Arial" w:hAnsi="Arial" w:cs="Arial"/>
          <w:b/>
          <w:sz w:val="24"/>
          <w:szCs w:val="24"/>
        </w:rPr>
      </w:pPr>
      <w:r>
        <w:rPr>
          <w:rFonts w:ascii="Arial" w:hAnsi="Arial" w:cs="Arial"/>
          <w:b/>
          <w:sz w:val="24"/>
          <w:szCs w:val="24"/>
        </w:rPr>
        <w:t>6</w:t>
      </w:r>
      <w:r w:rsidR="000F245C">
        <w:rPr>
          <w:rFonts w:ascii="Arial" w:hAnsi="Arial" w:cs="Arial"/>
          <w:b/>
          <w:sz w:val="24"/>
          <w:szCs w:val="24"/>
        </w:rPr>
        <w:t xml:space="preserve">. </w:t>
      </w:r>
      <w:r>
        <w:rPr>
          <w:rFonts w:ascii="Arial" w:hAnsi="Arial" w:cs="Arial"/>
          <w:b/>
          <w:sz w:val="24"/>
          <w:szCs w:val="24"/>
        </w:rPr>
        <w:t>Project Management</w:t>
      </w:r>
    </w:p>
    <w:p w14:paraId="2D614B9D" w14:textId="77777777" w:rsidR="000F245C" w:rsidRDefault="000F245C" w:rsidP="001D3101">
      <w:pPr>
        <w:spacing w:line="240" w:lineRule="auto"/>
        <w:jc w:val="both"/>
        <w:rPr>
          <w:rFonts w:ascii="Arial" w:hAnsi="Arial" w:cs="Arial"/>
          <w:b/>
          <w:sz w:val="24"/>
          <w:szCs w:val="24"/>
        </w:rPr>
      </w:pPr>
    </w:p>
    <w:p w14:paraId="51ABF48E" w14:textId="299E2E18" w:rsidR="00621A57" w:rsidRDefault="00EB750B" w:rsidP="001D3101">
      <w:pPr>
        <w:spacing w:line="240" w:lineRule="auto"/>
        <w:jc w:val="both"/>
        <w:rPr>
          <w:rFonts w:ascii="Arial" w:hAnsi="Arial" w:cs="Arial"/>
          <w:sz w:val="24"/>
          <w:szCs w:val="24"/>
        </w:rPr>
      </w:pPr>
      <w:r>
        <w:rPr>
          <w:rFonts w:ascii="Arial" w:hAnsi="Arial" w:cs="Arial"/>
          <w:sz w:val="24"/>
          <w:szCs w:val="24"/>
        </w:rPr>
        <w:t>6</w:t>
      </w:r>
      <w:r w:rsidR="000F245C" w:rsidRPr="000F245C">
        <w:rPr>
          <w:rFonts w:ascii="Arial" w:hAnsi="Arial" w:cs="Arial"/>
          <w:sz w:val="24"/>
          <w:szCs w:val="24"/>
        </w:rPr>
        <w:t xml:space="preserve">.1. </w:t>
      </w:r>
      <w:r w:rsidR="00621A57">
        <w:rPr>
          <w:rFonts w:ascii="Arial" w:hAnsi="Arial" w:cs="Arial"/>
          <w:sz w:val="24"/>
          <w:szCs w:val="24"/>
        </w:rPr>
        <w:t>Tenderers should describe how the project will be managed to ensure that objectives and deliverables will be achieved on time and on budget. Tenderers should also describe how different organisations/staff will interact to deliver the desired outcomes, and highlight any in-house or external accreditation for any project management systems in use and how this relates to the project.</w:t>
      </w:r>
    </w:p>
    <w:p w14:paraId="4B724893" w14:textId="77777777" w:rsidR="00D80DAB" w:rsidRDefault="00D80DAB" w:rsidP="001D3101">
      <w:pPr>
        <w:spacing w:line="240" w:lineRule="auto"/>
        <w:jc w:val="both"/>
        <w:rPr>
          <w:rFonts w:ascii="Arial" w:hAnsi="Arial" w:cs="Arial"/>
          <w:sz w:val="24"/>
          <w:szCs w:val="24"/>
        </w:rPr>
      </w:pPr>
    </w:p>
    <w:p w14:paraId="3DAEE4C0" w14:textId="695E0B95" w:rsidR="00D80DAB" w:rsidRDefault="00D80DAB" w:rsidP="001D3101">
      <w:pPr>
        <w:spacing w:line="240" w:lineRule="auto"/>
        <w:jc w:val="both"/>
        <w:rPr>
          <w:rFonts w:ascii="Arial" w:hAnsi="Arial" w:cs="Arial"/>
          <w:sz w:val="24"/>
          <w:szCs w:val="24"/>
        </w:rPr>
      </w:pPr>
      <w:r>
        <w:rPr>
          <w:rFonts w:ascii="Arial" w:hAnsi="Arial" w:cs="Arial"/>
          <w:sz w:val="24"/>
          <w:szCs w:val="24"/>
        </w:rPr>
        <w:t>6.2. On appointment, the successful contractor will be required to attend a start-up meeting with the Agency (estimated to take place in early November 2015)</w:t>
      </w:r>
      <w:r w:rsidR="00450628">
        <w:rPr>
          <w:rFonts w:ascii="Arial" w:hAnsi="Arial" w:cs="Arial"/>
          <w:sz w:val="24"/>
          <w:szCs w:val="24"/>
        </w:rPr>
        <w:t>. A finalised project plan will be required shortly after this meeting.</w:t>
      </w:r>
    </w:p>
    <w:p w14:paraId="278F8CC3" w14:textId="77777777" w:rsidR="00621A57" w:rsidRDefault="00621A57" w:rsidP="001D3101">
      <w:pPr>
        <w:spacing w:line="240" w:lineRule="auto"/>
        <w:jc w:val="both"/>
        <w:rPr>
          <w:rFonts w:ascii="Arial" w:hAnsi="Arial" w:cs="Arial"/>
          <w:sz w:val="24"/>
          <w:szCs w:val="24"/>
        </w:rPr>
      </w:pPr>
    </w:p>
    <w:p w14:paraId="089E9264" w14:textId="7003853A" w:rsidR="000F245C" w:rsidRPr="000F245C" w:rsidRDefault="00621A57" w:rsidP="001D3101">
      <w:pPr>
        <w:spacing w:line="240" w:lineRule="auto"/>
        <w:jc w:val="both"/>
        <w:rPr>
          <w:rFonts w:ascii="Arial" w:hAnsi="Arial" w:cs="Arial"/>
          <w:sz w:val="24"/>
          <w:szCs w:val="24"/>
        </w:rPr>
      </w:pPr>
      <w:r>
        <w:rPr>
          <w:rFonts w:ascii="Arial" w:hAnsi="Arial" w:cs="Arial"/>
          <w:sz w:val="24"/>
          <w:szCs w:val="24"/>
        </w:rPr>
        <w:t>6.</w:t>
      </w:r>
      <w:r w:rsidR="00D80DAB">
        <w:rPr>
          <w:rFonts w:ascii="Arial" w:hAnsi="Arial" w:cs="Arial"/>
          <w:sz w:val="24"/>
          <w:szCs w:val="24"/>
        </w:rPr>
        <w:t>3</w:t>
      </w:r>
      <w:r>
        <w:rPr>
          <w:rFonts w:ascii="Arial" w:hAnsi="Arial" w:cs="Arial"/>
          <w:sz w:val="24"/>
          <w:szCs w:val="24"/>
        </w:rPr>
        <w:t>. Tenderers should note that g</w:t>
      </w:r>
      <w:r w:rsidR="000F245C">
        <w:rPr>
          <w:rFonts w:ascii="Arial" w:hAnsi="Arial" w:cs="Arial"/>
          <w:sz w:val="24"/>
          <w:szCs w:val="24"/>
        </w:rPr>
        <w:t>iven the importance and comple</w:t>
      </w:r>
      <w:r>
        <w:rPr>
          <w:rFonts w:ascii="Arial" w:hAnsi="Arial" w:cs="Arial"/>
          <w:sz w:val="24"/>
          <w:szCs w:val="24"/>
        </w:rPr>
        <w:t>xity of the survey, the FSA has established the Food and You</w:t>
      </w:r>
      <w:r w:rsidR="000F245C">
        <w:rPr>
          <w:rFonts w:ascii="Arial" w:hAnsi="Arial" w:cs="Arial"/>
          <w:sz w:val="24"/>
          <w:szCs w:val="24"/>
        </w:rPr>
        <w:t xml:space="preserve"> Wor</w:t>
      </w:r>
      <w:r>
        <w:rPr>
          <w:rFonts w:ascii="Arial" w:hAnsi="Arial" w:cs="Arial"/>
          <w:sz w:val="24"/>
          <w:szCs w:val="24"/>
        </w:rPr>
        <w:t>king Group</w:t>
      </w:r>
      <w:r w:rsidR="000F245C">
        <w:rPr>
          <w:rFonts w:ascii="Arial" w:hAnsi="Arial" w:cs="Arial"/>
          <w:sz w:val="24"/>
          <w:szCs w:val="24"/>
        </w:rPr>
        <w:t xml:space="preserve"> to act in an advisory capacity on key aspects of all stages of the survey. In addition to providing input to all stages, and peer reviewing all resear</w:t>
      </w:r>
      <w:r>
        <w:rPr>
          <w:rFonts w:ascii="Arial" w:hAnsi="Arial" w:cs="Arial"/>
          <w:sz w:val="24"/>
          <w:szCs w:val="24"/>
        </w:rPr>
        <w:t>ch materials and outputs, the Working Group</w:t>
      </w:r>
      <w:r w:rsidR="000F245C">
        <w:rPr>
          <w:rFonts w:ascii="Arial" w:hAnsi="Arial" w:cs="Arial"/>
          <w:sz w:val="24"/>
          <w:szCs w:val="24"/>
        </w:rPr>
        <w:t xml:space="preserve"> meet</w:t>
      </w:r>
      <w:r>
        <w:rPr>
          <w:rFonts w:ascii="Arial" w:hAnsi="Arial" w:cs="Arial"/>
          <w:sz w:val="24"/>
          <w:szCs w:val="24"/>
        </w:rPr>
        <w:t>s</w:t>
      </w:r>
      <w:r w:rsidR="000F245C">
        <w:rPr>
          <w:rFonts w:ascii="Arial" w:hAnsi="Arial" w:cs="Arial"/>
          <w:sz w:val="24"/>
          <w:szCs w:val="24"/>
        </w:rPr>
        <w:t xml:space="preserve"> </w:t>
      </w:r>
      <w:r>
        <w:rPr>
          <w:rFonts w:ascii="Arial" w:hAnsi="Arial" w:cs="Arial"/>
          <w:sz w:val="24"/>
          <w:szCs w:val="24"/>
        </w:rPr>
        <w:t>several times</w:t>
      </w:r>
      <w:r w:rsidR="000F245C">
        <w:rPr>
          <w:rFonts w:ascii="Arial" w:hAnsi="Arial" w:cs="Arial"/>
          <w:sz w:val="24"/>
          <w:szCs w:val="24"/>
        </w:rPr>
        <w:t xml:space="preserve"> a year to provide high-level strategic</w:t>
      </w:r>
      <w:r>
        <w:rPr>
          <w:rFonts w:ascii="Arial" w:hAnsi="Arial" w:cs="Arial"/>
          <w:sz w:val="24"/>
          <w:szCs w:val="24"/>
        </w:rPr>
        <w:t xml:space="preserve"> decisions and direction. </w:t>
      </w:r>
      <w:r>
        <w:rPr>
          <w:rFonts w:ascii="Arial" w:hAnsi="Arial" w:cs="Arial"/>
          <w:sz w:val="24"/>
          <w:szCs w:val="24"/>
        </w:rPr>
        <w:lastRenderedPageBreak/>
        <w:t>The Working Group</w:t>
      </w:r>
      <w:r w:rsidR="000F245C">
        <w:rPr>
          <w:rFonts w:ascii="Arial" w:hAnsi="Arial" w:cs="Arial"/>
          <w:sz w:val="24"/>
          <w:szCs w:val="24"/>
        </w:rPr>
        <w:t xml:space="preserve"> comprises of survey and subject experts and will be sup</w:t>
      </w:r>
      <w:r>
        <w:rPr>
          <w:rFonts w:ascii="Arial" w:hAnsi="Arial" w:cs="Arial"/>
          <w:sz w:val="24"/>
          <w:szCs w:val="24"/>
        </w:rPr>
        <w:t>ported by key Agency personnel.</w:t>
      </w:r>
    </w:p>
    <w:p w14:paraId="67E17738" w14:textId="1D397F2C" w:rsidR="00951820" w:rsidRDefault="00951820" w:rsidP="001D3101">
      <w:pPr>
        <w:spacing w:line="240" w:lineRule="auto"/>
        <w:jc w:val="both"/>
        <w:rPr>
          <w:rFonts w:ascii="Arial" w:hAnsi="Arial" w:cs="Arial"/>
          <w:b/>
          <w:sz w:val="24"/>
          <w:szCs w:val="24"/>
        </w:rPr>
      </w:pPr>
    </w:p>
    <w:p w14:paraId="33A52D28" w14:textId="70FAF5BE" w:rsidR="00EB750B" w:rsidRPr="009E3F0C" w:rsidRDefault="0055311A" w:rsidP="00EB750B">
      <w:pPr>
        <w:spacing w:line="240" w:lineRule="auto"/>
        <w:jc w:val="both"/>
        <w:rPr>
          <w:rFonts w:ascii="Arial" w:hAnsi="Arial" w:cs="Arial"/>
          <w:b/>
          <w:sz w:val="24"/>
          <w:szCs w:val="24"/>
        </w:rPr>
      </w:pPr>
      <w:r>
        <w:rPr>
          <w:rFonts w:ascii="Arial" w:hAnsi="Arial" w:cs="Arial"/>
          <w:b/>
          <w:sz w:val="24"/>
          <w:szCs w:val="24"/>
        </w:rPr>
        <w:t>7</w:t>
      </w:r>
      <w:r w:rsidR="00EB750B" w:rsidRPr="009E3F0C">
        <w:rPr>
          <w:rFonts w:ascii="Arial" w:hAnsi="Arial" w:cs="Arial"/>
          <w:b/>
          <w:sz w:val="24"/>
          <w:szCs w:val="24"/>
        </w:rPr>
        <w:t>. Risk Management</w:t>
      </w:r>
    </w:p>
    <w:p w14:paraId="62C21951" w14:textId="77777777" w:rsidR="00EB750B" w:rsidRDefault="00EB750B" w:rsidP="00EB750B">
      <w:pPr>
        <w:spacing w:line="240" w:lineRule="auto"/>
        <w:jc w:val="both"/>
        <w:rPr>
          <w:rFonts w:ascii="Arial" w:hAnsi="Arial" w:cs="Arial"/>
          <w:sz w:val="24"/>
          <w:szCs w:val="24"/>
        </w:rPr>
      </w:pPr>
    </w:p>
    <w:p w14:paraId="4B5224B2" w14:textId="631D1693" w:rsidR="00EB750B" w:rsidRDefault="00EB750B" w:rsidP="00EB750B">
      <w:pPr>
        <w:spacing w:line="240" w:lineRule="auto"/>
        <w:jc w:val="both"/>
        <w:rPr>
          <w:rFonts w:ascii="Arial" w:hAnsi="Arial" w:cs="Arial"/>
          <w:sz w:val="24"/>
          <w:szCs w:val="24"/>
        </w:rPr>
      </w:pPr>
      <w:r>
        <w:rPr>
          <w:rFonts w:ascii="Arial" w:hAnsi="Arial" w:cs="Arial"/>
          <w:sz w:val="24"/>
          <w:szCs w:val="24"/>
        </w:rPr>
        <w:t>7.1 Tenderers should identify any risks in delivering this</w:t>
      </w:r>
      <w:r w:rsidR="00CB1719">
        <w:rPr>
          <w:rFonts w:ascii="Arial" w:hAnsi="Arial" w:cs="Arial"/>
          <w:sz w:val="24"/>
          <w:szCs w:val="24"/>
        </w:rPr>
        <w:t xml:space="preserve"> project on time and to budget, briefly outlining</w:t>
      </w:r>
      <w:r>
        <w:rPr>
          <w:rFonts w:ascii="Arial" w:hAnsi="Arial" w:cs="Arial"/>
          <w:sz w:val="24"/>
          <w:szCs w:val="24"/>
        </w:rPr>
        <w:t xml:space="preserve"> what steps will be taken to minimise these risks and how they will be managed by the project team.</w:t>
      </w:r>
    </w:p>
    <w:p w14:paraId="2B65B12E" w14:textId="77777777" w:rsidR="00450C9E" w:rsidRDefault="00450C9E" w:rsidP="001D3101">
      <w:pPr>
        <w:spacing w:line="240" w:lineRule="auto"/>
        <w:jc w:val="both"/>
        <w:rPr>
          <w:rFonts w:ascii="Arial" w:hAnsi="Arial" w:cs="Arial"/>
          <w:b/>
          <w:sz w:val="24"/>
          <w:szCs w:val="24"/>
        </w:rPr>
      </w:pPr>
    </w:p>
    <w:p w14:paraId="61EB710F" w14:textId="6686A625" w:rsidR="009E3F0C" w:rsidRDefault="0055311A" w:rsidP="00CD792A">
      <w:pPr>
        <w:spacing w:line="240" w:lineRule="auto"/>
        <w:jc w:val="both"/>
        <w:rPr>
          <w:rFonts w:ascii="Arial" w:hAnsi="Arial" w:cs="Arial"/>
          <w:b/>
          <w:sz w:val="24"/>
          <w:szCs w:val="24"/>
        </w:rPr>
      </w:pPr>
      <w:r>
        <w:rPr>
          <w:rFonts w:ascii="Arial" w:hAnsi="Arial" w:cs="Arial"/>
          <w:b/>
          <w:sz w:val="24"/>
          <w:szCs w:val="24"/>
        </w:rPr>
        <w:t>8</w:t>
      </w:r>
      <w:r w:rsidR="00450C9E">
        <w:rPr>
          <w:rFonts w:ascii="Arial" w:hAnsi="Arial" w:cs="Arial"/>
          <w:b/>
          <w:sz w:val="24"/>
          <w:szCs w:val="24"/>
        </w:rPr>
        <w:t>. Quality Management</w:t>
      </w:r>
      <w:r w:rsidR="001F77EF">
        <w:rPr>
          <w:rFonts w:ascii="Arial" w:hAnsi="Arial" w:cs="Arial"/>
          <w:b/>
          <w:sz w:val="24"/>
          <w:szCs w:val="24"/>
        </w:rPr>
        <w:t>, Ethics, Data Protection, Dissemination and Exploitation, and Sustainability</w:t>
      </w:r>
    </w:p>
    <w:p w14:paraId="7E591321" w14:textId="77777777" w:rsidR="00450C9E" w:rsidRDefault="00450C9E" w:rsidP="00CD792A">
      <w:pPr>
        <w:spacing w:line="240" w:lineRule="auto"/>
        <w:jc w:val="both"/>
        <w:rPr>
          <w:rFonts w:ascii="Arial" w:hAnsi="Arial" w:cs="Arial"/>
          <w:b/>
          <w:sz w:val="24"/>
          <w:szCs w:val="24"/>
        </w:rPr>
      </w:pPr>
    </w:p>
    <w:p w14:paraId="311410BC" w14:textId="71495D73" w:rsidR="009E3F0C" w:rsidRPr="009E3F0C" w:rsidRDefault="0055311A" w:rsidP="00CD792A">
      <w:pPr>
        <w:spacing w:line="240" w:lineRule="auto"/>
        <w:jc w:val="both"/>
        <w:rPr>
          <w:rFonts w:ascii="Arial" w:hAnsi="Arial" w:cs="Arial"/>
          <w:i/>
          <w:sz w:val="24"/>
          <w:szCs w:val="24"/>
        </w:rPr>
      </w:pPr>
      <w:r>
        <w:rPr>
          <w:rFonts w:ascii="Arial" w:hAnsi="Arial" w:cs="Arial"/>
          <w:i/>
          <w:sz w:val="24"/>
          <w:szCs w:val="24"/>
        </w:rPr>
        <w:t>8</w:t>
      </w:r>
      <w:r w:rsidR="009E3F0C" w:rsidRPr="009E3F0C">
        <w:rPr>
          <w:rFonts w:ascii="Arial" w:hAnsi="Arial" w:cs="Arial"/>
          <w:i/>
          <w:sz w:val="24"/>
          <w:szCs w:val="24"/>
        </w:rPr>
        <w:t>.1. Quality Management</w:t>
      </w:r>
    </w:p>
    <w:p w14:paraId="5950E42B" w14:textId="77777777" w:rsidR="009E3F0C" w:rsidRDefault="009E3F0C" w:rsidP="00CD792A">
      <w:pPr>
        <w:spacing w:line="240" w:lineRule="auto"/>
        <w:jc w:val="both"/>
        <w:rPr>
          <w:rFonts w:ascii="Arial" w:hAnsi="Arial" w:cs="Arial"/>
          <w:b/>
          <w:sz w:val="24"/>
          <w:szCs w:val="24"/>
        </w:rPr>
      </w:pPr>
    </w:p>
    <w:p w14:paraId="4EFFBC0D" w14:textId="70DF86C1" w:rsidR="009E3F0C" w:rsidRPr="009E3F0C" w:rsidRDefault="0055311A" w:rsidP="009E3F0C">
      <w:pPr>
        <w:spacing w:line="240" w:lineRule="auto"/>
        <w:ind w:left="720"/>
        <w:jc w:val="both"/>
        <w:rPr>
          <w:rFonts w:ascii="Arial" w:hAnsi="Arial" w:cs="Arial"/>
          <w:sz w:val="24"/>
          <w:szCs w:val="24"/>
        </w:rPr>
      </w:pPr>
      <w:r>
        <w:rPr>
          <w:rFonts w:ascii="Arial" w:hAnsi="Arial" w:cs="Arial"/>
          <w:sz w:val="24"/>
          <w:szCs w:val="24"/>
        </w:rPr>
        <w:t>8</w:t>
      </w:r>
      <w:r w:rsidR="00B04467">
        <w:rPr>
          <w:rFonts w:ascii="Arial" w:hAnsi="Arial" w:cs="Arial"/>
          <w:sz w:val="24"/>
          <w:szCs w:val="24"/>
        </w:rPr>
        <w:t>.1.1</w:t>
      </w:r>
      <w:r w:rsidR="009E3F0C" w:rsidRPr="009E3F0C">
        <w:rPr>
          <w:rFonts w:ascii="Arial" w:hAnsi="Arial" w:cs="Arial"/>
          <w:sz w:val="24"/>
          <w:szCs w:val="24"/>
        </w:rPr>
        <w:t>. Tenderers should provide details of the measures that will be taken to manage and assure the quality of work</w:t>
      </w:r>
      <w:r w:rsidR="009E3F0C">
        <w:rPr>
          <w:rFonts w:ascii="Arial" w:hAnsi="Arial" w:cs="Arial"/>
          <w:sz w:val="24"/>
          <w:szCs w:val="24"/>
        </w:rPr>
        <w:t xml:space="preserve">. Please include details of the </w:t>
      </w:r>
    </w:p>
    <w:p w14:paraId="413D6F52" w14:textId="48C5A7C9" w:rsidR="009E3F0C" w:rsidRDefault="009E3F0C" w:rsidP="009E3F0C">
      <w:pPr>
        <w:spacing w:line="240" w:lineRule="auto"/>
        <w:ind w:left="720"/>
        <w:jc w:val="both"/>
        <w:rPr>
          <w:rFonts w:ascii="Arial" w:hAnsi="Arial" w:cs="Arial"/>
          <w:sz w:val="24"/>
          <w:szCs w:val="24"/>
        </w:rPr>
      </w:pPr>
      <w:r>
        <w:rPr>
          <w:rFonts w:ascii="Arial" w:hAnsi="Arial" w:cs="Arial"/>
          <w:sz w:val="24"/>
          <w:szCs w:val="24"/>
        </w:rPr>
        <w:t>quality assurance policy in place and how this will ensure the quality of the project.</w:t>
      </w:r>
    </w:p>
    <w:p w14:paraId="6CE47E1E" w14:textId="77777777" w:rsidR="009E3F0C" w:rsidRDefault="009E3F0C" w:rsidP="00B03E0C">
      <w:pPr>
        <w:spacing w:line="240" w:lineRule="auto"/>
        <w:jc w:val="both"/>
        <w:rPr>
          <w:rFonts w:ascii="Arial" w:hAnsi="Arial" w:cs="Arial"/>
          <w:sz w:val="24"/>
          <w:szCs w:val="24"/>
        </w:rPr>
      </w:pPr>
    </w:p>
    <w:p w14:paraId="14C7433B" w14:textId="4EB92A8E" w:rsidR="009E3F0C" w:rsidRPr="009E3F0C" w:rsidRDefault="0055311A" w:rsidP="009E3F0C">
      <w:pPr>
        <w:spacing w:line="240" w:lineRule="auto"/>
        <w:ind w:left="720"/>
        <w:jc w:val="both"/>
        <w:rPr>
          <w:rFonts w:ascii="Arial" w:hAnsi="Arial" w:cs="Arial"/>
          <w:sz w:val="24"/>
          <w:szCs w:val="24"/>
        </w:rPr>
      </w:pPr>
      <w:r>
        <w:rPr>
          <w:rFonts w:ascii="Arial" w:hAnsi="Arial" w:cs="Arial"/>
          <w:sz w:val="24"/>
          <w:szCs w:val="24"/>
        </w:rPr>
        <w:t>8</w:t>
      </w:r>
      <w:r w:rsidR="009E3F0C">
        <w:rPr>
          <w:rFonts w:ascii="Arial" w:hAnsi="Arial" w:cs="Arial"/>
          <w:sz w:val="24"/>
          <w:szCs w:val="24"/>
        </w:rPr>
        <w:t>.1.</w:t>
      </w:r>
      <w:r w:rsidR="00B03E0C">
        <w:rPr>
          <w:rFonts w:ascii="Arial" w:hAnsi="Arial" w:cs="Arial"/>
          <w:sz w:val="24"/>
          <w:szCs w:val="24"/>
        </w:rPr>
        <w:t xml:space="preserve"> Tenderers should take note of the FSA’s quality assurance processes as set out in sections 3.5.4. and 3.5.5.</w:t>
      </w:r>
    </w:p>
    <w:p w14:paraId="21518248" w14:textId="77777777" w:rsidR="009E3F0C" w:rsidRDefault="009E3F0C" w:rsidP="00CD792A">
      <w:pPr>
        <w:spacing w:line="240" w:lineRule="auto"/>
        <w:jc w:val="both"/>
        <w:rPr>
          <w:rFonts w:ascii="Arial" w:hAnsi="Arial" w:cs="Arial"/>
          <w:b/>
          <w:sz w:val="24"/>
          <w:szCs w:val="24"/>
        </w:rPr>
      </w:pPr>
    </w:p>
    <w:p w14:paraId="3E92FD83" w14:textId="5EF2D39B" w:rsidR="00450C9E" w:rsidRDefault="0055311A" w:rsidP="00CD792A">
      <w:pPr>
        <w:spacing w:line="240" w:lineRule="auto"/>
        <w:jc w:val="both"/>
        <w:rPr>
          <w:rFonts w:ascii="Arial" w:hAnsi="Arial" w:cs="Arial"/>
          <w:i/>
          <w:sz w:val="24"/>
          <w:szCs w:val="24"/>
        </w:rPr>
      </w:pPr>
      <w:r>
        <w:rPr>
          <w:rFonts w:ascii="Arial" w:hAnsi="Arial" w:cs="Arial"/>
          <w:i/>
          <w:sz w:val="24"/>
          <w:szCs w:val="24"/>
        </w:rPr>
        <w:t>8</w:t>
      </w:r>
      <w:r w:rsidR="00450C9E" w:rsidRPr="00B04467">
        <w:rPr>
          <w:rFonts w:ascii="Arial" w:hAnsi="Arial" w:cs="Arial"/>
          <w:i/>
          <w:sz w:val="24"/>
          <w:szCs w:val="24"/>
        </w:rPr>
        <w:t>.</w:t>
      </w:r>
      <w:r w:rsidR="009E3F0C" w:rsidRPr="00B04467">
        <w:rPr>
          <w:rFonts w:ascii="Arial" w:hAnsi="Arial" w:cs="Arial"/>
          <w:i/>
          <w:sz w:val="24"/>
          <w:szCs w:val="24"/>
        </w:rPr>
        <w:t>2. Ethics</w:t>
      </w:r>
    </w:p>
    <w:p w14:paraId="780F93E4" w14:textId="77777777" w:rsidR="00B04467" w:rsidRDefault="00B04467" w:rsidP="00CD792A">
      <w:pPr>
        <w:spacing w:line="240" w:lineRule="auto"/>
        <w:jc w:val="both"/>
        <w:rPr>
          <w:rFonts w:ascii="Arial" w:hAnsi="Arial" w:cs="Arial"/>
          <w:i/>
          <w:sz w:val="24"/>
          <w:szCs w:val="24"/>
        </w:rPr>
      </w:pPr>
    </w:p>
    <w:p w14:paraId="08A98452" w14:textId="7A502E77" w:rsidR="00B04467" w:rsidRPr="00B04467" w:rsidRDefault="0055311A" w:rsidP="00B04467">
      <w:pPr>
        <w:spacing w:line="240" w:lineRule="auto"/>
        <w:ind w:left="720"/>
        <w:jc w:val="both"/>
        <w:rPr>
          <w:rFonts w:ascii="Arial" w:hAnsi="Arial" w:cs="Arial"/>
          <w:sz w:val="24"/>
          <w:szCs w:val="24"/>
        </w:rPr>
      </w:pPr>
      <w:r>
        <w:rPr>
          <w:rFonts w:ascii="Arial" w:hAnsi="Arial" w:cs="Arial"/>
          <w:sz w:val="24"/>
          <w:szCs w:val="24"/>
        </w:rPr>
        <w:t>8</w:t>
      </w:r>
      <w:r w:rsidR="00B04467" w:rsidRPr="00B04467">
        <w:rPr>
          <w:rFonts w:ascii="Arial" w:hAnsi="Arial" w:cs="Arial"/>
          <w:sz w:val="24"/>
          <w:szCs w:val="24"/>
        </w:rPr>
        <w:t xml:space="preserve">.2.1. </w:t>
      </w:r>
      <w:r w:rsidR="00B04467">
        <w:rPr>
          <w:rFonts w:ascii="Arial" w:hAnsi="Arial" w:cs="Arial"/>
          <w:sz w:val="24"/>
          <w:szCs w:val="24"/>
        </w:rPr>
        <w:t xml:space="preserve">Tenderers should identify </w:t>
      </w:r>
      <w:r w:rsidR="00B03E0C">
        <w:rPr>
          <w:rFonts w:ascii="Arial" w:hAnsi="Arial" w:cs="Arial"/>
          <w:sz w:val="24"/>
          <w:szCs w:val="24"/>
        </w:rPr>
        <w:t>any</w:t>
      </w:r>
      <w:r w:rsidR="00B04467">
        <w:rPr>
          <w:rFonts w:ascii="Arial" w:hAnsi="Arial" w:cs="Arial"/>
          <w:sz w:val="24"/>
          <w:szCs w:val="24"/>
        </w:rPr>
        <w:t xml:space="preserve"> ethical issues relevant to this project, and give details of how any speci</w:t>
      </w:r>
      <w:r w:rsidR="00B03E0C">
        <w:rPr>
          <w:rFonts w:ascii="Arial" w:hAnsi="Arial" w:cs="Arial"/>
          <w:sz w:val="24"/>
          <w:szCs w:val="24"/>
        </w:rPr>
        <w:t>fic risks</w:t>
      </w:r>
      <w:r w:rsidR="00B04467">
        <w:rPr>
          <w:rFonts w:ascii="Arial" w:hAnsi="Arial" w:cs="Arial"/>
          <w:sz w:val="24"/>
          <w:szCs w:val="24"/>
        </w:rPr>
        <w:t xml:space="preserve"> will be </w:t>
      </w:r>
      <w:r w:rsidR="001464C6">
        <w:rPr>
          <w:rFonts w:ascii="Arial" w:hAnsi="Arial" w:cs="Arial"/>
          <w:sz w:val="24"/>
          <w:szCs w:val="24"/>
        </w:rPr>
        <w:t>addressed</w:t>
      </w:r>
      <w:r w:rsidR="00B04467">
        <w:rPr>
          <w:rFonts w:ascii="Arial" w:hAnsi="Arial" w:cs="Arial"/>
          <w:sz w:val="24"/>
          <w:szCs w:val="24"/>
        </w:rPr>
        <w:t xml:space="preserve">. </w:t>
      </w:r>
      <w:r w:rsidR="00B03E0C">
        <w:rPr>
          <w:rFonts w:ascii="Arial" w:hAnsi="Arial" w:cs="Arial"/>
          <w:sz w:val="24"/>
          <w:szCs w:val="24"/>
        </w:rPr>
        <w:t>In addition, tenderers should provide details of any</w:t>
      </w:r>
      <w:r w:rsidR="00B04467">
        <w:rPr>
          <w:rFonts w:ascii="Arial" w:hAnsi="Arial" w:cs="Arial"/>
          <w:sz w:val="24"/>
          <w:szCs w:val="24"/>
        </w:rPr>
        <w:t xml:space="preserve"> ethical review and research governance arrangements that would apply to the </w:t>
      </w:r>
      <w:r w:rsidR="00B03E0C">
        <w:rPr>
          <w:rFonts w:ascii="Arial" w:hAnsi="Arial" w:cs="Arial"/>
          <w:sz w:val="24"/>
          <w:szCs w:val="24"/>
        </w:rPr>
        <w:t>project</w:t>
      </w:r>
      <w:r w:rsidR="00B04467">
        <w:rPr>
          <w:rFonts w:ascii="Arial" w:hAnsi="Arial" w:cs="Arial"/>
          <w:sz w:val="24"/>
          <w:szCs w:val="24"/>
        </w:rPr>
        <w:t>.</w:t>
      </w:r>
    </w:p>
    <w:p w14:paraId="51363551" w14:textId="77777777" w:rsidR="009E3F0C" w:rsidRDefault="009E3F0C" w:rsidP="009E3F0C">
      <w:pPr>
        <w:spacing w:line="240" w:lineRule="auto"/>
        <w:jc w:val="both"/>
        <w:rPr>
          <w:rFonts w:ascii="Arial" w:hAnsi="Arial" w:cs="Arial"/>
          <w:sz w:val="24"/>
          <w:szCs w:val="24"/>
        </w:rPr>
      </w:pPr>
    </w:p>
    <w:p w14:paraId="0469CC37" w14:textId="0489F368" w:rsidR="009E3F0C" w:rsidRPr="009E0663" w:rsidRDefault="0055311A" w:rsidP="00B04467">
      <w:pPr>
        <w:spacing w:line="240" w:lineRule="auto"/>
        <w:ind w:left="720"/>
        <w:jc w:val="both"/>
        <w:rPr>
          <w:rFonts w:ascii="Arial" w:hAnsi="Arial" w:cs="Arial"/>
          <w:sz w:val="24"/>
          <w:szCs w:val="24"/>
        </w:rPr>
      </w:pPr>
      <w:r>
        <w:rPr>
          <w:rFonts w:ascii="Arial" w:hAnsi="Arial" w:cs="Arial"/>
          <w:sz w:val="24"/>
          <w:szCs w:val="24"/>
        </w:rPr>
        <w:t>8</w:t>
      </w:r>
      <w:r w:rsidR="00B04467">
        <w:rPr>
          <w:rFonts w:ascii="Arial" w:hAnsi="Arial" w:cs="Arial"/>
          <w:sz w:val="24"/>
          <w:szCs w:val="24"/>
        </w:rPr>
        <w:t xml:space="preserve">.2.2. </w:t>
      </w:r>
      <w:r w:rsidR="00B03E0C">
        <w:rPr>
          <w:rFonts w:ascii="Arial" w:hAnsi="Arial" w:cs="Arial"/>
          <w:sz w:val="24"/>
          <w:szCs w:val="24"/>
        </w:rPr>
        <w:t>Tenderers should</w:t>
      </w:r>
      <w:r w:rsidR="00B04467">
        <w:rPr>
          <w:rFonts w:ascii="Arial" w:hAnsi="Arial" w:cs="Arial"/>
          <w:sz w:val="24"/>
          <w:szCs w:val="24"/>
        </w:rPr>
        <w:t xml:space="preserve"> </w:t>
      </w:r>
      <w:r w:rsidR="001464C6">
        <w:rPr>
          <w:rFonts w:ascii="Arial" w:hAnsi="Arial" w:cs="Arial"/>
          <w:sz w:val="24"/>
          <w:szCs w:val="24"/>
        </w:rPr>
        <w:t xml:space="preserve">refer to the GSR </w:t>
      </w:r>
      <w:r w:rsidR="00AF4F22">
        <w:rPr>
          <w:rFonts w:ascii="Arial" w:hAnsi="Arial" w:cs="Arial"/>
          <w:sz w:val="24"/>
          <w:szCs w:val="24"/>
        </w:rPr>
        <w:t>Ethics Checklist</w:t>
      </w:r>
      <w:r w:rsidR="001464C6">
        <w:rPr>
          <w:rFonts w:ascii="Arial" w:hAnsi="Arial" w:cs="Arial"/>
          <w:sz w:val="24"/>
          <w:szCs w:val="24"/>
        </w:rPr>
        <w:t xml:space="preserve"> where relevant (Annex </w:t>
      </w:r>
      <w:r w:rsidR="00C82F66">
        <w:rPr>
          <w:rFonts w:ascii="Arial" w:hAnsi="Arial" w:cs="Arial"/>
          <w:sz w:val="24"/>
          <w:szCs w:val="24"/>
        </w:rPr>
        <w:t>4</w:t>
      </w:r>
      <w:r w:rsidR="001464C6">
        <w:rPr>
          <w:rFonts w:ascii="Arial" w:hAnsi="Arial" w:cs="Arial"/>
          <w:sz w:val="24"/>
          <w:szCs w:val="24"/>
        </w:rPr>
        <w:t>), as the contractor will be required to work with the Agency to complete this at the beginning of the project.</w:t>
      </w:r>
      <w:r w:rsidR="00B04467">
        <w:rPr>
          <w:rFonts w:ascii="Arial" w:hAnsi="Arial" w:cs="Arial"/>
          <w:sz w:val="24"/>
          <w:szCs w:val="24"/>
        </w:rPr>
        <w:t xml:space="preserve"> </w:t>
      </w:r>
    </w:p>
    <w:p w14:paraId="5DBEDDBA" w14:textId="77777777" w:rsidR="009E3F0C" w:rsidRDefault="009E3F0C" w:rsidP="00CD792A">
      <w:pPr>
        <w:spacing w:line="240" w:lineRule="auto"/>
        <w:jc w:val="both"/>
        <w:rPr>
          <w:rFonts w:ascii="Arial" w:hAnsi="Arial" w:cs="Arial"/>
          <w:b/>
          <w:sz w:val="24"/>
          <w:szCs w:val="24"/>
        </w:rPr>
      </w:pPr>
    </w:p>
    <w:p w14:paraId="7E4D0AB9" w14:textId="3E568409" w:rsidR="009E3F0C" w:rsidRPr="00B04467" w:rsidRDefault="0055311A" w:rsidP="00CD792A">
      <w:pPr>
        <w:spacing w:line="240" w:lineRule="auto"/>
        <w:jc w:val="both"/>
        <w:rPr>
          <w:rFonts w:ascii="Arial" w:hAnsi="Arial" w:cs="Arial"/>
          <w:i/>
          <w:sz w:val="24"/>
          <w:szCs w:val="24"/>
        </w:rPr>
      </w:pPr>
      <w:r>
        <w:rPr>
          <w:rFonts w:ascii="Arial" w:hAnsi="Arial" w:cs="Arial"/>
          <w:i/>
          <w:sz w:val="24"/>
          <w:szCs w:val="24"/>
        </w:rPr>
        <w:t>8</w:t>
      </w:r>
      <w:r w:rsidR="009E3F0C" w:rsidRPr="00B04467">
        <w:rPr>
          <w:rFonts w:ascii="Arial" w:hAnsi="Arial" w:cs="Arial"/>
          <w:i/>
          <w:sz w:val="24"/>
          <w:szCs w:val="24"/>
        </w:rPr>
        <w:t>.3. Data Protection</w:t>
      </w:r>
    </w:p>
    <w:p w14:paraId="0F2F5B51" w14:textId="77777777" w:rsidR="008F001D" w:rsidRDefault="008F001D" w:rsidP="009E3F0C">
      <w:pPr>
        <w:spacing w:line="240" w:lineRule="auto"/>
        <w:jc w:val="both"/>
        <w:rPr>
          <w:rFonts w:ascii="Arial" w:hAnsi="Arial" w:cs="Arial"/>
          <w:sz w:val="24"/>
          <w:szCs w:val="24"/>
        </w:rPr>
      </w:pPr>
    </w:p>
    <w:p w14:paraId="6D3C723D" w14:textId="1418BEF1" w:rsidR="008F001D" w:rsidRDefault="0055311A" w:rsidP="008F001D">
      <w:pPr>
        <w:spacing w:line="240" w:lineRule="auto"/>
        <w:ind w:left="720"/>
        <w:jc w:val="both"/>
        <w:rPr>
          <w:rFonts w:ascii="Arial" w:hAnsi="Arial" w:cs="Arial"/>
          <w:sz w:val="24"/>
          <w:szCs w:val="24"/>
        </w:rPr>
      </w:pPr>
      <w:r>
        <w:rPr>
          <w:rFonts w:ascii="Arial" w:hAnsi="Arial" w:cs="Arial"/>
          <w:sz w:val="24"/>
          <w:szCs w:val="24"/>
        </w:rPr>
        <w:t>8</w:t>
      </w:r>
      <w:r w:rsidR="008F001D">
        <w:rPr>
          <w:rFonts w:ascii="Arial" w:hAnsi="Arial" w:cs="Arial"/>
          <w:sz w:val="24"/>
          <w:szCs w:val="24"/>
        </w:rPr>
        <w:t xml:space="preserve">.3.1. Tenderers should </w:t>
      </w:r>
      <w:r w:rsidR="00795463">
        <w:rPr>
          <w:rFonts w:ascii="Arial" w:hAnsi="Arial" w:cs="Arial"/>
          <w:sz w:val="24"/>
          <w:szCs w:val="24"/>
        </w:rPr>
        <w:t xml:space="preserve">refer to the Framework Standard Terms and Conditions on data security and outline in tenders any specific issues related to this project, and </w:t>
      </w:r>
      <w:r w:rsidR="008F001D">
        <w:rPr>
          <w:rFonts w:ascii="Arial" w:hAnsi="Arial" w:cs="Arial"/>
          <w:sz w:val="24"/>
          <w:szCs w:val="24"/>
        </w:rPr>
        <w:t>detail how these will be managed.</w:t>
      </w:r>
      <w:r w:rsidR="00835C88">
        <w:rPr>
          <w:rFonts w:ascii="Arial" w:hAnsi="Arial" w:cs="Arial"/>
          <w:sz w:val="24"/>
          <w:szCs w:val="24"/>
        </w:rPr>
        <w:t xml:space="preserve"> </w:t>
      </w:r>
      <w:r w:rsidR="00795463">
        <w:rPr>
          <w:rFonts w:ascii="Arial" w:hAnsi="Arial" w:cs="Arial"/>
          <w:sz w:val="24"/>
          <w:szCs w:val="24"/>
        </w:rPr>
        <w:t>The FSA would like to draw particular attention in the terms and conditions to the commissioning authority’s role as the ‘data controller’ and the contractor’s role as the ‘data processor’.</w:t>
      </w:r>
    </w:p>
    <w:p w14:paraId="5AFE6EE5" w14:textId="77777777" w:rsidR="00835C88" w:rsidRDefault="00835C88" w:rsidP="008F001D">
      <w:pPr>
        <w:spacing w:line="240" w:lineRule="auto"/>
        <w:ind w:left="720"/>
        <w:jc w:val="both"/>
        <w:rPr>
          <w:rFonts w:ascii="Arial" w:hAnsi="Arial" w:cs="Arial"/>
          <w:sz w:val="24"/>
          <w:szCs w:val="24"/>
        </w:rPr>
      </w:pPr>
    </w:p>
    <w:p w14:paraId="559E6C50" w14:textId="2318CFC2" w:rsidR="00835C88" w:rsidRDefault="0055311A" w:rsidP="008F001D">
      <w:pPr>
        <w:spacing w:line="240" w:lineRule="auto"/>
        <w:ind w:left="720"/>
        <w:jc w:val="both"/>
        <w:rPr>
          <w:rFonts w:ascii="Arial" w:hAnsi="Arial" w:cs="Arial"/>
          <w:sz w:val="24"/>
          <w:szCs w:val="24"/>
        </w:rPr>
      </w:pPr>
      <w:r>
        <w:rPr>
          <w:rFonts w:ascii="Arial" w:hAnsi="Arial" w:cs="Arial"/>
          <w:sz w:val="24"/>
          <w:szCs w:val="24"/>
        </w:rPr>
        <w:t>8</w:t>
      </w:r>
      <w:r w:rsidR="00835C88">
        <w:rPr>
          <w:rFonts w:ascii="Arial" w:hAnsi="Arial" w:cs="Arial"/>
          <w:sz w:val="24"/>
          <w:szCs w:val="24"/>
        </w:rPr>
        <w:t>.3.2. The successful contractor will be required to complete the FSA’s data assurance questionnaire at the beginning of the project.</w:t>
      </w:r>
    </w:p>
    <w:p w14:paraId="620965F7" w14:textId="77777777" w:rsidR="008F001D" w:rsidRDefault="008F001D" w:rsidP="008F001D">
      <w:pPr>
        <w:spacing w:line="240" w:lineRule="auto"/>
        <w:ind w:left="720"/>
        <w:jc w:val="both"/>
        <w:rPr>
          <w:rFonts w:ascii="Arial" w:hAnsi="Arial" w:cs="Arial"/>
          <w:sz w:val="24"/>
          <w:szCs w:val="24"/>
        </w:rPr>
      </w:pPr>
    </w:p>
    <w:p w14:paraId="40AA399E" w14:textId="3CC42163" w:rsidR="00835C88" w:rsidRDefault="0055311A" w:rsidP="00835C88">
      <w:pPr>
        <w:spacing w:line="240" w:lineRule="auto"/>
        <w:ind w:left="720"/>
        <w:jc w:val="both"/>
        <w:rPr>
          <w:rFonts w:ascii="Arial" w:hAnsi="Arial" w:cs="Arial"/>
          <w:sz w:val="24"/>
          <w:szCs w:val="24"/>
        </w:rPr>
      </w:pPr>
      <w:r>
        <w:rPr>
          <w:rFonts w:ascii="Arial" w:hAnsi="Arial" w:cs="Arial"/>
          <w:sz w:val="24"/>
          <w:szCs w:val="24"/>
        </w:rPr>
        <w:t>8</w:t>
      </w:r>
      <w:r w:rsidR="00835C88">
        <w:rPr>
          <w:rFonts w:ascii="Arial" w:hAnsi="Arial" w:cs="Arial"/>
          <w:sz w:val="24"/>
          <w:szCs w:val="24"/>
        </w:rPr>
        <w:t>.3.3</w:t>
      </w:r>
      <w:r w:rsidR="008F001D">
        <w:rPr>
          <w:rFonts w:ascii="Arial" w:hAnsi="Arial" w:cs="Arial"/>
          <w:sz w:val="24"/>
          <w:szCs w:val="24"/>
        </w:rPr>
        <w:t xml:space="preserve">. Please note that the successful contractor will be expected to comply with the Data Protection Act (DPA) 1998 and ensure that any information </w:t>
      </w:r>
      <w:r w:rsidR="008F001D">
        <w:rPr>
          <w:rFonts w:ascii="Arial" w:hAnsi="Arial" w:cs="Arial"/>
          <w:sz w:val="24"/>
          <w:szCs w:val="24"/>
        </w:rPr>
        <w:lastRenderedPageBreak/>
        <w:t>collected, processed and transferred on behalf of the FSA will be</w:t>
      </w:r>
      <w:r w:rsidR="00C44532">
        <w:rPr>
          <w:rFonts w:ascii="Arial" w:hAnsi="Arial" w:cs="Arial"/>
          <w:sz w:val="24"/>
          <w:szCs w:val="24"/>
        </w:rPr>
        <w:t xml:space="preserve"> managed,</w:t>
      </w:r>
      <w:r w:rsidR="008F001D">
        <w:rPr>
          <w:rFonts w:ascii="Arial" w:hAnsi="Arial" w:cs="Arial"/>
          <w:sz w:val="24"/>
          <w:szCs w:val="24"/>
        </w:rPr>
        <w:t xml:space="preserve"> held and transferred securely.</w:t>
      </w:r>
    </w:p>
    <w:p w14:paraId="4ADB6453" w14:textId="77777777" w:rsidR="008F001D" w:rsidRDefault="008F001D" w:rsidP="009E3F0C">
      <w:pPr>
        <w:spacing w:line="240" w:lineRule="auto"/>
        <w:jc w:val="both"/>
        <w:rPr>
          <w:rFonts w:ascii="Arial" w:hAnsi="Arial" w:cs="Arial"/>
          <w:sz w:val="24"/>
          <w:szCs w:val="24"/>
        </w:rPr>
      </w:pPr>
    </w:p>
    <w:p w14:paraId="7F79DC1F" w14:textId="76D80D78" w:rsidR="008F001D" w:rsidRDefault="0055311A" w:rsidP="008F001D">
      <w:pPr>
        <w:spacing w:line="240" w:lineRule="auto"/>
        <w:ind w:left="720"/>
        <w:jc w:val="both"/>
        <w:rPr>
          <w:rFonts w:ascii="Arial" w:hAnsi="Arial" w:cs="Arial"/>
          <w:sz w:val="24"/>
          <w:szCs w:val="24"/>
        </w:rPr>
      </w:pPr>
      <w:r>
        <w:rPr>
          <w:rFonts w:ascii="Arial" w:hAnsi="Arial" w:cs="Arial"/>
          <w:sz w:val="24"/>
          <w:szCs w:val="24"/>
        </w:rPr>
        <w:t>8</w:t>
      </w:r>
      <w:r w:rsidR="00835C88">
        <w:rPr>
          <w:rFonts w:ascii="Arial" w:hAnsi="Arial" w:cs="Arial"/>
          <w:sz w:val="24"/>
          <w:szCs w:val="24"/>
        </w:rPr>
        <w:t>.3.4</w:t>
      </w:r>
      <w:r w:rsidR="008F001D">
        <w:rPr>
          <w:rFonts w:ascii="Arial" w:hAnsi="Arial" w:cs="Arial"/>
          <w:sz w:val="24"/>
          <w:szCs w:val="24"/>
        </w:rPr>
        <w:t>.</w:t>
      </w:r>
      <w:r w:rsidR="008F001D" w:rsidRPr="008F001D">
        <w:rPr>
          <w:rFonts w:ascii="Arial" w:hAnsi="Arial" w:cs="Arial"/>
          <w:sz w:val="24"/>
          <w:szCs w:val="24"/>
        </w:rPr>
        <w:t xml:space="preserve"> </w:t>
      </w:r>
      <w:r w:rsidR="008F001D">
        <w:rPr>
          <w:rFonts w:ascii="Arial" w:hAnsi="Arial" w:cs="Arial"/>
          <w:sz w:val="24"/>
          <w:szCs w:val="24"/>
        </w:rPr>
        <w:t>This project is likely to involve the transfer of large data files between the FSA and the successful contractor, which may not be suitable for transfer via email due to size and data security issues. Tenderers should therefore detail proposals for the transfer of data between the FSA, the contractor and any subcontractors, for example, through a secure file transfer platform, or another appropriate secure method.</w:t>
      </w:r>
    </w:p>
    <w:p w14:paraId="6CC736BC" w14:textId="77777777" w:rsidR="001F77EF" w:rsidRDefault="001F77EF" w:rsidP="008F001D">
      <w:pPr>
        <w:spacing w:line="240" w:lineRule="auto"/>
        <w:ind w:left="720"/>
        <w:jc w:val="both"/>
        <w:rPr>
          <w:rFonts w:ascii="Arial" w:hAnsi="Arial" w:cs="Arial"/>
          <w:sz w:val="24"/>
          <w:szCs w:val="24"/>
        </w:rPr>
      </w:pPr>
    </w:p>
    <w:p w14:paraId="1D3FEA1B" w14:textId="5A81E37A" w:rsidR="00256EC1" w:rsidRPr="00450C9E" w:rsidRDefault="0055311A" w:rsidP="00256EC1">
      <w:pPr>
        <w:spacing w:line="240" w:lineRule="auto"/>
        <w:ind w:left="720"/>
        <w:jc w:val="both"/>
        <w:rPr>
          <w:rFonts w:ascii="Arial" w:hAnsi="Arial" w:cs="Arial"/>
          <w:sz w:val="24"/>
          <w:szCs w:val="24"/>
        </w:rPr>
      </w:pPr>
      <w:r>
        <w:rPr>
          <w:rFonts w:ascii="Arial" w:hAnsi="Arial" w:cs="Arial"/>
          <w:sz w:val="24"/>
          <w:szCs w:val="24"/>
        </w:rPr>
        <w:t>8</w:t>
      </w:r>
      <w:r w:rsidR="00256EC1">
        <w:rPr>
          <w:rFonts w:ascii="Arial" w:hAnsi="Arial" w:cs="Arial"/>
          <w:sz w:val="24"/>
          <w:szCs w:val="24"/>
        </w:rPr>
        <w:t xml:space="preserve">.3.5. As set out in paragraph </w:t>
      </w:r>
      <w:r w:rsidR="00210E8F">
        <w:rPr>
          <w:rFonts w:ascii="Arial" w:hAnsi="Arial" w:cs="Arial"/>
          <w:sz w:val="24"/>
          <w:szCs w:val="24"/>
        </w:rPr>
        <w:t>3.5.7.</w:t>
      </w:r>
      <w:r w:rsidR="00256EC1">
        <w:rPr>
          <w:rFonts w:ascii="Arial" w:hAnsi="Arial" w:cs="Arial"/>
          <w:sz w:val="24"/>
          <w:szCs w:val="24"/>
        </w:rPr>
        <w:t xml:space="preserve"> the Agency requires a</w:t>
      </w:r>
      <w:r w:rsidR="003B279E">
        <w:rPr>
          <w:rFonts w:ascii="Arial" w:hAnsi="Arial" w:cs="Arial"/>
          <w:sz w:val="24"/>
          <w:szCs w:val="24"/>
        </w:rPr>
        <w:t xml:space="preserve"> non-anonymised full data set</w:t>
      </w:r>
      <w:r w:rsidR="00256EC1">
        <w:rPr>
          <w:rFonts w:ascii="Arial" w:hAnsi="Arial" w:cs="Arial"/>
          <w:sz w:val="24"/>
          <w:szCs w:val="24"/>
        </w:rPr>
        <w:t xml:space="preserve"> which it can use for its own analysis and research purposes. The Agency also requires sufficient documentation (including syntax of main and derived variables) to allow Agency analysts and external researchers to replicate analysis included in the outputs. The dataset will require encrypted identifiers for each record, with a separate file to link these to names and contact details, which would be held securely by the Agency. Tenderers must set out what documentation they would provide to accompany the dataset.</w:t>
      </w:r>
    </w:p>
    <w:p w14:paraId="3804BDFD" w14:textId="77777777" w:rsidR="00256EC1" w:rsidRDefault="00256EC1" w:rsidP="00256EC1">
      <w:pPr>
        <w:spacing w:line="240" w:lineRule="auto"/>
        <w:jc w:val="both"/>
        <w:rPr>
          <w:rFonts w:ascii="Arial" w:hAnsi="Arial" w:cs="Arial"/>
          <w:b/>
          <w:sz w:val="24"/>
          <w:szCs w:val="24"/>
        </w:rPr>
      </w:pPr>
    </w:p>
    <w:p w14:paraId="2D4D000B" w14:textId="187D3C72" w:rsidR="00256EC1" w:rsidRDefault="0055311A" w:rsidP="00210E8F">
      <w:pPr>
        <w:spacing w:line="240" w:lineRule="auto"/>
        <w:ind w:left="720"/>
        <w:jc w:val="both"/>
        <w:rPr>
          <w:rFonts w:ascii="Arial" w:hAnsi="Arial" w:cs="Arial"/>
          <w:sz w:val="24"/>
          <w:szCs w:val="24"/>
        </w:rPr>
      </w:pPr>
      <w:r>
        <w:rPr>
          <w:rFonts w:ascii="Arial" w:hAnsi="Arial" w:cs="Arial"/>
          <w:sz w:val="24"/>
          <w:szCs w:val="24"/>
        </w:rPr>
        <w:t>8</w:t>
      </w:r>
      <w:r w:rsidR="002F7501">
        <w:rPr>
          <w:rFonts w:ascii="Arial" w:hAnsi="Arial" w:cs="Arial"/>
          <w:sz w:val="24"/>
          <w:szCs w:val="24"/>
        </w:rPr>
        <w:t>.3.6</w:t>
      </w:r>
      <w:r w:rsidR="00256EC1" w:rsidRPr="00450C9E">
        <w:rPr>
          <w:rFonts w:ascii="Arial" w:hAnsi="Arial" w:cs="Arial"/>
          <w:sz w:val="24"/>
          <w:szCs w:val="24"/>
        </w:rPr>
        <w:t>. As the FSA is the data controller, it may wish to use the data for further research at a future date. Re-contact questions and supporting documentation must be phrased in such a way that participants are giving consent for the Agency or its selected agent to re-contact them. The contact data will only be used for research pur</w:t>
      </w:r>
      <w:r w:rsidR="00256EC1">
        <w:rPr>
          <w:rFonts w:ascii="Arial" w:hAnsi="Arial" w:cs="Arial"/>
          <w:sz w:val="24"/>
          <w:szCs w:val="24"/>
        </w:rPr>
        <w:t xml:space="preserve">poses </w:t>
      </w:r>
      <w:r w:rsidR="00D1337F">
        <w:rPr>
          <w:rFonts w:ascii="Arial" w:hAnsi="Arial" w:cs="Arial"/>
          <w:sz w:val="24"/>
          <w:szCs w:val="24"/>
        </w:rPr>
        <w:t xml:space="preserve">(conducted by the Agency or a nominated contractor) </w:t>
      </w:r>
      <w:r w:rsidR="00256EC1">
        <w:rPr>
          <w:rFonts w:ascii="Arial" w:hAnsi="Arial" w:cs="Arial"/>
          <w:sz w:val="24"/>
          <w:szCs w:val="24"/>
        </w:rPr>
        <w:t xml:space="preserve">and </w:t>
      </w:r>
      <w:r w:rsidR="00D1337F">
        <w:rPr>
          <w:rFonts w:ascii="Arial" w:hAnsi="Arial" w:cs="Arial"/>
          <w:sz w:val="24"/>
          <w:szCs w:val="24"/>
        </w:rPr>
        <w:t xml:space="preserve">data </w:t>
      </w:r>
      <w:r w:rsidR="00256EC1">
        <w:rPr>
          <w:rFonts w:ascii="Arial" w:hAnsi="Arial" w:cs="Arial"/>
          <w:sz w:val="24"/>
          <w:szCs w:val="24"/>
        </w:rPr>
        <w:t>would only be handled</w:t>
      </w:r>
      <w:r w:rsidR="00256EC1" w:rsidRPr="00450C9E">
        <w:rPr>
          <w:rFonts w:ascii="Arial" w:hAnsi="Arial" w:cs="Arial"/>
          <w:sz w:val="24"/>
          <w:szCs w:val="24"/>
        </w:rPr>
        <w:t xml:space="preserve"> by SSRU and IT Security staff.</w:t>
      </w:r>
    </w:p>
    <w:p w14:paraId="170F6B6D" w14:textId="77777777" w:rsidR="00795463" w:rsidRDefault="00795463" w:rsidP="00210E8F">
      <w:pPr>
        <w:spacing w:line="240" w:lineRule="auto"/>
        <w:ind w:left="720"/>
        <w:jc w:val="both"/>
        <w:rPr>
          <w:rFonts w:ascii="Arial" w:hAnsi="Arial" w:cs="Arial"/>
          <w:sz w:val="24"/>
          <w:szCs w:val="24"/>
        </w:rPr>
      </w:pPr>
    </w:p>
    <w:p w14:paraId="2A9332B5" w14:textId="071E8941" w:rsidR="00B04467" w:rsidRDefault="00795463" w:rsidP="00795463">
      <w:pPr>
        <w:spacing w:line="240" w:lineRule="auto"/>
        <w:ind w:left="720"/>
        <w:jc w:val="both"/>
        <w:rPr>
          <w:rFonts w:ascii="Arial" w:hAnsi="Arial" w:cs="Arial"/>
          <w:sz w:val="24"/>
          <w:szCs w:val="24"/>
        </w:rPr>
      </w:pPr>
      <w:r>
        <w:rPr>
          <w:rFonts w:ascii="Arial" w:hAnsi="Arial" w:cs="Arial"/>
          <w:sz w:val="24"/>
          <w:szCs w:val="24"/>
        </w:rPr>
        <w:t xml:space="preserve">8.3.7. </w:t>
      </w:r>
      <w:r w:rsidRPr="00795463">
        <w:rPr>
          <w:rFonts w:ascii="Arial" w:hAnsi="Arial" w:cs="Arial"/>
          <w:sz w:val="24"/>
          <w:szCs w:val="24"/>
        </w:rPr>
        <w:t>Contractors are responsible for ensuring that all necessary permissions are acquired for the use of data, visuals, or other materials throughout the life of the project that are subject to copyright law, and that the materials are used in accordance with the permissions that have been secured. Contractors are also responsible for ensuring suitable referencing of materials in all project outputs including project data.</w:t>
      </w:r>
    </w:p>
    <w:p w14:paraId="4DF0B298" w14:textId="77777777" w:rsidR="00795463" w:rsidRDefault="00795463" w:rsidP="009E3F0C">
      <w:pPr>
        <w:spacing w:line="240" w:lineRule="auto"/>
        <w:jc w:val="both"/>
        <w:rPr>
          <w:rFonts w:ascii="Arial" w:hAnsi="Arial" w:cs="Arial"/>
          <w:i/>
          <w:sz w:val="24"/>
          <w:szCs w:val="24"/>
        </w:rPr>
      </w:pPr>
    </w:p>
    <w:p w14:paraId="6C0D023F" w14:textId="204348F6" w:rsidR="00B04467" w:rsidRDefault="0055311A" w:rsidP="009E3F0C">
      <w:pPr>
        <w:spacing w:line="240" w:lineRule="auto"/>
        <w:jc w:val="both"/>
        <w:rPr>
          <w:rFonts w:ascii="Arial" w:hAnsi="Arial" w:cs="Arial"/>
          <w:i/>
          <w:sz w:val="24"/>
          <w:szCs w:val="24"/>
        </w:rPr>
      </w:pPr>
      <w:r>
        <w:rPr>
          <w:rFonts w:ascii="Arial" w:hAnsi="Arial" w:cs="Arial"/>
          <w:i/>
          <w:sz w:val="24"/>
          <w:szCs w:val="24"/>
        </w:rPr>
        <w:t>8</w:t>
      </w:r>
      <w:r w:rsidR="00B04467">
        <w:rPr>
          <w:rFonts w:ascii="Arial" w:hAnsi="Arial" w:cs="Arial"/>
          <w:i/>
          <w:sz w:val="24"/>
          <w:szCs w:val="24"/>
        </w:rPr>
        <w:t>.4.</w:t>
      </w:r>
      <w:r w:rsidR="00B04467" w:rsidRPr="00B04467">
        <w:rPr>
          <w:rFonts w:ascii="Arial" w:hAnsi="Arial" w:cs="Arial"/>
          <w:i/>
          <w:sz w:val="24"/>
          <w:szCs w:val="24"/>
        </w:rPr>
        <w:t xml:space="preserve"> Dissemination and Exploitation</w:t>
      </w:r>
    </w:p>
    <w:p w14:paraId="1D9993D1" w14:textId="77777777" w:rsidR="008F001D" w:rsidRDefault="008F001D" w:rsidP="009E3F0C">
      <w:pPr>
        <w:spacing w:line="240" w:lineRule="auto"/>
        <w:jc w:val="both"/>
        <w:rPr>
          <w:rFonts w:ascii="Arial" w:hAnsi="Arial" w:cs="Arial"/>
          <w:i/>
          <w:sz w:val="24"/>
          <w:szCs w:val="24"/>
        </w:rPr>
      </w:pPr>
    </w:p>
    <w:p w14:paraId="27C87FA9" w14:textId="260054CD" w:rsidR="008F001D" w:rsidRPr="008F001D" w:rsidRDefault="0055311A" w:rsidP="008F001D">
      <w:pPr>
        <w:spacing w:line="240" w:lineRule="auto"/>
        <w:ind w:left="720"/>
        <w:jc w:val="both"/>
        <w:rPr>
          <w:rFonts w:ascii="Arial" w:hAnsi="Arial" w:cs="Arial"/>
          <w:sz w:val="24"/>
          <w:szCs w:val="24"/>
        </w:rPr>
      </w:pPr>
      <w:r>
        <w:rPr>
          <w:rFonts w:ascii="Arial" w:hAnsi="Arial" w:cs="Arial"/>
          <w:sz w:val="24"/>
          <w:szCs w:val="24"/>
        </w:rPr>
        <w:t>8</w:t>
      </w:r>
      <w:r w:rsidR="008F001D" w:rsidRPr="008F001D">
        <w:rPr>
          <w:rFonts w:ascii="Arial" w:hAnsi="Arial" w:cs="Arial"/>
          <w:sz w:val="24"/>
          <w:szCs w:val="24"/>
        </w:rPr>
        <w:t>.4.1</w:t>
      </w:r>
      <w:r w:rsidR="00256EC1">
        <w:rPr>
          <w:rFonts w:ascii="Arial" w:hAnsi="Arial" w:cs="Arial"/>
          <w:sz w:val="24"/>
          <w:szCs w:val="24"/>
        </w:rPr>
        <w:t xml:space="preserve">. </w:t>
      </w:r>
      <w:r w:rsidR="00244920">
        <w:rPr>
          <w:rFonts w:ascii="Arial" w:hAnsi="Arial" w:cs="Arial"/>
          <w:sz w:val="24"/>
          <w:szCs w:val="24"/>
        </w:rPr>
        <w:t xml:space="preserve">In addition to the publication of reports and data as specified </w:t>
      </w:r>
      <w:r w:rsidR="00FD016F">
        <w:rPr>
          <w:rFonts w:ascii="Arial" w:hAnsi="Arial" w:cs="Arial"/>
          <w:sz w:val="24"/>
          <w:szCs w:val="24"/>
        </w:rPr>
        <w:t>in this document</w:t>
      </w:r>
      <w:r w:rsidR="00244920">
        <w:rPr>
          <w:rFonts w:ascii="Arial" w:hAnsi="Arial" w:cs="Arial"/>
          <w:sz w:val="24"/>
          <w:szCs w:val="24"/>
        </w:rPr>
        <w:t>, tenderers</w:t>
      </w:r>
      <w:r w:rsidR="008F001D" w:rsidRPr="008F001D">
        <w:rPr>
          <w:rFonts w:ascii="Arial" w:hAnsi="Arial" w:cs="Arial"/>
          <w:sz w:val="24"/>
          <w:szCs w:val="24"/>
        </w:rPr>
        <w:t xml:space="preserve"> </w:t>
      </w:r>
      <w:r w:rsidR="00244920">
        <w:rPr>
          <w:rFonts w:ascii="Arial" w:hAnsi="Arial" w:cs="Arial"/>
          <w:sz w:val="24"/>
          <w:szCs w:val="24"/>
        </w:rPr>
        <w:t>are invited to present any additional proposals of how best to disseminate findings from the survey, includ</w:t>
      </w:r>
      <w:r w:rsidR="00FD016F">
        <w:rPr>
          <w:rFonts w:ascii="Arial" w:hAnsi="Arial" w:cs="Arial"/>
          <w:sz w:val="24"/>
          <w:szCs w:val="24"/>
        </w:rPr>
        <w:t>ing how best to engage with stakeholders and the potential audience, and how to</w:t>
      </w:r>
      <w:r w:rsidR="00244920">
        <w:rPr>
          <w:rFonts w:ascii="Arial" w:hAnsi="Arial" w:cs="Arial"/>
          <w:sz w:val="24"/>
          <w:szCs w:val="24"/>
        </w:rPr>
        <w:t xml:space="preserve"> maximise impact</w:t>
      </w:r>
      <w:r w:rsidR="00795463">
        <w:rPr>
          <w:rFonts w:ascii="Arial" w:hAnsi="Arial" w:cs="Arial"/>
          <w:sz w:val="24"/>
          <w:szCs w:val="24"/>
        </w:rPr>
        <w:t>.</w:t>
      </w:r>
      <w:r w:rsidR="008F001D">
        <w:rPr>
          <w:rFonts w:ascii="Arial" w:hAnsi="Arial" w:cs="Arial"/>
          <w:sz w:val="24"/>
          <w:szCs w:val="24"/>
        </w:rPr>
        <w:t xml:space="preserve"> </w:t>
      </w:r>
    </w:p>
    <w:p w14:paraId="721E5AF3" w14:textId="77777777" w:rsidR="0016463C" w:rsidRPr="00B04467" w:rsidRDefault="0016463C" w:rsidP="009E3F0C">
      <w:pPr>
        <w:spacing w:line="240" w:lineRule="auto"/>
        <w:jc w:val="both"/>
        <w:rPr>
          <w:rFonts w:ascii="Arial" w:hAnsi="Arial" w:cs="Arial"/>
          <w:i/>
          <w:sz w:val="24"/>
          <w:szCs w:val="24"/>
        </w:rPr>
      </w:pPr>
    </w:p>
    <w:p w14:paraId="3CC495ED" w14:textId="6722B614" w:rsidR="008F001D" w:rsidRDefault="0055311A" w:rsidP="008F001D">
      <w:pPr>
        <w:spacing w:line="240" w:lineRule="auto"/>
        <w:ind w:left="720"/>
        <w:jc w:val="both"/>
        <w:rPr>
          <w:rFonts w:ascii="Arial" w:hAnsi="Arial" w:cs="Arial"/>
          <w:sz w:val="24"/>
          <w:szCs w:val="24"/>
        </w:rPr>
      </w:pPr>
      <w:r>
        <w:rPr>
          <w:rFonts w:ascii="Arial" w:hAnsi="Arial" w:cs="Arial"/>
          <w:sz w:val="24"/>
          <w:szCs w:val="24"/>
        </w:rPr>
        <w:t>8</w:t>
      </w:r>
      <w:r w:rsidR="008F001D">
        <w:rPr>
          <w:rFonts w:ascii="Arial" w:hAnsi="Arial" w:cs="Arial"/>
          <w:sz w:val="24"/>
          <w:szCs w:val="24"/>
        </w:rPr>
        <w:t>.4.2</w:t>
      </w:r>
      <w:r w:rsidR="0016463C">
        <w:rPr>
          <w:rFonts w:ascii="Arial" w:hAnsi="Arial" w:cs="Arial"/>
          <w:sz w:val="24"/>
          <w:szCs w:val="24"/>
        </w:rPr>
        <w:t xml:space="preserve">. </w:t>
      </w:r>
      <w:r w:rsidR="008F001D">
        <w:rPr>
          <w:rFonts w:ascii="Arial" w:hAnsi="Arial" w:cs="Arial"/>
          <w:sz w:val="24"/>
          <w:szCs w:val="24"/>
        </w:rPr>
        <w:t>The</w:t>
      </w:r>
      <w:r w:rsidR="0016463C">
        <w:rPr>
          <w:rFonts w:ascii="Arial" w:hAnsi="Arial" w:cs="Arial"/>
          <w:sz w:val="24"/>
          <w:szCs w:val="24"/>
        </w:rPr>
        <w:t xml:space="preserve"> Agency is committed to ope</w:t>
      </w:r>
      <w:r w:rsidR="008F001D">
        <w:rPr>
          <w:rFonts w:ascii="Arial" w:hAnsi="Arial" w:cs="Arial"/>
          <w:sz w:val="24"/>
          <w:szCs w:val="24"/>
        </w:rPr>
        <w:t>nness and transparency. All</w:t>
      </w:r>
      <w:r w:rsidR="0016463C">
        <w:rPr>
          <w:rFonts w:ascii="Arial" w:hAnsi="Arial" w:cs="Arial"/>
          <w:sz w:val="24"/>
          <w:szCs w:val="24"/>
        </w:rPr>
        <w:t xml:space="preserve"> project reports</w:t>
      </w:r>
      <w:r w:rsidR="008F001D">
        <w:rPr>
          <w:rFonts w:ascii="Arial" w:hAnsi="Arial" w:cs="Arial"/>
          <w:sz w:val="24"/>
          <w:szCs w:val="24"/>
        </w:rPr>
        <w:t xml:space="preserve"> will be</w:t>
      </w:r>
      <w:r w:rsidR="0016463C">
        <w:rPr>
          <w:rFonts w:ascii="Arial" w:hAnsi="Arial" w:cs="Arial"/>
          <w:sz w:val="24"/>
          <w:szCs w:val="24"/>
        </w:rPr>
        <w:t xml:space="preserve"> published on our open access </w:t>
      </w:r>
      <w:hyperlink r:id="rId17" w:history="1">
        <w:r w:rsidR="0016463C" w:rsidRPr="00724257">
          <w:rPr>
            <w:rStyle w:val="Hyperlink"/>
            <w:rFonts w:ascii="Arial" w:hAnsi="Arial" w:cs="Arial"/>
            <w:sz w:val="24"/>
            <w:szCs w:val="24"/>
          </w:rPr>
          <w:t>www.food.gov.uk</w:t>
        </w:r>
      </w:hyperlink>
      <w:r w:rsidR="008F001D">
        <w:rPr>
          <w:rFonts w:ascii="Arial" w:hAnsi="Arial" w:cs="Arial"/>
          <w:sz w:val="24"/>
          <w:szCs w:val="24"/>
        </w:rPr>
        <w:t xml:space="preserve"> website.</w:t>
      </w:r>
      <w:r w:rsidR="008F001D" w:rsidRPr="008F001D">
        <w:rPr>
          <w:rFonts w:ascii="Arial" w:hAnsi="Arial" w:cs="Arial"/>
          <w:sz w:val="24"/>
          <w:szCs w:val="24"/>
        </w:rPr>
        <w:t xml:space="preserve"> </w:t>
      </w:r>
      <w:r w:rsidR="008F001D">
        <w:rPr>
          <w:rFonts w:ascii="Arial" w:hAnsi="Arial" w:cs="Arial"/>
          <w:sz w:val="24"/>
          <w:szCs w:val="24"/>
        </w:rPr>
        <w:t xml:space="preserve">In line with the Government’s Transparency Agenda which aims to encourage more open access to data held by government, the Agency is also developing a policy on the release of underpinning data from all of its science- and evidence-gathering research projects. Underpinning data should be published </w:t>
      </w:r>
      <w:r w:rsidR="008F001D">
        <w:rPr>
          <w:rFonts w:ascii="Arial" w:hAnsi="Arial" w:cs="Arial"/>
          <w:sz w:val="24"/>
          <w:szCs w:val="24"/>
        </w:rPr>
        <w:lastRenderedPageBreak/>
        <w:t xml:space="preserve">in an open, accessible and re-usable format, such that the data can be made available to future researchers and the maximum benefit is derived from it. </w:t>
      </w:r>
    </w:p>
    <w:p w14:paraId="2C18B84D" w14:textId="77777777" w:rsidR="008F001D" w:rsidRDefault="008F001D" w:rsidP="0016463C">
      <w:pPr>
        <w:spacing w:line="240" w:lineRule="auto"/>
        <w:ind w:left="720"/>
        <w:jc w:val="both"/>
        <w:rPr>
          <w:rFonts w:ascii="Arial" w:hAnsi="Arial" w:cs="Arial"/>
          <w:sz w:val="24"/>
          <w:szCs w:val="24"/>
        </w:rPr>
      </w:pPr>
    </w:p>
    <w:p w14:paraId="28C66D8D" w14:textId="04E7B01E" w:rsidR="0016463C" w:rsidRDefault="0055311A" w:rsidP="0016463C">
      <w:pPr>
        <w:spacing w:line="240" w:lineRule="auto"/>
        <w:ind w:left="720"/>
        <w:jc w:val="both"/>
        <w:rPr>
          <w:rFonts w:ascii="Arial" w:hAnsi="Arial" w:cs="Arial"/>
          <w:sz w:val="24"/>
          <w:szCs w:val="24"/>
        </w:rPr>
      </w:pPr>
      <w:r>
        <w:rPr>
          <w:rFonts w:ascii="Arial" w:hAnsi="Arial" w:cs="Arial"/>
          <w:sz w:val="24"/>
          <w:szCs w:val="24"/>
        </w:rPr>
        <w:t>8</w:t>
      </w:r>
      <w:r w:rsidR="008F001D">
        <w:rPr>
          <w:rFonts w:ascii="Arial" w:hAnsi="Arial" w:cs="Arial"/>
          <w:sz w:val="24"/>
          <w:szCs w:val="24"/>
        </w:rPr>
        <w:t>.4.3. The Agency</w:t>
      </w:r>
      <w:r w:rsidR="0016463C">
        <w:rPr>
          <w:rFonts w:ascii="Arial" w:hAnsi="Arial" w:cs="Arial"/>
          <w:sz w:val="24"/>
          <w:szCs w:val="24"/>
        </w:rPr>
        <w:t xml:space="preserve"> encourage</w:t>
      </w:r>
      <w:r w:rsidR="008F001D">
        <w:rPr>
          <w:rFonts w:ascii="Arial" w:hAnsi="Arial" w:cs="Arial"/>
          <w:sz w:val="24"/>
          <w:szCs w:val="24"/>
        </w:rPr>
        <w:t>s</w:t>
      </w:r>
      <w:r w:rsidR="0016463C">
        <w:rPr>
          <w:rFonts w:ascii="Arial" w:hAnsi="Arial" w:cs="Arial"/>
          <w:sz w:val="24"/>
          <w:szCs w:val="24"/>
        </w:rPr>
        <w:t xml:space="preserve"> contractors to publish their work in peer-reviewed scientific publications wherever possible. Publication of any research articles or other publications based on data and information collected in relation to this project will be subject to approval from the FSA, but permission will not be unreasonably withheld.</w:t>
      </w:r>
      <w:r w:rsidR="00B03E0C">
        <w:rPr>
          <w:rFonts w:ascii="Arial" w:hAnsi="Arial" w:cs="Arial"/>
          <w:sz w:val="24"/>
          <w:szCs w:val="24"/>
        </w:rPr>
        <w:t xml:space="preserve"> </w:t>
      </w:r>
    </w:p>
    <w:p w14:paraId="4A1C2971" w14:textId="77777777" w:rsidR="00B04467" w:rsidRPr="00B04467" w:rsidRDefault="00B04467" w:rsidP="009E3F0C">
      <w:pPr>
        <w:spacing w:line="240" w:lineRule="auto"/>
        <w:jc w:val="both"/>
        <w:rPr>
          <w:rFonts w:ascii="Arial" w:hAnsi="Arial" w:cs="Arial"/>
          <w:i/>
          <w:sz w:val="24"/>
          <w:szCs w:val="24"/>
        </w:rPr>
      </w:pPr>
    </w:p>
    <w:p w14:paraId="70E12335" w14:textId="3551C688" w:rsidR="00B04467" w:rsidRDefault="0055311A" w:rsidP="009E3F0C">
      <w:pPr>
        <w:spacing w:line="240" w:lineRule="auto"/>
        <w:jc w:val="both"/>
        <w:rPr>
          <w:rFonts w:ascii="Arial" w:hAnsi="Arial" w:cs="Arial"/>
          <w:i/>
          <w:sz w:val="24"/>
          <w:szCs w:val="24"/>
        </w:rPr>
      </w:pPr>
      <w:r>
        <w:rPr>
          <w:rFonts w:ascii="Arial" w:hAnsi="Arial" w:cs="Arial"/>
          <w:i/>
          <w:sz w:val="24"/>
          <w:szCs w:val="24"/>
        </w:rPr>
        <w:t>8</w:t>
      </w:r>
      <w:r w:rsidR="00B04467" w:rsidRPr="00B04467">
        <w:rPr>
          <w:rFonts w:ascii="Arial" w:hAnsi="Arial" w:cs="Arial"/>
          <w:i/>
          <w:sz w:val="24"/>
          <w:szCs w:val="24"/>
        </w:rPr>
        <w:t xml:space="preserve">.5. </w:t>
      </w:r>
      <w:r w:rsidR="00B04467">
        <w:rPr>
          <w:rFonts w:ascii="Arial" w:hAnsi="Arial" w:cs="Arial"/>
          <w:i/>
          <w:sz w:val="24"/>
          <w:szCs w:val="24"/>
        </w:rPr>
        <w:t>Sustainability</w:t>
      </w:r>
    </w:p>
    <w:p w14:paraId="05964D41" w14:textId="77777777" w:rsidR="0016463C" w:rsidRDefault="0016463C" w:rsidP="009E3F0C">
      <w:pPr>
        <w:spacing w:line="240" w:lineRule="auto"/>
        <w:jc w:val="both"/>
        <w:rPr>
          <w:rFonts w:ascii="Arial" w:hAnsi="Arial" w:cs="Arial"/>
          <w:i/>
          <w:sz w:val="24"/>
          <w:szCs w:val="24"/>
        </w:rPr>
      </w:pPr>
    </w:p>
    <w:p w14:paraId="32116170" w14:textId="5770540C" w:rsidR="00B04467" w:rsidRPr="00B04467" w:rsidRDefault="0055311A" w:rsidP="00CD2512">
      <w:pPr>
        <w:spacing w:line="240" w:lineRule="auto"/>
        <w:ind w:left="720"/>
        <w:jc w:val="both"/>
        <w:rPr>
          <w:rFonts w:ascii="Arial" w:hAnsi="Arial" w:cs="Arial"/>
          <w:sz w:val="24"/>
          <w:szCs w:val="24"/>
        </w:rPr>
      </w:pPr>
      <w:r>
        <w:rPr>
          <w:rFonts w:ascii="Arial" w:hAnsi="Arial" w:cs="Arial"/>
          <w:sz w:val="24"/>
          <w:szCs w:val="24"/>
        </w:rPr>
        <w:t>8</w:t>
      </w:r>
      <w:r w:rsidR="00B04467">
        <w:rPr>
          <w:rFonts w:ascii="Arial" w:hAnsi="Arial" w:cs="Arial"/>
          <w:sz w:val="24"/>
          <w:szCs w:val="24"/>
        </w:rPr>
        <w:t xml:space="preserve">.5.1. The FSA is committed to improving sustainability in the management of operations. Procurement looks to its suppliers to help achieve this goal. Tenderers should demonstrate their approach </w:t>
      </w:r>
      <w:r w:rsidR="00CD2512">
        <w:rPr>
          <w:rFonts w:ascii="Arial" w:hAnsi="Arial" w:cs="Arial"/>
          <w:sz w:val="24"/>
          <w:szCs w:val="24"/>
        </w:rPr>
        <w:t>to sustainability, taking into account economic, environmental and social aspects. This will be considered as part of the selection process and tenderers must upload their organisation’s sustainability policy or policies into the eligibility criteria in e-PPS.</w:t>
      </w:r>
    </w:p>
    <w:p w14:paraId="7054C010" w14:textId="77777777" w:rsidR="00450C9E" w:rsidRDefault="00450C9E" w:rsidP="00CD792A">
      <w:pPr>
        <w:spacing w:line="240" w:lineRule="auto"/>
        <w:jc w:val="both"/>
        <w:rPr>
          <w:rFonts w:ascii="Arial" w:hAnsi="Arial" w:cs="Arial"/>
          <w:b/>
          <w:sz w:val="24"/>
          <w:szCs w:val="24"/>
        </w:rPr>
      </w:pPr>
    </w:p>
    <w:p w14:paraId="42167AF5" w14:textId="0E58BD82" w:rsidR="003B0999" w:rsidRDefault="0055311A" w:rsidP="000D3D43">
      <w:pPr>
        <w:spacing w:line="240" w:lineRule="auto"/>
        <w:jc w:val="both"/>
        <w:rPr>
          <w:rFonts w:ascii="Arial" w:hAnsi="Arial" w:cs="Arial"/>
          <w:b/>
          <w:sz w:val="24"/>
          <w:szCs w:val="24"/>
        </w:rPr>
      </w:pPr>
      <w:r w:rsidRPr="003B0999">
        <w:rPr>
          <w:rFonts w:ascii="Arial" w:hAnsi="Arial" w:cs="Arial"/>
          <w:b/>
          <w:sz w:val="24"/>
          <w:szCs w:val="24"/>
        </w:rPr>
        <w:t>9</w:t>
      </w:r>
      <w:r w:rsidR="000D3D43" w:rsidRPr="003B0999">
        <w:rPr>
          <w:rFonts w:ascii="Arial" w:hAnsi="Arial" w:cs="Arial"/>
          <w:b/>
          <w:sz w:val="24"/>
          <w:szCs w:val="24"/>
        </w:rPr>
        <w:t xml:space="preserve">. </w:t>
      </w:r>
      <w:r w:rsidR="003B0999" w:rsidRPr="003B0999">
        <w:rPr>
          <w:rFonts w:ascii="Arial" w:hAnsi="Arial" w:cs="Arial"/>
          <w:b/>
          <w:sz w:val="24"/>
          <w:szCs w:val="24"/>
        </w:rPr>
        <w:t>Costs</w:t>
      </w:r>
    </w:p>
    <w:p w14:paraId="7D6AE2A3" w14:textId="77777777" w:rsidR="003B0999" w:rsidRDefault="003B0999" w:rsidP="000D3D43">
      <w:pPr>
        <w:spacing w:line="240" w:lineRule="auto"/>
        <w:jc w:val="both"/>
        <w:rPr>
          <w:rFonts w:ascii="Arial" w:hAnsi="Arial" w:cs="Arial"/>
          <w:b/>
          <w:sz w:val="24"/>
          <w:szCs w:val="24"/>
        </w:rPr>
      </w:pPr>
    </w:p>
    <w:p w14:paraId="0885932F" w14:textId="20F12757" w:rsidR="003B0999" w:rsidRDefault="00334434" w:rsidP="000D3D43">
      <w:pPr>
        <w:spacing w:line="240" w:lineRule="auto"/>
        <w:jc w:val="both"/>
        <w:rPr>
          <w:rFonts w:ascii="Arial" w:hAnsi="Arial" w:cs="Arial"/>
          <w:sz w:val="24"/>
          <w:szCs w:val="24"/>
        </w:rPr>
      </w:pPr>
      <w:r w:rsidRPr="00334434">
        <w:rPr>
          <w:rFonts w:ascii="Arial" w:hAnsi="Arial" w:cs="Arial"/>
          <w:sz w:val="24"/>
          <w:szCs w:val="24"/>
        </w:rPr>
        <w:t xml:space="preserve">9.1. </w:t>
      </w:r>
      <w:r>
        <w:rPr>
          <w:rFonts w:ascii="Arial" w:hAnsi="Arial" w:cs="Arial"/>
          <w:sz w:val="24"/>
          <w:szCs w:val="24"/>
        </w:rPr>
        <w:t xml:space="preserve">Annex 1 sets out a Cost Matrix that covers all potential options outlined in the specification above. </w:t>
      </w:r>
      <w:r w:rsidR="0088301B">
        <w:rPr>
          <w:rFonts w:ascii="Arial" w:hAnsi="Arial" w:cs="Arial"/>
          <w:sz w:val="24"/>
          <w:szCs w:val="24"/>
        </w:rPr>
        <w:t xml:space="preserve">In addition </w:t>
      </w:r>
      <w:r w:rsidR="00DD23C8">
        <w:rPr>
          <w:rFonts w:ascii="Arial" w:hAnsi="Arial" w:cs="Arial"/>
          <w:sz w:val="24"/>
          <w:szCs w:val="24"/>
        </w:rPr>
        <w:t>to completing</w:t>
      </w:r>
      <w:r w:rsidR="0088301B">
        <w:rPr>
          <w:rFonts w:ascii="Arial" w:hAnsi="Arial" w:cs="Arial"/>
          <w:sz w:val="24"/>
          <w:szCs w:val="24"/>
        </w:rPr>
        <w:t xml:space="preserve"> the standard financial template, t</w:t>
      </w:r>
      <w:r>
        <w:rPr>
          <w:rFonts w:ascii="Arial" w:hAnsi="Arial" w:cs="Arial"/>
          <w:sz w:val="24"/>
          <w:szCs w:val="24"/>
        </w:rPr>
        <w:t>enderers should complete th</w:t>
      </w:r>
      <w:r w:rsidR="0088301B">
        <w:rPr>
          <w:rFonts w:ascii="Arial" w:hAnsi="Arial" w:cs="Arial"/>
          <w:sz w:val="24"/>
          <w:szCs w:val="24"/>
        </w:rPr>
        <w:t>is</w:t>
      </w:r>
      <w:r>
        <w:rPr>
          <w:rFonts w:ascii="Arial" w:hAnsi="Arial" w:cs="Arial"/>
          <w:sz w:val="24"/>
          <w:szCs w:val="24"/>
        </w:rPr>
        <w:t xml:space="preserve"> Matrix with cost estimates for each element and option (see Cost Matrix </w:t>
      </w:r>
      <w:r w:rsidR="00981CCF">
        <w:rPr>
          <w:rFonts w:ascii="Arial" w:hAnsi="Arial" w:cs="Arial"/>
          <w:sz w:val="24"/>
          <w:szCs w:val="24"/>
        </w:rPr>
        <w:t>n</w:t>
      </w:r>
      <w:r>
        <w:rPr>
          <w:rFonts w:ascii="Arial" w:hAnsi="Arial" w:cs="Arial"/>
          <w:sz w:val="24"/>
          <w:szCs w:val="24"/>
        </w:rPr>
        <w:t>otes for further details).</w:t>
      </w:r>
    </w:p>
    <w:p w14:paraId="3BDFCC0D" w14:textId="77777777" w:rsidR="00334434" w:rsidRDefault="00334434" w:rsidP="000D3D43">
      <w:pPr>
        <w:spacing w:line="240" w:lineRule="auto"/>
        <w:jc w:val="both"/>
        <w:rPr>
          <w:rFonts w:ascii="Arial" w:hAnsi="Arial" w:cs="Arial"/>
          <w:sz w:val="24"/>
          <w:szCs w:val="24"/>
        </w:rPr>
      </w:pPr>
    </w:p>
    <w:p w14:paraId="13A3D47C" w14:textId="035EECEB" w:rsidR="00334434" w:rsidRDefault="00334434" w:rsidP="000D3D43">
      <w:pPr>
        <w:spacing w:line="240" w:lineRule="auto"/>
        <w:jc w:val="both"/>
        <w:rPr>
          <w:rFonts w:ascii="Arial" w:hAnsi="Arial" w:cs="Arial"/>
          <w:sz w:val="24"/>
          <w:szCs w:val="24"/>
        </w:rPr>
      </w:pPr>
      <w:r>
        <w:rPr>
          <w:rFonts w:ascii="Arial" w:hAnsi="Arial" w:cs="Arial"/>
          <w:sz w:val="24"/>
          <w:szCs w:val="24"/>
        </w:rPr>
        <w:t>9.2. The Cost Matrix asks that costs for all options are provided independent of each other, but the Agency envisages that, in reality, certain combinations of options may result in economies of scale.</w:t>
      </w:r>
      <w:r w:rsidR="00441A20">
        <w:rPr>
          <w:rFonts w:ascii="Arial" w:hAnsi="Arial" w:cs="Arial"/>
          <w:sz w:val="24"/>
          <w:szCs w:val="24"/>
        </w:rPr>
        <w:t xml:space="preserve"> Therefore, the ‘Scenarios’ section in Annex 1 presents three likely scenarios, and tenderers </w:t>
      </w:r>
      <w:r w:rsidR="00DD23C8">
        <w:rPr>
          <w:rFonts w:ascii="Arial" w:hAnsi="Arial" w:cs="Arial"/>
          <w:sz w:val="24"/>
          <w:szCs w:val="24"/>
        </w:rPr>
        <w:t>should estimate</w:t>
      </w:r>
      <w:r w:rsidR="00441A20">
        <w:rPr>
          <w:rFonts w:ascii="Arial" w:hAnsi="Arial" w:cs="Arial"/>
          <w:sz w:val="24"/>
          <w:szCs w:val="24"/>
        </w:rPr>
        <w:t xml:space="preserve"> cost</w:t>
      </w:r>
      <w:r w:rsidR="00DD23C8">
        <w:rPr>
          <w:rFonts w:ascii="Arial" w:hAnsi="Arial" w:cs="Arial"/>
          <w:sz w:val="24"/>
          <w:szCs w:val="24"/>
        </w:rPr>
        <w:t>s for</w:t>
      </w:r>
      <w:r w:rsidR="00441A20">
        <w:rPr>
          <w:rFonts w:ascii="Arial" w:hAnsi="Arial" w:cs="Arial"/>
          <w:sz w:val="24"/>
          <w:szCs w:val="24"/>
        </w:rPr>
        <w:t xml:space="preserve"> each of these options </w:t>
      </w:r>
      <w:r w:rsidR="00DD23C8">
        <w:rPr>
          <w:rFonts w:ascii="Arial" w:hAnsi="Arial" w:cs="Arial"/>
          <w:sz w:val="24"/>
          <w:szCs w:val="24"/>
        </w:rPr>
        <w:t xml:space="preserve">(broken down by their elements) </w:t>
      </w:r>
      <w:r w:rsidR="00441A20">
        <w:rPr>
          <w:rFonts w:ascii="Arial" w:hAnsi="Arial" w:cs="Arial"/>
          <w:sz w:val="24"/>
          <w:szCs w:val="24"/>
        </w:rPr>
        <w:t xml:space="preserve">and </w:t>
      </w:r>
      <w:r w:rsidR="00DD23C8">
        <w:rPr>
          <w:rFonts w:ascii="Arial" w:hAnsi="Arial" w:cs="Arial"/>
          <w:sz w:val="24"/>
          <w:szCs w:val="24"/>
        </w:rPr>
        <w:t>consider whether, and at what stage, any economies of scale would arise</w:t>
      </w:r>
      <w:r w:rsidR="00441A20">
        <w:rPr>
          <w:rFonts w:ascii="Arial" w:hAnsi="Arial" w:cs="Arial"/>
          <w:sz w:val="24"/>
          <w:szCs w:val="24"/>
        </w:rPr>
        <w:t xml:space="preserve">. </w:t>
      </w:r>
    </w:p>
    <w:p w14:paraId="6E669757" w14:textId="77777777" w:rsidR="00441A20" w:rsidRDefault="00441A20" w:rsidP="000D3D43">
      <w:pPr>
        <w:spacing w:line="240" w:lineRule="auto"/>
        <w:jc w:val="both"/>
        <w:rPr>
          <w:rFonts w:ascii="Arial" w:hAnsi="Arial" w:cs="Arial"/>
          <w:sz w:val="24"/>
          <w:szCs w:val="24"/>
        </w:rPr>
      </w:pPr>
    </w:p>
    <w:p w14:paraId="70C8E2B5" w14:textId="20673512" w:rsidR="00441A20" w:rsidRDefault="00441A20" w:rsidP="000D3D43">
      <w:pPr>
        <w:spacing w:line="240" w:lineRule="auto"/>
        <w:jc w:val="both"/>
        <w:rPr>
          <w:rFonts w:ascii="Arial" w:hAnsi="Arial" w:cs="Arial"/>
          <w:sz w:val="24"/>
          <w:szCs w:val="24"/>
        </w:rPr>
      </w:pPr>
      <w:r>
        <w:rPr>
          <w:rFonts w:ascii="Arial" w:hAnsi="Arial" w:cs="Arial"/>
          <w:sz w:val="24"/>
          <w:szCs w:val="24"/>
        </w:rPr>
        <w:t>9.3. The Cost Matrix and ‘Scenarios’ section</w:t>
      </w:r>
      <w:r w:rsidR="00F237C4">
        <w:rPr>
          <w:rFonts w:ascii="Arial" w:hAnsi="Arial" w:cs="Arial"/>
          <w:sz w:val="24"/>
          <w:szCs w:val="24"/>
        </w:rPr>
        <w:t>s</w:t>
      </w:r>
      <w:r>
        <w:rPr>
          <w:rFonts w:ascii="Arial" w:hAnsi="Arial" w:cs="Arial"/>
          <w:sz w:val="24"/>
          <w:szCs w:val="24"/>
        </w:rPr>
        <w:t xml:space="preserve"> ask for costs per wave, with the assumption that costs for options at each wave will remain constant. However, if tenderers believe that costs for individual </w:t>
      </w:r>
      <w:r w:rsidRPr="007B5149">
        <w:rPr>
          <w:rFonts w:ascii="Arial" w:hAnsi="Arial" w:cs="Arial"/>
          <w:sz w:val="24"/>
          <w:szCs w:val="24"/>
        </w:rPr>
        <w:t>options will change between waves, they should specify this in their response and consider how best to estimate and reflect these costs.</w:t>
      </w:r>
    </w:p>
    <w:p w14:paraId="3C78BC0D" w14:textId="77777777" w:rsidR="00981CCF" w:rsidRDefault="00981CCF" w:rsidP="000D3D43">
      <w:pPr>
        <w:spacing w:line="240" w:lineRule="auto"/>
        <w:jc w:val="both"/>
        <w:rPr>
          <w:rFonts w:ascii="Arial" w:hAnsi="Arial" w:cs="Arial"/>
          <w:sz w:val="24"/>
          <w:szCs w:val="24"/>
        </w:rPr>
      </w:pPr>
    </w:p>
    <w:p w14:paraId="7ED30A2C" w14:textId="4F63794E" w:rsidR="00981CCF" w:rsidRDefault="00981CCF" w:rsidP="000D3D43">
      <w:pPr>
        <w:spacing w:line="240" w:lineRule="auto"/>
        <w:jc w:val="both"/>
        <w:rPr>
          <w:rFonts w:ascii="Arial" w:hAnsi="Arial" w:cs="Arial"/>
          <w:sz w:val="24"/>
          <w:szCs w:val="24"/>
        </w:rPr>
      </w:pPr>
      <w:r>
        <w:rPr>
          <w:rFonts w:ascii="Arial" w:hAnsi="Arial" w:cs="Arial"/>
          <w:sz w:val="24"/>
          <w:szCs w:val="24"/>
        </w:rPr>
        <w:t>9.4. Note that the survey development and data reporting elements have been divided into individual deliverables, but the Agency does not necessarily require individual costs for each of these deliverables. It may be more appropriate for tenderers to provide an estimate for each phase overall. Similarly, with the exception of the optional debrief meeting, tenderers are invited to reflect costs for general project management costs either as a separate element, or incorporated into costs for the other elements. These general costs could include travel and subsistence, institutional overheads, admin costs and any other costs not included elsewhere.</w:t>
      </w:r>
    </w:p>
    <w:p w14:paraId="5468AAF0" w14:textId="77777777" w:rsidR="00C44532" w:rsidRDefault="00C44532" w:rsidP="000D3D43">
      <w:pPr>
        <w:spacing w:line="240" w:lineRule="auto"/>
        <w:jc w:val="both"/>
        <w:rPr>
          <w:rFonts w:ascii="Arial" w:hAnsi="Arial" w:cs="Arial"/>
          <w:sz w:val="24"/>
          <w:szCs w:val="24"/>
        </w:rPr>
      </w:pPr>
    </w:p>
    <w:p w14:paraId="4E729C2B" w14:textId="36319475" w:rsidR="00C44532" w:rsidRDefault="00C44532" w:rsidP="000D3D43">
      <w:pPr>
        <w:spacing w:line="240" w:lineRule="auto"/>
        <w:jc w:val="both"/>
        <w:rPr>
          <w:rFonts w:ascii="Arial" w:hAnsi="Arial" w:cs="Arial"/>
          <w:sz w:val="24"/>
          <w:szCs w:val="24"/>
        </w:rPr>
      </w:pPr>
      <w:r>
        <w:rPr>
          <w:rFonts w:ascii="Arial" w:hAnsi="Arial" w:cs="Arial"/>
          <w:sz w:val="24"/>
          <w:szCs w:val="24"/>
        </w:rPr>
        <w:t>9.</w:t>
      </w:r>
      <w:r w:rsidR="00981CCF">
        <w:rPr>
          <w:rFonts w:ascii="Arial" w:hAnsi="Arial" w:cs="Arial"/>
          <w:sz w:val="24"/>
          <w:szCs w:val="24"/>
        </w:rPr>
        <w:t>5</w:t>
      </w:r>
      <w:r>
        <w:rPr>
          <w:rFonts w:ascii="Arial" w:hAnsi="Arial" w:cs="Arial"/>
          <w:sz w:val="24"/>
          <w:szCs w:val="24"/>
        </w:rPr>
        <w:t>. As an additional consideration, the Agency is currently exploring the possibility of obtaining external co-funding for future waves of Food and You. Tenderers should suggest a model for costing individual questions or question modules that could be used as a basis for future co-funding agreements. Tenderers are invited to refer to previous experience of working on co-funded surveys as a possible model for Food and You, if applicable.</w:t>
      </w:r>
    </w:p>
    <w:p w14:paraId="6D251D01" w14:textId="77777777" w:rsidR="00441A20" w:rsidRDefault="00441A20" w:rsidP="000D3D43">
      <w:pPr>
        <w:spacing w:line="240" w:lineRule="auto"/>
        <w:jc w:val="both"/>
        <w:rPr>
          <w:rFonts w:ascii="Arial" w:hAnsi="Arial" w:cs="Arial"/>
          <w:sz w:val="24"/>
          <w:szCs w:val="24"/>
        </w:rPr>
      </w:pPr>
    </w:p>
    <w:p w14:paraId="43D6A8F9" w14:textId="27190E4B" w:rsidR="00441A20" w:rsidRDefault="00441A20" w:rsidP="000D3D43">
      <w:pPr>
        <w:spacing w:line="240" w:lineRule="auto"/>
        <w:jc w:val="both"/>
        <w:rPr>
          <w:rFonts w:ascii="Arial" w:hAnsi="Arial" w:cs="Arial"/>
          <w:sz w:val="24"/>
          <w:szCs w:val="24"/>
        </w:rPr>
      </w:pPr>
      <w:r>
        <w:rPr>
          <w:rFonts w:ascii="Arial" w:hAnsi="Arial" w:cs="Arial"/>
          <w:sz w:val="24"/>
          <w:szCs w:val="24"/>
        </w:rPr>
        <w:t>9.</w:t>
      </w:r>
      <w:r w:rsidR="00981CCF">
        <w:rPr>
          <w:rFonts w:ascii="Arial" w:hAnsi="Arial" w:cs="Arial"/>
          <w:sz w:val="24"/>
          <w:szCs w:val="24"/>
        </w:rPr>
        <w:t>6</w:t>
      </w:r>
      <w:r>
        <w:rPr>
          <w:rFonts w:ascii="Arial" w:hAnsi="Arial" w:cs="Arial"/>
          <w:sz w:val="24"/>
          <w:szCs w:val="24"/>
        </w:rPr>
        <w:t>. For ease of appraisal, in completing the financial template as part of their proposals, tenderers should use costings for Scenario 1, as the most likely scenario. Costs should be provided for the entire project (i.e. Waves 4-6, and tenderers should specify whether they are assuming costs will be the same per wave, or whether they envisage changes to costs per wave (</w:t>
      </w:r>
      <w:r w:rsidR="00D11893">
        <w:rPr>
          <w:rFonts w:ascii="Arial" w:hAnsi="Arial" w:cs="Arial"/>
          <w:sz w:val="24"/>
          <w:szCs w:val="24"/>
        </w:rPr>
        <w:t>assuming the same scenario</w:t>
      </w:r>
      <w:r>
        <w:rPr>
          <w:rFonts w:ascii="Arial" w:hAnsi="Arial" w:cs="Arial"/>
          <w:sz w:val="24"/>
          <w:szCs w:val="24"/>
        </w:rPr>
        <w:t>).</w:t>
      </w:r>
    </w:p>
    <w:p w14:paraId="22F1226B" w14:textId="77777777" w:rsidR="00E93B6E" w:rsidRDefault="00E93B6E" w:rsidP="000D3D43">
      <w:pPr>
        <w:spacing w:line="240" w:lineRule="auto"/>
        <w:jc w:val="both"/>
        <w:rPr>
          <w:rFonts w:ascii="Arial" w:hAnsi="Arial" w:cs="Arial"/>
          <w:sz w:val="24"/>
          <w:szCs w:val="24"/>
        </w:rPr>
      </w:pPr>
    </w:p>
    <w:p w14:paraId="0E3BCAD9" w14:textId="07461928" w:rsidR="00E93B6E" w:rsidRDefault="00E93B6E" w:rsidP="00E93B6E">
      <w:pPr>
        <w:spacing w:line="240" w:lineRule="auto"/>
        <w:jc w:val="both"/>
        <w:rPr>
          <w:rFonts w:ascii="Arial" w:hAnsi="Arial" w:cs="Arial"/>
          <w:sz w:val="24"/>
          <w:szCs w:val="24"/>
        </w:rPr>
      </w:pPr>
      <w:r>
        <w:rPr>
          <w:rFonts w:ascii="Arial" w:hAnsi="Arial" w:cs="Arial"/>
          <w:sz w:val="24"/>
          <w:szCs w:val="24"/>
        </w:rPr>
        <w:t>9.</w:t>
      </w:r>
      <w:r w:rsidR="00981CCF">
        <w:rPr>
          <w:rFonts w:ascii="Arial" w:hAnsi="Arial" w:cs="Arial"/>
          <w:sz w:val="24"/>
          <w:szCs w:val="24"/>
        </w:rPr>
        <w:t>7</w:t>
      </w:r>
      <w:r>
        <w:rPr>
          <w:rFonts w:ascii="Arial" w:hAnsi="Arial" w:cs="Arial"/>
          <w:sz w:val="24"/>
          <w:szCs w:val="24"/>
        </w:rPr>
        <w:t xml:space="preserve">. </w:t>
      </w:r>
      <w:r w:rsidR="00A9757B">
        <w:rPr>
          <w:rFonts w:ascii="Arial" w:hAnsi="Arial" w:cs="Arial"/>
          <w:sz w:val="24"/>
          <w:szCs w:val="24"/>
        </w:rPr>
        <w:t>All c</w:t>
      </w:r>
      <w:r w:rsidRPr="00E93B6E">
        <w:rPr>
          <w:rFonts w:ascii="Arial" w:hAnsi="Arial" w:cs="Arial"/>
          <w:sz w:val="24"/>
          <w:szCs w:val="24"/>
        </w:rPr>
        <w:t>osts should be provided exclusive of VAT and should clearly state whether VAT will be charged.</w:t>
      </w:r>
    </w:p>
    <w:p w14:paraId="11D4E3C1" w14:textId="77777777" w:rsidR="00E93B6E" w:rsidRPr="00E93B6E" w:rsidRDefault="00E93B6E" w:rsidP="00E93B6E">
      <w:pPr>
        <w:spacing w:line="240" w:lineRule="auto"/>
        <w:jc w:val="both"/>
        <w:rPr>
          <w:rFonts w:ascii="Arial" w:hAnsi="Arial" w:cs="Arial"/>
          <w:sz w:val="24"/>
          <w:szCs w:val="24"/>
        </w:rPr>
      </w:pPr>
    </w:p>
    <w:p w14:paraId="17C22616" w14:textId="273FD911" w:rsidR="00E93B6E" w:rsidRPr="00334434" w:rsidRDefault="00E93B6E" w:rsidP="000D3D43">
      <w:pPr>
        <w:spacing w:line="240" w:lineRule="auto"/>
        <w:jc w:val="both"/>
        <w:rPr>
          <w:rFonts w:ascii="Arial" w:hAnsi="Arial" w:cs="Arial"/>
          <w:sz w:val="24"/>
          <w:szCs w:val="24"/>
        </w:rPr>
      </w:pPr>
      <w:r>
        <w:rPr>
          <w:rFonts w:ascii="Arial" w:hAnsi="Arial" w:cs="Arial"/>
          <w:sz w:val="24"/>
          <w:szCs w:val="24"/>
        </w:rPr>
        <w:t>9.</w:t>
      </w:r>
      <w:r w:rsidR="00981CCF">
        <w:rPr>
          <w:rFonts w:ascii="Arial" w:hAnsi="Arial" w:cs="Arial"/>
          <w:sz w:val="24"/>
          <w:szCs w:val="24"/>
        </w:rPr>
        <w:t>8</w:t>
      </w:r>
      <w:r>
        <w:rPr>
          <w:rFonts w:ascii="Arial" w:hAnsi="Arial" w:cs="Arial"/>
          <w:sz w:val="24"/>
          <w:szCs w:val="24"/>
        </w:rPr>
        <w:t>.</w:t>
      </w:r>
      <w:r w:rsidRPr="00E93B6E">
        <w:rPr>
          <w:rFonts w:ascii="Arial" w:hAnsi="Arial" w:cs="Arial"/>
          <w:sz w:val="24"/>
          <w:szCs w:val="24"/>
        </w:rPr>
        <w:t xml:space="preserve"> </w:t>
      </w:r>
      <w:r>
        <w:rPr>
          <w:rFonts w:ascii="Arial" w:hAnsi="Arial" w:cs="Arial"/>
          <w:sz w:val="24"/>
          <w:szCs w:val="24"/>
        </w:rPr>
        <w:t>Note that p</w:t>
      </w:r>
      <w:r w:rsidRPr="00E93B6E">
        <w:rPr>
          <w:rFonts w:ascii="Arial" w:hAnsi="Arial" w:cs="Arial"/>
          <w:sz w:val="24"/>
          <w:szCs w:val="24"/>
        </w:rPr>
        <w:t xml:space="preserve">ayments will be made against key milestones and a 20% retention will be held against delivery of the final report. A proposed payment schedule is required, please use the </w:t>
      </w:r>
      <w:r w:rsidR="00C44532">
        <w:rPr>
          <w:rFonts w:ascii="Arial" w:hAnsi="Arial" w:cs="Arial"/>
          <w:sz w:val="24"/>
          <w:szCs w:val="24"/>
        </w:rPr>
        <w:t xml:space="preserve">financial </w:t>
      </w:r>
      <w:r w:rsidRPr="00E93B6E">
        <w:rPr>
          <w:rFonts w:ascii="Arial" w:hAnsi="Arial" w:cs="Arial"/>
          <w:sz w:val="24"/>
          <w:szCs w:val="24"/>
        </w:rPr>
        <w:t>template provided</w:t>
      </w:r>
      <w:r w:rsidR="00C44532">
        <w:rPr>
          <w:rFonts w:ascii="Arial" w:hAnsi="Arial" w:cs="Arial"/>
          <w:sz w:val="24"/>
          <w:szCs w:val="24"/>
        </w:rPr>
        <w:t xml:space="preserve"> (assuming costs for Scenario 1 in Annex 1, as set out in Section 9.4. of this specification)</w:t>
      </w:r>
      <w:r w:rsidRPr="00E93B6E">
        <w:rPr>
          <w:rFonts w:ascii="Arial" w:hAnsi="Arial" w:cs="Arial"/>
          <w:sz w:val="24"/>
          <w:szCs w:val="24"/>
        </w:rPr>
        <w:t xml:space="preserve">. </w:t>
      </w:r>
    </w:p>
    <w:p w14:paraId="57B6BC1E" w14:textId="77777777" w:rsidR="003B0999" w:rsidRDefault="003B0999" w:rsidP="000D3D43">
      <w:pPr>
        <w:spacing w:line="240" w:lineRule="auto"/>
        <w:jc w:val="both"/>
        <w:rPr>
          <w:rFonts w:ascii="Arial" w:hAnsi="Arial" w:cs="Arial"/>
          <w:b/>
          <w:sz w:val="24"/>
          <w:szCs w:val="24"/>
        </w:rPr>
      </w:pPr>
    </w:p>
    <w:p w14:paraId="2923D404" w14:textId="77777777" w:rsidR="001E31C3" w:rsidRDefault="003B0999" w:rsidP="001D3101">
      <w:pPr>
        <w:spacing w:line="240" w:lineRule="auto"/>
        <w:jc w:val="both"/>
        <w:rPr>
          <w:rFonts w:ascii="Arial" w:hAnsi="Arial" w:cs="Arial"/>
          <w:b/>
          <w:sz w:val="24"/>
          <w:szCs w:val="24"/>
        </w:rPr>
      </w:pPr>
      <w:r>
        <w:rPr>
          <w:rFonts w:ascii="Arial" w:hAnsi="Arial" w:cs="Arial"/>
          <w:b/>
          <w:sz w:val="24"/>
          <w:szCs w:val="24"/>
        </w:rPr>
        <w:t xml:space="preserve">10. </w:t>
      </w:r>
      <w:r w:rsidR="001E31C3">
        <w:rPr>
          <w:rFonts w:ascii="Arial" w:hAnsi="Arial" w:cs="Arial"/>
          <w:b/>
          <w:sz w:val="24"/>
          <w:szCs w:val="24"/>
        </w:rPr>
        <w:t>Form of Responses</w:t>
      </w:r>
    </w:p>
    <w:p w14:paraId="58E65E9C" w14:textId="77777777" w:rsidR="001E31C3" w:rsidRDefault="001E31C3" w:rsidP="001D3101">
      <w:pPr>
        <w:spacing w:line="240" w:lineRule="auto"/>
        <w:jc w:val="both"/>
        <w:rPr>
          <w:rFonts w:ascii="Arial" w:hAnsi="Arial" w:cs="Arial"/>
          <w:b/>
          <w:sz w:val="24"/>
          <w:szCs w:val="24"/>
        </w:rPr>
      </w:pPr>
    </w:p>
    <w:p w14:paraId="5EFEFC72" w14:textId="18C86742" w:rsidR="001D3101" w:rsidRPr="001E31C3" w:rsidRDefault="001E31C3" w:rsidP="001D3101">
      <w:pPr>
        <w:spacing w:line="240" w:lineRule="auto"/>
        <w:jc w:val="both"/>
        <w:rPr>
          <w:rFonts w:ascii="Arial" w:hAnsi="Arial" w:cs="Arial"/>
          <w:sz w:val="24"/>
          <w:szCs w:val="24"/>
        </w:rPr>
      </w:pPr>
      <w:r w:rsidRPr="001E31C3">
        <w:rPr>
          <w:rFonts w:ascii="Arial" w:hAnsi="Arial" w:cs="Arial"/>
          <w:sz w:val="24"/>
          <w:szCs w:val="24"/>
        </w:rPr>
        <w:t xml:space="preserve">10.1. </w:t>
      </w:r>
      <w:r w:rsidR="009B5620" w:rsidRPr="001E31C3">
        <w:rPr>
          <w:rFonts w:ascii="Arial" w:hAnsi="Arial" w:cs="Arial"/>
          <w:sz w:val="24"/>
          <w:szCs w:val="24"/>
        </w:rPr>
        <w:t>Applications should be submitted as a single tender on ePPS covering all the requirements outlined above.</w:t>
      </w:r>
    </w:p>
    <w:p w14:paraId="5B2E079F" w14:textId="77777777" w:rsidR="001E31C3" w:rsidRPr="001E31C3" w:rsidRDefault="001E31C3" w:rsidP="001D3101">
      <w:pPr>
        <w:spacing w:line="240" w:lineRule="auto"/>
        <w:jc w:val="both"/>
        <w:rPr>
          <w:rFonts w:ascii="Arial" w:hAnsi="Arial" w:cs="Arial"/>
          <w:sz w:val="24"/>
          <w:szCs w:val="24"/>
        </w:rPr>
      </w:pPr>
    </w:p>
    <w:p w14:paraId="0FE744E4" w14:textId="3E134AE1" w:rsidR="001E31C3" w:rsidRPr="001E31C3" w:rsidRDefault="001E31C3" w:rsidP="001D3101">
      <w:pPr>
        <w:spacing w:line="240" w:lineRule="auto"/>
        <w:jc w:val="both"/>
        <w:rPr>
          <w:rFonts w:ascii="Arial" w:hAnsi="Arial" w:cs="Arial"/>
          <w:sz w:val="24"/>
          <w:szCs w:val="24"/>
        </w:rPr>
      </w:pPr>
      <w:r w:rsidRPr="001E31C3">
        <w:rPr>
          <w:rFonts w:ascii="Arial" w:hAnsi="Arial" w:cs="Arial"/>
          <w:sz w:val="24"/>
          <w:szCs w:val="24"/>
        </w:rPr>
        <w:t>10.2.</w:t>
      </w:r>
      <w:r>
        <w:rPr>
          <w:rFonts w:ascii="Arial" w:hAnsi="Arial" w:cs="Arial"/>
          <w:sz w:val="24"/>
          <w:szCs w:val="24"/>
        </w:rPr>
        <w:t xml:space="preserve"> In order to facilitate the tendering and appraisal process, tenderers are invited to submit an indication of their intention to tender </w:t>
      </w:r>
      <w:r w:rsidR="00667C77">
        <w:rPr>
          <w:rFonts w:ascii="Arial" w:hAnsi="Arial" w:cs="Arial"/>
          <w:sz w:val="24"/>
          <w:szCs w:val="24"/>
        </w:rPr>
        <w:t xml:space="preserve">to </w:t>
      </w:r>
      <w:hyperlink r:id="rId18" w:history="1">
        <w:r w:rsidR="00667C77" w:rsidRPr="00A63382">
          <w:rPr>
            <w:rStyle w:val="Hyperlink"/>
            <w:rFonts w:ascii="Arial" w:hAnsi="Arial" w:cs="Arial"/>
            <w:bCs/>
            <w:sz w:val="24"/>
            <w:szCs w:val="24"/>
          </w:rPr>
          <w:t>FSA.Procurement@foodstandards.gsi.gov.uk</w:t>
        </w:r>
      </w:hyperlink>
      <w:r w:rsidR="00667C77">
        <w:rPr>
          <w:rFonts w:ascii="Arial" w:hAnsi="Arial" w:cs="Arial"/>
          <w:bCs/>
          <w:sz w:val="24"/>
          <w:szCs w:val="24"/>
        </w:rPr>
        <w:t xml:space="preserve"> </w:t>
      </w:r>
      <w:r>
        <w:rPr>
          <w:rFonts w:ascii="Arial" w:hAnsi="Arial" w:cs="Arial"/>
          <w:sz w:val="24"/>
          <w:szCs w:val="24"/>
        </w:rPr>
        <w:t>by 17 September 2015.</w:t>
      </w:r>
    </w:p>
    <w:p w14:paraId="05C6D82C" w14:textId="77777777" w:rsidR="001D3101" w:rsidRDefault="001D3101" w:rsidP="001D3101">
      <w:pPr>
        <w:spacing w:line="240" w:lineRule="auto"/>
        <w:jc w:val="both"/>
        <w:rPr>
          <w:rFonts w:ascii="Arial" w:hAnsi="Arial" w:cs="Arial"/>
          <w:b/>
          <w:sz w:val="24"/>
          <w:szCs w:val="24"/>
        </w:rPr>
      </w:pPr>
    </w:p>
    <w:p w14:paraId="371368C7" w14:textId="77777777" w:rsidR="00DA4FE9" w:rsidRPr="001D3101" w:rsidRDefault="00DA4FE9" w:rsidP="001D3101">
      <w:pPr>
        <w:spacing w:line="240" w:lineRule="auto"/>
        <w:jc w:val="both"/>
        <w:rPr>
          <w:rFonts w:ascii="Arial" w:hAnsi="Arial" w:cs="Arial"/>
          <w:b/>
          <w:sz w:val="24"/>
          <w:szCs w:val="24"/>
        </w:rPr>
      </w:pPr>
    </w:p>
    <w:p w14:paraId="35E2906E" w14:textId="77777777" w:rsidR="007E5978" w:rsidRDefault="007E5978" w:rsidP="004E2B97">
      <w:pPr>
        <w:pStyle w:val="ListParagraph"/>
        <w:numPr>
          <w:ilvl w:val="0"/>
          <w:numId w:val="3"/>
        </w:numPr>
        <w:spacing w:line="240" w:lineRule="auto"/>
        <w:ind w:left="426" w:hanging="426"/>
        <w:rPr>
          <w:rFonts w:ascii="Arial" w:hAnsi="Arial" w:cs="Arial"/>
          <w:b/>
          <w:sz w:val="24"/>
          <w:szCs w:val="24"/>
        </w:rPr>
      </w:pPr>
      <w:r w:rsidRPr="00BE3C10">
        <w:rPr>
          <w:rFonts w:ascii="Arial" w:hAnsi="Arial" w:cs="Arial"/>
          <w:b/>
          <w:sz w:val="24"/>
          <w:szCs w:val="24"/>
        </w:rPr>
        <w:t>PROCUREMENT TIMETABLE</w:t>
      </w:r>
    </w:p>
    <w:p w14:paraId="1F9A6CCA" w14:textId="77777777" w:rsidR="00E9210A" w:rsidRPr="00E9210A" w:rsidRDefault="00E9210A" w:rsidP="00E9210A">
      <w:pPr>
        <w:spacing w:line="240" w:lineRule="auto"/>
        <w:rPr>
          <w:rFonts w:ascii="Arial" w:hAnsi="Arial" w:cs="Arial"/>
          <w:b/>
          <w:sz w:val="24"/>
          <w:szCs w:val="24"/>
        </w:rPr>
      </w:pPr>
    </w:p>
    <w:p w14:paraId="4FCBABDE" w14:textId="49284675" w:rsidR="007E5978" w:rsidRPr="00BE3C10" w:rsidRDefault="007E5978" w:rsidP="007E5978">
      <w:pPr>
        <w:spacing w:line="240" w:lineRule="auto"/>
        <w:jc w:val="both"/>
        <w:rPr>
          <w:rFonts w:ascii="Arial" w:hAnsi="Arial" w:cs="Arial"/>
          <w:sz w:val="24"/>
          <w:szCs w:val="24"/>
        </w:rPr>
      </w:pPr>
      <w:r w:rsidRPr="00BE3C10">
        <w:rPr>
          <w:rFonts w:ascii="Arial" w:hAnsi="Arial" w:cs="Arial"/>
          <w:sz w:val="24"/>
          <w:szCs w:val="24"/>
        </w:rPr>
        <w:t xml:space="preserve">Table 1 details an </w:t>
      </w:r>
      <w:r w:rsidRPr="004D3042">
        <w:rPr>
          <w:rFonts w:ascii="Arial" w:hAnsi="Arial" w:cs="Arial"/>
          <w:b/>
          <w:sz w:val="24"/>
          <w:szCs w:val="24"/>
        </w:rPr>
        <w:t>estimated</w:t>
      </w:r>
      <w:r w:rsidRPr="00BE3C10">
        <w:rPr>
          <w:rFonts w:ascii="Arial" w:hAnsi="Arial" w:cs="Arial"/>
          <w:sz w:val="24"/>
          <w:szCs w:val="24"/>
        </w:rPr>
        <w:t xml:space="preserve"> project timetable for the project.</w:t>
      </w:r>
      <w:r>
        <w:rPr>
          <w:rFonts w:ascii="Arial" w:hAnsi="Arial" w:cs="Arial"/>
          <w:sz w:val="24"/>
          <w:szCs w:val="24"/>
        </w:rPr>
        <w:t xml:space="preserve"> T</w:t>
      </w:r>
      <w:r w:rsidRPr="00BE3C10">
        <w:rPr>
          <w:rFonts w:ascii="Arial" w:hAnsi="Arial" w:cs="Arial"/>
          <w:sz w:val="24"/>
          <w:szCs w:val="24"/>
        </w:rPr>
        <w:t>enderers should however be aware that the Agency needs to acquire the evidence outlined in this ITT in a timely manner and you should justify your timings in your work plan.</w:t>
      </w:r>
    </w:p>
    <w:p w14:paraId="538D50AB" w14:textId="77777777" w:rsidR="007E5978" w:rsidRPr="00BE3C10" w:rsidRDefault="007E5978" w:rsidP="007E5978">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20"/>
      </w:tblGrid>
      <w:tr w:rsidR="007E5978" w:rsidRPr="00BE3C10" w14:paraId="4DCC0107" w14:textId="77777777" w:rsidTr="00A0548C">
        <w:trPr>
          <w:trHeight w:val="599"/>
        </w:trPr>
        <w:tc>
          <w:tcPr>
            <w:tcW w:w="9180" w:type="dxa"/>
            <w:gridSpan w:val="2"/>
            <w:shd w:val="clear" w:color="auto" w:fill="339933"/>
          </w:tcPr>
          <w:p w14:paraId="6F5C94F9" w14:textId="77777777" w:rsidR="007E5978" w:rsidRPr="00BE3C10" w:rsidRDefault="007E5978" w:rsidP="00A0548C">
            <w:pPr>
              <w:pStyle w:val="BodyText1"/>
              <w:spacing w:before="120"/>
              <w:ind w:firstLine="0"/>
              <w:jc w:val="both"/>
              <w:rPr>
                <w:rFonts w:cs="Arial"/>
                <w:b/>
                <w:color w:val="FFFFFF"/>
                <w:sz w:val="24"/>
                <w:szCs w:val="24"/>
              </w:rPr>
            </w:pPr>
            <w:r w:rsidRPr="00BE3C10">
              <w:rPr>
                <w:rFonts w:cs="Arial"/>
                <w:b/>
                <w:color w:val="FFFFFF"/>
                <w:sz w:val="24"/>
                <w:szCs w:val="24"/>
              </w:rPr>
              <w:t>TABLE 1. ESTIMATED PROJECT TIMETABLE</w:t>
            </w:r>
          </w:p>
        </w:tc>
      </w:tr>
      <w:tr w:rsidR="007E5978" w:rsidRPr="00BE3C10" w14:paraId="4CC4FFAB" w14:textId="77777777" w:rsidTr="00A0548C">
        <w:tc>
          <w:tcPr>
            <w:tcW w:w="2660" w:type="dxa"/>
            <w:shd w:val="clear" w:color="auto" w:fill="339933"/>
          </w:tcPr>
          <w:p w14:paraId="26504B07" w14:textId="77777777" w:rsidR="007E5978" w:rsidRPr="00BE3C10" w:rsidRDefault="007E5978" w:rsidP="00A0548C">
            <w:pPr>
              <w:pStyle w:val="BodyText1"/>
              <w:spacing w:before="120"/>
              <w:jc w:val="both"/>
              <w:rPr>
                <w:rFonts w:cs="Arial"/>
                <w:b/>
                <w:color w:val="FFFFFF"/>
                <w:sz w:val="24"/>
                <w:szCs w:val="24"/>
              </w:rPr>
            </w:pPr>
            <w:r w:rsidRPr="00BE3C10">
              <w:rPr>
                <w:rFonts w:cs="Arial"/>
                <w:b/>
                <w:color w:val="FFFFFF"/>
                <w:sz w:val="24"/>
                <w:szCs w:val="24"/>
              </w:rPr>
              <w:t>EXPECTED DATE</w:t>
            </w:r>
          </w:p>
        </w:tc>
        <w:tc>
          <w:tcPr>
            <w:tcW w:w="6520" w:type="dxa"/>
            <w:shd w:val="clear" w:color="auto" w:fill="339933"/>
          </w:tcPr>
          <w:p w14:paraId="715B0B14" w14:textId="77777777" w:rsidR="007E5978" w:rsidRPr="00BE3C10" w:rsidRDefault="007E5978" w:rsidP="00A0548C">
            <w:pPr>
              <w:pStyle w:val="BodyText1"/>
              <w:spacing w:before="120"/>
              <w:ind w:firstLine="0"/>
              <w:jc w:val="both"/>
              <w:rPr>
                <w:rFonts w:cs="Arial"/>
                <w:b/>
                <w:color w:val="FFFFFF"/>
                <w:sz w:val="24"/>
                <w:szCs w:val="24"/>
              </w:rPr>
            </w:pPr>
            <w:r w:rsidRPr="00BE3C10">
              <w:rPr>
                <w:rFonts w:cs="Arial"/>
                <w:b/>
                <w:color w:val="FFFFFF"/>
                <w:sz w:val="24"/>
                <w:szCs w:val="24"/>
              </w:rPr>
              <w:t xml:space="preserve">INVITATION TO (ITT) TENDER </w:t>
            </w:r>
          </w:p>
        </w:tc>
      </w:tr>
      <w:tr w:rsidR="007E5978" w:rsidRPr="00BE3C10" w14:paraId="3CC76114"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left w:val="single" w:sz="8" w:space="0" w:color="4F81BD"/>
              <w:bottom w:val="single" w:sz="8" w:space="0" w:color="4F81BD"/>
              <w:right w:val="single" w:sz="8" w:space="0" w:color="4F81BD"/>
            </w:tcBorders>
          </w:tcPr>
          <w:p w14:paraId="3C911146" w14:textId="5ED2BF6A" w:rsidR="007E5978" w:rsidRPr="00BE3C10" w:rsidRDefault="0055311A" w:rsidP="00A0548C">
            <w:pPr>
              <w:spacing w:line="240" w:lineRule="auto"/>
              <w:rPr>
                <w:rFonts w:ascii="Arial" w:hAnsi="Arial" w:cs="Arial"/>
                <w:sz w:val="24"/>
                <w:szCs w:val="24"/>
              </w:rPr>
            </w:pPr>
            <w:r>
              <w:rPr>
                <w:rFonts w:ascii="Arial" w:hAnsi="Arial" w:cs="Arial"/>
                <w:sz w:val="24"/>
                <w:szCs w:val="24"/>
              </w:rPr>
              <w:t>1</w:t>
            </w:r>
            <w:r w:rsidR="00F237C4">
              <w:rPr>
                <w:rFonts w:ascii="Arial" w:hAnsi="Arial" w:cs="Arial"/>
                <w:sz w:val="24"/>
                <w:szCs w:val="24"/>
              </w:rPr>
              <w:t>8</w:t>
            </w:r>
            <w:r>
              <w:rPr>
                <w:rFonts w:ascii="Arial" w:hAnsi="Arial" w:cs="Arial"/>
                <w:sz w:val="24"/>
                <w:szCs w:val="24"/>
              </w:rPr>
              <w:t xml:space="preserve"> August 2015</w:t>
            </w:r>
          </w:p>
        </w:tc>
        <w:tc>
          <w:tcPr>
            <w:tcW w:w="6520" w:type="dxa"/>
            <w:tcBorders>
              <w:top w:val="single" w:sz="8" w:space="0" w:color="4F81BD"/>
              <w:left w:val="single" w:sz="8" w:space="0" w:color="4F81BD"/>
              <w:bottom w:val="single" w:sz="8" w:space="0" w:color="4F81BD"/>
              <w:right w:val="single" w:sz="8" w:space="0" w:color="4F81BD"/>
            </w:tcBorders>
            <w:vAlign w:val="center"/>
          </w:tcPr>
          <w:p w14:paraId="24506F37" w14:textId="77777777" w:rsidR="007E5978" w:rsidRPr="00BE3C10" w:rsidRDefault="007E5978" w:rsidP="00A0548C">
            <w:pPr>
              <w:spacing w:line="240" w:lineRule="auto"/>
              <w:rPr>
                <w:rFonts w:ascii="Arial" w:hAnsi="Arial" w:cs="Arial"/>
                <w:bCs/>
                <w:sz w:val="24"/>
                <w:szCs w:val="24"/>
              </w:rPr>
            </w:pPr>
            <w:r w:rsidRPr="00BE3C10">
              <w:rPr>
                <w:rFonts w:ascii="Arial" w:hAnsi="Arial" w:cs="Arial"/>
                <w:bCs/>
                <w:sz w:val="24"/>
                <w:szCs w:val="24"/>
              </w:rPr>
              <w:t xml:space="preserve">Invitation to Tender (ITT) issued by the Agency </w:t>
            </w:r>
          </w:p>
        </w:tc>
      </w:tr>
      <w:tr w:rsidR="007E5978" w:rsidRPr="00BE3C10" w14:paraId="07DBA759"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bottom w:val="single" w:sz="8" w:space="0" w:color="4F81BD"/>
              <w:right w:val="single" w:sz="8" w:space="0" w:color="4F81BD"/>
            </w:tcBorders>
          </w:tcPr>
          <w:p w14:paraId="47E41CC6" w14:textId="56063839" w:rsidR="007E5978" w:rsidRPr="00BE3C10" w:rsidRDefault="0055311A" w:rsidP="00A0548C">
            <w:pPr>
              <w:spacing w:line="240" w:lineRule="auto"/>
              <w:rPr>
                <w:rFonts w:ascii="Arial" w:hAnsi="Arial" w:cs="Arial"/>
                <w:sz w:val="24"/>
                <w:szCs w:val="24"/>
              </w:rPr>
            </w:pPr>
            <w:r>
              <w:rPr>
                <w:rFonts w:ascii="Arial" w:hAnsi="Arial" w:cs="Arial"/>
                <w:sz w:val="24"/>
                <w:szCs w:val="24"/>
              </w:rPr>
              <w:t>1</w:t>
            </w:r>
            <w:r w:rsidR="00F237C4">
              <w:rPr>
                <w:rFonts w:ascii="Arial" w:hAnsi="Arial" w:cs="Arial"/>
                <w:sz w:val="24"/>
                <w:szCs w:val="24"/>
              </w:rPr>
              <w:t>9</w:t>
            </w:r>
            <w:r>
              <w:rPr>
                <w:rFonts w:ascii="Arial" w:hAnsi="Arial" w:cs="Arial"/>
                <w:sz w:val="24"/>
                <w:szCs w:val="24"/>
              </w:rPr>
              <w:t xml:space="preserve"> August 2015</w:t>
            </w:r>
          </w:p>
        </w:tc>
        <w:tc>
          <w:tcPr>
            <w:tcW w:w="6520" w:type="dxa"/>
            <w:tcBorders>
              <w:top w:val="single" w:sz="8" w:space="0" w:color="4F81BD"/>
              <w:bottom w:val="single" w:sz="8" w:space="0" w:color="4F81BD"/>
              <w:right w:val="single" w:sz="8" w:space="0" w:color="4F81BD"/>
            </w:tcBorders>
            <w:vAlign w:val="center"/>
          </w:tcPr>
          <w:p w14:paraId="1530AFF9" w14:textId="77777777" w:rsidR="007E5978" w:rsidRPr="00BE3C10" w:rsidRDefault="007E5978" w:rsidP="00A0548C">
            <w:pPr>
              <w:spacing w:line="240" w:lineRule="auto"/>
              <w:rPr>
                <w:rFonts w:ascii="Arial" w:hAnsi="Arial" w:cs="Arial"/>
                <w:bCs/>
                <w:sz w:val="24"/>
                <w:szCs w:val="24"/>
              </w:rPr>
            </w:pPr>
            <w:r w:rsidRPr="00BE3C10">
              <w:rPr>
                <w:rFonts w:ascii="Arial" w:hAnsi="Arial" w:cs="Arial"/>
                <w:bCs/>
                <w:sz w:val="24"/>
                <w:szCs w:val="24"/>
              </w:rPr>
              <w:t>ITT Clarification period opens*</w:t>
            </w:r>
          </w:p>
        </w:tc>
      </w:tr>
      <w:tr w:rsidR="007E5978" w:rsidRPr="00BE3C10" w14:paraId="78A782AC"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bottom w:val="single" w:sz="8" w:space="0" w:color="4F81BD"/>
              <w:right w:val="single" w:sz="8" w:space="0" w:color="4F81BD"/>
            </w:tcBorders>
          </w:tcPr>
          <w:p w14:paraId="10AFA42D" w14:textId="47A7C011" w:rsidR="007E5978" w:rsidRPr="00BE3C10" w:rsidRDefault="00F237C4" w:rsidP="00A0548C">
            <w:pPr>
              <w:spacing w:line="240" w:lineRule="auto"/>
              <w:rPr>
                <w:rFonts w:ascii="Arial" w:hAnsi="Arial" w:cs="Arial"/>
                <w:sz w:val="24"/>
                <w:szCs w:val="24"/>
              </w:rPr>
            </w:pPr>
            <w:r>
              <w:rPr>
                <w:rFonts w:ascii="Arial" w:hAnsi="Arial" w:cs="Arial"/>
                <w:sz w:val="24"/>
                <w:szCs w:val="24"/>
              </w:rPr>
              <w:t>10</w:t>
            </w:r>
            <w:r w:rsidR="0055311A">
              <w:rPr>
                <w:rFonts w:ascii="Arial" w:hAnsi="Arial" w:cs="Arial"/>
                <w:sz w:val="24"/>
                <w:szCs w:val="24"/>
              </w:rPr>
              <w:t xml:space="preserve"> September 2015</w:t>
            </w:r>
          </w:p>
        </w:tc>
        <w:tc>
          <w:tcPr>
            <w:tcW w:w="6520" w:type="dxa"/>
            <w:tcBorders>
              <w:top w:val="single" w:sz="8" w:space="0" w:color="4F81BD"/>
              <w:bottom w:val="single" w:sz="8" w:space="0" w:color="4F81BD"/>
              <w:right w:val="single" w:sz="8" w:space="0" w:color="4F81BD"/>
            </w:tcBorders>
            <w:vAlign w:val="center"/>
          </w:tcPr>
          <w:p w14:paraId="3D3A1795" w14:textId="77777777" w:rsidR="007E5978" w:rsidRPr="00BE3C10" w:rsidRDefault="007E5978" w:rsidP="00A0548C">
            <w:pPr>
              <w:spacing w:line="240" w:lineRule="auto"/>
              <w:rPr>
                <w:rFonts w:ascii="Arial" w:hAnsi="Arial" w:cs="Arial"/>
                <w:bCs/>
                <w:sz w:val="24"/>
                <w:szCs w:val="24"/>
              </w:rPr>
            </w:pPr>
            <w:r w:rsidRPr="00BE3C10">
              <w:rPr>
                <w:rFonts w:ascii="Arial" w:hAnsi="Arial" w:cs="Arial"/>
                <w:bCs/>
                <w:sz w:val="24"/>
                <w:szCs w:val="24"/>
              </w:rPr>
              <w:t>ITT Clarification period closes**</w:t>
            </w:r>
          </w:p>
        </w:tc>
      </w:tr>
      <w:tr w:rsidR="0055311A" w:rsidRPr="00BE3C10" w14:paraId="43F6AC2B"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bottom w:val="single" w:sz="8" w:space="0" w:color="4F81BD"/>
              <w:right w:val="single" w:sz="8" w:space="0" w:color="4F81BD"/>
            </w:tcBorders>
          </w:tcPr>
          <w:p w14:paraId="25417093" w14:textId="09803275" w:rsidR="0055311A" w:rsidRDefault="0055311A" w:rsidP="00A0548C">
            <w:pPr>
              <w:spacing w:line="240" w:lineRule="auto"/>
              <w:rPr>
                <w:rFonts w:ascii="Arial" w:hAnsi="Arial" w:cs="Arial"/>
                <w:sz w:val="24"/>
                <w:szCs w:val="24"/>
              </w:rPr>
            </w:pPr>
            <w:r>
              <w:rPr>
                <w:rFonts w:ascii="Arial" w:hAnsi="Arial" w:cs="Arial"/>
                <w:sz w:val="24"/>
                <w:szCs w:val="24"/>
              </w:rPr>
              <w:t>1</w:t>
            </w:r>
            <w:r w:rsidR="00F237C4">
              <w:rPr>
                <w:rFonts w:ascii="Arial" w:hAnsi="Arial" w:cs="Arial"/>
                <w:sz w:val="24"/>
                <w:szCs w:val="24"/>
              </w:rPr>
              <w:t>7</w:t>
            </w:r>
            <w:r>
              <w:rPr>
                <w:rFonts w:ascii="Arial" w:hAnsi="Arial" w:cs="Arial"/>
                <w:sz w:val="24"/>
                <w:szCs w:val="24"/>
              </w:rPr>
              <w:t xml:space="preserve"> September 2015</w:t>
            </w:r>
          </w:p>
        </w:tc>
        <w:tc>
          <w:tcPr>
            <w:tcW w:w="6520" w:type="dxa"/>
            <w:tcBorders>
              <w:top w:val="single" w:sz="8" w:space="0" w:color="4F81BD"/>
              <w:bottom w:val="single" w:sz="8" w:space="0" w:color="4F81BD"/>
              <w:right w:val="single" w:sz="8" w:space="0" w:color="4F81BD"/>
            </w:tcBorders>
            <w:vAlign w:val="center"/>
          </w:tcPr>
          <w:p w14:paraId="5A888F84" w14:textId="189E09A0" w:rsidR="0055311A" w:rsidRPr="00BE3C10" w:rsidRDefault="00C267D8" w:rsidP="00C267D8">
            <w:pPr>
              <w:spacing w:line="240" w:lineRule="auto"/>
              <w:rPr>
                <w:rFonts w:ascii="Arial" w:hAnsi="Arial" w:cs="Arial"/>
                <w:bCs/>
                <w:sz w:val="24"/>
                <w:szCs w:val="24"/>
              </w:rPr>
            </w:pPr>
            <w:r>
              <w:rPr>
                <w:rFonts w:ascii="Arial" w:hAnsi="Arial" w:cs="Arial"/>
                <w:bCs/>
                <w:sz w:val="24"/>
                <w:szCs w:val="24"/>
              </w:rPr>
              <w:t xml:space="preserve">Deadlines for intentions to tender to </w:t>
            </w:r>
            <w:hyperlink r:id="rId19" w:history="1">
              <w:r w:rsidRPr="00A63382">
                <w:rPr>
                  <w:rStyle w:val="Hyperlink"/>
                  <w:rFonts w:ascii="Arial" w:hAnsi="Arial" w:cs="Arial"/>
                  <w:bCs/>
                  <w:sz w:val="24"/>
                  <w:szCs w:val="24"/>
                </w:rPr>
                <w:t>FSA.Procurement@foodstandards.gsi.gov.uk</w:t>
              </w:r>
            </w:hyperlink>
            <w:r>
              <w:rPr>
                <w:rFonts w:ascii="Arial" w:hAnsi="Arial" w:cs="Arial"/>
                <w:bCs/>
                <w:sz w:val="24"/>
                <w:szCs w:val="24"/>
              </w:rPr>
              <w:t xml:space="preserve"> </w:t>
            </w:r>
          </w:p>
        </w:tc>
      </w:tr>
      <w:tr w:rsidR="007E5978" w:rsidRPr="00BE3C10" w14:paraId="03D81728"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bottom w:val="single" w:sz="8" w:space="0" w:color="4F81BD"/>
              <w:right w:val="single" w:sz="8" w:space="0" w:color="4F81BD"/>
            </w:tcBorders>
          </w:tcPr>
          <w:p w14:paraId="4D4CEEA1" w14:textId="161C63A9" w:rsidR="007E5978" w:rsidRPr="00BE3C10" w:rsidRDefault="0055311A" w:rsidP="00A0548C">
            <w:pPr>
              <w:spacing w:line="240" w:lineRule="auto"/>
              <w:rPr>
                <w:rFonts w:ascii="Arial" w:hAnsi="Arial" w:cs="Arial"/>
                <w:sz w:val="24"/>
                <w:szCs w:val="24"/>
              </w:rPr>
            </w:pPr>
            <w:r>
              <w:rPr>
                <w:rFonts w:ascii="Arial" w:hAnsi="Arial" w:cs="Arial"/>
                <w:sz w:val="24"/>
                <w:szCs w:val="24"/>
              </w:rPr>
              <w:lastRenderedPageBreak/>
              <w:t>2</w:t>
            </w:r>
            <w:r w:rsidR="00F237C4">
              <w:rPr>
                <w:rFonts w:ascii="Arial" w:hAnsi="Arial" w:cs="Arial"/>
                <w:sz w:val="24"/>
                <w:szCs w:val="24"/>
              </w:rPr>
              <w:t>9</w:t>
            </w:r>
            <w:r>
              <w:rPr>
                <w:rFonts w:ascii="Arial" w:hAnsi="Arial" w:cs="Arial"/>
                <w:sz w:val="24"/>
                <w:szCs w:val="24"/>
              </w:rPr>
              <w:t xml:space="preserve"> September 2015</w:t>
            </w:r>
          </w:p>
        </w:tc>
        <w:tc>
          <w:tcPr>
            <w:tcW w:w="6520" w:type="dxa"/>
            <w:tcBorders>
              <w:top w:val="single" w:sz="8" w:space="0" w:color="4F81BD"/>
              <w:bottom w:val="single" w:sz="8" w:space="0" w:color="4F81BD"/>
              <w:right w:val="single" w:sz="8" w:space="0" w:color="4F81BD"/>
            </w:tcBorders>
            <w:vAlign w:val="center"/>
          </w:tcPr>
          <w:p w14:paraId="1B6B70EE" w14:textId="77777777" w:rsidR="007E5978" w:rsidRPr="00BE3C10" w:rsidRDefault="007E5978" w:rsidP="00A0548C">
            <w:pPr>
              <w:spacing w:line="240" w:lineRule="auto"/>
              <w:rPr>
                <w:rFonts w:ascii="Arial" w:hAnsi="Arial" w:cs="Arial"/>
                <w:bCs/>
                <w:sz w:val="24"/>
                <w:szCs w:val="24"/>
              </w:rPr>
            </w:pPr>
            <w:r w:rsidRPr="00BE3C10">
              <w:rPr>
                <w:rFonts w:ascii="Arial" w:hAnsi="Arial" w:cs="Arial"/>
                <w:bCs/>
                <w:sz w:val="24"/>
                <w:szCs w:val="24"/>
              </w:rPr>
              <w:t>Closing date for submission of ITT responses</w:t>
            </w:r>
            <w:r>
              <w:rPr>
                <w:rFonts w:ascii="Arial" w:hAnsi="Arial" w:cs="Arial"/>
                <w:bCs/>
                <w:sz w:val="24"/>
                <w:szCs w:val="24"/>
              </w:rPr>
              <w:t>***</w:t>
            </w:r>
          </w:p>
        </w:tc>
      </w:tr>
      <w:tr w:rsidR="007E5978" w:rsidRPr="00BE3C10" w14:paraId="169ABA19"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left w:val="single" w:sz="8" w:space="0" w:color="4F81BD"/>
              <w:bottom w:val="single" w:sz="8" w:space="0" w:color="4F81BD"/>
              <w:right w:val="single" w:sz="8" w:space="0" w:color="4F81BD"/>
            </w:tcBorders>
          </w:tcPr>
          <w:p w14:paraId="13FD11F5" w14:textId="4C291B56" w:rsidR="007E5978" w:rsidRPr="00BE3C10" w:rsidRDefault="0055311A" w:rsidP="00F237C4">
            <w:pPr>
              <w:spacing w:line="240" w:lineRule="auto"/>
              <w:rPr>
                <w:rFonts w:ascii="Arial" w:hAnsi="Arial" w:cs="Arial"/>
                <w:sz w:val="24"/>
                <w:szCs w:val="24"/>
              </w:rPr>
            </w:pPr>
            <w:r>
              <w:rPr>
                <w:rFonts w:ascii="Arial" w:hAnsi="Arial" w:cs="Arial"/>
                <w:sz w:val="24"/>
                <w:szCs w:val="24"/>
              </w:rPr>
              <w:t xml:space="preserve">W/C </w:t>
            </w:r>
            <w:r w:rsidR="00F237C4">
              <w:rPr>
                <w:rFonts w:ascii="Arial" w:hAnsi="Arial" w:cs="Arial"/>
                <w:sz w:val="24"/>
                <w:szCs w:val="24"/>
              </w:rPr>
              <w:t>5</w:t>
            </w:r>
            <w:r>
              <w:rPr>
                <w:rFonts w:ascii="Arial" w:hAnsi="Arial" w:cs="Arial"/>
                <w:sz w:val="24"/>
                <w:szCs w:val="24"/>
              </w:rPr>
              <w:t xml:space="preserve"> </w:t>
            </w:r>
            <w:r w:rsidR="00F237C4">
              <w:rPr>
                <w:rFonts w:ascii="Arial" w:hAnsi="Arial" w:cs="Arial"/>
                <w:sz w:val="24"/>
                <w:szCs w:val="24"/>
              </w:rPr>
              <w:t>October</w:t>
            </w:r>
            <w:r>
              <w:rPr>
                <w:rFonts w:ascii="Arial" w:hAnsi="Arial" w:cs="Arial"/>
                <w:sz w:val="24"/>
                <w:szCs w:val="24"/>
              </w:rPr>
              <w:t>2015</w:t>
            </w:r>
          </w:p>
        </w:tc>
        <w:tc>
          <w:tcPr>
            <w:tcW w:w="6520" w:type="dxa"/>
            <w:tcBorders>
              <w:top w:val="single" w:sz="8" w:space="0" w:color="4F81BD"/>
              <w:left w:val="single" w:sz="8" w:space="0" w:color="4F81BD"/>
              <w:bottom w:val="single" w:sz="8" w:space="0" w:color="4F81BD"/>
              <w:right w:val="single" w:sz="8" w:space="0" w:color="4F81BD"/>
            </w:tcBorders>
            <w:vAlign w:val="center"/>
          </w:tcPr>
          <w:p w14:paraId="06C38A3B" w14:textId="4FA1BA19" w:rsidR="007E5978" w:rsidRPr="00BE3C10" w:rsidRDefault="007E5978" w:rsidP="00A0548C">
            <w:pPr>
              <w:spacing w:line="240" w:lineRule="auto"/>
              <w:rPr>
                <w:rFonts w:ascii="Arial" w:hAnsi="Arial" w:cs="Arial"/>
                <w:bCs/>
                <w:sz w:val="24"/>
                <w:szCs w:val="24"/>
              </w:rPr>
            </w:pPr>
            <w:r w:rsidRPr="00BE3C10">
              <w:rPr>
                <w:rFonts w:ascii="Arial" w:hAnsi="Arial" w:cs="Arial"/>
                <w:bCs/>
                <w:sz w:val="24"/>
                <w:szCs w:val="24"/>
              </w:rPr>
              <w:t>Evaluation of ITT responses</w:t>
            </w:r>
          </w:p>
        </w:tc>
      </w:tr>
      <w:tr w:rsidR="007E5978" w:rsidRPr="00BE3C10" w14:paraId="2CBC562F"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left w:val="single" w:sz="8" w:space="0" w:color="4F81BD"/>
              <w:bottom w:val="single" w:sz="8" w:space="0" w:color="4F81BD"/>
              <w:right w:val="single" w:sz="8" w:space="0" w:color="4F81BD"/>
            </w:tcBorders>
          </w:tcPr>
          <w:p w14:paraId="486148DD" w14:textId="0386C9E1" w:rsidR="007E5978" w:rsidRPr="00BE3C10" w:rsidRDefault="0055311A" w:rsidP="00A0548C">
            <w:pPr>
              <w:spacing w:line="240" w:lineRule="auto"/>
              <w:rPr>
                <w:rFonts w:ascii="Arial" w:hAnsi="Arial" w:cs="Arial"/>
                <w:sz w:val="24"/>
                <w:szCs w:val="24"/>
              </w:rPr>
            </w:pPr>
            <w:r>
              <w:rPr>
                <w:rFonts w:ascii="Arial" w:hAnsi="Arial" w:cs="Arial"/>
                <w:sz w:val="24"/>
                <w:szCs w:val="24"/>
              </w:rPr>
              <w:t>W/C 12 October 2015</w:t>
            </w:r>
          </w:p>
        </w:tc>
        <w:tc>
          <w:tcPr>
            <w:tcW w:w="6520" w:type="dxa"/>
            <w:tcBorders>
              <w:top w:val="single" w:sz="8" w:space="0" w:color="4F81BD"/>
              <w:left w:val="single" w:sz="8" w:space="0" w:color="4F81BD"/>
              <w:bottom w:val="single" w:sz="8" w:space="0" w:color="4F81BD"/>
              <w:right w:val="single" w:sz="8" w:space="0" w:color="4F81BD"/>
            </w:tcBorders>
            <w:vAlign w:val="center"/>
          </w:tcPr>
          <w:p w14:paraId="5735243F" w14:textId="77777777" w:rsidR="007E5978" w:rsidRPr="00BE3C10" w:rsidRDefault="007E5978" w:rsidP="00A0548C">
            <w:pPr>
              <w:spacing w:line="240" w:lineRule="auto"/>
              <w:rPr>
                <w:rFonts w:ascii="Arial" w:hAnsi="Arial" w:cs="Arial"/>
                <w:bCs/>
                <w:sz w:val="24"/>
                <w:szCs w:val="24"/>
              </w:rPr>
            </w:pPr>
            <w:r w:rsidRPr="00BE3C10">
              <w:rPr>
                <w:rFonts w:ascii="Arial" w:hAnsi="Arial" w:cs="Arial"/>
                <w:bCs/>
                <w:sz w:val="24"/>
                <w:szCs w:val="24"/>
              </w:rPr>
              <w:t>Appraisal panel meeting held to consider clarified ITT responses</w:t>
            </w:r>
          </w:p>
        </w:tc>
      </w:tr>
      <w:tr w:rsidR="007E5978" w:rsidRPr="00BE3C10" w14:paraId="332EAE1E"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bottom w:val="single" w:sz="8" w:space="0" w:color="4F81BD"/>
              <w:right w:val="single" w:sz="8" w:space="0" w:color="4F81BD"/>
            </w:tcBorders>
          </w:tcPr>
          <w:p w14:paraId="504325FC" w14:textId="5FAFFC88" w:rsidR="007E5978" w:rsidRPr="00BE3C10" w:rsidRDefault="0055311A" w:rsidP="00A0548C">
            <w:pPr>
              <w:spacing w:line="240" w:lineRule="auto"/>
              <w:rPr>
                <w:rFonts w:ascii="Arial" w:hAnsi="Arial" w:cs="Arial"/>
                <w:sz w:val="24"/>
                <w:szCs w:val="24"/>
              </w:rPr>
            </w:pPr>
            <w:r>
              <w:rPr>
                <w:rFonts w:ascii="Arial" w:hAnsi="Arial" w:cs="Arial"/>
                <w:sz w:val="24"/>
                <w:szCs w:val="24"/>
              </w:rPr>
              <w:t>W/C</w:t>
            </w:r>
            <w:r w:rsidR="007E5978" w:rsidRPr="00BE3C10">
              <w:rPr>
                <w:rFonts w:ascii="Arial" w:hAnsi="Arial" w:cs="Arial"/>
                <w:sz w:val="24"/>
                <w:szCs w:val="24"/>
              </w:rPr>
              <w:t xml:space="preserve"> </w:t>
            </w:r>
            <w:r w:rsidR="00D14BC7">
              <w:rPr>
                <w:rFonts w:ascii="Arial" w:hAnsi="Arial" w:cs="Arial"/>
                <w:sz w:val="24"/>
                <w:szCs w:val="24"/>
              </w:rPr>
              <w:t>19 October 2015</w:t>
            </w:r>
          </w:p>
        </w:tc>
        <w:tc>
          <w:tcPr>
            <w:tcW w:w="6520" w:type="dxa"/>
            <w:tcBorders>
              <w:top w:val="single" w:sz="8" w:space="0" w:color="4F81BD"/>
              <w:bottom w:val="single" w:sz="8" w:space="0" w:color="4F81BD"/>
              <w:right w:val="single" w:sz="8" w:space="0" w:color="4F81BD"/>
            </w:tcBorders>
            <w:vAlign w:val="center"/>
          </w:tcPr>
          <w:p w14:paraId="3B151761" w14:textId="77777777" w:rsidR="007E5978" w:rsidRPr="00BE3C10" w:rsidRDefault="007E5978" w:rsidP="00A0548C">
            <w:pPr>
              <w:spacing w:line="240" w:lineRule="auto"/>
              <w:rPr>
                <w:rFonts w:ascii="Arial" w:hAnsi="Arial" w:cs="Arial"/>
                <w:bCs/>
                <w:sz w:val="24"/>
                <w:szCs w:val="24"/>
              </w:rPr>
            </w:pPr>
            <w:r w:rsidRPr="00BE3C10">
              <w:rPr>
                <w:rFonts w:ascii="Arial" w:hAnsi="Arial" w:cs="Arial"/>
                <w:bCs/>
                <w:sz w:val="24"/>
                <w:szCs w:val="24"/>
              </w:rPr>
              <w:t>Tenderers notified of outcome of appraisal and preferred Tenderer (or Tenderers) identified</w:t>
            </w:r>
          </w:p>
        </w:tc>
      </w:tr>
      <w:tr w:rsidR="007E5978" w:rsidRPr="00BE3C10" w14:paraId="3693D6CD"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left w:val="single" w:sz="8" w:space="0" w:color="4F81BD"/>
              <w:bottom w:val="single" w:sz="8" w:space="0" w:color="4F81BD"/>
              <w:right w:val="single" w:sz="8" w:space="0" w:color="4F81BD"/>
            </w:tcBorders>
          </w:tcPr>
          <w:p w14:paraId="20DA927C" w14:textId="5F81387B" w:rsidR="007E5978" w:rsidRPr="00BE3C10" w:rsidRDefault="00C515A9" w:rsidP="00A0548C">
            <w:pPr>
              <w:spacing w:line="240" w:lineRule="auto"/>
              <w:rPr>
                <w:rFonts w:ascii="Arial" w:hAnsi="Arial" w:cs="Arial"/>
                <w:sz w:val="24"/>
                <w:szCs w:val="24"/>
              </w:rPr>
            </w:pPr>
            <w:r>
              <w:rPr>
                <w:rFonts w:ascii="Arial" w:hAnsi="Arial" w:cs="Arial"/>
                <w:sz w:val="24"/>
                <w:szCs w:val="24"/>
              </w:rPr>
              <w:t>W/C 26 October 2015</w:t>
            </w:r>
          </w:p>
        </w:tc>
        <w:tc>
          <w:tcPr>
            <w:tcW w:w="6520" w:type="dxa"/>
            <w:tcBorders>
              <w:top w:val="single" w:sz="8" w:space="0" w:color="4F81BD"/>
              <w:left w:val="single" w:sz="8" w:space="0" w:color="4F81BD"/>
              <w:bottom w:val="single" w:sz="8" w:space="0" w:color="4F81BD"/>
              <w:right w:val="single" w:sz="8" w:space="0" w:color="4F81BD"/>
            </w:tcBorders>
            <w:vAlign w:val="center"/>
          </w:tcPr>
          <w:p w14:paraId="7C3273DD" w14:textId="77777777" w:rsidR="007E5978" w:rsidRPr="00BE3C10" w:rsidRDefault="007E5978" w:rsidP="00A0548C">
            <w:pPr>
              <w:spacing w:line="240" w:lineRule="auto"/>
              <w:rPr>
                <w:rFonts w:ascii="Arial" w:hAnsi="Arial" w:cs="Arial"/>
                <w:bCs/>
                <w:sz w:val="24"/>
                <w:szCs w:val="24"/>
              </w:rPr>
            </w:pPr>
            <w:r w:rsidRPr="00BE3C10">
              <w:rPr>
                <w:rFonts w:ascii="Arial" w:hAnsi="Arial" w:cs="Arial"/>
                <w:bCs/>
                <w:sz w:val="24"/>
                <w:szCs w:val="24"/>
              </w:rPr>
              <w:t>Clarification meeting with the preferred Tenderer(s). Agreement of Final Specification; Project Plan; Price and Contract Terms</w:t>
            </w:r>
          </w:p>
        </w:tc>
      </w:tr>
      <w:tr w:rsidR="007E5978" w:rsidRPr="00BE3C10" w14:paraId="46AF60A1"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left w:val="single" w:sz="8" w:space="0" w:color="4F81BD"/>
              <w:bottom w:val="single" w:sz="8" w:space="0" w:color="4F81BD"/>
              <w:right w:val="single" w:sz="8" w:space="0" w:color="4F81BD"/>
            </w:tcBorders>
          </w:tcPr>
          <w:p w14:paraId="60A45781" w14:textId="46C411CA" w:rsidR="007E5978" w:rsidRPr="00BE3C10" w:rsidRDefault="00C515A9" w:rsidP="00A0548C">
            <w:pPr>
              <w:spacing w:line="240" w:lineRule="auto"/>
              <w:rPr>
                <w:rFonts w:ascii="Arial" w:hAnsi="Arial" w:cs="Arial"/>
                <w:sz w:val="24"/>
                <w:szCs w:val="24"/>
              </w:rPr>
            </w:pPr>
            <w:r>
              <w:rPr>
                <w:rFonts w:ascii="Arial" w:hAnsi="Arial" w:cs="Arial"/>
                <w:sz w:val="24"/>
                <w:szCs w:val="24"/>
              </w:rPr>
              <w:t>W/C 2 November 2015</w:t>
            </w:r>
            <w:r w:rsidR="007E5978" w:rsidRPr="00BE3C10">
              <w:rPr>
                <w:rFonts w:ascii="Arial" w:hAnsi="Arial" w:cs="Arial"/>
                <w:sz w:val="24"/>
                <w:szCs w:val="24"/>
              </w:rPr>
              <w:t xml:space="preserve"> </w:t>
            </w:r>
          </w:p>
        </w:tc>
        <w:tc>
          <w:tcPr>
            <w:tcW w:w="6520" w:type="dxa"/>
            <w:tcBorders>
              <w:top w:val="single" w:sz="8" w:space="0" w:color="4F81BD"/>
              <w:left w:val="single" w:sz="8" w:space="0" w:color="4F81BD"/>
              <w:bottom w:val="single" w:sz="8" w:space="0" w:color="4F81BD"/>
              <w:right w:val="single" w:sz="8" w:space="0" w:color="4F81BD"/>
            </w:tcBorders>
            <w:vAlign w:val="center"/>
          </w:tcPr>
          <w:p w14:paraId="5C3A6130" w14:textId="0A6D3E2E" w:rsidR="007E5978" w:rsidRPr="00BE3C10" w:rsidRDefault="007E5978" w:rsidP="00A0548C">
            <w:pPr>
              <w:spacing w:line="240" w:lineRule="auto"/>
              <w:rPr>
                <w:rFonts w:ascii="Arial" w:hAnsi="Arial" w:cs="Arial"/>
                <w:bCs/>
                <w:sz w:val="24"/>
                <w:szCs w:val="24"/>
              </w:rPr>
            </w:pPr>
            <w:r w:rsidRPr="00BE3C10">
              <w:rPr>
                <w:rFonts w:ascii="Arial" w:hAnsi="Arial" w:cs="Arial"/>
                <w:bCs/>
                <w:sz w:val="24"/>
                <w:szCs w:val="24"/>
              </w:rPr>
              <w:t>Contract awarded and signed</w:t>
            </w:r>
          </w:p>
        </w:tc>
      </w:tr>
      <w:tr w:rsidR="007E5978" w:rsidRPr="00BE3C10" w14:paraId="3E77EEE3" w14:textId="77777777" w:rsidTr="00981CCF">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rPr>
          <w:trHeight w:val="298"/>
        </w:trPr>
        <w:tc>
          <w:tcPr>
            <w:tcW w:w="2660" w:type="dxa"/>
            <w:tcBorders>
              <w:top w:val="single" w:sz="8" w:space="0" w:color="4F81BD"/>
              <w:bottom w:val="single" w:sz="8" w:space="0" w:color="4F81BD"/>
              <w:right w:val="single" w:sz="8" w:space="0" w:color="4F81BD"/>
            </w:tcBorders>
          </w:tcPr>
          <w:p w14:paraId="511AD36F" w14:textId="065CF49D" w:rsidR="007E5978" w:rsidRPr="00BE3C10" w:rsidRDefault="00C515A9" w:rsidP="00A0548C">
            <w:pPr>
              <w:spacing w:line="240" w:lineRule="auto"/>
              <w:rPr>
                <w:rFonts w:ascii="Arial" w:hAnsi="Arial" w:cs="Arial"/>
                <w:sz w:val="24"/>
                <w:szCs w:val="24"/>
              </w:rPr>
            </w:pPr>
            <w:r>
              <w:rPr>
                <w:rFonts w:ascii="Arial" w:hAnsi="Arial" w:cs="Arial"/>
                <w:sz w:val="24"/>
                <w:szCs w:val="24"/>
              </w:rPr>
              <w:t>November 2015</w:t>
            </w:r>
            <w:r w:rsidR="007E5978" w:rsidRPr="00BE3C10">
              <w:rPr>
                <w:rFonts w:ascii="Arial" w:hAnsi="Arial" w:cs="Arial"/>
                <w:sz w:val="24"/>
                <w:szCs w:val="24"/>
              </w:rPr>
              <w:t xml:space="preserve"> </w:t>
            </w:r>
          </w:p>
        </w:tc>
        <w:tc>
          <w:tcPr>
            <w:tcW w:w="6520" w:type="dxa"/>
            <w:tcBorders>
              <w:top w:val="single" w:sz="8" w:space="0" w:color="4F81BD"/>
              <w:bottom w:val="single" w:sz="8" w:space="0" w:color="4F81BD"/>
              <w:right w:val="single" w:sz="8" w:space="0" w:color="4F81BD"/>
            </w:tcBorders>
            <w:vAlign w:val="center"/>
          </w:tcPr>
          <w:p w14:paraId="0D2E2617" w14:textId="306A291B" w:rsidR="00D11893" w:rsidRPr="00BE3C10" w:rsidRDefault="007E5978" w:rsidP="00A0548C">
            <w:pPr>
              <w:spacing w:line="240" w:lineRule="auto"/>
              <w:rPr>
                <w:rFonts w:ascii="Arial" w:hAnsi="Arial" w:cs="Arial"/>
                <w:bCs/>
                <w:sz w:val="24"/>
                <w:szCs w:val="24"/>
              </w:rPr>
            </w:pPr>
            <w:r w:rsidRPr="00BE3C10">
              <w:rPr>
                <w:rFonts w:ascii="Arial" w:hAnsi="Arial" w:cs="Arial"/>
                <w:bCs/>
                <w:sz w:val="24"/>
                <w:szCs w:val="24"/>
              </w:rPr>
              <w:t>Project commences</w:t>
            </w:r>
            <w:r w:rsidR="003D7CC9">
              <w:rPr>
                <w:rFonts w:ascii="Arial" w:hAnsi="Arial" w:cs="Arial"/>
                <w:bCs/>
                <w:sz w:val="24"/>
                <w:szCs w:val="24"/>
              </w:rPr>
              <w:t xml:space="preserve"> – start</w:t>
            </w:r>
            <w:r w:rsidR="00B8362B">
              <w:rPr>
                <w:rFonts w:ascii="Arial" w:hAnsi="Arial" w:cs="Arial"/>
                <w:bCs/>
                <w:sz w:val="24"/>
                <w:szCs w:val="24"/>
              </w:rPr>
              <w:t>-</w:t>
            </w:r>
            <w:r w:rsidR="003D7CC9">
              <w:rPr>
                <w:rFonts w:ascii="Arial" w:hAnsi="Arial" w:cs="Arial"/>
                <w:bCs/>
                <w:sz w:val="24"/>
                <w:szCs w:val="24"/>
              </w:rPr>
              <w:t>up meeting</w:t>
            </w:r>
            <w:r w:rsidR="0007523C">
              <w:rPr>
                <w:rFonts w:ascii="Arial" w:hAnsi="Arial" w:cs="Arial"/>
                <w:bCs/>
                <w:sz w:val="24"/>
                <w:szCs w:val="24"/>
              </w:rPr>
              <w:t>, finalised project plan</w:t>
            </w:r>
          </w:p>
        </w:tc>
      </w:tr>
      <w:tr w:rsidR="007E5978" w:rsidRPr="00BE3C10" w14:paraId="5FE5B960"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bottom w:val="single" w:sz="8" w:space="0" w:color="4F81BD"/>
              <w:right w:val="single" w:sz="8" w:space="0" w:color="4F81BD"/>
            </w:tcBorders>
          </w:tcPr>
          <w:p w14:paraId="1A144C97" w14:textId="61F8E9CF" w:rsidR="007E5978" w:rsidRPr="00BE3C10" w:rsidRDefault="00C515A9" w:rsidP="00A0548C">
            <w:pPr>
              <w:spacing w:line="240" w:lineRule="auto"/>
              <w:rPr>
                <w:rFonts w:ascii="Arial" w:hAnsi="Arial" w:cs="Arial"/>
                <w:sz w:val="24"/>
                <w:szCs w:val="24"/>
              </w:rPr>
            </w:pPr>
            <w:r>
              <w:rPr>
                <w:rFonts w:ascii="Arial" w:hAnsi="Arial" w:cs="Arial"/>
                <w:sz w:val="24"/>
                <w:szCs w:val="24"/>
              </w:rPr>
              <w:t>November – December 2015</w:t>
            </w:r>
          </w:p>
        </w:tc>
        <w:tc>
          <w:tcPr>
            <w:tcW w:w="6520" w:type="dxa"/>
            <w:tcBorders>
              <w:top w:val="single" w:sz="8" w:space="0" w:color="4F81BD"/>
              <w:bottom w:val="single" w:sz="8" w:space="0" w:color="4F81BD"/>
              <w:right w:val="single" w:sz="8" w:space="0" w:color="4F81BD"/>
            </w:tcBorders>
            <w:vAlign w:val="center"/>
          </w:tcPr>
          <w:p w14:paraId="17CAF355" w14:textId="2E193BAC" w:rsidR="007E5978" w:rsidRPr="00BE3C10" w:rsidRDefault="00C515A9" w:rsidP="00A0548C">
            <w:pPr>
              <w:spacing w:line="240" w:lineRule="auto"/>
              <w:rPr>
                <w:rFonts w:ascii="Arial" w:hAnsi="Arial" w:cs="Arial"/>
                <w:bCs/>
                <w:sz w:val="24"/>
                <w:szCs w:val="24"/>
              </w:rPr>
            </w:pPr>
            <w:r>
              <w:rPr>
                <w:rFonts w:ascii="Arial" w:hAnsi="Arial" w:cs="Arial"/>
                <w:bCs/>
                <w:sz w:val="24"/>
                <w:szCs w:val="24"/>
              </w:rPr>
              <w:t>W4 survey development work, questionnaire review and cognitive testing</w:t>
            </w:r>
          </w:p>
        </w:tc>
      </w:tr>
      <w:tr w:rsidR="00C515A9" w:rsidRPr="00BE3C10" w14:paraId="560F8BC8"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bottom w:val="single" w:sz="8" w:space="0" w:color="4F81BD"/>
              <w:right w:val="single" w:sz="8" w:space="0" w:color="4F81BD"/>
            </w:tcBorders>
          </w:tcPr>
          <w:p w14:paraId="41290325" w14:textId="13F49F34" w:rsidR="00C515A9" w:rsidRDefault="00C515A9" w:rsidP="00A0548C">
            <w:pPr>
              <w:spacing w:line="240" w:lineRule="auto"/>
              <w:rPr>
                <w:rFonts w:ascii="Arial" w:hAnsi="Arial" w:cs="Arial"/>
                <w:sz w:val="24"/>
                <w:szCs w:val="24"/>
              </w:rPr>
            </w:pPr>
            <w:r>
              <w:rPr>
                <w:rFonts w:ascii="Arial" w:hAnsi="Arial" w:cs="Arial"/>
                <w:sz w:val="24"/>
                <w:szCs w:val="24"/>
              </w:rPr>
              <w:t xml:space="preserve">January – February 2016 </w:t>
            </w:r>
          </w:p>
        </w:tc>
        <w:tc>
          <w:tcPr>
            <w:tcW w:w="6520" w:type="dxa"/>
            <w:tcBorders>
              <w:top w:val="single" w:sz="8" w:space="0" w:color="4F81BD"/>
              <w:bottom w:val="single" w:sz="8" w:space="0" w:color="4F81BD"/>
              <w:right w:val="single" w:sz="8" w:space="0" w:color="4F81BD"/>
            </w:tcBorders>
            <w:vAlign w:val="center"/>
          </w:tcPr>
          <w:p w14:paraId="5D6A6773" w14:textId="19130057" w:rsidR="00C515A9" w:rsidRDefault="00C515A9" w:rsidP="00A0548C">
            <w:pPr>
              <w:spacing w:line="240" w:lineRule="auto"/>
              <w:rPr>
                <w:rFonts w:ascii="Arial" w:hAnsi="Arial" w:cs="Arial"/>
                <w:bCs/>
                <w:sz w:val="24"/>
                <w:szCs w:val="24"/>
              </w:rPr>
            </w:pPr>
            <w:r>
              <w:rPr>
                <w:rFonts w:ascii="Arial" w:hAnsi="Arial" w:cs="Arial"/>
                <w:bCs/>
                <w:sz w:val="24"/>
                <w:szCs w:val="24"/>
              </w:rPr>
              <w:t>W4 questionnaire piloting</w:t>
            </w:r>
          </w:p>
        </w:tc>
      </w:tr>
      <w:tr w:rsidR="00C515A9" w:rsidRPr="00BE3C10" w14:paraId="00C7D38F"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bottom w:val="single" w:sz="8" w:space="0" w:color="4F81BD"/>
              <w:right w:val="single" w:sz="8" w:space="0" w:color="4F81BD"/>
            </w:tcBorders>
          </w:tcPr>
          <w:p w14:paraId="294FB7AB" w14:textId="2A8C4B8F" w:rsidR="00C515A9" w:rsidRDefault="00C515A9" w:rsidP="00A0548C">
            <w:pPr>
              <w:spacing w:line="240" w:lineRule="auto"/>
              <w:rPr>
                <w:rFonts w:ascii="Arial" w:hAnsi="Arial" w:cs="Arial"/>
                <w:sz w:val="24"/>
                <w:szCs w:val="24"/>
              </w:rPr>
            </w:pPr>
            <w:r>
              <w:rPr>
                <w:rFonts w:ascii="Arial" w:hAnsi="Arial" w:cs="Arial"/>
                <w:sz w:val="24"/>
                <w:szCs w:val="24"/>
              </w:rPr>
              <w:t>March 2016</w:t>
            </w:r>
          </w:p>
        </w:tc>
        <w:tc>
          <w:tcPr>
            <w:tcW w:w="6520" w:type="dxa"/>
            <w:tcBorders>
              <w:top w:val="single" w:sz="8" w:space="0" w:color="4F81BD"/>
              <w:bottom w:val="single" w:sz="8" w:space="0" w:color="4F81BD"/>
              <w:right w:val="single" w:sz="8" w:space="0" w:color="4F81BD"/>
            </w:tcBorders>
            <w:vAlign w:val="center"/>
          </w:tcPr>
          <w:p w14:paraId="7245F4A8" w14:textId="186218E7" w:rsidR="00C515A9" w:rsidRDefault="00C515A9" w:rsidP="00A0548C">
            <w:pPr>
              <w:spacing w:line="240" w:lineRule="auto"/>
              <w:rPr>
                <w:rFonts w:ascii="Arial" w:hAnsi="Arial" w:cs="Arial"/>
                <w:bCs/>
                <w:sz w:val="24"/>
                <w:szCs w:val="24"/>
              </w:rPr>
            </w:pPr>
            <w:r>
              <w:rPr>
                <w:rFonts w:ascii="Arial" w:hAnsi="Arial" w:cs="Arial"/>
                <w:bCs/>
                <w:sz w:val="24"/>
                <w:szCs w:val="24"/>
              </w:rPr>
              <w:t>W4 final preparations for fieldwork</w:t>
            </w:r>
          </w:p>
        </w:tc>
      </w:tr>
      <w:tr w:rsidR="00C515A9" w:rsidRPr="00BE3C10" w14:paraId="37A500A5"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bottom w:val="single" w:sz="8" w:space="0" w:color="4F81BD"/>
              <w:right w:val="single" w:sz="8" w:space="0" w:color="4F81BD"/>
            </w:tcBorders>
          </w:tcPr>
          <w:p w14:paraId="7CC9C756" w14:textId="486326E3" w:rsidR="00C515A9" w:rsidRDefault="00C515A9" w:rsidP="00A0548C">
            <w:pPr>
              <w:spacing w:line="240" w:lineRule="auto"/>
              <w:rPr>
                <w:rFonts w:ascii="Arial" w:hAnsi="Arial" w:cs="Arial"/>
                <w:sz w:val="24"/>
                <w:szCs w:val="24"/>
              </w:rPr>
            </w:pPr>
            <w:r>
              <w:rPr>
                <w:rFonts w:ascii="Arial" w:hAnsi="Arial" w:cs="Arial"/>
                <w:sz w:val="24"/>
                <w:szCs w:val="24"/>
              </w:rPr>
              <w:t>April 2016 – August 2016</w:t>
            </w:r>
          </w:p>
        </w:tc>
        <w:tc>
          <w:tcPr>
            <w:tcW w:w="6520" w:type="dxa"/>
            <w:tcBorders>
              <w:top w:val="single" w:sz="8" w:space="0" w:color="4F81BD"/>
              <w:bottom w:val="single" w:sz="8" w:space="0" w:color="4F81BD"/>
              <w:right w:val="single" w:sz="8" w:space="0" w:color="4F81BD"/>
            </w:tcBorders>
            <w:vAlign w:val="center"/>
          </w:tcPr>
          <w:p w14:paraId="63F135AC" w14:textId="2FB4E1D9" w:rsidR="00667C77" w:rsidRDefault="00C515A9" w:rsidP="00A0548C">
            <w:pPr>
              <w:spacing w:line="240" w:lineRule="auto"/>
              <w:rPr>
                <w:rFonts w:ascii="Arial" w:hAnsi="Arial" w:cs="Arial"/>
                <w:bCs/>
                <w:sz w:val="24"/>
                <w:szCs w:val="24"/>
              </w:rPr>
            </w:pPr>
            <w:r>
              <w:rPr>
                <w:rFonts w:ascii="Arial" w:hAnsi="Arial" w:cs="Arial"/>
                <w:bCs/>
                <w:sz w:val="24"/>
                <w:szCs w:val="24"/>
              </w:rPr>
              <w:t>W4 fieldwork</w:t>
            </w:r>
          </w:p>
        </w:tc>
      </w:tr>
      <w:tr w:rsidR="00C515A9" w:rsidRPr="00BE3C10" w14:paraId="66DCC1BC"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bottom w:val="single" w:sz="8" w:space="0" w:color="4F81BD"/>
              <w:right w:val="single" w:sz="8" w:space="0" w:color="4F81BD"/>
            </w:tcBorders>
          </w:tcPr>
          <w:p w14:paraId="3A726EFA" w14:textId="4B1F5846" w:rsidR="00C515A9" w:rsidRDefault="00C515A9" w:rsidP="00A0548C">
            <w:pPr>
              <w:spacing w:line="240" w:lineRule="auto"/>
              <w:rPr>
                <w:rFonts w:ascii="Arial" w:hAnsi="Arial" w:cs="Arial"/>
                <w:sz w:val="24"/>
                <w:szCs w:val="24"/>
              </w:rPr>
            </w:pPr>
            <w:r>
              <w:rPr>
                <w:rFonts w:ascii="Arial" w:hAnsi="Arial" w:cs="Arial"/>
                <w:sz w:val="24"/>
                <w:szCs w:val="24"/>
              </w:rPr>
              <w:t>September – November 2016</w:t>
            </w:r>
          </w:p>
        </w:tc>
        <w:tc>
          <w:tcPr>
            <w:tcW w:w="6520" w:type="dxa"/>
            <w:tcBorders>
              <w:top w:val="single" w:sz="8" w:space="0" w:color="4F81BD"/>
              <w:bottom w:val="single" w:sz="8" w:space="0" w:color="4F81BD"/>
              <w:right w:val="single" w:sz="8" w:space="0" w:color="4F81BD"/>
            </w:tcBorders>
            <w:vAlign w:val="center"/>
          </w:tcPr>
          <w:p w14:paraId="531850B3" w14:textId="4CF32F71" w:rsidR="00C515A9" w:rsidRDefault="00C515A9" w:rsidP="00A0548C">
            <w:pPr>
              <w:spacing w:line="240" w:lineRule="auto"/>
              <w:rPr>
                <w:rFonts w:ascii="Arial" w:hAnsi="Arial" w:cs="Arial"/>
                <w:bCs/>
                <w:sz w:val="24"/>
                <w:szCs w:val="24"/>
              </w:rPr>
            </w:pPr>
            <w:r>
              <w:rPr>
                <w:rFonts w:ascii="Arial" w:hAnsi="Arial" w:cs="Arial"/>
                <w:bCs/>
                <w:sz w:val="24"/>
                <w:szCs w:val="24"/>
              </w:rPr>
              <w:t>W4 analysis and reporting</w:t>
            </w:r>
          </w:p>
        </w:tc>
      </w:tr>
      <w:tr w:rsidR="00C515A9" w:rsidRPr="00BE3C10" w14:paraId="5144D372"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bottom w:val="single" w:sz="8" w:space="0" w:color="4F81BD"/>
              <w:right w:val="single" w:sz="8" w:space="0" w:color="4F81BD"/>
            </w:tcBorders>
          </w:tcPr>
          <w:p w14:paraId="3564B91E" w14:textId="0C8A5FD5" w:rsidR="00C515A9" w:rsidRDefault="00C515A9" w:rsidP="00A0548C">
            <w:pPr>
              <w:spacing w:line="240" w:lineRule="auto"/>
              <w:rPr>
                <w:rFonts w:ascii="Arial" w:hAnsi="Arial" w:cs="Arial"/>
                <w:sz w:val="24"/>
                <w:szCs w:val="24"/>
              </w:rPr>
            </w:pPr>
            <w:r>
              <w:rPr>
                <w:rFonts w:ascii="Arial" w:hAnsi="Arial" w:cs="Arial"/>
                <w:sz w:val="24"/>
                <w:szCs w:val="24"/>
              </w:rPr>
              <w:t>October 2016</w:t>
            </w:r>
          </w:p>
        </w:tc>
        <w:tc>
          <w:tcPr>
            <w:tcW w:w="6520" w:type="dxa"/>
            <w:tcBorders>
              <w:top w:val="single" w:sz="8" w:space="0" w:color="4F81BD"/>
              <w:bottom w:val="single" w:sz="8" w:space="0" w:color="4F81BD"/>
              <w:right w:val="single" w:sz="8" w:space="0" w:color="4F81BD"/>
            </w:tcBorders>
            <w:vAlign w:val="center"/>
          </w:tcPr>
          <w:p w14:paraId="741E80EC" w14:textId="5A3B29DD" w:rsidR="00C515A9" w:rsidRDefault="00C515A9" w:rsidP="00A0548C">
            <w:pPr>
              <w:spacing w:line="240" w:lineRule="auto"/>
              <w:rPr>
                <w:rFonts w:ascii="Arial" w:hAnsi="Arial" w:cs="Arial"/>
                <w:bCs/>
                <w:sz w:val="24"/>
                <w:szCs w:val="24"/>
              </w:rPr>
            </w:pPr>
            <w:r>
              <w:rPr>
                <w:rFonts w:ascii="Arial" w:hAnsi="Arial" w:cs="Arial"/>
                <w:bCs/>
                <w:sz w:val="24"/>
                <w:szCs w:val="24"/>
              </w:rPr>
              <w:t>W4 publication of UK-level findings</w:t>
            </w:r>
            <w:r w:rsidR="00E922B6">
              <w:rPr>
                <w:rFonts w:ascii="Arial" w:hAnsi="Arial" w:cs="Arial"/>
                <w:bCs/>
                <w:sz w:val="24"/>
                <w:szCs w:val="24"/>
              </w:rPr>
              <w:t xml:space="preserve"> (if applicable)</w:t>
            </w:r>
          </w:p>
        </w:tc>
      </w:tr>
      <w:tr w:rsidR="00D11893" w:rsidRPr="00BE3C10" w14:paraId="603EB01D"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bottom w:val="single" w:sz="8" w:space="0" w:color="4F81BD"/>
              <w:right w:val="single" w:sz="8" w:space="0" w:color="4F81BD"/>
            </w:tcBorders>
          </w:tcPr>
          <w:p w14:paraId="7CD81688" w14:textId="3280FBAD" w:rsidR="00D11893" w:rsidRDefault="00D11893" w:rsidP="00A0548C">
            <w:pPr>
              <w:spacing w:line="240" w:lineRule="auto"/>
              <w:rPr>
                <w:rFonts w:ascii="Arial" w:hAnsi="Arial" w:cs="Arial"/>
                <w:sz w:val="24"/>
                <w:szCs w:val="24"/>
              </w:rPr>
            </w:pPr>
            <w:r>
              <w:rPr>
                <w:rFonts w:ascii="Arial" w:hAnsi="Arial" w:cs="Arial"/>
                <w:sz w:val="24"/>
                <w:szCs w:val="24"/>
              </w:rPr>
              <w:t>October 2016</w:t>
            </w:r>
          </w:p>
        </w:tc>
        <w:tc>
          <w:tcPr>
            <w:tcW w:w="6520" w:type="dxa"/>
            <w:tcBorders>
              <w:top w:val="single" w:sz="8" w:space="0" w:color="4F81BD"/>
              <w:bottom w:val="single" w:sz="8" w:space="0" w:color="4F81BD"/>
              <w:right w:val="single" w:sz="8" w:space="0" w:color="4F81BD"/>
            </w:tcBorders>
            <w:vAlign w:val="center"/>
          </w:tcPr>
          <w:p w14:paraId="08E5501A" w14:textId="1943EECC" w:rsidR="00D11893" w:rsidRDefault="00D11893" w:rsidP="00A0548C">
            <w:pPr>
              <w:spacing w:line="240" w:lineRule="auto"/>
              <w:rPr>
                <w:rFonts w:ascii="Arial" w:hAnsi="Arial" w:cs="Arial"/>
                <w:bCs/>
                <w:sz w:val="24"/>
                <w:szCs w:val="24"/>
              </w:rPr>
            </w:pPr>
            <w:r>
              <w:rPr>
                <w:rFonts w:ascii="Arial" w:hAnsi="Arial" w:cs="Arial"/>
                <w:bCs/>
                <w:sz w:val="24"/>
                <w:szCs w:val="24"/>
              </w:rPr>
              <w:t>W4 optional debrief meeting, with presentation of findings</w:t>
            </w:r>
          </w:p>
        </w:tc>
      </w:tr>
      <w:tr w:rsidR="00C515A9" w:rsidRPr="00BE3C10" w14:paraId="64F0CC87"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bottom w:val="single" w:sz="8" w:space="0" w:color="4F81BD"/>
              <w:right w:val="single" w:sz="8" w:space="0" w:color="4F81BD"/>
            </w:tcBorders>
          </w:tcPr>
          <w:p w14:paraId="07439ECB" w14:textId="7B3724E2" w:rsidR="00C515A9" w:rsidRDefault="00C515A9" w:rsidP="00A0548C">
            <w:pPr>
              <w:spacing w:line="240" w:lineRule="auto"/>
              <w:rPr>
                <w:rFonts w:ascii="Arial" w:hAnsi="Arial" w:cs="Arial"/>
                <w:sz w:val="24"/>
                <w:szCs w:val="24"/>
              </w:rPr>
            </w:pPr>
            <w:r>
              <w:rPr>
                <w:rFonts w:ascii="Arial" w:hAnsi="Arial" w:cs="Arial"/>
                <w:sz w:val="24"/>
                <w:szCs w:val="24"/>
              </w:rPr>
              <w:t>December 2016</w:t>
            </w:r>
          </w:p>
        </w:tc>
        <w:tc>
          <w:tcPr>
            <w:tcW w:w="6520" w:type="dxa"/>
            <w:tcBorders>
              <w:top w:val="single" w:sz="8" w:space="0" w:color="4F81BD"/>
              <w:bottom w:val="single" w:sz="8" w:space="0" w:color="4F81BD"/>
              <w:right w:val="single" w:sz="8" w:space="0" w:color="4F81BD"/>
            </w:tcBorders>
            <w:vAlign w:val="center"/>
          </w:tcPr>
          <w:p w14:paraId="482F9841" w14:textId="0D8EECC3" w:rsidR="00C515A9" w:rsidRDefault="00C515A9" w:rsidP="00A0548C">
            <w:pPr>
              <w:spacing w:line="240" w:lineRule="auto"/>
              <w:rPr>
                <w:rFonts w:ascii="Arial" w:hAnsi="Arial" w:cs="Arial"/>
                <w:bCs/>
                <w:sz w:val="24"/>
                <w:szCs w:val="24"/>
              </w:rPr>
            </w:pPr>
            <w:r>
              <w:rPr>
                <w:rFonts w:ascii="Arial" w:hAnsi="Arial" w:cs="Arial"/>
                <w:bCs/>
                <w:sz w:val="24"/>
                <w:szCs w:val="24"/>
              </w:rPr>
              <w:t>W4 publication of country-level findings</w:t>
            </w:r>
          </w:p>
        </w:tc>
      </w:tr>
      <w:tr w:rsidR="00C515A9" w:rsidRPr="00BE3C10" w14:paraId="15E9020C" w14:textId="77777777" w:rsidTr="00A0548C">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60" w:type="dxa"/>
            <w:tcBorders>
              <w:top w:val="single" w:sz="8" w:space="0" w:color="4F81BD"/>
              <w:bottom w:val="single" w:sz="8" w:space="0" w:color="4F81BD"/>
              <w:right w:val="single" w:sz="8" w:space="0" w:color="4F81BD"/>
            </w:tcBorders>
          </w:tcPr>
          <w:p w14:paraId="5CEFB0F5" w14:textId="16ACCA6C" w:rsidR="00C515A9" w:rsidRDefault="003D1529" w:rsidP="00A0548C">
            <w:pPr>
              <w:spacing w:line="240" w:lineRule="auto"/>
              <w:rPr>
                <w:rFonts w:ascii="Arial" w:hAnsi="Arial" w:cs="Arial"/>
                <w:sz w:val="24"/>
                <w:szCs w:val="24"/>
              </w:rPr>
            </w:pPr>
            <w:r>
              <w:rPr>
                <w:rFonts w:ascii="Arial" w:hAnsi="Arial" w:cs="Arial"/>
                <w:sz w:val="24"/>
                <w:szCs w:val="24"/>
              </w:rPr>
              <w:t>2017 – 2020</w:t>
            </w:r>
          </w:p>
        </w:tc>
        <w:tc>
          <w:tcPr>
            <w:tcW w:w="6520" w:type="dxa"/>
            <w:tcBorders>
              <w:top w:val="single" w:sz="8" w:space="0" w:color="4F81BD"/>
              <w:bottom w:val="single" w:sz="8" w:space="0" w:color="4F81BD"/>
              <w:right w:val="single" w:sz="8" w:space="0" w:color="4F81BD"/>
            </w:tcBorders>
            <w:vAlign w:val="center"/>
          </w:tcPr>
          <w:p w14:paraId="72648902" w14:textId="737A6C87" w:rsidR="00C515A9" w:rsidRDefault="003D1529" w:rsidP="00A0548C">
            <w:pPr>
              <w:spacing w:line="240" w:lineRule="auto"/>
              <w:rPr>
                <w:rFonts w:ascii="Arial" w:hAnsi="Arial" w:cs="Arial"/>
                <w:bCs/>
                <w:sz w:val="24"/>
                <w:szCs w:val="24"/>
              </w:rPr>
            </w:pPr>
            <w:r>
              <w:rPr>
                <w:rFonts w:ascii="Arial" w:hAnsi="Arial" w:cs="Arial"/>
                <w:bCs/>
                <w:sz w:val="24"/>
                <w:szCs w:val="24"/>
              </w:rPr>
              <w:t xml:space="preserve">Delivery of Waves 5 and 6. </w:t>
            </w:r>
            <w:r>
              <w:rPr>
                <w:rFonts w:ascii="Arial" w:hAnsi="Arial" w:cs="Arial"/>
                <w:sz w:val="24"/>
                <w:szCs w:val="24"/>
              </w:rPr>
              <w:t>It is envisaged that Waves 5 and 6 of the survey will follow a similar timetable, but with the possibility for a longer lead-in time for survey development work. An indicative start point of September 2017 is suggested for Wave 5, and September 2019 for Wave 6. The project would conclude following the final publication of country-level findings for Wave 6, estimated around December 2020.</w:t>
            </w:r>
          </w:p>
        </w:tc>
      </w:tr>
    </w:tbl>
    <w:p w14:paraId="0B058C3E" w14:textId="77777777" w:rsidR="007E5978" w:rsidRPr="00BE3C10" w:rsidRDefault="007E5978" w:rsidP="007E5978">
      <w:pPr>
        <w:spacing w:line="240" w:lineRule="auto"/>
        <w:rPr>
          <w:rFonts w:ascii="Arial" w:hAnsi="Arial" w:cs="Arial"/>
          <w:sz w:val="24"/>
          <w:szCs w:val="24"/>
        </w:rPr>
      </w:pPr>
    </w:p>
    <w:p w14:paraId="6EE1DD5E" w14:textId="77777777" w:rsidR="007E5978" w:rsidRPr="00BE3C10" w:rsidRDefault="007E5978" w:rsidP="007E5978">
      <w:pPr>
        <w:spacing w:line="240" w:lineRule="auto"/>
        <w:rPr>
          <w:rFonts w:ascii="Arial" w:hAnsi="Arial" w:cs="Arial"/>
          <w:sz w:val="20"/>
          <w:szCs w:val="20"/>
        </w:rPr>
      </w:pPr>
      <w:r w:rsidRPr="00BE3C10">
        <w:rPr>
          <w:rFonts w:ascii="Arial" w:hAnsi="Arial" w:cs="Arial"/>
          <w:sz w:val="20"/>
          <w:szCs w:val="20"/>
        </w:rPr>
        <w:t>* If a Tenderer wishes to raise any points of clarification over the procurement process, the actual project objectives or any other query these must be raised through the ePPS system</w:t>
      </w:r>
      <w:r>
        <w:rPr>
          <w:rFonts w:ascii="Arial" w:hAnsi="Arial" w:cs="Arial"/>
          <w:sz w:val="20"/>
          <w:szCs w:val="20"/>
        </w:rPr>
        <w:t xml:space="preserve"> by the date specified</w:t>
      </w:r>
      <w:r w:rsidRPr="00BE3C10">
        <w:rPr>
          <w:rFonts w:ascii="Arial" w:hAnsi="Arial" w:cs="Arial"/>
          <w:sz w:val="20"/>
          <w:szCs w:val="20"/>
        </w:rPr>
        <w:t xml:space="preserve">.  </w:t>
      </w:r>
    </w:p>
    <w:p w14:paraId="69F65DDA" w14:textId="77777777" w:rsidR="007E5978" w:rsidRDefault="007E5978" w:rsidP="007E5978">
      <w:pPr>
        <w:spacing w:line="240" w:lineRule="auto"/>
        <w:rPr>
          <w:rFonts w:ascii="Arial" w:hAnsi="Arial" w:cs="Arial"/>
          <w:sz w:val="20"/>
          <w:szCs w:val="20"/>
        </w:rPr>
      </w:pPr>
      <w:r w:rsidRPr="00BE3C10">
        <w:rPr>
          <w:rFonts w:ascii="Arial" w:hAnsi="Arial" w:cs="Arial"/>
          <w:sz w:val="20"/>
          <w:szCs w:val="20"/>
        </w:rPr>
        <w:t>** Queries will not be answered after this date.</w:t>
      </w:r>
    </w:p>
    <w:p w14:paraId="49D0D9FF" w14:textId="1A894DCA" w:rsidR="007E5978" w:rsidRPr="00C108F4" w:rsidRDefault="007E5978" w:rsidP="00C108F4">
      <w:pPr>
        <w:spacing w:line="240" w:lineRule="auto"/>
        <w:rPr>
          <w:rFonts w:ascii="Arial" w:hAnsi="Arial" w:cs="Arial"/>
          <w:sz w:val="20"/>
          <w:szCs w:val="20"/>
        </w:rPr>
      </w:pPr>
      <w:r>
        <w:rPr>
          <w:rFonts w:ascii="Arial" w:hAnsi="Arial" w:cs="Arial"/>
          <w:sz w:val="20"/>
          <w:szCs w:val="20"/>
        </w:rPr>
        <w:t xml:space="preserve">*** Submissions must be uploaded onto the ePPS system before the closing date and time. </w:t>
      </w:r>
    </w:p>
    <w:p w14:paraId="6C47F090" w14:textId="77777777" w:rsidR="007E5978" w:rsidRDefault="007E5978" w:rsidP="007E5978">
      <w:pPr>
        <w:spacing w:line="240" w:lineRule="auto"/>
        <w:jc w:val="both"/>
        <w:rPr>
          <w:rFonts w:ascii="Arial" w:hAnsi="Arial" w:cs="Arial"/>
          <w:b/>
          <w:sz w:val="24"/>
          <w:szCs w:val="24"/>
        </w:rPr>
      </w:pPr>
    </w:p>
    <w:p w14:paraId="1EE4B7DB" w14:textId="77777777" w:rsidR="007E5978" w:rsidRPr="00BE3C10" w:rsidRDefault="007E5978" w:rsidP="007E5978">
      <w:pPr>
        <w:spacing w:line="240" w:lineRule="auto"/>
        <w:jc w:val="both"/>
        <w:rPr>
          <w:rFonts w:ascii="Arial" w:hAnsi="Arial" w:cs="Arial"/>
          <w:b/>
          <w:sz w:val="24"/>
          <w:szCs w:val="24"/>
        </w:rPr>
      </w:pPr>
      <w:r w:rsidRPr="00BE3C10">
        <w:rPr>
          <w:rFonts w:ascii="Arial" w:hAnsi="Arial" w:cs="Arial"/>
          <w:b/>
          <w:sz w:val="24"/>
          <w:szCs w:val="24"/>
        </w:rPr>
        <w:t>Further Information</w:t>
      </w:r>
    </w:p>
    <w:p w14:paraId="476E03A1" w14:textId="77777777" w:rsidR="007E5978" w:rsidRPr="00BE3C10" w:rsidRDefault="007E5978" w:rsidP="007E5978">
      <w:pPr>
        <w:spacing w:line="240" w:lineRule="auto"/>
        <w:jc w:val="both"/>
        <w:rPr>
          <w:rFonts w:ascii="Arial" w:hAnsi="Arial" w:cs="Arial"/>
          <w:sz w:val="24"/>
          <w:szCs w:val="24"/>
        </w:rPr>
      </w:pPr>
      <w:r w:rsidRPr="00BE3C10">
        <w:rPr>
          <w:rFonts w:ascii="Arial" w:hAnsi="Arial" w:cs="Arial"/>
          <w:sz w:val="24"/>
          <w:szCs w:val="24"/>
        </w:rPr>
        <w:t>For any technical queries, points of clarification regarding th</w:t>
      </w:r>
      <w:r>
        <w:rPr>
          <w:rFonts w:ascii="Arial" w:hAnsi="Arial" w:cs="Arial"/>
          <w:sz w:val="24"/>
          <w:szCs w:val="24"/>
        </w:rPr>
        <w:t>is specification</w:t>
      </w:r>
      <w:r w:rsidRPr="00BE3C10">
        <w:rPr>
          <w:rFonts w:ascii="Arial" w:hAnsi="Arial" w:cs="Arial"/>
          <w:sz w:val="24"/>
          <w:szCs w:val="24"/>
        </w:rPr>
        <w:t xml:space="preserve">, queries regarding the use of the ePPS </w:t>
      </w:r>
      <w:r>
        <w:rPr>
          <w:rFonts w:ascii="Arial" w:hAnsi="Arial" w:cs="Arial"/>
          <w:sz w:val="24"/>
          <w:szCs w:val="24"/>
        </w:rPr>
        <w:t>system</w:t>
      </w:r>
      <w:r w:rsidRPr="00BE3C10">
        <w:rPr>
          <w:rFonts w:ascii="Arial" w:hAnsi="Arial" w:cs="Arial"/>
          <w:sz w:val="24"/>
          <w:szCs w:val="24"/>
        </w:rPr>
        <w:t xml:space="preserve"> or the procurement procedures please </w:t>
      </w:r>
      <w:r>
        <w:rPr>
          <w:rFonts w:ascii="Arial" w:hAnsi="Arial" w:cs="Arial"/>
          <w:sz w:val="24"/>
          <w:szCs w:val="24"/>
        </w:rPr>
        <w:t>submit</w:t>
      </w:r>
      <w:r w:rsidRPr="00BE3C10">
        <w:rPr>
          <w:rFonts w:ascii="Arial" w:hAnsi="Arial" w:cs="Arial"/>
          <w:sz w:val="24"/>
          <w:szCs w:val="24"/>
        </w:rPr>
        <w:t xml:space="preserve"> through the clarification tab in the electronic Public Procurement System (ePPS). </w:t>
      </w:r>
    </w:p>
    <w:p w14:paraId="022413B2" w14:textId="77777777" w:rsidR="007E5978" w:rsidRPr="00BE3C10" w:rsidRDefault="007E5978" w:rsidP="007E5978">
      <w:pPr>
        <w:spacing w:line="240" w:lineRule="auto"/>
        <w:jc w:val="both"/>
        <w:rPr>
          <w:rFonts w:ascii="Arial" w:hAnsi="Arial" w:cs="Arial"/>
          <w:b/>
          <w:sz w:val="24"/>
          <w:szCs w:val="24"/>
        </w:rPr>
      </w:pPr>
    </w:p>
    <w:p w14:paraId="3D144D82" w14:textId="77777777" w:rsidR="007E5978" w:rsidRDefault="007E5978" w:rsidP="007E5978">
      <w:pPr>
        <w:spacing w:line="240" w:lineRule="auto"/>
        <w:jc w:val="both"/>
        <w:rPr>
          <w:rFonts w:ascii="Arial" w:hAnsi="Arial" w:cs="Arial"/>
          <w:b/>
          <w:sz w:val="24"/>
          <w:szCs w:val="24"/>
        </w:rPr>
      </w:pPr>
      <w:r w:rsidRPr="00BE3C10">
        <w:rPr>
          <w:rFonts w:ascii="Arial" w:hAnsi="Arial" w:cs="Arial"/>
          <w:b/>
          <w:sz w:val="24"/>
          <w:szCs w:val="24"/>
        </w:rPr>
        <w:t>Closing Date</w:t>
      </w:r>
    </w:p>
    <w:p w14:paraId="71C66A69" w14:textId="77777777" w:rsidR="00E9210A" w:rsidRPr="00BE3C10" w:rsidRDefault="00E9210A" w:rsidP="007E5978">
      <w:pPr>
        <w:spacing w:line="240" w:lineRule="auto"/>
        <w:jc w:val="both"/>
        <w:rPr>
          <w:rFonts w:ascii="Arial" w:hAnsi="Arial" w:cs="Arial"/>
          <w:b/>
          <w:sz w:val="24"/>
          <w:szCs w:val="24"/>
        </w:rPr>
      </w:pPr>
    </w:p>
    <w:p w14:paraId="4EEE56C2" w14:textId="77777777" w:rsidR="007E5978" w:rsidRPr="00BE3C10" w:rsidRDefault="007E5978" w:rsidP="007E5978">
      <w:pPr>
        <w:spacing w:after="120" w:line="240" w:lineRule="auto"/>
        <w:jc w:val="both"/>
        <w:rPr>
          <w:rFonts w:ascii="Arial" w:hAnsi="Arial" w:cs="Arial"/>
          <w:b/>
          <w:sz w:val="24"/>
          <w:szCs w:val="24"/>
        </w:rPr>
      </w:pPr>
      <w:r>
        <w:rPr>
          <w:rFonts w:ascii="Arial" w:hAnsi="Arial" w:cs="Arial"/>
          <w:sz w:val="24"/>
          <w:szCs w:val="24"/>
        </w:rPr>
        <w:t>Tender</w:t>
      </w:r>
      <w:r w:rsidRPr="00BE3C10">
        <w:rPr>
          <w:rFonts w:ascii="Arial" w:hAnsi="Arial" w:cs="Arial"/>
          <w:sz w:val="24"/>
          <w:szCs w:val="24"/>
        </w:rPr>
        <w:t xml:space="preserve">s should be submitted on the ePPS system </w:t>
      </w:r>
      <w:r w:rsidRPr="00BE3C10">
        <w:rPr>
          <w:rFonts w:ascii="Arial" w:hAnsi="Arial" w:cs="Arial"/>
          <w:b/>
          <w:sz w:val="24"/>
          <w:szCs w:val="24"/>
        </w:rPr>
        <w:t xml:space="preserve">by </w:t>
      </w:r>
      <w:r>
        <w:rPr>
          <w:rFonts w:ascii="Arial" w:hAnsi="Arial" w:cs="Arial"/>
          <w:b/>
          <w:sz w:val="24"/>
          <w:szCs w:val="24"/>
        </w:rPr>
        <w:t>the date specified on the ePPS System.</w:t>
      </w:r>
    </w:p>
    <w:p w14:paraId="28833BDA" w14:textId="77777777" w:rsidR="007E5978" w:rsidRPr="00BE3C10" w:rsidRDefault="007E5978" w:rsidP="007E5978">
      <w:pPr>
        <w:spacing w:after="120" w:line="240" w:lineRule="auto"/>
        <w:jc w:val="both"/>
        <w:rPr>
          <w:rFonts w:ascii="Arial" w:hAnsi="Arial" w:cs="Arial"/>
          <w:sz w:val="24"/>
        </w:rPr>
      </w:pPr>
      <w:r>
        <w:rPr>
          <w:rFonts w:ascii="Arial" w:hAnsi="Arial" w:cs="Arial"/>
          <w:b/>
          <w:sz w:val="24"/>
          <w:szCs w:val="24"/>
        </w:rPr>
        <w:t>Tender</w:t>
      </w:r>
      <w:r w:rsidRPr="00BE3C10">
        <w:rPr>
          <w:rFonts w:ascii="Arial" w:hAnsi="Arial" w:cs="Arial"/>
          <w:b/>
          <w:sz w:val="24"/>
          <w:szCs w:val="24"/>
        </w:rPr>
        <w:t>s received after this time will not be considered or evaluated.</w:t>
      </w:r>
      <w:r w:rsidRPr="00BE3C10">
        <w:rPr>
          <w:rFonts w:ascii="Arial" w:hAnsi="Arial" w:cs="Arial"/>
          <w:sz w:val="24"/>
        </w:rPr>
        <w:t xml:space="preserve"> </w:t>
      </w:r>
      <w:r w:rsidRPr="00BE3C10">
        <w:rPr>
          <w:rFonts w:ascii="Arial" w:hAnsi="Arial" w:cs="Arial"/>
          <w:b/>
          <w:sz w:val="24"/>
          <w:szCs w:val="24"/>
        </w:rPr>
        <w:t>Please allow sufficient time to upload your tender and all supporting evidence before the closing date.</w:t>
      </w:r>
    </w:p>
    <w:p w14:paraId="4D9BD8D6" w14:textId="63ED3F18" w:rsidR="007E5978" w:rsidRPr="00BE3C10" w:rsidRDefault="007E5978" w:rsidP="007E5978">
      <w:pPr>
        <w:spacing w:after="120" w:line="240" w:lineRule="auto"/>
        <w:jc w:val="both"/>
        <w:rPr>
          <w:rFonts w:ascii="Arial" w:hAnsi="Arial" w:cs="Arial"/>
          <w:sz w:val="24"/>
          <w:szCs w:val="24"/>
        </w:rPr>
      </w:pPr>
    </w:p>
    <w:p w14:paraId="6EDA5DE2" w14:textId="77777777" w:rsidR="007E5978" w:rsidRPr="00BE3C10" w:rsidRDefault="007E5978" w:rsidP="007E5978">
      <w:pPr>
        <w:spacing w:after="120" w:line="240" w:lineRule="auto"/>
        <w:jc w:val="both"/>
        <w:rPr>
          <w:rFonts w:ascii="Arial" w:hAnsi="Arial" w:cs="Arial"/>
          <w:b/>
          <w:sz w:val="24"/>
          <w:szCs w:val="24"/>
        </w:rPr>
      </w:pPr>
      <w:r w:rsidRPr="00BE3C10">
        <w:rPr>
          <w:rFonts w:ascii="Arial" w:hAnsi="Arial" w:cs="Arial"/>
          <w:b/>
          <w:sz w:val="24"/>
          <w:szCs w:val="24"/>
        </w:rPr>
        <w:t xml:space="preserve">Notification of Submission of </w:t>
      </w:r>
      <w:r>
        <w:rPr>
          <w:rFonts w:ascii="Arial" w:hAnsi="Arial" w:cs="Arial"/>
          <w:b/>
          <w:sz w:val="24"/>
          <w:szCs w:val="24"/>
        </w:rPr>
        <w:t>Tender</w:t>
      </w:r>
    </w:p>
    <w:p w14:paraId="4A50A6A1" w14:textId="5EE0429B" w:rsidR="007E5978" w:rsidRPr="00BE3C10" w:rsidRDefault="007E5978" w:rsidP="007E5978">
      <w:pPr>
        <w:spacing w:after="120" w:line="240" w:lineRule="auto"/>
        <w:jc w:val="both"/>
        <w:rPr>
          <w:rFonts w:ascii="Arial" w:hAnsi="Arial" w:cs="Arial"/>
          <w:sz w:val="24"/>
          <w:szCs w:val="24"/>
        </w:rPr>
      </w:pPr>
      <w:r w:rsidRPr="00BE3C10">
        <w:rPr>
          <w:rFonts w:ascii="Arial" w:hAnsi="Arial" w:cs="Arial"/>
          <w:sz w:val="24"/>
          <w:szCs w:val="24"/>
        </w:rPr>
        <w:t xml:space="preserve">On successfully submitting your tender you should see a popup box appear on the screen indicating that your </w:t>
      </w:r>
      <w:r>
        <w:rPr>
          <w:rFonts w:ascii="Arial" w:hAnsi="Arial" w:cs="Arial"/>
          <w:sz w:val="24"/>
          <w:szCs w:val="24"/>
        </w:rPr>
        <w:t>tender</w:t>
      </w:r>
      <w:r w:rsidRPr="00BE3C10">
        <w:rPr>
          <w:rFonts w:ascii="Arial" w:hAnsi="Arial" w:cs="Arial"/>
          <w:sz w:val="24"/>
          <w:szCs w:val="24"/>
        </w:rPr>
        <w:t xml:space="preserve"> has been successfully submitted and quoting a reference number. In addition you will receive an automatic email from ePPS with a reference number.  </w:t>
      </w:r>
    </w:p>
    <w:p w14:paraId="13154E53" w14:textId="77777777" w:rsidR="007E5978" w:rsidRPr="00BE3C10" w:rsidRDefault="007E5978" w:rsidP="004E2B97">
      <w:pPr>
        <w:pStyle w:val="Heading1"/>
        <w:numPr>
          <w:ilvl w:val="0"/>
          <w:numId w:val="3"/>
        </w:numPr>
        <w:pBdr>
          <w:bottom w:val="none" w:sz="0" w:space="0" w:color="auto"/>
        </w:pBdr>
        <w:tabs>
          <w:tab w:val="left" w:pos="-709"/>
        </w:tabs>
        <w:ind w:left="426" w:hanging="426"/>
        <w:rPr>
          <w:rFonts w:ascii="Arial" w:hAnsi="Arial"/>
          <w:color w:val="auto"/>
        </w:rPr>
      </w:pPr>
      <w:r w:rsidRPr="00BE3C10">
        <w:rPr>
          <w:rFonts w:ascii="Arial" w:hAnsi="Arial"/>
          <w:color w:val="auto"/>
        </w:rPr>
        <w:t>EVALUATION OF TENDERS</w:t>
      </w:r>
    </w:p>
    <w:p w14:paraId="336A85D8" w14:textId="77777777" w:rsidR="007E5978" w:rsidRPr="00BE3C10" w:rsidRDefault="007E5978" w:rsidP="007E5978">
      <w:pPr>
        <w:pStyle w:val="Heading1"/>
        <w:pBdr>
          <w:bottom w:val="none" w:sz="0" w:space="0" w:color="auto"/>
        </w:pBdr>
        <w:tabs>
          <w:tab w:val="left" w:pos="-709"/>
        </w:tabs>
        <w:jc w:val="both"/>
        <w:rPr>
          <w:rFonts w:ascii="Arial" w:hAnsi="Arial"/>
          <w:b w:val="0"/>
          <w:color w:val="auto"/>
        </w:rPr>
      </w:pPr>
      <w:r w:rsidRPr="00BE3C10">
        <w:rPr>
          <w:rFonts w:ascii="Arial" w:hAnsi="Arial"/>
          <w:b w:val="0"/>
          <w:color w:val="auto"/>
        </w:rPr>
        <w:t>The Tenderers Application consists of the:</w:t>
      </w:r>
    </w:p>
    <w:p w14:paraId="189D7215" w14:textId="77777777" w:rsidR="007E5978" w:rsidRPr="00BE3C10" w:rsidRDefault="007E5978" w:rsidP="004E2B97">
      <w:pPr>
        <w:pStyle w:val="Heading1"/>
        <w:numPr>
          <w:ilvl w:val="0"/>
          <w:numId w:val="2"/>
        </w:numPr>
        <w:pBdr>
          <w:bottom w:val="none" w:sz="0" w:space="0" w:color="auto"/>
        </w:pBdr>
        <w:tabs>
          <w:tab w:val="left" w:pos="-709"/>
        </w:tabs>
        <w:jc w:val="both"/>
        <w:rPr>
          <w:rFonts w:ascii="Arial" w:hAnsi="Arial"/>
          <w:b w:val="0"/>
          <w:color w:val="auto"/>
        </w:rPr>
      </w:pPr>
      <w:r w:rsidRPr="00BE3C10">
        <w:rPr>
          <w:rFonts w:ascii="Arial" w:hAnsi="Arial"/>
          <w:b w:val="0"/>
          <w:color w:val="auto"/>
        </w:rPr>
        <w:t>Technical envelope (80% of overall value), in which applicants should detail the approach, the work plan and their ability to undertake the work, and</w:t>
      </w:r>
    </w:p>
    <w:p w14:paraId="6B2E5576" w14:textId="77777777" w:rsidR="007E5978" w:rsidRPr="00BE3C10" w:rsidRDefault="007E5978" w:rsidP="004E2B97">
      <w:pPr>
        <w:pStyle w:val="Heading1"/>
        <w:numPr>
          <w:ilvl w:val="0"/>
          <w:numId w:val="2"/>
        </w:numPr>
        <w:pBdr>
          <w:bottom w:val="none" w:sz="0" w:space="0" w:color="auto"/>
        </w:pBdr>
        <w:tabs>
          <w:tab w:val="left" w:pos="-709"/>
        </w:tabs>
        <w:jc w:val="both"/>
        <w:rPr>
          <w:rFonts w:ascii="Arial" w:hAnsi="Arial"/>
          <w:b w:val="0"/>
          <w:color w:val="auto"/>
        </w:rPr>
      </w:pPr>
      <w:r w:rsidRPr="00BE3C10">
        <w:rPr>
          <w:rFonts w:ascii="Arial" w:hAnsi="Arial"/>
          <w:b w:val="0"/>
          <w:color w:val="auto"/>
        </w:rPr>
        <w:t xml:space="preserve">Financial envelope (20% of overall value), in which applicants should outline all costs to conduct the proposed work, and </w:t>
      </w:r>
    </w:p>
    <w:p w14:paraId="6B9174CB" w14:textId="77777777" w:rsidR="007E5978" w:rsidRPr="00BE3C10" w:rsidRDefault="007E5978" w:rsidP="004E2B97">
      <w:pPr>
        <w:pStyle w:val="Heading1"/>
        <w:numPr>
          <w:ilvl w:val="0"/>
          <w:numId w:val="2"/>
        </w:numPr>
        <w:pBdr>
          <w:bottom w:val="none" w:sz="0" w:space="0" w:color="auto"/>
        </w:pBdr>
        <w:tabs>
          <w:tab w:val="left" w:pos="-709"/>
        </w:tabs>
        <w:jc w:val="both"/>
        <w:rPr>
          <w:rFonts w:ascii="Arial" w:hAnsi="Arial"/>
          <w:b w:val="0"/>
          <w:color w:val="auto"/>
        </w:rPr>
      </w:pPr>
      <w:r w:rsidRPr="00BE3C10">
        <w:rPr>
          <w:rFonts w:ascii="Arial" w:hAnsi="Arial"/>
          <w:b w:val="0"/>
          <w:color w:val="auto"/>
        </w:rPr>
        <w:t>A</w:t>
      </w:r>
      <w:r>
        <w:rPr>
          <w:rFonts w:ascii="Arial" w:hAnsi="Arial"/>
          <w:b w:val="0"/>
          <w:color w:val="auto"/>
        </w:rPr>
        <w:t xml:space="preserve">ny </w:t>
      </w:r>
      <w:r w:rsidRPr="00BE3C10">
        <w:rPr>
          <w:rFonts w:ascii="Arial" w:hAnsi="Arial"/>
          <w:b w:val="0"/>
          <w:color w:val="auto"/>
        </w:rPr>
        <w:t>other re</w:t>
      </w:r>
      <w:r>
        <w:rPr>
          <w:rFonts w:ascii="Arial" w:hAnsi="Arial"/>
          <w:b w:val="0"/>
          <w:color w:val="auto"/>
        </w:rPr>
        <w:t>levant supporting information</w:t>
      </w:r>
    </w:p>
    <w:p w14:paraId="70FB7BED" w14:textId="5C68302A" w:rsidR="007E5978" w:rsidRPr="00E9210A" w:rsidRDefault="007E5978" w:rsidP="00E9210A">
      <w:pPr>
        <w:pStyle w:val="Heading1"/>
        <w:pBdr>
          <w:bottom w:val="none" w:sz="0" w:space="0" w:color="auto"/>
        </w:pBdr>
        <w:tabs>
          <w:tab w:val="left" w:pos="-709"/>
        </w:tabs>
        <w:jc w:val="both"/>
        <w:rPr>
          <w:rFonts w:ascii="Arial" w:hAnsi="Arial"/>
          <w:b w:val="0"/>
          <w:color w:val="auto"/>
        </w:rPr>
      </w:pPr>
      <w:r w:rsidRPr="00BE3C10">
        <w:rPr>
          <w:rFonts w:ascii="Arial" w:hAnsi="Arial"/>
          <w:b w:val="0"/>
          <w:color w:val="auto"/>
        </w:rPr>
        <w:t xml:space="preserve">Tenders will be evaluated by FSA internal appraisers and external experts using a numerical system. The table below shows the weightings that have been allocated to each section </w:t>
      </w:r>
      <w:r>
        <w:rPr>
          <w:rFonts w:ascii="Arial" w:hAnsi="Arial"/>
          <w:b w:val="0"/>
          <w:color w:val="auto"/>
        </w:rPr>
        <w:t xml:space="preserve">of the application form </w:t>
      </w:r>
      <w:r w:rsidRPr="00BE3C10">
        <w:rPr>
          <w:rFonts w:ascii="Arial" w:hAnsi="Arial"/>
          <w:b w:val="0"/>
          <w:color w:val="auto"/>
        </w:rPr>
        <w:t xml:space="preserve">and </w:t>
      </w:r>
      <w:r>
        <w:rPr>
          <w:rFonts w:ascii="Arial" w:hAnsi="Arial"/>
          <w:b w:val="0"/>
          <w:color w:val="auto"/>
        </w:rPr>
        <w:t xml:space="preserve">these </w:t>
      </w:r>
      <w:r w:rsidRPr="00BE3C10">
        <w:rPr>
          <w:rFonts w:ascii="Arial" w:hAnsi="Arial"/>
          <w:b w:val="0"/>
          <w:color w:val="auto"/>
        </w:rPr>
        <w:t xml:space="preserve">will be used by the appraisers: </w:t>
      </w:r>
    </w:p>
    <w:p w14:paraId="7ACE19D2" w14:textId="77777777" w:rsidR="007E5978" w:rsidRDefault="007E5978" w:rsidP="007E5978">
      <w:pPr>
        <w:rPr>
          <w:lang w:val="en-US" w:bidi="en-US"/>
        </w:rPr>
      </w:pPr>
    </w:p>
    <w:p w14:paraId="7EA761B2" w14:textId="77777777" w:rsidR="00DA4FE9" w:rsidRDefault="00DA4FE9" w:rsidP="007E5978">
      <w:pPr>
        <w:rPr>
          <w:lang w:val="en-US" w:bidi="en-US"/>
        </w:rPr>
      </w:pPr>
    </w:p>
    <w:p w14:paraId="765BEDD6" w14:textId="77777777" w:rsidR="00DA4FE9" w:rsidRPr="00523751" w:rsidRDefault="00DA4FE9" w:rsidP="007E5978">
      <w:pPr>
        <w:rPr>
          <w:lang w:val="en-US" w:bidi="en-US"/>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550"/>
      </w:tblGrid>
      <w:tr w:rsidR="007E5978" w:rsidRPr="00BE3C10" w14:paraId="4F8BEA73" w14:textId="77777777" w:rsidTr="00A0548C">
        <w:trPr>
          <w:trHeight w:val="599"/>
        </w:trPr>
        <w:tc>
          <w:tcPr>
            <w:tcW w:w="5000" w:type="pct"/>
            <w:gridSpan w:val="2"/>
            <w:shd w:val="clear" w:color="auto" w:fill="339933"/>
          </w:tcPr>
          <w:p w14:paraId="4FC18EB1" w14:textId="77777777" w:rsidR="007E5978" w:rsidRPr="00BE3C10" w:rsidRDefault="007E5978" w:rsidP="00A0548C">
            <w:pPr>
              <w:pStyle w:val="BodyText1"/>
              <w:spacing w:before="120"/>
              <w:ind w:firstLine="0"/>
              <w:jc w:val="both"/>
              <w:rPr>
                <w:rFonts w:cs="Arial"/>
                <w:b/>
                <w:color w:val="FFFFFF"/>
                <w:sz w:val="24"/>
                <w:szCs w:val="24"/>
              </w:rPr>
            </w:pPr>
            <w:r w:rsidRPr="00BE3C10">
              <w:rPr>
                <w:rFonts w:cs="Arial"/>
                <w:b/>
                <w:color w:val="FFFFFF"/>
                <w:sz w:val="24"/>
                <w:szCs w:val="24"/>
              </w:rPr>
              <w:t xml:space="preserve">TABLE 2. </w:t>
            </w:r>
            <w:r>
              <w:rPr>
                <w:rFonts w:cs="Arial"/>
                <w:b/>
                <w:color w:val="FFFFFF"/>
                <w:sz w:val="24"/>
                <w:szCs w:val="24"/>
              </w:rPr>
              <w:t>E</w:t>
            </w:r>
            <w:r w:rsidRPr="00BE3C10">
              <w:rPr>
                <w:rFonts w:cs="Arial"/>
                <w:b/>
                <w:color w:val="FFFFFF"/>
                <w:sz w:val="24"/>
                <w:szCs w:val="24"/>
              </w:rPr>
              <w:t>VALUATION CRITERIA FOR SELECTION OF SUCCESSFUL TENDERER</w:t>
            </w:r>
          </w:p>
        </w:tc>
      </w:tr>
      <w:tr w:rsidR="007E5978" w:rsidRPr="00BE3C10" w14:paraId="49604AAC" w14:textId="77777777" w:rsidTr="00A0548C">
        <w:tc>
          <w:tcPr>
            <w:tcW w:w="3611" w:type="pct"/>
            <w:shd w:val="clear" w:color="auto" w:fill="339933"/>
          </w:tcPr>
          <w:p w14:paraId="45AE28ED" w14:textId="77777777" w:rsidR="007E5978" w:rsidRPr="00BE3C10" w:rsidRDefault="007E5978" w:rsidP="00A0548C">
            <w:pPr>
              <w:pStyle w:val="BodyText1"/>
              <w:spacing w:before="120"/>
              <w:jc w:val="both"/>
              <w:rPr>
                <w:rFonts w:cs="Arial"/>
                <w:b/>
                <w:color w:val="FFFFFF"/>
                <w:sz w:val="24"/>
                <w:szCs w:val="24"/>
              </w:rPr>
            </w:pPr>
            <w:r>
              <w:rPr>
                <w:rFonts w:cs="Arial"/>
                <w:b/>
                <w:color w:val="FFFFFF"/>
                <w:sz w:val="24"/>
                <w:szCs w:val="24"/>
              </w:rPr>
              <w:t>CRITERIA</w:t>
            </w:r>
          </w:p>
        </w:tc>
        <w:tc>
          <w:tcPr>
            <w:tcW w:w="1389" w:type="pct"/>
            <w:shd w:val="clear" w:color="auto" w:fill="339933"/>
          </w:tcPr>
          <w:p w14:paraId="4564DC32" w14:textId="77777777" w:rsidR="007E5978" w:rsidRPr="00BE3C10" w:rsidRDefault="007E5978" w:rsidP="00A0548C">
            <w:pPr>
              <w:pStyle w:val="BodyText1"/>
              <w:spacing w:before="120"/>
              <w:ind w:firstLine="0"/>
              <w:jc w:val="center"/>
              <w:rPr>
                <w:rFonts w:cs="Arial"/>
                <w:b/>
                <w:color w:val="FFFFFF"/>
                <w:sz w:val="24"/>
                <w:szCs w:val="24"/>
              </w:rPr>
            </w:pPr>
            <w:r w:rsidRPr="00BE3C10">
              <w:rPr>
                <w:rFonts w:cs="Arial"/>
                <w:b/>
                <w:color w:val="FFFFFF"/>
                <w:sz w:val="24"/>
                <w:szCs w:val="24"/>
              </w:rPr>
              <w:t>PERCENTAGE WEIGHTINGS</w:t>
            </w:r>
          </w:p>
        </w:tc>
      </w:tr>
      <w:tr w:rsidR="007E5978" w:rsidRPr="00BE3C10" w14:paraId="388A39AB" w14:textId="77777777" w:rsidTr="00A0548C">
        <w:tc>
          <w:tcPr>
            <w:tcW w:w="3611" w:type="pct"/>
            <w:shd w:val="clear" w:color="auto" w:fill="E4F8E4"/>
          </w:tcPr>
          <w:p w14:paraId="0E1D8087" w14:textId="77777777" w:rsidR="007E5978" w:rsidRPr="00BE3C10" w:rsidRDefault="007E5978" w:rsidP="00A0548C">
            <w:pPr>
              <w:pStyle w:val="BodyText1"/>
              <w:spacing w:before="120"/>
              <w:ind w:firstLine="0"/>
              <w:jc w:val="both"/>
              <w:rPr>
                <w:rFonts w:cs="Arial"/>
                <w:color w:val="000000"/>
                <w:sz w:val="24"/>
                <w:szCs w:val="24"/>
              </w:rPr>
            </w:pPr>
            <w:r w:rsidRPr="00BE3C10">
              <w:rPr>
                <w:rFonts w:cs="Arial"/>
                <w:color w:val="000000"/>
                <w:sz w:val="24"/>
                <w:szCs w:val="24"/>
              </w:rPr>
              <w:t xml:space="preserve">TECHNICAL CRITERIA – </w:t>
            </w:r>
            <w:r w:rsidRPr="004D3042">
              <w:rPr>
                <w:rFonts w:cs="Arial"/>
                <w:b/>
                <w:color w:val="000000"/>
                <w:sz w:val="24"/>
                <w:szCs w:val="24"/>
              </w:rPr>
              <w:t>80% overall Value</w:t>
            </w:r>
          </w:p>
        </w:tc>
        <w:tc>
          <w:tcPr>
            <w:tcW w:w="1389" w:type="pct"/>
            <w:shd w:val="clear" w:color="auto" w:fill="E4F8E4"/>
          </w:tcPr>
          <w:p w14:paraId="1CD87EEE" w14:textId="77777777" w:rsidR="007E5978" w:rsidRPr="00BE3C10" w:rsidRDefault="007E5978" w:rsidP="00A0548C">
            <w:pPr>
              <w:pStyle w:val="BodyText1"/>
              <w:spacing w:before="120"/>
              <w:jc w:val="both"/>
              <w:rPr>
                <w:rFonts w:cs="Arial"/>
                <w:color w:val="000000"/>
                <w:sz w:val="24"/>
                <w:szCs w:val="24"/>
              </w:rPr>
            </w:pPr>
            <w:r w:rsidRPr="00BE3C10">
              <w:rPr>
                <w:rFonts w:cs="Arial"/>
                <w:color w:val="000000"/>
                <w:sz w:val="24"/>
                <w:szCs w:val="24"/>
              </w:rPr>
              <w:t>Made up of</w:t>
            </w:r>
          </w:p>
        </w:tc>
      </w:tr>
      <w:tr w:rsidR="007E5978" w:rsidRPr="00BE3C10" w14:paraId="78364A16" w14:textId="77777777" w:rsidTr="00A0548C">
        <w:trPr>
          <w:trHeight w:val="365"/>
        </w:trPr>
        <w:tc>
          <w:tcPr>
            <w:tcW w:w="3611" w:type="pct"/>
            <w:shd w:val="clear" w:color="auto" w:fill="E4F8E4"/>
            <w:vAlign w:val="center"/>
          </w:tcPr>
          <w:p w14:paraId="29D31A5B" w14:textId="7BE4079F" w:rsidR="007E5978" w:rsidRPr="006F7C96" w:rsidRDefault="007E5978" w:rsidP="004E2B97">
            <w:pPr>
              <w:pStyle w:val="ListParagraph"/>
              <w:numPr>
                <w:ilvl w:val="0"/>
                <w:numId w:val="4"/>
              </w:numPr>
              <w:spacing w:line="240" w:lineRule="auto"/>
              <w:jc w:val="both"/>
              <w:rPr>
                <w:rFonts w:ascii="Arial" w:hAnsi="Arial" w:cs="Arial"/>
                <w:sz w:val="24"/>
                <w:szCs w:val="24"/>
                <w:lang w:eastAsia="en-GB"/>
              </w:rPr>
            </w:pPr>
            <w:r>
              <w:rPr>
                <w:rFonts w:ascii="Arial" w:hAnsi="Arial" w:cs="Arial"/>
                <w:sz w:val="24"/>
                <w:szCs w:val="24"/>
                <w:lang w:eastAsia="en-GB"/>
              </w:rPr>
              <w:t>Tender summary and o</w:t>
            </w:r>
            <w:r w:rsidRPr="006F7C96">
              <w:rPr>
                <w:rFonts w:ascii="Arial" w:hAnsi="Arial" w:cs="Arial"/>
                <w:sz w:val="24"/>
                <w:szCs w:val="24"/>
                <w:lang w:eastAsia="en-GB"/>
              </w:rPr>
              <w:t>bjectives</w:t>
            </w:r>
          </w:p>
        </w:tc>
        <w:tc>
          <w:tcPr>
            <w:tcW w:w="1389" w:type="pct"/>
            <w:shd w:val="clear" w:color="auto" w:fill="E4F8E4"/>
          </w:tcPr>
          <w:p w14:paraId="22A6E89B" w14:textId="2F8658A4" w:rsidR="007E5978" w:rsidRPr="00BE3C10" w:rsidRDefault="00FF789B" w:rsidP="00A0548C">
            <w:pPr>
              <w:pStyle w:val="BodyText1"/>
              <w:spacing w:before="120"/>
              <w:ind w:left="33" w:firstLine="0"/>
              <w:jc w:val="center"/>
              <w:rPr>
                <w:rFonts w:cs="Arial"/>
                <w:color w:val="000000"/>
                <w:sz w:val="24"/>
                <w:szCs w:val="24"/>
              </w:rPr>
            </w:pPr>
            <w:r>
              <w:rPr>
                <w:rFonts w:cs="Arial"/>
                <w:color w:val="000000"/>
                <w:sz w:val="24"/>
                <w:szCs w:val="24"/>
              </w:rPr>
              <w:t>5</w:t>
            </w:r>
            <w:r w:rsidR="007E5978" w:rsidRPr="00BE3C10">
              <w:rPr>
                <w:rFonts w:cs="Arial"/>
                <w:color w:val="000000"/>
                <w:sz w:val="24"/>
                <w:szCs w:val="24"/>
              </w:rPr>
              <w:t>%</w:t>
            </w:r>
          </w:p>
        </w:tc>
      </w:tr>
      <w:tr w:rsidR="007E5978" w:rsidRPr="00BE3C10" w14:paraId="47B81759" w14:textId="77777777" w:rsidTr="00A0548C">
        <w:tc>
          <w:tcPr>
            <w:tcW w:w="3611" w:type="pct"/>
            <w:shd w:val="clear" w:color="auto" w:fill="E4F8E4"/>
            <w:vAlign w:val="center"/>
          </w:tcPr>
          <w:p w14:paraId="55C52EA5" w14:textId="35AE5447" w:rsidR="007E5978" w:rsidRPr="006F7C96" w:rsidRDefault="007E5978" w:rsidP="004E2B97">
            <w:pPr>
              <w:pStyle w:val="ListParagraph"/>
              <w:numPr>
                <w:ilvl w:val="0"/>
                <w:numId w:val="4"/>
              </w:numPr>
              <w:spacing w:line="240" w:lineRule="auto"/>
              <w:jc w:val="both"/>
              <w:rPr>
                <w:rFonts w:ascii="Arial" w:hAnsi="Arial" w:cs="Arial"/>
                <w:b/>
                <w:sz w:val="24"/>
                <w:szCs w:val="24"/>
                <w:lang w:eastAsia="en-GB"/>
              </w:rPr>
            </w:pPr>
            <w:r w:rsidRPr="006F7C96">
              <w:rPr>
                <w:rFonts w:ascii="Arial" w:hAnsi="Arial" w:cs="Arial"/>
                <w:sz w:val="24"/>
                <w:szCs w:val="24"/>
                <w:lang w:eastAsia="en-GB"/>
              </w:rPr>
              <w:t>The scientific approach</w:t>
            </w:r>
            <w:r>
              <w:rPr>
                <w:rFonts w:ascii="Arial" w:hAnsi="Arial" w:cs="Arial"/>
                <w:sz w:val="24"/>
                <w:szCs w:val="24"/>
                <w:lang w:eastAsia="en-GB"/>
              </w:rPr>
              <w:t>/scope of work</w:t>
            </w:r>
            <w:r w:rsidRPr="006F7C96">
              <w:rPr>
                <w:rFonts w:ascii="Arial" w:hAnsi="Arial" w:cs="Arial"/>
                <w:b/>
                <w:sz w:val="24"/>
                <w:szCs w:val="24"/>
                <w:lang w:eastAsia="en-GB"/>
              </w:rPr>
              <w:t xml:space="preserve"> </w:t>
            </w:r>
          </w:p>
        </w:tc>
        <w:tc>
          <w:tcPr>
            <w:tcW w:w="1389" w:type="pct"/>
            <w:shd w:val="clear" w:color="auto" w:fill="E4F8E4"/>
          </w:tcPr>
          <w:p w14:paraId="089B4523" w14:textId="297E1B31" w:rsidR="007E5978" w:rsidRPr="00BE3C10" w:rsidRDefault="00FF789B" w:rsidP="00A0548C">
            <w:pPr>
              <w:pStyle w:val="BodyText1"/>
              <w:spacing w:before="120"/>
              <w:ind w:left="33" w:firstLine="0"/>
              <w:jc w:val="center"/>
              <w:rPr>
                <w:rFonts w:cs="Arial"/>
                <w:color w:val="000000"/>
                <w:sz w:val="24"/>
                <w:szCs w:val="24"/>
              </w:rPr>
            </w:pPr>
            <w:r>
              <w:rPr>
                <w:rFonts w:cs="Arial"/>
                <w:color w:val="000000"/>
                <w:sz w:val="24"/>
                <w:szCs w:val="24"/>
              </w:rPr>
              <w:t>25</w:t>
            </w:r>
            <w:r w:rsidR="007E5978" w:rsidRPr="00BE3C10">
              <w:rPr>
                <w:rFonts w:cs="Arial"/>
                <w:color w:val="000000"/>
                <w:sz w:val="24"/>
                <w:szCs w:val="24"/>
              </w:rPr>
              <w:t>%</w:t>
            </w:r>
          </w:p>
        </w:tc>
      </w:tr>
      <w:tr w:rsidR="007E5978" w:rsidRPr="00BE3C10" w14:paraId="63D6DA40" w14:textId="77777777" w:rsidTr="00A0548C">
        <w:tc>
          <w:tcPr>
            <w:tcW w:w="3611" w:type="pct"/>
            <w:shd w:val="clear" w:color="auto" w:fill="E4F8E4"/>
            <w:vAlign w:val="center"/>
          </w:tcPr>
          <w:p w14:paraId="7C647DAE" w14:textId="7F4FDBC0" w:rsidR="007E5978" w:rsidRPr="006F7C96" w:rsidRDefault="007E5978" w:rsidP="004E2B97">
            <w:pPr>
              <w:pStyle w:val="ListParagraph"/>
              <w:numPr>
                <w:ilvl w:val="0"/>
                <w:numId w:val="4"/>
              </w:numPr>
              <w:spacing w:line="240" w:lineRule="auto"/>
              <w:jc w:val="both"/>
              <w:rPr>
                <w:rFonts w:ascii="Arial" w:hAnsi="Arial" w:cs="Arial"/>
                <w:sz w:val="24"/>
                <w:szCs w:val="24"/>
                <w:lang w:eastAsia="en-GB"/>
              </w:rPr>
            </w:pPr>
            <w:r>
              <w:rPr>
                <w:rFonts w:ascii="Arial" w:hAnsi="Arial" w:cs="Arial"/>
                <w:sz w:val="24"/>
                <w:szCs w:val="24"/>
                <w:lang w:eastAsia="en-GB"/>
              </w:rPr>
              <w:t>The plan and deliverables</w:t>
            </w:r>
          </w:p>
        </w:tc>
        <w:tc>
          <w:tcPr>
            <w:tcW w:w="1389" w:type="pct"/>
            <w:shd w:val="clear" w:color="auto" w:fill="E4F8E4"/>
          </w:tcPr>
          <w:p w14:paraId="36367FF0" w14:textId="77777777" w:rsidR="007E5978" w:rsidRPr="00BE3C10" w:rsidRDefault="007E5978" w:rsidP="00A0548C">
            <w:pPr>
              <w:pStyle w:val="BodyText1"/>
              <w:spacing w:before="120"/>
              <w:ind w:left="33" w:firstLine="0"/>
              <w:jc w:val="center"/>
              <w:rPr>
                <w:rFonts w:cs="Arial"/>
                <w:color w:val="000000"/>
                <w:sz w:val="24"/>
                <w:szCs w:val="24"/>
              </w:rPr>
            </w:pPr>
            <w:r>
              <w:rPr>
                <w:rFonts w:cs="Arial"/>
                <w:color w:val="000000"/>
                <w:sz w:val="24"/>
                <w:szCs w:val="24"/>
              </w:rPr>
              <w:t>1</w:t>
            </w:r>
            <w:r w:rsidRPr="00BE3C10">
              <w:rPr>
                <w:rFonts w:cs="Arial"/>
                <w:color w:val="000000"/>
                <w:sz w:val="24"/>
                <w:szCs w:val="24"/>
              </w:rPr>
              <w:t>0%</w:t>
            </w:r>
          </w:p>
        </w:tc>
      </w:tr>
      <w:tr w:rsidR="007E5978" w:rsidRPr="00BE3C10" w14:paraId="3F3EB1FC" w14:textId="77777777" w:rsidTr="00A0548C">
        <w:tc>
          <w:tcPr>
            <w:tcW w:w="3611" w:type="pct"/>
            <w:shd w:val="clear" w:color="auto" w:fill="E4F8E4"/>
            <w:vAlign w:val="center"/>
          </w:tcPr>
          <w:p w14:paraId="447FAEB4" w14:textId="15D3F44D" w:rsidR="007E5978" w:rsidRPr="006F7C96" w:rsidRDefault="007E5978" w:rsidP="004E2B97">
            <w:pPr>
              <w:pStyle w:val="ListParagraph"/>
              <w:numPr>
                <w:ilvl w:val="0"/>
                <w:numId w:val="4"/>
              </w:numPr>
              <w:spacing w:line="240" w:lineRule="auto"/>
              <w:jc w:val="both"/>
              <w:rPr>
                <w:rFonts w:ascii="Arial" w:hAnsi="Arial" w:cs="Arial"/>
                <w:color w:val="000000"/>
                <w:sz w:val="24"/>
                <w:szCs w:val="24"/>
              </w:rPr>
            </w:pPr>
            <w:r w:rsidRPr="006F7C96">
              <w:rPr>
                <w:rFonts w:ascii="Arial" w:hAnsi="Arial" w:cs="Arial"/>
                <w:sz w:val="24"/>
                <w:szCs w:val="24"/>
                <w:lang w:eastAsia="en-GB"/>
              </w:rPr>
              <w:lastRenderedPageBreak/>
              <w:t xml:space="preserve">Organisational experience, expertise and </w:t>
            </w:r>
            <w:r>
              <w:rPr>
                <w:rFonts w:ascii="Arial" w:hAnsi="Arial" w:cs="Arial"/>
                <w:sz w:val="24"/>
                <w:szCs w:val="24"/>
                <w:lang w:eastAsia="en-GB"/>
              </w:rPr>
              <w:t>staff effort</w:t>
            </w:r>
          </w:p>
        </w:tc>
        <w:tc>
          <w:tcPr>
            <w:tcW w:w="1389" w:type="pct"/>
            <w:shd w:val="clear" w:color="auto" w:fill="E4F8E4"/>
          </w:tcPr>
          <w:p w14:paraId="715E06FB" w14:textId="77777777" w:rsidR="007E5978" w:rsidRPr="00BE3C10" w:rsidRDefault="007E5978" w:rsidP="00A0548C">
            <w:pPr>
              <w:pStyle w:val="BodyText1"/>
              <w:spacing w:before="120"/>
              <w:ind w:left="33" w:firstLine="0"/>
              <w:jc w:val="center"/>
              <w:rPr>
                <w:rFonts w:cs="Arial"/>
                <w:color w:val="000000"/>
                <w:sz w:val="24"/>
                <w:szCs w:val="24"/>
              </w:rPr>
            </w:pPr>
            <w:r w:rsidRPr="00BE3C10">
              <w:rPr>
                <w:rFonts w:cs="Arial"/>
                <w:color w:val="000000"/>
                <w:sz w:val="24"/>
                <w:szCs w:val="24"/>
              </w:rPr>
              <w:t>15%</w:t>
            </w:r>
          </w:p>
        </w:tc>
      </w:tr>
      <w:tr w:rsidR="007E5978" w:rsidRPr="00BE3C10" w14:paraId="09D757CD" w14:textId="77777777" w:rsidTr="00A0548C">
        <w:tc>
          <w:tcPr>
            <w:tcW w:w="3611" w:type="pct"/>
            <w:shd w:val="clear" w:color="auto" w:fill="E4F8E4"/>
          </w:tcPr>
          <w:p w14:paraId="633EF27A" w14:textId="777670D8" w:rsidR="007E5978" w:rsidRPr="00BE3C10" w:rsidRDefault="007E5978" w:rsidP="004E2B97">
            <w:pPr>
              <w:pStyle w:val="BodyText1"/>
              <w:numPr>
                <w:ilvl w:val="0"/>
                <w:numId w:val="4"/>
              </w:numPr>
              <w:spacing w:before="120"/>
              <w:jc w:val="both"/>
              <w:rPr>
                <w:rFonts w:cs="Arial"/>
                <w:color w:val="000000"/>
                <w:sz w:val="24"/>
                <w:szCs w:val="24"/>
              </w:rPr>
            </w:pPr>
            <w:r w:rsidRPr="00BE3C10">
              <w:rPr>
                <w:rFonts w:cs="Arial"/>
                <w:sz w:val="24"/>
                <w:szCs w:val="24"/>
                <w:lang w:eastAsia="en-GB"/>
              </w:rPr>
              <w:t>Project management</w:t>
            </w:r>
          </w:p>
        </w:tc>
        <w:tc>
          <w:tcPr>
            <w:tcW w:w="1389" w:type="pct"/>
            <w:shd w:val="clear" w:color="auto" w:fill="E4F8E4"/>
          </w:tcPr>
          <w:p w14:paraId="00E91BAC" w14:textId="77777777" w:rsidR="007E5978" w:rsidRPr="00BE3C10" w:rsidRDefault="007E5978" w:rsidP="00A0548C">
            <w:pPr>
              <w:pStyle w:val="BodyText1"/>
              <w:spacing w:before="120"/>
              <w:ind w:left="33" w:firstLine="0"/>
              <w:jc w:val="center"/>
              <w:rPr>
                <w:rFonts w:cs="Arial"/>
                <w:color w:val="000000"/>
                <w:sz w:val="24"/>
                <w:szCs w:val="24"/>
              </w:rPr>
            </w:pPr>
            <w:r w:rsidRPr="00BE3C10">
              <w:rPr>
                <w:rFonts w:cs="Arial"/>
                <w:color w:val="000000"/>
                <w:sz w:val="24"/>
                <w:szCs w:val="24"/>
              </w:rPr>
              <w:t>1</w:t>
            </w:r>
            <w:r>
              <w:rPr>
                <w:rFonts w:cs="Arial"/>
                <w:color w:val="000000"/>
                <w:sz w:val="24"/>
                <w:szCs w:val="24"/>
              </w:rPr>
              <w:t>0</w:t>
            </w:r>
            <w:r w:rsidRPr="00BE3C10">
              <w:rPr>
                <w:rFonts w:cs="Arial"/>
                <w:color w:val="000000"/>
                <w:sz w:val="24"/>
                <w:szCs w:val="24"/>
              </w:rPr>
              <w:t>%</w:t>
            </w:r>
          </w:p>
        </w:tc>
      </w:tr>
      <w:tr w:rsidR="007E5978" w:rsidRPr="00BE3C10" w14:paraId="71E31CB3" w14:textId="77777777" w:rsidTr="00A0548C">
        <w:tc>
          <w:tcPr>
            <w:tcW w:w="3611" w:type="pct"/>
            <w:shd w:val="clear" w:color="auto" w:fill="E4F8E4"/>
          </w:tcPr>
          <w:p w14:paraId="254FFD70" w14:textId="165C8C13" w:rsidR="007E5978" w:rsidRPr="00BE3C10" w:rsidRDefault="007E5978" w:rsidP="004E2B97">
            <w:pPr>
              <w:pStyle w:val="BodyText1"/>
              <w:numPr>
                <w:ilvl w:val="0"/>
                <w:numId w:val="4"/>
              </w:numPr>
              <w:spacing w:before="120"/>
              <w:jc w:val="both"/>
              <w:rPr>
                <w:rFonts w:cs="Arial"/>
                <w:color w:val="000000"/>
                <w:sz w:val="24"/>
                <w:szCs w:val="24"/>
              </w:rPr>
            </w:pPr>
            <w:r>
              <w:rPr>
                <w:rFonts w:cs="Arial"/>
                <w:color w:val="000000"/>
                <w:sz w:val="24"/>
                <w:szCs w:val="24"/>
              </w:rPr>
              <w:t>Risk management</w:t>
            </w:r>
          </w:p>
        </w:tc>
        <w:tc>
          <w:tcPr>
            <w:tcW w:w="1389" w:type="pct"/>
            <w:shd w:val="clear" w:color="auto" w:fill="E4F8E4"/>
            <w:vAlign w:val="center"/>
          </w:tcPr>
          <w:p w14:paraId="08BA65E1" w14:textId="77777777" w:rsidR="007E5978" w:rsidRPr="00BE3C10" w:rsidRDefault="007E5978" w:rsidP="00A0548C">
            <w:pPr>
              <w:pStyle w:val="BodyText1"/>
              <w:spacing w:before="120"/>
              <w:ind w:firstLine="34"/>
              <w:jc w:val="center"/>
              <w:rPr>
                <w:rFonts w:cs="Arial"/>
                <w:color w:val="000000"/>
                <w:sz w:val="24"/>
                <w:szCs w:val="24"/>
              </w:rPr>
            </w:pPr>
            <w:r>
              <w:rPr>
                <w:rFonts w:cs="Arial"/>
                <w:color w:val="000000"/>
                <w:sz w:val="24"/>
                <w:szCs w:val="24"/>
              </w:rPr>
              <w:t>5%</w:t>
            </w:r>
          </w:p>
        </w:tc>
      </w:tr>
      <w:tr w:rsidR="007E5978" w:rsidRPr="00BE3C10" w14:paraId="287119CD" w14:textId="77777777" w:rsidTr="00A0548C">
        <w:tc>
          <w:tcPr>
            <w:tcW w:w="3611" w:type="pct"/>
            <w:shd w:val="clear" w:color="auto" w:fill="E4F8E4"/>
          </w:tcPr>
          <w:p w14:paraId="30D0EAD0" w14:textId="77777777" w:rsidR="007E5978" w:rsidRDefault="007E5978" w:rsidP="004E2B97">
            <w:pPr>
              <w:pStyle w:val="BodyText1"/>
              <w:numPr>
                <w:ilvl w:val="0"/>
                <w:numId w:val="4"/>
              </w:numPr>
              <w:spacing w:before="120"/>
              <w:jc w:val="both"/>
              <w:rPr>
                <w:rFonts w:cs="Arial"/>
                <w:color w:val="000000"/>
                <w:sz w:val="24"/>
                <w:szCs w:val="24"/>
              </w:rPr>
            </w:pPr>
            <w:r>
              <w:rPr>
                <w:rFonts w:cs="Arial"/>
                <w:color w:val="000000"/>
                <w:sz w:val="24"/>
                <w:szCs w:val="24"/>
              </w:rPr>
              <w:t>Quality management</w:t>
            </w:r>
          </w:p>
        </w:tc>
        <w:tc>
          <w:tcPr>
            <w:tcW w:w="1389" w:type="pct"/>
            <w:shd w:val="clear" w:color="auto" w:fill="E4F8E4"/>
          </w:tcPr>
          <w:p w14:paraId="59CCFF75" w14:textId="77777777" w:rsidR="007E5978" w:rsidRPr="00BE3C10" w:rsidRDefault="007E5978" w:rsidP="00A0548C">
            <w:pPr>
              <w:pStyle w:val="BodyText1"/>
              <w:spacing w:before="120"/>
              <w:ind w:firstLine="0"/>
              <w:jc w:val="center"/>
              <w:rPr>
                <w:rFonts w:cs="Arial"/>
                <w:color w:val="000000"/>
                <w:sz w:val="24"/>
                <w:szCs w:val="24"/>
              </w:rPr>
            </w:pPr>
            <w:r w:rsidRPr="00BE3C10">
              <w:rPr>
                <w:rFonts w:cs="Arial"/>
                <w:color w:val="000000"/>
                <w:sz w:val="24"/>
                <w:szCs w:val="24"/>
              </w:rPr>
              <w:t>10%</w:t>
            </w:r>
          </w:p>
        </w:tc>
      </w:tr>
      <w:tr w:rsidR="007E5978" w:rsidRPr="00BE3C10" w14:paraId="78789DAC" w14:textId="77777777" w:rsidTr="00A0548C">
        <w:tc>
          <w:tcPr>
            <w:tcW w:w="3611" w:type="pct"/>
            <w:shd w:val="clear" w:color="auto" w:fill="E4F8E4"/>
          </w:tcPr>
          <w:p w14:paraId="15F78F56" w14:textId="77777777" w:rsidR="007E5978" w:rsidRPr="00BE3C10" w:rsidRDefault="007E5978" w:rsidP="00A0548C">
            <w:pPr>
              <w:pStyle w:val="BodyText1"/>
              <w:spacing w:before="120"/>
              <w:ind w:firstLine="0"/>
              <w:jc w:val="both"/>
              <w:rPr>
                <w:rFonts w:cs="Arial"/>
                <w:color w:val="000000"/>
                <w:sz w:val="24"/>
                <w:szCs w:val="24"/>
              </w:rPr>
            </w:pPr>
            <w:r w:rsidRPr="00BE3C10">
              <w:rPr>
                <w:rFonts w:cs="Arial"/>
                <w:color w:val="000000"/>
                <w:sz w:val="24"/>
                <w:szCs w:val="24"/>
              </w:rPr>
              <w:t xml:space="preserve">FINANCIAL CRITERIA – </w:t>
            </w:r>
            <w:r w:rsidRPr="004D3042">
              <w:rPr>
                <w:rFonts w:cs="Arial"/>
                <w:b/>
                <w:color w:val="000000"/>
                <w:sz w:val="24"/>
                <w:szCs w:val="24"/>
              </w:rPr>
              <w:t>20% overall value</w:t>
            </w:r>
          </w:p>
        </w:tc>
        <w:tc>
          <w:tcPr>
            <w:tcW w:w="1389" w:type="pct"/>
            <w:shd w:val="clear" w:color="auto" w:fill="E4F8E4"/>
          </w:tcPr>
          <w:p w14:paraId="5542A31E" w14:textId="77777777" w:rsidR="007E5978" w:rsidRPr="00BE3C10" w:rsidRDefault="007E5978" w:rsidP="00A0548C">
            <w:pPr>
              <w:pStyle w:val="BodyText1"/>
              <w:spacing w:before="120"/>
              <w:ind w:firstLine="0"/>
              <w:jc w:val="center"/>
              <w:rPr>
                <w:rFonts w:cs="Arial"/>
                <w:color w:val="000000"/>
                <w:sz w:val="24"/>
                <w:szCs w:val="24"/>
              </w:rPr>
            </w:pPr>
            <w:r>
              <w:rPr>
                <w:rFonts w:cs="Arial"/>
                <w:color w:val="000000"/>
                <w:sz w:val="24"/>
                <w:szCs w:val="24"/>
              </w:rPr>
              <w:t>20%</w:t>
            </w:r>
          </w:p>
        </w:tc>
      </w:tr>
    </w:tbl>
    <w:p w14:paraId="4645BF47" w14:textId="77777777" w:rsidR="007E5978" w:rsidRPr="00BE3C10" w:rsidRDefault="007E5978" w:rsidP="007E5978">
      <w:pPr>
        <w:pStyle w:val="Heading2"/>
        <w:spacing w:line="240" w:lineRule="auto"/>
        <w:rPr>
          <w:rFonts w:ascii="Arial" w:hAnsi="Arial" w:cs="Arial"/>
        </w:rPr>
      </w:pPr>
      <w:r w:rsidRPr="00BE3C10">
        <w:rPr>
          <w:rFonts w:ascii="Arial" w:hAnsi="Arial" w:cs="Arial"/>
        </w:rPr>
        <w:t xml:space="preserve">The </w:t>
      </w:r>
      <w:r>
        <w:rPr>
          <w:rFonts w:ascii="Arial" w:hAnsi="Arial" w:cs="Arial"/>
        </w:rPr>
        <w:t>T</w:t>
      </w:r>
      <w:r w:rsidRPr="00BE3C10">
        <w:rPr>
          <w:rFonts w:ascii="Arial" w:hAnsi="Arial" w:cs="Arial"/>
        </w:rPr>
        <w:t xml:space="preserve">echnical </w:t>
      </w:r>
      <w:r>
        <w:rPr>
          <w:rFonts w:ascii="Arial" w:hAnsi="Arial" w:cs="Arial"/>
        </w:rPr>
        <w:t>E</w:t>
      </w:r>
      <w:r w:rsidRPr="00BE3C10">
        <w:rPr>
          <w:rFonts w:ascii="Arial" w:hAnsi="Arial" w:cs="Arial"/>
        </w:rPr>
        <w:t>nvelope</w:t>
      </w:r>
    </w:p>
    <w:p w14:paraId="7CC7E0EE" w14:textId="77777777" w:rsidR="007E5978" w:rsidRDefault="007E5978" w:rsidP="007E5978">
      <w:pPr>
        <w:spacing w:line="240" w:lineRule="auto"/>
        <w:jc w:val="both"/>
        <w:rPr>
          <w:rFonts w:ascii="Arial" w:hAnsi="Arial" w:cs="Arial"/>
          <w:sz w:val="24"/>
          <w:szCs w:val="24"/>
        </w:rPr>
      </w:pPr>
      <w:r w:rsidRPr="00BE3C10">
        <w:rPr>
          <w:rFonts w:ascii="Arial" w:hAnsi="Arial" w:cs="Arial"/>
          <w:sz w:val="24"/>
          <w:szCs w:val="24"/>
        </w:rPr>
        <w:t xml:space="preserve">The Technical envelope is split in to </w:t>
      </w:r>
      <w:r>
        <w:rPr>
          <w:rFonts w:ascii="Arial" w:hAnsi="Arial" w:cs="Arial"/>
          <w:sz w:val="24"/>
          <w:szCs w:val="24"/>
        </w:rPr>
        <w:t>7</w:t>
      </w:r>
      <w:r w:rsidRPr="00BE3C10">
        <w:rPr>
          <w:rFonts w:ascii="Arial" w:hAnsi="Arial" w:cs="Arial"/>
          <w:sz w:val="24"/>
          <w:szCs w:val="24"/>
        </w:rPr>
        <w:t xml:space="preserve"> </w:t>
      </w:r>
      <w:r>
        <w:rPr>
          <w:rFonts w:ascii="Arial" w:hAnsi="Arial" w:cs="Arial"/>
          <w:sz w:val="24"/>
          <w:szCs w:val="24"/>
        </w:rPr>
        <w:t>sections</w:t>
      </w:r>
      <w:r w:rsidRPr="00BE3C10">
        <w:rPr>
          <w:rFonts w:ascii="Arial" w:hAnsi="Arial" w:cs="Arial"/>
          <w:sz w:val="24"/>
          <w:szCs w:val="24"/>
        </w:rPr>
        <w:t xml:space="preserve"> for evaluation.</w:t>
      </w:r>
      <w:r>
        <w:rPr>
          <w:rFonts w:ascii="Arial" w:hAnsi="Arial" w:cs="Arial"/>
          <w:sz w:val="24"/>
          <w:szCs w:val="24"/>
        </w:rPr>
        <w:t xml:space="preserve">  G</w:t>
      </w:r>
      <w:r w:rsidRPr="00BE3C10">
        <w:rPr>
          <w:rFonts w:ascii="Arial" w:hAnsi="Arial" w:cs="Arial"/>
          <w:sz w:val="24"/>
          <w:szCs w:val="24"/>
        </w:rPr>
        <w:t xml:space="preserve">uidance on how to complete each section is provided within </w:t>
      </w:r>
      <w:r>
        <w:rPr>
          <w:rFonts w:ascii="Arial" w:hAnsi="Arial" w:cs="Arial"/>
          <w:sz w:val="24"/>
          <w:szCs w:val="24"/>
        </w:rPr>
        <w:t>the actual application form</w:t>
      </w:r>
      <w:r w:rsidRPr="00BE3C10">
        <w:rPr>
          <w:rFonts w:ascii="Arial" w:hAnsi="Arial" w:cs="Arial"/>
          <w:sz w:val="24"/>
          <w:szCs w:val="24"/>
        </w:rPr>
        <w:t>.</w:t>
      </w:r>
    </w:p>
    <w:p w14:paraId="1B0CF802" w14:textId="77777777" w:rsidR="007E5978" w:rsidRPr="00BE3C10" w:rsidRDefault="007E5978" w:rsidP="007E5978">
      <w:pPr>
        <w:spacing w:line="240" w:lineRule="auto"/>
        <w:jc w:val="both"/>
        <w:rPr>
          <w:rFonts w:ascii="Arial" w:hAnsi="Arial" w:cs="Arial"/>
          <w:sz w:val="24"/>
          <w:szCs w:val="24"/>
        </w:rPr>
      </w:pPr>
    </w:p>
    <w:p w14:paraId="5B932DC8" w14:textId="77777777" w:rsidR="007E5978" w:rsidRPr="00BE3C10" w:rsidRDefault="007E5978" w:rsidP="007E5978">
      <w:pPr>
        <w:spacing w:line="240" w:lineRule="auto"/>
        <w:jc w:val="both"/>
        <w:rPr>
          <w:rFonts w:ascii="Arial" w:hAnsi="Arial" w:cs="Arial"/>
          <w:sz w:val="24"/>
          <w:szCs w:val="24"/>
        </w:rPr>
      </w:pPr>
      <w:r w:rsidRPr="00BE3C10">
        <w:rPr>
          <w:rFonts w:ascii="Arial" w:hAnsi="Arial" w:cs="Arial"/>
          <w:sz w:val="24"/>
          <w:szCs w:val="24"/>
        </w:rPr>
        <w:t xml:space="preserve">A numerical appraisal scoring system will be used to assess the information given in the Technical envelope of the </w:t>
      </w:r>
      <w:r>
        <w:rPr>
          <w:rFonts w:ascii="Arial" w:hAnsi="Arial" w:cs="Arial"/>
          <w:sz w:val="24"/>
          <w:szCs w:val="24"/>
        </w:rPr>
        <w:t>tender</w:t>
      </w:r>
      <w:r w:rsidRPr="00BE3C10">
        <w:rPr>
          <w:rFonts w:ascii="Arial" w:hAnsi="Arial" w:cs="Arial"/>
          <w:sz w:val="24"/>
          <w:szCs w:val="24"/>
        </w:rPr>
        <w:t>.  Appraisers will allocate a score of 0, 30, 60, 80 or 100 to each part of the Technical envelope, depending on the quality and relevance of evidence provided.  The scores will then be subjected to the weightings given in Table 2.</w:t>
      </w:r>
    </w:p>
    <w:p w14:paraId="38502F51" w14:textId="77777777" w:rsidR="007E5978" w:rsidRPr="00BE3C10" w:rsidRDefault="007E5978" w:rsidP="007E5978">
      <w:pPr>
        <w:spacing w:line="240" w:lineRule="auto"/>
        <w:jc w:val="both"/>
        <w:rPr>
          <w:rFonts w:ascii="Arial" w:hAnsi="Arial" w:cs="Arial"/>
          <w:sz w:val="24"/>
          <w:szCs w:val="24"/>
        </w:rPr>
      </w:pPr>
    </w:p>
    <w:p w14:paraId="77341236" w14:textId="77777777" w:rsidR="007E5978" w:rsidRPr="00BE3C10" w:rsidRDefault="007E5978" w:rsidP="007E5978">
      <w:pPr>
        <w:spacing w:line="240" w:lineRule="auto"/>
        <w:jc w:val="both"/>
        <w:rPr>
          <w:rFonts w:ascii="Arial" w:hAnsi="Arial" w:cs="Arial"/>
          <w:sz w:val="24"/>
          <w:szCs w:val="24"/>
        </w:rPr>
      </w:pPr>
      <w:r w:rsidRPr="00BE3C10">
        <w:rPr>
          <w:rFonts w:ascii="Arial" w:hAnsi="Arial" w:cs="Arial"/>
          <w:sz w:val="24"/>
          <w:szCs w:val="24"/>
        </w:rPr>
        <w:t xml:space="preserve">All </w:t>
      </w:r>
      <w:r>
        <w:rPr>
          <w:rFonts w:ascii="Arial" w:hAnsi="Arial" w:cs="Arial"/>
          <w:sz w:val="24"/>
          <w:szCs w:val="24"/>
        </w:rPr>
        <w:t xml:space="preserve">technical </w:t>
      </w:r>
      <w:r w:rsidRPr="00BE3C10">
        <w:rPr>
          <w:rFonts w:ascii="Arial" w:hAnsi="Arial" w:cs="Arial"/>
          <w:sz w:val="24"/>
          <w:szCs w:val="24"/>
        </w:rPr>
        <w:t>criteria will be evaluated as follows:</w:t>
      </w:r>
    </w:p>
    <w:p w14:paraId="23AB8F04" w14:textId="77777777" w:rsidR="007E5978" w:rsidRPr="00BE3C10" w:rsidRDefault="007E5978" w:rsidP="007E5978">
      <w:pPr>
        <w:spacing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0"/>
      </w:tblGrid>
      <w:tr w:rsidR="007E5978" w:rsidRPr="00BE3C10" w14:paraId="1B36D1CF" w14:textId="77777777" w:rsidTr="00A0548C">
        <w:tc>
          <w:tcPr>
            <w:tcW w:w="1134" w:type="dxa"/>
          </w:tcPr>
          <w:p w14:paraId="079A476D" w14:textId="77777777" w:rsidR="007E5978" w:rsidRPr="00E57A66" w:rsidRDefault="007E5978" w:rsidP="00A0548C">
            <w:pPr>
              <w:spacing w:line="240" w:lineRule="auto"/>
              <w:jc w:val="center"/>
              <w:rPr>
                <w:rFonts w:ascii="Arial" w:hAnsi="Arial" w:cs="Arial"/>
                <w:sz w:val="24"/>
                <w:szCs w:val="24"/>
              </w:rPr>
            </w:pPr>
            <w:r w:rsidRPr="00E57A66">
              <w:rPr>
                <w:rFonts w:ascii="Arial" w:hAnsi="Arial" w:cs="Arial"/>
                <w:sz w:val="24"/>
                <w:szCs w:val="24"/>
              </w:rPr>
              <w:t>SCORE</w:t>
            </w:r>
          </w:p>
        </w:tc>
        <w:tc>
          <w:tcPr>
            <w:tcW w:w="8000" w:type="dxa"/>
          </w:tcPr>
          <w:p w14:paraId="44B2D233" w14:textId="77777777" w:rsidR="007E5978" w:rsidRPr="00E57A66" w:rsidRDefault="007E5978" w:rsidP="00A0548C">
            <w:pPr>
              <w:spacing w:line="240" w:lineRule="auto"/>
              <w:rPr>
                <w:rFonts w:ascii="Arial" w:hAnsi="Arial" w:cs="Arial"/>
                <w:sz w:val="24"/>
                <w:szCs w:val="24"/>
              </w:rPr>
            </w:pPr>
            <w:r w:rsidRPr="00E57A66">
              <w:rPr>
                <w:rFonts w:ascii="Arial" w:hAnsi="Arial" w:cs="Arial"/>
                <w:sz w:val="24"/>
                <w:szCs w:val="24"/>
              </w:rPr>
              <w:t xml:space="preserve">DESCRIPTION FOR SCORE OF EACH </w:t>
            </w:r>
            <w:r>
              <w:rPr>
                <w:rFonts w:ascii="Arial" w:hAnsi="Arial" w:cs="Arial"/>
                <w:sz w:val="24"/>
                <w:szCs w:val="24"/>
              </w:rPr>
              <w:t>CRITERIA</w:t>
            </w:r>
          </w:p>
        </w:tc>
      </w:tr>
      <w:tr w:rsidR="007E5978" w:rsidRPr="00BE3C10" w14:paraId="57D20EFC" w14:textId="77777777" w:rsidTr="00A0548C">
        <w:tc>
          <w:tcPr>
            <w:tcW w:w="1134" w:type="dxa"/>
            <w:vAlign w:val="center"/>
          </w:tcPr>
          <w:p w14:paraId="211BBF87" w14:textId="77777777" w:rsidR="007E5978" w:rsidRPr="00E57A66" w:rsidRDefault="007E5978" w:rsidP="00A0548C">
            <w:pPr>
              <w:spacing w:line="240" w:lineRule="auto"/>
              <w:jc w:val="center"/>
              <w:rPr>
                <w:rFonts w:ascii="Arial" w:hAnsi="Arial" w:cs="Arial"/>
                <w:sz w:val="24"/>
                <w:szCs w:val="24"/>
              </w:rPr>
            </w:pPr>
            <w:r w:rsidRPr="00E57A66">
              <w:rPr>
                <w:rFonts w:ascii="Arial" w:hAnsi="Arial" w:cs="Arial"/>
                <w:sz w:val="24"/>
                <w:szCs w:val="24"/>
              </w:rPr>
              <w:t>100</w:t>
            </w:r>
          </w:p>
        </w:tc>
        <w:tc>
          <w:tcPr>
            <w:tcW w:w="8000" w:type="dxa"/>
          </w:tcPr>
          <w:p w14:paraId="408F62E7" w14:textId="77777777" w:rsidR="007E5978" w:rsidRPr="00E57A66" w:rsidRDefault="007E5978" w:rsidP="00A0548C">
            <w:pPr>
              <w:spacing w:line="240" w:lineRule="auto"/>
              <w:rPr>
                <w:rFonts w:ascii="Arial" w:hAnsi="Arial" w:cs="Arial"/>
                <w:sz w:val="24"/>
                <w:szCs w:val="24"/>
              </w:rPr>
            </w:pPr>
            <w:r>
              <w:rPr>
                <w:rFonts w:ascii="Arial" w:hAnsi="Arial" w:cs="Arial"/>
                <w:sz w:val="24"/>
                <w:szCs w:val="24"/>
              </w:rPr>
              <w:t>Tender</w:t>
            </w:r>
            <w:r w:rsidRPr="00E57A66">
              <w:rPr>
                <w:rFonts w:ascii="Arial" w:hAnsi="Arial" w:cs="Arial"/>
                <w:sz w:val="24"/>
                <w:szCs w:val="24"/>
              </w:rPr>
              <w:t xml:space="preserve"> fully meets</w:t>
            </w:r>
            <w:r>
              <w:rPr>
                <w:rFonts w:ascii="Arial" w:hAnsi="Arial" w:cs="Arial"/>
                <w:sz w:val="24"/>
                <w:szCs w:val="24"/>
              </w:rPr>
              <w:t xml:space="preserve"> or exceeds</w:t>
            </w:r>
            <w:r w:rsidRPr="00E57A66">
              <w:rPr>
                <w:rFonts w:ascii="Arial" w:hAnsi="Arial" w:cs="Arial"/>
                <w:sz w:val="24"/>
                <w:szCs w:val="24"/>
              </w:rPr>
              <w:t xml:space="preserve"> the </w:t>
            </w:r>
            <w:r>
              <w:rPr>
                <w:rFonts w:ascii="Arial" w:hAnsi="Arial" w:cs="Arial"/>
                <w:sz w:val="24"/>
                <w:szCs w:val="24"/>
              </w:rPr>
              <w:t>criteria</w:t>
            </w:r>
            <w:r w:rsidRPr="00E57A66">
              <w:rPr>
                <w:rFonts w:ascii="Arial" w:hAnsi="Arial" w:cs="Arial"/>
                <w:sz w:val="24"/>
                <w:szCs w:val="24"/>
              </w:rPr>
              <w:t xml:space="preserve"> set </w:t>
            </w:r>
          </w:p>
        </w:tc>
      </w:tr>
      <w:tr w:rsidR="007E5978" w:rsidRPr="00BE3C10" w14:paraId="6C058CE2" w14:textId="77777777" w:rsidTr="00A0548C">
        <w:tc>
          <w:tcPr>
            <w:tcW w:w="1134" w:type="dxa"/>
            <w:vAlign w:val="center"/>
          </w:tcPr>
          <w:p w14:paraId="3095B5EF" w14:textId="77777777" w:rsidR="007E5978" w:rsidRPr="00E57A66" w:rsidRDefault="007E5978" w:rsidP="00A0548C">
            <w:pPr>
              <w:spacing w:line="240" w:lineRule="auto"/>
              <w:jc w:val="center"/>
              <w:rPr>
                <w:rFonts w:ascii="Arial" w:hAnsi="Arial" w:cs="Arial"/>
                <w:sz w:val="24"/>
                <w:szCs w:val="24"/>
              </w:rPr>
            </w:pPr>
            <w:r w:rsidRPr="00E57A66">
              <w:rPr>
                <w:rFonts w:ascii="Arial" w:hAnsi="Arial" w:cs="Arial"/>
                <w:sz w:val="24"/>
                <w:szCs w:val="24"/>
              </w:rPr>
              <w:t>80</w:t>
            </w:r>
          </w:p>
        </w:tc>
        <w:tc>
          <w:tcPr>
            <w:tcW w:w="8000" w:type="dxa"/>
          </w:tcPr>
          <w:p w14:paraId="7A716A3D" w14:textId="77777777" w:rsidR="007E5978" w:rsidRPr="00E57A66" w:rsidRDefault="007E5978" w:rsidP="00A0548C">
            <w:pPr>
              <w:spacing w:line="240" w:lineRule="auto"/>
              <w:rPr>
                <w:rFonts w:ascii="Arial" w:hAnsi="Arial" w:cs="Arial"/>
                <w:sz w:val="24"/>
                <w:szCs w:val="24"/>
              </w:rPr>
            </w:pPr>
            <w:r>
              <w:rPr>
                <w:rFonts w:ascii="Arial" w:hAnsi="Arial" w:cs="Arial"/>
                <w:sz w:val="24"/>
                <w:szCs w:val="24"/>
              </w:rPr>
              <w:t>Tender</w:t>
            </w:r>
            <w:r w:rsidRPr="00E57A66">
              <w:rPr>
                <w:rFonts w:ascii="Arial" w:hAnsi="Arial" w:cs="Arial"/>
                <w:sz w:val="24"/>
                <w:szCs w:val="24"/>
              </w:rPr>
              <w:t xml:space="preserve"> would require minor modification but almost fully meets the </w:t>
            </w:r>
            <w:r>
              <w:rPr>
                <w:rFonts w:ascii="Arial" w:hAnsi="Arial" w:cs="Arial"/>
                <w:sz w:val="24"/>
                <w:szCs w:val="24"/>
              </w:rPr>
              <w:t>criteria</w:t>
            </w:r>
            <w:r w:rsidRPr="00E57A66">
              <w:rPr>
                <w:rFonts w:ascii="Arial" w:hAnsi="Arial" w:cs="Arial"/>
                <w:sz w:val="24"/>
                <w:szCs w:val="24"/>
              </w:rPr>
              <w:t xml:space="preserve"> with only a few gaps in the evidence remaining </w:t>
            </w:r>
          </w:p>
        </w:tc>
      </w:tr>
      <w:tr w:rsidR="007E5978" w:rsidRPr="00BE3C10" w14:paraId="63D7E83C" w14:textId="77777777" w:rsidTr="00A0548C">
        <w:tc>
          <w:tcPr>
            <w:tcW w:w="1134" w:type="dxa"/>
            <w:vAlign w:val="center"/>
          </w:tcPr>
          <w:p w14:paraId="2BFABB81" w14:textId="77777777" w:rsidR="007E5978" w:rsidRPr="00E57A66" w:rsidRDefault="007E5978" w:rsidP="00A0548C">
            <w:pPr>
              <w:spacing w:line="240" w:lineRule="auto"/>
              <w:jc w:val="center"/>
              <w:rPr>
                <w:rFonts w:ascii="Arial" w:hAnsi="Arial" w:cs="Arial"/>
                <w:sz w:val="24"/>
                <w:szCs w:val="24"/>
              </w:rPr>
            </w:pPr>
            <w:r w:rsidRPr="00E57A66">
              <w:rPr>
                <w:rFonts w:ascii="Arial" w:hAnsi="Arial" w:cs="Arial"/>
                <w:sz w:val="24"/>
                <w:szCs w:val="24"/>
              </w:rPr>
              <w:t>60</w:t>
            </w:r>
          </w:p>
        </w:tc>
        <w:tc>
          <w:tcPr>
            <w:tcW w:w="8000" w:type="dxa"/>
          </w:tcPr>
          <w:p w14:paraId="4CF81203" w14:textId="77777777" w:rsidR="007E5978" w:rsidRPr="00E57A66" w:rsidRDefault="007E5978" w:rsidP="00A0548C">
            <w:pPr>
              <w:spacing w:line="240" w:lineRule="auto"/>
              <w:rPr>
                <w:rFonts w:ascii="Arial" w:hAnsi="Arial" w:cs="Arial"/>
                <w:sz w:val="24"/>
                <w:szCs w:val="24"/>
              </w:rPr>
            </w:pPr>
            <w:r>
              <w:rPr>
                <w:rFonts w:ascii="Arial" w:hAnsi="Arial" w:cs="Arial"/>
                <w:sz w:val="24"/>
                <w:szCs w:val="24"/>
              </w:rPr>
              <w:t>Tender</w:t>
            </w:r>
            <w:r w:rsidRPr="00E57A66">
              <w:rPr>
                <w:rFonts w:ascii="Arial" w:hAnsi="Arial" w:cs="Arial"/>
                <w:sz w:val="24"/>
                <w:szCs w:val="24"/>
              </w:rPr>
              <w:t xml:space="preserve"> would require some modification but addresses most of the </w:t>
            </w:r>
            <w:r>
              <w:rPr>
                <w:rFonts w:ascii="Arial" w:hAnsi="Arial" w:cs="Arial"/>
                <w:sz w:val="24"/>
                <w:szCs w:val="24"/>
              </w:rPr>
              <w:t>criteria</w:t>
            </w:r>
            <w:r w:rsidRPr="00E57A66">
              <w:rPr>
                <w:rFonts w:ascii="Arial" w:hAnsi="Arial" w:cs="Arial"/>
                <w:sz w:val="24"/>
                <w:szCs w:val="24"/>
              </w:rPr>
              <w:t>, but may not be detailed enough and/or has several gaps remaining</w:t>
            </w:r>
          </w:p>
        </w:tc>
      </w:tr>
      <w:tr w:rsidR="007E5978" w:rsidRPr="00BE3C10" w14:paraId="3154BD17" w14:textId="77777777" w:rsidTr="00A0548C">
        <w:tc>
          <w:tcPr>
            <w:tcW w:w="1134" w:type="dxa"/>
            <w:vAlign w:val="center"/>
          </w:tcPr>
          <w:p w14:paraId="6CF53C42" w14:textId="77777777" w:rsidR="007E5978" w:rsidRPr="00E57A66" w:rsidRDefault="007E5978" w:rsidP="00A0548C">
            <w:pPr>
              <w:spacing w:line="240" w:lineRule="auto"/>
              <w:jc w:val="center"/>
              <w:rPr>
                <w:rFonts w:ascii="Arial" w:hAnsi="Arial" w:cs="Arial"/>
                <w:sz w:val="24"/>
                <w:szCs w:val="24"/>
              </w:rPr>
            </w:pPr>
            <w:r w:rsidRPr="00E57A66">
              <w:rPr>
                <w:rFonts w:ascii="Arial" w:hAnsi="Arial" w:cs="Arial"/>
                <w:sz w:val="24"/>
                <w:szCs w:val="24"/>
              </w:rPr>
              <w:t>30</w:t>
            </w:r>
          </w:p>
        </w:tc>
        <w:tc>
          <w:tcPr>
            <w:tcW w:w="8000" w:type="dxa"/>
          </w:tcPr>
          <w:p w14:paraId="1715907D" w14:textId="77777777" w:rsidR="007E5978" w:rsidRPr="00E57A66" w:rsidRDefault="007E5978" w:rsidP="00A0548C">
            <w:pPr>
              <w:spacing w:line="240" w:lineRule="auto"/>
              <w:rPr>
                <w:rFonts w:ascii="Arial" w:hAnsi="Arial" w:cs="Arial"/>
                <w:sz w:val="24"/>
                <w:szCs w:val="24"/>
              </w:rPr>
            </w:pPr>
            <w:r>
              <w:rPr>
                <w:rFonts w:ascii="Arial" w:hAnsi="Arial" w:cs="Arial"/>
                <w:sz w:val="24"/>
                <w:szCs w:val="24"/>
              </w:rPr>
              <w:t>Tender</w:t>
            </w:r>
            <w:r w:rsidRPr="00E57A66">
              <w:rPr>
                <w:rFonts w:ascii="Arial" w:hAnsi="Arial" w:cs="Arial"/>
                <w:sz w:val="24"/>
                <w:szCs w:val="24"/>
              </w:rPr>
              <w:t xml:space="preserve"> would require significant modification due to significant gaps </w:t>
            </w:r>
          </w:p>
        </w:tc>
      </w:tr>
      <w:tr w:rsidR="007E5978" w:rsidRPr="00BE3C10" w14:paraId="2BE7C92B" w14:textId="77777777" w:rsidTr="00A0548C">
        <w:tc>
          <w:tcPr>
            <w:tcW w:w="1134" w:type="dxa"/>
            <w:vAlign w:val="center"/>
          </w:tcPr>
          <w:p w14:paraId="1AE6DF3E" w14:textId="77777777" w:rsidR="007E5978" w:rsidRPr="00E57A66" w:rsidRDefault="007E5978" w:rsidP="00A0548C">
            <w:pPr>
              <w:spacing w:line="240" w:lineRule="auto"/>
              <w:jc w:val="center"/>
              <w:rPr>
                <w:rFonts w:ascii="Arial" w:hAnsi="Arial" w:cs="Arial"/>
                <w:sz w:val="24"/>
                <w:szCs w:val="24"/>
              </w:rPr>
            </w:pPr>
            <w:r w:rsidRPr="00E57A66">
              <w:rPr>
                <w:rFonts w:ascii="Arial" w:hAnsi="Arial" w:cs="Arial"/>
                <w:sz w:val="24"/>
                <w:szCs w:val="24"/>
              </w:rPr>
              <w:t>0</w:t>
            </w:r>
          </w:p>
        </w:tc>
        <w:tc>
          <w:tcPr>
            <w:tcW w:w="8000" w:type="dxa"/>
          </w:tcPr>
          <w:p w14:paraId="260F16BB" w14:textId="77777777" w:rsidR="007E5978" w:rsidRPr="00E57A66" w:rsidRDefault="007E5978" w:rsidP="00A0548C">
            <w:pPr>
              <w:spacing w:line="240" w:lineRule="auto"/>
              <w:rPr>
                <w:rFonts w:ascii="Arial" w:hAnsi="Arial" w:cs="Arial"/>
                <w:sz w:val="24"/>
                <w:szCs w:val="24"/>
              </w:rPr>
            </w:pPr>
            <w:r>
              <w:rPr>
                <w:rFonts w:ascii="Arial" w:hAnsi="Arial" w:cs="Arial"/>
                <w:sz w:val="24"/>
                <w:szCs w:val="24"/>
              </w:rPr>
              <w:t>Tender</w:t>
            </w:r>
            <w:r w:rsidRPr="00E57A66">
              <w:rPr>
                <w:rFonts w:ascii="Arial" w:hAnsi="Arial" w:cs="Arial"/>
                <w:sz w:val="24"/>
                <w:szCs w:val="24"/>
              </w:rPr>
              <w:t xml:space="preserve"> does not m</w:t>
            </w:r>
            <w:r>
              <w:rPr>
                <w:rFonts w:ascii="Arial" w:hAnsi="Arial" w:cs="Arial"/>
                <w:sz w:val="24"/>
                <w:szCs w:val="24"/>
              </w:rPr>
              <w:t>eet the specification or policy</w:t>
            </w:r>
          </w:p>
        </w:tc>
      </w:tr>
    </w:tbl>
    <w:p w14:paraId="761D4A2A" w14:textId="77777777" w:rsidR="007E5978" w:rsidRPr="00BE3C10" w:rsidRDefault="007E5978" w:rsidP="007E5978">
      <w:pPr>
        <w:spacing w:line="240" w:lineRule="auto"/>
        <w:jc w:val="both"/>
        <w:rPr>
          <w:rFonts w:ascii="Arial" w:hAnsi="Arial" w:cs="Arial"/>
          <w:sz w:val="24"/>
          <w:szCs w:val="24"/>
        </w:rPr>
      </w:pPr>
    </w:p>
    <w:p w14:paraId="5CB31B67" w14:textId="77777777" w:rsidR="007E5978" w:rsidRDefault="007E5978" w:rsidP="007E5978">
      <w:pPr>
        <w:pStyle w:val="Heading2"/>
        <w:spacing w:line="240" w:lineRule="auto"/>
        <w:rPr>
          <w:rFonts w:ascii="Arial" w:hAnsi="Arial" w:cs="Arial"/>
        </w:rPr>
      </w:pPr>
      <w:r w:rsidRPr="00BE3C10">
        <w:rPr>
          <w:rFonts w:ascii="Arial" w:hAnsi="Arial" w:cs="Arial"/>
        </w:rPr>
        <w:t xml:space="preserve">The </w:t>
      </w:r>
      <w:r>
        <w:rPr>
          <w:rFonts w:ascii="Arial" w:hAnsi="Arial" w:cs="Arial"/>
        </w:rPr>
        <w:t>F</w:t>
      </w:r>
      <w:r w:rsidRPr="00BE3C10">
        <w:rPr>
          <w:rFonts w:ascii="Arial" w:hAnsi="Arial" w:cs="Arial"/>
        </w:rPr>
        <w:t xml:space="preserve">inancial </w:t>
      </w:r>
      <w:r>
        <w:rPr>
          <w:rFonts w:ascii="Arial" w:hAnsi="Arial" w:cs="Arial"/>
        </w:rPr>
        <w:t>E</w:t>
      </w:r>
      <w:r w:rsidRPr="00BE3C10">
        <w:rPr>
          <w:rFonts w:ascii="Arial" w:hAnsi="Arial" w:cs="Arial"/>
        </w:rPr>
        <w:t>nvelope</w:t>
      </w:r>
    </w:p>
    <w:p w14:paraId="5E2F18DB" w14:textId="77777777" w:rsidR="007E5978" w:rsidRPr="002F0CEC" w:rsidRDefault="007E5978" w:rsidP="007E5978"/>
    <w:p w14:paraId="4FD96C9D" w14:textId="5B8026BD" w:rsidR="007E5978" w:rsidRDefault="007E5978" w:rsidP="007E5978">
      <w:pPr>
        <w:spacing w:line="240" w:lineRule="auto"/>
        <w:jc w:val="both"/>
        <w:rPr>
          <w:rFonts w:ascii="Arial" w:hAnsi="Arial" w:cs="Arial"/>
          <w:sz w:val="24"/>
          <w:szCs w:val="24"/>
        </w:rPr>
      </w:pPr>
      <w:r w:rsidRPr="00BE3C10">
        <w:rPr>
          <w:rFonts w:ascii="Arial" w:hAnsi="Arial" w:cs="Arial"/>
          <w:sz w:val="24"/>
          <w:szCs w:val="24"/>
        </w:rPr>
        <w:t xml:space="preserve">The </w:t>
      </w:r>
      <w:r>
        <w:rPr>
          <w:rFonts w:ascii="Arial" w:hAnsi="Arial" w:cs="Arial"/>
          <w:sz w:val="24"/>
          <w:szCs w:val="24"/>
        </w:rPr>
        <w:t>Financia</w:t>
      </w:r>
      <w:r w:rsidRPr="00BE3C10">
        <w:rPr>
          <w:rFonts w:ascii="Arial" w:hAnsi="Arial" w:cs="Arial"/>
          <w:sz w:val="24"/>
          <w:szCs w:val="24"/>
        </w:rPr>
        <w:t xml:space="preserve">l envelope is split in to </w:t>
      </w:r>
      <w:r>
        <w:rPr>
          <w:rFonts w:ascii="Arial" w:hAnsi="Arial" w:cs="Arial"/>
          <w:sz w:val="24"/>
          <w:szCs w:val="24"/>
        </w:rPr>
        <w:t>5</w:t>
      </w:r>
      <w:r w:rsidRPr="00BE3C10">
        <w:rPr>
          <w:rFonts w:ascii="Arial" w:hAnsi="Arial" w:cs="Arial"/>
          <w:sz w:val="24"/>
          <w:szCs w:val="24"/>
        </w:rPr>
        <w:t xml:space="preserve"> </w:t>
      </w:r>
      <w:r>
        <w:rPr>
          <w:rFonts w:ascii="Arial" w:hAnsi="Arial" w:cs="Arial"/>
          <w:sz w:val="24"/>
          <w:szCs w:val="24"/>
        </w:rPr>
        <w:t>sections</w:t>
      </w:r>
      <w:r w:rsidRPr="00BE3C10">
        <w:rPr>
          <w:rFonts w:ascii="Arial" w:hAnsi="Arial" w:cs="Arial"/>
          <w:sz w:val="24"/>
          <w:szCs w:val="24"/>
        </w:rPr>
        <w:t>.</w:t>
      </w:r>
      <w:r>
        <w:rPr>
          <w:rFonts w:ascii="Arial" w:hAnsi="Arial" w:cs="Arial"/>
          <w:sz w:val="24"/>
          <w:szCs w:val="24"/>
        </w:rPr>
        <w:t xml:space="preserve"> G</w:t>
      </w:r>
      <w:r w:rsidRPr="00BE3C10">
        <w:rPr>
          <w:rFonts w:ascii="Arial" w:hAnsi="Arial" w:cs="Arial"/>
          <w:sz w:val="24"/>
          <w:szCs w:val="24"/>
        </w:rPr>
        <w:t xml:space="preserve">uidance on how to complete each section is provided within </w:t>
      </w:r>
      <w:r>
        <w:rPr>
          <w:rFonts w:ascii="Arial" w:hAnsi="Arial" w:cs="Arial"/>
          <w:sz w:val="24"/>
          <w:szCs w:val="24"/>
        </w:rPr>
        <w:t>the actual application form</w:t>
      </w:r>
      <w:r w:rsidRPr="00BE3C10">
        <w:rPr>
          <w:rFonts w:ascii="Arial" w:hAnsi="Arial" w:cs="Arial"/>
          <w:sz w:val="24"/>
          <w:szCs w:val="24"/>
        </w:rPr>
        <w:t>.</w:t>
      </w:r>
    </w:p>
    <w:p w14:paraId="6328A1D1" w14:textId="77777777" w:rsidR="007E5978" w:rsidRPr="002F0CEC" w:rsidRDefault="007E5978" w:rsidP="007E5978"/>
    <w:p w14:paraId="28D4C683" w14:textId="13338113" w:rsidR="007E5978" w:rsidRPr="00E57A66" w:rsidRDefault="007E5978" w:rsidP="007E5978">
      <w:pPr>
        <w:spacing w:line="240" w:lineRule="auto"/>
        <w:jc w:val="both"/>
        <w:rPr>
          <w:rFonts w:ascii="Arial" w:hAnsi="Arial" w:cs="Arial"/>
          <w:sz w:val="24"/>
          <w:szCs w:val="24"/>
        </w:rPr>
      </w:pPr>
      <w:r w:rsidRPr="00E57A66">
        <w:rPr>
          <w:rFonts w:ascii="Arial" w:hAnsi="Arial" w:cs="Arial"/>
          <w:sz w:val="24"/>
          <w:szCs w:val="24"/>
        </w:rPr>
        <w:t xml:space="preserve">A numerical appraisal scoring system will be used to assess the information given in the </w:t>
      </w:r>
      <w:r>
        <w:rPr>
          <w:rFonts w:ascii="Arial" w:hAnsi="Arial" w:cs="Arial"/>
          <w:sz w:val="24"/>
          <w:szCs w:val="24"/>
        </w:rPr>
        <w:t xml:space="preserve">Financial </w:t>
      </w:r>
      <w:r w:rsidRPr="00E57A66">
        <w:rPr>
          <w:rFonts w:ascii="Arial" w:hAnsi="Arial" w:cs="Arial"/>
          <w:sz w:val="24"/>
          <w:szCs w:val="24"/>
        </w:rPr>
        <w:t xml:space="preserve">envelope of the </w:t>
      </w:r>
      <w:r>
        <w:rPr>
          <w:rFonts w:ascii="Arial" w:hAnsi="Arial" w:cs="Arial"/>
          <w:sz w:val="24"/>
          <w:szCs w:val="24"/>
        </w:rPr>
        <w:t>tender</w:t>
      </w:r>
      <w:r w:rsidRPr="00E57A66">
        <w:rPr>
          <w:rFonts w:ascii="Arial" w:hAnsi="Arial" w:cs="Arial"/>
          <w:sz w:val="24"/>
          <w:szCs w:val="24"/>
        </w:rPr>
        <w:t>. Appraisers will allocate a score of 0, 30, 60, 80 or 100 to</w:t>
      </w:r>
      <w:r>
        <w:rPr>
          <w:rFonts w:ascii="Arial" w:hAnsi="Arial" w:cs="Arial"/>
          <w:sz w:val="24"/>
          <w:szCs w:val="24"/>
        </w:rPr>
        <w:t xml:space="preserve"> </w:t>
      </w:r>
      <w:r w:rsidRPr="00E57A66">
        <w:rPr>
          <w:rFonts w:ascii="Arial" w:hAnsi="Arial" w:cs="Arial"/>
          <w:sz w:val="24"/>
          <w:szCs w:val="24"/>
        </w:rPr>
        <w:t xml:space="preserve">the </w:t>
      </w:r>
      <w:r>
        <w:rPr>
          <w:rFonts w:ascii="Arial" w:hAnsi="Arial" w:cs="Arial"/>
          <w:sz w:val="24"/>
          <w:szCs w:val="24"/>
        </w:rPr>
        <w:t>Financial</w:t>
      </w:r>
      <w:r w:rsidRPr="00E57A66">
        <w:rPr>
          <w:rFonts w:ascii="Arial" w:hAnsi="Arial" w:cs="Arial"/>
          <w:sz w:val="24"/>
          <w:szCs w:val="24"/>
        </w:rPr>
        <w:t xml:space="preserve"> envelope, depending on the quality and relevance of evidence provided. The scores will then be subjected to the weighting given in Table 2.</w:t>
      </w:r>
    </w:p>
    <w:p w14:paraId="05D06589" w14:textId="77777777" w:rsidR="007E5978" w:rsidRPr="00BE3C10" w:rsidRDefault="007E5978" w:rsidP="007E5978">
      <w:pPr>
        <w:pStyle w:val="FootnoteText"/>
        <w:jc w:val="both"/>
        <w:rPr>
          <w:rFonts w:ascii="Arial" w:hAnsi="Arial" w:cs="Arial"/>
          <w:b/>
          <w:sz w:val="24"/>
          <w:szCs w:val="24"/>
        </w:rPr>
      </w:pPr>
    </w:p>
    <w:p w14:paraId="26D3F95C" w14:textId="77777777" w:rsidR="007E5978" w:rsidRDefault="007E5978" w:rsidP="007E5978">
      <w:pPr>
        <w:pStyle w:val="FootnoteText"/>
        <w:jc w:val="both"/>
        <w:rPr>
          <w:rFonts w:ascii="Arial" w:hAnsi="Arial" w:cs="Arial"/>
          <w:b/>
          <w:sz w:val="24"/>
          <w:szCs w:val="24"/>
        </w:rPr>
      </w:pPr>
      <w:r w:rsidRPr="00BE3C10">
        <w:rPr>
          <w:rFonts w:ascii="Arial" w:hAnsi="Arial" w:cs="Arial"/>
          <w:b/>
          <w:sz w:val="24"/>
          <w:szCs w:val="24"/>
        </w:rPr>
        <w:t>Requirement for the financial envelope</w:t>
      </w:r>
    </w:p>
    <w:p w14:paraId="441842C5" w14:textId="77777777" w:rsidR="00E9210A" w:rsidRPr="00BE3C10" w:rsidRDefault="00E9210A" w:rsidP="007E5978">
      <w:pPr>
        <w:pStyle w:val="FootnoteText"/>
        <w:jc w:val="both"/>
        <w:rPr>
          <w:rFonts w:ascii="Arial" w:hAnsi="Arial" w:cs="Arial"/>
          <w:b/>
          <w:sz w:val="24"/>
          <w:szCs w:val="24"/>
        </w:rPr>
      </w:pPr>
    </w:p>
    <w:p w14:paraId="2D1207EE" w14:textId="0E11CA07" w:rsidR="007E5978" w:rsidRPr="00BE3C10" w:rsidRDefault="007E5978" w:rsidP="007E5978">
      <w:pPr>
        <w:pStyle w:val="FootnoteText"/>
        <w:jc w:val="both"/>
        <w:rPr>
          <w:rFonts w:ascii="Arial" w:hAnsi="Arial" w:cs="Arial"/>
          <w:sz w:val="24"/>
          <w:szCs w:val="24"/>
        </w:rPr>
      </w:pPr>
      <w:r w:rsidRPr="00BE3C10">
        <w:rPr>
          <w:rFonts w:ascii="Arial" w:hAnsi="Arial" w:cs="Arial"/>
          <w:sz w:val="24"/>
          <w:szCs w:val="24"/>
        </w:rPr>
        <w:t>Please complete the Finance template provided</w:t>
      </w:r>
      <w:r w:rsidR="000902C5">
        <w:rPr>
          <w:rFonts w:ascii="Arial" w:hAnsi="Arial" w:cs="Arial"/>
          <w:sz w:val="24"/>
          <w:szCs w:val="24"/>
        </w:rPr>
        <w:t xml:space="preserve"> based on Scenario 1 in Annex 1 to the Evidence Specification</w:t>
      </w:r>
      <w:r w:rsidRPr="00BE3C10">
        <w:rPr>
          <w:rFonts w:ascii="Arial" w:hAnsi="Arial" w:cs="Arial"/>
          <w:sz w:val="24"/>
          <w:szCs w:val="24"/>
        </w:rPr>
        <w:t>.</w:t>
      </w:r>
      <w:r w:rsidR="000902C5">
        <w:rPr>
          <w:rFonts w:ascii="Arial" w:hAnsi="Arial" w:cs="Arial"/>
          <w:sz w:val="24"/>
          <w:szCs w:val="24"/>
        </w:rPr>
        <w:t xml:space="preserve"> Please provide estimates for all three waves and provide justification if </w:t>
      </w:r>
      <w:r w:rsidR="00D11893">
        <w:rPr>
          <w:rFonts w:ascii="Arial" w:hAnsi="Arial" w:cs="Arial"/>
          <w:sz w:val="24"/>
          <w:szCs w:val="24"/>
        </w:rPr>
        <w:t>there you foresee costs differing between waves (assuming the same scenario).</w:t>
      </w:r>
      <w:r w:rsidRPr="00BE3C10">
        <w:rPr>
          <w:rFonts w:ascii="Arial" w:hAnsi="Arial" w:cs="Arial"/>
          <w:sz w:val="24"/>
          <w:szCs w:val="24"/>
        </w:rPr>
        <w:t xml:space="preserve"> Costs should be quoted excluding VAT for the purpose of comparison of tenders. The Agency’s financial year runs from 1 April to 31 March. All costings should be recorded in line with this timescale.</w:t>
      </w:r>
      <w:r w:rsidRPr="00BE3C10">
        <w:rPr>
          <w:rFonts w:ascii="Arial" w:hAnsi="Arial" w:cs="Arial"/>
          <w:b/>
          <w:sz w:val="24"/>
          <w:szCs w:val="24"/>
        </w:rPr>
        <w:t xml:space="preserve"> </w:t>
      </w:r>
    </w:p>
    <w:p w14:paraId="15F9E451" w14:textId="77777777" w:rsidR="007E5978" w:rsidRPr="00BE3C10" w:rsidRDefault="007E5978" w:rsidP="007E5978">
      <w:pPr>
        <w:spacing w:line="240" w:lineRule="auto"/>
        <w:jc w:val="both"/>
        <w:rPr>
          <w:rFonts w:ascii="Arial" w:hAnsi="Arial" w:cs="Arial"/>
          <w:b/>
          <w:sz w:val="24"/>
          <w:szCs w:val="24"/>
        </w:rPr>
      </w:pPr>
    </w:p>
    <w:p w14:paraId="2EB8C0B5" w14:textId="77777777" w:rsidR="007E5978" w:rsidRDefault="007E5978" w:rsidP="007E5978">
      <w:pPr>
        <w:spacing w:line="240" w:lineRule="auto"/>
        <w:jc w:val="both"/>
        <w:rPr>
          <w:rFonts w:ascii="Arial" w:hAnsi="Arial" w:cs="Arial"/>
          <w:b/>
          <w:sz w:val="24"/>
          <w:szCs w:val="24"/>
        </w:rPr>
      </w:pPr>
      <w:r w:rsidRPr="00BE3C10">
        <w:rPr>
          <w:rFonts w:ascii="Arial" w:hAnsi="Arial" w:cs="Arial"/>
          <w:b/>
          <w:sz w:val="24"/>
          <w:szCs w:val="24"/>
        </w:rPr>
        <w:t>Evaluation of the financial envelope</w:t>
      </w:r>
    </w:p>
    <w:p w14:paraId="00C5ABF6" w14:textId="77777777" w:rsidR="007E5978" w:rsidRDefault="007E5978" w:rsidP="007E5978">
      <w:pPr>
        <w:spacing w:line="240" w:lineRule="auto"/>
        <w:jc w:val="both"/>
        <w:rPr>
          <w:rFonts w:ascii="Arial" w:hAnsi="Arial" w:cs="Arial"/>
          <w:b/>
          <w:sz w:val="24"/>
          <w:szCs w:val="24"/>
        </w:rPr>
      </w:pPr>
    </w:p>
    <w:p w14:paraId="3A62A56E" w14:textId="77777777" w:rsidR="007E5978" w:rsidRPr="00E9210A" w:rsidRDefault="007E5978" w:rsidP="007E5978">
      <w:pPr>
        <w:spacing w:line="240" w:lineRule="auto"/>
        <w:jc w:val="both"/>
        <w:rPr>
          <w:rFonts w:ascii="Arial" w:hAnsi="Arial" w:cs="Arial"/>
          <w:sz w:val="24"/>
          <w:szCs w:val="24"/>
        </w:rPr>
      </w:pPr>
      <w:r w:rsidRPr="00E9210A">
        <w:rPr>
          <w:rFonts w:ascii="Arial" w:hAnsi="Arial" w:cs="Arial"/>
          <w:sz w:val="24"/>
          <w:szCs w:val="24"/>
        </w:rPr>
        <w:t>Financial criteria will be evaluated as follows:</w:t>
      </w:r>
    </w:p>
    <w:p w14:paraId="7571351D" w14:textId="77777777" w:rsidR="007E5978" w:rsidRPr="00E57A66" w:rsidRDefault="007E5978" w:rsidP="007E5978">
      <w:pPr>
        <w:spacing w:line="240" w:lineRule="auto"/>
        <w:jc w:val="both"/>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0"/>
      </w:tblGrid>
      <w:tr w:rsidR="007E5978" w:rsidRPr="00E57A66" w14:paraId="7568FEE4" w14:textId="77777777" w:rsidTr="00A0548C">
        <w:tc>
          <w:tcPr>
            <w:tcW w:w="1134" w:type="dxa"/>
          </w:tcPr>
          <w:p w14:paraId="130FA222" w14:textId="77777777" w:rsidR="007E5978" w:rsidRPr="00E57A66" w:rsidRDefault="007E5978" w:rsidP="00A0548C">
            <w:pPr>
              <w:spacing w:line="240" w:lineRule="auto"/>
              <w:jc w:val="both"/>
              <w:rPr>
                <w:rFonts w:ascii="Arial" w:hAnsi="Arial" w:cs="Arial"/>
                <w:sz w:val="24"/>
                <w:szCs w:val="24"/>
              </w:rPr>
            </w:pPr>
            <w:r w:rsidRPr="00E57A66">
              <w:rPr>
                <w:rFonts w:ascii="Arial" w:hAnsi="Arial" w:cs="Arial"/>
                <w:sz w:val="24"/>
                <w:szCs w:val="24"/>
              </w:rPr>
              <w:t>SCORE</w:t>
            </w:r>
          </w:p>
        </w:tc>
        <w:tc>
          <w:tcPr>
            <w:tcW w:w="8000" w:type="dxa"/>
          </w:tcPr>
          <w:p w14:paraId="59CBAAEC" w14:textId="77777777" w:rsidR="007E5978" w:rsidRPr="00E57A66" w:rsidRDefault="007E5978" w:rsidP="00A0548C">
            <w:pPr>
              <w:spacing w:line="240" w:lineRule="auto"/>
              <w:jc w:val="both"/>
              <w:rPr>
                <w:rFonts w:ascii="Arial" w:hAnsi="Arial" w:cs="Arial"/>
                <w:sz w:val="24"/>
                <w:szCs w:val="24"/>
              </w:rPr>
            </w:pPr>
            <w:r w:rsidRPr="00E57A66">
              <w:rPr>
                <w:rFonts w:ascii="Arial" w:hAnsi="Arial" w:cs="Arial"/>
                <w:sz w:val="24"/>
                <w:szCs w:val="24"/>
              </w:rPr>
              <w:t xml:space="preserve">DESCRIPTION FOR SCORE OF THE </w:t>
            </w:r>
            <w:r>
              <w:rPr>
                <w:rFonts w:ascii="Arial" w:hAnsi="Arial" w:cs="Arial"/>
                <w:sz w:val="24"/>
                <w:szCs w:val="24"/>
              </w:rPr>
              <w:t>CRITERIA</w:t>
            </w:r>
          </w:p>
        </w:tc>
      </w:tr>
      <w:tr w:rsidR="007E5978" w:rsidRPr="00E57A66" w14:paraId="268B11BD" w14:textId="77777777" w:rsidTr="00A0548C">
        <w:tc>
          <w:tcPr>
            <w:tcW w:w="1134" w:type="dxa"/>
            <w:vAlign w:val="center"/>
          </w:tcPr>
          <w:p w14:paraId="580764E4" w14:textId="77777777" w:rsidR="007E5978" w:rsidRPr="00E57A66" w:rsidRDefault="007E5978" w:rsidP="00A0548C">
            <w:pPr>
              <w:spacing w:line="240" w:lineRule="auto"/>
              <w:jc w:val="center"/>
              <w:rPr>
                <w:rFonts w:ascii="Arial" w:hAnsi="Arial" w:cs="Arial"/>
                <w:sz w:val="24"/>
                <w:szCs w:val="24"/>
              </w:rPr>
            </w:pPr>
            <w:r w:rsidRPr="00E57A66">
              <w:rPr>
                <w:rFonts w:ascii="Arial" w:hAnsi="Arial" w:cs="Arial"/>
                <w:sz w:val="24"/>
                <w:szCs w:val="24"/>
              </w:rPr>
              <w:t>100</w:t>
            </w:r>
          </w:p>
        </w:tc>
        <w:tc>
          <w:tcPr>
            <w:tcW w:w="8000" w:type="dxa"/>
          </w:tcPr>
          <w:p w14:paraId="2EB6669B" w14:textId="0D9A04CF" w:rsidR="007E5978" w:rsidRPr="00E57A66" w:rsidRDefault="007E5978" w:rsidP="00A0548C">
            <w:pPr>
              <w:spacing w:line="240" w:lineRule="auto"/>
              <w:jc w:val="both"/>
              <w:rPr>
                <w:rFonts w:ascii="Arial" w:hAnsi="Arial" w:cs="Arial"/>
                <w:sz w:val="24"/>
                <w:szCs w:val="24"/>
              </w:rPr>
            </w:pPr>
            <w:r w:rsidRPr="00E57A66">
              <w:rPr>
                <w:rFonts w:ascii="Arial" w:hAnsi="Arial" w:cs="Arial"/>
                <w:sz w:val="24"/>
                <w:szCs w:val="24"/>
              </w:rPr>
              <w:t xml:space="preserve">There is full justification for the levels of staffing and the overall resources are appropriate. The </w:t>
            </w:r>
            <w:r>
              <w:rPr>
                <w:rFonts w:ascii="Arial" w:hAnsi="Arial" w:cs="Arial"/>
                <w:sz w:val="24"/>
                <w:szCs w:val="24"/>
              </w:rPr>
              <w:t>tender</w:t>
            </w:r>
            <w:r w:rsidRPr="00E57A66">
              <w:rPr>
                <w:rFonts w:ascii="Arial" w:hAnsi="Arial" w:cs="Arial"/>
                <w:sz w:val="24"/>
                <w:szCs w:val="24"/>
              </w:rPr>
              <w:t xml:space="preserve"> is the best value for money for the work proposed to meet the specific evidence requirement advertised</w:t>
            </w:r>
          </w:p>
        </w:tc>
      </w:tr>
      <w:tr w:rsidR="007E5978" w:rsidRPr="00E57A66" w14:paraId="649BF9EF" w14:textId="77777777" w:rsidTr="00A0548C">
        <w:tc>
          <w:tcPr>
            <w:tcW w:w="1134" w:type="dxa"/>
            <w:vAlign w:val="center"/>
          </w:tcPr>
          <w:p w14:paraId="403459CD" w14:textId="77777777" w:rsidR="007E5978" w:rsidRPr="00E57A66" w:rsidRDefault="007E5978" w:rsidP="00A0548C">
            <w:pPr>
              <w:spacing w:line="240" w:lineRule="auto"/>
              <w:jc w:val="center"/>
              <w:rPr>
                <w:rFonts w:ascii="Arial" w:hAnsi="Arial" w:cs="Arial"/>
                <w:sz w:val="24"/>
                <w:szCs w:val="24"/>
              </w:rPr>
            </w:pPr>
            <w:r w:rsidRPr="00E57A66">
              <w:rPr>
                <w:rFonts w:ascii="Arial" w:hAnsi="Arial" w:cs="Arial"/>
                <w:sz w:val="24"/>
                <w:szCs w:val="24"/>
              </w:rPr>
              <w:t>80</w:t>
            </w:r>
          </w:p>
        </w:tc>
        <w:tc>
          <w:tcPr>
            <w:tcW w:w="8000" w:type="dxa"/>
          </w:tcPr>
          <w:p w14:paraId="3365D4A8" w14:textId="68B74074" w:rsidR="007E5978" w:rsidRPr="00E57A66" w:rsidRDefault="007E5978" w:rsidP="00A0548C">
            <w:pPr>
              <w:spacing w:line="240" w:lineRule="auto"/>
              <w:jc w:val="both"/>
              <w:rPr>
                <w:rFonts w:ascii="Arial" w:hAnsi="Arial" w:cs="Arial"/>
                <w:sz w:val="24"/>
                <w:szCs w:val="24"/>
              </w:rPr>
            </w:pPr>
            <w:r w:rsidRPr="00E57A66">
              <w:rPr>
                <w:rFonts w:ascii="Arial" w:hAnsi="Arial" w:cs="Arial"/>
                <w:sz w:val="24"/>
                <w:szCs w:val="24"/>
              </w:rPr>
              <w:t xml:space="preserve">There is some justification for the levels of staffing and the overall resources requested. The </w:t>
            </w:r>
            <w:r>
              <w:rPr>
                <w:rFonts w:ascii="Arial" w:hAnsi="Arial" w:cs="Arial"/>
                <w:sz w:val="24"/>
                <w:szCs w:val="24"/>
              </w:rPr>
              <w:t>tender</w:t>
            </w:r>
            <w:r w:rsidRPr="00E57A66">
              <w:rPr>
                <w:rFonts w:ascii="Arial" w:hAnsi="Arial" w:cs="Arial"/>
                <w:sz w:val="24"/>
                <w:szCs w:val="24"/>
              </w:rPr>
              <w:t xml:space="preserve"> is reasonable value for money for the work proposed to meet the specific evidence requirement advertised.</w:t>
            </w:r>
          </w:p>
        </w:tc>
      </w:tr>
      <w:tr w:rsidR="007E5978" w:rsidRPr="00E57A66" w14:paraId="3625DC22" w14:textId="77777777" w:rsidTr="00A0548C">
        <w:tc>
          <w:tcPr>
            <w:tcW w:w="1134" w:type="dxa"/>
            <w:vAlign w:val="center"/>
          </w:tcPr>
          <w:p w14:paraId="4ED03BE9" w14:textId="77777777" w:rsidR="007E5978" w:rsidRPr="00E57A66" w:rsidRDefault="007E5978" w:rsidP="00A0548C">
            <w:pPr>
              <w:spacing w:line="240" w:lineRule="auto"/>
              <w:jc w:val="center"/>
              <w:rPr>
                <w:rFonts w:ascii="Arial" w:hAnsi="Arial" w:cs="Arial"/>
                <w:sz w:val="24"/>
                <w:szCs w:val="24"/>
              </w:rPr>
            </w:pPr>
            <w:r w:rsidRPr="00E57A66">
              <w:rPr>
                <w:rFonts w:ascii="Arial" w:hAnsi="Arial" w:cs="Arial"/>
                <w:sz w:val="24"/>
                <w:szCs w:val="24"/>
              </w:rPr>
              <w:t>60</w:t>
            </w:r>
          </w:p>
        </w:tc>
        <w:tc>
          <w:tcPr>
            <w:tcW w:w="8000" w:type="dxa"/>
          </w:tcPr>
          <w:p w14:paraId="25973DAD" w14:textId="77777777" w:rsidR="007E5978" w:rsidRPr="00E57A66" w:rsidRDefault="007E5978" w:rsidP="00A0548C">
            <w:pPr>
              <w:spacing w:line="240" w:lineRule="auto"/>
              <w:jc w:val="both"/>
              <w:rPr>
                <w:rFonts w:ascii="Arial" w:hAnsi="Arial" w:cs="Arial"/>
                <w:sz w:val="24"/>
                <w:szCs w:val="24"/>
              </w:rPr>
            </w:pPr>
            <w:r w:rsidRPr="00E57A66">
              <w:rPr>
                <w:rFonts w:ascii="Arial" w:hAnsi="Arial" w:cs="Arial"/>
                <w:sz w:val="24"/>
                <w:szCs w:val="24"/>
              </w:rPr>
              <w:t xml:space="preserve">Limited rational is given for the resources requested and/or the </w:t>
            </w:r>
            <w:r>
              <w:rPr>
                <w:rFonts w:ascii="Arial" w:hAnsi="Arial" w:cs="Arial"/>
                <w:sz w:val="24"/>
                <w:szCs w:val="24"/>
              </w:rPr>
              <w:t>tender</w:t>
            </w:r>
            <w:r w:rsidRPr="00E57A66">
              <w:rPr>
                <w:rFonts w:ascii="Arial" w:hAnsi="Arial" w:cs="Arial"/>
                <w:sz w:val="24"/>
                <w:szCs w:val="24"/>
              </w:rPr>
              <w:t xml:space="preserve"> does not offer very good value for money, but is not poor value</w:t>
            </w:r>
          </w:p>
        </w:tc>
      </w:tr>
      <w:tr w:rsidR="007E5978" w:rsidRPr="00E57A66" w14:paraId="796EA51D" w14:textId="77777777" w:rsidTr="00A0548C">
        <w:tc>
          <w:tcPr>
            <w:tcW w:w="1134" w:type="dxa"/>
            <w:vAlign w:val="center"/>
          </w:tcPr>
          <w:p w14:paraId="657AC65D" w14:textId="77777777" w:rsidR="007E5978" w:rsidRPr="00E57A66" w:rsidRDefault="007E5978" w:rsidP="00A0548C">
            <w:pPr>
              <w:spacing w:line="240" w:lineRule="auto"/>
              <w:jc w:val="center"/>
              <w:rPr>
                <w:rFonts w:ascii="Arial" w:hAnsi="Arial" w:cs="Arial"/>
                <w:sz w:val="24"/>
                <w:szCs w:val="24"/>
              </w:rPr>
            </w:pPr>
            <w:r w:rsidRPr="00E57A66">
              <w:rPr>
                <w:rFonts w:ascii="Arial" w:hAnsi="Arial" w:cs="Arial"/>
                <w:sz w:val="24"/>
                <w:szCs w:val="24"/>
              </w:rPr>
              <w:t>30</w:t>
            </w:r>
          </w:p>
        </w:tc>
        <w:tc>
          <w:tcPr>
            <w:tcW w:w="8000" w:type="dxa"/>
          </w:tcPr>
          <w:p w14:paraId="3218B899" w14:textId="77777777" w:rsidR="007E5978" w:rsidRPr="00E57A66" w:rsidRDefault="007E5978" w:rsidP="00A0548C">
            <w:pPr>
              <w:spacing w:line="240" w:lineRule="auto"/>
              <w:jc w:val="both"/>
              <w:rPr>
                <w:rFonts w:ascii="Arial" w:hAnsi="Arial" w:cs="Arial"/>
                <w:sz w:val="24"/>
                <w:szCs w:val="24"/>
              </w:rPr>
            </w:pPr>
            <w:r w:rsidRPr="00E57A66">
              <w:rPr>
                <w:rFonts w:ascii="Arial" w:hAnsi="Arial" w:cs="Arial"/>
                <w:sz w:val="24"/>
                <w:szCs w:val="24"/>
              </w:rPr>
              <w:t xml:space="preserve">The </w:t>
            </w:r>
            <w:r>
              <w:rPr>
                <w:rFonts w:ascii="Arial" w:hAnsi="Arial" w:cs="Arial"/>
                <w:sz w:val="24"/>
                <w:szCs w:val="24"/>
              </w:rPr>
              <w:t>tender</w:t>
            </w:r>
            <w:r w:rsidRPr="00E57A66">
              <w:rPr>
                <w:rFonts w:ascii="Arial" w:hAnsi="Arial" w:cs="Arial"/>
                <w:sz w:val="24"/>
                <w:szCs w:val="24"/>
              </w:rPr>
              <w:t xml:space="preserve"> is relatively poor value for money with little/no justification for costs or resources requested.</w:t>
            </w:r>
          </w:p>
        </w:tc>
      </w:tr>
      <w:tr w:rsidR="007E5978" w:rsidRPr="00E57A66" w14:paraId="129447DD" w14:textId="77777777" w:rsidTr="00A0548C">
        <w:tc>
          <w:tcPr>
            <w:tcW w:w="1134" w:type="dxa"/>
            <w:vAlign w:val="center"/>
          </w:tcPr>
          <w:p w14:paraId="24C13A14" w14:textId="77777777" w:rsidR="007E5978" w:rsidRPr="00E57A66" w:rsidRDefault="007E5978" w:rsidP="00A0548C">
            <w:pPr>
              <w:spacing w:line="240" w:lineRule="auto"/>
              <w:jc w:val="center"/>
              <w:rPr>
                <w:rFonts w:ascii="Arial" w:hAnsi="Arial" w:cs="Arial"/>
                <w:sz w:val="24"/>
                <w:szCs w:val="24"/>
              </w:rPr>
            </w:pPr>
            <w:r w:rsidRPr="00E57A66">
              <w:rPr>
                <w:rFonts w:ascii="Arial" w:hAnsi="Arial" w:cs="Arial"/>
                <w:sz w:val="24"/>
                <w:szCs w:val="24"/>
              </w:rPr>
              <w:t>0</w:t>
            </w:r>
          </w:p>
        </w:tc>
        <w:tc>
          <w:tcPr>
            <w:tcW w:w="8000" w:type="dxa"/>
          </w:tcPr>
          <w:p w14:paraId="23DDE483" w14:textId="77777777" w:rsidR="007E5978" w:rsidRPr="00E57A66" w:rsidRDefault="007E5978" w:rsidP="00A0548C">
            <w:pPr>
              <w:spacing w:line="240" w:lineRule="auto"/>
              <w:jc w:val="both"/>
              <w:rPr>
                <w:rFonts w:ascii="Arial" w:hAnsi="Arial" w:cs="Arial"/>
                <w:sz w:val="24"/>
                <w:szCs w:val="24"/>
              </w:rPr>
            </w:pPr>
            <w:r w:rsidRPr="00E57A66">
              <w:rPr>
                <w:rFonts w:ascii="Arial" w:hAnsi="Arial" w:cs="Arial"/>
                <w:sz w:val="24"/>
                <w:szCs w:val="24"/>
              </w:rPr>
              <w:t xml:space="preserve">The </w:t>
            </w:r>
            <w:r>
              <w:rPr>
                <w:rFonts w:ascii="Arial" w:hAnsi="Arial" w:cs="Arial"/>
                <w:sz w:val="24"/>
                <w:szCs w:val="24"/>
              </w:rPr>
              <w:t>tender</w:t>
            </w:r>
            <w:r w:rsidRPr="00E57A66">
              <w:rPr>
                <w:rFonts w:ascii="Arial" w:hAnsi="Arial" w:cs="Arial"/>
                <w:sz w:val="24"/>
                <w:szCs w:val="24"/>
              </w:rPr>
              <w:t xml:space="preserve"> costs are not considered value for money and the applicant provided no rationale for costs or resources requested</w:t>
            </w:r>
          </w:p>
        </w:tc>
      </w:tr>
    </w:tbl>
    <w:p w14:paraId="4F60DC04" w14:textId="7483618E" w:rsidR="00434B26" w:rsidRDefault="00434B26">
      <w:pPr>
        <w:spacing w:after="200" w:line="276" w:lineRule="auto"/>
      </w:pPr>
    </w:p>
    <w:sectPr w:rsidR="00434B26" w:rsidSect="007E5978">
      <w:headerReference w:type="default" r:id="rId20"/>
      <w:footerReference w:type="default" r:id="rId21"/>
      <w:pgSz w:w="11906" w:h="16838"/>
      <w:pgMar w:top="1105"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93C60" w14:textId="77777777" w:rsidR="00996D64" w:rsidRDefault="00996D64" w:rsidP="007E5978">
      <w:pPr>
        <w:spacing w:line="240" w:lineRule="auto"/>
      </w:pPr>
      <w:r>
        <w:separator/>
      </w:r>
    </w:p>
  </w:endnote>
  <w:endnote w:type="continuationSeparator" w:id="0">
    <w:p w14:paraId="2F474311" w14:textId="77777777" w:rsidR="00996D64" w:rsidRDefault="00996D64" w:rsidP="007E5978">
      <w:pPr>
        <w:spacing w:line="240" w:lineRule="auto"/>
      </w:pPr>
      <w:r>
        <w:continuationSeparator/>
      </w:r>
    </w:p>
  </w:endnote>
  <w:endnote w:type="continuationNotice" w:id="1">
    <w:p w14:paraId="6ECFCFAB" w14:textId="77777777" w:rsidR="00996D64" w:rsidRDefault="00996D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10E3C" w14:textId="77777777" w:rsidR="00B8362B" w:rsidRPr="00FB0475" w:rsidRDefault="00B8362B" w:rsidP="00A0548C">
    <w:pPr>
      <w:pStyle w:val="Footer"/>
      <w:rPr>
        <w:rFonts w:ascii="Arial" w:hAnsi="Arial" w:cs="Arial"/>
        <w:sz w:val="20"/>
        <w:szCs w:val="20"/>
      </w:rPr>
    </w:pPr>
    <w:r>
      <w:rPr>
        <w:rFonts w:ascii="Arial" w:hAnsi="Arial" w:cs="Arial"/>
        <w:sz w:val="20"/>
        <w:szCs w:val="20"/>
      </w:rPr>
      <w:t>Evidence Specification (Rev 02/15)</w:t>
    </w:r>
    <w:r w:rsidRPr="00FB0475">
      <w:rPr>
        <w:rFonts w:ascii="Arial" w:hAnsi="Arial" w:cs="Arial"/>
        <w:b/>
        <w:color w:val="00B050"/>
        <w:sz w:val="20"/>
        <w:szCs w:val="20"/>
      </w:rPr>
      <w:t xml:space="preserve"> </w:t>
    </w:r>
    <w:r w:rsidRPr="00FB0475">
      <w:rPr>
        <w:rFonts w:ascii="Arial" w:hAnsi="Arial" w:cs="Arial"/>
        <w:sz w:val="20"/>
        <w:szCs w:val="20"/>
      </w:rPr>
      <w:tab/>
    </w:r>
    <w:r w:rsidRPr="00617ED2">
      <w:rPr>
        <w:rFonts w:ascii="Arial" w:hAnsi="Arial" w:cs="Arial"/>
        <w:sz w:val="20"/>
        <w:szCs w:val="20"/>
      </w:rPr>
      <w:fldChar w:fldCharType="begin"/>
    </w:r>
    <w:r w:rsidRPr="00617ED2">
      <w:rPr>
        <w:rFonts w:ascii="Arial" w:hAnsi="Arial" w:cs="Arial"/>
        <w:sz w:val="20"/>
        <w:szCs w:val="20"/>
      </w:rPr>
      <w:instrText xml:space="preserve"> STYLEREF  Tenderreference  \* MERGEFORMAT </w:instrText>
    </w:r>
    <w:r w:rsidRPr="00617ED2">
      <w:rPr>
        <w:rFonts w:ascii="Arial" w:hAnsi="Arial" w:cs="Arial"/>
        <w:sz w:val="20"/>
        <w:szCs w:val="20"/>
      </w:rPr>
      <w:fldChar w:fldCharType="separate"/>
    </w:r>
    <w:r w:rsidR="000138DE">
      <w:rPr>
        <w:rFonts w:ascii="Arial" w:hAnsi="Arial" w:cs="Arial"/>
        <w:noProof/>
        <w:sz w:val="20"/>
        <w:szCs w:val="20"/>
      </w:rPr>
      <w:t>FS409014</w:t>
    </w:r>
    <w:r w:rsidRPr="00617ED2">
      <w:rPr>
        <w:rFonts w:ascii="Arial" w:hAnsi="Arial" w:cs="Arial"/>
        <w:sz w:val="20"/>
        <w:szCs w:val="20"/>
      </w:rPr>
      <w:fldChar w:fldCharType="end"/>
    </w:r>
    <w:r w:rsidRPr="00FB0475">
      <w:rPr>
        <w:rFonts w:ascii="Arial" w:hAnsi="Arial" w:cs="Arial"/>
        <w:sz w:val="20"/>
        <w:szCs w:val="20"/>
      </w:rPr>
      <w:tab/>
      <w:t xml:space="preserve">Page </w:t>
    </w:r>
    <w:r w:rsidRPr="00FB0475">
      <w:rPr>
        <w:rFonts w:ascii="Arial" w:hAnsi="Arial" w:cs="Arial"/>
        <w:sz w:val="20"/>
        <w:szCs w:val="20"/>
      </w:rPr>
      <w:fldChar w:fldCharType="begin"/>
    </w:r>
    <w:r w:rsidRPr="00FB0475">
      <w:rPr>
        <w:rFonts w:ascii="Arial" w:hAnsi="Arial" w:cs="Arial"/>
        <w:sz w:val="20"/>
        <w:szCs w:val="20"/>
      </w:rPr>
      <w:instrText xml:space="preserve"> PAGE  \* Arabic  \* MERGEFORMAT </w:instrText>
    </w:r>
    <w:r w:rsidRPr="00FB0475">
      <w:rPr>
        <w:rFonts w:ascii="Arial" w:hAnsi="Arial" w:cs="Arial"/>
        <w:sz w:val="20"/>
        <w:szCs w:val="20"/>
      </w:rPr>
      <w:fldChar w:fldCharType="separate"/>
    </w:r>
    <w:r w:rsidR="000138DE">
      <w:rPr>
        <w:rFonts w:ascii="Arial" w:hAnsi="Arial" w:cs="Arial"/>
        <w:noProof/>
        <w:sz w:val="20"/>
        <w:szCs w:val="20"/>
      </w:rPr>
      <w:t>1</w:t>
    </w:r>
    <w:r w:rsidRPr="00FB0475">
      <w:rPr>
        <w:rFonts w:ascii="Arial" w:hAnsi="Arial" w:cs="Arial"/>
        <w:sz w:val="20"/>
        <w:szCs w:val="20"/>
      </w:rPr>
      <w:fldChar w:fldCharType="end"/>
    </w:r>
    <w:r w:rsidRPr="00FB0475">
      <w:rPr>
        <w:rFonts w:ascii="Arial" w:hAnsi="Arial" w:cs="Arial"/>
        <w:sz w:val="20"/>
        <w:szCs w:val="20"/>
      </w:rPr>
      <w:t xml:space="preserve"> of </w:t>
    </w:r>
    <w:r w:rsidR="000138DE">
      <w:fldChar w:fldCharType="begin"/>
    </w:r>
    <w:r w:rsidR="000138DE">
      <w:instrText xml:space="preserve"> NUMPAGES  \* Arabic  \* MERGEFORMAT </w:instrText>
    </w:r>
    <w:r w:rsidR="000138DE">
      <w:fldChar w:fldCharType="separate"/>
    </w:r>
    <w:r w:rsidR="000138DE" w:rsidRPr="000138DE">
      <w:rPr>
        <w:rFonts w:ascii="Arial" w:hAnsi="Arial" w:cs="Arial"/>
        <w:noProof/>
        <w:sz w:val="20"/>
        <w:szCs w:val="20"/>
      </w:rPr>
      <w:t>24</w:t>
    </w:r>
    <w:r w:rsidR="000138DE">
      <w:rPr>
        <w:rFonts w:ascii="Arial" w:hAnsi="Arial" w:cs="Arial"/>
        <w:noProof/>
        <w:sz w:val="20"/>
        <w:szCs w:val="20"/>
      </w:rPr>
      <w:fldChar w:fldCharType="end"/>
    </w:r>
  </w:p>
  <w:p w14:paraId="332C06AA" w14:textId="77777777" w:rsidR="00B8362B" w:rsidRDefault="00B83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FB6E6" w14:textId="77777777" w:rsidR="00996D64" w:rsidRDefault="00996D64" w:rsidP="007E5978">
      <w:pPr>
        <w:spacing w:line="240" w:lineRule="auto"/>
      </w:pPr>
      <w:r>
        <w:separator/>
      </w:r>
    </w:p>
  </w:footnote>
  <w:footnote w:type="continuationSeparator" w:id="0">
    <w:p w14:paraId="6FB16FD3" w14:textId="77777777" w:rsidR="00996D64" w:rsidRDefault="00996D64" w:rsidP="007E5978">
      <w:pPr>
        <w:spacing w:line="240" w:lineRule="auto"/>
      </w:pPr>
      <w:r>
        <w:continuationSeparator/>
      </w:r>
    </w:p>
  </w:footnote>
  <w:footnote w:type="continuationNotice" w:id="1">
    <w:p w14:paraId="18DE558E" w14:textId="77777777" w:rsidR="00996D64" w:rsidRDefault="00996D64">
      <w:pPr>
        <w:spacing w:line="240" w:lineRule="auto"/>
      </w:pPr>
    </w:p>
  </w:footnote>
  <w:footnote w:id="2">
    <w:p w14:paraId="42EE832D" w14:textId="66086BA7" w:rsidR="00B8362B" w:rsidRPr="006D56DF" w:rsidRDefault="00B8362B">
      <w:pPr>
        <w:pStyle w:val="FootnoteText"/>
        <w:rPr>
          <w:rFonts w:ascii="Arial" w:hAnsi="Arial" w:cs="Arial"/>
        </w:rPr>
      </w:pPr>
      <w:r w:rsidRPr="006D56DF">
        <w:rPr>
          <w:rStyle w:val="FootnoteReference"/>
          <w:rFonts w:ascii="Arial" w:hAnsi="Arial" w:cs="Arial"/>
        </w:rPr>
        <w:footnoteRef/>
      </w:r>
      <w:r w:rsidRPr="006D56DF">
        <w:rPr>
          <w:rFonts w:ascii="Arial" w:hAnsi="Arial" w:cs="Arial"/>
        </w:rPr>
        <w:t xml:space="preserve"> See the FSA Strategy 2015-2015 </w:t>
      </w:r>
      <w:hyperlink r:id="rId1" w:history="1">
        <w:r w:rsidRPr="006D56DF">
          <w:rPr>
            <w:rStyle w:val="Hyperlink"/>
            <w:rFonts w:ascii="Arial" w:hAnsi="Arial" w:cs="Arial"/>
          </w:rPr>
          <w:t>http://www.food.gov.uk/sites/default/files/Strategy%20FINAL.pdf</w:t>
        </w:r>
      </w:hyperlink>
      <w:r w:rsidRPr="006D56DF">
        <w:rPr>
          <w:rFonts w:ascii="Arial" w:hAnsi="Arial" w:cs="Arial"/>
        </w:rPr>
        <w:t xml:space="preserve"> and Strategic Plan 2015</w:t>
      </w:r>
      <w:r>
        <w:rPr>
          <w:rFonts w:ascii="Arial" w:hAnsi="Arial" w:cs="Arial"/>
        </w:rPr>
        <w:noBreakHyphen/>
      </w:r>
      <w:r w:rsidRPr="006D56DF">
        <w:rPr>
          <w:rFonts w:ascii="Arial" w:hAnsi="Arial" w:cs="Arial"/>
        </w:rPr>
        <w:t>2020 </w:t>
      </w:r>
      <w:hyperlink r:id="rId2" w:history="1">
        <w:r w:rsidRPr="006D56DF">
          <w:rPr>
            <w:rStyle w:val="Hyperlink"/>
            <w:rFonts w:ascii="Arial" w:hAnsi="Arial" w:cs="Arial"/>
          </w:rPr>
          <w:t>http://www.food.gov.uk/sites/default/files/FSA%20strategy%20document%202015-2020_April%202015_interactive%20%282%29.pdf</w:t>
        </w:r>
      </w:hyperlink>
      <w:r w:rsidRPr="006D56DF">
        <w:rPr>
          <w:rFonts w:ascii="Arial" w:hAnsi="Arial" w:cs="Arial"/>
        </w:rPr>
        <w:t xml:space="preserve"> </w:t>
      </w:r>
    </w:p>
  </w:footnote>
  <w:footnote w:id="3">
    <w:p w14:paraId="57771A14" w14:textId="26B262E2" w:rsidR="00B8362B" w:rsidRPr="006D56DF" w:rsidRDefault="00B8362B" w:rsidP="001A1290">
      <w:pPr>
        <w:pStyle w:val="FootnoteText"/>
        <w:rPr>
          <w:rFonts w:ascii="Arial" w:hAnsi="Arial" w:cs="Arial"/>
        </w:rPr>
      </w:pPr>
      <w:r w:rsidRPr="006D56DF">
        <w:rPr>
          <w:rStyle w:val="FootnoteReference"/>
          <w:rFonts w:ascii="Arial" w:hAnsi="Arial" w:cs="Arial"/>
        </w:rPr>
        <w:footnoteRef/>
      </w:r>
      <w:r w:rsidRPr="006D56DF">
        <w:rPr>
          <w:rFonts w:ascii="Arial" w:hAnsi="Arial" w:cs="Arial"/>
        </w:rPr>
        <w:t> Further information about the CAS can be found at: </w:t>
      </w:r>
      <w:hyperlink r:id="rId3" w:history="1">
        <w:r w:rsidRPr="006D56DF">
          <w:rPr>
            <w:rStyle w:val="Hyperlink"/>
            <w:rFonts w:ascii="Arial" w:hAnsi="Arial" w:cs="Arial"/>
          </w:rPr>
          <w:t>http://tna.europarchive.org/20111116080332/http://www.food.gov.uk/science/socsci/surveys/foodsafety-nutrition-diet/</w:t>
        </w:r>
      </w:hyperlink>
      <w:r w:rsidRPr="006D56DF">
        <w:rPr>
          <w:rFonts w:ascii="Arial" w:hAnsi="Arial" w:cs="Arial"/>
        </w:rPr>
        <w:t>.</w:t>
      </w:r>
    </w:p>
  </w:footnote>
  <w:footnote w:id="4">
    <w:p w14:paraId="6C635C96" w14:textId="237E31D7" w:rsidR="00B8362B" w:rsidRPr="006D56DF" w:rsidRDefault="00B8362B" w:rsidP="001A1290">
      <w:pPr>
        <w:pStyle w:val="FootnoteText"/>
        <w:rPr>
          <w:rFonts w:ascii="Arial" w:hAnsi="Arial" w:cs="Arial"/>
        </w:rPr>
      </w:pPr>
      <w:r w:rsidRPr="006D56DF">
        <w:rPr>
          <w:rStyle w:val="FootnoteReference"/>
          <w:rFonts w:ascii="Arial" w:hAnsi="Arial" w:cs="Arial"/>
        </w:rPr>
        <w:footnoteRef/>
      </w:r>
      <w:r w:rsidRPr="006D56DF">
        <w:rPr>
          <w:rFonts w:ascii="Arial" w:hAnsi="Arial" w:cs="Arial"/>
        </w:rPr>
        <w:t xml:space="preserve"> See SSRC 2008 report, </w:t>
      </w:r>
      <w:r w:rsidRPr="006D56DF">
        <w:rPr>
          <w:rFonts w:ascii="Arial" w:hAnsi="Arial" w:cs="Arial"/>
          <w:i/>
        </w:rPr>
        <w:t>Monitoring Public Attitudes and Behaviour – A Review of the Agency’s Consumer Attitudes Surveys</w:t>
      </w:r>
      <w:r w:rsidRPr="006D56DF">
        <w:rPr>
          <w:rFonts w:ascii="Arial" w:hAnsi="Arial" w:cs="Arial"/>
        </w:rPr>
        <w:t> </w:t>
      </w:r>
      <w:hyperlink r:id="rId4" w:history="1">
        <w:r w:rsidRPr="006D56DF">
          <w:rPr>
            <w:rStyle w:val="Hyperlink"/>
            <w:rFonts w:ascii="Arial" w:hAnsi="Arial" w:cs="Arial"/>
          </w:rPr>
          <w:t>http://ssrc.food.gov.uk/sites/default/files/mnt/drupal_data/sources/files/multimedia/pdfs/ssrc0822v1.pdf</w:t>
        </w:r>
      </w:hyperlink>
    </w:p>
  </w:footnote>
  <w:footnote w:id="5">
    <w:p w14:paraId="073BF778" w14:textId="6C16DE3A" w:rsidR="00B8362B" w:rsidRPr="006D56DF" w:rsidRDefault="00B8362B">
      <w:pPr>
        <w:pStyle w:val="FootnoteText"/>
        <w:rPr>
          <w:rFonts w:ascii="Arial" w:hAnsi="Arial" w:cs="Arial"/>
        </w:rPr>
      </w:pPr>
      <w:r w:rsidRPr="006D56DF">
        <w:rPr>
          <w:rStyle w:val="FootnoteReference"/>
          <w:rFonts w:ascii="Arial" w:hAnsi="Arial" w:cs="Arial"/>
        </w:rPr>
        <w:footnoteRef/>
      </w:r>
      <w:r w:rsidRPr="006D56DF">
        <w:rPr>
          <w:rFonts w:ascii="Arial" w:hAnsi="Arial" w:cs="Arial"/>
        </w:rPr>
        <w:t xml:space="preserve"> See </w:t>
      </w:r>
      <w:r>
        <w:rPr>
          <w:rFonts w:ascii="Arial" w:hAnsi="Arial" w:cs="Arial"/>
        </w:rPr>
        <w:t xml:space="preserve">the </w:t>
      </w:r>
      <w:r w:rsidRPr="006D56DF">
        <w:rPr>
          <w:rFonts w:ascii="Arial" w:hAnsi="Arial" w:cs="Arial"/>
        </w:rPr>
        <w:t xml:space="preserve">FSA Strategy to 2015 </w:t>
      </w:r>
      <w:hyperlink r:id="rId5" w:history="1">
        <w:r w:rsidRPr="006D56DF">
          <w:rPr>
            <w:rStyle w:val="Hyperlink"/>
            <w:rFonts w:ascii="Arial" w:hAnsi="Arial" w:cs="Arial"/>
          </w:rPr>
          <w:t>http://webarchive.nationalarchives.gov.uk/20120206100416/http://food.gov.uk/multimedia/pdfs/strategy20102015.pdf</w:t>
        </w:r>
      </w:hyperlink>
    </w:p>
  </w:footnote>
  <w:footnote w:id="6">
    <w:p w14:paraId="28868569" w14:textId="078D9765" w:rsidR="00B8362B" w:rsidRPr="006D56DF" w:rsidRDefault="00B8362B">
      <w:pPr>
        <w:pStyle w:val="FootnoteText"/>
        <w:rPr>
          <w:rFonts w:ascii="Arial" w:hAnsi="Arial" w:cs="Arial"/>
        </w:rPr>
      </w:pPr>
    </w:p>
  </w:footnote>
  <w:footnote w:id="7">
    <w:p w14:paraId="394EA0AE" w14:textId="60C68811" w:rsidR="00B8362B" w:rsidRPr="006D56DF" w:rsidRDefault="00B8362B">
      <w:pPr>
        <w:pStyle w:val="FootnoteText"/>
        <w:rPr>
          <w:rFonts w:ascii="Arial" w:hAnsi="Arial" w:cs="Arial"/>
        </w:rPr>
      </w:pPr>
      <w:r w:rsidRPr="006D56DF">
        <w:rPr>
          <w:rStyle w:val="FootnoteReference"/>
          <w:rFonts w:ascii="Arial" w:hAnsi="Arial" w:cs="Arial"/>
        </w:rPr>
        <w:footnoteRef/>
      </w:r>
      <w:r w:rsidRPr="006D56DF">
        <w:rPr>
          <w:rFonts w:ascii="Arial" w:hAnsi="Arial" w:cs="Arial"/>
        </w:rPr>
        <w:t xml:space="preserve"> The successful contractor will be expected to comply with the </w:t>
      </w:r>
      <w:r w:rsidRPr="006674E6">
        <w:rPr>
          <w:rFonts w:ascii="Arial" w:hAnsi="Arial" w:cs="Arial"/>
          <w:i/>
        </w:rPr>
        <w:t>Code of Practice for Official Statistics</w:t>
      </w:r>
      <w:r w:rsidRPr="006D56DF">
        <w:rPr>
          <w:rFonts w:ascii="Arial" w:hAnsi="Arial" w:cs="Arial"/>
        </w:rPr>
        <w:t xml:space="preserve"> and </w:t>
      </w:r>
      <w:r w:rsidRPr="006674E6">
        <w:rPr>
          <w:rFonts w:ascii="Arial" w:hAnsi="Arial" w:cs="Arial"/>
          <w:i/>
        </w:rPr>
        <w:t>Standards for Statistical Reports</w:t>
      </w:r>
      <w:r w:rsidRPr="006D56DF">
        <w:rPr>
          <w:rFonts w:ascii="Arial" w:hAnsi="Arial" w:cs="Arial"/>
        </w:rPr>
        <w:t xml:space="preserve"> </w:t>
      </w:r>
      <w:hyperlink r:id="rId6" w:history="1">
        <w:r w:rsidRPr="006D56DF">
          <w:rPr>
            <w:rStyle w:val="Hyperlink"/>
            <w:rFonts w:ascii="Arial" w:hAnsi="Arial" w:cs="Arial"/>
          </w:rPr>
          <w:t>http://www.statisticsauthority.gov.uk/assessment/code-of-practice/index.html</w:t>
        </w:r>
      </w:hyperlink>
      <w:r w:rsidRPr="006D56DF">
        <w:rPr>
          <w:rFonts w:ascii="Arial" w:hAnsi="Arial" w:cs="Arial"/>
        </w:rPr>
        <w:t xml:space="preserve"> </w:t>
      </w:r>
    </w:p>
  </w:footnote>
  <w:footnote w:id="8">
    <w:p w14:paraId="6CFABBCD" w14:textId="2960E49F" w:rsidR="00B8362B" w:rsidRPr="006D56DF" w:rsidRDefault="00B8362B">
      <w:pPr>
        <w:pStyle w:val="FootnoteText"/>
        <w:rPr>
          <w:rFonts w:ascii="Arial" w:hAnsi="Arial" w:cs="Arial"/>
        </w:rPr>
      </w:pPr>
      <w:r w:rsidRPr="006D56DF">
        <w:rPr>
          <w:rStyle w:val="FootnoteReference"/>
          <w:rFonts w:ascii="Arial" w:hAnsi="Arial" w:cs="Arial"/>
        </w:rPr>
        <w:footnoteRef/>
      </w:r>
      <w:r w:rsidRPr="006D56DF">
        <w:rPr>
          <w:rFonts w:ascii="Arial" w:hAnsi="Arial" w:cs="Arial"/>
        </w:rPr>
        <w:t xml:space="preserve"> Tenderers should note that sample numbers may be subject to change depending on whether the survey is run in particular UK countries and whether samples are boosted in each of these countries, as outlined later in the specification.</w:t>
      </w:r>
    </w:p>
  </w:footnote>
  <w:footnote w:id="9">
    <w:p w14:paraId="650AC179" w14:textId="31488AF1" w:rsidR="00B8362B" w:rsidRPr="006D56DF" w:rsidRDefault="00B8362B">
      <w:pPr>
        <w:pStyle w:val="FootnoteText"/>
        <w:rPr>
          <w:rFonts w:ascii="Arial" w:hAnsi="Arial" w:cs="Arial"/>
        </w:rPr>
      </w:pPr>
      <w:r w:rsidRPr="006D56DF">
        <w:rPr>
          <w:rStyle w:val="FootnoteReference"/>
          <w:rFonts w:ascii="Arial" w:hAnsi="Arial" w:cs="Arial"/>
        </w:rPr>
        <w:footnoteRef/>
      </w:r>
      <w:r w:rsidRPr="006D56DF">
        <w:rPr>
          <w:rFonts w:ascii="Arial" w:hAnsi="Arial" w:cs="Arial"/>
        </w:rPr>
        <w:t xml:space="preserve"> See pp. 3-5 of Food and You Wave 3 Technical Report for sample design </w:t>
      </w:r>
      <w:hyperlink r:id="rId7" w:history="1">
        <w:r w:rsidRPr="006D56DF">
          <w:rPr>
            <w:rStyle w:val="Hyperlink"/>
            <w:rFonts w:ascii="Arial" w:hAnsi="Arial" w:cs="Arial"/>
          </w:rPr>
          <w:t>http://www.food.gov.uk/sites/default/files/food-and-you-2014-uk-bulletin-technical-report.pdf</w:t>
        </w:r>
      </w:hyperlink>
      <w:r w:rsidRPr="006D56DF">
        <w:rPr>
          <w:rFonts w:ascii="Arial" w:hAnsi="Arial" w:cs="Arial"/>
        </w:rPr>
        <w:t xml:space="preserve"> </w:t>
      </w:r>
    </w:p>
  </w:footnote>
  <w:footnote w:id="10">
    <w:p w14:paraId="7EB03F09" w14:textId="615C84DF" w:rsidR="00B8362B" w:rsidRPr="006D56DF" w:rsidRDefault="00B8362B">
      <w:pPr>
        <w:pStyle w:val="FootnoteText"/>
        <w:rPr>
          <w:rFonts w:ascii="Arial" w:hAnsi="Arial" w:cs="Arial"/>
        </w:rPr>
      </w:pPr>
      <w:r w:rsidRPr="006D56DF">
        <w:rPr>
          <w:rStyle w:val="FootnoteReference"/>
          <w:rFonts w:ascii="Arial" w:hAnsi="Arial" w:cs="Arial"/>
        </w:rPr>
        <w:footnoteRef/>
      </w:r>
      <w:r w:rsidRPr="006D56DF">
        <w:rPr>
          <w:rFonts w:ascii="Arial" w:hAnsi="Arial" w:cs="Arial"/>
        </w:rPr>
        <w:t xml:space="preserve"> For example, as a</w:t>
      </w:r>
      <w:r>
        <w:rPr>
          <w:rFonts w:ascii="Arial" w:hAnsi="Arial" w:cs="Arial"/>
        </w:rPr>
        <w:t>n</w:t>
      </w:r>
      <w:r w:rsidRPr="006D56DF">
        <w:rPr>
          <w:rFonts w:ascii="Arial" w:hAnsi="Arial" w:cs="Arial"/>
        </w:rPr>
        <w:t xml:space="preserve"> estimate, based on 2011 census data, Scotland made up 8.38% of the total UK population, which would equate to around 210 of 2,500 interviews. Not running the survey in Scotland would therefore result in a sample of around 2,290 interviews across England, Wales and Northern Ireland. However, the actual sampling technique is based on adult populations, so tenderers should follow previous methods </w:t>
      </w:r>
      <w:r>
        <w:rPr>
          <w:rFonts w:ascii="Arial" w:hAnsi="Arial" w:cs="Arial"/>
        </w:rPr>
        <w:t xml:space="preserve">as set out in the technical report </w:t>
      </w:r>
      <w:r w:rsidRPr="006D56DF">
        <w:rPr>
          <w:rFonts w:ascii="Arial" w:hAnsi="Arial" w:cs="Arial"/>
        </w:rPr>
        <w:t>and calculate sample numbers based on adult population measures. Tenderers should use the most recent robust</w:t>
      </w:r>
      <w:r>
        <w:rPr>
          <w:rFonts w:ascii="Arial" w:hAnsi="Arial" w:cs="Arial"/>
        </w:rPr>
        <w:t xml:space="preserve"> measure of</w:t>
      </w:r>
      <w:r w:rsidRPr="006D56DF">
        <w:rPr>
          <w:rFonts w:ascii="Arial" w:hAnsi="Arial" w:cs="Arial"/>
        </w:rPr>
        <w:t xml:space="preserve"> UK population that they believe is appropriate.</w:t>
      </w:r>
    </w:p>
  </w:footnote>
  <w:footnote w:id="11">
    <w:p w14:paraId="0EACB076" w14:textId="045B643F" w:rsidR="00B8362B" w:rsidRPr="006D56DF" w:rsidRDefault="00B8362B">
      <w:pPr>
        <w:pStyle w:val="FootnoteText"/>
        <w:rPr>
          <w:rFonts w:ascii="Arial" w:hAnsi="Arial" w:cs="Arial"/>
        </w:rPr>
      </w:pPr>
      <w:r w:rsidRPr="006D56DF">
        <w:rPr>
          <w:rStyle w:val="FootnoteReference"/>
          <w:rFonts w:ascii="Arial" w:hAnsi="Arial" w:cs="Arial"/>
        </w:rPr>
        <w:footnoteRef/>
      </w:r>
      <w:r w:rsidRPr="006D56DF">
        <w:rPr>
          <w:rFonts w:ascii="Arial" w:hAnsi="Arial" w:cs="Arial"/>
        </w:rPr>
        <w:t xml:space="preserve"> </w:t>
      </w:r>
      <w:hyperlink r:id="rId8" w:history="1">
        <w:r w:rsidRPr="006D56DF">
          <w:rPr>
            <w:rStyle w:val="Hyperlink"/>
            <w:rFonts w:ascii="Arial" w:hAnsi="Arial" w:cs="Arial"/>
          </w:rPr>
          <w:t>http://www.statisticsauthority.gov.uk/assessment/code-of-practice/index.html</w:t>
        </w:r>
      </w:hyperlink>
      <w:r w:rsidRPr="006D56DF">
        <w:rPr>
          <w:rFonts w:ascii="Arial" w:hAnsi="Arial" w:cs="Arial"/>
        </w:rPr>
        <w:t xml:space="preserve"> </w:t>
      </w:r>
    </w:p>
  </w:footnote>
  <w:footnote w:id="12">
    <w:p w14:paraId="45023798" w14:textId="15FAA66E" w:rsidR="00B8362B" w:rsidRPr="006D56DF" w:rsidRDefault="00B8362B">
      <w:pPr>
        <w:pStyle w:val="FootnoteText"/>
        <w:rPr>
          <w:rFonts w:ascii="Arial" w:hAnsi="Arial" w:cs="Arial"/>
        </w:rPr>
      </w:pPr>
      <w:r w:rsidRPr="006D56DF">
        <w:rPr>
          <w:rStyle w:val="FootnoteReference"/>
          <w:rFonts w:ascii="Arial" w:hAnsi="Arial" w:cs="Arial"/>
        </w:rPr>
        <w:footnoteRef/>
      </w:r>
      <w:r w:rsidRPr="006D56DF">
        <w:rPr>
          <w:rFonts w:ascii="Arial" w:hAnsi="Arial" w:cs="Arial"/>
        </w:rPr>
        <w:t xml:space="preserve"> </w:t>
      </w:r>
      <w:hyperlink r:id="rId9" w:history="1">
        <w:r w:rsidR="00B07144" w:rsidRPr="00BB44FB">
          <w:rPr>
            <w:rStyle w:val="Hyperlink"/>
            <w:rFonts w:ascii="Arial" w:hAnsi="Arial" w:cs="Arial"/>
          </w:rPr>
          <w:t>http://www.civilservice.gov.uk/networks/gsr/gsr-code</w:t>
        </w:r>
      </w:hyperlink>
      <w:r w:rsidR="00B07144">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345"/>
      <w:gridCol w:w="2848"/>
    </w:tblGrid>
    <w:tr w:rsidR="00B8362B" w:rsidRPr="00685BDA" w14:paraId="4EA9713C" w14:textId="77777777" w:rsidTr="00A0548C">
      <w:trPr>
        <w:trHeight w:val="429"/>
      </w:trPr>
      <w:tc>
        <w:tcPr>
          <w:tcW w:w="6345" w:type="dxa"/>
        </w:tcPr>
        <w:p w14:paraId="52355949" w14:textId="77777777" w:rsidR="00B8362B" w:rsidRPr="00685BDA" w:rsidRDefault="00B8362B" w:rsidP="00A0548C">
          <w:pPr>
            <w:ind w:right="115"/>
            <w:rPr>
              <w:rFonts w:ascii="Arial" w:hAnsi="Arial" w:cs="Arial"/>
              <w:b/>
              <w:sz w:val="28"/>
              <w:szCs w:val="28"/>
            </w:rPr>
          </w:pPr>
          <w:r>
            <w:rPr>
              <w:rFonts w:ascii="Arial" w:hAnsi="Arial" w:cs="Arial"/>
              <w:b/>
              <w:sz w:val="28"/>
              <w:szCs w:val="28"/>
            </w:rPr>
            <w:t>Schedule 2</w:t>
          </w:r>
        </w:p>
      </w:tc>
      <w:tc>
        <w:tcPr>
          <w:tcW w:w="0" w:type="auto"/>
          <w:vMerge w:val="restart"/>
        </w:tcPr>
        <w:p w14:paraId="63AF1444" w14:textId="77777777" w:rsidR="00B8362B" w:rsidRPr="00685BDA" w:rsidRDefault="00B8362B" w:rsidP="00A0548C">
          <w:pPr>
            <w:ind w:right="-188"/>
            <w:rPr>
              <w:rFonts w:ascii="Arial" w:hAnsi="Arial" w:cs="Arial"/>
              <w:b/>
              <w:sz w:val="28"/>
              <w:szCs w:val="28"/>
            </w:rPr>
          </w:pPr>
          <w:r>
            <w:rPr>
              <w:noProof/>
              <w:lang w:eastAsia="en-GB"/>
            </w:rPr>
            <w:drawing>
              <wp:inline distT="0" distB="0" distL="0" distR="0" wp14:anchorId="4D418035" wp14:editId="64E04565">
                <wp:extent cx="1771650" cy="962025"/>
                <wp:effectExtent l="19050" t="0" r="0" b="0"/>
                <wp:docPr id="1" name="Picture 1" descr="F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_Master_Food_2400"/>
                        <pic:cNvPicPr>
                          <a:picLocks noChangeAspect="1" noChangeArrowheads="1"/>
                        </pic:cNvPicPr>
                      </pic:nvPicPr>
                      <pic:blipFill>
                        <a:blip r:embed="rId1"/>
                        <a:srcRect r="-4622" b="-13420"/>
                        <a:stretch>
                          <a:fillRect/>
                        </a:stretch>
                      </pic:blipFill>
                      <pic:spPr bwMode="auto">
                        <a:xfrm>
                          <a:off x="0" y="0"/>
                          <a:ext cx="1771650" cy="962025"/>
                        </a:xfrm>
                        <a:prstGeom prst="rect">
                          <a:avLst/>
                        </a:prstGeom>
                        <a:noFill/>
                        <a:ln w="9525">
                          <a:noFill/>
                          <a:miter lim="800000"/>
                          <a:headEnd/>
                          <a:tailEnd/>
                        </a:ln>
                      </pic:spPr>
                    </pic:pic>
                  </a:graphicData>
                </a:graphic>
              </wp:inline>
            </w:drawing>
          </w:r>
        </w:p>
      </w:tc>
    </w:tr>
    <w:tr w:rsidR="00B8362B" w:rsidRPr="00685BDA" w14:paraId="2434C15F" w14:textId="77777777" w:rsidTr="00A0548C">
      <w:trPr>
        <w:trHeight w:val="787"/>
      </w:trPr>
      <w:tc>
        <w:tcPr>
          <w:tcW w:w="6345" w:type="dxa"/>
        </w:tcPr>
        <w:p w14:paraId="5569E04A" w14:textId="77777777" w:rsidR="00B8362B" w:rsidRDefault="00B8362B" w:rsidP="00A0548C">
          <w:pPr>
            <w:ind w:right="115"/>
            <w:rPr>
              <w:rFonts w:ascii="Arial" w:hAnsi="Arial" w:cs="Arial"/>
              <w:b/>
              <w:sz w:val="28"/>
              <w:szCs w:val="28"/>
            </w:rPr>
          </w:pPr>
        </w:p>
        <w:p w14:paraId="59CE5A63" w14:textId="77777777" w:rsidR="00B8362B" w:rsidRPr="00685BDA" w:rsidRDefault="00B8362B" w:rsidP="00A0548C">
          <w:pPr>
            <w:ind w:right="115"/>
            <w:rPr>
              <w:rFonts w:ascii="Arial" w:hAnsi="Arial" w:cs="Arial"/>
              <w:b/>
              <w:sz w:val="28"/>
              <w:szCs w:val="28"/>
            </w:rPr>
          </w:pPr>
          <w:r>
            <w:rPr>
              <w:rFonts w:ascii="Arial" w:hAnsi="Arial" w:cs="Arial"/>
              <w:b/>
              <w:sz w:val="28"/>
              <w:szCs w:val="28"/>
            </w:rPr>
            <w:t>EVIDENCE SPECIFICATION</w:t>
          </w:r>
        </w:p>
        <w:p w14:paraId="5C6E6A32" w14:textId="77777777" w:rsidR="00B8362B" w:rsidRPr="00685BDA" w:rsidRDefault="00B8362B" w:rsidP="00A0548C">
          <w:pPr>
            <w:ind w:right="115"/>
            <w:rPr>
              <w:rFonts w:ascii="Arial" w:hAnsi="Arial" w:cs="Arial"/>
              <w:b/>
              <w:sz w:val="28"/>
              <w:szCs w:val="28"/>
            </w:rPr>
          </w:pPr>
        </w:p>
      </w:tc>
      <w:tc>
        <w:tcPr>
          <w:tcW w:w="0" w:type="auto"/>
          <w:vMerge/>
        </w:tcPr>
        <w:p w14:paraId="12ECDF07" w14:textId="77777777" w:rsidR="00B8362B" w:rsidRPr="00F02F7C" w:rsidRDefault="00B8362B" w:rsidP="00A0548C">
          <w:pPr>
            <w:ind w:right="-188"/>
          </w:pPr>
        </w:p>
      </w:tc>
    </w:tr>
  </w:tbl>
  <w:p w14:paraId="16EB2B56" w14:textId="77777777" w:rsidR="00B8362B" w:rsidRDefault="00B8362B" w:rsidP="00A0548C">
    <w:pPr>
      <w:pStyle w:val="Header"/>
    </w:pPr>
    <w:r>
      <w:rPr>
        <w:noProof/>
        <w:lang w:eastAsia="en-GB"/>
      </w:rPr>
      <mc:AlternateContent>
        <mc:Choice Requires="wps">
          <w:drawing>
            <wp:anchor distT="0" distB="0" distL="114300" distR="114300" simplePos="0" relativeHeight="251658240" behindDoc="0" locked="0" layoutInCell="0" allowOverlap="1" wp14:anchorId="0AD33339" wp14:editId="6360CB06">
              <wp:simplePos x="0" y="0"/>
              <wp:positionH relativeFrom="column">
                <wp:posOffset>-9525</wp:posOffset>
              </wp:positionH>
              <wp:positionV relativeFrom="paragraph">
                <wp:posOffset>24765</wp:posOffset>
              </wp:positionV>
              <wp:extent cx="5791200" cy="0"/>
              <wp:effectExtent l="19050" t="15240" r="1905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5pt" to="455.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" o:allowincell="f" strokecolor="green"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C64"/>
    <w:multiLevelType w:val="hybridMultilevel"/>
    <w:tmpl w:val="BCB060CC"/>
    <w:lvl w:ilvl="0" w:tplc="0ED68684">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06A70"/>
    <w:multiLevelType w:val="hybridMultilevel"/>
    <w:tmpl w:val="34A0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E1FAE"/>
    <w:multiLevelType w:val="hybridMultilevel"/>
    <w:tmpl w:val="32E49E52"/>
    <w:lvl w:ilvl="0" w:tplc="C4126EB8">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3F2274"/>
    <w:multiLevelType w:val="hybridMultilevel"/>
    <w:tmpl w:val="0D44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0328B"/>
    <w:multiLevelType w:val="hybridMultilevel"/>
    <w:tmpl w:val="611C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4060B5"/>
    <w:multiLevelType w:val="hybridMultilevel"/>
    <w:tmpl w:val="9EA6D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A0C0C2B"/>
    <w:multiLevelType w:val="hybridMultilevel"/>
    <w:tmpl w:val="18E8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A94646"/>
    <w:multiLevelType w:val="hybridMultilevel"/>
    <w:tmpl w:val="65B8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BA79B1"/>
    <w:multiLevelType w:val="hybridMultilevel"/>
    <w:tmpl w:val="99B2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227897"/>
    <w:multiLevelType w:val="hybridMultilevel"/>
    <w:tmpl w:val="B04CF052"/>
    <w:lvl w:ilvl="0" w:tplc="0F5808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6D0E90"/>
    <w:multiLevelType w:val="hybridMultilevel"/>
    <w:tmpl w:val="D700A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F7D61A4"/>
    <w:multiLevelType w:val="hybridMultilevel"/>
    <w:tmpl w:val="2F06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9"/>
  </w:num>
  <w:num w:numId="5">
    <w:abstractNumId w:val="4"/>
  </w:num>
  <w:num w:numId="6">
    <w:abstractNumId w:val="7"/>
  </w:num>
  <w:num w:numId="7">
    <w:abstractNumId w:val="10"/>
  </w:num>
  <w:num w:numId="8">
    <w:abstractNumId w:val="11"/>
  </w:num>
  <w:num w:numId="9">
    <w:abstractNumId w:val="5"/>
  </w:num>
  <w:num w:numId="10">
    <w:abstractNumId w:val="1"/>
  </w:num>
  <w:num w:numId="11">
    <w:abstractNumId w:val="8"/>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46"/>
    <w:rsid w:val="000036D7"/>
    <w:rsid w:val="00006CA7"/>
    <w:rsid w:val="000138DE"/>
    <w:rsid w:val="00025B8B"/>
    <w:rsid w:val="00025BB4"/>
    <w:rsid w:val="00051B3D"/>
    <w:rsid w:val="00066070"/>
    <w:rsid w:val="0007523C"/>
    <w:rsid w:val="00081FFC"/>
    <w:rsid w:val="0008212C"/>
    <w:rsid w:val="000902C5"/>
    <w:rsid w:val="00092AFA"/>
    <w:rsid w:val="0009323A"/>
    <w:rsid w:val="0009649F"/>
    <w:rsid w:val="000A45F1"/>
    <w:rsid w:val="000B5E8C"/>
    <w:rsid w:val="000C66BD"/>
    <w:rsid w:val="000D3D43"/>
    <w:rsid w:val="000E5DAE"/>
    <w:rsid w:val="000F220B"/>
    <w:rsid w:val="000F245C"/>
    <w:rsid w:val="000F6AEB"/>
    <w:rsid w:val="00100799"/>
    <w:rsid w:val="001117DD"/>
    <w:rsid w:val="00122EA0"/>
    <w:rsid w:val="00123982"/>
    <w:rsid w:val="001267AC"/>
    <w:rsid w:val="001418E8"/>
    <w:rsid w:val="00141FC5"/>
    <w:rsid w:val="001464C6"/>
    <w:rsid w:val="00150382"/>
    <w:rsid w:val="001615B2"/>
    <w:rsid w:val="00163E3E"/>
    <w:rsid w:val="00163F73"/>
    <w:rsid w:val="0016463C"/>
    <w:rsid w:val="00180C25"/>
    <w:rsid w:val="0018126C"/>
    <w:rsid w:val="0018201A"/>
    <w:rsid w:val="001A1290"/>
    <w:rsid w:val="001B473D"/>
    <w:rsid w:val="001C03F8"/>
    <w:rsid w:val="001D3101"/>
    <w:rsid w:val="001E31C3"/>
    <w:rsid w:val="001F77EF"/>
    <w:rsid w:val="0020095F"/>
    <w:rsid w:val="00202A99"/>
    <w:rsid w:val="00210E8F"/>
    <w:rsid w:val="0021333A"/>
    <w:rsid w:val="00216A5F"/>
    <w:rsid w:val="00227584"/>
    <w:rsid w:val="002339BC"/>
    <w:rsid w:val="0023645D"/>
    <w:rsid w:val="00242B40"/>
    <w:rsid w:val="00244920"/>
    <w:rsid w:val="00256EC1"/>
    <w:rsid w:val="00280644"/>
    <w:rsid w:val="002A27CD"/>
    <w:rsid w:val="002B0E96"/>
    <w:rsid w:val="002F7501"/>
    <w:rsid w:val="003061A5"/>
    <w:rsid w:val="003123CB"/>
    <w:rsid w:val="0032282C"/>
    <w:rsid w:val="003328D5"/>
    <w:rsid w:val="00334434"/>
    <w:rsid w:val="00340379"/>
    <w:rsid w:val="003451CE"/>
    <w:rsid w:val="00346D58"/>
    <w:rsid w:val="00352DF2"/>
    <w:rsid w:val="00356E4C"/>
    <w:rsid w:val="00383617"/>
    <w:rsid w:val="00387C2F"/>
    <w:rsid w:val="003927F4"/>
    <w:rsid w:val="003A56A1"/>
    <w:rsid w:val="003B0999"/>
    <w:rsid w:val="003B279E"/>
    <w:rsid w:val="003B65F6"/>
    <w:rsid w:val="003C24F2"/>
    <w:rsid w:val="003D1529"/>
    <w:rsid w:val="003D7CC9"/>
    <w:rsid w:val="003E533A"/>
    <w:rsid w:val="00402434"/>
    <w:rsid w:val="00413727"/>
    <w:rsid w:val="00433083"/>
    <w:rsid w:val="00434B26"/>
    <w:rsid w:val="00441A20"/>
    <w:rsid w:val="00442E3D"/>
    <w:rsid w:val="0044547A"/>
    <w:rsid w:val="00450628"/>
    <w:rsid w:val="00450C9E"/>
    <w:rsid w:val="0045617C"/>
    <w:rsid w:val="004608AF"/>
    <w:rsid w:val="004664E6"/>
    <w:rsid w:val="00480E4F"/>
    <w:rsid w:val="00491907"/>
    <w:rsid w:val="004A7162"/>
    <w:rsid w:val="004C77F3"/>
    <w:rsid w:val="004E2B97"/>
    <w:rsid w:val="00511A54"/>
    <w:rsid w:val="00531026"/>
    <w:rsid w:val="00531F4B"/>
    <w:rsid w:val="0053266D"/>
    <w:rsid w:val="005503CB"/>
    <w:rsid w:val="00551764"/>
    <w:rsid w:val="0055311A"/>
    <w:rsid w:val="00572A78"/>
    <w:rsid w:val="00582BE3"/>
    <w:rsid w:val="00593FB6"/>
    <w:rsid w:val="00596030"/>
    <w:rsid w:val="005962C2"/>
    <w:rsid w:val="005A36D5"/>
    <w:rsid w:val="005B0868"/>
    <w:rsid w:val="005B12B5"/>
    <w:rsid w:val="005B1302"/>
    <w:rsid w:val="005B1456"/>
    <w:rsid w:val="005C4A48"/>
    <w:rsid w:val="005D3234"/>
    <w:rsid w:val="005D3745"/>
    <w:rsid w:val="005D3B89"/>
    <w:rsid w:val="005E4384"/>
    <w:rsid w:val="00616BDE"/>
    <w:rsid w:val="00621A57"/>
    <w:rsid w:val="006355DA"/>
    <w:rsid w:val="006371F7"/>
    <w:rsid w:val="00640A46"/>
    <w:rsid w:val="006423C6"/>
    <w:rsid w:val="00660274"/>
    <w:rsid w:val="006674E6"/>
    <w:rsid w:val="00667C77"/>
    <w:rsid w:val="0067021D"/>
    <w:rsid w:val="006724E5"/>
    <w:rsid w:val="0067441A"/>
    <w:rsid w:val="0069463C"/>
    <w:rsid w:val="006A4878"/>
    <w:rsid w:val="006A69CE"/>
    <w:rsid w:val="006C4090"/>
    <w:rsid w:val="006D56DF"/>
    <w:rsid w:val="006E1D74"/>
    <w:rsid w:val="006E7E5A"/>
    <w:rsid w:val="006F48E1"/>
    <w:rsid w:val="006F5617"/>
    <w:rsid w:val="00706073"/>
    <w:rsid w:val="0070769D"/>
    <w:rsid w:val="00712C59"/>
    <w:rsid w:val="00727205"/>
    <w:rsid w:val="007318F2"/>
    <w:rsid w:val="007327EB"/>
    <w:rsid w:val="00741D10"/>
    <w:rsid w:val="00762BA7"/>
    <w:rsid w:val="0078627C"/>
    <w:rsid w:val="00795463"/>
    <w:rsid w:val="0079715E"/>
    <w:rsid w:val="007A2DC9"/>
    <w:rsid w:val="007C7937"/>
    <w:rsid w:val="007E1386"/>
    <w:rsid w:val="007E1B71"/>
    <w:rsid w:val="007E5978"/>
    <w:rsid w:val="007E74E6"/>
    <w:rsid w:val="007F12CB"/>
    <w:rsid w:val="007F311A"/>
    <w:rsid w:val="00801736"/>
    <w:rsid w:val="008213EB"/>
    <w:rsid w:val="00822004"/>
    <w:rsid w:val="00831AC1"/>
    <w:rsid w:val="00835C88"/>
    <w:rsid w:val="008425B4"/>
    <w:rsid w:val="00851BF5"/>
    <w:rsid w:val="00873EF3"/>
    <w:rsid w:val="0088301B"/>
    <w:rsid w:val="0088770F"/>
    <w:rsid w:val="008A6D0C"/>
    <w:rsid w:val="008C5C5B"/>
    <w:rsid w:val="008C6200"/>
    <w:rsid w:val="008C68C6"/>
    <w:rsid w:val="008C754B"/>
    <w:rsid w:val="008D4709"/>
    <w:rsid w:val="008D72C2"/>
    <w:rsid w:val="008E07C0"/>
    <w:rsid w:val="008F001D"/>
    <w:rsid w:val="008F0657"/>
    <w:rsid w:val="008F1009"/>
    <w:rsid w:val="008F6481"/>
    <w:rsid w:val="009055A8"/>
    <w:rsid w:val="0090566E"/>
    <w:rsid w:val="00906A3F"/>
    <w:rsid w:val="00927BD7"/>
    <w:rsid w:val="00943922"/>
    <w:rsid w:val="00951820"/>
    <w:rsid w:val="00956FF7"/>
    <w:rsid w:val="0097177B"/>
    <w:rsid w:val="00981CCF"/>
    <w:rsid w:val="00986DA4"/>
    <w:rsid w:val="009955C4"/>
    <w:rsid w:val="00996D64"/>
    <w:rsid w:val="009A02DD"/>
    <w:rsid w:val="009B2D42"/>
    <w:rsid w:val="009B5620"/>
    <w:rsid w:val="009C232E"/>
    <w:rsid w:val="009D06C5"/>
    <w:rsid w:val="009D7039"/>
    <w:rsid w:val="009E0663"/>
    <w:rsid w:val="009E3F0C"/>
    <w:rsid w:val="009F155B"/>
    <w:rsid w:val="009F27EF"/>
    <w:rsid w:val="009F7D5D"/>
    <w:rsid w:val="00A049AA"/>
    <w:rsid w:val="00A0548C"/>
    <w:rsid w:val="00A14B46"/>
    <w:rsid w:val="00A270CF"/>
    <w:rsid w:val="00A43FE9"/>
    <w:rsid w:val="00A46594"/>
    <w:rsid w:val="00A53C74"/>
    <w:rsid w:val="00A71FAA"/>
    <w:rsid w:val="00A74C89"/>
    <w:rsid w:val="00A85261"/>
    <w:rsid w:val="00A960D9"/>
    <w:rsid w:val="00A9757B"/>
    <w:rsid w:val="00AA7A5D"/>
    <w:rsid w:val="00AB6311"/>
    <w:rsid w:val="00AC4D26"/>
    <w:rsid w:val="00AE50D8"/>
    <w:rsid w:val="00AF4F22"/>
    <w:rsid w:val="00B01834"/>
    <w:rsid w:val="00B0388B"/>
    <w:rsid w:val="00B03E0C"/>
    <w:rsid w:val="00B04467"/>
    <w:rsid w:val="00B07144"/>
    <w:rsid w:val="00B4782B"/>
    <w:rsid w:val="00B62BFA"/>
    <w:rsid w:val="00B67610"/>
    <w:rsid w:val="00B8013C"/>
    <w:rsid w:val="00B81C33"/>
    <w:rsid w:val="00B8362B"/>
    <w:rsid w:val="00B958C0"/>
    <w:rsid w:val="00BA6CBB"/>
    <w:rsid w:val="00BB1EB1"/>
    <w:rsid w:val="00BD3C23"/>
    <w:rsid w:val="00BE4836"/>
    <w:rsid w:val="00BF72B4"/>
    <w:rsid w:val="00C108F4"/>
    <w:rsid w:val="00C16DDE"/>
    <w:rsid w:val="00C2211F"/>
    <w:rsid w:val="00C267D8"/>
    <w:rsid w:val="00C44532"/>
    <w:rsid w:val="00C515A9"/>
    <w:rsid w:val="00C54134"/>
    <w:rsid w:val="00C65288"/>
    <w:rsid w:val="00C667D8"/>
    <w:rsid w:val="00C82F66"/>
    <w:rsid w:val="00C85DCA"/>
    <w:rsid w:val="00C93949"/>
    <w:rsid w:val="00CA0E4F"/>
    <w:rsid w:val="00CA1849"/>
    <w:rsid w:val="00CA27EE"/>
    <w:rsid w:val="00CB1719"/>
    <w:rsid w:val="00CC323B"/>
    <w:rsid w:val="00CD2512"/>
    <w:rsid w:val="00CD792A"/>
    <w:rsid w:val="00CE4BBD"/>
    <w:rsid w:val="00CE6BA0"/>
    <w:rsid w:val="00D05E74"/>
    <w:rsid w:val="00D11893"/>
    <w:rsid w:val="00D1337F"/>
    <w:rsid w:val="00D14BC7"/>
    <w:rsid w:val="00D2791E"/>
    <w:rsid w:val="00D35055"/>
    <w:rsid w:val="00D3604B"/>
    <w:rsid w:val="00D46233"/>
    <w:rsid w:val="00D46324"/>
    <w:rsid w:val="00D64802"/>
    <w:rsid w:val="00D80DAB"/>
    <w:rsid w:val="00D86135"/>
    <w:rsid w:val="00D97CC5"/>
    <w:rsid w:val="00DA4FE9"/>
    <w:rsid w:val="00DB5C40"/>
    <w:rsid w:val="00DD1DAC"/>
    <w:rsid w:val="00DD23C8"/>
    <w:rsid w:val="00DD2C47"/>
    <w:rsid w:val="00DD75C8"/>
    <w:rsid w:val="00E02661"/>
    <w:rsid w:val="00E155A2"/>
    <w:rsid w:val="00E25B8F"/>
    <w:rsid w:val="00E33170"/>
    <w:rsid w:val="00E50300"/>
    <w:rsid w:val="00E64A63"/>
    <w:rsid w:val="00E808C8"/>
    <w:rsid w:val="00E8726D"/>
    <w:rsid w:val="00E9210A"/>
    <w:rsid w:val="00E922B6"/>
    <w:rsid w:val="00E93B6E"/>
    <w:rsid w:val="00EA77C8"/>
    <w:rsid w:val="00EB020A"/>
    <w:rsid w:val="00EB750B"/>
    <w:rsid w:val="00EE13B0"/>
    <w:rsid w:val="00EF7D64"/>
    <w:rsid w:val="00F06520"/>
    <w:rsid w:val="00F10800"/>
    <w:rsid w:val="00F237C4"/>
    <w:rsid w:val="00F27BEE"/>
    <w:rsid w:val="00F30B7D"/>
    <w:rsid w:val="00F35431"/>
    <w:rsid w:val="00F46B8B"/>
    <w:rsid w:val="00F6542D"/>
    <w:rsid w:val="00F76629"/>
    <w:rsid w:val="00F932F6"/>
    <w:rsid w:val="00F94584"/>
    <w:rsid w:val="00F9548D"/>
    <w:rsid w:val="00FB690D"/>
    <w:rsid w:val="00FC0D72"/>
    <w:rsid w:val="00FD016F"/>
    <w:rsid w:val="00FD1364"/>
    <w:rsid w:val="00FF3DEC"/>
    <w:rsid w:val="00FF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78"/>
    <w:pPr>
      <w:spacing w:after="0" w:line="288" w:lineRule="auto"/>
    </w:pPr>
    <w:rPr>
      <w:rFonts w:ascii="Calibri" w:eastAsia="Calibri" w:hAnsi="Calibri" w:cs="Times New Roman"/>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
    <w:basedOn w:val="Normal"/>
    <w:next w:val="Normal"/>
    <w:link w:val="Heading1Char"/>
    <w:qFormat/>
    <w:rsid w:val="007E5978"/>
    <w:pPr>
      <w:pBdr>
        <w:bottom w:val="single" w:sz="12" w:space="1" w:color="365F91"/>
      </w:pBdr>
      <w:spacing w:before="240" w:after="240" w:line="240" w:lineRule="auto"/>
      <w:outlineLvl w:val="0"/>
    </w:pPr>
    <w:rPr>
      <w:rFonts w:ascii="Cambria" w:eastAsia="Times New Roman" w:hAnsi="Cambria" w:cs="Arial"/>
      <w:b/>
      <w:bCs/>
      <w:color w:val="1F497D"/>
      <w:sz w:val="24"/>
      <w:szCs w:val="24"/>
      <w:lang w:val="en-US" w:bidi="en-US"/>
    </w:rPr>
  </w:style>
  <w:style w:type="paragraph" w:styleId="Heading2">
    <w:name w:val="heading 2"/>
    <w:basedOn w:val="Normal"/>
    <w:next w:val="Normal"/>
    <w:link w:val="Heading2Char"/>
    <w:uiPriority w:val="9"/>
    <w:unhideWhenUsed/>
    <w:qFormat/>
    <w:rsid w:val="007E597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
    <w:basedOn w:val="DefaultParagraphFont"/>
    <w:link w:val="Heading1"/>
    <w:rsid w:val="007E5978"/>
    <w:rPr>
      <w:rFonts w:ascii="Cambria" w:eastAsia="Times New Roman" w:hAnsi="Cambria" w:cs="Arial"/>
      <w:b/>
      <w:bCs/>
      <w:color w:val="1F497D"/>
      <w:sz w:val="24"/>
      <w:szCs w:val="24"/>
      <w:lang w:val="en-US" w:bidi="en-US"/>
    </w:rPr>
  </w:style>
  <w:style w:type="character" w:customStyle="1" w:styleId="Heading2Char">
    <w:name w:val="Heading 2 Char"/>
    <w:basedOn w:val="DefaultParagraphFont"/>
    <w:link w:val="Heading2"/>
    <w:uiPriority w:val="9"/>
    <w:rsid w:val="007E5978"/>
    <w:rPr>
      <w:rFonts w:ascii="Cambria" w:eastAsia="Times New Roman" w:hAnsi="Cambria" w:cs="Times New Roman"/>
      <w:b/>
      <w:bCs/>
      <w:i/>
      <w:iCs/>
      <w:sz w:val="28"/>
      <w:szCs w:val="28"/>
    </w:rPr>
  </w:style>
  <w:style w:type="paragraph" w:styleId="ListParagraph">
    <w:name w:val="List Paragraph"/>
    <w:basedOn w:val="Normal"/>
    <w:link w:val="ListParagraphChar"/>
    <w:uiPriority w:val="34"/>
    <w:qFormat/>
    <w:rsid w:val="007E5978"/>
    <w:pPr>
      <w:ind w:left="720"/>
    </w:pPr>
  </w:style>
  <w:style w:type="character" w:styleId="Hyperlink">
    <w:name w:val="Hyperlink"/>
    <w:basedOn w:val="DefaultParagraphFont"/>
    <w:uiPriority w:val="99"/>
    <w:unhideWhenUsed/>
    <w:rsid w:val="007E5978"/>
    <w:rPr>
      <w:color w:val="0000FF"/>
      <w:u w:val="single"/>
    </w:rPr>
  </w:style>
  <w:style w:type="paragraph" w:styleId="Header">
    <w:name w:val="header"/>
    <w:basedOn w:val="Normal"/>
    <w:link w:val="HeaderChar"/>
    <w:unhideWhenUsed/>
    <w:rsid w:val="007E5978"/>
    <w:pPr>
      <w:tabs>
        <w:tab w:val="center" w:pos="4513"/>
        <w:tab w:val="right" w:pos="9026"/>
      </w:tabs>
      <w:spacing w:line="240" w:lineRule="auto"/>
    </w:pPr>
  </w:style>
  <w:style w:type="character" w:customStyle="1" w:styleId="HeaderChar">
    <w:name w:val="Header Char"/>
    <w:basedOn w:val="DefaultParagraphFont"/>
    <w:link w:val="Header"/>
    <w:uiPriority w:val="99"/>
    <w:rsid w:val="007E5978"/>
    <w:rPr>
      <w:rFonts w:ascii="Calibri" w:eastAsia="Calibri" w:hAnsi="Calibri" w:cs="Times New Roman"/>
    </w:rPr>
  </w:style>
  <w:style w:type="paragraph" w:styleId="Footer">
    <w:name w:val="footer"/>
    <w:basedOn w:val="Normal"/>
    <w:link w:val="FooterChar"/>
    <w:uiPriority w:val="99"/>
    <w:unhideWhenUsed/>
    <w:rsid w:val="007E5978"/>
    <w:pPr>
      <w:tabs>
        <w:tab w:val="center" w:pos="4513"/>
        <w:tab w:val="right" w:pos="9026"/>
      </w:tabs>
      <w:spacing w:line="240" w:lineRule="auto"/>
    </w:pPr>
  </w:style>
  <w:style w:type="character" w:customStyle="1" w:styleId="FooterChar">
    <w:name w:val="Footer Char"/>
    <w:basedOn w:val="DefaultParagraphFont"/>
    <w:link w:val="Footer"/>
    <w:uiPriority w:val="99"/>
    <w:rsid w:val="007E5978"/>
    <w:rPr>
      <w:rFonts w:ascii="Calibri" w:eastAsia="Calibri" w:hAnsi="Calibri" w:cs="Times New Roman"/>
    </w:rPr>
  </w:style>
  <w:style w:type="paragraph" w:styleId="BalloonText">
    <w:name w:val="Balloon Text"/>
    <w:basedOn w:val="Normal"/>
    <w:link w:val="BalloonTextChar"/>
    <w:uiPriority w:val="99"/>
    <w:semiHidden/>
    <w:unhideWhenUsed/>
    <w:rsid w:val="007E59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978"/>
    <w:rPr>
      <w:rFonts w:ascii="Tahoma" w:eastAsia="Calibri" w:hAnsi="Tahoma" w:cs="Tahoma"/>
      <w:sz w:val="16"/>
      <w:szCs w:val="16"/>
    </w:rPr>
  </w:style>
  <w:style w:type="character" w:styleId="CommentReference">
    <w:name w:val="annotation reference"/>
    <w:basedOn w:val="DefaultParagraphFont"/>
    <w:semiHidden/>
    <w:unhideWhenUsed/>
    <w:rsid w:val="007E5978"/>
    <w:rPr>
      <w:sz w:val="16"/>
      <w:szCs w:val="16"/>
    </w:rPr>
  </w:style>
  <w:style w:type="paragraph" w:styleId="CommentText">
    <w:name w:val="annotation text"/>
    <w:basedOn w:val="Normal"/>
    <w:link w:val="CommentTextChar"/>
    <w:semiHidden/>
    <w:unhideWhenUsed/>
    <w:rsid w:val="007E5978"/>
    <w:pPr>
      <w:spacing w:line="240" w:lineRule="auto"/>
    </w:pPr>
    <w:rPr>
      <w:sz w:val="20"/>
      <w:szCs w:val="20"/>
    </w:rPr>
  </w:style>
  <w:style w:type="character" w:customStyle="1" w:styleId="CommentTextChar">
    <w:name w:val="Comment Text Char"/>
    <w:basedOn w:val="DefaultParagraphFont"/>
    <w:link w:val="CommentText"/>
    <w:semiHidden/>
    <w:rsid w:val="007E59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5978"/>
    <w:rPr>
      <w:b/>
      <w:bCs/>
    </w:rPr>
  </w:style>
  <w:style w:type="character" w:customStyle="1" w:styleId="CommentSubjectChar">
    <w:name w:val="Comment Subject Char"/>
    <w:basedOn w:val="CommentTextChar"/>
    <w:link w:val="CommentSubject"/>
    <w:uiPriority w:val="99"/>
    <w:semiHidden/>
    <w:rsid w:val="007E597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7E5978"/>
    <w:rPr>
      <w:color w:val="800080"/>
      <w:u w:val="single"/>
    </w:rPr>
  </w:style>
  <w:style w:type="paragraph" w:styleId="BodyText">
    <w:name w:val="Body Text"/>
    <w:basedOn w:val="Normal"/>
    <w:link w:val="BodyTextChar"/>
    <w:rsid w:val="007E5978"/>
    <w:pPr>
      <w:spacing w:after="120"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7E5978"/>
    <w:rPr>
      <w:rFonts w:ascii="Arial" w:eastAsia="Times New Roman" w:hAnsi="Arial" w:cs="Times New Roman"/>
      <w:sz w:val="24"/>
      <w:szCs w:val="20"/>
      <w:lang w:eastAsia="en-GB"/>
    </w:rPr>
  </w:style>
  <w:style w:type="paragraph" w:styleId="Revision">
    <w:name w:val="Revision"/>
    <w:hidden/>
    <w:uiPriority w:val="99"/>
    <w:semiHidden/>
    <w:rsid w:val="007E5978"/>
    <w:pPr>
      <w:spacing w:after="0" w:line="240" w:lineRule="auto"/>
    </w:pPr>
    <w:rPr>
      <w:rFonts w:ascii="Calibri" w:eastAsia="Calibri" w:hAnsi="Calibri" w:cs="Times New Roman"/>
    </w:rPr>
  </w:style>
  <w:style w:type="paragraph" w:styleId="FootnoteText">
    <w:name w:val="footnote text"/>
    <w:basedOn w:val="Normal"/>
    <w:link w:val="FootnoteTextChar"/>
    <w:rsid w:val="007E5978"/>
    <w:pPr>
      <w:spacing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7E5978"/>
    <w:rPr>
      <w:rFonts w:ascii="Times New Roman" w:eastAsia="Times New Roman" w:hAnsi="Times New Roman" w:cs="Times New Roman"/>
      <w:sz w:val="20"/>
      <w:szCs w:val="20"/>
      <w:lang w:eastAsia="en-GB"/>
    </w:rPr>
  </w:style>
  <w:style w:type="paragraph" w:customStyle="1" w:styleId="BodyText1">
    <w:name w:val="Body Text1"/>
    <w:basedOn w:val="Normal"/>
    <w:rsid w:val="007E5978"/>
    <w:pPr>
      <w:spacing w:before="240" w:after="120" w:line="240" w:lineRule="auto"/>
      <w:ind w:firstLine="357"/>
    </w:pPr>
    <w:rPr>
      <w:rFonts w:ascii="Arial" w:eastAsia="Times New Roman" w:hAnsi="Arial"/>
      <w:noProof/>
      <w:sz w:val="20"/>
      <w:lang w:val="en-US" w:bidi="en-US"/>
    </w:rPr>
  </w:style>
  <w:style w:type="paragraph" w:customStyle="1" w:styleId="01-Level1-BB">
    <w:name w:val="01-Level1-BB"/>
    <w:basedOn w:val="Normal"/>
    <w:next w:val="Normal"/>
    <w:rsid w:val="007E5978"/>
    <w:pPr>
      <w:spacing w:line="240" w:lineRule="auto"/>
      <w:ind w:firstLine="357"/>
      <w:jc w:val="both"/>
    </w:pPr>
    <w:rPr>
      <w:rFonts w:ascii="Arial" w:eastAsia="Times New Roman" w:hAnsi="Arial"/>
      <w:b/>
      <w:lang w:val="en-US" w:bidi="en-US"/>
    </w:rPr>
  </w:style>
  <w:style w:type="paragraph" w:customStyle="1" w:styleId="Para">
    <w:name w:val="Para"/>
    <w:autoRedefine/>
    <w:rsid w:val="007E5978"/>
    <w:pPr>
      <w:tabs>
        <w:tab w:val="left" w:pos="709"/>
      </w:tabs>
      <w:suppressAutoHyphens/>
      <w:spacing w:before="120" w:after="120" w:line="240" w:lineRule="auto"/>
      <w:ind w:left="1440"/>
    </w:pPr>
    <w:rPr>
      <w:rFonts w:ascii="Calibri" w:eastAsia="Times New Roman" w:hAnsi="Calibri" w:cs="Times New Roman"/>
      <w:sz w:val="24"/>
      <w:szCs w:val="20"/>
    </w:rPr>
  </w:style>
  <w:style w:type="character" w:customStyle="1" w:styleId="ListParagraphChar">
    <w:name w:val="List Paragraph Char"/>
    <w:basedOn w:val="DefaultParagraphFont"/>
    <w:link w:val="ListParagraph"/>
    <w:uiPriority w:val="34"/>
    <w:locked/>
    <w:rsid w:val="007E5978"/>
    <w:rPr>
      <w:rFonts w:ascii="Calibri" w:eastAsia="Calibri" w:hAnsi="Calibri" w:cs="Times New Roman"/>
    </w:rPr>
  </w:style>
  <w:style w:type="paragraph" w:styleId="NormalWeb">
    <w:name w:val="Normal (Web)"/>
    <w:basedOn w:val="Normal"/>
    <w:uiPriority w:val="99"/>
    <w:unhideWhenUsed/>
    <w:rsid w:val="007E597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7E597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E597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7E5978"/>
    <w:rPr>
      <w:rFonts w:ascii="Cambria" w:eastAsia="Times New Roman" w:hAnsi="Cambria" w:cs="Times New Roman"/>
      <w:b/>
      <w:bCs/>
      <w:kern w:val="28"/>
      <w:sz w:val="32"/>
      <w:szCs w:val="32"/>
    </w:rPr>
  </w:style>
  <w:style w:type="character" w:styleId="FootnoteReference">
    <w:name w:val="footnote reference"/>
    <w:basedOn w:val="DefaultParagraphFont"/>
    <w:uiPriority w:val="99"/>
    <w:rsid w:val="007E5978"/>
    <w:rPr>
      <w:vertAlign w:val="superscript"/>
    </w:rPr>
  </w:style>
  <w:style w:type="paragraph" w:customStyle="1" w:styleId="Char1">
    <w:name w:val="Char1"/>
    <w:basedOn w:val="Normal"/>
    <w:rsid w:val="007E5978"/>
    <w:pPr>
      <w:spacing w:after="120" w:line="240" w:lineRule="exact"/>
    </w:pPr>
    <w:rPr>
      <w:rFonts w:ascii="Verdana" w:eastAsia="Times New Roman" w:hAnsi="Verdana"/>
      <w:sz w:val="20"/>
      <w:szCs w:val="20"/>
      <w:lang w:val="en-US"/>
    </w:rPr>
  </w:style>
  <w:style w:type="character" w:styleId="Emphasis">
    <w:name w:val="Emphasis"/>
    <w:basedOn w:val="DefaultParagraphFont"/>
    <w:uiPriority w:val="20"/>
    <w:qFormat/>
    <w:rsid w:val="007E5978"/>
    <w:rPr>
      <w:i/>
      <w:iCs/>
    </w:rPr>
  </w:style>
  <w:style w:type="paragraph" w:customStyle="1" w:styleId="Tenderreference">
    <w:name w:val="Tenderreference"/>
    <w:basedOn w:val="Normal"/>
    <w:qFormat/>
    <w:rsid w:val="007E5978"/>
    <w:pPr>
      <w:tabs>
        <w:tab w:val="left" w:pos="9026"/>
      </w:tabs>
      <w:spacing w:after="120" w:line="240" w:lineRule="auto"/>
      <w:ind w:right="95"/>
      <w:jc w:val="both"/>
    </w:pPr>
    <w:rPr>
      <w:rFonts w:ascii="Arial" w:hAnsi="Arial" w:cs="Arial"/>
      <w:i/>
      <w:sz w:val="24"/>
      <w:szCs w:val="24"/>
    </w:rPr>
  </w:style>
  <w:style w:type="paragraph" w:customStyle="1" w:styleId="TenderTitle">
    <w:name w:val="TenderTitle"/>
    <w:basedOn w:val="Normal"/>
    <w:qFormat/>
    <w:rsid w:val="007E5978"/>
    <w:pPr>
      <w:tabs>
        <w:tab w:val="left" w:pos="9026"/>
      </w:tabs>
      <w:spacing w:after="120" w:line="240" w:lineRule="auto"/>
      <w:ind w:right="95"/>
      <w:jc w:val="both"/>
    </w:pPr>
    <w:rPr>
      <w:rFonts w:ascii="Arial" w:hAnsi="Arial" w:cs="Arial"/>
      <w:i/>
      <w:sz w:val="24"/>
      <w:szCs w:val="24"/>
    </w:rPr>
  </w:style>
  <w:style w:type="paragraph" w:customStyle="1" w:styleId="Default">
    <w:name w:val="Default"/>
    <w:rsid w:val="005C4A4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78"/>
    <w:pPr>
      <w:spacing w:after="0" w:line="288" w:lineRule="auto"/>
    </w:pPr>
    <w:rPr>
      <w:rFonts w:ascii="Calibri" w:eastAsia="Calibri" w:hAnsi="Calibri" w:cs="Times New Roman"/>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
    <w:basedOn w:val="Normal"/>
    <w:next w:val="Normal"/>
    <w:link w:val="Heading1Char"/>
    <w:qFormat/>
    <w:rsid w:val="007E5978"/>
    <w:pPr>
      <w:pBdr>
        <w:bottom w:val="single" w:sz="12" w:space="1" w:color="365F91"/>
      </w:pBdr>
      <w:spacing w:before="240" w:after="240" w:line="240" w:lineRule="auto"/>
      <w:outlineLvl w:val="0"/>
    </w:pPr>
    <w:rPr>
      <w:rFonts w:ascii="Cambria" w:eastAsia="Times New Roman" w:hAnsi="Cambria" w:cs="Arial"/>
      <w:b/>
      <w:bCs/>
      <w:color w:val="1F497D"/>
      <w:sz w:val="24"/>
      <w:szCs w:val="24"/>
      <w:lang w:val="en-US" w:bidi="en-US"/>
    </w:rPr>
  </w:style>
  <w:style w:type="paragraph" w:styleId="Heading2">
    <w:name w:val="heading 2"/>
    <w:basedOn w:val="Normal"/>
    <w:next w:val="Normal"/>
    <w:link w:val="Heading2Char"/>
    <w:uiPriority w:val="9"/>
    <w:unhideWhenUsed/>
    <w:qFormat/>
    <w:rsid w:val="007E597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
    <w:basedOn w:val="DefaultParagraphFont"/>
    <w:link w:val="Heading1"/>
    <w:rsid w:val="007E5978"/>
    <w:rPr>
      <w:rFonts w:ascii="Cambria" w:eastAsia="Times New Roman" w:hAnsi="Cambria" w:cs="Arial"/>
      <w:b/>
      <w:bCs/>
      <w:color w:val="1F497D"/>
      <w:sz w:val="24"/>
      <w:szCs w:val="24"/>
      <w:lang w:val="en-US" w:bidi="en-US"/>
    </w:rPr>
  </w:style>
  <w:style w:type="character" w:customStyle="1" w:styleId="Heading2Char">
    <w:name w:val="Heading 2 Char"/>
    <w:basedOn w:val="DefaultParagraphFont"/>
    <w:link w:val="Heading2"/>
    <w:uiPriority w:val="9"/>
    <w:rsid w:val="007E5978"/>
    <w:rPr>
      <w:rFonts w:ascii="Cambria" w:eastAsia="Times New Roman" w:hAnsi="Cambria" w:cs="Times New Roman"/>
      <w:b/>
      <w:bCs/>
      <w:i/>
      <w:iCs/>
      <w:sz w:val="28"/>
      <w:szCs w:val="28"/>
    </w:rPr>
  </w:style>
  <w:style w:type="paragraph" w:styleId="ListParagraph">
    <w:name w:val="List Paragraph"/>
    <w:basedOn w:val="Normal"/>
    <w:link w:val="ListParagraphChar"/>
    <w:uiPriority w:val="34"/>
    <w:qFormat/>
    <w:rsid w:val="007E5978"/>
    <w:pPr>
      <w:ind w:left="720"/>
    </w:pPr>
  </w:style>
  <w:style w:type="character" w:styleId="Hyperlink">
    <w:name w:val="Hyperlink"/>
    <w:basedOn w:val="DefaultParagraphFont"/>
    <w:uiPriority w:val="99"/>
    <w:unhideWhenUsed/>
    <w:rsid w:val="007E5978"/>
    <w:rPr>
      <w:color w:val="0000FF"/>
      <w:u w:val="single"/>
    </w:rPr>
  </w:style>
  <w:style w:type="paragraph" w:styleId="Header">
    <w:name w:val="header"/>
    <w:basedOn w:val="Normal"/>
    <w:link w:val="HeaderChar"/>
    <w:unhideWhenUsed/>
    <w:rsid w:val="007E5978"/>
    <w:pPr>
      <w:tabs>
        <w:tab w:val="center" w:pos="4513"/>
        <w:tab w:val="right" w:pos="9026"/>
      </w:tabs>
      <w:spacing w:line="240" w:lineRule="auto"/>
    </w:pPr>
  </w:style>
  <w:style w:type="character" w:customStyle="1" w:styleId="HeaderChar">
    <w:name w:val="Header Char"/>
    <w:basedOn w:val="DefaultParagraphFont"/>
    <w:link w:val="Header"/>
    <w:uiPriority w:val="99"/>
    <w:rsid w:val="007E5978"/>
    <w:rPr>
      <w:rFonts w:ascii="Calibri" w:eastAsia="Calibri" w:hAnsi="Calibri" w:cs="Times New Roman"/>
    </w:rPr>
  </w:style>
  <w:style w:type="paragraph" w:styleId="Footer">
    <w:name w:val="footer"/>
    <w:basedOn w:val="Normal"/>
    <w:link w:val="FooterChar"/>
    <w:uiPriority w:val="99"/>
    <w:unhideWhenUsed/>
    <w:rsid w:val="007E5978"/>
    <w:pPr>
      <w:tabs>
        <w:tab w:val="center" w:pos="4513"/>
        <w:tab w:val="right" w:pos="9026"/>
      </w:tabs>
      <w:spacing w:line="240" w:lineRule="auto"/>
    </w:pPr>
  </w:style>
  <w:style w:type="character" w:customStyle="1" w:styleId="FooterChar">
    <w:name w:val="Footer Char"/>
    <w:basedOn w:val="DefaultParagraphFont"/>
    <w:link w:val="Footer"/>
    <w:uiPriority w:val="99"/>
    <w:rsid w:val="007E5978"/>
    <w:rPr>
      <w:rFonts w:ascii="Calibri" w:eastAsia="Calibri" w:hAnsi="Calibri" w:cs="Times New Roman"/>
    </w:rPr>
  </w:style>
  <w:style w:type="paragraph" w:styleId="BalloonText">
    <w:name w:val="Balloon Text"/>
    <w:basedOn w:val="Normal"/>
    <w:link w:val="BalloonTextChar"/>
    <w:uiPriority w:val="99"/>
    <w:semiHidden/>
    <w:unhideWhenUsed/>
    <w:rsid w:val="007E59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978"/>
    <w:rPr>
      <w:rFonts w:ascii="Tahoma" w:eastAsia="Calibri" w:hAnsi="Tahoma" w:cs="Tahoma"/>
      <w:sz w:val="16"/>
      <w:szCs w:val="16"/>
    </w:rPr>
  </w:style>
  <w:style w:type="character" w:styleId="CommentReference">
    <w:name w:val="annotation reference"/>
    <w:basedOn w:val="DefaultParagraphFont"/>
    <w:semiHidden/>
    <w:unhideWhenUsed/>
    <w:rsid w:val="007E5978"/>
    <w:rPr>
      <w:sz w:val="16"/>
      <w:szCs w:val="16"/>
    </w:rPr>
  </w:style>
  <w:style w:type="paragraph" w:styleId="CommentText">
    <w:name w:val="annotation text"/>
    <w:basedOn w:val="Normal"/>
    <w:link w:val="CommentTextChar"/>
    <w:semiHidden/>
    <w:unhideWhenUsed/>
    <w:rsid w:val="007E5978"/>
    <w:pPr>
      <w:spacing w:line="240" w:lineRule="auto"/>
    </w:pPr>
    <w:rPr>
      <w:sz w:val="20"/>
      <w:szCs w:val="20"/>
    </w:rPr>
  </w:style>
  <w:style w:type="character" w:customStyle="1" w:styleId="CommentTextChar">
    <w:name w:val="Comment Text Char"/>
    <w:basedOn w:val="DefaultParagraphFont"/>
    <w:link w:val="CommentText"/>
    <w:semiHidden/>
    <w:rsid w:val="007E59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5978"/>
    <w:rPr>
      <w:b/>
      <w:bCs/>
    </w:rPr>
  </w:style>
  <w:style w:type="character" w:customStyle="1" w:styleId="CommentSubjectChar">
    <w:name w:val="Comment Subject Char"/>
    <w:basedOn w:val="CommentTextChar"/>
    <w:link w:val="CommentSubject"/>
    <w:uiPriority w:val="99"/>
    <w:semiHidden/>
    <w:rsid w:val="007E597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7E5978"/>
    <w:rPr>
      <w:color w:val="800080"/>
      <w:u w:val="single"/>
    </w:rPr>
  </w:style>
  <w:style w:type="paragraph" w:styleId="BodyText">
    <w:name w:val="Body Text"/>
    <w:basedOn w:val="Normal"/>
    <w:link w:val="BodyTextChar"/>
    <w:rsid w:val="007E5978"/>
    <w:pPr>
      <w:spacing w:after="120"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7E5978"/>
    <w:rPr>
      <w:rFonts w:ascii="Arial" w:eastAsia="Times New Roman" w:hAnsi="Arial" w:cs="Times New Roman"/>
      <w:sz w:val="24"/>
      <w:szCs w:val="20"/>
      <w:lang w:eastAsia="en-GB"/>
    </w:rPr>
  </w:style>
  <w:style w:type="paragraph" w:styleId="Revision">
    <w:name w:val="Revision"/>
    <w:hidden/>
    <w:uiPriority w:val="99"/>
    <w:semiHidden/>
    <w:rsid w:val="007E5978"/>
    <w:pPr>
      <w:spacing w:after="0" w:line="240" w:lineRule="auto"/>
    </w:pPr>
    <w:rPr>
      <w:rFonts w:ascii="Calibri" w:eastAsia="Calibri" w:hAnsi="Calibri" w:cs="Times New Roman"/>
    </w:rPr>
  </w:style>
  <w:style w:type="paragraph" w:styleId="FootnoteText">
    <w:name w:val="footnote text"/>
    <w:basedOn w:val="Normal"/>
    <w:link w:val="FootnoteTextChar"/>
    <w:rsid w:val="007E5978"/>
    <w:pPr>
      <w:spacing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7E5978"/>
    <w:rPr>
      <w:rFonts w:ascii="Times New Roman" w:eastAsia="Times New Roman" w:hAnsi="Times New Roman" w:cs="Times New Roman"/>
      <w:sz w:val="20"/>
      <w:szCs w:val="20"/>
      <w:lang w:eastAsia="en-GB"/>
    </w:rPr>
  </w:style>
  <w:style w:type="paragraph" w:customStyle="1" w:styleId="BodyText1">
    <w:name w:val="Body Text1"/>
    <w:basedOn w:val="Normal"/>
    <w:rsid w:val="007E5978"/>
    <w:pPr>
      <w:spacing w:before="240" w:after="120" w:line="240" w:lineRule="auto"/>
      <w:ind w:firstLine="357"/>
    </w:pPr>
    <w:rPr>
      <w:rFonts w:ascii="Arial" w:eastAsia="Times New Roman" w:hAnsi="Arial"/>
      <w:noProof/>
      <w:sz w:val="20"/>
      <w:lang w:val="en-US" w:bidi="en-US"/>
    </w:rPr>
  </w:style>
  <w:style w:type="paragraph" w:customStyle="1" w:styleId="01-Level1-BB">
    <w:name w:val="01-Level1-BB"/>
    <w:basedOn w:val="Normal"/>
    <w:next w:val="Normal"/>
    <w:rsid w:val="007E5978"/>
    <w:pPr>
      <w:spacing w:line="240" w:lineRule="auto"/>
      <w:ind w:firstLine="357"/>
      <w:jc w:val="both"/>
    </w:pPr>
    <w:rPr>
      <w:rFonts w:ascii="Arial" w:eastAsia="Times New Roman" w:hAnsi="Arial"/>
      <w:b/>
      <w:lang w:val="en-US" w:bidi="en-US"/>
    </w:rPr>
  </w:style>
  <w:style w:type="paragraph" w:customStyle="1" w:styleId="Para">
    <w:name w:val="Para"/>
    <w:autoRedefine/>
    <w:rsid w:val="007E5978"/>
    <w:pPr>
      <w:tabs>
        <w:tab w:val="left" w:pos="709"/>
      </w:tabs>
      <w:suppressAutoHyphens/>
      <w:spacing w:before="120" w:after="120" w:line="240" w:lineRule="auto"/>
      <w:ind w:left="1440"/>
    </w:pPr>
    <w:rPr>
      <w:rFonts w:ascii="Calibri" w:eastAsia="Times New Roman" w:hAnsi="Calibri" w:cs="Times New Roman"/>
      <w:sz w:val="24"/>
      <w:szCs w:val="20"/>
    </w:rPr>
  </w:style>
  <w:style w:type="character" w:customStyle="1" w:styleId="ListParagraphChar">
    <w:name w:val="List Paragraph Char"/>
    <w:basedOn w:val="DefaultParagraphFont"/>
    <w:link w:val="ListParagraph"/>
    <w:uiPriority w:val="34"/>
    <w:locked/>
    <w:rsid w:val="007E5978"/>
    <w:rPr>
      <w:rFonts w:ascii="Calibri" w:eastAsia="Calibri" w:hAnsi="Calibri" w:cs="Times New Roman"/>
    </w:rPr>
  </w:style>
  <w:style w:type="paragraph" w:styleId="NormalWeb">
    <w:name w:val="Normal (Web)"/>
    <w:basedOn w:val="Normal"/>
    <w:uiPriority w:val="99"/>
    <w:unhideWhenUsed/>
    <w:rsid w:val="007E597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7E597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E597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7E5978"/>
    <w:rPr>
      <w:rFonts w:ascii="Cambria" w:eastAsia="Times New Roman" w:hAnsi="Cambria" w:cs="Times New Roman"/>
      <w:b/>
      <w:bCs/>
      <w:kern w:val="28"/>
      <w:sz w:val="32"/>
      <w:szCs w:val="32"/>
    </w:rPr>
  </w:style>
  <w:style w:type="character" w:styleId="FootnoteReference">
    <w:name w:val="footnote reference"/>
    <w:basedOn w:val="DefaultParagraphFont"/>
    <w:uiPriority w:val="99"/>
    <w:rsid w:val="007E5978"/>
    <w:rPr>
      <w:vertAlign w:val="superscript"/>
    </w:rPr>
  </w:style>
  <w:style w:type="paragraph" w:customStyle="1" w:styleId="Char1">
    <w:name w:val="Char1"/>
    <w:basedOn w:val="Normal"/>
    <w:rsid w:val="007E5978"/>
    <w:pPr>
      <w:spacing w:after="120" w:line="240" w:lineRule="exact"/>
    </w:pPr>
    <w:rPr>
      <w:rFonts w:ascii="Verdana" w:eastAsia="Times New Roman" w:hAnsi="Verdana"/>
      <w:sz w:val="20"/>
      <w:szCs w:val="20"/>
      <w:lang w:val="en-US"/>
    </w:rPr>
  </w:style>
  <w:style w:type="character" w:styleId="Emphasis">
    <w:name w:val="Emphasis"/>
    <w:basedOn w:val="DefaultParagraphFont"/>
    <w:uiPriority w:val="20"/>
    <w:qFormat/>
    <w:rsid w:val="007E5978"/>
    <w:rPr>
      <w:i/>
      <w:iCs/>
    </w:rPr>
  </w:style>
  <w:style w:type="paragraph" w:customStyle="1" w:styleId="Tenderreference">
    <w:name w:val="Tenderreference"/>
    <w:basedOn w:val="Normal"/>
    <w:qFormat/>
    <w:rsid w:val="007E5978"/>
    <w:pPr>
      <w:tabs>
        <w:tab w:val="left" w:pos="9026"/>
      </w:tabs>
      <w:spacing w:after="120" w:line="240" w:lineRule="auto"/>
      <w:ind w:right="95"/>
      <w:jc w:val="both"/>
    </w:pPr>
    <w:rPr>
      <w:rFonts w:ascii="Arial" w:hAnsi="Arial" w:cs="Arial"/>
      <w:i/>
      <w:sz w:val="24"/>
      <w:szCs w:val="24"/>
    </w:rPr>
  </w:style>
  <w:style w:type="paragraph" w:customStyle="1" w:styleId="TenderTitle">
    <w:name w:val="TenderTitle"/>
    <w:basedOn w:val="Normal"/>
    <w:qFormat/>
    <w:rsid w:val="007E5978"/>
    <w:pPr>
      <w:tabs>
        <w:tab w:val="left" w:pos="9026"/>
      </w:tabs>
      <w:spacing w:after="120" w:line="240" w:lineRule="auto"/>
      <w:ind w:right="95"/>
      <w:jc w:val="both"/>
    </w:pPr>
    <w:rPr>
      <w:rFonts w:ascii="Arial" w:hAnsi="Arial" w:cs="Arial"/>
      <w:i/>
      <w:sz w:val="24"/>
      <w:szCs w:val="24"/>
    </w:rPr>
  </w:style>
  <w:style w:type="paragraph" w:customStyle="1" w:styleId="Default">
    <w:name w:val="Default"/>
    <w:rsid w:val="005C4A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gov.uk" TargetMode="External"/><Relationship Id="rId18" Type="http://schemas.openxmlformats.org/officeDocument/2006/relationships/hyperlink" Target="mailto:FSA.Procurement@foodstandards.gsi.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ata.gov.uk" TargetMode="External"/><Relationship Id="rId17" Type="http://schemas.openxmlformats.org/officeDocument/2006/relationships/hyperlink" Target="http://www.food.gov.uk" TargetMode="External"/><Relationship Id="rId2" Type="http://schemas.openxmlformats.org/officeDocument/2006/relationships/numbering" Target="numbering.xml"/><Relationship Id="rId16" Type="http://schemas.openxmlformats.org/officeDocument/2006/relationships/hyperlink" Target="http://www.data.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dataservice.ac.uk" TargetMode="External"/><Relationship Id="rId5" Type="http://schemas.openxmlformats.org/officeDocument/2006/relationships/settings" Target="settings.xml"/><Relationship Id="rId15" Type="http://schemas.openxmlformats.org/officeDocument/2006/relationships/hyperlink" Target="http://www.food.gov.uk" TargetMode="External"/><Relationship Id="rId23" Type="http://schemas.openxmlformats.org/officeDocument/2006/relationships/theme" Target="theme/theme1.xml"/><Relationship Id="rId10" Type="http://schemas.openxmlformats.org/officeDocument/2006/relationships/hyperlink" Target="http://www.food.gov.uk" TargetMode="External"/><Relationship Id="rId19" Type="http://schemas.openxmlformats.org/officeDocument/2006/relationships/hyperlink" Target="mailto:FSA.Procurement@foodstandards.gsi.gov.uk" TargetMode="External"/><Relationship Id="rId4" Type="http://schemas.microsoft.com/office/2007/relationships/stylesWithEffects" Target="stylesWithEffects.xml"/><Relationship Id="rId9" Type="http://schemas.openxmlformats.org/officeDocument/2006/relationships/hyperlink" Target="https://fsa-esourcing.eurodyn.com/epps/home.do" TargetMode="External"/><Relationship Id="rId14" Type="http://schemas.openxmlformats.org/officeDocument/2006/relationships/hyperlink" Target="http://www.ukdataservice.ac.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tatisticsauthority.gov.uk/assessment/code-of-practice/index.html" TargetMode="External"/><Relationship Id="rId3" Type="http://schemas.openxmlformats.org/officeDocument/2006/relationships/hyperlink" Target="http://tna.europarchive.org/20111116080332/http://www.food.gov.uk/science/socsci/surveys/foodsafety-nutrition-diet/" TargetMode="External"/><Relationship Id="rId7" Type="http://schemas.openxmlformats.org/officeDocument/2006/relationships/hyperlink" Target="http://www.food.gov.uk/sites/default/files/food-and-you-2014-uk-bulletin-technical-report.pdf" TargetMode="External"/><Relationship Id="rId2" Type="http://schemas.openxmlformats.org/officeDocument/2006/relationships/hyperlink" Target="http://www.food.gov.uk/sites/default/files/FSA%20strategy%20document%202015-2020_April%202015_interactive%20%282%29.pdf" TargetMode="External"/><Relationship Id="rId1" Type="http://schemas.openxmlformats.org/officeDocument/2006/relationships/hyperlink" Target="http://www.food.gov.uk/sites/default/files/Strategy%20FINAL.pdf" TargetMode="External"/><Relationship Id="rId6" Type="http://schemas.openxmlformats.org/officeDocument/2006/relationships/hyperlink" Target="http://www.statisticsauthority.gov.uk/assessment/code-of-practice/index.html" TargetMode="External"/><Relationship Id="rId5" Type="http://schemas.openxmlformats.org/officeDocument/2006/relationships/hyperlink" Target="http://webarchive.nationalarchives.gov.uk/20120206100416/http:/food.gov.uk/multimedia/pdfs/strategy20102015.pdf" TargetMode="External"/><Relationship Id="rId4" Type="http://schemas.openxmlformats.org/officeDocument/2006/relationships/hyperlink" Target="http://ssrc.food.gov.uk/sites/default/files/mnt/drupal_data/sources/files/multimedia/pdfs/ssrc0822v1.pdf" TargetMode="External"/><Relationship Id="rId9" Type="http://schemas.openxmlformats.org/officeDocument/2006/relationships/hyperlink" Target="http://www.civilservice.gov.uk/networks/gsr/gsr-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0382-4934-48FC-93BD-5EEFEBD1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8536</Words>
  <Characters>48656</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Food and You Waves 4 - 6 Specification v2</vt:lpstr>
    </vt:vector>
  </TitlesOfParts>
  <Company>Food Standards Agency</Company>
  <LinksUpToDate>false</LinksUpToDate>
  <CharactersWithSpaces>57078</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Food and You Waves 4 - 6 Specification v4</dc:title>
  <dc:creator>Eaton, Edward</dc:creator>
  <lastModifiedBy>Croft, Mark</lastModifiedBy>
  <revision>2</revision>
  <dcterms:created xsi:type="dcterms:W3CDTF">2015-08-18T15:35:00.0000000Z</dcterms:created>
  <dcterms:modified xsi:type="dcterms:W3CDTF">2015-08-18T15:35:00.0000000Z</dcterms:modified>
</coreProperties>
</file>