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1C7E" w14:textId="77777777" w:rsidR="00A6162F" w:rsidRDefault="00A6162F">
      <w:pPr>
        <w:ind w:right="-306"/>
        <w:jc w:val="right"/>
        <w:rPr>
          <w:rFonts w:ascii="Calibri" w:hAnsi="Calibri" w:cs="Arial"/>
        </w:rPr>
      </w:pPr>
    </w:p>
    <w:p w14:paraId="73E51C7F" w14:textId="77777777" w:rsidR="00A6162F" w:rsidRDefault="00A6162F">
      <w:pPr>
        <w:rPr>
          <w:rFonts w:ascii="Calibri" w:hAnsi="Calibri" w:cs="Arial"/>
          <w:sz w:val="22"/>
          <w:szCs w:val="22"/>
        </w:rPr>
      </w:pPr>
    </w:p>
    <w:p w14:paraId="73E51C80" w14:textId="77777777" w:rsidR="00A6162F" w:rsidRDefault="00A6162F">
      <w:pPr>
        <w:pStyle w:val="Heading10"/>
      </w:pPr>
    </w:p>
    <w:p w14:paraId="73E51C81" w14:textId="2FFFACE0" w:rsidR="00A6162F" w:rsidRDefault="00A6162F">
      <w:pPr>
        <w:pStyle w:val="CoverTitle"/>
        <w:pBdr>
          <w:bottom w:val="single" w:sz="12" w:space="1" w:color="auto"/>
        </w:pBdr>
        <w:rPr>
          <w:rFonts w:ascii="Calibri" w:hAnsi="Calibri"/>
        </w:rPr>
      </w:pPr>
      <w:r>
        <w:rPr>
          <w:rFonts w:ascii="Calibri" w:hAnsi="Calibri"/>
        </w:rPr>
        <w:t xml:space="preserve">RSSB </w:t>
      </w:r>
      <w:r w:rsidR="00E148F0">
        <w:rPr>
          <w:rFonts w:ascii="Calibri" w:hAnsi="Calibri"/>
        </w:rPr>
        <w:t>Regulatory Review Advice</w:t>
      </w:r>
      <w:r>
        <w:rPr>
          <w:rFonts w:ascii="Calibri" w:hAnsi="Calibri"/>
        </w:rPr>
        <w:t xml:space="preserve"> Contract</w:t>
      </w:r>
    </w:p>
    <w:p w14:paraId="73E51C82" w14:textId="7E97CC63" w:rsidR="00A6162F" w:rsidRDefault="00A6162F">
      <w:pPr>
        <w:pStyle w:val="CoverSubTitle"/>
        <w:rPr>
          <w:rFonts w:ascii="Calibri" w:hAnsi="Calibri"/>
        </w:rPr>
      </w:pPr>
      <w:r>
        <w:rPr>
          <w:rFonts w:ascii="Calibri" w:hAnsi="Calibri"/>
        </w:rPr>
        <w:t>Governing:</w:t>
      </w:r>
      <w:r w:rsidR="00004174">
        <w:rPr>
          <w:rFonts w:ascii="Calibri" w:hAnsi="Calibri"/>
        </w:rPr>
        <w:t xml:space="preserve"> Regulatory</w:t>
      </w:r>
      <w:r w:rsidR="00E148F0">
        <w:rPr>
          <w:rFonts w:ascii="Calibri" w:hAnsi="Calibri"/>
        </w:rPr>
        <w:t xml:space="preserve"> Review</w:t>
      </w:r>
      <w:r w:rsidR="00004174">
        <w:rPr>
          <w:rFonts w:ascii="Calibri" w:hAnsi="Calibri"/>
        </w:rPr>
        <w:t xml:space="preserve"> Advice</w:t>
      </w:r>
      <w:r>
        <w:rPr>
          <w:rFonts w:ascii="Calibri" w:hAnsi="Calibri"/>
        </w:rPr>
        <w:t xml:space="preserve">                                                                 Agreement Number:</w:t>
      </w:r>
      <w:r w:rsidR="00004174">
        <w:rPr>
          <w:rFonts w:ascii="Calibri" w:hAnsi="Calibri"/>
        </w:rPr>
        <w:t xml:space="preserve"> RSSB2013</w:t>
      </w:r>
      <w:r>
        <w:rPr>
          <w:rFonts w:ascii="Calibri" w:hAnsi="Calibri"/>
        </w:rPr>
        <w:t xml:space="preserve">                                                                          Project Number:</w:t>
      </w:r>
      <w:r w:rsidR="00004174">
        <w:rPr>
          <w:rFonts w:ascii="Calibri" w:hAnsi="Calibri"/>
        </w:rPr>
        <w:t xml:space="preserve"> N/A</w:t>
      </w:r>
      <w:r>
        <w:rPr>
          <w:rFonts w:ascii="Calibri" w:hAnsi="Calibri"/>
        </w:rPr>
        <w:t xml:space="preserve">                                           </w:t>
      </w:r>
      <w:bookmarkStart w:id="0" w:name="_GoBack"/>
      <w:bookmarkEnd w:id="0"/>
      <w:r>
        <w:rPr>
          <w:rFonts w:ascii="Calibri" w:hAnsi="Calibri"/>
        </w:rPr>
        <w:t xml:space="preserve">                  </w:t>
      </w:r>
    </w:p>
    <w:p w14:paraId="73E51C83" w14:textId="77777777" w:rsidR="00A6162F" w:rsidRDefault="00A6162F">
      <w:pPr>
        <w:pStyle w:val="CoverSubTitle"/>
        <w:rPr>
          <w:rFonts w:ascii="Calibri" w:hAnsi="Calibri"/>
          <w:b/>
          <w:sz w:val="44"/>
          <w:szCs w:val="44"/>
        </w:rPr>
      </w:pPr>
      <w:r>
        <w:rPr>
          <w:rFonts w:ascii="Calibri" w:hAnsi="Calibri"/>
        </w:rPr>
        <w:t xml:space="preserve"> </w:t>
      </w:r>
      <w:r>
        <w:rPr>
          <w:rFonts w:ascii="Calibri" w:hAnsi="Calibri"/>
          <w:sz w:val="20"/>
          <w:szCs w:val="20"/>
        </w:rPr>
        <w:t>(</w:t>
      </w:r>
      <w:proofErr w:type="gramStart"/>
      <w:r>
        <w:rPr>
          <w:rFonts w:ascii="Calibri" w:hAnsi="Calibri"/>
          <w:sz w:val="20"/>
          <w:szCs w:val="20"/>
        </w:rPr>
        <w:t>to</w:t>
      </w:r>
      <w:proofErr w:type="gramEnd"/>
      <w:r>
        <w:rPr>
          <w:rFonts w:ascii="Calibri" w:hAnsi="Calibri"/>
          <w:sz w:val="20"/>
          <w:szCs w:val="20"/>
        </w:rPr>
        <w:t xml:space="preserve"> be quoted on all correspondence)                                                                                                                 </w:t>
      </w:r>
      <w:r>
        <w:rPr>
          <w:rFonts w:ascii="Calibri" w:hAnsi="Calibri"/>
          <w:b/>
          <w:sz w:val="44"/>
          <w:szCs w:val="44"/>
        </w:rPr>
        <w:t>_________________________________________</w:t>
      </w:r>
    </w:p>
    <w:p w14:paraId="73E51C84" w14:textId="77777777" w:rsidR="00A6162F" w:rsidRDefault="00A6162F">
      <w:pPr>
        <w:pStyle w:val="CoverSubTitle"/>
        <w:rPr>
          <w:rFonts w:ascii="Calibri" w:hAnsi="Calibri"/>
        </w:rPr>
      </w:pPr>
    </w:p>
    <w:p w14:paraId="73E51C85" w14:textId="77777777" w:rsidR="00A6162F" w:rsidRDefault="00A6162F">
      <w:pPr>
        <w:pStyle w:val="Explanation"/>
      </w:pPr>
    </w:p>
    <w:p w14:paraId="73E51C86" w14:textId="77777777" w:rsidR="00A6162F" w:rsidRDefault="00A6162F">
      <w:pPr>
        <w:pStyle w:val="Explanation"/>
      </w:pPr>
    </w:p>
    <w:p w14:paraId="73E51C87" w14:textId="77777777" w:rsidR="00A6162F" w:rsidRDefault="00A6162F">
      <w:pPr>
        <w:pStyle w:val="Explanation"/>
      </w:pPr>
    </w:p>
    <w:p w14:paraId="73E51C88" w14:textId="77777777" w:rsidR="00A6162F" w:rsidRDefault="00A6162F">
      <w:pPr>
        <w:pStyle w:val="Explanation"/>
      </w:pPr>
    </w:p>
    <w:p w14:paraId="73E51C89" w14:textId="77777777" w:rsidR="00A6162F" w:rsidRDefault="00A6162F">
      <w:pPr>
        <w:pStyle w:val="Explanation"/>
      </w:pPr>
    </w:p>
    <w:p w14:paraId="73E51C8A" w14:textId="77777777" w:rsidR="00A6162F" w:rsidRDefault="00A6162F">
      <w:pPr>
        <w:pStyle w:val="Explanation"/>
      </w:pPr>
    </w:p>
    <w:p w14:paraId="73E51C8B" w14:textId="77777777" w:rsidR="00A6162F" w:rsidRDefault="00A6162F">
      <w:pPr>
        <w:pStyle w:val="Explanation"/>
      </w:pPr>
    </w:p>
    <w:p w14:paraId="73E51C8C" w14:textId="77777777" w:rsidR="00A6162F" w:rsidRDefault="00A6162F">
      <w:pPr>
        <w:pStyle w:val="Explanation"/>
      </w:pPr>
    </w:p>
    <w:p w14:paraId="73E51C8D" w14:textId="77777777" w:rsidR="00A6162F" w:rsidRDefault="00A6162F">
      <w:pPr>
        <w:pStyle w:val="Body"/>
      </w:pPr>
    </w:p>
    <w:p w14:paraId="73E51C8E" w14:textId="77777777" w:rsidR="00A6162F" w:rsidRDefault="00A6162F">
      <w:pPr>
        <w:pStyle w:val="Body"/>
      </w:pPr>
    </w:p>
    <w:p w14:paraId="73E51C8F" w14:textId="77777777" w:rsidR="00A6162F" w:rsidRDefault="00A6162F">
      <w:pPr>
        <w:autoSpaceDE/>
        <w:rPr>
          <w:rFonts w:ascii="Calibri" w:hAnsi="Calibri" w:cs="Arial"/>
          <w:color w:val="006272"/>
          <w:sz w:val="22"/>
          <w:szCs w:val="22"/>
          <w:lang w:eastAsia="en-GB"/>
        </w:rPr>
      </w:pPr>
      <w:r>
        <w:br w:type="page"/>
      </w:r>
    </w:p>
    <w:p w14:paraId="73E51C90" w14:textId="77777777" w:rsidR="00A6162F" w:rsidRDefault="00A6162F">
      <w:pPr>
        <w:pStyle w:val="Heading20"/>
      </w:pPr>
      <w:r>
        <w:lastRenderedPageBreak/>
        <w:t>Table of Contents</w:t>
      </w:r>
    </w:p>
    <w:p w14:paraId="73E51C91" w14:textId="77777777" w:rsidR="00A6162F" w:rsidRDefault="00A6162F">
      <w:pPr>
        <w:pStyle w:val="Heading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73E51C94" w14:textId="77777777">
        <w:trPr>
          <w:trHeight w:val="438"/>
        </w:trPr>
        <w:tc>
          <w:tcPr>
            <w:tcW w:w="1129" w:type="dxa"/>
            <w:hideMark/>
          </w:tcPr>
          <w:p w14:paraId="73E51C92" w14:textId="77777777" w:rsidR="00A6162F" w:rsidRDefault="00A6162F">
            <w:pPr>
              <w:pStyle w:val="Body"/>
            </w:pPr>
            <w:r>
              <w:t>1.</w:t>
            </w:r>
          </w:p>
        </w:tc>
        <w:tc>
          <w:tcPr>
            <w:tcW w:w="6797" w:type="dxa"/>
            <w:hideMark/>
          </w:tcPr>
          <w:p w14:paraId="73E51C93" w14:textId="77777777" w:rsidR="00A6162F" w:rsidRDefault="00A6162F">
            <w:pPr>
              <w:pStyle w:val="Body"/>
            </w:pPr>
            <w:r>
              <w:t xml:space="preserve">Interpretation  </w:t>
            </w:r>
          </w:p>
        </w:tc>
      </w:tr>
      <w:tr w:rsidR="00A6162F" w14:paraId="73E51C97" w14:textId="77777777">
        <w:trPr>
          <w:trHeight w:val="409"/>
        </w:trPr>
        <w:tc>
          <w:tcPr>
            <w:tcW w:w="1129" w:type="dxa"/>
            <w:hideMark/>
          </w:tcPr>
          <w:p w14:paraId="73E51C95" w14:textId="77777777" w:rsidR="00A6162F" w:rsidRDefault="00A6162F">
            <w:pPr>
              <w:pStyle w:val="Body"/>
            </w:pPr>
            <w:r>
              <w:t>2.</w:t>
            </w:r>
          </w:p>
        </w:tc>
        <w:tc>
          <w:tcPr>
            <w:tcW w:w="6797" w:type="dxa"/>
            <w:hideMark/>
          </w:tcPr>
          <w:p w14:paraId="73E51C96" w14:textId="77777777" w:rsidR="00A6162F" w:rsidRDefault="00A6162F">
            <w:pPr>
              <w:pStyle w:val="Body"/>
            </w:pPr>
            <w:r>
              <w:t xml:space="preserve">Commencement and Duration </w:t>
            </w:r>
          </w:p>
        </w:tc>
      </w:tr>
      <w:tr w:rsidR="00A6162F" w14:paraId="73E51C9A" w14:textId="77777777">
        <w:trPr>
          <w:trHeight w:val="415"/>
        </w:trPr>
        <w:tc>
          <w:tcPr>
            <w:tcW w:w="1129" w:type="dxa"/>
            <w:hideMark/>
          </w:tcPr>
          <w:p w14:paraId="73E51C98" w14:textId="77777777" w:rsidR="00A6162F" w:rsidRDefault="00A6162F">
            <w:pPr>
              <w:pStyle w:val="Body"/>
            </w:pPr>
            <w:r>
              <w:t>3.</w:t>
            </w:r>
          </w:p>
        </w:tc>
        <w:tc>
          <w:tcPr>
            <w:tcW w:w="6797" w:type="dxa"/>
            <w:hideMark/>
          </w:tcPr>
          <w:p w14:paraId="73E51C99" w14:textId="77777777" w:rsidR="00A6162F" w:rsidRDefault="00A6162F">
            <w:pPr>
              <w:pStyle w:val="Body"/>
            </w:pPr>
            <w:r>
              <w:t xml:space="preserve">Scope of Services  </w:t>
            </w:r>
          </w:p>
        </w:tc>
      </w:tr>
      <w:tr w:rsidR="00A6162F" w14:paraId="73E51C9D" w14:textId="77777777">
        <w:trPr>
          <w:trHeight w:val="415"/>
        </w:trPr>
        <w:tc>
          <w:tcPr>
            <w:tcW w:w="1129" w:type="dxa"/>
            <w:hideMark/>
          </w:tcPr>
          <w:p w14:paraId="73E51C9B" w14:textId="77777777" w:rsidR="00A6162F" w:rsidRDefault="00A6162F">
            <w:pPr>
              <w:pStyle w:val="Body"/>
            </w:pPr>
            <w:r>
              <w:t>4.</w:t>
            </w:r>
          </w:p>
        </w:tc>
        <w:tc>
          <w:tcPr>
            <w:tcW w:w="6797" w:type="dxa"/>
            <w:hideMark/>
          </w:tcPr>
          <w:p w14:paraId="73E51C9C" w14:textId="77777777" w:rsidR="00A6162F" w:rsidRDefault="00A6162F">
            <w:pPr>
              <w:pStyle w:val="Body"/>
            </w:pPr>
            <w:r>
              <w:t>Duties of the Contractor</w:t>
            </w:r>
          </w:p>
        </w:tc>
      </w:tr>
      <w:tr w:rsidR="00A6162F" w14:paraId="73E51CA0" w14:textId="77777777">
        <w:trPr>
          <w:trHeight w:val="415"/>
        </w:trPr>
        <w:tc>
          <w:tcPr>
            <w:tcW w:w="1129" w:type="dxa"/>
            <w:hideMark/>
          </w:tcPr>
          <w:p w14:paraId="73E51C9E" w14:textId="77777777" w:rsidR="00A6162F" w:rsidRDefault="00A6162F">
            <w:pPr>
              <w:pStyle w:val="Body"/>
            </w:pPr>
            <w:r>
              <w:t>5.</w:t>
            </w:r>
          </w:p>
        </w:tc>
        <w:tc>
          <w:tcPr>
            <w:tcW w:w="6797" w:type="dxa"/>
            <w:hideMark/>
          </w:tcPr>
          <w:p w14:paraId="73E51C9F" w14:textId="77777777" w:rsidR="00A6162F" w:rsidRDefault="00A6162F">
            <w:pPr>
              <w:pStyle w:val="Body"/>
            </w:pPr>
            <w:r>
              <w:t xml:space="preserve">Statutory and Other Regulations  </w:t>
            </w:r>
          </w:p>
        </w:tc>
      </w:tr>
      <w:tr w:rsidR="00A6162F" w14:paraId="73E51CA3" w14:textId="77777777">
        <w:trPr>
          <w:trHeight w:val="415"/>
        </w:trPr>
        <w:tc>
          <w:tcPr>
            <w:tcW w:w="1129" w:type="dxa"/>
            <w:hideMark/>
          </w:tcPr>
          <w:p w14:paraId="73E51CA1" w14:textId="77777777" w:rsidR="00A6162F" w:rsidRDefault="00A6162F">
            <w:pPr>
              <w:pStyle w:val="Body"/>
            </w:pPr>
            <w:r>
              <w:t>6.</w:t>
            </w:r>
          </w:p>
        </w:tc>
        <w:tc>
          <w:tcPr>
            <w:tcW w:w="6797" w:type="dxa"/>
            <w:hideMark/>
          </w:tcPr>
          <w:p w14:paraId="73E51CA2" w14:textId="77777777" w:rsidR="00A6162F" w:rsidRDefault="00A6162F">
            <w:pPr>
              <w:pStyle w:val="Body"/>
            </w:pPr>
            <w:r>
              <w:t xml:space="preserve">Termination </w:t>
            </w:r>
          </w:p>
        </w:tc>
      </w:tr>
      <w:tr w:rsidR="00A6162F" w14:paraId="73E51CA6" w14:textId="77777777">
        <w:trPr>
          <w:trHeight w:val="415"/>
        </w:trPr>
        <w:tc>
          <w:tcPr>
            <w:tcW w:w="1129" w:type="dxa"/>
            <w:hideMark/>
          </w:tcPr>
          <w:p w14:paraId="73E51CA4" w14:textId="77777777" w:rsidR="00A6162F" w:rsidRDefault="00A6162F">
            <w:pPr>
              <w:pStyle w:val="Body"/>
            </w:pPr>
            <w:r>
              <w:t>7.</w:t>
            </w:r>
          </w:p>
        </w:tc>
        <w:tc>
          <w:tcPr>
            <w:tcW w:w="6797" w:type="dxa"/>
            <w:hideMark/>
          </w:tcPr>
          <w:p w14:paraId="73E51CA5" w14:textId="77777777" w:rsidR="00A6162F" w:rsidRDefault="00A6162F">
            <w:pPr>
              <w:pStyle w:val="Body"/>
            </w:pPr>
            <w:r>
              <w:t xml:space="preserve">Force Majeure  </w:t>
            </w:r>
          </w:p>
        </w:tc>
      </w:tr>
      <w:tr w:rsidR="00A6162F" w14:paraId="73E51CA9" w14:textId="77777777">
        <w:trPr>
          <w:trHeight w:val="415"/>
        </w:trPr>
        <w:tc>
          <w:tcPr>
            <w:tcW w:w="1129" w:type="dxa"/>
            <w:hideMark/>
          </w:tcPr>
          <w:p w14:paraId="73E51CA7" w14:textId="77777777" w:rsidR="00A6162F" w:rsidRDefault="00A6162F">
            <w:pPr>
              <w:pStyle w:val="Body"/>
            </w:pPr>
            <w:r>
              <w:t>8.</w:t>
            </w:r>
          </w:p>
        </w:tc>
        <w:tc>
          <w:tcPr>
            <w:tcW w:w="6797" w:type="dxa"/>
            <w:hideMark/>
          </w:tcPr>
          <w:p w14:paraId="73E51CA8" w14:textId="77777777" w:rsidR="00A6162F" w:rsidRDefault="00A6162F">
            <w:pPr>
              <w:pStyle w:val="Body"/>
            </w:pPr>
            <w:r>
              <w:t xml:space="preserve">Confidentiality </w:t>
            </w:r>
          </w:p>
        </w:tc>
      </w:tr>
      <w:tr w:rsidR="00A6162F" w14:paraId="73E51CAC" w14:textId="77777777">
        <w:trPr>
          <w:trHeight w:val="415"/>
        </w:trPr>
        <w:tc>
          <w:tcPr>
            <w:tcW w:w="1129" w:type="dxa"/>
            <w:hideMark/>
          </w:tcPr>
          <w:p w14:paraId="73E51CAA" w14:textId="77777777" w:rsidR="00A6162F" w:rsidRDefault="00A6162F">
            <w:pPr>
              <w:pStyle w:val="Body"/>
            </w:pPr>
            <w:r>
              <w:t>9.</w:t>
            </w:r>
          </w:p>
        </w:tc>
        <w:tc>
          <w:tcPr>
            <w:tcW w:w="6797" w:type="dxa"/>
            <w:hideMark/>
          </w:tcPr>
          <w:p w14:paraId="73E51CAB" w14:textId="77777777" w:rsidR="00A6162F" w:rsidRDefault="00A6162F">
            <w:pPr>
              <w:pStyle w:val="Body"/>
            </w:pPr>
            <w:r>
              <w:t xml:space="preserve">Indemnity and Insurance  </w:t>
            </w:r>
          </w:p>
        </w:tc>
      </w:tr>
      <w:tr w:rsidR="00A6162F" w14:paraId="73E51CAF" w14:textId="77777777">
        <w:trPr>
          <w:trHeight w:val="415"/>
        </w:trPr>
        <w:tc>
          <w:tcPr>
            <w:tcW w:w="1129" w:type="dxa"/>
            <w:hideMark/>
          </w:tcPr>
          <w:p w14:paraId="73E51CAD" w14:textId="77777777" w:rsidR="00A6162F" w:rsidRDefault="00A6162F">
            <w:pPr>
              <w:pStyle w:val="Body"/>
            </w:pPr>
            <w:r>
              <w:t>10.</w:t>
            </w:r>
          </w:p>
        </w:tc>
        <w:tc>
          <w:tcPr>
            <w:tcW w:w="6797" w:type="dxa"/>
            <w:hideMark/>
          </w:tcPr>
          <w:p w14:paraId="73E51CAE" w14:textId="77777777" w:rsidR="00A6162F" w:rsidRDefault="00A6162F">
            <w:pPr>
              <w:pStyle w:val="Body"/>
            </w:pPr>
            <w:r>
              <w:t xml:space="preserve">Intellectual  Property Rights </w:t>
            </w:r>
          </w:p>
        </w:tc>
      </w:tr>
      <w:tr w:rsidR="00A6162F" w14:paraId="73E51CB2" w14:textId="77777777">
        <w:trPr>
          <w:trHeight w:val="415"/>
        </w:trPr>
        <w:tc>
          <w:tcPr>
            <w:tcW w:w="1129" w:type="dxa"/>
            <w:hideMark/>
          </w:tcPr>
          <w:p w14:paraId="73E51CB0" w14:textId="77777777" w:rsidR="00A6162F" w:rsidRDefault="00A6162F">
            <w:pPr>
              <w:pStyle w:val="Body"/>
            </w:pPr>
            <w:r>
              <w:t>11.</w:t>
            </w:r>
          </w:p>
        </w:tc>
        <w:tc>
          <w:tcPr>
            <w:tcW w:w="6797" w:type="dxa"/>
            <w:hideMark/>
          </w:tcPr>
          <w:p w14:paraId="73E51CB1" w14:textId="77777777" w:rsidR="00A6162F" w:rsidRDefault="00A6162F">
            <w:pPr>
              <w:pStyle w:val="Body"/>
            </w:pPr>
            <w:r>
              <w:t xml:space="preserve">Assignment and Sub-Contracting  </w:t>
            </w:r>
          </w:p>
        </w:tc>
      </w:tr>
      <w:tr w:rsidR="00A6162F" w14:paraId="73E51CB5" w14:textId="77777777">
        <w:trPr>
          <w:trHeight w:val="415"/>
        </w:trPr>
        <w:tc>
          <w:tcPr>
            <w:tcW w:w="1129" w:type="dxa"/>
            <w:hideMark/>
          </w:tcPr>
          <w:p w14:paraId="73E51CB3" w14:textId="77777777" w:rsidR="00A6162F" w:rsidRDefault="00A6162F">
            <w:pPr>
              <w:pStyle w:val="Body"/>
            </w:pPr>
            <w:r>
              <w:t>12.</w:t>
            </w:r>
          </w:p>
        </w:tc>
        <w:tc>
          <w:tcPr>
            <w:tcW w:w="6797" w:type="dxa"/>
            <w:hideMark/>
          </w:tcPr>
          <w:p w14:paraId="73E51CB4" w14:textId="77777777" w:rsidR="00A6162F" w:rsidRDefault="00A6162F">
            <w:pPr>
              <w:pStyle w:val="Body"/>
            </w:pPr>
            <w:r>
              <w:t xml:space="preserve">Recovery of Property  </w:t>
            </w:r>
          </w:p>
        </w:tc>
      </w:tr>
      <w:tr w:rsidR="00A6162F" w14:paraId="73E51CB8" w14:textId="77777777">
        <w:trPr>
          <w:trHeight w:val="415"/>
        </w:trPr>
        <w:tc>
          <w:tcPr>
            <w:tcW w:w="1129" w:type="dxa"/>
            <w:hideMark/>
          </w:tcPr>
          <w:p w14:paraId="73E51CB6" w14:textId="77777777" w:rsidR="00A6162F" w:rsidRDefault="00A6162F">
            <w:pPr>
              <w:pStyle w:val="Body"/>
            </w:pPr>
            <w:r>
              <w:t>13.</w:t>
            </w:r>
          </w:p>
        </w:tc>
        <w:tc>
          <w:tcPr>
            <w:tcW w:w="6797" w:type="dxa"/>
            <w:hideMark/>
          </w:tcPr>
          <w:p w14:paraId="73E51CB7" w14:textId="77777777" w:rsidR="00A6162F" w:rsidRDefault="00A6162F">
            <w:pPr>
              <w:pStyle w:val="Body"/>
            </w:pPr>
            <w:r>
              <w:t xml:space="preserve">Invoices and Payments  </w:t>
            </w:r>
          </w:p>
        </w:tc>
      </w:tr>
      <w:tr w:rsidR="00A6162F" w14:paraId="73E51CBB" w14:textId="77777777">
        <w:trPr>
          <w:trHeight w:val="415"/>
        </w:trPr>
        <w:tc>
          <w:tcPr>
            <w:tcW w:w="1129" w:type="dxa"/>
            <w:hideMark/>
          </w:tcPr>
          <w:p w14:paraId="73E51CB9" w14:textId="77777777" w:rsidR="00A6162F" w:rsidRDefault="00A6162F">
            <w:pPr>
              <w:pStyle w:val="Body"/>
            </w:pPr>
            <w:r>
              <w:t>14.</w:t>
            </w:r>
          </w:p>
        </w:tc>
        <w:tc>
          <w:tcPr>
            <w:tcW w:w="6797" w:type="dxa"/>
            <w:hideMark/>
          </w:tcPr>
          <w:p w14:paraId="73E51CBA" w14:textId="77777777" w:rsidR="00A6162F" w:rsidRDefault="00A6162F">
            <w:pPr>
              <w:pStyle w:val="Body"/>
              <w:rPr>
                <w:highlight w:val="yellow"/>
              </w:rPr>
            </w:pPr>
            <w:r>
              <w:t>Value Added Tax</w:t>
            </w:r>
          </w:p>
        </w:tc>
      </w:tr>
      <w:tr w:rsidR="00A6162F" w14:paraId="73E51CBE" w14:textId="77777777">
        <w:trPr>
          <w:trHeight w:val="415"/>
        </w:trPr>
        <w:tc>
          <w:tcPr>
            <w:tcW w:w="1129" w:type="dxa"/>
            <w:hideMark/>
          </w:tcPr>
          <w:p w14:paraId="73E51CBC" w14:textId="77777777" w:rsidR="00A6162F" w:rsidRDefault="00A6162F">
            <w:pPr>
              <w:pStyle w:val="Body"/>
            </w:pPr>
            <w:r>
              <w:t>15.</w:t>
            </w:r>
          </w:p>
        </w:tc>
        <w:tc>
          <w:tcPr>
            <w:tcW w:w="6797" w:type="dxa"/>
            <w:hideMark/>
          </w:tcPr>
          <w:p w14:paraId="73E51CBD" w14:textId="77777777" w:rsidR="00A6162F" w:rsidRDefault="00A6162F">
            <w:pPr>
              <w:pStyle w:val="Body"/>
            </w:pPr>
            <w:r>
              <w:t>Set Off</w:t>
            </w:r>
          </w:p>
        </w:tc>
      </w:tr>
      <w:tr w:rsidR="00A6162F" w14:paraId="73E51CC1" w14:textId="77777777">
        <w:trPr>
          <w:trHeight w:val="415"/>
        </w:trPr>
        <w:tc>
          <w:tcPr>
            <w:tcW w:w="1129" w:type="dxa"/>
            <w:hideMark/>
          </w:tcPr>
          <w:p w14:paraId="73E51CBF" w14:textId="77777777" w:rsidR="00A6162F" w:rsidRDefault="00A6162F">
            <w:pPr>
              <w:pStyle w:val="Body"/>
            </w:pPr>
            <w:r>
              <w:t>16.</w:t>
            </w:r>
          </w:p>
        </w:tc>
        <w:tc>
          <w:tcPr>
            <w:tcW w:w="6797" w:type="dxa"/>
            <w:hideMark/>
          </w:tcPr>
          <w:p w14:paraId="73E51CC0" w14:textId="77777777" w:rsidR="00A6162F" w:rsidRDefault="00A6162F">
            <w:pPr>
              <w:pStyle w:val="Body"/>
            </w:pPr>
            <w:r>
              <w:t>Variation</w:t>
            </w:r>
          </w:p>
        </w:tc>
      </w:tr>
      <w:tr w:rsidR="00A6162F" w14:paraId="73E51CC4" w14:textId="77777777">
        <w:trPr>
          <w:trHeight w:val="415"/>
        </w:trPr>
        <w:tc>
          <w:tcPr>
            <w:tcW w:w="1129" w:type="dxa"/>
            <w:hideMark/>
          </w:tcPr>
          <w:p w14:paraId="73E51CC2" w14:textId="77777777" w:rsidR="00A6162F" w:rsidRDefault="00A6162F">
            <w:pPr>
              <w:pStyle w:val="Body"/>
            </w:pPr>
            <w:r>
              <w:t>17.</w:t>
            </w:r>
          </w:p>
        </w:tc>
        <w:tc>
          <w:tcPr>
            <w:tcW w:w="6797" w:type="dxa"/>
            <w:hideMark/>
          </w:tcPr>
          <w:p w14:paraId="73E51CC3" w14:textId="77777777" w:rsidR="00A6162F" w:rsidRDefault="00A6162F">
            <w:pPr>
              <w:pStyle w:val="Body"/>
            </w:pPr>
            <w:r>
              <w:t xml:space="preserve">Rights of Third Parties  </w:t>
            </w:r>
          </w:p>
        </w:tc>
      </w:tr>
      <w:tr w:rsidR="00A6162F" w14:paraId="73E51CC7" w14:textId="77777777">
        <w:trPr>
          <w:trHeight w:val="415"/>
        </w:trPr>
        <w:tc>
          <w:tcPr>
            <w:tcW w:w="1129" w:type="dxa"/>
            <w:hideMark/>
          </w:tcPr>
          <w:p w14:paraId="73E51CC5" w14:textId="77777777" w:rsidR="00A6162F" w:rsidRDefault="00A6162F">
            <w:pPr>
              <w:pStyle w:val="Body"/>
            </w:pPr>
            <w:r>
              <w:t>18.</w:t>
            </w:r>
          </w:p>
        </w:tc>
        <w:tc>
          <w:tcPr>
            <w:tcW w:w="6797" w:type="dxa"/>
            <w:hideMark/>
          </w:tcPr>
          <w:p w14:paraId="73E51CC6" w14:textId="77777777" w:rsidR="00A6162F" w:rsidRDefault="00A6162F">
            <w:pPr>
              <w:pStyle w:val="Body"/>
            </w:pPr>
            <w:r>
              <w:t>Governing Laws and Jurisdiction</w:t>
            </w:r>
          </w:p>
        </w:tc>
      </w:tr>
      <w:tr w:rsidR="00A6162F" w14:paraId="73E51CCA" w14:textId="77777777">
        <w:trPr>
          <w:trHeight w:val="415"/>
        </w:trPr>
        <w:tc>
          <w:tcPr>
            <w:tcW w:w="1129" w:type="dxa"/>
            <w:hideMark/>
          </w:tcPr>
          <w:p w14:paraId="73E51CC8" w14:textId="77777777" w:rsidR="00A6162F" w:rsidRDefault="00A6162F">
            <w:pPr>
              <w:pStyle w:val="Body"/>
            </w:pPr>
            <w:r>
              <w:t>19.</w:t>
            </w:r>
          </w:p>
        </w:tc>
        <w:tc>
          <w:tcPr>
            <w:tcW w:w="6797" w:type="dxa"/>
            <w:hideMark/>
          </w:tcPr>
          <w:p w14:paraId="73E51CC9" w14:textId="77777777" w:rsidR="00A6162F" w:rsidRDefault="00A6162F">
            <w:pPr>
              <w:pStyle w:val="Body"/>
            </w:pPr>
            <w:r>
              <w:t>Notices</w:t>
            </w:r>
          </w:p>
        </w:tc>
      </w:tr>
      <w:tr w:rsidR="00A6162F" w14:paraId="73E51CCD" w14:textId="77777777">
        <w:trPr>
          <w:trHeight w:val="415"/>
        </w:trPr>
        <w:tc>
          <w:tcPr>
            <w:tcW w:w="1129" w:type="dxa"/>
            <w:hideMark/>
          </w:tcPr>
          <w:p w14:paraId="73E51CCB" w14:textId="77777777" w:rsidR="00A6162F" w:rsidRDefault="00A6162F">
            <w:pPr>
              <w:pStyle w:val="Body"/>
            </w:pPr>
            <w:r>
              <w:t>20.</w:t>
            </w:r>
          </w:p>
        </w:tc>
        <w:tc>
          <w:tcPr>
            <w:tcW w:w="6797" w:type="dxa"/>
            <w:hideMark/>
          </w:tcPr>
          <w:p w14:paraId="73E51CCC" w14:textId="77777777" w:rsidR="00A6162F" w:rsidRDefault="00A6162F">
            <w:pPr>
              <w:pStyle w:val="Body"/>
            </w:pPr>
            <w:r>
              <w:t>Entire Agreement Clause</w:t>
            </w:r>
          </w:p>
        </w:tc>
      </w:tr>
      <w:tr w:rsidR="00A6162F" w14:paraId="73E51CD0" w14:textId="77777777">
        <w:trPr>
          <w:trHeight w:val="415"/>
        </w:trPr>
        <w:tc>
          <w:tcPr>
            <w:tcW w:w="1129" w:type="dxa"/>
            <w:hideMark/>
          </w:tcPr>
          <w:p w14:paraId="73E51CCE" w14:textId="77777777" w:rsidR="00A6162F" w:rsidRDefault="00A6162F">
            <w:pPr>
              <w:pStyle w:val="Body"/>
            </w:pPr>
            <w:r>
              <w:t>21.</w:t>
            </w:r>
          </w:p>
        </w:tc>
        <w:tc>
          <w:tcPr>
            <w:tcW w:w="6797" w:type="dxa"/>
            <w:hideMark/>
          </w:tcPr>
          <w:p w14:paraId="73E51CCF" w14:textId="77777777" w:rsidR="00A6162F" w:rsidRDefault="00A6162F">
            <w:pPr>
              <w:pStyle w:val="Body"/>
            </w:pPr>
            <w:r>
              <w:t>Waiver</w:t>
            </w:r>
          </w:p>
        </w:tc>
      </w:tr>
      <w:tr w:rsidR="00A6162F" w14:paraId="73E51CD3" w14:textId="77777777">
        <w:trPr>
          <w:trHeight w:val="415"/>
        </w:trPr>
        <w:tc>
          <w:tcPr>
            <w:tcW w:w="1129" w:type="dxa"/>
            <w:hideMark/>
          </w:tcPr>
          <w:p w14:paraId="73E51CD1" w14:textId="77777777" w:rsidR="00A6162F" w:rsidRDefault="00A6162F">
            <w:pPr>
              <w:pStyle w:val="Body"/>
            </w:pPr>
            <w:r>
              <w:t>22.</w:t>
            </w:r>
          </w:p>
        </w:tc>
        <w:tc>
          <w:tcPr>
            <w:tcW w:w="6797" w:type="dxa"/>
            <w:hideMark/>
          </w:tcPr>
          <w:p w14:paraId="73E51CD2" w14:textId="77777777" w:rsidR="00A6162F" w:rsidRDefault="00A6162F">
            <w:pPr>
              <w:pStyle w:val="Body"/>
            </w:pPr>
            <w:proofErr w:type="spellStart"/>
            <w:r>
              <w:t>Severence</w:t>
            </w:r>
            <w:proofErr w:type="spellEnd"/>
          </w:p>
        </w:tc>
      </w:tr>
      <w:tr w:rsidR="00A6162F" w14:paraId="73E51CD5" w14:textId="77777777">
        <w:trPr>
          <w:trHeight w:val="415"/>
        </w:trPr>
        <w:tc>
          <w:tcPr>
            <w:tcW w:w="7926" w:type="dxa"/>
            <w:gridSpan w:val="2"/>
            <w:hideMark/>
          </w:tcPr>
          <w:p w14:paraId="73E51CD4" w14:textId="77777777" w:rsidR="00A6162F" w:rsidRDefault="00A6162F">
            <w:pPr>
              <w:pStyle w:val="Body"/>
              <w:spacing w:before="240" w:after="240"/>
            </w:pPr>
            <w:r>
              <w:t>Schedule 1          Scope of Services</w:t>
            </w:r>
          </w:p>
        </w:tc>
      </w:tr>
      <w:tr w:rsidR="00A6162F" w14:paraId="73E51CD9" w14:textId="77777777">
        <w:trPr>
          <w:trHeight w:val="397"/>
        </w:trPr>
        <w:tc>
          <w:tcPr>
            <w:tcW w:w="7926" w:type="dxa"/>
            <w:gridSpan w:val="2"/>
            <w:hideMark/>
          </w:tcPr>
          <w:p w14:paraId="73E51CD6" w14:textId="77777777" w:rsidR="00A6162F" w:rsidRDefault="00A6162F">
            <w:pPr>
              <w:pStyle w:val="Body"/>
              <w:spacing w:after="240"/>
            </w:pPr>
            <w:r>
              <w:t>Schedule 2          Fees and Charges</w:t>
            </w:r>
          </w:p>
          <w:p w14:paraId="73E51CD7" w14:textId="77777777" w:rsidR="00A6162F" w:rsidRDefault="00A6162F">
            <w:pPr>
              <w:pStyle w:val="Body"/>
              <w:spacing w:after="240"/>
            </w:pPr>
            <w:r>
              <w:t>Schedule 3          Contract Specific Requirements</w:t>
            </w:r>
          </w:p>
          <w:p w14:paraId="73E51CD8" w14:textId="77777777" w:rsidR="00A6162F" w:rsidRDefault="00A6162F">
            <w:pPr>
              <w:pStyle w:val="Body"/>
              <w:spacing w:after="240"/>
            </w:pPr>
            <w:r>
              <w:lastRenderedPageBreak/>
              <w:t>Schedule 4           Points of Contact</w:t>
            </w:r>
          </w:p>
        </w:tc>
      </w:tr>
      <w:tr w:rsidR="00A6162F" w14:paraId="73E51CDB" w14:textId="77777777">
        <w:trPr>
          <w:trHeight w:val="415"/>
        </w:trPr>
        <w:tc>
          <w:tcPr>
            <w:tcW w:w="7926" w:type="dxa"/>
            <w:gridSpan w:val="2"/>
          </w:tcPr>
          <w:p w14:paraId="73E51CDA" w14:textId="77777777" w:rsidR="00A6162F" w:rsidRDefault="00A6162F">
            <w:pPr>
              <w:pStyle w:val="Body"/>
            </w:pPr>
          </w:p>
        </w:tc>
      </w:tr>
    </w:tbl>
    <w:p w14:paraId="73E51CDC" w14:textId="77777777" w:rsidR="00A6162F" w:rsidRDefault="00A6162F">
      <w:pPr>
        <w:pStyle w:val="Body"/>
        <w:jc w:val="both"/>
      </w:pPr>
      <w:r>
        <w:rPr>
          <w:b/>
        </w:rPr>
        <w:t>This Agreement</w:t>
      </w:r>
      <w:r>
        <w:t xml:space="preserve"> is made the [Day} day of [Month] 20 [Year]</w:t>
      </w:r>
    </w:p>
    <w:p w14:paraId="73E51CDD" w14:textId="77777777" w:rsidR="00A6162F" w:rsidRDefault="00A6162F">
      <w:pPr>
        <w:pStyle w:val="Body"/>
        <w:jc w:val="both"/>
      </w:pPr>
    </w:p>
    <w:p w14:paraId="73E51CDE" w14:textId="77777777" w:rsidR="00A6162F" w:rsidRDefault="00A6162F">
      <w:pPr>
        <w:pStyle w:val="Body"/>
        <w:jc w:val="both"/>
      </w:pPr>
      <w:r>
        <w:t>BETWEEN</w:t>
      </w:r>
    </w:p>
    <w:p w14:paraId="73E51CDF" w14:textId="77777777" w:rsidR="00A6162F" w:rsidRDefault="00A6162F">
      <w:pPr>
        <w:jc w:val="both"/>
        <w:rPr>
          <w:rFonts w:ascii="Calibri" w:hAnsi="Calibri" w:cs="Arial"/>
          <w:sz w:val="22"/>
          <w:szCs w:val="22"/>
        </w:rPr>
      </w:pPr>
    </w:p>
    <w:p w14:paraId="73E51CE0" w14:textId="77777777" w:rsidR="00A6162F" w:rsidRDefault="00A6162F">
      <w:pPr>
        <w:pStyle w:val="Body"/>
        <w:numPr>
          <w:ilvl w:val="0"/>
          <w:numId w:val="4"/>
        </w:numPr>
        <w:ind w:left="567" w:hanging="567"/>
        <w:jc w:val="both"/>
      </w:pPr>
      <w:r>
        <w:rPr>
          <w:b/>
        </w:rPr>
        <w:t xml:space="preserve">RAIL SAFETY AND STANDARDS BOARD LIMITED </w:t>
      </w:r>
      <w:r>
        <w:t>a company registered in England under number 2904587 whose registered office is at The Helicon, 1 South Place, London, England, EC2M 2RB  (“</w:t>
      </w:r>
      <w:r>
        <w:rPr>
          <w:b/>
        </w:rPr>
        <w:t>RSSB</w:t>
      </w:r>
      <w:r>
        <w:t xml:space="preserve">”)  </w:t>
      </w:r>
    </w:p>
    <w:p w14:paraId="73E51CE1" w14:textId="77777777" w:rsidR="00A6162F" w:rsidRDefault="00A6162F">
      <w:pPr>
        <w:pStyle w:val="Body"/>
        <w:ind w:left="567" w:hanging="567"/>
        <w:jc w:val="both"/>
      </w:pPr>
    </w:p>
    <w:p w14:paraId="73E51CE2" w14:textId="77777777" w:rsidR="00A6162F" w:rsidRDefault="00A6162F">
      <w:pPr>
        <w:pStyle w:val="Body"/>
        <w:ind w:left="567"/>
        <w:jc w:val="both"/>
      </w:pPr>
      <w:r>
        <w:t>AND</w:t>
      </w:r>
    </w:p>
    <w:p w14:paraId="73E51CE3" w14:textId="77777777" w:rsidR="00A6162F" w:rsidRDefault="00A6162F">
      <w:pPr>
        <w:pStyle w:val="Body"/>
        <w:ind w:left="567" w:hanging="567"/>
        <w:jc w:val="both"/>
      </w:pPr>
    </w:p>
    <w:p w14:paraId="73E51CE4" w14:textId="77777777" w:rsidR="00A6162F" w:rsidRDefault="00A6162F">
      <w:pPr>
        <w:pStyle w:val="Body"/>
        <w:numPr>
          <w:ilvl w:val="0"/>
          <w:numId w:val="4"/>
        </w:numPr>
        <w:ind w:left="567" w:hanging="567"/>
        <w:jc w:val="both"/>
      </w:pPr>
      <w:r>
        <w:rPr>
          <w:b/>
        </w:rPr>
        <w:t xml:space="preserve">[NAME OF CONTRACTOR] </w:t>
      </w:r>
      <w:r>
        <w:t>a company registered in [Place of incorporation] under number [Number] whose registered office is at [Contractor’s address] (“</w:t>
      </w:r>
      <w:r>
        <w:rPr>
          <w:b/>
        </w:rPr>
        <w:t>the Contractor</w:t>
      </w:r>
      <w:r>
        <w:t>”)</w:t>
      </w:r>
    </w:p>
    <w:p w14:paraId="73E51CE5" w14:textId="77777777" w:rsidR="00A6162F" w:rsidRDefault="00A6162F">
      <w:pPr>
        <w:pStyle w:val="Body"/>
        <w:ind w:left="567"/>
        <w:jc w:val="both"/>
        <w:rPr>
          <w:b/>
        </w:rPr>
      </w:pPr>
    </w:p>
    <w:p w14:paraId="73E51CE6" w14:textId="77777777" w:rsidR="00A6162F" w:rsidRDefault="00A6162F">
      <w:pPr>
        <w:pStyle w:val="Body"/>
        <w:ind w:left="567"/>
        <w:jc w:val="both"/>
      </w:pPr>
      <w:proofErr w:type="gramStart"/>
      <w:r>
        <w:t>each</w:t>
      </w:r>
      <w:proofErr w:type="gramEnd"/>
      <w:r>
        <w:t xml:space="preserve"> a “</w:t>
      </w:r>
      <w:r>
        <w:rPr>
          <w:b/>
        </w:rPr>
        <w:t>party</w:t>
      </w:r>
      <w:r>
        <w:t>”, together the “</w:t>
      </w:r>
      <w:r>
        <w:rPr>
          <w:b/>
        </w:rPr>
        <w:t>parties</w:t>
      </w:r>
      <w:r>
        <w:t>”.</w:t>
      </w:r>
    </w:p>
    <w:p w14:paraId="73E51CE7" w14:textId="77777777" w:rsidR="00A6162F" w:rsidRDefault="00A6162F">
      <w:pPr>
        <w:pStyle w:val="Body"/>
        <w:jc w:val="both"/>
        <w:rPr>
          <w:b/>
          <w:lang w:eastAsia="en-US"/>
        </w:rPr>
      </w:pPr>
    </w:p>
    <w:p w14:paraId="73E51CE8" w14:textId="77777777" w:rsidR="00A6162F" w:rsidRDefault="00A6162F">
      <w:pPr>
        <w:pStyle w:val="Body"/>
        <w:jc w:val="both"/>
      </w:pPr>
    </w:p>
    <w:p w14:paraId="73E51CE9" w14:textId="77777777" w:rsidR="00A6162F" w:rsidRDefault="00A6162F">
      <w:pPr>
        <w:pStyle w:val="Body"/>
        <w:jc w:val="both"/>
        <w:rPr>
          <w:b/>
        </w:rPr>
      </w:pPr>
      <w:r>
        <w:rPr>
          <w:b/>
        </w:rPr>
        <w:t>IT IS HEREBY AGREED</w:t>
      </w:r>
    </w:p>
    <w:p w14:paraId="73E51CEA" w14:textId="77777777" w:rsidR="00A6162F" w:rsidRDefault="00A6162F">
      <w:pPr>
        <w:pStyle w:val="Body"/>
        <w:jc w:val="both"/>
      </w:pPr>
    </w:p>
    <w:p w14:paraId="73E51CEB" w14:textId="77777777" w:rsidR="00A6162F" w:rsidRDefault="00A6162F">
      <w:pPr>
        <w:pStyle w:val="Heading3"/>
        <w:numPr>
          <w:ilvl w:val="0"/>
          <w:numId w:val="6"/>
        </w:numPr>
        <w:ind w:left="709" w:hanging="709"/>
        <w:jc w:val="both"/>
      </w:pPr>
      <w:r>
        <w:t>Interpretation</w:t>
      </w:r>
    </w:p>
    <w:p w14:paraId="73E51CEC"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73E51CED" w14:textId="77777777" w:rsidR="00A6162F" w:rsidRDefault="00A6162F">
      <w:pPr>
        <w:jc w:val="both"/>
        <w:rPr>
          <w:rFonts w:ascii="Calibri" w:hAnsi="Calibri" w:cs="Arial"/>
          <w:sz w:val="22"/>
          <w:szCs w:val="22"/>
        </w:rPr>
      </w:pPr>
    </w:p>
    <w:p w14:paraId="73E51CEE"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73E51CEF"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73E51CF0"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shall mean [Date].</w:t>
      </w:r>
    </w:p>
    <w:p w14:paraId="73E51CF1"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73E51CF2"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 xml:space="preserve">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w:t>
      </w:r>
      <w:r>
        <w:rPr>
          <w:color w:val="auto"/>
          <w:sz w:val="22"/>
        </w:rPr>
        <w:lastRenderedPageBreak/>
        <w:t>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3E51CF3" w14:textId="77777777"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 in the form attached at Schedule [●].</w:t>
      </w:r>
    </w:p>
    <w:p w14:paraId="73E51CF4" w14:textId="77777777"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shall mean the services as detailed in Schedule 1 to be supplied by the Contractor to RSSB in accordance with this Agreement.</w:t>
      </w:r>
    </w:p>
    <w:p w14:paraId="73E51CF5"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73E51CF6"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73E51CF7"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73E51CF8"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73E51CF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73E51CF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73E51CF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73E51CF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73E51CF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73E51CF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lastRenderedPageBreak/>
        <w:t>A reference to a statute or statutory provision is a reference to it as amended, extended or re-enacted from time to time.</w:t>
      </w:r>
      <w:bookmarkEnd w:id="9"/>
    </w:p>
    <w:p w14:paraId="73E51CF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73E51D0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73E51D0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73E51D0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73E51D03"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73E51D04"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73E51D05" w14:textId="49EE9873" w:rsidR="00A6162F" w:rsidRDefault="00A6162F">
      <w:pPr>
        <w:pStyle w:val="Body"/>
        <w:spacing w:line="360" w:lineRule="auto"/>
        <w:ind w:left="709"/>
        <w:jc w:val="both"/>
      </w:pPr>
      <w:r>
        <w:t>This Agreement shall commence on the Commencement Date and will continue, unless terminated earlier in accordance with clause 6, fo</w:t>
      </w:r>
      <w:r w:rsidR="00A95712">
        <w:t>r a period of five (5) months</w:t>
      </w:r>
      <w:r>
        <w:t xml:space="preserve"> when it shall terminate automatically without notice.</w:t>
      </w:r>
    </w:p>
    <w:p w14:paraId="73E51D06" w14:textId="77777777" w:rsidR="00A6162F" w:rsidRDefault="00A6162F">
      <w:pPr>
        <w:pStyle w:val="Body"/>
        <w:jc w:val="both"/>
      </w:pPr>
    </w:p>
    <w:p w14:paraId="73E51D07" w14:textId="77777777" w:rsidR="00A6162F" w:rsidRDefault="00A6162F">
      <w:pPr>
        <w:pStyle w:val="Heading3"/>
        <w:numPr>
          <w:ilvl w:val="0"/>
          <w:numId w:val="6"/>
        </w:numPr>
        <w:spacing w:line="360" w:lineRule="auto"/>
        <w:ind w:left="709" w:hanging="709"/>
      </w:pPr>
      <w:r>
        <w:t>Scope of Services</w:t>
      </w:r>
    </w:p>
    <w:p w14:paraId="73E51D08"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73E51D09" w14:textId="77777777" w:rsidR="00A6162F" w:rsidRDefault="00A6162F">
      <w:pPr>
        <w:pStyle w:val="Body"/>
        <w:numPr>
          <w:ilvl w:val="1"/>
          <w:numId w:val="6"/>
        </w:numPr>
        <w:spacing w:line="360" w:lineRule="auto"/>
        <w:ind w:left="709" w:hanging="709"/>
        <w:jc w:val="both"/>
      </w:pPr>
      <w:r>
        <w:t xml:space="preserve">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the relevant Purchase Order will prevail over the conflicting or discrepant terms </w:t>
      </w:r>
      <w:r>
        <w:lastRenderedPageBreak/>
        <w:t>contained within the Schedules and/or the clauses, and the conflicting or discrepant terms of the Schedules will prevail over the conflicting or discrepant terms contained within the clauses, in either case solely to the extent necessary to remove such conflict or discrepancy.</w:t>
      </w:r>
    </w:p>
    <w:p w14:paraId="73E51D0A" w14:textId="77777777" w:rsidR="00A6162F" w:rsidRDefault="00A6162F">
      <w:pPr>
        <w:pStyle w:val="Heading3"/>
        <w:numPr>
          <w:ilvl w:val="0"/>
          <w:numId w:val="6"/>
        </w:numPr>
        <w:spacing w:before="240" w:line="360" w:lineRule="auto"/>
        <w:ind w:left="709" w:hanging="709"/>
        <w:jc w:val="both"/>
      </w:pPr>
      <w:r>
        <w:t>Duties of the Contractor</w:t>
      </w:r>
    </w:p>
    <w:p w14:paraId="73E51D0B"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73E51D0C"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73E51D0D"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 copy of which is attached to this Agreement at Appendix [Number]), as amended from time to time.</w:t>
      </w:r>
    </w:p>
    <w:p w14:paraId="73E51D0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and shall procure that its personnel shall, comply at all times with the Bribery Act 2010 and RSSB’s Anti-Bribery policy (a copy of which is attached to this Agreement at Appendix 1 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73E51D0F"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73E51D10"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73E51D11"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lastRenderedPageBreak/>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73E51D12" w14:textId="77777777" w:rsidR="00A6162F" w:rsidRDefault="00A6162F">
      <w:pPr>
        <w:pStyle w:val="Heading3"/>
        <w:numPr>
          <w:ilvl w:val="0"/>
          <w:numId w:val="6"/>
        </w:numPr>
        <w:tabs>
          <w:tab w:val="left" w:pos="709"/>
        </w:tabs>
        <w:spacing w:before="240"/>
        <w:ind w:left="709" w:hanging="709"/>
        <w:jc w:val="both"/>
        <w:rPr>
          <w:sz w:val="22"/>
        </w:rPr>
      </w:pPr>
      <w:r>
        <w:t>Termination</w:t>
      </w:r>
    </w:p>
    <w:p w14:paraId="73E51D1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73E51D14"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73E51D15"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the</w:t>
      </w:r>
      <w:proofErr w:type="gramEnd"/>
      <w:r>
        <w:rPr>
          <w:color w:val="auto"/>
          <w:sz w:val="22"/>
        </w:rPr>
        <w:t xml:space="preserve"> Contractor may terminate this Agreement for any reason by giving RSSB three calendar months’ notice in writing.</w:t>
      </w:r>
    </w:p>
    <w:p w14:paraId="73E51D16"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73E51D17"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73E51D18"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73E51D19" w14:textId="77777777" w:rsidR="00A6162F" w:rsidRDefault="00A6162F">
      <w:pPr>
        <w:pStyle w:val="Heading3"/>
        <w:numPr>
          <w:ilvl w:val="3"/>
          <w:numId w:val="6"/>
        </w:numPr>
        <w:tabs>
          <w:tab w:val="left" w:pos="709"/>
        </w:tabs>
        <w:spacing w:before="240"/>
        <w:ind w:left="2268" w:hanging="992"/>
        <w:jc w:val="both"/>
        <w:rPr>
          <w:sz w:val="22"/>
        </w:rPr>
      </w:pPr>
      <w:proofErr w:type="gramStart"/>
      <w:r>
        <w:rPr>
          <w:color w:val="auto"/>
          <w:sz w:val="22"/>
        </w:rPr>
        <w:t>to</w:t>
      </w:r>
      <w:proofErr w:type="gramEnd"/>
      <w:r>
        <w:rPr>
          <w:color w:val="auto"/>
          <w:sz w:val="22"/>
        </w:rPr>
        <w:t xml:space="preserve"> direct the Contractor to determine on the best possible terms such sub-contracts or orders as may have not been completed, observing in this connection any direction given under 6.2.1.1 and 6.2.1.2 above.</w:t>
      </w:r>
    </w:p>
    <w:p w14:paraId="73E51D1A" w14:textId="77777777" w:rsidR="00A6162F" w:rsidRDefault="00A6162F">
      <w:pPr>
        <w:pStyle w:val="Heading3"/>
        <w:numPr>
          <w:ilvl w:val="2"/>
          <w:numId w:val="6"/>
        </w:numPr>
        <w:tabs>
          <w:tab w:val="left" w:pos="709"/>
        </w:tabs>
        <w:spacing w:before="240"/>
        <w:jc w:val="both"/>
        <w:rPr>
          <w:sz w:val="22"/>
        </w:rPr>
      </w:pPr>
      <w:r>
        <w:rPr>
          <w:color w:val="auto"/>
          <w:sz w:val="22"/>
        </w:rPr>
        <w:t xml:space="preserve">The Contractor shall prepare and submit to RSSB a report on the Services prior to termination making recommendations based on such Services as may have been done prior to termination and handing over any completed Services (as appropriate).  All Services </w:t>
      </w:r>
      <w:r>
        <w:rPr>
          <w:color w:val="auto"/>
          <w:sz w:val="22"/>
        </w:rPr>
        <w:lastRenderedPageBreak/>
        <w:t>provided by the Contractor in accordance with this provision and accepted by RSSB shall be paid in accordance with Schedule 2.</w:t>
      </w:r>
    </w:p>
    <w:p w14:paraId="73E51D1B"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73E51D1C" w14:textId="39FF4B95" w:rsidR="00A6162F" w:rsidRDefault="00323F7A">
      <w:pPr>
        <w:pStyle w:val="Heading3"/>
        <w:numPr>
          <w:ilvl w:val="2"/>
          <w:numId w:val="6"/>
        </w:numPr>
        <w:tabs>
          <w:tab w:val="left" w:pos="709"/>
        </w:tabs>
        <w:spacing w:before="240"/>
        <w:jc w:val="both"/>
        <w:rPr>
          <w:color w:val="auto"/>
          <w:sz w:val="22"/>
        </w:rPr>
      </w:pPr>
      <w:r>
        <w:rPr>
          <w:color w:val="auto"/>
          <w:sz w:val="22"/>
        </w:rPr>
        <w:t xml:space="preserve"> </w:t>
      </w:r>
      <w:r w:rsidR="00A6162F">
        <w:rPr>
          <w:color w:val="auto"/>
          <w:sz w:val="22"/>
        </w:rPr>
        <w:t>the other party commits a material breach of any term of this Agreement which breach is irremediable or (if such breach is remediable) fails to remedy that breach within a period of</w:t>
      </w:r>
      <w:r>
        <w:rPr>
          <w:color w:val="auto"/>
          <w:sz w:val="22"/>
        </w:rPr>
        <w:t xml:space="preserve"> </w:t>
      </w:r>
      <w:r w:rsidR="00A6162F">
        <w:rPr>
          <w:color w:val="auto"/>
          <w:sz w:val="22"/>
        </w:rPr>
        <w:t>30 days after bein</w:t>
      </w:r>
      <w:r>
        <w:rPr>
          <w:color w:val="auto"/>
          <w:sz w:val="22"/>
        </w:rPr>
        <w:t>g notified in writing to do so;</w:t>
      </w:r>
    </w:p>
    <w:p w14:paraId="73E51D1D" w14:textId="389292C0" w:rsidR="00A6162F" w:rsidRDefault="00323F7A">
      <w:pPr>
        <w:pStyle w:val="Heading3"/>
        <w:numPr>
          <w:ilvl w:val="2"/>
          <w:numId w:val="6"/>
        </w:numPr>
        <w:tabs>
          <w:tab w:val="left" w:pos="709"/>
        </w:tabs>
        <w:spacing w:before="240"/>
        <w:jc w:val="both"/>
        <w:rPr>
          <w:color w:val="auto"/>
          <w:sz w:val="22"/>
        </w:rPr>
      </w:pPr>
      <w:r>
        <w:rPr>
          <w:color w:val="auto"/>
          <w:sz w:val="22"/>
        </w:rPr>
        <w:t xml:space="preserve"> </w:t>
      </w:r>
      <w:r w:rsidR="00A6162F">
        <w:rPr>
          <w:color w:val="auto"/>
          <w:sz w:val="22"/>
        </w:rPr>
        <w:t xml:space="preserve">the other party repeatedly breaches any of the terms of this Agreement in such a manner as to reasonably justify the opinion that its conduct is inconsistent with it having the intention or ability to give effect </w:t>
      </w:r>
      <w:r>
        <w:rPr>
          <w:color w:val="auto"/>
          <w:sz w:val="22"/>
        </w:rPr>
        <w:t>to the terms of this Agreement;</w:t>
      </w:r>
    </w:p>
    <w:p w14:paraId="73E51D1E"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73E51D1F"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73E51D20"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73E51D21"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73E51D22"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73E51D23"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a person becomes entitled to appoint a receiver over all or any of the assets of the other party or a receiver is appointed over all or any of the assets of the other party;</w:t>
      </w:r>
    </w:p>
    <w:p w14:paraId="73E51D24"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3E51D25"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73E51D26"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73E51D27"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there</w:t>
      </w:r>
      <w:proofErr w:type="gramEnd"/>
      <w:r>
        <w:rPr>
          <w:color w:val="auto"/>
          <w:sz w:val="22"/>
        </w:rPr>
        <w:t xml:space="preserve"> is a change of control of the other party (within the meaning of section 1124 of the Corporation Tax Act 2010).</w:t>
      </w:r>
    </w:p>
    <w:p w14:paraId="73E51D28"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73E51D29"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73E51D2A"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73E51D2B"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73E51D2C"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w:t>
      </w:r>
      <w:r>
        <w:rPr>
          <w:color w:val="auto"/>
          <w:sz w:val="22"/>
        </w:rPr>
        <w:lastRenderedPageBreak/>
        <w:t xml:space="preserve">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73E51D2D"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73E51D2E"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73E51D2F"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73E51D30"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73E51D31"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if</w:t>
      </w:r>
      <w:proofErr w:type="gramEnd"/>
      <w:r>
        <w:rPr>
          <w:color w:val="auto"/>
          <w:sz w:val="22"/>
        </w:rPr>
        <w:t xml:space="preserve"> the Force Majeure Event continues for more than 30 consecutive days, RSSB may terminate this Agreement with immediate effect on giving written notice to the other party and RSSB shall not be liable to the other for such termination.</w:t>
      </w:r>
    </w:p>
    <w:p w14:paraId="73E51D32"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73E51D3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73E51D34"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73E51D35" w14:textId="77777777" w:rsidR="00A6162F" w:rsidRDefault="00A6162F">
      <w:pPr>
        <w:pStyle w:val="Heading3"/>
        <w:numPr>
          <w:ilvl w:val="2"/>
          <w:numId w:val="6"/>
        </w:numPr>
        <w:tabs>
          <w:tab w:val="left" w:pos="1276"/>
        </w:tabs>
        <w:spacing w:before="240"/>
        <w:jc w:val="both"/>
        <w:rPr>
          <w:color w:val="auto"/>
          <w:sz w:val="22"/>
        </w:rPr>
      </w:pPr>
      <w:proofErr w:type="gramStart"/>
      <w:r>
        <w:rPr>
          <w:color w:val="auto"/>
          <w:sz w:val="22"/>
        </w:rPr>
        <w:lastRenderedPageBreak/>
        <w:t>to</w:t>
      </w:r>
      <w:proofErr w:type="gramEnd"/>
      <w:r>
        <w:rPr>
          <w:color w:val="auto"/>
          <w:sz w:val="22"/>
        </w:rPr>
        <w:t xml:space="preserve">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73E51D36"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as</w:t>
      </w:r>
      <w:proofErr w:type="gramEnd"/>
      <w:r>
        <w:rPr>
          <w:color w:val="auto"/>
          <w:sz w:val="22"/>
        </w:rPr>
        <w:t xml:space="preserve"> may be required by law, a court of competent jurisdiction or any governmental or regulatory authority.</w:t>
      </w:r>
    </w:p>
    <w:p w14:paraId="73E51D37"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73E51D38"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73E51D39"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73E51D3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liable for and shall indemnify and keep indemnified RSSB against all damages, losses, compensation, expenses and/or costs howsoever incurred or suffered arising directly or indirectly from, out of or in connection with this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73E51D3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will effect and maintain for the period of this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73E51D3C"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9 shall continue to apply after termination or expiry of this Agreement.</w:t>
      </w:r>
    </w:p>
    <w:p w14:paraId="73E51D3D" w14:textId="77777777" w:rsidR="00A6162F" w:rsidRDefault="00A6162F">
      <w:pPr>
        <w:pStyle w:val="Heading3"/>
        <w:numPr>
          <w:ilvl w:val="0"/>
          <w:numId w:val="6"/>
        </w:numPr>
        <w:tabs>
          <w:tab w:val="left" w:pos="709"/>
        </w:tabs>
        <w:spacing w:before="240"/>
        <w:ind w:left="709" w:hanging="709"/>
        <w:jc w:val="both"/>
        <w:rPr>
          <w:sz w:val="22"/>
        </w:rPr>
      </w:pPr>
      <w:r>
        <w:lastRenderedPageBreak/>
        <w:t>Intellectual Property Rights</w:t>
      </w:r>
    </w:p>
    <w:p w14:paraId="73E51D3E"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73E51D3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73E51D4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73E51D4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73E51D4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73E51D43"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73E51D4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73E51D4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The Contractor shall be responsible for the acts and omissions of its sub-contractors as though they were its own.</w:t>
      </w:r>
    </w:p>
    <w:p w14:paraId="73E51D46"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73E51D47"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73E51D48"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73E51D49"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73E51D4A"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73E51D4B"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73E51D4C"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73E51D4D"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73E51D4E"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73E51D4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73E51D5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73E51D5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73E51D5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73E51D53"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73E51D54"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73E51D55"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lastRenderedPageBreak/>
        <w:t>Invoices should be sent directly to the Finance Accounts Payable Department [Insert RSSB address].</w:t>
      </w:r>
    </w:p>
    <w:p w14:paraId="73E51D56" w14:textId="77777777" w:rsidR="00A6162F" w:rsidRDefault="00A6162F">
      <w:pPr>
        <w:pStyle w:val="Heading3"/>
        <w:numPr>
          <w:ilvl w:val="0"/>
          <w:numId w:val="6"/>
        </w:numPr>
        <w:tabs>
          <w:tab w:val="left" w:pos="709"/>
        </w:tabs>
        <w:spacing w:before="240"/>
        <w:ind w:left="709" w:hanging="709"/>
        <w:jc w:val="both"/>
      </w:pPr>
      <w:r>
        <w:t>Value Added Tax</w:t>
      </w:r>
    </w:p>
    <w:p w14:paraId="73E51D57"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73E51D58" w14:textId="77777777" w:rsidR="00A6162F" w:rsidRDefault="00A6162F">
      <w:pPr>
        <w:pStyle w:val="Heading3"/>
        <w:numPr>
          <w:ilvl w:val="0"/>
          <w:numId w:val="6"/>
        </w:numPr>
        <w:tabs>
          <w:tab w:val="left" w:pos="0"/>
        </w:tabs>
        <w:spacing w:before="240"/>
        <w:ind w:left="709" w:hanging="709"/>
        <w:jc w:val="both"/>
      </w:pPr>
      <w:r>
        <w:t>Set Off</w:t>
      </w:r>
    </w:p>
    <w:p w14:paraId="73E51D59"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73E51D5A" w14:textId="77777777" w:rsidR="00A6162F" w:rsidRDefault="00A6162F">
      <w:pPr>
        <w:pStyle w:val="Heading3"/>
        <w:numPr>
          <w:ilvl w:val="1"/>
          <w:numId w:val="6"/>
        </w:numPr>
        <w:tabs>
          <w:tab w:val="left" w:pos="709"/>
        </w:tabs>
        <w:spacing w:before="240" w:line="360" w:lineRule="auto"/>
        <w:ind w:left="709"/>
        <w:jc w:val="both"/>
        <w:rPr>
          <w:sz w:val="22"/>
        </w:rPr>
      </w:pPr>
      <w:r>
        <w:rPr>
          <w:color w:val="auto"/>
          <w:sz w:val="22"/>
        </w:rPr>
        <w:t>the amount proposed to be withheld and the ground for withholding payment; or</w:t>
      </w:r>
    </w:p>
    <w:p w14:paraId="73E51D5B" w14:textId="77777777" w:rsidR="00A6162F" w:rsidRDefault="00A6162F">
      <w:pPr>
        <w:pStyle w:val="Heading3"/>
        <w:numPr>
          <w:ilvl w:val="1"/>
          <w:numId w:val="6"/>
        </w:numPr>
        <w:tabs>
          <w:tab w:val="left" w:pos="709"/>
        </w:tabs>
        <w:spacing w:before="240" w:line="360" w:lineRule="auto"/>
        <w:ind w:left="709"/>
        <w:jc w:val="both"/>
        <w:rPr>
          <w:sz w:val="22"/>
        </w:rPr>
      </w:pPr>
      <w:proofErr w:type="gramStart"/>
      <w:r>
        <w:rPr>
          <w:color w:val="auto"/>
          <w:sz w:val="22"/>
        </w:rPr>
        <w:t>if</w:t>
      </w:r>
      <w:proofErr w:type="gramEnd"/>
      <w:r>
        <w:rPr>
          <w:color w:val="auto"/>
          <w:sz w:val="22"/>
        </w:rPr>
        <w:t xml:space="preserve"> there is more than one ground, each ground and the amount attributable to it.</w:t>
      </w:r>
    </w:p>
    <w:p w14:paraId="73E51D5C"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73E51D5D"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73E51D5E" w14:textId="77777777"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p>
    <w:p w14:paraId="73E51D5F"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73E51D60" w14:textId="77777777" w:rsidR="00A6162F" w:rsidRDefault="00A6162F">
      <w:pPr>
        <w:pStyle w:val="Heading3"/>
        <w:tabs>
          <w:tab w:val="left" w:pos="709"/>
        </w:tabs>
        <w:spacing w:before="240"/>
        <w:ind w:left="709"/>
        <w:jc w:val="both"/>
        <w:rPr>
          <w:sz w:val="22"/>
        </w:rPr>
      </w:pPr>
      <w:r>
        <w:rPr>
          <w:color w:val="auto"/>
          <w:sz w:val="22"/>
        </w:rPr>
        <w:lastRenderedPageBreak/>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73E51D61" w14:textId="77777777" w:rsidR="00A6162F" w:rsidRDefault="00A6162F">
      <w:pPr>
        <w:pStyle w:val="Heading3"/>
        <w:numPr>
          <w:ilvl w:val="0"/>
          <w:numId w:val="6"/>
        </w:numPr>
        <w:tabs>
          <w:tab w:val="left" w:pos="0"/>
          <w:tab w:val="left" w:pos="709"/>
        </w:tabs>
        <w:spacing w:before="240"/>
        <w:ind w:left="709" w:hanging="709"/>
        <w:jc w:val="both"/>
      </w:pPr>
      <w:r>
        <w:t>Counterparts</w:t>
      </w:r>
    </w:p>
    <w:p w14:paraId="73E51D62"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73E51D63"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73E51D64"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73E51D65"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73E51D66"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73E51D67"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73E51D68"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73E51D69"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73E51D6A" w14:textId="77777777" w:rsidR="00A6162F" w:rsidRDefault="00A6162F">
      <w:pPr>
        <w:pStyle w:val="Heading3"/>
        <w:tabs>
          <w:tab w:val="left" w:pos="709"/>
        </w:tabs>
        <w:spacing w:before="240"/>
        <w:ind w:left="720"/>
        <w:jc w:val="both"/>
        <w:rPr>
          <w:sz w:val="22"/>
        </w:rPr>
      </w:pPr>
      <w:proofErr w:type="gramStart"/>
      <w:r>
        <w:rPr>
          <w:color w:val="auto"/>
          <w:spacing w:val="-3"/>
          <w:sz w:val="22"/>
        </w:rPr>
        <w:t>to</w:t>
      </w:r>
      <w:proofErr w:type="gramEnd"/>
      <w:r>
        <w:rPr>
          <w:color w:val="auto"/>
          <w:spacing w:val="-3"/>
          <w:sz w:val="22"/>
        </w:rPr>
        <w:t xml:space="preserve"> the relevant party’s registered address  (or as it may from time-to-time be notified in writing to the other party) or to such email address as shall be notified in writing to the other party (as appropriate).</w:t>
      </w:r>
    </w:p>
    <w:p w14:paraId="73E51D6B"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73E51D6C"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73E51D6D"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73E51D6E" w14:textId="77777777" w:rsidR="00A6162F" w:rsidRDefault="00A6162F">
      <w:pPr>
        <w:pStyle w:val="Heading3"/>
        <w:numPr>
          <w:ilvl w:val="2"/>
          <w:numId w:val="6"/>
        </w:numPr>
        <w:tabs>
          <w:tab w:val="left" w:pos="709"/>
        </w:tabs>
        <w:spacing w:before="240"/>
        <w:ind w:left="1418" w:hanging="698"/>
        <w:jc w:val="both"/>
        <w:rPr>
          <w:color w:val="auto"/>
          <w:sz w:val="22"/>
        </w:rPr>
      </w:pPr>
      <w:proofErr w:type="gramStart"/>
      <w:r>
        <w:rPr>
          <w:color w:val="auto"/>
          <w:sz w:val="22"/>
        </w:rPr>
        <w:t>if</w:t>
      </w:r>
      <w:proofErr w:type="gramEnd"/>
      <w:r>
        <w:rPr>
          <w:color w:val="auto"/>
          <w:sz w:val="22"/>
        </w:rPr>
        <w:t xml:space="preserve"> sent by email, at 9.00 am on the next Business Day after sending.</w:t>
      </w:r>
    </w:p>
    <w:p w14:paraId="73E51D6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lastRenderedPageBreak/>
        <w:t>This clause does not apply to the service of any proceedings or other documents in any legal action or, where applicable, any arbitration or other method of dispute resolution.</w:t>
      </w:r>
    </w:p>
    <w:p w14:paraId="73E51D70" w14:textId="77777777" w:rsidR="00A6162F" w:rsidRDefault="00A6162F">
      <w:pPr>
        <w:pStyle w:val="Heading3"/>
        <w:numPr>
          <w:ilvl w:val="0"/>
          <w:numId w:val="6"/>
        </w:numPr>
        <w:tabs>
          <w:tab w:val="left" w:pos="0"/>
          <w:tab w:val="left" w:pos="709"/>
        </w:tabs>
        <w:spacing w:before="240"/>
        <w:ind w:left="709" w:hanging="709"/>
        <w:jc w:val="both"/>
      </w:pPr>
      <w:r>
        <w:t>Announcements</w:t>
      </w:r>
    </w:p>
    <w:p w14:paraId="73E51D71"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73E51D72" w14:textId="77777777" w:rsidR="00A6162F" w:rsidRDefault="00A6162F">
      <w:pPr>
        <w:pStyle w:val="Heading3"/>
        <w:numPr>
          <w:ilvl w:val="0"/>
          <w:numId w:val="6"/>
        </w:numPr>
        <w:tabs>
          <w:tab w:val="left" w:pos="0"/>
          <w:tab w:val="left" w:pos="709"/>
        </w:tabs>
        <w:spacing w:before="240"/>
        <w:ind w:left="709" w:hanging="709"/>
        <w:jc w:val="both"/>
      </w:pPr>
      <w:r>
        <w:t>Mediation</w:t>
      </w:r>
    </w:p>
    <w:p w14:paraId="73E51D73"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73E51D74" w14:textId="77777777" w:rsidR="00A6162F" w:rsidRDefault="00A6162F">
      <w:pPr>
        <w:pStyle w:val="Heading3"/>
        <w:tabs>
          <w:tab w:val="left" w:pos="0"/>
          <w:tab w:val="left" w:pos="709"/>
        </w:tabs>
        <w:spacing w:before="240"/>
        <w:ind w:left="709"/>
        <w:jc w:val="both"/>
        <w:rPr>
          <w:color w:val="auto"/>
          <w:sz w:val="22"/>
        </w:rPr>
      </w:pPr>
      <w:proofErr w:type="gramStart"/>
      <w:r>
        <w:rPr>
          <w:color w:val="auto"/>
          <w:sz w:val="22"/>
        </w:rPr>
        <w:t>of</w:t>
      </w:r>
      <w:proofErr w:type="gramEnd"/>
      <w:r>
        <w:rPr>
          <w:color w:val="auto"/>
          <w:sz w:val="22"/>
        </w:rPr>
        <w:t xml:space="preserve"> the dispute, the mediator will be nominated by CEDR.</w:t>
      </w:r>
    </w:p>
    <w:p w14:paraId="73E51D75"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73E51D76"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73E51D77"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73E51D78" w14:textId="77777777" w:rsidR="00A6162F" w:rsidRDefault="00A6162F">
      <w:pPr>
        <w:pStyle w:val="Heading3"/>
        <w:numPr>
          <w:ilvl w:val="0"/>
          <w:numId w:val="6"/>
        </w:numPr>
        <w:tabs>
          <w:tab w:val="left" w:pos="0"/>
          <w:tab w:val="left" w:pos="709"/>
        </w:tabs>
        <w:spacing w:before="240"/>
        <w:ind w:left="709" w:hanging="709"/>
        <w:jc w:val="both"/>
      </w:pPr>
      <w:r>
        <w:t>Waiver</w:t>
      </w:r>
    </w:p>
    <w:p w14:paraId="73E51D79"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3E51D7A" w14:textId="77777777" w:rsidR="00A6162F" w:rsidRDefault="00A6162F">
      <w:pPr>
        <w:pStyle w:val="Heading3"/>
        <w:numPr>
          <w:ilvl w:val="0"/>
          <w:numId w:val="6"/>
        </w:numPr>
        <w:tabs>
          <w:tab w:val="left" w:pos="0"/>
          <w:tab w:val="left" w:pos="709"/>
        </w:tabs>
        <w:spacing w:before="240"/>
        <w:ind w:left="709" w:hanging="709"/>
        <w:jc w:val="both"/>
      </w:pPr>
      <w:r>
        <w:lastRenderedPageBreak/>
        <w:t>Severance</w:t>
      </w:r>
    </w:p>
    <w:p w14:paraId="73E51D7B"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73E51D7C"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73E51D7D"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73E51D7E" w14:textId="77777777" w:rsidR="00A6162F" w:rsidRDefault="00A6162F">
      <w:pPr>
        <w:pStyle w:val="Body"/>
        <w:spacing w:before="240" w:line="360" w:lineRule="auto"/>
        <w:ind w:left="709"/>
        <w:jc w:val="both"/>
      </w:pPr>
    </w:p>
    <w:p w14:paraId="73E51D7F" w14:textId="77777777" w:rsidR="00F3376A" w:rsidRDefault="00F3376A">
      <w:pPr>
        <w:pStyle w:val="Body"/>
        <w:spacing w:before="240" w:line="360" w:lineRule="auto"/>
        <w:ind w:left="709"/>
        <w:jc w:val="both"/>
      </w:pPr>
    </w:p>
    <w:p w14:paraId="73E51D80" w14:textId="77777777" w:rsidR="00F3376A" w:rsidRDefault="00F3376A">
      <w:pPr>
        <w:pStyle w:val="Body"/>
        <w:spacing w:before="240" w:line="360" w:lineRule="auto"/>
        <w:ind w:left="709"/>
        <w:jc w:val="both"/>
      </w:pPr>
    </w:p>
    <w:p w14:paraId="73E51D81" w14:textId="77777777" w:rsidR="00F3376A" w:rsidRDefault="00F3376A">
      <w:pPr>
        <w:pStyle w:val="Body"/>
        <w:spacing w:before="240" w:line="360" w:lineRule="auto"/>
        <w:ind w:left="709"/>
        <w:jc w:val="both"/>
      </w:pPr>
    </w:p>
    <w:p w14:paraId="73E51D82"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73E51D83" w14:textId="77777777" w:rsidR="00A6162F" w:rsidRDefault="00A6162F">
      <w:pPr>
        <w:pStyle w:val="Testimonium"/>
        <w:rPr>
          <w:b/>
          <w:sz w:val="28"/>
          <w:szCs w:val="28"/>
          <w:lang w:eastAsia="en-GB"/>
        </w:rPr>
      </w:pPr>
      <w:r>
        <w:rPr>
          <w:b/>
          <w:sz w:val="28"/>
          <w:szCs w:val="28"/>
        </w:rPr>
        <w:t>Agreement Signature</w:t>
      </w:r>
    </w:p>
    <w:p w14:paraId="73E51D84" w14:textId="77777777" w:rsidR="00A6162F" w:rsidRDefault="00A6162F">
      <w:pPr>
        <w:jc w:val="both"/>
        <w:rPr>
          <w:rFonts w:ascii="Arial" w:hAnsi="Arial" w:cs="Arial"/>
          <w:sz w:val="22"/>
          <w:szCs w:val="22"/>
        </w:rPr>
      </w:pPr>
    </w:p>
    <w:p w14:paraId="73E51D85" w14:textId="77777777" w:rsidR="00A6162F" w:rsidRDefault="00A6162F">
      <w:pPr>
        <w:jc w:val="both"/>
        <w:rPr>
          <w:rFonts w:ascii="Arial" w:hAnsi="Arial" w:cs="Arial"/>
          <w:sz w:val="22"/>
          <w:szCs w:val="22"/>
        </w:rPr>
      </w:pPr>
    </w:p>
    <w:p w14:paraId="73E51D86" w14:textId="77777777" w:rsidR="00A6162F" w:rsidRDefault="00A6162F">
      <w:pPr>
        <w:jc w:val="both"/>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 xml:space="preserve"> </w:t>
      </w:r>
      <w:proofErr w:type="gramStart"/>
      <w:r>
        <w:rPr>
          <w:rFonts w:ascii="Arial" w:hAnsi="Arial" w:cs="Arial"/>
          <w:sz w:val="22"/>
          <w:szCs w:val="22"/>
        </w:rPr>
        <w:t>Date .................................</w:t>
      </w:r>
      <w:proofErr w:type="gramEnd"/>
    </w:p>
    <w:p w14:paraId="73E51D87" w14:textId="77777777" w:rsidR="00A6162F" w:rsidRDefault="00A6162F">
      <w:pPr>
        <w:jc w:val="both"/>
        <w:rPr>
          <w:rFonts w:ascii="Arial" w:hAnsi="Arial" w:cs="Arial"/>
          <w:sz w:val="22"/>
          <w:szCs w:val="22"/>
        </w:rPr>
      </w:pPr>
    </w:p>
    <w:p w14:paraId="73E51D88" w14:textId="77777777" w:rsidR="00A6162F" w:rsidRDefault="00A6162F">
      <w:pPr>
        <w:jc w:val="both"/>
        <w:rPr>
          <w:rFonts w:ascii="Arial" w:hAnsi="Arial" w:cs="Arial"/>
          <w:sz w:val="22"/>
          <w:szCs w:val="22"/>
        </w:rPr>
      </w:pPr>
      <w:r>
        <w:rPr>
          <w:rFonts w:ascii="Arial" w:hAnsi="Arial" w:cs="Arial"/>
          <w:sz w:val="22"/>
          <w:szCs w:val="22"/>
        </w:rPr>
        <w:t>Name in block capitals</w:t>
      </w:r>
      <w:proofErr w:type="gramStart"/>
      <w:r>
        <w:rPr>
          <w:rFonts w:ascii="Arial" w:hAnsi="Arial" w:cs="Arial"/>
          <w:sz w:val="22"/>
          <w:szCs w:val="22"/>
        </w:rPr>
        <w:t>:...........................................</w:t>
      </w:r>
      <w:proofErr w:type="gramEnd"/>
    </w:p>
    <w:p w14:paraId="73E51D89"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73E51D8A" w14:textId="77777777" w:rsidR="00A6162F" w:rsidRDefault="00A6162F">
      <w:pPr>
        <w:jc w:val="both"/>
        <w:rPr>
          <w:rFonts w:ascii="Arial" w:hAnsi="Arial" w:cs="Arial"/>
          <w:sz w:val="22"/>
          <w:szCs w:val="22"/>
        </w:rPr>
      </w:pPr>
    </w:p>
    <w:p w14:paraId="73E51D8B" w14:textId="77777777" w:rsidR="00A6162F" w:rsidRDefault="00A6162F">
      <w:pPr>
        <w:jc w:val="both"/>
        <w:rPr>
          <w:rFonts w:ascii="Arial" w:hAnsi="Arial" w:cs="Arial"/>
          <w:sz w:val="22"/>
          <w:szCs w:val="22"/>
        </w:rPr>
      </w:pPr>
    </w:p>
    <w:p w14:paraId="73E51D8C" w14:textId="77777777" w:rsidR="00A6162F" w:rsidRDefault="00A6162F">
      <w:pPr>
        <w:jc w:val="both"/>
        <w:rPr>
          <w:rFonts w:ascii="Arial" w:hAnsi="Arial" w:cs="Arial"/>
          <w:sz w:val="22"/>
          <w:szCs w:val="22"/>
        </w:rPr>
      </w:pPr>
      <w:proofErr w:type="gramStart"/>
      <w:r>
        <w:rPr>
          <w:rFonts w:ascii="Arial" w:hAnsi="Arial" w:cs="Arial"/>
          <w:sz w:val="22"/>
          <w:szCs w:val="22"/>
        </w:rPr>
        <w:t>and</w:t>
      </w:r>
      <w:proofErr w:type="gramEnd"/>
    </w:p>
    <w:p w14:paraId="73E51D8D" w14:textId="77777777" w:rsidR="00A6162F" w:rsidRDefault="00A6162F">
      <w:pPr>
        <w:jc w:val="both"/>
        <w:rPr>
          <w:rFonts w:ascii="Arial" w:hAnsi="Arial" w:cs="Arial"/>
          <w:sz w:val="22"/>
          <w:szCs w:val="22"/>
        </w:rPr>
      </w:pPr>
    </w:p>
    <w:p w14:paraId="73E51D8E" w14:textId="77777777" w:rsidR="00A6162F" w:rsidRDefault="00A6162F">
      <w:pPr>
        <w:jc w:val="both"/>
        <w:rPr>
          <w:rFonts w:ascii="Arial" w:hAnsi="Arial" w:cs="Arial"/>
          <w:sz w:val="22"/>
          <w:szCs w:val="22"/>
        </w:rPr>
      </w:pPr>
    </w:p>
    <w:p w14:paraId="73E51D8F" w14:textId="77777777" w:rsidR="00A6162F" w:rsidRDefault="00A6162F">
      <w:pPr>
        <w:jc w:val="both"/>
        <w:rPr>
          <w:rFonts w:ascii="Arial" w:hAnsi="Arial" w:cs="Arial"/>
          <w:sz w:val="22"/>
          <w:szCs w:val="22"/>
        </w:rPr>
      </w:pPr>
      <w:r>
        <w:rPr>
          <w:rFonts w:ascii="Arial" w:hAnsi="Arial" w:cs="Arial"/>
          <w:sz w:val="22"/>
          <w:szCs w:val="22"/>
        </w:rPr>
        <w:t xml:space="preserve">Signed.................................................................. </w:t>
      </w:r>
      <w:proofErr w:type="gramStart"/>
      <w:r>
        <w:rPr>
          <w:rFonts w:ascii="Arial" w:hAnsi="Arial" w:cs="Arial"/>
          <w:sz w:val="22"/>
          <w:szCs w:val="22"/>
        </w:rPr>
        <w:t>Date .................................</w:t>
      </w:r>
      <w:proofErr w:type="gramEnd"/>
    </w:p>
    <w:p w14:paraId="73E51D90" w14:textId="77777777" w:rsidR="00A6162F" w:rsidRDefault="00A6162F">
      <w:pPr>
        <w:jc w:val="both"/>
        <w:rPr>
          <w:rFonts w:ascii="Arial" w:hAnsi="Arial" w:cs="Arial"/>
          <w:sz w:val="22"/>
          <w:szCs w:val="22"/>
        </w:rPr>
      </w:pPr>
    </w:p>
    <w:p w14:paraId="73E51D91" w14:textId="77777777" w:rsidR="00A6162F" w:rsidRDefault="00A6162F">
      <w:pPr>
        <w:jc w:val="both"/>
        <w:rPr>
          <w:rFonts w:ascii="Arial" w:hAnsi="Arial" w:cs="Arial"/>
          <w:sz w:val="22"/>
          <w:szCs w:val="22"/>
        </w:rPr>
      </w:pPr>
    </w:p>
    <w:p w14:paraId="73E51D92" w14:textId="77777777" w:rsidR="00A6162F" w:rsidRDefault="00A6162F">
      <w:pPr>
        <w:jc w:val="both"/>
        <w:rPr>
          <w:rFonts w:ascii="Arial" w:hAnsi="Arial" w:cs="Arial"/>
          <w:sz w:val="22"/>
          <w:szCs w:val="22"/>
        </w:rPr>
      </w:pPr>
      <w:r>
        <w:rPr>
          <w:rFonts w:ascii="Arial" w:hAnsi="Arial" w:cs="Arial"/>
          <w:sz w:val="22"/>
          <w:szCs w:val="22"/>
        </w:rPr>
        <w:t>Name in block capitals: ..........................................</w:t>
      </w:r>
    </w:p>
    <w:p w14:paraId="73E51D93" w14:textId="77777777" w:rsidR="00F3376A" w:rsidRPr="007101D6" w:rsidRDefault="00A6162F" w:rsidP="007101D6">
      <w:pPr>
        <w:pStyle w:val="Body"/>
        <w:jc w:val="both"/>
        <w:rPr>
          <w:rFonts w:ascii="Arial" w:hAnsi="Arial"/>
        </w:rPr>
      </w:pPr>
      <w:r>
        <w:rPr>
          <w:rFonts w:ascii="Arial" w:hAnsi="Arial"/>
        </w:rPr>
        <w:t xml:space="preserve">Duly authorised to sign for and on behalf of [Contractor] </w:t>
      </w:r>
    </w:p>
    <w:p w14:paraId="73E51D94" w14:textId="77777777" w:rsidR="00F3376A" w:rsidRDefault="00F3376A" w:rsidP="00A6162F"/>
    <w:p w14:paraId="73E51D95" w14:textId="77777777" w:rsidR="00F3376A" w:rsidRDefault="00F3376A" w:rsidP="00A6162F"/>
    <w:p w14:paraId="73E51D96" w14:textId="77777777" w:rsidR="00F3376A" w:rsidRDefault="00F3376A" w:rsidP="00A6162F"/>
    <w:p w14:paraId="73E51D97" w14:textId="77777777" w:rsidR="00F3376A" w:rsidRDefault="00F3376A" w:rsidP="00F3376A">
      <w:pPr>
        <w:pStyle w:val="Heading10"/>
      </w:pPr>
      <w:r>
        <w:t>SCHEDULE ONE</w:t>
      </w:r>
    </w:p>
    <w:p w14:paraId="73E51D98" w14:textId="77777777" w:rsidR="00F3376A" w:rsidRDefault="00F3376A" w:rsidP="00F3376A">
      <w:pPr>
        <w:pStyle w:val="Heading1"/>
      </w:pPr>
      <w:r>
        <w:t xml:space="preserve"> Scope of Services </w:t>
      </w:r>
    </w:p>
    <w:p w14:paraId="73E51D9A" w14:textId="77777777" w:rsidR="00F3376A" w:rsidRDefault="00F3376A" w:rsidP="00F3376A">
      <w:pPr>
        <w:pStyle w:val="Heading10"/>
        <w:rPr>
          <w:color w:val="auto"/>
          <w:sz w:val="22"/>
        </w:rPr>
      </w:pPr>
    </w:p>
    <w:p w14:paraId="1166EE0B" w14:textId="77777777" w:rsidR="00370963" w:rsidRPr="00370963" w:rsidRDefault="00370963" w:rsidP="00370963">
      <w:p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 xml:space="preserve">RSSB are seeking independent Regulatory Review advice on how to best disseminate the outcome of the Office of Road and Rail (ORR) regulatory review which will take place between May and June 2016. The outcomes of this review are expected to be delivered in </w:t>
      </w:r>
      <w:proofErr w:type="gramStart"/>
      <w:r w:rsidRPr="00370963">
        <w:rPr>
          <w:rFonts w:asciiTheme="minorHAnsi" w:hAnsiTheme="minorHAnsi" w:cs="Arial"/>
          <w:sz w:val="22"/>
          <w:szCs w:val="22"/>
          <w:lang w:eastAsia="en-GB"/>
        </w:rPr>
        <w:t>Autumn</w:t>
      </w:r>
      <w:proofErr w:type="gramEnd"/>
      <w:r w:rsidRPr="00370963">
        <w:rPr>
          <w:rFonts w:asciiTheme="minorHAnsi" w:hAnsiTheme="minorHAnsi" w:cs="Arial"/>
          <w:sz w:val="22"/>
          <w:szCs w:val="22"/>
          <w:lang w:eastAsia="en-GB"/>
        </w:rPr>
        <w:t xml:space="preserve"> 2016 with a report on the findings to be delivered to the RSSB’s Board in November 2016.</w:t>
      </w:r>
    </w:p>
    <w:p w14:paraId="34C6E726" w14:textId="77777777" w:rsidR="00370963" w:rsidRPr="00370963" w:rsidRDefault="00370963" w:rsidP="00370963">
      <w:pPr>
        <w:autoSpaceDE/>
        <w:autoSpaceDN/>
        <w:spacing w:after="120" w:line="300" w:lineRule="exact"/>
        <w:ind w:left="-851" w:right="-853" w:firstLine="851"/>
        <w:rPr>
          <w:rFonts w:asciiTheme="minorHAnsi" w:hAnsiTheme="minorHAnsi" w:cs="Arial"/>
          <w:sz w:val="22"/>
          <w:szCs w:val="22"/>
          <w:lang w:eastAsia="en-GB"/>
        </w:rPr>
      </w:pPr>
      <w:r w:rsidRPr="00370963">
        <w:rPr>
          <w:rFonts w:asciiTheme="minorHAnsi" w:hAnsiTheme="minorHAnsi" w:cs="Arial"/>
          <w:sz w:val="22"/>
          <w:szCs w:val="22"/>
          <w:lang w:eastAsia="en-GB"/>
        </w:rPr>
        <w:t>The outcomes for the work package that we are tendering for are:</w:t>
      </w:r>
    </w:p>
    <w:p w14:paraId="4D9E7DC3" w14:textId="77777777" w:rsidR="00370963" w:rsidRPr="00370963" w:rsidRDefault="00370963" w:rsidP="00370963">
      <w:pPr>
        <w:numPr>
          <w:ilvl w:val="0"/>
          <w:numId w:val="16"/>
        </w:num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To produce a written report in response to any questions raised by the ORR review</w:t>
      </w:r>
    </w:p>
    <w:p w14:paraId="544B7D54" w14:textId="77777777" w:rsidR="00370963" w:rsidRPr="00370963" w:rsidRDefault="00370963" w:rsidP="00370963">
      <w:pPr>
        <w:numPr>
          <w:ilvl w:val="0"/>
          <w:numId w:val="16"/>
        </w:num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To provide strategic advice to RSSB Board</w:t>
      </w:r>
    </w:p>
    <w:p w14:paraId="6F13D109" w14:textId="77777777" w:rsidR="00370963" w:rsidRPr="00370963" w:rsidRDefault="00370963" w:rsidP="00370963">
      <w:pPr>
        <w:autoSpaceDE/>
        <w:autoSpaceDN/>
        <w:spacing w:after="120" w:line="300" w:lineRule="exact"/>
        <w:ind w:left="-851" w:right="-853" w:firstLine="851"/>
        <w:rPr>
          <w:rFonts w:asciiTheme="minorHAnsi" w:hAnsiTheme="minorHAnsi" w:cs="Arial"/>
          <w:sz w:val="22"/>
          <w:szCs w:val="22"/>
          <w:u w:val="single"/>
          <w:lang w:eastAsia="en-GB"/>
        </w:rPr>
      </w:pPr>
      <w:r w:rsidRPr="00370963">
        <w:rPr>
          <w:rFonts w:asciiTheme="minorHAnsi" w:hAnsiTheme="minorHAnsi" w:cs="Arial"/>
          <w:sz w:val="22"/>
          <w:szCs w:val="22"/>
          <w:u w:val="single"/>
          <w:lang w:eastAsia="en-GB"/>
        </w:rPr>
        <w:t>These outcomes are to be fully delivered by September 2016.</w:t>
      </w:r>
    </w:p>
    <w:p w14:paraId="66473815" w14:textId="77777777" w:rsidR="00370963" w:rsidRPr="00370963" w:rsidRDefault="00370963" w:rsidP="00370963">
      <w:p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The successful supplier needs a detailed understanding of the Regulatory Review process and reporting, preferably within the Rail industry but this is not a prerequisite, calling on multiple skill sets to understand how the rail industry works as a system and the issues involved in managing this as a system.</w:t>
      </w:r>
    </w:p>
    <w:p w14:paraId="553F7A89" w14:textId="77777777" w:rsidR="00370963" w:rsidRPr="00370963" w:rsidRDefault="00370963" w:rsidP="00370963">
      <w:p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The successful supplier will also be able to present conclusions in a simple and compelling way for different rail stakeholders.</w:t>
      </w:r>
    </w:p>
    <w:p w14:paraId="7F4CABBD" w14:textId="77777777" w:rsidR="00370963" w:rsidRPr="00370963" w:rsidRDefault="00370963" w:rsidP="00370963">
      <w:pPr>
        <w:autoSpaceDE/>
        <w:autoSpaceDN/>
        <w:spacing w:after="120" w:line="300" w:lineRule="exact"/>
        <w:ind w:left="-851" w:right="-853" w:firstLine="851"/>
        <w:rPr>
          <w:rFonts w:asciiTheme="minorHAnsi" w:hAnsiTheme="minorHAnsi" w:cs="Arial"/>
          <w:sz w:val="22"/>
          <w:szCs w:val="22"/>
          <w:lang w:eastAsia="en-GB"/>
        </w:rPr>
      </w:pPr>
      <w:r w:rsidRPr="00370963">
        <w:rPr>
          <w:rFonts w:asciiTheme="minorHAnsi" w:hAnsiTheme="minorHAnsi" w:cs="Arial"/>
          <w:sz w:val="22"/>
          <w:szCs w:val="22"/>
          <w:lang w:eastAsia="en-GB"/>
        </w:rPr>
        <w:t>Furthermore, the successful supplier will need to have experience in the following areas:</w:t>
      </w:r>
    </w:p>
    <w:p w14:paraId="3B6566EC" w14:textId="77777777" w:rsidR="00370963" w:rsidRPr="00370963" w:rsidRDefault="00370963" w:rsidP="00370963">
      <w:pPr>
        <w:autoSpaceDE/>
        <w:autoSpaceDN/>
        <w:spacing w:after="120" w:line="300" w:lineRule="exact"/>
        <w:ind w:firstLine="720"/>
        <w:rPr>
          <w:rFonts w:asciiTheme="minorHAnsi" w:hAnsiTheme="minorHAnsi" w:cs="Arial"/>
          <w:sz w:val="22"/>
          <w:szCs w:val="22"/>
          <w:lang w:eastAsia="en-GB"/>
        </w:rPr>
      </w:pPr>
      <w:r w:rsidRPr="00370963">
        <w:rPr>
          <w:rFonts w:asciiTheme="minorHAnsi" w:hAnsiTheme="minorHAnsi" w:cs="Arial"/>
          <w:sz w:val="22"/>
          <w:szCs w:val="22"/>
          <w:lang w:eastAsia="en-GB"/>
        </w:rPr>
        <w:t>- providing strategic board level advice</w:t>
      </w:r>
    </w:p>
    <w:p w14:paraId="3C2A4FEA" w14:textId="77777777" w:rsidR="00370963" w:rsidRPr="00370963" w:rsidRDefault="00370963" w:rsidP="00370963">
      <w:pPr>
        <w:autoSpaceDE/>
        <w:autoSpaceDN/>
        <w:spacing w:after="120" w:line="300" w:lineRule="exact"/>
        <w:ind w:firstLine="720"/>
        <w:rPr>
          <w:rFonts w:asciiTheme="minorHAnsi" w:hAnsiTheme="minorHAnsi" w:cs="Arial"/>
          <w:sz w:val="22"/>
          <w:szCs w:val="22"/>
          <w:lang w:eastAsia="en-GB"/>
        </w:rPr>
      </w:pPr>
      <w:r w:rsidRPr="00370963">
        <w:rPr>
          <w:rFonts w:asciiTheme="minorHAnsi" w:hAnsiTheme="minorHAnsi" w:cs="Arial"/>
          <w:sz w:val="22"/>
          <w:szCs w:val="22"/>
          <w:lang w:eastAsia="en-GB"/>
        </w:rPr>
        <w:t>- supporting a business in a regulatory review</w:t>
      </w:r>
    </w:p>
    <w:p w14:paraId="3E48983A" w14:textId="77777777" w:rsidR="00370963" w:rsidRPr="00370963" w:rsidRDefault="00370963" w:rsidP="00370963">
      <w:pPr>
        <w:autoSpaceDE/>
        <w:autoSpaceDN/>
        <w:spacing w:after="120" w:line="300" w:lineRule="exact"/>
        <w:ind w:left="720"/>
        <w:rPr>
          <w:rFonts w:asciiTheme="minorHAnsi" w:hAnsiTheme="minorHAnsi" w:cs="Arial"/>
          <w:sz w:val="22"/>
          <w:szCs w:val="22"/>
          <w:lang w:eastAsia="en-GB"/>
        </w:rPr>
      </w:pPr>
      <w:r w:rsidRPr="00370963">
        <w:rPr>
          <w:rFonts w:asciiTheme="minorHAnsi" w:hAnsiTheme="minorHAnsi" w:cs="Arial"/>
          <w:sz w:val="22"/>
          <w:szCs w:val="22"/>
          <w:lang w:eastAsia="en-GB"/>
        </w:rPr>
        <w:t>- developing communication devices to inform parties to the review alongside a comprehensive regulatory submission</w:t>
      </w:r>
    </w:p>
    <w:p w14:paraId="0204C935" w14:textId="77777777" w:rsidR="00370963" w:rsidRPr="00370963" w:rsidRDefault="00370963" w:rsidP="00370963">
      <w:pPr>
        <w:autoSpaceDE/>
        <w:autoSpaceDN/>
        <w:spacing w:after="120" w:line="300" w:lineRule="exact"/>
        <w:ind w:firstLine="720"/>
        <w:rPr>
          <w:rFonts w:asciiTheme="minorHAnsi" w:hAnsiTheme="minorHAnsi" w:cs="Arial"/>
          <w:sz w:val="22"/>
          <w:szCs w:val="22"/>
          <w:lang w:eastAsia="en-GB"/>
        </w:rPr>
      </w:pPr>
      <w:r w:rsidRPr="00370963">
        <w:rPr>
          <w:rFonts w:asciiTheme="minorHAnsi" w:hAnsiTheme="minorHAnsi" w:cs="Arial"/>
          <w:sz w:val="22"/>
          <w:szCs w:val="22"/>
          <w:lang w:eastAsia="en-GB"/>
        </w:rPr>
        <w:t>- reflecting impact of regulatory review on articles of association and constitution agreement </w:t>
      </w:r>
    </w:p>
    <w:p w14:paraId="0CA7AB75" w14:textId="77777777" w:rsidR="00370963" w:rsidRPr="00370963" w:rsidRDefault="00370963" w:rsidP="00370963">
      <w:pPr>
        <w:autoSpaceDE/>
        <w:autoSpaceDN/>
        <w:spacing w:after="120" w:line="300" w:lineRule="exact"/>
        <w:ind w:firstLine="720"/>
        <w:rPr>
          <w:rFonts w:asciiTheme="minorHAnsi" w:hAnsiTheme="minorHAnsi" w:cs="Arial"/>
          <w:sz w:val="22"/>
          <w:szCs w:val="22"/>
          <w:lang w:eastAsia="en-GB"/>
        </w:rPr>
      </w:pPr>
      <w:r w:rsidRPr="00370963">
        <w:rPr>
          <w:rFonts w:asciiTheme="minorHAnsi" w:hAnsiTheme="minorHAnsi" w:cs="Arial"/>
          <w:sz w:val="22"/>
          <w:szCs w:val="22"/>
          <w:lang w:eastAsia="en-GB"/>
        </w:rPr>
        <w:t xml:space="preserve">- </w:t>
      </w:r>
      <w:proofErr w:type="gramStart"/>
      <w:r w:rsidRPr="00370963">
        <w:rPr>
          <w:rFonts w:asciiTheme="minorHAnsi" w:hAnsiTheme="minorHAnsi" w:cs="Arial"/>
          <w:sz w:val="22"/>
          <w:szCs w:val="22"/>
          <w:lang w:eastAsia="en-GB"/>
        </w:rPr>
        <w:t>sound</w:t>
      </w:r>
      <w:proofErr w:type="gramEnd"/>
      <w:r w:rsidRPr="00370963">
        <w:rPr>
          <w:rFonts w:asciiTheme="minorHAnsi" w:hAnsiTheme="minorHAnsi" w:cs="Arial"/>
          <w:sz w:val="22"/>
          <w:szCs w:val="22"/>
          <w:lang w:eastAsia="en-GB"/>
        </w:rPr>
        <w:t xml:space="preserve"> knowledge of key stakeholders in GB rail sector </w:t>
      </w:r>
    </w:p>
    <w:p w14:paraId="176959A3" w14:textId="77777777" w:rsidR="00370963" w:rsidRPr="00370963" w:rsidRDefault="00370963" w:rsidP="00370963">
      <w:pPr>
        <w:autoSpaceDE/>
        <w:autoSpaceDN/>
        <w:spacing w:after="120" w:line="300" w:lineRule="exact"/>
        <w:ind w:right="-853"/>
        <w:rPr>
          <w:rFonts w:asciiTheme="minorHAnsi" w:hAnsiTheme="minorHAnsi" w:cs="Arial"/>
          <w:sz w:val="22"/>
          <w:szCs w:val="22"/>
          <w:lang w:eastAsia="en-GB"/>
        </w:rPr>
      </w:pPr>
      <w:r w:rsidRPr="00370963">
        <w:rPr>
          <w:rFonts w:asciiTheme="minorHAnsi" w:hAnsiTheme="minorHAnsi" w:cs="Arial"/>
          <w:sz w:val="22"/>
          <w:szCs w:val="22"/>
          <w:lang w:eastAsia="en-GB"/>
        </w:rPr>
        <w:t>The requirement does not involve primary research, but will require presentation of findings/ outcomes to RSSB’s Board.</w:t>
      </w:r>
    </w:p>
    <w:p w14:paraId="3FA07A2D" w14:textId="77777777" w:rsidR="00370963" w:rsidRPr="00370963" w:rsidRDefault="00370963" w:rsidP="00370963">
      <w:pPr>
        <w:autoSpaceDE/>
        <w:autoSpaceDN/>
        <w:spacing w:after="120" w:line="300" w:lineRule="exact"/>
        <w:ind w:right="-853"/>
        <w:rPr>
          <w:rFonts w:ascii="Calibri" w:hAnsi="Calibri" w:cs="Arial"/>
          <w:sz w:val="22"/>
          <w:szCs w:val="22"/>
          <w:lang w:eastAsia="en-GB"/>
        </w:rPr>
      </w:pPr>
      <w:r w:rsidRPr="00370963">
        <w:rPr>
          <w:rFonts w:ascii="Calibri" w:hAnsi="Calibri" w:cs="Arial"/>
          <w:sz w:val="22"/>
          <w:szCs w:val="22"/>
          <w:lang w:eastAsia="en-GB"/>
        </w:rPr>
        <w:t>The budget for this work must not exceed £80,000. Any proposals that do meet this requirement will be considered as unacceptable.</w:t>
      </w:r>
    </w:p>
    <w:p w14:paraId="5C2EC692" w14:textId="77777777" w:rsidR="00370963" w:rsidRDefault="00370963" w:rsidP="00F3376A">
      <w:pPr>
        <w:pStyle w:val="Heading10"/>
        <w:rPr>
          <w:color w:val="auto"/>
          <w:sz w:val="22"/>
        </w:rPr>
      </w:pPr>
    </w:p>
    <w:p w14:paraId="73E51DA7" w14:textId="77777777" w:rsidR="00560118" w:rsidRDefault="00F3376A" w:rsidP="00560118">
      <w:pPr>
        <w:pStyle w:val="Heading10"/>
      </w:pPr>
      <w:r w:rsidRPr="00F3376A">
        <w:lastRenderedPageBreak/>
        <w:t>SCHEUDLE TWO</w:t>
      </w:r>
    </w:p>
    <w:p w14:paraId="73E51DA8" w14:textId="77777777" w:rsidR="00F3376A" w:rsidRDefault="000D1867" w:rsidP="00560118">
      <w:pPr>
        <w:pStyle w:val="Heading1"/>
      </w:pPr>
      <w:r>
        <w:t>Agreement Price, Admissible Costs and Payment</w:t>
      </w:r>
    </w:p>
    <w:p w14:paraId="73E51DA9" w14:textId="77777777" w:rsidR="00560118" w:rsidRDefault="00560118" w:rsidP="00560118"/>
    <w:p w14:paraId="73E51DAB" w14:textId="77777777" w:rsidR="00560118" w:rsidRPr="00560118" w:rsidRDefault="00560118" w:rsidP="00E221E6">
      <w:pPr>
        <w:pStyle w:val="Heading3"/>
      </w:pPr>
      <w:r>
        <w:t>1. Agreement Price</w:t>
      </w:r>
    </w:p>
    <w:p w14:paraId="73E51DAC" w14:textId="77777777" w:rsidR="000D1867" w:rsidRPr="00AD0BA3" w:rsidRDefault="000D1867" w:rsidP="000D1867">
      <w:pPr>
        <w:jc w:val="both"/>
        <w:rPr>
          <w:rFonts w:ascii="Calibri Light" w:hAnsi="Calibri Light" w:cs="Arial"/>
          <w:sz w:val="24"/>
        </w:rPr>
      </w:pPr>
    </w:p>
    <w:p w14:paraId="73E51DAD"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RSSB shall pay to the Contractor the Firm Fee of £</w:t>
      </w:r>
      <w:r w:rsidR="00E221E6">
        <w:rPr>
          <w:rFonts w:ascii="Calibri Light" w:hAnsi="Calibri Light" w:cs="Arial"/>
          <w:sz w:val="24"/>
        </w:rPr>
        <w:t xml:space="preserve"> </w:t>
      </w:r>
      <w:r w:rsidRPr="00AD0BA3">
        <w:rPr>
          <w:rFonts w:ascii="Calibri Light" w:hAnsi="Calibri Light" w:cs="Arial"/>
          <w:b/>
          <w:vanish/>
          <w:color w:val="FF0000"/>
          <w:sz w:val="24"/>
        </w:rPr>
        <w:t xml:space="preserve">&lt;&lt;Insert Figure) </w:t>
      </w:r>
      <w:r w:rsidRPr="00AD0BA3">
        <w:rPr>
          <w:rFonts w:ascii="Calibri Light" w:hAnsi="Calibri Light" w:cs="Arial"/>
          <w:sz w:val="24"/>
        </w:rPr>
        <w:t>(</w:t>
      </w:r>
      <w:r w:rsidRPr="00AD0BA3">
        <w:rPr>
          <w:rFonts w:ascii="Calibri Light" w:hAnsi="Calibri Light" w:cs="Arial"/>
          <w:b/>
          <w:vanish/>
          <w:color w:val="FF0000"/>
          <w:sz w:val="24"/>
        </w:rPr>
        <w:t xml:space="preserve">Insert number in words </w:t>
      </w:r>
      <w:r w:rsidRPr="00AD0BA3">
        <w:rPr>
          <w:rFonts w:ascii="Calibri Light" w:hAnsi="Calibri Light" w:cs="Arial"/>
          <w:sz w:val="24"/>
        </w:rPr>
        <w:t>pounds) exclusive of VAT in consideration of the Work.</w:t>
      </w:r>
    </w:p>
    <w:p w14:paraId="73E51DAE" w14:textId="77777777" w:rsidR="000D1867" w:rsidRPr="00AD0BA3" w:rsidRDefault="000D1867" w:rsidP="000D1867">
      <w:pPr>
        <w:jc w:val="both"/>
        <w:rPr>
          <w:rFonts w:ascii="Calibri Light" w:hAnsi="Calibri Light" w:cs="Arial"/>
          <w:sz w:val="24"/>
        </w:rPr>
      </w:pPr>
    </w:p>
    <w:p w14:paraId="73E51DC0" w14:textId="77777777" w:rsidR="000D1867" w:rsidRPr="00AD0BA3" w:rsidRDefault="000D1867" w:rsidP="000D1867">
      <w:pPr>
        <w:jc w:val="both"/>
        <w:rPr>
          <w:rFonts w:ascii="Calibri Light" w:hAnsi="Calibri Light" w:cs="Arial"/>
          <w:sz w:val="24"/>
        </w:rPr>
      </w:pPr>
    </w:p>
    <w:p w14:paraId="73E51DC9" w14:textId="77777777" w:rsidR="000D1867" w:rsidRPr="00AD0BA3" w:rsidRDefault="000D1867" w:rsidP="000D1867">
      <w:pPr>
        <w:jc w:val="both"/>
        <w:rPr>
          <w:rFonts w:ascii="Calibri Light" w:hAnsi="Calibri Light" w:cs="Arial"/>
          <w:vanish/>
          <w:color w:val="FF0000"/>
          <w:sz w:val="24"/>
        </w:rPr>
      </w:pPr>
      <w:r w:rsidRPr="00AD0BA3">
        <w:rPr>
          <w:rFonts w:ascii="Calibri Light" w:hAnsi="Calibri Light" w:cs="Arial"/>
          <w:vanish/>
          <w:color w:val="FF0000"/>
          <w:sz w:val="24"/>
        </w:rPr>
        <w:t>Where Firm chosen delete Admissible Cost Clause and renumber subsequent clauses</w:t>
      </w:r>
    </w:p>
    <w:p w14:paraId="73E51DE5" w14:textId="783F5ADE" w:rsidR="000D1867" w:rsidRPr="00D93A9E" w:rsidRDefault="00323F7A" w:rsidP="00E221E6">
      <w:pPr>
        <w:pStyle w:val="Heading3"/>
      </w:pPr>
      <w:r>
        <w:t>2</w:t>
      </w:r>
      <w:r w:rsidR="00E221E6">
        <w:t>.</w:t>
      </w:r>
      <w:r w:rsidR="000D1867" w:rsidRPr="00D93A9E">
        <w:tab/>
        <w:t xml:space="preserve">Payment  </w:t>
      </w:r>
    </w:p>
    <w:p w14:paraId="73E51DE6" w14:textId="77777777" w:rsidR="000D1867" w:rsidRPr="00AD0BA3" w:rsidRDefault="000D1867" w:rsidP="000D1867">
      <w:pPr>
        <w:jc w:val="both"/>
        <w:rPr>
          <w:rFonts w:ascii="Calibri Light" w:hAnsi="Calibri Light" w:cs="Arial"/>
          <w:sz w:val="24"/>
        </w:rPr>
      </w:pPr>
    </w:p>
    <w:p w14:paraId="73E51DE7"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Progress Payments</w:t>
      </w:r>
    </w:p>
    <w:p w14:paraId="73E51DE8" w14:textId="77777777" w:rsidR="000D1867" w:rsidRPr="00AD0BA3" w:rsidRDefault="000D1867" w:rsidP="000D1867">
      <w:pPr>
        <w:jc w:val="both"/>
        <w:rPr>
          <w:rFonts w:ascii="Calibri Light" w:hAnsi="Calibri Light" w:cs="Arial"/>
          <w:sz w:val="24"/>
        </w:rPr>
      </w:pPr>
    </w:p>
    <w:p w14:paraId="73E51DE9" w14:textId="016288EA" w:rsidR="000D1867" w:rsidRPr="00AD0BA3" w:rsidRDefault="00961BFE" w:rsidP="000D1867">
      <w:pPr>
        <w:jc w:val="both"/>
        <w:rPr>
          <w:rFonts w:ascii="Calibri Light" w:hAnsi="Calibri Light" w:cs="Arial"/>
          <w:sz w:val="24"/>
        </w:rPr>
      </w:pPr>
      <w:r>
        <w:rPr>
          <w:rFonts w:ascii="Calibri Light" w:hAnsi="Calibri Light" w:cs="Arial"/>
          <w:sz w:val="24"/>
        </w:rPr>
        <w:t>2</w:t>
      </w:r>
      <w:r w:rsidR="000D1867" w:rsidRPr="00AD0BA3">
        <w:rPr>
          <w:rFonts w:ascii="Calibri Light" w:hAnsi="Calibri Light" w:cs="Arial"/>
          <w:sz w:val="24"/>
        </w:rPr>
        <w:t>.1</w:t>
      </w:r>
      <w:r w:rsidR="000D1867" w:rsidRPr="00AD0BA3">
        <w:rPr>
          <w:rFonts w:ascii="Calibri Light" w:hAnsi="Calibri Light" w:cs="Arial"/>
          <w:sz w:val="24"/>
        </w:rPr>
        <w:tab/>
        <w:t>Monthly Progress Payments in respect of the Work carried out in accordance with the requirements of the Agreement may be claimed by the Contractor as follows:-</w:t>
      </w:r>
    </w:p>
    <w:p w14:paraId="73E51DEA" w14:textId="77777777" w:rsidR="000D1867" w:rsidRPr="00AD0BA3" w:rsidRDefault="000D1867" w:rsidP="000D1867">
      <w:pPr>
        <w:jc w:val="both"/>
        <w:rPr>
          <w:rFonts w:ascii="Calibri Light" w:hAnsi="Calibri Light" w:cs="Arial"/>
          <w:sz w:val="24"/>
        </w:rPr>
      </w:pPr>
    </w:p>
    <w:p w14:paraId="73E51DFD" w14:textId="3FFD5ADD" w:rsidR="000D1867" w:rsidRDefault="000D1867" w:rsidP="00E221E6">
      <w:pPr>
        <w:jc w:val="both"/>
        <w:rPr>
          <w:rFonts w:ascii="Calibri Light" w:hAnsi="Calibri Light" w:cs="Arial"/>
          <w:sz w:val="24"/>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4675"/>
      </w:tblGrid>
      <w:tr w:rsidR="00E221E6" w14:paraId="73E51E00" w14:textId="77777777" w:rsidTr="00E221E6">
        <w:tc>
          <w:tcPr>
            <w:tcW w:w="4675" w:type="dxa"/>
          </w:tcPr>
          <w:p w14:paraId="73E51DFE"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Milestone</w:t>
            </w:r>
          </w:p>
        </w:tc>
        <w:tc>
          <w:tcPr>
            <w:tcW w:w="4675" w:type="dxa"/>
          </w:tcPr>
          <w:p w14:paraId="73E51DFF"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 xml:space="preserve">Invoice  Date </w:t>
            </w:r>
          </w:p>
        </w:tc>
      </w:tr>
      <w:tr w:rsidR="00E221E6" w14:paraId="73E51E03" w14:textId="77777777" w:rsidTr="00E221E6">
        <w:tc>
          <w:tcPr>
            <w:tcW w:w="4675" w:type="dxa"/>
          </w:tcPr>
          <w:p w14:paraId="73E51E01" w14:textId="77777777" w:rsidR="00E221E6" w:rsidRDefault="00E221E6" w:rsidP="00E221E6">
            <w:pPr>
              <w:jc w:val="both"/>
              <w:rPr>
                <w:rFonts w:ascii="Calibri Light" w:hAnsi="Calibri Light" w:cs="Arial"/>
                <w:sz w:val="24"/>
              </w:rPr>
            </w:pPr>
          </w:p>
        </w:tc>
        <w:tc>
          <w:tcPr>
            <w:tcW w:w="4675" w:type="dxa"/>
          </w:tcPr>
          <w:p w14:paraId="73E51E02" w14:textId="77777777" w:rsidR="00E221E6" w:rsidRDefault="00E221E6" w:rsidP="00E221E6">
            <w:pPr>
              <w:jc w:val="both"/>
              <w:rPr>
                <w:rFonts w:ascii="Calibri Light" w:hAnsi="Calibri Light" w:cs="Arial"/>
                <w:sz w:val="24"/>
              </w:rPr>
            </w:pPr>
          </w:p>
        </w:tc>
      </w:tr>
      <w:tr w:rsidR="00E221E6" w14:paraId="73E51E06" w14:textId="77777777" w:rsidTr="00E221E6">
        <w:tc>
          <w:tcPr>
            <w:tcW w:w="4675" w:type="dxa"/>
          </w:tcPr>
          <w:p w14:paraId="73E51E04" w14:textId="77777777" w:rsidR="00E221E6" w:rsidRDefault="00E221E6" w:rsidP="00E221E6">
            <w:pPr>
              <w:jc w:val="both"/>
              <w:rPr>
                <w:rFonts w:ascii="Calibri Light" w:hAnsi="Calibri Light" w:cs="Arial"/>
                <w:sz w:val="24"/>
              </w:rPr>
            </w:pPr>
          </w:p>
        </w:tc>
        <w:tc>
          <w:tcPr>
            <w:tcW w:w="4675" w:type="dxa"/>
          </w:tcPr>
          <w:p w14:paraId="73E51E05" w14:textId="77777777" w:rsidR="00E221E6" w:rsidRDefault="00E221E6" w:rsidP="00E221E6">
            <w:pPr>
              <w:jc w:val="both"/>
              <w:rPr>
                <w:rFonts w:ascii="Calibri Light" w:hAnsi="Calibri Light" w:cs="Arial"/>
                <w:sz w:val="24"/>
              </w:rPr>
            </w:pPr>
          </w:p>
        </w:tc>
      </w:tr>
      <w:tr w:rsidR="00E221E6" w14:paraId="73E51E09" w14:textId="77777777" w:rsidTr="00E221E6">
        <w:tc>
          <w:tcPr>
            <w:tcW w:w="4675" w:type="dxa"/>
          </w:tcPr>
          <w:p w14:paraId="73E51E07" w14:textId="77777777" w:rsidR="00E221E6" w:rsidRDefault="00E221E6" w:rsidP="00E221E6">
            <w:pPr>
              <w:jc w:val="both"/>
              <w:rPr>
                <w:rFonts w:ascii="Calibri Light" w:hAnsi="Calibri Light" w:cs="Arial"/>
                <w:sz w:val="24"/>
              </w:rPr>
            </w:pPr>
          </w:p>
        </w:tc>
        <w:tc>
          <w:tcPr>
            <w:tcW w:w="4675" w:type="dxa"/>
          </w:tcPr>
          <w:p w14:paraId="73E51E08" w14:textId="77777777" w:rsidR="00E221E6" w:rsidRDefault="00E221E6" w:rsidP="00E221E6">
            <w:pPr>
              <w:jc w:val="both"/>
              <w:rPr>
                <w:rFonts w:ascii="Calibri Light" w:hAnsi="Calibri Light" w:cs="Arial"/>
                <w:sz w:val="24"/>
              </w:rPr>
            </w:pPr>
          </w:p>
        </w:tc>
      </w:tr>
      <w:tr w:rsidR="00E221E6" w14:paraId="73E51E0C" w14:textId="77777777" w:rsidTr="00E221E6">
        <w:tc>
          <w:tcPr>
            <w:tcW w:w="4675" w:type="dxa"/>
          </w:tcPr>
          <w:p w14:paraId="73E51E0A" w14:textId="77777777" w:rsidR="00E221E6" w:rsidRDefault="00E221E6" w:rsidP="00E221E6">
            <w:pPr>
              <w:jc w:val="both"/>
              <w:rPr>
                <w:rFonts w:ascii="Calibri Light" w:hAnsi="Calibri Light" w:cs="Arial"/>
                <w:sz w:val="24"/>
              </w:rPr>
            </w:pPr>
          </w:p>
        </w:tc>
        <w:tc>
          <w:tcPr>
            <w:tcW w:w="4675" w:type="dxa"/>
          </w:tcPr>
          <w:p w14:paraId="73E51E0B" w14:textId="77777777" w:rsidR="00E221E6" w:rsidRDefault="00E221E6" w:rsidP="00E221E6">
            <w:pPr>
              <w:jc w:val="both"/>
              <w:rPr>
                <w:rFonts w:ascii="Calibri Light" w:hAnsi="Calibri Light" w:cs="Arial"/>
                <w:sz w:val="24"/>
              </w:rPr>
            </w:pPr>
          </w:p>
        </w:tc>
      </w:tr>
    </w:tbl>
    <w:p w14:paraId="73E51E0D" w14:textId="77777777" w:rsidR="00E221E6" w:rsidRDefault="00E221E6" w:rsidP="00E221E6">
      <w:pPr>
        <w:jc w:val="both"/>
        <w:rPr>
          <w:rFonts w:ascii="Calibri Light" w:hAnsi="Calibri Light" w:cs="Arial"/>
          <w:sz w:val="24"/>
        </w:rPr>
      </w:pPr>
    </w:p>
    <w:p w14:paraId="73E51E20" w14:textId="2BAEB8B0" w:rsidR="000D1867" w:rsidRPr="00D93A9E" w:rsidRDefault="00323F7A" w:rsidP="00E221E6">
      <w:pPr>
        <w:pStyle w:val="Heading3"/>
      </w:pPr>
      <w:r>
        <w:t>3</w:t>
      </w:r>
      <w:r w:rsidR="000D1867" w:rsidRPr="00D93A9E">
        <w:t>.</w:t>
      </w:r>
      <w:r w:rsidR="000D1867" w:rsidRPr="00D93A9E">
        <w:tab/>
        <w:t>Payment of Invoices</w:t>
      </w:r>
    </w:p>
    <w:p w14:paraId="73E51E21" w14:textId="77777777" w:rsidR="000D1867" w:rsidRPr="00AD0BA3" w:rsidRDefault="000D1867" w:rsidP="000D1867">
      <w:pPr>
        <w:jc w:val="both"/>
        <w:rPr>
          <w:rFonts w:ascii="Calibri Light" w:hAnsi="Calibri Light" w:cs="Arial"/>
          <w:sz w:val="24"/>
        </w:rPr>
      </w:pPr>
    </w:p>
    <w:p w14:paraId="73E51E22" w14:textId="6130AD61" w:rsidR="000D1867" w:rsidRPr="00AD0BA3" w:rsidRDefault="00961BFE" w:rsidP="00560118">
      <w:pPr>
        <w:ind w:left="720" w:hanging="720"/>
        <w:jc w:val="both"/>
        <w:rPr>
          <w:rFonts w:ascii="Calibri Light" w:hAnsi="Calibri Light" w:cs="Arial"/>
          <w:sz w:val="24"/>
        </w:rPr>
      </w:pPr>
      <w:r>
        <w:rPr>
          <w:rFonts w:ascii="Calibri Light" w:hAnsi="Calibri Light" w:cs="Arial"/>
          <w:sz w:val="24"/>
        </w:rPr>
        <w:t>3</w:t>
      </w:r>
      <w:r w:rsidR="00560118">
        <w:rPr>
          <w:rFonts w:ascii="Calibri Light" w:hAnsi="Calibri Light" w:cs="Arial"/>
          <w:sz w:val="24"/>
        </w:rPr>
        <w:t>.1</w:t>
      </w:r>
      <w:r w:rsidR="00560118">
        <w:rPr>
          <w:rFonts w:ascii="Calibri Light" w:hAnsi="Calibri Light" w:cs="Arial"/>
          <w:sz w:val="24"/>
        </w:rPr>
        <w:tab/>
      </w:r>
      <w:r w:rsidR="000D1867" w:rsidRPr="00AD0BA3">
        <w:rPr>
          <w:rFonts w:ascii="Calibri Light" w:hAnsi="Calibri Light" w:cs="Arial"/>
          <w:sz w:val="24"/>
        </w:rPr>
        <w:t xml:space="preserve">All invoices or other claims for payment correctly rendered in accordance with the provisions of the Agreement shall be paid by RSSB </w:t>
      </w:r>
      <w:r w:rsidR="00560118">
        <w:rPr>
          <w:rFonts w:ascii="Calibri Light" w:hAnsi="Calibri Light" w:cs="Arial"/>
          <w:sz w:val="24"/>
        </w:rPr>
        <w:t>30 days from</w:t>
      </w:r>
      <w:r w:rsidR="000D1867" w:rsidRPr="00AD0BA3">
        <w:rPr>
          <w:rFonts w:ascii="Calibri Light" w:hAnsi="Calibri Light" w:cs="Arial"/>
          <w:sz w:val="24"/>
        </w:rPr>
        <w:t xml:space="preserve"> </w:t>
      </w:r>
      <w:r w:rsidR="00560118">
        <w:rPr>
          <w:rFonts w:ascii="Calibri Light" w:hAnsi="Calibri Light" w:cs="Arial"/>
          <w:sz w:val="24"/>
        </w:rPr>
        <w:t xml:space="preserve">the date in which </w:t>
      </w:r>
      <w:r w:rsidR="000D1867" w:rsidRPr="00AD0BA3">
        <w:rPr>
          <w:rFonts w:ascii="Calibri Light" w:hAnsi="Calibri Light" w:cs="Arial"/>
          <w:sz w:val="24"/>
        </w:rPr>
        <w:t xml:space="preserve">the invoice was received.  </w:t>
      </w:r>
    </w:p>
    <w:p w14:paraId="73E51E23" w14:textId="77777777" w:rsidR="000D1867" w:rsidRPr="00AD0BA3" w:rsidRDefault="000D1867" w:rsidP="000D1867">
      <w:pPr>
        <w:jc w:val="both"/>
        <w:rPr>
          <w:rFonts w:ascii="Calibri Light" w:hAnsi="Calibri Light" w:cs="Arial"/>
          <w:sz w:val="24"/>
        </w:rPr>
      </w:pPr>
    </w:p>
    <w:p w14:paraId="73E51E24" w14:textId="77777777" w:rsidR="000D1867" w:rsidRDefault="000D1867" w:rsidP="000D1867">
      <w:pPr>
        <w:jc w:val="both"/>
        <w:rPr>
          <w:rFonts w:ascii="Calibri Light" w:hAnsi="Calibri Light" w:cs="Arial"/>
          <w:sz w:val="24"/>
        </w:rPr>
      </w:pPr>
    </w:p>
    <w:p w14:paraId="26F544A9" w14:textId="77777777" w:rsidR="00323F7A" w:rsidRDefault="00323F7A" w:rsidP="000D1867">
      <w:pPr>
        <w:jc w:val="both"/>
        <w:rPr>
          <w:rFonts w:ascii="Calibri Light" w:hAnsi="Calibri Light" w:cs="Arial"/>
          <w:sz w:val="24"/>
        </w:rPr>
      </w:pPr>
    </w:p>
    <w:p w14:paraId="2A57DE63" w14:textId="77777777" w:rsidR="00323F7A" w:rsidRDefault="00323F7A" w:rsidP="000D1867">
      <w:pPr>
        <w:jc w:val="both"/>
        <w:rPr>
          <w:rFonts w:ascii="Calibri Light" w:hAnsi="Calibri Light" w:cs="Arial"/>
          <w:sz w:val="24"/>
        </w:rPr>
      </w:pPr>
    </w:p>
    <w:p w14:paraId="07FB5163" w14:textId="77777777" w:rsidR="00323F7A" w:rsidRDefault="00323F7A" w:rsidP="000D1867">
      <w:pPr>
        <w:jc w:val="both"/>
        <w:rPr>
          <w:rFonts w:ascii="Calibri Light" w:hAnsi="Calibri Light" w:cs="Arial"/>
          <w:sz w:val="24"/>
        </w:rPr>
      </w:pPr>
    </w:p>
    <w:p w14:paraId="4F6DF923" w14:textId="77777777" w:rsidR="00323F7A" w:rsidRDefault="00323F7A" w:rsidP="000D1867">
      <w:pPr>
        <w:jc w:val="both"/>
        <w:rPr>
          <w:rFonts w:ascii="Calibri Light" w:hAnsi="Calibri Light" w:cs="Arial"/>
          <w:sz w:val="24"/>
        </w:rPr>
      </w:pPr>
    </w:p>
    <w:p w14:paraId="0A7BF53E" w14:textId="77777777" w:rsidR="00370963" w:rsidRDefault="00370963" w:rsidP="000D1867">
      <w:pPr>
        <w:jc w:val="both"/>
        <w:rPr>
          <w:rFonts w:ascii="Calibri Light" w:hAnsi="Calibri Light" w:cs="Arial"/>
          <w:sz w:val="24"/>
        </w:rPr>
      </w:pPr>
    </w:p>
    <w:p w14:paraId="507C0212" w14:textId="77777777" w:rsidR="00370963" w:rsidRDefault="00370963" w:rsidP="000D1867">
      <w:pPr>
        <w:jc w:val="both"/>
        <w:rPr>
          <w:rFonts w:ascii="Calibri Light" w:hAnsi="Calibri Light" w:cs="Arial"/>
          <w:sz w:val="24"/>
        </w:rPr>
      </w:pPr>
    </w:p>
    <w:p w14:paraId="40684F5F" w14:textId="77777777" w:rsidR="00370963" w:rsidRDefault="00370963" w:rsidP="000D1867">
      <w:pPr>
        <w:jc w:val="both"/>
        <w:rPr>
          <w:rFonts w:ascii="Calibri Light" w:hAnsi="Calibri Light" w:cs="Arial"/>
          <w:sz w:val="24"/>
        </w:rPr>
      </w:pPr>
    </w:p>
    <w:p w14:paraId="48FB9A11" w14:textId="77777777" w:rsidR="00323F7A" w:rsidRDefault="00323F7A" w:rsidP="000D1867">
      <w:pPr>
        <w:jc w:val="both"/>
        <w:rPr>
          <w:rFonts w:ascii="Calibri Light" w:hAnsi="Calibri Light" w:cs="Arial"/>
          <w:sz w:val="24"/>
        </w:rPr>
      </w:pPr>
    </w:p>
    <w:p w14:paraId="77525CA8" w14:textId="77777777" w:rsidR="00323F7A" w:rsidRDefault="00323F7A" w:rsidP="000D1867">
      <w:pPr>
        <w:jc w:val="both"/>
        <w:rPr>
          <w:rFonts w:ascii="Calibri Light" w:hAnsi="Calibri Light" w:cs="Arial"/>
          <w:sz w:val="24"/>
        </w:rPr>
      </w:pPr>
    </w:p>
    <w:p w14:paraId="73E51E25" w14:textId="77777777" w:rsidR="00F3376A" w:rsidRPr="007101D6" w:rsidRDefault="00F3376A" w:rsidP="00F3376A">
      <w:pPr>
        <w:pStyle w:val="Heading10"/>
        <w:rPr>
          <w:color w:val="auto"/>
          <w:sz w:val="22"/>
        </w:rPr>
      </w:pPr>
      <w:r w:rsidRPr="00F3376A">
        <w:t>SCHEDULE THREE</w:t>
      </w:r>
    </w:p>
    <w:p w14:paraId="73E51E26" w14:textId="77777777" w:rsidR="00F3376A" w:rsidRDefault="00F3376A" w:rsidP="00F3376A">
      <w:pPr>
        <w:pStyle w:val="Heading1"/>
      </w:pPr>
      <w:r>
        <w:t>Contract Specific Requirements</w:t>
      </w:r>
    </w:p>
    <w:p w14:paraId="73E51E27" w14:textId="77777777" w:rsidR="00F3376A" w:rsidRDefault="00F3376A" w:rsidP="00F3376A"/>
    <w:p w14:paraId="73E51E28" w14:textId="0644E2FF" w:rsidR="00F3376A" w:rsidRPr="00961BFE" w:rsidRDefault="00961BFE" w:rsidP="00F3376A">
      <w:pPr>
        <w:rPr>
          <w:rFonts w:asciiTheme="majorHAnsi" w:hAnsiTheme="majorHAnsi"/>
          <w:sz w:val="24"/>
        </w:rPr>
      </w:pPr>
      <w:r w:rsidRPr="00961BFE">
        <w:rPr>
          <w:rFonts w:asciiTheme="majorHAnsi" w:hAnsiTheme="majorHAnsi"/>
          <w:sz w:val="24"/>
        </w:rPr>
        <w:t>None</w:t>
      </w:r>
    </w:p>
    <w:p w14:paraId="73E51E29" w14:textId="77777777" w:rsidR="00F3376A" w:rsidRDefault="00F3376A" w:rsidP="00F3376A"/>
    <w:p w14:paraId="73E51E2A" w14:textId="77777777" w:rsidR="00F3376A" w:rsidRDefault="00F3376A" w:rsidP="00F3376A"/>
    <w:p w14:paraId="73E51E2B" w14:textId="77777777" w:rsidR="00F3376A" w:rsidRDefault="00F3376A" w:rsidP="00F3376A"/>
    <w:p w14:paraId="73E51E2C" w14:textId="77777777" w:rsidR="00F3376A" w:rsidRDefault="00F3376A" w:rsidP="00F3376A"/>
    <w:p w14:paraId="73E51E2D" w14:textId="77777777" w:rsidR="00F3376A" w:rsidRDefault="00F3376A" w:rsidP="00F3376A"/>
    <w:p w14:paraId="73E51E2E" w14:textId="77777777" w:rsidR="00F3376A" w:rsidRDefault="00F3376A" w:rsidP="00F3376A"/>
    <w:p w14:paraId="73E51E2F" w14:textId="77777777" w:rsidR="00F3376A" w:rsidRDefault="00F3376A" w:rsidP="00F3376A"/>
    <w:p w14:paraId="73E51E30" w14:textId="77777777" w:rsidR="00F3376A" w:rsidRDefault="00F3376A" w:rsidP="00F3376A"/>
    <w:p w14:paraId="73E51E31" w14:textId="77777777" w:rsidR="00F3376A" w:rsidRDefault="00F3376A" w:rsidP="00F3376A"/>
    <w:p w14:paraId="73E51E32" w14:textId="77777777" w:rsidR="00F3376A" w:rsidRDefault="00F3376A" w:rsidP="00F3376A"/>
    <w:p w14:paraId="73E51E33" w14:textId="77777777" w:rsidR="00F3376A" w:rsidRDefault="00F3376A" w:rsidP="00F3376A"/>
    <w:p w14:paraId="73E51E34" w14:textId="77777777" w:rsidR="00F3376A" w:rsidRDefault="00F3376A" w:rsidP="00F3376A"/>
    <w:p w14:paraId="73E51E35" w14:textId="77777777" w:rsidR="00F3376A" w:rsidRDefault="00F3376A" w:rsidP="00F3376A"/>
    <w:p w14:paraId="73E51E36" w14:textId="77777777" w:rsidR="00F3376A" w:rsidRDefault="00F3376A" w:rsidP="00F3376A"/>
    <w:p w14:paraId="73E51E37" w14:textId="77777777" w:rsidR="00F3376A" w:rsidRDefault="00F3376A" w:rsidP="00F3376A"/>
    <w:p w14:paraId="73E51E38" w14:textId="77777777" w:rsidR="00F3376A" w:rsidRDefault="00F3376A" w:rsidP="00F3376A"/>
    <w:p w14:paraId="73E51E39" w14:textId="77777777" w:rsidR="00F3376A" w:rsidRDefault="00F3376A" w:rsidP="00F3376A"/>
    <w:p w14:paraId="73E51E3A" w14:textId="77777777" w:rsidR="00F3376A" w:rsidRDefault="00F3376A" w:rsidP="00F3376A"/>
    <w:p w14:paraId="73E51E3B" w14:textId="77777777" w:rsidR="00F3376A" w:rsidRDefault="00F3376A" w:rsidP="00F3376A"/>
    <w:p w14:paraId="73E51E3C" w14:textId="77777777" w:rsidR="00F3376A" w:rsidRDefault="00F3376A" w:rsidP="00F3376A"/>
    <w:p w14:paraId="73E51E3D" w14:textId="77777777" w:rsidR="00F3376A" w:rsidRDefault="00F3376A" w:rsidP="00F3376A"/>
    <w:p w14:paraId="73E51E3E" w14:textId="77777777" w:rsidR="00F3376A" w:rsidRDefault="00F3376A" w:rsidP="00F3376A"/>
    <w:p w14:paraId="73E51E3F" w14:textId="77777777" w:rsidR="00F3376A" w:rsidRDefault="00F3376A" w:rsidP="00F3376A"/>
    <w:p w14:paraId="73E51E40" w14:textId="77777777" w:rsidR="00F3376A" w:rsidRDefault="00F3376A" w:rsidP="00F3376A"/>
    <w:p w14:paraId="73E51E41" w14:textId="77777777" w:rsidR="00F3376A" w:rsidRDefault="00F3376A" w:rsidP="00F3376A"/>
    <w:p w14:paraId="73E51E42" w14:textId="77777777" w:rsidR="00F3376A" w:rsidRDefault="00F3376A" w:rsidP="00F3376A"/>
    <w:p w14:paraId="73E51E43" w14:textId="77777777" w:rsidR="00F3376A" w:rsidRDefault="00F3376A" w:rsidP="00F3376A"/>
    <w:p w14:paraId="73E51E44" w14:textId="77777777" w:rsidR="00F3376A" w:rsidRDefault="00F3376A" w:rsidP="00F3376A"/>
    <w:p w14:paraId="73E51E45" w14:textId="77777777" w:rsidR="00F3376A" w:rsidRDefault="00F3376A" w:rsidP="00F3376A"/>
    <w:p w14:paraId="73E51E46" w14:textId="77777777" w:rsidR="00F3376A" w:rsidRDefault="00F3376A" w:rsidP="00F3376A"/>
    <w:p w14:paraId="73E51E47" w14:textId="77777777" w:rsidR="00F3376A" w:rsidRDefault="00F3376A" w:rsidP="00F3376A"/>
    <w:p w14:paraId="73E51E48" w14:textId="77777777" w:rsidR="00F3376A" w:rsidRDefault="00F3376A" w:rsidP="00F3376A"/>
    <w:p w14:paraId="73E51E49" w14:textId="77777777" w:rsidR="00F3376A" w:rsidRDefault="00F3376A" w:rsidP="00F3376A"/>
    <w:p w14:paraId="73E51E4A" w14:textId="77777777" w:rsidR="00F3376A" w:rsidRDefault="00F3376A" w:rsidP="00F3376A"/>
    <w:p w14:paraId="73E51E4B" w14:textId="77777777" w:rsidR="00F3376A" w:rsidRDefault="00F3376A" w:rsidP="00F3376A"/>
    <w:p w14:paraId="73E51E4C" w14:textId="77777777" w:rsidR="00F3376A" w:rsidRDefault="00F3376A" w:rsidP="00F3376A"/>
    <w:p w14:paraId="73E51E4D" w14:textId="77777777" w:rsidR="00F3376A" w:rsidRDefault="00F3376A" w:rsidP="00F3376A"/>
    <w:p w14:paraId="73E51E4E" w14:textId="77777777" w:rsidR="00F3376A" w:rsidRDefault="00F3376A" w:rsidP="00F3376A"/>
    <w:p w14:paraId="73E51E4F" w14:textId="77777777" w:rsidR="00F3376A" w:rsidRDefault="00F3376A" w:rsidP="00F3376A"/>
    <w:p w14:paraId="73E51E50" w14:textId="77777777" w:rsidR="00F3376A" w:rsidRDefault="00F3376A" w:rsidP="00F3376A"/>
    <w:p w14:paraId="73E51E51" w14:textId="77777777" w:rsidR="00F3376A" w:rsidRDefault="00F3376A" w:rsidP="00F3376A"/>
    <w:p w14:paraId="73E51E52" w14:textId="77777777" w:rsidR="00F3376A" w:rsidRDefault="00F3376A" w:rsidP="00F3376A"/>
    <w:p w14:paraId="73E51E53" w14:textId="77777777" w:rsidR="00F3376A" w:rsidRDefault="00F3376A" w:rsidP="00F3376A"/>
    <w:p w14:paraId="73E51E54" w14:textId="77777777" w:rsidR="00F3376A" w:rsidRDefault="00F3376A" w:rsidP="00F3376A"/>
    <w:p w14:paraId="73E51E55" w14:textId="77777777" w:rsidR="00F3376A" w:rsidRDefault="00F3376A" w:rsidP="00F3376A"/>
    <w:p w14:paraId="73E51E5B" w14:textId="77777777" w:rsidR="00F3376A" w:rsidRDefault="00F3376A" w:rsidP="00F3376A">
      <w:pPr>
        <w:pStyle w:val="Heading10"/>
      </w:pPr>
      <w:r>
        <w:lastRenderedPageBreak/>
        <w:t>SCHEDULE FOUR</w:t>
      </w:r>
    </w:p>
    <w:p w14:paraId="73E51E5C" w14:textId="77777777" w:rsidR="00F3376A" w:rsidRDefault="00F3376A" w:rsidP="007101D6">
      <w:pPr>
        <w:pStyle w:val="Heading1"/>
      </w:pPr>
      <w:r>
        <w:t>Points of Contact</w:t>
      </w:r>
    </w:p>
    <w:p w14:paraId="73E51E5E"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Further information may be obtained from:-</w:t>
      </w:r>
    </w:p>
    <w:p w14:paraId="73E51E5F" w14:textId="77777777" w:rsidR="007101D6" w:rsidRPr="007101D6" w:rsidRDefault="007101D6" w:rsidP="007101D6">
      <w:pPr>
        <w:jc w:val="both"/>
        <w:rPr>
          <w:rFonts w:ascii="Calibri Light" w:hAnsi="Calibri Light" w:cs="Arial"/>
          <w:sz w:val="22"/>
          <w:szCs w:val="22"/>
        </w:rPr>
      </w:pPr>
    </w:p>
    <w:p w14:paraId="73E51E60" w14:textId="77777777" w:rsidR="007101D6" w:rsidRPr="007101D6" w:rsidRDefault="007101D6" w:rsidP="007101D6">
      <w:pPr>
        <w:pStyle w:val="Heading3"/>
        <w:rPr>
          <w:sz w:val="22"/>
        </w:rPr>
      </w:pPr>
      <w:r w:rsidRPr="007101D6">
        <w:rPr>
          <w:sz w:val="22"/>
        </w:rPr>
        <w:t>RSSB Supply Chain Department</w:t>
      </w:r>
    </w:p>
    <w:p w14:paraId="73E51E61"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62"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63"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64"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65" w14:textId="77777777" w:rsidR="007101D6" w:rsidRPr="007101D6" w:rsidRDefault="007101D6" w:rsidP="007101D6">
      <w:pPr>
        <w:jc w:val="both"/>
        <w:rPr>
          <w:rFonts w:ascii="Calibri Light" w:hAnsi="Calibri Light" w:cs="Arial"/>
          <w:sz w:val="22"/>
          <w:szCs w:val="22"/>
        </w:rPr>
      </w:pPr>
    </w:p>
    <w:p w14:paraId="73E51E66" w14:textId="39B99D1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Procurement Manager: </w:t>
      </w:r>
      <w:r w:rsidR="00961BFE">
        <w:rPr>
          <w:rFonts w:ascii="Calibri Light" w:hAnsi="Calibri Light" w:cs="Arial"/>
          <w:sz w:val="22"/>
          <w:szCs w:val="22"/>
        </w:rPr>
        <w:t xml:space="preserve">Vikram Singh Gudra </w:t>
      </w:r>
      <w:r w:rsidRPr="007101D6">
        <w:rPr>
          <w:rFonts w:ascii="Calibri Light" w:hAnsi="Calibri Light" w:cs="Arial"/>
          <w:b/>
          <w:vanish/>
          <w:color w:val="FF0000"/>
          <w:sz w:val="22"/>
          <w:szCs w:val="22"/>
        </w:rPr>
        <w:t>&lt;&lt;Insert Supply Chain Representitive</w:t>
      </w:r>
    </w:p>
    <w:p w14:paraId="73E51E67" w14:textId="77777777" w:rsidR="007101D6" w:rsidRPr="007101D6" w:rsidRDefault="007101D6" w:rsidP="007101D6">
      <w:pPr>
        <w:jc w:val="both"/>
        <w:rPr>
          <w:rFonts w:ascii="Calibri Light" w:hAnsi="Calibri Light" w:cs="Arial"/>
          <w:sz w:val="22"/>
          <w:szCs w:val="22"/>
        </w:rPr>
      </w:pPr>
    </w:p>
    <w:p w14:paraId="73E51E68" w14:textId="0A600268" w:rsidR="007101D6" w:rsidRPr="007101D6" w:rsidRDefault="00961BFE" w:rsidP="007101D6">
      <w:pPr>
        <w:jc w:val="both"/>
        <w:rPr>
          <w:rFonts w:ascii="Calibri Light" w:hAnsi="Calibri Light" w:cs="Arial"/>
          <w:sz w:val="22"/>
          <w:szCs w:val="22"/>
        </w:rPr>
      </w:pPr>
      <w:r>
        <w:rPr>
          <w:rFonts w:ascii="Calibri Light" w:hAnsi="Calibri Light" w:cs="Arial"/>
          <w:sz w:val="22"/>
          <w:szCs w:val="22"/>
        </w:rPr>
        <w:t>Telephone:</w:t>
      </w:r>
      <w:r>
        <w:rPr>
          <w:rFonts w:ascii="Calibri Light" w:hAnsi="Calibri Light" w:cs="Arial"/>
          <w:sz w:val="22"/>
          <w:szCs w:val="22"/>
        </w:rPr>
        <w:tab/>
        <w:t xml:space="preserve">0203 142 </w:t>
      </w:r>
      <w:r w:rsidRPr="00961BFE">
        <w:rPr>
          <w:rFonts w:ascii="Calibri Light" w:hAnsi="Calibri Light" w:cs="Arial"/>
          <w:sz w:val="22"/>
          <w:szCs w:val="22"/>
        </w:rPr>
        <w:t>5317</w:t>
      </w:r>
      <w:r w:rsidR="007101D6" w:rsidRPr="007101D6">
        <w:rPr>
          <w:rFonts w:ascii="Calibri Light" w:hAnsi="Calibri Light" w:cs="Arial"/>
          <w:b/>
          <w:vanish/>
          <w:color w:val="FF0000"/>
          <w:sz w:val="22"/>
          <w:szCs w:val="22"/>
        </w:rPr>
        <w:t>&lt;&lt;</w:t>
      </w:r>
    </w:p>
    <w:p w14:paraId="73E51E69" w14:textId="5935EB86" w:rsidR="007101D6" w:rsidRPr="007101D6" w:rsidRDefault="00961BFE" w:rsidP="007101D6">
      <w:pPr>
        <w:jc w:val="both"/>
        <w:rPr>
          <w:rFonts w:ascii="Calibri Light" w:hAnsi="Calibri Light" w:cs="Arial"/>
          <w:sz w:val="22"/>
          <w:szCs w:val="22"/>
        </w:rPr>
      </w:pPr>
      <w:r>
        <w:rPr>
          <w:rFonts w:ascii="Calibri Light" w:hAnsi="Calibri Light" w:cs="Arial"/>
          <w:sz w:val="22"/>
          <w:szCs w:val="22"/>
        </w:rPr>
        <w:t>Email: Vikram.Gudra</w:t>
      </w:r>
      <w:r w:rsidR="007101D6" w:rsidRPr="007101D6">
        <w:rPr>
          <w:rFonts w:ascii="Calibri Light" w:hAnsi="Calibri Light" w:cs="Arial"/>
          <w:b/>
          <w:vanish/>
          <w:color w:val="FF0000"/>
          <w:sz w:val="22"/>
          <w:szCs w:val="22"/>
        </w:rPr>
        <w:t>&lt;&lt;</w:t>
      </w:r>
      <w:r w:rsidR="007101D6" w:rsidRPr="007101D6">
        <w:rPr>
          <w:rFonts w:ascii="Calibri Light" w:hAnsi="Calibri Light" w:cs="Arial"/>
          <w:sz w:val="22"/>
          <w:szCs w:val="22"/>
        </w:rPr>
        <w:t>@rssb.co.uk</w:t>
      </w:r>
    </w:p>
    <w:p w14:paraId="73E51E6A" w14:textId="77777777" w:rsidR="007101D6" w:rsidRPr="007101D6" w:rsidRDefault="007101D6" w:rsidP="007101D6">
      <w:pPr>
        <w:jc w:val="both"/>
        <w:rPr>
          <w:rFonts w:ascii="Calibri Light" w:hAnsi="Calibri Light" w:cs="Arial"/>
          <w:sz w:val="22"/>
          <w:szCs w:val="22"/>
        </w:rPr>
      </w:pPr>
    </w:p>
    <w:p w14:paraId="73E51E6C" w14:textId="77777777" w:rsidR="007101D6" w:rsidRPr="007101D6" w:rsidRDefault="007101D6" w:rsidP="007101D6">
      <w:pPr>
        <w:pStyle w:val="Heading3"/>
        <w:rPr>
          <w:sz w:val="22"/>
        </w:rPr>
      </w:pPr>
      <w:r w:rsidRPr="007101D6">
        <w:rPr>
          <w:sz w:val="22"/>
        </w:rPr>
        <w:t>RSSB Research Department</w:t>
      </w:r>
    </w:p>
    <w:p w14:paraId="73E51E6D"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6E"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6F"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70"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71" w14:textId="77777777" w:rsidR="007101D6" w:rsidRPr="007101D6" w:rsidRDefault="007101D6" w:rsidP="007101D6">
      <w:pPr>
        <w:jc w:val="both"/>
        <w:rPr>
          <w:rFonts w:ascii="Calibri Light" w:hAnsi="Calibri Light" w:cs="Arial"/>
          <w:sz w:val="22"/>
          <w:szCs w:val="22"/>
        </w:rPr>
      </w:pPr>
    </w:p>
    <w:p w14:paraId="73E51E72"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Delivery Manager:  </w:t>
      </w:r>
      <w:r w:rsidRPr="007101D6">
        <w:rPr>
          <w:rFonts w:ascii="Calibri Light" w:hAnsi="Calibri Light" w:cs="Arial"/>
          <w:b/>
          <w:vanish/>
          <w:color w:val="FF0000"/>
          <w:sz w:val="22"/>
          <w:szCs w:val="22"/>
        </w:rPr>
        <w:t>&lt;&lt;Insert Delivery Manager</w:t>
      </w:r>
    </w:p>
    <w:p w14:paraId="73E51E73" w14:textId="77777777" w:rsidR="007101D6" w:rsidRPr="007101D6" w:rsidRDefault="007101D6" w:rsidP="007101D6">
      <w:pPr>
        <w:jc w:val="both"/>
        <w:rPr>
          <w:rFonts w:ascii="Calibri Light" w:hAnsi="Calibri Light" w:cs="Arial"/>
          <w:sz w:val="22"/>
          <w:szCs w:val="22"/>
        </w:rPr>
      </w:pPr>
    </w:p>
    <w:p w14:paraId="73E51E74"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7101D6">
        <w:rPr>
          <w:rFonts w:ascii="Calibri Light" w:hAnsi="Calibri Light" w:cs="Arial"/>
          <w:b/>
          <w:vanish/>
          <w:color w:val="FF0000"/>
          <w:sz w:val="22"/>
          <w:szCs w:val="22"/>
        </w:rPr>
        <w:t>&lt;&lt;</w:t>
      </w:r>
      <w:r w:rsidRPr="007101D6">
        <w:rPr>
          <w:rFonts w:ascii="Calibri Light" w:hAnsi="Calibri Light" w:cs="Arial"/>
          <w:sz w:val="22"/>
          <w:szCs w:val="22"/>
        </w:rPr>
        <w:t xml:space="preserve"> </w:t>
      </w:r>
    </w:p>
    <w:p w14:paraId="73E51E75"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t xml:space="preserve">[                     ] </w:t>
      </w:r>
      <w:r w:rsidRPr="007101D6">
        <w:rPr>
          <w:rFonts w:ascii="Calibri Light" w:hAnsi="Calibri Light" w:cs="Arial"/>
          <w:b/>
          <w:vanish/>
          <w:color w:val="FF0000"/>
          <w:sz w:val="22"/>
          <w:szCs w:val="22"/>
        </w:rPr>
        <w:t>&lt;&lt;</w:t>
      </w:r>
      <w:r w:rsidRPr="007101D6">
        <w:rPr>
          <w:rFonts w:ascii="Calibri Light" w:hAnsi="Calibri Light" w:cs="Arial"/>
          <w:sz w:val="22"/>
          <w:szCs w:val="22"/>
        </w:rPr>
        <w:t>@rssb.co.uk</w:t>
      </w:r>
    </w:p>
    <w:p w14:paraId="73E51E76" w14:textId="77777777" w:rsidR="007101D6" w:rsidRPr="007101D6" w:rsidRDefault="007101D6" w:rsidP="007101D6">
      <w:pPr>
        <w:jc w:val="both"/>
        <w:rPr>
          <w:rFonts w:ascii="Calibri Light" w:hAnsi="Calibri Light" w:cs="Arial"/>
          <w:sz w:val="22"/>
          <w:szCs w:val="22"/>
        </w:rPr>
      </w:pPr>
    </w:p>
    <w:p w14:paraId="73E51E78" w14:textId="77777777" w:rsidR="007101D6" w:rsidRPr="007101D6" w:rsidRDefault="007101D6" w:rsidP="007101D6">
      <w:pPr>
        <w:pStyle w:val="Heading3"/>
        <w:rPr>
          <w:sz w:val="22"/>
        </w:rPr>
      </w:pPr>
      <w:r w:rsidRPr="007101D6">
        <w:rPr>
          <w:sz w:val="22"/>
        </w:rPr>
        <w:t>RSSB'S Finance Department</w:t>
      </w:r>
    </w:p>
    <w:p w14:paraId="73E51E79"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RSSB Finance Department</w:t>
      </w:r>
    </w:p>
    <w:p w14:paraId="73E51E7A"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73E51E7B"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73E51E7C"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73E51E7D"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73E51E7E" w14:textId="77777777" w:rsidR="007101D6" w:rsidRPr="007101D6" w:rsidRDefault="007101D6" w:rsidP="007101D6">
      <w:pPr>
        <w:jc w:val="both"/>
        <w:rPr>
          <w:rFonts w:ascii="Calibri Light" w:hAnsi="Calibri Light" w:cs="Arial"/>
          <w:sz w:val="22"/>
          <w:szCs w:val="22"/>
        </w:rPr>
      </w:pPr>
    </w:p>
    <w:p w14:paraId="73E51E7F"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0203 142 5313</w:t>
      </w:r>
    </w:p>
    <w:p w14:paraId="73E51E80" w14:textId="77777777" w:rsidR="00F3376A"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Facsimile:</w:t>
      </w:r>
      <w:r w:rsidRPr="007101D6">
        <w:rPr>
          <w:rFonts w:ascii="Calibri Light" w:hAnsi="Calibri Light" w:cs="Arial"/>
          <w:sz w:val="22"/>
          <w:szCs w:val="22"/>
        </w:rPr>
        <w:tab/>
        <w:t>0203 142 5667</w:t>
      </w:r>
    </w:p>
    <w:p w14:paraId="73E51E81" w14:textId="77777777" w:rsidR="007101D6" w:rsidRDefault="007101D6" w:rsidP="00F3376A">
      <w:pPr>
        <w:pStyle w:val="Heading10"/>
      </w:pPr>
    </w:p>
    <w:p w14:paraId="2048F9F8" w14:textId="77777777" w:rsidR="00396533" w:rsidRDefault="00396533" w:rsidP="00F3376A">
      <w:pPr>
        <w:pStyle w:val="Heading10"/>
      </w:pPr>
    </w:p>
    <w:p w14:paraId="73E51E82" w14:textId="77777777" w:rsidR="00F3376A" w:rsidRDefault="00F3376A" w:rsidP="00F3376A">
      <w:pPr>
        <w:pStyle w:val="Heading10"/>
      </w:pPr>
      <w:r>
        <w:lastRenderedPageBreak/>
        <w:t>Appendix One</w:t>
      </w:r>
    </w:p>
    <w:p w14:paraId="73E51E83" w14:textId="77777777" w:rsidR="00F3376A" w:rsidRDefault="00F3376A" w:rsidP="00F3376A"/>
    <w:p w14:paraId="73E51E84" w14:textId="77777777" w:rsidR="00F3376A" w:rsidRPr="00CF2C5F" w:rsidRDefault="00F3376A" w:rsidP="00F3376A">
      <w:pPr>
        <w:pStyle w:val="Title"/>
        <w:numPr>
          <w:ilvl w:val="0"/>
          <w:numId w:val="0"/>
        </w:numPr>
        <w:spacing w:before="4800"/>
        <w:jc w:val="left"/>
      </w:pPr>
      <w:r w:rsidRPr="00CF2C5F">
        <w:t>Business Conduct</w:t>
      </w:r>
      <w:r>
        <w:t xml:space="preserve">, </w:t>
      </w:r>
      <w:r w:rsidRPr="00CF2C5F">
        <w:t xml:space="preserve">Confidentiality </w:t>
      </w:r>
      <w:r>
        <w:t>and Anti</w:t>
      </w:r>
      <w:r>
        <w:noBreakHyphen/>
        <w:t xml:space="preserve">corruption </w:t>
      </w:r>
      <w:r w:rsidRPr="00CF2C5F">
        <w:t>Policy</w:t>
      </w:r>
    </w:p>
    <w:p w14:paraId="73E51E85" w14:textId="77777777" w:rsidR="00F3376A" w:rsidRPr="005C3E30" w:rsidRDefault="00F3376A" w:rsidP="00F3376A">
      <w:pPr>
        <w:rPr>
          <w:b/>
          <w:color w:val="1F497D"/>
          <w:sz w:val="28"/>
        </w:rPr>
      </w:pPr>
      <w:r w:rsidRPr="0061492B">
        <w:br w:type="page"/>
      </w:r>
      <w:bookmarkStart w:id="15" w:name="_Toc256079659"/>
      <w:bookmarkStart w:id="16" w:name="_Toc256079747"/>
      <w:bookmarkStart w:id="17" w:name="_Toc256080033"/>
      <w:r w:rsidRPr="005C3E30">
        <w:rPr>
          <w:b/>
          <w:color w:val="1F497D"/>
          <w:sz w:val="28"/>
        </w:rPr>
        <w:lastRenderedPageBreak/>
        <w:t>Contents</w:t>
      </w:r>
    </w:p>
    <w:p w14:paraId="73E51E86" w14:textId="77777777" w:rsidR="00F3376A" w:rsidRPr="00F3376A" w:rsidRDefault="00F3376A" w:rsidP="00F3376A">
      <w:pPr>
        <w:pStyle w:val="TOC1"/>
        <w:rPr>
          <w:rFonts w:asciiTheme="minorHAnsi" w:eastAsia="Times New Roman" w:hAnsiTheme="minorHAnsi"/>
          <w:bCs w:val="0"/>
          <w:noProof/>
          <w:szCs w:val="22"/>
          <w:lang w:eastAsia="en-GB"/>
        </w:rPr>
      </w:pPr>
      <w:r>
        <w:fldChar w:fldCharType="begin"/>
      </w:r>
      <w:r>
        <w:instrText xml:space="preserve"> TOC \h \z \t "Heading 1,1" </w:instrText>
      </w:r>
      <w:r>
        <w:fldChar w:fldCharType="separate"/>
      </w:r>
      <w:hyperlink w:anchor="_Toc346191755" w:history="1">
        <w:r w:rsidRPr="00F3376A">
          <w:rPr>
            <w:rStyle w:val="Hyperlink"/>
            <w:rFonts w:asciiTheme="minorHAnsi" w:hAnsiTheme="minorHAnsi"/>
            <w:noProof/>
          </w:rPr>
          <w:t>1</w:t>
        </w:r>
        <w:r w:rsidRPr="00F3376A">
          <w:rPr>
            <w:rFonts w:asciiTheme="minorHAnsi" w:eastAsia="Times New Roman" w:hAnsiTheme="minorHAnsi"/>
            <w:bCs w:val="0"/>
            <w:noProof/>
            <w:szCs w:val="22"/>
            <w:lang w:eastAsia="en-GB"/>
          </w:rPr>
          <w:tab/>
        </w:r>
        <w:r w:rsidRPr="00F3376A">
          <w:rPr>
            <w:rStyle w:val="Hyperlink"/>
            <w:rFonts w:asciiTheme="minorHAnsi" w:hAnsiTheme="minorHAnsi"/>
            <w:noProof/>
          </w:rPr>
          <w:t>Introduction</w:t>
        </w:r>
        <w:r w:rsidRPr="00F3376A">
          <w:rPr>
            <w:rFonts w:asciiTheme="minorHAnsi" w:hAnsiTheme="minorHAnsi"/>
            <w:noProof/>
            <w:webHidden/>
          </w:rPr>
          <w:tab/>
        </w:r>
        <w:r w:rsidRPr="00F3376A">
          <w:rPr>
            <w:rFonts w:asciiTheme="minorHAnsi" w:hAnsiTheme="minorHAnsi"/>
            <w:noProof/>
            <w:webHidden/>
          </w:rPr>
          <w:fldChar w:fldCharType="begin"/>
        </w:r>
        <w:r w:rsidRPr="00F3376A">
          <w:rPr>
            <w:rFonts w:asciiTheme="minorHAnsi" w:hAnsiTheme="minorHAnsi"/>
            <w:noProof/>
            <w:webHidden/>
          </w:rPr>
          <w:instrText xml:space="preserve"> PAGEREF _Toc346191755 \h </w:instrText>
        </w:r>
        <w:r w:rsidRPr="00F3376A">
          <w:rPr>
            <w:rFonts w:asciiTheme="minorHAnsi" w:hAnsiTheme="minorHAnsi"/>
            <w:noProof/>
            <w:webHidden/>
          </w:rPr>
        </w:r>
        <w:r w:rsidRPr="00F3376A">
          <w:rPr>
            <w:rFonts w:asciiTheme="minorHAnsi" w:hAnsiTheme="minorHAnsi"/>
            <w:noProof/>
            <w:webHidden/>
          </w:rPr>
          <w:fldChar w:fldCharType="separate"/>
        </w:r>
        <w:r w:rsidRPr="00F3376A">
          <w:rPr>
            <w:rFonts w:asciiTheme="minorHAnsi" w:hAnsiTheme="minorHAnsi"/>
            <w:noProof/>
            <w:webHidden/>
          </w:rPr>
          <w:t>2</w:t>
        </w:r>
        <w:r w:rsidRPr="00F3376A">
          <w:rPr>
            <w:rFonts w:asciiTheme="minorHAnsi" w:hAnsiTheme="minorHAnsi"/>
            <w:noProof/>
            <w:webHidden/>
          </w:rPr>
          <w:fldChar w:fldCharType="end"/>
        </w:r>
      </w:hyperlink>
    </w:p>
    <w:p w14:paraId="73E51E87"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56" w:history="1">
        <w:r w:rsidR="00F3376A" w:rsidRPr="00F3376A">
          <w:rPr>
            <w:rStyle w:val="Hyperlink"/>
            <w:rFonts w:asciiTheme="minorHAnsi" w:hAnsiTheme="minorHAnsi"/>
            <w:noProof/>
          </w:rPr>
          <w:t>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Laws, regulations and RSSB’s anti-corruption statement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73E51E88"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57" w:history="1">
        <w:r w:rsidR="00F3376A" w:rsidRPr="00F3376A">
          <w:rPr>
            <w:rStyle w:val="Hyperlink"/>
            <w:rFonts w:asciiTheme="minorHAnsi" w:hAnsiTheme="minorHAnsi"/>
            <w:noProof/>
          </w:rPr>
          <w:t>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What is bribery?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73E51E89"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58" w:history="1">
        <w:r w:rsidR="00F3376A" w:rsidRPr="00F3376A">
          <w:rPr>
            <w:rStyle w:val="Hyperlink"/>
            <w:rFonts w:asciiTheme="minorHAnsi" w:hAnsiTheme="minorHAnsi"/>
            <w:noProof/>
          </w:rPr>
          <w:t>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Relationships with government officials, customers, suppliers and partners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73E51E8A"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59" w:history="1">
        <w:r w:rsidR="00F3376A" w:rsidRPr="00F3376A">
          <w:rPr>
            <w:rStyle w:val="Hyperlink"/>
            <w:rFonts w:asciiTheme="minorHAnsi" w:hAnsiTheme="minorHAnsi"/>
            <w:noProof/>
          </w:rPr>
          <w:t>5</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Political contributions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_Toc346191759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73E51E8B"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0" w:history="1">
        <w:r w:rsidR="00F3376A" w:rsidRPr="00F3376A">
          <w:rPr>
            <w:rStyle w:val="Hyperlink"/>
            <w:rFonts w:asciiTheme="minorHAnsi" w:hAnsiTheme="minorHAnsi"/>
            <w:noProof/>
          </w:rPr>
          <w:t>6</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Commissions, fees and similar payments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_Toc346191760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C"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1" w:history="1">
        <w:r w:rsidR="00F3376A" w:rsidRPr="00F3376A">
          <w:rPr>
            <w:rStyle w:val="Hyperlink"/>
            <w:rFonts w:asciiTheme="minorHAnsi" w:hAnsiTheme="minorHAnsi"/>
            <w:noProof/>
          </w:rPr>
          <w:t>7</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Proper financial control and accounting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_Toc346191761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D"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2" w:history="1">
        <w:r w:rsidR="00F3376A" w:rsidRPr="00F3376A">
          <w:rPr>
            <w:rStyle w:val="Hyperlink"/>
            <w:rFonts w:asciiTheme="minorHAnsi" w:hAnsiTheme="minorHAnsi"/>
            <w:noProof/>
          </w:rPr>
          <w:t>8</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Duty to declare hospitality or gifts and record keeping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_Toc346191762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73E51E8E"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3" w:history="1">
        <w:r w:rsidR="00F3376A" w:rsidRPr="00F3376A">
          <w:rPr>
            <w:rStyle w:val="Hyperlink"/>
            <w:rFonts w:asciiTheme="minorHAnsi" w:hAnsiTheme="minorHAnsi"/>
            <w:noProof/>
          </w:rPr>
          <w:t>9</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RSSB resources and personal interest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_Toc346191763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6</w:t>
        </w:r>
        <w:r w:rsidR="00F3376A" w:rsidRPr="00F3376A">
          <w:rPr>
            <w:rFonts w:asciiTheme="minorHAnsi" w:hAnsiTheme="minorHAnsi"/>
            <w:noProof/>
            <w:webHidden/>
          </w:rPr>
          <w:fldChar w:fldCharType="end"/>
        </w:r>
      </w:hyperlink>
    </w:p>
    <w:p w14:paraId="73E51E8F"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4" w:history="1">
        <w:r w:rsidR="00F3376A" w:rsidRPr="00F3376A">
          <w:rPr>
            <w:rStyle w:val="Hyperlink"/>
            <w:rFonts w:asciiTheme="minorHAnsi" w:hAnsiTheme="minorHAnsi"/>
            <w:noProof/>
          </w:rPr>
          <w:t>10</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Disqualifying interests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_Toc346191764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73E51E90"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5" w:history="1">
        <w:r w:rsidR="00F3376A" w:rsidRPr="00F3376A">
          <w:rPr>
            <w:rStyle w:val="Hyperlink"/>
            <w:rFonts w:asciiTheme="minorHAnsi" w:hAnsiTheme="minorHAnsi"/>
            <w:noProof/>
          </w:rPr>
          <w:t>11</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Reporting incidents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_Toc346191765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73E51E91"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6" w:history="1">
        <w:r w:rsidR="00F3376A" w:rsidRPr="00F3376A">
          <w:rPr>
            <w:rStyle w:val="Hyperlink"/>
            <w:rFonts w:asciiTheme="minorHAnsi" w:hAnsiTheme="minorHAnsi"/>
            <w:noProof/>
          </w:rPr>
          <w:t>12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Confidentiality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2" w14:textId="77777777" w:rsidR="00F3376A" w:rsidRPr="00F3376A" w:rsidRDefault="00370963" w:rsidP="00F3376A">
      <w:pPr>
        <w:pStyle w:val="TOC1"/>
        <w:rPr>
          <w:rFonts w:asciiTheme="minorHAnsi" w:eastAsia="Times New Roman" w:hAnsiTheme="minorHAnsi"/>
          <w:bCs w:val="0"/>
          <w:noProof/>
          <w:szCs w:val="22"/>
          <w:lang w:eastAsia="en-GB"/>
        </w:rPr>
      </w:pPr>
      <w:hyperlink w:anchor="_Toc346191767" w:history="1">
        <w:r w:rsidR="00F3376A" w:rsidRPr="00F3376A">
          <w:rPr>
            <w:rStyle w:val="Hyperlink"/>
            <w:rFonts w:asciiTheme="minorHAnsi" w:hAnsiTheme="minorHAnsi"/>
            <w:noProof/>
          </w:rPr>
          <w:t>13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Responsibility for this policy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3" w14:textId="77777777" w:rsidR="00F3376A" w:rsidRPr="00B84686" w:rsidRDefault="00370963" w:rsidP="00F3376A">
      <w:pPr>
        <w:pStyle w:val="TOC1"/>
        <w:rPr>
          <w:rFonts w:ascii="Calibri" w:eastAsia="Times New Roman" w:hAnsi="Calibri"/>
          <w:bCs w:val="0"/>
          <w:noProof/>
          <w:szCs w:val="22"/>
          <w:lang w:eastAsia="en-GB"/>
        </w:rPr>
      </w:pPr>
      <w:hyperlink w:anchor="_Toc346191768" w:history="1">
        <w:r w:rsidR="00F3376A" w:rsidRPr="00F3376A">
          <w:rPr>
            <w:rStyle w:val="Hyperlink"/>
            <w:rFonts w:asciiTheme="minorHAnsi" w:hAnsiTheme="minorHAnsi"/>
            <w:noProof/>
          </w:rPr>
          <w:t>14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Related BMS Documents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73E51E94" w14:textId="77777777" w:rsidR="00F3376A" w:rsidRDefault="00F3376A" w:rsidP="00F3376A">
      <w:r>
        <w:fldChar w:fldCharType="end"/>
      </w:r>
    </w:p>
    <w:p w14:paraId="73E51E95" w14:textId="77777777" w:rsidR="00F3376A" w:rsidRPr="00DF5667" w:rsidRDefault="00F3376A" w:rsidP="00F3376A">
      <w:pPr>
        <w:pStyle w:val="Heading1"/>
        <w:numPr>
          <w:ilvl w:val="0"/>
          <w:numId w:val="7"/>
        </w:numPr>
        <w:autoSpaceDE/>
        <w:autoSpaceDN/>
        <w:spacing w:before="480" w:line="276" w:lineRule="auto"/>
      </w:pPr>
      <w:bookmarkStart w:id="18" w:name="_Toc320628075"/>
      <w:bookmarkStart w:id="19" w:name="_Toc332905831"/>
      <w:bookmarkStart w:id="20" w:name="_Toc346191755"/>
      <w:bookmarkEnd w:id="15"/>
      <w:bookmarkEnd w:id="16"/>
      <w:bookmarkEnd w:id="17"/>
      <w:r w:rsidRPr="00DF5667">
        <w:t>Introduction</w:t>
      </w:r>
      <w:bookmarkEnd w:id="18"/>
      <w:bookmarkEnd w:id="19"/>
      <w:bookmarkEnd w:id="20"/>
    </w:p>
    <w:p w14:paraId="73E51E96" w14:textId="77777777" w:rsidR="00F3376A" w:rsidRPr="008E1AA0" w:rsidRDefault="00F3376A" w:rsidP="00F3376A">
      <w:pPr>
        <w:numPr>
          <w:ilvl w:val="1"/>
          <w:numId w:val="7"/>
        </w:numPr>
        <w:tabs>
          <w:tab w:val="left" w:pos="720"/>
        </w:tabs>
        <w:autoSpaceDE/>
        <w:autoSpaceDN/>
        <w:spacing w:after="200" w:line="276" w:lineRule="auto"/>
      </w:pPr>
      <w:r w:rsidRPr="008E1AA0">
        <w:t>Behaving ethically and legally is fundamental to RSSB’s reputation and central to its policies on business practice, personal conduct and other matters.</w:t>
      </w:r>
    </w:p>
    <w:p w14:paraId="73E51E97" w14:textId="77777777" w:rsidR="00F3376A" w:rsidRDefault="00F3376A" w:rsidP="00F3376A">
      <w:pPr>
        <w:numPr>
          <w:ilvl w:val="1"/>
          <w:numId w:val="7"/>
        </w:numPr>
        <w:tabs>
          <w:tab w:val="left" w:pos="720"/>
        </w:tabs>
        <w:autoSpaceDE/>
        <w:autoSpaceDN/>
        <w:spacing w:after="200" w:line="276" w:lineRule="auto"/>
      </w:pPr>
      <w:r w:rsidRPr="00DF5667">
        <w:t xml:space="preserve">This policy sets out the values and expectations with which all employees are to conduct </w:t>
      </w:r>
      <w:r>
        <w:t>RSSB’s</w:t>
      </w:r>
      <w:r w:rsidRPr="00DF5667">
        <w:t xml:space="preserve"> business</w:t>
      </w:r>
      <w:r>
        <w:t xml:space="preserve"> and </w:t>
      </w:r>
      <w:r w:rsidRPr="00FE18C2">
        <w:t>provide</w:t>
      </w:r>
      <w:r>
        <w:t>s</w:t>
      </w:r>
      <w:r w:rsidRPr="00FE18C2">
        <w:t xml:space="preserve"> information and guidance to </w:t>
      </w:r>
      <w:r>
        <w:t>employees</w:t>
      </w:r>
      <w:r w:rsidRPr="00FE18C2">
        <w:t xml:space="preserve"> on how to recognise and deal with bribery and corruption issues</w:t>
      </w:r>
      <w:r w:rsidRPr="00DF5667">
        <w:t>.</w:t>
      </w:r>
    </w:p>
    <w:p w14:paraId="73E51E98" w14:textId="77777777" w:rsidR="00F3376A" w:rsidRDefault="00F3376A" w:rsidP="00F3376A">
      <w:pPr>
        <w:numPr>
          <w:ilvl w:val="1"/>
          <w:numId w:val="7"/>
        </w:numPr>
        <w:tabs>
          <w:tab w:val="left" w:pos="720"/>
        </w:tabs>
        <w:autoSpaceDE/>
        <w:autoSpaceDN/>
        <w:spacing w:after="200" w:line="276" w:lineRule="auto"/>
      </w:pPr>
      <w:r>
        <w:t>This</w:t>
      </w:r>
      <w:r w:rsidRPr="00DF5667">
        <w:t xml:space="preserve"> policy must be complied with at all times by all those employed by RSSB.  Conduct of RSSB</w:t>
      </w:r>
      <w:r>
        <w:t>’</w:t>
      </w:r>
      <w:r w:rsidRPr="00DF5667">
        <w:t>s business should be characterised by honesty, transparency</w:t>
      </w:r>
      <w:r>
        <w:t>,</w:t>
      </w:r>
      <w:r w:rsidRPr="00DF5667">
        <w:t xml:space="preserve"> non-discrimination</w:t>
      </w:r>
      <w:r>
        <w:t xml:space="preserve"> </w:t>
      </w:r>
      <w:r w:rsidRPr="00DF5667">
        <w:t xml:space="preserve">and freedom from </w:t>
      </w:r>
      <w:r>
        <w:t>corruption, bribery</w:t>
      </w:r>
      <w:r w:rsidRPr="00DF5667">
        <w:t xml:space="preserve"> and fraud. </w:t>
      </w:r>
      <w:r>
        <w:t>RSSB is committed to</w:t>
      </w:r>
      <w:r w:rsidRPr="00FE18C2">
        <w:t xml:space="preserve"> uphold</w:t>
      </w:r>
      <w:r>
        <w:t>ing</w:t>
      </w:r>
      <w:r w:rsidRPr="00FE18C2">
        <w:t xml:space="preserve"> all laws relevant to countering bribery</w:t>
      </w:r>
      <w:r>
        <w:t xml:space="preserve"> and corruption.</w:t>
      </w:r>
      <w:bookmarkStart w:id="21" w:name="a495620"/>
      <w:bookmarkStart w:id="22" w:name="a488984"/>
      <w:bookmarkStart w:id="23" w:name="a243313"/>
      <w:bookmarkStart w:id="24" w:name="a980325"/>
      <w:bookmarkEnd w:id="21"/>
      <w:bookmarkEnd w:id="22"/>
      <w:bookmarkEnd w:id="23"/>
      <w:bookmarkEnd w:id="24"/>
    </w:p>
    <w:p w14:paraId="73E51E99" w14:textId="77777777" w:rsidR="00F3376A" w:rsidRPr="00DF5667" w:rsidRDefault="00F3376A" w:rsidP="00F3376A">
      <w:pPr>
        <w:numPr>
          <w:ilvl w:val="1"/>
          <w:numId w:val="7"/>
        </w:numPr>
        <w:tabs>
          <w:tab w:val="left" w:pos="720"/>
        </w:tabs>
        <w:autoSpaceDE/>
        <w:autoSpaceDN/>
        <w:spacing w:after="200" w:line="276" w:lineRule="auto"/>
      </w:pPr>
      <w:r w:rsidRPr="00FE18C2">
        <w:t>Bribery and corruption are punishable for individuals by up to ten years</w:t>
      </w:r>
      <w:r>
        <w:t>’</w:t>
      </w:r>
      <w:r w:rsidRPr="00FE18C2">
        <w:t xml:space="preserve"> imprisonment and if </w:t>
      </w:r>
      <w:r>
        <w:t>RSSB</w:t>
      </w:r>
      <w:r w:rsidRPr="00FE18C2">
        <w:t xml:space="preserve"> </w:t>
      </w:r>
      <w:r>
        <w:t>is</w:t>
      </w:r>
      <w:r w:rsidRPr="00FE18C2">
        <w:t xml:space="preserve"> found to have </w:t>
      </w:r>
      <w:r>
        <w:t xml:space="preserve">corporately </w:t>
      </w:r>
      <w:r w:rsidRPr="00FE18C2">
        <w:t>taken part in corruption</w:t>
      </w:r>
      <w:r>
        <w:t>,</w:t>
      </w:r>
      <w:r w:rsidRPr="00FE18C2">
        <w:t xml:space="preserve"> </w:t>
      </w:r>
      <w:r>
        <w:t>it</w:t>
      </w:r>
      <w:r w:rsidRPr="00FE18C2">
        <w:t xml:space="preserve"> could face an unlimited fine, be excluded from tendering for public contracts and face </w:t>
      </w:r>
      <w:r>
        <w:t xml:space="preserve">significant </w:t>
      </w:r>
      <w:r w:rsidRPr="00FE18C2">
        <w:t xml:space="preserve">damage to </w:t>
      </w:r>
      <w:r>
        <w:t>its</w:t>
      </w:r>
      <w:r w:rsidRPr="00FE18C2">
        <w:t xml:space="preserve"> reputation. </w:t>
      </w:r>
      <w:r>
        <w:t>RSSB</w:t>
      </w:r>
      <w:r w:rsidRPr="00FE18C2">
        <w:t xml:space="preserve"> therefore take</w:t>
      </w:r>
      <w:r>
        <w:t>s</w:t>
      </w:r>
      <w:r w:rsidRPr="00FE18C2">
        <w:t xml:space="preserve"> </w:t>
      </w:r>
      <w:r>
        <w:t>its</w:t>
      </w:r>
      <w:r w:rsidRPr="00FE18C2">
        <w:t xml:space="preserve"> legal responsibilities very seriously.</w:t>
      </w:r>
    </w:p>
    <w:p w14:paraId="73E51E9A" w14:textId="77777777" w:rsidR="00F3376A" w:rsidRPr="00DF5667" w:rsidRDefault="00F3376A" w:rsidP="00F3376A">
      <w:pPr>
        <w:numPr>
          <w:ilvl w:val="1"/>
          <w:numId w:val="7"/>
        </w:numPr>
        <w:tabs>
          <w:tab w:val="left" w:pos="720"/>
        </w:tabs>
        <w:autoSpaceDE/>
        <w:autoSpaceDN/>
        <w:spacing w:after="200" w:line="276" w:lineRule="auto"/>
      </w:pPr>
      <w:r w:rsidRPr="00DF5667">
        <w:t xml:space="preserve">Employees have a duty to raise any matter of business conduct or ethics that causes concern with their </w:t>
      </w:r>
      <w:r>
        <w:t>Head of Department</w:t>
      </w:r>
      <w:r w:rsidRPr="00DF5667">
        <w:t xml:space="preserve"> </w:t>
      </w:r>
      <w:r>
        <w:t>or</w:t>
      </w:r>
      <w:r w:rsidRPr="00DF5667">
        <w:t xml:space="preserve"> Director at the earliest opportunity.  Should an issue arise, </w:t>
      </w:r>
      <w:r>
        <w:t>any employee may seek</w:t>
      </w:r>
      <w:r w:rsidRPr="00FE18C2">
        <w:t xml:space="preserve"> </w:t>
      </w:r>
      <w:r w:rsidRPr="00DF5667">
        <w:t xml:space="preserve">guidance from the </w:t>
      </w:r>
      <w:r>
        <w:t>Company Secretary.</w:t>
      </w:r>
    </w:p>
    <w:p w14:paraId="73E51E9B" w14:textId="77777777" w:rsidR="00F3376A" w:rsidRDefault="00F3376A" w:rsidP="00F3376A">
      <w:pPr>
        <w:numPr>
          <w:ilvl w:val="1"/>
          <w:numId w:val="7"/>
        </w:numPr>
        <w:tabs>
          <w:tab w:val="left" w:pos="720"/>
        </w:tabs>
        <w:autoSpaceDE/>
        <w:autoSpaceDN/>
        <w:spacing w:after="200" w:line="276" w:lineRule="auto"/>
      </w:pPr>
      <w:bookmarkStart w:id="25" w:name="_Toc332905832"/>
      <w:r w:rsidRPr="00042103">
        <w:t xml:space="preserve">This policy </w:t>
      </w:r>
      <w:r>
        <w:t>applies to and</w:t>
      </w:r>
      <w:r w:rsidRPr="00042103">
        <w:t xml:space="preserve"> must be brought to the attention of all employees, contractors and others with whom we are associate</w:t>
      </w:r>
      <w:r>
        <w:t>d or do business</w:t>
      </w:r>
      <w:r w:rsidRPr="005128E7">
        <w:t>.</w:t>
      </w:r>
    </w:p>
    <w:p w14:paraId="73E51E9C" w14:textId="77777777" w:rsidR="00F3376A" w:rsidRPr="008E1AA0" w:rsidRDefault="00F3376A" w:rsidP="00F3376A">
      <w:pPr>
        <w:numPr>
          <w:ilvl w:val="1"/>
          <w:numId w:val="7"/>
        </w:numPr>
        <w:tabs>
          <w:tab w:val="left" w:pos="720"/>
        </w:tabs>
        <w:autoSpaceDE/>
        <w:autoSpaceDN/>
        <w:spacing w:after="200" w:line="276" w:lineRule="auto"/>
      </w:pPr>
      <w:r>
        <w:br w:type="page"/>
      </w:r>
      <w:r w:rsidRPr="008E1AA0">
        <w:lastRenderedPageBreak/>
        <w:t>Within RSSB, behaviour expected from individuals includes:</w:t>
      </w:r>
    </w:p>
    <w:p w14:paraId="73E51E9D" w14:textId="77777777" w:rsidR="00F3376A" w:rsidRPr="008E1AA0" w:rsidRDefault="00F3376A" w:rsidP="00F3376A">
      <w:pPr>
        <w:numPr>
          <w:ilvl w:val="0"/>
          <w:numId w:val="8"/>
        </w:numPr>
        <w:autoSpaceDE/>
        <w:autoSpaceDN/>
        <w:spacing w:after="200" w:line="276" w:lineRule="auto"/>
      </w:pPr>
      <w:r w:rsidRPr="008E1AA0">
        <w:t>The scrupulous avoidance of deception, corruption, sharp practice, fraud, bribery, improper personal gain and any behaviour or situations which may reflect badly on RSSB.</w:t>
      </w:r>
    </w:p>
    <w:p w14:paraId="73E51E9E" w14:textId="77777777" w:rsidR="00F3376A" w:rsidRPr="008E1AA0" w:rsidRDefault="00F3376A" w:rsidP="00F3376A">
      <w:pPr>
        <w:numPr>
          <w:ilvl w:val="0"/>
          <w:numId w:val="8"/>
        </w:numPr>
        <w:autoSpaceDE/>
        <w:autoSpaceDN/>
        <w:spacing w:after="200" w:line="276" w:lineRule="auto"/>
      </w:pPr>
      <w:r w:rsidRPr="008E1AA0">
        <w:t>Honesty and good faith in all dealings with fellow employees.</w:t>
      </w:r>
    </w:p>
    <w:p w14:paraId="73E51E9F" w14:textId="77777777" w:rsidR="00F3376A" w:rsidRPr="008E1AA0" w:rsidRDefault="00F3376A" w:rsidP="00F3376A">
      <w:pPr>
        <w:numPr>
          <w:ilvl w:val="0"/>
          <w:numId w:val="8"/>
        </w:numPr>
        <w:autoSpaceDE/>
        <w:autoSpaceDN/>
        <w:spacing w:after="200" w:line="276" w:lineRule="auto"/>
      </w:pPr>
      <w:r w:rsidRPr="008E1AA0">
        <w:t>Respect for the trust placed in them to make proper use of RSSB resources and information.</w:t>
      </w:r>
    </w:p>
    <w:p w14:paraId="73E51EA0" w14:textId="77777777" w:rsidR="00F3376A" w:rsidRPr="008E1AA0" w:rsidRDefault="00F3376A" w:rsidP="00F3376A">
      <w:pPr>
        <w:numPr>
          <w:ilvl w:val="0"/>
          <w:numId w:val="8"/>
        </w:numPr>
        <w:autoSpaceDE/>
        <w:autoSpaceDN/>
        <w:spacing w:after="200" w:line="276" w:lineRule="auto"/>
      </w:pPr>
      <w:r w:rsidRPr="008E1AA0">
        <w:t>Understanding that neither narrow perceptions of RSSB’s interests nor loyalty to colleagues should be put above adherence to the expected standards of ethical and lawful behaviour.</w:t>
      </w:r>
    </w:p>
    <w:p w14:paraId="73E51EA1" w14:textId="77777777" w:rsidR="00F3376A" w:rsidRPr="008E1AA0" w:rsidRDefault="00F3376A" w:rsidP="00F3376A">
      <w:pPr>
        <w:numPr>
          <w:ilvl w:val="0"/>
          <w:numId w:val="8"/>
        </w:numPr>
        <w:autoSpaceDE/>
        <w:autoSpaceDN/>
        <w:spacing w:after="200" w:line="276" w:lineRule="auto"/>
      </w:pPr>
      <w:r w:rsidRPr="008E1AA0">
        <w:t>Consulting the Company Secretary in any case of uncertainty or concern.</w:t>
      </w:r>
    </w:p>
    <w:p w14:paraId="73E51EA2" w14:textId="77777777" w:rsidR="00F3376A" w:rsidRPr="008E1AA0" w:rsidRDefault="00F3376A" w:rsidP="00F3376A">
      <w:pPr>
        <w:numPr>
          <w:ilvl w:val="1"/>
          <w:numId w:val="7"/>
        </w:numPr>
        <w:tabs>
          <w:tab w:val="left" w:pos="720"/>
        </w:tabs>
        <w:autoSpaceDE/>
        <w:autoSpaceDN/>
        <w:spacing w:after="200" w:line="276" w:lineRule="auto"/>
      </w:pPr>
      <w:r w:rsidRPr="008E1AA0">
        <w:t>Key questions which should be considered by employees in respect of any action or line of business conduct are:</w:t>
      </w:r>
    </w:p>
    <w:p w14:paraId="73E51EA3" w14:textId="77777777" w:rsidR="00F3376A" w:rsidRPr="008E1AA0" w:rsidRDefault="00F3376A" w:rsidP="00F3376A">
      <w:pPr>
        <w:numPr>
          <w:ilvl w:val="0"/>
          <w:numId w:val="11"/>
        </w:numPr>
        <w:autoSpaceDE/>
        <w:autoSpaceDN/>
        <w:spacing w:after="200" w:line="276" w:lineRule="auto"/>
      </w:pPr>
      <w:r w:rsidRPr="008E1AA0">
        <w:t>Does the action contravene RSSB’s objectives and / or principles of operation as outlined in the constitution agreement, the law or any convention?</w:t>
      </w:r>
    </w:p>
    <w:p w14:paraId="73E51EA4" w14:textId="77777777" w:rsidR="00F3376A" w:rsidRPr="008E1AA0" w:rsidRDefault="00F3376A" w:rsidP="00F3376A">
      <w:pPr>
        <w:numPr>
          <w:ilvl w:val="0"/>
          <w:numId w:val="11"/>
        </w:numPr>
        <w:autoSpaceDE/>
        <w:autoSpaceDN/>
        <w:spacing w:after="200" w:line="276" w:lineRule="auto"/>
      </w:pPr>
      <w:r w:rsidRPr="008E1AA0">
        <w:t>Could the action be damaging to RSSB if it were known publicly in the locality, in the UK or abroad?</w:t>
      </w:r>
    </w:p>
    <w:p w14:paraId="73E51EA5" w14:textId="77777777" w:rsidR="00F3376A" w:rsidRPr="008E1AA0" w:rsidRDefault="00F3376A" w:rsidP="00F3376A">
      <w:pPr>
        <w:numPr>
          <w:ilvl w:val="0"/>
          <w:numId w:val="11"/>
        </w:numPr>
        <w:autoSpaceDE/>
        <w:autoSpaceDN/>
        <w:spacing w:after="200" w:line="276" w:lineRule="auto"/>
      </w:pPr>
      <w:r w:rsidRPr="008E1AA0">
        <w:t xml:space="preserve">Are the costs incurred disproportionate to the benefits received? </w:t>
      </w:r>
    </w:p>
    <w:p w14:paraId="73E51EA6" w14:textId="77777777" w:rsidR="00F3376A" w:rsidRPr="008E1AA0" w:rsidRDefault="00F3376A" w:rsidP="00F3376A">
      <w:pPr>
        <w:numPr>
          <w:ilvl w:val="1"/>
          <w:numId w:val="7"/>
        </w:numPr>
        <w:tabs>
          <w:tab w:val="left" w:pos="720"/>
        </w:tabs>
        <w:autoSpaceDE/>
        <w:autoSpaceDN/>
        <w:spacing w:after="200" w:line="276" w:lineRule="auto"/>
      </w:pPr>
      <w:r w:rsidRPr="008E1AA0">
        <w:t>If the proposed action appears to fail any one of these tests, it should not be progressed without upward reference and approval</w:t>
      </w:r>
      <w:r>
        <w:t>.</w:t>
      </w:r>
    </w:p>
    <w:p w14:paraId="73E51EA7" w14:textId="77777777" w:rsidR="00F3376A" w:rsidRPr="008E1AA0" w:rsidRDefault="00F3376A" w:rsidP="00F3376A">
      <w:pPr>
        <w:numPr>
          <w:ilvl w:val="1"/>
          <w:numId w:val="7"/>
        </w:numPr>
        <w:tabs>
          <w:tab w:val="left" w:pos="720"/>
        </w:tabs>
        <w:autoSpaceDE/>
        <w:autoSpaceDN/>
        <w:spacing w:after="200" w:line="276" w:lineRule="auto"/>
      </w:pPr>
      <w:r w:rsidRPr="008E1AA0">
        <w:t xml:space="preserve">Compliance may sometimes confront the individual with difficult decisions or uncertainty as to the proper course of action. In these circumstances, employees should always seek </w:t>
      </w:r>
      <w:r>
        <w:t>approval</w:t>
      </w:r>
      <w:r w:rsidRPr="008E1AA0">
        <w:t xml:space="preserve"> from their Head of Department or Director and </w:t>
      </w:r>
      <w:r>
        <w:t xml:space="preserve">guidance </w:t>
      </w:r>
      <w:r w:rsidRPr="008E1AA0">
        <w:t>from the Company Secretary.</w:t>
      </w:r>
    </w:p>
    <w:p w14:paraId="73E51EA8" w14:textId="77777777" w:rsidR="00F3376A" w:rsidRPr="00DF5667" w:rsidRDefault="00F3376A" w:rsidP="00F3376A">
      <w:pPr>
        <w:pStyle w:val="Heading1"/>
        <w:numPr>
          <w:ilvl w:val="0"/>
          <w:numId w:val="7"/>
        </w:numPr>
        <w:autoSpaceDE/>
        <w:autoSpaceDN/>
        <w:spacing w:before="480" w:line="276" w:lineRule="auto"/>
      </w:pPr>
      <w:bookmarkStart w:id="26" w:name="_Toc346191756"/>
      <w:r w:rsidRPr="00DF5667">
        <w:t xml:space="preserve">Laws, regulations </w:t>
      </w:r>
      <w:r w:rsidRPr="00F712EC">
        <w:t>and</w:t>
      </w:r>
      <w:r w:rsidRPr="00DF5667">
        <w:t xml:space="preserve"> </w:t>
      </w:r>
      <w:bookmarkEnd w:id="25"/>
      <w:r w:rsidRPr="00DF5667">
        <w:t>RSSB</w:t>
      </w:r>
      <w:r>
        <w:t>’</w:t>
      </w:r>
      <w:r w:rsidRPr="00DF5667">
        <w:t xml:space="preserve">s </w:t>
      </w:r>
      <w:r>
        <w:t>anti-corruption statement</w:t>
      </w:r>
      <w:bookmarkEnd w:id="26"/>
    </w:p>
    <w:p w14:paraId="73E51EA9" w14:textId="77777777" w:rsidR="00F3376A" w:rsidRDefault="00F3376A" w:rsidP="00F3376A">
      <w:pPr>
        <w:numPr>
          <w:ilvl w:val="1"/>
          <w:numId w:val="7"/>
        </w:numPr>
        <w:tabs>
          <w:tab w:val="left" w:pos="720"/>
        </w:tabs>
        <w:autoSpaceDE/>
        <w:autoSpaceDN/>
        <w:spacing w:after="200" w:line="276" w:lineRule="auto"/>
      </w:pPr>
      <w:r>
        <w:t>RSSB complies</w:t>
      </w:r>
      <w:r w:rsidRPr="00DF5667">
        <w:t xml:space="preserve"> with the laws and regulations of the United Kingdom</w:t>
      </w:r>
      <w:r w:rsidRPr="00FE18C2">
        <w:t xml:space="preserve">, including the </w:t>
      </w:r>
      <w:hyperlink r:id="rId11" w:history="1">
        <w:r w:rsidRPr="00626EE0">
          <w:rPr>
            <w:rStyle w:val="Hyperlink"/>
          </w:rPr>
          <w:t>Bribery Act 2010</w:t>
        </w:r>
      </w:hyperlink>
      <w:r w:rsidRPr="00FE18C2">
        <w:t xml:space="preserve">, in respect of </w:t>
      </w:r>
      <w:r>
        <w:t>its</w:t>
      </w:r>
      <w:r w:rsidRPr="00FE18C2">
        <w:t xml:space="preserve"> conduct both at home and abroad.</w:t>
      </w:r>
      <w:r>
        <w:t xml:space="preserve"> </w:t>
      </w:r>
      <w:r w:rsidRPr="00DF5667">
        <w:t xml:space="preserve">Any case of actual or prospective non-compliance with either law or RSSB policy should be raised urgently to a </w:t>
      </w:r>
      <w:r>
        <w:t>Head of Department</w:t>
      </w:r>
      <w:r w:rsidRPr="00DF5667">
        <w:t xml:space="preserve"> / Director.</w:t>
      </w:r>
    </w:p>
    <w:p w14:paraId="73E51EAA" w14:textId="77777777" w:rsidR="00F3376A" w:rsidRDefault="00F3376A" w:rsidP="00F3376A">
      <w:pPr>
        <w:numPr>
          <w:ilvl w:val="1"/>
          <w:numId w:val="7"/>
        </w:numPr>
        <w:tabs>
          <w:tab w:val="left" w:pos="720"/>
        </w:tabs>
        <w:autoSpaceDE/>
        <w:autoSpaceDN/>
        <w:spacing w:after="200" w:line="276" w:lineRule="auto"/>
      </w:pPr>
      <w:r>
        <w:t>RSSB is committed to conducting its business in a lawful and ethical way, acting professionally and with integrity in all its dealings. RSSB takes a zero-tolerance approach to any form of bribery or corruption.</w:t>
      </w:r>
      <w:bookmarkStart w:id="27" w:name="_Toc332905833"/>
      <w:r>
        <w:t xml:space="preserve">  All </w:t>
      </w:r>
      <w:r w:rsidRPr="00DF5667">
        <w:t>report</w:t>
      </w:r>
      <w:r>
        <w:t>ed</w:t>
      </w:r>
      <w:r w:rsidRPr="00DF5667">
        <w:t xml:space="preserve"> incidents</w:t>
      </w:r>
      <w:r>
        <w:t xml:space="preserve"> will be investigated.  See </w:t>
      </w:r>
      <w:hyperlink w:anchor="_Reporting_incidents" w:history="1">
        <w:r>
          <w:rPr>
            <w:rStyle w:val="Hyperlink"/>
          </w:rPr>
          <w:t>section 11</w:t>
        </w:r>
      </w:hyperlink>
      <w:r>
        <w:t xml:space="preserve"> of this policy.</w:t>
      </w:r>
    </w:p>
    <w:p w14:paraId="73E51EAB" w14:textId="77777777" w:rsidR="00F3376A" w:rsidRPr="006509C6" w:rsidRDefault="00F3376A" w:rsidP="00F3376A">
      <w:pPr>
        <w:pStyle w:val="Heading1"/>
        <w:numPr>
          <w:ilvl w:val="0"/>
          <w:numId w:val="7"/>
        </w:numPr>
        <w:autoSpaceDE/>
        <w:autoSpaceDN/>
        <w:spacing w:before="480" w:line="276" w:lineRule="auto"/>
      </w:pPr>
      <w:bookmarkStart w:id="28" w:name="_Toc346191757"/>
      <w:r>
        <w:t>What is bribery?</w:t>
      </w:r>
      <w:bookmarkEnd w:id="28"/>
    </w:p>
    <w:p w14:paraId="73E51EAC" w14:textId="77777777" w:rsidR="00F3376A" w:rsidRDefault="00F3376A" w:rsidP="00F3376A">
      <w:pPr>
        <w:numPr>
          <w:ilvl w:val="1"/>
          <w:numId w:val="7"/>
        </w:numPr>
        <w:tabs>
          <w:tab w:val="left" w:pos="720"/>
        </w:tabs>
        <w:autoSpaceDE/>
        <w:autoSpaceDN/>
        <w:spacing w:after="200" w:line="276" w:lineRule="auto"/>
      </w:pPr>
      <w:r w:rsidRPr="00D32D96">
        <w:t>A bribe is an inducement or reward offered, promised or provided in order to gain any commercial, contractual, regulatory or personal advantage.</w:t>
      </w:r>
    </w:p>
    <w:p w14:paraId="73E51EAD" w14:textId="77777777" w:rsidR="00F3376A" w:rsidRDefault="00F3376A" w:rsidP="00F3376A">
      <w:pPr>
        <w:numPr>
          <w:ilvl w:val="1"/>
          <w:numId w:val="7"/>
        </w:numPr>
        <w:tabs>
          <w:tab w:val="left" w:pos="720"/>
        </w:tabs>
        <w:autoSpaceDE/>
        <w:autoSpaceDN/>
        <w:spacing w:after="200" w:line="276" w:lineRule="auto"/>
      </w:pPr>
      <w:r>
        <w:t>All forms of bribery are expressly prohibited by RSSB. For the avoidance of doubt, this can include:</w:t>
      </w:r>
    </w:p>
    <w:p w14:paraId="73E51EAE" w14:textId="77777777" w:rsidR="00F3376A" w:rsidRPr="00D20351" w:rsidRDefault="00F3376A" w:rsidP="00F3376A">
      <w:pPr>
        <w:numPr>
          <w:ilvl w:val="0"/>
          <w:numId w:val="10"/>
        </w:numPr>
        <w:tabs>
          <w:tab w:val="left" w:pos="720"/>
        </w:tabs>
        <w:autoSpaceDE/>
        <w:autoSpaceDN/>
        <w:spacing w:after="200" w:line="276" w:lineRule="auto"/>
      </w:pPr>
      <w:r w:rsidRPr="00D20351">
        <w:t>Offering a bribe</w:t>
      </w:r>
      <w:r>
        <w:t>, for example</w:t>
      </w:r>
      <w:r w:rsidRPr="00D20351">
        <w:t xml:space="preserve"> offering a potential client tickets to a major sporting event, but only if they agree to do business with RSSB.</w:t>
      </w:r>
    </w:p>
    <w:p w14:paraId="73E51EAF" w14:textId="77777777" w:rsidR="00F3376A" w:rsidRPr="00D20351" w:rsidRDefault="00F3376A" w:rsidP="00F3376A">
      <w:pPr>
        <w:numPr>
          <w:ilvl w:val="0"/>
          <w:numId w:val="10"/>
        </w:numPr>
        <w:tabs>
          <w:tab w:val="left" w:pos="720"/>
        </w:tabs>
        <w:autoSpaceDE/>
        <w:autoSpaceDN/>
        <w:spacing w:after="200" w:line="276" w:lineRule="auto"/>
      </w:pPr>
      <w:r w:rsidRPr="00D20351">
        <w:lastRenderedPageBreak/>
        <w:t>Receiving a bribe</w:t>
      </w:r>
      <w:r>
        <w:t>, for example</w:t>
      </w:r>
      <w:r w:rsidRPr="00D20351">
        <w:t xml:space="preserve"> a supplier gives </w:t>
      </w:r>
      <w:r>
        <w:t>an employee’s</w:t>
      </w:r>
      <w:r w:rsidRPr="00D20351">
        <w:t xml:space="preserve"> </w:t>
      </w:r>
      <w:r>
        <w:t xml:space="preserve">relative </w:t>
      </w:r>
      <w:r w:rsidRPr="00D20351">
        <w:t xml:space="preserve">a job, but makes it clear that in return they expect </w:t>
      </w:r>
      <w:r>
        <w:t xml:space="preserve">the employee </w:t>
      </w:r>
      <w:r w:rsidRPr="00D20351">
        <w:t xml:space="preserve">to use </w:t>
      </w:r>
      <w:r>
        <w:t xml:space="preserve">his/her </w:t>
      </w:r>
      <w:r w:rsidRPr="00D20351">
        <w:t>influence at RSSB to ensure we continue to do business with them.</w:t>
      </w:r>
    </w:p>
    <w:p w14:paraId="73E51EB0" w14:textId="77777777" w:rsidR="00F3376A" w:rsidRDefault="00F3376A" w:rsidP="00F3376A">
      <w:pPr>
        <w:numPr>
          <w:ilvl w:val="0"/>
          <w:numId w:val="10"/>
        </w:numPr>
        <w:tabs>
          <w:tab w:val="left" w:pos="720"/>
        </w:tabs>
        <w:autoSpaceDE/>
        <w:autoSpaceDN/>
        <w:spacing w:after="200" w:line="276" w:lineRule="auto"/>
      </w:pPr>
      <w:r w:rsidRPr="00D20351">
        <w:t>Bribing a foreign official</w:t>
      </w:r>
      <w:r>
        <w:t>, for example</w:t>
      </w:r>
      <w:r w:rsidRPr="00D20351">
        <w:t xml:space="preserve"> arranging for RSSB to pay an additional payment to a foreign official to speed up an administrative process.</w:t>
      </w:r>
    </w:p>
    <w:p w14:paraId="73E51EB1" w14:textId="77777777" w:rsidR="00F3376A" w:rsidRPr="002317AD" w:rsidRDefault="00F3376A" w:rsidP="00F3376A">
      <w:pPr>
        <w:pStyle w:val="Heading1"/>
        <w:numPr>
          <w:ilvl w:val="0"/>
          <w:numId w:val="7"/>
        </w:numPr>
        <w:autoSpaceDE/>
        <w:autoSpaceDN/>
        <w:spacing w:before="480" w:line="276" w:lineRule="auto"/>
      </w:pPr>
      <w:bookmarkStart w:id="29" w:name="a634477"/>
      <w:bookmarkStart w:id="30" w:name="d2278e291"/>
      <w:bookmarkStart w:id="31" w:name="a72412"/>
      <w:bookmarkStart w:id="32" w:name="_Toc346191758"/>
      <w:bookmarkEnd w:id="29"/>
      <w:bookmarkEnd w:id="30"/>
      <w:bookmarkEnd w:id="31"/>
      <w:r w:rsidRPr="002317AD">
        <w:t>Relationships with government officials, customers, suppliers and partners</w:t>
      </w:r>
      <w:bookmarkEnd w:id="27"/>
      <w:bookmarkEnd w:id="32"/>
    </w:p>
    <w:p w14:paraId="73E51EB2" w14:textId="77777777" w:rsidR="00F3376A" w:rsidRDefault="00F3376A" w:rsidP="00F3376A">
      <w:pPr>
        <w:numPr>
          <w:ilvl w:val="1"/>
          <w:numId w:val="7"/>
        </w:numPr>
        <w:tabs>
          <w:tab w:val="left" w:pos="720"/>
        </w:tabs>
        <w:autoSpaceDE/>
        <w:autoSpaceDN/>
        <w:spacing w:after="200" w:line="276" w:lineRule="auto"/>
      </w:pPr>
      <w:r>
        <w:t>R</w:t>
      </w:r>
      <w:r w:rsidRPr="00E406ED">
        <w:t xml:space="preserve">elationships </w:t>
      </w:r>
      <w:r>
        <w:t>and dealings with government officials, customers, suppliers and partners should at all times be such that RSSB’s integrity and its reputation would not be damaged if details of the relationship or dealings were to become public knowledge.</w:t>
      </w:r>
    </w:p>
    <w:p w14:paraId="73E51EB3" w14:textId="77777777" w:rsidR="00F3376A" w:rsidRDefault="00F3376A" w:rsidP="00F3376A">
      <w:pPr>
        <w:numPr>
          <w:ilvl w:val="1"/>
          <w:numId w:val="7"/>
        </w:numPr>
        <w:tabs>
          <w:tab w:val="left" w:pos="720"/>
        </w:tabs>
        <w:autoSpaceDE/>
        <w:autoSpaceDN/>
        <w:spacing w:after="200" w:line="276" w:lineRule="auto"/>
      </w:pPr>
      <w:r w:rsidRPr="00E406ED">
        <w:t xml:space="preserve">These relationships will be conducted ethically and within the law. </w:t>
      </w:r>
      <w:r>
        <w:t xml:space="preserve"> </w:t>
      </w:r>
      <w:r w:rsidRPr="00E406ED">
        <w:t>Unlawful or unethical payments should neither be made nor received, directly or indirectly, regardless of the amount.</w:t>
      </w:r>
    </w:p>
    <w:p w14:paraId="73E51EB4" w14:textId="77777777" w:rsidR="00F3376A" w:rsidRPr="00E406ED" w:rsidRDefault="00F3376A" w:rsidP="00F3376A">
      <w:pPr>
        <w:numPr>
          <w:ilvl w:val="1"/>
          <w:numId w:val="7"/>
        </w:numPr>
        <w:tabs>
          <w:tab w:val="left" w:pos="720"/>
        </w:tabs>
        <w:autoSpaceDE/>
        <w:autoSpaceDN/>
        <w:spacing w:after="200" w:line="276" w:lineRule="auto"/>
      </w:pPr>
      <w:r>
        <w:t>The use of agents, contractors or advisers does not absolve RSSB from responsibility, since actions undertaken by them in support of RSSB business will be perceived as having been done on our behalf. Therefore, agents, contractors or advisers as well as others with whom we are associated or do business with shall be made aware of our ethical values and expectations as set out in this policy, and our assessment of their suitability should be made against these standards.</w:t>
      </w:r>
    </w:p>
    <w:p w14:paraId="73E51EB5" w14:textId="77777777" w:rsidR="00F3376A" w:rsidRPr="00E406ED" w:rsidRDefault="00F3376A" w:rsidP="00F3376A">
      <w:pPr>
        <w:numPr>
          <w:ilvl w:val="1"/>
          <w:numId w:val="7"/>
        </w:numPr>
        <w:tabs>
          <w:tab w:val="left" w:pos="720"/>
        </w:tabs>
        <w:autoSpaceDE/>
        <w:autoSpaceDN/>
        <w:spacing w:after="200" w:line="276" w:lineRule="auto"/>
      </w:pPr>
      <w:r w:rsidRPr="00E406ED">
        <w:t>Gifts within the context of business relationships or activities should not be given or accepted if they could influence a business decision or be considered extravagant.  Similarly, entertainment should not be extended or received if it could be seen as extravagant or unduly frequent or could potentially influence, or be seen to influence, a business decision.  All spending on gifts and entertainment must be properly authorised and recorded.  All gifts received must be declared to RSSB if they are of material value, that is, have a nominal value of greater than £20.  All entertainment and hospitality received must be properly recorded and declared by all employees.</w:t>
      </w:r>
    </w:p>
    <w:p w14:paraId="73E51EB6" w14:textId="77777777" w:rsidR="00F3376A" w:rsidRPr="00DF5667" w:rsidRDefault="00F3376A" w:rsidP="00F3376A">
      <w:pPr>
        <w:pStyle w:val="Heading1"/>
        <w:numPr>
          <w:ilvl w:val="0"/>
          <w:numId w:val="7"/>
        </w:numPr>
        <w:autoSpaceDE/>
        <w:autoSpaceDN/>
        <w:spacing w:before="480" w:line="276" w:lineRule="auto"/>
      </w:pPr>
      <w:bookmarkStart w:id="33" w:name="_Toc332905834"/>
      <w:bookmarkStart w:id="34" w:name="_Toc346191759"/>
      <w:r w:rsidRPr="00DF5667">
        <w:t>Political contributions</w:t>
      </w:r>
      <w:bookmarkEnd w:id="33"/>
      <w:bookmarkEnd w:id="34"/>
    </w:p>
    <w:p w14:paraId="73E51EB7"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makes no political contributions (whether in cash or in kind, and including any sponsorship or loans or transactions at a favourable rate). If there is any doubt as to whether items such as sponsorship may constitute political contributions, the </w:t>
      </w:r>
      <w:r>
        <w:t>Director, Business Services</w:t>
      </w:r>
      <w:r w:rsidRPr="00DF5667">
        <w:t xml:space="preserve"> must be consulted.</w:t>
      </w:r>
    </w:p>
    <w:p w14:paraId="73E51EB8" w14:textId="77777777" w:rsidR="00F3376A" w:rsidRPr="00DF5667" w:rsidRDefault="00F3376A" w:rsidP="00F3376A">
      <w:pPr>
        <w:pStyle w:val="Heading1"/>
        <w:numPr>
          <w:ilvl w:val="0"/>
          <w:numId w:val="7"/>
        </w:numPr>
        <w:autoSpaceDE/>
        <w:autoSpaceDN/>
        <w:spacing w:before="480" w:line="276" w:lineRule="auto"/>
      </w:pPr>
      <w:bookmarkStart w:id="35" w:name="_Toc332905835"/>
      <w:bookmarkStart w:id="36" w:name="_Toc346191760"/>
      <w:r w:rsidRPr="00DF5667">
        <w:t>Commissions, fees and similar payments</w:t>
      </w:r>
      <w:bookmarkEnd w:id="35"/>
      <w:bookmarkEnd w:id="36"/>
    </w:p>
    <w:p w14:paraId="73E51EB9" w14:textId="77777777" w:rsidR="00F3376A" w:rsidRPr="00DF5667" w:rsidRDefault="00F3376A" w:rsidP="00F3376A">
      <w:pPr>
        <w:numPr>
          <w:ilvl w:val="1"/>
          <w:numId w:val="7"/>
        </w:numPr>
        <w:tabs>
          <w:tab w:val="left" w:pos="720"/>
        </w:tabs>
        <w:autoSpaceDE/>
        <w:autoSpaceDN/>
        <w:spacing w:after="200" w:line="276" w:lineRule="auto"/>
      </w:pPr>
      <w:r w:rsidRPr="00DF5667">
        <w:t>Commissions, consultants</w:t>
      </w:r>
      <w:r>
        <w:t>’</w:t>
      </w:r>
      <w:r w:rsidRPr="00DF5667">
        <w:t xml:space="preserve"> fees, retainers or similar payments should be clearly related to, and commensurate with, the services being performed. </w:t>
      </w:r>
      <w:r>
        <w:t xml:space="preserve"> </w:t>
      </w:r>
      <w:r w:rsidRPr="00DF5667">
        <w:t xml:space="preserve">Payments, loans, or commissions that are not so related, or that could be seen to be an improper inducement, </w:t>
      </w:r>
      <w:r>
        <w:t xml:space="preserve">shall </w:t>
      </w:r>
      <w:r w:rsidRPr="00DF5667">
        <w:t>not be made or accepted.</w:t>
      </w:r>
    </w:p>
    <w:p w14:paraId="73E51EBA" w14:textId="77777777" w:rsidR="00F3376A" w:rsidRPr="00DF5667" w:rsidRDefault="00F3376A" w:rsidP="00F3376A">
      <w:pPr>
        <w:pStyle w:val="Heading1"/>
        <w:numPr>
          <w:ilvl w:val="0"/>
          <w:numId w:val="7"/>
        </w:numPr>
        <w:autoSpaceDE/>
        <w:autoSpaceDN/>
        <w:spacing w:before="480" w:line="276" w:lineRule="auto"/>
      </w:pPr>
      <w:bookmarkStart w:id="37" w:name="_Toc332905836"/>
      <w:bookmarkStart w:id="38" w:name="_Toc346191761"/>
      <w:r w:rsidRPr="00DF5667">
        <w:lastRenderedPageBreak/>
        <w:t>Proper financial control and accounting</w:t>
      </w:r>
      <w:bookmarkEnd w:id="37"/>
      <w:bookmarkEnd w:id="38"/>
    </w:p>
    <w:p w14:paraId="73E51EBB" w14:textId="77777777" w:rsidR="00F3376A" w:rsidRDefault="00F3376A" w:rsidP="00F3376A">
      <w:pPr>
        <w:numPr>
          <w:ilvl w:val="1"/>
          <w:numId w:val="7"/>
        </w:numPr>
        <w:tabs>
          <w:tab w:val="left" w:pos="720"/>
        </w:tabs>
        <w:autoSpaceDE/>
        <w:autoSpaceDN/>
        <w:spacing w:after="200" w:line="276" w:lineRule="auto"/>
      </w:pPr>
      <w:r w:rsidRPr="00DF5667">
        <w:t>RSSB maintains a system of internal control measures to ensure compliance with RSSB</w:t>
      </w:r>
      <w:r>
        <w:t>’</w:t>
      </w:r>
      <w:r w:rsidRPr="00DF5667">
        <w:t xml:space="preserve">s policies.  Compliance with prescribed accounting systems and rules is required to ensure that the accounts at all times accurately reflect, properly describe and promptly record the transactions undertaken. No secret or unrecorded fund of money or other assets will be established or maintained. </w:t>
      </w:r>
    </w:p>
    <w:p w14:paraId="73E51EBC" w14:textId="77777777" w:rsidR="00F3376A" w:rsidRDefault="00F3376A" w:rsidP="00F3376A">
      <w:pPr>
        <w:numPr>
          <w:ilvl w:val="1"/>
          <w:numId w:val="7"/>
        </w:numPr>
        <w:tabs>
          <w:tab w:val="left" w:pos="720"/>
        </w:tabs>
        <w:autoSpaceDE/>
        <w:autoSpaceDN/>
        <w:spacing w:after="200" w:line="276" w:lineRule="auto"/>
      </w:pPr>
      <w:r w:rsidRPr="00DF5667">
        <w:t>For any companies in which RSSB has a</w:t>
      </w:r>
      <w:r>
        <w:t xml:space="preserve"> material</w:t>
      </w:r>
      <w:r w:rsidRPr="00DF5667">
        <w:t xml:space="preserve"> interest but does not have control, the RSSB person responsible should endeavour to ensure that equivalent standards are applied and should refer the matter upwards within RSSB when they are not.  The person to whom these matters are referred has a personal responsibility to resolve them in accordance with RSSB</w:t>
      </w:r>
      <w:r>
        <w:t>’</w:t>
      </w:r>
      <w:r w:rsidRPr="00DF5667">
        <w:t>s policies and procedures or to refer them to the Chief Executive.</w:t>
      </w:r>
    </w:p>
    <w:p w14:paraId="73E51EBD" w14:textId="77777777" w:rsidR="00F3376A" w:rsidRPr="002A2FC5" w:rsidRDefault="00F3376A" w:rsidP="00F3376A">
      <w:pPr>
        <w:numPr>
          <w:ilvl w:val="1"/>
          <w:numId w:val="7"/>
        </w:numPr>
        <w:tabs>
          <w:tab w:val="left" w:pos="720"/>
        </w:tabs>
        <w:autoSpaceDE/>
        <w:autoSpaceDN/>
        <w:spacing w:after="200" w:line="276" w:lineRule="auto"/>
      </w:pPr>
      <w:r>
        <w:t>Employees</w:t>
      </w:r>
      <w:r w:rsidRPr="00882222">
        <w:t xml:space="preserve"> must </w:t>
      </w:r>
      <w:r w:rsidRPr="002A2FC5">
        <w:t>adhere to RSSB</w:t>
      </w:r>
      <w:r>
        <w:t>’</w:t>
      </w:r>
      <w:r w:rsidRPr="002A2FC5">
        <w:t xml:space="preserve">s </w:t>
      </w:r>
      <w:hyperlink r:id="rId12" w:history="1">
        <w:r w:rsidRPr="00FF7D7A">
          <w:rPr>
            <w:rStyle w:val="Hyperlink"/>
          </w:rPr>
          <w:t>procurement policy</w:t>
        </w:r>
      </w:hyperlink>
      <w:r w:rsidRPr="002A2FC5">
        <w:t xml:space="preserve"> and </w:t>
      </w:r>
      <w:hyperlink r:id="rId13" w:history="1">
        <w:r w:rsidRPr="00FF7D7A">
          <w:rPr>
            <w:rStyle w:val="Hyperlink"/>
          </w:rPr>
          <w:t>procedure</w:t>
        </w:r>
      </w:hyperlink>
      <w:r w:rsidRPr="002A2FC5">
        <w:t>, and apply them consistently in their dealings with tenderers and contractors.</w:t>
      </w:r>
      <w:r>
        <w:t xml:space="preserve">  </w:t>
      </w:r>
      <w:r w:rsidRPr="002A2FC5">
        <w:t xml:space="preserve">In addition, various European Union directives and regulations (including European Union Procurement Directives) may apply to the procurement of goods and services. </w:t>
      </w:r>
      <w:r>
        <w:t xml:space="preserve">In these cases, </w:t>
      </w:r>
      <w:r w:rsidRPr="002A2FC5">
        <w:t xml:space="preserve">advice should be sought from the </w:t>
      </w:r>
      <w:r>
        <w:t>Supply Chain</w:t>
      </w:r>
      <w:r w:rsidRPr="002A2FC5">
        <w:t xml:space="preserve"> Manager.</w:t>
      </w:r>
    </w:p>
    <w:p w14:paraId="73E51EBE" w14:textId="77777777" w:rsidR="00F3376A" w:rsidRDefault="00F3376A" w:rsidP="00F3376A">
      <w:pPr>
        <w:pStyle w:val="Heading1"/>
        <w:numPr>
          <w:ilvl w:val="0"/>
          <w:numId w:val="7"/>
        </w:numPr>
        <w:autoSpaceDE/>
        <w:autoSpaceDN/>
        <w:spacing w:before="480" w:line="276" w:lineRule="auto"/>
      </w:pPr>
      <w:bookmarkStart w:id="39" w:name="_Toc346191762"/>
      <w:bookmarkStart w:id="40" w:name="_Toc332905837"/>
      <w:r>
        <w:t xml:space="preserve">Duty to </w:t>
      </w:r>
      <w:r w:rsidRPr="00882222">
        <w:t xml:space="preserve">declare hospitality or gifts </w:t>
      </w:r>
      <w:r>
        <w:t>and record keeping</w:t>
      </w:r>
      <w:bookmarkEnd w:id="39"/>
    </w:p>
    <w:p w14:paraId="73E51EBF" w14:textId="77777777" w:rsidR="00F3376A" w:rsidRDefault="00F3376A" w:rsidP="00F3376A">
      <w:pPr>
        <w:numPr>
          <w:ilvl w:val="1"/>
          <w:numId w:val="7"/>
        </w:numPr>
        <w:tabs>
          <w:tab w:val="left" w:pos="720"/>
        </w:tabs>
        <w:autoSpaceDE/>
        <w:autoSpaceDN/>
        <w:spacing w:after="200" w:line="276" w:lineRule="auto"/>
      </w:pPr>
      <w:bookmarkStart w:id="41" w:name="a784016"/>
      <w:bookmarkEnd w:id="41"/>
      <w:r w:rsidRPr="00416A7D">
        <w:t>Employees or any members of their immediate families should not accept alcohol, commissions, discounts, entertainment, favours, gifts, holidays, loans, meals, money, prizes, services, shares or securities, stocks, tickets to sporting events, trips, or anything else of material value (a nominal value of greater than £20) from outside companies or individuals dealing with RSSB if they could influence a business decision or be considered to be extravagant or unduly frequent.</w:t>
      </w:r>
    </w:p>
    <w:p w14:paraId="73E51EC0" w14:textId="77777777" w:rsidR="00F3376A" w:rsidRDefault="00F3376A" w:rsidP="00F3376A">
      <w:pPr>
        <w:numPr>
          <w:ilvl w:val="1"/>
          <w:numId w:val="7"/>
        </w:numPr>
        <w:tabs>
          <w:tab w:val="left" w:pos="720"/>
        </w:tabs>
        <w:autoSpaceDE/>
        <w:autoSpaceDN/>
        <w:spacing w:after="200" w:line="276" w:lineRule="auto"/>
      </w:pPr>
      <w:r w:rsidRPr="002A2FC5">
        <w:t>This is especially important if the outside company or individual concerned is soliciting business or information from RSSB or is employed in the procurement area.</w:t>
      </w:r>
    </w:p>
    <w:p w14:paraId="73E51EC1" w14:textId="77777777" w:rsidR="00F3376A" w:rsidRPr="002A2FC5" w:rsidRDefault="00F3376A" w:rsidP="00F3376A">
      <w:pPr>
        <w:numPr>
          <w:ilvl w:val="1"/>
          <w:numId w:val="7"/>
        </w:numPr>
        <w:tabs>
          <w:tab w:val="left" w:pos="720"/>
        </w:tabs>
        <w:autoSpaceDE/>
        <w:autoSpaceDN/>
        <w:spacing w:after="200" w:line="276" w:lineRule="auto"/>
      </w:pPr>
      <w:r w:rsidRPr="002A2FC5">
        <w:t>If employees are offered hospitality which could be considered extravagant, or air or rail transport or overnight accommodation at the other party</w:t>
      </w:r>
      <w:r>
        <w:t>’</w:t>
      </w:r>
      <w:r w:rsidRPr="002A2FC5">
        <w:t xml:space="preserve">s expense, they should first seek approval from their </w:t>
      </w:r>
      <w:r>
        <w:t>Head of Department</w:t>
      </w:r>
      <w:r w:rsidRPr="002A2FC5">
        <w:t xml:space="preserve"> </w:t>
      </w:r>
      <w:r>
        <w:t>or</w:t>
      </w:r>
      <w:r w:rsidRPr="002A2FC5">
        <w:t xml:space="preserve"> Director before accepting the offer.</w:t>
      </w:r>
    </w:p>
    <w:p w14:paraId="73E51EC2" w14:textId="77777777" w:rsidR="00F3376A" w:rsidRPr="002A2FC5" w:rsidRDefault="00F3376A" w:rsidP="00F3376A">
      <w:pPr>
        <w:numPr>
          <w:ilvl w:val="1"/>
          <w:numId w:val="7"/>
        </w:numPr>
        <w:tabs>
          <w:tab w:val="left" w:pos="720"/>
        </w:tabs>
        <w:autoSpaceDE/>
        <w:autoSpaceDN/>
        <w:spacing w:after="200" w:line="276" w:lineRule="auto"/>
      </w:pPr>
      <w:r w:rsidRPr="002A2FC5">
        <w:t>When considering whether to offer gifts or entertainment to companies or individuals, it is important to assess their value not only by the standards of the giver but also by those of the recipient, who may ascribe a different va</w:t>
      </w:r>
      <w:r>
        <w:t>lue to them than was intended.</w:t>
      </w:r>
    </w:p>
    <w:p w14:paraId="73E51EC3" w14:textId="77777777" w:rsidR="00F3376A" w:rsidRPr="00882222" w:rsidRDefault="00F3376A" w:rsidP="00F3376A">
      <w:pPr>
        <w:numPr>
          <w:ilvl w:val="1"/>
          <w:numId w:val="7"/>
        </w:numPr>
        <w:tabs>
          <w:tab w:val="left" w:pos="720"/>
        </w:tabs>
        <w:autoSpaceDE/>
        <w:autoSpaceDN/>
        <w:spacing w:after="200" w:line="276" w:lineRule="auto"/>
      </w:pPr>
      <w:r>
        <w:t>Employees</w:t>
      </w:r>
      <w:r w:rsidRPr="00882222">
        <w:t xml:space="preserve"> must declare all hospitality </w:t>
      </w:r>
      <w:r>
        <w:t xml:space="preserve">or gifts accepted </w:t>
      </w:r>
      <w:r w:rsidRPr="00DF5667">
        <w:t xml:space="preserve">if </w:t>
      </w:r>
      <w:r>
        <w:t>they</w:t>
      </w:r>
      <w:r w:rsidRPr="00DF5667">
        <w:t xml:space="preserve"> are of material value</w:t>
      </w:r>
      <w:r>
        <w:t xml:space="preserve">, using form </w:t>
      </w:r>
      <w:hyperlink r:id="rId14" w:history="1">
        <w:r w:rsidRPr="00626EE0">
          <w:rPr>
            <w:rStyle w:val="Hyperlink"/>
          </w:rPr>
          <w:t>PO003_F1</w:t>
        </w:r>
      </w:hyperlink>
      <w:r>
        <w:t>.  Employees</w:t>
      </w:r>
      <w:r w:rsidRPr="00882222">
        <w:t xml:space="preserve"> must </w:t>
      </w:r>
      <w:r>
        <w:t xml:space="preserve">also </w:t>
      </w:r>
      <w:r w:rsidRPr="00882222">
        <w:t>declare all hospitality or gifts offered</w:t>
      </w:r>
      <w:r>
        <w:t xml:space="preserve">, using form </w:t>
      </w:r>
      <w:hyperlink r:id="rId15" w:history="1">
        <w:r w:rsidRPr="00626EE0">
          <w:rPr>
            <w:rStyle w:val="Hyperlink"/>
          </w:rPr>
          <w:t>PO003_F1</w:t>
        </w:r>
      </w:hyperlink>
      <w:r>
        <w:t>,</w:t>
      </w:r>
      <w:r w:rsidRPr="00882222">
        <w:t xml:space="preserve"> </w:t>
      </w:r>
      <w:r>
        <w:t xml:space="preserve">unless an </w:t>
      </w:r>
      <w:hyperlink r:id="rId16" w:history="1">
        <w:r w:rsidRPr="005560F1">
          <w:rPr>
            <w:rStyle w:val="Hyperlink"/>
          </w:rPr>
          <w:t>expense claim</w:t>
        </w:r>
      </w:hyperlink>
      <w:r>
        <w:t xml:space="preserve"> is submitted – see below.</w:t>
      </w:r>
      <w:r w:rsidRPr="00882222">
        <w:t xml:space="preserve"> </w:t>
      </w:r>
      <w:r>
        <w:t xml:space="preserve"> Forms shall be submitted to the Company Secretary and may</w:t>
      </w:r>
      <w:r w:rsidRPr="00882222">
        <w:t xml:space="preserve"> be subject to review</w:t>
      </w:r>
      <w:r>
        <w:t xml:space="preserve"> by the Executive.  The Company Secretary shall maintain </w:t>
      </w:r>
      <w:r w:rsidRPr="00882222">
        <w:t>a record of all hospitality or gifts offered or accepted</w:t>
      </w:r>
      <w:r>
        <w:t>.</w:t>
      </w:r>
    </w:p>
    <w:p w14:paraId="73E51EC4" w14:textId="77777777" w:rsidR="00F3376A" w:rsidRPr="002A2FC5" w:rsidRDefault="00F3376A" w:rsidP="00F3376A">
      <w:pPr>
        <w:numPr>
          <w:ilvl w:val="1"/>
          <w:numId w:val="7"/>
        </w:numPr>
        <w:tabs>
          <w:tab w:val="left" w:pos="720"/>
        </w:tabs>
        <w:autoSpaceDE/>
        <w:autoSpaceDN/>
        <w:spacing w:after="200" w:line="276" w:lineRule="auto"/>
      </w:pPr>
      <w:r w:rsidRPr="002A2FC5">
        <w:t>Depending on the circumstances</w:t>
      </w:r>
      <w:r>
        <w:t xml:space="preserve"> </w:t>
      </w:r>
      <w:r w:rsidRPr="002A2FC5">
        <w:t>a gift may be:</w:t>
      </w:r>
    </w:p>
    <w:p w14:paraId="73E51EC5" w14:textId="77777777" w:rsidR="00F3376A" w:rsidRPr="002A2FC5" w:rsidRDefault="00F3376A" w:rsidP="00F3376A">
      <w:pPr>
        <w:numPr>
          <w:ilvl w:val="0"/>
          <w:numId w:val="12"/>
        </w:numPr>
        <w:tabs>
          <w:tab w:val="left" w:pos="720"/>
        </w:tabs>
        <w:autoSpaceDE/>
        <w:autoSpaceDN/>
        <w:spacing w:after="200" w:line="276" w:lineRule="auto"/>
      </w:pPr>
      <w:r w:rsidRPr="002A2FC5">
        <w:t>Retained by RSSB</w:t>
      </w:r>
      <w:r>
        <w:t>;</w:t>
      </w:r>
    </w:p>
    <w:p w14:paraId="73E51EC6" w14:textId="77777777" w:rsidR="00F3376A" w:rsidRPr="002A2FC5" w:rsidRDefault="00F3376A" w:rsidP="00F3376A">
      <w:pPr>
        <w:numPr>
          <w:ilvl w:val="0"/>
          <w:numId w:val="12"/>
        </w:numPr>
        <w:tabs>
          <w:tab w:val="left" w:pos="720"/>
        </w:tabs>
        <w:autoSpaceDE/>
        <w:autoSpaceDN/>
        <w:spacing w:after="200" w:line="276" w:lineRule="auto"/>
      </w:pPr>
      <w:r w:rsidRPr="002A2FC5">
        <w:t>Donated to a charity of the individual</w:t>
      </w:r>
      <w:r>
        <w:t>’</w:t>
      </w:r>
      <w:r w:rsidRPr="002A2FC5">
        <w:t>s choice</w:t>
      </w:r>
      <w:r>
        <w:t>;</w:t>
      </w:r>
    </w:p>
    <w:p w14:paraId="73E51EC7" w14:textId="77777777" w:rsidR="00F3376A" w:rsidRPr="002A2FC5" w:rsidRDefault="00F3376A" w:rsidP="00F3376A">
      <w:pPr>
        <w:numPr>
          <w:ilvl w:val="0"/>
          <w:numId w:val="12"/>
        </w:numPr>
        <w:tabs>
          <w:tab w:val="left" w:pos="720"/>
        </w:tabs>
        <w:autoSpaceDE/>
        <w:autoSpaceDN/>
        <w:spacing w:after="200" w:line="276" w:lineRule="auto"/>
      </w:pPr>
      <w:r w:rsidRPr="002A2FC5">
        <w:lastRenderedPageBreak/>
        <w:t>Retained by the recipient</w:t>
      </w:r>
      <w:r>
        <w:t>;</w:t>
      </w:r>
      <w:r w:rsidRPr="002A2FC5">
        <w:t xml:space="preserve"> or</w:t>
      </w:r>
    </w:p>
    <w:p w14:paraId="73E51EC8" w14:textId="77777777" w:rsidR="00F3376A" w:rsidRPr="002A2FC5" w:rsidRDefault="00F3376A" w:rsidP="00F3376A">
      <w:pPr>
        <w:numPr>
          <w:ilvl w:val="0"/>
          <w:numId w:val="12"/>
        </w:numPr>
        <w:tabs>
          <w:tab w:val="left" w:pos="720"/>
        </w:tabs>
        <w:autoSpaceDE/>
        <w:autoSpaceDN/>
        <w:spacing w:after="200" w:line="276" w:lineRule="auto"/>
      </w:pPr>
      <w:r w:rsidRPr="002A2FC5">
        <w:t>Returned to the giver.</w:t>
      </w:r>
    </w:p>
    <w:p w14:paraId="73E51EC9" w14:textId="77777777" w:rsidR="00F3376A" w:rsidRDefault="00F3376A" w:rsidP="00F3376A">
      <w:pPr>
        <w:numPr>
          <w:ilvl w:val="1"/>
          <w:numId w:val="7"/>
        </w:numPr>
        <w:tabs>
          <w:tab w:val="left" w:pos="720"/>
        </w:tabs>
        <w:autoSpaceDE/>
        <w:autoSpaceDN/>
        <w:spacing w:after="200" w:line="276" w:lineRule="auto"/>
      </w:pPr>
      <w:r>
        <w:t>Employees</w:t>
      </w:r>
      <w:r w:rsidRPr="00882222">
        <w:t xml:space="preserve"> must ensure all </w:t>
      </w:r>
      <w:hyperlink r:id="rId17" w:history="1">
        <w:r w:rsidRPr="005560F1">
          <w:rPr>
            <w:rStyle w:val="Hyperlink"/>
          </w:rPr>
          <w:t>expense claims</w:t>
        </w:r>
      </w:hyperlink>
      <w:r w:rsidRPr="00882222">
        <w:t xml:space="preserve"> relating to hospitality, gifts or expenses incurred to third parties are submitted in accordance with </w:t>
      </w:r>
      <w:r>
        <w:t>RSSB’s</w:t>
      </w:r>
      <w:r w:rsidRPr="00882222">
        <w:t xml:space="preserve"> </w:t>
      </w:r>
      <w:hyperlink r:id="rId18" w:history="1">
        <w:r w:rsidRPr="002E79C9">
          <w:rPr>
            <w:rStyle w:val="Hyperlink"/>
          </w:rPr>
          <w:t>business expenses policy</w:t>
        </w:r>
      </w:hyperlink>
      <w:r w:rsidRPr="00882222">
        <w:t xml:space="preserve"> and specifically record the reason for the expenditure.</w:t>
      </w:r>
    </w:p>
    <w:p w14:paraId="73E51ECA" w14:textId="77777777" w:rsidR="00F3376A" w:rsidRPr="005048CE" w:rsidRDefault="00F3376A" w:rsidP="00F3376A">
      <w:pPr>
        <w:pStyle w:val="Heading1"/>
        <w:numPr>
          <w:ilvl w:val="0"/>
          <w:numId w:val="7"/>
        </w:numPr>
        <w:autoSpaceDE/>
        <w:autoSpaceDN/>
        <w:spacing w:before="480" w:line="276" w:lineRule="auto"/>
      </w:pPr>
      <w:bookmarkStart w:id="42" w:name="a104456"/>
      <w:bookmarkStart w:id="43" w:name="_Toc346191763"/>
      <w:bookmarkEnd w:id="42"/>
      <w:r w:rsidRPr="005048CE">
        <w:t>RSSB resources and personal interest</w:t>
      </w:r>
      <w:bookmarkEnd w:id="40"/>
      <w:bookmarkEnd w:id="43"/>
    </w:p>
    <w:p w14:paraId="73E51ECB"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possesses valuable resources such as materials, plant and equipment, cash, computer systems, trade secrets and confidential information. </w:t>
      </w:r>
      <w:r>
        <w:t xml:space="preserve"> </w:t>
      </w:r>
      <w:r w:rsidRPr="00DF5667">
        <w:t>These should not be used for any purpose other than for the proper advancement of RSSB</w:t>
      </w:r>
      <w:r>
        <w:t>’</w:t>
      </w:r>
      <w:r w:rsidRPr="00DF5667">
        <w:t>s business. They should not be used for unlawful purposes or for personal gain.</w:t>
      </w:r>
      <w:r>
        <w:t xml:space="preserve">  </w:t>
      </w:r>
      <w:r w:rsidRPr="00343D7F">
        <w:t xml:space="preserve">Employees may use their company mobile phone for personal calls </w:t>
      </w:r>
      <w:r>
        <w:t xml:space="preserve">and </w:t>
      </w:r>
      <w:r w:rsidRPr="00330B9F">
        <w:t xml:space="preserve">company email and internet access </w:t>
      </w:r>
      <w:r w:rsidRPr="00343D7F">
        <w:t xml:space="preserve">for personal </w:t>
      </w:r>
      <w:r>
        <w:t xml:space="preserve">use </w:t>
      </w:r>
      <w:r w:rsidRPr="00343D7F">
        <w:t xml:space="preserve">provided this </w:t>
      </w:r>
      <w:r>
        <w:t xml:space="preserve">is kept to a reasonable level.  See RSSB’s </w:t>
      </w:r>
      <w:hyperlink r:id="rId19" w:history="1">
        <w:r>
          <w:rPr>
            <w:rStyle w:val="Hyperlink"/>
          </w:rPr>
          <w:t>IT Usage Policy</w:t>
        </w:r>
      </w:hyperlink>
      <w:r>
        <w:t xml:space="preserve"> and </w:t>
      </w:r>
      <w:hyperlink r:id="rId20" w:history="1">
        <w:r>
          <w:rPr>
            <w:rStyle w:val="Hyperlink"/>
          </w:rPr>
          <w:t>policy on provision of mobile phones and BlackBerrys</w:t>
        </w:r>
      </w:hyperlink>
      <w:r>
        <w:t>.</w:t>
      </w:r>
    </w:p>
    <w:p w14:paraId="73E51ECC"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requires all employees to handle sensitive information </w:t>
      </w:r>
      <w:r>
        <w:t>in accordance with the laws of the United Kingdom</w:t>
      </w:r>
      <w:r w:rsidRPr="00DF5667">
        <w:t>. RSSB</w:t>
      </w:r>
      <w:r>
        <w:t>’</w:t>
      </w:r>
      <w:r w:rsidRPr="00DF5667">
        <w:t xml:space="preserve">s technical, commercial or financial information should not be disclosed without written approval from appropriate management and reassurance that confidentiality will be respected.  This applies to all employees </w:t>
      </w:r>
      <w:r>
        <w:t>and</w:t>
      </w:r>
      <w:r w:rsidRPr="00DF5667">
        <w:t xml:space="preserve"> professional and technical advisors (with the exclusion of RSSB</w:t>
      </w:r>
      <w:r>
        <w:t>’</w:t>
      </w:r>
      <w:r w:rsidRPr="00DF5667">
        <w:t>s solicitors).</w:t>
      </w:r>
    </w:p>
    <w:p w14:paraId="73E51ECD" w14:textId="77777777" w:rsidR="00F3376A" w:rsidRDefault="00F3376A" w:rsidP="00F3376A">
      <w:pPr>
        <w:numPr>
          <w:ilvl w:val="1"/>
          <w:numId w:val="7"/>
        </w:numPr>
        <w:tabs>
          <w:tab w:val="left" w:pos="720"/>
        </w:tabs>
        <w:autoSpaceDE/>
        <w:autoSpaceDN/>
        <w:spacing w:after="200" w:line="276" w:lineRule="auto"/>
      </w:pPr>
      <w:r w:rsidRPr="00DF5667">
        <w:t xml:space="preserve">Before accepting additional employment </w:t>
      </w:r>
      <w:r>
        <w:t xml:space="preserve">within or outside the rail industry, </w:t>
      </w:r>
      <w:r w:rsidRPr="00DF5667">
        <w:t>or fees</w:t>
      </w:r>
      <w:r w:rsidRPr="00FF7CA3">
        <w:t xml:space="preserve"> </w:t>
      </w:r>
      <w:r>
        <w:t>for activities whether associated with the rail industry</w:t>
      </w:r>
      <w:r w:rsidRPr="00DF5667">
        <w:t xml:space="preserve"> </w:t>
      </w:r>
      <w:r>
        <w:t xml:space="preserve">or not </w:t>
      </w:r>
      <w:r w:rsidRPr="00DF5667">
        <w:t xml:space="preserve">(other than directorships, see </w:t>
      </w:r>
      <w:r>
        <w:t>below</w:t>
      </w:r>
      <w:r w:rsidRPr="00DF5667">
        <w:t xml:space="preserve">) employees must always secure written consent (this can be in the form of a memo, letter or email) to do so from the </w:t>
      </w:r>
      <w:r>
        <w:t>Head of Human Resources</w:t>
      </w:r>
      <w:r w:rsidRPr="00DF5667">
        <w:t>.</w:t>
      </w:r>
    </w:p>
    <w:p w14:paraId="73E51ECE" w14:textId="77777777" w:rsidR="00F3376A" w:rsidRDefault="00F3376A" w:rsidP="00F3376A">
      <w:pPr>
        <w:numPr>
          <w:ilvl w:val="1"/>
          <w:numId w:val="7"/>
        </w:numPr>
        <w:tabs>
          <w:tab w:val="left" w:pos="720"/>
        </w:tabs>
        <w:autoSpaceDE/>
        <w:autoSpaceDN/>
        <w:spacing w:after="200" w:line="276" w:lineRule="auto"/>
      </w:pPr>
      <w:r w:rsidRPr="00DF5667">
        <w:t xml:space="preserve">Before accepting </w:t>
      </w:r>
      <w:r>
        <w:t>any</w:t>
      </w:r>
      <w:r w:rsidRPr="00DF5667">
        <w:t xml:space="preserve"> directorships, regardless of industry, employees must always secure written consent to do so from the </w:t>
      </w:r>
      <w:r>
        <w:t>Head of Human Resources</w:t>
      </w:r>
      <w:r w:rsidRPr="00DF5667">
        <w:t>.  Employees should ensure that they are not putting themselves in a position where there is, or could be, a conflict between their own interests</w:t>
      </w:r>
      <w:r>
        <w:t>,</w:t>
      </w:r>
      <w:r w:rsidRPr="00DF5667">
        <w:t xml:space="preserve"> </w:t>
      </w:r>
      <w:r>
        <w:t>or the interests of the company or organisation of which they are becoming a Director, and those of RSSB.</w:t>
      </w:r>
    </w:p>
    <w:p w14:paraId="73E51ECF" w14:textId="77777777" w:rsidR="00F3376A" w:rsidRPr="00DF5667" w:rsidRDefault="00F3376A" w:rsidP="00F3376A">
      <w:pPr>
        <w:pStyle w:val="Heading1"/>
        <w:numPr>
          <w:ilvl w:val="0"/>
          <w:numId w:val="7"/>
        </w:numPr>
        <w:autoSpaceDE/>
        <w:autoSpaceDN/>
        <w:spacing w:before="480" w:line="276" w:lineRule="auto"/>
      </w:pPr>
      <w:bookmarkStart w:id="44" w:name="_Toc332905840"/>
      <w:r>
        <w:br w:type="page"/>
      </w:r>
      <w:bookmarkStart w:id="45" w:name="_Toc346191764"/>
      <w:r w:rsidRPr="00DF5667">
        <w:lastRenderedPageBreak/>
        <w:t>Disqualifying interests</w:t>
      </w:r>
      <w:bookmarkEnd w:id="44"/>
      <w:bookmarkEnd w:id="45"/>
    </w:p>
    <w:p w14:paraId="73E51ED0"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is under a continuing obligation to ensure that no </w:t>
      </w:r>
      <w:r>
        <w:t xml:space="preserve">Executive </w:t>
      </w:r>
      <w:r w:rsidRPr="00DF5667">
        <w:t xml:space="preserve">Director or </w:t>
      </w:r>
      <w:r>
        <w:t xml:space="preserve">his/her </w:t>
      </w:r>
      <w:r w:rsidRPr="00DF5667">
        <w:t xml:space="preserve">dependants has, or acquires, a disqualifying interest </w:t>
      </w:r>
      <w:r>
        <w:t xml:space="preserve">(as defined in the </w:t>
      </w:r>
      <w:hyperlink r:id="rId21" w:history="1">
        <w:r w:rsidRPr="00841A11">
          <w:rPr>
            <w:rStyle w:val="Hyperlink"/>
          </w:rPr>
          <w:t>Articles of Association of Rail Safety and Standards Board Limited</w:t>
        </w:r>
      </w:hyperlink>
      <w:r>
        <w:t xml:space="preserve">) </w:t>
      </w:r>
      <w:r w:rsidRPr="00DF5667">
        <w:t>without the Office of Rail Regulation</w:t>
      </w:r>
      <w:r>
        <w:t>’</w:t>
      </w:r>
      <w:r w:rsidRPr="00DF5667">
        <w:t xml:space="preserve">s (ORR) approval during the tenure of </w:t>
      </w:r>
      <w:r>
        <w:t xml:space="preserve">his/her </w:t>
      </w:r>
      <w:r w:rsidRPr="00DF5667">
        <w:t>RSSB directorship.</w:t>
      </w:r>
    </w:p>
    <w:p w14:paraId="73E51ED1" w14:textId="77777777" w:rsidR="00F3376A" w:rsidRPr="00DF5667" w:rsidRDefault="00F3376A" w:rsidP="00F3376A">
      <w:pPr>
        <w:numPr>
          <w:ilvl w:val="1"/>
          <w:numId w:val="7"/>
        </w:numPr>
        <w:tabs>
          <w:tab w:val="left" w:pos="720"/>
        </w:tabs>
        <w:autoSpaceDE/>
        <w:autoSpaceDN/>
        <w:spacing w:after="200" w:line="276" w:lineRule="auto"/>
      </w:pPr>
      <w:r w:rsidRPr="00DF5667">
        <w:t>Under article 72 of RSSB</w:t>
      </w:r>
      <w:r>
        <w:t>’</w:t>
      </w:r>
      <w:r w:rsidRPr="00DF5667">
        <w:t>s Articles of Association a new Director must, prior to appointment, provide a declaration that:</w:t>
      </w:r>
    </w:p>
    <w:p w14:paraId="73E51ED2" w14:textId="77777777" w:rsidR="00F3376A" w:rsidRPr="00DF5667" w:rsidRDefault="00F3376A" w:rsidP="00F3376A">
      <w:pPr>
        <w:numPr>
          <w:ilvl w:val="0"/>
          <w:numId w:val="13"/>
        </w:numPr>
        <w:tabs>
          <w:tab w:val="left" w:pos="720"/>
        </w:tabs>
        <w:autoSpaceDE/>
        <w:autoSpaceDN/>
        <w:spacing w:after="200" w:line="276" w:lineRule="auto"/>
      </w:pPr>
      <w:r>
        <w:t>neither he/she nor any of his/</w:t>
      </w:r>
      <w:r w:rsidRPr="00DF5667">
        <w:t>her dependants have any unapproved disqualifying interest</w:t>
      </w:r>
    </w:p>
    <w:p w14:paraId="73E51ED3"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 xml:space="preserve">undertakes to notify </w:t>
      </w:r>
      <w:r>
        <w:t xml:space="preserve">his/her </w:t>
      </w:r>
      <w:r w:rsidRPr="00DF5667">
        <w:t xml:space="preserve">dependants that they should not hold an unapproved disqualifying interest while </w:t>
      </w:r>
      <w:r>
        <w:t xml:space="preserve">he/she </w:t>
      </w:r>
      <w:r w:rsidRPr="00DF5667">
        <w:t>is an RSSB Director and</w:t>
      </w:r>
    </w:p>
    <w:p w14:paraId="73E51ED4"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un</w:t>
      </w:r>
      <w:r>
        <w:t>dertakes to notify RSSB if he/</w:t>
      </w:r>
      <w:r w:rsidRPr="00DF5667">
        <w:t xml:space="preserve">she, or any of </w:t>
      </w:r>
      <w:r>
        <w:t xml:space="preserve">his/her </w:t>
      </w:r>
      <w:r w:rsidRPr="00DF5667">
        <w:t>dependants, subsequently acquire an unapproved disqualifying interest</w:t>
      </w:r>
    </w:p>
    <w:p w14:paraId="73E51ED5" w14:textId="77777777" w:rsidR="00F3376A" w:rsidRPr="00DF5667" w:rsidRDefault="00F3376A" w:rsidP="00F3376A">
      <w:pPr>
        <w:numPr>
          <w:ilvl w:val="1"/>
          <w:numId w:val="7"/>
        </w:numPr>
        <w:tabs>
          <w:tab w:val="left" w:pos="720"/>
        </w:tabs>
        <w:autoSpaceDE/>
        <w:autoSpaceDN/>
        <w:spacing w:after="200" w:line="276" w:lineRule="auto"/>
      </w:pPr>
      <w:r w:rsidRPr="00DF5667">
        <w:t>Article 72 also enables the Board to require such a declaration from existing Directors, at any time and at the Board</w:t>
      </w:r>
      <w:r>
        <w:t>’</w:t>
      </w:r>
      <w:r w:rsidRPr="00DF5667">
        <w:t>s discretion.</w:t>
      </w:r>
    </w:p>
    <w:p w14:paraId="73E51ED6" w14:textId="77777777" w:rsidR="00F3376A" w:rsidRPr="00DF5667" w:rsidRDefault="00F3376A" w:rsidP="00F3376A">
      <w:pPr>
        <w:pStyle w:val="Heading1"/>
        <w:numPr>
          <w:ilvl w:val="0"/>
          <w:numId w:val="7"/>
        </w:numPr>
        <w:autoSpaceDE/>
        <w:autoSpaceDN/>
        <w:spacing w:before="480" w:line="276" w:lineRule="auto"/>
      </w:pPr>
      <w:bookmarkStart w:id="46" w:name="_Reporting_incidents"/>
      <w:bookmarkStart w:id="47" w:name="_Toc332905838"/>
      <w:bookmarkStart w:id="48" w:name="_Toc346191765"/>
      <w:bookmarkEnd w:id="46"/>
      <w:r w:rsidRPr="00DF5667">
        <w:t>Reporting incidents</w:t>
      </w:r>
      <w:bookmarkEnd w:id="47"/>
      <w:bookmarkEnd w:id="48"/>
    </w:p>
    <w:p w14:paraId="73E51ED7" w14:textId="77777777" w:rsidR="00F3376A" w:rsidRPr="006E4E73" w:rsidRDefault="00F3376A" w:rsidP="00F3376A">
      <w:pPr>
        <w:numPr>
          <w:ilvl w:val="1"/>
          <w:numId w:val="7"/>
        </w:numPr>
        <w:tabs>
          <w:tab w:val="left" w:pos="720"/>
        </w:tabs>
        <w:autoSpaceDE/>
        <w:autoSpaceDN/>
        <w:spacing w:after="200" w:line="276" w:lineRule="auto"/>
      </w:pPr>
      <w:r>
        <w:t>Employees</w:t>
      </w:r>
      <w:r w:rsidRPr="006E4E73">
        <w:t xml:space="preserve"> must ensure that </w:t>
      </w:r>
      <w:r>
        <w:t>they</w:t>
      </w:r>
      <w:r w:rsidRPr="006E4E73">
        <w:t xml:space="preserve"> read, understand and comply with this policy.</w:t>
      </w:r>
      <w:r>
        <w:t xml:space="preserve"> All employees are responsible for their own actions and for ensuring that the requirements of this policy are complied with.</w:t>
      </w:r>
    </w:p>
    <w:p w14:paraId="73E51ED8" w14:textId="77777777" w:rsidR="00F3376A" w:rsidRPr="006E4E73" w:rsidRDefault="00F3376A" w:rsidP="00F3376A">
      <w:pPr>
        <w:numPr>
          <w:ilvl w:val="1"/>
          <w:numId w:val="7"/>
        </w:numPr>
        <w:tabs>
          <w:tab w:val="left" w:pos="720"/>
        </w:tabs>
        <w:autoSpaceDE/>
        <w:autoSpaceDN/>
        <w:spacing w:after="200" w:line="276" w:lineRule="auto"/>
      </w:pPr>
      <w:bookmarkStart w:id="49" w:name="a115138"/>
      <w:bookmarkEnd w:id="49"/>
      <w:r w:rsidRPr="006E4E73">
        <w:t xml:space="preserve">The prevention, detection and reporting of bribery and other forms of corruption are the responsibility of all those working for </w:t>
      </w:r>
      <w:r>
        <w:t>RSSB</w:t>
      </w:r>
      <w:r w:rsidRPr="006E4E73">
        <w:t xml:space="preserve"> or under our control. All workers are required to avoid any activity that might lead to, or suggest, a breach of this policy.</w:t>
      </w:r>
    </w:p>
    <w:p w14:paraId="73E51ED9" w14:textId="77777777" w:rsidR="00F3376A" w:rsidRPr="006E4E73" w:rsidRDefault="00F3376A" w:rsidP="00F3376A">
      <w:pPr>
        <w:numPr>
          <w:ilvl w:val="1"/>
          <w:numId w:val="7"/>
        </w:numPr>
        <w:tabs>
          <w:tab w:val="left" w:pos="720"/>
        </w:tabs>
        <w:autoSpaceDE/>
        <w:autoSpaceDN/>
        <w:spacing w:after="200" w:line="276" w:lineRule="auto"/>
      </w:pPr>
      <w:bookmarkStart w:id="50" w:name="a364853"/>
      <w:bookmarkEnd w:id="50"/>
      <w:r>
        <w:t>If an employee</w:t>
      </w:r>
      <w:r w:rsidRPr="006E4E73">
        <w:t xml:space="preserve"> believe</w:t>
      </w:r>
      <w:r>
        <w:t>s</w:t>
      </w:r>
      <w:r w:rsidRPr="006E4E73">
        <w:t xml:space="preserve"> or suspect that a </w:t>
      </w:r>
      <w:r>
        <w:t>breach of</w:t>
      </w:r>
      <w:r w:rsidRPr="006E4E73">
        <w:t xml:space="preserve"> this policy</w:t>
      </w:r>
      <w:r>
        <w:t xml:space="preserve"> </w:t>
      </w:r>
      <w:r w:rsidRPr="006E4E73">
        <w:t>has occur</w:t>
      </w:r>
      <w:r>
        <w:t xml:space="preserve">red </w:t>
      </w:r>
      <w:r w:rsidRPr="00DF5667">
        <w:t xml:space="preserve">or </w:t>
      </w:r>
      <w:r>
        <w:t xml:space="preserve">may occur in the future, he/she </w:t>
      </w:r>
      <w:r w:rsidRPr="00DF5667">
        <w:t xml:space="preserve">should </w:t>
      </w:r>
      <w:r>
        <w:t>report this</w:t>
      </w:r>
      <w:r w:rsidRPr="00DF5667">
        <w:t xml:space="preserve"> immediately to </w:t>
      </w:r>
      <w:r>
        <w:t>his/her</w:t>
      </w:r>
      <w:r w:rsidRPr="00DF5667">
        <w:t xml:space="preserve"> </w:t>
      </w:r>
      <w:r>
        <w:t>Head of Department</w:t>
      </w:r>
      <w:r w:rsidRPr="00DF5667">
        <w:t xml:space="preserve"> / Director who will </w:t>
      </w:r>
      <w:r>
        <w:t xml:space="preserve">in turn </w:t>
      </w:r>
      <w:r w:rsidRPr="00DF5667">
        <w:t xml:space="preserve">report it to the </w:t>
      </w:r>
      <w:r>
        <w:t>Director, Business Services.</w:t>
      </w:r>
    </w:p>
    <w:p w14:paraId="73E51EDA" w14:textId="77777777" w:rsidR="00F3376A" w:rsidRDefault="00F3376A" w:rsidP="00F3376A">
      <w:pPr>
        <w:numPr>
          <w:ilvl w:val="1"/>
          <w:numId w:val="7"/>
        </w:numPr>
        <w:tabs>
          <w:tab w:val="left" w:pos="720"/>
        </w:tabs>
        <w:autoSpaceDE/>
        <w:autoSpaceDN/>
        <w:spacing w:after="200" w:line="276" w:lineRule="auto"/>
      </w:pPr>
      <w:bookmarkStart w:id="51" w:name="a350127"/>
      <w:bookmarkEnd w:id="51"/>
      <w:r w:rsidRPr="006E4E73">
        <w:t xml:space="preserve">Any employee who breaches this policy will face disciplinary action, which could result in dismissal for gross misconduct. </w:t>
      </w:r>
      <w:r>
        <w:t xml:space="preserve">Any issues of non-compliance will be dealt with through RSSB’s </w:t>
      </w:r>
      <w:hyperlink r:id="rId22" w:history="1">
        <w:r>
          <w:rPr>
            <w:rStyle w:val="Hyperlink"/>
          </w:rPr>
          <w:t>Disciplinary Procedure</w:t>
        </w:r>
      </w:hyperlink>
      <w:r>
        <w:t xml:space="preserve"> or </w:t>
      </w:r>
      <w:hyperlink r:id="rId23" w:history="1">
        <w:r>
          <w:rPr>
            <w:rStyle w:val="Hyperlink"/>
          </w:rPr>
          <w:t>Grievance Procedure</w:t>
        </w:r>
      </w:hyperlink>
      <w:r>
        <w:t>. RSSB</w:t>
      </w:r>
      <w:r w:rsidRPr="006E4E73">
        <w:t xml:space="preserve"> reserve </w:t>
      </w:r>
      <w:r>
        <w:t>its</w:t>
      </w:r>
      <w:r w:rsidRPr="006E4E73">
        <w:t xml:space="preserve"> right to terminate </w:t>
      </w:r>
      <w:r>
        <w:t>its</w:t>
      </w:r>
      <w:r w:rsidRPr="006E4E73">
        <w:t xml:space="preserve"> contractual relationship with other work</w:t>
      </w:r>
      <w:r>
        <w:t>ers or their employers if they breach this policy.</w:t>
      </w:r>
    </w:p>
    <w:p w14:paraId="73E51EDB" w14:textId="77777777" w:rsidR="00F3376A" w:rsidRDefault="00F3376A" w:rsidP="00F3376A">
      <w:pPr>
        <w:numPr>
          <w:ilvl w:val="1"/>
          <w:numId w:val="7"/>
        </w:numPr>
        <w:tabs>
          <w:tab w:val="left" w:pos="720"/>
        </w:tabs>
        <w:autoSpaceDE/>
        <w:autoSpaceDN/>
        <w:spacing w:after="200" w:line="276" w:lineRule="auto"/>
      </w:pPr>
      <w:r>
        <w:t>All employees</w:t>
      </w:r>
      <w:r w:rsidRPr="006E4E73">
        <w:t xml:space="preserve"> </w:t>
      </w:r>
      <w:r>
        <w:t xml:space="preserve">are encouraged to raise any concern they have at the earliest possible stage and RSSB will support anyone who raises genuine concerns in good faith under this policy, even if they turn out to be mistaken. If an employee is unsure whether an act constitutes bribery or corruption then he/she should raise this with his/her line manager. Alternatively concerns can be raised via the reporting procedure set out in RSSB’s </w:t>
      </w:r>
      <w:hyperlink r:id="rId24" w:history="1">
        <w:r w:rsidRPr="002E79C9">
          <w:rPr>
            <w:rStyle w:val="Hyperlink"/>
          </w:rPr>
          <w:t>Whistleblowing Policy</w:t>
        </w:r>
      </w:hyperlink>
      <w:r>
        <w:t>.</w:t>
      </w:r>
    </w:p>
    <w:p w14:paraId="73E51EDC" w14:textId="77777777" w:rsidR="00F3376A" w:rsidRPr="00DF5667" w:rsidRDefault="00F3376A" w:rsidP="00F3376A">
      <w:pPr>
        <w:pStyle w:val="Heading1"/>
        <w:numPr>
          <w:ilvl w:val="0"/>
          <w:numId w:val="7"/>
        </w:numPr>
        <w:autoSpaceDE/>
        <w:autoSpaceDN/>
        <w:spacing w:before="480" w:line="276" w:lineRule="auto"/>
      </w:pPr>
      <w:bookmarkStart w:id="52" w:name="_Toc332905841"/>
      <w:bookmarkStart w:id="53" w:name="_Toc346191766"/>
      <w:r w:rsidRPr="00DF5667">
        <w:t>Confidentiality</w:t>
      </w:r>
      <w:bookmarkEnd w:id="52"/>
      <w:bookmarkEnd w:id="53"/>
    </w:p>
    <w:p w14:paraId="73E51EDD" w14:textId="77777777" w:rsidR="00F3376A" w:rsidRPr="00DF5667" w:rsidRDefault="00F3376A" w:rsidP="00F3376A">
      <w:pPr>
        <w:numPr>
          <w:ilvl w:val="1"/>
          <w:numId w:val="7"/>
        </w:numPr>
        <w:tabs>
          <w:tab w:val="left" w:pos="720"/>
        </w:tabs>
        <w:autoSpaceDE/>
        <w:autoSpaceDN/>
        <w:spacing w:after="200" w:line="276" w:lineRule="auto"/>
      </w:pPr>
      <w:r w:rsidRPr="00DF5667">
        <w:t>Employees must not, either during employment or thereafter, except in the proper course of their duties divulge to any person, firm or company or make use of any confidential information about RSSB:</w:t>
      </w:r>
    </w:p>
    <w:p w14:paraId="73E51EDE" w14:textId="77777777" w:rsidR="00F3376A" w:rsidRPr="00DF5667" w:rsidRDefault="00F3376A" w:rsidP="00F3376A">
      <w:pPr>
        <w:numPr>
          <w:ilvl w:val="0"/>
          <w:numId w:val="9"/>
        </w:numPr>
        <w:tabs>
          <w:tab w:val="left" w:pos="720"/>
        </w:tabs>
        <w:autoSpaceDE/>
        <w:autoSpaceDN/>
        <w:spacing w:after="200" w:line="276" w:lineRule="auto"/>
      </w:pPr>
      <w:r w:rsidRPr="00DF5667">
        <w:lastRenderedPageBreak/>
        <w:t>its business, accounts, finances, projects, research projects, pricing policy, future business strategy, marketing strategies and</w:t>
      </w:r>
      <w:r>
        <w:t xml:space="preserve"> plans, or customer lists</w:t>
      </w:r>
      <w:r w:rsidRPr="00DF5667">
        <w:t>;</w:t>
      </w:r>
    </w:p>
    <w:p w14:paraId="73E51EDF" w14:textId="77777777" w:rsidR="00F3376A" w:rsidRPr="00DF5667" w:rsidRDefault="00F3376A" w:rsidP="00F3376A">
      <w:pPr>
        <w:numPr>
          <w:ilvl w:val="0"/>
          <w:numId w:val="9"/>
        </w:numPr>
        <w:tabs>
          <w:tab w:val="left" w:pos="720"/>
        </w:tabs>
        <w:autoSpaceDE/>
        <w:autoSpaceDN/>
        <w:spacing w:after="200" w:line="276" w:lineRule="auto"/>
      </w:pPr>
      <w:proofErr w:type="gramStart"/>
      <w:r w:rsidRPr="00DF5667">
        <w:t>any</w:t>
      </w:r>
      <w:proofErr w:type="gramEnd"/>
      <w:r w:rsidRPr="00DF5667">
        <w:t xml:space="preserve"> other information designated as confidential which may have come to an employees</w:t>
      </w:r>
      <w:r>
        <w:t>’</w:t>
      </w:r>
      <w:r w:rsidRPr="00DF5667">
        <w:t xml:space="preserve"> knowledge in the course of their employment</w:t>
      </w:r>
      <w:r>
        <w:t>.</w:t>
      </w:r>
    </w:p>
    <w:p w14:paraId="73E51EE0" w14:textId="77777777" w:rsidR="00F3376A" w:rsidRPr="00DF5667" w:rsidRDefault="00F3376A" w:rsidP="00F3376A">
      <w:pPr>
        <w:numPr>
          <w:ilvl w:val="1"/>
          <w:numId w:val="7"/>
        </w:numPr>
        <w:tabs>
          <w:tab w:val="left" w:pos="720"/>
        </w:tabs>
        <w:autoSpaceDE/>
        <w:autoSpaceDN/>
        <w:spacing w:after="200" w:line="276" w:lineRule="auto"/>
      </w:pPr>
      <w:r w:rsidRPr="00DF5667">
        <w:t>This restriction continues to apply after the termination of employment without limitation in time but will cease to apply to any information or knowledge, which subsequently comes into the public domain, other than as a result of unauthorised disclosure.</w:t>
      </w:r>
    </w:p>
    <w:p w14:paraId="73E51EE1" w14:textId="77777777" w:rsidR="00F3376A" w:rsidRPr="00A174BC" w:rsidRDefault="00F3376A" w:rsidP="00F3376A">
      <w:pPr>
        <w:numPr>
          <w:ilvl w:val="1"/>
          <w:numId w:val="7"/>
        </w:numPr>
        <w:tabs>
          <w:tab w:val="left" w:pos="720"/>
        </w:tabs>
        <w:autoSpaceDE/>
        <w:autoSpaceDN/>
        <w:spacing w:after="200" w:line="276" w:lineRule="auto"/>
      </w:pPr>
      <w:r w:rsidRPr="00DF5667">
        <w:t>Employees must not publish any literature, deliver any lecture or make any communication to the media (including the press, radio, television or the internet) relating to RSSB</w:t>
      </w:r>
      <w:r>
        <w:t>’</w:t>
      </w:r>
      <w:r w:rsidRPr="00DF5667">
        <w:t xml:space="preserve">s business without the prior authority of the Communications Manager </w:t>
      </w:r>
      <w:r>
        <w:t>and relevant</w:t>
      </w:r>
      <w:r w:rsidRPr="00DF5667">
        <w:t xml:space="preserve"> Director.</w:t>
      </w:r>
    </w:p>
    <w:p w14:paraId="73E51EE2" w14:textId="77777777" w:rsidR="00F3376A" w:rsidRPr="00A174BC" w:rsidRDefault="00F3376A" w:rsidP="00F3376A">
      <w:pPr>
        <w:numPr>
          <w:ilvl w:val="1"/>
          <w:numId w:val="7"/>
        </w:numPr>
        <w:tabs>
          <w:tab w:val="left" w:pos="720"/>
        </w:tabs>
        <w:autoSpaceDE/>
        <w:autoSpaceDN/>
        <w:spacing w:after="200" w:line="276" w:lineRule="auto"/>
      </w:pPr>
      <w:r w:rsidRPr="00A174BC">
        <w:t xml:space="preserve">Any remuneration </w:t>
      </w:r>
      <w:r>
        <w:t xml:space="preserve">an employee </w:t>
      </w:r>
      <w:r w:rsidRPr="00A174BC">
        <w:t>receive</w:t>
      </w:r>
      <w:r>
        <w:t>s</w:t>
      </w:r>
      <w:r w:rsidRPr="00A174BC">
        <w:t xml:space="preserve"> for public speaking, writing for publication, or a media appearance, where RSSB information is involved or where the appearance is as a result of an individual’s employment with RSSB, must be declared in writing to his or her Head of Department </w:t>
      </w:r>
      <w:r>
        <w:t>or</w:t>
      </w:r>
      <w:r w:rsidRPr="00A174BC">
        <w:t xml:space="preserve"> Director and either passed to RSSB or donated to a charity of the individual’s choice.</w:t>
      </w:r>
    </w:p>
    <w:p w14:paraId="73E51EE3" w14:textId="77777777" w:rsidR="00F3376A" w:rsidRDefault="00F3376A" w:rsidP="00F3376A">
      <w:pPr>
        <w:numPr>
          <w:ilvl w:val="1"/>
          <w:numId w:val="7"/>
        </w:numPr>
        <w:tabs>
          <w:tab w:val="left" w:pos="720"/>
        </w:tabs>
        <w:autoSpaceDE/>
        <w:autoSpaceDN/>
        <w:spacing w:after="200" w:line="276" w:lineRule="auto"/>
      </w:pPr>
      <w:r w:rsidRPr="00DF5667">
        <w:t>All confidential papers and files should be kept secure.  Employees should take care to ensure that business matters are not discussed in public places where they can be overheard.</w:t>
      </w:r>
    </w:p>
    <w:p w14:paraId="73E51EE4" w14:textId="77777777" w:rsidR="00F3376A" w:rsidRDefault="00F3376A" w:rsidP="00F3376A">
      <w:pPr>
        <w:pStyle w:val="Heading1"/>
        <w:numPr>
          <w:ilvl w:val="0"/>
          <w:numId w:val="7"/>
        </w:numPr>
        <w:autoSpaceDE/>
        <w:autoSpaceDN/>
        <w:spacing w:before="480" w:line="276" w:lineRule="auto"/>
      </w:pPr>
      <w:bookmarkStart w:id="54" w:name="_Toc338146453"/>
      <w:bookmarkStart w:id="55" w:name="_Toc346191767"/>
      <w:r>
        <w:t>Responsibility for this policy</w:t>
      </w:r>
      <w:bookmarkEnd w:id="54"/>
      <w:bookmarkEnd w:id="55"/>
    </w:p>
    <w:p w14:paraId="73E51EE5" w14:textId="77777777" w:rsidR="00F3376A" w:rsidRPr="00781506" w:rsidRDefault="00F3376A" w:rsidP="00F3376A">
      <w:pPr>
        <w:numPr>
          <w:ilvl w:val="1"/>
          <w:numId w:val="7"/>
        </w:numPr>
        <w:tabs>
          <w:tab w:val="left" w:pos="720"/>
        </w:tabs>
        <w:autoSpaceDE/>
        <w:autoSpaceDN/>
        <w:spacing w:after="200" w:line="276" w:lineRule="auto"/>
      </w:pPr>
      <w:r w:rsidRPr="00781506">
        <w:t>The Executive Management team ha</w:t>
      </w:r>
      <w:r>
        <w:t>s</w:t>
      </w:r>
      <w:r w:rsidRPr="00781506">
        <w:t xml:space="preserve"> ultimate responsibility for ensuring this policy complies with RSSB’s legal, ethical and moral obligations, and that all those individuals under RSSB’s control comply with it.</w:t>
      </w:r>
    </w:p>
    <w:p w14:paraId="73E51EE6" w14:textId="77777777" w:rsidR="00F3376A" w:rsidRPr="00CC7E95" w:rsidRDefault="00F3376A" w:rsidP="00F3376A">
      <w:pPr>
        <w:numPr>
          <w:ilvl w:val="1"/>
          <w:numId w:val="7"/>
        </w:numPr>
        <w:tabs>
          <w:tab w:val="left" w:pos="720"/>
        </w:tabs>
        <w:autoSpaceDE/>
        <w:autoSpaceDN/>
        <w:spacing w:after="200" w:line="276" w:lineRule="auto"/>
      </w:pPr>
      <w:r>
        <w:t>The Director, Business Services has primary and day to day responsibility for implementing this policy and regularly monitoring its use and effectiveness.</w:t>
      </w:r>
    </w:p>
    <w:p w14:paraId="73E51EE7" w14:textId="77777777" w:rsidR="00F3376A" w:rsidRPr="00F3376A" w:rsidRDefault="00F3376A" w:rsidP="00F3376A"/>
    <w:sectPr w:rsidR="00F3376A" w:rsidRPr="00F3376A">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1EEA" w14:textId="77777777" w:rsidR="00370963" w:rsidRDefault="00370963" w:rsidP="007101D6">
      <w:r>
        <w:separator/>
      </w:r>
    </w:p>
  </w:endnote>
  <w:endnote w:type="continuationSeparator" w:id="0">
    <w:p w14:paraId="73E51EEB" w14:textId="77777777" w:rsidR="00370963" w:rsidRDefault="00370963"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51EE8" w14:textId="77777777" w:rsidR="00370963" w:rsidRDefault="00370963" w:rsidP="007101D6">
      <w:r>
        <w:separator/>
      </w:r>
    </w:p>
  </w:footnote>
  <w:footnote w:type="continuationSeparator" w:id="0">
    <w:p w14:paraId="73E51EE9" w14:textId="77777777" w:rsidR="00370963" w:rsidRDefault="00370963" w:rsidP="0071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1EEC" w14:textId="77777777" w:rsidR="00370963" w:rsidRDefault="00370963" w:rsidP="007101D6">
    <w:pPr>
      <w:pStyle w:val="Header"/>
      <w:jc w:val="right"/>
    </w:pPr>
    <w:r w:rsidRPr="0018563C">
      <w:rPr>
        <w:noProof/>
        <w:lang w:eastAsia="en-GB"/>
      </w:rPr>
      <w:drawing>
        <wp:inline distT="0" distB="0" distL="0" distR="0" wp14:anchorId="73E51EED" wp14:editId="73E51EEE">
          <wp:extent cx="1257300" cy="693420"/>
          <wp:effectExtent l="0" t="0" r="0" b="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D4E676C"/>
    <w:multiLevelType w:val="multilevel"/>
    <w:tmpl w:val="EC8C3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6"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0"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2"/>
  </w:num>
  <w:num w:numId="10">
    <w:abstractNumId w:val="5"/>
  </w:num>
  <w:num w:numId="11">
    <w:abstractNumId w:val="8"/>
  </w:num>
  <w:num w:numId="12">
    <w:abstractNumId w:val="7"/>
  </w:num>
  <w:num w:numId="13">
    <w:abstractNumId w:val="10"/>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04174"/>
    <w:rsid w:val="00050177"/>
    <w:rsid w:val="000D1867"/>
    <w:rsid w:val="00323F7A"/>
    <w:rsid w:val="00370963"/>
    <w:rsid w:val="00396533"/>
    <w:rsid w:val="00560118"/>
    <w:rsid w:val="007101D6"/>
    <w:rsid w:val="00961BFE"/>
    <w:rsid w:val="00A6162F"/>
    <w:rsid w:val="00A95712"/>
    <w:rsid w:val="00E148F0"/>
    <w:rsid w:val="00E221E6"/>
    <w:rsid w:val="00F3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51C7E"/>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yst.rssb.co.uk/bms/All%20BMS%20Documents/QP008.doc" TargetMode="External"/><Relationship Id="rId18" Type="http://schemas.openxmlformats.org/officeDocument/2006/relationships/hyperlink" Target="https://catalyst.rssb.co.uk/bms/All%20BMS%20Documents/PO004.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ssb.co.uk/SiteCollectionDocuments/pdf/Articles_of_Association.pdf" TargetMode="External"/><Relationship Id="rId7" Type="http://schemas.openxmlformats.org/officeDocument/2006/relationships/settings" Target="settings.xml"/><Relationship Id="rId12" Type="http://schemas.openxmlformats.org/officeDocument/2006/relationships/hyperlink" Target="https://catalyst.rssb.co.uk/bms/All%20BMS%20Documents/PO037.doc" TargetMode="External"/><Relationship Id="rId17" Type="http://schemas.openxmlformats.org/officeDocument/2006/relationships/hyperlink" Target="https://catalyst.rssb.co.uk/departments/Finance/All%20Finance%20Documents/Business%20Expenses%20form.x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talyst.rssb.co.uk/departments/Finance/All%20Finance%20Documents/Business%20Expenses%20form.xls" TargetMode="External"/><Relationship Id="rId20" Type="http://schemas.openxmlformats.org/officeDocument/2006/relationships/hyperlink" Target="https://catalyst.rssb.co.uk/bms/All%20BMS%20Documents/PO036.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23/contents" TargetMode="External"/><Relationship Id="rId24" Type="http://schemas.openxmlformats.org/officeDocument/2006/relationships/hyperlink" Target="https://catalyst.rssb.co.uk/bms/All%20BMS%20Documents/PO033.doc" TargetMode="External"/><Relationship Id="rId5" Type="http://schemas.openxmlformats.org/officeDocument/2006/relationships/numbering" Target="numbering.xml"/><Relationship Id="rId15" Type="http://schemas.openxmlformats.org/officeDocument/2006/relationships/hyperlink" Target="https://catalyst.rssb.co.uk/bms/All%20BMS%20Documents/PO003_F1.doc" TargetMode="External"/><Relationship Id="rId23" Type="http://schemas.openxmlformats.org/officeDocument/2006/relationships/hyperlink" Target="https://catalyst.rssb.co.uk/bms/All%20BMS%20Documents/PO012.doc" TargetMode="External"/><Relationship Id="rId10" Type="http://schemas.openxmlformats.org/officeDocument/2006/relationships/endnotes" Target="endnotes.xml"/><Relationship Id="rId19" Type="http://schemas.openxmlformats.org/officeDocument/2006/relationships/hyperlink" Target="https://catalyst.rssb.co.uk/bms/All%20BMS%20Documents/PO008.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yst.rssb.co.uk/bms/All%20BMS%20Documents/PO003_F1.doc" TargetMode="External"/><Relationship Id="rId22" Type="http://schemas.openxmlformats.org/officeDocument/2006/relationships/hyperlink" Target="https://catalyst.rssb.co.uk/bms/All%20BMS%20Documents/PO039.do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RSSB-1362-42</_dlc_DocId>
    <_dlc_DocIdUrl xmlns="27de2167-70f8-47e2-931a-184d91a66223">
      <Url>https://catalyst.rssb.co.uk/departments/Procurement/_layouts/15/DocIdRedir.aspx?ID=RSSB-1362-42</Url>
      <Description>RSSB-1362-42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5441E-FE4E-4F11-8944-5279EC90D4A5}">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7de2167-70f8-47e2-931a-184d91a6622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3.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4.xml><?xml version="1.0" encoding="utf-8"?>
<ds:datastoreItem xmlns:ds="http://schemas.openxmlformats.org/officeDocument/2006/customXml" ds:itemID="{4E6D2C8F-5346-486A-B157-29BBC76F5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7952</Words>
  <Characters>43747</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Vikram Gudra</cp:lastModifiedBy>
  <cp:revision>6</cp:revision>
  <dcterms:created xsi:type="dcterms:W3CDTF">2016-04-14T10:14:00Z</dcterms:created>
  <dcterms:modified xsi:type="dcterms:W3CDTF">2016-04-14T10:27:00Z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dc072e74-81a4-4fe8-a35c-86ac3be1ab89</vt:lpwstr>
  </property>
</Properties>
</file>