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2FED899" w14:textId="77777777" w:rsidR="005828A8" w:rsidRPr="00ED70D9" w:rsidRDefault="00ED70D9" w:rsidP="00ED70D9">
      <w:pPr>
        <w:jc w:val="center"/>
        <w:rPr>
          <w:b/>
        </w:rPr>
      </w:pPr>
      <w:bookmarkStart w:id="0" w:name="_GoBack"/>
      <w:bookmarkEnd w:id="0"/>
      <w:r w:rsidRPr="00ED70D9">
        <w:rPr>
          <w:b/>
        </w:rPr>
        <w:t>UK PROPERTY MANAGEMENT SERVICES</w:t>
      </w:r>
    </w:p>
    <w:p w14:paraId="45C82FB0" w14:textId="77777777" w:rsidR="00ED70D9" w:rsidRPr="00ED70D9" w:rsidRDefault="00ED70D9" w:rsidP="00ED70D9">
      <w:pPr>
        <w:jc w:val="center"/>
        <w:rPr>
          <w:b/>
        </w:rPr>
      </w:pPr>
      <w:r w:rsidRPr="00ED70D9">
        <w:rPr>
          <w:b/>
        </w:rPr>
        <w:t>FOR</w:t>
      </w:r>
    </w:p>
    <w:p w14:paraId="2BDA3F11" w14:textId="77777777" w:rsidR="00ED70D9" w:rsidRPr="00ED70D9" w:rsidRDefault="00ED70D9" w:rsidP="00ED70D9">
      <w:pPr>
        <w:jc w:val="center"/>
        <w:rPr>
          <w:b/>
        </w:rPr>
      </w:pPr>
      <w:r w:rsidRPr="00ED70D9">
        <w:rPr>
          <w:b/>
        </w:rPr>
        <w:t>THE ROYAL BOROUGH OF KENSINGTON AND CHELSEA PENSION FUND</w:t>
      </w:r>
    </w:p>
    <w:p w14:paraId="6EB237A1" w14:textId="77777777" w:rsidR="00ED70D9" w:rsidRDefault="00ED70D9" w:rsidP="00ED70D9">
      <w:pPr>
        <w:jc w:val="center"/>
        <w:rPr>
          <w:b/>
        </w:rPr>
      </w:pPr>
    </w:p>
    <w:p w14:paraId="460D0E21" w14:textId="77777777" w:rsidR="00985249" w:rsidRPr="00ED70D9" w:rsidRDefault="00985249" w:rsidP="00ED70D9">
      <w:pPr>
        <w:jc w:val="center"/>
        <w:rPr>
          <w:b/>
        </w:rPr>
      </w:pPr>
    </w:p>
    <w:p w14:paraId="7DE3DE87" w14:textId="77777777" w:rsidR="00ED70D9" w:rsidRPr="00ED70D9" w:rsidRDefault="00ED70D9" w:rsidP="00ED70D9">
      <w:pPr>
        <w:jc w:val="center"/>
        <w:rPr>
          <w:b/>
          <w:u w:val="single"/>
        </w:rPr>
      </w:pPr>
      <w:r>
        <w:rPr>
          <w:b/>
          <w:u w:val="single"/>
        </w:rPr>
        <w:t>SERVICE</w:t>
      </w:r>
      <w:r w:rsidRPr="00ED70D9">
        <w:rPr>
          <w:b/>
          <w:u w:val="single"/>
        </w:rPr>
        <w:t xml:space="preserve"> SPECIFICATION</w:t>
      </w:r>
    </w:p>
    <w:p w14:paraId="29DCD961" w14:textId="77777777" w:rsidR="00ED70D9" w:rsidRDefault="00ED70D9" w:rsidP="00ED70D9">
      <w:pPr>
        <w:jc w:val="center"/>
        <w:rPr>
          <w:u w:val="single"/>
        </w:rPr>
      </w:pPr>
    </w:p>
    <w:p w14:paraId="188C2D4A" w14:textId="77777777" w:rsidR="00ED70D9" w:rsidRDefault="00ED70D9" w:rsidP="00ED70D9">
      <w:pPr>
        <w:pStyle w:val="TOC1"/>
      </w:pPr>
      <w:r>
        <w:t xml:space="preserve">The RBKC </w:t>
      </w:r>
      <w:r w:rsidR="00D90477">
        <w:t>P</w:t>
      </w:r>
      <w:r>
        <w:t xml:space="preserve">ension </w:t>
      </w:r>
      <w:r w:rsidR="00D90477">
        <w:t>F</w:t>
      </w:r>
      <w:r>
        <w:t xml:space="preserve">und (“the </w:t>
      </w:r>
      <w:r w:rsidR="00D90477">
        <w:t>P</w:t>
      </w:r>
      <w:r>
        <w:t xml:space="preserve">ension </w:t>
      </w:r>
      <w:r w:rsidR="00D90477">
        <w:t>F</w:t>
      </w:r>
      <w:r>
        <w:t>und”) is seeking to increase its allocation to UK property investments from the current level of around 5% to around 20%, through a bespoke segregated property portfolio. This Invitation to Tender invites proposals from parties with the capability to help the pension fund build and maintain a direct property portfolio and/or to provide ongoing management services for the portfolio, including to:</w:t>
      </w:r>
    </w:p>
    <w:p w14:paraId="54B23B8F" w14:textId="77777777" w:rsidR="00ED70D9" w:rsidRDefault="00ED70D9" w:rsidP="00ED70D9"/>
    <w:p w14:paraId="54A3C852" w14:textId="77777777" w:rsidR="00ED70D9" w:rsidRDefault="00ED70D9" w:rsidP="00ED70D9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</w:pPr>
      <w:r>
        <w:t>Advise on property acquisitions and disposals;</w:t>
      </w:r>
    </w:p>
    <w:p w14:paraId="2A48D6CB" w14:textId="77777777" w:rsidR="00ED70D9" w:rsidRDefault="00ED70D9" w:rsidP="00ED70D9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</w:pPr>
      <w:r>
        <w:t>Execute acquisitions and disposals, including contract negotiations and executions;</w:t>
      </w:r>
    </w:p>
    <w:p w14:paraId="4764FDE4" w14:textId="77777777" w:rsidR="00ED70D9" w:rsidRDefault="00ED70D9" w:rsidP="00ED70D9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</w:pPr>
      <w:r>
        <w:t>Manage interacting with tenants and property management, including rent roll</w:t>
      </w:r>
    </w:p>
    <w:p w14:paraId="086CECFF" w14:textId="77777777" w:rsidR="00ED70D9" w:rsidRDefault="00ED70D9" w:rsidP="00ED70D9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</w:pPr>
      <w:r>
        <w:t>Advise the Investment Committee on strategy; and</w:t>
      </w:r>
    </w:p>
    <w:p w14:paraId="55CCABF5" w14:textId="77777777" w:rsidR="00ED70D9" w:rsidRDefault="00ED70D9" w:rsidP="00ED70D9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</w:pPr>
      <w:r>
        <w:t>Consider and implement structures to hold assets</w:t>
      </w:r>
    </w:p>
    <w:p w14:paraId="27EDAE1F" w14:textId="77777777" w:rsidR="00ED70D9" w:rsidRDefault="00ED70D9" w:rsidP="00ED70D9"/>
    <w:p w14:paraId="643DA61D" w14:textId="77777777" w:rsidR="00ED70D9" w:rsidRDefault="00ED70D9" w:rsidP="00ED70D9">
      <w:pPr>
        <w:pStyle w:val="TOC1"/>
      </w:pPr>
    </w:p>
    <w:p w14:paraId="2C1A91FC" w14:textId="77777777" w:rsidR="00ED70D9" w:rsidRDefault="00ED70D9" w:rsidP="00ED70D9">
      <w:pPr>
        <w:rPr>
          <w:b/>
          <w:bCs/>
        </w:rPr>
      </w:pPr>
      <w:r>
        <w:rPr>
          <w:rFonts w:eastAsia="Arial Unicode MS" w:cs="Arial Unicode MS"/>
          <w:b/>
          <w:bCs/>
        </w:rPr>
        <w:t>Mandate specifics</w:t>
      </w:r>
    </w:p>
    <w:p w14:paraId="125F3629" w14:textId="77777777" w:rsidR="00ED70D9" w:rsidRPr="00ED70D9" w:rsidRDefault="00ED70D9" w:rsidP="00ED70D9">
      <w:pPr>
        <w:spacing w:line="240" w:lineRule="auto"/>
        <w:rPr>
          <w:sz w:val="22"/>
        </w:rPr>
      </w:pPr>
      <w:r w:rsidRPr="00ED70D9">
        <w:rPr>
          <w:rFonts w:eastAsia="Arial Unicode MS" w:cs="Arial Unicode MS"/>
          <w:sz w:val="22"/>
        </w:rPr>
        <w:t xml:space="preserve">The </w:t>
      </w:r>
      <w:r w:rsidR="00D90477">
        <w:rPr>
          <w:rFonts w:eastAsia="Arial Unicode MS" w:cs="Arial Unicode MS"/>
          <w:sz w:val="22"/>
        </w:rPr>
        <w:t>P</w:t>
      </w:r>
      <w:r w:rsidRPr="00ED70D9">
        <w:rPr>
          <w:rFonts w:eastAsia="Arial Unicode MS" w:cs="Arial Unicode MS"/>
          <w:sz w:val="22"/>
        </w:rPr>
        <w:t xml:space="preserve">ension </w:t>
      </w:r>
      <w:r w:rsidR="00D90477">
        <w:rPr>
          <w:rFonts w:eastAsia="Arial Unicode MS" w:cs="Arial Unicode MS"/>
          <w:sz w:val="22"/>
        </w:rPr>
        <w:t>F</w:t>
      </w:r>
      <w:r w:rsidRPr="00ED70D9">
        <w:rPr>
          <w:rFonts w:eastAsia="Arial Unicode MS" w:cs="Arial Unicode MS"/>
          <w:sz w:val="22"/>
        </w:rPr>
        <w:t xml:space="preserve">und property portfolio is expected to be initially circa £150m - £200m of assets invested via a segregated mandate. </w:t>
      </w:r>
    </w:p>
    <w:p w14:paraId="69AD6C8D" w14:textId="77777777" w:rsidR="00ED70D9" w:rsidRPr="00ED70D9" w:rsidRDefault="00ED70D9" w:rsidP="00ED70D9">
      <w:pPr>
        <w:spacing w:line="240" w:lineRule="auto"/>
        <w:rPr>
          <w:sz w:val="22"/>
        </w:rPr>
      </w:pPr>
      <w:r w:rsidRPr="00ED70D9">
        <w:rPr>
          <w:rFonts w:eastAsia="Arial Unicode MS" w:cs="Arial Unicode MS"/>
          <w:sz w:val="22"/>
        </w:rPr>
        <w:t>It is envisaged the portfolio will be assembled on a ‘buy and maintain basis’ with very limited turnover.  The portfolio will be evergreen and will not be held for sale or realisation to meet either a time or return deadline.</w:t>
      </w:r>
    </w:p>
    <w:p w14:paraId="3D2A5D20" w14:textId="77777777" w:rsidR="00ED70D9" w:rsidRPr="00ED70D9" w:rsidRDefault="00ED70D9" w:rsidP="00ED70D9">
      <w:pPr>
        <w:spacing w:line="240" w:lineRule="auto"/>
        <w:rPr>
          <w:sz w:val="22"/>
        </w:rPr>
      </w:pPr>
      <w:r w:rsidRPr="00ED70D9">
        <w:rPr>
          <w:rFonts w:eastAsia="Arial Unicode MS" w:cs="Arial Unicode MS"/>
          <w:sz w:val="22"/>
        </w:rPr>
        <w:t xml:space="preserve">The properties bought will be held directly by the </w:t>
      </w:r>
      <w:r w:rsidR="00D90477">
        <w:rPr>
          <w:rFonts w:eastAsia="Arial Unicode MS" w:cs="Arial Unicode MS"/>
          <w:sz w:val="22"/>
        </w:rPr>
        <w:t>P</w:t>
      </w:r>
      <w:r w:rsidRPr="00ED70D9">
        <w:rPr>
          <w:rFonts w:eastAsia="Arial Unicode MS" w:cs="Arial Unicode MS"/>
          <w:sz w:val="22"/>
        </w:rPr>
        <w:t xml:space="preserve">ension </w:t>
      </w:r>
      <w:r w:rsidR="00D90477">
        <w:rPr>
          <w:rFonts w:eastAsia="Arial Unicode MS" w:cs="Arial Unicode MS"/>
          <w:sz w:val="22"/>
        </w:rPr>
        <w:t>F</w:t>
      </w:r>
      <w:r w:rsidRPr="00ED70D9">
        <w:rPr>
          <w:rFonts w:eastAsia="Arial Unicode MS" w:cs="Arial Unicode MS"/>
          <w:sz w:val="22"/>
        </w:rPr>
        <w:t>und or via such structures as its advisers may recommend (but in all cases retaining complete control and ownership without co-mingling with other investors’ funds).</w:t>
      </w:r>
    </w:p>
    <w:p w14:paraId="1D4370CA" w14:textId="77777777" w:rsidR="00ED70D9" w:rsidRDefault="00ED70D9" w:rsidP="00ED70D9">
      <w:pPr>
        <w:spacing w:line="240" w:lineRule="auto"/>
        <w:rPr>
          <w:rFonts w:eastAsia="Arial Unicode MS" w:cs="Arial Unicode MS"/>
          <w:sz w:val="22"/>
        </w:rPr>
      </w:pPr>
      <w:r w:rsidRPr="00ED70D9">
        <w:rPr>
          <w:rFonts w:eastAsia="Arial Unicode MS" w:cs="Arial Unicode MS"/>
          <w:sz w:val="22"/>
        </w:rPr>
        <w:t xml:space="preserve">All income would be expected to be distributed back to the </w:t>
      </w:r>
      <w:r w:rsidR="00D90477">
        <w:rPr>
          <w:rFonts w:eastAsia="Arial Unicode MS" w:cs="Arial Unicode MS"/>
          <w:sz w:val="22"/>
        </w:rPr>
        <w:t xml:space="preserve">Pension </w:t>
      </w:r>
      <w:r w:rsidRPr="00ED70D9">
        <w:rPr>
          <w:rFonts w:eastAsia="Arial Unicode MS" w:cs="Arial Unicode MS"/>
          <w:sz w:val="22"/>
        </w:rPr>
        <w:t>Fund rather than accumulated.</w:t>
      </w:r>
    </w:p>
    <w:p w14:paraId="3F4AB8E5" w14:textId="77777777" w:rsidR="00D90477" w:rsidRDefault="00D90477" w:rsidP="00ED70D9">
      <w:pPr>
        <w:spacing w:line="240" w:lineRule="auto"/>
        <w:rPr>
          <w:rFonts w:eastAsia="Arial Unicode MS" w:cs="Arial Unicode MS"/>
          <w:sz w:val="22"/>
        </w:rPr>
      </w:pPr>
      <w:r>
        <w:rPr>
          <w:rFonts w:eastAsia="Arial Unicode MS" w:cs="Arial Unicode MS"/>
          <w:sz w:val="22"/>
        </w:rPr>
        <w:t xml:space="preserve">The Pension Fund expects individuals identified as Key Staff in the Contractor’s tender response to work on the account and to remain involved throughout the acquisition and subsequent management phase. </w:t>
      </w:r>
    </w:p>
    <w:p w14:paraId="30A3F5EB" w14:textId="77777777" w:rsidR="00D90477" w:rsidRDefault="00D90477" w:rsidP="00ED70D9">
      <w:pPr>
        <w:spacing w:line="240" w:lineRule="auto"/>
        <w:rPr>
          <w:rFonts w:eastAsia="Arial Unicode MS" w:cs="Arial Unicode MS"/>
          <w:sz w:val="22"/>
        </w:rPr>
      </w:pPr>
      <w:r>
        <w:rPr>
          <w:rFonts w:eastAsia="Arial Unicode MS" w:cs="Arial Unicode MS"/>
          <w:sz w:val="22"/>
        </w:rPr>
        <w:t>The Person Fund expects that there will be a dedicated relationship Manager for the Pension Fund who will be the person to whom the Pension Fund will have direct, daily access.</w:t>
      </w:r>
    </w:p>
    <w:p w14:paraId="1D1E1236" w14:textId="77777777" w:rsidR="00D90477" w:rsidRDefault="00D90477" w:rsidP="00ED70D9">
      <w:pPr>
        <w:spacing w:line="240" w:lineRule="auto"/>
        <w:rPr>
          <w:sz w:val="22"/>
        </w:rPr>
      </w:pPr>
    </w:p>
    <w:p w14:paraId="25AD734A" w14:textId="77777777" w:rsidR="00470EB3" w:rsidRDefault="00470EB3" w:rsidP="00ED70D9">
      <w:pPr>
        <w:spacing w:line="240" w:lineRule="auto"/>
        <w:rPr>
          <w:sz w:val="22"/>
        </w:rPr>
      </w:pPr>
    </w:p>
    <w:p w14:paraId="0A2CB747" w14:textId="77777777" w:rsidR="00470EB3" w:rsidRPr="00ED70D9" w:rsidRDefault="00470EB3" w:rsidP="00ED70D9">
      <w:pPr>
        <w:spacing w:line="240" w:lineRule="auto"/>
        <w:rPr>
          <w:sz w:val="22"/>
        </w:rPr>
      </w:pPr>
    </w:p>
    <w:p w14:paraId="707FC6A7" w14:textId="77777777" w:rsidR="00985249" w:rsidRDefault="00ED70D9" w:rsidP="00ED70D9">
      <w:pPr>
        <w:rPr>
          <w:rFonts w:eastAsia="Arial Unicode MS" w:cs="Arial Unicode MS"/>
          <w:b/>
          <w:bCs/>
        </w:rPr>
      </w:pPr>
      <w:r>
        <w:rPr>
          <w:rFonts w:eastAsia="Arial Unicode MS" w:cs="Arial Unicode MS"/>
          <w:b/>
          <w:bCs/>
        </w:rPr>
        <w:lastRenderedPageBreak/>
        <w:t>Discretion</w:t>
      </w:r>
    </w:p>
    <w:p w14:paraId="70F4E6C8" w14:textId="77777777" w:rsidR="00ED70D9" w:rsidRPr="00ED70D9" w:rsidRDefault="00ED70D9" w:rsidP="00ED70D9">
      <w:pPr>
        <w:rPr>
          <w:rFonts w:eastAsia="Arial Unicode MS" w:cs="Arial Unicode MS"/>
          <w:sz w:val="22"/>
          <w:szCs w:val="22"/>
        </w:rPr>
      </w:pPr>
      <w:r w:rsidRPr="00ED70D9">
        <w:rPr>
          <w:rFonts w:eastAsia="Arial Unicode MS" w:cs="Arial Unicode MS"/>
          <w:sz w:val="22"/>
          <w:szCs w:val="22"/>
        </w:rPr>
        <w:t xml:space="preserve">The </w:t>
      </w:r>
      <w:r w:rsidR="00D90477">
        <w:rPr>
          <w:rFonts w:eastAsia="Arial Unicode MS" w:cs="Arial Unicode MS"/>
          <w:sz w:val="22"/>
          <w:szCs w:val="22"/>
        </w:rPr>
        <w:t>P</w:t>
      </w:r>
      <w:r w:rsidRPr="00ED70D9">
        <w:rPr>
          <w:rFonts w:eastAsia="Arial Unicode MS" w:cs="Arial Unicode MS"/>
          <w:sz w:val="22"/>
          <w:szCs w:val="22"/>
        </w:rPr>
        <w:t xml:space="preserve">ension </w:t>
      </w:r>
      <w:r w:rsidR="00D90477">
        <w:rPr>
          <w:rFonts w:eastAsia="Arial Unicode MS" w:cs="Arial Unicode MS"/>
          <w:sz w:val="22"/>
          <w:szCs w:val="22"/>
        </w:rPr>
        <w:t>F</w:t>
      </w:r>
      <w:r w:rsidRPr="00ED70D9">
        <w:rPr>
          <w:rFonts w:eastAsia="Arial Unicode MS" w:cs="Arial Unicode MS"/>
          <w:sz w:val="22"/>
          <w:szCs w:val="22"/>
        </w:rPr>
        <w:t xml:space="preserve">und will maintain control over the properties within the portfolio. Any purchase or sale decisions will be taken by the </w:t>
      </w:r>
      <w:r w:rsidR="00D90477">
        <w:rPr>
          <w:rFonts w:eastAsia="Arial Unicode MS" w:cs="Arial Unicode MS"/>
          <w:sz w:val="22"/>
          <w:szCs w:val="22"/>
        </w:rPr>
        <w:t>P</w:t>
      </w:r>
      <w:r w:rsidRPr="00ED70D9">
        <w:rPr>
          <w:rFonts w:eastAsia="Arial Unicode MS" w:cs="Arial Unicode MS"/>
          <w:sz w:val="22"/>
          <w:szCs w:val="22"/>
        </w:rPr>
        <w:t xml:space="preserve">ension </w:t>
      </w:r>
      <w:r w:rsidR="00D90477">
        <w:rPr>
          <w:rFonts w:eastAsia="Arial Unicode MS" w:cs="Arial Unicode MS"/>
          <w:sz w:val="22"/>
          <w:szCs w:val="22"/>
        </w:rPr>
        <w:t>F</w:t>
      </w:r>
      <w:r w:rsidRPr="00ED70D9">
        <w:rPr>
          <w:rFonts w:eastAsia="Arial Unicode MS" w:cs="Arial Unicode MS"/>
          <w:sz w:val="22"/>
          <w:szCs w:val="22"/>
        </w:rPr>
        <w:t>und, with advice from its advisers (including the advisers found through this procurement).</w:t>
      </w:r>
    </w:p>
    <w:p w14:paraId="7E467911" w14:textId="77777777" w:rsidR="00ED70D9" w:rsidRDefault="00ED70D9" w:rsidP="00ED70D9">
      <w:pPr>
        <w:rPr>
          <w:sz w:val="22"/>
          <w:szCs w:val="22"/>
          <w:u w:val="single"/>
        </w:rPr>
      </w:pPr>
      <w:r w:rsidRPr="00ED70D9">
        <w:rPr>
          <w:rFonts w:eastAsia="Arial Unicode MS" w:cs="Arial Unicode MS"/>
          <w:sz w:val="22"/>
          <w:szCs w:val="22"/>
        </w:rPr>
        <w:t>A Property Sub-Committee has been formed to be able to take decisions on properties quickly, and we would be grateful if you could consider this approach in your response.</w:t>
      </w:r>
      <w:r w:rsidRPr="00ED70D9">
        <w:rPr>
          <w:sz w:val="22"/>
          <w:szCs w:val="22"/>
          <w:u w:val="single"/>
        </w:rPr>
        <w:t xml:space="preserve"> </w:t>
      </w:r>
    </w:p>
    <w:p w14:paraId="709F8F76" w14:textId="77777777" w:rsidR="00C311F8" w:rsidRPr="00ED70D9" w:rsidRDefault="00C311F8" w:rsidP="00ED70D9">
      <w:pPr>
        <w:rPr>
          <w:sz w:val="22"/>
          <w:szCs w:val="22"/>
        </w:rPr>
      </w:pPr>
      <w:r>
        <w:rPr>
          <w:sz w:val="22"/>
          <w:szCs w:val="22"/>
        </w:rPr>
        <w:t>The appointed contractor will be e</w:t>
      </w:r>
      <w:r w:rsidRPr="00C311F8">
        <w:rPr>
          <w:sz w:val="22"/>
          <w:szCs w:val="22"/>
        </w:rPr>
        <w:t xml:space="preserve">xpected to attend meetings of the </w:t>
      </w:r>
      <w:r w:rsidR="00D90477">
        <w:rPr>
          <w:sz w:val="22"/>
          <w:szCs w:val="22"/>
        </w:rPr>
        <w:t>P</w:t>
      </w:r>
      <w:r w:rsidRPr="00C311F8">
        <w:rPr>
          <w:sz w:val="22"/>
          <w:szCs w:val="22"/>
        </w:rPr>
        <w:t xml:space="preserve">ension </w:t>
      </w:r>
      <w:r w:rsidR="00D90477">
        <w:rPr>
          <w:sz w:val="22"/>
          <w:szCs w:val="22"/>
        </w:rPr>
        <w:t>F</w:t>
      </w:r>
      <w:r w:rsidRPr="00C311F8">
        <w:rPr>
          <w:sz w:val="22"/>
          <w:szCs w:val="22"/>
        </w:rPr>
        <w:t xml:space="preserve">und’s Investment Committee on a regular basis. Such meetings typically take place at 6.30pm on a weekday at </w:t>
      </w:r>
      <w:r>
        <w:rPr>
          <w:sz w:val="22"/>
          <w:szCs w:val="22"/>
        </w:rPr>
        <w:t>Kensington T</w:t>
      </w:r>
      <w:r w:rsidRPr="00C311F8">
        <w:rPr>
          <w:sz w:val="22"/>
          <w:szCs w:val="22"/>
        </w:rPr>
        <w:t>own Hall.</w:t>
      </w:r>
    </w:p>
    <w:sectPr w:rsidR="00C311F8" w:rsidRPr="00ED70D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205D1FC" w14:textId="77777777" w:rsidR="00B867B8" w:rsidRDefault="00B867B8" w:rsidP="00470EB3">
      <w:pPr>
        <w:spacing w:after="0" w:line="240" w:lineRule="auto"/>
      </w:pPr>
      <w:r>
        <w:separator/>
      </w:r>
    </w:p>
  </w:endnote>
  <w:endnote w:type="continuationSeparator" w:id="0">
    <w:p w14:paraId="6EBC5FE1" w14:textId="77777777" w:rsidR="00B867B8" w:rsidRDefault="00B867B8" w:rsidP="00470E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75FC7DB" w14:textId="77777777" w:rsidR="00470EB3" w:rsidRDefault="00470EB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97520558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0F056CB" w14:textId="77777777" w:rsidR="00470EB3" w:rsidRDefault="00470EB3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0F3E6ED5" w14:textId="77777777" w:rsidR="00470EB3" w:rsidRDefault="00470EB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060CF2" w14:textId="77777777" w:rsidR="00470EB3" w:rsidRDefault="00470EB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2E5CF88" w14:textId="77777777" w:rsidR="00B867B8" w:rsidRDefault="00B867B8" w:rsidP="00470EB3">
      <w:pPr>
        <w:spacing w:after="0" w:line="240" w:lineRule="auto"/>
      </w:pPr>
      <w:r>
        <w:separator/>
      </w:r>
    </w:p>
  </w:footnote>
  <w:footnote w:type="continuationSeparator" w:id="0">
    <w:p w14:paraId="193B1562" w14:textId="77777777" w:rsidR="00B867B8" w:rsidRDefault="00B867B8" w:rsidP="00470E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605B06" w14:textId="77777777" w:rsidR="00470EB3" w:rsidRDefault="00470EB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2AA4A3C" w14:textId="77777777" w:rsidR="00470EB3" w:rsidRDefault="00470EB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C907EF" w14:textId="77777777" w:rsidR="00470EB3" w:rsidRDefault="00470EB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5892A74"/>
    <w:multiLevelType w:val="hybridMultilevel"/>
    <w:tmpl w:val="C130F08C"/>
    <w:styleLink w:val="ImportedStyle3"/>
    <w:lvl w:ilvl="0" w:tplc="D990139A">
      <w:start w:val="1"/>
      <w:numFmt w:val="bullet"/>
      <w:lvlText w:val="•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78C6C688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D47050BE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DC28AED0">
      <w:start w:val="1"/>
      <w:numFmt w:val="bullet"/>
      <w:lvlText w:val="•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139E1BEA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472E3558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FB3AACB6">
      <w:start w:val="1"/>
      <w:numFmt w:val="bullet"/>
      <w:lvlText w:val="•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35F68600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53ECDA72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 w15:restartNumberingAfterBreak="0">
    <w:nsid w:val="55822B87"/>
    <w:multiLevelType w:val="hybridMultilevel"/>
    <w:tmpl w:val="C130F08C"/>
    <w:numStyleLink w:val="ImportedStyle3"/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SortMethod w:val="00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70D9"/>
    <w:rsid w:val="0002546D"/>
    <w:rsid w:val="0018080B"/>
    <w:rsid w:val="002F7CE0"/>
    <w:rsid w:val="00470EB3"/>
    <w:rsid w:val="0057694E"/>
    <w:rsid w:val="008E51F2"/>
    <w:rsid w:val="009259EA"/>
    <w:rsid w:val="00985249"/>
    <w:rsid w:val="009E2B02"/>
    <w:rsid w:val="00B867B8"/>
    <w:rsid w:val="00C311F8"/>
    <w:rsid w:val="00CA04BD"/>
    <w:rsid w:val="00CE6F51"/>
    <w:rsid w:val="00D90477"/>
    <w:rsid w:val="00E56AFB"/>
    <w:rsid w:val="00ED70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036FC3"/>
  <w15:chartTrackingRefBased/>
  <w15:docId w15:val="{5785E5B3-F2BA-48D1-9254-B88BAD541F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F7CE0"/>
  </w:style>
  <w:style w:type="paragraph" w:styleId="Heading1">
    <w:name w:val="heading 1"/>
    <w:next w:val="Normal"/>
    <w:link w:val="Heading1Char"/>
    <w:rsid w:val="00ED70D9"/>
    <w:pPr>
      <w:keepNext/>
      <w:pBdr>
        <w:top w:val="nil"/>
        <w:left w:val="nil"/>
        <w:bottom w:val="nil"/>
        <w:right w:val="nil"/>
        <w:between w:val="nil"/>
        <w:bar w:val="nil"/>
      </w:pBdr>
      <w:spacing w:before="240" w:after="60" w:line="240" w:lineRule="auto"/>
      <w:outlineLvl w:val="0"/>
    </w:pPr>
    <w:rPr>
      <w:rFonts w:ascii="Arial" w:eastAsia="Arial" w:hAnsi="Arial" w:cs="Arial"/>
      <w:b/>
      <w:bCs/>
      <w:color w:val="000000"/>
      <w:kern w:val="28"/>
      <w:u w:color="000000"/>
      <w:bdr w:val="nil"/>
      <w:lang w:val="en-US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ED70D9"/>
    <w:rPr>
      <w:rFonts w:ascii="Arial" w:eastAsia="Arial" w:hAnsi="Arial" w:cs="Arial"/>
      <w:b/>
      <w:bCs/>
      <w:color w:val="000000"/>
      <w:kern w:val="28"/>
      <w:u w:color="000000"/>
      <w:bdr w:val="nil"/>
      <w:lang w:val="en-US" w:eastAsia="en-GB"/>
    </w:rPr>
  </w:style>
  <w:style w:type="paragraph" w:styleId="TOC1">
    <w:name w:val="toc 1"/>
    <w:rsid w:val="00ED70D9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Arial" w:eastAsia="Arial Unicode MS" w:hAnsi="Arial" w:cs="Arial Unicode MS"/>
      <w:color w:val="000000"/>
      <w:sz w:val="22"/>
      <w:szCs w:val="22"/>
      <w:u w:color="000000"/>
      <w:bdr w:val="nil"/>
      <w:lang w:val="en-US" w:eastAsia="en-GB"/>
    </w:rPr>
  </w:style>
  <w:style w:type="numbering" w:customStyle="1" w:styleId="ImportedStyle3">
    <w:name w:val="Imported Style 3"/>
    <w:rsid w:val="00ED70D9"/>
    <w:pPr>
      <w:numPr>
        <w:numId w:val="1"/>
      </w:numPr>
    </w:pPr>
  </w:style>
  <w:style w:type="paragraph" w:styleId="Header">
    <w:name w:val="header"/>
    <w:basedOn w:val="Normal"/>
    <w:link w:val="HeaderChar"/>
    <w:uiPriority w:val="99"/>
    <w:unhideWhenUsed/>
    <w:rsid w:val="00470EB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70EB3"/>
  </w:style>
  <w:style w:type="paragraph" w:styleId="Footer">
    <w:name w:val="footer"/>
    <w:basedOn w:val="Normal"/>
    <w:link w:val="FooterChar"/>
    <w:uiPriority w:val="99"/>
    <w:unhideWhenUsed/>
    <w:rsid w:val="00470EB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70EB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R.B.K.C. Corporate">
  <a:themeElements>
    <a:clrScheme name="R.B.K.C. Corporate">
      <a:dk1>
        <a:srgbClr val="000000"/>
      </a:dk1>
      <a:lt1>
        <a:srgbClr val="FFFFFF"/>
      </a:lt1>
      <a:dk2>
        <a:srgbClr val="00209F"/>
      </a:dk2>
      <a:lt2>
        <a:srgbClr val="FFFFFF"/>
      </a:lt2>
      <a:accent1>
        <a:srgbClr val="00209F"/>
      </a:accent1>
      <a:accent2>
        <a:srgbClr val="96004B"/>
      </a:accent2>
      <a:accent3>
        <a:srgbClr val="B2BC00"/>
      </a:accent3>
      <a:accent4>
        <a:srgbClr val="948DD0"/>
      </a:accent4>
      <a:accent5>
        <a:srgbClr val="32D3CB"/>
      </a:accent5>
      <a:accent6>
        <a:srgbClr val="FF7300"/>
      </a:accent6>
      <a:hlink>
        <a:srgbClr val="0000FF"/>
      </a:hlink>
      <a:folHlink>
        <a:srgbClr val="800080"/>
      </a:folHlink>
    </a:clrScheme>
    <a:fontScheme name="R.B.K.C. Corporate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383</Words>
  <Characters>2186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R.B.K.C. Corporate Templates</vt:lpstr>
    </vt:vector>
  </TitlesOfParts>
  <Company>R.B.K.C.</Company>
  <LinksUpToDate>false</LinksUpToDate>
  <CharactersWithSpaces>2564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R.B.K.C. Corporate Templates</dc:title>
  <dc:subject>Document Template</dc:subject>
  <dc:creator>Van Goethem, Roger: CP: RBKC</dc:creator>
  <cp:keywords/>
  <dc:description/>
  <cp:lastModifiedBy>Roger</cp:lastModifiedBy>
  <cp:revision>2</cp:revision>
  <dcterms:created xsi:type="dcterms:W3CDTF">2019-01-21T05:54:00Z</dcterms:created>
  <dcterms:modified xsi:type="dcterms:W3CDTF">2019-01-21T05:54:00Z</dcterms:modified>
</cp:coreProperties>
</file>