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AED24" w14:textId="74F82E5A" w:rsidR="00574475" w:rsidRPr="004E0E56" w:rsidRDefault="00CB27BD" w:rsidP="00141DEB">
      <w:pPr>
        <w:pStyle w:val="NoSpacing"/>
        <w:tabs>
          <w:tab w:val="left" w:pos="1701"/>
        </w:tabs>
        <w:rPr>
          <w:rFonts w:ascii="Arial" w:hAnsi="Arial" w:cs="Arial"/>
          <w:b/>
          <w:u w:val="single"/>
        </w:rPr>
      </w:pPr>
      <w:r w:rsidRPr="004E0E56">
        <w:rPr>
          <w:rFonts w:ascii="Arial" w:hAnsi="Arial" w:cs="Arial"/>
          <w:b/>
          <w:u w:val="single"/>
        </w:rPr>
        <w:t>Schedul</w:t>
      </w:r>
      <w:bookmarkStart w:id="0" w:name="_GoBack"/>
      <w:bookmarkEnd w:id="0"/>
      <w:r w:rsidRPr="004E0E56">
        <w:rPr>
          <w:rFonts w:ascii="Arial" w:hAnsi="Arial" w:cs="Arial"/>
          <w:b/>
          <w:u w:val="single"/>
        </w:rPr>
        <w:t xml:space="preserve">e 10 - </w:t>
      </w:r>
      <w:r w:rsidR="00574475" w:rsidRPr="004E0E56">
        <w:rPr>
          <w:rFonts w:ascii="Arial" w:hAnsi="Arial" w:cs="Arial"/>
          <w:b/>
          <w:u w:val="single"/>
        </w:rPr>
        <w:t>Key Performance Indicators</w:t>
      </w:r>
    </w:p>
    <w:p w14:paraId="37709257" w14:textId="77777777" w:rsidR="009D11DC" w:rsidRPr="009D11DC" w:rsidRDefault="009D11DC" w:rsidP="009D11DC">
      <w:pPr>
        <w:pStyle w:val="NoSpacing"/>
        <w:tabs>
          <w:tab w:val="left" w:pos="1701"/>
        </w:tabs>
        <w:rPr>
          <w:rFonts w:ascii="Arial" w:hAnsi="Arial" w:cs="Arial"/>
          <w:b/>
          <w:u w:val="single"/>
        </w:rPr>
      </w:pPr>
    </w:p>
    <w:p w14:paraId="74AAF456" w14:textId="5D726487" w:rsidR="009D11DC" w:rsidRPr="00635250" w:rsidRDefault="009D11DC" w:rsidP="00635250">
      <w:pPr>
        <w:pStyle w:val="NoSpacing"/>
        <w:tabs>
          <w:tab w:val="left" w:pos="1701"/>
        </w:tabs>
        <w:rPr>
          <w:rFonts w:ascii="Arial" w:hAnsi="Arial" w:cs="Arial"/>
        </w:rPr>
      </w:pPr>
      <w:r w:rsidRPr="00635250">
        <w:rPr>
          <w:rFonts w:ascii="Arial" w:hAnsi="Arial" w:cs="Arial"/>
        </w:rPr>
        <w:t>KPI1: Percentage of repairs rejected upon return to front line at Odiham to be no greater than 5%</w:t>
      </w:r>
      <w:r w:rsidR="00635250">
        <w:rPr>
          <w:rFonts w:ascii="Arial" w:hAnsi="Arial" w:cs="Arial"/>
        </w:rPr>
        <w:t>.</w:t>
      </w:r>
      <w:r w:rsidRPr="00635250">
        <w:rPr>
          <w:rFonts w:ascii="Arial" w:hAnsi="Arial" w:cs="Arial"/>
        </w:rPr>
        <w:t xml:space="preserve"> </w:t>
      </w:r>
    </w:p>
    <w:p w14:paraId="46CE2B57" w14:textId="77777777" w:rsidR="009D11DC" w:rsidRPr="00635250" w:rsidRDefault="009D11DC" w:rsidP="00635250">
      <w:pPr>
        <w:pStyle w:val="NoSpacing"/>
        <w:tabs>
          <w:tab w:val="left" w:pos="1701"/>
        </w:tabs>
        <w:rPr>
          <w:rFonts w:ascii="Arial" w:hAnsi="Arial" w:cs="Arial"/>
        </w:rPr>
      </w:pPr>
    </w:p>
    <w:p w14:paraId="5D6C7430" w14:textId="65C480FC" w:rsidR="009D11DC" w:rsidRPr="00635250" w:rsidRDefault="009D11DC" w:rsidP="00635250">
      <w:pPr>
        <w:pStyle w:val="NoSpacing"/>
        <w:tabs>
          <w:tab w:val="left" w:pos="1701"/>
        </w:tabs>
        <w:rPr>
          <w:rFonts w:ascii="Arial" w:hAnsi="Arial" w:cs="Arial"/>
        </w:rPr>
      </w:pPr>
      <w:r w:rsidRPr="00635250">
        <w:rPr>
          <w:rFonts w:ascii="Arial" w:hAnsi="Arial" w:cs="Arial"/>
        </w:rPr>
        <w:t xml:space="preserve">KPI2: Turn Around Times for R&amp;O activities </w:t>
      </w:r>
      <w:r w:rsidR="00193A42">
        <w:rPr>
          <w:rFonts w:ascii="Arial" w:hAnsi="Arial" w:cs="Arial"/>
        </w:rPr>
        <w:t xml:space="preserve">to be met as follows; </w:t>
      </w:r>
      <w:r w:rsidRPr="00635250">
        <w:rPr>
          <w:rFonts w:ascii="Arial" w:hAnsi="Arial" w:cs="Arial"/>
        </w:rPr>
        <w:t xml:space="preserve">CSU </w:t>
      </w:r>
      <w:r w:rsidR="00193A42">
        <w:rPr>
          <w:rFonts w:ascii="Arial" w:hAnsi="Arial" w:cs="Arial"/>
        </w:rPr>
        <w:t>47</w:t>
      </w:r>
      <w:r w:rsidR="00193A42" w:rsidRPr="00635250">
        <w:rPr>
          <w:rFonts w:ascii="Arial" w:hAnsi="Arial" w:cs="Arial"/>
        </w:rPr>
        <w:t xml:space="preserve"> </w:t>
      </w:r>
      <w:r w:rsidRPr="00635250">
        <w:rPr>
          <w:rFonts w:ascii="Arial" w:hAnsi="Arial" w:cs="Arial"/>
        </w:rPr>
        <w:t xml:space="preserve">days, CGU </w:t>
      </w:r>
      <w:r w:rsidR="00193A42">
        <w:rPr>
          <w:rFonts w:ascii="Arial" w:hAnsi="Arial" w:cs="Arial"/>
        </w:rPr>
        <w:t>57</w:t>
      </w:r>
      <w:r w:rsidRPr="00635250">
        <w:rPr>
          <w:rFonts w:ascii="Arial" w:hAnsi="Arial" w:cs="Arial"/>
        </w:rPr>
        <w:t xml:space="preserve"> days and Albion Turret </w:t>
      </w:r>
      <w:r w:rsidR="00193A42">
        <w:rPr>
          <w:rFonts w:ascii="Arial" w:hAnsi="Arial" w:cs="Arial"/>
        </w:rPr>
        <w:t>85</w:t>
      </w:r>
      <w:r w:rsidRPr="00635250">
        <w:rPr>
          <w:rFonts w:ascii="Arial" w:hAnsi="Arial" w:cs="Arial"/>
        </w:rPr>
        <w:t xml:space="preserve"> days</w:t>
      </w:r>
      <w:r w:rsidR="00635250">
        <w:rPr>
          <w:rFonts w:ascii="Arial" w:hAnsi="Arial" w:cs="Arial"/>
        </w:rPr>
        <w:t>.</w:t>
      </w:r>
    </w:p>
    <w:p w14:paraId="30AA807F" w14:textId="77777777" w:rsidR="009D11DC" w:rsidRPr="00635250" w:rsidRDefault="009D11DC" w:rsidP="00635250">
      <w:pPr>
        <w:pStyle w:val="NoSpacing"/>
        <w:tabs>
          <w:tab w:val="left" w:pos="1701"/>
        </w:tabs>
        <w:rPr>
          <w:rFonts w:ascii="Arial" w:hAnsi="Arial" w:cs="Arial"/>
        </w:rPr>
      </w:pPr>
    </w:p>
    <w:p w14:paraId="24B23379" w14:textId="4ADB5966" w:rsidR="009D11DC" w:rsidRPr="00635250" w:rsidRDefault="009D11DC" w:rsidP="00635250">
      <w:pPr>
        <w:pStyle w:val="NoSpacing"/>
        <w:tabs>
          <w:tab w:val="left" w:pos="1701"/>
        </w:tabs>
        <w:rPr>
          <w:rFonts w:ascii="Arial" w:hAnsi="Arial" w:cs="Arial"/>
        </w:rPr>
      </w:pPr>
      <w:r w:rsidRPr="00635250">
        <w:rPr>
          <w:rFonts w:ascii="Arial" w:hAnsi="Arial" w:cs="Arial"/>
        </w:rPr>
        <w:t xml:space="preserve">KPI3: Turn </w:t>
      </w:r>
      <w:r w:rsidR="00CA067F">
        <w:rPr>
          <w:rFonts w:ascii="Arial" w:hAnsi="Arial" w:cs="Arial"/>
        </w:rPr>
        <w:t>A</w:t>
      </w:r>
      <w:r w:rsidRPr="00635250">
        <w:rPr>
          <w:rFonts w:ascii="Arial" w:hAnsi="Arial" w:cs="Arial"/>
        </w:rPr>
        <w:t xml:space="preserve">round times for responses to Technical Queries shall be within 5 working days of receipt. </w:t>
      </w:r>
    </w:p>
    <w:p w14:paraId="47188AAA" w14:textId="77777777" w:rsidR="009D11DC" w:rsidRPr="00635250" w:rsidRDefault="009D11DC" w:rsidP="00635250">
      <w:pPr>
        <w:pStyle w:val="NoSpacing"/>
        <w:tabs>
          <w:tab w:val="left" w:pos="1701"/>
        </w:tabs>
        <w:rPr>
          <w:rFonts w:ascii="Arial" w:hAnsi="Arial" w:cs="Arial"/>
        </w:rPr>
      </w:pPr>
    </w:p>
    <w:p w14:paraId="636D8139" w14:textId="583AA901" w:rsidR="009D11DC" w:rsidRPr="00635250" w:rsidRDefault="009D11DC" w:rsidP="00635250">
      <w:pPr>
        <w:pStyle w:val="NoSpacing"/>
        <w:tabs>
          <w:tab w:val="left" w:pos="1701"/>
        </w:tabs>
        <w:rPr>
          <w:rFonts w:ascii="Arial" w:hAnsi="Arial" w:cs="Arial"/>
        </w:rPr>
      </w:pPr>
      <w:r w:rsidRPr="00635250">
        <w:rPr>
          <w:rFonts w:ascii="Arial" w:hAnsi="Arial" w:cs="Arial"/>
        </w:rPr>
        <w:t>KPI4: Meeting required delivery dates for spares</w:t>
      </w:r>
      <w:r w:rsidR="00635250">
        <w:rPr>
          <w:rFonts w:ascii="Arial" w:hAnsi="Arial" w:cs="Arial"/>
        </w:rPr>
        <w:t>.</w:t>
      </w:r>
    </w:p>
    <w:p w14:paraId="215537B3" w14:textId="77777777" w:rsidR="00C944D8" w:rsidRPr="00F668EE" w:rsidRDefault="00C944D8">
      <w:pPr>
        <w:rPr>
          <w:rFonts w:ascii="Arial" w:hAnsi="Arial" w:cs="Arial"/>
        </w:rPr>
      </w:pPr>
    </w:p>
    <w:p w14:paraId="5D46A3BE" w14:textId="77777777" w:rsidR="00574475" w:rsidRPr="00F668EE" w:rsidRDefault="00FE2E31">
      <w:pPr>
        <w:rPr>
          <w:rFonts w:ascii="Arial" w:hAnsi="Arial" w:cs="Arial"/>
          <w:b/>
        </w:rPr>
      </w:pPr>
      <w:r>
        <w:rPr>
          <w:rFonts w:ascii="Arial" w:hAnsi="Arial" w:cs="Arial"/>
          <w:b/>
        </w:rPr>
        <w:t>Performance Shortfalls</w:t>
      </w:r>
    </w:p>
    <w:p w14:paraId="7A04A86E" w14:textId="77777777" w:rsidR="00E51B31" w:rsidRPr="00F668EE" w:rsidRDefault="00E51B31">
      <w:pPr>
        <w:rPr>
          <w:rFonts w:ascii="Arial" w:hAnsi="Arial" w:cs="Arial"/>
        </w:rPr>
      </w:pPr>
      <w:r w:rsidRPr="00F668EE">
        <w:rPr>
          <w:rFonts w:ascii="Arial" w:hAnsi="Arial" w:cs="Arial"/>
        </w:rPr>
        <w:t xml:space="preserve">In the event of actual performance falling short of the level of service stipulated above, the Authority </w:t>
      </w:r>
      <w:proofErr w:type="gramStart"/>
      <w:r w:rsidRPr="00F668EE">
        <w:rPr>
          <w:rFonts w:ascii="Arial" w:hAnsi="Arial" w:cs="Arial"/>
        </w:rPr>
        <w:t>may</w:t>
      </w:r>
      <w:proofErr w:type="gramEnd"/>
      <w:r w:rsidRPr="00F668EE">
        <w:rPr>
          <w:rFonts w:ascii="Arial" w:hAnsi="Arial" w:cs="Arial"/>
        </w:rPr>
        <w:t xml:space="preserve"> Withhold or Retain Payment, in accordance with the terms below. </w:t>
      </w:r>
    </w:p>
    <w:p w14:paraId="1FBE8032" w14:textId="77777777" w:rsidR="006409B8" w:rsidRDefault="00E51B31" w:rsidP="00F668EE">
      <w:pPr>
        <w:pStyle w:val="ListParagraph"/>
        <w:numPr>
          <w:ilvl w:val="0"/>
          <w:numId w:val="2"/>
        </w:numPr>
        <w:rPr>
          <w:rFonts w:ascii="Arial" w:hAnsi="Arial" w:cs="Arial"/>
        </w:rPr>
      </w:pPr>
      <w:r w:rsidRPr="00F668EE">
        <w:rPr>
          <w:rFonts w:ascii="Arial" w:hAnsi="Arial" w:cs="Arial"/>
        </w:rPr>
        <w:t xml:space="preserve">Withhold. A Withhold default is a payment that is temporarily held by the Authority </w:t>
      </w:r>
      <w:proofErr w:type="gramStart"/>
      <w:r w:rsidRPr="00F668EE">
        <w:rPr>
          <w:rFonts w:ascii="Arial" w:hAnsi="Arial" w:cs="Arial"/>
        </w:rPr>
        <w:t>in the event that</w:t>
      </w:r>
      <w:proofErr w:type="gramEnd"/>
      <w:r w:rsidRPr="00F668EE">
        <w:rPr>
          <w:rFonts w:ascii="Arial" w:hAnsi="Arial" w:cs="Arial"/>
        </w:rPr>
        <w:t xml:space="preserve"> Performance against a KPI does not meet the required level. For each KPI the Authority shall be entitled to Withhold a percentage of the monthly payment as defined below. Withhold will occur from the month of the initial default and can last for up to three months.</w:t>
      </w:r>
    </w:p>
    <w:p w14:paraId="6A48B7EE" w14:textId="77777777" w:rsidR="006409B8" w:rsidRDefault="006409B8" w:rsidP="00F668EE">
      <w:pPr>
        <w:pStyle w:val="ListParagraph"/>
        <w:rPr>
          <w:rFonts w:ascii="Arial" w:hAnsi="Arial" w:cs="Arial"/>
        </w:rPr>
      </w:pPr>
    </w:p>
    <w:p w14:paraId="02C52764" w14:textId="77777777" w:rsidR="00E51B31" w:rsidRPr="00711A3E" w:rsidRDefault="00E51B31" w:rsidP="00711A3E">
      <w:pPr>
        <w:pStyle w:val="ListParagraph"/>
        <w:numPr>
          <w:ilvl w:val="0"/>
          <w:numId w:val="2"/>
        </w:numPr>
        <w:rPr>
          <w:rFonts w:ascii="Arial" w:hAnsi="Arial" w:cs="Arial"/>
        </w:rPr>
      </w:pPr>
      <w:r w:rsidRPr="00711A3E">
        <w:rPr>
          <w:rFonts w:ascii="Arial" w:hAnsi="Arial" w:cs="Arial"/>
        </w:rPr>
        <w:lastRenderedPageBreak/>
        <w:t xml:space="preserve">Retention. A retained payment is an amount that is permanently retained by the Authority </w:t>
      </w:r>
      <w:proofErr w:type="gramStart"/>
      <w:r w:rsidRPr="00711A3E">
        <w:rPr>
          <w:rFonts w:ascii="Arial" w:hAnsi="Arial" w:cs="Arial"/>
        </w:rPr>
        <w:t>in the event that</w:t>
      </w:r>
      <w:proofErr w:type="gramEnd"/>
      <w:r w:rsidRPr="00711A3E">
        <w:rPr>
          <w:rFonts w:ascii="Arial" w:hAnsi="Arial" w:cs="Arial"/>
        </w:rPr>
        <w:t xml:space="preserve"> contractor performance against a KPI does not meet the required level. </w:t>
      </w:r>
      <w:r w:rsidR="00DA6B31" w:rsidRPr="00711A3E">
        <w:rPr>
          <w:rFonts w:ascii="Arial" w:hAnsi="Arial" w:cs="Arial"/>
        </w:rPr>
        <w:t>For each KPI the Authority shall be entitled to Retain a percentage of the monthly payment as defined below.</w:t>
      </w:r>
      <w:r w:rsidR="00DA6B31">
        <w:rPr>
          <w:rFonts w:ascii="Arial" w:hAnsi="Arial" w:cs="Arial"/>
        </w:rPr>
        <w:t xml:space="preserve"> </w:t>
      </w:r>
      <w:r w:rsidRPr="00711A3E">
        <w:rPr>
          <w:rFonts w:ascii="Arial" w:hAnsi="Arial" w:cs="Arial"/>
        </w:rPr>
        <w:t xml:space="preserve">A retained default occurs </w:t>
      </w:r>
      <w:r w:rsidR="00DA6B31" w:rsidRPr="00711A3E">
        <w:rPr>
          <w:rFonts w:ascii="Arial" w:hAnsi="Arial" w:cs="Arial"/>
        </w:rPr>
        <w:t xml:space="preserve">for the </w:t>
      </w:r>
      <w:r w:rsidRPr="00711A3E">
        <w:rPr>
          <w:rFonts w:ascii="Arial" w:hAnsi="Arial" w:cs="Arial"/>
        </w:rPr>
        <w:t xml:space="preserve">month </w:t>
      </w:r>
      <w:r w:rsidR="00DA6B31" w:rsidRPr="00711A3E">
        <w:rPr>
          <w:rFonts w:ascii="Arial" w:hAnsi="Arial" w:cs="Arial"/>
        </w:rPr>
        <w:t xml:space="preserve">the </w:t>
      </w:r>
      <w:r w:rsidRPr="00711A3E">
        <w:rPr>
          <w:rFonts w:ascii="Arial" w:hAnsi="Arial" w:cs="Arial"/>
        </w:rPr>
        <w:t>unacceptable performance</w:t>
      </w:r>
      <w:r w:rsidR="00DA6B31" w:rsidRPr="00711A3E">
        <w:rPr>
          <w:rFonts w:ascii="Arial" w:hAnsi="Arial" w:cs="Arial"/>
        </w:rPr>
        <w:t xml:space="preserve"> occurred</w:t>
      </w:r>
      <w:r w:rsidRPr="00711A3E">
        <w:rPr>
          <w:rFonts w:ascii="Arial" w:hAnsi="Arial" w:cs="Arial"/>
        </w:rPr>
        <w:t xml:space="preserve">. </w:t>
      </w:r>
      <w:r w:rsidR="00EB4A3A" w:rsidRPr="00711A3E">
        <w:rPr>
          <w:rFonts w:ascii="Arial" w:hAnsi="Arial" w:cs="Arial"/>
        </w:rPr>
        <w:t xml:space="preserve">Each subsequent </w:t>
      </w:r>
      <w:r w:rsidR="005E32E4" w:rsidRPr="00711A3E">
        <w:rPr>
          <w:rFonts w:ascii="Arial" w:hAnsi="Arial" w:cs="Arial"/>
        </w:rPr>
        <w:t xml:space="preserve">monthly </w:t>
      </w:r>
      <w:r w:rsidR="00EB4A3A" w:rsidRPr="00711A3E">
        <w:rPr>
          <w:rFonts w:ascii="Arial" w:hAnsi="Arial" w:cs="Arial"/>
        </w:rPr>
        <w:t xml:space="preserve">failure will cumulatively increase the retention rate by an additional </w:t>
      </w:r>
      <w:r w:rsidR="005E32E4" w:rsidRPr="00711A3E">
        <w:rPr>
          <w:rFonts w:ascii="Arial" w:hAnsi="Arial" w:cs="Arial"/>
        </w:rPr>
        <w:t>percentage stated b</w:t>
      </w:r>
      <w:r w:rsidR="006950F4" w:rsidRPr="00711A3E">
        <w:rPr>
          <w:rFonts w:ascii="Arial" w:hAnsi="Arial" w:cs="Arial"/>
        </w:rPr>
        <w:t>e</w:t>
      </w:r>
      <w:r w:rsidR="005E32E4" w:rsidRPr="00711A3E">
        <w:rPr>
          <w:rFonts w:ascii="Arial" w:hAnsi="Arial" w:cs="Arial"/>
        </w:rPr>
        <w:t>low</w:t>
      </w:r>
      <w:r w:rsidR="00EB4A3A" w:rsidRPr="00711A3E">
        <w:rPr>
          <w:rFonts w:ascii="Arial" w:hAnsi="Arial" w:cs="Arial"/>
        </w:rPr>
        <w:t>.</w:t>
      </w:r>
    </w:p>
    <w:p w14:paraId="6084D974" w14:textId="77777777" w:rsidR="00E51B31" w:rsidRPr="00F668EE" w:rsidRDefault="00E51B31" w:rsidP="00F668EE">
      <w:pPr>
        <w:pStyle w:val="ListParagraph"/>
        <w:rPr>
          <w:rFonts w:ascii="Arial" w:hAnsi="Arial" w:cs="Arial"/>
        </w:rPr>
      </w:pPr>
    </w:p>
    <w:p w14:paraId="639724D6" w14:textId="77777777" w:rsidR="00305B00" w:rsidRDefault="00305B00" w:rsidP="00F668EE">
      <w:pPr>
        <w:pStyle w:val="ListParagraph"/>
        <w:ind w:left="0"/>
        <w:rPr>
          <w:rFonts w:ascii="Arial" w:hAnsi="Arial" w:cs="Arial"/>
          <w:b/>
        </w:rPr>
      </w:pPr>
    </w:p>
    <w:p w14:paraId="386D1396" w14:textId="77777777" w:rsidR="00305B00" w:rsidRDefault="00305B00" w:rsidP="00F668EE">
      <w:pPr>
        <w:pStyle w:val="ListParagraph"/>
        <w:ind w:left="0"/>
        <w:rPr>
          <w:rFonts w:ascii="Arial" w:hAnsi="Arial" w:cs="Arial"/>
          <w:b/>
        </w:rPr>
      </w:pPr>
    </w:p>
    <w:p w14:paraId="4B954645" w14:textId="77777777" w:rsidR="00305B00" w:rsidRDefault="00305B00" w:rsidP="00F668EE">
      <w:pPr>
        <w:pStyle w:val="ListParagraph"/>
        <w:ind w:left="0"/>
        <w:rPr>
          <w:rFonts w:ascii="Arial" w:hAnsi="Arial" w:cs="Arial"/>
          <w:b/>
        </w:rPr>
      </w:pPr>
    </w:p>
    <w:p w14:paraId="38B5AAAC" w14:textId="77777777" w:rsidR="00305B00" w:rsidRDefault="00305B00" w:rsidP="00F668EE">
      <w:pPr>
        <w:pStyle w:val="ListParagraph"/>
        <w:ind w:left="0"/>
        <w:rPr>
          <w:rFonts w:ascii="Arial" w:hAnsi="Arial" w:cs="Arial"/>
          <w:b/>
        </w:rPr>
      </w:pPr>
    </w:p>
    <w:p w14:paraId="2C6147A7" w14:textId="77777777" w:rsidR="00305B00" w:rsidRDefault="00305B00" w:rsidP="00F668EE">
      <w:pPr>
        <w:pStyle w:val="ListParagraph"/>
        <w:ind w:left="0"/>
        <w:rPr>
          <w:rFonts w:ascii="Arial" w:hAnsi="Arial" w:cs="Arial"/>
          <w:b/>
        </w:rPr>
      </w:pPr>
    </w:p>
    <w:p w14:paraId="2B0689DE" w14:textId="77777777" w:rsidR="00305B00" w:rsidRDefault="00305B00" w:rsidP="00F668EE">
      <w:pPr>
        <w:pStyle w:val="ListParagraph"/>
        <w:ind w:left="0"/>
        <w:rPr>
          <w:rFonts w:ascii="Arial" w:hAnsi="Arial" w:cs="Arial"/>
          <w:b/>
        </w:rPr>
      </w:pPr>
    </w:p>
    <w:p w14:paraId="34E3C5F7" w14:textId="77777777" w:rsidR="00305B00" w:rsidRDefault="00305B00" w:rsidP="00F668EE">
      <w:pPr>
        <w:pStyle w:val="ListParagraph"/>
        <w:ind w:left="0"/>
        <w:rPr>
          <w:rFonts w:ascii="Arial" w:hAnsi="Arial" w:cs="Arial"/>
          <w:b/>
        </w:rPr>
      </w:pPr>
    </w:p>
    <w:p w14:paraId="212E770A" w14:textId="77777777" w:rsidR="00305B00" w:rsidRDefault="00305B00" w:rsidP="00F668EE">
      <w:pPr>
        <w:pStyle w:val="ListParagraph"/>
        <w:ind w:left="0"/>
        <w:rPr>
          <w:rFonts w:ascii="Arial" w:hAnsi="Arial" w:cs="Arial"/>
          <w:b/>
        </w:rPr>
      </w:pPr>
    </w:p>
    <w:p w14:paraId="0E997A1A" w14:textId="138C808A" w:rsidR="00305B00" w:rsidRDefault="00305B00" w:rsidP="00F668EE">
      <w:pPr>
        <w:pStyle w:val="ListParagraph"/>
        <w:ind w:left="0"/>
        <w:rPr>
          <w:rFonts w:ascii="Arial" w:hAnsi="Arial" w:cs="Arial"/>
          <w:b/>
        </w:rPr>
      </w:pPr>
    </w:p>
    <w:p w14:paraId="102BED60" w14:textId="003E3B0B" w:rsidR="009D11DC" w:rsidRDefault="009D11DC" w:rsidP="00F668EE">
      <w:pPr>
        <w:pStyle w:val="ListParagraph"/>
        <w:ind w:left="0"/>
        <w:rPr>
          <w:rFonts w:ascii="Arial" w:hAnsi="Arial" w:cs="Arial"/>
          <w:b/>
        </w:rPr>
      </w:pPr>
    </w:p>
    <w:p w14:paraId="6E6BCD31" w14:textId="38ABB37C" w:rsidR="009D11DC" w:rsidRDefault="009D11DC" w:rsidP="00F668EE">
      <w:pPr>
        <w:pStyle w:val="ListParagraph"/>
        <w:ind w:left="0"/>
        <w:rPr>
          <w:rFonts w:ascii="Arial" w:hAnsi="Arial" w:cs="Arial"/>
          <w:b/>
        </w:rPr>
      </w:pPr>
    </w:p>
    <w:p w14:paraId="2E116674" w14:textId="6C9431C7" w:rsidR="009D11DC" w:rsidRDefault="009D11DC" w:rsidP="00F668EE">
      <w:pPr>
        <w:pStyle w:val="ListParagraph"/>
        <w:ind w:left="0"/>
        <w:rPr>
          <w:rFonts w:ascii="Arial" w:hAnsi="Arial" w:cs="Arial"/>
          <w:b/>
        </w:rPr>
      </w:pPr>
    </w:p>
    <w:p w14:paraId="0C467DA2" w14:textId="074E5758" w:rsidR="009D11DC" w:rsidRDefault="009D11DC" w:rsidP="00F668EE">
      <w:pPr>
        <w:pStyle w:val="ListParagraph"/>
        <w:ind w:left="0"/>
        <w:rPr>
          <w:rFonts w:ascii="Arial" w:hAnsi="Arial" w:cs="Arial"/>
          <w:b/>
        </w:rPr>
      </w:pPr>
    </w:p>
    <w:p w14:paraId="637973E1" w14:textId="455F5F52" w:rsidR="009D11DC" w:rsidRDefault="009D11DC" w:rsidP="00F668EE">
      <w:pPr>
        <w:pStyle w:val="ListParagraph"/>
        <w:ind w:left="0"/>
        <w:rPr>
          <w:rFonts w:ascii="Arial" w:hAnsi="Arial" w:cs="Arial"/>
          <w:b/>
        </w:rPr>
      </w:pPr>
    </w:p>
    <w:p w14:paraId="76D8ABCC" w14:textId="7143973C" w:rsidR="009D11DC" w:rsidRDefault="009D11DC" w:rsidP="00F668EE">
      <w:pPr>
        <w:pStyle w:val="ListParagraph"/>
        <w:ind w:left="0"/>
        <w:rPr>
          <w:rFonts w:ascii="Arial" w:hAnsi="Arial" w:cs="Arial"/>
          <w:b/>
        </w:rPr>
      </w:pPr>
    </w:p>
    <w:p w14:paraId="490DC8D0" w14:textId="30DDC2AF" w:rsidR="009D11DC" w:rsidRDefault="009D11DC" w:rsidP="00F668EE">
      <w:pPr>
        <w:pStyle w:val="ListParagraph"/>
        <w:ind w:left="0"/>
        <w:rPr>
          <w:rFonts w:ascii="Arial" w:hAnsi="Arial" w:cs="Arial"/>
          <w:b/>
        </w:rPr>
      </w:pPr>
    </w:p>
    <w:p w14:paraId="4682755C" w14:textId="77777777" w:rsidR="009D11DC" w:rsidRDefault="009D11DC" w:rsidP="00F668EE">
      <w:pPr>
        <w:pStyle w:val="ListParagraph"/>
        <w:ind w:left="0"/>
        <w:rPr>
          <w:rFonts w:ascii="Arial" w:hAnsi="Arial" w:cs="Arial"/>
          <w:b/>
        </w:rPr>
      </w:pPr>
    </w:p>
    <w:p w14:paraId="30EDE527" w14:textId="77777777" w:rsidR="00305B00" w:rsidRDefault="00305B00" w:rsidP="00F668EE">
      <w:pPr>
        <w:pStyle w:val="ListParagraph"/>
        <w:ind w:left="0"/>
        <w:rPr>
          <w:rFonts w:ascii="Arial" w:hAnsi="Arial" w:cs="Arial"/>
          <w:b/>
        </w:rPr>
      </w:pPr>
    </w:p>
    <w:p w14:paraId="317CDB5E" w14:textId="77777777" w:rsidR="00305B00" w:rsidRDefault="00305B00" w:rsidP="00F668EE">
      <w:pPr>
        <w:pStyle w:val="ListParagraph"/>
        <w:ind w:left="0"/>
        <w:rPr>
          <w:rFonts w:ascii="Arial" w:hAnsi="Arial" w:cs="Arial"/>
          <w:b/>
        </w:rPr>
      </w:pPr>
    </w:p>
    <w:p w14:paraId="5CEB1298" w14:textId="76A15403" w:rsidR="00305B00" w:rsidRDefault="00305B00" w:rsidP="00F668EE">
      <w:pPr>
        <w:pStyle w:val="ListParagraph"/>
        <w:ind w:left="0"/>
        <w:rPr>
          <w:rFonts w:ascii="Arial" w:hAnsi="Arial" w:cs="Arial"/>
          <w:b/>
        </w:rPr>
      </w:pPr>
    </w:p>
    <w:p w14:paraId="2620EBFB" w14:textId="77777777" w:rsidR="00FC5F94" w:rsidRDefault="00FC5F94" w:rsidP="00F668EE">
      <w:pPr>
        <w:pStyle w:val="ListParagraph"/>
        <w:ind w:left="0"/>
        <w:rPr>
          <w:rFonts w:ascii="Arial" w:hAnsi="Arial" w:cs="Arial"/>
          <w:b/>
        </w:rPr>
      </w:pPr>
    </w:p>
    <w:p w14:paraId="413545F5" w14:textId="77777777" w:rsidR="00DA6B31" w:rsidRPr="00711A3E" w:rsidRDefault="00DA6B31" w:rsidP="00F668EE">
      <w:pPr>
        <w:pStyle w:val="ListParagraph"/>
        <w:ind w:left="0"/>
        <w:rPr>
          <w:rFonts w:ascii="Arial" w:hAnsi="Arial" w:cs="Arial"/>
          <w:b/>
        </w:rPr>
      </w:pPr>
      <w:r w:rsidRPr="00711A3E">
        <w:rPr>
          <w:rFonts w:ascii="Arial" w:hAnsi="Arial" w:cs="Arial"/>
          <w:b/>
        </w:rPr>
        <w:t>Categories of Failure</w:t>
      </w:r>
    </w:p>
    <w:p w14:paraId="33C9A1B2" w14:textId="77777777" w:rsidR="00E51B31" w:rsidRPr="00F668EE" w:rsidRDefault="00E51B31" w:rsidP="00F668EE">
      <w:pPr>
        <w:pStyle w:val="ListParagraph"/>
        <w:ind w:left="0"/>
        <w:rPr>
          <w:rFonts w:ascii="Arial" w:hAnsi="Arial" w:cs="Arial"/>
        </w:rPr>
      </w:pPr>
      <w:r w:rsidRPr="00F668EE">
        <w:rPr>
          <w:rFonts w:ascii="Arial" w:hAnsi="Arial" w:cs="Arial"/>
        </w:rPr>
        <w:t xml:space="preserve">The Categories of Failure (performance not meeting the service stipulated in a KPI) are as follows: </w:t>
      </w:r>
    </w:p>
    <w:tbl>
      <w:tblPr>
        <w:tblStyle w:val="TableGrid"/>
        <w:tblW w:w="9209" w:type="dxa"/>
        <w:tblLook w:val="04A0" w:firstRow="1" w:lastRow="0" w:firstColumn="1" w:lastColumn="0" w:noHBand="0" w:noVBand="1"/>
      </w:tblPr>
      <w:tblGrid>
        <w:gridCol w:w="1827"/>
        <w:gridCol w:w="1863"/>
        <w:gridCol w:w="1909"/>
        <w:gridCol w:w="1922"/>
        <w:gridCol w:w="1688"/>
      </w:tblGrid>
      <w:tr w:rsidR="00993FBA" w:rsidRPr="00F668EE" w14:paraId="29EAA3E7" w14:textId="45DA30CD" w:rsidTr="00993FBA">
        <w:tc>
          <w:tcPr>
            <w:tcW w:w="1827" w:type="dxa"/>
          </w:tcPr>
          <w:p w14:paraId="594CED66" w14:textId="77777777" w:rsidR="00635250" w:rsidRPr="00F668EE" w:rsidRDefault="00635250" w:rsidP="00141DEB">
            <w:pPr>
              <w:rPr>
                <w:rFonts w:ascii="Arial" w:hAnsi="Arial" w:cs="Arial"/>
              </w:rPr>
            </w:pPr>
            <w:r w:rsidRPr="00F668EE">
              <w:rPr>
                <w:rFonts w:ascii="Arial" w:hAnsi="Arial" w:cs="Arial"/>
              </w:rPr>
              <w:t>Category of Failure</w:t>
            </w:r>
          </w:p>
        </w:tc>
        <w:tc>
          <w:tcPr>
            <w:tcW w:w="1863" w:type="dxa"/>
          </w:tcPr>
          <w:p w14:paraId="773C43AF" w14:textId="77777777" w:rsidR="00635250" w:rsidRPr="00F668EE" w:rsidRDefault="00635250">
            <w:pPr>
              <w:rPr>
                <w:rFonts w:ascii="Arial" w:hAnsi="Arial" w:cs="Arial"/>
              </w:rPr>
            </w:pPr>
            <w:r w:rsidRPr="00F668EE">
              <w:rPr>
                <w:rFonts w:ascii="Arial" w:hAnsi="Arial" w:cs="Arial"/>
              </w:rPr>
              <w:t>KPI1</w:t>
            </w:r>
          </w:p>
        </w:tc>
        <w:tc>
          <w:tcPr>
            <w:tcW w:w="1909" w:type="dxa"/>
          </w:tcPr>
          <w:p w14:paraId="5DFD8469" w14:textId="77777777" w:rsidR="00635250" w:rsidRPr="00F668EE" w:rsidRDefault="00635250">
            <w:pPr>
              <w:rPr>
                <w:rFonts w:ascii="Arial" w:hAnsi="Arial" w:cs="Arial"/>
              </w:rPr>
            </w:pPr>
            <w:r w:rsidRPr="00F668EE">
              <w:rPr>
                <w:rFonts w:ascii="Arial" w:hAnsi="Arial" w:cs="Arial"/>
              </w:rPr>
              <w:t>KPI2</w:t>
            </w:r>
          </w:p>
        </w:tc>
        <w:tc>
          <w:tcPr>
            <w:tcW w:w="1922" w:type="dxa"/>
          </w:tcPr>
          <w:p w14:paraId="61CDA974" w14:textId="77777777" w:rsidR="00635250" w:rsidRPr="00F668EE" w:rsidRDefault="00635250">
            <w:pPr>
              <w:rPr>
                <w:rFonts w:ascii="Arial" w:hAnsi="Arial" w:cs="Arial"/>
              </w:rPr>
            </w:pPr>
            <w:r w:rsidRPr="00F668EE">
              <w:rPr>
                <w:rFonts w:ascii="Arial" w:hAnsi="Arial" w:cs="Arial"/>
              </w:rPr>
              <w:t>KPI3</w:t>
            </w:r>
          </w:p>
        </w:tc>
        <w:tc>
          <w:tcPr>
            <w:tcW w:w="1688" w:type="dxa"/>
          </w:tcPr>
          <w:p w14:paraId="5E8EFB91" w14:textId="5BAF59D0" w:rsidR="00635250" w:rsidRPr="00F668EE" w:rsidRDefault="00635250">
            <w:pPr>
              <w:rPr>
                <w:rFonts w:ascii="Arial" w:hAnsi="Arial" w:cs="Arial"/>
              </w:rPr>
            </w:pPr>
            <w:r>
              <w:rPr>
                <w:rFonts w:ascii="Arial" w:hAnsi="Arial" w:cs="Arial"/>
              </w:rPr>
              <w:t>KPI4</w:t>
            </w:r>
          </w:p>
        </w:tc>
      </w:tr>
      <w:tr w:rsidR="00993FBA" w:rsidRPr="00F668EE" w14:paraId="26F982BB" w14:textId="2E55D460" w:rsidTr="00993FBA">
        <w:tc>
          <w:tcPr>
            <w:tcW w:w="1827" w:type="dxa"/>
          </w:tcPr>
          <w:p w14:paraId="299EA9D0" w14:textId="77777777" w:rsidR="00635250" w:rsidRPr="00F668EE" w:rsidRDefault="00635250">
            <w:pPr>
              <w:rPr>
                <w:rFonts w:ascii="Arial" w:hAnsi="Arial" w:cs="Arial"/>
              </w:rPr>
            </w:pPr>
            <w:r w:rsidRPr="00F668EE">
              <w:rPr>
                <w:rFonts w:ascii="Arial" w:hAnsi="Arial" w:cs="Arial"/>
              </w:rPr>
              <w:t>Category 1</w:t>
            </w:r>
          </w:p>
        </w:tc>
        <w:tc>
          <w:tcPr>
            <w:tcW w:w="1863" w:type="dxa"/>
          </w:tcPr>
          <w:p w14:paraId="46E562AF" w14:textId="37DF51E1" w:rsidR="00635250" w:rsidRPr="00F668EE" w:rsidRDefault="005C1F65" w:rsidP="00D40368">
            <w:pPr>
              <w:rPr>
                <w:rFonts w:ascii="Arial" w:hAnsi="Arial" w:cs="Arial"/>
              </w:rPr>
            </w:pPr>
            <w:r w:rsidRPr="00CA067F">
              <w:rPr>
                <w:rFonts w:ascii="Arial" w:hAnsi="Arial" w:cs="Arial"/>
              </w:rPr>
              <w:t>Percentage of repairs rejected upon return to front line at Odiham greater than 5%</w:t>
            </w:r>
            <w:r>
              <w:rPr>
                <w:rFonts w:ascii="Arial" w:hAnsi="Arial" w:cs="Arial"/>
              </w:rPr>
              <w:t xml:space="preserve"> will automatically fall into a Category 3 failure</w:t>
            </w:r>
          </w:p>
        </w:tc>
        <w:tc>
          <w:tcPr>
            <w:tcW w:w="1909" w:type="dxa"/>
          </w:tcPr>
          <w:p w14:paraId="6907B068" w14:textId="03C3B651" w:rsidR="00635250" w:rsidRPr="00F668EE" w:rsidRDefault="00CA067F" w:rsidP="00711A3E">
            <w:pPr>
              <w:rPr>
                <w:rFonts w:ascii="Arial" w:hAnsi="Arial" w:cs="Arial"/>
              </w:rPr>
            </w:pPr>
            <w:r w:rsidRPr="00635250">
              <w:rPr>
                <w:rFonts w:ascii="Arial" w:hAnsi="Arial" w:cs="Arial"/>
              </w:rPr>
              <w:t xml:space="preserve">Turn Around Times for R&amp;O activities </w:t>
            </w:r>
            <w:r w:rsidR="005C1F65">
              <w:rPr>
                <w:rFonts w:ascii="Arial" w:hAnsi="Arial" w:cs="Arial"/>
              </w:rPr>
              <w:t xml:space="preserve">greater </w:t>
            </w:r>
            <w:proofErr w:type="gramStart"/>
            <w:r w:rsidR="005C1F65">
              <w:rPr>
                <w:rFonts w:ascii="Arial" w:hAnsi="Arial" w:cs="Arial"/>
              </w:rPr>
              <w:t xml:space="preserve">than </w:t>
            </w:r>
            <w:r w:rsidR="00CE56F5">
              <w:rPr>
                <w:rFonts w:ascii="Arial" w:hAnsi="Arial" w:cs="Arial"/>
              </w:rPr>
              <w:t>;</w:t>
            </w:r>
            <w:proofErr w:type="gramEnd"/>
            <w:r w:rsidR="00CE56F5">
              <w:rPr>
                <w:rFonts w:ascii="Arial" w:hAnsi="Arial" w:cs="Arial"/>
              </w:rPr>
              <w:t xml:space="preserve"> </w:t>
            </w:r>
            <w:r w:rsidR="00CE56F5" w:rsidRPr="00635250">
              <w:rPr>
                <w:rFonts w:ascii="Arial" w:hAnsi="Arial" w:cs="Arial"/>
              </w:rPr>
              <w:t xml:space="preserve">CSU </w:t>
            </w:r>
            <w:r w:rsidR="00CE56F5">
              <w:rPr>
                <w:rFonts w:ascii="Arial" w:hAnsi="Arial" w:cs="Arial"/>
              </w:rPr>
              <w:t>47</w:t>
            </w:r>
            <w:r w:rsidR="00CE56F5" w:rsidRPr="00635250">
              <w:rPr>
                <w:rFonts w:ascii="Arial" w:hAnsi="Arial" w:cs="Arial"/>
              </w:rPr>
              <w:t xml:space="preserve"> days, CGU </w:t>
            </w:r>
            <w:r w:rsidR="00CE56F5">
              <w:rPr>
                <w:rFonts w:ascii="Arial" w:hAnsi="Arial" w:cs="Arial"/>
              </w:rPr>
              <w:t>57</w:t>
            </w:r>
            <w:r w:rsidR="00CE56F5" w:rsidRPr="00635250">
              <w:rPr>
                <w:rFonts w:ascii="Arial" w:hAnsi="Arial" w:cs="Arial"/>
              </w:rPr>
              <w:t xml:space="preserve"> days and Albion Turret </w:t>
            </w:r>
            <w:r w:rsidR="00CE56F5">
              <w:rPr>
                <w:rFonts w:ascii="Arial" w:hAnsi="Arial" w:cs="Arial"/>
              </w:rPr>
              <w:t>85</w:t>
            </w:r>
            <w:r w:rsidR="00CE56F5" w:rsidRPr="00635250">
              <w:rPr>
                <w:rFonts w:ascii="Arial" w:hAnsi="Arial" w:cs="Arial"/>
              </w:rPr>
              <w:t xml:space="preserve"> days</w:t>
            </w:r>
            <w:r>
              <w:rPr>
                <w:rFonts w:ascii="Arial" w:hAnsi="Arial" w:cs="Arial"/>
              </w:rPr>
              <w:t>.</w:t>
            </w:r>
          </w:p>
        </w:tc>
        <w:tc>
          <w:tcPr>
            <w:tcW w:w="1922" w:type="dxa"/>
          </w:tcPr>
          <w:p w14:paraId="67078801" w14:textId="11C4D243" w:rsidR="00635250" w:rsidRPr="00F668EE" w:rsidRDefault="00993FBA" w:rsidP="00711A3E">
            <w:pPr>
              <w:rPr>
                <w:rFonts w:ascii="Arial" w:hAnsi="Arial" w:cs="Arial"/>
              </w:rPr>
            </w:pPr>
            <w:r w:rsidRPr="00635250">
              <w:rPr>
                <w:rFonts w:ascii="Arial" w:hAnsi="Arial" w:cs="Arial"/>
              </w:rPr>
              <w:t>Technical Queries</w:t>
            </w:r>
            <w:r>
              <w:rPr>
                <w:rFonts w:ascii="Arial" w:hAnsi="Arial" w:cs="Arial"/>
              </w:rPr>
              <w:t xml:space="preserve"> exceed 5 working after receipt </w:t>
            </w:r>
          </w:p>
        </w:tc>
        <w:tc>
          <w:tcPr>
            <w:tcW w:w="1688" w:type="dxa"/>
          </w:tcPr>
          <w:p w14:paraId="2DC13387" w14:textId="235CCFF8" w:rsidR="00635250" w:rsidRPr="005C1F65" w:rsidRDefault="00993FBA" w:rsidP="00711A3E">
            <w:pPr>
              <w:rPr>
                <w:rFonts w:ascii="Arial" w:hAnsi="Arial" w:cs="Arial"/>
              </w:rPr>
            </w:pPr>
            <w:r w:rsidRPr="005C1F65">
              <w:rPr>
                <w:rFonts w:ascii="Arial" w:hAnsi="Arial" w:cs="Arial"/>
              </w:rPr>
              <w:t>Exceeding</w:t>
            </w:r>
            <w:r w:rsidR="00635250" w:rsidRPr="005C1F65">
              <w:rPr>
                <w:rFonts w:ascii="Arial" w:hAnsi="Arial" w:cs="Arial"/>
              </w:rPr>
              <w:t xml:space="preserve"> required delivery dates for spares by 5 working days</w:t>
            </w:r>
          </w:p>
        </w:tc>
      </w:tr>
      <w:tr w:rsidR="00993FBA" w:rsidRPr="00F668EE" w14:paraId="3F882207" w14:textId="67E294E9" w:rsidTr="00993FBA">
        <w:tc>
          <w:tcPr>
            <w:tcW w:w="1827" w:type="dxa"/>
          </w:tcPr>
          <w:p w14:paraId="4D18F6C8" w14:textId="77777777" w:rsidR="00993FBA" w:rsidRPr="00F668EE" w:rsidRDefault="00993FBA" w:rsidP="00993FBA">
            <w:pPr>
              <w:rPr>
                <w:rFonts w:ascii="Arial" w:hAnsi="Arial" w:cs="Arial"/>
              </w:rPr>
            </w:pPr>
            <w:r w:rsidRPr="00F668EE">
              <w:rPr>
                <w:rFonts w:ascii="Arial" w:hAnsi="Arial" w:cs="Arial"/>
              </w:rPr>
              <w:t>Category 2</w:t>
            </w:r>
          </w:p>
        </w:tc>
        <w:tc>
          <w:tcPr>
            <w:tcW w:w="1863" w:type="dxa"/>
          </w:tcPr>
          <w:p w14:paraId="51C02EFF" w14:textId="34FA128A" w:rsidR="00993FBA" w:rsidRPr="00F668EE" w:rsidRDefault="005C1F65" w:rsidP="00993FBA">
            <w:pPr>
              <w:rPr>
                <w:rFonts w:ascii="Arial" w:hAnsi="Arial" w:cs="Arial"/>
              </w:rPr>
            </w:pPr>
            <w:r w:rsidRPr="00CA067F">
              <w:rPr>
                <w:rFonts w:ascii="Arial" w:hAnsi="Arial" w:cs="Arial"/>
              </w:rPr>
              <w:t>Percentage of repairs rejected upon return to front line at Odiham greater than 5%</w:t>
            </w:r>
            <w:r>
              <w:rPr>
                <w:rFonts w:ascii="Arial" w:hAnsi="Arial" w:cs="Arial"/>
              </w:rPr>
              <w:t xml:space="preserve"> will automatically fall into a Category 3 failure</w:t>
            </w:r>
          </w:p>
        </w:tc>
        <w:tc>
          <w:tcPr>
            <w:tcW w:w="1909" w:type="dxa"/>
          </w:tcPr>
          <w:p w14:paraId="54D7CC65" w14:textId="15716D24" w:rsidR="00993FBA" w:rsidRPr="00F668EE" w:rsidRDefault="005C1F65" w:rsidP="00993FBA">
            <w:pPr>
              <w:rPr>
                <w:rFonts w:ascii="Arial" w:hAnsi="Arial" w:cs="Arial"/>
              </w:rPr>
            </w:pPr>
            <w:r w:rsidRPr="00635250">
              <w:rPr>
                <w:rFonts w:ascii="Arial" w:hAnsi="Arial" w:cs="Arial"/>
              </w:rPr>
              <w:t xml:space="preserve">Turn Around Times for R&amp;O activities </w:t>
            </w:r>
            <w:r>
              <w:rPr>
                <w:rFonts w:ascii="Arial" w:hAnsi="Arial" w:cs="Arial"/>
              </w:rPr>
              <w:t>greater than CSU 60 days, CGU 7</w:t>
            </w:r>
            <w:r w:rsidRPr="00635250">
              <w:rPr>
                <w:rFonts w:ascii="Arial" w:hAnsi="Arial" w:cs="Arial"/>
              </w:rPr>
              <w:t>0 days and Albion</w:t>
            </w:r>
            <w:r>
              <w:rPr>
                <w:rFonts w:ascii="Arial" w:hAnsi="Arial" w:cs="Arial"/>
              </w:rPr>
              <w:t xml:space="preserve"> Turret 100</w:t>
            </w:r>
            <w:r w:rsidRPr="00635250">
              <w:rPr>
                <w:rFonts w:ascii="Arial" w:hAnsi="Arial" w:cs="Arial"/>
              </w:rPr>
              <w:t xml:space="preserve"> days</w:t>
            </w:r>
            <w:r>
              <w:rPr>
                <w:rFonts w:ascii="Arial" w:hAnsi="Arial" w:cs="Arial"/>
              </w:rPr>
              <w:t>.</w:t>
            </w:r>
          </w:p>
        </w:tc>
        <w:tc>
          <w:tcPr>
            <w:tcW w:w="1922" w:type="dxa"/>
          </w:tcPr>
          <w:p w14:paraId="75C91DC6" w14:textId="1699198B" w:rsidR="00993FBA" w:rsidRPr="00F668EE" w:rsidRDefault="00C8752C" w:rsidP="00993FBA">
            <w:pPr>
              <w:rPr>
                <w:rFonts w:ascii="Arial" w:hAnsi="Arial" w:cs="Arial"/>
              </w:rPr>
            </w:pPr>
            <w:r w:rsidRPr="00635250">
              <w:rPr>
                <w:rFonts w:ascii="Arial" w:hAnsi="Arial" w:cs="Arial"/>
              </w:rPr>
              <w:t>Technical Queries</w:t>
            </w:r>
            <w:r>
              <w:rPr>
                <w:rFonts w:ascii="Arial" w:hAnsi="Arial" w:cs="Arial"/>
              </w:rPr>
              <w:t xml:space="preserve"> exceed 10 working after receipt</w:t>
            </w:r>
          </w:p>
        </w:tc>
        <w:tc>
          <w:tcPr>
            <w:tcW w:w="1688" w:type="dxa"/>
          </w:tcPr>
          <w:p w14:paraId="7A77AACC" w14:textId="2CF56A69" w:rsidR="00993FBA" w:rsidRPr="005C1F65" w:rsidRDefault="00993FBA" w:rsidP="00993FBA">
            <w:pPr>
              <w:rPr>
                <w:rFonts w:ascii="Arial" w:hAnsi="Arial" w:cs="Arial"/>
              </w:rPr>
            </w:pPr>
            <w:r w:rsidRPr="005C1F65">
              <w:rPr>
                <w:rFonts w:ascii="Arial" w:hAnsi="Arial" w:cs="Arial"/>
              </w:rPr>
              <w:t>Exceeding required delivery dates for spares by 10 working days</w:t>
            </w:r>
          </w:p>
        </w:tc>
      </w:tr>
      <w:tr w:rsidR="00993FBA" w:rsidRPr="00F668EE" w14:paraId="56B97856" w14:textId="5BE0537C" w:rsidTr="00993FBA">
        <w:tc>
          <w:tcPr>
            <w:tcW w:w="1827" w:type="dxa"/>
          </w:tcPr>
          <w:p w14:paraId="648E2C00" w14:textId="77777777" w:rsidR="00993FBA" w:rsidRPr="00F668EE" w:rsidRDefault="00993FBA" w:rsidP="00993FBA">
            <w:pPr>
              <w:rPr>
                <w:rFonts w:ascii="Arial" w:hAnsi="Arial" w:cs="Arial"/>
              </w:rPr>
            </w:pPr>
            <w:r w:rsidRPr="00F668EE">
              <w:rPr>
                <w:rFonts w:ascii="Arial" w:hAnsi="Arial" w:cs="Arial"/>
              </w:rPr>
              <w:t>Category 3</w:t>
            </w:r>
          </w:p>
        </w:tc>
        <w:tc>
          <w:tcPr>
            <w:tcW w:w="1863" w:type="dxa"/>
          </w:tcPr>
          <w:p w14:paraId="3D3AE473" w14:textId="417D5F3C" w:rsidR="00993FBA" w:rsidRPr="00F668EE" w:rsidRDefault="00CA067F" w:rsidP="00993FBA">
            <w:pPr>
              <w:rPr>
                <w:rFonts w:ascii="Arial" w:hAnsi="Arial" w:cs="Arial"/>
              </w:rPr>
            </w:pPr>
            <w:r w:rsidRPr="00CA067F">
              <w:rPr>
                <w:rFonts w:ascii="Arial" w:hAnsi="Arial" w:cs="Arial"/>
              </w:rPr>
              <w:t>Percentage of repairs rejected upon return to front line at Odiham greater than 5%</w:t>
            </w:r>
          </w:p>
        </w:tc>
        <w:tc>
          <w:tcPr>
            <w:tcW w:w="1909" w:type="dxa"/>
          </w:tcPr>
          <w:p w14:paraId="175AF190" w14:textId="1EB778FF" w:rsidR="00993FBA" w:rsidRPr="00F668EE" w:rsidRDefault="005C1F65" w:rsidP="00993FBA">
            <w:pPr>
              <w:rPr>
                <w:rFonts w:ascii="Arial" w:hAnsi="Arial" w:cs="Arial"/>
              </w:rPr>
            </w:pPr>
            <w:r w:rsidRPr="00635250">
              <w:rPr>
                <w:rFonts w:ascii="Arial" w:hAnsi="Arial" w:cs="Arial"/>
              </w:rPr>
              <w:t xml:space="preserve">Turn Around Times for R&amp;O activities </w:t>
            </w:r>
            <w:r>
              <w:rPr>
                <w:rFonts w:ascii="Arial" w:hAnsi="Arial" w:cs="Arial"/>
              </w:rPr>
              <w:t>greater than CSU 70 days, CGU 8</w:t>
            </w:r>
            <w:r w:rsidRPr="00635250">
              <w:rPr>
                <w:rFonts w:ascii="Arial" w:hAnsi="Arial" w:cs="Arial"/>
              </w:rPr>
              <w:t>0 days and Albion</w:t>
            </w:r>
            <w:r>
              <w:rPr>
                <w:rFonts w:ascii="Arial" w:hAnsi="Arial" w:cs="Arial"/>
              </w:rPr>
              <w:t xml:space="preserve"> Turret 110</w:t>
            </w:r>
            <w:r w:rsidRPr="00635250">
              <w:rPr>
                <w:rFonts w:ascii="Arial" w:hAnsi="Arial" w:cs="Arial"/>
              </w:rPr>
              <w:t xml:space="preserve"> days</w:t>
            </w:r>
            <w:r>
              <w:rPr>
                <w:rFonts w:ascii="Arial" w:hAnsi="Arial" w:cs="Arial"/>
              </w:rPr>
              <w:t>.</w:t>
            </w:r>
          </w:p>
        </w:tc>
        <w:tc>
          <w:tcPr>
            <w:tcW w:w="1922" w:type="dxa"/>
          </w:tcPr>
          <w:p w14:paraId="16F1D65D" w14:textId="277D92C7" w:rsidR="00993FBA" w:rsidRPr="00F668EE" w:rsidRDefault="00C8752C" w:rsidP="00993FBA">
            <w:pPr>
              <w:rPr>
                <w:rFonts w:ascii="Arial" w:hAnsi="Arial" w:cs="Arial"/>
              </w:rPr>
            </w:pPr>
            <w:r w:rsidRPr="00635250">
              <w:rPr>
                <w:rFonts w:ascii="Arial" w:hAnsi="Arial" w:cs="Arial"/>
              </w:rPr>
              <w:t>Technical Queries</w:t>
            </w:r>
            <w:r>
              <w:rPr>
                <w:rFonts w:ascii="Arial" w:hAnsi="Arial" w:cs="Arial"/>
              </w:rPr>
              <w:t xml:space="preserve"> exceed 15 working after receipt</w:t>
            </w:r>
          </w:p>
        </w:tc>
        <w:tc>
          <w:tcPr>
            <w:tcW w:w="1688" w:type="dxa"/>
          </w:tcPr>
          <w:p w14:paraId="47EFB428" w14:textId="5C96EC61" w:rsidR="00993FBA" w:rsidRPr="005C1F65" w:rsidRDefault="00993FBA" w:rsidP="00993FBA">
            <w:pPr>
              <w:rPr>
                <w:rFonts w:ascii="Arial" w:hAnsi="Arial" w:cs="Arial"/>
              </w:rPr>
            </w:pPr>
            <w:r w:rsidRPr="005C1F65">
              <w:rPr>
                <w:rFonts w:ascii="Arial" w:hAnsi="Arial" w:cs="Arial"/>
              </w:rPr>
              <w:t>Exceeding required delivery dates for spares within one calendar month</w:t>
            </w:r>
          </w:p>
        </w:tc>
      </w:tr>
    </w:tbl>
    <w:p w14:paraId="4C9FC8A5" w14:textId="77777777" w:rsidR="00533F9C" w:rsidRDefault="00533F9C">
      <w:pPr>
        <w:rPr>
          <w:rFonts w:ascii="Arial" w:hAnsi="Arial" w:cs="Arial"/>
          <w:b/>
        </w:rPr>
      </w:pPr>
    </w:p>
    <w:p w14:paraId="0F31C90D" w14:textId="77E94F9A" w:rsidR="00141DEB" w:rsidRPr="00533F9C" w:rsidRDefault="00141DEB">
      <w:pPr>
        <w:rPr>
          <w:rFonts w:ascii="Arial" w:hAnsi="Arial" w:cs="Arial"/>
          <w:b/>
        </w:rPr>
      </w:pPr>
      <w:r w:rsidRPr="00533F9C">
        <w:rPr>
          <w:rFonts w:ascii="Arial" w:hAnsi="Arial" w:cs="Arial"/>
          <w:b/>
        </w:rPr>
        <w:t>Withhold and Retention:</w:t>
      </w:r>
    </w:p>
    <w:p w14:paraId="03FAB338" w14:textId="77777777" w:rsidR="00B519C0" w:rsidRPr="00533F9C" w:rsidRDefault="001D61F2">
      <w:pPr>
        <w:rPr>
          <w:rFonts w:ascii="Arial" w:hAnsi="Arial" w:cs="Arial"/>
        </w:rPr>
      </w:pPr>
      <w:r w:rsidRPr="00533F9C">
        <w:rPr>
          <w:rFonts w:ascii="Arial" w:hAnsi="Arial" w:cs="Arial"/>
        </w:rPr>
        <w:t>Each instance of a</w:t>
      </w:r>
      <w:r w:rsidR="002F18FC" w:rsidRPr="00533F9C">
        <w:rPr>
          <w:rFonts w:ascii="Arial" w:hAnsi="Arial" w:cs="Arial"/>
        </w:rPr>
        <w:t xml:space="preserve"> </w:t>
      </w:r>
      <w:r w:rsidR="00141DEB" w:rsidRPr="00533F9C">
        <w:rPr>
          <w:rFonts w:ascii="Arial" w:hAnsi="Arial" w:cs="Arial"/>
        </w:rPr>
        <w:t>failure will result in a written warning issued to the Contractor</w:t>
      </w:r>
      <w:r w:rsidR="00613923" w:rsidRPr="00533F9C">
        <w:rPr>
          <w:rFonts w:ascii="Arial" w:hAnsi="Arial" w:cs="Arial"/>
        </w:rPr>
        <w:t>, who shall provide an explanation for the failure and how it will be avoided henceforth</w:t>
      </w:r>
      <w:r w:rsidR="00141DEB" w:rsidRPr="00533F9C">
        <w:rPr>
          <w:rFonts w:ascii="Arial" w:hAnsi="Arial" w:cs="Arial"/>
        </w:rPr>
        <w:t>.</w:t>
      </w:r>
      <w:r w:rsidR="00DA6B31" w:rsidRPr="00533F9C">
        <w:rPr>
          <w:rFonts w:ascii="Arial" w:hAnsi="Arial" w:cs="Arial"/>
        </w:rPr>
        <w:t xml:space="preserve"> This explanation will be provided to the Authority not later than the </w:t>
      </w:r>
      <w:r w:rsidR="00DA6B31" w:rsidRPr="00533F9C">
        <w:rPr>
          <w:rFonts w:ascii="Arial" w:hAnsi="Arial" w:cs="Arial"/>
        </w:rPr>
        <w:lastRenderedPageBreak/>
        <w:t>monthly report following the month in which</w:t>
      </w:r>
      <w:r w:rsidR="00141DEB" w:rsidRPr="00533F9C">
        <w:rPr>
          <w:rFonts w:ascii="Arial" w:hAnsi="Arial" w:cs="Arial"/>
        </w:rPr>
        <w:t xml:space="preserve"> </w:t>
      </w:r>
      <w:r w:rsidR="00DA6B31" w:rsidRPr="00533F9C">
        <w:rPr>
          <w:rFonts w:ascii="Arial" w:hAnsi="Arial" w:cs="Arial"/>
        </w:rPr>
        <w:t>the failure was reported.</w:t>
      </w:r>
    </w:p>
    <w:p w14:paraId="43BA275D" w14:textId="77777777" w:rsidR="00A526F9" w:rsidRPr="00533F9C" w:rsidRDefault="001D61F2">
      <w:pPr>
        <w:rPr>
          <w:rFonts w:ascii="Arial" w:hAnsi="Arial" w:cs="Arial"/>
        </w:rPr>
      </w:pPr>
      <w:r w:rsidRPr="00533F9C">
        <w:rPr>
          <w:rFonts w:ascii="Arial" w:hAnsi="Arial" w:cs="Arial"/>
        </w:rPr>
        <w:t xml:space="preserve">Each instance of a </w:t>
      </w:r>
      <w:r w:rsidR="00613923" w:rsidRPr="00533F9C">
        <w:rPr>
          <w:rFonts w:ascii="Arial" w:hAnsi="Arial" w:cs="Arial"/>
        </w:rPr>
        <w:t xml:space="preserve">third </w:t>
      </w:r>
      <w:r w:rsidR="002F18FC" w:rsidRPr="00533F9C">
        <w:rPr>
          <w:rFonts w:ascii="Arial" w:hAnsi="Arial" w:cs="Arial"/>
        </w:rPr>
        <w:t xml:space="preserve">Category 1 failure in the same calendar month </w:t>
      </w:r>
      <w:r w:rsidRPr="00533F9C">
        <w:rPr>
          <w:rFonts w:ascii="Arial" w:hAnsi="Arial" w:cs="Arial"/>
        </w:rPr>
        <w:t xml:space="preserve">for the same KPI </w:t>
      </w:r>
      <w:r w:rsidR="002F18FC" w:rsidRPr="00533F9C">
        <w:rPr>
          <w:rFonts w:ascii="Arial" w:hAnsi="Arial" w:cs="Arial"/>
        </w:rPr>
        <w:t>will be treated as a Category 2 failure</w:t>
      </w:r>
      <w:r w:rsidR="00A526F9" w:rsidRPr="00533F9C">
        <w:rPr>
          <w:rFonts w:ascii="Arial" w:hAnsi="Arial" w:cs="Arial"/>
        </w:rPr>
        <w:t xml:space="preserve">. </w:t>
      </w:r>
      <w:r w:rsidR="00B519C0" w:rsidRPr="00533F9C">
        <w:rPr>
          <w:rFonts w:ascii="Arial" w:hAnsi="Arial" w:cs="Arial"/>
        </w:rPr>
        <w:t>Three Category 1 failures in the same calendar month across more than one KPI will be treated as a Category 2 failure.</w:t>
      </w:r>
    </w:p>
    <w:p w14:paraId="5784E137" w14:textId="77777777" w:rsidR="002F18FC" w:rsidRPr="00533F9C" w:rsidRDefault="00144835">
      <w:pPr>
        <w:rPr>
          <w:rFonts w:ascii="Arial" w:hAnsi="Arial" w:cs="Arial"/>
        </w:rPr>
      </w:pPr>
      <w:r w:rsidRPr="00533F9C">
        <w:rPr>
          <w:rFonts w:ascii="Arial" w:hAnsi="Arial" w:cs="Arial"/>
        </w:rPr>
        <w:t>E</w:t>
      </w:r>
      <w:r w:rsidR="0080630D" w:rsidRPr="00533F9C">
        <w:rPr>
          <w:rFonts w:ascii="Arial" w:hAnsi="Arial" w:cs="Arial"/>
        </w:rPr>
        <w:t>ach instance of a</w:t>
      </w:r>
      <w:r w:rsidR="002F18FC" w:rsidRPr="00533F9C">
        <w:rPr>
          <w:rFonts w:ascii="Arial" w:hAnsi="Arial" w:cs="Arial"/>
        </w:rPr>
        <w:t xml:space="preserve"> Category 2 failure will result in a withhold of 2% of the monthly core support fee. This will be released to the Contractor if there are no further instances of </w:t>
      </w:r>
      <w:r w:rsidRPr="00533F9C">
        <w:rPr>
          <w:rFonts w:ascii="Arial" w:hAnsi="Arial" w:cs="Arial"/>
        </w:rPr>
        <w:t>the same</w:t>
      </w:r>
      <w:r w:rsidR="002F18FC" w:rsidRPr="00533F9C">
        <w:rPr>
          <w:rFonts w:ascii="Arial" w:hAnsi="Arial" w:cs="Arial"/>
        </w:rPr>
        <w:t xml:space="preserve"> Category 2</w:t>
      </w:r>
      <w:r w:rsidR="005E32E4" w:rsidRPr="00533F9C">
        <w:rPr>
          <w:rFonts w:ascii="Arial" w:hAnsi="Arial" w:cs="Arial"/>
        </w:rPr>
        <w:t xml:space="preserve"> </w:t>
      </w:r>
      <w:r w:rsidR="002F18FC" w:rsidRPr="00533F9C">
        <w:rPr>
          <w:rFonts w:ascii="Arial" w:hAnsi="Arial" w:cs="Arial"/>
        </w:rPr>
        <w:t xml:space="preserve">failure </w:t>
      </w:r>
      <w:r w:rsidR="0080630D" w:rsidRPr="00533F9C">
        <w:rPr>
          <w:rFonts w:ascii="Arial" w:hAnsi="Arial" w:cs="Arial"/>
        </w:rPr>
        <w:t>in the subsequent</w:t>
      </w:r>
      <w:r w:rsidR="002F18FC" w:rsidRPr="00533F9C">
        <w:rPr>
          <w:rFonts w:ascii="Arial" w:hAnsi="Arial" w:cs="Arial"/>
        </w:rPr>
        <w:t xml:space="preserve"> month. </w:t>
      </w:r>
      <w:r w:rsidR="005E32E4" w:rsidRPr="00533F9C">
        <w:rPr>
          <w:rFonts w:ascii="Arial" w:hAnsi="Arial" w:cs="Arial"/>
        </w:rPr>
        <w:t xml:space="preserve">Where a Category 2 failure is caused by three Category 1 failures within the same calendar month, then a second instance of the same Category 2 will constitute the same combination of three Category 1 failures that occurred in the previous month. </w:t>
      </w:r>
      <w:r w:rsidR="002F18FC" w:rsidRPr="00533F9C">
        <w:rPr>
          <w:rFonts w:ascii="Arial" w:hAnsi="Arial" w:cs="Arial"/>
        </w:rPr>
        <w:t xml:space="preserve">A second (and any subsequent) Category 2 failure within the same calendar month (or </w:t>
      </w:r>
      <w:r w:rsidRPr="00533F9C">
        <w:rPr>
          <w:rFonts w:ascii="Arial" w:hAnsi="Arial" w:cs="Arial"/>
        </w:rPr>
        <w:t>four</w:t>
      </w:r>
      <w:r w:rsidR="002F18FC" w:rsidRPr="00533F9C">
        <w:rPr>
          <w:rFonts w:ascii="Arial" w:hAnsi="Arial" w:cs="Arial"/>
        </w:rPr>
        <w:t xml:space="preserve"> in a rolling </w:t>
      </w:r>
      <w:r w:rsidRPr="00533F9C">
        <w:rPr>
          <w:rFonts w:ascii="Arial" w:hAnsi="Arial" w:cs="Arial"/>
        </w:rPr>
        <w:t>six-</w:t>
      </w:r>
      <w:r w:rsidR="002F18FC" w:rsidRPr="00533F9C">
        <w:rPr>
          <w:rFonts w:ascii="Arial" w:hAnsi="Arial" w:cs="Arial"/>
        </w:rPr>
        <w:t>month period) will be treated as a Category 3 failure.</w:t>
      </w:r>
    </w:p>
    <w:p w14:paraId="68962692" w14:textId="7D7A0237" w:rsidR="00A526F9" w:rsidRPr="00533F9C" w:rsidRDefault="00144835" w:rsidP="00635250">
      <w:pPr>
        <w:pStyle w:val="CommentText"/>
        <w:rPr>
          <w:rFonts w:ascii="Arial" w:hAnsi="Arial" w:cs="Arial"/>
          <w:sz w:val="22"/>
          <w:szCs w:val="22"/>
        </w:rPr>
      </w:pPr>
      <w:r w:rsidRPr="00533F9C">
        <w:rPr>
          <w:rFonts w:ascii="Arial" w:hAnsi="Arial" w:cs="Arial"/>
          <w:sz w:val="22"/>
          <w:szCs w:val="22"/>
        </w:rPr>
        <w:t>Each instance of a</w:t>
      </w:r>
      <w:r w:rsidR="002F18FC" w:rsidRPr="00533F9C">
        <w:rPr>
          <w:rFonts w:ascii="Arial" w:hAnsi="Arial" w:cs="Arial"/>
          <w:sz w:val="22"/>
          <w:szCs w:val="22"/>
        </w:rPr>
        <w:t xml:space="preserve"> Category 3 failure will result in a retention of 2% of the monthly core support fee</w:t>
      </w:r>
      <w:r w:rsidR="005E32E4" w:rsidRPr="00533F9C">
        <w:rPr>
          <w:rFonts w:ascii="Arial" w:hAnsi="Arial" w:cs="Arial"/>
          <w:sz w:val="22"/>
          <w:szCs w:val="22"/>
        </w:rPr>
        <w:t xml:space="preserve"> for the month that the failure occurred</w:t>
      </w:r>
      <w:r w:rsidR="002F18FC" w:rsidRPr="00533F9C">
        <w:rPr>
          <w:rFonts w:ascii="Arial" w:hAnsi="Arial" w:cs="Arial"/>
          <w:sz w:val="22"/>
          <w:szCs w:val="22"/>
        </w:rPr>
        <w:t xml:space="preserve">. </w:t>
      </w:r>
      <w:r w:rsidR="008B0766" w:rsidRPr="00533F9C">
        <w:rPr>
          <w:rFonts w:ascii="Arial" w:hAnsi="Arial" w:cs="Arial"/>
          <w:sz w:val="22"/>
          <w:szCs w:val="22"/>
        </w:rPr>
        <w:t xml:space="preserve">For each </w:t>
      </w:r>
      <w:r w:rsidR="00A14557" w:rsidRPr="00533F9C">
        <w:rPr>
          <w:rFonts w:ascii="Arial" w:hAnsi="Arial" w:cs="Arial"/>
          <w:sz w:val="22"/>
          <w:szCs w:val="22"/>
        </w:rPr>
        <w:t xml:space="preserve">subsequent </w:t>
      </w:r>
      <w:r w:rsidR="008B0766" w:rsidRPr="00533F9C">
        <w:rPr>
          <w:rFonts w:ascii="Arial" w:hAnsi="Arial" w:cs="Arial"/>
          <w:sz w:val="22"/>
          <w:szCs w:val="22"/>
        </w:rPr>
        <w:t xml:space="preserve">month a Category 3 failure is not resolved the retention will increase by 2% cumulatively. </w:t>
      </w:r>
      <w:r w:rsidR="0080630D" w:rsidRPr="00533F9C">
        <w:rPr>
          <w:rFonts w:ascii="Arial" w:hAnsi="Arial" w:cs="Arial"/>
          <w:sz w:val="22"/>
          <w:szCs w:val="22"/>
        </w:rPr>
        <w:t>Five</w:t>
      </w:r>
      <w:r w:rsidR="002F18FC" w:rsidRPr="00533F9C">
        <w:rPr>
          <w:rFonts w:ascii="Arial" w:hAnsi="Arial" w:cs="Arial"/>
          <w:sz w:val="22"/>
          <w:szCs w:val="22"/>
        </w:rPr>
        <w:t xml:space="preserve"> or more Category 3 failures in the same calendar month will result in the retention </w:t>
      </w:r>
      <w:r w:rsidR="00DA6B31" w:rsidRPr="00533F9C">
        <w:rPr>
          <w:rFonts w:ascii="Arial" w:hAnsi="Arial" w:cs="Arial"/>
          <w:sz w:val="22"/>
          <w:szCs w:val="22"/>
        </w:rPr>
        <w:t xml:space="preserve">rate being increased from 2% to 3% </w:t>
      </w:r>
      <w:r w:rsidR="002F18FC" w:rsidRPr="00533F9C">
        <w:rPr>
          <w:rFonts w:ascii="Arial" w:hAnsi="Arial" w:cs="Arial"/>
          <w:sz w:val="22"/>
          <w:szCs w:val="22"/>
        </w:rPr>
        <w:t>of the monthly core support fee.</w:t>
      </w:r>
      <w:r w:rsidR="005E32E4" w:rsidRPr="00533F9C">
        <w:rPr>
          <w:rFonts w:ascii="Arial" w:hAnsi="Arial" w:cs="Arial"/>
          <w:sz w:val="22"/>
          <w:szCs w:val="22"/>
        </w:rPr>
        <w:t xml:space="preserve"> </w:t>
      </w:r>
    </w:p>
    <w:sectPr w:rsidR="00A526F9" w:rsidRPr="00533F9C" w:rsidSect="00533F9C">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DB587" w14:textId="77777777" w:rsidR="001868C7" w:rsidRDefault="001868C7" w:rsidP="00DB60C1">
      <w:pPr>
        <w:spacing w:after="0" w:line="240" w:lineRule="auto"/>
      </w:pPr>
      <w:r>
        <w:separator/>
      </w:r>
    </w:p>
  </w:endnote>
  <w:endnote w:type="continuationSeparator" w:id="0">
    <w:p w14:paraId="1980BBE6" w14:textId="77777777" w:rsidR="001868C7" w:rsidRDefault="001868C7" w:rsidP="00DB6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2DF8F" w14:textId="77777777" w:rsidR="001868C7" w:rsidRDefault="001868C7" w:rsidP="00DB60C1">
      <w:pPr>
        <w:spacing w:after="0" w:line="240" w:lineRule="auto"/>
      </w:pPr>
      <w:r>
        <w:separator/>
      </w:r>
    </w:p>
  </w:footnote>
  <w:footnote w:type="continuationSeparator" w:id="0">
    <w:p w14:paraId="7A4CD7F2" w14:textId="77777777" w:rsidR="001868C7" w:rsidRDefault="001868C7" w:rsidP="00DB6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53D57"/>
    <w:multiLevelType w:val="hybridMultilevel"/>
    <w:tmpl w:val="6542063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6D0337"/>
    <w:multiLevelType w:val="hybridMultilevel"/>
    <w:tmpl w:val="43824DFC"/>
    <w:lvl w:ilvl="0" w:tplc="6E400010">
      <w:start w:val="1"/>
      <w:numFmt w:val="decimal"/>
      <w:lvlText w:val="%1."/>
      <w:lvlJc w:val="left"/>
      <w:pPr>
        <w:ind w:left="786" w:hanging="360"/>
      </w:pPr>
      <w:rPr>
        <w:b w:val="0"/>
      </w:rPr>
    </w:lvl>
    <w:lvl w:ilvl="1" w:tplc="DA80F058">
      <w:start w:val="1"/>
      <w:numFmt w:val="lowerLetter"/>
      <w:lvlText w:val="%2."/>
      <w:lvlJc w:val="left"/>
      <w:pPr>
        <w:ind w:left="1069" w:hanging="360"/>
      </w:pPr>
      <w:rPr>
        <w:rFonts w:hint="default"/>
        <w:b w:val="0"/>
      </w:rPr>
    </w:lvl>
    <w:lvl w:ilvl="2" w:tplc="4A62F11E">
      <w:start w:val="1"/>
      <w:numFmt w:val="lowerRoman"/>
      <w:lvlText w:val="%3."/>
      <w:lvlJc w:val="right"/>
      <w:pPr>
        <w:ind w:left="1030" w:hanging="180"/>
      </w:pPr>
      <w:rPr>
        <w:b w:val="0"/>
      </w:r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0C1"/>
    <w:rsid w:val="00044CE7"/>
    <w:rsid w:val="00141DEB"/>
    <w:rsid w:val="00144835"/>
    <w:rsid w:val="001868C7"/>
    <w:rsid w:val="00193A42"/>
    <w:rsid w:val="001C4A99"/>
    <w:rsid w:val="001D61F2"/>
    <w:rsid w:val="0020517D"/>
    <w:rsid w:val="002352B1"/>
    <w:rsid w:val="002F18FC"/>
    <w:rsid w:val="00305B00"/>
    <w:rsid w:val="004D2C72"/>
    <w:rsid w:val="004E0E56"/>
    <w:rsid w:val="005127AC"/>
    <w:rsid w:val="00533F9C"/>
    <w:rsid w:val="00537D94"/>
    <w:rsid w:val="00574475"/>
    <w:rsid w:val="0059064A"/>
    <w:rsid w:val="005B39D8"/>
    <w:rsid w:val="005C1F65"/>
    <w:rsid w:val="005D1B8B"/>
    <w:rsid w:val="005E32E4"/>
    <w:rsid w:val="00613923"/>
    <w:rsid w:val="00635250"/>
    <w:rsid w:val="006409B8"/>
    <w:rsid w:val="0065281B"/>
    <w:rsid w:val="006950F4"/>
    <w:rsid w:val="006979C2"/>
    <w:rsid w:val="00711A3E"/>
    <w:rsid w:val="0080630D"/>
    <w:rsid w:val="008748DD"/>
    <w:rsid w:val="008B0766"/>
    <w:rsid w:val="008D3EC6"/>
    <w:rsid w:val="008E364D"/>
    <w:rsid w:val="00993FBA"/>
    <w:rsid w:val="009B29E5"/>
    <w:rsid w:val="009D11DC"/>
    <w:rsid w:val="00A14557"/>
    <w:rsid w:val="00A526F9"/>
    <w:rsid w:val="00B519C0"/>
    <w:rsid w:val="00C43B26"/>
    <w:rsid w:val="00C8752C"/>
    <w:rsid w:val="00C944D8"/>
    <w:rsid w:val="00CA067F"/>
    <w:rsid w:val="00CA0C76"/>
    <w:rsid w:val="00CA0DE0"/>
    <w:rsid w:val="00CB27BD"/>
    <w:rsid w:val="00CE56F5"/>
    <w:rsid w:val="00D402C0"/>
    <w:rsid w:val="00D40368"/>
    <w:rsid w:val="00D91142"/>
    <w:rsid w:val="00DA6B31"/>
    <w:rsid w:val="00DB3330"/>
    <w:rsid w:val="00DB60C1"/>
    <w:rsid w:val="00E51B31"/>
    <w:rsid w:val="00EB4A3A"/>
    <w:rsid w:val="00F668EE"/>
    <w:rsid w:val="00FC5F94"/>
    <w:rsid w:val="00FE2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8E09"/>
  <w15:chartTrackingRefBased/>
  <w15:docId w15:val="{EC198434-D15C-4AE0-9602-64F5214FC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60C1"/>
    <w:pPr>
      <w:spacing w:after="0" w:line="240" w:lineRule="auto"/>
    </w:pPr>
  </w:style>
  <w:style w:type="paragraph" w:styleId="FootnoteText">
    <w:name w:val="footnote text"/>
    <w:basedOn w:val="Normal"/>
    <w:link w:val="FootnoteTextChar"/>
    <w:uiPriority w:val="99"/>
    <w:semiHidden/>
    <w:unhideWhenUsed/>
    <w:rsid w:val="00DB60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60C1"/>
    <w:rPr>
      <w:sz w:val="20"/>
      <w:szCs w:val="20"/>
    </w:rPr>
  </w:style>
  <w:style w:type="character" w:styleId="FootnoteReference">
    <w:name w:val="footnote reference"/>
    <w:basedOn w:val="DefaultParagraphFont"/>
    <w:uiPriority w:val="99"/>
    <w:semiHidden/>
    <w:unhideWhenUsed/>
    <w:rsid w:val="00DB60C1"/>
    <w:rPr>
      <w:vertAlign w:val="superscript"/>
    </w:rPr>
  </w:style>
  <w:style w:type="table" w:styleId="TableGrid">
    <w:name w:val="Table Grid"/>
    <w:basedOn w:val="TableNormal"/>
    <w:uiPriority w:val="39"/>
    <w:rsid w:val="00141D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18FC"/>
    <w:rPr>
      <w:sz w:val="16"/>
      <w:szCs w:val="16"/>
    </w:rPr>
  </w:style>
  <w:style w:type="paragraph" w:styleId="CommentText">
    <w:name w:val="annotation text"/>
    <w:basedOn w:val="Normal"/>
    <w:link w:val="CommentTextChar"/>
    <w:uiPriority w:val="99"/>
    <w:unhideWhenUsed/>
    <w:rsid w:val="002F18FC"/>
    <w:pPr>
      <w:spacing w:line="240" w:lineRule="auto"/>
    </w:pPr>
    <w:rPr>
      <w:sz w:val="20"/>
      <w:szCs w:val="20"/>
    </w:rPr>
  </w:style>
  <w:style w:type="character" w:customStyle="1" w:styleId="CommentTextChar">
    <w:name w:val="Comment Text Char"/>
    <w:basedOn w:val="DefaultParagraphFont"/>
    <w:link w:val="CommentText"/>
    <w:uiPriority w:val="99"/>
    <w:rsid w:val="002F18FC"/>
    <w:rPr>
      <w:sz w:val="20"/>
      <w:szCs w:val="20"/>
    </w:rPr>
  </w:style>
  <w:style w:type="paragraph" w:styleId="CommentSubject">
    <w:name w:val="annotation subject"/>
    <w:basedOn w:val="CommentText"/>
    <w:next w:val="CommentText"/>
    <w:link w:val="CommentSubjectChar"/>
    <w:uiPriority w:val="99"/>
    <w:semiHidden/>
    <w:unhideWhenUsed/>
    <w:rsid w:val="002F18FC"/>
    <w:rPr>
      <w:b/>
      <w:bCs/>
    </w:rPr>
  </w:style>
  <w:style w:type="character" w:customStyle="1" w:styleId="CommentSubjectChar">
    <w:name w:val="Comment Subject Char"/>
    <w:basedOn w:val="CommentTextChar"/>
    <w:link w:val="CommentSubject"/>
    <w:uiPriority w:val="99"/>
    <w:semiHidden/>
    <w:rsid w:val="002F18FC"/>
    <w:rPr>
      <w:b/>
      <w:bCs/>
      <w:sz w:val="20"/>
      <w:szCs w:val="20"/>
    </w:rPr>
  </w:style>
  <w:style w:type="paragraph" w:styleId="BalloonText">
    <w:name w:val="Balloon Text"/>
    <w:basedOn w:val="Normal"/>
    <w:link w:val="BalloonTextChar"/>
    <w:uiPriority w:val="99"/>
    <w:semiHidden/>
    <w:unhideWhenUsed/>
    <w:rsid w:val="002F18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8FC"/>
    <w:rPr>
      <w:rFonts w:ascii="Segoe UI" w:hAnsi="Segoe UI" w:cs="Segoe UI"/>
      <w:sz w:val="18"/>
      <w:szCs w:val="18"/>
    </w:rPr>
  </w:style>
  <w:style w:type="paragraph" w:styleId="ListParagraph">
    <w:name w:val="List Paragraph"/>
    <w:basedOn w:val="Normal"/>
    <w:uiPriority w:val="34"/>
    <w:qFormat/>
    <w:rsid w:val="00E51B31"/>
    <w:pPr>
      <w:ind w:left="720"/>
      <w:contextualSpacing/>
    </w:pPr>
  </w:style>
  <w:style w:type="paragraph" w:styleId="Revision">
    <w:name w:val="Revision"/>
    <w:hidden/>
    <w:uiPriority w:val="99"/>
    <w:semiHidden/>
    <w:rsid w:val="00F668EE"/>
    <w:pPr>
      <w:spacing w:after="0" w:line="240" w:lineRule="auto"/>
    </w:pPr>
  </w:style>
  <w:style w:type="paragraph" w:styleId="Header">
    <w:name w:val="header"/>
    <w:basedOn w:val="Normal"/>
    <w:link w:val="HeaderChar"/>
    <w:uiPriority w:val="99"/>
    <w:unhideWhenUsed/>
    <w:rsid w:val="004E0E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0E56"/>
  </w:style>
  <w:style w:type="paragraph" w:styleId="Footer">
    <w:name w:val="footer"/>
    <w:basedOn w:val="Normal"/>
    <w:link w:val="FooterChar"/>
    <w:uiPriority w:val="99"/>
    <w:unhideWhenUsed/>
    <w:rsid w:val="004E0E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0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076490">
      <w:bodyDiv w:val="1"/>
      <w:marLeft w:val="0"/>
      <w:marRight w:val="0"/>
      <w:marTop w:val="0"/>
      <w:marBottom w:val="0"/>
      <w:divBdr>
        <w:top w:val="none" w:sz="0" w:space="0" w:color="auto"/>
        <w:left w:val="none" w:sz="0" w:space="0" w:color="auto"/>
        <w:bottom w:val="none" w:sz="0" w:space="0" w:color="auto"/>
        <w:right w:val="none" w:sz="0" w:space="0" w:color="auto"/>
      </w:divBdr>
      <w:divsChild>
        <w:div w:id="2014258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mso-contentType ?>
<PolicyDirtyBag xmlns="microsoft.office.server.policy.changes">
  <Microsoft.Office.RecordsManagement.PolicyFeatures.Expiration op="Change"/>
</PolicyDirtyBag>
</file>

<file path=customXml/item5.xml><?xml version="1.0" encoding="utf-8"?>
<?mso-contentType ?>
<SharedContentType xmlns="Microsoft.SharePoint.Taxonomy.ContentTypeSync" SourceId="a9ff0b8c-5d72-4038-b2cd-f57bf310c636" ContentTypeId="0x010100D9D675D6CDED02438DC7CFF78D2F29E401" PreviousValue="false"/>
</file>

<file path=customXml/item6.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UK</PolicyIdentifier>
    <MeridioUrl xmlns="2e59b193-e9df-4378-bcfe-ebbc0d6f37c0"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FOIReleasedOnRequest xmlns="04738c6d-ecc8-46f1-821f-82e308eab3d9" xsi:nil="true"/>
    <Declared xmlns="2e59b193-e9df-4378-bcfe-ebbc0d6f37c0">false</Declared>
    <DocId xmlns="2e59b193-e9df-4378-bcfe-ebbc0d6f37c0" xsi:nil="true"/>
    <TaxKeywordTaxHTField xmlns="04738c6d-ecc8-46f1-821f-82e308eab3d9">
      <Terms xmlns="http://schemas.microsoft.com/office/infopath/2007/PartnerControls"/>
    </TaxKeywordTaxHTField>
    <MeridioEDCData xmlns="2e59b193-e9df-4378-bcfe-ebbc0d6f37c0" xsi:nil="true"/>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Chinook helicopters</TermName>
          <TermId xmlns="http://schemas.microsoft.com/office/infopath/2007/PartnerControls">1ba0c120-415a-4196-858b-1d0d505c4fcb</TermId>
        </TermInfo>
      </Terms>
    </n1f450bd0d644ca798bdc94626fdef4f>
    <Local_x0020_KeywordsOOB xmlns="a81b736b-95b6-4876-962b-18489d16ea5a">
      <Value>Chinook Mk.2/2A</Value>
    </Local_x0020_KeywordsOOB>
    <SecurityNonUKConstraints xmlns="04738c6d-ecc8-46f1-821f-82e308eab3d9"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Chinook</TermName>
          <TermId xmlns="http://schemas.microsoft.com/office/infopath/2007/PartnerControls">ede9bb24-ae86-4909-bcf6-99cacc8c43d5</TermId>
        </TermInfo>
      </Terms>
    </m79e07ce3690491db9121a08429fad40>
    <DPAExemption xmlns="04738c6d-ecc8-46f1-821f-82e308eab3d9" xsi:nil="true"/>
    <TaxCatchAll xmlns="04738c6d-ecc8-46f1-821f-82e308eab3d9">
      <Value>6</Value>
      <Value>5</Value>
      <Value>3</Value>
      <Value>1</Value>
    </TaxCatchAll>
    <UKProtectiveMarking xmlns="04738c6d-ecc8-46f1-821f-82e308eab3d9">OFFICIAL-SENSITIVE COMMERCIAL</UKProtectiveMarking>
    <SecurityDescriptors xmlns="http://schemas.microsoft.com/sharepoint/v3">None</SecurityDescriptors>
    <FOIExemption xmlns="04738c6d-ecc8-46f1-821f-82e308eab3d9">No</FOIExemption>
    <CategoryDescription xmlns="http://schemas.microsoft.com/sharepoint.v3" xsi:nil="true"/>
    <RetentionCategory xmlns="http://schemas.microsoft.com/sharepoint/v3">None</RetentionCategory>
    <EIRDisclosabilityIndicator xmlns="04738c6d-ecc8-46f1-821f-82e308eab3d9" xsi:nil="true"/>
    <CreatedOriginated xmlns="04738c6d-ecc8-46f1-821f-82e308eab3d9">2018-12-03T00:00:00+00:00</CreatedOriginated>
    <DPADisclosabilityIndicator xmlns="04738c6d-ecc8-46f1-821f-82e308eab3d9"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Commercial management</TermName>
          <TermId xmlns="http://schemas.microsoft.com/office/infopath/2007/PartnerControls">c7bfc38b-b92e-48a9-a720-4aac77c6e02f</TermId>
        </TermInfo>
      </Terms>
    </i71a74d1f9984201b479cc08077b6323>
    <FOIPublicationDate xmlns="04738c6d-ecc8-46f1-821f-82e308eab3d9">2018-12-03T00:00:00+00:00</FOIPublicationDate>
    <wic_System_Copyright xmlns="http://schemas.microsoft.com/sharepoint/v3/fields" xsi:nil="true"/>
    <Category xmlns="6e748ebf-9b15-4b4d-b424-759898f30c29">Tender Documents</Category>
    <MeridioEDCStatus xmlns="2e59b193-e9df-4378-bcfe-ebbc0d6f37c0" xsi:nil="true"/>
  </documentManagement>
</p:properties>
</file>

<file path=customXml/item7.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02B5122377A1549A8A29046CB2495B3" ma:contentTypeVersion="116" ma:contentTypeDescription="Designed to facilitate the storage of MOD Documents with a '.doc' or '.docx' extension" ma:contentTypeScope="" ma:versionID="9ed6dd1964b11ab655e5c010534b64d8">
  <xsd:schema xmlns:xsd="http://www.w3.org/2001/XMLSchema" xmlns:xs="http://www.w3.org/2001/XMLSchema" xmlns:p="http://schemas.microsoft.com/office/2006/metadata/properties" xmlns:ns1="http://schemas.microsoft.com/sharepoint/v3" xmlns:ns2="http://schemas.microsoft.com/sharepoint.v3" xmlns:ns3="04738c6d-ecc8-46f1-821f-82e308eab3d9" xmlns:ns4="a81b736b-95b6-4876-962b-18489d16ea5a" xmlns:ns5="http://schemas.microsoft.com/sharepoint/v3/fields" xmlns:ns6="2e59b193-e9df-4378-bcfe-ebbc0d6f37c0" xmlns:ns7="6e748ebf-9b15-4b4d-b424-759898f30c29" xmlns:ns8="416ecd85-d7f0-4564-9b9e-5b4310ec1525" targetNamespace="http://schemas.microsoft.com/office/2006/metadata/properties" ma:root="true" ma:fieldsID="dfa8ac4b7d7a8a5f94f7f220e82edc28" ns1:_="" ns2:_="" ns3:_="" ns4:_="" ns5:_="" ns6:_="" ns7:_="" ns8:_="">
    <xsd:import namespace="http://schemas.microsoft.com/sharepoint/v3"/>
    <xsd:import namespace="http://schemas.microsoft.com/sharepoint.v3"/>
    <xsd:import namespace="04738c6d-ecc8-46f1-821f-82e308eab3d9"/>
    <xsd:import namespace="a81b736b-95b6-4876-962b-18489d16ea5a"/>
    <xsd:import namespace="http://schemas.microsoft.com/sharepoint/v3/fields"/>
    <xsd:import namespace="2e59b193-e9df-4378-bcfe-ebbc0d6f37c0"/>
    <xsd:import namespace="6e748ebf-9b15-4b4d-b424-759898f30c29"/>
    <xsd:import namespace="416ecd85-d7f0-4564-9b9e-5b4310ec1525"/>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_Status" minOccurs="0"/>
                <xsd:element ref="ns5:wic_System_Copyright" minOccurs="0"/>
                <xsd:element ref="ns3:SecurityNonUKConstraints" minOccurs="0"/>
                <xsd:element ref="ns3:CreatedOriginated"/>
                <xsd:element ref="ns1:SecurityDescriptors" minOccurs="0"/>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6:Declared" minOccurs="0"/>
                <xsd:element ref="ns6:DocId" minOccurs="0"/>
                <xsd:element ref="ns6:MeridioUrl" minOccurs="0"/>
                <xsd:element ref="ns6:MeridioEDCStatus" minOccurs="0"/>
                <xsd:element ref="ns6:MeridioEDCData" minOccurs="0"/>
                <xsd:element ref="ns7:Category"/>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8:MediaServiceMetadata" minOccurs="0"/>
                <xsd:element ref="ns8: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5"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1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0"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3"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TaxCatchAll" ma:index="37" nillable="true" ma:displayName="Taxonomy Catch All Column" ma:description="" ma:hidden="true" ma:list="{4a1395e3-fccd-4756-80e3-25138fce0449}" ma:internalName="TaxCatchAll" ma:showField="CatchAllData"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TaxKeywordTaxHTField" ma:index="3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39" nillable="true" ma:displayName="Taxonomy Catch All Column1" ma:description="" ma:hidden="true" ma:list="{4a1395e3-fccd-4756-80e3-25138fce0449}" ma:internalName="TaxCatchAllLabel" ma:readOnly="true" ma:showField="CatchAllDataLabel"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1" ma:taxonomy="true" ma:internalName="d67af1ddf1dc47979d20c0eae491b81b" ma:taxonomyFieldName="fileplanid" ma:displayName="UK Defence File Plan" ma:readOnly="false" ma:default="6;#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2" ma:taxonomy="true" ma:internalName="m79e07ce3690491db9121a08429fad40" ma:taxonomyFieldName="Business_x0020_Owner" ma:displayName="Business Owner" ma:readOnly="false" ma:default="3;#DE&amp;S Chinook Project Team|ede9bb24-ae86-4909-bcf6-99cacc8c43d5"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3" ma:taxonomy="true" ma:internalName="n1f450bd0d644ca798bdc94626fdef4f" ma:taxonomyFieldName="Subject_x0020_Keywords" ma:displayName="Subject Keywords" ma:readOnly="false" ma:default="5;#Chinook helicopters|1ba0c120-415a-4196-858b-1d0d505c4f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4" ma:taxonomy="true" ma:internalName="i71a74d1f9984201b479cc08077b6323" ma:taxonomyFieldName="Subject_x0020_Category" ma:displayName="Subject Category" ma:readOnly="false" ma:default="1;#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b736b-95b6-4876-962b-18489d16ea5a" elementFormDefault="qualified">
    <xsd:import namespace="http://schemas.microsoft.com/office/2006/documentManagement/types"/>
    <xsd:import namespace="http://schemas.microsoft.com/office/infopath/2007/PartnerControls"/>
    <xsd:element name="Local_x0020_KeywordsOOB" ma:index="7" nillable="true" ma:displayName="Local Keywords:" ma:default="Chinook Mk.2/2A"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CHC532"/>
                        <xsd:enumeration value="Chinook Mk.2/2A"/>
                        <xsd:enumeration value="Chinook Mk.3"/>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59b193-e9df-4378-bcfe-ebbc0d6f37c0"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748ebf-9b15-4b4d-b424-759898f30c29" elementFormDefault="qualified">
    <xsd:import namespace="http://schemas.microsoft.com/office/2006/documentManagement/types"/>
    <xsd:import namespace="http://schemas.microsoft.com/office/infopath/2007/PartnerControls"/>
    <xsd:element name="Category" ma:index="35" ma:displayName="Category" ma:default="Commercial Assurance/Approval" ma:format="Dropdown" ma:internalName="Category">
      <xsd:simpleType>
        <xsd:restriction base="dms:Choice">
          <xsd:enumeration value="Commercial Assurance/Approval"/>
          <xsd:enumeration value="Advertising"/>
          <xsd:enumeration value="Tender Documents"/>
          <xsd:enumeration value="Tender Clarifications"/>
          <xsd:enumeration value="Tender Responses"/>
          <xsd:enumeration value="Tender Evaluation"/>
          <xsd:enumeration value="Negotiations"/>
          <xsd:enumeration value="Master Contract"/>
          <xsd:enumeration value="Pricing"/>
          <xsd:enumeration value="Amendments"/>
          <xsd:enumeration value="Correspondence"/>
          <xsd:enumeration value="Tasking"/>
          <xsd:enumeration value="Contract Management"/>
          <xsd:enumeration value="PQQ Documents"/>
          <xsd:enumeration value="PQQ Clarifications"/>
          <xsd:enumeration value="PQQ Responses"/>
          <xsd:enumeration value="PQQ Evaluation"/>
        </xsd:restriction>
      </xsd:simpleType>
    </xsd:element>
  </xsd:schema>
  <xsd:schema xmlns:xsd="http://www.w3.org/2001/XMLSchema" xmlns:xs="http://www.w3.org/2001/XMLSchema" xmlns:dms="http://schemas.microsoft.com/office/2006/documentManagement/types" xmlns:pc="http://schemas.microsoft.com/office/infopath/2007/PartnerControls" targetNamespace="416ecd85-d7f0-4564-9b9e-5b4310ec1525" elementFormDefault="qualified">
    <xsd:import namespace="http://schemas.microsoft.com/office/2006/documentManagement/types"/>
    <xsd:import namespace="http://schemas.microsoft.com/office/infopath/2007/PartnerControls"/>
    <xsd:element name="MediaServiceMetadata" ma:index="46" nillable="true" ma:displayName="MediaServiceMetadata" ma:hidden="true" ma:internalName="MediaServiceMetadata" ma:readOnly="true">
      <xsd:simpleType>
        <xsd:restriction base="dms:Note"/>
      </xsd:simpleType>
    </xsd:element>
    <xsd:element name="MediaServiceFastMetadata" ma:index="47"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5"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E778E-B658-4239-B2E6-B324C639DC13}">
  <ds:schemaRefs>
    <ds:schemaRef ds:uri="office.server.policy"/>
  </ds:schemaRefs>
</ds:datastoreItem>
</file>

<file path=customXml/itemProps2.xml><?xml version="1.0" encoding="utf-8"?>
<ds:datastoreItem xmlns:ds="http://schemas.openxmlformats.org/officeDocument/2006/customXml" ds:itemID="{8336E97F-FFE7-49DD-8692-5205DDBE4087}">
  <ds:schemaRefs>
    <ds:schemaRef ds:uri="http://schemas.microsoft.com/sharepoint/v3/contenttype/forms"/>
  </ds:schemaRefs>
</ds:datastoreItem>
</file>

<file path=customXml/itemProps3.xml><?xml version="1.0" encoding="utf-8"?>
<ds:datastoreItem xmlns:ds="http://schemas.openxmlformats.org/officeDocument/2006/customXml" ds:itemID="{CD10EDC8-D57D-4138-B595-5EA6AFDA5ED5}">
  <ds:schemaRefs>
    <ds:schemaRef ds:uri="http://schemas.microsoft.com/sharepoint/events"/>
  </ds:schemaRefs>
</ds:datastoreItem>
</file>

<file path=customXml/itemProps4.xml><?xml version="1.0" encoding="utf-8"?>
<ds:datastoreItem xmlns:ds="http://schemas.openxmlformats.org/officeDocument/2006/customXml" ds:itemID="{8382A1E3-129D-4503-8FF8-8E7623138C18}">
  <ds:schemaRefs>
    <ds:schemaRef ds:uri="microsoft.office.server.policy.changes"/>
  </ds:schemaRefs>
</ds:datastoreItem>
</file>

<file path=customXml/itemProps5.xml><?xml version="1.0" encoding="utf-8"?>
<ds:datastoreItem xmlns:ds="http://schemas.openxmlformats.org/officeDocument/2006/customXml" ds:itemID="{C49D30E8-2961-487B-BC5A-949DA327A05B}">
  <ds:schemaRefs>
    <ds:schemaRef ds:uri="Microsoft.SharePoint.Taxonomy.ContentTypeSync"/>
  </ds:schemaRefs>
</ds:datastoreItem>
</file>

<file path=customXml/itemProps6.xml><?xml version="1.0" encoding="utf-8"?>
<ds:datastoreItem xmlns:ds="http://schemas.openxmlformats.org/officeDocument/2006/customXml" ds:itemID="{788E86C3-DE8C-4814-857D-1D9A3A46CC1C}">
  <ds:schemaRefs>
    <ds:schemaRef ds:uri="416ecd85-d7f0-4564-9b9e-5b4310ec1525"/>
    <ds:schemaRef ds:uri="http://schemas.openxmlformats.org/package/2006/metadata/core-properties"/>
    <ds:schemaRef ds:uri="http://schemas.microsoft.com/office/2006/metadata/properties"/>
    <ds:schemaRef ds:uri="2e59b193-e9df-4378-bcfe-ebbc0d6f37c0"/>
    <ds:schemaRef ds:uri="http://schemas.microsoft.com/office/2006/documentManagement/types"/>
    <ds:schemaRef ds:uri="a81b736b-95b6-4876-962b-18489d16ea5a"/>
    <ds:schemaRef ds:uri="http://www.w3.org/XML/1998/namespace"/>
    <ds:schemaRef ds:uri="http://schemas.microsoft.com/sharepoint/v3/fields"/>
    <ds:schemaRef ds:uri="http://purl.org/dc/elements/1.1/"/>
    <ds:schemaRef ds:uri="6e748ebf-9b15-4b4d-b424-759898f30c29"/>
    <ds:schemaRef ds:uri="http://schemas.microsoft.com/sharepoint/v3"/>
    <ds:schemaRef ds:uri="http://schemas.microsoft.com/office/infopath/2007/PartnerControls"/>
    <ds:schemaRef ds:uri="http://purl.org/dc/terms/"/>
    <ds:schemaRef ds:uri="http://purl.org/dc/dcmitype/"/>
    <ds:schemaRef ds:uri="04738c6d-ecc8-46f1-821f-82e308eab3d9"/>
    <ds:schemaRef ds:uri="http://schemas.microsoft.com/sharepoint.v3"/>
  </ds:schemaRefs>
</ds:datastoreItem>
</file>

<file path=customXml/itemProps7.xml><?xml version="1.0" encoding="utf-8"?>
<ds:datastoreItem xmlns:ds="http://schemas.openxmlformats.org/officeDocument/2006/customXml" ds:itemID="{D9D5DFB9-DEFD-4851-84C8-658044C9DD16}"/>
</file>

<file path=customXml/itemProps8.xml><?xml version="1.0" encoding="utf-8"?>
<ds:datastoreItem xmlns:ds="http://schemas.openxmlformats.org/officeDocument/2006/customXml" ds:itemID="{0FAC0E1F-7656-431B-BF40-1509E864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647</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Dinsdale, Gareth C2 (DES Chinook-PD4c1)</dc:creator>
  <cp:keywords/>
  <dc:description/>
  <cp:lastModifiedBy>Kenyon, Paul Mr (DES Comrcl-CDP234)</cp:lastModifiedBy>
  <cp:revision>5</cp:revision>
  <dcterms:created xsi:type="dcterms:W3CDTF">2019-02-08T14:47:00Z</dcterms:created>
  <dcterms:modified xsi:type="dcterms:W3CDTF">2019-02-11T09:21:00Z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0x010100D9D675D6CDED02438DC7CFF78D2F29E40100F02B5122377A1549A8A29046CB2495B3</vt:lpwstr>
  </property>
  <property fmtid="{D5CDD505-2E9C-101B-9397-08002B2CF9AE}" pid="3" name="_dlc_policyId">
    <vt:lpwstr/>
  </property>
  <property fmtid="{D5CDD505-2E9C-101B-9397-08002B2CF9AE}" pid="4" name="ItemRetentionFormula">
    <vt:lpwstr/>
  </property>
  <property fmtid="{D5CDD505-2E9C-101B-9397-08002B2CF9AE}" pid="5" name="Subject Category">
    <vt:lpwstr>1;#Commercial management|c7bfc38b-b92e-48a9-a720-4aac77c6e02f</vt:lpwstr>
  </property>
  <property fmtid="{D5CDD505-2E9C-101B-9397-08002B2CF9AE}" pid="6" name="TaxKeyword">
    <vt:lpwstr/>
  </property>
  <property fmtid="{D5CDD505-2E9C-101B-9397-08002B2CF9AE}" pid="7" name="Business Owner">
    <vt:lpwstr>3;#DES Chinook|ede9bb24-ae86-4909-bcf6-99cacc8c43d5</vt:lpwstr>
  </property>
  <property fmtid="{D5CDD505-2E9C-101B-9397-08002B2CF9AE}" pid="8" name="fileplanid">
    <vt:lpwstr>6;#03_04 Provide Commercial Activities|ba8a9fa4-23a7-4d90-b9ae-12627a5eba3c</vt:lpwstr>
  </property>
  <property fmtid="{D5CDD505-2E9C-101B-9397-08002B2CF9AE}" pid="9" name="Subject Keywords">
    <vt:lpwstr>5;#Chinook helicopters|1ba0c120-415a-4196-858b-1d0d505c4fcb</vt:lpwstr>
  </property>
  <property fmtid="{D5CDD505-2E9C-101B-9397-08002B2CF9AE}" pid="10" name="AuthorIds_UIVersion_512">
    <vt:lpwstr>294</vt:lpwstr>
  </property>
  <property fmtid="{D5CDD505-2E9C-101B-9397-08002B2CF9AE}" pid="11" name="AuthorIds_UIVersion_2">
    <vt:lpwstr>294</vt:lpwstr>
  </property>
</Properties>
</file>