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FD997" w14:textId="0F1C12A0" w:rsidR="002F6921" w:rsidRDefault="002F6921" w:rsidP="002F6921">
      <w:pPr>
        <w:rPr>
          <w:rFonts w:cs="Arial"/>
          <w:color w:val="2C2C2C"/>
          <w:sz w:val="17"/>
          <w:szCs w:val="17"/>
          <w:lang w:val="en"/>
        </w:rPr>
      </w:pPr>
    </w:p>
    <w:p w14:paraId="731995DD" w14:textId="4303440A" w:rsidR="002F6921" w:rsidRDefault="00373817" w:rsidP="002F6921">
      <w:pPr>
        <w:rPr>
          <w:rFonts w:cs="Arial"/>
          <w:color w:val="2C2C2C"/>
          <w:sz w:val="17"/>
          <w:szCs w:val="17"/>
          <w:lang w:val="en"/>
        </w:rPr>
      </w:pPr>
      <w:r w:rsidRPr="00B530DA">
        <w:rPr>
          <w:rFonts w:cs="Arial"/>
          <w:noProof/>
          <w:lang w:eastAsia="en-GB"/>
        </w:rPr>
        <w:drawing>
          <wp:anchor distT="0" distB="0" distL="114300" distR="114300" simplePos="0" relativeHeight="251660288" behindDoc="1" locked="0" layoutInCell="1" allowOverlap="1" wp14:anchorId="5C52DF54" wp14:editId="4BB00CE0">
            <wp:simplePos x="0" y="0"/>
            <wp:positionH relativeFrom="column">
              <wp:posOffset>3956685</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CC856" w14:textId="1FE5E0B6" w:rsidR="002F6921" w:rsidRDefault="002F6921" w:rsidP="002F6921">
      <w:pPr>
        <w:rPr>
          <w:rFonts w:cs="Arial"/>
          <w:color w:val="2C2C2C"/>
          <w:sz w:val="17"/>
          <w:szCs w:val="17"/>
          <w:lang w:val="en"/>
        </w:rPr>
      </w:pPr>
    </w:p>
    <w:p w14:paraId="4002A651" w14:textId="77777777" w:rsidR="002F6921" w:rsidRDefault="002F6921" w:rsidP="002F6921">
      <w:pPr>
        <w:rPr>
          <w:rFonts w:cs="Arial"/>
          <w:b/>
          <w:color w:val="2C2C2C"/>
          <w:sz w:val="40"/>
          <w:szCs w:val="40"/>
          <w:lang w:val="en"/>
        </w:rPr>
      </w:pPr>
    </w:p>
    <w:p w14:paraId="07C42C89" w14:textId="77777777" w:rsidR="00373817" w:rsidRDefault="002F6921" w:rsidP="002F6921">
      <w:pPr>
        <w:rPr>
          <w:rFonts w:cs="Arial"/>
          <w:b/>
          <w:color w:val="2C2C2C"/>
          <w:sz w:val="40"/>
          <w:szCs w:val="40"/>
          <w:lang w:val="en"/>
        </w:rPr>
      </w:pPr>
      <w:r>
        <w:rPr>
          <w:rFonts w:cs="Arial"/>
          <w:b/>
          <w:color w:val="2C2C2C"/>
          <w:sz w:val="40"/>
          <w:szCs w:val="40"/>
          <w:lang w:val="en"/>
        </w:rPr>
        <w:t xml:space="preserve">                </w:t>
      </w:r>
    </w:p>
    <w:p w14:paraId="126E1312" w14:textId="24DACFAB" w:rsidR="00F52BE8" w:rsidRPr="002F6921" w:rsidRDefault="00F52BE8" w:rsidP="00373817">
      <w:pPr>
        <w:jc w:val="center"/>
        <w:rPr>
          <w:rFonts w:cs="Arial"/>
          <w:color w:val="2C2C2C"/>
          <w:sz w:val="17"/>
          <w:szCs w:val="17"/>
          <w:lang w:val="en"/>
        </w:rPr>
      </w:pPr>
      <w:r w:rsidRPr="00B530DA">
        <w:rPr>
          <w:rFonts w:cs="Arial"/>
          <w:b/>
          <w:color w:val="2C2C2C"/>
          <w:sz w:val="40"/>
          <w:szCs w:val="40"/>
          <w:lang w:val="en"/>
        </w:rPr>
        <w:t>INVITATION TO TENDER</w:t>
      </w:r>
    </w:p>
    <w:p w14:paraId="23DE61C6" w14:textId="77777777" w:rsidR="00F52BE8" w:rsidRPr="00B530DA" w:rsidRDefault="00F52BE8" w:rsidP="00F52BE8">
      <w:pPr>
        <w:jc w:val="center"/>
        <w:rPr>
          <w:rFonts w:cs="Arial"/>
          <w:b/>
          <w:color w:val="2C2C2C"/>
          <w:sz w:val="40"/>
          <w:szCs w:val="40"/>
          <w:lang w:val="en"/>
        </w:rPr>
      </w:pPr>
      <w:r w:rsidRPr="00B530DA">
        <w:rPr>
          <w:rFonts w:cs="Arial"/>
          <w:b/>
          <w:color w:val="2C2C2C"/>
          <w:sz w:val="40"/>
          <w:szCs w:val="40"/>
          <w:lang w:val="en"/>
        </w:rPr>
        <w:t>&amp;</w:t>
      </w:r>
    </w:p>
    <w:p w14:paraId="2559A04E" w14:textId="77777777" w:rsidR="00F52BE8" w:rsidRPr="00B530DA" w:rsidRDefault="00F52BE8" w:rsidP="00F52BE8">
      <w:pPr>
        <w:jc w:val="center"/>
        <w:rPr>
          <w:rFonts w:cs="Arial"/>
          <w:b/>
          <w:u w:val="single"/>
        </w:rPr>
      </w:pPr>
      <w:r w:rsidRPr="00B530DA">
        <w:rPr>
          <w:rFonts w:cs="Arial"/>
          <w:b/>
          <w:color w:val="2C2C2C"/>
          <w:sz w:val="40"/>
          <w:szCs w:val="40"/>
          <w:lang w:val="en"/>
        </w:rPr>
        <w:t>STATEMENT OF REQUIREMENT</w:t>
      </w:r>
    </w:p>
    <w:p w14:paraId="7A678CBA" w14:textId="77777777" w:rsidR="00F52BE8" w:rsidRPr="00B530DA" w:rsidRDefault="00F52BE8" w:rsidP="00F52BE8">
      <w:pPr>
        <w:jc w:val="center"/>
        <w:rPr>
          <w:rFonts w:cs="Arial"/>
          <w:b/>
          <w:u w:val="single"/>
        </w:rPr>
      </w:pPr>
    </w:p>
    <w:p w14:paraId="718EA4D8" w14:textId="77777777" w:rsidR="00F52BE8" w:rsidRPr="00B530DA" w:rsidRDefault="00F52BE8" w:rsidP="00F52BE8">
      <w:pPr>
        <w:jc w:val="center"/>
        <w:rPr>
          <w:rFonts w:cs="Arial"/>
          <w:b/>
          <w:u w:val="single"/>
        </w:rPr>
      </w:pPr>
      <w:bookmarkStart w:id="0" w:name="_GoBack"/>
      <w:bookmarkEnd w:id="0"/>
    </w:p>
    <w:p w14:paraId="0856D441" w14:textId="77777777" w:rsidR="00F52BE8" w:rsidRPr="00B530DA" w:rsidRDefault="00F52BE8" w:rsidP="00F52BE8">
      <w:pPr>
        <w:jc w:val="center"/>
        <w:rPr>
          <w:rFonts w:cs="Arial"/>
          <w:b/>
          <w:u w:val="single"/>
        </w:rPr>
      </w:pPr>
    </w:p>
    <w:p w14:paraId="061976BE" w14:textId="4F15D285" w:rsidR="00F52BE8" w:rsidRPr="00203ECD" w:rsidRDefault="00E03465" w:rsidP="00F52BE8">
      <w:pPr>
        <w:jc w:val="center"/>
        <w:rPr>
          <w:rFonts w:cs="Arial"/>
          <w:b/>
          <w:u w:val="single"/>
        </w:rPr>
      </w:pPr>
      <w:r w:rsidRPr="00203ECD">
        <w:rPr>
          <w:rFonts w:cs="Arial"/>
          <w:b/>
          <w:u w:val="single"/>
        </w:rPr>
        <w:t xml:space="preserve">Grand Union Trains Track Access Application Demand and Revenue Forecast Assessment </w:t>
      </w:r>
    </w:p>
    <w:p w14:paraId="19ED022F" w14:textId="77777777" w:rsidR="00F52BE8" w:rsidRPr="00B530DA" w:rsidRDefault="00F52BE8" w:rsidP="00F52BE8">
      <w:pPr>
        <w:jc w:val="center"/>
        <w:rPr>
          <w:rFonts w:cs="Arial"/>
          <w:b/>
          <w:u w:val="single"/>
        </w:rPr>
      </w:pPr>
    </w:p>
    <w:p w14:paraId="34799087" w14:textId="2877FF73" w:rsidR="00F52BE8" w:rsidRDefault="00F52BE8" w:rsidP="00F52BE8">
      <w:pPr>
        <w:jc w:val="center"/>
        <w:rPr>
          <w:rFonts w:cs="Arial"/>
          <w:b/>
          <w:u w:val="single"/>
        </w:rPr>
      </w:pPr>
    </w:p>
    <w:p w14:paraId="1E8FAC2E" w14:textId="77777777" w:rsidR="00203ECD" w:rsidRPr="00B530DA" w:rsidRDefault="00203ECD" w:rsidP="00F52BE8">
      <w:pPr>
        <w:jc w:val="center"/>
        <w:rPr>
          <w:rFonts w:cs="Arial"/>
          <w:b/>
          <w:u w:val="single"/>
        </w:rPr>
      </w:pPr>
    </w:p>
    <w:p w14:paraId="36AA6183" w14:textId="77777777" w:rsidR="00F52BE8" w:rsidRPr="000E7C06" w:rsidRDefault="00F52BE8" w:rsidP="00F52BE8">
      <w:pPr>
        <w:jc w:val="center"/>
        <w:rPr>
          <w:rFonts w:cs="Arial"/>
          <w:b/>
          <w:u w:val="single"/>
        </w:rPr>
      </w:pPr>
    </w:p>
    <w:p w14:paraId="5A55FF3D" w14:textId="1401D920" w:rsidR="00F52BE8" w:rsidRPr="000E7C06" w:rsidRDefault="00F52BE8" w:rsidP="00F52BE8">
      <w:pPr>
        <w:spacing w:after="0" w:line="360" w:lineRule="auto"/>
        <w:rPr>
          <w:rFonts w:cs="Arial"/>
          <w:b/>
          <w:u w:val="single"/>
        </w:rPr>
      </w:pPr>
      <w:r w:rsidRPr="000E7C06">
        <w:rPr>
          <w:rFonts w:cs="Arial"/>
          <w:b/>
          <w:u w:val="single"/>
        </w:rPr>
        <w:t xml:space="preserve">CPV Code: </w:t>
      </w:r>
      <w:r w:rsidR="00E03333">
        <w:rPr>
          <w:rFonts w:cs="Arial"/>
          <w:b/>
          <w:u w:val="single"/>
        </w:rPr>
        <w:t xml:space="preserve">71356300 </w:t>
      </w:r>
    </w:p>
    <w:p w14:paraId="302DAAE4" w14:textId="4F10D299" w:rsidR="00F52BE8" w:rsidRPr="000E7C06" w:rsidRDefault="00F52BE8" w:rsidP="00F52BE8">
      <w:pPr>
        <w:spacing w:after="0" w:line="360" w:lineRule="auto"/>
        <w:rPr>
          <w:rFonts w:cs="Arial"/>
          <w:b/>
          <w:u w:val="single"/>
        </w:rPr>
      </w:pPr>
      <w:r w:rsidRPr="000E7C06">
        <w:rPr>
          <w:rFonts w:cs="Arial"/>
          <w:b/>
          <w:u w:val="single"/>
        </w:rPr>
        <w:t xml:space="preserve">Tender Reference: </w:t>
      </w:r>
      <w:r w:rsidR="004045C4" w:rsidRPr="000E7C06">
        <w:rPr>
          <w:rFonts w:cs="Arial"/>
          <w:b/>
          <w:u w:val="single"/>
        </w:rPr>
        <w:t>ORR/CT/19-67</w:t>
      </w:r>
    </w:p>
    <w:p w14:paraId="6301BD99" w14:textId="77777777" w:rsidR="00F52BE8" w:rsidRPr="00B530DA" w:rsidRDefault="00F52BE8" w:rsidP="00F52BE8">
      <w:pPr>
        <w:ind w:left="2160"/>
        <w:rPr>
          <w:rFonts w:cs="Arial"/>
          <w:b/>
          <w:highlight w:val="cyan"/>
        </w:rPr>
      </w:pPr>
    </w:p>
    <w:p w14:paraId="54D38F71" w14:textId="77777777" w:rsidR="00F52BE8" w:rsidRPr="00B530DA" w:rsidRDefault="00F52BE8" w:rsidP="00F52BE8">
      <w:pPr>
        <w:rPr>
          <w:rFonts w:cs="Arial"/>
          <w:b/>
          <w:sz w:val="20"/>
        </w:rPr>
      </w:pPr>
    </w:p>
    <w:p w14:paraId="5332BB5D" w14:textId="77777777" w:rsidR="00F52BE8" w:rsidRPr="00B530DA" w:rsidRDefault="00F52BE8" w:rsidP="00F52BE8">
      <w:pPr>
        <w:rPr>
          <w:rFonts w:cs="Arial"/>
          <w:b/>
          <w:sz w:val="20"/>
        </w:rPr>
      </w:pPr>
    </w:p>
    <w:p w14:paraId="5C4ACC67" w14:textId="77777777" w:rsidR="00F52BE8" w:rsidRPr="00B530DA" w:rsidRDefault="00F52BE8" w:rsidP="00F52BE8">
      <w:pPr>
        <w:rPr>
          <w:rFonts w:cs="Arial"/>
          <w:b/>
          <w:sz w:val="20"/>
        </w:rPr>
      </w:pPr>
    </w:p>
    <w:p w14:paraId="3C9081A8" w14:textId="77777777" w:rsidR="00F52BE8" w:rsidRPr="00B530DA" w:rsidRDefault="00F52BE8" w:rsidP="00F52BE8">
      <w:pPr>
        <w:rPr>
          <w:rFonts w:cs="Arial"/>
        </w:rPr>
      </w:pPr>
      <w:r w:rsidRPr="00B530DA">
        <w:rPr>
          <w:rFonts w:cs="Arial"/>
          <w:b/>
          <w:highlight w:val="cyan"/>
        </w:rPr>
        <w:br w:type="page"/>
      </w:r>
      <w:r w:rsidRPr="00B530DA">
        <w:rPr>
          <w:rFonts w:cs="Arial"/>
          <w:b/>
          <w:bCs/>
          <w:color w:val="000000"/>
          <w:sz w:val="28"/>
          <w:szCs w:val="28"/>
        </w:rPr>
        <w:lastRenderedPageBreak/>
        <w:t>Purpose of document</w:t>
      </w:r>
    </w:p>
    <w:p w14:paraId="0ECAD5A3" w14:textId="6EE42D80" w:rsidR="00F52BE8" w:rsidRPr="00B530DA" w:rsidRDefault="00F52BE8" w:rsidP="00203ECD">
      <w:pPr>
        <w:rPr>
          <w:rFonts w:cs="Arial"/>
          <w:b/>
          <w:sz w:val="28"/>
          <w:szCs w:val="28"/>
          <w:u w:val="single"/>
        </w:rPr>
      </w:pPr>
      <w:r w:rsidRPr="00B530DA">
        <w:rPr>
          <w:rFonts w:cs="Arial"/>
          <w:color w:val="000000"/>
        </w:rPr>
        <w:t>The purpose of this document is to invite proposals for</w:t>
      </w:r>
      <w:r w:rsidR="00203ECD">
        <w:rPr>
          <w:rFonts w:cs="Arial"/>
          <w:color w:val="000000"/>
        </w:rPr>
        <w:t xml:space="preserve"> </w:t>
      </w:r>
      <w:r w:rsidR="00203ECD" w:rsidRPr="00203ECD">
        <w:t xml:space="preserve">Grand Union Trains Track Access Application Demand and Revenue Forecast Assessment </w:t>
      </w:r>
      <w:r w:rsidRPr="00B530DA">
        <w:rPr>
          <w:rFonts w:cs="Arial"/>
          <w:color w:val="000000"/>
        </w:rPr>
        <w:t>for the Office of Rail and Road (ORR).</w:t>
      </w:r>
    </w:p>
    <w:p w14:paraId="16728C42" w14:textId="77777777" w:rsidR="00F52BE8" w:rsidRPr="00B530DA" w:rsidRDefault="00F52BE8" w:rsidP="00F52BE8">
      <w:pPr>
        <w:pStyle w:val="ListNumber"/>
        <w:numPr>
          <w:ilvl w:val="0"/>
          <w:numId w:val="0"/>
        </w:numPr>
        <w:rPr>
          <w:rFonts w:cs="Arial"/>
          <w:b/>
          <w:sz w:val="28"/>
          <w:szCs w:val="28"/>
          <w:u w:val="single"/>
        </w:rPr>
      </w:pPr>
      <w:r w:rsidRPr="00B530DA">
        <w:rPr>
          <w:rFonts w:cs="Arial"/>
        </w:rPr>
        <w:t>This document contains the following sections:</w:t>
      </w:r>
    </w:p>
    <w:p w14:paraId="437B82BD" w14:textId="77777777" w:rsidR="00F52BE8" w:rsidRPr="00B530DA" w:rsidRDefault="00F52BE8" w:rsidP="00F52BE8">
      <w:pPr>
        <w:pStyle w:val="ListNumber"/>
        <w:numPr>
          <w:ilvl w:val="0"/>
          <w:numId w:val="0"/>
        </w:numPr>
        <w:tabs>
          <w:tab w:val="clear" w:pos="720"/>
          <w:tab w:val="left" w:pos="360"/>
        </w:tabs>
        <w:rPr>
          <w:rFonts w:cs="Arial"/>
          <w:sz w:val="22"/>
          <w:szCs w:val="22"/>
        </w:rPr>
      </w:pPr>
      <w:r w:rsidRPr="00B530DA">
        <w:rPr>
          <w:rFonts w:cs="Arial"/>
          <w:sz w:val="28"/>
          <w:szCs w:val="28"/>
        </w:rPr>
        <w:tab/>
      </w:r>
      <w:r w:rsidRPr="00B530DA">
        <w:rPr>
          <w:rFonts w:cs="Arial"/>
          <w:sz w:val="22"/>
          <w:szCs w:val="22"/>
        </w:rPr>
        <w:t xml:space="preserve">1. </w:t>
      </w:r>
      <w:r w:rsidRPr="00B530DA">
        <w:rPr>
          <w:rFonts w:cs="Arial"/>
          <w:sz w:val="22"/>
          <w:szCs w:val="22"/>
        </w:rPr>
        <w:tab/>
      </w:r>
      <w:r w:rsidRPr="00B530DA">
        <w:rPr>
          <w:rFonts w:cs="Arial"/>
          <w:szCs w:val="24"/>
        </w:rPr>
        <w:t>Introduction to the Office of Rail and Road</w:t>
      </w:r>
    </w:p>
    <w:p w14:paraId="7453606D" w14:textId="77777777" w:rsidR="00F52BE8" w:rsidRPr="00B530DA" w:rsidRDefault="00F52BE8" w:rsidP="00F52BE8">
      <w:pPr>
        <w:pStyle w:val="ListNumber"/>
        <w:numPr>
          <w:ilvl w:val="0"/>
          <w:numId w:val="0"/>
        </w:numPr>
        <w:tabs>
          <w:tab w:val="clear" w:pos="720"/>
          <w:tab w:val="left" w:pos="360"/>
        </w:tabs>
        <w:rPr>
          <w:rFonts w:cs="Arial"/>
          <w:sz w:val="22"/>
          <w:szCs w:val="22"/>
        </w:rPr>
      </w:pPr>
      <w:r w:rsidRPr="00B530DA">
        <w:rPr>
          <w:rFonts w:cs="Arial"/>
          <w:sz w:val="22"/>
          <w:szCs w:val="22"/>
        </w:rPr>
        <w:tab/>
        <w:t xml:space="preserve">2.  </w:t>
      </w:r>
      <w:r w:rsidRPr="00B530DA">
        <w:rPr>
          <w:rFonts w:cs="Arial"/>
          <w:sz w:val="22"/>
          <w:szCs w:val="22"/>
        </w:rPr>
        <w:tab/>
      </w:r>
      <w:r w:rsidRPr="00B530DA">
        <w:rPr>
          <w:rFonts w:cs="Arial"/>
          <w:szCs w:val="24"/>
        </w:rPr>
        <w:t>Statement of Requirement</w:t>
      </w:r>
    </w:p>
    <w:p w14:paraId="3DA738A6" w14:textId="77777777" w:rsidR="00F52BE8" w:rsidRPr="00B530DA" w:rsidRDefault="00F52BE8" w:rsidP="00F52BE8">
      <w:pPr>
        <w:pStyle w:val="ListNumber"/>
        <w:numPr>
          <w:ilvl w:val="0"/>
          <w:numId w:val="0"/>
        </w:numPr>
        <w:tabs>
          <w:tab w:val="clear" w:pos="720"/>
          <w:tab w:val="left" w:pos="360"/>
        </w:tabs>
        <w:rPr>
          <w:rFonts w:cs="Arial"/>
          <w:sz w:val="22"/>
          <w:szCs w:val="22"/>
        </w:rPr>
      </w:pPr>
      <w:r w:rsidRPr="00B530DA">
        <w:rPr>
          <w:rFonts w:cs="Arial"/>
          <w:sz w:val="22"/>
          <w:szCs w:val="22"/>
        </w:rPr>
        <w:tab/>
        <w:t>3.</w:t>
      </w:r>
      <w:r w:rsidRPr="00B530DA">
        <w:rPr>
          <w:rFonts w:cs="Arial"/>
          <w:sz w:val="22"/>
          <w:szCs w:val="22"/>
        </w:rPr>
        <w:tab/>
      </w:r>
      <w:r w:rsidRPr="00B530DA">
        <w:rPr>
          <w:rFonts w:cs="Arial"/>
          <w:szCs w:val="24"/>
        </w:rPr>
        <w:t>Tender Proposal &amp; Evaluation Criteria</w:t>
      </w:r>
    </w:p>
    <w:p w14:paraId="5335064E" w14:textId="77777777" w:rsidR="00F52BE8" w:rsidRPr="00B530DA" w:rsidRDefault="00F52BE8" w:rsidP="00F52BE8">
      <w:pPr>
        <w:pStyle w:val="ListNumber"/>
        <w:numPr>
          <w:ilvl w:val="0"/>
          <w:numId w:val="0"/>
        </w:numPr>
        <w:tabs>
          <w:tab w:val="clear" w:pos="720"/>
          <w:tab w:val="left" w:pos="360"/>
        </w:tabs>
        <w:rPr>
          <w:rFonts w:cs="Arial"/>
          <w:sz w:val="22"/>
          <w:szCs w:val="22"/>
        </w:rPr>
      </w:pPr>
      <w:r w:rsidRPr="00B530DA">
        <w:rPr>
          <w:rFonts w:cs="Arial"/>
          <w:sz w:val="22"/>
          <w:szCs w:val="22"/>
        </w:rPr>
        <w:tab/>
        <w:t>4.</w:t>
      </w:r>
      <w:r w:rsidRPr="00B530DA">
        <w:rPr>
          <w:rFonts w:cs="Arial"/>
          <w:sz w:val="22"/>
          <w:szCs w:val="22"/>
        </w:rPr>
        <w:tab/>
      </w:r>
      <w:r w:rsidRPr="00B530DA">
        <w:rPr>
          <w:rFonts w:cs="Arial"/>
          <w:szCs w:val="24"/>
        </w:rPr>
        <w:t>Procurement Procedures</w:t>
      </w:r>
    </w:p>
    <w:p w14:paraId="343FBB8C" w14:textId="77777777" w:rsidR="00F52BE8" w:rsidRPr="00B530DA" w:rsidRDefault="00F52BE8" w:rsidP="00F52BE8">
      <w:pPr>
        <w:pStyle w:val="ListNumber"/>
        <w:numPr>
          <w:ilvl w:val="0"/>
          <w:numId w:val="0"/>
        </w:numPr>
        <w:tabs>
          <w:tab w:val="clear" w:pos="720"/>
        </w:tabs>
        <w:spacing w:before="0" w:after="0"/>
        <w:rPr>
          <w:rFonts w:cs="Arial"/>
          <w:b/>
          <w:sz w:val="28"/>
          <w:szCs w:val="28"/>
          <w:u w:val="single"/>
        </w:rPr>
      </w:pPr>
    </w:p>
    <w:p w14:paraId="0C0AC234" w14:textId="77777777" w:rsidR="00F52BE8" w:rsidRPr="00B530DA" w:rsidRDefault="00F52BE8" w:rsidP="00F52BE8">
      <w:pPr>
        <w:pStyle w:val="ListNumber"/>
        <w:numPr>
          <w:ilvl w:val="0"/>
          <w:numId w:val="0"/>
        </w:numPr>
        <w:tabs>
          <w:tab w:val="clear" w:pos="720"/>
        </w:tabs>
        <w:spacing w:before="0" w:after="0"/>
        <w:rPr>
          <w:rFonts w:cs="Arial"/>
          <w:sz w:val="28"/>
          <w:szCs w:val="28"/>
        </w:rPr>
      </w:pPr>
      <w:r w:rsidRPr="00B530DA">
        <w:rPr>
          <w:rFonts w:cs="Arial"/>
          <w:b/>
          <w:sz w:val="28"/>
          <w:szCs w:val="28"/>
        </w:rPr>
        <w:br w:type="page"/>
      </w:r>
      <w:r w:rsidRPr="00B530DA">
        <w:rPr>
          <w:rFonts w:cs="Arial"/>
          <w:b/>
          <w:sz w:val="28"/>
          <w:szCs w:val="28"/>
        </w:rPr>
        <w:lastRenderedPageBreak/>
        <w:t xml:space="preserve">1. </w:t>
      </w:r>
      <w:r w:rsidRPr="00B530DA">
        <w:rPr>
          <w:rFonts w:cs="Arial"/>
          <w:b/>
          <w:sz w:val="32"/>
          <w:szCs w:val="32"/>
        </w:rPr>
        <w:t>Introduction to the Office of Rail and Road (ORR)</w:t>
      </w:r>
    </w:p>
    <w:p w14:paraId="13C8FE4A" w14:textId="77777777" w:rsidR="00F52BE8" w:rsidRPr="00B530DA" w:rsidRDefault="00F52BE8" w:rsidP="00F52BE8">
      <w:pPr>
        <w:pStyle w:val="ListNumber"/>
        <w:numPr>
          <w:ilvl w:val="0"/>
          <w:numId w:val="0"/>
        </w:numPr>
        <w:tabs>
          <w:tab w:val="clear" w:pos="720"/>
        </w:tabs>
        <w:spacing w:before="0" w:after="0"/>
        <w:ind w:hanging="360"/>
        <w:rPr>
          <w:rFonts w:cs="Arial"/>
        </w:rPr>
      </w:pPr>
    </w:p>
    <w:p w14:paraId="20D0159B" w14:textId="77777777" w:rsidR="00F52BE8" w:rsidRPr="00B530DA" w:rsidRDefault="00F52BE8" w:rsidP="00F52BE8">
      <w:pPr>
        <w:pStyle w:val="ListNumber"/>
        <w:numPr>
          <w:ilvl w:val="0"/>
          <w:numId w:val="0"/>
        </w:numPr>
        <w:spacing w:before="0" w:after="0"/>
        <w:rPr>
          <w:rFonts w:cs="Arial"/>
          <w:szCs w:val="24"/>
        </w:rPr>
      </w:pPr>
      <w:r w:rsidRPr="00B530DA">
        <w:rPr>
          <w:rFonts w:cs="Arial"/>
          <w:szCs w:val="24"/>
        </w:rPr>
        <w:t>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w:t>
      </w:r>
      <w:proofErr w:type="spellStart"/>
      <w:r w:rsidRPr="00B530DA">
        <w:rPr>
          <w:rFonts w:cs="Arial"/>
          <w:szCs w:val="24"/>
        </w:rPr>
        <w:t>DfT</w:t>
      </w:r>
      <w:proofErr w:type="spellEnd"/>
      <w:r w:rsidRPr="00B530DA">
        <w:rPr>
          <w:rFonts w:cs="Arial"/>
          <w:szCs w:val="24"/>
        </w:rPr>
        <w:t xml:space="preserve">). </w:t>
      </w:r>
    </w:p>
    <w:p w14:paraId="69D9A20A" w14:textId="77777777" w:rsidR="00F52BE8" w:rsidRPr="00B530DA" w:rsidRDefault="00F52BE8" w:rsidP="00F52BE8">
      <w:pPr>
        <w:pStyle w:val="ListNumber"/>
        <w:numPr>
          <w:ilvl w:val="0"/>
          <w:numId w:val="0"/>
        </w:numPr>
        <w:spacing w:before="0" w:after="0"/>
        <w:rPr>
          <w:rFonts w:cs="Arial"/>
          <w:szCs w:val="24"/>
        </w:rPr>
      </w:pPr>
    </w:p>
    <w:p w14:paraId="5D2A4574" w14:textId="726B5E7F" w:rsidR="00F52BE8" w:rsidRPr="00B530DA" w:rsidRDefault="00F52BE8" w:rsidP="00F52BE8">
      <w:pPr>
        <w:pStyle w:val="ListNumber"/>
        <w:numPr>
          <w:ilvl w:val="0"/>
          <w:numId w:val="0"/>
        </w:numPr>
        <w:spacing w:before="0" w:after="0"/>
        <w:rPr>
          <w:rFonts w:cs="Arial"/>
          <w:szCs w:val="24"/>
        </w:rPr>
      </w:pPr>
      <w:r w:rsidRPr="00B530DA">
        <w:rPr>
          <w:rFonts w:cs="Arial"/>
          <w:szCs w:val="24"/>
        </w:rPr>
        <w:t xml:space="preserve">ORR currently employs approximately 300 personnel and operates from 6 locations nationwide. The majority of personnel are located at ORR’s headquarters, </w:t>
      </w:r>
      <w:r w:rsidR="00F90E57">
        <w:rPr>
          <w:rFonts w:cs="Arial"/>
          <w:szCs w:val="24"/>
        </w:rPr>
        <w:t>25 Cabot Square</w:t>
      </w:r>
      <w:r w:rsidRPr="00B530DA">
        <w:rPr>
          <w:rFonts w:cs="Arial"/>
          <w:szCs w:val="24"/>
        </w:rPr>
        <w:t>, London.</w:t>
      </w:r>
    </w:p>
    <w:p w14:paraId="39B75B97" w14:textId="77777777" w:rsidR="00F52BE8" w:rsidRPr="00B530DA" w:rsidRDefault="00F52BE8" w:rsidP="00F52BE8">
      <w:pPr>
        <w:pStyle w:val="ListNumber"/>
        <w:numPr>
          <w:ilvl w:val="0"/>
          <w:numId w:val="0"/>
        </w:numPr>
        <w:spacing w:before="0" w:after="0"/>
        <w:rPr>
          <w:rFonts w:cs="Arial"/>
          <w:sz w:val="28"/>
          <w:szCs w:val="28"/>
          <w:u w:val="single"/>
        </w:rPr>
      </w:pPr>
    </w:p>
    <w:p w14:paraId="4A4191A3" w14:textId="77777777" w:rsidR="00F52BE8" w:rsidRPr="00B530DA" w:rsidRDefault="00F52BE8" w:rsidP="00F52BE8">
      <w:pPr>
        <w:pStyle w:val="ListNumber"/>
        <w:numPr>
          <w:ilvl w:val="0"/>
          <w:numId w:val="0"/>
        </w:numPr>
        <w:spacing w:before="0" w:after="0"/>
        <w:rPr>
          <w:rFonts w:cs="Arial"/>
          <w:szCs w:val="24"/>
          <w:u w:val="single"/>
        </w:rPr>
      </w:pPr>
      <w:r w:rsidRPr="00B530DA">
        <w:rPr>
          <w:rFonts w:cs="Arial"/>
          <w:szCs w:val="24"/>
          <w:u w:val="single"/>
        </w:rPr>
        <w:t>Our strategic objectives</w:t>
      </w:r>
    </w:p>
    <w:p w14:paraId="507CF5A0" w14:textId="77777777" w:rsidR="00F52BE8" w:rsidRPr="00B530DA" w:rsidRDefault="00F52BE8" w:rsidP="00F52BE8">
      <w:pPr>
        <w:tabs>
          <w:tab w:val="left" w:pos="720"/>
        </w:tabs>
        <w:spacing w:after="0"/>
        <w:rPr>
          <w:rFonts w:cs="Arial"/>
          <w:szCs w:val="24"/>
          <w:u w:val="single"/>
        </w:rPr>
      </w:pPr>
    </w:p>
    <w:p w14:paraId="64E7EC0A" w14:textId="77777777" w:rsidR="00F52BE8" w:rsidRPr="00B530DA" w:rsidRDefault="00F52BE8" w:rsidP="00F52BE8">
      <w:pPr>
        <w:tabs>
          <w:tab w:val="left" w:pos="720"/>
        </w:tabs>
        <w:spacing w:after="0"/>
        <w:rPr>
          <w:rFonts w:cs="Arial"/>
          <w:szCs w:val="24"/>
        </w:rPr>
      </w:pPr>
      <w:r w:rsidRPr="00B530DA">
        <w:rPr>
          <w:rFonts w:cs="Arial"/>
          <w:b/>
          <w:bCs/>
          <w:szCs w:val="24"/>
        </w:rPr>
        <w:t>1. Drive for a safer railway</w:t>
      </w:r>
      <w:proofErr w:type="gramStart"/>
      <w:r w:rsidRPr="00B530DA">
        <w:rPr>
          <w:rFonts w:cs="Arial"/>
          <w:b/>
          <w:bCs/>
          <w:szCs w:val="24"/>
        </w:rPr>
        <w:t>:</w:t>
      </w:r>
      <w:proofErr w:type="gramEnd"/>
      <w:r w:rsidRPr="00B530DA">
        <w:rPr>
          <w:rFonts w:cs="Arial"/>
          <w:szCs w:val="24"/>
        </w:rPr>
        <w:br/>
        <w:t>Enforce the law and ensure that the industry delivers continuous improvement in the health and safety of passengers, the workforce and public, by achieving excellence in health and safety culture, management and risk control.</w:t>
      </w:r>
    </w:p>
    <w:p w14:paraId="30573192" w14:textId="77777777" w:rsidR="00F52BE8" w:rsidRPr="00B530DA" w:rsidRDefault="00F52BE8" w:rsidP="00F52BE8">
      <w:pPr>
        <w:tabs>
          <w:tab w:val="left" w:pos="720"/>
        </w:tabs>
        <w:spacing w:after="0"/>
        <w:rPr>
          <w:rFonts w:cs="Arial"/>
          <w:szCs w:val="24"/>
        </w:rPr>
      </w:pPr>
    </w:p>
    <w:p w14:paraId="1C158422" w14:textId="77777777" w:rsidR="00F52BE8" w:rsidRPr="00B530DA" w:rsidRDefault="00F52BE8" w:rsidP="00F52BE8">
      <w:pPr>
        <w:tabs>
          <w:tab w:val="left" w:pos="720"/>
        </w:tabs>
        <w:spacing w:after="0"/>
        <w:rPr>
          <w:rFonts w:cs="Arial"/>
          <w:szCs w:val="24"/>
        </w:rPr>
      </w:pPr>
      <w:r w:rsidRPr="00B530DA">
        <w:rPr>
          <w:rFonts w:cs="Arial"/>
          <w:b/>
          <w:bCs/>
          <w:szCs w:val="24"/>
        </w:rPr>
        <w:t>2. Support a better service for customers</w:t>
      </w:r>
      <w:proofErr w:type="gramStart"/>
      <w:r w:rsidRPr="00B530DA">
        <w:rPr>
          <w:rFonts w:cs="Arial"/>
          <w:b/>
          <w:bCs/>
          <w:szCs w:val="24"/>
        </w:rPr>
        <w:t>:</w:t>
      </w:r>
      <w:proofErr w:type="gramEnd"/>
      <w:r w:rsidRPr="00B530DA">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007ADAE1" w14:textId="77777777" w:rsidR="00F52BE8" w:rsidRPr="00B530DA" w:rsidRDefault="00F52BE8" w:rsidP="00F52BE8">
      <w:pPr>
        <w:tabs>
          <w:tab w:val="left" w:pos="720"/>
        </w:tabs>
        <w:spacing w:after="0"/>
        <w:rPr>
          <w:rFonts w:cs="Arial"/>
          <w:szCs w:val="24"/>
        </w:rPr>
      </w:pPr>
    </w:p>
    <w:p w14:paraId="042BAB01" w14:textId="77777777" w:rsidR="00F52BE8" w:rsidRPr="00B530DA" w:rsidRDefault="00F52BE8" w:rsidP="00F52BE8">
      <w:pPr>
        <w:tabs>
          <w:tab w:val="left" w:pos="720"/>
        </w:tabs>
        <w:spacing w:after="0"/>
        <w:rPr>
          <w:rFonts w:cs="Arial"/>
          <w:szCs w:val="24"/>
        </w:rPr>
      </w:pPr>
      <w:r w:rsidRPr="00B530DA">
        <w:rPr>
          <w:rFonts w:cs="Arial"/>
          <w:b/>
          <w:bCs/>
          <w:szCs w:val="24"/>
        </w:rPr>
        <w:t>3. Secure value for money from the railway, for users and funders</w:t>
      </w:r>
      <w:proofErr w:type="gramStart"/>
      <w:r w:rsidRPr="00B530DA">
        <w:rPr>
          <w:rFonts w:cs="Arial"/>
          <w:b/>
          <w:bCs/>
          <w:szCs w:val="24"/>
        </w:rPr>
        <w:t>:</w:t>
      </w:r>
      <w:proofErr w:type="gramEnd"/>
      <w:r w:rsidRPr="00B530DA">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1A4C00DC" w14:textId="77777777" w:rsidR="00F52BE8" w:rsidRPr="00B530DA" w:rsidRDefault="00F52BE8" w:rsidP="00F52BE8">
      <w:pPr>
        <w:tabs>
          <w:tab w:val="left" w:pos="720"/>
        </w:tabs>
        <w:spacing w:after="0"/>
        <w:rPr>
          <w:rFonts w:cs="Arial"/>
          <w:szCs w:val="24"/>
        </w:rPr>
      </w:pPr>
    </w:p>
    <w:p w14:paraId="70C9BF6F" w14:textId="77777777" w:rsidR="00F52BE8" w:rsidRPr="00B530DA" w:rsidRDefault="00F52BE8" w:rsidP="00F52BE8">
      <w:pPr>
        <w:tabs>
          <w:tab w:val="left" w:pos="720"/>
        </w:tabs>
        <w:spacing w:after="0"/>
        <w:rPr>
          <w:rFonts w:cs="Arial"/>
          <w:szCs w:val="24"/>
        </w:rPr>
      </w:pPr>
      <w:r w:rsidRPr="00B530DA">
        <w:rPr>
          <w:rFonts w:cs="Arial"/>
          <w:b/>
          <w:bCs/>
          <w:szCs w:val="24"/>
        </w:rPr>
        <w:t>4. Secure improved performance and value for money from the strategic road network</w:t>
      </w:r>
      <w:proofErr w:type="gramStart"/>
      <w:r w:rsidRPr="00B530DA">
        <w:rPr>
          <w:rFonts w:cs="Arial"/>
          <w:b/>
          <w:bCs/>
          <w:szCs w:val="24"/>
        </w:rPr>
        <w:t>:</w:t>
      </w:r>
      <w:proofErr w:type="gramEnd"/>
      <w:r w:rsidRPr="00B530DA">
        <w:rPr>
          <w:rFonts w:cs="Arial"/>
          <w:szCs w:val="24"/>
        </w:rPr>
        <w:b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06C1F926" w14:textId="77777777" w:rsidR="00F52BE8" w:rsidRPr="00B530DA" w:rsidRDefault="00F52BE8" w:rsidP="00F52BE8">
      <w:pPr>
        <w:pStyle w:val="ListNumber"/>
        <w:numPr>
          <w:ilvl w:val="0"/>
          <w:numId w:val="0"/>
        </w:numPr>
        <w:spacing w:before="0" w:after="0"/>
        <w:rPr>
          <w:rFonts w:cs="Arial"/>
          <w:sz w:val="29"/>
          <w:szCs w:val="29"/>
          <w:lang w:val="en"/>
        </w:rPr>
      </w:pPr>
    </w:p>
    <w:p w14:paraId="5A7FDB2E" w14:textId="77777777" w:rsidR="00F52BE8" w:rsidRPr="00B530DA" w:rsidRDefault="00F52BE8" w:rsidP="00F52BE8">
      <w:pPr>
        <w:pStyle w:val="ListNumber"/>
        <w:numPr>
          <w:ilvl w:val="0"/>
          <w:numId w:val="0"/>
        </w:numPr>
        <w:spacing w:before="0" w:after="0"/>
        <w:rPr>
          <w:rFonts w:cs="Arial"/>
          <w:sz w:val="28"/>
          <w:szCs w:val="28"/>
          <w:u w:val="single"/>
        </w:rPr>
      </w:pPr>
      <w:r w:rsidRPr="00B530DA">
        <w:rPr>
          <w:rFonts w:cs="Arial"/>
          <w:sz w:val="28"/>
          <w:szCs w:val="28"/>
          <w:u w:val="single"/>
        </w:rPr>
        <w:t>Supplying ORR</w:t>
      </w:r>
    </w:p>
    <w:p w14:paraId="76084C46" w14:textId="77777777" w:rsidR="00F52BE8" w:rsidRPr="00B530DA" w:rsidRDefault="00F52BE8" w:rsidP="00F52BE8">
      <w:pPr>
        <w:pStyle w:val="ListNumber"/>
        <w:numPr>
          <w:ilvl w:val="0"/>
          <w:numId w:val="0"/>
        </w:numPr>
        <w:rPr>
          <w:rFonts w:cs="Arial"/>
          <w:lang w:val="en" w:eastAsia="en-GB"/>
        </w:rPr>
      </w:pPr>
      <w:r w:rsidRPr="00B530DA">
        <w:rPr>
          <w:rFonts w:cs="Arial"/>
          <w:lang w:val="en" w:eastAsia="en-GB"/>
        </w:rPr>
        <w:t>The ORR procurement unit is responsible for purchasing the goods and services necessary for ORR to achieve its role as the economic and health &amp; safety regulator of the rail industry.</w:t>
      </w:r>
    </w:p>
    <w:p w14:paraId="37630E18" w14:textId="77777777" w:rsidR="00F52BE8" w:rsidRPr="00B530DA" w:rsidRDefault="00F52BE8" w:rsidP="00F52BE8">
      <w:pPr>
        <w:pStyle w:val="ListNumber"/>
        <w:numPr>
          <w:ilvl w:val="0"/>
          <w:numId w:val="0"/>
        </w:numPr>
        <w:rPr>
          <w:rFonts w:cs="Arial"/>
          <w:lang w:val="en" w:eastAsia="en-GB"/>
        </w:rPr>
      </w:pPr>
      <w:r w:rsidRPr="00B530DA">
        <w:rPr>
          <w:rFonts w:cs="Arial"/>
          <w:lang w:val="en" w:eastAsia="en-GB"/>
        </w:rPr>
        <w:t>The ORR Procurement unit subscribes to the following values:</w:t>
      </w:r>
    </w:p>
    <w:p w14:paraId="6E208183"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t xml:space="preserve">to provide a modern, efficient, transparent and responsible procurement service; </w:t>
      </w:r>
    </w:p>
    <w:p w14:paraId="701573C6"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t xml:space="preserve">to achieve value for money by balancing quality and cost; </w:t>
      </w:r>
    </w:p>
    <w:p w14:paraId="0207766F"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lastRenderedPageBreak/>
        <w:t xml:space="preserve">to ensure contracts are managed effectively and outputs are delivered; </w:t>
      </w:r>
    </w:p>
    <w:p w14:paraId="73572B68" w14:textId="77777777" w:rsidR="00F52BE8" w:rsidRPr="00B530DA" w:rsidRDefault="00F52BE8" w:rsidP="00F52BE8">
      <w:pPr>
        <w:pStyle w:val="ListNumber"/>
        <w:numPr>
          <w:ilvl w:val="0"/>
          <w:numId w:val="3"/>
        </w:numPr>
        <w:rPr>
          <w:rFonts w:cs="Arial"/>
          <w:lang w:val="en" w:eastAsia="en-GB"/>
        </w:rPr>
      </w:pPr>
      <w:r w:rsidRPr="00B530DA">
        <w:rPr>
          <w:rFonts w:cs="Arial"/>
          <w:lang w:val="en" w:eastAsia="en-GB"/>
        </w:rPr>
        <w:t xml:space="preserve">to ensure that processes have regard for equality and diversity; and </w:t>
      </w:r>
    </w:p>
    <w:p w14:paraId="72291FA1" w14:textId="77777777" w:rsidR="00F52BE8" w:rsidRPr="00B530DA" w:rsidRDefault="00F52BE8" w:rsidP="00F52BE8">
      <w:pPr>
        <w:pStyle w:val="ListNumber"/>
        <w:numPr>
          <w:ilvl w:val="0"/>
          <w:numId w:val="3"/>
        </w:numPr>
        <w:rPr>
          <w:rFonts w:cs="Arial"/>
          <w:lang w:val="en" w:eastAsia="en-GB"/>
        </w:rPr>
      </w:pPr>
      <w:proofErr w:type="gramStart"/>
      <w:r w:rsidRPr="00B530DA">
        <w:rPr>
          <w:rFonts w:cs="Arial"/>
          <w:lang w:val="en" w:eastAsia="en-GB"/>
        </w:rPr>
        <w:t>to</w:t>
      </w:r>
      <w:proofErr w:type="gramEnd"/>
      <w:r w:rsidRPr="00B530DA">
        <w:rPr>
          <w:rFonts w:cs="Arial"/>
          <w:lang w:val="en" w:eastAsia="en-GB"/>
        </w:rPr>
        <w:t xml:space="preserve"> ensure that procurement is undertaken with regard to Law and best practice.</w:t>
      </w:r>
    </w:p>
    <w:p w14:paraId="2EAF5528" w14:textId="77777777" w:rsidR="00F52BE8" w:rsidRPr="00B530DA" w:rsidRDefault="00F52BE8" w:rsidP="00F52BE8">
      <w:pPr>
        <w:pStyle w:val="ListNumber"/>
        <w:numPr>
          <w:ilvl w:val="0"/>
          <w:numId w:val="0"/>
        </w:numPr>
        <w:spacing w:before="0" w:after="0"/>
        <w:rPr>
          <w:rFonts w:cs="Arial"/>
          <w:color w:val="0000FF"/>
          <w:u w:val="single"/>
        </w:rPr>
      </w:pPr>
      <w:r w:rsidRPr="00B530DA">
        <w:rPr>
          <w:rFonts w:cs="Arial"/>
        </w:rPr>
        <w:t xml:space="preserve">For further information on ORR please visit our website: </w:t>
      </w:r>
      <w:hyperlink r:id="rId9" w:history="1">
        <w:r w:rsidRPr="00B530DA">
          <w:rPr>
            <w:rStyle w:val="Hyperlink"/>
            <w:rFonts w:cs="Arial"/>
          </w:rPr>
          <w:t>www.orr.gov.uk</w:t>
        </w:r>
      </w:hyperlink>
    </w:p>
    <w:p w14:paraId="1762A824" w14:textId="77777777" w:rsidR="00F52BE8" w:rsidRPr="00B530DA" w:rsidRDefault="00F52BE8" w:rsidP="00F52BE8">
      <w:pPr>
        <w:pStyle w:val="ListNumber"/>
        <w:numPr>
          <w:ilvl w:val="0"/>
          <w:numId w:val="0"/>
        </w:numPr>
        <w:spacing w:before="0" w:after="0"/>
        <w:rPr>
          <w:rFonts w:cs="Arial"/>
          <w:sz w:val="28"/>
          <w:szCs w:val="28"/>
          <w:u w:val="single"/>
        </w:rPr>
      </w:pPr>
      <w:r w:rsidRPr="00B530DA">
        <w:rPr>
          <w:rFonts w:cs="Arial"/>
          <w:sz w:val="28"/>
          <w:szCs w:val="28"/>
          <w:u w:val="single"/>
        </w:rPr>
        <w:br w:type="page"/>
      </w:r>
      <w:r w:rsidRPr="00B530DA">
        <w:rPr>
          <w:rFonts w:cs="Arial"/>
          <w:sz w:val="28"/>
          <w:szCs w:val="28"/>
          <w:u w:val="single"/>
        </w:rPr>
        <w:lastRenderedPageBreak/>
        <w:t xml:space="preserve">Small and Medium Enterprises </w:t>
      </w:r>
    </w:p>
    <w:p w14:paraId="3ED920EE" w14:textId="77777777" w:rsidR="00F52BE8" w:rsidRPr="00B530DA" w:rsidRDefault="00F52BE8" w:rsidP="00F52BE8">
      <w:pPr>
        <w:pStyle w:val="ListNumber"/>
        <w:numPr>
          <w:ilvl w:val="0"/>
          <w:numId w:val="0"/>
        </w:numPr>
        <w:spacing w:before="0" w:after="0"/>
        <w:rPr>
          <w:rFonts w:cs="Arial"/>
        </w:rPr>
      </w:pPr>
    </w:p>
    <w:p w14:paraId="1595397A" w14:textId="77777777" w:rsidR="00F52BE8" w:rsidRPr="00B530DA" w:rsidRDefault="00F52BE8" w:rsidP="00F52BE8">
      <w:pPr>
        <w:rPr>
          <w:rFonts w:cs="Arial"/>
          <w:szCs w:val="24"/>
        </w:rPr>
      </w:pPr>
      <w:r w:rsidRPr="00B530DA">
        <w:rPr>
          <w:rFonts w:cs="Arial"/>
          <w:szCs w:val="24"/>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18CAAF00" w14:textId="77777777" w:rsidR="00F52BE8" w:rsidRPr="00B530DA" w:rsidRDefault="00F52BE8" w:rsidP="00F52BE8">
      <w:pPr>
        <w:rPr>
          <w:rFonts w:cs="Arial"/>
          <w:szCs w:val="24"/>
        </w:rPr>
      </w:pPr>
      <w:r w:rsidRPr="00B530DA">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B530DA" w14:paraId="274E089D" w14:textId="77777777" w:rsidTr="00EF0EF1">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2A856E3" w14:textId="77777777" w:rsidR="00F52BE8" w:rsidRPr="00B530DA" w:rsidRDefault="00F52BE8" w:rsidP="00EF0EF1">
            <w:pPr>
              <w:jc w:val="center"/>
              <w:rPr>
                <w:rFonts w:cs="Arial"/>
                <w:b/>
                <w:bCs/>
              </w:rPr>
            </w:pPr>
            <w:smartTag w:uri="urn:schemas-microsoft-com:office:smarttags" w:element="place">
              <w:smartTag w:uri="urn:schemas-microsoft-com:office:smarttags" w:element="City">
                <w:r w:rsidRPr="00B530DA">
                  <w:rPr>
                    <w:rFonts w:cs="Arial"/>
                    <w:b/>
                    <w:bCs/>
                  </w:rPr>
                  <w:t>Enterprise</w:t>
                </w:r>
              </w:smartTag>
            </w:smartTag>
            <w:r w:rsidRPr="00B530DA">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7F1A0BAB" w14:textId="77777777" w:rsidR="00F52BE8" w:rsidRPr="00B530DA" w:rsidRDefault="00F52BE8" w:rsidP="00EF0EF1">
            <w:pPr>
              <w:jc w:val="center"/>
              <w:rPr>
                <w:rFonts w:cs="Arial"/>
                <w:b/>
                <w:bCs/>
              </w:rPr>
            </w:pPr>
            <w:r w:rsidRPr="00B530DA">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253E8AB8" w14:textId="77777777" w:rsidR="00F52BE8" w:rsidRPr="00B530DA" w:rsidRDefault="00F52BE8" w:rsidP="00EF0EF1">
            <w:pPr>
              <w:jc w:val="center"/>
              <w:rPr>
                <w:rFonts w:cs="Arial"/>
                <w:b/>
                <w:bCs/>
              </w:rPr>
            </w:pPr>
            <w:r w:rsidRPr="00B530DA">
              <w:rPr>
                <w:rFonts w:cs="Arial"/>
                <w:b/>
                <w:bCs/>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6B5C8863" w14:textId="77777777" w:rsidR="00F52BE8" w:rsidRPr="00B530DA" w:rsidRDefault="00F52BE8" w:rsidP="00EF0EF1">
            <w:pPr>
              <w:jc w:val="center"/>
              <w:rPr>
                <w:rFonts w:cs="Arial"/>
                <w:b/>
                <w:bCs/>
              </w:rPr>
            </w:pPr>
            <w:r w:rsidRPr="00B530DA">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57E92C1C" w14:textId="77777777" w:rsidR="00F52BE8" w:rsidRPr="00B530DA" w:rsidRDefault="00F52BE8" w:rsidP="00EF0EF1">
            <w:pPr>
              <w:jc w:val="center"/>
              <w:rPr>
                <w:rFonts w:cs="Arial"/>
                <w:b/>
                <w:bCs/>
              </w:rPr>
            </w:pPr>
            <w:r w:rsidRPr="00B530DA">
              <w:rPr>
                <w:rFonts w:cs="Arial"/>
                <w:b/>
                <w:bCs/>
              </w:rPr>
              <w:t>Balance Sheet Total</w:t>
            </w:r>
          </w:p>
        </w:tc>
      </w:tr>
      <w:tr w:rsidR="00F52BE8" w:rsidRPr="00B530DA" w14:paraId="74FE14EC" w14:textId="77777777" w:rsidTr="00EF0EF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7AD2BB9" w14:textId="77777777" w:rsidR="00F52BE8" w:rsidRPr="00B530DA" w:rsidRDefault="00F52BE8" w:rsidP="00EF0EF1">
            <w:pPr>
              <w:jc w:val="center"/>
              <w:rPr>
                <w:rFonts w:cs="Arial"/>
                <w:b/>
                <w:bCs/>
              </w:rPr>
            </w:pPr>
            <w:r w:rsidRPr="00B530DA">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49735D5B" w14:textId="77777777" w:rsidR="00F52BE8" w:rsidRPr="00B530DA" w:rsidRDefault="00F52BE8" w:rsidP="00EF0EF1">
            <w:pPr>
              <w:jc w:val="center"/>
              <w:rPr>
                <w:rFonts w:cs="Arial"/>
                <w:b/>
                <w:bCs/>
              </w:rPr>
            </w:pPr>
            <w:r w:rsidRPr="00B530DA">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9D13D5B" w14:textId="77777777" w:rsidR="00F52BE8" w:rsidRPr="00B530DA" w:rsidRDefault="00F52BE8" w:rsidP="00EF0EF1">
            <w:pPr>
              <w:jc w:val="center"/>
              <w:rPr>
                <w:rFonts w:cs="Arial"/>
                <w:b/>
                <w:bCs/>
              </w:rPr>
            </w:pPr>
            <w:r w:rsidRPr="00B530DA">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B2BA8F9" w14:textId="77777777" w:rsidR="00F52BE8" w:rsidRPr="00B530DA" w:rsidRDefault="00F52BE8" w:rsidP="00EF0EF1">
            <w:pPr>
              <w:jc w:val="center"/>
              <w:rPr>
                <w:rFonts w:cs="Arial"/>
                <w:b/>
                <w:bCs/>
              </w:rPr>
            </w:pPr>
            <w:r w:rsidRPr="00B530DA">
              <w:rPr>
                <w:rFonts w:cs="Arial"/>
                <w:b/>
                <w:bCs/>
              </w:rPr>
              <w:t>≤ € 2 million</w:t>
            </w:r>
          </w:p>
        </w:tc>
      </w:tr>
      <w:tr w:rsidR="00F52BE8" w:rsidRPr="00B530DA" w14:paraId="7F4A8271" w14:textId="77777777" w:rsidTr="00EF0EF1">
        <w:trPr>
          <w:trHeight w:val="516"/>
        </w:trPr>
        <w:tc>
          <w:tcPr>
            <w:tcW w:w="1730" w:type="dxa"/>
            <w:vMerge/>
            <w:tcBorders>
              <w:top w:val="nil"/>
              <w:left w:val="single" w:sz="4" w:space="0" w:color="auto"/>
              <w:bottom w:val="single" w:sz="4" w:space="0" w:color="000000"/>
              <w:right w:val="single" w:sz="4" w:space="0" w:color="auto"/>
            </w:tcBorders>
            <w:vAlign w:val="center"/>
          </w:tcPr>
          <w:p w14:paraId="527591FA" w14:textId="77777777" w:rsidR="00F52BE8" w:rsidRPr="00B530DA" w:rsidRDefault="00F52BE8" w:rsidP="00EF0EF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036E018F" w14:textId="77777777" w:rsidR="00F52BE8" w:rsidRPr="00B530DA" w:rsidRDefault="00F52BE8" w:rsidP="00EF0EF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2E3E8758" w14:textId="77777777" w:rsidR="00F52BE8" w:rsidRPr="00B530DA" w:rsidRDefault="00F52BE8" w:rsidP="00EF0EF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FDAFDE2" w14:textId="77777777" w:rsidR="00F52BE8" w:rsidRPr="00B530DA" w:rsidRDefault="00F52BE8" w:rsidP="00EF0EF1">
            <w:pPr>
              <w:rPr>
                <w:rFonts w:cs="Arial"/>
                <w:b/>
                <w:bCs/>
              </w:rPr>
            </w:pPr>
          </w:p>
        </w:tc>
      </w:tr>
      <w:tr w:rsidR="00F52BE8" w:rsidRPr="00B530DA" w14:paraId="0129E167" w14:textId="77777777" w:rsidTr="00EF0EF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687B23DB" w14:textId="77777777" w:rsidR="00F52BE8" w:rsidRPr="00B530DA" w:rsidRDefault="00F52BE8" w:rsidP="00EF0EF1">
            <w:pPr>
              <w:jc w:val="center"/>
              <w:rPr>
                <w:rFonts w:cs="Arial"/>
                <w:b/>
                <w:bCs/>
              </w:rPr>
            </w:pPr>
            <w:r w:rsidRPr="00B530DA">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571B7DAC" w14:textId="77777777" w:rsidR="00F52BE8" w:rsidRPr="00B530DA" w:rsidRDefault="00F52BE8" w:rsidP="00EF0EF1">
            <w:pPr>
              <w:jc w:val="center"/>
              <w:rPr>
                <w:rFonts w:cs="Arial"/>
                <w:b/>
                <w:bCs/>
              </w:rPr>
            </w:pPr>
            <w:r w:rsidRPr="00B530DA">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B105A7" w14:textId="77777777" w:rsidR="00F52BE8" w:rsidRPr="00B530DA" w:rsidRDefault="00F52BE8" w:rsidP="00EF0EF1">
            <w:pPr>
              <w:jc w:val="center"/>
              <w:rPr>
                <w:rFonts w:cs="Arial"/>
                <w:b/>
                <w:bCs/>
              </w:rPr>
            </w:pPr>
            <w:r w:rsidRPr="00B530DA">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632AD2A" w14:textId="77777777" w:rsidR="00F52BE8" w:rsidRPr="00B530DA" w:rsidRDefault="00F52BE8" w:rsidP="00EF0EF1">
            <w:pPr>
              <w:jc w:val="center"/>
              <w:rPr>
                <w:rFonts w:cs="Arial"/>
                <w:b/>
                <w:bCs/>
              </w:rPr>
            </w:pPr>
            <w:r w:rsidRPr="00B530DA">
              <w:rPr>
                <w:rFonts w:cs="Arial"/>
                <w:b/>
                <w:bCs/>
              </w:rPr>
              <w:t>≤ € 10 million</w:t>
            </w:r>
          </w:p>
        </w:tc>
      </w:tr>
      <w:tr w:rsidR="00F52BE8" w:rsidRPr="00B530DA" w14:paraId="6CEBBE40" w14:textId="77777777" w:rsidTr="00EF0EF1">
        <w:trPr>
          <w:trHeight w:val="516"/>
        </w:trPr>
        <w:tc>
          <w:tcPr>
            <w:tcW w:w="1730" w:type="dxa"/>
            <w:vMerge/>
            <w:tcBorders>
              <w:top w:val="nil"/>
              <w:left w:val="single" w:sz="4" w:space="0" w:color="auto"/>
              <w:bottom w:val="single" w:sz="4" w:space="0" w:color="000000"/>
              <w:right w:val="single" w:sz="4" w:space="0" w:color="auto"/>
            </w:tcBorders>
            <w:vAlign w:val="center"/>
          </w:tcPr>
          <w:p w14:paraId="3EB8E849" w14:textId="77777777" w:rsidR="00F52BE8" w:rsidRPr="00B530DA" w:rsidRDefault="00F52BE8" w:rsidP="00EF0EF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56B41761" w14:textId="77777777" w:rsidR="00F52BE8" w:rsidRPr="00B530DA" w:rsidRDefault="00F52BE8" w:rsidP="00EF0EF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55F1C7E4" w14:textId="77777777" w:rsidR="00F52BE8" w:rsidRPr="00B530DA" w:rsidRDefault="00F52BE8" w:rsidP="00EF0EF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78E65FF" w14:textId="77777777" w:rsidR="00F52BE8" w:rsidRPr="00B530DA" w:rsidRDefault="00F52BE8" w:rsidP="00EF0EF1">
            <w:pPr>
              <w:rPr>
                <w:rFonts w:cs="Arial"/>
                <w:b/>
                <w:bCs/>
              </w:rPr>
            </w:pPr>
          </w:p>
        </w:tc>
      </w:tr>
      <w:tr w:rsidR="00F52BE8" w:rsidRPr="00B530DA" w14:paraId="2ABEBE2D" w14:textId="77777777" w:rsidTr="00EF0EF1">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EE9C8E" w14:textId="77777777" w:rsidR="00F52BE8" w:rsidRPr="00B530DA" w:rsidRDefault="00F52BE8" w:rsidP="00EF0EF1">
            <w:pPr>
              <w:jc w:val="center"/>
              <w:rPr>
                <w:rFonts w:cs="Arial"/>
                <w:b/>
                <w:bCs/>
              </w:rPr>
            </w:pPr>
            <w:r w:rsidRPr="00B530DA">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EF8BE71" w14:textId="77777777" w:rsidR="00F52BE8" w:rsidRPr="00B530DA" w:rsidRDefault="00F52BE8" w:rsidP="00EF0EF1">
            <w:pPr>
              <w:jc w:val="center"/>
              <w:rPr>
                <w:rFonts w:cs="Arial"/>
                <w:b/>
                <w:bCs/>
              </w:rPr>
            </w:pPr>
            <w:r w:rsidRPr="00B530DA">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7AEBA22" w14:textId="77777777" w:rsidR="00F52BE8" w:rsidRPr="00B530DA" w:rsidRDefault="00F52BE8" w:rsidP="00EF0EF1">
            <w:pPr>
              <w:jc w:val="center"/>
              <w:rPr>
                <w:rFonts w:cs="Arial"/>
                <w:b/>
                <w:bCs/>
              </w:rPr>
            </w:pPr>
            <w:r w:rsidRPr="00B530DA">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5279653" w14:textId="77777777" w:rsidR="00F52BE8" w:rsidRPr="00B530DA" w:rsidRDefault="00F52BE8" w:rsidP="00EF0EF1">
            <w:pPr>
              <w:jc w:val="center"/>
              <w:rPr>
                <w:rFonts w:cs="Arial"/>
                <w:b/>
                <w:bCs/>
              </w:rPr>
            </w:pPr>
            <w:r w:rsidRPr="00B530DA">
              <w:rPr>
                <w:rFonts w:cs="Arial"/>
                <w:b/>
                <w:bCs/>
              </w:rPr>
              <w:t>≤ € 43 million</w:t>
            </w:r>
          </w:p>
        </w:tc>
      </w:tr>
      <w:tr w:rsidR="00F52BE8" w:rsidRPr="00B530DA" w14:paraId="47B91A10" w14:textId="77777777" w:rsidTr="00EF0EF1">
        <w:trPr>
          <w:trHeight w:val="516"/>
        </w:trPr>
        <w:tc>
          <w:tcPr>
            <w:tcW w:w="1730" w:type="dxa"/>
            <w:vMerge/>
            <w:tcBorders>
              <w:top w:val="nil"/>
              <w:left w:val="single" w:sz="4" w:space="0" w:color="auto"/>
              <w:bottom w:val="single" w:sz="4" w:space="0" w:color="000000"/>
              <w:right w:val="single" w:sz="4" w:space="0" w:color="auto"/>
            </w:tcBorders>
            <w:vAlign w:val="center"/>
          </w:tcPr>
          <w:p w14:paraId="72929DE2" w14:textId="77777777" w:rsidR="00F52BE8" w:rsidRPr="00B530DA" w:rsidRDefault="00F52BE8" w:rsidP="00EF0EF1">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7DBFE9A0" w14:textId="77777777" w:rsidR="00F52BE8" w:rsidRPr="00B530DA" w:rsidRDefault="00F52BE8" w:rsidP="00EF0EF1">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6728926" w14:textId="77777777" w:rsidR="00F52BE8" w:rsidRPr="00B530DA" w:rsidRDefault="00F52BE8" w:rsidP="00EF0EF1">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304518B" w14:textId="77777777" w:rsidR="00F52BE8" w:rsidRPr="00B530DA" w:rsidRDefault="00F52BE8" w:rsidP="00EF0EF1">
            <w:pPr>
              <w:rPr>
                <w:rFonts w:cs="Arial"/>
                <w:b/>
                <w:bCs/>
              </w:rPr>
            </w:pPr>
          </w:p>
        </w:tc>
      </w:tr>
      <w:tr w:rsidR="00F52BE8" w:rsidRPr="00B530DA" w14:paraId="4F76FA36" w14:textId="77777777" w:rsidTr="00EF0EF1">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2329A61D" w14:textId="77777777" w:rsidR="00F52BE8" w:rsidRPr="00B530DA" w:rsidRDefault="00F52BE8" w:rsidP="00EF0EF1">
            <w:pPr>
              <w:jc w:val="center"/>
              <w:rPr>
                <w:rFonts w:cs="Arial"/>
                <w:b/>
                <w:bCs/>
              </w:rPr>
            </w:pPr>
            <w:r w:rsidRPr="00B530DA">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0FD67942" w14:textId="77777777" w:rsidR="00F52BE8" w:rsidRPr="00B530DA" w:rsidRDefault="00F52BE8" w:rsidP="00EF0EF1">
            <w:pPr>
              <w:jc w:val="center"/>
              <w:rPr>
                <w:rFonts w:cs="Arial"/>
                <w:b/>
                <w:bCs/>
              </w:rPr>
            </w:pPr>
            <w:r w:rsidRPr="00B530DA">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31F6A0D5" w14:textId="77777777" w:rsidR="00F52BE8" w:rsidRPr="00B530DA" w:rsidRDefault="00F52BE8" w:rsidP="00EF0EF1">
            <w:pPr>
              <w:jc w:val="center"/>
              <w:rPr>
                <w:rFonts w:cs="Arial"/>
                <w:b/>
                <w:bCs/>
              </w:rPr>
            </w:pPr>
            <w:r w:rsidRPr="00B530DA">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5D84ECA2" w14:textId="77777777" w:rsidR="00F52BE8" w:rsidRPr="00B530DA" w:rsidRDefault="00F52BE8" w:rsidP="00EF0EF1">
            <w:pPr>
              <w:jc w:val="center"/>
              <w:rPr>
                <w:rFonts w:cs="Arial"/>
                <w:b/>
                <w:bCs/>
              </w:rPr>
            </w:pPr>
            <w:r w:rsidRPr="00B530DA">
              <w:rPr>
                <w:rFonts w:cs="Arial"/>
                <w:b/>
                <w:bCs/>
              </w:rPr>
              <w:t>&gt; € 43 million</w:t>
            </w:r>
          </w:p>
        </w:tc>
      </w:tr>
    </w:tbl>
    <w:p w14:paraId="2269D105" w14:textId="77777777" w:rsidR="00F52BE8" w:rsidRPr="00B530DA" w:rsidRDefault="00F52BE8" w:rsidP="00F52BE8">
      <w:pPr>
        <w:rPr>
          <w:rFonts w:cs="Arial"/>
          <w:szCs w:val="24"/>
        </w:rPr>
      </w:pPr>
    </w:p>
    <w:p w14:paraId="508479C4" w14:textId="77777777" w:rsidR="00F52BE8" w:rsidRPr="00B530DA" w:rsidRDefault="00F52BE8" w:rsidP="00F52BE8">
      <w:pPr>
        <w:rPr>
          <w:rFonts w:cs="Arial"/>
          <w:b/>
          <w:sz w:val="32"/>
          <w:szCs w:val="32"/>
        </w:rPr>
      </w:pPr>
      <w:r w:rsidRPr="00B530DA">
        <w:rPr>
          <w:rFonts w:cs="Arial"/>
          <w:szCs w:val="24"/>
        </w:rPr>
        <w:t>Please ensure that you indicate how your organisation is categorised on the Form of Tender document which should be submitted along with your proposal.</w:t>
      </w:r>
      <w:r w:rsidRPr="00B530DA">
        <w:rPr>
          <w:rFonts w:cs="Arial"/>
          <w:b/>
          <w:u w:val="single"/>
        </w:rPr>
        <w:br w:type="page"/>
      </w:r>
      <w:r w:rsidRPr="00B530DA">
        <w:rPr>
          <w:rFonts w:cs="Arial"/>
          <w:b/>
          <w:sz w:val="32"/>
          <w:szCs w:val="3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B530DA" w14:paraId="0D552997" w14:textId="77777777" w:rsidTr="00B34DC2">
        <w:trPr>
          <w:trHeight w:val="454"/>
        </w:trPr>
        <w:tc>
          <w:tcPr>
            <w:tcW w:w="8302" w:type="dxa"/>
            <w:shd w:val="clear" w:color="auto" w:fill="99CCFF"/>
          </w:tcPr>
          <w:p w14:paraId="054042F3" w14:textId="0DA0D1CB" w:rsidR="00F52BE8" w:rsidRPr="000E7C06" w:rsidRDefault="00F52BE8" w:rsidP="000E7C06">
            <w:pPr>
              <w:pStyle w:val="ListParagraph"/>
              <w:numPr>
                <w:ilvl w:val="1"/>
                <w:numId w:val="47"/>
              </w:numPr>
              <w:rPr>
                <w:rFonts w:cs="Arial"/>
                <w:b/>
                <w:sz w:val="28"/>
                <w:szCs w:val="28"/>
              </w:rPr>
            </w:pPr>
            <w:r w:rsidRPr="000E7C06">
              <w:rPr>
                <w:rFonts w:cs="Arial"/>
                <w:b/>
                <w:sz w:val="28"/>
                <w:szCs w:val="28"/>
              </w:rPr>
              <w:t>Background to the project</w:t>
            </w:r>
          </w:p>
        </w:tc>
      </w:tr>
      <w:tr w:rsidR="00B34DC2" w:rsidRPr="00B530DA" w14:paraId="641030AF" w14:textId="77777777" w:rsidTr="00B34DC2">
        <w:trPr>
          <w:trHeight w:val="760"/>
        </w:trPr>
        <w:tc>
          <w:tcPr>
            <w:tcW w:w="8302" w:type="dxa"/>
            <w:tcBorders>
              <w:bottom w:val="single" w:sz="4" w:space="0" w:color="auto"/>
            </w:tcBorders>
            <w:shd w:val="clear" w:color="auto" w:fill="auto"/>
          </w:tcPr>
          <w:p w14:paraId="12DF7E2F" w14:textId="77777777" w:rsidR="000E7C06" w:rsidRDefault="00E03465" w:rsidP="000E7C06">
            <w:pPr>
              <w:rPr>
                <w:rFonts w:cs="Arial"/>
                <w:i/>
                <w:szCs w:val="24"/>
              </w:rPr>
            </w:pPr>
            <w:r>
              <w:br w:type="page"/>
            </w:r>
            <w:r w:rsidRPr="009C4473">
              <w:rPr>
                <w:rFonts w:cs="Arial"/>
                <w:i/>
                <w:szCs w:val="24"/>
              </w:rPr>
              <w:t>ORR’s statutory duties with respect to track access</w:t>
            </w:r>
          </w:p>
          <w:p w14:paraId="2D0BD476" w14:textId="622725BC" w:rsidR="00E03465" w:rsidRPr="000E7C06" w:rsidRDefault="00E03465" w:rsidP="000E7C06">
            <w:pPr>
              <w:rPr>
                <w:rFonts w:cs="Arial"/>
                <w:i/>
                <w:szCs w:val="24"/>
              </w:rPr>
            </w:pPr>
            <w:r w:rsidRPr="001E0193">
              <w:t xml:space="preserve">The Office of Rail Regulation (ORR) is responsible for overseeing the fair and efficient allocation of the capacity of the railway network and other railway facilities through our approval of access contracts. ORR has an important role in acting as impartial referee, independent of the Government, in addressing competing claims for access to the network. We can also determine the terms on which a train operator can use the network, where we must act in the public interest, taking account of considerations that may be of little or no concern to individual train operators and Network Rail. </w:t>
            </w:r>
          </w:p>
          <w:p w14:paraId="39E2825E" w14:textId="77777777" w:rsidR="00E03465" w:rsidRPr="001E0193" w:rsidRDefault="00E03465" w:rsidP="000E7C06">
            <w:pPr>
              <w:pStyle w:val="ListNumber"/>
              <w:numPr>
                <w:ilvl w:val="0"/>
                <w:numId w:val="0"/>
              </w:numPr>
            </w:pPr>
            <w:r w:rsidRPr="001E0193">
              <w:t>In considering track access applications, we must ensure that our decisions are consistent with our statutory duties. Section 4 of the Railways Act 1993 (the Act) sets out a number of considerations and objectives to which we must have regard when exercising our functions under the Act. In some cases, the different duties will not all point towards the same conclusion and ORR will have to balance all of the relevant duties in coming to a decision.</w:t>
            </w:r>
          </w:p>
          <w:p w14:paraId="41B01F46" w14:textId="77777777" w:rsidR="00E03465" w:rsidRPr="009C4473" w:rsidRDefault="00E03465" w:rsidP="00E03465">
            <w:pPr>
              <w:rPr>
                <w:rFonts w:cs="Arial"/>
                <w:i/>
                <w:szCs w:val="24"/>
              </w:rPr>
            </w:pPr>
            <w:r w:rsidRPr="009C4473">
              <w:rPr>
                <w:rFonts w:cs="Arial"/>
                <w:i/>
                <w:szCs w:val="24"/>
              </w:rPr>
              <w:t>ORR’s Criteria and Procedures for approving track access</w:t>
            </w:r>
          </w:p>
          <w:p w14:paraId="1CAC9314" w14:textId="77777777" w:rsidR="00E03465" w:rsidRPr="001E0193" w:rsidRDefault="00E03465" w:rsidP="000E7C06">
            <w:pPr>
              <w:pStyle w:val="ListNumber"/>
              <w:numPr>
                <w:ilvl w:val="0"/>
                <w:numId w:val="0"/>
              </w:numPr>
            </w:pPr>
            <w:r w:rsidRPr="001E0193">
              <w:t>ORR has published criteria and procedures that we would expect to follow when dealing with applications for the approval of track access contracts. The criteria and procedure document describes how we intend to deal with track access applications so as to discharge our Section 4 duties and are followed by our staff when dealing with track access applications. The document sets out in detail how for example, we will assess whether there is sufficient capacity to accommodate the rights sought, the performance effects on other operators’ services and the net benefits to passengers</w:t>
            </w:r>
            <w:r w:rsidRPr="006B17CA">
              <w:rPr>
                <w:vertAlign w:val="superscript"/>
              </w:rPr>
              <w:footnoteReference w:id="1"/>
            </w:r>
            <w:r w:rsidRPr="001E0193">
              <w:t>.</w:t>
            </w:r>
          </w:p>
          <w:p w14:paraId="23932728" w14:textId="77777777" w:rsidR="00E03465" w:rsidRPr="001E0193" w:rsidRDefault="00E03465" w:rsidP="000E7C06">
            <w:pPr>
              <w:pStyle w:val="ListNumber"/>
              <w:numPr>
                <w:ilvl w:val="0"/>
                <w:numId w:val="0"/>
              </w:numPr>
            </w:pPr>
            <w:r w:rsidRPr="001E0193">
              <w:t>Moderation of competition: final conclusions sets out our policy on, and how we expect to assess, revenue abstraction from existing services where new competing services are proposed (the “not primarily abstractive test”)</w:t>
            </w:r>
            <w:r w:rsidRPr="006B17CA">
              <w:rPr>
                <w:vertAlign w:val="superscript"/>
              </w:rPr>
              <w:footnoteReference w:id="2"/>
            </w:r>
            <w:r w:rsidRPr="001E0193">
              <w:t xml:space="preserve">. </w:t>
            </w:r>
          </w:p>
          <w:p w14:paraId="5F51E88B" w14:textId="77777777" w:rsidR="00E03465" w:rsidRPr="00E04401" w:rsidRDefault="00E03465" w:rsidP="000E7C06">
            <w:pPr>
              <w:pStyle w:val="ListNumber"/>
              <w:numPr>
                <w:ilvl w:val="0"/>
                <w:numId w:val="0"/>
              </w:numPr>
            </w:pPr>
            <w:r w:rsidRPr="001E0193">
              <w:lastRenderedPageBreak/>
              <w:t>We conducted a review of our Access Policy in 2010, and published our final conclusions on this subject in November 2010</w:t>
            </w:r>
            <w:r w:rsidRPr="001E0193">
              <w:footnoteReference w:id="3"/>
            </w:r>
            <w:r w:rsidRPr="001E0193">
              <w:t>.  In this document, we propose, in paragraphs 2.21 and 2.22, to only explicitly consider economic benefits when there is a material trade-off to be made in the use of capacity.</w:t>
            </w:r>
          </w:p>
          <w:p w14:paraId="6453137B" w14:textId="428710DD" w:rsidR="00E03465" w:rsidRPr="001E0193" w:rsidRDefault="00E03465" w:rsidP="000E7C06">
            <w:pPr>
              <w:pStyle w:val="ListNumber"/>
              <w:numPr>
                <w:ilvl w:val="0"/>
                <w:numId w:val="0"/>
              </w:numPr>
            </w:pPr>
            <w:r w:rsidRPr="001E0193">
              <w:t xml:space="preserve">Under EU legislation ORR can limit access to open access operators </w:t>
            </w:r>
            <w:r w:rsidR="008C4752" w:rsidRPr="001E0193">
              <w:t xml:space="preserve">(OAO) </w:t>
            </w:r>
            <w:r w:rsidRPr="001E0193">
              <w:t xml:space="preserve">where there is evidence </w:t>
            </w:r>
            <w:r w:rsidR="008C4752" w:rsidRPr="001E0193">
              <w:t xml:space="preserve">that </w:t>
            </w:r>
            <w:r w:rsidRPr="001E0193">
              <w:t>the new services would have a substantial negative impact on the economic equilibrium of the public service contract</w:t>
            </w:r>
            <w:r w:rsidR="008C4752" w:rsidRPr="001E0193">
              <w:t xml:space="preserve"> (PSC)</w:t>
            </w:r>
            <w:r w:rsidRPr="001E0193">
              <w:t xml:space="preserve"> (in the UK also known a franchise agreement or concession).  We assess this under the </w:t>
            </w:r>
            <w:r w:rsidR="009C5CDE" w:rsidRPr="001E0193">
              <w:t>economic equilibrium test</w:t>
            </w:r>
            <w:r w:rsidR="00113A11" w:rsidRPr="001E0193">
              <w:footnoteReference w:id="4"/>
            </w:r>
            <w:r w:rsidR="009C5CDE" w:rsidRPr="001E0193">
              <w:t xml:space="preserve"> (</w:t>
            </w:r>
            <w:r w:rsidRPr="001E0193">
              <w:t>EE Test</w:t>
            </w:r>
            <w:r w:rsidR="009C5CDE" w:rsidRPr="001E0193">
              <w:t>)</w:t>
            </w:r>
            <w:r w:rsidRPr="001E0193">
              <w:t xml:space="preserve"> which the ORR, as the independent regulator, must carry out if requested. EU legislation states that </w:t>
            </w:r>
            <w:r w:rsidR="009C5CDE" w:rsidRPr="001E0193">
              <w:t xml:space="preserve">the </w:t>
            </w:r>
            <w:r w:rsidRPr="001E0193">
              <w:t>economic equilibrium shall be considered as compromise</w:t>
            </w:r>
            <w:r w:rsidR="009C5CDE" w:rsidRPr="001E0193">
              <w:t>d</w:t>
            </w:r>
            <w:r w:rsidRPr="001E0193">
              <w:t xml:space="preserve"> where the new service(s) would have a substantial negative impact on:</w:t>
            </w:r>
            <w:r w:rsidR="0062293F" w:rsidRPr="001E0193">
              <w:t xml:space="preserve">  </w:t>
            </w:r>
          </w:p>
          <w:p w14:paraId="621F409B" w14:textId="7C754EE7" w:rsidR="00E03465" w:rsidRPr="009C4473" w:rsidRDefault="00E03465" w:rsidP="00E03465">
            <w:pPr>
              <w:pStyle w:val="ListParagraph"/>
              <w:numPr>
                <w:ilvl w:val="0"/>
                <w:numId w:val="35"/>
              </w:numPr>
              <w:spacing w:after="0" w:line="240" w:lineRule="auto"/>
              <w:rPr>
                <w:rFonts w:ascii="Arial" w:hAnsi="Arial" w:cs="Arial"/>
                <w:sz w:val="24"/>
                <w:szCs w:val="24"/>
                <w:shd w:val="clear" w:color="auto" w:fill="FFFFFF"/>
              </w:rPr>
            </w:pPr>
            <w:r w:rsidRPr="009C4473">
              <w:rPr>
                <w:rFonts w:ascii="Arial" w:hAnsi="Arial" w:cs="Arial"/>
                <w:sz w:val="24"/>
                <w:szCs w:val="24"/>
                <w:shd w:val="clear" w:color="auto" w:fill="FFFFFF"/>
              </w:rPr>
              <w:t>The profitability of services operated under the PSC and/ or</w:t>
            </w:r>
          </w:p>
          <w:p w14:paraId="63FE5BDD" w14:textId="3BE4E894" w:rsidR="00E03465" w:rsidRPr="009C4473" w:rsidRDefault="00E03465" w:rsidP="00E03465">
            <w:pPr>
              <w:pStyle w:val="ListParagraph"/>
              <w:numPr>
                <w:ilvl w:val="0"/>
                <w:numId w:val="35"/>
              </w:numPr>
              <w:spacing w:after="0" w:line="240" w:lineRule="auto"/>
              <w:rPr>
                <w:rFonts w:ascii="Arial" w:hAnsi="Arial" w:cs="Arial"/>
                <w:sz w:val="24"/>
                <w:szCs w:val="24"/>
                <w:shd w:val="clear" w:color="auto" w:fill="FFFFFF"/>
              </w:rPr>
            </w:pPr>
            <w:r w:rsidRPr="009C4473">
              <w:rPr>
                <w:rFonts w:ascii="Arial" w:hAnsi="Arial" w:cs="Arial"/>
                <w:sz w:val="24"/>
                <w:szCs w:val="24"/>
                <w:shd w:val="clear" w:color="auto" w:fill="FFFFFF"/>
              </w:rPr>
              <w:t>The net cost to the competent authority</w:t>
            </w:r>
            <w:r w:rsidR="000F5FC8" w:rsidRPr="009C4473">
              <w:rPr>
                <w:rStyle w:val="FootnoteReference"/>
                <w:rFonts w:ascii="Arial" w:hAnsi="Arial" w:cs="Arial"/>
                <w:sz w:val="24"/>
                <w:szCs w:val="24"/>
                <w:shd w:val="clear" w:color="auto" w:fill="FFFFFF"/>
              </w:rPr>
              <w:footnoteReference w:id="5"/>
            </w:r>
            <w:r w:rsidRPr="009C4473">
              <w:rPr>
                <w:rFonts w:ascii="Arial" w:hAnsi="Arial" w:cs="Arial"/>
                <w:sz w:val="24"/>
                <w:szCs w:val="24"/>
                <w:shd w:val="clear" w:color="auto" w:fill="FFFFFF"/>
              </w:rPr>
              <w:t xml:space="preserve"> awarding the PSC.</w:t>
            </w:r>
          </w:p>
          <w:p w14:paraId="72E8D539" w14:textId="297BBFB0" w:rsidR="00E03465" w:rsidRPr="001E0193" w:rsidRDefault="0062293F" w:rsidP="000E7C06">
            <w:pPr>
              <w:pStyle w:val="ListNumber"/>
              <w:numPr>
                <w:ilvl w:val="0"/>
                <w:numId w:val="0"/>
              </w:numPr>
            </w:pPr>
            <w:r w:rsidRPr="001E0193">
              <w:t>In addition, un</w:t>
            </w:r>
            <w:r w:rsidR="00E03465" w:rsidRPr="001E0193">
              <w:t xml:space="preserve">der our current track access policy ORR only approves track access rights to </w:t>
            </w:r>
            <w:r w:rsidR="008C4752" w:rsidRPr="001E0193">
              <w:t>OA</w:t>
            </w:r>
            <w:r w:rsidR="0029514C" w:rsidRPr="001E0193">
              <w:t>O</w:t>
            </w:r>
            <w:r w:rsidR="00E03465" w:rsidRPr="001E0193">
              <w:t xml:space="preserve"> who pass our ‘not primality abstractive’ (NPA’) test. The test sets a minimum threshold for the ratio between the additional fare-box revenue generated by new services and revenue abstracted from existing franchised operators. The threshold is currently set at 0.3</w:t>
            </w:r>
            <w:r w:rsidR="00F60B43" w:rsidRPr="001E0193">
              <w:t>:1</w:t>
            </w:r>
            <w:r w:rsidR="00E03465" w:rsidRPr="001E0193">
              <w:t xml:space="preserve"> (equivalent to 30p of new revenue for every £1 abstracted). </w:t>
            </w:r>
          </w:p>
          <w:p w14:paraId="6948F2BA" w14:textId="274F90DA" w:rsidR="00E03465" w:rsidRPr="006B17CA" w:rsidRDefault="00E03465" w:rsidP="000E7C06">
            <w:pPr>
              <w:pStyle w:val="ListNumber"/>
              <w:numPr>
                <w:ilvl w:val="0"/>
                <w:numId w:val="0"/>
              </w:numPr>
              <w:rPr>
                <w:szCs w:val="24"/>
              </w:rPr>
            </w:pPr>
            <w:r w:rsidRPr="006B17CA">
              <w:rPr>
                <w:szCs w:val="24"/>
              </w:rPr>
              <w:t>Both tests are principally informed b</w:t>
            </w:r>
            <w:r w:rsidR="009C5CDE" w:rsidRPr="006B17CA">
              <w:rPr>
                <w:szCs w:val="24"/>
              </w:rPr>
              <w:t xml:space="preserve">y the level of revenue the new </w:t>
            </w:r>
            <w:r w:rsidRPr="006B17CA">
              <w:rPr>
                <w:szCs w:val="24"/>
              </w:rPr>
              <w:t xml:space="preserve">services will generate and </w:t>
            </w:r>
            <w:r w:rsidR="009C5CDE" w:rsidRPr="006B17CA">
              <w:rPr>
                <w:szCs w:val="24"/>
              </w:rPr>
              <w:t xml:space="preserve">also </w:t>
            </w:r>
            <w:r w:rsidRPr="006B17CA">
              <w:rPr>
                <w:szCs w:val="24"/>
              </w:rPr>
              <w:t xml:space="preserve">abstract from incumbent franchised operators. </w:t>
            </w:r>
          </w:p>
          <w:p w14:paraId="1EA2BBF6" w14:textId="77777777" w:rsidR="000E7C06" w:rsidRDefault="00E03465" w:rsidP="000E7C06">
            <w:pPr>
              <w:pStyle w:val="ListNumber"/>
              <w:numPr>
                <w:ilvl w:val="0"/>
                <w:numId w:val="0"/>
              </w:numPr>
            </w:pPr>
            <w:r w:rsidRPr="001E0193">
              <w:t>For both the EE</w:t>
            </w:r>
            <w:r w:rsidR="009C5CDE" w:rsidRPr="001E0193">
              <w:t xml:space="preserve"> </w:t>
            </w:r>
            <w:r w:rsidRPr="001E0193">
              <w:t xml:space="preserve"> and NPA Tests OAO are required to submit demand and revenue forecast of the level of revenue the new services generate and</w:t>
            </w:r>
            <w:r w:rsidR="009C5CDE" w:rsidRPr="001E0193">
              <w:t xml:space="preserve"> also</w:t>
            </w:r>
            <w:r w:rsidRPr="001E0193">
              <w:t xml:space="preserve"> abstract f</w:t>
            </w:r>
            <w:r w:rsidR="009C5CDE" w:rsidRPr="001E0193">
              <w:t>rom</w:t>
            </w:r>
            <w:r w:rsidRPr="001E0193">
              <w:t xml:space="preserve"> incumbents.  </w:t>
            </w:r>
            <w:r w:rsidR="009C5CDE" w:rsidRPr="001E0193">
              <w:t>Interested p</w:t>
            </w:r>
            <w:r w:rsidRPr="001E0193">
              <w:t>arties</w:t>
            </w:r>
            <w:r w:rsidR="008C4752" w:rsidRPr="001E0193">
              <w:t>,</w:t>
            </w:r>
            <w:r w:rsidR="009C5CDE" w:rsidRPr="001E0193">
              <w:t xml:space="preserve"> who under EU regulations are able to </w:t>
            </w:r>
            <w:r w:rsidRPr="001E0193">
              <w:t>request ORR undertakes the EE Test</w:t>
            </w:r>
            <w:r w:rsidR="008C4752" w:rsidRPr="001E0193">
              <w:t>,</w:t>
            </w:r>
            <w:r w:rsidRPr="001E0193">
              <w:t xml:space="preserve"> must submit their own demand and revenue forecasts of the financial impact</w:t>
            </w:r>
            <w:r w:rsidR="007D78B3" w:rsidRPr="001E0193">
              <w:t xml:space="preserve"> </w:t>
            </w:r>
            <w:r w:rsidR="009C5CDE" w:rsidRPr="001E0193">
              <w:t xml:space="preserve">of </w:t>
            </w:r>
            <w:r w:rsidRPr="001E0193">
              <w:t xml:space="preserve">the new services as evidence in support of their claim </w:t>
            </w:r>
            <w:r w:rsidR="009C5CDE" w:rsidRPr="001E0193">
              <w:t>that they would</w:t>
            </w:r>
            <w:r w:rsidRPr="001E0193">
              <w:t xml:space="preserve"> compromise the economic equilibrium of the public service contract. </w:t>
            </w:r>
          </w:p>
          <w:p w14:paraId="1ADA1BF4" w14:textId="557C5A58" w:rsidR="00E03465" w:rsidRPr="001E0193" w:rsidRDefault="00E03465" w:rsidP="000E7C06">
            <w:pPr>
              <w:pStyle w:val="ListNumber"/>
              <w:numPr>
                <w:ilvl w:val="0"/>
                <w:numId w:val="0"/>
              </w:numPr>
            </w:pPr>
            <w:r w:rsidRPr="001E0193">
              <w:t xml:space="preserve">ORR needs </w:t>
            </w:r>
            <w:r w:rsidR="00E3491E" w:rsidRPr="001E0193">
              <w:t xml:space="preserve">to </w:t>
            </w:r>
            <w:r w:rsidRPr="001E0193">
              <w:t>both critically assess and draw on this information to inform our decision</w:t>
            </w:r>
            <w:r w:rsidR="00172D43" w:rsidRPr="001E0193">
              <w:t>s</w:t>
            </w:r>
            <w:r w:rsidRPr="001E0193">
              <w:t xml:space="preserve"> on both the NPA and EE Tests </w:t>
            </w:r>
            <w:r w:rsidR="000F5FC8" w:rsidRPr="001E0193">
              <w:t xml:space="preserve">and </w:t>
            </w:r>
            <w:r w:rsidR="0029514C" w:rsidRPr="001E0193">
              <w:t>so</w:t>
            </w:r>
            <w:r w:rsidR="00172D43" w:rsidRPr="001E0193">
              <w:t xml:space="preserve"> </w:t>
            </w:r>
            <w:r w:rsidRPr="001E0193">
              <w:t>whether or not to approve access. In some cases, we may also undertake our own separate analysis.</w:t>
            </w:r>
          </w:p>
          <w:p w14:paraId="3C6F14C4" w14:textId="77777777" w:rsidR="00E03465" w:rsidRPr="009C4473" w:rsidRDefault="00E03465" w:rsidP="00E03465">
            <w:pPr>
              <w:rPr>
                <w:rFonts w:cs="Arial"/>
                <w:i/>
                <w:szCs w:val="24"/>
              </w:rPr>
            </w:pPr>
            <w:r w:rsidRPr="009C4473">
              <w:rPr>
                <w:rFonts w:cs="Arial"/>
                <w:i/>
                <w:szCs w:val="24"/>
              </w:rPr>
              <w:t xml:space="preserve">Grand Union Trains Track Access Application </w:t>
            </w:r>
          </w:p>
          <w:p w14:paraId="0C7C74BB" w14:textId="3DC0BD32" w:rsidR="00E03465" w:rsidRDefault="00E03465" w:rsidP="000E7C06">
            <w:pPr>
              <w:pStyle w:val="ListNumber"/>
              <w:numPr>
                <w:ilvl w:val="0"/>
                <w:numId w:val="0"/>
              </w:numPr>
            </w:pPr>
            <w:r w:rsidRPr="00E0645C">
              <w:t>Grand Union Trains, an open access operator</w:t>
            </w:r>
            <w:r w:rsidR="0029514C">
              <w:t>,</w:t>
            </w:r>
            <w:r w:rsidRPr="00E0645C">
              <w:t xml:space="preserve"> has applied to run services between London</w:t>
            </w:r>
            <w:r>
              <w:t xml:space="preserve"> Paddington and Cardiff/ Llanelli. Its application seeks rights to run services initially between London Paddington and Cardiff </w:t>
            </w:r>
            <w:r>
              <w:lastRenderedPageBreak/>
              <w:t>starting May 2021</w:t>
            </w:r>
            <w:r w:rsidR="00E0645C">
              <w:rPr>
                <w:rStyle w:val="FootnoteReference"/>
              </w:rPr>
              <w:footnoteReference w:id="6"/>
            </w:r>
            <w:r w:rsidR="00B42670">
              <w:t xml:space="preserve">; and then proposes to </w:t>
            </w:r>
            <w:r>
              <w:t>extend these services to call at Swansea and Llanelli from May 2023.  Grand Union</w:t>
            </w:r>
            <w:r w:rsidR="00E3491E">
              <w:t xml:space="preserve"> Train’s</w:t>
            </w:r>
            <w:r>
              <w:t xml:space="preserve"> application is subject to the NPA </w:t>
            </w:r>
            <w:r w:rsidR="00E3491E">
              <w:t xml:space="preserve">test </w:t>
            </w:r>
            <w:r>
              <w:t>and</w:t>
            </w:r>
            <w:r w:rsidR="00B42670">
              <w:t xml:space="preserve"> to the EE test (</w:t>
            </w:r>
            <w:r>
              <w:t xml:space="preserve">following requests from </w:t>
            </w:r>
            <w:r w:rsidR="00E3491E" w:rsidRPr="00E9460A">
              <w:rPr>
                <w:sz w:val="22"/>
                <w:szCs w:val="22"/>
                <w:shd w:val="clear" w:color="auto" w:fill="FFFFFF"/>
              </w:rPr>
              <w:t xml:space="preserve">GWR, </w:t>
            </w:r>
            <w:r w:rsidR="00E3491E">
              <w:rPr>
                <w:sz w:val="22"/>
                <w:szCs w:val="22"/>
                <w:shd w:val="clear" w:color="auto" w:fill="FFFFFF"/>
              </w:rPr>
              <w:t xml:space="preserve">the </w:t>
            </w:r>
            <w:proofErr w:type="spellStart"/>
            <w:r w:rsidR="00E3491E" w:rsidRPr="00E9460A">
              <w:rPr>
                <w:sz w:val="22"/>
                <w:szCs w:val="22"/>
                <w:shd w:val="clear" w:color="auto" w:fill="FFFFFF"/>
              </w:rPr>
              <w:t>D</w:t>
            </w:r>
            <w:r w:rsidR="00E3491E">
              <w:rPr>
                <w:sz w:val="22"/>
                <w:szCs w:val="22"/>
                <w:shd w:val="clear" w:color="auto" w:fill="FFFFFF"/>
              </w:rPr>
              <w:t>f</w:t>
            </w:r>
            <w:r w:rsidR="00E3491E" w:rsidRPr="00E9460A">
              <w:rPr>
                <w:sz w:val="22"/>
                <w:szCs w:val="22"/>
                <w:shd w:val="clear" w:color="auto" w:fill="FFFFFF"/>
              </w:rPr>
              <w:t>T</w:t>
            </w:r>
            <w:proofErr w:type="spellEnd"/>
            <w:r w:rsidR="00E3491E" w:rsidRPr="00E9460A">
              <w:rPr>
                <w:sz w:val="22"/>
                <w:szCs w:val="22"/>
                <w:shd w:val="clear" w:color="auto" w:fill="FFFFFF"/>
              </w:rPr>
              <w:t xml:space="preserve"> and </w:t>
            </w:r>
            <w:proofErr w:type="spellStart"/>
            <w:r w:rsidR="00E3491E" w:rsidRPr="00E9460A">
              <w:rPr>
                <w:sz w:val="22"/>
                <w:szCs w:val="22"/>
                <w:shd w:val="clear" w:color="auto" w:fill="FFFFFF"/>
              </w:rPr>
              <w:t>Keolis</w:t>
            </w:r>
            <w:proofErr w:type="spellEnd"/>
            <w:r w:rsidR="00E3491E" w:rsidRPr="00E9460A">
              <w:rPr>
                <w:sz w:val="22"/>
                <w:szCs w:val="22"/>
                <w:shd w:val="clear" w:color="auto" w:fill="FFFFFF"/>
              </w:rPr>
              <w:t xml:space="preserve"> </w:t>
            </w:r>
            <w:proofErr w:type="spellStart"/>
            <w:r w:rsidR="0042285D">
              <w:rPr>
                <w:sz w:val="22"/>
                <w:szCs w:val="22"/>
                <w:shd w:val="clear" w:color="auto" w:fill="FFFFFF"/>
              </w:rPr>
              <w:t>Amey</w:t>
            </w:r>
            <w:proofErr w:type="spellEnd"/>
            <w:r w:rsidR="00B42670">
              <w:rPr>
                <w:sz w:val="22"/>
                <w:szCs w:val="22"/>
                <w:shd w:val="clear" w:color="auto" w:fill="FFFFFF"/>
              </w:rPr>
              <w:t>)</w:t>
            </w:r>
            <w:r w:rsidR="004C6AB7">
              <w:rPr>
                <w:sz w:val="22"/>
                <w:szCs w:val="22"/>
                <w:shd w:val="clear" w:color="auto" w:fill="FFFFFF"/>
              </w:rPr>
              <w:t xml:space="preserve">. </w:t>
            </w:r>
            <w:r w:rsidR="00B42670">
              <w:rPr>
                <w:sz w:val="22"/>
                <w:szCs w:val="22"/>
                <w:shd w:val="clear" w:color="auto" w:fill="FFFFFF"/>
              </w:rPr>
              <w:t>G</w:t>
            </w:r>
            <w:r w:rsidR="002E0B7A">
              <w:rPr>
                <w:sz w:val="22"/>
                <w:szCs w:val="22"/>
                <w:shd w:val="clear" w:color="auto" w:fill="FFFFFF"/>
              </w:rPr>
              <w:t xml:space="preserve">rand </w:t>
            </w:r>
            <w:r w:rsidR="00B42670">
              <w:rPr>
                <w:sz w:val="22"/>
                <w:szCs w:val="22"/>
                <w:shd w:val="clear" w:color="auto" w:fill="FFFFFF"/>
              </w:rPr>
              <w:t>U</w:t>
            </w:r>
            <w:r w:rsidR="002E0B7A">
              <w:rPr>
                <w:sz w:val="22"/>
                <w:szCs w:val="22"/>
                <w:shd w:val="clear" w:color="auto" w:fill="FFFFFF"/>
              </w:rPr>
              <w:t xml:space="preserve">nion </w:t>
            </w:r>
            <w:r w:rsidR="00B42670">
              <w:rPr>
                <w:sz w:val="22"/>
                <w:szCs w:val="22"/>
                <w:shd w:val="clear" w:color="auto" w:fill="FFFFFF"/>
              </w:rPr>
              <w:t>T</w:t>
            </w:r>
            <w:r w:rsidR="002E0B7A">
              <w:rPr>
                <w:sz w:val="22"/>
                <w:szCs w:val="22"/>
                <w:shd w:val="clear" w:color="auto" w:fill="FFFFFF"/>
              </w:rPr>
              <w:t>rain</w:t>
            </w:r>
            <w:r w:rsidR="00B42670">
              <w:rPr>
                <w:sz w:val="22"/>
                <w:szCs w:val="22"/>
                <w:shd w:val="clear" w:color="auto" w:fill="FFFFFF"/>
              </w:rPr>
              <w:t>’s proposal</w:t>
            </w:r>
            <w:r w:rsidR="004C6AB7">
              <w:rPr>
                <w:sz w:val="22"/>
                <w:szCs w:val="22"/>
                <w:shd w:val="clear" w:color="auto" w:fill="FFFFFF"/>
              </w:rPr>
              <w:t xml:space="preserve"> must pass both tests </w:t>
            </w:r>
            <w:r>
              <w:t xml:space="preserve">if ORR is to award access rights. </w:t>
            </w:r>
          </w:p>
          <w:p w14:paraId="1D96CF07" w14:textId="03D8E067" w:rsidR="00E03465" w:rsidRDefault="00E03465" w:rsidP="000E7C06">
            <w:pPr>
              <w:pStyle w:val="ListNumber"/>
              <w:numPr>
                <w:ilvl w:val="0"/>
                <w:numId w:val="0"/>
              </w:numPr>
            </w:pPr>
            <w:r>
              <w:t xml:space="preserve">Grand Union Trains has submitted a detailed demand and revenue forecast of the likely revenue generation and abstraction the new services will achieve as part of </w:t>
            </w:r>
            <w:r w:rsidR="000F5FC8">
              <w:t xml:space="preserve">both </w:t>
            </w:r>
            <w:r>
              <w:t>test</w:t>
            </w:r>
            <w:r w:rsidR="000F5FC8">
              <w:t>s</w:t>
            </w:r>
            <w:r>
              <w:t xml:space="preserve">. </w:t>
            </w:r>
          </w:p>
          <w:p w14:paraId="465272F0" w14:textId="681684BB" w:rsidR="00B34DC2" w:rsidRPr="00B530DA" w:rsidRDefault="00E03465" w:rsidP="000E7C06">
            <w:pPr>
              <w:pStyle w:val="ListNumber"/>
              <w:numPr>
                <w:ilvl w:val="0"/>
                <w:numId w:val="0"/>
              </w:numPr>
              <w:rPr>
                <w:rFonts w:cs="Arial"/>
                <w:sz w:val="22"/>
                <w:szCs w:val="22"/>
              </w:rPr>
            </w:pPr>
            <w:proofErr w:type="spellStart"/>
            <w:r>
              <w:t>DfT</w:t>
            </w:r>
            <w:proofErr w:type="spellEnd"/>
            <w:r>
              <w:t xml:space="preserve"> and GWR have al</w:t>
            </w:r>
            <w:r w:rsidR="004C6AB7">
              <w:t>so</w:t>
            </w:r>
            <w:r>
              <w:t xml:space="preserve"> submitted detailed revenue and demand forecasting showing the financial and operational impacts these new services will have on the PSC and </w:t>
            </w:r>
            <w:r w:rsidR="000F5FC8">
              <w:t>net cost to the competent authority</w:t>
            </w:r>
            <w:r w:rsidR="0042285D">
              <w:t>.</w:t>
            </w:r>
            <w:r>
              <w:t xml:space="preserve"> </w:t>
            </w:r>
            <w:r w:rsidR="002D7206">
              <w:t xml:space="preserve">We also received a high level assessment from </w:t>
            </w:r>
            <w:proofErr w:type="spellStart"/>
            <w:r w:rsidR="004931A0">
              <w:t>Keolis</w:t>
            </w:r>
            <w:proofErr w:type="spellEnd"/>
            <w:r w:rsidR="004931A0">
              <w:t xml:space="preserve"> </w:t>
            </w:r>
            <w:proofErr w:type="spellStart"/>
            <w:r w:rsidR="004931A0">
              <w:t>Amey</w:t>
            </w:r>
            <w:proofErr w:type="spellEnd"/>
            <w:r w:rsidR="004931A0">
              <w:t>.</w:t>
            </w:r>
          </w:p>
        </w:tc>
      </w:tr>
      <w:tr w:rsidR="00B34DC2" w:rsidRPr="00B530DA" w14:paraId="1D6AFB76" w14:textId="77777777" w:rsidTr="00B34DC2">
        <w:trPr>
          <w:trHeight w:val="371"/>
        </w:trPr>
        <w:tc>
          <w:tcPr>
            <w:tcW w:w="8302" w:type="dxa"/>
            <w:shd w:val="clear" w:color="auto" w:fill="99CCFF"/>
          </w:tcPr>
          <w:p w14:paraId="5C289F0F" w14:textId="77777777" w:rsidR="00B34DC2" w:rsidRPr="00B530DA" w:rsidRDefault="00B34DC2" w:rsidP="00B34DC2">
            <w:pPr>
              <w:rPr>
                <w:rFonts w:cs="Arial"/>
                <w:b/>
                <w:sz w:val="28"/>
                <w:szCs w:val="28"/>
              </w:rPr>
            </w:pPr>
            <w:r w:rsidRPr="00B530DA">
              <w:rPr>
                <w:rFonts w:cs="Arial"/>
                <w:b/>
                <w:sz w:val="28"/>
                <w:szCs w:val="28"/>
              </w:rPr>
              <w:lastRenderedPageBreak/>
              <w:t>2.2 Project Objectives &amp; Scope</w:t>
            </w:r>
          </w:p>
        </w:tc>
      </w:tr>
      <w:tr w:rsidR="004045C4" w:rsidRPr="00B530DA" w14:paraId="742DD5C5" w14:textId="77777777" w:rsidTr="00B34DC2">
        <w:trPr>
          <w:trHeight w:val="757"/>
        </w:trPr>
        <w:tc>
          <w:tcPr>
            <w:tcW w:w="8302" w:type="dxa"/>
            <w:tcBorders>
              <w:bottom w:val="single" w:sz="4" w:space="0" w:color="auto"/>
            </w:tcBorders>
            <w:shd w:val="clear" w:color="auto" w:fill="auto"/>
          </w:tcPr>
          <w:p w14:paraId="07F8D9D5" w14:textId="12660200" w:rsidR="004045C4" w:rsidRDefault="004045C4" w:rsidP="000E7C06">
            <w:pPr>
              <w:pStyle w:val="ListNumber"/>
              <w:numPr>
                <w:ilvl w:val="0"/>
                <w:numId w:val="0"/>
              </w:numPr>
            </w:pPr>
            <w:r>
              <w:t xml:space="preserve">The objective of this study is to critically assess the demand and revenue forecasts submitted by Grand Union Trains. It may include a similar but less detailed assessment of the submission made by GWR. </w:t>
            </w:r>
          </w:p>
          <w:p w14:paraId="70C96AB6" w14:textId="7072CA7A" w:rsidR="004045C4" w:rsidRDefault="004045C4" w:rsidP="000E7C06">
            <w:pPr>
              <w:pStyle w:val="ListNumber"/>
              <w:numPr>
                <w:ilvl w:val="0"/>
                <w:numId w:val="0"/>
              </w:numPr>
            </w:pPr>
            <w:r>
              <w:t>The Consultants are required to undertake a critical review and assessment of Grand Union Train’s demand and revenue forecasting methodology and results, in particular to ensure it is consistent with PDFH methodology and uses the correct PDFH parameters.  This should include:</w:t>
            </w:r>
          </w:p>
          <w:p w14:paraId="7A0FBA01" w14:textId="77777777" w:rsidR="004045C4" w:rsidRDefault="004045C4" w:rsidP="000E7C06">
            <w:pPr>
              <w:pStyle w:val="ListNumber"/>
              <w:numPr>
                <w:ilvl w:val="0"/>
                <w:numId w:val="0"/>
              </w:numPr>
            </w:pPr>
            <w:r>
              <w:t>•</w:t>
            </w:r>
            <w:r>
              <w:tab/>
              <w:t xml:space="preserve">replicating and verifying key elements of Grand Union Train’s results, most likely its MOIRA/GJT and fares demand and revenue forecast results; </w:t>
            </w:r>
          </w:p>
          <w:p w14:paraId="485FBC29" w14:textId="77777777" w:rsidR="004045C4" w:rsidRDefault="004045C4" w:rsidP="000E7C06">
            <w:pPr>
              <w:pStyle w:val="ListNumber"/>
              <w:numPr>
                <w:ilvl w:val="0"/>
                <w:numId w:val="0"/>
              </w:numPr>
            </w:pPr>
            <w:r>
              <w:t>•</w:t>
            </w:r>
            <w:r>
              <w:tab/>
              <w:t>checking for computational errors;</w:t>
            </w:r>
          </w:p>
          <w:p w14:paraId="1BC25E38" w14:textId="77777777" w:rsidR="004045C4" w:rsidRDefault="004045C4" w:rsidP="000E7C06">
            <w:pPr>
              <w:pStyle w:val="ListNumber"/>
              <w:numPr>
                <w:ilvl w:val="0"/>
                <w:numId w:val="0"/>
              </w:numPr>
            </w:pPr>
            <w:r>
              <w:t>•</w:t>
            </w:r>
            <w:r>
              <w:tab/>
              <w:t>carrying out an assessment of the impact of any simplifying assumptions made as part of the methodology, to ensure consistency with PDFH, and test the sensitivity of results to those assumptions;</w:t>
            </w:r>
          </w:p>
          <w:p w14:paraId="0AA53E59" w14:textId="77777777" w:rsidR="004045C4" w:rsidRDefault="004045C4" w:rsidP="000E7C06">
            <w:pPr>
              <w:pStyle w:val="ListNumber"/>
              <w:numPr>
                <w:ilvl w:val="0"/>
                <w:numId w:val="0"/>
              </w:numPr>
            </w:pPr>
            <w:r>
              <w:t>•</w:t>
            </w:r>
            <w:r>
              <w:tab/>
              <w:t xml:space="preserve">carrying out sensitivity tests based on different timetable scenarios, reflecting future track access aspirations of incumbent operators. This will involve discussions with ORR and/ or Grand Union Trains or other parties e.g. GWR, </w:t>
            </w:r>
            <w:proofErr w:type="spellStart"/>
            <w:r>
              <w:t>DfT</w:t>
            </w:r>
            <w:proofErr w:type="spellEnd"/>
            <w:r>
              <w:t>;</w:t>
            </w:r>
          </w:p>
          <w:p w14:paraId="0055920F" w14:textId="77777777" w:rsidR="004045C4" w:rsidRDefault="004045C4" w:rsidP="000E7C06">
            <w:pPr>
              <w:pStyle w:val="ListNumber"/>
              <w:numPr>
                <w:ilvl w:val="0"/>
                <w:numId w:val="0"/>
              </w:numPr>
            </w:pPr>
            <w:r>
              <w:t>•</w:t>
            </w:r>
            <w:r>
              <w:tab/>
              <w:t xml:space="preserve">identifying and undertaking a small number of additional sensitivity tests that may be deemed necessary. </w:t>
            </w:r>
          </w:p>
          <w:p w14:paraId="1417E80C" w14:textId="6DD105FD" w:rsidR="004045C4" w:rsidRPr="0024686B" w:rsidRDefault="004045C4" w:rsidP="004045C4">
            <w:pPr>
              <w:pStyle w:val="ListNumber"/>
              <w:numPr>
                <w:ilvl w:val="0"/>
                <w:numId w:val="0"/>
              </w:numPr>
            </w:pPr>
            <w:r>
              <w:t>The Consultant’s analysis and results should be submitted in a report to ORR including identifying areas of challenge to Grand Union Train’s submission. Consultants will also attend meetings between ORR and Grand Union Trains, and possibly other parties, to discuss the findings of their report.</w:t>
            </w:r>
          </w:p>
        </w:tc>
      </w:tr>
      <w:tr w:rsidR="004045C4" w:rsidRPr="00B530DA" w14:paraId="40226190" w14:textId="77777777" w:rsidTr="00B34DC2">
        <w:trPr>
          <w:trHeight w:val="566"/>
        </w:trPr>
        <w:tc>
          <w:tcPr>
            <w:tcW w:w="8302" w:type="dxa"/>
            <w:shd w:val="clear" w:color="auto" w:fill="99CCFF"/>
          </w:tcPr>
          <w:p w14:paraId="1D6ED65D" w14:textId="72BD5C61" w:rsidR="004045C4" w:rsidRPr="00B530DA" w:rsidRDefault="004045C4" w:rsidP="004045C4">
            <w:pPr>
              <w:rPr>
                <w:rFonts w:cs="Arial"/>
                <w:b/>
                <w:sz w:val="28"/>
                <w:szCs w:val="28"/>
              </w:rPr>
            </w:pPr>
            <w:r w:rsidRPr="004045C4">
              <w:rPr>
                <w:rFonts w:cs="Arial"/>
                <w:b/>
                <w:sz w:val="28"/>
                <w:szCs w:val="28"/>
              </w:rPr>
              <w:t>2.3 Project Outputs,  Deliverables and Contract Management</w:t>
            </w:r>
          </w:p>
        </w:tc>
      </w:tr>
      <w:tr w:rsidR="004045C4" w:rsidRPr="00B530DA" w14:paraId="1B94EE95" w14:textId="77777777" w:rsidTr="00B34DC2">
        <w:trPr>
          <w:trHeight w:val="757"/>
        </w:trPr>
        <w:tc>
          <w:tcPr>
            <w:tcW w:w="8302" w:type="dxa"/>
            <w:tcBorders>
              <w:bottom w:val="single" w:sz="4" w:space="0" w:color="auto"/>
            </w:tcBorders>
            <w:shd w:val="clear" w:color="auto" w:fill="auto"/>
          </w:tcPr>
          <w:p w14:paraId="02059880" w14:textId="77777777" w:rsidR="004045C4" w:rsidRPr="00B530DA" w:rsidRDefault="004045C4" w:rsidP="004045C4">
            <w:pPr>
              <w:spacing w:after="0"/>
              <w:rPr>
                <w:rFonts w:cs="Arial"/>
                <w:b/>
                <w:sz w:val="22"/>
                <w:szCs w:val="22"/>
              </w:rPr>
            </w:pPr>
            <w:r w:rsidRPr="00B530DA">
              <w:rPr>
                <w:rFonts w:cs="Arial"/>
                <w:b/>
                <w:sz w:val="22"/>
                <w:szCs w:val="22"/>
              </w:rPr>
              <w:lastRenderedPageBreak/>
              <w:t>Outputs and Deliverables</w:t>
            </w:r>
          </w:p>
          <w:p w14:paraId="3602B8FB" w14:textId="0887D756" w:rsidR="004045C4" w:rsidRPr="00B21683" w:rsidRDefault="004045C4" w:rsidP="000E7C06">
            <w:pPr>
              <w:pStyle w:val="ListNumber"/>
              <w:numPr>
                <w:ilvl w:val="0"/>
                <w:numId w:val="0"/>
              </w:numPr>
              <w:rPr>
                <w:rFonts w:cs="Arial"/>
                <w:szCs w:val="24"/>
              </w:rPr>
            </w:pPr>
            <w:r w:rsidRPr="00E04401">
              <w:rPr>
                <w:rFonts w:cs="Arial"/>
                <w:sz w:val="22"/>
                <w:szCs w:val="22"/>
              </w:rPr>
              <w:t>I</w:t>
            </w:r>
            <w:r w:rsidRPr="00B21683">
              <w:rPr>
                <w:rFonts w:cs="Arial"/>
                <w:szCs w:val="24"/>
              </w:rPr>
              <w:t xml:space="preserve">t is essential that the Consultants are available to deliver the key outputs within the timescales specified below.   Consultants will be expected to clearly demonstrate, within their tenders, that they have the available resources to meet these timescales. </w:t>
            </w:r>
          </w:p>
          <w:p w14:paraId="217F5086" w14:textId="332620EC" w:rsidR="004045C4" w:rsidRPr="00B21683" w:rsidRDefault="004045C4" w:rsidP="000E7C06">
            <w:pPr>
              <w:pStyle w:val="ListNumber"/>
              <w:numPr>
                <w:ilvl w:val="0"/>
                <w:numId w:val="0"/>
              </w:numPr>
              <w:rPr>
                <w:rFonts w:cs="Arial"/>
                <w:szCs w:val="24"/>
              </w:rPr>
            </w:pPr>
            <w:r w:rsidRPr="00B21683">
              <w:rPr>
                <w:szCs w:val="24"/>
              </w:rPr>
              <w:t>We expect work to commence within one week following the</w:t>
            </w:r>
            <w:r>
              <w:rPr>
                <w:szCs w:val="24"/>
              </w:rPr>
              <w:t xml:space="preserve"> award of the</w:t>
            </w:r>
            <w:r w:rsidRPr="00B21683">
              <w:rPr>
                <w:szCs w:val="24"/>
              </w:rPr>
              <w:t xml:space="preserve"> tender</w:t>
            </w:r>
            <w:r>
              <w:rPr>
                <w:szCs w:val="24"/>
              </w:rPr>
              <w:t xml:space="preserve"> to the successful bidder</w:t>
            </w:r>
            <w:r w:rsidRPr="00B21683">
              <w:rPr>
                <w:szCs w:val="24"/>
              </w:rPr>
              <w:t>.</w:t>
            </w:r>
          </w:p>
          <w:p w14:paraId="2C40E844" w14:textId="77777777" w:rsidR="004045C4" w:rsidRPr="00B21683" w:rsidRDefault="004045C4" w:rsidP="000E7C06">
            <w:pPr>
              <w:pStyle w:val="ListNumber"/>
              <w:numPr>
                <w:ilvl w:val="0"/>
                <w:numId w:val="0"/>
              </w:numPr>
              <w:rPr>
                <w:rFonts w:cs="Arial"/>
                <w:szCs w:val="24"/>
              </w:rPr>
            </w:pPr>
            <w:r w:rsidRPr="00B21683">
              <w:rPr>
                <w:rFonts w:cs="Arial"/>
                <w:szCs w:val="24"/>
              </w:rPr>
              <w:t>The key outputs from the project will be:</w:t>
            </w:r>
          </w:p>
          <w:p w14:paraId="511B4C66" w14:textId="4E44E63E" w:rsidR="004045C4" w:rsidRPr="00B21683" w:rsidRDefault="004045C4" w:rsidP="004045C4">
            <w:pPr>
              <w:numPr>
                <w:ilvl w:val="0"/>
                <w:numId w:val="36"/>
              </w:numPr>
              <w:rPr>
                <w:rFonts w:cs="Arial"/>
                <w:szCs w:val="24"/>
              </w:rPr>
            </w:pPr>
            <w:r>
              <w:rPr>
                <w:rFonts w:cs="Arial"/>
                <w:szCs w:val="24"/>
              </w:rPr>
              <w:t xml:space="preserve">An </w:t>
            </w:r>
            <w:r w:rsidRPr="00B21683">
              <w:rPr>
                <w:rFonts w:cs="Arial"/>
                <w:szCs w:val="24"/>
              </w:rPr>
              <w:t>inception report, in week 2,</w:t>
            </w:r>
            <w:r>
              <w:rPr>
                <w:rFonts w:cs="Arial"/>
                <w:szCs w:val="24"/>
              </w:rPr>
              <w:t xml:space="preserve"> containing an updated project plan reflecting any new information provided at the inception meeting</w:t>
            </w:r>
            <w:r w:rsidRPr="00B21683">
              <w:rPr>
                <w:rFonts w:cs="Arial"/>
                <w:szCs w:val="24"/>
              </w:rPr>
              <w:t>;</w:t>
            </w:r>
          </w:p>
          <w:p w14:paraId="1F4EBAC6" w14:textId="214F0068" w:rsidR="004045C4" w:rsidRPr="00B21683" w:rsidRDefault="004045C4" w:rsidP="004045C4">
            <w:pPr>
              <w:numPr>
                <w:ilvl w:val="0"/>
                <w:numId w:val="36"/>
              </w:numPr>
              <w:rPr>
                <w:rFonts w:cs="Arial"/>
                <w:szCs w:val="24"/>
              </w:rPr>
            </w:pPr>
            <w:r w:rsidRPr="00B21683">
              <w:rPr>
                <w:rFonts w:cs="Arial"/>
                <w:szCs w:val="24"/>
              </w:rPr>
              <w:t xml:space="preserve">A draft final report by week </w:t>
            </w:r>
            <w:r>
              <w:rPr>
                <w:rFonts w:cs="Arial"/>
                <w:szCs w:val="24"/>
              </w:rPr>
              <w:t>7</w:t>
            </w:r>
            <w:r w:rsidRPr="00B21683">
              <w:rPr>
                <w:rFonts w:cs="Arial"/>
                <w:szCs w:val="24"/>
              </w:rPr>
              <w:t xml:space="preserve"> describing the methodology used, and the rationale for using it, key assumptions and their associated evidence base, and results. This should include any draft spreadsheets - recording key assumptions, model outputs, calculations and results it should record sources and use formulae, rather than hard coding, wherever reasonably practical to do so</w:t>
            </w:r>
            <w:r w:rsidRPr="00B21683">
              <w:rPr>
                <w:rFonts w:cs="Arial"/>
                <w:color w:val="FF0000"/>
                <w:szCs w:val="24"/>
              </w:rPr>
              <w:t xml:space="preserve">. </w:t>
            </w:r>
            <w:r w:rsidRPr="00B21683">
              <w:rPr>
                <w:rFonts w:cs="Arial"/>
                <w:szCs w:val="24"/>
              </w:rPr>
              <w:t>Spreadsheets need to be set up with a clear structure separating inputs, calculations and outputs. All inputs and analytical approaches need to be referenced to existing guidance and / or data sources. This is to ensure that, after delivery of the project, ORR can update the files with new data without incurring undue worklo</w:t>
            </w:r>
            <w:r>
              <w:rPr>
                <w:rFonts w:cs="Arial"/>
                <w:szCs w:val="24"/>
              </w:rPr>
              <w:t>ad from updating existing logic;</w:t>
            </w:r>
          </w:p>
          <w:p w14:paraId="2A600FFA" w14:textId="2A1C04A7" w:rsidR="004045C4" w:rsidRPr="00B21683" w:rsidRDefault="004045C4" w:rsidP="004045C4">
            <w:pPr>
              <w:numPr>
                <w:ilvl w:val="0"/>
                <w:numId w:val="36"/>
              </w:numPr>
              <w:rPr>
                <w:rFonts w:cs="Arial"/>
                <w:szCs w:val="24"/>
              </w:rPr>
            </w:pPr>
            <w:r w:rsidRPr="00B21683">
              <w:rPr>
                <w:rFonts w:cs="Arial"/>
                <w:szCs w:val="24"/>
              </w:rPr>
              <w:t xml:space="preserve">A final report and spreadsheets </w:t>
            </w:r>
            <w:r>
              <w:rPr>
                <w:rFonts w:cs="Arial"/>
                <w:szCs w:val="24"/>
              </w:rPr>
              <w:t>by</w:t>
            </w:r>
            <w:r w:rsidRPr="00B21683">
              <w:rPr>
                <w:rFonts w:cs="Arial"/>
                <w:szCs w:val="24"/>
              </w:rPr>
              <w:t xml:space="preserve"> week </w:t>
            </w:r>
            <w:r>
              <w:rPr>
                <w:rFonts w:cs="Arial"/>
                <w:szCs w:val="24"/>
              </w:rPr>
              <w:t>11</w:t>
            </w:r>
            <w:r w:rsidRPr="00B21683">
              <w:rPr>
                <w:rFonts w:cs="Arial"/>
                <w:szCs w:val="24"/>
              </w:rPr>
              <w:t>.  We require full and redacted versions, where the latter may be shared with industry stakeholders</w:t>
            </w:r>
            <w:r>
              <w:rPr>
                <w:rFonts w:cs="Arial"/>
                <w:szCs w:val="24"/>
              </w:rPr>
              <w:t>;</w:t>
            </w:r>
          </w:p>
          <w:p w14:paraId="205C81A7" w14:textId="34F182C1" w:rsidR="004045C4" w:rsidRDefault="004045C4" w:rsidP="004045C4">
            <w:pPr>
              <w:numPr>
                <w:ilvl w:val="0"/>
                <w:numId w:val="36"/>
              </w:numPr>
              <w:rPr>
                <w:rFonts w:cs="Arial"/>
                <w:szCs w:val="24"/>
              </w:rPr>
            </w:pPr>
            <w:r>
              <w:rPr>
                <w:rFonts w:cs="Arial"/>
                <w:szCs w:val="24"/>
              </w:rPr>
              <w:t>We may also require Consultant’s attendance at up to three</w:t>
            </w:r>
            <w:r w:rsidRPr="00B21683">
              <w:rPr>
                <w:rFonts w:cs="Arial"/>
                <w:szCs w:val="24"/>
              </w:rPr>
              <w:t xml:space="preserve"> meetings between ORR and Grand Union Trains.</w:t>
            </w:r>
          </w:p>
          <w:p w14:paraId="4CD78084" w14:textId="58C9BFE5" w:rsidR="004045C4" w:rsidRPr="00B21683" w:rsidRDefault="004045C4" w:rsidP="004045C4">
            <w:pPr>
              <w:numPr>
                <w:ilvl w:val="0"/>
                <w:numId w:val="36"/>
              </w:numPr>
              <w:rPr>
                <w:rFonts w:cs="Arial"/>
                <w:szCs w:val="24"/>
              </w:rPr>
            </w:pPr>
            <w:r>
              <w:rPr>
                <w:rFonts w:cs="Arial"/>
                <w:szCs w:val="24"/>
              </w:rPr>
              <w:t>An amended Final Report, if necessary following meetings with Grand Union Trains, by week 16.</w:t>
            </w:r>
          </w:p>
          <w:p w14:paraId="4251BFB0" w14:textId="56203DBD" w:rsidR="004045C4" w:rsidRPr="00B37673" w:rsidRDefault="004045C4" w:rsidP="000E7C06">
            <w:pPr>
              <w:pStyle w:val="ListNumber"/>
              <w:numPr>
                <w:ilvl w:val="0"/>
                <w:numId w:val="0"/>
              </w:numPr>
              <w:rPr>
                <w:szCs w:val="24"/>
              </w:rPr>
            </w:pPr>
            <w:r w:rsidRPr="00B37673">
              <w:rPr>
                <w:szCs w:val="24"/>
              </w:rPr>
              <w:t xml:space="preserve">The inception and draft final reports will remain confidential to ORR. However, the Consultant should assume that the final report will need to be published (in a redacted from) and a corresponding standard of presentation is necessary. Preferably, this is delivered by the </w:t>
            </w:r>
            <w:r>
              <w:rPr>
                <w:szCs w:val="24"/>
              </w:rPr>
              <w:t>C</w:t>
            </w:r>
            <w:r w:rsidRPr="00B37673">
              <w:rPr>
                <w:szCs w:val="24"/>
              </w:rPr>
              <w:t xml:space="preserve">onsultant through a redacted and full version of the report. </w:t>
            </w:r>
          </w:p>
          <w:p w14:paraId="02FC8031" w14:textId="77777777" w:rsidR="004045C4" w:rsidRPr="00B21683" w:rsidRDefault="004045C4" w:rsidP="000E7C06">
            <w:pPr>
              <w:pStyle w:val="ListNumber"/>
              <w:numPr>
                <w:ilvl w:val="0"/>
                <w:numId w:val="0"/>
              </w:numPr>
              <w:rPr>
                <w:rFonts w:cs="Arial"/>
                <w:szCs w:val="24"/>
                <w:lang w:eastAsia="en-GB"/>
              </w:rPr>
            </w:pPr>
            <w:r w:rsidRPr="00B21683">
              <w:rPr>
                <w:szCs w:val="24"/>
              </w:rPr>
              <w:t>A redacted version of the spreadsheets may be shared with industry stakeholders, and a corresponding standard of presentation is necessary.</w:t>
            </w:r>
          </w:p>
          <w:p w14:paraId="5AFC494D" w14:textId="7E01C977" w:rsidR="004045C4" w:rsidRPr="00B530DA" w:rsidRDefault="004045C4" w:rsidP="000E7C06">
            <w:pPr>
              <w:pStyle w:val="ListNumber"/>
              <w:numPr>
                <w:ilvl w:val="0"/>
                <w:numId w:val="0"/>
              </w:numPr>
              <w:autoSpaceDE w:val="0"/>
              <w:autoSpaceDN w:val="0"/>
              <w:adjustRightInd w:val="0"/>
              <w:spacing w:after="0"/>
              <w:rPr>
                <w:rFonts w:cs="Arial"/>
                <w:b/>
              </w:rPr>
            </w:pPr>
            <w:r w:rsidRPr="00B21683">
              <w:rPr>
                <w:szCs w:val="24"/>
              </w:rPr>
              <w:t>The ORR will own the intellectual property rights to the inception, draft and final report, along with the associated spreadsheets.  Consultants may be required to enter into and meet any framework agreements and confidentiality requirements, for access to key data sources, for example LENNON data.</w:t>
            </w:r>
          </w:p>
        </w:tc>
      </w:tr>
      <w:tr w:rsidR="004045C4" w:rsidRPr="00B530DA" w14:paraId="5BFEC1C4" w14:textId="77777777" w:rsidTr="00B34DC2">
        <w:trPr>
          <w:trHeight w:val="250"/>
        </w:trPr>
        <w:tc>
          <w:tcPr>
            <w:tcW w:w="8302" w:type="dxa"/>
            <w:shd w:val="clear" w:color="auto" w:fill="99CCFF"/>
          </w:tcPr>
          <w:p w14:paraId="3B919B47" w14:textId="77777777" w:rsidR="004045C4" w:rsidRPr="00B530DA" w:rsidRDefault="004045C4" w:rsidP="004045C4">
            <w:pPr>
              <w:rPr>
                <w:rFonts w:cs="Arial"/>
                <w:b/>
                <w:sz w:val="28"/>
                <w:szCs w:val="28"/>
              </w:rPr>
            </w:pPr>
            <w:r w:rsidRPr="00B530DA">
              <w:rPr>
                <w:rFonts w:cs="Arial"/>
                <w:b/>
                <w:sz w:val="28"/>
                <w:szCs w:val="28"/>
              </w:rPr>
              <w:lastRenderedPageBreak/>
              <w:t>2.4 Project Timescales</w:t>
            </w:r>
          </w:p>
        </w:tc>
      </w:tr>
      <w:tr w:rsidR="004045C4" w:rsidRPr="00B530DA" w14:paraId="76397467" w14:textId="77777777" w:rsidTr="00B34DC2">
        <w:trPr>
          <w:trHeight w:val="250"/>
        </w:trPr>
        <w:tc>
          <w:tcPr>
            <w:tcW w:w="8302" w:type="dxa"/>
            <w:tcBorders>
              <w:bottom w:val="single" w:sz="4" w:space="0" w:color="auto"/>
            </w:tcBorders>
            <w:shd w:val="clear" w:color="auto" w:fill="auto"/>
          </w:tcPr>
          <w:p w14:paraId="15525D5E" w14:textId="2666321D" w:rsidR="004045C4" w:rsidRPr="00D37DE6" w:rsidRDefault="004045C4" w:rsidP="004045C4">
            <w:pPr>
              <w:autoSpaceDE w:val="0"/>
              <w:autoSpaceDN w:val="0"/>
              <w:adjustRightInd w:val="0"/>
              <w:rPr>
                <w:rFonts w:cs="Arial"/>
                <w:color w:val="000000"/>
                <w:szCs w:val="24"/>
                <w:lang w:eastAsia="en-GB"/>
              </w:rPr>
            </w:pPr>
            <w:r w:rsidRPr="00D37DE6">
              <w:rPr>
                <w:rFonts w:cs="Arial"/>
                <w:color w:val="000000"/>
                <w:szCs w:val="24"/>
                <w:lang w:eastAsia="en-GB"/>
              </w:rPr>
              <w:t>The provisional project timetable is as follows:</w:t>
            </w:r>
          </w:p>
          <w:p w14:paraId="13D49074" w14:textId="61AA7BD2" w:rsidR="004045C4" w:rsidRPr="00D37DE6" w:rsidRDefault="00E03333" w:rsidP="004045C4">
            <w:pPr>
              <w:numPr>
                <w:ilvl w:val="0"/>
                <w:numId w:val="12"/>
              </w:numPr>
              <w:autoSpaceDE w:val="0"/>
              <w:autoSpaceDN w:val="0"/>
              <w:adjustRightInd w:val="0"/>
              <w:spacing w:after="0"/>
              <w:rPr>
                <w:rFonts w:cs="Arial"/>
                <w:color w:val="000000"/>
                <w:szCs w:val="24"/>
                <w:lang w:eastAsia="en-GB"/>
              </w:rPr>
            </w:pPr>
            <w:r>
              <w:rPr>
                <w:rFonts w:cs="Arial"/>
                <w:color w:val="000000"/>
                <w:szCs w:val="24"/>
                <w:lang w:eastAsia="en-GB"/>
              </w:rPr>
              <w:t xml:space="preserve">Inception Meeting </w:t>
            </w:r>
            <w:r w:rsidR="004045C4" w:rsidRPr="00D37DE6">
              <w:rPr>
                <w:rFonts w:cs="Arial"/>
                <w:color w:val="000000"/>
                <w:szCs w:val="24"/>
                <w:lang w:eastAsia="en-GB"/>
              </w:rPr>
              <w:t xml:space="preserve">w/c </w:t>
            </w:r>
            <w:r w:rsidR="004045C4">
              <w:rPr>
                <w:rFonts w:cs="Arial"/>
                <w:color w:val="000000"/>
                <w:szCs w:val="24"/>
                <w:lang w:eastAsia="en-GB"/>
              </w:rPr>
              <w:t>06/01/20</w:t>
            </w:r>
          </w:p>
          <w:p w14:paraId="1A993E3F" w14:textId="28AAB0D6" w:rsidR="004045C4" w:rsidRPr="00D37DE6" w:rsidRDefault="004045C4" w:rsidP="004045C4">
            <w:pPr>
              <w:numPr>
                <w:ilvl w:val="0"/>
                <w:numId w:val="12"/>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Inception Report by </w:t>
            </w:r>
            <w:r>
              <w:rPr>
                <w:rFonts w:cs="Arial"/>
                <w:color w:val="000000"/>
                <w:szCs w:val="24"/>
                <w:lang w:eastAsia="en-GB"/>
              </w:rPr>
              <w:t>15/01/20</w:t>
            </w:r>
          </w:p>
          <w:p w14:paraId="565C59D4" w14:textId="00506E78" w:rsidR="004045C4" w:rsidRPr="00D37DE6" w:rsidRDefault="004045C4" w:rsidP="004045C4">
            <w:pPr>
              <w:numPr>
                <w:ilvl w:val="0"/>
                <w:numId w:val="12"/>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Weekly progress meetings from w/c </w:t>
            </w:r>
            <w:r>
              <w:rPr>
                <w:rFonts w:cs="Arial"/>
                <w:color w:val="000000"/>
                <w:szCs w:val="24"/>
                <w:lang w:eastAsia="en-GB"/>
              </w:rPr>
              <w:t xml:space="preserve">06/01/20 </w:t>
            </w:r>
            <w:r w:rsidRPr="00D37DE6">
              <w:rPr>
                <w:rFonts w:cs="Arial"/>
                <w:color w:val="000000"/>
                <w:szCs w:val="24"/>
                <w:lang w:eastAsia="en-GB"/>
              </w:rPr>
              <w:t xml:space="preserve"> to </w:t>
            </w:r>
            <w:r>
              <w:rPr>
                <w:rFonts w:cs="Arial"/>
                <w:color w:val="000000"/>
                <w:szCs w:val="24"/>
                <w:lang w:eastAsia="en-GB"/>
              </w:rPr>
              <w:t>03/04</w:t>
            </w:r>
            <w:r w:rsidRPr="00D37DE6">
              <w:rPr>
                <w:rFonts w:cs="Arial"/>
                <w:color w:val="000000"/>
                <w:szCs w:val="24"/>
                <w:lang w:eastAsia="en-GB"/>
              </w:rPr>
              <w:t>/20 end date, these will be held at ORR’s London office or by telephone conference.</w:t>
            </w:r>
            <w:r w:rsidRPr="00D37DE6">
              <w:rPr>
                <w:rFonts w:cs="Arial"/>
                <w:color w:val="000000"/>
                <w:szCs w:val="24"/>
                <w:highlight w:val="yellow"/>
                <w:lang w:eastAsia="en-GB"/>
              </w:rPr>
              <w:t xml:space="preserve"> </w:t>
            </w:r>
            <w:r>
              <w:rPr>
                <w:rFonts w:cs="Arial"/>
                <w:color w:val="000000"/>
                <w:szCs w:val="24"/>
                <w:lang w:eastAsia="en-GB"/>
              </w:rPr>
              <w:t>However, we remain open to alternative arrangements.</w:t>
            </w:r>
          </w:p>
          <w:p w14:paraId="7592B9CB" w14:textId="624B5AC4" w:rsidR="004045C4" w:rsidRPr="00D37DE6" w:rsidRDefault="004045C4" w:rsidP="004045C4">
            <w:pPr>
              <w:numPr>
                <w:ilvl w:val="0"/>
                <w:numId w:val="12"/>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Draft report and data sets by </w:t>
            </w:r>
            <w:r w:rsidR="00E03333">
              <w:rPr>
                <w:rFonts w:cs="Arial"/>
                <w:color w:val="000000"/>
                <w:szCs w:val="24"/>
                <w:lang w:eastAsia="en-GB"/>
              </w:rPr>
              <w:t>21/02</w:t>
            </w:r>
            <w:r w:rsidRPr="00D37DE6">
              <w:rPr>
                <w:rFonts w:cs="Arial"/>
                <w:color w:val="000000"/>
                <w:szCs w:val="24"/>
                <w:lang w:eastAsia="en-GB"/>
              </w:rPr>
              <w:t>/20</w:t>
            </w:r>
          </w:p>
          <w:p w14:paraId="140EEE22" w14:textId="06D301E0" w:rsidR="004045C4" w:rsidRPr="00D37DE6" w:rsidRDefault="004045C4" w:rsidP="004045C4">
            <w:pPr>
              <w:numPr>
                <w:ilvl w:val="0"/>
                <w:numId w:val="12"/>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Final report and data sets by </w:t>
            </w:r>
            <w:r>
              <w:rPr>
                <w:rFonts w:cs="Arial"/>
                <w:color w:val="000000"/>
                <w:szCs w:val="24"/>
                <w:lang w:eastAsia="en-GB"/>
              </w:rPr>
              <w:t>06/03/20</w:t>
            </w:r>
          </w:p>
          <w:p w14:paraId="4BDFADAA" w14:textId="6B7B245B" w:rsidR="004045C4" w:rsidRPr="00D37DE6" w:rsidRDefault="004045C4" w:rsidP="004045C4">
            <w:pPr>
              <w:numPr>
                <w:ilvl w:val="0"/>
                <w:numId w:val="12"/>
              </w:numPr>
              <w:autoSpaceDE w:val="0"/>
              <w:autoSpaceDN w:val="0"/>
              <w:adjustRightInd w:val="0"/>
              <w:spacing w:after="0"/>
              <w:rPr>
                <w:rFonts w:cs="Arial"/>
                <w:color w:val="000000"/>
                <w:szCs w:val="24"/>
                <w:lang w:eastAsia="en-GB"/>
              </w:rPr>
            </w:pPr>
            <w:r w:rsidRPr="00D37DE6">
              <w:rPr>
                <w:rFonts w:cs="Arial"/>
                <w:color w:val="000000"/>
                <w:szCs w:val="24"/>
                <w:lang w:eastAsia="en-GB"/>
              </w:rPr>
              <w:t>Meetings with Grand Union Trains and others w/c 2</w:t>
            </w:r>
            <w:r>
              <w:rPr>
                <w:rFonts w:cs="Arial"/>
                <w:color w:val="000000"/>
                <w:szCs w:val="24"/>
                <w:lang w:eastAsia="en-GB"/>
              </w:rPr>
              <w:t>3/</w:t>
            </w:r>
            <w:r w:rsidRPr="00D37DE6">
              <w:rPr>
                <w:rFonts w:cs="Arial"/>
                <w:color w:val="000000"/>
                <w:szCs w:val="24"/>
                <w:lang w:eastAsia="en-GB"/>
              </w:rPr>
              <w:t>03/20</w:t>
            </w:r>
          </w:p>
          <w:p w14:paraId="2114D953" w14:textId="5AD1B468" w:rsidR="004045C4" w:rsidRPr="004045C4" w:rsidRDefault="004045C4" w:rsidP="004045C4">
            <w:pPr>
              <w:numPr>
                <w:ilvl w:val="0"/>
                <w:numId w:val="12"/>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Amendments to report following meetings with parities </w:t>
            </w:r>
            <w:r>
              <w:rPr>
                <w:rFonts w:cs="Arial"/>
                <w:color w:val="000000"/>
                <w:szCs w:val="24"/>
                <w:lang w:eastAsia="en-GB"/>
              </w:rPr>
              <w:t>03/04/20</w:t>
            </w:r>
          </w:p>
          <w:p w14:paraId="21A03973" w14:textId="1AC8C839" w:rsidR="004045C4" w:rsidRPr="00D37DE6" w:rsidRDefault="004045C4" w:rsidP="004045C4">
            <w:pPr>
              <w:autoSpaceDE w:val="0"/>
              <w:autoSpaceDN w:val="0"/>
              <w:adjustRightInd w:val="0"/>
              <w:spacing w:after="0"/>
              <w:rPr>
                <w:rFonts w:cs="Arial"/>
                <w:b/>
                <w:color w:val="000000"/>
                <w:szCs w:val="24"/>
                <w:lang w:eastAsia="en-GB"/>
              </w:rPr>
            </w:pPr>
          </w:p>
          <w:p w14:paraId="0E7D9565" w14:textId="3CB95181" w:rsidR="004045C4" w:rsidRPr="00D37DE6" w:rsidRDefault="004045C4" w:rsidP="004045C4">
            <w:pPr>
              <w:autoSpaceDE w:val="0"/>
              <w:autoSpaceDN w:val="0"/>
              <w:adjustRightInd w:val="0"/>
              <w:spacing w:after="0"/>
              <w:rPr>
                <w:rFonts w:cs="Arial"/>
                <w:b/>
                <w:color w:val="000000"/>
                <w:szCs w:val="24"/>
                <w:lang w:eastAsia="en-GB"/>
              </w:rPr>
            </w:pPr>
            <w:r w:rsidRPr="00D37DE6">
              <w:rPr>
                <w:rFonts w:cs="Arial"/>
                <w:b/>
                <w:color w:val="000000"/>
                <w:szCs w:val="24"/>
                <w:lang w:eastAsia="en-GB"/>
              </w:rPr>
              <w:t xml:space="preserve">Extension option: </w:t>
            </w:r>
          </w:p>
          <w:p w14:paraId="02D8FDC4" w14:textId="77777777" w:rsidR="004045C4" w:rsidRPr="00D37DE6" w:rsidRDefault="004045C4" w:rsidP="004045C4">
            <w:pPr>
              <w:autoSpaceDE w:val="0"/>
              <w:autoSpaceDN w:val="0"/>
              <w:adjustRightInd w:val="0"/>
              <w:spacing w:after="0"/>
              <w:rPr>
                <w:rFonts w:cs="Arial"/>
                <w:b/>
                <w:color w:val="000000"/>
                <w:szCs w:val="24"/>
                <w:lang w:eastAsia="en-GB"/>
              </w:rPr>
            </w:pPr>
          </w:p>
          <w:p w14:paraId="645A45ED" w14:textId="4D2A28B2" w:rsidR="004045C4" w:rsidRPr="00D37DE6" w:rsidRDefault="004045C4" w:rsidP="004045C4">
            <w:p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Subject to mutual agreement between the two parties the contract let as a result of this tender may be extended for the provision of similar or complimentary goods or services, up to the </w:t>
            </w:r>
            <w:r>
              <w:rPr>
                <w:rFonts w:cs="Arial"/>
                <w:color w:val="000000"/>
                <w:szCs w:val="24"/>
                <w:lang w:eastAsia="en-GB"/>
              </w:rPr>
              <w:t xml:space="preserve">2 </w:t>
            </w:r>
            <w:r w:rsidRPr="00D37DE6">
              <w:rPr>
                <w:rFonts w:cs="Arial"/>
                <w:color w:val="000000"/>
                <w:szCs w:val="24"/>
                <w:lang w:eastAsia="en-GB"/>
              </w:rPr>
              <w:t>month(s) and £</w:t>
            </w:r>
            <w:r w:rsidR="00B5540A">
              <w:rPr>
                <w:rFonts w:cs="Arial"/>
                <w:color w:val="000000"/>
                <w:szCs w:val="24"/>
                <w:lang w:eastAsia="en-GB"/>
              </w:rPr>
              <w:t>25</w:t>
            </w:r>
            <w:r>
              <w:rPr>
                <w:rFonts w:cs="Arial"/>
                <w:color w:val="000000"/>
                <w:szCs w:val="24"/>
                <w:lang w:eastAsia="en-GB"/>
              </w:rPr>
              <w:t>,000</w:t>
            </w:r>
            <w:r w:rsidRPr="00D37DE6">
              <w:rPr>
                <w:rFonts w:cs="Arial"/>
                <w:color w:val="000000"/>
                <w:szCs w:val="24"/>
                <w:lang w:eastAsia="en-GB"/>
              </w:rPr>
              <w:t xml:space="preserve"> excluding VAT. </w:t>
            </w:r>
            <w:r w:rsidRPr="00D37DE6">
              <w:rPr>
                <w:rFonts w:cs="Arial"/>
                <w:b/>
                <w:color w:val="FF0000"/>
                <w:szCs w:val="24"/>
              </w:rPr>
              <w:t xml:space="preserve"> </w:t>
            </w:r>
          </w:p>
        </w:tc>
      </w:tr>
      <w:tr w:rsidR="004045C4" w:rsidRPr="00B530DA" w14:paraId="76F80967" w14:textId="77777777" w:rsidTr="00B34DC2">
        <w:trPr>
          <w:trHeight w:val="129"/>
        </w:trPr>
        <w:tc>
          <w:tcPr>
            <w:tcW w:w="8302" w:type="dxa"/>
            <w:shd w:val="clear" w:color="auto" w:fill="99CCFF"/>
          </w:tcPr>
          <w:p w14:paraId="1533956C" w14:textId="77777777" w:rsidR="004045C4" w:rsidRPr="00B530DA" w:rsidRDefault="004045C4" w:rsidP="004045C4">
            <w:pPr>
              <w:rPr>
                <w:rFonts w:cs="Arial"/>
                <w:b/>
                <w:sz w:val="28"/>
                <w:szCs w:val="28"/>
              </w:rPr>
            </w:pPr>
            <w:r w:rsidRPr="00B530DA">
              <w:rPr>
                <w:rFonts w:cs="Arial"/>
                <w:b/>
                <w:sz w:val="28"/>
                <w:szCs w:val="28"/>
              </w:rPr>
              <w:t>2.5 Budget and Payment Schedule</w:t>
            </w:r>
          </w:p>
        </w:tc>
      </w:tr>
      <w:tr w:rsidR="004045C4" w:rsidRPr="00B530DA" w14:paraId="496ED17F" w14:textId="77777777" w:rsidTr="00B34DC2">
        <w:trPr>
          <w:trHeight w:val="127"/>
        </w:trPr>
        <w:tc>
          <w:tcPr>
            <w:tcW w:w="8302" w:type="dxa"/>
            <w:tcBorders>
              <w:bottom w:val="single" w:sz="4" w:space="0" w:color="auto"/>
            </w:tcBorders>
            <w:shd w:val="clear" w:color="auto" w:fill="auto"/>
          </w:tcPr>
          <w:p w14:paraId="68FE449C" w14:textId="712AAA7D" w:rsidR="004045C4" w:rsidRPr="00D37DE6" w:rsidRDefault="004045C4" w:rsidP="004045C4">
            <w:pPr>
              <w:rPr>
                <w:rFonts w:cs="Arial"/>
                <w:color w:val="000000"/>
                <w:szCs w:val="24"/>
              </w:rPr>
            </w:pPr>
            <w:r w:rsidRPr="00D37DE6">
              <w:rPr>
                <w:rFonts w:cs="Arial"/>
                <w:szCs w:val="24"/>
              </w:rPr>
              <w:t>The maximum bud</w:t>
            </w:r>
            <w:r w:rsidR="00B5540A">
              <w:rPr>
                <w:rFonts w:cs="Arial"/>
                <w:szCs w:val="24"/>
              </w:rPr>
              <w:t>get for this piece of work is £25</w:t>
            </w:r>
            <w:r w:rsidRPr="00D37DE6">
              <w:rPr>
                <w:rFonts w:cs="Arial"/>
                <w:szCs w:val="24"/>
              </w:rPr>
              <w:t>,000 (</w:t>
            </w:r>
            <w:proofErr w:type="spellStart"/>
            <w:r w:rsidRPr="00D37DE6">
              <w:rPr>
                <w:rFonts w:cs="Arial"/>
                <w:szCs w:val="24"/>
              </w:rPr>
              <w:t>inc.</w:t>
            </w:r>
            <w:proofErr w:type="spellEnd"/>
            <w:r w:rsidRPr="00D37DE6">
              <w:rPr>
                <w:rFonts w:cs="Arial"/>
                <w:szCs w:val="24"/>
              </w:rPr>
              <w:t xml:space="preserve"> of expenses, exc. of VAT), </w:t>
            </w:r>
            <w:r w:rsidRPr="00D37DE6">
              <w:rPr>
                <w:rFonts w:cs="Arial"/>
                <w:color w:val="000000"/>
                <w:szCs w:val="24"/>
              </w:rPr>
              <w:t>however ORR expects bids to be significantly below this threshold.</w:t>
            </w:r>
          </w:p>
          <w:p w14:paraId="30CD2770" w14:textId="782EFA26" w:rsidR="004045C4" w:rsidRPr="004045C4" w:rsidRDefault="004045C4" w:rsidP="004045C4">
            <w:pPr>
              <w:rPr>
                <w:rFonts w:cs="Arial"/>
                <w:szCs w:val="24"/>
              </w:rPr>
            </w:pPr>
            <w:r w:rsidRPr="00D37DE6">
              <w:rPr>
                <w:rFonts w:cs="Arial"/>
                <w:szCs w:val="24"/>
              </w:rPr>
              <w:t>Payment of the total fee will be on the delivery and acceptance by ORR of all required outputs and/or deliverables.</w:t>
            </w:r>
          </w:p>
        </w:tc>
      </w:tr>
      <w:tr w:rsidR="004045C4" w:rsidRPr="00B530DA" w14:paraId="1ADD8314" w14:textId="77777777" w:rsidTr="00B34DC2">
        <w:trPr>
          <w:trHeight w:val="127"/>
        </w:trPr>
        <w:tc>
          <w:tcPr>
            <w:tcW w:w="8302" w:type="dxa"/>
            <w:shd w:val="clear" w:color="auto" w:fill="99CCFF"/>
          </w:tcPr>
          <w:p w14:paraId="3B67DEDC" w14:textId="77777777" w:rsidR="004045C4" w:rsidRPr="00B530DA" w:rsidRDefault="004045C4" w:rsidP="004045C4">
            <w:pPr>
              <w:rPr>
                <w:rFonts w:cs="Arial"/>
                <w:b/>
                <w:sz w:val="28"/>
                <w:szCs w:val="28"/>
              </w:rPr>
            </w:pPr>
            <w:r w:rsidRPr="00B530DA">
              <w:rPr>
                <w:rFonts w:cs="Arial"/>
                <w:b/>
                <w:sz w:val="28"/>
                <w:szCs w:val="28"/>
              </w:rPr>
              <w:t>2.6 Further project related information for bidders</w:t>
            </w:r>
          </w:p>
        </w:tc>
      </w:tr>
      <w:tr w:rsidR="004045C4" w:rsidRPr="00D37DE6" w14:paraId="1303D8AB" w14:textId="77777777" w:rsidTr="00B34DC2">
        <w:trPr>
          <w:trHeight w:val="127"/>
        </w:trPr>
        <w:tc>
          <w:tcPr>
            <w:tcW w:w="8302" w:type="dxa"/>
            <w:shd w:val="clear" w:color="auto" w:fill="auto"/>
          </w:tcPr>
          <w:p w14:paraId="2DCD3907" w14:textId="23C75AC4" w:rsidR="004045C4" w:rsidRPr="00D37DE6" w:rsidRDefault="004045C4" w:rsidP="004045C4">
            <w:pPr>
              <w:pStyle w:val="ListNumber"/>
              <w:numPr>
                <w:ilvl w:val="0"/>
                <w:numId w:val="0"/>
              </w:numPr>
              <w:spacing w:before="0" w:after="0"/>
              <w:rPr>
                <w:rFonts w:cs="Arial"/>
                <w:b/>
                <w:szCs w:val="24"/>
              </w:rPr>
            </w:pPr>
            <w:r w:rsidRPr="00D37DE6">
              <w:rPr>
                <w:rFonts w:cs="Arial"/>
                <w:b/>
                <w:szCs w:val="24"/>
              </w:rPr>
              <w:t>Intellectual Property Rights</w:t>
            </w:r>
          </w:p>
          <w:p w14:paraId="3511929E" w14:textId="77777777" w:rsidR="004045C4" w:rsidRPr="00D37DE6" w:rsidRDefault="004045C4" w:rsidP="004045C4">
            <w:pPr>
              <w:pStyle w:val="ListNumber"/>
              <w:numPr>
                <w:ilvl w:val="0"/>
                <w:numId w:val="0"/>
              </w:numPr>
              <w:tabs>
                <w:tab w:val="clear" w:pos="720"/>
              </w:tabs>
              <w:spacing w:before="0" w:after="0"/>
              <w:rPr>
                <w:rFonts w:cs="Arial"/>
                <w:color w:val="000000"/>
                <w:szCs w:val="24"/>
              </w:rPr>
            </w:pPr>
          </w:p>
          <w:p w14:paraId="724E819C" w14:textId="6196F66F" w:rsidR="004045C4" w:rsidRDefault="004045C4" w:rsidP="000E7C06">
            <w:pPr>
              <w:pStyle w:val="ListNumber"/>
              <w:numPr>
                <w:ilvl w:val="0"/>
                <w:numId w:val="0"/>
              </w:numPr>
              <w:tabs>
                <w:tab w:val="clear" w:pos="720"/>
              </w:tabs>
              <w:spacing w:before="0" w:after="0"/>
              <w:rPr>
                <w:rFonts w:cs="Arial"/>
                <w:color w:val="000000"/>
                <w:szCs w:val="24"/>
              </w:rPr>
            </w:pPr>
            <w:r w:rsidRPr="00D37DE6">
              <w:rPr>
                <w:rFonts w:cs="Arial"/>
                <w:color w:val="000000"/>
                <w:szCs w:val="24"/>
              </w:rPr>
              <w:t xml:space="preserve">ORR will own the Intellectual Property Rights for all project related documentation and artefacts. </w:t>
            </w:r>
          </w:p>
          <w:p w14:paraId="7778E2A1" w14:textId="77777777" w:rsidR="000E7C06" w:rsidRPr="000E7C06" w:rsidRDefault="000E7C06" w:rsidP="000E7C06">
            <w:pPr>
              <w:pStyle w:val="ListNumber"/>
              <w:numPr>
                <w:ilvl w:val="0"/>
                <w:numId w:val="0"/>
              </w:numPr>
              <w:tabs>
                <w:tab w:val="clear" w:pos="720"/>
              </w:tabs>
              <w:spacing w:before="0" w:after="0"/>
              <w:rPr>
                <w:rFonts w:cs="Arial"/>
                <w:color w:val="000000"/>
                <w:szCs w:val="24"/>
              </w:rPr>
            </w:pPr>
          </w:p>
          <w:p w14:paraId="48CF2CCA" w14:textId="77777777" w:rsidR="004045C4" w:rsidRPr="00D37DE6" w:rsidRDefault="004045C4" w:rsidP="004045C4">
            <w:pPr>
              <w:pStyle w:val="ListNumber"/>
              <w:numPr>
                <w:ilvl w:val="0"/>
                <w:numId w:val="0"/>
              </w:numPr>
              <w:tabs>
                <w:tab w:val="clear" w:pos="720"/>
              </w:tabs>
              <w:spacing w:before="0"/>
              <w:rPr>
                <w:rFonts w:cs="Arial"/>
                <w:b/>
                <w:szCs w:val="24"/>
              </w:rPr>
            </w:pPr>
            <w:r w:rsidRPr="00D37DE6">
              <w:rPr>
                <w:rFonts w:cs="Arial"/>
                <w:b/>
                <w:szCs w:val="24"/>
              </w:rPr>
              <w:t>Transparency requirements</w:t>
            </w:r>
          </w:p>
          <w:p w14:paraId="4EF6299C" w14:textId="77777777" w:rsidR="004045C4" w:rsidRPr="00D37DE6" w:rsidRDefault="004045C4" w:rsidP="004045C4">
            <w:pPr>
              <w:pStyle w:val="ListNumber"/>
              <w:numPr>
                <w:ilvl w:val="0"/>
                <w:numId w:val="0"/>
              </w:numPr>
              <w:tabs>
                <w:tab w:val="clear" w:pos="720"/>
              </w:tabs>
              <w:spacing w:before="0"/>
              <w:rPr>
                <w:rFonts w:cs="Arial"/>
                <w:szCs w:val="24"/>
              </w:rPr>
            </w:pPr>
            <w:r w:rsidRPr="00D37DE6">
              <w:rPr>
                <w:rFonts w:cs="Arial"/>
                <w:szCs w:val="24"/>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54A7128C" w14:textId="77777777" w:rsidR="004045C4" w:rsidRPr="00D37DE6" w:rsidRDefault="004045C4" w:rsidP="004045C4">
            <w:pPr>
              <w:pStyle w:val="ListNumber"/>
              <w:numPr>
                <w:ilvl w:val="0"/>
                <w:numId w:val="0"/>
              </w:numPr>
              <w:spacing w:before="0" w:after="0"/>
              <w:rPr>
                <w:rFonts w:cs="Arial"/>
                <w:b/>
                <w:szCs w:val="24"/>
              </w:rPr>
            </w:pPr>
            <w:r w:rsidRPr="00D37DE6">
              <w:rPr>
                <w:rFonts w:cs="Arial"/>
                <w:b/>
                <w:szCs w:val="24"/>
              </w:rPr>
              <w:t>Confidentiality</w:t>
            </w:r>
          </w:p>
          <w:p w14:paraId="287F6CA3" w14:textId="77777777" w:rsidR="004045C4" w:rsidRPr="00D37DE6" w:rsidRDefault="004045C4" w:rsidP="004045C4">
            <w:pPr>
              <w:pStyle w:val="ListNumber"/>
              <w:numPr>
                <w:ilvl w:val="0"/>
                <w:numId w:val="0"/>
              </w:numPr>
              <w:spacing w:before="0" w:after="0"/>
              <w:rPr>
                <w:rFonts w:cs="Arial"/>
                <w:szCs w:val="24"/>
              </w:rPr>
            </w:pPr>
          </w:p>
          <w:p w14:paraId="7075FE14" w14:textId="551DFA4A" w:rsidR="004045C4" w:rsidRPr="00D37DE6" w:rsidRDefault="004045C4" w:rsidP="004045C4">
            <w:pPr>
              <w:pStyle w:val="ListNumber"/>
              <w:numPr>
                <w:ilvl w:val="0"/>
                <w:numId w:val="0"/>
              </w:numPr>
              <w:spacing w:before="0" w:after="0"/>
              <w:rPr>
                <w:rFonts w:cs="Arial"/>
                <w:szCs w:val="24"/>
              </w:rPr>
            </w:pPr>
            <w:r w:rsidRPr="00D37DE6">
              <w:rPr>
                <w:rFonts w:cs="Arial"/>
                <w:szCs w:val="24"/>
              </w:rPr>
              <w:t xml:space="preserve">All Consultants working on the project may be required to sign a confidentiality agreement and abide by the Cabinet Office’s protective marking guidelines, which ORR uses to protectively mark a proportion of its </w:t>
            </w:r>
            <w:r w:rsidRPr="00D37DE6">
              <w:rPr>
                <w:rFonts w:cs="Arial"/>
                <w:szCs w:val="24"/>
              </w:rPr>
              <w:lastRenderedPageBreak/>
              <w:t xml:space="preserve">information.  In addition, the Consultant may be required to sign additional confidentiality agreements as required by external stakeholders. </w:t>
            </w:r>
          </w:p>
          <w:p w14:paraId="3DD7081C" w14:textId="77777777" w:rsidR="004045C4" w:rsidRPr="00D37DE6" w:rsidRDefault="004045C4" w:rsidP="004045C4">
            <w:pPr>
              <w:pStyle w:val="ListNumber"/>
              <w:numPr>
                <w:ilvl w:val="0"/>
                <w:numId w:val="0"/>
              </w:numPr>
              <w:spacing w:before="0" w:after="0"/>
              <w:rPr>
                <w:rFonts w:cs="Arial"/>
                <w:szCs w:val="24"/>
              </w:rPr>
            </w:pPr>
          </w:p>
          <w:p w14:paraId="7D5EDD14" w14:textId="77777777" w:rsidR="004045C4" w:rsidRPr="00D37DE6" w:rsidRDefault="004045C4" w:rsidP="004045C4">
            <w:pPr>
              <w:pStyle w:val="ListNumber"/>
              <w:numPr>
                <w:ilvl w:val="0"/>
                <w:numId w:val="0"/>
              </w:numPr>
              <w:spacing w:before="0" w:after="0"/>
              <w:rPr>
                <w:rFonts w:cs="Arial"/>
                <w:b/>
                <w:szCs w:val="24"/>
              </w:rPr>
            </w:pPr>
            <w:r w:rsidRPr="00D37DE6">
              <w:rPr>
                <w:rFonts w:cs="Arial"/>
                <w:b/>
                <w:szCs w:val="24"/>
              </w:rPr>
              <w:t>Sub-Contractors</w:t>
            </w:r>
          </w:p>
          <w:p w14:paraId="3B545056" w14:textId="77777777" w:rsidR="004045C4" w:rsidRPr="00D37DE6" w:rsidRDefault="004045C4" w:rsidP="004045C4">
            <w:pPr>
              <w:pStyle w:val="ListNumber"/>
              <w:numPr>
                <w:ilvl w:val="0"/>
                <w:numId w:val="0"/>
              </w:numPr>
              <w:spacing w:before="0" w:after="0"/>
              <w:rPr>
                <w:rFonts w:cs="Arial"/>
                <w:b/>
                <w:szCs w:val="24"/>
              </w:rPr>
            </w:pPr>
          </w:p>
          <w:p w14:paraId="2C9AC7B0" w14:textId="77777777" w:rsidR="004045C4" w:rsidRPr="00D37DE6" w:rsidRDefault="004045C4" w:rsidP="004045C4">
            <w:pPr>
              <w:pStyle w:val="ListNumber2"/>
              <w:numPr>
                <w:ilvl w:val="0"/>
                <w:numId w:val="0"/>
              </w:numPr>
              <w:rPr>
                <w:rFonts w:cs="Arial"/>
                <w:szCs w:val="24"/>
              </w:rPr>
            </w:pPr>
            <w:r w:rsidRPr="00D37DE6">
              <w:rPr>
                <w:rFonts w:cs="Arial"/>
                <w:szCs w:val="24"/>
              </w:rPr>
              <w:t xml:space="preserve">  Contractors may use sub-contractors subject to the following:</w:t>
            </w:r>
          </w:p>
          <w:p w14:paraId="48EB799D" w14:textId="77777777" w:rsidR="004045C4" w:rsidRPr="00D37DE6" w:rsidRDefault="004045C4" w:rsidP="004045C4">
            <w:pPr>
              <w:pStyle w:val="ListNumber2"/>
              <w:numPr>
                <w:ilvl w:val="0"/>
                <w:numId w:val="19"/>
              </w:numPr>
              <w:rPr>
                <w:rFonts w:cs="Arial"/>
                <w:szCs w:val="24"/>
              </w:rPr>
            </w:pPr>
            <w:r w:rsidRPr="00D37DE6">
              <w:rPr>
                <w:rFonts w:cs="Arial"/>
                <w:szCs w:val="24"/>
              </w:rPr>
              <w:t>That the Contractor assumes unconditional responsibility for the overall work and its quality;</w:t>
            </w:r>
          </w:p>
          <w:p w14:paraId="0CA54B3D" w14:textId="77777777" w:rsidR="004045C4" w:rsidRPr="00D37DE6" w:rsidRDefault="004045C4" w:rsidP="004045C4">
            <w:pPr>
              <w:pStyle w:val="ListNumber2"/>
              <w:numPr>
                <w:ilvl w:val="0"/>
                <w:numId w:val="19"/>
              </w:numPr>
              <w:rPr>
                <w:rFonts w:cs="Arial"/>
                <w:szCs w:val="24"/>
              </w:rPr>
            </w:pPr>
            <w:r w:rsidRPr="00D37DE6">
              <w:rPr>
                <w:rFonts w:cs="Arial"/>
                <w:szCs w:val="24"/>
              </w:rPr>
              <w:t xml:space="preserve">That individual sub-contractors are clearly identified, with fee rates and grades made explicit to the same level of detail as for the members of the lead consulting team. </w:t>
            </w:r>
          </w:p>
          <w:p w14:paraId="77A5142C" w14:textId="256E4ABE" w:rsidR="004045C4" w:rsidRPr="004045C4" w:rsidRDefault="004045C4" w:rsidP="004045C4">
            <w:pPr>
              <w:pStyle w:val="ListNumber2"/>
              <w:numPr>
                <w:ilvl w:val="0"/>
                <w:numId w:val="0"/>
              </w:numPr>
              <w:ind w:left="360"/>
              <w:rPr>
                <w:rFonts w:cs="Arial"/>
                <w:szCs w:val="24"/>
              </w:rPr>
            </w:pPr>
            <w:r w:rsidRPr="00D37DE6">
              <w:rPr>
                <w:rFonts w:cs="Arial"/>
                <w:szCs w:val="24"/>
              </w:rPr>
              <w:t>Internal relationships between the Contractor and its sub-contractors shall be the entire responsibility of the Contractor.  Failure to meet deadlines or to deliver work packages by a subcontractor will be attributed by</w:t>
            </w:r>
            <w:r>
              <w:rPr>
                <w:rFonts w:cs="Arial"/>
                <w:szCs w:val="24"/>
              </w:rPr>
              <w:t xml:space="preserve"> ORR entirely to the Contractor.</w:t>
            </w:r>
          </w:p>
        </w:tc>
      </w:tr>
    </w:tbl>
    <w:p w14:paraId="159BD531" w14:textId="77777777" w:rsidR="00F52BE8" w:rsidRPr="00B530DA" w:rsidRDefault="00F52BE8" w:rsidP="00F52BE8">
      <w:pPr>
        <w:rPr>
          <w:rFonts w:cs="Arial"/>
          <w:b/>
          <w:sz w:val="32"/>
          <w:szCs w:val="32"/>
        </w:rPr>
      </w:pPr>
      <w:r w:rsidRPr="00B530DA">
        <w:rPr>
          <w:rFonts w:cs="Arial"/>
          <w:b/>
          <w:szCs w:val="24"/>
          <w:u w:val="single"/>
        </w:rPr>
        <w:lastRenderedPageBreak/>
        <w:br w:type="page"/>
      </w:r>
      <w:r w:rsidRPr="00B530DA">
        <w:rPr>
          <w:rFonts w:cs="Arial"/>
          <w:b/>
          <w:sz w:val="32"/>
          <w:szCs w:val="3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B530DA" w14:paraId="59D34F02" w14:textId="77777777" w:rsidTr="00EF0EF1">
        <w:tc>
          <w:tcPr>
            <w:tcW w:w="8528" w:type="dxa"/>
            <w:shd w:val="clear" w:color="auto" w:fill="99CCFF"/>
          </w:tcPr>
          <w:p w14:paraId="164E6DB4" w14:textId="77777777" w:rsidR="00F52BE8" w:rsidRPr="00B530DA" w:rsidRDefault="00F52BE8" w:rsidP="00EF0EF1">
            <w:pPr>
              <w:rPr>
                <w:rFonts w:cs="Arial"/>
                <w:b/>
                <w:sz w:val="28"/>
                <w:szCs w:val="28"/>
              </w:rPr>
            </w:pPr>
            <w:r w:rsidRPr="00B530DA">
              <w:rPr>
                <w:rFonts w:cs="Arial"/>
                <w:b/>
                <w:sz w:val="28"/>
                <w:szCs w:val="28"/>
              </w:rPr>
              <w:t>3.1 The Tender Response</w:t>
            </w:r>
          </w:p>
        </w:tc>
      </w:tr>
      <w:tr w:rsidR="00F52BE8" w:rsidRPr="00B530DA" w14:paraId="05577302" w14:textId="77777777" w:rsidTr="004045C4">
        <w:trPr>
          <w:trHeight w:val="1988"/>
        </w:trPr>
        <w:tc>
          <w:tcPr>
            <w:tcW w:w="8528" w:type="dxa"/>
            <w:tcBorders>
              <w:bottom w:val="single" w:sz="4" w:space="0" w:color="auto"/>
            </w:tcBorders>
            <w:shd w:val="clear" w:color="auto" w:fill="auto"/>
          </w:tcPr>
          <w:p w14:paraId="1A8AD78C" w14:textId="37E21AB9" w:rsidR="00F52BE8" w:rsidRPr="00D37DE6" w:rsidRDefault="00F52BE8" w:rsidP="00EF0EF1">
            <w:pPr>
              <w:rPr>
                <w:rFonts w:cs="Arial"/>
                <w:szCs w:val="24"/>
              </w:rPr>
            </w:pPr>
            <w:r w:rsidRPr="00D37DE6">
              <w:rPr>
                <w:rFonts w:cs="Arial"/>
                <w:szCs w:val="24"/>
              </w:rPr>
              <w:t xml:space="preserve">The proposals for this project should include an outline of how bidders will meet the requirement outlined in section (ii) “Statement of Requirement”. The following information should be included:  </w:t>
            </w:r>
          </w:p>
          <w:p w14:paraId="5B7BC4D7" w14:textId="77777777" w:rsidR="00F52BE8" w:rsidRPr="00D37DE6" w:rsidRDefault="00F52BE8" w:rsidP="00EF0EF1">
            <w:pPr>
              <w:pStyle w:val="Default"/>
            </w:pPr>
            <w:r w:rsidRPr="00D37DE6">
              <w:rPr>
                <w:b/>
                <w:bCs/>
              </w:rPr>
              <w:t xml:space="preserve">a) Understanding of customer's requirements </w:t>
            </w:r>
          </w:p>
          <w:p w14:paraId="363B41AD" w14:textId="77777777" w:rsidR="00F52BE8" w:rsidRPr="00D37DE6" w:rsidRDefault="00F52BE8" w:rsidP="00EF0EF1">
            <w:pPr>
              <w:autoSpaceDE w:val="0"/>
              <w:autoSpaceDN w:val="0"/>
              <w:adjustRightInd w:val="0"/>
              <w:spacing w:after="0"/>
              <w:rPr>
                <w:rFonts w:cs="Arial"/>
                <w:color w:val="000000"/>
                <w:szCs w:val="24"/>
                <w:lang w:eastAsia="en-GB"/>
              </w:rPr>
            </w:pPr>
          </w:p>
          <w:p w14:paraId="1A534DF6" w14:textId="77777777" w:rsidR="00F52BE8" w:rsidRPr="00D37DE6" w:rsidRDefault="00F52BE8" w:rsidP="00F52BE8">
            <w:pPr>
              <w:numPr>
                <w:ilvl w:val="0"/>
                <w:numId w:val="17"/>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Demonstrate an understanding of the requirement and overall aims of the project. </w:t>
            </w:r>
          </w:p>
          <w:p w14:paraId="08E28E1E" w14:textId="77777777" w:rsidR="00F52BE8" w:rsidRPr="00D37DE6" w:rsidRDefault="00F52BE8" w:rsidP="00EF0EF1">
            <w:pPr>
              <w:autoSpaceDE w:val="0"/>
              <w:autoSpaceDN w:val="0"/>
              <w:adjustRightInd w:val="0"/>
              <w:spacing w:after="0"/>
              <w:rPr>
                <w:rFonts w:cs="Arial"/>
                <w:color w:val="000000"/>
                <w:szCs w:val="24"/>
                <w:lang w:eastAsia="en-GB"/>
              </w:rPr>
            </w:pPr>
          </w:p>
          <w:p w14:paraId="7672CDC4" w14:textId="77777777" w:rsidR="00F52BE8" w:rsidRPr="00D37DE6" w:rsidRDefault="00F52BE8" w:rsidP="00EF0EF1">
            <w:pPr>
              <w:rPr>
                <w:rFonts w:cs="Arial"/>
                <w:szCs w:val="24"/>
              </w:rPr>
            </w:pPr>
            <w:r w:rsidRPr="00D37DE6">
              <w:rPr>
                <w:rFonts w:cs="Arial"/>
                <w:b/>
                <w:bCs/>
                <w:color w:val="000000"/>
                <w:szCs w:val="24"/>
                <w:lang w:eastAsia="en-GB"/>
              </w:rPr>
              <w:t>b) Approach to customer's requirements</w:t>
            </w:r>
          </w:p>
          <w:p w14:paraId="77508886" w14:textId="77777777" w:rsidR="00F52BE8" w:rsidRPr="00D37DE6" w:rsidRDefault="00F52BE8" w:rsidP="00F52BE8">
            <w:pPr>
              <w:numPr>
                <w:ilvl w:val="0"/>
                <w:numId w:val="16"/>
              </w:numPr>
              <w:autoSpaceDE w:val="0"/>
              <w:autoSpaceDN w:val="0"/>
              <w:adjustRightInd w:val="0"/>
              <w:spacing w:after="0"/>
              <w:rPr>
                <w:rFonts w:cs="Arial"/>
                <w:color w:val="000000"/>
                <w:szCs w:val="24"/>
                <w:lang w:eastAsia="en-GB"/>
              </w:rPr>
            </w:pPr>
            <w:r w:rsidRPr="00D37DE6">
              <w:rPr>
                <w:rFonts w:cs="Arial"/>
                <w:color w:val="000000"/>
                <w:szCs w:val="24"/>
                <w:lang w:eastAsia="en-GB"/>
              </w:rPr>
              <w:t>Provide an explanation of the proposed approach  and a</w:t>
            </w:r>
            <w:r w:rsidRPr="00D37DE6">
              <w:rPr>
                <w:rFonts w:cs="Arial"/>
                <w:szCs w:val="24"/>
              </w:rPr>
              <w:t>ny methodologies bidders will work to;</w:t>
            </w:r>
          </w:p>
          <w:p w14:paraId="679273D0" w14:textId="77777777" w:rsidR="00F52BE8" w:rsidRPr="00D37DE6" w:rsidRDefault="00F52BE8" w:rsidP="00EF0EF1">
            <w:pPr>
              <w:autoSpaceDE w:val="0"/>
              <w:autoSpaceDN w:val="0"/>
              <w:adjustRightInd w:val="0"/>
              <w:spacing w:after="0"/>
              <w:rPr>
                <w:rFonts w:cs="Arial"/>
                <w:color w:val="000000"/>
                <w:szCs w:val="24"/>
                <w:lang w:eastAsia="en-GB"/>
              </w:rPr>
            </w:pPr>
          </w:p>
          <w:p w14:paraId="7871EB92" w14:textId="77777777" w:rsidR="00F52BE8" w:rsidRPr="00D37DE6" w:rsidRDefault="00F52BE8" w:rsidP="00F52BE8">
            <w:pPr>
              <w:numPr>
                <w:ilvl w:val="0"/>
                <w:numId w:val="16"/>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Details of your assumptions and/or constraints/dependencies made in relation to the project </w:t>
            </w:r>
          </w:p>
          <w:p w14:paraId="4567274A" w14:textId="77777777" w:rsidR="00F52BE8" w:rsidRPr="00D37DE6" w:rsidRDefault="00F52BE8" w:rsidP="00EF0EF1">
            <w:pPr>
              <w:autoSpaceDE w:val="0"/>
              <w:autoSpaceDN w:val="0"/>
              <w:adjustRightInd w:val="0"/>
              <w:spacing w:after="0"/>
              <w:rPr>
                <w:rFonts w:cs="Arial"/>
                <w:color w:val="000000"/>
                <w:szCs w:val="24"/>
                <w:lang w:eastAsia="en-GB"/>
              </w:rPr>
            </w:pPr>
          </w:p>
          <w:p w14:paraId="215B276A" w14:textId="77777777" w:rsidR="00F52BE8" w:rsidRPr="00D37DE6" w:rsidRDefault="00F52BE8" w:rsidP="00F52BE8">
            <w:pPr>
              <w:numPr>
                <w:ilvl w:val="0"/>
                <w:numId w:val="6"/>
              </w:numPr>
              <w:rPr>
                <w:rFonts w:cs="Arial"/>
                <w:szCs w:val="24"/>
              </w:rPr>
            </w:pPr>
            <w:r w:rsidRPr="00D37DE6">
              <w:rPr>
                <w:rFonts w:cs="Arial"/>
                <w:szCs w:val="24"/>
              </w:rPr>
              <w:t>A project plan to show how outputs and deliverables will be produced within the required timescales, detailing the resources that will be allocated;</w:t>
            </w:r>
          </w:p>
          <w:p w14:paraId="4103C5B4" w14:textId="77777777" w:rsidR="00F52BE8" w:rsidRPr="00D37DE6" w:rsidRDefault="00F52BE8" w:rsidP="00F52BE8">
            <w:pPr>
              <w:numPr>
                <w:ilvl w:val="0"/>
                <w:numId w:val="6"/>
              </w:numPr>
              <w:rPr>
                <w:rFonts w:cs="Arial"/>
                <w:szCs w:val="24"/>
              </w:rPr>
            </w:pPr>
            <w:r w:rsidRPr="00D37DE6">
              <w:rPr>
                <w:rFonts w:cs="Arial"/>
                <w:szCs w:val="24"/>
              </w:rPr>
              <w:t>An understanding of the risks, and explain how they would be mitigated to ensure delivery</w:t>
            </w:r>
          </w:p>
          <w:p w14:paraId="48C46D12" w14:textId="77777777" w:rsidR="00F52BE8" w:rsidRPr="00D37DE6" w:rsidRDefault="00F52BE8" w:rsidP="00F52BE8">
            <w:pPr>
              <w:pStyle w:val="ListNumber"/>
              <w:numPr>
                <w:ilvl w:val="0"/>
                <w:numId w:val="6"/>
              </w:numPr>
              <w:rPr>
                <w:rFonts w:cs="Arial"/>
                <w:szCs w:val="24"/>
              </w:rPr>
            </w:pPr>
            <w:r w:rsidRPr="00D37DE6">
              <w:rPr>
                <w:rFonts w:cs="Arial"/>
                <w:szCs w:val="24"/>
              </w:rPr>
              <w:t>Compliance  with any security requirements outlined in the SOR, including details of accreditation for systems (e.g. ISO27000, Cyber Essentials) etc.</w:t>
            </w:r>
          </w:p>
          <w:p w14:paraId="32992DD9" w14:textId="77777777" w:rsidR="00F52BE8" w:rsidRPr="00D37DE6" w:rsidRDefault="00F52BE8" w:rsidP="00F52BE8">
            <w:pPr>
              <w:pStyle w:val="ListNumber"/>
              <w:numPr>
                <w:ilvl w:val="0"/>
                <w:numId w:val="6"/>
              </w:numPr>
              <w:rPr>
                <w:rFonts w:cs="Arial"/>
                <w:szCs w:val="24"/>
              </w:rPr>
            </w:pPr>
            <w:r w:rsidRPr="00D37DE6">
              <w:rPr>
                <w:rFonts w:cs="Arial"/>
                <w:szCs w:val="24"/>
              </w:rPr>
              <w:t xml:space="preserve">What support bidders will require from ORR; </w:t>
            </w:r>
          </w:p>
          <w:p w14:paraId="39809D4C" w14:textId="77777777" w:rsidR="00F52BE8" w:rsidRPr="00D37DE6" w:rsidRDefault="00F52BE8" w:rsidP="00EF0EF1">
            <w:pPr>
              <w:pStyle w:val="ListNumber"/>
              <w:numPr>
                <w:ilvl w:val="0"/>
                <w:numId w:val="0"/>
              </w:numPr>
              <w:rPr>
                <w:rFonts w:cs="Arial"/>
                <w:b/>
                <w:bCs/>
                <w:szCs w:val="24"/>
              </w:rPr>
            </w:pPr>
            <w:r w:rsidRPr="001A5F57">
              <w:rPr>
                <w:rFonts w:cs="Arial"/>
                <w:b/>
                <w:szCs w:val="24"/>
              </w:rPr>
              <w:t xml:space="preserve">c)  </w:t>
            </w:r>
            <w:r w:rsidRPr="00D37DE6">
              <w:rPr>
                <w:rFonts w:cs="Arial"/>
                <w:b/>
                <w:bCs/>
                <w:szCs w:val="24"/>
              </w:rPr>
              <w:t>Proposed delivery team</w:t>
            </w:r>
          </w:p>
          <w:p w14:paraId="48012568" w14:textId="77777777" w:rsidR="00F52BE8" w:rsidRPr="00D37DE6" w:rsidRDefault="00F52BE8" w:rsidP="00EF0EF1">
            <w:pPr>
              <w:autoSpaceDE w:val="0"/>
              <w:autoSpaceDN w:val="0"/>
              <w:adjustRightInd w:val="0"/>
              <w:spacing w:after="0"/>
              <w:rPr>
                <w:rFonts w:cs="Arial"/>
                <w:color w:val="000000"/>
                <w:szCs w:val="24"/>
                <w:lang w:eastAsia="en-GB"/>
              </w:rPr>
            </w:pPr>
          </w:p>
          <w:p w14:paraId="6F04EA95" w14:textId="77777777" w:rsidR="00F52BE8" w:rsidRPr="00D37DE6" w:rsidRDefault="00F52BE8" w:rsidP="00F52BE8">
            <w:pPr>
              <w:numPr>
                <w:ilvl w:val="0"/>
                <w:numId w:val="18"/>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Key personnel including details of how their key skills, experience and qualifications align to the delivery of the project; and </w:t>
            </w:r>
          </w:p>
          <w:p w14:paraId="2AA8543C" w14:textId="77777777" w:rsidR="00F52BE8" w:rsidRPr="00D37DE6" w:rsidRDefault="00F52BE8" w:rsidP="00EF0EF1">
            <w:pPr>
              <w:autoSpaceDE w:val="0"/>
              <w:autoSpaceDN w:val="0"/>
              <w:adjustRightInd w:val="0"/>
              <w:spacing w:after="0"/>
              <w:rPr>
                <w:rFonts w:cs="Arial"/>
                <w:color w:val="000000"/>
                <w:szCs w:val="24"/>
                <w:lang w:eastAsia="en-GB"/>
              </w:rPr>
            </w:pPr>
          </w:p>
          <w:p w14:paraId="16B45040" w14:textId="77777777" w:rsidR="00F52BE8" w:rsidRPr="00D37DE6" w:rsidRDefault="00F52BE8" w:rsidP="00F52BE8">
            <w:pPr>
              <w:numPr>
                <w:ilvl w:val="0"/>
                <w:numId w:val="18"/>
              </w:numPr>
              <w:autoSpaceDE w:val="0"/>
              <w:autoSpaceDN w:val="0"/>
              <w:adjustRightInd w:val="0"/>
              <w:spacing w:after="0"/>
              <w:rPr>
                <w:rFonts w:cs="Arial"/>
                <w:color w:val="000000"/>
                <w:szCs w:val="24"/>
                <w:lang w:eastAsia="en-GB"/>
              </w:rPr>
            </w:pPr>
            <w:r w:rsidRPr="00D37DE6">
              <w:rPr>
                <w:rFonts w:cs="Arial"/>
                <w:color w:val="000000"/>
                <w:szCs w:val="24"/>
                <w:lang w:eastAsia="en-GB"/>
              </w:rPr>
              <w:t xml:space="preserve">Project roles and responsibilities </w:t>
            </w:r>
          </w:p>
          <w:p w14:paraId="1E77618C" w14:textId="77777777" w:rsidR="00F52BE8" w:rsidRPr="00D37DE6" w:rsidRDefault="00F52BE8" w:rsidP="00EF0EF1">
            <w:pPr>
              <w:autoSpaceDE w:val="0"/>
              <w:autoSpaceDN w:val="0"/>
              <w:adjustRightInd w:val="0"/>
              <w:spacing w:after="0"/>
              <w:ind w:left="360"/>
              <w:rPr>
                <w:rFonts w:cs="Arial"/>
                <w:color w:val="000000"/>
                <w:szCs w:val="24"/>
                <w:lang w:eastAsia="en-GB"/>
              </w:rPr>
            </w:pPr>
          </w:p>
          <w:p w14:paraId="64E5F779" w14:textId="77777777" w:rsidR="00F52BE8" w:rsidRPr="00D37DE6" w:rsidRDefault="00F52BE8" w:rsidP="00F52BE8">
            <w:pPr>
              <w:numPr>
                <w:ilvl w:val="0"/>
                <w:numId w:val="18"/>
              </w:numPr>
              <w:autoSpaceDE w:val="0"/>
              <w:autoSpaceDN w:val="0"/>
              <w:adjustRightInd w:val="0"/>
              <w:spacing w:after="0"/>
              <w:rPr>
                <w:rFonts w:cs="Arial"/>
                <w:color w:val="000000"/>
                <w:szCs w:val="24"/>
                <w:lang w:eastAsia="en-GB"/>
              </w:rPr>
            </w:pPr>
            <w:r w:rsidRPr="00D37DE6">
              <w:rPr>
                <w:rFonts w:cs="Arial"/>
                <w:szCs w:val="24"/>
              </w:rPr>
              <w:t>Confirmation that you have carried out the necessary employment checks (e.g. right to work in the UK)</w:t>
            </w:r>
          </w:p>
          <w:p w14:paraId="6553BEF6" w14:textId="77777777" w:rsidR="00F52BE8" w:rsidRPr="00D37DE6" w:rsidRDefault="00F52BE8" w:rsidP="00EF0EF1">
            <w:pPr>
              <w:ind w:left="360"/>
              <w:rPr>
                <w:rFonts w:cs="Arial"/>
                <w:szCs w:val="24"/>
              </w:rPr>
            </w:pPr>
          </w:p>
          <w:p w14:paraId="15332FE3" w14:textId="77777777" w:rsidR="00446DAD" w:rsidRPr="00446DAD" w:rsidRDefault="00F52BE8" w:rsidP="00446DAD">
            <w:pPr>
              <w:numPr>
                <w:ilvl w:val="0"/>
                <w:numId w:val="6"/>
              </w:numPr>
              <w:rPr>
                <w:rFonts w:cs="Arial"/>
                <w:b/>
                <w:szCs w:val="24"/>
              </w:rPr>
            </w:pPr>
            <w:r w:rsidRPr="00D37DE6">
              <w:rPr>
                <w:rFonts w:cs="Arial"/>
                <w:szCs w:val="24"/>
              </w:rPr>
              <w:t>Some relevant examples of previous work that bidders have carried out (</w:t>
            </w:r>
            <w:proofErr w:type="spellStart"/>
            <w:r w:rsidRPr="00D37DE6">
              <w:rPr>
                <w:rFonts w:cs="Arial"/>
                <w:szCs w:val="24"/>
              </w:rPr>
              <w:t>eg</w:t>
            </w:r>
            <w:proofErr w:type="spellEnd"/>
            <w:r w:rsidRPr="00D37DE6">
              <w:rPr>
                <w:rFonts w:cs="Arial"/>
                <w:szCs w:val="24"/>
              </w:rPr>
              <w:t>. case studies)</w:t>
            </w:r>
          </w:p>
          <w:p w14:paraId="6B9AC12F" w14:textId="77777777" w:rsidR="00446DAD" w:rsidRPr="00446DAD" w:rsidRDefault="00446DAD" w:rsidP="00446DAD">
            <w:pPr>
              <w:rPr>
                <w:rFonts w:cs="Arial"/>
                <w:b/>
                <w:szCs w:val="24"/>
              </w:rPr>
            </w:pPr>
          </w:p>
          <w:p w14:paraId="04B2C522" w14:textId="67C0D43B" w:rsidR="00F52BE8" w:rsidRPr="00D37DE6" w:rsidRDefault="00446DAD" w:rsidP="00446DAD">
            <w:pPr>
              <w:numPr>
                <w:ilvl w:val="0"/>
                <w:numId w:val="6"/>
              </w:numPr>
              <w:rPr>
                <w:rFonts w:cs="Arial"/>
                <w:b/>
                <w:szCs w:val="24"/>
              </w:rPr>
            </w:pPr>
            <w:r w:rsidRPr="00D37DE6">
              <w:rPr>
                <w:rFonts w:cs="Arial"/>
                <w:b/>
                <w:szCs w:val="24"/>
              </w:rPr>
              <w:lastRenderedPageBreak/>
              <w:t xml:space="preserve"> </w:t>
            </w:r>
            <w:r w:rsidR="00F52BE8" w:rsidRPr="00D37DE6">
              <w:rPr>
                <w:rFonts w:cs="Arial"/>
                <w:b/>
                <w:szCs w:val="24"/>
              </w:rPr>
              <w:t>d) Pricing</w:t>
            </w:r>
          </w:p>
          <w:p w14:paraId="594153AF" w14:textId="77777777" w:rsidR="00F52BE8" w:rsidRPr="00D37DE6" w:rsidRDefault="00F52BE8" w:rsidP="00EF0EF1">
            <w:pPr>
              <w:pStyle w:val="Default"/>
            </w:pPr>
            <w:r w:rsidRPr="00D37DE6">
              <w:t>A fixed fee for the project inclusive of all expense. This should include</w:t>
            </w:r>
          </w:p>
          <w:p w14:paraId="044C7CAC" w14:textId="4189CD56" w:rsidR="00F52BE8" w:rsidRPr="00D37DE6" w:rsidRDefault="00F52BE8" w:rsidP="00EF0EF1">
            <w:pPr>
              <w:autoSpaceDE w:val="0"/>
              <w:autoSpaceDN w:val="0"/>
              <w:adjustRightInd w:val="0"/>
              <w:spacing w:after="0"/>
              <w:rPr>
                <w:rFonts w:cs="Arial"/>
                <w:color w:val="000000"/>
                <w:szCs w:val="24"/>
                <w:lang w:eastAsia="en-GB"/>
              </w:rPr>
            </w:pPr>
            <w:r w:rsidRPr="00D37DE6">
              <w:rPr>
                <w:rFonts w:cs="Arial"/>
                <w:color w:val="000000"/>
                <w:szCs w:val="24"/>
                <w:lang w:eastAsia="en-GB"/>
              </w:rPr>
              <w:t>a breakdown of the personnel who will be involved with the project, along with associated charge rates and anticipated time inputs that can</w:t>
            </w:r>
            <w:r w:rsidR="004045C4">
              <w:rPr>
                <w:rFonts w:cs="Arial"/>
                <w:color w:val="000000"/>
                <w:szCs w:val="24"/>
                <w:lang w:eastAsia="en-GB"/>
              </w:rPr>
              <w:t xml:space="preserve"> be reconciled to the fixed fee.</w:t>
            </w:r>
          </w:p>
        </w:tc>
      </w:tr>
      <w:tr w:rsidR="00F52BE8" w:rsidRPr="00B530DA" w14:paraId="6A66B2AF" w14:textId="77777777" w:rsidTr="00EF0EF1">
        <w:trPr>
          <w:trHeight w:val="353"/>
        </w:trPr>
        <w:tc>
          <w:tcPr>
            <w:tcW w:w="8528" w:type="dxa"/>
            <w:tcBorders>
              <w:bottom w:val="single" w:sz="4" w:space="0" w:color="auto"/>
            </w:tcBorders>
            <w:shd w:val="clear" w:color="auto" w:fill="99CCFF"/>
          </w:tcPr>
          <w:p w14:paraId="06E3C0C3" w14:textId="77777777" w:rsidR="00F52BE8" w:rsidRPr="00D37DE6" w:rsidRDefault="00F52BE8" w:rsidP="00EF0EF1">
            <w:pPr>
              <w:rPr>
                <w:rFonts w:cs="Arial"/>
                <w:b/>
                <w:szCs w:val="24"/>
              </w:rPr>
            </w:pPr>
            <w:r w:rsidRPr="00D37DE6">
              <w:rPr>
                <w:rFonts w:cs="Arial"/>
                <w:b/>
                <w:szCs w:val="24"/>
              </w:rPr>
              <w:lastRenderedPageBreak/>
              <w:t>3.2 Evaluation Criteria</w:t>
            </w:r>
          </w:p>
        </w:tc>
      </w:tr>
      <w:tr w:rsidR="00F52BE8" w:rsidRPr="00B530DA" w14:paraId="512D5167" w14:textId="77777777" w:rsidTr="00EF0EF1">
        <w:trPr>
          <w:trHeight w:val="352"/>
        </w:trPr>
        <w:tc>
          <w:tcPr>
            <w:tcW w:w="8528" w:type="dxa"/>
            <w:tcBorders>
              <w:bottom w:val="single" w:sz="4" w:space="0" w:color="auto"/>
            </w:tcBorders>
            <w:shd w:val="clear" w:color="auto" w:fill="auto"/>
          </w:tcPr>
          <w:p w14:paraId="00E1C61C" w14:textId="77777777" w:rsidR="00F52BE8" w:rsidRPr="00D37DE6" w:rsidRDefault="00F52BE8" w:rsidP="00EF0EF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D37DE6">
              <w:rPr>
                <w:rFonts w:ascii="Arial" w:hAnsi="Arial" w:cs="Arial"/>
                <w:szCs w:val="24"/>
              </w:rPr>
              <w:t>Tenders will be assessed for compliance with procurement and contractual requirements which will include:</w:t>
            </w:r>
          </w:p>
          <w:p w14:paraId="7079CE2D" w14:textId="77777777" w:rsidR="00F52BE8" w:rsidRPr="00D37DE6" w:rsidRDefault="00F52BE8" w:rsidP="00EF0EF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0BE7826C" w14:textId="77777777" w:rsidR="00F52BE8" w:rsidRPr="00D37DE6"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D37DE6">
              <w:rPr>
                <w:rFonts w:ascii="Arial" w:hAnsi="Arial" w:cs="Arial"/>
                <w:szCs w:val="24"/>
              </w:rPr>
              <w:t>Completeness of the tender information</w:t>
            </w:r>
          </w:p>
          <w:p w14:paraId="4B8321CE" w14:textId="77777777" w:rsidR="00F52BE8" w:rsidRPr="00D37DE6"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D37DE6">
              <w:rPr>
                <w:rFonts w:ascii="Arial" w:hAnsi="Arial" w:cs="Arial"/>
                <w:szCs w:val="24"/>
              </w:rPr>
              <w:t>Completed Declaration Form of Tender and Disclaimer</w:t>
            </w:r>
          </w:p>
          <w:p w14:paraId="00B4BB00" w14:textId="77777777" w:rsidR="00F52BE8" w:rsidRPr="00D37DE6"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D37DE6">
              <w:rPr>
                <w:rFonts w:ascii="Arial" w:hAnsi="Arial" w:cs="Arial"/>
                <w:szCs w:val="24"/>
              </w:rPr>
              <w:t>Tender submitted in accordance with the conditions and instructions for tendering</w:t>
            </w:r>
          </w:p>
          <w:p w14:paraId="30769657" w14:textId="77777777" w:rsidR="00F52BE8" w:rsidRPr="00D37DE6"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D37DE6">
              <w:rPr>
                <w:rFonts w:ascii="Arial" w:hAnsi="Arial" w:cs="Arial"/>
                <w:szCs w:val="24"/>
              </w:rPr>
              <w:t>Tender submitted by the closing date and time</w:t>
            </w:r>
          </w:p>
          <w:p w14:paraId="507248F2" w14:textId="77777777" w:rsidR="00F52BE8" w:rsidRPr="00D37DE6"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Cs w:val="24"/>
              </w:rPr>
            </w:pPr>
            <w:r w:rsidRPr="00D37DE6">
              <w:rPr>
                <w:rFonts w:ascii="Arial" w:hAnsi="Arial" w:cs="Arial"/>
                <w:szCs w:val="24"/>
              </w:rPr>
              <w:t>Compliance with contractual arrangements.</w:t>
            </w:r>
          </w:p>
          <w:p w14:paraId="4B6539E0" w14:textId="77777777" w:rsidR="00F52BE8" w:rsidRPr="00D37DE6" w:rsidRDefault="00F52BE8" w:rsidP="00EF0EF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056A3353" w14:textId="77777777" w:rsidR="00F52BE8" w:rsidRPr="00D37DE6" w:rsidRDefault="00F52BE8" w:rsidP="00EF0EF1">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D37DE6">
              <w:rPr>
                <w:rFonts w:ascii="Arial" w:hAnsi="Arial" w:cs="Arial"/>
                <w:szCs w:val="24"/>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63FAEAC" w14:textId="77777777" w:rsidR="00F52BE8" w:rsidRPr="00D37DE6" w:rsidRDefault="00F52BE8" w:rsidP="00EF0EF1">
            <w:pPr>
              <w:pStyle w:val="ListNumber"/>
              <w:numPr>
                <w:ilvl w:val="0"/>
                <w:numId w:val="0"/>
              </w:numPr>
              <w:rPr>
                <w:rFonts w:cs="Arial"/>
                <w:szCs w:val="24"/>
              </w:rPr>
            </w:pPr>
            <w:r w:rsidRPr="00D37DE6">
              <w:rPr>
                <w:rFonts w:cs="Arial"/>
                <w:szCs w:val="24"/>
              </w:rPr>
              <w:t xml:space="preserve">The contract will be awarded to the Bidder(s) submitting the </w:t>
            </w:r>
            <w:r w:rsidRPr="00D37DE6">
              <w:rPr>
                <w:rFonts w:cs="Arial"/>
                <w:b/>
                <w:szCs w:val="24"/>
                <w:u w:val="single"/>
              </w:rPr>
              <w:t>‘most economically advantageous tender’</w:t>
            </w:r>
            <w:r w:rsidRPr="00D37DE6">
              <w:rPr>
                <w:rFonts w:cs="Arial"/>
                <w:szCs w:val="24"/>
              </w:rPr>
              <w:t xml:space="preserve">. Tenders will be evaluated according to weighted criteria as follows: </w:t>
            </w:r>
          </w:p>
          <w:p w14:paraId="179B4502" w14:textId="15605F66" w:rsidR="00F52BE8" w:rsidRPr="00D37DE6" w:rsidRDefault="00F52BE8" w:rsidP="00EF0EF1">
            <w:pPr>
              <w:pStyle w:val="ListNumber"/>
              <w:numPr>
                <w:ilvl w:val="0"/>
                <w:numId w:val="0"/>
              </w:numPr>
              <w:rPr>
                <w:rFonts w:cs="Arial"/>
                <w:szCs w:val="24"/>
              </w:rPr>
            </w:pPr>
            <w:r w:rsidRPr="00D37DE6">
              <w:rPr>
                <w:rFonts w:cs="Arial"/>
                <w:b/>
                <w:szCs w:val="24"/>
              </w:rPr>
              <w:t>Methodology (</w:t>
            </w:r>
            <w:r w:rsidR="001B0778">
              <w:rPr>
                <w:rFonts w:cs="Arial"/>
                <w:b/>
                <w:szCs w:val="24"/>
              </w:rPr>
              <w:t>40</w:t>
            </w:r>
            <w:r w:rsidRPr="00D37DE6">
              <w:rPr>
                <w:rFonts w:cs="Arial"/>
                <w:b/>
                <w:szCs w:val="24"/>
              </w:rPr>
              <w:t>%)</w:t>
            </w:r>
          </w:p>
          <w:p w14:paraId="3AB30A4F" w14:textId="77777777" w:rsidR="00F52BE8" w:rsidRPr="00D37DE6" w:rsidRDefault="00F52BE8" w:rsidP="00EF0EF1">
            <w:pPr>
              <w:pStyle w:val="ListNumber"/>
              <w:numPr>
                <w:ilvl w:val="0"/>
                <w:numId w:val="0"/>
              </w:numPr>
              <w:rPr>
                <w:rFonts w:cs="Arial"/>
                <w:szCs w:val="24"/>
              </w:rPr>
            </w:pPr>
            <w:r w:rsidRPr="00D37DE6">
              <w:rPr>
                <w:rFonts w:cs="Arial"/>
                <w:szCs w:val="24"/>
              </w:rPr>
              <w:t>The proposal should set out the methodology by which the project requirement will be initiated, delivered and concluded.  In particular, it must:</w:t>
            </w:r>
          </w:p>
          <w:p w14:paraId="019F5577" w14:textId="77777777" w:rsidR="00F52BE8" w:rsidRPr="00D37DE6" w:rsidRDefault="00F52BE8" w:rsidP="00EF0EF1">
            <w:pPr>
              <w:pStyle w:val="ListNumber"/>
              <w:numPr>
                <w:ilvl w:val="0"/>
                <w:numId w:val="0"/>
              </w:numPr>
              <w:tabs>
                <w:tab w:val="clear" w:pos="720"/>
                <w:tab w:val="left" w:pos="426"/>
              </w:tabs>
              <w:rPr>
                <w:rFonts w:cs="Arial"/>
                <w:szCs w:val="24"/>
              </w:rPr>
            </w:pPr>
            <w:r w:rsidRPr="00D37DE6">
              <w:rPr>
                <w:rFonts w:cs="Arial"/>
                <w:szCs w:val="24"/>
              </w:rPr>
              <w:t xml:space="preserve">a) </w:t>
            </w:r>
            <w:r w:rsidRPr="00D37DE6">
              <w:rPr>
                <w:rFonts w:cs="Arial"/>
                <w:szCs w:val="24"/>
              </w:rPr>
              <w:tab/>
              <w:t>Explain the methodology and delivery mechanisms to ensure that the requirements of this specification are met in terms of quality;</w:t>
            </w:r>
          </w:p>
          <w:p w14:paraId="589E64C3" w14:textId="77777777" w:rsidR="00F52BE8" w:rsidRPr="00D37DE6" w:rsidRDefault="00F52BE8" w:rsidP="00EF0EF1">
            <w:pPr>
              <w:pStyle w:val="ListNumber"/>
              <w:numPr>
                <w:ilvl w:val="0"/>
                <w:numId w:val="0"/>
              </w:numPr>
              <w:tabs>
                <w:tab w:val="clear" w:pos="720"/>
                <w:tab w:val="left" w:pos="426"/>
              </w:tabs>
              <w:rPr>
                <w:rFonts w:cs="Arial"/>
                <w:szCs w:val="24"/>
              </w:rPr>
            </w:pPr>
            <w:r w:rsidRPr="00D37DE6">
              <w:rPr>
                <w:rFonts w:cs="Arial"/>
                <w:szCs w:val="24"/>
              </w:rPr>
              <w:t xml:space="preserve">b) </w:t>
            </w:r>
            <w:r w:rsidRPr="00D37DE6">
              <w:rPr>
                <w:rFonts w:cs="Arial"/>
                <w:szCs w:val="24"/>
              </w:rPr>
              <w:tab/>
              <w:t>Explain how your organisation will work in partnership with ORR’s project manager to ensure that the requirement is met</w:t>
            </w:r>
          </w:p>
          <w:p w14:paraId="4F8C5EF6" w14:textId="77777777" w:rsidR="00F52BE8" w:rsidRPr="00D37DE6" w:rsidRDefault="00F52BE8" w:rsidP="00F52BE8">
            <w:pPr>
              <w:pStyle w:val="ListNumber"/>
              <w:numPr>
                <w:ilvl w:val="0"/>
                <w:numId w:val="13"/>
              </w:numPr>
              <w:tabs>
                <w:tab w:val="clear" w:pos="720"/>
                <w:tab w:val="clear" w:pos="1080"/>
                <w:tab w:val="num" w:pos="0"/>
                <w:tab w:val="left" w:pos="426"/>
              </w:tabs>
              <w:ind w:hanging="1080"/>
              <w:rPr>
                <w:rFonts w:cs="Arial"/>
                <w:szCs w:val="24"/>
              </w:rPr>
            </w:pPr>
            <w:r w:rsidRPr="00D37DE6">
              <w:rPr>
                <w:rFonts w:cs="Arial"/>
                <w:szCs w:val="24"/>
              </w:rPr>
              <w:t>Explain how your organisation will engage with external stakeholders;</w:t>
            </w:r>
          </w:p>
          <w:p w14:paraId="1814D2F8" w14:textId="00497267" w:rsidR="00F52BE8" w:rsidRPr="001A5F57" w:rsidRDefault="00F52BE8" w:rsidP="001A5F57">
            <w:pPr>
              <w:pStyle w:val="ListNumber"/>
              <w:numPr>
                <w:ilvl w:val="0"/>
                <w:numId w:val="13"/>
              </w:numPr>
              <w:tabs>
                <w:tab w:val="clear" w:pos="720"/>
                <w:tab w:val="clear" w:pos="1080"/>
                <w:tab w:val="num" w:pos="0"/>
                <w:tab w:val="left" w:pos="426"/>
              </w:tabs>
              <w:ind w:left="360"/>
              <w:rPr>
                <w:rFonts w:cs="Arial"/>
                <w:szCs w:val="24"/>
              </w:rPr>
            </w:pPr>
            <w:r w:rsidRPr="00D37DE6">
              <w:rPr>
                <w:rFonts w:cs="Arial"/>
                <w:szCs w:val="24"/>
              </w:rPr>
              <w:t xml:space="preserve">Outline how the proposed approach utilises </w:t>
            </w:r>
            <w:r w:rsidRPr="00D37DE6">
              <w:rPr>
                <w:rFonts w:cs="Arial"/>
                <w:b/>
                <w:szCs w:val="24"/>
              </w:rPr>
              <w:t>innovative</w:t>
            </w:r>
            <w:r w:rsidRPr="00D37DE6">
              <w:rPr>
                <w:rFonts w:cs="Arial"/>
                <w:szCs w:val="24"/>
              </w:rPr>
              <w:t xml:space="preserve"> consultation methodologies to develop a diverse and comprehensive evidence-base</w:t>
            </w:r>
          </w:p>
          <w:p w14:paraId="71EE3162" w14:textId="75FA4452" w:rsidR="00F52BE8" w:rsidRPr="00D37DE6" w:rsidRDefault="00F52BE8" w:rsidP="00EF0EF1">
            <w:pPr>
              <w:pStyle w:val="ListNumber"/>
              <w:numPr>
                <w:ilvl w:val="0"/>
                <w:numId w:val="0"/>
              </w:numPr>
              <w:rPr>
                <w:rFonts w:cs="Arial"/>
                <w:b/>
                <w:bCs/>
                <w:szCs w:val="24"/>
                <w:lang w:eastAsia="en-GB"/>
              </w:rPr>
            </w:pPr>
            <w:r w:rsidRPr="00D37DE6">
              <w:rPr>
                <w:rFonts w:cs="Arial"/>
                <w:b/>
                <w:bCs/>
                <w:szCs w:val="24"/>
                <w:lang w:eastAsia="en-GB"/>
              </w:rPr>
              <w:t>Delivery (</w:t>
            </w:r>
            <w:r w:rsidR="00EC207D">
              <w:rPr>
                <w:rFonts w:cs="Arial"/>
                <w:b/>
                <w:bCs/>
                <w:szCs w:val="24"/>
                <w:lang w:eastAsia="en-GB"/>
              </w:rPr>
              <w:t>30</w:t>
            </w:r>
            <w:r w:rsidRPr="00D37DE6">
              <w:rPr>
                <w:rFonts w:cs="Arial"/>
                <w:b/>
                <w:bCs/>
                <w:szCs w:val="24"/>
                <w:lang w:eastAsia="en-GB"/>
              </w:rPr>
              <w:t>%)</w:t>
            </w:r>
          </w:p>
          <w:p w14:paraId="59E96CC5" w14:textId="77777777" w:rsidR="00F52BE8" w:rsidRPr="00D37DE6" w:rsidRDefault="00F52BE8" w:rsidP="00EF0EF1">
            <w:pPr>
              <w:pStyle w:val="ListNumber"/>
              <w:numPr>
                <w:ilvl w:val="0"/>
                <w:numId w:val="0"/>
              </w:numPr>
              <w:rPr>
                <w:rFonts w:cs="Arial"/>
                <w:szCs w:val="24"/>
              </w:rPr>
            </w:pPr>
            <w:r w:rsidRPr="00D37DE6">
              <w:rPr>
                <w:rFonts w:cs="Arial"/>
                <w:szCs w:val="24"/>
              </w:rPr>
              <w:t>The proposal should set out how and when the project requirement will be delivered.  In particular, it must:</w:t>
            </w:r>
          </w:p>
          <w:p w14:paraId="6AFE9842" w14:textId="77777777" w:rsidR="00F52BE8" w:rsidRPr="00D37DE6" w:rsidRDefault="00F52BE8" w:rsidP="00EF0EF1">
            <w:pPr>
              <w:pStyle w:val="ListNumber"/>
              <w:numPr>
                <w:ilvl w:val="0"/>
                <w:numId w:val="0"/>
              </w:numPr>
              <w:rPr>
                <w:rFonts w:cs="Arial"/>
                <w:szCs w:val="24"/>
              </w:rPr>
            </w:pPr>
            <w:r w:rsidRPr="00D37DE6">
              <w:rPr>
                <w:rFonts w:cs="Arial"/>
                <w:szCs w:val="24"/>
              </w:rPr>
              <w:t xml:space="preserve">a)  Explain how this work will be delivered to timescale and how milestones will be met, detailing the resources that will be allocated to each stage; </w:t>
            </w:r>
          </w:p>
          <w:p w14:paraId="4423FBE3" w14:textId="77777777" w:rsidR="00F52BE8" w:rsidRPr="00D37DE6" w:rsidRDefault="00F52BE8" w:rsidP="00EF0EF1">
            <w:pPr>
              <w:pStyle w:val="ListNumber"/>
              <w:numPr>
                <w:ilvl w:val="0"/>
                <w:numId w:val="0"/>
              </w:numPr>
              <w:rPr>
                <w:rFonts w:cs="Arial"/>
                <w:szCs w:val="24"/>
              </w:rPr>
            </w:pPr>
            <w:r w:rsidRPr="00D37DE6">
              <w:rPr>
                <w:rFonts w:cs="Arial"/>
                <w:szCs w:val="24"/>
              </w:rPr>
              <w:t xml:space="preserve">b)  Demonstrate an understanding of the risks, and project dependencies and explain how they would be mitigated to ensure project delivery; </w:t>
            </w:r>
          </w:p>
          <w:p w14:paraId="42C25C1E" w14:textId="1F681FF9" w:rsidR="00F52BE8" w:rsidRPr="00D37DE6" w:rsidRDefault="00F52BE8" w:rsidP="00EF0EF1">
            <w:pPr>
              <w:pStyle w:val="ListNumber"/>
              <w:numPr>
                <w:ilvl w:val="0"/>
                <w:numId w:val="0"/>
              </w:numPr>
              <w:rPr>
                <w:rFonts w:cs="Arial"/>
                <w:szCs w:val="24"/>
              </w:rPr>
            </w:pPr>
            <w:r w:rsidRPr="00D37DE6">
              <w:rPr>
                <w:rFonts w:cs="Arial"/>
                <w:szCs w:val="24"/>
              </w:rPr>
              <w:lastRenderedPageBreak/>
              <w:t>c) Explain the resources that will be allocated to delivering the required outcomes/output, and what other resources can be called upon if required.</w:t>
            </w:r>
          </w:p>
          <w:p w14:paraId="3554B11B" w14:textId="14311712" w:rsidR="00F52BE8" w:rsidRPr="00D37DE6" w:rsidRDefault="00F52BE8" w:rsidP="00EF0EF1">
            <w:pPr>
              <w:pStyle w:val="ListNumber"/>
              <w:numPr>
                <w:ilvl w:val="0"/>
                <w:numId w:val="0"/>
              </w:numPr>
              <w:tabs>
                <w:tab w:val="clear" w:pos="720"/>
                <w:tab w:val="left" w:pos="426"/>
              </w:tabs>
              <w:rPr>
                <w:rFonts w:cs="Arial"/>
                <w:b/>
                <w:szCs w:val="24"/>
              </w:rPr>
            </w:pPr>
            <w:r w:rsidRPr="00D37DE6">
              <w:rPr>
                <w:rFonts w:cs="Arial"/>
                <w:b/>
                <w:szCs w:val="24"/>
              </w:rPr>
              <w:t>Experience (</w:t>
            </w:r>
            <w:r w:rsidR="001B0778">
              <w:rPr>
                <w:rFonts w:cs="Arial"/>
                <w:b/>
                <w:szCs w:val="24"/>
              </w:rPr>
              <w:t>20</w:t>
            </w:r>
            <w:r w:rsidRPr="00D37DE6">
              <w:rPr>
                <w:rFonts w:cs="Arial"/>
                <w:b/>
                <w:szCs w:val="24"/>
              </w:rPr>
              <w:t>%)</w:t>
            </w:r>
          </w:p>
          <w:p w14:paraId="0D1B3A38" w14:textId="77777777" w:rsidR="00F52BE8" w:rsidRPr="00D37DE6" w:rsidRDefault="00F52BE8" w:rsidP="00EF0EF1">
            <w:pPr>
              <w:pStyle w:val="ListNumber"/>
              <w:numPr>
                <w:ilvl w:val="0"/>
                <w:numId w:val="0"/>
              </w:numPr>
              <w:rPr>
                <w:rFonts w:cs="Arial"/>
                <w:szCs w:val="24"/>
              </w:rPr>
            </w:pPr>
            <w:r w:rsidRPr="00D37DE6">
              <w:rPr>
                <w:rFonts w:cs="Arial"/>
                <w:szCs w:val="24"/>
              </w:rPr>
              <w:t>The proposal should set out any experience relevant to the project requirement.  In particular, it must:</w:t>
            </w:r>
          </w:p>
          <w:p w14:paraId="68952EEA" w14:textId="7A15C7D0" w:rsidR="00F52BE8" w:rsidRPr="00D37DE6" w:rsidRDefault="00F52BE8" w:rsidP="00EF0EF1">
            <w:pPr>
              <w:pStyle w:val="ListNumber"/>
              <w:numPr>
                <w:ilvl w:val="0"/>
                <w:numId w:val="0"/>
              </w:numPr>
              <w:rPr>
                <w:rFonts w:cs="Arial"/>
                <w:szCs w:val="24"/>
              </w:rPr>
            </w:pPr>
            <w:r w:rsidRPr="00D37DE6">
              <w:rPr>
                <w:rFonts w:cs="Arial"/>
                <w:szCs w:val="24"/>
              </w:rPr>
              <w:t xml:space="preserve">a)  Provide CVs of the </w:t>
            </w:r>
            <w:r w:rsidR="00DB2EBA" w:rsidRPr="00D37DE6">
              <w:rPr>
                <w:rFonts w:cs="Arial"/>
                <w:szCs w:val="24"/>
              </w:rPr>
              <w:t>C</w:t>
            </w:r>
            <w:r w:rsidRPr="00D37DE6">
              <w:rPr>
                <w:rFonts w:cs="Arial"/>
                <w:szCs w:val="24"/>
              </w:rPr>
              <w:t xml:space="preserve">onsultants who will be delivering the project; </w:t>
            </w:r>
          </w:p>
          <w:p w14:paraId="2B348D53" w14:textId="16679756" w:rsidR="00F52BE8" w:rsidRPr="00D37DE6" w:rsidRDefault="00F52BE8" w:rsidP="00EF0EF1">
            <w:pPr>
              <w:pStyle w:val="ListNumber"/>
              <w:numPr>
                <w:ilvl w:val="0"/>
                <w:numId w:val="0"/>
              </w:numPr>
              <w:tabs>
                <w:tab w:val="clear" w:pos="720"/>
                <w:tab w:val="left" w:pos="426"/>
              </w:tabs>
              <w:rPr>
                <w:rFonts w:cs="Arial"/>
                <w:szCs w:val="24"/>
              </w:rPr>
            </w:pPr>
            <w:r w:rsidRPr="00D37DE6">
              <w:rPr>
                <w:rFonts w:cs="Arial"/>
                <w:szCs w:val="24"/>
              </w:rPr>
              <w:t>b) Highlight the organisation’s relevant experience for this project, submitting examples of similar projects.</w:t>
            </w:r>
          </w:p>
          <w:p w14:paraId="1A1E6A7E" w14:textId="38A367E7" w:rsidR="00F52BE8" w:rsidRPr="00D37DE6" w:rsidRDefault="00F52BE8" w:rsidP="00EF0EF1">
            <w:pPr>
              <w:pStyle w:val="ListNumber"/>
              <w:numPr>
                <w:ilvl w:val="0"/>
                <w:numId w:val="0"/>
              </w:numPr>
              <w:rPr>
                <w:rFonts w:cs="Arial"/>
                <w:szCs w:val="24"/>
              </w:rPr>
            </w:pPr>
            <w:r w:rsidRPr="00D37DE6">
              <w:rPr>
                <w:rFonts w:cs="Arial"/>
                <w:b/>
                <w:szCs w:val="24"/>
              </w:rPr>
              <w:t>Cost / Value for money (</w:t>
            </w:r>
            <w:r w:rsidR="00EC207D">
              <w:rPr>
                <w:rFonts w:cs="Arial"/>
                <w:b/>
                <w:szCs w:val="24"/>
              </w:rPr>
              <w:t>10</w:t>
            </w:r>
            <w:r w:rsidRPr="00D37DE6">
              <w:rPr>
                <w:rFonts w:cs="Arial"/>
                <w:b/>
                <w:szCs w:val="24"/>
              </w:rPr>
              <w:t>%)</w:t>
            </w:r>
          </w:p>
          <w:p w14:paraId="1BE8263D" w14:textId="77777777" w:rsidR="00F52BE8" w:rsidRPr="00D37DE6" w:rsidRDefault="00F52BE8" w:rsidP="00EF0EF1">
            <w:pPr>
              <w:pStyle w:val="ListNumber"/>
              <w:numPr>
                <w:ilvl w:val="0"/>
                <w:numId w:val="0"/>
              </w:numPr>
              <w:rPr>
                <w:rFonts w:cs="Arial"/>
                <w:szCs w:val="24"/>
              </w:rPr>
            </w:pPr>
            <w:r w:rsidRPr="00D37DE6">
              <w:rPr>
                <w:rFonts w:cs="Arial"/>
                <w:szCs w:val="24"/>
              </w:rPr>
              <w:t xml:space="preserve">A </w:t>
            </w:r>
            <w:r w:rsidRPr="00D37DE6">
              <w:rPr>
                <w:rFonts w:cs="Arial"/>
                <w:b/>
                <w:szCs w:val="24"/>
              </w:rPr>
              <w:t>fixed fee</w:t>
            </w:r>
            <w:r w:rsidRPr="00D37DE6">
              <w:rPr>
                <w:rFonts w:cs="Arial"/>
                <w:szCs w:val="24"/>
              </w:rPr>
              <w:t xml:space="preserve"> for delivery of the project requirement (inclusive of all expenses), including a </w:t>
            </w:r>
            <w:r w:rsidRPr="00D37DE6">
              <w:rPr>
                <w:rFonts w:cs="Arial"/>
                <w:szCs w:val="24"/>
                <w:u w:val="single"/>
              </w:rPr>
              <w:t>full price breakdown for each stage of the project</w:t>
            </w:r>
            <w:r w:rsidRPr="00D37DE6">
              <w:rPr>
                <w:rFonts w:cs="Arial"/>
                <w:szCs w:val="24"/>
              </w:rPr>
              <w:t xml:space="preserve"> and details of the </w:t>
            </w:r>
            <w:r w:rsidRPr="00D37DE6">
              <w:rPr>
                <w:rFonts w:cs="Arial"/>
                <w:szCs w:val="24"/>
                <w:u w:val="single"/>
              </w:rPr>
              <w:t>day rates</w:t>
            </w:r>
            <w:r w:rsidRPr="00D37DE6">
              <w:rPr>
                <w:rFonts w:cs="Arial"/>
                <w:szCs w:val="24"/>
              </w:rPr>
              <w:t xml:space="preserve"> that will apply for the lifetime of this project.  </w:t>
            </w:r>
          </w:p>
          <w:p w14:paraId="340FAA0F" w14:textId="77777777" w:rsidR="00F52BE8" w:rsidRPr="00D37DE6" w:rsidRDefault="00F52BE8" w:rsidP="00EF0EF1">
            <w:pPr>
              <w:autoSpaceDE w:val="0"/>
              <w:autoSpaceDN w:val="0"/>
              <w:adjustRightInd w:val="0"/>
              <w:rPr>
                <w:rFonts w:cs="Arial"/>
                <w:color w:val="000000"/>
                <w:szCs w:val="24"/>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D37DE6" w14:paraId="1E05A556" w14:textId="77777777" w:rsidTr="00EF0EF1">
              <w:trPr>
                <w:cantSplit/>
              </w:trPr>
              <w:tc>
                <w:tcPr>
                  <w:tcW w:w="1599" w:type="dxa"/>
                  <w:tcBorders>
                    <w:top w:val="single" w:sz="4" w:space="0" w:color="000000"/>
                    <w:left w:val="single" w:sz="4" w:space="0" w:color="000000"/>
                    <w:bottom w:val="single" w:sz="4" w:space="0" w:color="000000"/>
                    <w:right w:val="single" w:sz="4" w:space="0" w:color="000000"/>
                  </w:tcBorders>
                </w:tcPr>
                <w:p w14:paraId="57FBC841" w14:textId="77777777" w:rsidR="00F52BE8" w:rsidRPr="00D37DE6" w:rsidRDefault="00F52BE8" w:rsidP="00EF0EF1">
                  <w:pPr>
                    <w:autoSpaceDE w:val="0"/>
                    <w:autoSpaceDN w:val="0"/>
                    <w:adjustRightInd w:val="0"/>
                    <w:rPr>
                      <w:rFonts w:cs="Arial"/>
                      <w:color w:val="000000"/>
                      <w:szCs w:val="24"/>
                    </w:rPr>
                  </w:pPr>
                  <w:r w:rsidRPr="00D37DE6">
                    <w:rPr>
                      <w:rFonts w:cs="Arial"/>
                      <w:color w:val="000000"/>
                      <w:szCs w:val="24"/>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713E5867" w14:textId="77777777" w:rsidR="00F52BE8" w:rsidRPr="00D37DE6" w:rsidRDefault="00F52BE8" w:rsidP="00EF0EF1">
                  <w:pPr>
                    <w:autoSpaceDE w:val="0"/>
                    <w:autoSpaceDN w:val="0"/>
                    <w:adjustRightInd w:val="0"/>
                    <w:rPr>
                      <w:rFonts w:cs="Arial"/>
                      <w:color w:val="000000"/>
                      <w:szCs w:val="24"/>
                    </w:rPr>
                  </w:pPr>
                  <w:r w:rsidRPr="00D37DE6">
                    <w:rPr>
                      <w:rFonts w:cs="Arial"/>
                      <w:color w:val="000000"/>
                      <w:szCs w:val="24"/>
                    </w:rPr>
                    <w:t>Grade</w:t>
                  </w:r>
                </w:p>
              </w:tc>
              <w:tc>
                <w:tcPr>
                  <w:tcW w:w="830" w:type="dxa"/>
                  <w:tcBorders>
                    <w:top w:val="single" w:sz="4" w:space="0" w:color="000000"/>
                    <w:left w:val="single" w:sz="4" w:space="0" w:color="000000"/>
                    <w:bottom w:val="single" w:sz="4" w:space="0" w:color="000000"/>
                    <w:right w:val="single" w:sz="4" w:space="0" w:color="000000"/>
                  </w:tcBorders>
                </w:tcPr>
                <w:p w14:paraId="7FD24BBE" w14:textId="77777777" w:rsidR="00F52BE8" w:rsidRPr="00D37DE6" w:rsidRDefault="00F52BE8" w:rsidP="00EF0EF1">
                  <w:pPr>
                    <w:autoSpaceDE w:val="0"/>
                    <w:autoSpaceDN w:val="0"/>
                    <w:adjustRightInd w:val="0"/>
                    <w:rPr>
                      <w:rFonts w:cs="Arial"/>
                      <w:color w:val="000000"/>
                      <w:szCs w:val="24"/>
                    </w:rPr>
                  </w:pPr>
                  <w:r w:rsidRPr="00D37DE6">
                    <w:rPr>
                      <w:rFonts w:cs="Arial"/>
                      <w:color w:val="000000"/>
                      <w:szCs w:val="24"/>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41B0C09E" w14:textId="77777777" w:rsidR="00F52BE8" w:rsidRPr="00D37DE6" w:rsidRDefault="00F52BE8" w:rsidP="00EF0EF1">
                  <w:pPr>
                    <w:autoSpaceDE w:val="0"/>
                    <w:autoSpaceDN w:val="0"/>
                    <w:adjustRightInd w:val="0"/>
                    <w:rPr>
                      <w:rFonts w:cs="Arial"/>
                      <w:color w:val="000000"/>
                      <w:szCs w:val="24"/>
                    </w:rPr>
                  </w:pPr>
                  <w:r w:rsidRPr="00D37DE6">
                    <w:rPr>
                      <w:rFonts w:cs="Arial"/>
                      <w:color w:val="000000"/>
                      <w:szCs w:val="24"/>
                    </w:rPr>
                    <w:t>Day rate</w:t>
                  </w:r>
                </w:p>
              </w:tc>
              <w:tc>
                <w:tcPr>
                  <w:tcW w:w="1620" w:type="dxa"/>
                  <w:tcBorders>
                    <w:top w:val="single" w:sz="4" w:space="0" w:color="000000"/>
                    <w:left w:val="single" w:sz="4" w:space="0" w:color="000000"/>
                    <w:bottom w:val="single" w:sz="4" w:space="0" w:color="000000"/>
                    <w:right w:val="single" w:sz="4" w:space="0" w:color="000000"/>
                  </w:tcBorders>
                </w:tcPr>
                <w:p w14:paraId="34DA4C55" w14:textId="77777777" w:rsidR="00F52BE8" w:rsidRPr="00D37DE6" w:rsidRDefault="00F52BE8" w:rsidP="00EF0EF1">
                  <w:pPr>
                    <w:autoSpaceDE w:val="0"/>
                    <w:autoSpaceDN w:val="0"/>
                    <w:adjustRightInd w:val="0"/>
                    <w:rPr>
                      <w:rFonts w:cs="Arial"/>
                      <w:color w:val="000000"/>
                      <w:szCs w:val="24"/>
                    </w:rPr>
                  </w:pPr>
                  <w:r w:rsidRPr="00D37DE6">
                    <w:rPr>
                      <w:rFonts w:cs="Arial"/>
                      <w:color w:val="000000"/>
                      <w:szCs w:val="24"/>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35AF380A" w14:textId="77777777" w:rsidR="00F52BE8" w:rsidRPr="00D37DE6" w:rsidRDefault="00F52BE8" w:rsidP="00EF0EF1">
                  <w:pPr>
                    <w:autoSpaceDE w:val="0"/>
                    <w:autoSpaceDN w:val="0"/>
                    <w:adjustRightInd w:val="0"/>
                    <w:rPr>
                      <w:rFonts w:cs="Arial"/>
                      <w:color w:val="000000"/>
                      <w:szCs w:val="24"/>
                    </w:rPr>
                  </w:pPr>
                  <w:r w:rsidRPr="00D37DE6">
                    <w:rPr>
                      <w:rFonts w:cs="Arial"/>
                      <w:color w:val="000000"/>
                      <w:szCs w:val="24"/>
                    </w:rPr>
                    <w:t>Total cost (ex VAT)</w:t>
                  </w:r>
                </w:p>
              </w:tc>
            </w:tr>
            <w:tr w:rsidR="00F52BE8" w:rsidRPr="00D37DE6" w14:paraId="2FC0A5CA" w14:textId="77777777" w:rsidTr="00EF0EF1">
              <w:trPr>
                <w:cantSplit/>
              </w:trPr>
              <w:tc>
                <w:tcPr>
                  <w:tcW w:w="1599" w:type="dxa"/>
                  <w:tcBorders>
                    <w:top w:val="single" w:sz="4" w:space="0" w:color="000000"/>
                    <w:left w:val="single" w:sz="4" w:space="0" w:color="000000"/>
                    <w:bottom w:val="single" w:sz="4" w:space="0" w:color="000000"/>
                    <w:right w:val="single" w:sz="4" w:space="0" w:color="000000"/>
                  </w:tcBorders>
                </w:tcPr>
                <w:p w14:paraId="59A49594" w14:textId="77777777" w:rsidR="00F52BE8" w:rsidRPr="00D37DE6" w:rsidRDefault="00F52BE8" w:rsidP="00EF0EF1">
                  <w:pPr>
                    <w:autoSpaceDE w:val="0"/>
                    <w:autoSpaceDN w:val="0"/>
                    <w:adjustRightInd w:val="0"/>
                    <w:rPr>
                      <w:rFonts w:cs="Arial"/>
                      <w:color w:val="000000"/>
                      <w:szCs w:val="24"/>
                    </w:rPr>
                  </w:pPr>
                </w:p>
              </w:tc>
              <w:tc>
                <w:tcPr>
                  <w:tcW w:w="919" w:type="dxa"/>
                  <w:tcBorders>
                    <w:top w:val="single" w:sz="4" w:space="0" w:color="000000"/>
                    <w:left w:val="single" w:sz="4" w:space="0" w:color="000000"/>
                    <w:bottom w:val="single" w:sz="4" w:space="0" w:color="000000"/>
                    <w:right w:val="single" w:sz="4" w:space="0" w:color="000000"/>
                  </w:tcBorders>
                </w:tcPr>
                <w:p w14:paraId="1A0B3798" w14:textId="77777777" w:rsidR="00F52BE8" w:rsidRPr="00D37DE6" w:rsidRDefault="00F52BE8" w:rsidP="00EF0EF1">
                  <w:pPr>
                    <w:autoSpaceDE w:val="0"/>
                    <w:autoSpaceDN w:val="0"/>
                    <w:adjustRightInd w:val="0"/>
                    <w:rPr>
                      <w:rFonts w:cs="Arial"/>
                      <w:color w:val="000000"/>
                      <w:szCs w:val="24"/>
                    </w:rPr>
                  </w:pPr>
                </w:p>
              </w:tc>
              <w:tc>
                <w:tcPr>
                  <w:tcW w:w="830" w:type="dxa"/>
                  <w:tcBorders>
                    <w:top w:val="single" w:sz="4" w:space="0" w:color="000000"/>
                    <w:left w:val="single" w:sz="4" w:space="0" w:color="000000"/>
                    <w:bottom w:val="single" w:sz="4" w:space="0" w:color="000000"/>
                    <w:right w:val="single" w:sz="4" w:space="0" w:color="000000"/>
                  </w:tcBorders>
                </w:tcPr>
                <w:p w14:paraId="3B607A1E" w14:textId="77777777" w:rsidR="00F52BE8" w:rsidRPr="00D37DE6" w:rsidRDefault="00F52BE8" w:rsidP="00EF0EF1">
                  <w:pPr>
                    <w:autoSpaceDE w:val="0"/>
                    <w:autoSpaceDN w:val="0"/>
                    <w:adjustRightInd w:val="0"/>
                    <w:rPr>
                      <w:rFonts w:cs="Arial"/>
                      <w:color w:val="000000"/>
                      <w:szCs w:val="24"/>
                    </w:rPr>
                  </w:pPr>
                </w:p>
              </w:tc>
              <w:tc>
                <w:tcPr>
                  <w:tcW w:w="900" w:type="dxa"/>
                  <w:tcBorders>
                    <w:top w:val="single" w:sz="4" w:space="0" w:color="000000"/>
                    <w:left w:val="single" w:sz="4" w:space="0" w:color="000000"/>
                    <w:bottom w:val="single" w:sz="4" w:space="0" w:color="000000"/>
                    <w:right w:val="single" w:sz="4" w:space="0" w:color="000000"/>
                  </w:tcBorders>
                </w:tcPr>
                <w:p w14:paraId="7F3997B4" w14:textId="77777777" w:rsidR="00F52BE8" w:rsidRPr="00D37DE6" w:rsidRDefault="00F52BE8" w:rsidP="00EF0EF1">
                  <w:pPr>
                    <w:autoSpaceDE w:val="0"/>
                    <w:autoSpaceDN w:val="0"/>
                    <w:adjustRightInd w:val="0"/>
                    <w:rPr>
                      <w:rFonts w:cs="Arial"/>
                      <w:color w:val="000000"/>
                      <w:szCs w:val="24"/>
                    </w:rPr>
                  </w:pPr>
                </w:p>
              </w:tc>
              <w:tc>
                <w:tcPr>
                  <w:tcW w:w="1620" w:type="dxa"/>
                  <w:tcBorders>
                    <w:top w:val="single" w:sz="4" w:space="0" w:color="000000"/>
                    <w:left w:val="single" w:sz="4" w:space="0" w:color="000000"/>
                    <w:bottom w:val="single" w:sz="4" w:space="0" w:color="000000"/>
                    <w:right w:val="single" w:sz="4" w:space="0" w:color="000000"/>
                  </w:tcBorders>
                </w:tcPr>
                <w:p w14:paraId="5F7DC72E" w14:textId="77777777" w:rsidR="00F52BE8" w:rsidRPr="00D37DE6" w:rsidRDefault="00F52BE8" w:rsidP="00EF0EF1">
                  <w:pPr>
                    <w:autoSpaceDE w:val="0"/>
                    <w:autoSpaceDN w:val="0"/>
                    <w:adjustRightInd w:val="0"/>
                    <w:rPr>
                      <w:rFonts w:cs="Arial"/>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774F1409" w14:textId="77777777" w:rsidR="00F52BE8" w:rsidRPr="00D37DE6" w:rsidRDefault="00F52BE8" w:rsidP="00EF0EF1">
                  <w:pPr>
                    <w:autoSpaceDE w:val="0"/>
                    <w:autoSpaceDN w:val="0"/>
                    <w:adjustRightInd w:val="0"/>
                    <w:rPr>
                      <w:rFonts w:cs="Arial"/>
                      <w:color w:val="000000"/>
                      <w:szCs w:val="24"/>
                    </w:rPr>
                  </w:pPr>
                </w:p>
              </w:tc>
            </w:tr>
            <w:tr w:rsidR="00F52BE8" w:rsidRPr="00D37DE6" w14:paraId="5682B651" w14:textId="77777777" w:rsidTr="00EF0EF1">
              <w:trPr>
                <w:cantSplit/>
              </w:trPr>
              <w:tc>
                <w:tcPr>
                  <w:tcW w:w="1599" w:type="dxa"/>
                  <w:tcBorders>
                    <w:top w:val="single" w:sz="4" w:space="0" w:color="000000"/>
                    <w:left w:val="single" w:sz="4" w:space="0" w:color="000000"/>
                    <w:bottom w:val="single" w:sz="4" w:space="0" w:color="000000"/>
                    <w:right w:val="single" w:sz="4" w:space="0" w:color="000000"/>
                  </w:tcBorders>
                </w:tcPr>
                <w:p w14:paraId="0CA50E6D" w14:textId="77777777" w:rsidR="00F52BE8" w:rsidRPr="00D37DE6" w:rsidRDefault="00F52BE8" w:rsidP="00EF0EF1">
                  <w:pPr>
                    <w:autoSpaceDE w:val="0"/>
                    <w:autoSpaceDN w:val="0"/>
                    <w:adjustRightInd w:val="0"/>
                    <w:rPr>
                      <w:rFonts w:cs="Arial"/>
                      <w:color w:val="000000"/>
                      <w:szCs w:val="24"/>
                    </w:rPr>
                  </w:pPr>
                </w:p>
              </w:tc>
              <w:tc>
                <w:tcPr>
                  <w:tcW w:w="919" w:type="dxa"/>
                  <w:tcBorders>
                    <w:top w:val="single" w:sz="4" w:space="0" w:color="000000"/>
                    <w:left w:val="single" w:sz="4" w:space="0" w:color="000000"/>
                    <w:bottom w:val="single" w:sz="4" w:space="0" w:color="000000"/>
                    <w:right w:val="single" w:sz="4" w:space="0" w:color="000000"/>
                  </w:tcBorders>
                </w:tcPr>
                <w:p w14:paraId="33272F7C" w14:textId="77777777" w:rsidR="00F52BE8" w:rsidRPr="00D37DE6" w:rsidRDefault="00F52BE8" w:rsidP="00EF0EF1">
                  <w:pPr>
                    <w:autoSpaceDE w:val="0"/>
                    <w:autoSpaceDN w:val="0"/>
                    <w:adjustRightInd w:val="0"/>
                    <w:rPr>
                      <w:rFonts w:cs="Arial"/>
                      <w:color w:val="000000"/>
                      <w:szCs w:val="24"/>
                    </w:rPr>
                  </w:pPr>
                </w:p>
              </w:tc>
              <w:tc>
                <w:tcPr>
                  <w:tcW w:w="830" w:type="dxa"/>
                  <w:tcBorders>
                    <w:top w:val="single" w:sz="4" w:space="0" w:color="000000"/>
                    <w:left w:val="single" w:sz="4" w:space="0" w:color="000000"/>
                    <w:bottom w:val="single" w:sz="4" w:space="0" w:color="000000"/>
                    <w:right w:val="single" w:sz="4" w:space="0" w:color="000000"/>
                  </w:tcBorders>
                </w:tcPr>
                <w:p w14:paraId="01557142" w14:textId="77777777" w:rsidR="00F52BE8" w:rsidRPr="00D37DE6" w:rsidRDefault="00F52BE8" w:rsidP="00EF0EF1">
                  <w:pPr>
                    <w:autoSpaceDE w:val="0"/>
                    <w:autoSpaceDN w:val="0"/>
                    <w:adjustRightInd w:val="0"/>
                    <w:rPr>
                      <w:rFonts w:cs="Arial"/>
                      <w:color w:val="000000"/>
                      <w:szCs w:val="24"/>
                    </w:rPr>
                  </w:pPr>
                </w:p>
              </w:tc>
              <w:tc>
                <w:tcPr>
                  <w:tcW w:w="900" w:type="dxa"/>
                  <w:tcBorders>
                    <w:top w:val="single" w:sz="4" w:space="0" w:color="000000"/>
                    <w:left w:val="single" w:sz="4" w:space="0" w:color="000000"/>
                    <w:bottom w:val="single" w:sz="4" w:space="0" w:color="000000"/>
                    <w:right w:val="single" w:sz="4" w:space="0" w:color="000000"/>
                  </w:tcBorders>
                </w:tcPr>
                <w:p w14:paraId="45E68FD9" w14:textId="77777777" w:rsidR="00F52BE8" w:rsidRPr="00D37DE6" w:rsidRDefault="00F52BE8" w:rsidP="00EF0EF1">
                  <w:pPr>
                    <w:autoSpaceDE w:val="0"/>
                    <w:autoSpaceDN w:val="0"/>
                    <w:adjustRightInd w:val="0"/>
                    <w:rPr>
                      <w:rFonts w:cs="Arial"/>
                      <w:color w:val="000000"/>
                      <w:szCs w:val="24"/>
                    </w:rPr>
                  </w:pPr>
                </w:p>
              </w:tc>
              <w:tc>
                <w:tcPr>
                  <w:tcW w:w="1620" w:type="dxa"/>
                  <w:tcBorders>
                    <w:top w:val="single" w:sz="4" w:space="0" w:color="000000"/>
                    <w:left w:val="single" w:sz="4" w:space="0" w:color="000000"/>
                    <w:bottom w:val="single" w:sz="4" w:space="0" w:color="000000"/>
                    <w:right w:val="single" w:sz="4" w:space="0" w:color="000000"/>
                  </w:tcBorders>
                </w:tcPr>
                <w:p w14:paraId="39294B61" w14:textId="77777777" w:rsidR="00F52BE8" w:rsidRPr="00D37DE6" w:rsidRDefault="00F52BE8" w:rsidP="00EF0EF1">
                  <w:pPr>
                    <w:autoSpaceDE w:val="0"/>
                    <w:autoSpaceDN w:val="0"/>
                    <w:adjustRightInd w:val="0"/>
                    <w:rPr>
                      <w:rFonts w:cs="Arial"/>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003D9B7D" w14:textId="77777777" w:rsidR="00F52BE8" w:rsidRPr="00D37DE6" w:rsidRDefault="00F52BE8" w:rsidP="00EF0EF1">
                  <w:pPr>
                    <w:autoSpaceDE w:val="0"/>
                    <w:autoSpaceDN w:val="0"/>
                    <w:adjustRightInd w:val="0"/>
                    <w:rPr>
                      <w:rFonts w:cs="Arial"/>
                      <w:color w:val="000000"/>
                      <w:szCs w:val="24"/>
                    </w:rPr>
                  </w:pPr>
                </w:p>
              </w:tc>
            </w:tr>
            <w:tr w:rsidR="00F52BE8" w:rsidRPr="00D37DE6" w14:paraId="4745C2D4" w14:textId="77777777" w:rsidTr="00EF0EF1">
              <w:trPr>
                <w:cantSplit/>
              </w:trPr>
              <w:tc>
                <w:tcPr>
                  <w:tcW w:w="1599" w:type="dxa"/>
                  <w:tcBorders>
                    <w:top w:val="single" w:sz="4" w:space="0" w:color="000000"/>
                    <w:left w:val="single" w:sz="4" w:space="0" w:color="000000"/>
                    <w:bottom w:val="single" w:sz="4" w:space="0" w:color="000000"/>
                    <w:right w:val="single" w:sz="4" w:space="0" w:color="000000"/>
                  </w:tcBorders>
                </w:tcPr>
                <w:p w14:paraId="6F992C33" w14:textId="77777777" w:rsidR="00F52BE8" w:rsidRPr="00D37DE6" w:rsidRDefault="00F52BE8" w:rsidP="00EF0EF1">
                  <w:pPr>
                    <w:autoSpaceDE w:val="0"/>
                    <w:autoSpaceDN w:val="0"/>
                    <w:adjustRightInd w:val="0"/>
                    <w:rPr>
                      <w:rFonts w:cs="Arial"/>
                      <w:color w:val="000000"/>
                      <w:szCs w:val="24"/>
                    </w:rPr>
                  </w:pPr>
                </w:p>
              </w:tc>
              <w:tc>
                <w:tcPr>
                  <w:tcW w:w="919" w:type="dxa"/>
                  <w:tcBorders>
                    <w:top w:val="single" w:sz="4" w:space="0" w:color="000000"/>
                    <w:left w:val="single" w:sz="4" w:space="0" w:color="000000"/>
                    <w:bottom w:val="single" w:sz="4" w:space="0" w:color="000000"/>
                    <w:right w:val="single" w:sz="4" w:space="0" w:color="000000"/>
                  </w:tcBorders>
                </w:tcPr>
                <w:p w14:paraId="62418288" w14:textId="77777777" w:rsidR="00F52BE8" w:rsidRPr="00D37DE6" w:rsidRDefault="00F52BE8" w:rsidP="00EF0EF1">
                  <w:pPr>
                    <w:autoSpaceDE w:val="0"/>
                    <w:autoSpaceDN w:val="0"/>
                    <w:adjustRightInd w:val="0"/>
                    <w:rPr>
                      <w:rFonts w:cs="Arial"/>
                      <w:color w:val="000000"/>
                      <w:szCs w:val="24"/>
                    </w:rPr>
                  </w:pPr>
                </w:p>
              </w:tc>
              <w:tc>
                <w:tcPr>
                  <w:tcW w:w="830" w:type="dxa"/>
                  <w:tcBorders>
                    <w:top w:val="single" w:sz="4" w:space="0" w:color="000000"/>
                    <w:left w:val="single" w:sz="4" w:space="0" w:color="000000"/>
                    <w:bottom w:val="single" w:sz="4" w:space="0" w:color="000000"/>
                    <w:right w:val="single" w:sz="4" w:space="0" w:color="000000"/>
                  </w:tcBorders>
                </w:tcPr>
                <w:p w14:paraId="06398BBA" w14:textId="77777777" w:rsidR="00F52BE8" w:rsidRPr="00D37DE6" w:rsidRDefault="00F52BE8" w:rsidP="00EF0EF1">
                  <w:pPr>
                    <w:autoSpaceDE w:val="0"/>
                    <w:autoSpaceDN w:val="0"/>
                    <w:adjustRightInd w:val="0"/>
                    <w:rPr>
                      <w:rFonts w:cs="Arial"/>
                      <w:color w:val="000000"/>
                      <w:szCs w:val="24"/>
                    </w:rPr>
                  </w:pPr>
                </w:p>
              </w:tc>
              <w:tc>
                <w:tcPr>
                  <w:tcW w:w="900" w:type="dxa"/>
                  <w:tcBorders>
                    <w:top w:val="single" w:sz="4" w:space="0" w:color="000000"/>
                    <w:left w:val="single" w:sz="4" w:space="0" w:color="000000"/>
                    <w:bottom w:val="single" w:sz="4" w:space="0" w:color="000000"/>
                    <w:right w:val="single" w:sz="4" w:space="0" w:color="000000"/>
                  </w:tcBorders>
                </w:tcPr>
                <w:p w14:paraId="68B21CC2" w14:textId="77777777" w:rsidR="00F52BE8" w:rsidRPr="00D37DE6" w:rsidRDefault="00F52BE8" w:rsidP="00EF0EF1">
                  <w:pPr>
                    <w:autoSpaceDE w:val="0"/>
                    <w:autoSpaceDN w:val="0"/>
                    <w:adjustRightInd w:val="0"/>
                    <w:rPr>
                      <w:rFonts w:cs="Arial"/>
                      <w:color w:val="000000"/>
                      <w:szCs w:val="24"/>
                    </w:rPr>
                  </w:pPr>
                </w:p>
              </w:tc>
              <w:tc>
                <w:tcPr>
                  <w:tcW w:w="1620" w:type="dxa"/>
                  <w:tcBorders>
                    <w:top w:val="single" w:sz="4" w:space="0" w:color="000000"/>
                    <w:left w:val="single" w:sz="4" w:space="0" w:color="000000"/>
                    <w:bottom w:val="single" w:sz="4" w:space="0" w:color="000000"/>
                    <w:right w:val="single" w:sz="4" w:space="0" w:color="000000"/>
                  </w:tcBorders>
                </w:tcPr>
                <w:p w14:paraId="1406358A" w14:textId="77777777" w:rsidR="00F52BE8" w:rsidRPr="00D37DE6" w:rsidRDefault="00F52BE8" w:rsidP="00EF0EF1">
                  <w:pPr>
                    <w:autoSpaceDE w:val="0"/>
                    <w:autoSpaceDN w:val="0"/>
                    <w:adjustRightInd w:val="0"/>
                    <w:rPr>
                      <w:rFonts w:cs="Arial"/>
                      <w:color w:val="000000"/>
                      <w:szCs w:val="24"/>
                    </w:rPr>
                  </w:pPr>
                </w:p>
              </w:tc>
              <w:tc>
                <w:tcPr>
                  <w:tcW w:w="1260" w:type="dxa"/>
                  <w:tcBorders>
                    <w:top w:val="single" w:sz="4" w:space="0" w:color="000000"/>
                    <w:left w:val="single" w:sz="4" w:space="0" w:color="000000"/>
                    <w:bottom w:val="single" w:sz="4" w:space="0" w:color="000000"/>
                    <w:right w:val="single" w:sz="4" w:space="0" w:color="000000"/>
                  </w:tcBorders>
                </w:tcPr>
                <w:p w14:paraId="4D40BAA9" w14:textId="77777777" w:rsidR="00F52BE8" w:rsidRPr="00D37DE6" w:rsidRDefault="00F52BE8" w:rsidP="00EF0EF1">
                  <w:pPr>
                    <w:autoSpaceDE w:val="0"/>
                    <w:autoSpaceDN w:val="0"/>
                    <w:adjustRightInd w:val="0"/>
                    <w:rPr>
                      <w:rFonts w:cs="Arial"/>
                      <w:color w:val="000000"/>
                      <w:szCs w:val="24"/>
                    </w:rPr>
                  </w:pPr>
                </w:p>
              </w:tc>
            </w:tr>
          </w:tbl>
          <w:p w14:paraId="5A502C43" w14:textId="77777777" w:rsidR="00F52BE8" w:rsidRPr="00D37DE6" w:rsidRDefault="00F52BE8" w:rsidP="00EF0EF1">
            <w:pPr>
              <w:rPr>
                <w:rFonts w:cs="Arial"/>
                <w:szCs w:val="24"/>
              </w:rPr>
            </w:pPr>
          </w:p>
          <w:p w14:paraId="50BED9BC" w14:textId="77777777" w:rsidR="00F52BE8" w:rsidRPr="00D37DE6" w:rsidRDefault="00F52BE8" w:rsidP="00EF0EF1">
            <w:pPr>
              <w:rPr>
                <w:rFonts w:cs="Arial"/>
                <w:szCs w:val="24"/>
              </w:rPr>
            </w:pPr>
            <w:r w:rsidRPr="00D37DE6">
              <w:rPr>
                <w:rFonts w:cs="Arial"/>
                <w:szCs w:val="24"/>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6712"/>
            </w:tblGrid>
            <w:tr w:rsidR="00F52BE8" w:rsidRPr="00D37DE6" w14:paraId="5B529B0F" w14:textId="77777777" w:rsidTr="00EF0EF1">
              <w:trPr>
                <w:trHeight w:val="223"/>
              </w:trPr>
              <w:tc>
                <w:tcPr>
                  <w:tcW w:w="851" w:type="dxa"/>
                  <w:tcBorders>
                    <w:bottom w:val="single" w:sz="4" w:space="0" w:color="auto"/>
                  </w:tcBorders>
                  <w:shd w:val="clear" w:color="auto" w:fill="auto"/>
                  <w:vAlign w:val="center"/>
                </w:tcPr>
                <w:p w14:paraId="44B3E181" w14:textId="77777777" w:rsidR="00F52BE8" w:rsidRPr="00D37DE6" w:rsidRDefault="00F52BE8" w:rsidP="00EF0EF1">
                  <w:pPr>
                    <w:jc w:val="center"/>
                    <w:rPr>
                      <w:rFonts w:cs="Arial"/>
                      <w:b/>
                      <w:szCs w:val="24"/>
                    </w:rPr>
                  </w:pPr>
                  <w:r w:rsidRPr="00D37DE6">
                    <w:rPr>
                      <w:rFonts w:cs="Arial"/>
                      <w:b/>
                      <w:szCs w:val="24"/>
                    </w:rPr>
                    <w:t>Grade</w:t>
                  </w:r>
                </w:p>
              </w:tc>
              <w:tc>
                <w:tcPr>
                  <w:tcW w:w="6840" w:type="dxa"/>
                  <w:shd w:val="clear" w:color="auto" w:fill="auto"/>
                  <w:vAlign w:val="bottom"/>
                </w:tcPr>
                <w:p w14:paraId="43DEF465" w14:textId="77777777" w:rsidR="00F52BE8" w:rsidRPr="00D37DE6" w:rsidRDefault="00F52BE8" w:rsidP="00EF0EF1">
                  <w:pPr>
                    <w:jc w:val="center"/>
                    <w:rPr>
                      <w:rFonts w:cs="Arial"/>
                      <w:b/>
                      <w:szCs w:val="24"/>
                    </w:rPr>
                  </w:pPr>
                  <w:r w:rsidRPr="00D37DE6">
                    <w:rPr>
                      <w:rFonts w:cs="Arial"/>
                      <w:b/>
                      <w:szCs w:val="24"/>
                    </w:rPr>
                    <w:t>Requirement</w:t>
                  </w:r>
                </w:p>
              </w:tc>
            </w:tr>
            <w:tr w:rsidR="00F52BE8" w:rsidRPr="00D37DE6" w14:paraId="6B89BF74" w14:textId="77777777" w:rsidTr="00EF0EF1">
              <w:trPr>
                <w:trHeight w:hRule="exact" w:val="680"/>
              </w:trPr>
              <w:tc>
                <w:tcPr>
                  <w:tcW w:w="851" w:type="dxa"/>
                  <w:tcBorders>
                    <w:bottom w:val="single" w:sz="4" w:space="0" w:color="auto"/>
                  </w:tcBorders>
                  <w:shd w:val="clear" w:color="auto" w:fill="auto"/>
                </w:tcPr>
                <w:p w14:paraId="0B137C86" w14:textId="7AEC969A" w:rsidR="00F52BE8" w:rsidRPr="00D37DE6" w:rsidRDefault="00F52BE8" w:rsidP="00DB2EBA">
                  <w:pPr>
                    <w:rPr>
                      <w:rFonts w:cs="Arial"/>
                      <w:szCs w:val="24"/>
                    </w:rPr>
                  </w:pPr>
                  <w:r w:rsidRPr="00D37DE6">
                    <w:rPr>
                      <w:rFonts w:cs="Arial"/>
                      <w:szCs w:val="24"/>
                    </w:rPr>
                    <w:t xml:space="preserve">Junior </w:t>
                  </w:r>
                  <w:r w:rsidR="00DB2EBA" w:rsidRPr="00D37DE6">
                    <w:rPr>
                      <w:rFonts w:cs="Arial"/>
                      <w:szCs w:val="24"/>
                    </w:rPr>
                    <w:t>C</w:t>
                  </w:r>
                  <w:r w:rsidRPr="00D37DE6">
                    <w:rPr>
                      <w:rFonts w:cs="Arial"/>
                      <w:szCs w:val="24"/>
                    </w:rPr>
                    <w:t>onsultant</w:t>
                  </w:r>
                </w:p>
              </w:tc>
              <w:tc>
                <w:tcPr>
                  <w:tcW w:w="0" w:type="auto"/>
                  <w:tcBorders>
                    <w:bottom w:val="single" w:sz="4" w:space="0" w:color="auto"/>
                  </w:tcBorders>
                  <w:shd w:val="clear" w:color="auto" w:fill="auto"/>
                </w:tcPr>
                <w:p w14:paraId="059CCDA4" w14:textId="77777777" w:rsidR="00F52BE8" w:rsidRPr="00D37DE6" w:rsidRDefault="00F52BE8" w:rsidP="00EF0EF1">
                  <w:pPr>
                    <w:rPr>
                      <w:rFonts w:cs="Arial"/>
                      <w:szCs w:val="24"/>
                    </w:rPr>
                  </w:pPr>
                  <w:r w:rsidRPr="00D37DE6">
                    <w:rPr>
                      <w:rFonts w:cs="Arial"/>
                      <w:szCs w:val="24"/>
                    </w:rPr>
                    <w:t>Demonstrable experience in a wide range of projects in their specialist field. Evidence of client facing experience and support services to wider consultancy projects.</w:t>
                  </w:r>
                </w:p>
              </w:tc>
            </w:tr>
            <w:tr w:rsidR="00F52BE8" w:rsidRPr="00D37DE6" w14:paraId="671629FE" w14:textId="77777777" w:rsidTr="00EF0EF1">
              <w:trPr>
                <w:trHeight w:hRule="exact" w:val="907"/>
              </w:trPr>
              <w:tc>
                <w:tcPr>
                  <w:tcW w:w="851" w:type="dxa"/>
                  <w:shd w:val="clear" w:color="auto" w:fill="auto"/>
                </w:tcPr>
                <w:p w14:paraId="1E82ABCB" w14:textId="77777777" w:rsidR="00F52BE8" w:rsidRPr="00D37DE6" w:rsidRDefault="00F52BE8" w:rsidP="00EF0EF1">
                  <w:pPr>
                    <w:rPr>
                      <w:rFonts w:cs="Arial"/>
                      <w:szCs w:val="24"/>
                    </w:rPr>
                  </w:pPr>
                  <w:r w:rsidRPr="00D37DE6">
                    <w:rPr>
                      <w:rFonts w:cs="Arial"/>
                      <w:szCs w:val="24"/>
                    </w:rPr>
                    <w:t>Consultant</w:t>
                  </w:r>
                </w:p>
              </w:tc>
              <w:tc>
                <w:tcPr>
                  <w:tcW w:w="0" w:type="auto"/>
                  <w:shd w:val="clear" w:color="auto" w:fill="auto"/>
                </w:tcPr>
                <w:p w14:paraId="16055EE5" w14:textId="77777777" w:rsidR="00F52BE8" w:rsidRPr="00D37DE6" w:rsidRDefault="00F52BE8" w:rsidP="00EF0EF1">
                  <w:pPr>
                    <w:rPr>
                      <w:rFonts w:cs="Arial"/>
                      <w:szCs w:val="24"/>
                    </w:rPr>
                  </w:pPr>
                  <w:r w:rsidRPr="00D37DE6">
                    <w:rPr>
                      <w:rFonts w:cs="Arial"/>
                      <w:szCs w:val="24"/>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D37DE6" w14:paraId="3C33D71E" w14:textId="77777777" w:rsidTr="00EF0EF1">
              <w:trPr>
                <w:trHeight w:hRule="exact" w:val="964"/>
              </w:trPr>
              <w:tc>
                <w:tcPr>
                  <w:tcW w:w="851" w:type="dxa"/>
                  <w:shd w:val="clear" w:color="auto" w:fill="auto"/>
                </w:tcPr>
                <w:p w14:paraId="5855D4F5" w14:textId="77777777" w:rsidR="00F52BE8" w:rsidRPr="00D37DE6" w:rsidRDefault="00F52BE8" w:rsidP="00EF0EF1">
                  <w:pPr>
                    <w:rPr>
                      <w:rFonts w:cs="Arial"/>
                      <w:szCs w:val="24"/>
                    </w:rPr>
                  </w:pPr>
                  <w:r w:rsidRPr="00D37DE6">
                    <w:rPr>
                      <w:rFonts w:cs="Arial"/>
                      <w:szCs w:val="24"/>
                    </w:rPr>
                    <w:t>Senior Consultant</w:t>
                  </w:r>
                </w:p>
              </w:tc>
              <w:tc>
                <w:tcPr>
                  <w:tcW w:w="0" w:type="auto"/>
                  <w:shd w:val="clear" w:color="auto" w:fill="auto"/>
                </w:tcPr>
                <w:p w14:paraId="6FD7931E" w14:textId="77777777" w:rsidR="00F52BE8" w:rsidRPr="00D37DE6" w:rsidRDefault="00F52BE8" w:rsidP="00EF0EF1">
                  <w:pPr>
                    <w:rPr>
                      <w:rFonts w:cs="Arial"/>
                      <w:szCs w:val="24"/>
                    </w:rPr>
                  </w:pPr>
                  <w:r w:rsidRPr="00D37DE6">
                    <w:rPr>
                      <w:rFonts w:cs="Arial"/>
                      <w:szCs w:val="24"/>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D37DE6" w14:paraId="490ACB72" w14:textId="77777777" w:rsidTr="00EF0EF1">
              <w:trPr>
                <w:trHeight w:hRule="exact" w:val="1134"/>
              </w:trPr>
              <w:tc>
                <w:tcPr>
                  <w:tcW w:w="851" w:type="dxa"/>
                  <w:shd w:val="clear" w:color="auto" w:fill="auto"/>
                </w:tcPr>
                <w:p w14:paraId="2BD05F0F" w14:textId="77777777" w:rsidR="00F52BE8" w:rsidRPr="00D37DE6" w:rsidRDefault="00F52BE8" w:rsidP="00EF0EF1">
                  <w:pPr>
                    <w:rPr>
                      <w:rFonts w:cs="Arial"/>
                      <w:szCs w:val="24"/>
                    </w:rPr>
                  </w:pPr>
                  <w:r w:rsidRPr="00D37DE6">
                    <w:rPr>
                      <w:rFonts w:cs="Arial"/>
                      <w:szCs w:val="24"/>
                    </w:rPr>
                    <w:t>Principal Consultant</w:t>
                  </w:r>
                </w:p>
              </w:tc>
              <w:tc>
                <w:tcPr>
                  <w:tcW w:w="0" w:type="auto"/>
                  <w:shd w:val="clear" w:color="auto" w:fill="auto"/>
                </w:tcPr>
                <w:p w14:paraId="73DB8F06" w14:textId="77777777" w:rsidR="00F52BE8" w:rsidRPr="00D37DE6" w:rsidRDefault="00F52BE8" w:rsidP="00EF0EF1">
                  <w:pPr>
                    <w:rPr>
                      <w:rFonts w:cs="Arial"/>
                      <w:szCs w:val="24"/>
                    </w:rPr>
                  </w:pPr>
                  <w:r w:rsidRPr="00D37DE6">
                    <w:rPr>
                      <w:rFonts w:cs="Arial"/>
                      <w:szCs w:val="24"/>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D37DE6" w14:paraId="09D22EB2" w14:textId="77777777" w:rsidTr="00EF0EF1">
              <w:trPr>
                <w:trHeight w:hRule="exact" w:val="1134"/>
              </w:trPr>
              <w:tc>
                <w:tcPr>
                  <w:tcW w:w="851" w:type="dxa"/>
                  <w:shd w:val="clear" w:color="auto" w:fill="auto"/>
                </w:tcPr>
                <w:p w14:paraId="3E2BAE67" w14:textId="77777777" w:rsidR="00F52BE8" w:rsidRPr="00D37DE6" w:rsidRDefault="00F52BE8" w:rsidP="00EF0EF1">
                  <w:pPr>
                    <w:rPr>
                      <w:rFonts w:cs="Arial"/>
                      <w:szCs w:val="24"/>
                    </w:rPr>
                  </w:pPr>
                  <w:r w:rsidRPr="00D37DE6">
                    <w:rPr>
                      <w:rFonts w:cs="Arial"/>
                      <w:szCs w:val="24"/>
                    </w:rPr>
                    <w:t>Managing Consultant</w:t>
                  </w:r>
                </w:p>
              </w:tc>
              <w:tc>
                <w:tcPr>
                  <w:tcW w:w="0" w:type="auto"/>
                  <w:shd w:val="clear" w:color="auto" w:fill="auto"/>
                </w:tcPr>
                <w:p w14:paraId="2CCE8507" w14:textId="77777777" w:rsidR="00F52BE8" w:rsidRPr="00D37DE6" w:rsidRDefault="00F52BE8" w:rsidP="00EF0EF1">
                  <w:pPr>
                    <w:rPr>
                      <w:rFonts w:cs="Arial"/>
                      <w:szCs w:val="24"/>
                    </w:rPr>
                  </w:pPr>
                  <w:r w:rsidRPr="00D37DE6">
                    <w:rPr>
                      <w:rFonts w:cs="Arial"/>
                      <w:szCs w:val="24"/>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D37DE6" w14:paraId="059A5CE9" w14:textId="77777777" w:rsidTr="00EF0EF1">
              <w:trPr>
                <w:trHeight w:hRule="exact" w:val="1221"/>
              </w:trPr>
              <w:tc>
                <w:tcPr>
                  <w:tcW w:w="851" w:type="dxa"/>
                  <w:shd w:val="clear" w:color="auto" w:fill="auto"/>
                </w:tcPr>
                <w:p w14:paraId="5F560B46" w14:textId="77777777" w:rsidR="00F52BE8" w:rsidRPr="00D37DE6" w:rsidRDefault="00F52BE8" w:rsidP="00EF0EF1">
                  <w:pPr>
                    <w:rPr>
                      <w:rFonts w:cs="Arial"/>
                      <w:szCs w:val="24"/>
                    </w:rPr>
                  </w:pPr>
                  <w:r w:rsidRPr="00D37DE6">
                    <w:rPr>
                      <w:rFonts w:cs="Arial"/>
                      <w:szCs w:val="24"/>
                    </w:rPr>
                    <w:lastRenderedPageBreak/>
                    <w:t>Director / Partner</w:t>
                  </w:r>
                </w:p>
                <w:p w14:paraId="02FB6782" w14:textId="77777777" w:rsidR="00F52BE8" w:rsidRPr="00D37DE6" w:rsidRDefault="00F52BE8" w:rsidP="00EF0EF1">
                  <w:pPr>
                    <w:rPr>
                      <w:rFonts w:cs="Arial"/>
                      <w:szCs w:val="24"/>
                    </w:rPr>
                  </w:pPr>
                </w:p>
              </w:tc>
              <w:tc>
                <w:tcPr>
                  <w:tcW w:w="0" w:type="auto"/>
                  <w:shd w:val="clear" w:color="auto" w:fill="auto"/>
                </w:tcPr>
                <w:p w14:paraId="01BE88FF" w14:textId="77777777" w:rsidR="00F52BE8" w:rsidRPr="00D37DE6" w:rsidRDefault="00F52BE8" w:rsidP="00EF0EF1">
                  <w:pPr>
                    <w:rPr>
                      <w:rFonts w:cs="Arial"/>
                      <w:szCs w:val="24"/>
                    </w:rPr>
                  </w:pPr>
                  <w:r w:rsidRPr="00D37DE6">
                    <w:rPr>
                      <w:rFonts w:cs="Arial"/>
                      <w:szCs w:val="24"/>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DEAF896" w14:textId="77777777" w:rsidR="00F52BE8" w:rsidRPr="00D37DE6" w:rsidRDefault="00F52BE8" w:rsidP="00EF0EF1">
            <w:pPr>
              <w:rPr>
                <w:rFonts w:cs="Arial"/>
                <w:szCs w:val="24"/>
              </w:rPr>
            </w:pPr>
          </w:p>
          <w:p w14:paraId="0A4F4935" w14:textId="77777777" w:rsidR="00F52BE8" w:rsidRPr="00D37DE6" w:rsidRDefault="00F52BE8" w:rsidP="00EF0EF1">
            <w:pPr>
              <w:rPr>
                <w:rFonts w:cs="Arial"/>
                <w:b/>
                <w:szCs w:val="24"/>
                <w:u w:val="single"/>
              </w:rPr>
            </w:pPr>
            <w:r w:rsidRPr="00D37DE6">
              <w:rPr>
                <w:rFonts w:cs="Arial"/>
                <w:b/>
                <w:szCs w:val="24"/>
                <w:u w:val="single"/>
              </w:rPr>
              <w:t>Marking Scheme</w:t>
            </w:r>
          </w:p>
          <w:tbl>
            <w:tblPr>
              <w:tblW w:w="4820" w:type="dxa"/>
              <w:tblInd w:w="1064" w:type="dxa"/>
              <w:tblLook w:val="0000" w:firstRow="0" w:lastRow="0" w:firstColumn="0" w:lastColumn="0" w:noHBand="0" w:noVBand="0"/>
            </w:tblPr>
            <w:tblGrid>
              <w:gridCol w:w="1400"/>
              <w:gridCol w:w="3420"/>
            </w:tblGrid>
            <w:tr w:rsidR="00F52BE8" w:rsidRPr="00D37DE6" w14:paraId="111F87D2" w14:textId="77777777" w:rsidTr="00EF0EF1">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EB83130" w14:textId="77777777" w:rsidR="00F52BE8" w:rsidRPr="00D37DE6" w:rsidRDefault="00F52BE8" w:rsidP="00EF0EF1">
                  <w:pPr>
                    <w:spacing w:after="0"/>
                    <w:jc w:val="center"/>
                    <w:rPr>
                      <w:rFonts w:cs="Arial"/>
                      <w:szCs w:val="24"/>
                      <w:lang w:eastAsia="en-GB"/>
                    </w:rPr>
                  </w:pPr>
                  <w:r w:rsidRPr="00D37DE6">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B43BFBD" w14:textId="77777777" w:rsidR="00F52BE8" w:rsidRPr="00D37DE6" w:rsidRDefault="00F52BE8" w:rsidP="00EF0EF1">
                  <w:pPr>
                    <w:spacing w:after="0"/>
                    <w:jc w:val="center"/>
                    <w:rPr>
                      <w:rFonts w:cs="Arial"/>
                      <w:szCs w:val="24"/>
                      <w:lang w:eastAsia="en-GB"/>
                    </w:rPr>
                  </w:pPr>
                  <w:r w:rsidRPr="00D37DE6">
                    <w:rPr>
                      <w:rFonts w:cs="Arial"/>
                      <w:szCs w:val="24"/>
                      <w:lang w:eastAsia="en-GB"/>
                    </w:rPr>
                    <w:t>Unanswered or totally inadequate response to the requirement. Complete failure to grasp/reflect the core issues</w:t>
                  </w:r>
                </w:p>
              </w:tc>
            </w:tr>
            <w:tr w:rsidR="00F52BE8" w:rsidRPr="00D37DE6" w14:paraId="0858EC52" w14:textId="77777777" w:rsidTr="00EF0EF1">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01AA506F" w14:textId="77777777" w:rsidR="00F52BE8" w:rsidRPr="00D37DE6" w:rsidRDefault="00F52BE8" w:rsidP="00EF0EF1">
                  <w:pPr>
                    <w:spacing w:after="0"/>
                    <w:jc w:val="center"/>
                    <w:rPr>
                      <w:rFonts w:cs="Arial"/>
                      <w:szCs w:val="24"/>
                      <w:lang w:eastAsia="en-GB"/>
                    </w:rPr>
                  </w:pPr>
                  <w:r w:rsidRPr="00D37DE6">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DDC5294" w14:textId="77777777" w:rsidR="00F52BE8" w:rsidRPr="00D37DE6" w:rsidRDefault="00F52BE8" w:rsidP="00EF0EF1">
                  <w:pPr>
                    <w:spacing w:after="0"/>
                    <w:jc w:val="center"/>
                    <w:rPr>
                      <w:rFonts w:cs="Arial"/>
                      <w:szCs w:val="24"/>
                      <w:lang w:eastAsia="en-GB"/>
                    </w:rPr>
                  </w:pPr>
                  <w:r w:rsidRPr="00D37DE6">
                    <w:rPr>
                      <w:rFonts w:cs="Arial"/>
                      <w:szCs w:val="24"/>
                      <w:lang w:eastAsia="en-GB"/>
                    </w:rPr>
                    <w:t>Minimal or poor response to meeting the requirement. Limited understanding, misses some aspects</w:t>
                  </w:r>
                </w:p>
              </w:tc>
            </w:tr>
            <w:tr w:rsidR="00F52BE8" w:rsidRPr="00D37DE6" w14:paraId="4FB00405" w14:textId="77777777" w:rsidTr="00EF0EF1">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566EC673" w14:textId="77777777" w:rsidR="00F52BE8" w:rsidRPr="00D37DE6" w:rsidRDefault="00F52BE8" w:rsidP="00EF0EF1">
                  <w:pPr>
                    <w:spacing w:after="0"/>
                    <w:jc w:val="center"/>
                    <w:rPr>
                      <w:rFonts w:cs="Arial"/>
                      <w:szCs w:val="24"/>
                      <w:lang w:eastAsia="en-GB"/>
                    </w:rPr>
                  </w:pPr>
                  <w:r w:rsidRPr="00D37DE6">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2C0209C" w14:textId="77777777" w:rsidR="00F52BE8" w:rsidRPr="00D37DE6" w:rsidRDefault="00F52BE8" w:rsidP="00EF0EF1">
                  <w:pPr>
                    <w:spacing w:after="0"/>
                    <w:jc w:val="center"/>
                    <w:rPr>
                      <w:rFonts w:cs="Arial"/>
                      <w:szCs w:val="24"/>
                      <w:lang w:eastAsia="en-GB"/>
                    </w:rPr>
                  </w:pPr>
                  <w:r w:rsidRPr="00D37DE6">
                    <w:rPr>
                      <w:rFonts w:cs="Arial"/>
                      <w:szCs w:val="24"/>
                      <w:lang w:eastAsia="en-GB"/>
                    </w:rPr>
                    <w:t>Good understanding and interpretation of requirements, providing clear evidence of how the criterion has been met</w:t>
                  </w:r>
                </w:p>
              </w:tc>
            </w:tr>
            <w:tr w:rsidR="00F52BE8" w:rsidRPr="00D37DE6" w14:paraId="16B7D263" w14:textId="77777777" w:rsidTr="00EF0EF1">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E971DB1" w14:textId="77777777" w:rsidR="00F52BE8" w:rsidRPr="00D37DE6" w:rsidRDefault="00F52BE8" w:rsidP="00EF0EF1">
                  <w:pPr>
                    <w:spacing w:after="0"/>
                    <w:jc w:val="center"/>
                    <w:rPr>
                      <w:rFonts w:cs="Arial"/>
                      <w:szCs w:val="24"/>
                      <w:lang w:eastAsia="en-GB"/>
                    </w:rPr>
                  </w:pPr>
                  <w:r w:rsidRPr="00D37DE6">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65ADC06" w14:textId="77777777" w:rsidR="00F52BE8" w:rsidRPr="00D37DE6" w:rsidRDefault="00F52BE8" w:rsidP="00EF0EF1">
                  <w:pPr>
                    <w:spacing w:after="0"/>
                    <w:jc w:val="center"/>
                    <w:rPr>
                      <w:rFonts w:cs="Arial"/>
                      <w:szCs w:val="24"/>
                      <w:lang w:eastAsia="en-GB"/>
                    </w:rPr>
                  </w:pPr>
                  <w:r w:rsidRPr="00D37DE6">
                    <w:rPr>
                      <w:rFonts w:cs="Arial"/>
                      <w:szCs w:val="24"/>
                      <w:lang w:eastAsia="en-GB"/>
                    </w:rPr>
                    <w:t>Excellent response fully addressing the requirement and providing significant additional evidence of how the criterion has been met and how value would be added</w:t>
                  </w:r>
                </w:p>
              </w:tc>
            </w:tr>
          </w:tbl>
          <w:p w14:paraId="250ECB5A" w14:textId="77777777" w:rsidR="00F52BE8" w:rsidRPr="00D37DE6" w:rsidRDefault="00F52BE8" w:rsidP="00EF0EF1">
            <w:pPr>
              <w:rPr>
                <w:rFonts w:cs="Arial"/>
                <w:szCs w:val="24"/>
              </w:rPr>
            </w:pPr>
          </w:p>
          <w:p w14:paraId="439BF5B1" w14:textId="77777777" w:rsidR="00F52BE8" w:rsidRPr="00D37DE6" w:rsidRDefault="00F52BE8" w:rsidP="00EF0EF1">
            <w:pPr>
              <w:rPr>
                <w:rFonts w:cs="Arial"/>
                <w:szCs w:val="24"/>
              </w:rPr>
            </w:pPr>
          </w:p>
        </w:tc>
      </w:tr>
    </w:tbl>
    <w:p w14:paraId="5298CEE8" w14:textId="77777777" w:rsidR="00F52BE8" w:rsidRPr="00B530DA" w:rsidRDefault="00F52BE8" w:rsidP="00F52BE8">
      <w:pPr>
        <w:rPr>
          <w:rFonts w:cs="Arial"/>
          <w:b/>
          <w:sz w:val="32"/>
          <w:szCs w:val="32"/>
          <w:u w:val="single"/>
        </w:rPr>
        <w:sectPr w:rsidR="00F52BE8" w:rsidRPr="00B530DA" w:rsidSect="00EF0EF1">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618" w:left="1797" w:header="709" w:footer="709" w:gutter="0"/>
          <w:cols w:space="708"/>
          <w:docGrid w:linePitch="360"/>
        </w:sectPr>
      </w:pPr>
    </w:p>
    <w:p w14:paraId="4B46891A" w14:textId="77777777" w:rsidR="00F52BE8" w:rsidRPr="00B530DA" w:rsidRDefault="00F52BE8" w:rsidP="00F52BE8">
      <w:pPr>
        <w:pStyle w:val="ListNumber2"/>
        <w:numPr>
          <w:ilvl w:val="0"/>
          <w:numId w:val="0"/>
        </w:numPr>
        <w:rPr>
          <w:rFonts w:cs="Arial"/>
          <w:b/>
          <w:sz w:val="32"/>
          <w:szCs w:val="32"/>
        </w:rPr>
      </w:pPr>
      <w:r w:rsidRPr="00B530DA">
        <w:rPr>
          <w:rFonts w:cs="Arial"/>
          <w:b/>
          <w:sz w:val="28"/>
          <w:szCs w:val="28"/>
        </w:rPr>
        <w:lastRenderedPageBreak/>
        <w:t xml:space="preserve">4. </w:t>
      </w:r>
      <w:r w:rsidRPr="00B530DA">
        <w:rPr>
          <w:rFonts w:cs="Arial"/>
          <w:b/>
          <w:sz w:val="32"/>
          <w:szCs w:val="32"/>
        </w:rPr>
        <w:t xml:space="preserve">Procurement procedures </w:t>
      </w:r>
    </w:p>
    <w:p w14:paraId="6C0676B8" w14:textId="77777777" w:rsidR="00F52BE8" w:rsidRPr="00B530DA" w:rsidRDefault="00F52BE8" w:rsidP="00F52BE8">
      <w:pPr>
        <w:pStyle w:val="ListNumber2"/>
        <w:numPr>
          <w:ilvl w:val="0"/>
          <w:numId w:val="0"/>
        </w:numPr>
        <w:ind w:left="720" w:hanging="720"/>
        <w:rPr>
          <w:rFonts w:cs="Arial"/>
          <w:sz w:val="28"/>
          <w:szCs w:val="28"/>
          <w:u w:val="single"/>
        </w:rPr>
      </w:pPr>
      <w:r w:rsidRPr="00B530DA">
        <w:rPr>
          <w:rFonts w:cs="Arial"/>
          <w:sz w:val="28"/>
          <w:szCs w:val="28"/>
          <w:u w:val="single"/>
        </w:rPr>
        <w:t>Tendering Timetable</w:t>
      </w:r>
    </w:p>
    <w:p w14:paraId="1E4A710F" w14:textId="77777777" w:rsidR="00F52BE8" w:rsidRPr="00B530DA" w:rsidRDefault="00F52BE8" w:rsidP="00F52BE8">
      <w:pPr>
        <w:pStyle w:val="ListNumber2"/>
        <w:numPr>
          <w:ilvl w:val="0"/>
          <w:numId w:val="0"/>
        </w:numPr>
        <w:ind w:left="720" w:hanging="720"/>
        <w:rPr>
          <w:rFonts w:cs="Arial"/>
          <w:b/>
          <w:sz w:val="36"/>
          <w:szCs w:val="36"/>
        </w:rPr>
      </w:pPr>
      <w:r w:rsidRPr="00B530DA">
        <w:rPr>
          <w:rFonts w:cs="Arial"/>
        </w:rPr>
        <w:t>The timescales for the procurement process are as follows:</w:t>
      </w:r>
    </w:p>
    <w:p w14:paraId="28E00433" w14:textId="77777777" w:rsidR="00F52BE8" w:rsidRPr="00B530DA"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B530DA" w14:paraId="6AD33EC9" w14:textId="77777777" w:rsidTr="005E16C8">
        <w:tc>
          <w:tcPr>
            <w:tcW w:w="4795" w:type="dxa"/>
            <w:shd w:val="clear" w:color="auto" w:fill="auto"/>
          </w:tcPr>
          <w:p w14:paraId="350DD166" w14:textId="77777777" w:rsidR="00F52BE8" w:rsidRPr="00B530DA" w:rsidRDefault="00F52BE8" w:rsidP="00EF0EF1">
            <w:pPr>
              <w:pStyle w:val="ListNumber"/>
              <w:numPr>
                <w:ilvl w:val="0"/>
                <w:numId w:val="0"/>
              </w:numPr>
              <w:spacing w:before="0" w:after="0"/>
              <w:rPr>
                <w:rFonts w:cs="Arial"/>
                <w:b/>
              </w:rPr>
            </w:pPr>
            <w:r w:rsidRPr="00B530DA">
              <w:rPr>
                <w:rFonts w:cs="Arial"/>
                <w:b/>
              </w:rPr>
              <w:t>Element</w:t>
            </w:r>
          </w:p>
        </w:tc>
        <w:tc>
          <w:tcPr>
            <w:tcW w:w="3507" w:type="dxa"/>
            <w:shd w:val="clear" w:color="auto" w:fill="auto"/>
          </w:tcPr>
          <w:p w14:paraId="6E270AB9" w14:textId="77777777" w:rsidR="00F52BE8" w:rsidRPr="00B530DA" w:rsidRDefault="00F52BE8" w:rsidP="00EF0EF1">
            <w:pPr>
              <w:pStyle w:val="ListNumber"/>
              <w:numPr>
                <w:ilvl w:val="0"/>
                <w:numId w:val="0"/>
              </w:numPr>
              <w:spacing w:before="0" w:after="0"/>
              <w:rPr>
                <w:rFonts w:cs="Arial"/>
                <w:b/>
              </w:rPr>
            </w:pPr>
            <w:r w:rsidRPr="00B530DA">
              <w:rPr>
                <w:rFonts w:cs="Arial"/>
                <w:b/>
              </w:rPr>
              <w:t>Timescale</w:t>
            </w:r>
          </w:p>
        </w:tc>
      </w:tr>
      <w:tr w:rsidR="005E16C8" w:rsidRPr="00B530DA" w14:paraId="51ACA8F4" w14:textId="77777777" w:rsidTr="005E16C8">
        <w:tc>
          <w:tcPr>
            <w:tcW w:w="4795" w:type="dxa"/>
            <w:shd w:val="clear" w:color="auto" w:fill="auto"/>
          </w:tcPr>
          <w:p w14:paraId="451C8E4B" w14:textId="77777777" w:rsidR="005E16C8" w:rsidRPr="00B530DA" w:rsidRDefault="005E16C8" w:rsidP="005E16C8">
            <w:pPr>
              <w:pStyle w:val="ListNumber"/>
              <w:numPr>
                <w:ilvl w:val="0"/>
                <w:numId w:val="0"/>
              </w:numPr>
              <w:spacing w:before="0" w:after="0"/>
              <w:rPr>
                <w:rFonts w:cs="Arial"/>
              </w:rPr>
            </w:pPr>
            <w:r w:rsidRPr="00B530DA">
              <w:rPr>
                <w:rFonts w:cs="Arial"/>
              </w:rPr>
              <w:t>Invitation to tender issued</w:t>
            </w:r>
          </w:p>
        </w:tc>
        <w:tc>
          <w:tcPr>
            <w:tcW w:w="3507" w:type="dxa"/>
            <w:shd w:val="clear" w:color="auto" w:fill="auto"/>
          </w:tcPr>
          <w:p w14:paraId="738BB506" w14:textId="4478706A" w:rsidR="005E16C8" w:rsidRPr="00B530DA" w:rsidRDefault="004045C4" w:rsidP="00E03333">
            <w:pPr>
              <w:pStyle w:val="ListNumber"/>
              <w:numPr>
                <w:ilvl w:val="0"/>
                <w:numId w:val="0"/>
              </w:numPr>
              <w:spacing w:before="0" w:after="0"/>
              <w:rPr>
                <w:rFonts w:cs="Arial"/>
              </w:rPr>
            </w:pPr>
            <w:r>
              <w:rPr>
                <w:rFonts w:cs="Arial"/>
              </w:rPr>
              <w:t>0</w:t>
            </w:r>
            <w:r w:rsidR="001B0778">
              <w:rPr>
                <w:rFonts w:cs="Arial"/>
              </w:rPr>
              <w:t>2/12/19</w:t>
            </w:r>
          </w:p>
        </w:tc>
      </w:tr>
      <w:tr w:rsidR="005E16C8" w:rsidRPr="00B530DA" w14:paraId="2459A4C6" w14:textId="77777777" w:rsidTr="005E16C8">
        <w:tc>
          <w:tcPr>
            <w:tcW w:w="4795" w:type="dxa"/>
            <w:shd w:val="clear" w:color="auto" w:fill="auto"/>
          </w:tcPr>
          <w:p w14:paraId="67DA898E" w14:textId="77777777" w:rsidR="005E16C8" w:rsidRPr="00B530DA" w:rsidRDefault="005E16C8" w:rsidP="005E16C8">
            <w:pPr>
              <w:pStyle w:val="ListNumber"/>
              <w:numPr>
                <w:ilvl w:val="0"/>
                <w:numId w:val="0"/>
              </w:numPr>
              <w:spacing w:before="0" w:after="0"/>
              <w:rPr>
                <w:rFonts w:cs="Arial"/>
              </w:rPr>
            </w:pPr>
            <w:r w:rsidRPr="00B530DA">
              <w:rPr>
                <w:rFonts w:cs="Arial"/>
              </w:rPr>
              <w:t>Deadline for the submission of clarification questions</w:t>
            </w:r>
          </w:p>
        </w:tc>
        <w:tc>
          <w:tcPr>
            <w:tcW w:w="3507" w:type="dxa"/>
            <w:shd w:val="clear" w:color="auto" w:fill="auto"/>
          </w:tcPr>
          <w:p w14:paraId="45DC0286" w14:textId="1D5A3EB6" w:rsidR="005E16C8" w:rsidRPr="00B530DA" w:rsidRDefault="004045C4" w:rsidP="00E03333">
            <w:pPr>
              <w:pStyle w:val="ListNumber"/>
              <w:numPr>
                <w:ilvl w:val="0"/>
                <w:numId w:val="0"/>
              </w:numPr>
              <w:spacing w:before="0" w:after="0"/>
              <w:rPr>
                <w:rFonts w:cs="Arial"/>
              </w:rPr>
            </w:pPr>
            <w:r>
              <w:rPr>
                <w:rFonts w:cs="Arial"/>
              </w:rPr>
              <w:t>0</w:t>
            </w:r>
            <w:r w:rsidR="001B0778">
              <w:rPr>
                <w:rFonts w:cs="Arial"/>
              </w:rPr>
              <w:t>9</w:t>
            </w:r>
            <w:r w:rsidR="005E16C8">
              <w:rPr>
                <w:rFonts w:cs="Arial"/>
              </w:rPr>
              <w:t>/12/19</w:t>
            </w:r>
            <w:r w:rsidR="00E93DDF">
              <w:rPr>
                <w:rFonts w:cs="Arial"/>
              </w:rPr>
              <w:t xml:space="preserve"> 10:00</w:t>
            </w:r>
          </w:p>
        </w:tc>
      </w:tr>
      <w:tr w:rsidR="005E16C8" w:rsidRPr="00B530DA" w14:paraId="144CC410" w14:textId="77777777" w:rsidTr="005E16C8">
        <w:tc>
          <w:tcPr>
            <w:tcW w:w="4795" w:type="dxa"/>
            <w:shd w:val="clear" w:color="auto" w:fill="auto"/>
          </w:tcPr>
          <w:p w14:paraId="1E130E75" w14:textId="77777777" w:rsidR="005E16C8" w:rsidRPr="00B530DA" w:rsidRDefault="005E16C8" w:rsidP="005E16C8">
            <w:pPr>
              <w:pStyle w:val="ListNumber"/>
              <w:numPr>
                <w:ilvl w:val="0"/>
                <w:numId w:val="0"/>
              </w:numPr>
              <w:spacing w:before="0" w:after="0"/>
              <w:rPr>
                <w:rFonts w:cs="Arial"/>
              </w:rPr>
            </w:pPr>
            <w:r w:rsidRPr="00B530DA">
              <w:rPr>
                <w:rFonts w:cs="Arial"/>
              </w:rPr>
              <w:t>Deadline for submission of proposals</w:t>
            </w:r>
          </w:p>
        </w:tc>
        <w:tc>
          <w:tcPr>
            <w:tcW w:w="3507" w:type="dxa"/>
            <w:shd w:val="clear" w:color="auto" w:fill="auto"/>
          </w:tcPr>
          <w:p w14:paraId="5C1E5FC4" w14:textId="2F8EC244" w:rsidR="005E16C8" w:rsidRPr="00B530DA" w:rsidRDefault="00E93DDF" w:rsidP="00E03333">
            <w:pPr>
              <w:pStyle w:val="ListNumber"/>
              <w:numPr>
                <w:ilvl w:val="0"/>
                <w:numId w:val="0"/>
              </w:numPr>
              <w:spacing w:before="0" w:after="0"/>
              <w:rPr>
                <w:rFonts w:cs="Arial"/>
              </w:rPr>
            </w:pPr>
            <w:r>
              <w:rPr>
                <w:rFonts w:cs="Arial"/>
              </w:rPr>
              <w:t>16</w:t>
            </w:r>
            <w:r w:rsidR="005E16C8">
              <w:rPr>
                <w:rFonts w:cs="Arial"/>
              </w:rPr>
              <w:t>/12/19</w:t>
            </w:r>
            <w:r>
              <w:rPr>
                <w:rFonts w:cs="Arial"/>
              </w:rPr>
              <w:t xml:space="preserve"> 10:00</w:t>
            </w:r>
          </w:p>
        </w:tc>
      </w:tr>
      <w:tr w:rsidR="005E16C8" w:rsidRPr="00B530DA" w14:paraId="108C0584" w14:textId="77777777" w:rsidTr="005E16C8">
        <w:tc>
          <w:tcPr>
            <w:tcW w:w="4795" w:type="dxa"/>
            <w:shd w:val="clear" w:color="auto" w:fill="auto"/>
          </w:tcPr>
          <w:p w14:paraId="600A55D4" w14:textId="77777777" w:rsidR="005E16C8" w:rsidRPr="00B530DA" w:rsidRDefault="005E16C8" w:rsidP="005E16C8">
            <w:pPr>
              <w:pStyle w:val="ListNumber"/>
              <w:numPr>
                <w:ilvl w:val="0"/>
                <w:numId w:val="0"/>
              </w:numPr>
              <w:spacing w:before="0" w:after="0"/>
              <w:rPr>
                <w:rFonts w:cs="Arial"/>
              </w:rPr>
            </w:pPr>
            <w:r w:rsidRPr="00B530DA">
              <w:rPr>
                <w:rFonts w:cs="Arial"/>
              </w:rPr>
              <w:t>Shortlisted suppliers notified</w:t>
            </w:r>
          </w:p>
        </w:tc>
        <w:tc>
          <w:tcPr>
            <w:tcW w:w="3507" w:type="dxa"/>
            <w:shd w:val="clear" w:color="auto" w:fill="auto"/>
          </w:tcPr>
          <w:p w14:paraId="078B92D1" w14:textId="3DFDAD82" w:rsidR="005E16C8" w:rsidRPr="00B530DA" w:rsidRDefault="00E93DDF" w:rsidP="00E03333">
            <w:pPr>
              <w:pStyle w:val="ListNumber"/>
              <w:numPr>
                <w:ilvl w:val="0"/>
                <w:numId w:val="0"/>
              </w:numPr>
              <w:spacing w:before="0" w:after="0"/>
              <w:rPr>
                <w:rFonts w:cs="Arial"/>
              </w:rPr>
            </w:pPr>
            <w:r>
              <w:rPr>
                <w:rFonts w:cs="Arial"/>
              </w:rPr>
              <w:t>19</w:t>
            </w:r>
            <w:r w:rsidR="005E16C8">
              <w:rPr>
                <w:rFonts w:cs="Arial"/>
              </w:rPr>
              <w:t>/12/19</w:t>
            </w:r>
          </w:p>
        </w:tc>
      </w:tr>
      <w:tr w:rsidR="005E16C8" w:rsidRPr="00B530DA" w14:paraId="677DA5D8" w14:textId="77777777" w:rsidTr="005E16C8">
        <w:tc>
          <w:tcPr>
            <w:tcW w:w="4795" w:type="dxa"/>
            <w:shd w:val="clear" w:color="auto" w:fill="auto"/>
          </w:tcPr>
          <w:p w14:paraId="66BC4529" w14:textId="77777777" w:rsidR="005E16C8" w:rsidRPr="00B530DA" w:rsidRDefault="005E16C8" w:rsidP="005E16C8">
            <w:pPr>
              <w:pStyle w:val="ListNumber"/>
              <w:numPr>
                <w:ilvl w:val="0"/>
                <w:numId w:val="0"/>
              </w:numPr>
              <w:spacing w:before="0" w:after="0"/>
              <w:rPr>
                <w:rFonts w:cs="Arial"/>
              </w:rPr>
            </w:pPr>
            <w:r w:rsidRPr="00B530DA">
              <w:rPr>
                <w:rFonts w:cs="Arial"/>
              </w:rPr>
              <w:t>Interviews and presentations*</w:t>
            </w:r>
          </w:p>
        </w:tc>
        <w:tc>
          <w:tcPr>
            <w:tcW w:w="3507" w:type="dxa"/>
            <w:shd w:val="clear" w:color="auto" w:fill="auto"/>
          </w:tcPr>
          <w:p w14:paraId="5FB6162D" w14:textId="486FF8A1" w:rsidR="005E16C8" w:rsidRPr="00B530DA" w:rsidRDefault="001B0778" w:rsidP="00E03333">
            <w:pPr>
              <w:pStyle w:val="ListNumber"/>
              <w:numPr>
                <w:ilvl w:val="0"/>
                <w:numId w:val="0"/>
              </w:numPr>
              <w:spacing w:before="0" w:after="0"/>
              <w:rPr>
                <w:rFonts w:cs="Arial"/>
              </w:rPr>
            </w:pPr>
            <w:r>
              <w:rPr>
                <w:rFonts w:cs="Arial"/>
              </w:rPr>
              <w:t>23</w:t>
            </w:r>
            <w:r w:rsidR="005E16C8">
              <w:rPr>
                <w:rFonts w:cs="Arial"/>
              </w:rPr>
              <w:t>/12/19</w:t>
            </w:r>
          </w:p>
        </w:tc>
      </w:tr>
      <w:tr w:rsidR="005E16C8" w:rsidRPr="00B530DA" w14:paraId="33D424EB" w14:textId="77777777" w:rsidTr="005E16C8">
        <w:tc>
          <w:tcPr>
            <w:tcW w:w="4795" w:type="dxa"/>
            <w:shd w:val="clear" w:color="auto" w:fill="auto"/>
          </w:tcPr>
          <w:p w14:paraId="5A504614" w14:textId="77777777" w:rsidR="005E16C8" w:rsidRPr="00B530DA" w:rsidRDefault="005E16C8" w:rsidP="005E16C8">
            <w:pPr>
              <w:pStyle w:val="ListNumber"/>
              <w:numPr>
                <w:ilvl w:val="0"/>
                <w:numId w:val="0"/>
              </w:numPr>
              <w:spacing w:before="0" w:after="0"/>
              <w:rPr>
                <w:rFonts w:cs="Arial"/>
              </w:rPr>
            </w:pPr>
            <w:r w:rsidRPr="00B530DA">
              <w:rPr>
                <w:rFonts w:cs="Arial"/>
              </w:rPr>
              <w:t>Award contract</w:t>
            </w:r>
          </w:p>
        </w:tc>
        <w:tc>
          <w:tcPr>
            <w:tcW w:w="3507" w:type="dxa"/>
            <w:shd w:val="clear" w:color="auto" w:fill="auto"/>
          </w:tcPr>
          <w:p w14:paraId="549D5BB6" w14:textId="6947A1B0" w:rsidR="005E16C8" w:rsidRPr="00B530DA" w:rsidRDefault="004045C4" w:rsidP="00E03333">
            <w:pPr>
              <w:pStyle w:val="ListNumber"/>
              <w:numPr>
                <w:ilvl w:val="0"/>
                <w:numId w:val="0"/>
              </w:numPr>
              <w:spacing w:before="0" w:after="0"/>
              <w:rPr>
                <w:rFonts w:cs="Arial"/>
              </w:rPr>
            </w:pPr>
            <w:r>
              <w:rPr>
                <w:rFonts w:cs="Arial"/>
              </w:rPr>
              <w:t xml:space="preserve">w/c </w:t>
            </w:r>
            <w:r w:rsidR="005E16C8">
              <w:rPr>
                <w:rFonts w:cs="Arial"/>
              </w:rPr>
              <w:t>2</w:t>
            </w:r>
            <w:r w:rsidR="001B0778">
              <w:rPr>
                <w:rFonts w:cs="Arial"/>
              </w:rPr>
              <w:t>3</w:t>
            </w:r>
            <w:r w:rsidR="005E16C8">
              <w:rPr>
                <w:rFonts w:cs="Arial"/>
              </w:rPr>
              <w:t>/12/19</w:t>
            </w:r>
          </w:p>
        </w:tc>
      </w:tr>
      <w:tr w:rsidR="005E16C8" w:rsidRPr="00B530DA" w14:paraId="13FE934B" w14:textId="77777777" w:rsidTr="005E16C8">
        <w:tc>
          <w:tcPr>
            <w:tcW w:w="4795" w:type="dxa"/>
            <w:shd w:val="clear" w:color="auto" w:fill="auto"/>
          </w:tcPr>
          <w:p w14:paraId="6C991001" w14:textId="77777777" w:rsidR="005E16C8" w:rsidRPr="00B530DA" w:rsidRDefault="005E16C8" w:rsidP="005E16C8">
            <w:pPr>
              <w:pStyle w:val="ListNumber"/>
              <w:numPr>
                <w:ilvl w:val="0"/>
                <w:numId w:val="0"/>
              </w:numPr>
              <w:spacing w:before="0" w:after="0"/>
              <w:rPr>
                <w:rFonts w:cs="Arial"/>
              </w:rPr>
            </w:pPr>
            <w:r w:rsidRPr="00B530DA">
              <w:rPr>
                <w:rFonts w:cs="Arial"/>
              </w:rPr>
              <w:t>Project Inception Meeting</w:t>
            </w:r>
          </w:p>
        </w:tc>
        <w:tc>
          <w:tcPr>
            <w:tcW w:w="3507" w:type="dxa"/>
            <w:shd w:val="clear" w:color="auto" w:fill="auto"/>
          </w:tcPr>
          <w:p w14:paraId="4707DEE3" w14:textId="69E18389" w:rsidR="005E16C8" w:rsidRPr="00B530DA" w:rsidRDefault="001B0778" w:rsidP="00E03333">
            <w:pPr>
              <w:pStyle w:val="ListNumber"/>
              <w:numPr>
                <w:ilvl w:val="0"/>
                <w:numId w:val="0"/>
              </w:numPr>
              <w:spacing w:before="0" w:after="0"/>
              <w:rPr>
                <w:rFonts w:cs="Arial"/>
              </w:rPr>
            </w:pPr>
            <w:r>
              <w:rPr>
                <w:rFonts w:cs="Arial"/>
              </w:rPr>
              <w:t>w/c 6</w:t>
            </w:r>
            <w:r w:rsidR="005E16C8">
              <w:rPr>
                <w:rFonts w:cs="Arial"/>
              </w:rPr>
              <w:t>/01/20</w:t>
            </w:r>
          </w:p>
        </w:tc>
      </w:tr>
    </w:tbl>
    <w:p w14:paraId="28655C25" w14:textId="203307B8" w:rsidR="00F52BE8" w:rsidRPr="00B530DA" w:rsidRDefault="00F52BE8" w:rsidP="00F52BE8">
      <w:pPr>
        <w:pStyle w:val="ListNumber"/>
        <w:numPr>
          <w:ilvl w:val="0"/>
          <w:numId w:val="0"/>
        </w:numPr>
        <w:spacing w:before="0" w:after="0"/>
        <w:rPr>
          <w:rFonts w:cs="Arial"/>
        </w:rPr>
      </w:pPr>
      <w:r w:rsidRPr="00B530DA">
        <w:rPr>
          <w:rFonts w:cs="Arial"/>
        </w:rPr>
        <w:t>*</w:t>
      </w:r>
      <w:r w:rsidRPr="00B530DA">
        <w:rPr>
          <w:rFonts w:cs="Arial"/>
          <w:sz w:val="18"/>
          <w:szCs w:val="18"/>
        </w:rPr>
        <w:t>Please ensure that the Project Manager and other key</w:t>
      </w:r>
      <w:r w:rsidR="00DB2EBA">
        <w:rPr>
          <w:rFonts w:cs="Arial"/>
          <w:sz w:val="18"/>
          <w:szCs w:val="18"/>
        </w:rPr>
        <w:t xml:space="preserve"> C</w:t>
      </w:r>
      <w:r w:rsidRPr="00B530DA">
        <w:rPr>
          <w:rFonts w:cs="Arial"/>
          <w:sz w:val="18"/>
          <w:szCs w:val="18"/>
        </w:rPr>
        <w:t>onsultants who will be delivering this work are available to give presentations on the interview date</w:t>
      </w:r>
      <w:r w:rsidRPr="00B530DA">
        <w:rPr>
          <w:rFonts w:cs="Arial"/>
        </w:rPr>
        <w:t xml:space="preserve"> </w:t>
      </w:r>
    </w:p>
    <w:p w14:paraId="538CBE3F" w14:textId="77777777" w:rsidR="00F52BE8" w:rsidRPr="00B530DA" w:rsidRDefault="00F52BE8" w:rsidP="00F52BE8">
      <w:pPr>
        <w:jc w:val="both"/>
        <w:rPr>
          <w:rFonts w:cs="Arial"/>
          <w:sz w:val="28"/>
          <w:szCs w:val="28"/>
          <w:u w:val="single"/>
        </w:rPr>
      </w:pPr>
    </w:p>
    <w:p w14:paraId="596B69AD" w14:textId="77777777" w:rsidR="00F52BE8" w:rsidRPr="00D37DE6" w:rsidRDefault="00F52BE8" w:rsidP="00F52BE8">
      <w:pPr>
        <w:jc w:val="both"/>
        <w:rPr>
          <w:rFonts w:cs="Arial"/>
          <w:szCs w:val="24"/>
          <w:u w:val="single"/>
        </w:rPr>
      </w:pPr>
      <w:r w:rsidRPr="00D37DE6">
        <w:rPr>
          <w:rFonts w:cs="Arial"/>
          <w:szCs w:val="24"/>
          <w:u w:val="single"/>
        </w:rPr>
        <w:t>Tendering Instructions and Guidance</w:t>
      </w:r>
    </w:p>
    <w:p w14:paraId="08C1F62E" w14:textId="77777777" w:rsidR="00F52BE8" w:rsidRPr="00D37DE6" w:rsidRDefault="00F52BE8" w:rsidP="00F52BE8">
      <w:pPr>
        <w:jc w:val="both"/>
        <w:rPr>
          <w:rFonts w:cs="Arial"/>
          <w:b/>
          <w:szCs w:val="24"/>
        </w:rPr>
      </w:pPr>
      <w:r w:rsidRPr="00D37DE6">
        <w:rPr>
          <w:rFonts w:cs="Arial"/>
          <w:b/>
          <w:szCs w:val="24"/>
        </w:rPr>
        <w:t>Amendments to ITT document</w:t>
      </w:r>
    </w:p>
    <w:p w14:paraId="140DFE82" w14:textId="77777777" w:rsidR="00F52BE8" w:rsidRPr="00D37DE6" w:rsidRDefault="00F52BE8" w:rsidP="00F52BE8">
      <w:pPr>
        <w:pStyle w:val="ListNumber"/>
        <w:numPr>
          <w:ilvl w:val="0"/>
          <w:numId w:val="0"/>
        </w:numPr>
        <w:rPr>
          <w:rFonts w:cs="Arial"/>
          <w:b/>
          <w:szCs w:val="24"/>
        </w:rPr>
      </w:pPr>
      <w:r w:rsidRPr="00D37DE6">
        <w:rPr>
          <w:rFonts w:cs="Arial"/>
          <w:szCs w:val="24"/>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77E972C0" w14:textId="77777777" w:rsidR="00F52BE8" w:rsidRPr="00D37DE6" w:rsidRDefault="00F52BE8" w:rsidP="00F52BE8">
      <w:pPr>
        <w:keepNext/>
        <w:jc w:val="both"/>
        <w:rPr>
          <w:rFonts w:cs="Arial"/>
          <w:b/>
          <w:szCs w:val="24"/>
        </w:rPr>
      </w:pPr>
      <w:r w:rsidRPr="00D37DE6">
        <w:rPr>
          <w:rFonts w:cs="Arial"/>
          <w:b/>
          <w:szCs w:val="24"/>
        </w:rPr>
        <w:t>Clarifications &amp; Queries</w:t>
      </w:r>
    </w:p>
    <w:p w14:paraId="51E4326D" w14:textId="77777777" w:rsidR="00F52BE8" w:rsidRPr="00D37DE6" w:rsidRDefault="00F52BE8" w:rsidP="00F52BE8">
      <w:pPr>
        <w:pStyle w:val="ListNumber"/>
        <w:numPr>
          <w:ilvl w:val="0"/>
          <w:numId w:val="0"/>
        </w:numPr>
        <w:rPr>
          <w:rFonts w:cs="Arial"/>
          <w:szCs w:val="24"/>
        </w:rPr>
      </w:pPr>
      <w:r w:rsidRPr="00D37DE6">
        <w:rPr>
          <w:rFonts w:cs="Arial"/>
          <w:szCs w:val="24"/>
        </w:rPr>
        <w:t xml:space="preserve">Please note that, for audit purposes, any query in connection with the tender should be submitted </w:t>
      </w:r>
      <w:r w:rsidRPr="00D37DE6">
        <w:rPr>
          <w:rFonts w:cs="Arial"/>
          <w:bCs/>
          <w:szCs w:val="24"/>
        </w:rPr>
        <w:t xml:space="preserve">via the ORR </w:t>
      </w:r>
      <w:proofErr w:type="spellStart"/>
      <w:r w:rsidRPr="00D37DE6">
        <w:rPr>
          <w:rFonts w:cs="Arial"/>
          <w:bCs/>
          <w:szCs w:val="24"/>
        </w:rPr>
        <w:t>eTendering</w:t>
      </w:r>
      <w:proofErr w:type="spellEnd"/>
      <w:r w:rsidRPr="00D37DE6">
        <w:rPr>
          <w:rFonts w:cs="Arial"/>
          <w:bCs/>
          <w:szCs w:val="24"/>
        </w:rPr>
        <w:t xml:space="preserve"> portal.</w:t>
      </w:r>
      <w:r w:rsidRPr="00D37DE6">
        <w:rPr>
          <w:rFonts w:cs="Arial"/>
          <w:b/>
          <w:bCs/>
          <w:szCs w:val="24"/>
        </w:rPr>
        <w:t xml:space="preserve"> </w:t>
      </w:r>
      <w:r w:rsidRPr="00D37DE6">
        <w:rPr>
          <w:rFonts w:cs="Arial"/>
          <w:szCs w:val="24"/>
        </w:rPr>
        <w:t xml:space="preserve">The response, as well as the nature of the query, will be notified to all suppliers without disclosing the name of the Supplier who initiated the query. </w:t>
      </w:r>
    </w:p>
    <w:p w14:paraId="3A6F510C" w14:textId="77777777" w:rsidR="00F52BE8" w:rsidRPr="00D37DE6" w:rsidRDefault="00F52BE8" w:rsidP="00F52BE8">
      <w:pPr>
        <w:jc w:val="both"/>
        <w:rPr>
          <w:rFonts w:cs="Arial"/>
          <w:b/>
          <w:szCs w:val="24"/>
        </w:rPr>
      </w:pPr>
      <w:r w:rsidRPr="00D37DE6">
        <w:rPr>
          <w:rFonts w:cs="Arial"/>
          <w:b/>
          <w:szCs w:val="24"/>
        </w:rPr>
        <w:t>Submission Process</w:t>
      </w:r>
    </w:p>
    <w:p w14:paraId="5B84FDD8" w14:textId="77777777" w:rsidR="00F52BE8" w:rsidRPr="00D37DE6" w:rsidRDefault="00F52BE8" w:rsidP="00F52BE8">
      <w:pPr>
        <w:pStyle w:val="ListNumber"/>
        <w:numPr>
          <w:ilvl w:val="0"/>
          <w:numId w:val="0"/>
        </w:numPr>
        <w:rPr>
          <w:rFonts w:cs="Arial"/>
          <w:szCs w:val="24"/>
        </w:rPr>
      </w:pPr>
      <w:r w:rsidRPr="00D37DE6">
        <w:rPr>
          <w:rFonts w:cs="Arial"/>
          <w:szCs w:val="24"/>
        </w:rPr>
        <w:t xml:space="preserve">Tenders must be uploaded to the ORR </w:t>
      </w:r>
      <w:proofErr w:type="spellStart"/>
      <w:r w:rsidRPr="00D37DE6">
        <w:rPr>
          <w:rFonts w:cs="Arial"/>
          <w:szCs w:val="24"/>
        </w:rPr>
        <w:t>eTendering</w:t>
      </w:r>
      <w:proofErr w:type="spellEnd"/>
      <w:r w:rsidRPr="00D37DE6">
        <w:rPr>
          <w:rFonts w:cs="Arial"/>
          <w:szCs w:val="24"/>
        </w:rPr>
        <w:t xml:space="preserve"> portal</w:t>
      </w:r>
      <w:r w:rsidRPr="00D37DE6">
        <w:rPr>
          <w:rFonts w:cs="Arial"/>
          <w:b/>
          <w:szCs w:val="24"/>
        </w:rPr>
        <w:t xml:space="preserve"> no later</w:t>
      </w:r>
      <w:r w:rsidRPr="00D37DE6">
        <w:rPr>
          <w:rFonts w:cs="Arial"/>
          <w:szCs w:val="24"/>
        </w:rPr>
        <w:t xml:space="preserve"> than the submission date and time shown above. Tenders uploaded after the closing date and time may not be accepted. Bidders have the facility to upload later versions of tenders until the closing date/time. </w:t>
      </w:r>
    </w:p>
    <w:p w14:paraId="180B220F" w14:textId="77777777" w:rsidR="00F52BE8" w:rsidRPr="00D37DE6" w:rsidRDefault="00F52BE8" w:rsidP="00F52BE8">
      <w:pPr>
        <w:pStyle w:val="ListNumber"/>
        <w:numPr>
          <w:ilvl w:val="0"/>
          <w:numId w:val="0"/>
        </w:numPr>
        <w:rPr>
          <w:rFonts w:cs="Arial"/>
          <w:szCs w:val="24"/>
        </w:rPr>
      </w:pPr>
      <w:r w:rsidRPr="00D37DE6">
        <w:rPr>
          <w:rFonts w:cs="Arial"/>
          <w:szCs w:val="24"/>
        </w:rPr>
        <w:t xml:space="preserve">Please submit the Form of Tender and Disclaimer certificate along with your proposal. If you are already registered on our </w:t>
      </w:r>
      <w:proofErr w:type="spellStart"/>
      <w:r w:rsidRPr="00D37DE6">
        <w:rPr>
          <w:rFonts w:cs="Arial"/>
          <w:szCs w:val="24"/>
        </w:rPr>
        <w:t>eTendering</w:t>
      </w:r>
      <w:proofErr w:type="spellEnd"/>
      <w:r w:rsidRPr="00D37DE6">
        <w:rPr>
          <w:rFonts w:cs="Arial"/>
          <w:szCs w:val="24"/>
        </w:rPr>
        <w:t xml:space="preserve"> portal but have forgotten your login details, please contact the portal administrator.</w:t>
      </w:r>
    </w:p>
    <w:p w14:paraId="7E266413" w14:textId="77777777" w:rsidR="00F52BE8" w:rsidRPr="00D37DE6" w:rsidRDefault="00F52BE8" w:rsidP="00F52BE8">
      <w:pPr>
        <w:pStyle w:val="ListNumber"/>
        <w:numPr>
          <w:ilvl w:val="0"/>
          <w:numId w:val="0"/>
        </w:numPr>
        <w:rPr>
          <w:rFonts w:cs="Arial"/>
          <w:szCs w:val="24"/>
        </w:rPr>
      </w:pPr>
      <w:r w:rsidRPr="00D37DE6">
        <w:rPr>
          <w:rFonts w:cs="Arial"/>
          <w:szCs w:val="24"/>
        </w:rPr>
        <w:t xml:space="preserve">An evaluation team will evaluate all tenders correctly submitted against the stated evaluation criteria. </w:t>
      </w:r>
    </w:p>
    <w:p w14:paraId="21DA29CF" w14:textId="77777777" w:rsidR="00F52BE8" w:rsidRPr="00D37DE6" w:rsidRDefault="00F52BE8" w:rsidP="00F52BE8">
      <w:pPr>
        <w:pStyle w:val="ListNumber"/>
        <w:numPr>
          <w:ilvl w:val="0"/>
          <w:numId w:val="0"/>
        </w:numPr>
        <w:rPr>
          <w:rFonts w:cs="Arial"/>
          <w:szCs w:val="24"/>
        </w:rPr>
      </w:pPr>
      <w:r w:rsidRPr="00D37DE6">
        <w:rPr>
          <w:rFonts w:cs="Arial"/>
          <w:szCs w:val="24"/>
        </w:rPr>
        <w:t xml:space="preserve">By issuing this Invitation to Tender ORR does not undertake to accept the lowest tender, or part or all of any tender. No part of the tender submitted will be returned to the supplier </w:t>
      </w:r>
    </w:p>
    <w:p w14:paraId="4982BC3F" w14:textId="77777777" w:rsidR="00F52BE8" w:rsidRPr="00D37DE6" w:rsidRDefault="00F52BE8" w:rsidP="00F52BE8">
      <w:pPr>
        <w:jc w:val="both"/>
        <w:rPr>
          <w:rFonts w:cs="Arial"/>
          <w:b/>
          <w:szCs w:val="24"/>
        </w:rPr>
      </w:pPr>
    </w:p>
    <w:p w14:paraId="377C92C1" w14:textId="77777777" w:rsidR="00F52BE8" w:rsidRPr="00D37DE6" w:rsidRDefault="00F52BE8" w:rsidP="00F52BE8">
      <w:pPr>
        <w:jc w:val="both"/>
        <w:rPr>
          <w:rFonts w:cs="Arial"/>
          <w:szCs w:val="24"/>
        </w:rPr>
      </w:pPr>
      <w:r w:rsidRPr="00D37DE6">
        <w:rPr>
          <w:rFonts w:cs="Arial"/>
          <w:b/>
          <w:szCs w:val="24"/>
        </w:rPr>
        <w:t>Cost &amp; Pricing Information</w:t>
      </w:r>
    </w:p>
    <w:p w14:paraId="4116D619" w14:textId="77777777" w:rsidR="00F52BE8" w:rsidRPr="00D37DE6" w:rsidRDefault="00F52BE8" w:rsidP="00F52BE8">
      <w:pPr>
        <w:pStyle w:val="ListNumber"/>
        <w:numPr>
          <w:ilvl w:val="0"/>
          <w:numId w:val="0"/>
        </w:numPr>
        <w:rPr>
          <w:rFonts w:cs="Arial"/>
          <w:szCs w:val="24"/>
        </w:rPr>
      </w:pPr>
      <w:r w:rsidRPr="00D37DE6">
        <w:rPr>
          <w:rFonts w:cs="Arial"/>
          <w:szCs w:val="24"/>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24204AB6" w14:textId="77777777" w:rsidR="00F52BE8" w:rsidRPr="00D37DE6" w:rsidRDefault="00F52BE8" w:rsidP="00F52BE8">
      <w:pPr>
        <w:pStyle w:val="ListNumber"/>
        <w:numPr>
          <w:ilvl w:val="0"/>
          <w:numId w:val="0"/>
        </w:numPr>
        <w:rPr>
          <w:rFonts w:cs="Arial"/>
          <w:szCs w:val="24"/>
        </w:rPr>
      </w:pPr>
      <w:r w:rsidRPr="00D37DE6">
        <w:rPr>
          <w:rFonts w:cs="Arial"/>
          <w:szCs w:val="24"/>
        </w:rPr>
        <w:t>Tender prices must be in Sterling.</w:t>
      </w:r>
    </w:p>
    <w:p w14:paraId="05DEE27D" w14:textId="77777777" w:rsidR="00F52BE8" w:rsidRPr="00D37DE6" w:rsidRDefault="00F52BE8" w:rsidP="00F52BE8">
      <w:pPr>
        <w:pStyle w:val="ListNumber"/>
        <w:numPr>
          <w:ilvl w:val="0"/>
          <w:numId w:val="0"/>
        </w:numPr>
        <w:rPr>
          <w:rFonts w:cs="Arial"/>
          <w:szCs w:val="24"/>
        </w:rPr>
      </w:pPr>
      <w:r w:rsidRPr="00D37DE6">
        <w:rPr>
          <w:rFonts w:cs="Arial"/>
          <w:szCs w:val="24"/>
        </w:rPr>
        <w:t>Once the contract has been awarded, any additional costs incurred which are not reflected in the tender submission will not be accepted for payment.</w:t>
      </w:r>
    </w:p>
    <w:p w14:paraId="52A39BFE" w14:textId="77777777" w:rsidR="00F52BE8" w:rsidRPr="00D37DE6" w:rsidRDefault="00F52BE8" w:rsidP="00F52BE8">
      <w:pPr>
        <w:pStyle w:val="ListNumber"/>
        <w:numPr>
          <w:ilvl w:val="0"/>
          <w:numId w:val="0"/>
        </w:numPr>
        <w:rPr>
          <w:rFonts w:cs="Arial"/>
          <w:b/>
          <w:szCs w:val="24"/>
        </w:rPr>
      </w:pPr>
    </w:p>
    <w:p w14:paraId="69A43D28" w14:textId="77777777" w:rsidR="00F52BE8" w:rsidRPr="00D37DE6" w:rsidRDefault="00F52BE8" w:rsidP="00F52BE8">
      <w:pPr>
        <w:pStyle w:val="ListNumber"/>
        <w:numPr>
          <w:ilvl w:val="0"/>
          <w:numId w:val="0"/>
        </w:numPr>
        <w:rPr>
          <w:rFonts w:cs="Arial"/>
          <w:b/>
          <w:szCs w:val="24"/>
        </w:rPr>
      </w:pPr>
      <w:r w:rsidRPr="00D37DE6">
        <w:rPr>
          <w:rFonts w:cs="Arial"/>
          <w:b/>
          <w:szCs w:val="24"/>
        </w:rPr>
        <w:t>References</w:t>
      </w:r>
    </w:p>
    <w:p w14:paraId="5CCB1839" w14:textId="77777777" w:rsidR="00F52BE8" w:rsidRPr="00D37DE6" w:rsidRDefault="00F52BE8" w:rsidP="00F52BE8">
      <w:pPr>
        <w:pStyle w:val="ListNumber"/>
        <w:numPr>
          <w:ilvl w:val="0"/>
          <w:numId w:val="0"/>
        </w:numPr>
        <w:rPr>
          <w:rFonts w:cs="Arial"/>
          <w:szCs w:val="24"/>
        </w:rPr>
      </w:pPr>
      <w:r w:rsidRPr="00D37DE6">
        <w:rPr>
          <w:rFonts w:cs="Arial"/>
          <w:szCs w:val="24"/>
        </w:rPr>
        <w:t>References provided as part of the tender may be approached during the tender stage</w:t>
      </w:r>
    </w:p>
    <w:p w14:paraId="766D23BC" w14:textId="77777777" w:rsidR="00F52BE8" w:rsidRPr="00D37DE6" w:rsidRDefault="00F52BE8" w:rsidP="00F52BE8">
      <w:pPr>
        <w:pStyle w:val="ListNumber"/>
        <w:numPr>
          <w:ilvl w:val="0"/>
          <w:numId w:val="0"/>
        </w:numPr>
        <w:rPr>
          <w:rFonts w:cs="Arial"/>
          <w:szCs w:val="24"/>
        </w:rPr>
      </w:pPr>
    </w:p>
    <w:p w14:paraId="5400EC1D" w14:textId="77777777" w:rsidR="00F52BE8" w:rsidRPr="00D37DE6" w:rsidRDefault="00F52BE8" w:rsidP="00F52BE8">
      <w:pPr>
        <w:pStyle w:val="ListNumber"/>
        <w:numPr>
          <w:ilvl w:val="0"/>
          <w:numId w:val="0"/>
        </w:numPr>
        <w:rPr>
          <w:rFonts w:cs="Arial"/>
          <w:b/>
          <w:szCs w:val="24"/>
        </w:rPr>
      </w:pPr>
      <w:r w:rsidRPr="00D37DE6">
        <w:rPr>
          <w:rFonts w:cs="Arial"/>
          <w:b/>
          <w:szCs w:val="24"/>
        </w:rPr>
        <w:t>Contractual Information</w:t>
      </w:r>
    </w:p>
    <w:p w14:paraId="426F0873" w14:textId="77777777" w:rsidR="00F52BE8" w:rsidRPr="00D37DE6" w:rsidRDefault="00F52BE8" w:rsidP="00F52BE8">
      <w:pPr>
        <w:pStyle w:val="Default"/>
      </w:pPr>
      <w:r w:rsidRPr="00D37DE6">
        <w:t xml:space="preserve">Following the evaluation of submitted tenders, in accordance with the evaluation criteria stated in this document, a contractor may be selected to perform the services and subsequently issued with an order. </w:t>
      </w:r>
    </w:p>
    <w:p w14:paraId="38A3FD8B" w14:textId="77777777" w:rsidR="00F52BE8" w:rsidRPr="00D37DE6" w:rsidRDefault="00F52BE8" w:rsidP="00F52BE8">
      <w:pPr>
        <w:pStyle w:val="Default"/>
      </w:pPr>
    </w:p>
    <w:p w14:paraId="06428834" w14:textId="77777777" w:rsidR="00F52BE8" w:rsidRPr="00D37DE6" w:rsidRDefault="00F52BE8" w:rsidP="00F52BE8">
      <w:pPr>
        <w:pStyle w:val="Default"/>
      </w:pPr>
      <w:r w:rsidRPr="00D37DE6">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16FEA0A" w14:textId="77777777" w:rsidR="00F52BE8" w:rsidRPr="00D37DE6" w:rsidRDefault="00F52BE8" w:rsidP="00F52BE8">
      <w:pPr>
        <w:pStyle w:val="Default"/>
      </w:pPr>
    </w:p>
    <w:p w14:paraId="7D724F7B" w14:textId="77777777" w:rsidR="00F52BE8" w:rsidRPr="00D37DE6" w:rsidRDefault="00F52BE8" w:rsidP="00F52BE8">
      <w:pPr>
        <w:pStyle w:val="Default"/>
      </w:pPr>
      <w:r w:rsidRPr="00D37DE6">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25601753" w14:textId="77777777" w:rsidR="00F52BE8" w:rsidRPr="00D37DE6" w:rsidRDefault="00F52BE8" w:rsidP="00F52BE8">
      <w:pPr>
        <w:pStyle w:val="Default"/>
      </w:pPr>
    </w:p>
    <w:p w14:paraId="726B8585" w14:textId="77777777" w:rsidR="00F52BE8" w:rsidRPr="00D37DE6" w:rsidRDefault="00F52BE8" w:rsidP="00F52BE8">
      <w:pPr>
        <w:pStyle w:val="Default"/>
      </w:pPr>
      <w:r w:rsidRPr="00D37DE6">
        <w:t>The ORR does not expect to negotiate individual terms and expects to contract on the basis of those terms alone. If you do not agree to the Conditions of Contract then your tender may be deselected on that basis alone and not considered further.</w:t>
      </w:r>
    </w:p>
    <w:p w14:paraId="21EE2C44" w14:textId="77777777" w:rsidR="00F52BE8" w:rsidRPr="00D37DE6" w:rsidRDefault="00F52BE8" w:rsidP="00F52BE8">
      <w:pPr>
        <w:pStyle w:val="ListNumber"/>
        <w:numPr>
          <w:ilvl w:val="0"/>
          <w:numId w:val="0"/>
        </w:numPr>
        <w:rPr>
          <w:rFonts w:cs="Arial"/>
          <w:szCs w:val="24"/>
        </w:rPr>
      </w:pPr>
      <w:r w:rsidRPr="00D37DE6">
        <w:rPr>
          <w:rFonts w:cs="Arial"/>
          <w:szCs w:val="24"/>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4924E460" w14:textId="77777777" w:rsidR="00F52BE8" w:rsidRPr="00D37DE6" w:rsidRDefault="00F52BE8" w:rsidP="00F52BE8">
      <w:pPr>
        <w:pStyle w:val="ListNumber"/>
        <w:numPr>
          <w:ilvl w:val="0"/>
          <w:numId w:val="0"/>
        </w:num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2068"/>
        <w:gridCol w:w="2077"/>
        <w:gridCol w:w="2093"/>
      </w:tblGrid>
      <w:tr w:rsidR="00F52BE8" w:rsidRPr="00D37DE6" w14:paraId="0CC3EA5B" w14:textId="77777777" w:rsidTr="00EF0EF1">
        <w:tc>
          <w:tcPr>
            <w:tcW w:w="2132" w:type="dxa"/>
            <w:shd w:val="clear" w:color="auto" w:fill="auto"/>
          </w:tcPr>
          <w:p w14:paraId="275A0F24" w14:textId="77777777" w:rsidR="00F52BE8" w:rsidRPr="00D37DE6" w:rsidRDefault="00F52BE8" w:rsidP="00EF0EF1">
            <w:pPr>
              <w:pStyle w:val="ListNumber"/>
              <w:numPr>
                <w:ilvl w:val="0"/>
                <w:numId w:val="0"/>
              </w:numPr>
              <w:rPr>
                <w:rFonts w:cs="Arial"/>
                <w:b/>
                <w:i/>
                <w:szCs w:val="24"/>
              </w:rPr>
            </w:pPr>
            <w:r w:rsidRPr="00D37DE6">
              <w:rPr>
                <w:rFonts w:cs="Arial"/>
                <w:b/>
                <w:i/>
                <w:szCs w:val="24"/>
              </w:rPr>
              <w:lastRenderedPageBreak/>
              <w:t>Clause Number</w:t>
            </w:r>
          </w:p>
        </w:tc>
        <w:tc>
          <w:tcPr>
            <w:tcW w:w="2132" w:type="dxa"/>
            <w:shd w:val="clear" w:color="auto" w:fill="auto"/>
          </w:tcPr>
          <w:p w14:paraId="4503B0DE" w14:textId="77777777" w:rsidR="00F52BE8" w:rsidRPr="00D37DE6" w:rsidRDefault="00F52BE8" w:rsidP="00EF0EF1">
            <w:pPr>
              <w:pStyle w:val="ListNumber"/>
              <w:numPr>
                <w:ilvl w:val="0"/>
                <w:numId w:val="0"/>
              </w:numPr>
              <w:rPr>
                <w:rFonts w:cs="Arial"/>
                <w:b/>
                <w:i/>
                <w:szCs w:val="24"/>
              </w:rPr>
            </w:pPr>
            <w:r w:rsidRPr="00D37DE6">
              <w:rPr>
                <w:rFonts w:cs="Arial"/>
                <w:b/>
                <w:i/>
                <w:szCs w:val="24"/>
              </w:rPr>
              <w:t>Existing  Wording</w:t>
            </w:r>
          </w:p>
        </w:tc>
        <w:tc>
          <w:tcPr>
            <w:tcW w:w="2132" w:type="dxa"/>
            <w:shd w:val="clear" w:color="auto" w:fill="auto"/>
          </w:tcPr>
          <w:p w14:paraId="39A517DB" w14:textId="77777777" w:rsidR="00F52BE8" w:rsidRPr="00D37DE6" w:rsidRDefault="00F52BE8" w:rsidP="00EF0EF1">
            <w:pPr>
              <w:pStyle w:val="ListNumber"/>
              <w:numPr>
                <w:ilvl w:val="0"/>
                <w:numId w:val="0"/>
              </w:numPr>
              <w:rPr>
                <w:rFonts w:cs="Arial"/>
                <w:b/>
                <w:i/>
                <w:szCs w:val="24"/>
              </w:rPr>
            </w:pPr>
            <w:r w:rsidRPr="00D37DE6">
              <w:rPr>
                <w:rFonts w:cs="Arial"/>
                <w:b/>
                <w:i/>
                <w:szCs w:val="24"/>
              </w:rPr>
              <w:t>Proposed Wording</w:t>
            </w:r>
          </w:p>
        </w:tc>
        <w:tc>
          <w:tcPr>
            <w:tcW w:w="2132" w:type="dxa"/>
            <w:shd w:val="clear" w:color="auto" w:fill="auto"/>
          </w:tcPr>
          <w:p w14:paraId="0D90F2EB" w14:textId="77777777" w:rsidR="00F52BE8" w:rsidRPr="00D37DE6" w:rsidRDefault="00F52BE8" w:rsidP="00EF0EF1">
            <w:pPr>
              <w:pStyle w:val="ListNumber"/>
              <w:numPr>
                <w:ilvl w:val="0"/>
                <w:numId w:val="0"/>
              </w:numPr>
              <w:rPr>
                <w:rFonts w:cs="Arial"/>
                <w:b/>
                <w:i/>
                <w:szCs w:val="24"/>
              </w:rPr>
            </w:pPr>
            <w:r w:rsidRPr="00D37DE6">
              <w:rPr>
                <w:rFonts w:cs="Arial"/>
                <w:b/>
                <w:i/>
                <w:szCs w:val="24"/>
              </w:rPr>
              <w:t>Rational for amendment</w:t>
            </w:r>
          </w:p>
        </w:tc>
      </w:tr>
      <w:tr w:rsidR="00F52BE8" w:rsidRPr="00D37DE6" w14:paraId="6E1A600C" w14:textId="77777777" w:rsidTr="00EF0EF1">
        <w:tc>
          <w:tcPr>
            <w:tcW w:w="2132" w:type="dxa"/>
            <w:shd w:val="clear" w:color="auto" w:fill="auto"/>
          </w:tcPr>
          <w:p w14:paraId="53025563" w14:textId="77777777" w:rsidR="00F52BE8" w:rsidRPr="00D37DE6" w:rsidRDefault="00F52BE8" w:rsidP="00EF0EF1">
            <w:pPr>
              <w:pStyle w:val="ListNumber"/>
              <w:numPr>
                <w:ilvl w:val="0"/>
                <w:numId w:val="0"/>
              </w:numPr>
              <w:rPr>
                <w:rFonts w:cs="Arial"/>
                <w:szCs w:val="24"/>
              </w:rPr>
            </w:pPr>
          </w:p>
        </w:tc>
        <w:tc>
          <w:tcPr>
            <w:tcW w:w="2132" w:type="dxa"/>
            <w:shd w:val="clear" w:color="auto" w:fill="auto"/>
          </w:tcPr>
          <w:p w14:paraId="1B9296E0" w14:textId="77777777" w:rsidR="00F52BE8" w:rsidRPr="00D37DE6" w:rsidRDefault="00F52BE8" w:rsidP="00EF0EF1">
            <w:pPr>
              <w:pStyle w:val="ListNumber"/>
              <w:numPr>
                <w:ilvl w:val="0"/>
                <w:numId w:val="0"/>
              </w:numPr>
              <w:rPr>
                <w:rFonts w:cs="Arial"/>
                <w:szCs w:val="24"/>
              </w:rPr>
            </w:pPr>
          </w:p>
        </w:tc>
        <w:tc>
          <w:tcPr>
            <w:tcW w:w="2132" w:type="dxa"/>
            <w:shd w:val="clear" w:color="auto" w:fill="auto"/>
          </w:tcPr>
          <w:p w14:paraId="61B2D608" w14:textId="77777777" w:rsidR="00F52BE8" w:rsidRPr="00D37DE6" w:rsidRDefault="00F52BE8" w:rsidP="00EF0EF1">
            <w:pPr>
              <w:pStyle w:val="ListNumber"/>
              <w:numPr>
                <w:ilvl w:val="0"/>
                <w:numId w:val="0"/>
              </w:numPr>
              <w:rPr>
                <w:rFonts w:cs="Arial"/>
                <w:szCs w:val="24"/>
              </w:rPr>
            </w:pPr>
          </w:p>
        </w:tc>
        <w:tc>
          <w:tcPr>
            <w:tcW w:w="2132" w:type="dxa"/>
            <w:shd w:val="clear" w:color="auto" w:fill="auto"/>
          </w:tcPr>
          <w:p w14:paraId="24C9D5C3" w14:textId="77777777" w:rsidR="00F52BE8" w:rsidRPr="00D37DE6" w:rsidRDefault="00F52BE8" w:rsidP="00EF0EF1">
            <w:pPr>
              <w:pStyle w:val="ListNumber"/>
              <w:numPr>
                <w:ilvl w:val="0"/>
                <w:numId w:val="0"/>
              </w:numPr>
              <w:rPr>
                <w:rFonts w:cs="Arial"/>
                <w:szCs w:val="24"/>
              </w:rPr>
            </w:pPr>
          </w:p>
        </w:tc>
      </w:tr>
      <w:tr w:rsidR="00F52BE8" w:rsidRPr="00D37DE6" w14:paraId="6E685B9A" w14:textId="77777777" w:rsidTr="00EF0EF1">
        <w:tc>
          <w:tcPr>
            <w:tcW w:w="2132" w:type="dxa"/>
            <w:shd w:val="clear" w:color="auto" w:fill="auto"/>
          </w:tcPr>
          <w:p w14:paraId="04E38DC5" w14:textId="77777777" w:rsidR="00F52BE8" w:rsidRPr="00D37DE6" w:rsidRDefault="00F52BE8" w:rsidP="00EF0EF1">
            <w:pPr>
              <w:pStyle w:val="ListNumber"/>
              <w:numPr>
                <w:ilvl w:val="0"/>
                <w:numId w:val="0"/>
              </w:numPr>
              <w:rPr>
                <w:rFonts w:cs="Arial"/>
                <w:szCs w:val="24"/>
              </w:rPr>
            </w:pPr>
          </w:p>
        </w:tc>
        <w:tc>
          <w:tcPr>
            <w:tcW w:w="2132" w:type="dxa"/>
            <w:shd w:val="clear" w:color="auto" w:fill="auto"/>
          </w:tcPr>
          <w:p w14:paraId="28C27724" w14:textId="77777777" w:rsidR="00F52BE8" w:rsidRPr="00D37DE6" w:rsidRDefault="00F52BE8" w:rsidP="00EF0EF1">
            <w:pPr>
              <w:pStyle w:val="ListNumber"/>
              <w:numPr>
                <w:ilvl w:val="0"/>
                <w:numId w:val="0"/>
              </w:numPr>
              <w:rPr>
                <w:rFonts w:cs="Arial"/>
                <w:szCs w:val="24"/>
              </w:rPr>
            </w:pPr>
          </w:p>
        </w:tc>
        <w:tc>
          <w:tcPr>
            <w:tcW w:w="2132" w:type="dxa"/>
            <w:shd w:val="clear" w:color="auto" w:fill="auto"/>
          </w:tcPr>
          <w:p w14:paraId="476158E0" w14:textId="77777777" w:rsidR="00F52BE8" w:rsidRPr="00D37DE6" w:rsidRDefault="00F52BE8" w:rsidP="00EF0EF1">
            <w:pPr>
              <w:pStyle w:val="ListNumber"/>
              <w:numPr>
                <w:ilvl w:val="0"/>
                <w:numId w:val="0"/>
              </w:numPr>
              <w:rPr>
                <w:rFonts w:cs="Arial"/>
                <w:szCs w:val="24"/>
              </w:rPr>
            </w:pPr>
          </w:p>
        </w:tc>
        <w:tc>
          <w:tcPr>
            <w:tcW w:w="2132" w:type="dxa"/>
            <w:shd w:val="clear" w:color="auto" w:fill="auto"/>
          </w:tcPr>
          <w:p w14:paraId="7C9B5713" w14:textId="77777777" w:rsidR="00F52BE8" w:rsidRPr="00D37DE6" w:rsidRDefault="00F52BE8" w:rsidP="00EF0EF1">
            <w:pPr>
              <w:pStyle w:val="ListNumber"/>
              <w:numPr>
                <w:ilvl w:val="0"/>
                <w:numId w:val="0"/>
              </w:numPr>
              <w:rPr>
                <w:rFonts w:cs="Arial"/>
                <w:szCs w:val="24"/>
              </w:rPr>
            </w:pPr>
          </w:p>
        </w:tc>
      </w:tr>
    </w:tbl>
    <w:p w14:paraId="348F0BC5" w14:textId="77777777" w:rsidR="00F52BE8" w:rsidRPr="00D37DE6" w:rsidRDefault="00F52BE8" w:rsidP="00F52BE8">
      <w:pPr>
        <w:pStyle w:val="Default"/>
      </w:pPr>
    </w:p>
    <w:p w14:paraId="6EC362E6" w14:textId="77777777" w:rsidR="00F52BE8" w:rsidRPr="00D37DE6" w:rsidRDefault="00F52BE8" w:rsidP="00F52BE8">
      <w:pPr>
        <w:pStyle w:val="Default"/>
      </w:pPr>
    </w:p>
    <w:p w14:paraId="58B605B1" w14:textId="77777777" w:rsidR="00F52BE8" w:rsidRPr="00D37DE6" w:rsidRDefault="00F52BE8" w:rsidP="00F52BE8">
      <w:pPr>
        <w:pStyle w:val="Default"/>
      </w:pPr>
      <w:r w:rsidRPr="00D37DE6">
        <w:t xml:space="preserve">Any services arising from this ITT will be carried out pursuant to the contract which comprises of: </w:t>
      </w:r>
    </w:p>
    <w:p w14:paraId="5A05461E" w14:textId="77777777" w:rsidR="00F52BE8" w:rsidRPr="00D37DE6" w:rsidRDefault="00F52BE8" w:rsidP="00F52BE8">
      <w:pPr>
        <w:pStyle w:val="Default"/>
      </w:pPr>
    </w:p>
    <w:p w14:paraId="175FDF8B" w14:textId="77777777" w:rsidR="00F52BE8" w:rsidRPr="00D37DE6" w:rsidRDefault="00F52BE8" w:rsidP="00F52BE8">
      <w:pPr>
        <w:pStyle w:val="Default"/>
        <w:numPr>
          <w:ilvl w:val="0"/>
          <w:numId w:val="14"/>
        </w:numPr>
      </w:pPr>
      <w:r w:rsidRPr="00D37DE6">
        <w:t xml:space="preserve">ORR Terms &amp; Conditions; </w:t>
      </w:r>
    </w:p>
    <w:p w14:paraId="540F8786" w14:textId="77777777" w:rsidR="00F52BE8" w:rsidRPr="00D37DE6" w:rsidRDefault="00F52BE8" w:rsidP="00F52BE8">
      <w:pPr>
        <w:pStyle w:val="Default"/>
      </w:pPr>
    </w:p>
    <w:p w14:paraId="72CF0A13" w14:textId="77777777" w:rsidR="00F52BE8" w:rsidRPr="00D37DE6" w:rsidRDefault="00F52BE8" w:rsidP="00F52BE8">
      <w:pPr>
        <w:pStyle w:val="Default"/>
        <w:numPr>
          <w:ilvl w:val="0"/>
          <w:numId w:val="14"/>
        </w:numPr>
      </w:pPr>
      <w:r w:rsidRPr="00D37DE6">
        <w:t>Service Schedules;</w:t>
      </w:r>
    </w:p>
    <w:p w14:paraId="0BC27869" w14:textId="77777777" w:rsidR="00F52BE8" w:rsidRPr="00D37DE6" w:rsidRDefault="00F52BE8" w:rsidP="00F52BE8">
      <w:pPr>
        <w:pStyle w:val="Default"/>
      </w:pPr>
    </w:p>
    <w:p w14:paraId="3E921136" w14:textId="77777777" w:rsidR="00F52BE8" w:rsidRPr="00D37DE6" w:rsidRDefault="00F52BE8" w:rsidP="00F52BE8">
      <w:pPr>
        <w:pStyle w:val="Default"/>
        <w:numPr>
          <w:ilvl w:val="0"/>
          <w:numId w:val="14"/>
        </w:numPr>
      </w:pPr>
      <w:r w:rsidRPr="00D37DE6">
        <w:t xml:space="preserve">this Invite to Tender &amp; Statement of Requirement document; and </w:t>
      </w:r>
    </w:p>
    <w:p w14:paraId="04AB1FE2" w14:textId="77777777" w:rsidR="00F52BE8" w:rsidRPr="00D37DE6" w:rsidRDefault="00F52BE8" w:rsidP="00F52BE8">
      <w:pPr>
        <w:pStyle w:val="Default"/>
      </w:pPr>
    </w:p>
    <w:p w14:paraId="33F2DDB8" w14:textId="77777777" w:rsidR="00F52BE8" w:rsidRPr="00D37DE6" w:rsidRDefault="00F52BE8" w:rsidP="00F52BE8">
      <w:pPr>
        <w:pStyle w:val="Default"/>
        <w:numPr>
          <w:ilvl w:val="0"/>
          <w:numId w:val="14"/>
        </w:numPr>
      </w:pPr>
      <w:r w:rsidRPr="00D37DE6">
        <w:t>the chosen supplier’s successful tender.</w:t>
      </w:r>
    </w:p>
    <w:p w14:paraId="0730B3AA" w14:textId="77777777" w:rsidR="00F52BE8" w:rsidRPr="00D37DE6" w:rsidRDefault="00F52BE8" w:rsidP="00F52BE8">
      <w:pPr>
        <w:pStyle w:val="ListNumber"/>
        <w:numPr>
          <w:ilvl w:val="0"/>
          <w:numId w:val="0"/>
        </w:numPr>
        <w:rPr>
          <w:rFonts w:cs="Arial"/>
          <w:szCs w:val="24"/>
        </w:rPr>
      </w:pPr>
    </w:p>
    <w:p w14:paraId="72692FBC" w14:textId="77777777" w:rsidR="00F52BE8" w:rsidRPr="00D37DE6" w:rsidRDefault="00F52BE8" w:rsidP="00F52BE8">
      <w:pPr>
        <w:pStyle w:val="Heading2"/>
        <w:rPr>
          <w:rFonts w:cs="Arial"/>
          <w:szCs w:val="24"/>
        </w:rPr>
      </w:pPr>
      <w:r w:rsidRPr="00D37DE6">
        <w:rPr>
          <w:rFonts w:cs="Arial"/>
          <w:szCs w:val="24"/>
        </w:rPr>
        <w:t>ORR’s Transparency Obligations and the Freedom of Information Act 2000 (the Act)</w:t>
      </w:r>
    </w:p>
    <w:p w14:paraId="48593B3A" w14:textId="77777777" w:rsidR="00F52BE8" w:rsidRPr="00D37DE6" w:rsidRDefault="00F52BE8" w:rsidP="00F52BE8">
      <w:pPr>
        <w:pStyle w:val="ListNumber"/>
        <w:numPr>
          <w:ilvl w:val="0"/>
          <w:numId w:val="0"/>
        </w:numPr>
        <w:rPr>
          <w:rFonts w:cs="Arial"/>
          <w:szCs w:val="24"/>
        </w:rPr>
      </w:pPr>
      <w:r w:rsidRPr="00D37DE6">
        <w:rPr>
          <w:rFonts w:cs="Arial"/>
          <w:szCs w:val="24"/>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22420AB2" w14:textId="77777777" w:rsidR="00F52BE8" w:rsidRPr="00D37DE6" w:rsidRDefault="00F52BE8" w:rsidP="00F52BE8">
      <w:pPr>
        <w:pStyle w:val="ListNumber"/>
        <w:numPr>
          <w:ilvl w:val="0"/>
          <w:numId w:val="0"/>
        </w:numPr>
        <w:rPr>
          <w:rFonts w:cs="Arial"/>
          <w:szCs w:val="24"/>
        </w:rPr>
      </w:pPr>
      <w:r w:rsidRPr="00D37DE6">
        <w:rPr>
          <w:rFonts w:cs="Arial"/>
          <w:szCs w:val="24"/>
        </w:rPr>
        <w:t>Typically the following information will be published:</w:t>
      </w:r>
    </w:p>
    <w:p w14:paraId="5AA11459" w14:textId="77777777" w:rsidR="00F52BE8" w:rsidRPr="00D37DE6" w:rsidRDefault="00F52BE8" w:rsidP="00F52BE8">
      <w:pPr>
        <w:pStyle w:val="ListNumber"/>
        <w:numPr>
          <w:ilvl w:val="0"/>
          <w:numId w:val="20"/>
        </w:numPr>
        <w:rPr>
          <w:rFonts w:cs="Arial"/>
          <w:szCs w:val="24"/>
        </w:rPr>
      </w:pPr>
      <w:r w:rsidRPr="00D37DE6">
        <w:rPr>
          <w:rFonts w:cs="Arial"/>
          <w:szCs w:val="24"/>
        </w:rPr>
        <w:t xml:space="preserve">contract price and any </w:t>
      </w:r>
      <w:proofErr w:type="spellStart"/>
      <w:r w:rsidRPr="00D37DE6">
        <w:rPr>
          <w:rFonts w:cs="Arial"/>
          <w:szCs w:val="24"/>
        </w:rPr>
        <w:t>incentivisation</w:t>
      </w:r>
      <w:proofErr w:type="spellEnd"/>
      <w:r w:rsidRPr="00D37DE6">
        <w:rPr>
          <w:rFonts w:cs="Arial"/>
          <w:szCs w:val="24"/>
        </w:rPr>
        <w:t xml:space="preserve"> mechanisms</w:t>
      </w:r>
    </w:p>
    <w:p w14:paraId="70967152" w14:textId="77777777" w:rsidR="00F52BE8" w:rsidRPr="00D37DE6" w:rsidRDefault="00F52BE8" w:rsidP="00F52BE8">
      <w:pPr>
        <w:pStyle w:val="ListNumber"/>
        <w:numPr>
          <w:ilvl w:val="0"/>
          <w:numId w:val="20"/>
        </w:numPr>
        <w:rPr>
          <w:rFonts w:cs="Arial"/>
          <w:szCs w:val="24"/>
        </w:rPr>
      </w:pPr>
      <w:r w:rsidRPr="00D37DE6">
        <w:rPr>
          <w:rFonts w:cs="Arial"/>
          <w:szCs w:val="24"/>
        </w:rPr>
        <w:t>performance metrics and management of them</w:t>
      </w:r>
    </w:p>
    <w:p w14:paraId="56865292" w14:textId="77777777" w:rsidR="00F52BE8" w:rsidRPr="00D37DE6" w:rsidRDefault="00F52BE8" w:rsidP="00F52BE8">
      <w:pPr>
        <w:pStyle w:val="ListNumber"/>
        <w:numPr>
          <w:ilvl w:val="0"/>
          <w:numId w:val="20"/>
        </w:numPr>
        <w:rPr>
          <w:rFonts w:cs="Arial"/>
          <w:szCs w:val="24"/>
        </w:rPr>
      </w:pPr>
      <w:r w:rsidRPr="00D37DE6">
        <w:rPr>
          <w:rFonts w:cs="Arial"/>
          <w:szCs w:val="24"/>
        </w:rPr>
        <w:t>plans for management of underperformance and its financial impact</w:t>
      </w:r>
    </w:p>
    <w:p w14:paraId="7A1A8793" w14:textId="77777777" w:rsidR="00F52BE8" w:rsidRPr="00D37DE6" w:rsidRDefault="00F52BE8" w:rsidP="00F52BE8">
      <w:pPr>
        <w:pStyle w:val="ListNumber"/>
        <w:numPr>
          <w:ilvl w:val="0"/>
          <w:numId w:val="20"/>
        </w:numPr>
        <w:rPr>
          <w:rFonts w:cs="Arial"/>
          <w:szCs w:val="24"/>
        </w:rPr>
      </w:pPr>
      <w:r w:rsidRPr="00D37DE6">
        <w:rPr>
          <w:rFonts w:cs="Arial"/>
          <w:szCs w:val="24"/>
        </w:rPr>
        <w:t>governance arrangements including through supply chains where significant contract value rests with subcontractors</w:t>
      </w:r>
    </w:p>
    <w:p w14:paraId="66CFF8C1" w14:textId="77777777" w:rsidR="00F52BE8" w:rsidRPr="00D37DE6" w:rsidRDefault="00F52BE8" w:rsidP="00F52BE8">
      <w:pPr>
        <w:pStyle w:val="ListNumber"/>
        <w:numPr>
          <w:ilvl w:val="0"/>
          <w:numId w:val="20"/>
        </w:numPr>
        <w:rPr>
          <w:rFonts w:cs="Arial"/>
          <w:szCs w:val="24"/>
        </w:rPr>
      </w:pPr>
      <w:r w:rsidRPr="00D37DE6">
        <w:rPr>
          <w:rFonts w:cs="Arial"/>
          <w:szCs w:val="24"/>
        </w:rPr>
        <w:t>resource plans</w:t>
      </w:r>
    </w:p>
    <w:p w14:paraId="5386E2BF" w14:textId="77777777" w:rsidR="00F52BE8" w:rsidRPr="00D37DE6" w:rsidRDefault="00F52BE8" w:rsidP="00F52BE8">
      <w:pPr>
        <w:pStyle w:val="ListNumber"/>
        <w:numPr>
          <w:ilvl w:val="0"/>
          <w:numId w:val="20"/>
        </w:numPr>
        <w:rPr>
          <w:rFonts w:cs="Arial"/>
          <w:szCs w:val="24"/>
        </w:rPr>
      </w:pPr>
      <w:r w:rsidRPr="00D37DE6">
        <w:rPr>
          <w:rFonts w:cs="Arial"/>
          <w:szCs w:val="24"/>
        </w:rPr>
        <w:t>service improvement plans</w:t>
      </w:r>
    </w:p>
    <w:p w14:paraId="78B5A308" w14:textId="77777777" w:rsidR="00F52BE8" w:rsidRPr="00D37DE6" w:rsidRDefault="00F52BE8" w:rsidP="00F52BE8">
      <w:pPr>
        <w:pStyle w:val="ListNumber"/>
        <w:numPr>
          <w:ilvl w:val="0"/>
          <w:numId w:val="0"/>
        </w:numPr>
        <w:rPr>
          <w:rFonts w:cs="Arial"/>
          <w:szCs w:val="24"/>
        </w:rPr>
      </w:pPr>
      <w:r w:rsidRPr="00D37DE6">
        <w:rPr>
          <w:rFonts w:cs="Arial"/>
          <w:szCs w:val="24"/>
        </w:rPr>
        <w:t xml:space="preserve">Where appropriate to do so information will be updated as required during the life of the contract so it remains current; </w:t>
      </w:r>
    </w:p>
    <w:p w14:paraId="6B3C6E74" w14:textId="77777777" w:rsidR="00F52BE8" w:rsidRPr="00D37DE6" w:rsidRDefault="00F52BE8" w:rsidP="00F52BE8">
      <w:pPr>
        <w:pStyle w:val="ListNumber"/>
        <w:numPr>
          <w:ilvl w:val="0"/>
          <w:numId w:val="0"/>
        </w:numPr>
        <w:rPr>
          <w:rFonts w:cs="Arial"/>
          <w:szCs w:val="24"/>
        </w:rPr>
      </w:pPr>
    </w:p>
    <w:p w14:paraId="08663E6C" w14:textId="77777777" w:rsidR="00F52BE8" w:rsidRPr="00D37DE6" w:rsidRDefault="00F52BE8" w:rsidP="00F52BE8">
      <w:pPr>
        <w:pStyle w:val="ListNumber"/>
        <w:numPr>
          <w:ilvl w:val="0"/>
          <w:numId w:val="0"/>
        </w:numPr>
        <w:rPr>
          <w:rFonts w:cs="Arial"/>
          <w:szCs w:val="24"/>
        </w:rPr>
      </w:pPr>
      <w:r w:rsidRPr="00D37DE6">
        <w:rPr>
          <w:rFonts w:cs="Arial"/>
          <w:szCs w:val="24"/>
        </w:rP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rsidRPr="00D37DE6">
        <w:rPr>
          <w:rFonts w:cs="Arial"/>
          <w:szCs w:val="24"/>
        </w:rP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55756676" w14:textId="77777777" w:rsidR="00F52BE8" w:rsidRPr="00D37DE6" w:rsidRDefault="00F52BE8" w:rsidP="00F52BE8">
      <w:pPr>
        <w:pStyle w:val="ListNumber"/>
        <w:keepNext/>
        <w:keepLines/>
        <w:numPr>
          <w:ilvl w:val="0"/>
          <w:numId w:val="0"/>
        </w:numPr>
        <w:rPr>
          <w:rFonts w:cs="Arial"/>
          <w:b/>
          <w:szCs w:val="24"/>
        </w:rPr>
      </w:pPr>
      <w:r w:rsidRPr="00D37DE6">
        <w:rPr>
          <w:rFonts w:cs="Arial"/>
          <w:szCs w:val="24"/>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rsidRPr="00D37DE6" w14:paraId="5D36C836" w14:textId="77777777" w:rsidTr="00EF0EF1">
        <w:tc>
          <w:tcPr>
            <w:tcW w:w="1368" w:type="dxa"/>
            <w:shd w:val="clear" w:color="auto" w:fill="auto"/>
          </w:tcPr>
          <w:p w14:paraId="13E8A3AC" w14:textId="77777777" w:rsidR="00F52BE8" w:rsidRPr="00D37DE6" w:rsidRDefault="00F52BE8" w:rsidP="00EF0EF1">
            <w:pPr>
              <w:pStyle w:val="ListNumber"/>
              <w:numPr>
                <w:ilvl w:val="0"/>
                <w:numId w:val="0"/>
              </w:numPr>
              <w:rPr>
                <w:rFonts w:cs="Arial"/>
                <w:szCs w:val="24"/>
              </w:rPr>
            </w:pPr>
            <w:r w:rsidRPr="00D37DE6">
              <w:rPr>
                <w:rFonts w:cs="Arial"/>
                <w:szCs w:val="24"/>
              </w:rPr>
              <w:t>Para. No.</w:t>
            </w:r>
          </w:p>
        </w:tc>
        <w:tc>
          <w:tcPr>
            <w:tcW w:w="3600" w:type="dxa"/>
            <w:shd w:val="clear" w:color="auto" w:fill="auto"/>
          </w:tcPr>
          <w:p w14:paraId="5EDBB90D" w14:textId="77777777" w:rsidR="00F52BE8" w:rsidRPr="00D37DE6" w:rsidRDefault="00F52BE8" w:rsidP="00EF0EF1">
            <w:pPr>
              <w:pStyle w:val="ListNumber"/>
              <w:numPr>
                <w:ilvl w:val="0"/>
                <w:numId w:val="0"/>
              </w:numPr>
              <w:rPr>
                <w:rFonts w:cs="Arial"/>
                <w:szCs w:val="24"/>
              </w:rPr>
            </w:pPr>
            <w:r w:rsidRPr="00D37DE6">
              <w:rPr>
                <w:rFonts w:cs="Arial"/>
                <w:szCs w:val="24"/>
              </w:rPr>
              <w:t>Description</w:t>
            </w:r>
          </w:p>
        </w:tc>
        <w:tc>
          <w:tcPr>
            <w:tcW w:w="3560" w:type="dxa"/>
            <w:shd w:val="clear" w:color="auto" w:fill="auto"/>
          </w:tcPr>
          <w:p w14:paraId="2E571113" w14:textId="77777777" w:rsidR="00F52BE8" w:rsidRPr="00D37DE6" w:rsidRDefault="00F52BE8" w:rsidP="00EF0EF1">
            <w:pPr>
              <w:pStyle w:val="ListNumber"/>
              <w:numPr>
                <w:ilvl w:val="0"/>
                <w:numId w:val="0"/>
              </w:numPr>
              <w:rPr>
                <w:rFonts w:cs="Arial"/>
                <w:szCs w:val="24"/>
              </w:rPr>
            </w:pPr>
            <w:r w:rsidRPr="00D37DE6">
              <w:rPr>
                <w:rFonts w:cs="Arial"/>
                <w:szCs w:val="24"/>
              </w:rPr>
              <w:t>Applicable exemption under FOIA 2000</w:t>
            </w:r>
          </w:p>
        </w:tc>
      </w:tr>
      <w:tr w:rsidR="00F52BE8" w:rsidRPr="00D37DE6" w14:paraId="539E4119" w14:textId="77777777" w:rsidTr="00EF0EF1">
        <w:tc>
          <w:tcPr>
            <w:tcW w:w="1368" w:type="dxa"/>
            <w:shd w:val="clear" w:color="auto" w:fill="auto"/>
          </w:tcPr>
          <w:p w14:paraId="19ABB64E" w14:textId="77777777" w:rsidR="00F52BE8" w:rsidRPr="00D37DE6" w:rsidRDefault="00F52BE8" w:rsidP="00EF0EF1">
            <w:pPr>
              <w:pStyle w:val="ListNumber"/>
              <w:numPr>
                <w:ilvl w:val="0"/>
                <w:numId w:val="0"/>
              </w:numPr>
              <w:rPr>
                <w:rFonts w:cs="Arial"/>
                <w:szCs w:val="24"/>
              </w:rPr>
            </w:pPr>
          </w:p>
        </w:tc>
        <w:tc>
          <w:tcPr>
            <w:tcW w:w="3600" w:type="dxa"/>
            <w:shd w:val="clear" w:color="auto" w:fill="auto"/>
          </w:tcPr>
          <w:p w14:paraId="6B7D9D62" w14:textId="77777777" w:rsidR="00F52BE8" w:rsidRPr="00D37DE6" w:rsidRDefault="00F52BE8" w:rsidP="00EF0EF1">
            <w:pPr>
              <w:pStyle w:val="ListNumber"/>
              <w:numPr>
                <w:ilvl w:val="0"/>
                <w:numId w:val="0"/>
              </w:numPr>
              <w:rPr>
                <w:rFonts w:cs="Arial"/>
                <w:szCs w:val="24"/>
              </w:rPr>
            </w:pPr>
          </w:p>
        </w:tc>
        <w:tc>
          <w:tcPr>
            <w:tcW w:w="3560" w:type="dxa"/>
            <w:shd w:val="clear" w:color="auto" w:fill="auto"/>
          </w:tcPr>
          <w:p w14:paraId="4D0BAAA4" w14:textId="77777777" w:rsidR="00F52BE8" w:rsidRPr="00D37DE6" w:rsidRDefault="00F52BE8" w:rsidP="00EF0EF1">
            <w:pPr>
              <w:pStyle w:val="ListNumber"/>
              <w:numPr>
                <w:ilvl w:val="0"/>
                <w:numId w:val="0"/>
              </w:numPr>
              <w:rPr>
                <w:rFonts w:cs="Arial"/>
                <w:szCs w:val="24"/>
              </w:rPr>
            </w:pPr>
          </w:p>
        </w:tc>
      </w:tr>
      <w:tr w:rsidR="00F52BE8" w:rsidRPr="00D37DE6" w14:paraId="50B67D02" w14:textId="77777777" w:rsidTr="00EF0EF1">
        <w:tc>
          <w:tcPr>
            <w:tcW w:w="1368" w:type="dxa"/>
            <w:shd w:val="clear" w:color="auto" w:fill="auto"/>
          </w:tcPr>
          <w:p w14:paraId="79344F05" w14:textId="77777777" w:rsidR="00F52BE8" w:rsidRPr="00D37DE6" w:rsidRDefault="00F52BE8" w:rsidP="00EF0EF1">
            <w:pPr>
              <w:pStyle w:val="ListNumber"/>
              <w:numPr>
                <w:ilvl w:val="0"/>
                <w:numId w:val="0"/>
              </w:numPr>
              <w:rPr>
                <w:rFonts w:cs="Arial"/>
                <w:szCs w:val="24"/>
              </w:rPr>
            </w:pPr>
          </w:p>
        </w:tc>
        <w:tc>
          <w:tcPr>
            <w:tcW w:w="3600" w:type="dxa"/>
            <w:shd w:val="clear" w:color="auto" w:fill="auto"/>
          </w:tcPr>
          <w:p w14:paraId="66C86514" w14:textId="77777777" w:rsidR="00F52BE8" w:rsidRPr="00D37DE6" w:rsidRDefault="00F52BE8" w:rsidP="00EF0EF1">
            <w:pPr>
              <w:pStyle w:val="ListNumber"/>
              <w:numPr>
                <w:ilvl w:val="0"/>
                <w:numId w:val="0"/>
              </w:numPr>
              <w:rPr>
                <w:rFonts w:cs="Arial"/>
                <w:szCs w:val="24"/>
              </w:rPr>
            </w:pPr>
          </w:p>
        </w:tc>
        <w:tc>
          <w:tcPr>
            <w:tcW w:w="3560" w:type="dxa"/>
            <w:shd w:val="clear" w:color="auto" w:fill="auto"/>
          </w:tcPr>
          <w:p w14:paraId="30DAB09E" w14:textId="77777777" w:rsidR="00F52BE8" w:rsidRPr="00D37DE6" w:rsidRDefault="00F52BE8" w:rsidP="00EF0EF1">
            <w:pPr>
              <w:pStyle w:val="ListNumber"/>
              <w:numPr>
                <w:ilvl w:val="0"/>
                <w:numId w:val="0"/>
              </w:numPr>
              <w:rPr>
                <w:rFonts w:cs="Arial"/>
                <w:szCs w:val="24"/>
              </w:rPr>
            </w:pPr>
          </w:p>
        </w:tc>
      </w:tr>
      <w:tr w:rsidR="00F52BE8" w:rsidRPr="00D37DE6" w14:paraId="2BC5F9EA" w14:textId="77777777" w:rsidTr="00EF0EF1">
        <w:tc>
          <w:tcPr>
            <w:tcW w:w="1368" w:type="dxa"/>
            <w:shd w:val="clear" w:color="auto" w:fill="auto"/>
          </w:tcPr>
          <w:p w14:paraId="03E686E1" w14:textId="77777777" w:rsidR="00F52BE8" w:rsidRPr="00D37DE6" w:rsidRDefault="00F52BE8" w:rsidP="00EF0EF1">
            <w:pPr>
              <w:pStyle w:val="ListNumber"/>
              <w:numPr>
                <w:ilvl w:val="0"/>
                <w:numId w:val="0"/>
              </w:numPr>
              <w:rPr>
                <w:rFonts w:cs="Arial"/>
                <w:szCs w:val="24"/>
              </w:rPr>
            </w:pPr>
          </w:p>
        </w:tc>
        <w:tc>
          <w:tcPr>
            <w:tcW w:w="3600" w:type="dxa"/>
            <w:shd w:val="clear" w:color="auto" w:fill="auto"/>
          </w:tcPr>
          <w:p w14:paraId="3DD10E5A" w14:textId="77777777" w:rsidR="00F52BE8" w:rsidRPr="00D37DE6" w:rsidRDefault="00F52BE8" w:rsidP="00EF0EF1">
            <w:pPr>
              <w:pStyle w:val="ListNumber"/>
              <w:numPr>
                <w:ilvl w:val="0"/>
                <w:numId w:val="0"/>
              </w:numPr>
              <w:rPr>
                <w:rFonts w:cs="Arial"/>
                <w:szCs w:val="24"/>
              </w:rPr>
            </w:pPr>
          </w:p>
        </w:tc>
        <w:tc>
          <w:tcPr>
            <w:tcW w:w="3560" w:type="dxa"/>
            <w:shd w:val="clear" w:color="auto" w:fill="auto"/>
          </w:tcPr>
          <w:p w14:paraId="18205768" w14:textId="77777777" w:rsidR="00F52BE8" w:rsidRPr="00D37DE6" w:rsidRDefault="00F52BE8" w:rsidP="00EF0EF1">
            <w:pPr>
              <w:pStyle w:val="ListNumber"/>
              <w:numPr>
                <w:ilvl w:val="0"/>
                <w:numId w:val="0"/>
              </w:numPr>
              <w:rPr>
                <w:rFonts w:cs="Arial"/>
                <w:szCs w:val="24"/>
              </w:rPr>
            </w:pPr>
          </w:p>
        </w:tc>
      </w:tr>
    </w:tbl>
    <w:p w14:paraId="65114445" w14:textId="77777777" w:rsidR="00F52BE8" w:rsidRPr="00B530DA" w:rsidRDefault="00F52BE8" w:rsidP="00F52BE8">
      <w:pPr>
        <w:pStyle w:val="ListNumber"/>
        <w:numPr>
          <w:ilvl w:val="0"/>
          <w:numId w:val="0"/>
        </w:numPr>
        <w:rPr>
          <w:rFonts w:cs="Arial"/>
        </w:rPr>
      </w:pPr>
    </w:p>
    <w:p w14:paraId="62750918" w14:textId="77777777" w:rsidR="00F52BE8" w:rsidRPr="00B530DA" w:rsidRDefault="00F52BE8" w:rsidP="00F52BE8">
      <w:pPr>
        <w:pStyle w:val="ListNumber"/>
        <w:numPr>
          <w:ilvl w:val="0"/>
          <w:numId w:val="0"/>
        </w:numPr>
        <w:rPr>
          <w:rFonts w:cs="Arial"/>
        </w:rPr>
      </w:pPr>
    </w:p>
    <w:p w14:paraId="3EEACB7D" w14:textId="77777777" w:rsidR="00EF0EF1" w:rsidRPr="00B530DA" w:rsidRDefault="00EF0EF1">
      <w:pPr>
        <w:rPr>
          <w:rFonts w:cs="Arial"/>
        </w:rPr>
      </w:pPr>
    </w:p>
    <w:sectPr w:rsidR="00EF0EF1" w:rsidRPr="00B530DA">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04139" w14:textId="77777777" w:rsidR="00DA2084" w:rsidRDefault="00DA2084">
      <w:pPr>
        <w:spacing w:after="0"/>
      </w:pPr>
      <w:r>
        <w:separator/>
      </w:r>
    </w:p>
  </w:endnote>
  <w:endnote w:type="continuationSeparator" w:id="0">
    <w:p w14:paraId="1A4B679C" w14:textId="77777777" w:rsidR="00DA2084" w:rsidRDefault="00DA20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3C5BF" w14:textId="77777777" w:rsidR="008374F1" w:rsidRDefault="00837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04E0" w14:textId="6487A232" w:rsidR="008374F1" w:rsidRPr="00673759" w:rsidRDefault="008374F1" w:rsidP="00EF0EF1">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1CC39" w14:textId="77777777" w:rsidR="008374F1" w:rsidRDefault="0083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2685F" w14:textId="77777777" w:rsidR="00DA2084" w:rsidRDefault="00DA2084">
      <w:pPr>
        <w:spacing w:after="0"/>
      </w:pPr>
      <w:r>
        <w:separator/>
      </w:r>
    </w:p>
  </w:footnote>
  <w:footnote w:type="continuationSeparator" w:id="0">
    <w:p w14:paraId="2851B2F6" w14:textId="77777777" w:rsidR="00DA2084" w:rsidRDefault="00DA2084">
      <w:pPr>
        <w:spacing w:after="0"/>
      </w:pPr>
      <w:r>
        <w:continuationSeparator/>
      </w:r>
    </w:p>
  </w:footnote>
  <w:footnote w:id="1">
    <w:p w14:paraId="7C467E4E" w14:textId="77777777" w:rsidR="008374F1" w:rsidRPr="00F303B5" w:rsidRDefault="008374F1" w:rsidP="00E03465">
      <w:pPr>
        <w:pStyle w:val="FootnoteText"/>
        <w:rPr>
          <w:rFonts w:cs="Arial"/>
        </w:rPr>
      </w:pPr>
      <w:r>
        <w:rPr>
          <w:rStyle w:val="FootnoteReference"/>
        </w:rPr>
        <w:footnoteRef/>
      </w:r>
      <w:r>
        <w:t xml:space="preserve"> </w:t>
      </w:r>
      <w:r>
        <w:tab/>
      </w:r>
      <w:r>
        <w:rPr>
          <w:rFonts w:cs="Arial"/>
        </w:rPr>
        <w:t xml:space="preserve">Criteria and procedures for the approval of track access contracts. Office of Rail Regulation, 25 November 2009. </w:t>
      </w:r>
      <w:hyperlink r:id="rId1" w:history="1">
        <w:r w:rsidRPr="00D53CA7">
          <w:rPr>
            <w:rStyle w:val="Hyperlink"/>
            <w:rFonts w:cs="Arial"/>
          </w:rPr>
          <w:t>http://www.rail-reg.gov.uk/upload/pdf/408.pdf</w:t>
        </w:r>
      </w:hyperlink>
      <w:r>
        <w:rPr>
          <w:rFonts w:cs="Arial"/>
        </w:rPr>
        <w:t>; see in particular paragraph 4.16 onwards on c</w:t>
      </w:r>
      <w:r w:rsidRPr="00893F0B">
        <w:rPr>
          <w:rFonts w:cs="Arial"/>
        </w:rPr>
        <w:t>onsideration of alternative access rights</w:t>
      </w:r>
      <w:r>
        <w:rPr>
          <w:rFonts w:cs="Arial"/>
        </w:rPr>
        <w:t xml:space="preserve">, and 4.30 onwards on </w:t>
      </w:r>
      <w:r w:rsidRPr="00F303B5">
        <w:rPr>
          <w:rFonts w:cs="Arial"/>
        </w:rPr>
        <w:t>capacity choices, criteria and competition.</w:t>
      </w:r>
    </w:p>
  </w:footnote>
  <w:footnote w:id="2">
    <w:p w14:paraId="37686FB8" w14:textId="77777777" w:rsidR="008374F1" w:rsidRPr="00F303B5" w:rsidRDefault="008374F1" w:rsidP="00E03465">
      <w:pPr>
        <w:pStyle w:val="FootnoteText"/>
        <w:rPr>
          <w:rFonts w:cs="Arial"/>
        </w:rPr>
      </w:pPr>
      <w:r w:rsidRPr="00F303B5">
        <w:rPr>
          <w:rStyle w:val="FootnoteReference"/>
          <w:rFonts w:cs="Arial"/>
        </w:rPr>
        <w:footnoteRef/>
      </w:r>
      <w:r w:rsidRPr="00F303B5">
        <w:rPr>
          <w:rFonts w:cs="Arial"/>
        </w:rPr>
        <w:t xml:space="preserve"> </w:t>
      </w:r>
      <w:r w:rsidRPr="00F303B5">
        <w:rPr>
          <w:rFonts w:cs="Arial"/>
        </w:rPr>
        <w:tab/>
        <w:t xml:space="preserve">Moderation of competition: final conclusions, Office of the Rail Regulator, </w:t>
      </w:r>
      <w:smartTag w:uri="urn:schemas-microsoft-com:office:smarttags" w:element="City">
        <w:smartTag w:uri="urn:schemas-microsoft-com:office:smarttags" w:element="place">
          <w:r w:rsidRPr="00F303B5">
            <w:rPr>
              <w:rFonts w:cs="Arial"/>
            </w:rPr>
            <w:t>London</w:t>
          </w:r>
        </w:smartTag>
      </w:smartTag>
      <w:r w:rsidRPr="00F303B5">
        <w:rPr>
          <w:rFonts w:cs="Arial"/>
        </w:rPr>
        <w:t xml:space="preserve">, May 2004. </w:t>
      </w:r>
      <w:hyperlink r:id="rId2" w:history="1">
        <w:r w:rsidRPr="00F303B5">
          <w:rPr>
            <w:rStyle w:val="Hyperlink"/>
            <w:rFonts w:cs="Arial"/>
          </w:rPr>
          <w:t>http://www.rail-reg.gov.uk/upload/pdf/195.pdf</w:t>
        </w:r>
      </w:hyperlink>
      <w:r w:rsidRPr="00F303B5">
        <w:rPr>
          <w:rFonts w:cs="Arial"/>
        </w:rPr>
        <w:t>.  See paragraph 3.16 onwards for a description of the not primarily abstractive test.</w:t>
      </w:r>
    </w:p>
  </w:footnote>
  <w:footnote w:id="3">
    <w:p w14:paraId="3C92C993" w14:textId="77777777" w:rsidR="008374F1" w:rsidRPr="00F303B5" w:rsidRDefault="008374F1" w:rsidP="00E03465">
      <w:pPr>
        <w:pStyle w:val="FootnoteText"/>
        <w:rPr>
          <w:rFonts w:cs="Arial"/>
        </w:rPr>
      </w:pPr>
      <w:r w:rsidRPr="00F303B5">
        <w:rPr>
          <w:rStyle w:val="FootnoteReference"/>
          <w:rFonts w:cs="Arial"/>
        </w:rPr>
        <w:footnoteRef/>
      </w:r>
      <w:r w:rsidRPr="00F303B5">
        <w:rPr>
          <w:rFonts w:cs="Arial"/>
        </w:rPr>
        <w:t xml:space="preserve"> </w:t>
      </w:r>
      <w:r w:rsidRPr="00F303B5">
        <w:rPr>
          <w:rFonts w:cs="Arial"/>
        </w:rPr>
        <w:tab/>
      </w:r>
      <w:hyperlink r:id="rId3" w:history="1">
        <w:r>
          <w:rPr>
            <w:rStyle w:val="Hyperlink"/>
            <w:rFonts w:cs="Arial"/>
            <w:color w:val="0000CC"/>
          </w:rPr>
          <w:t>http://webarchive.nationalarchives.gov.uk/20111108204718/http:/www.rail-reg.gov.uk/upload/pdf/access_policy_final_conclusions_nov2010.pdf</w:t>
        </w:r>
      </w:hyperlink>
    </w:p>
  </w:footnote>
  <w:footnote w:id="4">
    <w:p w14:paraId="13F4237E" w14:textId="77777777" w:rsidR="008374F1" w:rsidRDefault="008374F1" w:rsidP="00113A11">
      <w:pPr>
        <w:pStyle w:val="FootnoteText"/>
      </w:pPr>
      <w:r>
        <w:rPr>
          <w:rStyle w:val="FootnoteReference"/>
        </w:rPr>
        <w:footnoteRef/>
      </w:r>
      <w:r>
        <w:t xml:space="preserve"> </w:t>
      </w:r>
      <w:hyperlink r:id="rId4" w:history="1">
        <w:r>
          <w:rPr>
            <w:rStyle w:val="Hyperlink"/>
          </w:rPr>
          <w:t>Guidance on the Economic Equilibrium Test. March 2019</w:t>
        </w:r>
      </w:hyperlink>
    </w:p>
  </w:footnote>
  <w:footnote w:id="5">
    <w:p w14:paraId="57BB39E0" w14:textId="48786A1D" w:rsidR="008374F1" w:rsidRDefault="008374F1">
      <w:pPr>
        <w:pStyle w:val="FootnoteText"/>
      </w:pPr>
      <w:r>
        <w:rPr>
          <w:rStyle w:val="FootnoteReference"/>
        </w:rPr>
        <w:footnoteRef/>
      </w:r>
      <w:r>
        <w:t xml:space="preserve"> For example, the </w:t>
      </w:r>
      <w:proofErr w:type="spellStart"/>
      <w:r>
        <w:t>DfT</w:t>
      </w:r>
      <w:proofErr w:type="spellEnd"/>
      <w:r>
        <w:t xml:space="preserve"> and other franchise awarding bodies.</w:t>
      </w:r>
    </w:p>
  </w:footnote>
  <w:footnote w:id="6">
    <w:p w14:paraId="13B3DE0E" w14:textId="2912B6AD" w:rsidR="008374F1" w:rsidRDefault="008374F1">
      <w:pPr>
        <w:pStyle w:val="FootnoteText"/>
      </w:pPr>
      <w:r>
        <w:rPr>
          <w:rStyle w:val="FootnoteReference"/>
        </w:rPr>
        <w:footnoteRef/>
      </w:r>
      <w:r>
        <w:t xml:space="preserve"> All services will</w:t>
      </w:r>
      <w:r w:rsidRPr="00334ADD">
        <w:t xml:space="preserve"> </w:t>
      </w:r>
      <w:r>
        <w:t>also call at Bristol Parkway, Ne</w:t>
      </w:r>
      <w:r w:rsidR="004045C4">
        <w:t>wport and Seven Tunnel Junction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DC3F" w14:textId="77777777" w:rsidR="008374F1" w:rsidRDefault="00837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B2AD" w14:textId="77777777" w:rsidR="008374F1" w:rsidRDefault="00837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86D5" w14:textId="77777777" w:rsidR="008374F1" w:rsidRDefault="0083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EACA0A8"/>
    <w:lvl w:ilvl="0">
      <w:start w:val="1"/>
      <w:numFmt w:val="decimal"/>
      <w:lvlText w:val="%1."/>
      <w:lvlJc w:val="left"/>
      <w:pPr>
        <w:tabs>
          <w:tab w:val="num" w:pos="360"/>
        </w:tabs>
        <w:ind w:left="360" w:hanging="360"/>
      </w:pPr>
    </w:lvl>
  </w:abstractNum>
  <w:abstractNum w:abstractNumId="1" w15:restartNumberingAfterBreak="0">
    <w:nsid w:val="0D232DEC"/>
    <w:multiLevelType w:val="hybridMultilevel"/>
    <w:tmpl w:val="36EA330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50DEA"/>
    <w:multiLevelType w:val="hybridMultilevel"/>
    <w:tmpl w:val="D824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F5D9B"/>
    <w:multiLevelType w:val="hybridMultilevel"/>
    <w:tmpl w:val="B0925074"/>
    <w:lvl w:ilvl="0" w:tplc="ECA2BC1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67D0D"/>
    <w:multiLevelType w:val="hybridMultilevel"/>
    <w:tmpl w:val="5AACD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496982"/>
    <w:multiLevelType w:val="hybridMultilevel"/>
    <w:tmpl w:val="C3865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67140"/>
    <w:multiLevelType w:val="hybridMultilevel"/>
    <w:tmpl w:val="620606D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DC5942"/>
    <w:multiLevelType w:val="hybridMultilevel"/>
    <w:tmpl w:val="FE907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795740"/>
    <w:multiLevelType w:val="hybridMultilevel"/>
    <w:tmpl w:val="DA16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3065F"/>
    <w:multiLevelType w:val="hybridMultilevel"/>
    <w:tmpl w:val="9A983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AF560E"/>
    <w:multiLevelType w:val="hybridMultilevel"/>
    <w:tmpl w:val="3B52142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B5C1CB0"/>
    <w:multiLevelType w:val="hybridMultilevel"/>
    <w:tmpl w:val="7FD0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6124E"/>
    <w:multiLevelType w:val="hybridMultilevel"/>
    <w:tmpl w:val="2CDEA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A6175"/>
    <w:multiLevelType w:val="hybridMultilevel"/>
    <w:tmpl w:val="26C01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910F0"/>
    <w:multiLevelType w:val="hybridMultilevel"/>
    <w:tmpl w:val="DDD6F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FC7C89"/>
    <w:multiLevelType w:val="multilevel"/>
    <w:tmpl w:val="B0B240D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440"/>
        </w:tabs>
        <w:ind w:left="1440" w:hanging="720"/>
      </w:pPr>
    </w:lvl>
    <w:lvl w:ilvl="2">
      <w:start w:val="1"/>
      <w:numFmt w:val="lowerRoman"/>
      <w:lvlText w:val="(%3)"/>
      <w:lvlJc w:val="left"/>
      <w:pPr>
        <w:tabs>
          <w:tab w:val="num" w:pos="2149"/>
        </w:tabs>
        <w:ind w:left="2149" w:hanging="709"/>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4"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7C4F10"/>
    <w:multiLevelType w:val="hybridMultilevel"/>
    <w:tmpl w:val="2F82FE0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9" w15:restartNumberingAfterBreak="0">
    <w:nsid w:val="4F2636F3"/>
    <w:multiLevelType w:val="hybridMultilevel"/>
    <w:tmpl w:val="89B0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931194"/>
    <w:multiLevelType w:val="hybridMultilevel"/>
    <w:tmpl w:val="36EA330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D1B59"/>
    <w:multiLevelType w:val="hybridMultilevel"/>
    <w:tmpl w:val="D1F41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D9C3BCA"/>
    <w:multiLevelType w:val="multilevel"/>
    <w:tmpl w:val="005C41F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3719B8"/>
    <w:multiLevelType w:val="hybridMultilevel"/>
    <w:tmpl w:val="374009A2"/>
    <w:lvl w:ilvl="0" w:tplc="1E02AE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2"/>
  </w:num>
  <w:num w:numId="3">
    <w:abstractNumId w:val="17"/>
  </w:num>
  <w:num w:numId="4">
    <w:abstractNumId w:val="34"/>
  </w:num>
  <w:num w:numId="5">
    <w:abstractNumId w:val="25"/>
  </w:num>
  <w:num w:numId="6">
    <w:abstractNumId w:val="4"/>
  </w:num>
  <w:num w:numId="7">
    <w:abstractNumId w:val="30"/>
  </w:num>
  <w:num w:numId="8">
    <w:abstractNumId w:val="12"/>
  </w:num>
  <w:num w:numId="9">
    <w:abstractNumId w:val="18"/>
  </w:num>
  <w:num w:numId="10">
    <w:abstractNumId w:val="27"/>
  </w:num>
  <w:num w:numId="11">
    <w:abstractNumId w:val="40"/>
  </w:num>
  <w:num w:numId="12">
    <w:abstractNumId w:val="14"/>
  </w:num>
  <w:num w:numId="13">
    <w:abstractNumId w:val="7"/>
  </w:num>
  <w:num w:numId="14">
    <w:abstractNumId w:val="26"/>
  </w:num>
  <w:num w:numId="15">
    <w:abstractNumId w:val="41"/>
  </w:num>
  <w:num w:numId="16">
    <w:abstractNumId w:val="5"/>
  </w:num>
  <w:num w:numId="17">
    <w:abstractNumId w:val="38"/>
  </w:num>
  <w:num w:numId="18">
    <w:abstractNumId w:val="24"/>
  </w:num>
  <w:num w:numId="19">
    <w:abstractNumId w:val="20"/>
  </w:num>
  <w:num w:numId="20">
    <w:abstractNumId w:val="33"/>
  </w:num>
  <w:num w:numId="21">
    <w:abstractNumId w:val="1"/>
  </w:num>
  <w:num w:numId="22">
    <w:abstractNumId w:val="9"/>
  </w:num>
  <w:num w:numId="23">
    <w:abstractNumId w:val="39"/>
  </w:num>
  <w:num w:numId="24">
    <w:abstractNumId w:val="3"/>
  </w:num>
  <w:num w:numId="25">
    <w:abstractNumId w:val="36"/>
  </w:num>
  <w:num w:numId="26">
    <w:abstractNumId w:val="2"/>
  </w:num>
  <w:num w:numId="27">
    <w:abstractNumId w:val="19"/>
  </w:num>
  <w:num w:numId="28">
    <w:abstractNumId w:val="28"/>
  </w:num>
  <w:num w:numId="29">
    <w:abstractNumId w:val="13"/>
  </w:num>
  <w:num w:numId="30">
    <w:abstractNumId w:val="6"/>
  </w:num>
  <w:num w:numId="31">
    <w:abstractNumId w:val="16"/>
  </w:num>
  <w:num w:numId="32">
    <w:abstractNumId w:val="31"/>
  </w:num>
  <w:num w:numId="33">
    <w:abstractNumId w:val="21"/>
  </w:num>
  <w:num w:numId="34">
    <w:abstractNumId w:val="10"/>
  </w:num>
  <w:num w:numId="35">
    <w:abstractNumId w:val="11"/>
  </w:num>
  <w:num w:numId="36">
    <w:abstractNumId w:val="22"/>
  </w:num>
  <w:num w:numId="37">
    <w:abstractNumId w:val="23"/>
  </w:num>
  <w:num w:numId="38">
    <w:abstractNumId w:val="15"/>
  </w:num>
  <w:num w:numId="39">
    <w:abstractNumId w:val="0"/>
  </w:num>
  <w:num w:numId="40">
    <w:abstractNumId w:val="29"/>
  </w:num>
  <w:num w:numId="41">
    <w:abstractNumId w:val="8"/>
  </w:num>
  <w:num w:numId="42">
    <w:abstractNumId w:val="32"/>
  </w:num>
  <w:num w:numId="43">
    <w:abstractNumId w:val="32"/>
  </w:num>
  <w:num w:numId="44">
    <w:abstractNumId w:val="32"/>
  </w:num>
  <w:num w:numId="45">
    <w:abstractNumId w:val="32"/>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26747"/>
    <w:rsid w:val="00043A34"/>
    <w:rsid w:val="00091D75"/>
    <w:rsid w:val="00092271"/>
    <w:rsid w:val="0009619C"/>
    <w:rsid w:val="000C2EB5"/>
    <w:rsid w:val="000C6BBB"/>
    <w:rsid w:val="000D2A6A"/>
    <w:rsid w:val="000E165E"/>
    <w:rsid w:val="000E7C06"/>
    <w:rsid w:val="000F5FC8"/>
    <w:rsid w:val="000F66A0"/>
    <w:rsid w:val="00101B01"/>
    <w:rsid w:val="0010259B"/>
    <w:rsid w:val="00110EEA"/>
    <w:rsid w:val="00111369"/>
    <w:rsid w:val="00113A11"/>
    <w:rsid w:val="00114A05"/>
    <w:rsid w:val="00156404"/>
    <w:rsid w:val="00161746"/>
    <w:rsid w:val="00171EE8"/>
    <w:rsid w:val="00172D43"/>
    <w:rsid w:val="001811BD"/>
    <w:rsid w:val="001A161C"/>
    <w:rsid w:val="001A5974"/>
    <w:rsid w:val="001A5D12"/>
    <w:rsid w:val="001A5F57"/>
    <w:rsid w:val="001B0778"/>
    <w:rsid w:val="001C4CD1"/>
    <w:rsid w:val="001E0193"/>
    <w:rsid w:val="001E5A03"/>
    <w:rsid w:val="00203ECD"/>
    <w:rsid w:val="00240061"/>
    <w:rsid w:val="00242EEE"/>
    <w:rsid w:val="0024686B"/>
    <w:rsid w:val="00281A6A"/>
    <w:rsid w:val="00284762"/>
    <w:rsid w:val="0029514C"/>
    <w:rsid w:val="00296648"/>
    <w:rsid w:val="002B1F7F"/>
    <w:rsid w:val="002D7206"/>
    <w:rsid w:val="002D7832"/>
    <w:rsid w:val="002E0B7A"/>
    <w:rsid w:val="002E7664"/>
    <w:rsid w:val="002F6921"/>
    <w:rsid w:val="003146F4"/>
    <w:rsid w:val="003158D8"/>
    <w:rsid w:val="00320C06"/>
    <w:rsid w:val="00322900"/>
    <w:rsid w:val="00334ADD"/>
    <w:rsid w:val="003427AF"/>
    <w:rsid w:val="00344C1B"/>
    <w:rsid w:val="00350821"/>
    <w:rsid w:val="003665A0"/>
    <w:rsid w:val="00373817"/>
    <w:rsid w:val="003A79D4"/>
    <w:rsid w:val="003D1516"/>
    <w:rsid w:val="003D4695"/>
    <w:rsid w:val="003F609F"/>
    <w:rsid w:val="004045C4"/>
    <w:rsid w:val="004164E6"/>
    <w:rsid w:val="00416A1D"/>
    <w:rsid w:val="00416B26"/>
    <w:rsid w:val="0042285D"/>
    <w:rsid w:val="00441583"/>
    <w:rsid w:val="00446DAD"/>
    <w:rsid w:val="00452B87"/>
    <w:rsid w:val="004772A7"/>
    <w:rsid w:val="0048213F"/>
    <w:rsid w:val="004931A0"/>
    <w:rsid w:val="004A3D01"/>
    <w:rsid w:val="004C1E36"/>
    <w:rsid w:val="004C6AB7"/>
    <w:rsid w:val="004D49B2"/>
    <w:rsid w:val="004E2DF4"/>
    <w:rsid w:val="004F203E"/>
    <w:rsid w:val="004F39C0"/>
    <w:rsid w:val="00534A6C"/>
    <w:rsid w:val="00551E72"/>
    <w:rsid w:val="005662F4"/>
    <w:rsid w:val="00574699"/>
    <w:rsid w:val="005758AB"/>
    <w:rsid w:val="005A3EB6"/>
    <w:rsid w:val="005E16C8"/>
    <w:rsid w:val="005E7355"/>
    <w:rsid w:val="006053B2"/>
    <w:rsid w:val="00621A8E"/>
    <w:rsid w:val="00622888"/>
    <w:rsid w:val="0062293F"/>
    <w:rsid w:val="006316BC"/>
    <w:rsid w:val="006470E1"/>
    <w:rsid w:val="006820D7"/>
    <w:rsid w:val="006848D8"/>
    <w:rsid w:val="006924DE"/>
    <w:rsid w:val="00693497"/>
    <w:rsid w:val="006B17CA"/>
    <w:rsid w:val="006B4470"/>
    <w:rsid w:val="006B765D"/>
    <w:rsid w:val="006C28D9"/>
    <w:rsid w:val="00724BBD"/>
    <w:rsid w:val="007336F6"/>
    <w:rsid w:val="0073448E"/>
    <w:rsid w:val="00763A23"/>
    <w:rsid w:val="00771331"/>
    <w:rsid w:val="00785298"/>
    <w:rsid w:val="0079176D"/>
    <w:rsid w:val="007B525F"/>
    <w:rsid w:val="007C294E"/>
    <w:rsid w:val="007D78B3"/>
    <w:rsid w:val="00800BC7"/>
    <w:rsid w:val="00827CCF"/>
    <w:rsid w:val="00827DFC"/>
    <w:rsid w:val="00834D21"/>
    <w:rsid w:val="008374F1"/>
    <w:rsid w:val="008402F8"/>
    <w:rsid w:val="008429BE"/>
    <w:rsid w:val="008448D7"/>
    <w:rsid w:val="00850EDE"/>
    <w:rsid w:val="008534C0"/>
    <w:rsid w:val="00863808"/>
    <w:rsid w:val="00893B00"/>
    <w:rsid w:val="008A2B48"/>
    <w:rsid w:val="008B3582"/>
    <w:rsid w:val="008C4752"/>
    <w:rsid w:val="008D632E"/>
    <w:rsid w:val="008D7F61"/>
    <w:rsid w:val="008E3A7B"/>
    <w:rsid w:val="008F48F0"/>
    <w:rsid w:val="00924FAD"/>
    <w:rsid w:val="00953DA3"/>
    <w:rsid w:val="00981CE1"/>
    <w:rsid w:val="00995DB0"/>
    <w:rsid w:val="009B4D94"/>
    <w:rsid w:val="009C37AE"/>
    <w:rsid w:val="009C4473"/>
    <w:rsid w:val="009C5CDE"/>
    <w:rsid w:val="009F02C9"/>
    <w:rsid w:val="00A07D7D"/>
    <w:rsid w:val="00A504D7"/>
    <w:rsid w:val="00A52607"/>
    <w:rsid w:val="00A617EF"/>
    <w:rsid w:val="00A75F89"/>
    <w:rsid w:val="00AB1CDA"/>
    <w:rsid w:val="00AB3214"/>
    <w:rsid w:val="00AB3DB3"/>
    <w:rsid w:val="00AB6E76"/>
    <w:rsid w:val="00AC2542"/>
    <w:rsid w:val="00AE60FB"/>
    <w:rsid w:val="00AF08D1"/>
    <w:rsid w:val="00B15369"/>
    <w:rsid w:val="00B21683"/>
    <w:rsid w:val="00B34DC2"/>
    <w:rsid w:val="00B37673"/>
    <w:rsid w:val="00B42670"/>
    <w:rsid w:val="00B530DA"/>
    <w:rsid w:val="00B53270"/>
    <w:rsid w:val="00B5540A"/>
    <w:rsid w:val="00BA24CA"/>
    <w:rsid w:val="00BA3A69"/>
    <w:rsid w:val="00BB2AA9"/>
    <w:rsid w:val="00BC0B4C"/>
    <w:rsid w:val="00C20885"/>
    <w:rsid w:val="00C25F07"/>
    <w:rsid w:val="00C32DC1"/>
    <w:rsid w:val="00C63BB5"/>
    <w:rsid w:val="00CA74E8"/>
    <w:rsid w:val="00CB4FFB"/>
    <w:rsid w:val="00CB78AE"/>
    <w:rsid w:val="00CE4DCA"/>
    <w:rsid w:val="00D07A5B"/>
    <w:rsid w:val="00D12D03"/>
    <w:rsid w:val="00D13B12"/>
    <w:rsid w:val="00D25AEC"/>
    <w:rsid w:val="00D37DE6"/>
    <w:rsid w:val="00D37E67"/>
    <w:rsid w:val="00D544BB"/>
    <w:rsid w:val="00D569F4"/>
    <w:rsid w:val="00D7521E"/>
    <w:rsid w:val="00D947A1"/>
    <w:rsid w:val="00DA2084"/>
    <w:rsid w:val="00DA2A58"/>
    <w:rsid w:val="00DB2EBA"/>
    <w:rsid w:val="00DC64E1"/>
    <w:rsid w:val="00DD1B1E"/>
    <w:rsid w:val="00DD5FB6"/>
    <w:rsid w:val="00DE0400"/>
    <w:rsid w:val="00DE1C64"/>
    <w:rsid w:val="00E03333"/>
    <w:rsid w:val="00E03465"/>
    <w:rsid w:val="00E0645C"/>
    <w:rsid w:val="00E25FF3"/>
    <w:rsid w:val="00E30781"/>
    <w:rsid w:val="00E3491E"/>
    <w:rsid w:val="00E34D5A"/>
    <w:rsid w:val="00E65931"/>
    <w:rsid w:val="00E67428"/>
    <w:rsid w:val="00E74DB8"/>
    <w:rsid w:val="00E91541"/>
    <w:rsid w:val="00E93DDF"/>
    <w:rsid w:val="00EB5744"/>
    <w:rsid w:val="00EB6496"/>
    <w:rsid w:val="00EC207D"/>
    <w:rsid w:val="00EF08A5"/>
    <w:rsid w:val="00EF0EF1"/>
    <w:rsid w:val="00EF135D"/>
    <w:rsid w:val="00F0297A"/>
    <w:rsid w:val="00F029D5"/>
    <w:rsid w:val="00F06E72"/>
    <w:rsid w:val="00F07A7A"/>
    <w:rsid w:val="00F17194"/>
    <w:rsid w:val="00F21623"/>
    <w:rsid w:val="00F21EF4"/>
    <w:rsid w:val="00F31A54"/>
    <w:rsid w:val="00F32066"/>
    <w:rsid w:val="00F325A2"/>
    <w:rsid w:val="00F52BE8"/>
    <w:rsid w:val="00F60B43"/>
    <w:rsid w:val="00F776B4"/>
    <w:rsid w:val="00F87A62"/>
    <w:rsid w:val="00F90E57"/>
    <w:rsid w:val="00F91FF0"/>
    <w:rsid w:val="00FB6FF2"/>
    <w:rsid w:val="00FE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9E266E3"/>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character" w:styleId="FollowedHyperlink">
    <w:name w:val="FollowedHyperlink"/>
    <w:basedOn w:val="DefaultParagraphFont"/>
    <w:uiPriority w:val="99"/>
    <w:semiHidden/>
    <w:unhideWhenUsed/>
    <w:rsid w:val="00FB6FF2"/>
    <w:rPr>
      <w:color w:val="954F72" w:themeColor="followedHyperlink"/>
      <w:u w:val="single"/>
    </w:rPr>
  </w:style>
  <w:style w:type="character" w:styleId="CommentReference">
    <w:name w:val="annotation reference"/>
    <w:basedOn w:val="DefaultParagraphFont"/>
    <w:uiPriority w:val="99"/>
    <w:semiHidden/>
    <w:unhideWhenUsed/>
    <w:rsid w:val="00771331"/>
    <w:rPr>
      <w:sz w:val="16"/>
      <w:szCs w:val="16"/>
    </w:rPr>
  </w:style>
  <w:style w:type="paragraph" w:styleId="CommentText">
    <w:name w:val="annotation text"/>
    <w:basedOn w:val="Normal"/>
    <w:link w:val="CommentTextChar"/>
    <w:uiPriority w:val="99"/>
    <w:semiHidden/>
    <w:unhideWhenUsed/>
    <w:rsid w:val="00771331"/>
    <w:rPr>
      <w:sz w:val="20"/>
    </w:rPr>
  </w:style>
  <w:style w:type="character" w:customStyle="1" w:styleId="CommentTextChar">
    <w:name w:val="Comment Text Char"/>
    <w:basedOn w:val="DefaultParagraphFont"/>
    <w:link w:val="CommentText"/>
    <w:uiPriority w:val="99"/>
    <w:semiHidden/>
    <w:rsid w:val="00771331"/>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71331"/>
    <w:rPr>
      <w:b/>
      <w:bCs/>
    </w:rPr>
  </w:style>
  <w:style w:type="character" w:customStyle="1" w:styleId="CommentSubjectChar">
    <w:name w:val="Comment Subject Char"/>
    <w:basedOn w:val="CommentTextChar"/>
    <w:link w:val="CommentSubject"/>
    <w:uiPriority w:val="99"/>
    <w:semiHidden/>
    <w:rsid w:val="00771331"/>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77133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331"/>
    <w:rPr>
      <w:rFonts w:ascii="Segoe UI" w:eastAsia="Times New Roman" w:hAnsi="Segoe UI" w:cs="Segoe UI"/>
      <w:sz w:val="18"/>
      <w:szCs w:val="18"/>
      <w:lang w:val="en-GB"/>
    </w:rPr>
  </w:style>
  <w:style w:type="paragraph" w:styleId="FootnoteText">
    <w:name w:val="footnote text"/>
    <w:basedOn w:val="Normal"/>
    <w:link w:val="FootnoteTextChar"/>
    <w:semiHidden/>
    <w:unhideWhenUsed/>
    <w:rsid w:val="00771331"/>
    <w:pPr>
      <w:spacing w:after="200" w:line="276" w:lineRule="auto"/>
    </w:pPr>
    <w:rPr>
      <w:rFonts w:ascii="Calibri" w:eastAsia="Calibri" w:hAnsi="Calibri"/>
      <w:sz w:val="20"/>
    </w:rPr>
  </w:style>
  <w:style w:type="character" w:customStyle="1" w:styleId="FootnoteTextChar">
    <w:name w:val="Footnote Text Char"/>
    <w:basedOn w:val="DefaultParagraphFont"/>
    <w:link w:val="FootnoteText"/>
    <w:semiHidden/>
    <w:rsid w:val="00771331"/>
    <w:rPr>
      <w:rFonts w:ascii="Calibri" w:eastAsia="Calibri" w:hAnsi="Calibri" w:cs="Times New Roman"/>
      <w:sz w:val="20"/>
      <w:szCs w:val="20"/>
      <w:lang w:val="en-GB"/>
    </w:rPr>
  </w:style>
  <w:style w:type="character" w:styleId="FootnoteReference">
    <w:name w:val="footnote reference"/>
    <w:semiHidden/>
    <w:unhideWhenUsed/>
    <w:rsid w:val="00771331"/>
    <w:rPr>
      <w:vertAlign w:val="superscript"/>
    </w:rPr>
  </w:style>
  <w:style w:type="paragraph" w:styleId="ListParagraph">
    <w:name w:val="List Paragraph"/>
    <w:basedOn w:val="Normal"/>
    <w:uiPriority w:val="34"/>
    <w:qFormat/>
    <w:rsid w:val="0010259B"/>
    <w:pPr>
      <w:spacing w:after="160" w:line="259"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rsid w:val="00242EEE"/>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2E0B7A"/>
    <w:pPr>
      <w:spacing w:after="0" w:line="240" w:lineRule="auto"/>
    </w:pPr>
    <w:rPr>
      <w:rFonts w:ascii="Arial" w:eastAsia="Times New Roman" w:hAnsi="Arial"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70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rr.gov.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ebarchive.nationalarchives.gov.uk/20111108204718/http:/www.rail-reg.gov.uk/upload/pdf/access_policy_final_conclusions_nov2010.pdf" TargetMode="External"/><Relationship Id="rId2" Type="http://schemas.openxmlformats.org/officeDocument/2006/relationships/hyperlink" Target="http://www.rail-reg.gov.uk/upload/pdf/195.pdf" TargetMode="External"/><Relationship Id="rId1" Type="http://schemas.openxmlformats.org/officeDocument/2006/relationships/hyperlink" Target="http://www.rail-reg.gov.uk/upload/pdf/408.pdf" TargetMode="External"/><Relationship Id="rId4" Type="http://schemas.openxmlformats.org/officeDocument/2006/relationships/hyperlink" Target="https://orr.gov.uk/__data/assets/pdf_file/0013/40801/guidance-on-the-economic-equilibrium-t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9E1E-09C4-476B-8391-0C293F7E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18</cp:revision>
  <cp:lastPrinted>2019-11-21T16:10:00Z</cp:lastPrinted>
  <dcterms:created xsi:type="dcterms:W3CDTF">2019-11-28T12:58:00Z</dcterms:created>
  <dcterms:modified xsi:type="dcterms:W3CDTF">2019-12-02T11:12:00Z</dcterms:modified>
</cp:coreProperties>
</file>