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AC" w:rsidRDefault="00FA19AC" w:rsidP="00FA19AC">
      <w:pPr>
        <w:jc w:val="center"/>
        <w:rPr>
          <w:rFonts w:cs="Arial"/>
          <w:b/>
          <w:sz w:val="28"/>
          <w:szCs w:val="28"/>
          <w:u w:val="single"/>
        </w:rPr>
      </w:pPr>
    </w:p>
    <w:p w:rsidR="00FA19AC" w:rsidRDefault="00FA19AC" w:rsidP="00FA19AC">
      <w:pPr>
        <w:jc w:val="center"/>
        <w:rPr>
          <w:rFonts w:cs="Arial"/>
          <w:b/>
          <w:sz w:val="28"/>
          <w:szCs w:val="28"/>
          <w:u w:val="single"/>
        </w:rPr>
      </w:pPr>
    </w:p>
    <w:p w:rsidR="00FA19AC" w:rsidRPr="009D228B" w:rsidRDefault="006F59DD" w:rsidP="00FA19AC">
      <w:pPr>
        <w:jc w:val="center"/>
        <w:rPr>
          <w:rFonts w:cs="Arial"/>
          <w:b/>
          <w:sz w:val="28"/>
          <w:szCs w:val="28"/>
          <w:u w:val="single"/>
        </w:rPr>
      </w:pPr>
      <w:r w:rsidRPr="009D228B">
        <w:rPr>
          <w:noProof/>
          <w:lang w:eastAsia="en-GB"/>
        </w:rPr>
        <w:drawing>
          <wp:inline distT="0" distB="0" distL="0" distR="0" wp14:anchorId="34A7447E" wp14:editId="08205E11">
            <wp:extent cx="1152525" cy="1181100"/>
            <wp:effectExtent l="0" t="0" r="9525" b="0"/>
            <wp:docPr id="4" name="Picture 4"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FA19AC" w:rsidRPr="009D228B" w:rsidRDefault="00FA19AC" w:rsidP="00FA19AC">
      <w:pPr>
        <w:jc w:val="center"/>
        <w:rPr>
          <w:rFonts w:cs="Arial"/>
          <w:b/>
          <w:sz w:val="28"/>
          <w:szCs w:val="28"/>
          <w:u w:val="single"/>
        </w:rPr>
      </w:pPr>
    </w:p>
    <w:p w:rsidR="00FA19AC" w:rsidRPr="009D228B" w:rsidRDefault="00FA19AC" w:rsidP="00FA19AC">
      <w:pPr>
        <w:jc w:val="center"/>
        <w:rPr>
          <w:rFonts w:cs="Arial"/>
          <w:b/>
          <w:sz w:val="28"/>
          <w:szCs w:val="28"/>
          <w:u w:val="single"/>
        </w:rPr>
      </w:pPr>
    </w:p>
    <w:p w:rsidR="009D33D1" w:rsidRPr="009D228B" w:rsidRDefault="00FA19AC" w:rsidP="009D33D1">
      <w:pPr>
        <w:jc w:val="center"/>
        <w:rPr>
          <w:rFonts w:cs="Arial"/>
          <w:b/>
          <w:sz w:val="28"/>
          <w:szCs w:val="28"/>
          <w:u w:val="single"/>
        </w:rPr>
      </w:pPr>
      <w:r w:rsidRPr="009D228B">
        <w:rPr>
          <w:rFonts w:cs="Arial"/>
          <w:b/>
          <w:sz w:val="28"/>
          <w:szCs w:val="28"/>
          <w:u w:val="single"/>
        </w:rPr>
        <w:t>Invitation to Quote</w:t>
      </w:r>
      <w:r w:rsidR="0072111D" w:rsidRPr="009D228B">
        <w:rPr>
          <w:rFonts w:cs="Arial"/>
          <w:b/>
          <w:sz w:val="28"/>
          <w:szCs w:val="28"/>
          <w:u w:val="single"/>
        </w:rPr>
        <w:t xml:space="preserve"> </w:t>
      </w:r>
      <w:r w:rsidR="007E4D19" w:rsidRPr="009D228B">
        <w:rPr>
          <w:rFonts w:cs="Arial"/>
          <w:b/>
          <w:sz w:val="28"/>
          <w:szCs w:val="28"/>
          <w:u w:val="single"/>
        </w:rPr>
        <w:t xml:space="preserve">– </w:t>
      </w:r>
      <w:r w:rsidR="007470A1" w:rsidRPr="009D228B">
        <w:rPr>
          <w:rFonts w:cs="Arial"/>
          <w:b/>
          <w:sz w:val="28"/>
          <w:szCs w:val="28"/>
          <w:u w:val="single"/>
        </w:rPr>
        <w:t xml:space="preserve">Call-Off </w:t>
      </w:r>
      <w:r w:rsidR="00AF757B" w:rsidRPr="009D228B">
        <w:rPr>
          <w:rFonts w:cs="Arial"/>
          <w:b/>
          <w:sz w:val="28"/>
          <w:szCs w:val="28"/>
          <w:u w:val="single"/>
        </w:rPr>
        <w:t>1</w:t>
      </w:r>
      <w:r w:rsidR="00AF757B">
        <w:rPr>
          <w:rFonts w:cs="Arial"/>
          <w:b/>
          <w:sz w:val="28"/>
          <w:szCs w:val="28"/>
          <w:u w:val="single"/>
        </w:rPr>
        <w:t>5</w:t>
      </w:r>
    </w:p>
    <w:p w:rsidR="009D33D1" w:rsidRPr="009D228B" w:rsidRDefault="009D33D1" w:rsidP="009D33D1">
      <w:pPr>
        <w:jc w:val="center"/>
        <w:rPr>
          <w:rFonts w:cs="Arial"/>
          <w:b/>
          <w:sz w:val="28"/>
          <w:szCs w:val="28"/>
          <w:u w:val="single"/>
        </w:rPr>
      </w:pPr>
    </w:p>
    <w:p w:rsidR="009D33D1" w:rsidRPr="009D228B" w:rsidRDefault="007838EE" w:rsidP="009D33D1">
      <w:pPr>
        <w:jc w:val="center"/>
        <w:rPr>
          <w:rFonts w:cs="Arial"/>
          <w:b/>
          <w:sz w:val="28"/>
          <w:szCs w:val="28"/>
          <w:u w:val="single"/>
        </w:rPr>
      </w:pPr>
      <w:r w:rsidRPr="009D228B">
        <w:rPr>
          <w:rFonts w:cs="Arial"/>
          <w:b/>
          <w:sz w:val="28"/>
          <w:szCs w:val="28"/>
          <w:u w:val="single"/>
        </w:rPr>
        <w:t>Trialling</w:t>
      </w:r>
      <w:r w:rsidR="009D33D1" w:rsidRPr="009D228B">
        <w:rPr>
          <w:rFonts w:cs="Arial"/>
          <w:b/>
          <w:sz w:val="28"/>
          <w:szCs w:val="28"/>
          <w:u w:val="single"/>
        </w:rPr>
        <w:t xml:space="preserve"> </w:t>
      </w:r>
      <w:r w:rsidR="007470A1" w:rsidRPr="009D228B">
        <w:rPr>
          <w:rFonts w:cs="Arial"/>
          <w:b/>
          <w:sz w:val="28"/>
          <w:szCs w:val="28"/>
          <w:u w:val="single"/>
        </w:rPr>
        <w:t>and Sampling</w:t>
      </w:r>
      <w:r w:rsidR="009D33D1" w:rsidRPr="009D228B">
        <w:rPr>
          <w:rFonts w:cs="Arial"/>
          <w:b/>
          <w:sz w:val="28"/>
          <w:szCs w:val="28"/>
          <w:u w:val="single"/>
        </w:rPr>
        <w:t xml:space="preserve"> Framework</w:t>
      </w:r>
    </w:p>
    <w:p w:rsidR="00FA19AC" w:rsidRPr="009D228B" w:rsidRDefault="00FA19AC" w:rsidP="009D33D1">
      <w:pPr>
        <w:jc w:val="center"/>
        <w:rPr>
          <w:rFonts w:cs="Arial"/>
          <w:b/>
          <w:sz w:val="28"/>
          <w:szCs w:val="28"/>
          <w:u w:val="single"/>
        </w:rPr>
      </w:pPr>
    </w:p>
    <w:p w:rsidR="00FA19AC" w:rsidRPr="009D228B" w:rsidRDefault="00FA19AC" w:rsidP="00FA19AC">
      <w:pPr>
        <w:jc w:val="center"/>
        <w:rPr>
          <w:rFonts w:cs="Arial"/>
          <w:b/>
          <w:sz w:val="28"/>
          <w:szCs w:val="28"/>
          <w:u w:val="single"/>
        </w:rPr>
      </w:pPr>
    </w:p>
    <w:p w:rsidR="00B1192D" w:rsidRPr="009D228B" w:rsidRDefault="00B1192D" w:rsidP="00FA19AC">
      <w:pPr>
        <w:jc w:val="center"/>
        <w:rPr>
          <w:rFonts w:cs="Arial"/>
          <w:b/>
          <w:sz w:val="28"/>
          <w:szCs w:val="28"/>
          <w:u w:val="single"/>
        </w:rPr>
      </w:pPr>
    </w:p>
    <w:p w:rsidR="00B1192D" w:rsidRPr="009D228B" w:rsidRDefault="00B1192D" w:rsidP="00FA19AC">
      <w:pPr>
        <w:jc w:val="center"/>
        <w:rPr>
          <w:rFonts w:cs="Arial"/>
          <w:b/>
          <w:sz w:val="28"/>
          <w:szCs w:val="28"/>
          <w:u w:val="single"/>
        </w:rPr>
      </w:pPr>
    </w:p>
    <w:p w:rsidR="001F1E20" w:rsidRPr="009D228B" w:rsidRDefault="00AF757B" w:rsidP="00E053E2">
      <w:pPr>
        <w:jc w:val="center"/>
        <w:rPr>
          <w:rFonts w:cs="Arial"/>
          <w:b/>
          <w:sz w:val="28"/>
          <w:szCs w:val="28"/>
          <w:u w:val="single"/>
        </w:rPr>
      </w:pPr>
      <w:r>
        <w:rPr>
          <w:rFonts w:cs="Arial"/>
          <w:b/>
          <w:sz w:val="28"/>
          <w:szCs w:val="28"/>
          <w:u w:val="single"/>
        </w:rPr>
        <w:t>Baseline Assessment Comparability Study</w:t>
      </w:r>
    </w:p>
    <w:p w:rsidR="001F1E20" w:rsidRPr="009D228B" w:rsidRDefault="001F1E20" w:rsidP="00E053E2">
      <w:pPr>
        <w:jc w:val="center"/>
        <w:rPr>
          <w:rFonts w:cs="Arial"/>
          <w:b/>
          <w:u w:val="single"/>
        </w:rPr>
      </w:pPr>
    </w:p>
    <w:p w:rsidR="007470A1" w:rsidRPr="009D228B" w:rsidRDefault="00AF757B" w:rsidP="007470A1">
      <w:pPr>
        <w:jc w:val="center"/>
        <w:rPr>
          <w:rFonts w:cs="Arial"/>
          <w:b/>
          <w:sz w:val="28"/>
          <w:szCs w:val="28"/>
          <w:u w:val="single"/>
        </w:rPr>
      </w:pPr>
      <w:r>
        <w:rPr>
          <w:rFonts w:cs="Arial"/>
          <w:b/>
          <w:sz w:val="28"/>
          <w:szCs w:val="28"/>
          <w:u w:val="single"/>
        </w:rPr>
        <w:t>June</w:t>
      </w:r>
      <w:r w:rsidRPr="009D228B">
        <w:rPr>
          <w:rFonts w:cs="Arial"/>
          <w:b/>
          <w:sz w:val="28"/>
          <w:szCs w:val="28"/>
          <w:u w:val="single"/>
        </w:rPr>
        <w:t xml:space="preserve"> </w:t>
      </w:r>
      <w:r w:rsidR="007470A1" w:rsidRPr="009D228B">
        <w:rPr>
          <w:rFonts w:cs="Arial"/>
          <w:b/>
          <w:sz w:val="28"/>
          <w:szCs w:val="28"/>
          <w:u w:val="single"/>
        </w:rPr>
        <w:t>2015</w:t>
      </w:r>
    </w:p>
    <w:p w:rsidR="00B1192D" w:rsidRPr="009D228B" w:rsidRDefault="00B1192D" w:rsidP="00E053E2">
      <w:pPr>
        <w:jc w:val="center"/>
        <w:rPr>
          <w:rFonts w:cs="Arial"/>
          <w:b/>
          <w:u w:val="single"/>
        </w:rPr>
      </w:pPr>
    </w:p>
    <w:p w:rsidR="00B1192D" w:rsidRPr="009D228B" w:rsidRDefault="00B1192D" w:rsidP="00E053E2">
      <w:pPr>
        <w:jc w:val="center"/>
        <w:rPr>
          <w:rFonts w:cs="Arial"/>
          <w:b/>
          <w:u w:val="single"/>
        </w:rPr>
      </w:pPr>
    </w:p>
    <w:p w:rsidR="00A82536" w:rsidRPr="009D228B" w:rsidRDefault="00A82536" w:rsidP="00E053E2">
      <w:pPr>
        <w:jc w:val="center"/>
        <w:rPr>
          <w:rFonts w:cs="Arial"/>
          <w:b/>
          <w:u w:val="single"/>
        </w:rPr>
      </w:pPr>
    </w:p>
    <w:p w:rsidR="001F1E20" w:rsidRPr="009D228B" w:rsidRDefault="001F1E20" w:rsidP="00E053E2">
      <w:pPr>
        <w:jc w:val="center"/>
        <w:rPr>
          <w:rFonts w:cs="Arial"/>
          <w:b/>
          <w:u w:val="single"/>
        </w:rPr>
      </w:pPr>
    </w:p>
    <w:p w:rsidR="008F5F49" w:rsidRPr="009D228B" w:rsidRDefault="001F0DFF" w:rsidP="008F5F49">
      <w:pPr>
        <w:jc w:val="center"/>
        <w:rPr>
          <w:rFonts w:cs="Arial"/>
          <w:b/>
          <w:u w:val="single"/>
        </w:rPr>
      </w:pPr>
      <w:r>
        <w:rPr>
          <w:rFonts w:cs="Arial"/>
          <w:b/>
          <w:u w:val="single"/>
        </w:rPr>
        <w:t xml:space="preserve">Reception </w:t>
      </w:r>
      <w:r w:rsidR="008F5F49" w:rsidRPr="009D228B">
        <w:rPr>
          <w:rFonts w:cs="Arial"/>
          <w:b/>
          <w:u w:val="single"/>
        </w:rPr>
        <w:t xml:space="preserve"> </w:t>
      </w:r>
      <w:r w:rsidR="00AF757B">
        <w:rPr>
          <w:rFonts w:cs="Arial"/>
          <w:b/>
          <w:u w:val="single"/>
        </w:rPr>
        <w:t>Baseline Assessments</w:t>
      </w:r>
      <w:r w:rsidR="00ED321B" w:rsidRPr="009D228B">
        <w:rPr>
          <w:rFonts w:cs="Arial"/>
          <w:b/>
          <w:u w:val="single"/>
        </w:rPr>
        <w:t>.</w:t>
      </w:r>
    </w:p>
    <w:p w:rsidR="00B1192D" w:rsidRPr="009D228B" w:rsidRDefault="00B1192D" w:rsidP="009D33D1">
      <w:pPr>
        <w:jc w:val="center"/>
        <w:rPr>
          <w:rFonts w:cs="Arial"/>
          <w:b/>
          <w:sz w:val="28"/>
          <w:szCs w:val="28"/>
          <w:u w:val="single"/>
        </w:rPr>
      </w:pPr>
    </w:p>
    <w:p w:rsidR="00B1192D" w:rsidRPr="009D228B" w:rsidRDefault="00B1192D" w:rsidP="009D33D1">
      <w:pPr>
        <w:jc w:val="center"/>
        <w:rPr>
          <w:rFonts w:cs="Arial"/>
          <w:b/>
          <w:sz w:val="28"/>
          <w:szCs w:val="28"/>
          <w:u w:val="single"/>
        </w:rPr>
      </w:pPr>
    </w:p>
    <w:p w:rsidR="00B1192D" w:rsidRPr="009D228B" w:rsidRDefault="00B1192D" w:rsidP="009D33D1">
      <w:pPr>
        <w:jc w:val="center"/>
        <w:rPr>
          <w:rFonts w:cs="Arial"/>
          <w:b/>
          <w:sz w:val="28"/>
          <w:szCs w:val="28"/>
          <w:u w:val="single"/>
        </w:rPr>
      </w:pPr>
    </w:p>
    <w:p w:rsidR="009D33D1" w:rsidRPr="009D228B" w:rsidRDefault="00FD4735" w:rsidP="009D33D1">
      <w:pPr>
        <w:jc w:val="center"/>
        <w:rPr>
          <w:rFonts w:cs="Arial"/>
          <w:b/>
          <w:sz w:val="28"/>
          <w:szCs w:val="28"/>
          <w:u w:val="single"/>
        </w:rPr>
      </w:pPr>
      <w:r w:rsidRPr="009D228B">
        <w:rPr>
          <w:rFonts w:cs="Arial"/>
          <w:b/>
          <w:sz w:val="28"/>
          <w:szCs w:val="28"/>
          <w:u w:val="single"/>
        </w:rPr>
        <w:t>(Contract STA_</w:t>
      </w:r>
      <w:r w:rsidR="007470A1" w:rsidRPr="009D228B">
        <w:rPr>
          <w:rFonts w:cs="Arial"/>
          <w:b/>
          <w:sz w:val="28"/>
          <w:szCs w:val="28"/>
          <w:u w:val="single"/>
        </w:rPr>
        <w:t>0090</w:t>
      </w:r>
      <w:r w:rsidR="009D33D1" w:rsidRPr="009D228B">
        <w:rPr>
          <w:rFonts w:cs="Arial"/>
          <w:b/>
          <w:sz w:val="28"/>
          <w:szCs w:val="28"/>
          <w:u w:val="single"/>
        </w:rPr>
        <w:t>)</w:t>
      </w:r>
    </w:p>
    <w:p w:rsidR="00FA19AC" w:rsidRPr="009D228B" w:rsidRDefault="00FA19AC" w:rsidP="00FA19AC">
      <w:pPr>
        <w:jc w:val="center"/>
        <w:rPr>
          <w:rFonts w:cs="Arial"/>
          <w:b/>
          <w:sz w:val="28"/>
          <w:szCs w:val="28"/>
          <w:u w:val="single"/>
        </w:rPr>
      </w:pPr>
    </w:p>
    <w:p w:rsidR="007470A1" w:rsidRPr="009D228B" w:rsidRDefault="007470A1" w:rsidP="00FA19AC">
      <w:pPr>
        <w:jc w:val="center"/>
        <w:rPr>
          <w:rFonts w:cs="Arial"/>
          <w:b/>
          <w:sz w:val="28"/>
          <w:szCs w:val="28"/>
          <w:u w:val="single"/>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24"/>
      </w:tblGrid>
      <w:tr w:rsidR="007470A1" w:rsidRPr="009D228B" w:rsidTr="007470A1">
        <w:tc>
          <w:tcPr>
            <w:tcW w:w="3348" w:type="dxa"/>
            <w:shd w:val="clear" w:color="auto" w:fill="92CDDC"/>
          </w:tcPr>
          <w:p w:rsidR="007470A1" w:rsidRPr="009D228B" w:rsidRDefault="007470A1" w:rsidP="007470A1">
            <w:pPr>
              <w:pStyle w:val="BodyText1"/>
              <w:rPr>
                <w:b/>
              </w:rPr>
            </w:pPr>
            <w:r w:rsidRPr="009D228B">
              <w:rPr>
                <w:b/>
              </w:rPr>
              <w:t>Tenderer:</w:t>
            </w:r>
          </w:p>
        </w:tc>
        <w:tc>
          <w:tcPr>
            <w:tcW w:w="5124" w:type="dxa"/>
            <w:shd w:val="clear" w:color="auto" w:fill="auto"/>
          </w:tcPr>
          <w:p w:rsidR="007470A1" w:rsidRPr="009D228B" w:rsidRDefault="007470A1" w:rsidP="007470A1">
            <w:pPr>
              <w:pStyle w:val="BodyText1"/>
              <w:rPr>
                <w:sz w:val="22"/>
                <w:szCs w:val="22"/>
              </w:rPr>
            </w:pPr>
          </w:p>
        </w:tc>
      </w:tr>
      <w:tr w:rsidR="007470A1" w:rsidRPr="009D228B" w:rsidTr="007470A1">
        <w:tc>
          <w:tcPr>
            <w:tcW w:w="3348" w:type="dxa"/>
            <w:shd w:val="clear" w:color="auto" w:fill="92CDDC"/>
          </w:tcPr>
          <w:p w:rsidR="007470A1" w:rsidRPr="009D228B" w:rsidRDefault="007470A1" w:rsidP="007470A1">
            <w:pPr>
              <w:pStyle w:val="BodyText1"/>
              <w:rPr>
                <w:b/>
              </w:rPr>
            </w:pPr>
            <w:r w:rsidRPr="009D228B">
              <w:rPr>
                <w:b/>
              </w:rPr>
              <w:t>Single Point of Contact:</w:t>
            </w:r>
          </w:p>
        </w:tc>
        <w:tc>
          <w:tcPr>
            <w:tcW w:w="5124" w:type="dxa"/>
            <w:shd w:val="clear" w:color="auto" w:fill="auto"/>
          </w:tcPr>
          <w:p w:rsidR="007470A1" w:rsidRPr="009D228B" w:rsidRDefault="007470A1" w:rsidP="007470A1">
            <w:pPr>
              <w:pStyle w:val="BodyText1"/>
              <w:rPr>
                <w:sz w:val="22"/>
                <w:szCs w:val="22"/>
              </w:rPr>
            </w:pPr>
          </w:p>
        </w:tc>
      </w:tr>
      <w:tr w:rsidR="007470A1" w:rsidRPr="009D228B" w:rsidTr="007470A1">
        <w:tc>
          <w:tcPr>
            <w:tcW w:w="3348" w:type="dxa"/>
            <w:shd w:val="clear" w:color="auto" w:fill="92CDDC"/>
          </w:tcPr>
          <w:p w:rsidR="007470A1" w:rsidRPr="009D228B" w:rsidRDefault="007470A1" w:rsidP="007470A1">
            <w:pPr>
              <w:pStyle w:val="BodyText1"/>
              <w:rPr>
                <w:b/>
              </w:rPr>
            </w:pPr>
            <w:r w:rsidRPr="009D228B">
              <w:rPr>
                <w:b/>
              </w:rPr>
              <w:t>E-mail:</w:t>
            </w:r>
          </w:p>
        </w:tc>
        <w:tc>
          <w:tcPr>
            <w:tcW w:w="5124" w:type="dxa"/>
            <w:shd w:val="clear" w:color="auto" w:fill="auto"/>
          </w:tcPr>
          <w:p w:rsidR="007470A1" w:rsidRPr="009D228B" w:rsidRDefault="007470A1" w:rsidP="007470A1">
            <w:pPr>
              <w:pStyle w:val="BodyText1"/>
              <w:rPr>
                <w:sz w:val="22"/>
                <w:szCs w:val="22"/>
              </w:rPr>
            </w:pPr>
          </w:p>
        </w:tc>
      </w:tr>
      <w:tr w:rsidR="007470A1" w:rsidRPr="009D228B" w:rsidTr="007470A1">
        <w:tc>
          <w:tcPr>
            <w:tcW w:w="3348" w:type="dxa"/>
            <w:shd w:val="clear" w:color="auto" w:fill="92CDDC"/>
          </w:tcPr>
          <w:p w:rsidR="007470A1" w:rsidRPr="009D228B" w:rsidRDefault="007470A1" w:rsidP="007470A1">
            <w:pPr>
              <w:pStyle w:val="BodyText1"/>
              <w:rPr>
                <w:b/>
              </w:rPr>
            </w:pPr>
            <w:r w:rsidRPr="009D228B">
              <w:rPr>
                <w:b/>
              </w:rPr>
              <w:t>Phone:</w:t>
            </w:r>
          </w:p>
        </w:tc>
        <w:tc>
          <w:tcPr>
            <w:tcW w:w="5124" w:type="dxa"/>
            <w:shd w:val="clear" w:color="auto" w:fill="auto"/>
          </w:tcPr>
          <w:p w:rsidR="007470A1" w:rsidRPr="009D228B" w:rsidRDefault="007470A1" w:rsidP="007470A1">
            <w:pPr>
              <w:pStyle w:val="BodyText1"/>
              <w:rPr>
                <w:sz w:val="22"/>
                <w:szCs w:val="22"/>
              </w:rPr>
            </w:pPr>
          </w:p>
        </w:tc>
      </w:tr>
    </w:tbl>
    <w:p w:rsidR="007470A1" w:rsidRPr="009D228B" w:rsidRDefault="007470A1" w:rsidP="00FA19AC">
      <w:pPr>
        <w:jc w:val="center"/>
        <w:rPr>
          <w:rFonts w:cs="Arial"/>
          <w:b/>
          <w:sz w:val="28"/>
          <w:szCs w:val="28"/>
          <w:u w:val="single"/>
        </w:rPr>
      </w:pPr>
    </w:p>
    <w:p w:rsidR="007470A1" w:rsidRPr="009D228B" w:rsidRDefault="007470A1">
      <w:pPr>
        <w:rPr>
          <w:rFonts w:cs="Arial"/>
          <w:b/>
          <w:sz w:val="28"/>
          <w:szCs w:val="28"/>
          <w:u w:val="single"/>
        </w:rPr>
      </w:pPr>
      <w:r w:rsidRPr="009D228B">
        <w:rPr>
          <w:rFonts w:cs="Arial"/>
          <w:b/>
          <w:sz w:val="28"/>
          <w:szCs w:val="28"/>
          <w:u w:val="single"/>
        </w:rPr>
        <w:br w:type="page"/>
      </w: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8649"/>
      </w:tblGrid>
      <w:tr w:rsidR="001D4E15" w:rsidRPr="009D228B" w:rsidTr="007470A1">
        <w:trPr>
          <w:trHeight w:val="468"/>
          <w:jc w:val="center"/>
        </w:trPr>
        <w:tc>
          <w:tcPr>
            <w:tcW w:w="8649" w:type="dxa"/>
            <w:tcBorders>
              <w:bottom w:val="single" w:sz="4" w:space="0" w:color="auto"/>
            </w:tcBorders>
            <w:shd w:val="clear" w:color="auto" w:fill="99CCFF"/>
          </w:tcPr>
          <w:p w:rsidR="001D4E15" w:rsidRPr="009D228B" w:rsidRDefault="001D4E15" w:rsidP="00924EFB">
            <w:pPr>
              <w:rPr>
                <w:rFonts w:cs="Arial"/>
                <w:b/>
                <w:color w:val="FFFFFF"/>
                <w:sz w:val="20"/>
                <w:szCs w:val="20"/>
              </w:rPr>
            </w:pPr>
            <w:r w:rsidRPr="009D228B">
              <w:rPr>
                <w:rFonts w:cs="Arial"/>
                <w:b/>
                <w:sz w:val="20"/>
                <w:szCs w:val="20"/>
                <w:u w:val="single"/>
              </w:rPr>
              <w:lastRenderedPageBreak/>
              <w:br w:type="page"/>
            </w:r>
            <w:r w:rsidRPr="009D228B">
              <w:rPr>
                <w:rFonts w:cs="Arial"/>
                <w:b/>
                <w:color w:val="FFFFFF"/>
                <w:sz w:val="20"/>
                <w:szCs w:val="20"/>
              </w:rPr>
              <w:br w:type="page"/>
            </w:r>
          </w:p>
          <w:p w:rsidR="001D4E15" w:rsidRPr="009D228B" w:rsidRDefault="001D4E15" w:rsidP="001D4E15">
            <w:pPr>
              <w:rPr>
                <w:b/>
                <w:sz w:val="20"/>
                <w:szCs w:val="20"/>
              </w:rPr>
            </w:pPr>
            <w:r w:rsidRPr="009D228B">
              <w:rPr>
                <w:b/>
                <w:sz w:val="20"/>
                <w:szCs w:val="20"/>
              </w:rPr>
              <w:t>Contents List</w:t>
            </w:r>
          </w:p>
          <w:p w:rsidR="001D4E15" w:rsidRPr="009D228B" w:rsidRDefault="001D4E15" w:rsidP="001D4E15">
            <w:pPr>
              <w:rPr>
                <w:rFonts w:cs="Arial"/>
                <w:b/>
                <w:color w:val="FFFFFF"/>
                <w:sz w:val="20"/>
                <w:szCs w:val="20"/>
              </w:rPr>
            </w:pPr>
          </w:p>
        </w:tc>
      </w:tr>
      <w:tr w:rsidR="001D4E15" w:rsidRPr="009D228B" w:rsidTr="007470A1">
        <w:trPr>
          <w:trHeight w:val="468"/>
          <w:jc w:val="center"/>
        </w:trPr>
        <w:tc>
          <w:tcPr>
            <w:tcW w:w="8649" w:type="dxa"/>
            <w:tcBorders>
              <w:bottom w:val="single" w:sz="4" w:space="0" w:color="auto"/>
            </w:tcBorders>
            <w:shd w:val="clear" w:color="auto" w:fill="auto"/>
          </w:tcPr>
          <w:p w:rsidR="001D4E15" w:rsidRPr="005D4113" w:rsidRDefault="001D4E15" w:rsidP="00155B43">
            <w:pPr>
              <w:pStyle w:val="ListParagraph"/>
              <w:numPr>
                <w:ilvl w:val="0"/>
                <w:numId w:val="12"/>
              </w:numPr>
              <w:spacing w:before="60"/>
              <w:contextualSpacing w:val="0"/>
              <w:rPr>
                <w:sz w:val="20"/>
                <w:szCs w:val="20"/>
              </w:rPr>
            </w:pPr>
            <w:r w:rsidRPr="005D4113">
              <w:rPr>
                <w:sz w:val="20"/>
                <w:szCs w:val="20"/>
              </w:rPr>
              <w:t>Specification of Requirements</w:t>
            </w:r>
          </w:p>
          <w:p w:rsidR="001D4E15" w:rsidRPr="005D4113" w:rsidRDefault="001D4E15" w:rsidP="001D4E15">
            <w:pPr>
              <w:spacing w:before="60"/>
              <w:ind w:left="360"/>
              <w:rPr>
                <w:sz w:val="20"/>
                <w:szCs w:val="20"/>
              </w:rPr>
            </w:pPr>
            <w:r w:rsidRPr="005D4113">
              <w:rPr>
                <w:sz w:val="20"/>
                <w:szCs w:val="20"/>
              </w:rPr>
              <w:t>Section:</w:t>
            </w:r>
          </w:p>
          <w:p w:rsidR="001D4E15" w:rsidRPr="005D4113" w:rsidRDefault="001D4E15" w:rsidP="001D4E15">
            <w:pPr>
              <w:spacing w:before="60"/>
              <w:ind w:left="720"/>
              <w:rPr>
                <w:sz w:val="20"/>
                <w:szCs w:val="20"/>
              </w:rPr>
            </w:pPr>
            <w:r w:rsidRPr="005D4113">
              <w:rPr>
                <w:sz w:val="20"/>
                <w:szCs w:val="20"/>
              </w:rPr>
              <w:t>1.a. Context</w:t>
            </w:r>
          </w:p>
          <w:p w:rsidR="001D4E15" w:rsidRPr="005D4113" w:rsidRDefault="001D4E15" w:rsidP="001D4E15">
            <w:pPr>
              <w:spacing w:before="60"/>
              <w:ind w:left="720"/>
              <w:rPr>
                <w:sz w:val="20"/>
                <w:szCs w:val="20"/>
              </w:rPr>
            </w:pPr>
            <w:r w:rsidRPr="005D4113">
              <w:rPr>
                <w:sz w:val="20"/>
                <w:szCs w:val="20"/>
              </w:rPr>
              <w:t>1.b. Deliverables and Outputs</w:t>
            </w:r>
          </w:p>
          <w:p w:rsidR="001D4E15" w:rsidRPr="005D4113" w:rsidRDefault="001D4E15" w:rsidP="001D4E15">
            <w:pPr>
              <w:spacing w:before="60"/>
              <w:ind w:left="720"/>
              <w:rPr>
                <w:sz w:val="20"/>
                <w:szCs w:val="20"/>
              </w:rPr>
            </w:pPr>
            <w:r w:rsidRPr="005D4113">
              <w:rPr>
                <w:sz w:val="20"/>
                <w:szCs w:val="20"/>
              </w:rPr>
              <w:t>1.c. Functional Requirements</w:t>
            </w:r>
          </w:p>
          <w:p w:rsidR="001D4E15" w:rsidRPr="005D4113" w:rsidRDefault="001D4E15" w:rsidP="001D4E15">
            <w:pPr>
              <w:spacing w:before="60"/>
              <w:ind w:left="720"/>
              <w:rPr>
                <w:sz w:val="20"/>
                <w:szCs w:val="20"/>
              </w:rPr>
            </w:pPr>
            <w:r w:rsidRPr="005D4113">
              <w:rPr>
                <w:sz w:val="20"/>
                <w:szCs w:val="20"/>
              </w:rPr>
              <w:t xml:space="preserve">1.d. </w:t>
            </w:r>
            <w:r w:rsidR="00AE3BB8" w:rsidRPr="005D4113">
              <w:rPr>
                <w:sz w:val="20"/>
                <w:szCs w:val="20"/>
              </w:rPr>
              <w:t>Performance Requirements</w:t>
            </w:r>
          </w:p>
          <w:p w:rsidR="001D4E15" w:rsidRPr="005D4113" w:rsidRDefault="001D4E15" w:rsidP="001D4E15">
            <w:pPr>
              <w:spacing w:before="60"/>
              <w:ind w:left="720"/>
              <w:rPr>
                <w:sz w:val="20"/>
                <w:szCs w:val="20"/>
              </w:rPr>
            </w:pPr>
            <w:r w:rsidRPr="005D4113">
              <w:rPr>
                <w:sz w:val="20"/>
                <w:szCs w:val="20"/>
              </w:rPr>
              <w:t xml:space="preserve">1.e. </w:t>
            </w:r>
            <w:r w:rsidR="00AE3BB8" w:rsidRPr="005D4113">
              <w:rPr>
                <w:sz w:val="20"/>
                <w:szCs w:val="20"/>
              </w:rPr>
              <w:t>Payment Milestones</w:t>
            </w:r>
          </w:p>
          <w:p w:rsidR="001D4E15" w:rsidRPr="005D4113" w:rsidRDefault="001D4E15" w:rsidP="001D4E15">
            <w:pPr>
              <w:spacing w:before="60"/>
              <w:ind w:left="720"/>
              <w:rPr>
                <w:sz w:val="20"/>
                <w:szCs w:val="20"/>
              </w:rPr>
            </w:pPr>
            <w:r w:rsidRPr="005D4113">
              <w:rPr>
                <w:sz w:val="20"/>
                <w:szCs w:val="20"/>
              </w:rPr>
              <w:t xml:space="preserve">1.f. </w:t>
            </w:r>
            <w:r w:rsidR="00AE3BB8" w:rsidRPr="005D4113">
              <w:rPr>
                <w:sz w:val="20"/>
                <w:szCs w:val="20"/>
              </w:rPr>
              <w:t>Instructions to Tenderers</w:t>
            </w:r>
          </w:p>
          <w:p w:rsidR="001D4E15" w:rsidRPr="005D4113" w:rsidRDefault="001D4E15" w:rsidP="001D4E15">
            <w:pPr>
              <w:spacing w:before="60"/>
              <w:ind w:left="720"/>
              <w:rPr>
                <w:sz w:val="20"/>
                <w:szCs w:val="20"/>
              </w:rPr>
            </w:pPr>
            <w:r w:rsidRPr="005D4113">
              <w:rPr>
                <w:sz w:val="20"/>
                <w:szCs w:val="20"/>
              </w:rPr>
              <w:t xml:space="preserve">1.g. </w:t>
            </w:r>
            <w:r w:rsidR="00AE3BB8" w:rsidRPr="005D4113">
              <w:rPr>
                <w:sz w:val="20"/>
                <w:szCs w:val="20"/>
              </w:rPr>
              <w:t>Procurement Timescales</w:t>
            </w:r>
          </w:p>
          <w:p w:rsidR="001D4E15" w:rsidRPr="005D4113" w:rsidRDefault="001D4E15" w:rsidP="001D4E15">
            <w:pPr>
              <w:spacing w:before="60"/>
              <w:ind w:left="720"/>
              <w:rPr>
                <w:sz w:val="20"/>
                <w:szCs w:val="20"/>
              </w:rPr>
            </w:pPr>
            <w:r w:rsidRPr="005D4113">
              <w:rPr>
                <w:sz w:val="20"/>
                <w:szCs w:val="20"/>
              </w:rPr>
              <w:t xml:space="preserve">1.h. </w:t>
            </w:r>
            <w:r w:rsidR="00AE3BB8" w:rsidRPr="005D4113">
              <w:rPr>
                <w:sz w:val="20"/>
                <w:szCs w:val="20"/>
              </w:rPr>
              <w:t>Tender Evaluation Methodology</w:t>
            </w:r>
          </w:p>
          <w:p w:rsidR="001D4E15" w:rsidRPr="005D4113" w:rsidRDefault="001D4E15" w:rsidP="001D4E15">
            <w:pPr>
              <w:spacing w:before="60"/>
              <w:ind w:left="720"/>
              <w:rPr>
                <w:sz w:val="20"/>
                <w:szCs w:val="20"/>
              </w:rPr>
            </w:pPr>
          </w:p>
          <w:p w:rsidR="001D4E15" w:rsidRPr="005D4113" w:rsidRDefault="001D4E15" w:rsidP="001D4E15">
            <w:pPr>
              <w:pStyle w:val="ListParagraph"/>
              <w:spacing w:before="60"/>
              <w:contextualSpacing w:val="0"/>
              <w:rPr>
                <w:sz w:val="20"/>
                <w:szCs w:val="20"/>
              </w:rPr>
            </w:pPr>
          </w:p>
          <w:p w:rsidR="001D4E15" w:rsidRPr="005D4113" w:rsidRDefault="001D4E15" w:rsidP="00155B43">
            <w:pPr>
              <w:pStyle w:val="ListParagraph"/>
              <w:numPr>
                <w:ilvl w:val="0"/>
                <w:numId w:val="12"/>
              </w:numPr>
              <w:spacing w:before="60"/>
              <w:contextualSpacing w:val="0"/>
              <w:rPr>
                <w:sz w:val="20"/>
                <w:szCs w:val="20"/>
              </w:rPr>
            </w:pPr>
            <w:r w:rsidRPr="005D4113">
              <w:rPr>
                <w:sz w:val="20"/>
                <w:szCs w:val="20"/>
              </w:rPr>
              <w:t xml:space="preserve">Annex A: </w:t>
            </w:r>
            <w:r w:rsidR="001852E7" w:rsidRPr="005D4113">
              <w:rPr>
                <w:sz w:val="20"/>
                <w:szCs w:val="20"/>
              </w:rPr>
              <w:t>Suppliers</w:t>
            </w:r>
            <w:r w:rsidRPr="005D4113">
              <w:rPr>
                <w:sz w:val="20"/>
                <w:szCs w:val="20"/>
              </w:rPr>
              <w:t xml:space="preserve"> Proposal</w:t>
            </w:r>
          </w:p>
          <w:p w:rsidR="001D4E15" w:rsidRPr="005D4113" w:rsidRDefault="001D4E15" w:rsidP="001D4E15">
            <w:pPr>
              <w:spacing w:before="60"/>
              <w:ind w:firstLine="720"/>
              <w:rPr>
                <w:sz w:val="20"/>
                <w:szCs w:val="20"/>
              </w:rPr>
            </w:pPr>
            <w:r w:rsidRPr="005D4113">
              <w:rPr>
                <w:sz w:val="20"/>
                <w:szCs w:val="20"/>
              </w:rPr>
              <w:t xml:space="preserve">Q1) </w:t>
            </w:r>
            <w:r w:rsidR="005D4113" w:rsidRPr="005D4113">
              <w:rPr>
                <w:sz w:val="20"/>
                <w:szCs w:val="20"/>
              </w:rPr>
              <w:t>Project Plan</w:t>
            </w:r>
          </w:p>
          <w:p w:rsidR="00126A28" w:rsidRPr="005D4113" w:rsidRDefault="001D4E15" w:rsidP="005D4113">
            <w:pPr>
              <w:spacing w:before="60"/>
              <w:ind w:left="720"/>
              <w:rPr>
                <w:sz w:val="20"/>
                <w:szCs w:val="20"/>
              </w:rPr>
            </w:pPr>
            <w:r w:rsidRPr="005D4113">
              <w:rPr>
                <w:sz w:val="20"/>
                <w:szCs w:val="20"/>
              </w:rPr>
              <w:t xml:space="preserve">Q2) </w:t>
            </w:r>
            <w:r w:rsidR="00514DE2" w:rsidRPr="005D4113">
              <w:rPr>
                <w:sz w:val="20"/>
                <w:szCs w:val="20"/>
              </w:rPr>
              <w:t>Resource Strategy</w:t>
            </w:r>
          </w:p>
          <w:p w:rsidR="005E7F0A" w:rsidRPr="005D4113" w:rsidRDefault="005E7F0A" w:rsidP="001D4E15">
            <w:pPr>
              <w:spacing w:before="60"/>
              <w:ind w:left="720"/>
              <w:rPr>
                <w:sz w:val="20"/>
                <w:szCs w:val="20"/>
              </w:rPr>
            </w:pPr>
            <w:r w:rsidRPr="005D4113">
              <w:rPr>
                <w:sz w:val="20"/>
                <w:szCs w:val="20"/>
              </w:rPr>
              <w:t>Q</w:t>
            </w:r>
            <w:r w:rsidR="005D4113" w:rsidRPr="005D4113">
              <w:rPr>
                <w:sz w:val="20"/>
                <w:szCs w:val="20"/>
              </w:rPr>
              <w:t>3</w:t>
            </w:r>
            <w:r w:rsidRPr="005D4113">
              <w:rPr>
                <w:sz w:val="20"/>
                <w:szCs w:val="20"/>
              </w:rPr>
              <w:t>) School recruitment and management strategy</w:t>
            </w:r>
          </w:p>
          <w:p w:rsidR="00126A28" w:rsidRPr="005D4113" w:rsidRDefault="00126A28" w:rsidP="001D4E15">
            <w:pPr>
              <w:spacing w:before="60"/>
              <w:ind w:left="720"/>
              <w:rPr>
                <w:sz w:val="20"/>
                <w:szCs w:val="20"/>
              </w:rPr>
            </w:pPr>
            <w:r w:rsidRPr="005D4113">
              <w:rPr>
                <w:sz w:val="20"/>
                <w:szCs w:val="20"/>
              </w:rPr>
              <w:t>Q</w:t>
            </w:r>
            <w:r w:rsidR="005D4113" w:rsidRPr="005D4113">
              <w:rPr>
                <w:sz w:val="20"/>
                <w:szCs w:val="20"/>
              </w:rPr>
              <w:t>4</w:t>
            </w:r>
            <w:r w:rsidRPr="005D4113">
              <w:rPr>
                <w:sz w:val="20"/>
                <w:szCs w:val="20"/>
              </w:rPr>
              <w:t>)</w:t>
            </w:r>
            <w:r w:rsidR="00AA1902" w:rsidRPr="005D4113">
              <w:rPr>
                <w:sz w:val="20"/>
                <w:szCs w:val="20"/>
              </w:rPr>
              <w:t xml:space="preserve"> Sub-contracto</w:t>
            </w:r>
            <w:r w:rsidR="00514DE2" w:rsidRPr="005D4113">
              <w:rPr>
                <w:sz w:val="20"/>
                <w:szCs w:val="20"/>
              </w:rPr>
              <w:t>rs</w:t>
            </w:r>
          </w:p>
          <w:p w:rsidR="001D4E15" w:rsidRPr="005D4113" w:rsidRDefault="001D4E15" w:rsidP="001D4E15">
            <w:pPr>
              <w:spacing w:before="60"/>
              <w:rPr>
                <w:sz w:val="20"/>
                <w:szCs w:val="20"/>
              </w:rPr>
            </w:pPr>
          </w:p>
          <w:p w:rsidR="001D4E15" w:rsidRPr="005D4113" w:rsidRDefault="001D4E15" w:rsidP="00155B43">
            <w:pPr>
              <w:pStyle w:val="ListParagraph"/>
              <w:numPr>
                <w:ilvl w:val="0"/>
                <w:numId w:val="12"/>
              </w:numPr>
              <w:spacing w:before="60"/>
              <w:contextualSpacing w:val="0"/>
              <w:rPr>
                <w:rFonts w:cs="Arial"/>
                <w:sz w:val="20"/>
                <w:szCs w:val="20"/>
              </w:rPr>
            </w:pPr>
            <w:r w:rsidRPr="005D4113">
              <w:rPr>
                <w:rFonts w:cs="Arial"/>
                <w:sz w:val="20"/>
                <w:szCs w:val="20"/>
              </w:rPr>
              <w:t xml:space="preserve">Pricing Schedule </w:t>
            </w:r>
          </w:p>
          <w:p w:rsidR="001D4E15" w:rsidRPr="005D4113" w:rsidRDefault="001D4E15" w:rsidP="001D4E15">
            <w:pPr>
              <w:pStyle w:val="ListParagraph"/>
              <w:spacing w:before="60"/>
              <w:ind w:left="360"/>
              <w:contextualSpacing w:val="0"/>
              <w:rPr>
                <w:rFonts w:cs="Arial"/>
                <w:sz w:val="20"/>
                <w:szCs w:val="20"/>
              </w:rPr>
            </w:pPr>
          </w:p>
          <w:p w:rsidR="001D4E15" w:rsidRPr="005D4113" w:rsidRDefault="001D4E15" w:rsidP="00155B43">
            <w:pPr>
              <w:pStyle w:val="ListParagraph"/>
              <w:numPr>
                <w:ilvl w:val="0"/>
                <w:numId w:val="12"/>
              </w:numPr>
              <w:spacing w:before="60"/>
              <w:contextualSpacing w:val="0"/>
              <w:rPr>
                <w:rFonts w:cs="Arial"/>
                <w:sz w:val="20"/>
                <w:szCs w:val="20"/>
              </w:rPr>
            </w:pPr>
            <w:r w:rsidRPr="005D4113">
              <w:rPr>
                <w:rFonts w:cs="Arial"/>
                <w:sz w:val="20"/>
                <w:szCs w:val="20"/>
              </w:rPr>
              <w:t>Appendices</w:t>
            </w:r>
          </w:p>
          <w:p w:rsidR="001D4E15" w:rsidRPr="005D4113" w:rsidRDefault="001D4E15" w:rsidP="001D4E15">
            <w:pPr>
              <w:spacing w:before="60"/>
              <w:ind w:left="720"/>
              <w:rPr>
                <w:rFonts w:cs="Arial"/>
                <w:sz w:val="20"/>
                <w:szCs w:val="20"/>
              </w:rPr>
            </w:pPr>
            <w:r w:rsidRPr="005D4113">
              <w:rPr>
                <w:rFonts w:cs="Arial"/>
                <w:sz w:val="20"/>
                <w:szCs w:val="20"/>
              </w:rPr>
              <w:t>Appendix A – Cost Breakdown Spreadsheet</w:t>
            </w:r>
          </w:p>
          <w:p w:rsidR="001D4E15" w:rsidRPr="005D4113" w:rsidRDefault="001D4E15" w:rsidP="001D4E15">
            <w:pPr>
              <w:spacing w:before="60"/>
              <w:ind w:left="720"/>
              <w:rPr>
                <w:rFonts w:cs="Arial"/>
                <w:sz w:val="20"/>
                <w:szCs w:val="20"/>
              </w:rPr>
            </w:pPr>
            <w:r w:rsidRPr="005D4113">
              <w:rPr>
                <w:rFonts w:cs="Arial"/>
                <w:sz w:val="20"/>
                <w:szCs w:val="20"/>
              </w:rPr>
              <w:t xml:space="preserve">Appendix B – </w:t>
            </w:r>
            <w:r w:rsidR="005D4113" w:rsidRPr="005D4113">
              <w:rPr>
                <w:rFonts w:cs="Arial"/>
                <w:sz w:val="20"/>
                <w:szCs w:val="20"/>
              </w:rPr>
              <w:t>Sample Design</w:t>
            </w:r>
          </w:p>
          <w:p w:rsidR="001D4E15" w:rsidRPr="005D4113" w:rsidRDefault="001D4E15" w:rsidP="001D4E15">
            <w:pPr>
              <w:spacing w:before="60"/>
              <w:ind w:left="720"/>
              <w:rPr>
                <w:rFonts w:cs="Arial"/>
                <w:sz w:val="20"/>
                <w:szCs w:val="20"/>
              </w:rPr>
            </w:pPr>
            <w:r w:rsidRPr="005D4113">
              <w:rPr>
                <w:rFonts w:cs="Arial"/>
                <w:sz w:val="20"/>
                <w:szCs w:val="20"/>
              </w:rPr>
              <w:t xml:space="preserve">Appendix C – </w:t>
            </w:r>
            <w:r w:rsidR="005D4113" w:rsidRPr="005D4113">
              <w:rPr>
                <w:rFonts w:cs="Arial"/>
                <w:sz w:val="20"/>
                <w:szCs w:val="20"/>
              </w:rPr>
              <w:t>Example of Progress Report</w:t>
            </w:r>
          </w:p>
          <w:p w:rsidR="001D4E15" w:rsidRPr="005D4113" w:rsidRDefault="001D4E15" w:rsidP="001D4E15">
            <w:pPr>
              <w:spacing w:before="60"/>
              <w:rPr>
                <w:rFonts w:cs="Arial"/>
                <w:b/>
                <w:sz w:val="20"/>
                <w:szCs w:val="20"/>
              </w:rPr>
            </w:pPr>
          </w:p>
          <w:p w:rsidR="001D4E15" w:rsidRPr="005D4113" w:rsidRDefault="001D4E15" w:rsidP="00155B43">
            <w:pPr>
              <w:pStyle w:val="ListParagraph"/>
              <w:numPr>
                <w:ilvl w:val="0"/>
                <w:numId w:val="12"/>
              </w:numPr>
              <w:spacing w:before="60"/>
              <w:contextualSpacing w:val="0"/>
              <w:rPr>
                <w:rFonts w:cs="Arial"/>
                <w:sz w:val="20"/>
                <w:szCs w:val="20"/>
              </w:rPr>
            </w:pPr>
            <w:r w:rsidRPr="005D4113">
              <w:rPr>
                <w:rFonts w:cs="Arial"/>
                <w:sz w:val="20"/>
                <w:szCs w:val="20"/>
              </w:rPr>
              <w:t>Declaration by Tenderer</w:t>
            </w:r>
          </w:p>
          <w:p w:rsidR="001D4E15" w:rsidRPr="005D4113" w:rsidRDefault="001D4E15" w:rsidP="001D4E15">
            <w:pPr>
              <w:rPr>
                <w:rFonts w:cs="Arial"/>
                <w:b/>
                <w:sz w:val="20"/>
                <w:szCs w:val="20"/>
                <w:u w:val="single"/>
              </w:rPr>
            </w:pPr>
          </w:p>
        </w:tc>
      </w:tr>
    </w:tbl>
    <w:p w:rsidR="001D4E15" w:rsidRPr="009D228B" w:rsidRDefault="001D4E15" w:rsidP="00FA19AC">
      <w:pPr>
        <w:rPr>
          <w:b/>
          <w:sz w:val="20"/>
          <w:szCs w:val="20"/>
        </w:rPr>
      </w:pPr>
    </w:p>
    <w:p w:rsidR="00970715" w:rsidRPr="009D228B" w:rsidRDefault="00970715">
      <w:r w:rsidRPr="009D228B">
        <w:br w:type="page"/>
      </w:r>
    </w:p>
    <w:p w:rsidR="00970715" w:rsidRPr="009D228B" w:rsidRDefault="009707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FA19AC" w:rsidRPr="009D228B" w:rsidTr="00AB4832">
        <w:tc>
          <w:tcPr>
            <w:tcW w:w="8528" w:type="dxa"/>
            <w:shd w:val="clear" w:color="auto" w:fill="99CCFF"/>
          </w:tcPr>
          <w:p w:rsidR="00B77FC0" w:rsidRPr="009D228B" w:rsidRDefault="00D25C66" w:rsidP="00D25C66">
            <w:pPr>
              <w:rPr>
                <w:b/>
                <w:sz w:val="20"/>
                <w:szCs w:val="20"/>
              </w:rPr>
            </w:pPr>
            <w:r w:rsidRPr="009D228B">
              <w:rPr>
                <w:b/>
                <w:sz w:val="20"/>
                <w:szCs w:val="20"/>
              </w:rPr>
              <w:t>1. S</w:t>
            </w:r>
            <w:r w:rsidR="00B77FC0" w:rsidRPr="009D228B">
              <w:rPr>
                <w:b/>
                <w:sz w:val="20"/>
                <w:szCs w:val="20"/>
              </w:rPr>
              <w:t>pecification of Requirements</w:t>
            </w:r>
          </w:p>
          <w:p w:rsidR="00771A64" w:rsidRPr="009D228B" w:rsidRDefault="00771A64" w:rsidP="00B77FC0">
            <w:pPr>
              <w:rPr>
                <w:b/>
                <w:sz w:val="20"/>
                <w:szCs w:val="20"/>
              </w:rPr>
            </w:pPr>
          </w:p>
          <w:p w:rsidR="00FA19AC" w:rsidRPr="009D228B" w:rsidRDefault="0012406D" w:rsidP="00242D08">
            <w:pPr>
              <w:rPr>
                <w:rFonts w:cs="Arial"/>
                <w:b/>
                <w:sz w:val="20"/>
                <w:szCs w:val="20"/>
              </w:rPr>
            </w:pPr>
            <w:r w:rsidRPr="009D228B">
              <w:rPr>
                <w:rFonts w:cs="Arial"/>
                <w:b/>
                <w:sz w:val="20"/>
                <w:szCs w:val="20"/>
              </w:rPr>
              <w:t>1</w:t>
            </w:r>
            <w:r w:rsidR="00FA19AC" w:rsidRPr="009D228B">
              <w:rPr>
                <w:rFonts w:cs="Arial"/>
                <w:b/>
                <w:sz w:val="20"/>
                <w:szCs w:val="20"/>
              </w:rPr>
              <w:t>.</w:t>
            </w:r>
            <w:r w:rsidR="00E01D64" w:rsidRPr="009D228B">
              <w:rPr>
                <w:rFonts w:cs="Arial"/>
                <w:b/>
                <w:sz w:val="20"/>
                <w:szCs w:val="20"/>
              </w:rPr>
              <w:t>a.</w:t>
            </w:r>
            <w:r w:rsidR="00FA19AC" w:rsidRPr="009D228B">
              <w:rPr>
                <w:rFonts w:cs="Arial"/>
                <w:b/>
                <w:sz w:val="20"/>
                <w:szCs w:val="20"/>
              </w:rPr>
              <w:t xml:space="preserve"> Context</w:t>
            </w:r>
          </w:p>
        </w:tc>
      </w:tr>
      <w:tr w:rsidR="00FA19AC" w:rsidRPr="009D228B" w:rsidTr="00AB4832">
        <w:tc>
          <w:tcPr>
            <w:tcW w:w="8528" w:type="dxa"/>
            <w:shd w:val="clear" w:color="auto" w:fill="auto"/>
          </w:tcPr>
          <w:p w:rsidR="00FA19AC" w:rsidRPr="009D228B" w:rsidRDefault="00FA19AC" w:rsidP="00242D08">
            <w:pPr>
              <w:rPr>
                <w:rFonts w:cs="Arial"/>
                <w:sz w:val="20"/>
                <w:szCs w:val="20"/>
              </w:rPr>
            </w:pPr>
          </w:p>
          <w:p w:rsidR="00FA19AC" w:rsidRPr="009D228B" w:rsidRDefault="00FA19AC" w:rsidP="00242D08">
            <w:pPr>
              <w:rPr>
                <w:rFonts w:cs="Arial"/>
                <w:b/>
                <w:sz w:val="20"/>
                <w:szCs w:val="20"/>
              </w:rPr>
            </w:pPr>
            <w:r w:rsidRPr="009D228B">
              <w:rPr>
                <w:rFonts w:cs="Arial"/>
                <w:b/>
                <w:sz w:val="20"/>
                <w:szCs w:val="20"/>
              </w:rPr>
              <w:t>Introduction</w:t>
            </w:r>
          </w:p>
          <w:p w:rsidR="00FA19AC" w:rsidRPr="009D228B" w:rsidRDefault="00FA19AC" w:rsidP="00242D08">
            <w:pPr>
              <w:rPr>
                <w:rFonts w:cs="Arial"/>
                <w:sz w:val="20"/>
                <w:szCs w:val="20"/>
              </w:rPr>
            </w:pPr>
          </w:p>
          <w:p w:rsidR="00B30A37" w:rsidRPr="009D228B" w:rsidRDefault="00FA19AC" w:rsidP="00155B43">
            <w:pPr>
              <w:pStyle w:val="ListParagraph"/>
              <w:numPr>
                <w:ilvl w:val="1"/>
                <w:numId w:val="15"/>
              </w:numPr>
              <w:tabs>
                <w:tab w:val="clear" w:pos="1080"/>
              </w:tabs>
              <w:ind w:left="1134" w:hanging="774"/>
              <w:rPr>
                <w:rFonts w:cs="Arial"/>
                <w:sz w:val="20"/>
                <w:szCs w:val="20"/>
              </w:rPr>
            </w:pPr>
            <w:r w:rsidRPr="009D228B">
              <w:rPr>
                <w:rFonts w:cs="Arial"/>
                <w:sz w:val="20"/>
                <w:szCs w:val="20"/>
              </w:rPr>
              <w:t>This Invitation to Quote (ITQ) is for a Call-Off under the '</w:t>
            </w:r>
            <w:r w:rsidR="007838EE" w:rsidRPr="009D228B">
              <w:rPr>
                <w:rFonts w:cs="Arial"/>
                <w:sz w:val="20"/>
                <w:szCs w:val="20"/>
              </w:rPr>
              <w:t>Trialling</w:t>
            </w:r>
            <w:r w:rsidRPr="009D228B">
              <w:rPr>
                <w:rFonts w:cs="Arial"/>
                <w:sz w:val="20"/>
                <w:szCs w:val="20"/>
              </w:rPr>
              <w:t xml:space="preserve"> Agency Framework’</w:t>
            </w:r>
            <w:r w:rsidR="00805AAC" w:rsidRPr="009D228B">
              <w:rPr>
                <w:rFonts w:cs="Arial"/>
                <w:sz w:val="20"/>
                <w:szCs w:val="20"/>
              </w:rPr>
              <w:t xml:space="preserve"> STA_</w:t>
            </w:r>
            <w:r w:rsidR="00542299" w:rsidRPr="009D228B">
              <w:rPr>
                <w:rFonts w:cs="Arial"/>
                <w:sz w:val="20"/>
                <w:szCs w:val="20"/>
              </w:rPr>
              <w:t>0090</w:t>
            </w:r>
            <w:r w:rsidRPr="009D228B">
              <w:rPr>
                <w:rFonts w:cs="Arial"/>
                <w:sz w:val="20"/>
                <w:szCs w:val="20"/>
              </w:rPr>
              <w:t>.</w:t>
            </w:r>
            <w:r w:rsidR="00D70478" w:rsidRPr="009D228B">
              <w:rPr>
                <w:rFonts w:cs="Arial"/>
                <w:sz w:val="20"/>
                <w:szCs w:val="20"/>
              </w:rPr>
              <w:t xml:space="preserve"> </w:t>
            </w:r>
            <w:r w:rsidR="00D70478" w:rsidRPr="009D228B">
              <w:rPr>
                <w:rFonts w:cs="Arial"/>
                <w:b/>
                <w:sz w:val="20"/>
                <w:szCs w:val="20"/>
              </w:rPr>
              <w:t>Please note this ITQ outline</w:t>
            </w:r>
            <w:r w:rsidR="005D410E" w:rsidRPr="009D228B">
              <w:rPr>
                <w:rFonts w:cs="Arial"/>
                <w:b/>
                <w:sz w:val="20"/>
                <w:szCs w:val="20"/>
              </w:rPr>
              <w:t>s</w:t>
            </w:r>
            <w:r w:rsidR="00D70478" w:rsidRPr="009D228B">
              <w:rPr>
                <w:rFonts w:cs="Arial"/>
                <w:b/>
                <w:sz w:val="20"/>
                <w:szCs w:val="20"/>
              </w:rPr>
              <w:t xml:space="preserve"> the requirements of this call-off while the </w:t>
            </w:r>
            <w:r w:rsidR="007838EE" w:rsidRPr="009D228B">
              <w:rPr>
                <w:rFonts w:cs="Arial"/>
                <w:b/>
                <w:sz w:val="20"/>
                <w:szCs w:val="20"/>
              </w:rPr>
              <w:t>Trialling</w:t>
            </w:r>
            <w:r w:rsidR="00D70478" w:rsidRPr="009D228B">
              <w:rPr>
                <w:rFonts w:cs="Arial"/>
                <w:b/>
                <w:sz w:val="20"/>
                <w:szCs w:val="20"/>
              </w:rPr>
              <w:t xml:space="preserve"> Agency Framework details the specifications. Suppliers will need to refer</w:t>
            </w:r>
            <w:r w:rsidR="000D32D1" w:rsidRPr="009D228B">
              <w:rPr>
                <w:rFonts w:cs="Arial"/>
                <w:b/>
                <w:sz w:val="20"/>
                <w:szCs w:val="20"/>
              </w:rPr>
              <w:t xml:space="preserve"> to </w:t>
            </w:r>
            <w:r w:rsidR="00D70478" w:rsidRPr="009D228B">
              <w:rPr>
                <w:rFonts w:cs="Arial"/>
                <w:b/>
                <w:sz w:val="20"/>
                <w:szCs w:val="20"/>
              </w:rPr>
              <w:t>both documents when completing their Bid.</w:t>
            </w:r>
          </w:p>
          <w:p w:rsidR="00B30A37" w:rsidRPr="00CD1F2C" w:rsidRDefault="00B30A37" w:rsidP="00CD1F2C">
            <w:pPr>
              <w:ind w:left="360"/>
              <w:rPr>
                <w:rFonts w:cs="Arial"/>
                <w:sz w:val="20"/>
                <w:szCs w:val="20"/>
              </w:rPr>
            </w:pPr>
          </w:p>
          <w:p w:rsidR="00FA19AC" w:rsidRPr="009D228B" w:rsidRDefault="00AF757B" w:rsidP="00CD1F2C">
            <w:pPr>
              <w:pStyle w:val="ListParagraph"/>
              <w:numPr>
                <w:ilvl w:val="1"/>
                <w:numId w:val="15"/>
              </w:numPr>
              <w:tabs>
                <w:tab w:val="clear" w:pos="1080"/>
              </w:tabs>
              <w:ind w:left="1134" w:hanging="774"/>
              <w:rPr>
                <w:rFonts w:cs="Arial"/>
                <w:sz w:val="20"/>
                <w:szCs w:val="20"/>
              </w:rPr>
            </w:pPr>
            <w:r>
              <w:rPr>
                <w:rFonts w:cs="Arial"/>
                <w:sz w:val="20"/>
                <w:szCs w:val="20"/>
              </w:rPr>
              <w:t>A comparability study</w:t>
            </w:r>
            <w:r w:rsidR="00D1102F" w:rsidRPr="009D228B">
              <w:rPr>
                <w:rFonts w:cs="Arial"/>
                <w:sz w:val="20"/>
                <w:szCs w:val="20"/>
              </w:rPr>
              <w:t xml:space="preserve"> </w:t>
            </w:r>
            <w:r w:rsidR="00FA19AC" w:rsidRPr="009D228B">
              <w:rPr>
                <w:rFonts w:cs="Arial"/>
                <w:sz w:val="20"/>
                <w:szCs w:val="20"/>
              </w:rPr>
              <w:t xml:space="preserve">is required </w:t>
            </w:r>
            <w:r w:rsidRPr="00AF757B">
              <w:rPr>
                <w:rFonts w:cs="Arial"/>
                <w:sz w:val="20"/>
                <w:szCs w:val="20"/>
              </w:rPr>
              <w:t>to examine the comparability of baseline outcomes from the different reception baseline providers to ensure comparability between their products. The study will involve no more than 500 schools and 18,000 pupils. The number of schools and pupils involved will depend on the final number of baseline suppliers.</w:t>
            </w:r>
            <w:r w:rsidR="009224B6">
              <w:rPr>
                <w:rFonts w:cs="Arial"/>
                <w:sz w:val="20"/>
                <w:szCs w:val="20"/>
              </w:rPr>
              <w:t xml:space="preserve"> There’s currently 6 suppliers. Once the initial recruitment of schools phase is complete on the 30 April 2015 the final number of suppliers will be confimed.</w:t>
            </w:r>
            <w:r w:rsidRPr="00AF757B">
              <w:rPr>
                <w:rFonts w:cs="Arial"/>
                <w:sz w:val="20"/>
                <w:szCs w:val="20"/>
              </w:rPr>
              <w:t xml:space="preserve"> Recruited schools will administer two reception baseline assessments to their pupils at the same time, to ensure reliability of results. The study will be designed to provide links through pupils between all of the different reception baseline providers on the approved list.</w:t>
            </w:r>
          </w:p>
          <w:p w:rsidR="00D1102F" w:rsidRPr="009D228B" w:rsidRDefault="00D1102F" w:rsidP="00B30A37">
            <w:pPr>
              <w:pStyle w:val="ListParagraph"/>
              <w:ind w:left="851"/>
              <w:rPr>
                <w:rFonts w:cs="Arial"/>
                <w:sz w:val="20"/>
                <w:szCs w:val="20"/>
              </w:rPr>
            </w:pPr>
          </w:p>
          <w:p w:rsidR="001B747C" w:rsidRDefault="001B747C" w:rsidP="00242D08">
            <w:pPr>
              <w:rPr>
                <w:rFonts w:cs="Arial"/>
                <w:b/>
                <w:sz w:val="20"/>
                <w:szCs w:val="20"/>
              </w:rPr>
            </w:pPr>
          </w:p>
          <w:p w:rsidR="00CD1F2C" w:rsidRDefault="00CD1F2C" w:rsidP="00242D08">
            <w:pPr>
              <w:rPr>
                <w:rFonts w:cs="Arial"/>
                <w:b/>
                <w:sz w:val="20"/>
                <w:szCs w:val="20"/>
              </w:rPr>
            </w:pPr>
            <w:r>
              <w:rPr>
                <w:rFonts w:cs="Arial"/>
                <w:b/>
                <w:sz w:val="20"/>
                <w:szCs w:val="20"/>
              </w:rPr>
              <w:t>Conflict of Interests</w:t>
            </w:r>
          </w:p>
          <w:p w:rsidR="00CD1F2C" w:rsidRDefault="00CD1F2C" w:rsidP="00242D08">
            <w:pPr>
              <w:rPr>
                <w:rFonts w:cs="Arial"/>
                <w:b/>
                <w:sz w:val="20"/>
                <w:szCs w:val="20"/>
              </w:rPr>
            </w:pPr>
          </w:p>
          <w:p w:rsidR="00CD1F2C" w:rsidRPr="00CD1F2C" w:rsidRDefault="00CD1F2C" w:rsidP="00CD1F2C">
            <w:pPr>
              <w:pStyle w:val="ListParagraph"/>
              <w:numPr>
                <w:ilvl w:val="1"/>
                <w:numId w:val="15"/>
              </w:numPr>
              <w:tabs>
                <w:tab w:val="clear" w:pos="1080"/>
              </w:tabs>
              <w:ind w:left="1134" w:hanging="774"/>
              <w:rPr>
                <w:rFonts w:cs="Arial"/>
                <w:sz w:val="20"/>
                <w:szCs w:val="20"/>
              </w:rPr>
            </w:pPr>
            <w:r w:rsidRPr="00CD1F2C">
              <w:rPr>
                <w:rFonts w:cs="Arial"/>
                <w:sz w:val="20"/>
                <w:szCs w:val="20"/>
              </w:rPr>
              <w:t xml:space="preserve">Any supplier on the Trialling and Sampling Framework who is also </w:t>
            </w:r>
            <w:r>
              <w:rPr>
                <w:rFonts w:cs="Arial"/>
                <w:sz w:val="20"/>
                <w:szCs w:val="20"/>
              </w:rPr>
              <w:t>on the approved list of suppliers</w:t>
            </w:r>
            <w:r w:rsidRPr="00CD1F2C">
              <w:rPr>
                <w:rFonts w:cs="Arial"/>
                <w:sz w:val="20"/>
                <w:szCs w:val="20"/>
              </w:rPr>
              <w:t xml:space="preserve"> the Baseline Assessments </w:t>
            </w:r>
            <w:r>
              <w:rPr>
                <w:rFonts w:cs="Arial"/>
                <w:sz w:val="20"/>
                <w:szCs w:val="20"/>
              </w:rPr>
              <w:t>will be ineligible to bid for this particular piece of work due to a conflict of interests.</w:t>
            </w:r>
          </w:p>
          <w:p w:rsidR="0032217B" w:rsidRPr="009D228B" w:rsidRDefault="0032217B" w:rsidP="00242D08">
            <w:pPr>
              <w:rPr>
                <w:rFonts w:cs="Arial"/>
                <w:sz w:val="20"/>
                <w:szCs w:val="20"/>
              </w:rPr>
            </w:pPr>
          </w:p>
          <w:p w:rsidR="0032217B" w:rsidRPr="009D228B" w:rsidRDefault="0032217B" w:rsidP="0032217B">
            <w:pPr>
              <w:rPr>
                <w:rFonts w:cs="Arial"/>
                <w:b/>
                <w:bCs/>
                <w:sz w:val="20"/>
                <w:szCs w:val="20"/>
              </w:rPr>
            </w:pPr>
            <w:r w:rsidRPr="009D228B">
              <w:rPr>
                <w:rFonts w:cs="Arial"/>
                <w:b/>
                <w:bCs/>
                <w:sz w:val="20"/>
                <w:szCs w:val="20"/>
              </w:rPr>
              <w:t>Freedom of Information and Transparency</w:t>
            </w:r>
          </w:p>
          <w:p w:rsidR="0032217B" w:rsidRPr="009D228B" w:rsidRDefault="0032217B" w:rsidP="0032217B">
            <w:pPr>
              <w:rPr>
                <w:rFonts w:cs="Arial"/>
                <w:b/>
                <w:bCs/>
                <w:sz w:val="20"/>
                <w:szCs w:val="20"/>
              </w:rPr>
            </w:pPr>
          </w:p>
          <w:p w:rsidR="0032217B" w:rsidRPr="009D228B" w:rsidRDefault="0032217B" w:rsidP="00155B43">
            <w:pPr>
              <w:pStyle w:val="ListParagraph"/>
              <w:numPr>
                <w:ilvl w:val="1"/>
                <w:numId w:val="15"/>
              </w:numPr>
              <w:tabs>
                <w:tab w:val="clear" w:pos="1080"/>
              </w:tabs>
              <w:ind w:left="1134" w:hanging="774"/>
              <w:rPr>
                <w:rFonts w:cs="Arial"/>
                <w:sz w:val="20"/>
                <w:szCs w:val="20"/>
              </w:rPr>
            </w:pPr>
            <w:r w:rsidRPr="009D228B">
              <w:rPr>
                <w:rFonts w:cs="Arial"/>
                <w:sz w:val="20"/>
                <w:szCs w:val="20"/>
              </w:rPr>
              <w:t>As the executive agency of a public authority, STA is committed to open government and to meeting its legal responsibilities under the Freedom of Information Act 2000 (“FOIA”). Accordingly, Tenderers should be aware that all information submitted to a public authority may need to be disclosed by the public authority in response to a request under the FOIA and that, in addition, DfE may also decide to include certain information in the publication scheme, which it maintains under FOIA.</w:t>
            </w:r>
          </w:p>
          <w:p w:rsidR="0032217B" w:rsidRPr="009D228B" w:rsidRDefault="0032217B" w:rsidP="0032217B">
            <w:pPr>
              <w:ind w:left="360"/>
              <w:rPr>
                <w:rFonts w:cs="Arial"/>
                <w:sz w:val="20"/>
                <w:szCs w:val="20"/>
              </w:rPr>
            </w:pPr>
          </w:p>
          <w:p w:rsidR="0032217B" w:rsidRPr="009D228B" w:rsidRDefault="0032217B" w:rsidP="00155B43">
            <w:pPr>
              <w:pStyle w:val="ListParagraph"/>
              <w:numPr>
                <w:ilvl w:val="1"/>
                <w:numId w:val="15"/>
              </w:numPr>
              <w:tabs>
                <w:tab w:val="clear" w:pos="1080"/>
              </w:tabs>
              <w:ind w:left="1134" w:hanging="774"/>
              <w:rPr>
                <w:rFonts w:cs="Arial"/>
                <w:sz w:val="20"/>
                <w:szCs w:val="20"/>
              </w:rPr>
            </w:pPr>
            <w:r w:rsidRPr="009D228B">
              <w:rPr>
                <w:rFonts w:cs="Arial"/>
                <w:sz w:val="20"/>
                <w:szCs w:val="20"/>
              </w:rPr>
              <w:t>STA participates fully in the Government’s transparency arrangements. As such, Tenderers should be aware that:</w:t>
            </w:r>
          </w:p>
          <w:p w:rsidR="0032217B" w:rsidRPr="009D228B" w:rsidRDefault="0032217B" w:rsidP="00155B43">
            <w:pPr>
              <w:pStyle w:val="ListParagraph"/>
              <w:numPr>
                <w:ilvl w:val="0"/>
                <w:numId w:val="23"/>
              </w:numPr>
              <w:rPr>
                <w:rFonts w:cs="Arial"/>
                <w:sz w:val="20"/>
                <w:szCs w:val="20"/>
              </w:rPr>
            </w:pPr>
            <w:r w:rsidRPr="009D228B">
              <w:rPr>
                <w:rFonts w:cs="Arial"/>
                <w:sz w:val="20"/>
                <w:szCs w:val="20"/>
              </w:rPr>
              <w:t>any contracts or agreements resulting from its procurement exercises may be published in full, subject to limited redactions in line with FOIA exemptions; and</w:t>
            </w:r>
          </w:p>
          <w:p w:rsidR="0032217B" w:rsidRPr="009D228B" w:rsidRDefault="0032217B" w:rsidP="00155B43">
            <w:pPr>
              <w:pStyle w:val="ListParagraph"/>
              <w:numPr>
                <w:ilvl w:val="0"/>
                <w:numId w:val="23"/>
              </w:numPr>
              <w:rPr>
                <w:rFonts w:cs="Arial"/>
                <w:sz w:val="20"/>
                <w:szCs w:val="20"/>
              </w:rPr>
            </w:pPr>
            <w:r w:rsidRPr="009D228B">
              <w:rPr>
                <w:rFonts w:cs="Arial"/>
                <w:sz w:val="20"/>
                <w:szCs w:val="20"/>
              </w:rPr>
              <w:t>financial transactions in relation to any contracted goods or services will be published and so cannot be deemed commercially sensitive (see over).</w:t>
            </w:r>
          </w:p>
          <w:p w:rsidR="0032217B" w:rsidRPr="009D228B" w:rsidRDefault="0032217B" w:rsidP="0032217B">
            <w:pPr>
              <w:tabs>
                <w:tab w:val="num" w:pos="927"/>
              </w:tabs>
              <w:rPr>
                <w:rFonts w:cs="Arial"/>
                <w:sz w:val="20"/>
                <w:szCs w:val="20"/>
              </w:rPr>
            </w:pPr>
          </w:p>
          <w:p w:rsidR="0032217B" w:rsidRPr="009D228B" w:rsidRDefault="0032217B" w:rsidP="00155B43">
            <w:pPr>
              <w:pStyle w:val="ListParagraph"/>
              <w:numPr>
                <w:ilvl w:val="1"/>
                <w:numId w:val="15"/>
              </w:numPr>
              <w:tabs>
                <w:tab w:val="clear" w:pos="1080"/>
              </w:tabs>
              <w:ind w:left="1134" w:hanging="774"/>
              <w:rPr>
                <w:rFonts w:cs="Arial"/>
                <w:sz w:val="20"/>
                <w:szCs w:val="20"/>
              </w:rPr>
            </w:pPr>
            <w:r w:rsidRPr="009D228B">
              <w:rPr>
                <w:rFonts w:cs="Arial"/>
                <w:sz w:val="20"/>
                <w:szCs w:val="20"/>
              </w:rPr>
              <w:t>If a Tenderer considers that any of the information included in its Tender is commercially sensitive, it should identify this information in the table below and explain a) what harm may result from disclosure if a request is received, and b) the time period applicable to that sensitivity. Tenderers should be aware that, even where they have indicated that information is commercially sensitive, STA may be required to disclose in response to a request under FOIA or as part of the Government's transparency arrangements. For example, the value of a contract must be made publicly available so this information cannot be deemed commercially sensitive.</w:t>
            </w:r>
          </w:p>
          <w:p w:rsidR="0032217B" w:rsidRPr="009D228B" w:rsidRDefault="0032217B" w:rsidP="0032217B">
            <w:pPr>
              <w:rPr>
                <w:rFonts w:cs="Arial"/>
                <w:sz w:val="20"/>
                <w:szCs w:val="20"/>
              </w:rPr>
            </w:pPr>
          </w:p>
          <w:tbl>
            <w:tblPr>
              <w:tblW w:w="765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4820"/>
              <w:gridCol w:w="1504"/>
            </w:tblGrid>
            <w:tr w:rsidR="0032217B" w:rsidRPr="009D228B" w:rsidTr="005E0795">
              <w:trPr>
                <w:trHeight w:val="493"/>
              </w:trPr>
              <w:tc>
                <w:tcPr>
                  <w:tcW w:w="1331" w:type="dxa"/>
                  <w:shd w:val="clear" w:color="auto" w:fill="92CDDC" w:themeFill="accent5" w:themeFillTint="99"/>
                  <w:vAlign w:val="center"/>
                </w:tcPr>
                <w:p w:rsidR="0032217B" w:rsidRPr="009D228B" w:rsidRDefault="0032217B" w:rsidP="005E0795">
                  <w:pPr>
                    <w:rPr>
                      <w:rFonts w:cs="Arial"/>
                      <w:b/>
                      <w:sz w:val="20"/>
                      <w:szCs w:val="20"/>
                    </w:rPr>
                  </w:pPr>
                  <w:r w:rsidRPr="009D228B">
                    <w:rPr>
                      <w:rFonts w:cs="Arial"/>
                      <w:b/>
                      <w:sz w:val="20"/>
                      <w:szCs w:val="20"/>
                    </w:rPr>
                    <w:t>Section</w:t>
                  </w:r>
                </w:p>
              </w:tc>
              <w:tc>
                <w:tcPr>
                  <w:tcW w:w="4820" w:type="dxa"/>
                  <w:shd w:val="clear" w:color="auto" w:fill="92CDDC" w:themeFill="accent5" w:themeFillTint="99"/>
                  <w:vAlign w:val="center"/>
                </w:tcPr>
                <w:p w:rsidR="0032217B" w:rsidRPr="009D228B" w:rsidRDefault="0032217B" w:rsidP="005E0795">
                  <w:pPr>
                    <w:rPr>
                      <w:rFonts w:cs="Arial"/>
                      <w:b/>
                      <w:sz w:val="20"/>
                      <w:szCs w:val="20"/>
                    </w:rPr>
                  </w:pPr>
                  <w:r w:rsidRPr="009D228B">
                    <w:rPr>
                      <w:rFonts w:cs="Arial"/>
                      <w:b/>
                      <w:sz w:val="20"/>
                      <w:szCs w:val="20"/>
                    </w:rPr>
                    <w:t>Commercial Sensitivity</w:t>
                  </w:r>
                </w:p>
              </w:tc>
              <w:tc>
                <w:tcPr>
                  <w:tcW w:w="1504" w:type="dxa"/>
                  <w:shd w:val="clear" w:color="auto" w:fill="92CDDC" w:themeFill="accent5" w:themeFillTint="99"/>
                  <w:vAlign w:val="center"/>
                </w:tcPr>
                <w:p w:rsidR="0032217B" w:rsidRPr="009D228B" w:rsidRDefault="0032217B" w:rsidP="005E0795">
                  <w:pPr>
                    <w:rPr>
                      <w:rFonts w:cs="Arial"/>
                      <w:b/>
                      <w:sz w:val="20"/>
                      <w:szCs w:val="20"/>
                    </w:rPr>
                  </w:pPr>
                  <w:r w:rsidRPr="009D228B">
                    <w:rPr>
                      <w:rFonts w:cs="Arial"/>
                      <w:b/>
                      <w:sz w:val="20"/>
                      <w:szCs w:val="20"/>
                    </w:rPr>
                    <w:t>Time Period</w:t>
                  </w:r>
                </w:p>
              </w:tc>
            </w:tr>
            <w:tr w:rsidR="0032217B" w:rsidRPr="009D228B" w:rsidTr="005E0795">
              <w:tc>
                <w:tcPr>
                  <w:tcW w:w="1331" w:type="dxa"/>
                  <w:shd w:val="clear" w:color="auto" w:fill="auto"/>
                  <w:vAlign w:val="center"/>
                </w:tcPr>
                <w:p w:rsidR="0032217B" w:rsidRPr="009D228B" w:rsidRDefault="0032217B" w:rsidP="005E0795">
                  <w:pPr>
                    <w:rPr>
                      <w:rFonts w:cs="Arial"/>
                      <w:sz w:val="20"/>
                      <w:szCs w:val="20"/>
                    </w:rPr>
                  </w:pPr>
                </w:p>
              </w:tc>
              <w:tc>
                <w:tcPr>
                  <w:tcW w:w="4820" w:type="dxa"/>
                  <w:shd w:val="clear" w:color="auto" w:fill="auto"/>
                  <w:vAlign w:val="center"/>
                </w:tcPr>
                <w:p w:rsidR="0032217B" w:rsidRPr="009D228B" w:rsidRDefault="0032217B" w:rsidP="005E0795">
                  <w:pPr>
                    <w:rPr>
                      <w:rFonts w:cs="Arial"/>
                      <w:sz w:val="20"/>
                      <w:szCs w:val="20"/>
                    </w:rPr>
                  </w:pPr>
                </w:p>
              </w:tc>
              <w:tc>
                <w:tcPr>
                  <w:tcW w:w="1504" w:type="dxa"/>
                  <w:shd w:val="clear" w:color="auto" w:fill="auto"/>
                  <w:vAlign w:val="center"/>
                </w:tcPr>
                <w:p w:rsidR="0032217B" w:rsidRPr="009D228B" w:rsidRDefault="0032217B" w:rsidP="005E0795">
                  <w:pPr>
                    <w:rPr>
                      <w:rFonts w:cs="Arial"/>
                      <w:sz w:val="20"/>
                      <w:szCs w:val="20"/>
                    </w:rPr>
                  </w:pPr>
                </w:p>
              </w:tc>
            </w:tr>
          </w:tbl>
          <w:p w:rsidR="0032217B" w:rsidRPr="009D228B" w:rsidRDefault="0032217B" w:rsidP="0032217B">
            <w:pPr>
              <w:rPr>
                <w:rFonts w:cs="Arial"/>
                <w:sz w:val="20"/>
                <w:szCs w:val="20"/>
              </w:rPr>
            </w:pPr>
          </w:p>
          <w:p w:rsidR="0032217B" w:rsidRPr="009D228B" w:rsidRDefault="0032217B" w:rsidP="00155B43">
            <w:pPr>
              <w:pStyle w:val="ListParagraph"/>
              <w:numPr>
                <w:ilvl w:val="1"/>
                <w:numId w:val="15"/>
              </w:numPr>
              <w:tabs>
                <w:tab w:val="clear" w:pos="1080"/>
              </w:tabs>
              <w:ind w:left="1134" w:hanging="774"/>
              <w:rPr>
                <w:rFonts w:cs="Arial"/>
                <w:sz w:val="20"/>
                <w:szCs w:val="20"/>
              </w:rPr>
            </w:pPr>
            <w:r w:rsidRPr="009D228B">
              <w:rPr>
                <w:rFonts w:cs="Arial"/>
                <w:sz w:val="20"/>
                <w:szCs w:val="20"/>
              </w:rPr>
              <w:t>The table below shows an example of the level of information disclosed to all bidders following evaluation:</w:t>
            </w:r>
          </w:p>
          <w:p w:rsidR="0032217B" w:rsidRPr="009D228B" w:rsidRDefault="0032217B" w:rsidP="0032217B">
            <w:pPr>
              <w:pStyle w:val="ListParagraph"/>
              <w:ind w:left="851"/>
              <w:rPr>
                <w:rFonts w:cs="Arial"/>
                <w:sz w:val="20"/>
                <w:szCs w:val="20"/>
              </w:rPr>
            </w:pPr>
          </w:p>
          <w:tbl>
            <w:tblPr>
              <w:tblW w:w="7611" w:type="dxa"/>
              <w:tblInd w:w="675" w:type="dxa"/>
              <w:tblLook w:val="04A0" w:firstRow="1" w:lastRow="0" w:firstColumn="1" w:lastColumn="0" w:noHBand="0" w:noVBand="1"/>
            </w:tblPr>
            <w:tblGrid>
              <w:gridCol w:w="1689"/>
              <w:gridCol w:w="1188"/>
              <w:gridCol w:w="1188"/>
              <w:gridCol w:w="1224"/>
              <w:gridCol w:w="1134"/>
              <w:gridCol w:w="1188"/>
            </w:tblGrid>
            <w:tr w:rsidR="0032217B" w:rsidRPr="009D228B" w:rsidTr="00BC24B0">
              <w:trPr>
                <w:trHeight w:val="706"/>
              </w:trPr>
              <w:tc>
                <w:tcPr>
                  <w:tcW w:w="1689"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32217B" w:rsidRPr="009D228B" w:rsidRDefault="0032217B" w:rsidP="00BC24B0">
                  <w:pPr>
                    <w:spacing w:before="60" w:after="60"/>
                    <w:rPr>
                      <w:rFonts w:cs="Arial"/>
                      <w:b/>
                      <w:bCs/>
                      <w:sz w:val="20"/>
                      <w:szCs w:val="20"/>
                    </w:rPr>
                  </w:pPr>
                </w:p>
              </w:tc>
              <w:tc>
                <w:tcPr>
                  <w:tcW w:w="1188" w:type="dxa"/>
                  <w:tcBorders>
                    <w:top w:val="single" w:sz="8" w:space="0" w:color="auto"/>
                    <w:left w:val="nil"/>
                    <w:bottom w:val="single" w:sz="12" w:space="0" w:color="auto"/>
                    <w:right w:val="single" w:sz="12" w:space="0" w:color="auto"/>
                  </w:tcBorders>
                  <w:shd w:val="clear" w:color="auto" w:fill="auto"/>
                  <w:hideMark/>
                </w:tcPr>
                <w:p w:rsidR="0032217B" w:rsidRPr="009D228B" w:rsidRDefault="0032217B" w:rsidP="00BC24B0">
                  <w:pPr>
                    <w:spacing w:before="60" w:after="60"/>
                    <w:jc w:val="center"/>
                    <w:rPr>
                      <w:rFonts w:cs="Arial"/>
                      <w:b/>
                      <w:bCs/>
                      <w:sz w:val="18"/>
                      <w:szCs w:val="18"/>
                    </w:rPr>
                  </w:pPr>
                  <w:r w:rsidRPr="009D228B">
                    <w:rPr>
                      <w:rFonts w:cs="Arial"/>
                      <w:b/>
                      <w:bCs/>
                      <w:sz w:val="18"/>
                      <w:szCs w:val="18"/>
                    </w:rPr>
                    <w:t>Technical threshold result</w:t>
                  </w:r>
                </w:p>
              </w:tc>
              <w:tc>
                <w:tcPr>
                  <w:tcW w:w="1188" w:type="dxa"/>
                  <w:tcBorders>
                    <w:top w:val="single" w:sz="8" w:space="0" w:color="auto"/>
                    <w:left w:val="nil"/>
                    <w:bottom w:val="single" w:sz="12" w:space="0" w:color="auto"/>
                    <w:right w:val="single" w:sz="12" w:space="0" w:color="auto"/>
                  </w:tcBorders>
                  <w:shd w:val="clear" w:color="auto" w:fill="auto"/>
                  <w:hideMark/>
                </w:tcPr>
                <w:p w:rsidR="0032217B" w:rsidRPr="009D228B" w:rsidRDefault="0032217B" w:rsidP="00BC24B0">
                  <w:pPr>
                    <w:spacing w:before="60" w:after="60"/>
                    <w:jc w:val="center"/>
                    <w:rPr>
                      <w:rFonts w:cs="Arial"/>
                      <w:b/>
                      <w:bCs/>
                      <w:sz w:val="18"/>
                      <w:szCs w:val="18"/>
                    </w:rPr>
                  </w:pPr>
                  <w:r w:rsidRPr="009D228B">
                    <w:rPr>
                      <w:rFonts w:cs="Arial"/>
                      <w:b/>
                      <w:bCs/>
                      <w:sz w:val="18"/>
                      <w:szCs w:val="18"/>
                    </w:rPr>
                    <w:t>Relative Quality Score</w:t>
                  </w:r>
                </w:p>
              </w:tc>
              <w:tc>
                <w:tcPr>
                  <w:tcW w:w="1224" w:type="dxa"/>
                  <w:tcBorders>
                    <w:top w:val="single" w:sz="8" w:space="0" w:color="auto"/>
                    <w:left w:val="nil"/>
                    <w:bottom w:val="single" w:sz="12" w:space="0" w:color="auto"/>
                    <w:right w:val="single" w:sz="12" w:space="0" w:color="auto"/>
                  </w:tcBorders>
                  <w:shd w:val="clear" w:color="auto" w:fill="auto"/>
                  <w:hideMark/>
                </w:tcPr>
                <w:p w:rsidR="0032217B" w:rsidRPr="009D228B" w:rsidRDefault="0032217B" w:rsidP="00BC24B0">
                  <w:pPr>
                    <w:spacing w:before="60" w:after="60"/>
                    <w:jc w:val="center"/>
                    <w:rPr>
                      <w:rFonts w:cs="Arial"/>
                      <w:b/>
                      <w:bCs/>
                      <w:sz w:val="18"/>
                      <w:szCs w:val="18"/>
                    </w:rPr>
                  </w:pPr>
                  <w:r w:rsidRPr="009D228B">
                    <w:rPr>
                      <w:rFonts w:cs="Arial"/>
                      <w:b/>
                      <w:bCs/>
                      <w:sz w:val="18"/>
                      <w:szCs w:val="18"/>
                    </w:rPr>
                    <w:t>Relative Price Score</w:t>
                  </w:r>
                </w:p>
              </w:tc>
              <w:tc>
                <w:tcPr>
                  <w:tcW w:w="1134" w:type="dxa"/>
                  <w:tcBorders>
                    <w:top w:val="single" w:sz="8" w:space="0" w:color="auto"/>
                    <w:left w:val="nil"/>
                    <w:bottom w:val="single" w:sz="12" w:space="0" w:color="auto"/>
                    <w:right w:val="single" w:sz="12" w:space="0" w:color="auto"/>
                  </w:tcBorders>
                  <w:shd w:val="clear" w:color="auto" w:fill="auto"/>
                  <w:hideMark/>
                </w:tcPr>
                <w:p w:rsidR="0032217B" w:rsidRPr="009D228B" w:rsidRDefault="0032217B" w:rsidP="00BC24B0">
                  <w:pPr>
                    <w:spacing w:before="60" w:after="60"/>
                    <w:jc w:val="center"/>
                    <w:rPr>
                      <w:rFonts w:cs="Arial"/>
                      <w:b/>
                      <w:bCs/>
                      <w:sz w:val="18"/>
                      <w:szCs w:val="18"/>
                    </w:rPr>
                  </w:pPr>
                  <w:r w:rsidRPr="009D228B">
                    <w:rPr>
                      <w:rFonts w:cs="Arial"/>
                      <w:b/>
                      <w:bCs/>
                      <w:sz w:val="18"/>
                      <w:szCs w:val="18"/>
                    </w:rPr>
                    <w:t>Weighted Combined Score</w:t>
                  </w:r>
                </w:p>
              </w:tc>
              <w:tc>
                <w:tcPr>
                  <w:tcW w:w="1188" w:type="dxa"/>
                  <w:tcBorders>
                    <w:top w:val="single" w:sz="8" w:space="0" w:color="auto"/>
                    <w:left w:val="nil"/>
                    <w:bottom w:val="single" w:sz="12" w:space="0" w:color="auto"/>
                    <w:right w:val="single" w:sz="8" w:space="0" w:color="auto"/>
                  </w:tcBorders>
                  <w:shd w:val="clear" w:color="auto" w:fill="auto"/>
                  <w:hideMark/>
                </w:tcPr>
                <w:p w:rsidR="0032217B" w:rsidRPr="009D228B" w:rsidRDefault="0032217B" w:rsidP="00BC24B0">
                  <w:pPr>
                    <w:spacing w:before="60" w:after="60"/>
                    <w:jc w:val="center"/>
                    <w:rPr>
                      <w:rFonts w:cs="Arial"/>
                      <w:b/>
                      <w:bCs/>
                      <w:sz w:val="18"/>
                      <w:szCs w:val="18"/>
                    </w:rPr>
                  </w:pPr>
                  <w:r w:rsidRPr="009D228B">
                    <w:rPr>
                      <w:rFonts w:cs="Arial"/>
                      <w:b/>
                      <w:bCs/>
                      <w:sz w:val="18"/>
                      <w:szCs w:val="18"/>
                    </w:rPr>
                    <w:t>Rank for Compliant Bidders</w:t>
                  </w:r>
                </w:p>
              </w:tc>
            </w:tr>
            <w:tr w:rsidR="0032217B" w:rsidRPr="009D228B" w:rsidTr="005E0795">
              <w:trPr>
                <w:trHeight w:val="285"/>
              </w:trPr>
              <w:tc>
                <w:tcPr>
                  <w:tcW w:w="1689" w:type="dxa"/>
                  <w:tcBorders>
                    <w:top w:val="nil"/>
                    <w:left w:val="single" w:sz="8" w:space="0" w:color="auto"/>
                    <w:bottom w:val="single" w:sz="12" w:space="0" w:color="auto"/>
                    <w:right w:val="single" w:sz="12" w:space="0" w:color="auto"/>
                  </w:tcBorders>
                  <w:shd w:val="clear" w:color="auto" w:fill="auto"/>
                  <w:noWrap/>
                  <w:vAlign w:val="center"/>
                  <w:hideMark/>
                </w:tcPr>
                <w:p w:rsidR="0032217B" w:rsidRPr="009D228B" w:rsidRDefault="0032217B" w:rsidP="005E0795">
                  <w:pPr>
                    <w:rPr>
                      <w:rFonts w:cs="Arial"/>
                      <w:b/>
                      <w:bCs/>
                      <w:sz w:val="20"/>
                      <w:szCs w:val="20"/>
                    </w:rPr>
                  </w:pPr>
                  <w:r w:rsidRPr="009D228B">
                    <w:rPr>
                      <w:rFonts w:cs="Arial"/>
                      <w:b/>
                      <w:bCs/>
                      <w:sz w:val="20"/>
                      <w:szCs w:val="20"/>
                    </w:rPr>
                    <w:t> </w:t>
                  </w:r>
                </w:p>
              </w:tc>
              <w:tc>
                <w:tcPr>
                  <w:tcW w:w="1188" w:type="dxa"/>
                  <w:tcBorders>
                    <w:top w:val="nil"/>
                    <w:left w:val="nil"/>
                    <w:bottom w:val="single" w:sz="12" w:space="0" w:color="auto"/>
                    <w:right w:val="single" w:sz="12" w:space="0" w:color="auto"/>
                  </w:tcBorders>
                  <w:shd w:val="clear" w:color="auto" w:fill="auto"/>
                  <w:noWrap/>
                  <w:vAlign w:val="center"/>
                  <w:hideMark/>
                </w:tcPr>
                <w:p w:rsidR="0032217B" w:rsidRPr="009D228B" w:rsidRDefault="0032217B" w:rsidP="005E0795">
                  <w:pPr>
                    <w:rPr>
                      <w:rFonts w:cs="Arial"/>
                      <w:b/>
                      <w:bCs/>
                      <w:sz w:val="20"/>
                      <w:szCs w:val="20"/>
                    </w:rPr>
                  </w:pPr>
                  <w:r w:rsidRPr="009D228B">
                    <w:rPr>
                      <w:rFonts w:cs="Arial"/>
                      <w:b/>
                      <w:bCs/>
                      <w:sz w:val="20"/>
                      <w:szCs w:val="20"/>
                    </w:rPr>
                    <w:t> </w:t>
                  </w:r>
                </w:p>
              </w:tc>
              <w:tc>
                <w:tcPr>
                  <w:tcW w:w="1188" w:type="dxa"/>
                  <w:tcBorders>
                    <w:top w:val="nil"/>
                    <w:left w:val="nil"/>
                    <w:bottom w:val="single" w:sz="12" w:space="0" w:color="auto"/>
                    <w:right w:val="single" w:sz="12" w:space="0" w:color="auto"/>
                  </w:tcBorders>
                  <w:shd w:val="clear" w:color="000000" w:fill="FFFF00"/>
                  <w:noWrap/>
                  <w:vAlign w:val="center"/>
                  <w:hideMark/>
                </w:tcPr>
                <w:p w:rsidR="0032217B" w:rsidRPr="009D228B" w:rsidRDefault="0032217B" w:rsidP="005E0795">
                  <w:pPr>
                    <w:rPr>
                      <w:rFonts w:cs="Arial"/>
                      <w:b/>
                      <w:bCs/>
                      <w:sz w:val="20"/>
                      <w:szCs w:val="20"/>
                    </w:rPr>
                  </w:pPr>
                  <w:r w:rsidRPr="009D228B">
                    <w:rPr>
                      <w:rFonts w:cs="Arial"/>
                      <w:b/>
                      <w:bCs/>
                      <w:sz w:val="20"/>
                      <w:szCs w:val="20"/>
                    </w:rPr>
                    <w:t>70%</w:t>
                  </w:r>
                </w:p>
              </w:tc>
              <w:tc>
                <w:tcPr>
                  <w:tcW w:w="1224" w:type="dxa"/>
                  <w:tcBorders>
                    <w:top w:val="nil"/>
                    <w:left w:val="nil"/>
                    <w:bottom w:val="single" w:sz="12" w:space="0" w:color="auto"/>
                    <w:right w:val="single" w:sz="12" w:space="0" w:color="auto"/>
                  </w:tcBorders>
                  <w:shd w:val="clear" w:color="000000" w:fill="FFFF00"/>
                  <w:noWrap/>
                  <w:vAlign w:val="center"/>
                  <w:hideMark/>
                </w:tcPr>
                <w:p w:rsidR="0032217B" w:rsidRPr="009D228B" w:rsidRDefault="0032217B" w:rsidP="005E0795">
                  <w:pPr>
                    <w:rPr>
                      <w:rFonts w:cs="Arial"/>
                      <w:b/>
                      <w:bCs/>
                      <w:sz w:val="20"/>
                      <w:szCs w:val="20"/>
                    </w:rPr>
                  </w:pPr>
                  <w:r w:rsidRPr="009D228B">
                    <w:rPr>
                      <w:rFonts w:cs="Arial"/>
                      <w:b/>
                      <w:bCs/>
                      <w:sz w:val="20"/>
                      <w:szCs w:val="20"/>
                    </w:rPr>
                    <w:t>30%</w:t>
                  </w:r>
                </w:p>
              </w:tc>
              <w:tc>
                <w:tcPr>
                  <w:tcW w:w="1134" w:type="dxa"/>
                  <w:tcBorders>
                    <w:top w:val="nil"/>
                    <w:left w:val="nil"/>
                    <w:bottom w:val="single" w:sz="12" w:space="0" w:color="auto"/>
                    <w:right w:val="single" w:sz="12" w:space="0" w:color="auto"/>
                  </w:tcBorders>
                  <w:shd w:val="clear" w:color="auto" w:fill="auto"/>
                  <w:noWrap/>
                  <w:vAlign w:val="center"/>
                  <w:hideMark/>
                </w:tcPr>
                <w:p w:rsidR="0032217B" w:rsidRPr="009D228B" w:rsidRDefault="0032217B" w:rsidP="005E0795">
                  <w:pPr>
                    <w:rPr>
                      <w:rFonts w:cs="Arial"/>
                      <w:b/>
                      <w:bCs/>
                      <w:sz w:val="20"/>
                      <w:szCs w:val="20"/>
                    </w:rPr>
                  </w:pPr>
                  <w:r w:rsidRPr="009D228B">
                    <w:rPr>
                      <w:rFonts w:cs="Arial"/>
                      <w:b/>
                      <w:bCs/>
                      <w:sz w:val="20"/>
                      <w:szCs w:val="20"/>
                    </w:rPr>
                    <w:t> </w:t>
                  </w:r>
                </w:p>
              </w:tc>
              <w:tc>
                <w:tcPr>
                  <w:tcW w:w="1188" w:type="dxa"/>
                  <w:tcBorders>
                    <w:top w:val="nil"/>
                    <w:left w:val="nil"/>
                    <w:bottom w:val="single" w:sz="12" w:space="0" w:color="auto"/>
                    <w:right w:val="single" w:sz="8" w:space="0" w:color="auto"/>
                  </w:tcBorders>
                  <w:shd w:val="clear" w:color="auto" w:fill="auto"/>
                  <w:noWrap/>
                  <w:vAlign w:val="center"/>
                  <w:hideMark/>
                </w:tcPr>
                <w:p w:rsidR="0032217B" w:rsidRPr="009D228B" w:rsidRDefault="0032217B" w:rsidP="005E0795">
                  <w:pPr>
                    <w:rPr>
                      <w:rFonts w:cs="Arial"/>
                      <w:b/>
                      <w:bCs/>
                      <w:sz w:val="20"/>
                      <w:szCs w:val="20"/>
                    </w:rPr>
                  </w:pPr>
                  <w:r w:rsidRPr="009D228B">
                    <w:rPr>
                      <w:rFonts w:cs="Arial"/>
                      <w:b/>
                      <w:bCs/>
                      <w:sz w:val="20"/>
                      <w:szCs w:val="20"/>
                    </w:rPr>
                    <w:t> </w:t>
                  </w:r>
                </w:p>
              </w:tc>
            </w:tr>
            <w:tr w:rsidR="0032217B" w:rsidRPr="009D228B" w:rsidTr="005E0795">
              <w:trPr>
                <w:trHeight w:val="270"/>
              </w:trPr>
              <w:tc>
                <w:tcPr>
                  <w:tcW w:w="1689" w:type="dxa"/>
                  <w:tcBorders>
                    <w:top w:val="nil"/>
                    <w:left w:val="single" w:sz="12" w:space="0" w:color="auto"/>
                    <w:bottom w:val="single" w:sz="4" w:space="0" w:color="auto"/>
                    <w:right w:val="single" w:sz="12" w:space="0" w:color="auto"/>
                  </w:tcBorders>
                  <w:shd w:val="clear" w:color="000000" w:fill="C0C0C0"/>
                  <w:noWrap/>
                  <w:vAlign w:val="bottom"/>
                  <w:hideMark/>
                </w:tcPr>
                <w:p w:rsidR="0032217B" w:rsidRPr="009D228B" w:rsidRDefault="0032217B" w:rsidP="005E0795">
                  <w:pPr>
                    <w:rPr>
                      <w:rFonts w:cs="Arial"/>
                      <w:b/>
                      <w:bCs/>
                      <w:sz w:val="20"/>
                      <w:szCs w:val="20"/>
                    </w:rPr>
                  </w:pPr>
                  <w:r w:rsidRPr="009D228B">
                    <w:rPr>
                      <w:rFonts w:cs="Arial"/>
                      <w:b/>
                      <w:bCs/>
                      <w:sz w:val="20"/>
                      <w:szCs w:val="20"/>
                    </w:rPr>
                    <w:t>Tenderer A</w:t>
                  </w:r>
                </w:p>
              </w:tc>
              <w:tc>
                <w:tcPr>
                  <w:tcW w:w="1188" w:type="dxa"/>
                  <w:tcBorders>
                    <w:top w:val="single" w:sz="12" w:space="0" w:color="auto"/>
                    <w:left w:val="single" w:sz="12" w:space="0" w:color="auto"/>
                    <w:bottom w:val="nil"/>
                    <w:right w:val="single" w:sz="12" w:space="0" w:color="auto"/>
                  </w:tcBorders>
                  <w:shd w:val="clear" w:color="000000" w:fill="00FF00"/>
                  <w:noWrap/>
                  <w:vAlign w:val="center"/>
                  <w:hideMark/>
                </w:tcPr>
                <w:p w:rsidR="0032217B" w:rsidRPr="009D228B" w:rsidRDefault="0032217B" w:rsidP="005E0795">
                  <w:pPr>
                    <w:rPr>
                      <w:rFonts w:cs="Arial"/>
                      <w:b/>
                      <w:bCs/>
                      <w:sz w:val="20"/>
                      <w:szCs w:val="20"/>
                    </w:rPr>
                  </w:pPr>
                  <w:r w:rsidRPr="009D228B">
                    <w:rPr>
                      <w:rFonts w:cs="Arial"/>
                      <w:b/>
                      <w:bCs/>
                      <w:sz w:val="20"/>
                      <w:szCs w:val="20"/>
                    </w:rPr>
                    <w:t>PASS</w:t>
                  </w:r>
                </w:p>
              </w:tc>
              <w:tc>
                <w:tcPr>
                  <w:tcW w:w="1188" w:type="dxa"/>
                  <w:tcBorders>
                    <w:top w:val="nil"/>
                    <w:left w:val="nil"/>
                    <w:bottom w:val="nil"/>
                    <w:right w:val="single" w:sz="12" w:space="0" w:color="auto"/>
                  </w:tcBorders>
                  <w:shd w:val="clear" w:color="000000" w:fill="CCFFFF"/>
                  <w:noWrap/>
                  <w:vAlign w:val="center"/>
                  <w:hideMark/>
                </w:tcPr>
                <w:p w:rsidR="0032217B" w:rsidRPr="009D228B" w:rsidRDefault="0032217B" w:rsidP="005E0795">
                  <w:pPr>
                    <w:rPr>
                      <w:rFonts w:cs="Arial"/>
                      <w:b/>
                      <w:bCs/>
                      <w:sz w:val="20"/>
                      <w:szCs w:val="20"/>
                    </w:rPr>
                  </w:pPr>
                  <w:r w:rsidRPr="009D228B">
                    <w:rPr>
                      <w:rFonts w:cs="Arial"/>
                      <w:b/>
                      <w:bCs/>
                      <w:sz w:val="20"/>
                      <w:szCs w:val="20"/>
                    </w:rPr>
                    <w:t>0.73</w:t>
                  </w:r>
                </w:p>
              </w:tc>
              <w:tc>
                <w:tcPr>
                  <w:tcW w:w="1224" w:type="dxa"/>
                  <w:tcBorders>
                    <w:top w:val="nil"/>
                    <w:left w:val="nil"/>
                    <w:bottom w:val="nil"/>
                    <w:right w:val="single" w:sz="12" w:space="0" w:color="auto"/>
                  </w:tcBorders>
                  <w:shd w:val="clear" w:color="000000" w:fill="CCFFFF"/>
                  <w:noWrap/>
                  <w:vAlign w:val="center"/>
                  <w:hideMark/>
                </w:tcPr>
                <w:p w:rsidR="0032217B" w:rsidRPr="009D228B" w:rsidRDefault="0032217B" w:rsidP="005E0795">
                  <w:pPr>
                    <w:rPr>
                      <w:rFonts w:cs="Arial"/>
                      <w:b/>
                      <w:bCs/>
                      <w:sz w:val="20"/>
                      <w:szCs w:val="20"/>
                    </w:rPr>
                  </w:pPr>
                  <w:r w:rsidRPr="009D228B">
                    <w:rPr>
                      <w:rFonts w:cs="Arial"/>
                      <w:b/>
                      <w:bCs/>
                      <w:sz w:val="20"/>
                      <w:szCs w:val="20"/>
                    </w:rPr>
                    <w:t>0.12</w:t>
                  </w:r>
                </w:p>
              </w:tc>
              <w:tc>
                <w:tcPr>
                  <w:tcW w:w="1134" w:type="dxa"/>
                  <w:tcBorders>
                    <w:top w:val="nil"/>
                    <w:left w:val="nil"/>
                    <w:bottom w:val="nil"/>
                    <w:right w:val="single" w:sz="12" w:space="0" w:color="auto"/>
                  </w:tcBorders>
                  <w:shd w:val="clear" w:color="000000" w:fill="99CCFF"/>
                  <w:noWrap/>
                  <w:vAlign w:val="center"/>
                  <w:hideMark/>
                </w:tcPr>
                <w:p w:rsidR="0032217B" w:rsidRPr="009D228B" w:rsidRDefault="0032217B" w:rsidP="005E0795">
                  <w:pPr>
                    <w:rPr>
                      <w:rFonts w:cs="Arial"/>
                      <w:b/>
                      <w:bCs/>
                      <w:sz w:val="20"/>
                      <w:szCs w:val="20"/>
                    </w:rPr>
                  </w:pPr>
                  <w:r w:rsidRPr="009D228B">
                    <w:rPr>
                      <w:rFonts w:cs="Arial"/>
                      <w:b/>
                      <w:bCs/>
                      <w:sz w:val="20"/>
                      <w:szCs w:val="20"/>
                    </w:rPr>
                    <w:t>0.55</w:t>
                  </w:r>
                </w:p>
              </w:tc>
              <w:tc>
                <w:tcPr>
                  <w:tcW w:w="1188" w:type="dxa"/>
                  <w:tcBorders>
                    <w:top w:val="nil"/>
                    <w:left w:val="nil"/>
                    <w:bottom w:val="single" w:sz="4" w:space="0" w:color="auto"/>
                    <w:right w:val="single" w:sz="12" w:space="0" w:color="auto"/>
                  </w:tcBorders>
                  <w:shd w:val="clear" w:color="auto" w:fill="auto"/>
                  <w:noWrap/>
                  <w:vAlign w:val="center"/>
                  <w:hideMark/>
                </w:tcPr>
                <w:p w:rsidR="0032217B" w:rsidRPr="009D228B" w:rsidRDefault="0032217B" w:rsidP="005E0795">
                  <w:pPr>
                    <w:rPr>
                      <w:rFonts w:cs="Arial"/>
                      <w:b/>
                      <w:bCs/>
                      <w:sz w:val="20"/>
                      <w:szCs w:val="20"/>
                    </w:rPr>
                  </w:pPr>
                  <w:r w:rsidRPr="009D228B">
                    <w:rPr>
                      <w:rFonts w:cs="Arial"/>
                      <w:b/>
                      <w:bCs/>
                      <w:sz w:val="20"/>
                      <w:szCs w:val="20"/>
                    </w:rPr>
                    <w:t>2</w:t>
                  </w:r>
                </w:p>
              </w:tc>
            </w:tr>
            <w:tr w:rsidR="0032217B" w:rsidRPr="009D228B" w:rsidTr="005E0795">
              <w:trPr>
                <w:trHeight w:val="255"/>
              </w:trPr>
              <w:tc>
                <w:tcPr>
                  <w:tcW w:w="1689" w:type="dxa"/>
                  <w:tcBorders>
                    <w:top w:val="nil"/>
                    <w:left w:val="single" w:sz="12" w:space="0" w:color="auto"/>
                    <w:bottom w:val="single" w:sz="4" w:space="0" w:color="auto"/>
                    <w:right w:val="single" w:sz="12" w:space="0" w:color="auto"/>
                  </w:tcBorders>
                  <w:shd w:val="clear" w:color="000000" w:fill="C0C0C0"/>
                  <w:noWrap/>
                  <w:vAlign w:val="bottom"/>
                  <w:hideMark/>
                </w:tcPr>
                <w:p w:rsidR="0032217B" w:rsidRPr="009D228B" w:rsidRDefault="00DF3894" w:rsidP="005E0795">
                  <w:pPr>
                    <w:rPr>
                      <w:rFonts w:cs="Arial"/>
                      <w:b/>
                      <w:bCs/>
                      <w:sz w:val="20"/>
                      <w:szCs w:val="20"/>
                    </w:rPr>
                  </w:pPr>
                  <w:r w:rsidRPr="009D228B">
                    <w:rPr>
                      <w:rFonts w:cs="Arial"/>
                      <w:b/>
                      <w:bCs/>
                      <w:sz w:val="20"/>
                      <w:szCs w:val="20"/>
                    </w:rPr>
                    <w:t>Tenderer B (</w:t>
                  </w:r>
                  <w:r w:rsidR="0032217B" w:rsidRPr="009D228B">
                    <w:rPr>
                      <w:rFonts w:cs="Arial"/>
                      <w:b/>
                      <w:bCs/>
                      <w:sz w:val="20"/>
                      <w:szCs w:val="20"/>
                    </w:rPr>
                    <w:t>WINNER 1</w:t>
                  </w:r>
                  <w:r w:rsidRPr="009D228B">
                    <w:rPr>
                      <w:rFonts w:cs="Arial"/>
                      <w:b/>
                      <w:bCs/>
                      <w:sz w:val="20"/>
                      <w:szCs w:val="20"/>
                    </w:rPr>
                    <w:t>)</w:t>
                  </w:r>
                </w:p>
              </w:tc>
              <w:tc>
                <w:tcPr>
                  <w:tcW w:w="1188"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rsidR="0032217B" w:rsidRPr="009D228B" w:rsidRDefault="0032217B" w:rsidP="005E0795">
                  <w:pPr>
                    <w:rPr>
                      <w:rFonts w:cs="Arial"/>
                      <w:b/>
                      <w:bCs/>
                      <w:sz w:val="20"/>
                      <w:szCs w:val="20"/>
                    </w:rPr>
                  </w:pPr>
                  <w:r w:rsidRPr="009D228B">
                    <w:rPr>
                      <w:rFonts w:cs="Arial"/>
                      <w:b/>
                      <w:bCs/>
                      <w:sz w:val="20"/>
                      <w:szCs w:val="20"/>
                    </w:rPr>
                    <w:t>PASS</w:t>
                  </w:r>
                </w:p>
              </w:tc>
              <w:tc>
                <w:tcPr>
                  <w:tcW w:w="1188" w:type="dxa"/>
                  <w:tcBorders>
                    <w:top w:val="single" w:sz="4" w:space="0" w:color="auto"/>
                    <w:left w:val="nil"/>
                    <w:bottom w:val="single" w:sz="4" w:space="0" w:color="auto"/>
                    <w:right w:val="single" w:sz="12" w:space="0" w:color="auto"/>
                  </w:tcBorders>
                  <w:shd w:val="clear" w:color="000000" w:fill="CCFFFF"/>
                  <w:noWrap/>
                  <w:vAlign w:val="center"/>
                  <w:hideMark/>
                </w:tcPr>
                <w:p w:rsidR="0032217B" w:rsidRPr="009D228B" w:rsidRDefault="00C63918" w:rsidP="005E0795">
                  <w:pPr>
                    <w:rPr>
                      <w:rFonts w:cs="Arial"/>
                      <w:b/>
                      <w:bCs/>
                      <w:sz w:val="20"/>
                      <w:szCs w:val="20"/>
                    </w:rPr>
                  </w:pPr>
                  <w:r w:rsidRPr="009D228B">
                    <w:rPr>
                      <w:rFonts w:cs="Arial"/>
                      <w:b/>
                      <w:bCs/>
                      <w:sz w:val="20"/>
                      <w:szCs w:val="20"/>
                    </w:rPr>
                    <w:t>1</w:t>
                  </w:r>
                  <w:r w:rsidR="00773AFE" w:rsidRPr="009D228B">
                    <w:rPr>
                      <w:rFonts w:cs="Arial"/>
                      <w:b/>
                      <w:bCs/>
                      <w:sz w:val="20"/>
                      <w:szCs w:val="20"/>
                    </w:rPr>
                    <w:t>.00</w:t>
                  </w:r>
                </w:p>
              </w:tc>
              <w:tc>
                <w:tcPr>
                  <w:tcW w:w="1224" w:type="dxa"/>
                  <w:tcBorders>
                    <w:top w:val="single" w:sz="4" w:space="0" w:color="auto"/>
                    <w:left w:val="nil"/>
                    <w:bottom w:val="single" w:sz="4" w:space="0" w:color="auto"/>
                    <w:right w:val="single" w:sz="12" w:space="0" w:color="auto"/>
                  </w:tcBorders>
                  <w:shd w:val="clear" w:color="000000" w:fill="CCFFFF"/>
                  <w:noWrap/>
                  <w:vAlign w:val="center"/>
                  <w:hideMark/>
                </w:tcPr>
                <w:p w:rsidR="0032217B" w:rsidRPr="009D228B" w:rsidRDefault="0032217B" w:rsidP="005E0795">
                  <w:pPr>
                    <w:rPr>
                      <w:rFonts w:cs="Arial"/>
                      <w:b/>
                      <w:bCs/>
                      <w:sz w:val="20"/>
                      <w:szCs w:val="20"/>
                    </w:rPr>
                  </w:pPr>
                  <w:r w:rsidRPr="009D228B">
                    <w:rPr>
                      <w:rFonts w:cs="Arial"/>
                      <w:b/>
                      <w:bCs/>
                      <w:sz w:val="20"/>
                      <w:szCs w:val="20"/>
                    </w:rPr>
                    <w:t>1.00</w:t>
                  </w:r>
                </w:p>
              </w:tc>
              <w:tc>
                <w:tcPr>
                  <w:tcW w:w="1134" w:type="dxa"/>
                  <w:tcBorders>
                    <w:top w:val="single" w:sz="4" w:space="0" w:color="auto"/>
                    <w:left w:val="nil"/>
                    <w:bottom w:val="single" w:sz="4" w:space="0" w:color="auto"/>
                    <w:right w:val="single" w:sz="12" w:space="0" w:color="auto"/>
                  </w:tcBorders>
                  <w:shd w:val="clear" w:color="000000" w:fill="99CCFF"/>
                  <w:noWrap/>
                  <w:vAlign w:val="center"/>
                  <w:hideMark/>
                </w:tcPr>
                <w:p w:rsidR="0032217B" w:rsidRPr="009D228B" w:rsidRDefault="00933432" w:rsidP="005E0795">
                  <w:pPr>
                    <w:rPr>
                      <w:rFonts w:cs="Arial"/>
                      <w:b/>
                      <w:bCs/>
                      <w:sz w:val="20"/>
                      <w:szCs w:val="20"/>
                    </w:rPr>
                  </w:pPr>
                  <w:r w:rsidRPr="009D228B">
                    <w:rPr>
                      <w:rFonts w:cs="Arial"/>
                      <w:b/>
                      <w:bCs/>
                      <w:sz w:val="20"/>
                      <w:szCs w:val="20"/>
                    </w:rPr>
                    <w:t>1.00</w:t>
                  </w:r>
                </w:p>
              </w:tc>
              <w:tc>
                <w:tcPr>
                  <w:tcW w:w="1188"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rsidR="0032217B" w:rsidRPr="009D228B" w:rsidRDefault="0032217B" w:rsidP="005E0795">
                  <w:pPr>
                    <w:rPr>
                      <w:rFonts w:cs="Arial"/>
                      <w:b/>
                      <w:bCs/>
                      <w:sz w:val="20"/>
                      <w:szCs w:val="20"/>
                    </w:rPr>
                  </w:pPr>
                  <w:r w:rsidRPr="009D228B">
                    <w:rPr>
                      <w:rFonts w:cs="Arial"/>
                      <w:b/>
                      <w:bCs/>
                      <w:sz w:val="20"/>
                      <w:szCs w:val="20"/>
                    </w:rPr>
                    <w:t>1</w:t>
                  </w:r>
                </w:p>
              </w:tc>
            </w:tr>
          </w:tbl>
          <w:p w:rsidR="0032217B" w:rsidRPr="009D228B" w:rsidRDefault="0032217B" w:rsidP="0032217B">
            <w:pPr>
              <w:rPr>
                <w:rFonts w:cs="Arial"/>
                <w:b/>
                <w:sz w:val="20"/>
                <w:szCs w:val="20"/>
              </w:rPr>
            </w:pPr>
          </w:p>
          <w:p w:rsidR="0032217B" w:rsidRPr="009D228B" w:rsidRDefault="0032217B" w:rsidP="00242D08">
            <w:pPr>
              <w:rPr>
                <w:rFonts w:cs="Arial"/>
                <w:sz w:val="20"/>
                <w:szCs w:val="20"/>
              </w:rPr>
            </w:pPr>
          </w:p>
          <w:p w:rsidR="00FA19AC" w:rsidRPr="009D228B" w:rsidRDefault="00FA19AC" w:rsidP="00242D08">
            <w:pPr>
              <w:rPr>
                <w:rFonts w:cs="Arial"/>
                <w:sz w:val="20"/>
                <w:szCs w:val="20"/>
              </w:rPr>
            </w:pPr>
          </w:p>
          <w:p w:rsidR="00FA19AC" w:rsidRPr="009D228B" w:rsidRDefault="00FA19AC" w:rsidP="00242D08">
            <w:pPr>
              <w:rPr>
                <w:rFonts w:cs="Arial"/>
                <w:b/>
                <w:sz w:val="20"/>
                <w:szCs w:val="20"/>
              </w:rPr>
            </w:pPr>
            <w:r w:rsidRPr="009D228B">
              <w:rPr>
                <w:rFonts w:cs="Arial"/>
                <w:b/>
                <w:sz w:val="20"/>
                <w:szCs w:val="20"/>
              </w:rPr>
              <w:t>Scope of Services Required</w:t>
            </w:r>
          </w:p>
          <w:p w:rsidR="00FA19AC" w:rsidRPr="009D228B" w:rsidRDefault="00FA19AC" w:rsidP="00242D08">
            <w:pPr>
              <w:rPr>
                <w:rFonts w:cs="Arial"/>
                <w:sz w:val="20"/>
                <w:szCs w:val="20"/>
              </w:rPr>
            </w:pPr>
          </w:p>
          <w:p w:rsidR="00B30A37" w:rsidRPr="009D228B" w:rsidRDefault="00FA19AC" w:rsidP="00155B43">
            <w:pPr>
              <w:pStyle w:val="ListParagraph"/>
              <w:numPr>
                <w:ilvl w:val="1"/>
                <w:numId w:val="15"/>
              </w:numPr>
              <w:tabs>
                <w:tab w:val="clear" w:pos="1080"/>
              </w:tabs>
              <w:spacing w:after="240"/>
              <w:ind w:left="1134" w:hanging="774"/>
              <w:contextualSpacing w:val="0"/>
              <w:rPr>
                <w:rFonts w:cs="Arial"/>
                <w:sz w:val="20"/>
                <w:szCs w:val="20"/>
              </w:rPr>
            </w:pPr>
            <w:r w:rsidRPr="009D228B">
              <w:rPr>
                <w:rFonts w:cs="Arial"/>
                <w:sz w:val="20"/>
                <w:szCs w:val="20"/>
              </w:rPr>
              <w:t xml:space="preserve">This document sets out the Specification of Requirements (SOR) for </w:t>
            </w:r>
            <w:r w:rsidR="00AF757B">
              <w:rPr>
                <w:rFonts w:cs="Arial"/>
                <w:sz w:val="20"/>
                <w:szCs w:val="20"/>
              </w:rPr>
              <w:t>recruiting and communicating with schools to participate in the comparability study.</w:t>
            </w:r>
          </w:p>
          <w:p w:rsidR="00360267" w:rsidRPr="009D228B" w:rsidRDefault="001F1E20" w:rsidP="00155B43">
            <w:pPr>
              <w:pStyle w:val="ListParagraph"/>
              <w:numPr>
                <w:ilvl w:val="1"/>
                <w:numId w:val="15"/>
              </w:numPr>
              <w:tabs>
                <w:tab w:val="clear" w:pos="1080"/>
              </w:tabs>
              <w:spacing w:after="240"/>
              <w:ind w:left="1134" w:hanging="777"/>
              <w:contextualSpacing w:val="0"/>
              <w:rPr>
                <w:rFonts w:cs="Arial"/>
                <w:sz w:val="20"/>
                <w:szCs w:val="20"/>
              </w:rPr>
            </w:pPr>
            <w:r w:rsidRPr="009D228B">
              <w:rPr>
                <w:rFonts w:cs="Arial"/>
                <w:sz w:val="20"/>
                <w:szCs w:val="20"/>
              </w:rPr>
              <w:t xml:space="preserve">The </w:t>
            </w:r>
            <w:r w:rsidR="0004204E" w:rsidRPr="009D228B">
              <w:rPr>
                <w:rFonts w:cs="Arial"/>
                <w:sz w:val="20"/>
                <w:szCs w:val="20"/>
              </w:rPr>
              <w:t>STA</w:t>
            </w:r>
            <w:r w:rsidRPr="009D228B">
              <w:rPr>
                <w:rFonts w:cs="Arial"/>
                <w:sz w:val="20"/>
                <w:szCs w:val="20"/>
              </w:rPr>
              <w:t xml:space="preserve"> have provided general guidance regarding the number of schools as a means to </w:t>
            </w:r>
            <w:r w:rsidR="00661464" w:rsidRPr="009D228B">
              <w:rPr>
                <w:rFonts w:cs="Arial"/>
                <w:sz w:val="20"/>
                <w:szCs w:val="20"/>
              </w:rPr>
              <w:t xml:space="preserve">standardise costings only. The </w:t>
            </w:r>
            <w:r w:rsidR="001852E7" w:rsidRPr="009D228B">
              <w:rPr>
                <w:rFonts w:cs="Arial"/>
                <w:sz w:val="20"/>
                <w:szCs w:val="20"/>
              </w:rPr>
              <w:t>Supplier</w:t>
            </w:r>
            <w:r w:rsidRPr="009D228B">
              <w:rPr>
                <w:rFonts w:cs="Arial"/>
                <w:sz w:val="20"/>
                <w:szCs w:val="20"/>
              </w:rPr>
              <w:t xml:space="preserve"> is responsible for designing and implementing a </w:t>
            </w:r>
            <w:r w:rsidR="00410588" w:rsidRPr="009D228B">
              <w:rPr>
                <w:rFonts w:cs="Arial"/>
                <w:sz w:val="20"/>
                <w:szCs w:val="20"/>
              </w:rPr>
              <w:t>school recruitment and management strategy</w:t>
            </w:r>
            <w:r w:rsidR="00661464" w:rsidRPr="009D228B">
              <w:rPr>
                <w:rFonts w:cs="Arial"/>
                <w:sz w:val="20"/>
                <w:szCs w:val="20"/>
              </w:rPr>
              <w:t>.</w:t>
            </w:r>
            <w:r w:rsidR="0004204E" w:rsidRPr="009D228B">
              <w:rPr>
                <w:rFonts w:cs="Arial"/>
                <w:sz w:val="20"/>
                <w:szCs w:val="20"/>
              </w:rPr>
              <w:t xml:space="preserve"> STA</w:t>
            </w:r>
            <w:r w:rsidR="00661464" w:rsidRPr="009D228B">
              <w:rPr>
                <w:rFonts w:cs="Arial"/>
                <w:sz w:val="20"/>
                <w:szCs w:val="20"/>
              </w:rPr>
              <w:t xml:space="preserve"> will provide the </w:t>
            </w:r>
            <w:r w:rsidR="001852E7" w:rsidRPr="009D228B">
              <w:rPr>
                <w:rFonts w:cs="Arial"/>
                <w:sz w:val="20"/>
                <w:szCs w:val="20"/>
              </w:rPr>
              <w:t>Supplier</w:t>
            </w:r>
            <w:r w:rsidRPr="009D228B">
              <w:rPr>
                <w:rFonts w:cs="Arial"/>
                <w:sz w:val="20"/>
                <w:szCs w:val="20"/>
              </w:rPr>
              <w:t xml:space="preserve"> with a list of DfE numbers from</w:t>
            </w:r>
            <w:r w:rsidR="00661464" w:rsidRPr="009D228B">
              <w:rPr>
                <w:rFonts w:cs="Arial"/>
                <w:sz w:val="20"/>
                <w:szCs w:val="20"/>
              </w:rPr>
              <w:t xml:space="preserve"> which to recruit based on the </w:t>
            </w:r>
            <w:r w:rsidR="001852E7" w:rsidRPr="009D228B">
              <w:rPr>
                <w:rFonts w:cs="Arial"/>
                <w:sz w:val="20"/>
                <w:szCs w:val="20"/>
              </w:rPr>
              <w:t>Supplier</w:t>
            </w:r>
            <w:r w:rsidRPr="009D228B">
              <w:rPr>
                <w:rFonts w:cs="Arial"/>
                <w:sz w:val="20"/>
                <w:szCs w:val="20"/>
              </w:rPr>
              <w:t xml:space="preserve">’s recruitment and </w:t>
            </w:r>
            <w:r w:rsidR="009F743F" w:rsidRPr="009D228B">
              <w:rPr>
                <w:rFonts w:cs="Arial"/>
                <w:sz w:val="20"/>
                <w:szCs w:val="20"/>
              </w:rPr>
              <w:t xml:space="preserve">management </w:t>
            </w:r>
            <w:r w:rsidRPr="009D228B">
              <w:rPr>
                <w:rFonts w:cs="Arial"/>
                <w:sz w:val="20"/>
                <w:szCs w:val="20"/>
              </w:rPr>
              <w:t xml:space="preserve">strategy. </w:t>
            </w:r>
            <w:r w:rsidR="0004204E" w:rsidRPr="009D228B">
              <w:rPr>
                <w:rFonts w:cs="Arial"/>
                <w:sz w:val="20"/>
                <w:szCs w:val="20"/>
              </w:rPr>
              <w:t>STA</w:t>
            </w:r>
            <w:r w:rsidRPr="009D228B">
              <w:rPr>
                <w:rFonts w:cs="Arial"/>
                <w:sz w:val="20"/>
                <w:szCs w:val="20"/>
              </w:rPr>
              <w:t xml:space="preserve"> will supply sample</w:t>
            </w:r>
            <w:r w:rsidR="00A57589" w:rsidRPr="009D228B">
              <w:rPr>
                <w:rFonts w:cs="Arial"/>
                <w:sz w:val="20"/>
                <w:szCs w:val="20"/>
              </w:rPr>
              <w:t xml:space="preserve"> size</w:t>
            </w:r>
            <w:r w:rsidRPr="009D228B">
              <w:rPr>
                <w:rFonts w:cs="Arial"/>
                <w:sz w:val="20"/>
                <w:szCs w:val="20"/>
              </w:rPr>
              <w:t xml:space="preserve"> requirements for each </w:t>
            </w:r>
            <w:r w:rsidR="00AF757B">
              <w:rPr>
                <w:rFonts w:cs="Arial"/>
                <w:sz w:val="20"/>
                <w:szCs w:val="20"/>
              </w:rPr>
              <w:t>assessment</w:t>
            </w:r>
            <w:r w:rsidR="00AF757B" w:rsidRPr="009D228B">
              <w:rPr>
                <w:rFonts w:cs="Arial"/>
                <w:sz w:val="20"/>
                <w:szCs w:val="20"/>
              </w:rPr>
              <w:t xml:space="preserve"> </w:t>
            </w:r>
            <w:r w:rsidRPr="009D228B">
              <w:rPr>
                <w:rFonts w:cs="Arial"/>
                <w:sz w:val="20"/>
                <w:szCs w:val="20"/>
              </w:rPr>
              <w:t>combination</w:t>
            </w:r>
            <w:r w:rsidR="00360267" w:rsidRPr="009D228B">
              <w:rPr>
                <w:rFonts w:cs="Arial"/>
                <w:sz w:val="20"/>
                <w:szCs w:val="20"/>
              </w:rPr>
              <w:t>.</w:t>
            </w:r>
          </w:p>
          <w:p w:rsidR="00921CDE" w:rsidRPr="007364C0" w:rsidRDefault="00AF757B" w:rsidP="00734053">
            <w:pPr>
              <w:pStyle w:val="ListParagraph"/>
              <w:numPr>
                <w:ilvl w:val="1"/>
                <w:numId w:val="15"/>
              </w:numPr>
              <w:tabs>
                <w:tab w:val="clear" w:pos="1080"/>
              </w:tabs>
              <w:spacing w:after="240"/>
              <w:ind w:left="1134" w:hanging="777"/>
              <w:contextualSpacing w:val="0"/>
              <w:rPr>
                <w:rFonts w:cs="Arial"/>
                <w:sz w:val="20"/>
                <w:szCs w:val="20"/>
              </w:rPr>
            </w:pPr>
            <w:r>
              <w:rPr>
                <w:rFonts w:cs="Arial"/>
                <w:sz w:val="20"/>
                <w:szCs w:val="20"/>
              </w:rPr>
              <w:t xml:space="preserve">The Supplier is responsible for </w:t>
            </w:r>
            <w:r w:rsidR="00F95250">
              <w:rPr>
                <w:rFonts w:cs="Arial"/>
                <w:sz w:val="20"/>
                <w:szCs w:val="20"/>
              </w:rPr>
              <w:t>recruiting</w:t>
            </w:r>
            <w:r>
              <w:rPr>
                <w:rFonts w:cs="Arial"/>
                <w:sz w:val="20"/>
                <w:szCs w:val="20"/>
              </w:rPr>
              <w:t xml:space="preserve"> schools</w:t>
            </w:r>
            <w:r w:rsidR="00F95250">
              <w:rPr>
                <w:rFonts w:cs="Arial"/>
                <w:sz w:val="20"/>
                <w:szCs w:val="20"/>
              </w:rPr>
              <w:t>, from  the sample provided by STA,</w:t>
            </w:r>
            <w:r>
              <w:rPr>
                <w:rFonts w:cs="Arial"/>
                <w:sz w:val="20"/>
                <w:szCs w:val="20"/>
              </w:rPr>
              <w:t xml:space="preserve"> which have confirmed they will be using one of th</w:t>
            </w:r>
            <w:r w:rsidR="00F95250">
              <w:rPr>
                <w:rFonts w:cs="Arial"/>
                <w:sz w:val="20"/>
                <w:szCs w:val="20"/>
              </w:rPr>
              <w:t>e</w:t>
            </w:r>
            <w:r>
              <w:rPr>
                <w:rFonts w:cs="Arial"/>
                <w:sz w:val="20"/>
                <w:szCs w:val="20"/>
              </w:rPr>
              <w:t xml:space="preserve"> approved bas</w:t>
            </w:r>
            <w:r w:rsidR="00F95250">
              <w:rPr>
                <w:rFonts w:cs="Arial"/>
                <w:sz w:val="20"/>
                <w:szCs w:val="20"/>
              </w:rPr>
              <w:t>el</w:t>
            </w:r>
            <w:r>
              <w:rPr>
                <w:rFonts w:cs="Arial"/>
                <w:sz w:val="20"/>
                <w:szCs w:val="20"/>
              </w:rPr>
              <w:t>ine assessment suppliers.</w:t>
            </w:r>
          </w:p>
          <w:p w:rsidR="001B7B70" w:rsidRDefault="001B7B70" w:rsidP="00155B43">
            <w:pPr>
              <w:pStyle w:val="ListParagraph"/>
              <w:numPr>
                <w:ilvl w:val="1"/>
                <w:numId w:val="15"/>
              </w:numPr>
              <w:tabs>
                <w:tab w:val="clear" w:pos="1080"/>
              </w:tabs>
              <w:spacing w:after="240"/>
              <w:ind w:left="1134" w:hanging="777"/>
              <w:contextualSpacing w:val="0"/>
              <w:rPr>
                <w:rFonts w:cs="Arial"/>
                <w:sz w:val="20"/>
                <w:szCs w:val="20"/>
              </w:rPr>
            </w:pPr>
            <w:r w:rsidRPr="009D228B">
              <w:rPr>
                <w:rFonts w:cs="Arial"/>
                <w:sz w:val="20"/>
                <w:szCs w:val="20"/>
              </w:rPr>
              <w:t xml:space="preserve">The Supplier will be responsible for </w:t>
            </w:r>
            <w:r w:rsidR="00AF757B">
              <w:rPr>
                <w:rFonts w:cs="Arial"/>
                <w:sz w:val="20"/>
                <w:szCs w:val="20"/>
              </w:rPr>
              <w:t>effective communication with t</w:t>
            </w:r>
            <w:r w:rsidR="00F95250">
              <w:rPr>
                <w:rFonts w:cs="Arial"/>
                <w:sz w:val="20"/>
                <w:szCs w:val="20"/>
              </w:rPr>
              <w:t>h</w:t>
            </w:r>
            <w:r w:rsidR="00AF757B">
              <w:rPr>
                <w:rFonts w:cs="Arial"/>
                <w:sz w:val="20"/>
                <w:szCs w:val="20"/>
              </w:rPr>
              <w:t>e schools to ensure the correct assessments are taken in the the correct order by their pupils.</w:t>
            </w:r>
          </w:p>
          <w:p w:rsidR="00AF757B" w:rsidRPr="009D228B" w:rsidRDefault="00AF757B" w:rsidP="00155B43">
            <w:pPr>
              <w:pStyle w:val="ListParagraph"/>
              <w:numPr>
                <w:ilvl w:val="1"/>
                <w:numId w:val="15"/>
              </w:numPr>
              <w:tabs>
                <w:tab w:val="clear" w:pos="1080"/>
              </w:tabs>
              <w:spacing w:after="240"/>
              <w:ind w:left="1134" w:hanging="777"/>
              <w:contextualSpacing w:val="0"/>
              <w:rPr>
                <w:rFonts w:cs="Arial"/>
                <w:sz w:val="20"/>
                <w:szCs w:val="20"/>
              </w:rPr>
            </w:pPr>
            <w:r>
              <w:rPr>
                <w:rFonts w:cs="Arial"/>
                <w:sz w:val="20"/>
                <w:szCs w:val="20"/>
              </w:rPr>
              <w:t xml:space="preserve">The supplier will be responsible for paying </w:t>
            </w:r>
            <w:r w:rsidR="00591421">
              <w:rPr>
                <w:rFonts w:cs="Arial"/>
                <w:sz w:val="20"/>
                <w:szCs w:val="20"/>
              </w:rPr>
              <w:t xml:space="preserve">incentives and assurance payments </w:t>
            </w:r>
            <w:r>
              <w:rPr>
                <w:rFonts w:cs="Arial"/>
                <w:sz w:val="20"/>
                <w:szCs w:val="20"/>
              </w:rPr>
              <w:t>to participating schools.</w:t>
            </w:r>
          </w:p>
          <w:p w:rsidR="00AB4832" w:rsidRDefault="001B7B70" w:rsidP="00155B43">
            <w:pPr>
              <w:pStyle w:val="ListParagraph"/>
              <w:numPr>
                <w:ilvl w:val="1"/>
                <w:numId w:val="15"/>
              </w:numPr>
              <w:tabs>
                <w:tab w:val="clear" w:pos="1080"/>
              </w:tabs>
              <w:spacing w:after="240"/>
              <w:ind w:left="1134" w:hanging="774"/>
              <w:contextualSpacing w:val="0"/>
              <w:rPr>
                <w:rFonts w:cs="Arial"/>
                <w:sz w:val="20"/>
                <w:szCs w:val="20"/>
              </w:rPr>
            </w:pPr>
            <w:r w:rsidRPr="009D228B" w:rsidDel="001B7B70">
              <w:rPr>
                <w:rFonts w:cs="Arial"/>
                <w:sz w:val="20"/>
                <w:szCs w:val="20"/>
              </w:rPr>
              <w:t xml:space="preserve"> </w:t>
            </w:r>
            <w:r w:rsidR="00AB4832" w:rsidRPr="009D228B">
              <w:rPr>
                <w:rFonts w:cs="Arial"/>
                <w:sz w:val="20"/>
                <w:szCs w:val="20"/>
              </w:rPr>
              <w:t>The table below provides the high level requirements with respect to this specification. It outlines what aspects of the Framework Agreement will be required in this Call Off.</w:t>
            </w:r>
          </w:p>
          <w:p w:rsidR="00E079DB" w:rsidRDefault="00EF0DF9" w:rsidP="00BA34AB">
            <w:pPr>
              <w:spacing w:after="240"/>
              <w:rPr>
                <w:rFonts w:cs="Arial"/>
                <w:sz w:val="20"/>
                <w:szCs w:val="20"/>
              </w:rPr>
            </w:pPr>
            <w:r>
              <w:rPr>
                <w:rFonts w:cs="Arial"/>
                <w:sz w:val="20"/>
                <w:szCs w:val="20"/>
              </w:rPr>
              <w:t>Services o</w:t>
            </w:r>
            <w:r w:rsidR="00BA34AB">
              <w:rPr>
                <w:rFonts w:cs="Arial"/>
                <w:sz w:val="20"/>
                <w:szCs w:val="20"/>
              </w:rPr>
              <w:t xml:space="preserve">ut of scope </w:t>
            </w:r>
          </w:p>
          <w:p w:rsidR="00BA34AB" w:rsidRDefault="00BA34AB" w:rsidP="00BD7170">
            <w:pPr>
              <w:pStyle w:val="ListParagraph"/>
              <w:numPr>
                <w:ilvl w:val="0"/>
                <w:numId w:val="15"/>
              </w:numPr>
              <w:spacing w:after="240"/>
              <w:rPr>
                <w:rFonts w:cs="Arial"/>
                <w:sz w:val="20"/>
                <w:szCs w:val="20"/>
              </w:rPr>
            </w:pPr>
            <w:r>
              <w:rPr>
                <w:rFonts w:cs="Arial"/>
                <w:sz w:val="20"/>
                <w:szCs w:val="20"/>
              </w:rPr>
              <w:t>STA will communicate with reception baseline suppliers</w:t>
            </w:r>
          </w:p>
          <w:p w:rsidR="00BD7170" w:rsidRDefault="00BD7170" w:rsidP="00BD7170">
            <w:pPr>
              <w:pStyle w:val="ListParagraph"/>
              <w:spacing w:after="240"/>
              <w:ind w:left="360"/>
              <w:rPr>
                <w:rFonts w:cs="Arial"/>
                <w:sz w:val="20"/>
                <w:szCs w:val="20"/>
              </w:rPr>
            </w:pPr>
          </w:p>
          <w:p w:rsidR="00BD7170" w:rsidRDefault="00BA34AB" w:rsidP="00BD7170">
            <w:pPr>
              <w:pStyle w:val="ListParagraph"/>
              <w:numPr>
                <w:ilvl w:val="1"/>
                <w:numId w:val="15"/>
              </w:numPr>
              <w:spacing w:after="240"/>
              <w:rPr>
                <w:rFonts w:cs="Arial"/>
                <w:sz w:val="20"/>
                <w:szCs w:val="20"/>
              </w:rPr>
            </w:pPr>
            <w:r w:rsidRPr="00BA34AB">
              <w:rPr>
                <w:rFonts w:cs="Arial"/>
                <w:sz w:val="20"/>
                <w:szCs w:val="20"/>
              </w:rPr>
              <w:t>Reception baseline suppliers to disseminate materials to schools</w:t>
            </w:r>
          </w:p>
          <w:p w:rsidR="00BD7170" w:rsidRPr="00BD7170" w:rsidRDefault="00BD7170" w:rsidP="00BD7170">
            <w:pPr>
              <w:pStyle w:val="ListParagraph"/>
              <w:spacing w:after="240"/>
              <w:ind w:left="792"/>
              <w:rPr>
                <w:rFonts w:cs="Arial"/>
                <w:sz w:val="20"/>
                <w:szCs w:val="20"/>
              </w:rPr>
            </w:pPr>
          </w:p>
          <w:p w:rsidR="00BD7170" w:rsidRDefault="00BA34AB" w:rsidP="00BD7170">
            <w:pPr>
              <w:pStyle w:val="ListParagraph"/>
              <w:numPr>
                <w:ilvl w:val="1"/>
                <w:numId w:val="15"/>
              </w:numPr>
              <w:spacing w:after="240"/>
              <w:rPr>
                <w:rFonts w:cs="Arial"/>
                <w:sz w:val="20"/>
                <w:szCs w:val="20"/>
              </w:rPr>
            </w:pPr>
            <w:r>
              <w:rPr>
                <w:rFonts w:cs="Arial"/>
                <w:sz w:val="20"/>
                <w:szCs w:val="20"/>
              </w:rPr>
              <w:t>Reception baseline suppliers will support schools in administering the assessments</w:t>
            </w:r>
          </w:p>
          <w:p w:rsidR="00BD7170" w:rsidRPr="00BD7170" w:rsidRDefault="00BD7170" w:rsidP="00BD7170">
            <w:pPr>
              <w:pStyle w:val="ListParagraph"/>
              <w:rPr>
                <w:rFonts w:cs="Arial"/>
                <w:sz w:val="20"/>
                <w:szCs w:val="20"/>
              </w:rPr>
            </w:pPr>
          </w:p>
          <w:p w:rsidR="00BD7170" w:rsidRPr="00BD7170" w:rsidRDefault="00BD7170" w:rsidP="00BD7170">
            <w:pPr>
              <w:pStyle w:val="ListParagraph"/>
              <w:spacing w:after="240"/>
              <w:ind w:left="792"/>
              <w:rPr>
                <w:rFonts w:cs="Arial"/>
                <w:sz w:val="20"/>
                <w:szCs w:val="20"/>
              </w:rPr>
            </w:pPr>
          </w:p>
          <w:p w:rsidR="00BA34AB" w:rsidRDefault="00BA34AB" w:rsidP="00BA34AB">
            <w:pPr>
              <w:pStyle w:val="ListParagraph"/>
              <w:numPr>
                <w:ilvl w:val="1"/>
                <w:numId w:val="15"/>
              </w:numPr>
              <w:spacing w:after="240"/>
              <w:rPr>
                <w:rFonts w:cs="Arial"/>
                <w:sz w:val="20"/>
                <w:szCs w:val="20"/>
              </w:rPr>
            </w:pPr>
            <w:r>
              <w:rPr>
                <w:rFonts w:cs="Arial"/>
                <w:sz w:val="20"/>
                <w:szCs w:val="20"/>
              </w:rPr>
              <w:t>Reception baseline suppliers will capture data of the assessment outcomes</w:t>
            </w:r>
          </w:p>
          <w:p w:rsidR="00BD7170" w:rsidRDefault="00BD7170" w:rsidP="00BD7170">
            <w:pPr>
              <w:pStyle w:val="ListParagraph"/>
              <w:spacing w:after="240"/>
              <w:ind w:left="792"/>
              <w:rPr>
                <w:rFonts w:cs="Arial"/>
                <w:sz w:val="20"/>
                <w:szCs w:val="20"/>
              </w:rPr>
            </w:pPr>
          </w:p>
          <w:p w:rsidR="001D4E15" w:rsidRPr="005E1C68" w:rsidRDefault="005D4113" w:rsidP="005E1C68">
            <w:pPr>
              <w:pStyle w:val="ListParagraph"/>
              <w:numPr>
                <w:ilvl w:val="1"/>
                <w:numId w:val="15"/>
              </w:numPr>
              <w:spacing w:after="240"/>
              <w:rPr>
                <w:rFonts w:cs="Arial"/>
                <w:sz w:val="20"/>
                <w:szCs w:val="20"/>
              </w:rPr>
            </w:pPr>
            <w:r>
              <w:rPr>
                <w:rFonts w:cs="Arial"/>
                <w:sz w:val="20"/>
                <w:szCs w:val="20"/>
              </w:rPr>
              <w:t>STA will analyse</w:t>
            </w:r>
            <w:r w:rsidR="00EF0DF9">
              <w:rPr>
                <w:rFonts w:cs="Arial"/>
                <w:sz w:val="20"/>
                <w:szCs w:val="20"/>
              </w:rPr>
              <w:t xml:space="preserve"> the study</w:t>
            </w:r>
            <w:r w:rsidR="00BA34AB">
              <w:rPr>
                <w:rFonts w:cs="Arial"/>
                <w:sz w:val="20"/>
                <w:szCs w:val="20"/>
              </w:rPr>
              <w:t xml:space="preserve"> data</w:t>
            </w:r>
          </w:p>
        </w:tc>
      </w:tr>
    </w:tbl>
    <w:p w:rsidR="001D4E15" w:rsidRPr="009D228B" w:rsidRDefault="001D4E15" w:rsidP="001D4E15">
      <w:pPr>
        <w:pStyle w:val="ListParagraph"/>
        <w:ind w:left="792"/>
        <w:rPr>
          <w:rFonts w:cs="Arial"/>
          <w:sz w:val="20"/>
          <w:szCs w:val="20"/>
        </w:rPr>
      </w:pPr>
    </w:p>
    <w:p w:rsidR="00AB4832" w:rsidRPr="009D228B" w:rsidRDefault="00AB4832">
      <w:pPr>
        <w:rPr>
          <w:rFonts w:cs="Arial"/>
          <w:sz w:val="20"/>
          <w:szCs w:val="20"/>
        </w:rPr>
      </w:pPr>
    </w:p>
    <w:tbl>
      <w:tblPr>
        <w:tblW w:w="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417"/>
      </w:tblGrid>
      <w:tr w:rsidR="00AF757B" w:rsidRPr="009D228B" w:rsidTr="00AF757B">
        <w:trPr>
          <w:trHeight w:val="1105"/>
        </w:trPr>
        <w:tc>
          <w:tcPr>
            <w:tcW w:w="4219" w:type="dxa"/>
            <w:shd w:val="clear" w:color="auto" w:fill="D9D9D9"/>
          </w:tcPr>
          <w:p w:rsidR="00AF757B" w:rsidRPr="009D228B" w:rsidRDefault="00AF757B" w:rsidP="006952CB">
            <w:pPr>
              <w:spacing w:before="120"/>
              <w:jc w:val="center"/>
              <w:rPr>
                <w:rFonts w:cs="Arial"/>
                <w:b/>
                <w:sz w:val="20"/>
                <w:szCs w:val="20"/>
              </w:rPr>
            </w:pPr>
            <w:r w:rsidRPr="009D228B">
              <w:rPr>
                <w:rFonts w:cs="Arial"/>
                <w:b/>
                <w:sz w:val="20"/>
                <w:szCs w:val="20"/>
              </w:rPr>
              <w:t>Core</w:t>
            </w:r>
          </w:p>
        </w:tc>
        <w:tc>
          <w:tcPr>
            <w:tcW w:w="1417" w:type="dxa"/>
            <w:shd w:val="clear" w:color="auto" w:fill="D9D9D9"/>
          </w:tcPr>
          <w:p w:rsidR="00AF757B" w:rsidRPr="009D228B" w:rsidRDefault="00AF757B" w:rsidP="006952CB">
            <w:pPr>
              <w:spacing w:before="120"/>
              <w:jc w:val="center"/>
              <w:rPr>
                <w:rFonts w:cs="Arial"/>
                <w:b/>
                <w:sz w:val="18"/>
                <w:szCs w:val="18"/>
              </w:rPr>
            </w:pPr>
            <w:r>
              <w:rPr>
                <w:rFonts w:cs="Arial"/>
                <w:b/>
                <w:sz w:val="18"/>
                <w:szCs w:val="18"/>
              </w:rPr>
              <w:t>Baseline Comparability Study</w:t>
            </w:r>
          </w:p>
        </w:tc>
      </w:tr>
      <w:tr w:rsidR="00AF757B" w:rsidRPr="009D228B" w:rsidTr="00AF757B">
        <w:trPr>
          <w:trHeight w:val="375"/>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Project Management</w:t>
            </w:r>
          </w:p>
        </w:tc>
        <w:tc>
          <w:tcPr>
            <w:tcW w:w="1417" w:type="dxa"/>
          </w:tcPr>
          <w:p w:rsidR="00AF757B" w:rsidRPr="009D228B" w:rsidRDefault="00AF757B" w:rsidP="006952CB">
            <w:pPr>
              <w:spacing w:before="60" w:after="60" w:line="300" w:lineRule="atLeast"/>
              <w:jc w:val="center"/>
              <w:rPr>
                <w:rFonts w:cs="Arial"/>
                <w:sz w:val="18"/>
                <w:szCs w:val="18"/>
              </w:rPr>
            </w:pPr>
            <w:r w:rsidRPr="009D228B">
              <w:rPr>
                <w:rFonts w:cs="Arial"/>
                <w:sz w:val="18"/>
                <w:szCs w:val="18"/>
              </w:rPr>
              <w:sym w:font="Wingdings" w:char="F0FC"/>
            </w:r>
          </w:p>
        </w:tc>
      </w:tr>
      <w:tr w:rsidR="00AF757B" w:rsidRPr="009D228B" w:rsidTr="00AF757B">
        <w:trPr>
          <w:trHeight w:val="424"/>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Recruiting schools</w:t>
            </w:r>
          </w:p>
        </w:tc>
        <w:tc>
          <w:tcPr>
            <w:tcW w:w="1417" w:type="dxa"/>
          </w:tcPr>
          <w:p w:rsidR="00AF757B" w:rsidRPr="009D228B" w:rsidRDefault="00AF757B" w:rsidP="006952CB">
            <w:pPr>
              <w:spacing w:before="60" w:after="60" w:line="300" w:lineRule="atLeast"/>
              <w:jc w:val="center"/>
              <w:rPr>
                <w:rFonts w:cs="Arial"/>
                <w:sz w:val="18"/>
                <w:szCs w:val="18"/>
              </w:rPr>
            </w:pPr>
            <w:r w:rsidRPr="009D228B">
              <w:rPr>
                <w:rFonts w:cs="Arial"/>
                <w:sz w:val="18"/>
                <w:szCs w:val="18"/>
              </w:rPr>
              <w:sym w:font="Wingdings" w:char="F0FC"/>
            </w:r>
          </w:p>
        </w:tc>
      </w:tr>
      <w:tr w:rsidR="00AF757B" w:rsidRPr="009D228B" w:rsidTr="00AF757B">
        <w:trPr>
          <w:trHeight w:val="445"/>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*Informing schools of statutory participation</w:t>
            </w:r>
          </w:p>
        </w:tc>
        <w:tc>
          <w:tcPr>
            <w:tcW w:w="1417" w:type="dxa"/>
            <w:vAlign w:val="center"/>
          </w:tcPr>
          <w:p w:rsidR="00AF757B" w:rsidRPr="009D228B" w:rsidRDefault="00AF757B" w:rsidP="006952CB">
            <w:pPr>
              <w:jc w:val="center"/>
              <w:rPr>
                <w:rFonts w:cs="Arial"/>
                <w:sz w:val="18"/>
                <w:szCs w:val="18"/>
              </w:rPr>
            </w:pPr>
            <w:r w:rsidRPr="009D228B">
              <w:rPr>
                <w:rFonts w:cs="Arial"/>
                <w:sz w:val="18"/>
                <w:szCs w:val="18"/>
              </w:rPr>
              <w:t>X</w:t>
            </w:r>
          </w:p>
        </w:tc>
      </w:tr>
      <w:tr w:rsidR="00AF757B" w:rsidRPr="009D228B" w:rsidTr="00AF757B">
        <w:trPr>
          <w:trHeight w:val="424"/>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Recruit and train administrators</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Recruitment, management and payment of markers</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409"/>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Printing</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445"/>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Collation and distribution</w:t>
            </w:r>
          </w:p>
        </w:tc>
        <w:tc>
          <w:tcPr>
            <w:tcW w:w="1417" w:type="dxa"/>
          </w:tcPr>
          <w:p w:rsidR="00AF757B" w:rsidRPr="009D228B" w:rsidRDefault="00AF757B" w:rsidP="006952CB">
            <w:pPr>
              <w:spacing w:before="60" w:after="60" w:line="300" w:lineRule="atLeast"/>
              <w:jc w:val="center"/>
              <w:rPr>
                <w:rFonts w:cs="Arial"/>
                <w:sz w:val="18"/>
                <w:szCs w:val="18"/>
              </w:rPr>
            </w:pPr>
            <w:r>
              <w:rPr>
                <w:rFonts w:cs="Arial"/>
                <w:sz w:val="18"/>
                <w:szCs w:val="18"/>
              </w:rPr>
              <w:t>X</w:t>
            </w:r>
          </w:p>
        </w:tc>
      </w:tr>
      <w:tr w:rsidR="00AF757B" w:rsidRPr="009D228B" w:rsidTr="00AF757B">
        <w:trPr>
          <w:trHeight w:val="42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 xml:space="preserve">Administration </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409"/>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Helpline</w:t>
            </w:r>
          </w:p>
        </w:tc>
        <w:tc>
          <w:tcPr>
            <w:tcW w:w="1417" w:type="dxa"/>
            <w:vAlign w:val="center"/>
          </w:tcPr>
          <w:p w:rsidR="00AF757B" w:rsidRPr="009D228B" w:rsidRDefault="00AF757B" w:rsidP="006952CB">
            <w:pPr>
              <w:jc w:val="center"/>
              <w:rPr>
                <w:rFonts w:cs="Arial"/>
                <w:sz w:val="18"/>
                <w:szCs w:val="18"/>
              </w:rPr>
            </w:pPr>
            <w:r w:rsidRPr="009D228B">
              <w:rPr>
                <w:rFonts w:cs="Arial"/>
                <w:sz w:val="18"/>
                <w:szCs w:val="18"/>
              </w:rPr>
              <w:sym w:font="Wingdings" w:char="F0FC"/>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Systems management</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Handling pupil background data</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Script Management during marking</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Sourcing a venue for the marker training event</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Marking management</w:t>
            </w:r>
          </w:p>
        </w:tc>
        <w:tc>
          <w:tcPr>
            <w:tcW w:w="1417" w:type="dxa"/>
            <w:vAlign w:val="center"/>
          </w:tcPr>
          <w:p w:rsidR="00AF757B" w:rsidRPr="009D228B" w:rsidRDefault="00AF757B"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Data Capture</w:t>
            </w:r>
          </w:p>
        </w:tc>
        <w:tc>
          <w:tcPr>
            <w:tcW w:w="1417" w:type="dxa"/>
            <w:vAlign w:val="center"/>
          </w:tcPr>
          <w:p w:rsidR="00AF757B" w:rsidRPr="009D228B" w:rsidRDefault="00CD1F2C" w:rsidP="006952CB">
            <w:pPr>
              <w:jc w:val="center"/>
              <w:rPr>
                <w:rFonts w:cs="Arial"/>
                <w:sz w:val="18"/>
                <w:szCs w:val="18"/>
              </w:rPr>
            </w:pPr>
            <w:r>
              <w:rPr>
                <w:rFonts w:cs="Arial"/>
                <w:sz w:val="18"/>
                <w:szCs w:val="18"/>
              </w:rPr>
              <w:t>X</w:t>
            </w:r>
          </w:p>
        </w:tc>
      </w:tr>
      <w:tr w:rsidR="00AF757B" w:rsidRPr="009D228B" w:rsidTr="00AF757B">
        <w:trPr>
          <w:trHeight w:val="387"/>
        </w:trPr>
        <w:tc>
          <w:tcPr>
            <w:tcW w:w="4219" w:type="dxa"/>
          </w:tcPr>
          <w:p w:rsidR="00AF757B" w:rsidRPr="009D228B" w:rsidRDefault="007F52AD" w:rsidP="006952CB">
            <w:pPr>
              <w:spacing w:before="60" w:after="60" w:line="300" w:lineRule="atLeast"/>
              <w:rPr>
                <w:rFonts w:cs="Arial"/>
                <w:sz w:val="18"/>
                <w:szCs w:val="18"/>
              </w:rPr>
            </w:pPr>
            <w:r>
              <w:rPr>
                <w:rFonts w:cs="Arial"/>
                <w:sz w:val="18"/>
                <w:szCs w:val="18"/>
              </w:rPr>
              <w:t>Recruitment</w:t>
            </w:r>
            <w:r w:rsidR="00AF757B" w:rsidRPr="009D228B">
              <w:rPr>
                <w:rFonts w:cs="Arial"/>
                <w:sz w:val="18"/>
                <w:szCs w:val="18"/>
              </w:rPr>
              <w:t xml:space="preserve"> Report</w:t>
            </w:r>
          </w:p>
        </w:tc>
        <w:tc>
          <w:tcPr>
            <w:tcW w:w="1417" w:type="dxa"/>
            <w:vAlign w:val="center"/>
          </w:tcPr>
          <w:p w:rsidR="00AF757B" w:rsidRPr="009D228B" w:rsidRDefault="00AF757B" w:rsidP="006952CB">
            <w:pPr>
              <w:jc w:val="center"/>
              <w:rPr>
                <w:rFonts w:cs="Arial"/>
                <w:sz w:val="18"/>
                <w:szCs w:val="18"/>
              </w:rPr>
            </w:pPr>
            <w:r w:rsidRPr="009D228B">
              <w:rPr>
                <w:rFonts w:cs="Arial"/>
                <w:sz w:val="18"/>
                <w:szCs w:val="18"/>
              </w:rPr>
              <w:sym w:font="Wingdings" w:char="F0FC"/>
            </w:r>
          </w:p>
        </w:tc>
      </w:tr>
      <w:tr w:rsidR="00AF757B" w:rsidRPr="009D228B" w:rsidTr="00AF757B">
        <w:trPr>
          <w:trHeight w:val="424"/>
        </w:trPr>
        <w:tc>
          <w:tcPr>
            <w:tcW w:w="4219" w:type="dxa"/>
            <w:shd w:val="clear" w:color="auto" w:fill="D9D9D9"/>
          </w:tcPr>
          <w:p w:rsidR="00AF757B" w:rsidRPr="009D228B" w:rsidRDefault="00AF757B" w:rsidP="006952CB">
            <w:pPr>
              <w:spacing w:before="60" w:after="60" w:line="300" w:lineRule="atLeast"/>
              <w:jc w:val="center"/>
              <w:rPr>
                <w:rFonts w:cs="Arial"/>
                <w:b/>
                <w:sz w:val="18"/>
                <w:szCs w:val="18"/>
              </w:rPr>
            </w:pPr>
            <w:r w:rsidRPr="009D228B">
              <w:rPr>
                <w:rFonts w:cs="Arial"/>
                <w:b/>
                <w:sz w:val="18"/>
                <w:szCs w:val="18"/>
              </w:rPr>
              <w:t>Optional Services</w:t>
            </w:r>
          </w:p>
        </w:tc>
        <w:tc>
          <w:tcPr>
            <w:tcW w:w="1417" w:type="dxa"/>
            <w:shd w:val="clear" w:color="auto" w:fill="D9D9D9"/>
          </w:tcPr>
          <w:p w:rsidR="00AF757B" w:rsidRPr="009D228B" w:rsidRDefault="00AF757B" w:rsidP="006952CB">
            <w:pPr>
              <w:spacing w:before="60" w:after="60" w:line="300" w:lineRule="atLeast"/>
              <w:jc w:val="center"/>
              <w:rPr>
                <w:rFonts w:cs="Arial"/>
                <w:sz w:val="18"/>
                <w:szCs w:val="18"/>
              </w:rPr>
            </w:pPr>
          </w:p>
        </w:tc>
      </w:tr>
      <w:tr w:rsidR="00AF757B" w:rsidRPr="009D228B" w:rsidTr="00AF757B">
        <w:trPr>
          <w:trHeight w:val="405"/>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Disseminating an incentive</w:t>
            </w:r>
            <w:r w:rsidR="00591421">
              <w:rPr>
                <w:rFonts w:cs="Arial"/>
                <w:sz w:val="18"/>
                <w:szCs w:val="18"/>
              </w:rPr>
              <w:t xml:space="preserve"> and assurance</w:t>
            </w:r>
            <w:r w:rsidRPr="009D228B">
              <w:rPr>
                <w:rFonts w:cs="Arial"/>
                <w:sz w:val="18"/>
                <w:szCs w:val="18"/>
              </w:rPr>
              <w:t xml:space="preserve"> payment to participating schools </w:t>
            </w:r>
          </w:p>
        </w:tc>
        <w:tc>
          <w:tcPr>
            <w:tcW w:w="1417" w:type="dxa"/>
            <w:vAlign w:val="center"/>
          </w:tcPr>
          <w:p w:rsidR="00AF757B" w:rsidRPr="009D228B" w:rsidRDefault="00AF757B" w:rsidP="006952CB">
            <w:pPr>
              <w:jc w:val="center"/>
              <w:rPr>
                <w:rFonts w:cs="Arial"/>
                <w:sz w:val="18"/>
                <w:szCs w:val="18"/>
              </w:rPr>
            </w:pPr>
            <w:r w:rsidRPr="009D228B">
              <w:rPr>
                <w:rFonts w:cs="Arial"/>
                <w:sz w:val="18"/>
                <w:szCs w:val="18"/>
              </w:rPr>
              <w:sym w:font="Wingdings" w:char="F0FC"/>
            </w:r>
          </w:p>
        </w:tc>
      </w:tr>
      <w:tr w:rsidR="00AF757B" w:rsidRPr="009D228B" w:rsidTr="00AF757B">
        <w:trPr>
          <w:trHeight w:val="405"/>
        </w:trPr>
        <w:tc>
          <w:tcPr>
            <w:tcW w:w="4219" w:type="dxa"/>
          </w:tcPr>
          <w:p w:rsidR="00AF757B" w:rsidRPr="009D228B" w:rsidRDefault="00AF757B" w:rsidP="006952CB">
            <w:pPr>
              <w:spacing w:before="60" w:after="60" w:line="300" w:lineRule="atLeast"/>
              <w:rPr>
                <w:rFonts w:cs="Arial"/>
                <w:sz w:val="18"/>
                <w:szCs w:val="18"/>
              </w:rPr>
            </w:pPr>
            <w:r w:rsidRPr="009D228B">
              <w:rPr>
                <w:rFonts w:cs="Arial"/>
                <w:sz w:val="18"/>
                <w:szCs w:val="18"/>
              </w:rPr>
              <w:t>Drawing the sample</w:t>
            </w:r>
          </w:p>
        </w:tc>
        <w:tc>
          <w:tcPr>
            <w:tcW w:w="1417" w:type="dxa"/>
            <w:vAlign w:val="center"/>
          </w:tcPr>
          <w:p w:rsidR="00AF757B" w:rsidRPr="009D228B" w:rsidRDefault="00612DD3" w:rsidP="006952CB">
            <w:pPr>
              <w:jc w:val="center"/>
              <w:rPr>
                <w:rFonts w:cs="Arial"/>
                <w:sz w:val="18"/>
                <w:szCs w:val="18"/>
              </w:rPr>
            </w:pPr>
            <w:r>
              <w:rPr>
                <w:rFonts w:cs="Arial"/>
                <w:sz w:val="18"/>
                <w:szCs w:val="18"/>
              </w:rPr>
              <w:t>X</w:t>
            </w:r>
          </w:p>
        </w:tc>
      </w:tr>
    </w:tbl>
    <w:p w:rsidR="00FA19AC" w:rsidRPr="009D228B" w:rsidRDefault="00FA19AC" w:rsidP="00FA19AC">
      <w:pPr>
        <w:rPr>
          <w:rFonts w:cs="Arial"/>
          <w:sz w:val="20"/>
          <w:szCs w:val="20"/>
        </w:rPr>
      </w:pPr>
    </w:p>
    <w:p w:rsidR="00FA19AC" w:rsidRPr="009D228B" w:rsidRDefault="00FA19AC" w:rsidP="00FA19AC">
      <w:pPr>
        <w:spacing w:before="120"/>
        <w:rPr>
          <w:rFonts w:cs="Arial"/>
          <w:b/>
          <w:sz w:val="20"/>
          <w:szCs w:val="20"/>
        </w:rPr>
      </w:pPr>
      <w:r w:rsidRPr="009D228B">
        <w:rPr>
          <w:rFonts w:cs="Arial"/>
          <w:b/>
          <w:sz w:val="20"/>
          <w:szCs w:val="20"/>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276"/>
      </w:tblGrid>
      <w:tr w:rsidR="00FA19AC" w:rsidRPr="009D228B" w:rsidTr="00356488">
        <w:trPr>
          <w:trHeight w:val="350"/>
        </w:trPr>
        <w:tc>
          <w:tcPr>
            <w:tcW w:w="7196" w:type="dxa"/>
            <w:shd w:val="clear" w:color="auto" w:fill="auto"/>
            <w:vAlign w:val="center"/>
          </w:tcPr>
          <w:p w:rsidR="00FA19AC" w:rsidRPr="009D228B" w:rsidRDefault="00FA19AC" w:rsidP="00A95BE0">
            <w:pPr>
              <w:spacing w:before="60" w:after="60" w:line="300" w:lineRule="atLeast"/>
              <w:rPr>
                <w:rFonts w:cs="Arial"/>
                <w:sz w:val="18"/>
                <w:szCs w:val="18"/>
              </w:rPr>
            </w:pPr>
            <w:r w:rsidRPr="009D228B">
              <w:rPr>
                <w:rFonts w:cs="Arial"/>
                <w:sz w:val="18"/>
                <w:szCs w:val="18"/>
              </w:rPr>
              <w:t>Included in trial</w:t>
            </w:r>
          </w:p>
        </w:tc>
        <w:tc>
          <w:tcPr>
            <w:tcW w:w="1276" w:type="dxa"/>
            <w:shd w:val="clear" w:color="auto" w:fill="auto"/>
            <w:vAlign w:val="center"/>
          </w:tcPr>
          <w:p w:rsidR="00FA19AC" w:rsidRPr="009D228B" w:rsidRDefault="00FA19AC" w:rsidP="00A95BE0">
            <w:pPr>
              <w:jc w:val="center"/>
              <w:rPr>
                <w:rFonts w:cs="Arial"/>
                <w:sz w:val="18"/>
                <w:szCs w:val="18"/>
              </w:rPr>
            </w:pPr>
            <w:r w:rsidRPr="009D228B">
              <w:rPr>
                <w:rFonts w:cs="Arial"/>
                <w:sz w:val="18"/>
                <w:szCs w:val="18"/>
              </w:rPr>
              <w:sym w:font="Wingdings" w:char="F0FC"/>
            </w:r>
          </w:p>
        </w:tc>
      </w:tr>
      <w:tr w:rsidR="00FA19AC" w:rsidRPr="009D228B" w:rsidTr="00356488">
        <w:trPr>
          <w:trHeight w:val="366"/>
        </w:trPr>
        <w:tc>
          <w:tcPr>
            <w:tcW w:w="7196" w:type="dxa"/>
            <w:shd w:val="clear" w:color="auto" w:fill="auto"/>
            <w:vAlign w:val="center"/>
          </w:tcPr>
          <w:p w:rsidR="00FA19AC" w:rsidRPr="009D228B" w:rsidRDefault="00FA19AC" w:rsidP="00A95BE0">
            <w:pPr>
              <w:spacing w:before="60" w:after="60" w:line="300" w:lineRule="atLeast"/>
              <w:rPr>
                <w:rFonts w:cs="Arial"/>
                <w:sz w:val="18"/>
                <w:szCs w:val="18"/>
              </w:rPr>
            </w:pPr>
            <w:r w:rsidRPr="009D228B">
              <w:rPr>
                <w:rFonts w:cs="Arial"/>
                <w:sz w:val="18"/>
                <w:szCs w:val="18"/>
              </w:rPr>
              <w:t>Not included in trial</w:t>
            </w:r>
          </w:p>
        </w:tc>
        <w:tc>
          <w:tcPr>
            <w:tcW w:w="1276" w:type="dxa"/>
            <w:shd w:val="clear" w:color="auto" w:fill="auto"/>
            <w:vAlign w:val="center"/>
          </w:tcPr>
          <w:p w:rsidR="00FA19AC" w:rsidRPr="009D228B" w:rsidRDefault="00FA19AC" w:rsidP="00A95BE0">
            <w:pPr>
              <w:jc w:val="center"/>
              <w:rPr>
                <w:rFonts w:cs="Arial"/>
                <w:sz w:val="18"/>
                <w:szCs w:val="18"/>
              </w:rPr>
            </w:pPr>
            <w:r w:rsidRPr="009D228B">
              <w:rPr>
                <w:rFonts w:cs="Arial"/>
                <w:sz w:val="18"/>
                <w:szCs w:val="18"/>
              </w:rPr>
              <w:t>X</w:t>
            </w:r>
          </w:p>
        </w:tc>
      </w:tr>
    </w:tbl>
    <w:p w:rsidR="0020778D" w:rsidRPr="009D228B" w:rsidRDefault="00081B2F" w:rsidP="00FA19AC">
      <w:pPr>
        <w:rPr>
          <w:rFonts w:cs="Arial"/>
          <w:sz w:val="20"/>
          <w:szCs w:val="20"/>
        </w:rPr>
      </w:pPr>
      <w:r w:rsidRPr="009D228B">
        <w:rPr>
          <w:rFonts w:cs="Arial"/>
          <w:sz w:val="18"/>
          <w:szCs w:val="18"/>
        </w:rPr>
        <w:t xml:space="preserve">*Informing schools of statutory participation </w:t>
      </w:r>
      <w:r w:rsidR="00E57B86" w:rsidRPr="009D228B">
        <w:rPr>
          <w:rFonts w:cs="Arial"/>
          <w:sz w:val="18"/>
          <w:szCs w:val="18"/>
        </w:rPr>
        <w:t>- Please</w:t>
      </w:r>
      <w:r w:rsidRPr="009D228B">
        <w:rPr>
          <w:rFonts w:cs="Arial"/>
          <w:sz w:val="18"/>
          <w:szCs w:val="18"/>
        </w:rPr>
        <w:t xml:space="preserve"> note that </w:t>
      </w:r>
      <w:r w:rsidR="003752CA">
        <w:rPr>
          <w:rFonts w:cs="Arial"/>
          <w:sz w:val="18"/>
          <w:szCs w:val="18"/>
        </w:rPr>
        <w:t>participation in the comparability study</w:t>
      </w:r>
      <w:r w:rsidRPr="009D228B">
        <w:rPr>
          <w:rFonts w:cs="Arial"/>
          <w:sz w:val="18"/>
          <w:szCs w:val="18"/>
        </w:rPr>
        <w:t xml:space="preserve"> is not Statutory.</w:t>
      </w:r>
    </w:p>
    <w:tbl>
      <w:tblPr>
        <w:tblW w:w="8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7"/>
      </w:tblGrid>
      <w:tr w:rsidR="00610874" w:rsidRPr="009D228B" w:rsidTr="00610874">
        <w:trPr>
          <w:cantSplit/>
          <w:trHeight w:val="207"/>
          <w:tblHeader/>
        </w:trPr>
        <w:tc>
          <w:tcPr>
            <w:tcW w:w="8407" w:type="dxa"/>
            <w:shd w:val="clear" w:color="auto" w:fill="auto"/>
          </w:tcPr>
          <w:p w:rsidR="00610874" w:rsidRPr="009D228B" w:rsidRDefault="00610874" w:rsidP="00924EFB">
            <w:pPr>
              <w:rPr>
                <w:rFonts w:cs="Arial"/>
                <w:b/>
                <w:sz w:val="20"/>
                <w:szCs w:val="20"/>
              </w:rPr>
            </w:pPr>
          </w:p>
          <w:p w:rsidR="00610874" w:rsidRPr="009D228B" w:rsidRDefault="00610874" w:rsidP="00155B43">
            <w:pPr>
              <w:pStyle w:val="ListParagraph"/>
              <w:numPr>
                <w:ilvl w:val="1"/>
                <w:numId w:val="15"/>
              </w:numPr>
              <w:spacing w:after="240"/>
              <w:ind w:left="1134" w:hanging="774"/>
              <w:contextualSpacing w:val="0"/>
              <w:rPr>
                <w:rFonts w:cs="Arial"/>
                <w:sz w:val="20"/>
                <w:szCs w:val="20"/>
              </w:rPr>
            </w:pPr>
            <w:r w:rsidRPr="009D228B">
              <w:rPr>
                <w:rFonts w:cs="Arial"/>
                <w:sz w:val="20"/>
                <w:szCs w:val="20"/>
              </w:rPr>
              <w:t xml:space="preserve">The project deliverables and outputs (milestones) are provided in table 1.b. below. Timelines and project plans will need to be presented and discussed at the start-up meeting. </w:t>
            </w:r>
          </w:p>
          <w:p w:rsidR="00E406FE" w:rsidRPr="009D228B" w:rsidRDefault="00610874" w:rsidP="00155B43">
            <w:pPr>
              <w:pStyle w:val="ListParagraph"/>
              <w:numPr>
                <w:ilvl w:val="1"/>
                <w:numId w:val="15"/>
              </w:numPr>
              <w:spacing w:after="240"/>
              <w:ind w:left="1134" w:hanging="774"/>
              <w:contextualSpacing w:val="0"/>
              <w:rPr>
                <w:rFonts w:cs="Arial"/>
                <w:sz w:val="20"/>
                <w:szCs w:val="20"/>
              </w:rPr>
            </w:pPr>
            <w:r w:rsidRPr="009D228B">
              <w:rPr>
                <w:rFonts w:cs="Arial"/>
                <w:sz w:val="20"/>
                <w:szCs w:val="20"/>
              </w:rPr>
              <w:t xml:space="preserve">The dates in table 1.b. are indicative dates and the </w:t>
            </w:r>
            <w:r w:rsidR="001852E7" w:rsidRPr="009D228B">
              <w:rPr>
                <w:rFonts w:cs="Arial"/>
                <w:sz w:val="20"/>
                <w:szCs w:val="20"/>
              </w:rPr>
              <w:t>Supplier</w:t>
            </w:r>
            <w:r w:rsidRPr="009D228B">
              <w:rPr>
                <w:rFonts w:cs="Arial"/>
                <w:sz w:val="20"/>
                <w:szCs w:val="20"/>
              </w:rPr>
              <w:t xml:space="preserve"> can propose alternative dates. The </w:t>
            </w:r>
            <w:r w:rsidR="000C74C0" w:rsidRPr="009D228B">
              <w:rPr>
                <w:rFonts w:cs="Arial"/>
                <w:sz w:val="20"/>
                <w:szCs w:val="20"/>
              </w:rPr>
              <w:t xml:space="preserve">exceptions to this are the </w:t>
            </w:r>
            <w:r w:rsidRPr="009D228B">
              <w:rPr>
                <w:rFonts w:cs="Arial"/>
                <w:sz w:val="20"/>
                <w:szCs w:val="20"/>
              </w:rPr>
              <w:t xml:space="preserve">project fixed dates which are non-negotiable </w:t>
            </w:r>
            <w:r w:rsidR="000C74C0" w:rsidRPr="009D228B">
              <w:rPr>
                <w:rFonts w:cs="Arial"/>
                <w:sz w:val="20"/>
                <w:szCs w:val="20"/>
              </w:rPr>
              <w:t xml:space="preserve">and </w:t>
            </w:r>
            <w:r w:rsidRPr="009D228B">
              <w:rPr>
                <w:rFonts w:cs="Arial"/>
                <w:sz w:val="20"/>
                <w:szCs w:val="20"/>
              </w:rPr>
              <w:t>are</w:t>
            </w:r>
            <w:r w:rsidR="002A12D6" w:rsidRPr="009D228B">
              <w:rPr>
                <w:rFonts w:cs="Arial"/>
                <w:sz w:val="20"/>
                <w:szCs w:val="20"/>
              </w:rPr>
              <w:t xml:space="preserve"> listed in table </w:t>
            </w:r>
            <w:r w:rsidR="002A12D6" w:rsidRPr="009D228B">
              <w:rPr>
                <w:rFonts w:cs="Arial"/>
                <w:b/>
                <w:sz w:val="20"/>
                <w:szCs w:val="20"/>
              </w:rPr>
              <w:t>1.a</w:t>
            </w:r>
            <w:r w:rsidR="002A12D6" w:rsidRPr="009D228B">
              <w:rPr>
                <w:rFonts w:cs="Arial"/>
                <w:sz w:val="20"/>
                <w:szCs w:val="20"/>
              </w:rPr>
              <w:t xml:space="preserve"> </w:t>
            </w:r>
            <w:r w:rsidR="000C74C0" w:rsidRPr="009D228B">
              <w:rPr>
                <w:rFonts w:cs="Arial"/>
                <w:sz w:val="20"/>
                <w:szCs w:val="20"/>
              </w:rPr>
              <w:t>below</w:t>
            </w:r>
            <w:r w:rsidRPr="009D228B">
              <w:rPr>
                <w:rFonts w:cs="Arial"/>
                <w:sz w:val="20"/>
                <w:szCs w:val="20"/>
              </w:rPr>
              <w:t>:</w:t>
            </w:r>
          </w:p>
          <w:p w:rsidR="00E406FE" w:rsidRPr="009D228B" w:rsidRDefault="002A12D6" w:rsidP="00155B43">
            <w:pPr>
              <w:pStyle w:val="ListParagraph"/>
              <w:numPr>
                <w:ilvl w:val="1"/>
                <w:numId w:val="15"/>
              </w:numPr>
              <w:tabs>
                <w:tab w:val="clear" w:pos="1080"/>
              </w:tabs>
              <w:spacing w:after="240"/>
              <w:ind w:left="1134" w:hanging="777"/>
              <w:contextualSpacing w:val="0"/>
              <w:rPr>
                <w:rFonts w:cs="Arial"/>
                <w:b/>
                <w:sz w:val="20"/>
                <w:szCs w:val="20"/>
              </w:rPr>
            </w:pPr>
            <w:r w:rsidRPr="009D228B">
              <w:rPr>
                <w:sz w:val="20"/>
                <w:szCs w:val="20"/>
              </w:rPr>
              <w:t>Table 1.a</w:t>
            </w:r>
            <w:r w:rsidR="00E406FE" w:rsidRPr="009D228B">
              <w:rPr>
                <w:sz w:val="20"/>
                <w:szCs w:val="20"/>
              </w:rPr>
              <w:t xml:space="preserve"> - </w:t>
            </w:r>
            <w:r w:rsidR="00E406FE" w:rsidRPr="009D228B">
              <w:rPr>
                <w:rFonts w:cs="Arial"/>
                <w:b/>
                <w:sz w:val="20"/>
                <w:szCs w:val="20"/>
              </w:rPr>
              <w:t>Fixed milestone dates</w:t>
            </w:r>
          </w:p>
          <w:tbl>
            <w:tblPr>
              <w:tblStyle w:val="TableGrid"/>
              <w:tblW w:w="7972" w:type="dxa"/>
              <w:tblInd w:w="137" w:type="dxa"/>
              <w:tblLayout w:type="fixed"/>
              <w:tblLook w:val="04A0" w:firstRow="1" w:lastRow="0" w:firstColumn="1" w:lastColumn="0" w:noHBand="0" w:noVBand="1"/>
            </w:tblPr>
            <w:tblGrid>
              <w:gridCol w:w="709"/>
              <w:gridCol w:w="4819"/>
              <w:gridCol w:w="2444"/>
            </w:tblGrid>
            <w:tr w:rsidR="00D07912" w:rsidRPr="009D228B" w:rsidTr="00D83068">
              <w:trPr>
                <w:trHeight w:val="421"/>
              </w:trPr>
              <w:tc>
                <w:tcPr>
                  <w:tcW w:w="709" w:type="dxa"/>
                  <w:vAlign w:val="center"/>
                </w:tcPr>
                <w:p w:rsidR="00D07912" w:rsidRPr="009D228B" w:rsidRDefault="00D07912" w:rsidP="00D83068">
                  <w:pPr>
                    <w:pStyle w:val="ListParagraph"/>
                    <w:spacing w:before="120" w:after="120"/>
                    <w:ind w:left="0"/>
                    <w:contextualSpacing w:val="0"/>
                    <w:rPr>
                      <w:rFonts w:cs="Arial"/>
                      <w:b/>
                      <w:sz w:val="20"/>
                      <w:szCs w:val="20"/>
                    </w:rPr>
                  </w:pPr>
                  <w:r w:rsidRPr="009D228B">
                    <w:rPr>
                      <w:rFonts w:cs="Arial"/>
                      <w:b/>
                      <w:sz w:val="20"/>
                      <w:szCs w:val="20"/>
                    </w:rPr>
                    <w:t>No.</w:t>
                  </w:r>
                </w:p>
              </w:tc>
              <w:tc>
                <w:tcPr>
                  <w:tcW w:w="4819" w:type="dxa"/>
                  <w:vAlign w:val="center"/>
                </w:tcPr>
                <w:p w:rsidR="00D07912" w:rsidRPr="009D228B" w:rsidRDefault="00D07912" w:rsidP="00D83068">
                  <w:pPr>
                    <w:pStyle w:val="ListParagraph"/>
                    <w:spacing w:before="120" w:after="120"/>
                    <w:ind w:left="0"/>
                    <w:contextualSpacing w:val="0"/>
                    <w:rPr>
                      <w:rFonts w:cs="Arial"/>
                      <w:b/>
                      <w:sz w:val="20"/>
                      <w:szCs w:val="20"/>
                    </w:rPr>
                  </w:pPr>
                  <w:r w:rsidRPr="009D228B">
                    <w:rPr>
                      <w:rFonts w:cs="Arial"/>
                      <w:b/>
                      <w:sz w:val="20"/>
                      <w:szCs w:val="20"/>
                    </w:rPr>
                    <w:t>Milestone</w:t>
                  </w:r>
                </w:p>
              </w:tc>
              <w:tc>
                <w:tcPr>
                  <w:tcW w:w="2444" w:type="dxa"/>
                  <w:vAlign w:val="center"/>
                </w:tcPr>
                <w:p w:rsidR="00D07912" w:rsidRPr="009D228B" w:rsidRDefault="00D07912" w:rsidP="00D83068">
                  <w:pPr>
                    <w:pStyle w:val="ListParagraph"/>
                    <w:spacing w:before="120" w:after="120"/>
                    <w:ind w:left="0"/>
                    <w:contextualSpacing w:val="0"/>
                    <w:rPr>
                      <w:rFonts w:cs="Arial"/>
                      <w:b/>
                      <w:sz w:val="20"/>
                      <w:szCs w:val="20"/>
                    </w:rPr>
                  </w:pPr>
                  <w:r w:rsidRPr="009D228B">
                    <w:rPr>
                      <w:rFonts w:cs="Arial"/>
                      <w:b/>
                      <w:sz w:val="20"/>
                      <w:szCs w:val="20"/>
                    </w:rPr>
                    <w:t>Fixed date</w:t>
                  </w:r>
                </w:p>
              </w:tc>
            </w:tr>
            <w:tr w:rsidR="00382B55" w:rsidRPr="009D228B" w:rsidTr="006952CB">
              <w:trPr>
                <w:trHeight w:val="250"/>
              </w:trPr>
              <w:tc>
                <w:tcPr>
                  <w:tcW w:w="709" w:type="dxa"/>
                  <w:vAlign w:val="center"/>
                </w:tcPr>
                <w:p w:rsidR="00382B55" w:rsidRDefault="00B4672A" w:rsidP="006952CB">
                  <w:pPr>
                    <w:pStyle w:val="ListParagraph"/>
                    <w:spacing w:before="120" w:after="120"/>
                    <w:ind w:left="0"/>
                    <w:contextualSpacing w:val="0"/>
                    <w:rPr>
                      <w:rFonts w:cs="Arial"/>
                      <w:sz w:val="20"/>
                      <w:szCs w:val="20"/>
                    </w:rPr>
                  </w:pPr>
                  <w:r>
                    <w:rPr>
                      <w:rFonts w:cs="Arial"/>
                      <w:sz w:val="20"/>
                      <w:szCs w:val="20"/>
                    </w:rPr>
                    <w:t>1</w:t>
                  </w:r>
                </w:p>
              </w:tc>
              <w:tc>
                <w:tcPr>
                  <w:tcW w:w="4819" w:type="dxa"/>
                  <w:vAlign w:val="center"/>
                </w:tcPr>
                <w:p w:rsidR="00382B55" w:rsidRDefault="00382B55" w:rsidP="006952CB">
                  <w:pPr>
                    <w:spacing w:before="120" w:after="120"/>
                    <w:rPr>
                      <w:rFonts w:cs="Arial"/>
                      <w:sz w:val="20"/>
                      <w:szCs w:val="20"/>
                    </w:rPr>
                  </w:pPr>
                  <w:r>
                    <w:rPr>
                      <w:rFonts w:cs="Arial"/>
                      <w:sz w:val="20"/>
                      <w:szCs w:val="20"/>
                    </w:rPr>
                    <w:t>Project Start-up meeting</w:t>
                  </w:r>
                </w:p>
              </w:tc>
              <w:tc>
                <w:tcPr>
                  <w:tcW w:w="2444" w:type="dxa"/>
                  <w:vAlign w:val="center"/>
                </w:tcPr>
                <w:p w:rsidR="00382B55" w:rsidRPr="00382B55" w:rsidRDefault="003507FA" w:rsidP="005A4E88">
                  <w:pPr>
                    <w:pStyle w:val="ListParagraph"/>
                    <w:spacing w:before="120" w:after="120"/>
                    <w:ind w:left="0"/>
                    <w:contextualSpacing w:val="0"/>
                    <w:jc w:val="center"/>
                    <w:rPr>
                      <w:rFonts w:cs="Arial"/>
                      <w:b/>
                      <w:sz w:val="20"/>
                      <w:szCs w:val="20"/>
                    </w:rPr>
                  </w:pPr>
                  <w:r>
                    <w:rPr>
                      <w:rFonts w:cs="Arial"/>
                      <w:b/>
                      <w:sz w:val="20"/>
                      <w:szCs w:val="20"/>
                    </w:rPr>
                    <w:t>12</w:t>
                  </w:r>
                  <w:r w:rsidR="008D33E1">
                    <w:rPr>
                      <w:rFonts w:cs="Arial"/>
                      <w:b/>
                      <w:sz w:val="20"/>
                      <w:szCs w:val="20"/>
                    </w:rPr>
                    <w:t xml:space="preserve"> </w:t>
                  </w:r>
                  <w:r w:rsidR="00382B55">
                    <w:rPr>
                      <w:rFonts w:cs="Arial"/>
                      <w:b/>
                      <w:sz w:val="20"/>
                      <w:szCs w:val="20"/>
                    </w:rPr>
                    <w:t>May 2015</w:t>
                  </w:r>
                </w:p>
              </w:tc>
            </w:tr>
            <w:tr w:rsidR="00E406FE" w:rsidRPr="009D228B" w:rsidTr="006952CB">
              <w:trPr>
                <w:trHeight w:val="250"/>
              </w:trPr>
              <w:tc>
                <w:tcPr>
                  <w:tcW w:w="709" w:type="dxa"/>
                  <w:vAlign w:val="center"/>
                </w:tcPr>
                <w:p w:rsidR="00E406FE" w:rsidRPr="009D228B" w:rsidRDefault="00B4672A" w:rsidP="006952CB">
                  <w:pPr>
                    <w:pStyle w:val="ListParagraph"/>
                    <w:spacing w:before="120" w:after="120"/>
                    <w:ind w:left="0"/>
                    <w:contextualSpacing w:val="0"/>
                    <w:rPr>
                      <w:rFonts w:cs="Arial"/>
                      <w:sz w:val="20"/>
                      <w:szCs w:val="20"/>
                    </w:rPr>
                  </w:pPr>
                  <w:r>
                    <w:rPr>
                      <w:rFonts w:cs="Arial"/>
                      <w:sz w:val="20"/>
                      <w:szCs w:val="20"/>
                    </w:rPr>
                    <w:t>2</w:t>
                  </w:r>
                </w:p>
              </w:tc>
              <w:tc>
                <w:tcPr>
                  <w:tcW w:w="4819" w:type="dxa"/>
                  <w:vAlign w:val="center"/>
                </w:tcPr>
                <w:p w:rsidR="00E406FE" w:rsidRPr="009D228B" w:rsidRDefault="006B7D26" w:rsidP="006952CB">
                  <w:pPr>
                    <w:spacing w:before="120" w:after="120"/>
                    <w:rPr>
                      <w:rFonts w:cs="Arial"/>
                      <w:sz w:val="20"/>
                      <w:szCs w:val="20"/>
                    </w:rPr>
                  </w:pPr>
                  <w:r>
                    <w:rPr>
                      <w:rFonts w:cs="Arial"/>
                      <w:sz w:val="20"/>
                      <w:szCs w:val="20"/>
                    </w:rPr>
                    <w:t xml:space="preserve">Recruitment of </w:t>
                  </w:r>
                  <w:r w:rsidR="00EE2B09">
                    <w:rPr>
                      <w:rFonts w:cs="Arial"/>
                      <w:sz w:val="20"/>
                      <w:szCs w:val="20"/>
                    </w:rPr>
                    <w:t xml:space="preserve">priority </w:t>
                  </w:r>
                  <w:r>
                    <w:rPr>
                      <w:rFonts w:cs="Arial"/>
                      <w:sz w:val="20"/>
                      <w:szCs w:val="20"/>
                    </w:rPr>
                    <w:t>schools completed</w:t>
                  </w:r>
                </w:p>
              </w:tc>
              <w:tc>
                <w:tcPr>
                  <w:tcW w:w="2444" w:type="dxa"/>
                  <w:vAlign w:val="center"/>
                </w:tcPr>
                <w:p w:rsidR="00E406FE" w:rsidRPr="00382B55" w:rsidRDefault="00B802C1" w:rsidP="005A4E88">
                  <w:pPr>
                    <w:pStyle w:val="ListParagraph"/>
                    <w:spacing w:before="120" w:after="120"/>
                    <w:ind w:left="0"/>
                    <w:contextualSpacing w:val="0"/>
                    <w:jc w:val="center"/>
                    <w:rPr>
                      <w:rFonts w:cs="Arial"/>
                      <w:b/>
                      <w:sz w:val="20"/>
                      <w:szCs w:val="20"/>
                    </w:rPr>
                  </w:pPr>
                  <w:r w:rsidRPr="00382B55">
                    <w:rPr>
                      <w:rFonts w:cs="Arial"/>
                      <w:b/>
                      <w:sz w:val="20"/>
                      <w:szCs w:val="20"/>
                    </w:rPr>
                    <w:t xml:space="preserve">5 June </w:t>
                  </w:r>
                  <w:r w:rsidR="006B7D26" w:rsidRPr="00382B55">
                    <w:rPr>
                      <w:rFonts w:cs="Arial"/>
                      <w:b/>
                      <w:sz w:val="20"/>
                      <w:szCs w:val="20"/>
                    </w:rPr>
                    <w:t>2015</w:t>
                  </w:r>
                </w:p>
              </w:tc>
            </w:tr>
            <w:tr w:rsidR="009836AD" w:rsidRPr="009D228B" w:rsidTr="00D83068">
              <w:trPr>
                <w:trHeight w:val="267"/>
              </w:trPr>
              <w:tc>
                <w:tcPr>
                  <w:tcW w:w="709" w:type="dxa"/>
                  <w:vAlign w:val="center"/>
                </w:tcPr>
                <w:p w:rsidR="009836AD" w:rsidRDefault="009836AD" w:rsidP="00D83068">
                  <w:pPr>
                    <w:pStyle w:val="ListParagraph"/>
                    <w:spacing w:before="120" w:after="120"/>
                    <w:ind w:left="0"/>
                    <w:contextualSpacing w:val="0"/>
                    <w:rPr>
                      <w:rFonts w:cs="Arial"/>
                      <w:sz w:val="20"/>
                      <w:szCs w:val="20"/>
                    </w:rPr>
                  </w:pPr>
                  <w:r>
                    <w:rPr>
                      <w:rFonts w:cs="Arial"/>
                      <w:sz w:val="20"/>
                      <w:szCs w:val="20"/>
                    </w:rPr>
                    <w:t>3</w:t>
                  </w:r>
                </w:p>
              </w:tc>
              <w:tc>
                <w:tcPr>
                  <w:tcW w:w="4819" w:type="dxa"/>
                  <w:vAlign w:val="center"/>
                </w:tcPr>
                <w:p w:rsidR="009836AD" w:rsidRPr="009D228B" w:rsidRDefault="009836AD" w:rsidP="00D83068">
                  <w:pPr>
                    <w:pStyle w:val="ListParagraph"/>
                    <w:spacing w:before="120" w:after="120"/>
                    <w:ind w:left="0"/>
                    <w:contextualSpacing w:val="0"/>
                    <w:rPr>
                      <w:rFonts w:cs="Arial"/>
                      <w:sz w:val="20"/>
                      <w:szCs w:val="20"/>
                    </w:rPr>
                  </w:pPr>
                  <w:r w:rsidRPr="009D228B">
                    <w:rPr>
                      <w:rFonts w:cs="Arial"/>
                      <w:sz w:val="20"/>
                      <w:szCs w:val="20"/>
                    </w:rPr>
                    <w:t>Submission of report on number of</w:t>
                  </w:r>
                  <w:r>
                    <w:rPr>
                      <w:rFonts w:cs="Arial"/>
                      <w:sz w:val="20"/>
                      <w:szCs w:val="20"/>
                    </w:rPr>
                    <w:t xml:space="preserve"> priority</w:t>
                  </w:r>
                  <w:r w:rsidRPr="009D228B">
                    <w:rPr>
                      <w:rFonts w:cs="Arial"/>
                      <w:sz w:val="20"/>
                      <w:szCs w:val="20"/>
                    </w:rPr>
                    <w:t xml:space="preserve"> schools / pupils recruited</w:t>
                  </w:r>
                </w:p>
              </w:tc>
              <w:tc>
                <w:tcPr>
                  <w:tcW w:w="2444" w:type="dxa"/>
                  <w:vAlign w:val="center"/>
                </w:tcPr>
                <w:p w:rsidR="009836AD" w:rsidRPr="00382B55" w:rsidRDefault="00C67719" w:rsidP="005C53C8">
                  <w:pPr>
                    <w:pStyle w:val="ListParagraph"/>
                    <w:spacing w:before="120" w:after="120"/>
                    <w:ind w:left="0"/>
                    <w:contextualSpacing w:val="0"/>
                    <w:jc w:val="center"/>
                    <w:rPr>
                      <w:rFonts w:cs="Arial"/>
                      <w:b/>
                      <w:sz w:val="20"/>
                      <w:szCs w:val="20"/>
                    </w:rPr>
                  </w:pPr>
                  <w:r>
                    <w:rPr>
                      <w:rFonts w:cs="Arial"/>
                      <w:b/>
                      <w:sz w:val="20"/>
                      <w:szCs w:val="20"/>
                    </w:rPr>
                    <w:t xml:space="preserve">By </w:t>
                  </w:r>
                  <w:r w:rsidR="009836AD">
                    <w:rPr>
                      <w:rFonts w:cs="Arial"/>
                      <w:b/>
                      <w:sz w:val="20"/>
                      <w:szCs w:val="20"/>
                    </w:rPr>
                    <w:t>12 June 2015</w:t>
                  </w:r>
                </w:p>
              </w:tc>
            </w:tr>
            <w:tr w:rsidR="00924EFB" w:rsidRPr="009D228B" w:rsidTr="00D83068">
              <w:trPr>
                <w:trHeight w:val="267"/>
              </w:trPr>
              <w:tc>
                <w:tcPr>
                  <w:tcW w:w="709" w:type="dxa"/>
                  <w:vAlign w:val="center"/>
                </w:tcPr>
                <w:p w:rsidR="00610874" w:rsidRPr="009D228B" w:rsidRDefault="009836AD" w:rsidP="00D83068">
                  <w:pPr>
                    <w:pStyle w:val="ListParagraph"/>
                    <w:spacing w:before="120" w:after="120"/>
                    <w:ind w:left="0"/>
                    <w:contextualSpacing w:val="0"/>
                    <w:rPr>
                      <w:rFonts w:cs="Arial"/>
                      <w:sz w:val="20"/>
                      <w:szCs w:val="20"/>
                    </w:rPr>
                  </w:pPr>
                  <w:r>
                    <w:rPr>
                      <w:rFonts w:cs="Arial"/>
                      <w:sz w:val="20"/>
                      <w:szCs w:val="20"/>
                    </w:rPr>
                    <w:t>4</w:t>
                  </w:r>
                </w:p>
              </w:tc>
              <w:tc>
                <w:tcPr>
                  <w:tcW w:w="4819" w:type="dxa"/>
                  <w:vAlign w:val="center"/>
                </w:tcPr>
                <w:p w:rsidR="00610874" w:rsidRPr="009D228B" w:rsidRDefault="00382B55" w:rsidP="00D83068">
                  <w:pPr>
                    <w:pStyle w:val="ListParagraph"/>
                    <w:spacing w:before="120" w:after="120"/>
                    <w:ind w:left="0"/>
                    <w:contextualSpacing w:val="0"/>
                    <w:rPr>
                      <w:rFonts w:cs="Arial"/>
                      <w:sz w:val="20"/>
                      <w:szCs w:val="20"/>
                    </w:rPr>
                  </w:pPr>
                  <w:r w:rsidRPr="009D228B">
                    <w:rPr>
                      <w:rFonts w:cs="Arial"/>
                      <w:sz w:val="20"/>
                      <w:szCs w:val="20"/>
                    </w:rPr>
                    <w:t>Submission of report on number of</w:t>
                  </w:r>
                  <w:r w:rsidR="009836AD">
                    <w:rPr>
                      <w:rFonts w:cs="Arial"/>
                      <w:sz w:val="20"/>
                      <w:szCs w:val="20"/>
                    </w:rPr>
                    <w:t xml:space="preserve"> remaing</w:t>
                  </w:r>
                  <w:r w:rsidRPr="009D228B">
                    <w:rPr>
                      <w:rFonts w:cs="Arial"/>
                      <w:sz w:val="20"/>
                      <w:szCs w:val="20"/>
                    </w:rPr>
                    <w:t xml:space="preserve"> schools / pupils recruited</w:t>
                  </w:r>
                </w:p>
              </w:tc>
              <w:tc>
                <w:tcPr>
                  <w:tcW w:w="2444" w:type="dxa"/>
                  <w:vAlign w:val="center"/>
                </w:tcPr>
                <w:p w:rsidR="00610874" w:rsidRPr="00382B55" w:rsidRDefault="00C67719" w:rsidP="005C53C8">
                  <w:pPr>
                    <w:pStyle w:val="ListParagraph"/>
                    <w:spacing w:before="120" w:after="120"/>
                    <w:ind w:left="0"/>
                    <w:contextualSpacing w:val="0"/>
                    <w:jc w:val="center"/>
                    <w:rPr>
                      <w:rFonts w:cs="Arial"/>
                      <w:b/>
                      <w:sz w:val="20"/>
                      <w:szCs w:val="20"/>
                    </w:rPr>
                  </w:pPr>
                  <w:r>
                    <w:rPr>
                      <w:rFonts w:cs="Arial"/>
                      <w:b/>
                      <w:sz w:val="20"/>
                      <w:szCs w:val="20"/>
                    </w:rPr>
                    <w:t xml:space="preserve">By </w:t>
                  </w:r>
                  <w:r w:rsidR="00EE2B09" w:rsidRPr="00382B55">
                    <w:rPr>
                      <w:rFonts w:cs="Arial"/>
                      <w:b/>
                      <w:sz w:val="20"/>
                      <w:szCs w:val="20"/>
                    </w:rPr>
                    <w:t>10 July</w:t>
                  </w:r>
                  <w:r w:rsidR="00B802C1" w:rsidRPr="00382B55">
                    <w:rPr>
                      <w:rFonts w:cs="Arial"/>
                      <w:b/>
                      <w:sz w:val="20"/>
                      <w:szCs w:val="20"/>
                    </w:rPr>
                    <w:t xml:space="preserve"> </w:t>
                  </w:r>
                  <w:r w:rsidR="006A2ABD" w:rsidRPr="00382B55">
                    <w:rPr>
                      <w:rFonts w:cs="Arial"/>
                      <w:b/>
                      <w:sz w:val="20"/>
                      <w:szCs w:val="20"/>
                    </w:rPr>
                    <w:t xml:space="preserve"> 2015</w:t>
                  </w:r>
                </w:p>
              </w:tc>
            </w:tr>
            <w:tr w:rsidR="00924EFB" w:rsidRPr="009D228B" w:rsidTr="00D83068">
              <w:trPr>
                <w:trHeight w:val="267"/>
              </w:trPr>
              <w:tc>
                <w:tcPr>
                  <w:tcW w:w="709" w:type="dxa"/>
                  <w:vAlign w:val="center"/>
                </w:tcPr>
                <w:p w:rsidR="00610874" w:rsidRPr="009D228B" w:rsidRDefault="009836AD" w:rsidP="00D83068">
                  <w:pPr>
                    <w:pStyle w:val="ListParagraph"/>
                    <w:spacing w:before="120" w:after="120"/>
                    <w:ind w:left="0"/>
                    <w:contextualSpacing w:val="0"/>
                    <w:rPr>
                      <w:rFonts w:cs="Arial"/>
                      <w:sz w:val="20"/>
                      <w:szCs w:val="20"/>
                    </w:rPr>
                  </w:pPr>
                  <w:r>
                    <w:rPr>
                      <w:rFonts w:cs="Arial"/>
                      <w:sz w:val="20"/>
                      <w:szCs w:val="20"/>
                    </w:rPr>
                    <w:t>5</w:t>
                  </w:r>
                </w:p>
              </w:tc>
              <w:tc>
                <w:tcPr>
                  <w:tcW w:w="4819" w:type="dxa"/>
                  <w:vAlign w:val="center"/>
                </w:tcPr>
                <w:p w:rsidR="00610874" w:rsidRPr="009D228B" w:rsidRDefault="00382B55" w:rsidP="001456C6">
                  <w:pPr>
                    <w:spacing w:before="120" w:after="120"/>
                    <w:rPr>
                      <w:rFonts w:cs="Arial"/>
                      <w:sz w:val="20"/>
                      <w:szCs w:val="20"/>
                    </w:rPr>
                  </w:pPr>
                  <w:r>
                    <w:rPr>
                      <w:rFonts w:cs="Arial"/>
                      <w:sz w:val="20"/>
                      <w:szCs w:val="20"/>
                    </w:rPr>
                    <w:t>Communication to priority schools</w:t>
                  </w:r>
                </w:p>
              </w:tc>
              <w:tc>
                <w:tcPr>
                  <w:tcW w:w="2444" w:type="dxa"/>
                  <w:vAlign w:val="center"/>
                </w:tcPr>
                <w:p w:rsidR="00610874" w:rsidRPr="00B4672A" w:rsidRDefault="00382B55" w:rsidP="005A4E88">
                  <w:pPr>
                    <w:pStyle w:val="ListParagraph"/>
                    <w:spacing w:before="120" w:after="120"/>
                    <w:ind w:left="0"/>
                    <w:contextualSpacing w:val="0"/>
                    <w:jc w:val="center"/>
                    <w:rPr>
                      <w:rFonts w:cs="Arial"/>
                      <w:b/>
                      <w:sz w:val="20"/>
                      <w:szCs w:val="20"/>
                    </w:rPr>
                  </w:pPr>
                  <w:r w:rsidRPr="00B4672A">
                    <w:rPr>
                      <w:rFonts w:cs="Arial"/>
                      <w:b/>
                      <w:sz w:val="20"/>
                      <w:szCs w:val="20"/>
                    </w:rPr>
                    <w:t>5 June 2015</w:t>
                  </w:r>
                </w:p>
              </w:tc>
            </w:tr>
            <w:tr w:rsidR="00E406FE" w:rsidRPr="009D228B" w:rsidTr="00D83068">
              <w:trPr>
                <w:trHeight w:val="250"/>
              </w:trPr>
              <w:tc>
                <w:tcPr>
                  <w:tcW w:w="709" w:type="dxa"/>
                  <w:vAlign w:val="center"/>
                </w:tcPr>
                <w:p w:rsidR="00E406FE" w:rsidRPr="009D228B" w:rsidRDefault="009836AD" w:rsidP="00D83068">
                  <w:pPr>
                    <w:pStyle w:val="ListParagraph"/>
                    <w:spacing w:before="120" w:after="120"/>
                    <w:ind w:left="0"/>
                    <w:contextualSpacing w:val="0"/>
                    <w:rPr>
                      <w:rFonts w:cs="Arial"/>
                      <w:sz w:val="20"/>
                      <w:szCs w:val="20"/>
                    </w:rPr>
                  </w:pPr>
                  <w:r>
                    <w:rPr>
                      <w:rFonts w:cs="Arial"/>
                      <w:sz w:val="20"/>
                      <w:szCs w:val="20"/>
                    </w:rPr>
                    <w:t>6</w:t>
                  </w:r>
                </w:p>
              </w:tc>
              <w:tc>
                <w:tcPr>
                  <w:tcW w:w="4819" w:type="dxa"/>
                  <w:vAlign w:val="center"/>
                </w:tcPr>
                <w:p w:rsidR="00E406FE" w:rsidRPr="009D228B" w:rsidRDefault="00382B55" w:rsidP="00D83068">
                  <w:pPr>
                    <w:spacing w:before="120" w:after="120"/>
                    <w:rPr>
                      <w:rFonts w:cs="Arial"/>
                      <w:sz w:val="20"/>
                      <w:szCs w:val="20"/>
                    </w:rPr>
                  </w:pPr>
                  <w:r>
                    <w:rPr>
                      <w:rFonts w:cs="Arial"/>
                      <w:sz w:val="20"/>
                      <w:szCs w:val="20"/>
                    </w:rPr>
                    <w:t>Communication to remaining schools</w:t>
                  </w:r>
                </w:p>
              </w:tc>
              <w:tc>
                <w:tcPr>
                  <w:tcW w:w="2444" w:type="dxa"/>
                  <w:vAlign w:val="center"/>
                </w:tcPr>
                <w:p w:rsidR="00E406FE" w:rsidRPr="00B4672A" w:rsidRDefault="00382B55" w:rsidP="005A4E88">
                  <w:pPr>
                    <w:pStyle w:val="ListParagraph"/>
                    <w:spacing w:before="120" w:after="120"/>
                    <w:ind w:left="0"/>
                    <w:contextualSpacing w:val="0"/>
                    <w:jc w:val="center"/>
                    <w:rPr>
                      <w:rFonts w:cs="Arial"/>
                      <w:b/>
                      <w:sz w:val="20"/>
                      <w:szCs w:val="20"/>
                    </w:rPr>
                  </w:pPr>
                  <w:r w:rsidRPr="00B4672A">
                    <w:rPr>
                      <w:rFonts w:cs="Arial"/>
                      <w:b/>
                      <w:sz w:val="20"/>
                      <w:szCs w:val="20"/>
                    </w:rPr>
                    <w:t xml:space="preserve"> By 17 July 2015</w:t>
                  </w:r>
                </w:p>
              </w:tc>
            </w:tr>
            <w:tr w:rsidR="00581C3B" w:rsidRPr="009D228B" w:rsidTr="00D83068">
              <w:trPr>
                <w:trHeight w:val="250"/>
              </w:trPr>
              <w:tc>
                <w:tcPr>
                  <w:tcW w:w="709" w:type="dxa"/>
                  <w:vAlign w:val="center"/>
                </w:tcPr>
                <w:p w:rsidR="00581C3B" w:rsidRPr="009D228B" w:rsidRDefault="009836AD" w:rsidP="00D83068">
                  <w:pPr>
                    <w:pStyle w:val="ListParagraph"/>
                    <w:spacing w:before="120" w:after="120"/>
                    <w:ind w:left="0"/>
                    <w:contextualSpacing w:val="0"/>
                    <w:rPr>
                      <w:rFonts w:cs="Arial"/>
                      <w:sz w:val="20"/>
                      <w:szCs w:val="20"/>
                    </w:rPr>
                  </w:pPr>
                  <w:r>
                    <w:rPr>
                      <w:rFonts w:cs="Arial"/>
                      <w:sz w:val="20"/>
                      <w:szCs w:val="20"/>
                    </w:rPr>
                    <w:t>7</w:t>
                  </w:r>
                </w:p>
              </w:tc>
              <w:tc>
                <w:tcPr>
                  <w:tcW w:w="4819" w:type="dxa"/>
                  <w:vAlign w:val="center"/>
                </w:tcPr>
                <w:p w:rsidR="00581C3B" w:rsidRPr="009D228B" w:rsidRDefault="00382B55" w:rsidP="006D2A26">
                  <w:pPr>
                    <w:spacing w:before="120" w:after="120"/>
                    <w:rPr>
                      <w:rFonts w:cs="Arial"/>
                      <w:sz w:val="20"/>
                      <w:szCs w:val="20"/>
                    </w:rPr>
                  </w:pPr>
                  <w:r>
                    <w:rPr>
                      <w:rFonts w:cs="Arial"/>
                      <w:sz w:val="20"/>
                      <w:szCs w:val="20"/>
                    </w:rPr>
                    <w:t>Provide reminder communications to</w:t>
                  </w:r>
                  <w:r w:rsidR="00C07EB3">
                    <w:rPr>
                      <w:rFonts w:cs="Arial"/>
                      <w:sz w:val="20"/>
                      <w:szCs w:val="20"/>
                    </w:rPr>
                    <w:t xml:space="preserve"> all</w:t>
                  </w:r>
                  <w:r>
                    <w:rPr>
                      <w:rFonts w:cs="Arial"/>
                      <w:sz w:val="20"/>
                      <w:szCs w:val="20"/>
                    </w:rPr>
                    <w:t xml:space="preserve"> schools</w:t>
                  </w:r>
                </w:p>
              </w:tc>
              <w:tc>
                <w:tcPr>
                  <w:tcW w:w="2444" w:type="dxa"/>
                  <w:vAlign w:val="center"/>
                </w:tcPr>
                <w:p w:rsidR="00581C3B" w:rsidRPr="00B4672A" w:rsidRDefault="00382B55" w:rsidP="005A4E88">
                  <w:pPr>
                    <w:pStyle w:val="ListParagraph"/>
                    <w:spacing w:before="120" w:after="120"/>
                    <w:ind w:left="0"/>
                    <w:contextualSpacing w:val="0"/>
                    <w:jc w:val="center"/>
                    <w:rPr>
                      <w:rFonts w:cs="Arial"/>
                      <w:b/>
                      <w:sz w:val="20"/>
                      <w:szCs w:val="20"/>
                    </w:rPr>
                  </w:pPr>
                  <w:r w:rsidRPr="00B4672A">
                    <w:rPr>
                      <w:rFonts w:cs="Arial"/>
                      <w:b/>
                      <w:sz w:val="20"/>
                      <w:szCs w:val="20"/>
                    </w:rPr>
                    <w:t>Early Sept 2015</w:t>
                  </w:r>
                </w:p>
              </w:tc>
            </w:tr>
          </w:tbl>
          <w:p w:rsidR="00610874" w:rsidRPr="009D228B" w:rsidRDefault="00610874" w:rsidP="00924EFB">
            <w:pPr>
              <w:rPr>
                <w:rFonts w:cs="Arial"/>
                <w:sz w:val="20"/>
                <w:szCs w:val="20"/>
              </w:rPr>
            </w:pPr>
            <w:r w:rsidRPr="009D228B">
              <w:rPr>
                <w:rFonts w:cs="Arial"/>
                <w:sz w:val="20"/>
                <w:szCs w:val="20"/>
              </w:rPr>
              <w:tab/>
            </w:r>
            <w:r w:rsidRPr="009D228B">
              <w:rPr>
                <w:rFonts w:cs="Arial"/>
                <w:sz w:val="20"/>
                <w:szCs w:val="20"/>
              </w:rPr>
              <w:tab/>
            </w:r>
          </w:p>
          <w:p w:rsidR="00610874" w:rsidRPr="009D228B" w:rsidRDefault="00610874" w:rsidP="00924EFB">
            <w:pPr>
              <w:rPr>
                <w:rFonts w:cs="Arial"/>
                <w:b/>
                <w:sz w:val="20"/>
                <w:szCs w:val="20"/>
              </w:rPr>
            </w:pPr>
          </w:p>
          <w:p w:rsidR="00610874" w:rsidRPr="009D228B" w:rsidRDefault="00610874" w:rsidP="00924EFB">
            <w:pPr>
              <w:rPr>
                <w:rFonts w:cs="Arial"/>
                <w:b/>
                <w:sz w:val="20"/>
                <w:szCs w:val="20"/>
              </w:rPr>
            </w:pPr>
          </w:p>
          <w:p w:rsidR="00610874" w:rsidRPr="009D228B" w:rsidRDefault="00610874" w:rsidP="00924EFB">
            <w:pPr>
              <w:rPr>
                <w:rFonts w:cs="Arial"/>
                <w:b/>
                <w:sz w:val="20"/>
                <w:szCs w:val="20"/>
              </w:rPr>
            </w:pPr>
            <w:r w:rsidRPr="009D228B">
              <w:rPr>
                <w:rFonts w:cs="Arial"/>
                <w:b/>
                <w:sz w:val="20"/>
                <w:szCs w:val="20"/>
              </w:rPr>
              <w:t xml:space="preserve"> </w:t>
            </w:r>
          </w:p>
        </w:tc>
      </w:tr>
    </w:tbl>
    <w:p w:rsidR="00610874" w:rsidRPr="009D228B" w:rsidRDefault="00317E7A" w:rsidP="00FA19AC">
      <w:pPr>
        <w:rPr>
          <w:rFonts w:cs="Arial"/>
          <w:sz w:val="20"/>
          <w:szCs w:val="20"/>
        </w:rPr>
        <w:sectPr w:rsidR="00610874" w:rsidRPr="009D228B" w:rsidSect="000D1653">
          <w:headerReference w:type="default" r:id="rId16"/>
          <w:footerReference w:type="default" r:id="rId17"/>
          <w:pgSz w:w="11906" w:h="16838"/>
          <w:pgMar w:top="1440" w:right="1797" w:bottom="1440" w:left="1797" w:header="709" w:footer="709" w:gutter="0"/>
          <w:cols w:space="708"/>
          <w:docGrid w:linePitch="360"/>
        </w:sectPr>
      </w:pPr>
      <w:r w:rsidRPr="008C4108">
        <w:rPr>
          <w:rFonts w:cs="Arial"/>
          <w:noProof/>
          <w:sz w:val="20"/>
          <w:szCs w:val="20"/>
          <w:lang w:eastAsia="en-GB"/>
        </w:rPr>
        <mc:AlternateContent>
          <mc:Choice Requires="wps">
            <w:drawing>
              <wp:anchor distT="0" distB="0" distL="114300" distR="114300" simplePos="0" relativeHeight="251659264" behindDoc="0" locked="0" layoutInCell="1" allowOverlap="1" wp14:anchorId="3A9EF085" wp14:editId="51F91369">
                <wp:simplePos x="0" y="0"/>
                <wp:positionH relativeFrom="column">
                  <wp:posOffset>-1617345</wp:posOffset>
                </wp:positionH>
                <wp:positionV relativeFrom="paragraph">
                  <wp:posOffset>2620645</wp:posOffset>
                </wp:positionV>
                <wp:extent cx="9429750"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403985"/>
                        </a:xfrm>
                        <a:prstGeom prst="rect">
                          <a:avLst/>
                        </a:prstGeom>
                        <a:solidFill>
                          <a:srgbClr val="FFFFFF"/>
                        </a:solidFill>
                        <a:ln w="9525">
                          <a:noFill/>
                          <a:miter lim="800000"/>
                          <a:headEnd/>
                          <a:tailEnd/>
                        </a:ln>
                      </wps:spPr>
                      <wps:txbx>
                        <w:txbxContent>
                          <w:p w:rsidR="005D4113" w:rsidRPr="00F21567" w:rsidRDefault="005D4113" w:rsidP="008C4108">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35pt;margin-top:206.35pt;width:7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OwIQIAAB4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" stroked="f">
                <v:textbox style="mso-fit-shape-to-text:t">
                  <w:txbxContent>
                    <w:p w:rsidR="005D4113" w:rsidRPr="00F21567" w:rsidRDefault="005D4113" w:rsidP="008C4108">
                      <w:pPr>
                        <w:rPr>
                          <w:sz w:val="20"/>
                          <w:szCs w:val="20"/>
                        </w:rPr>
                      </w:pPr>
                    </w:p>
                  </w:txbxContent>
                </v:textbox>
              </v:shape>
            </w:pict>
          </mc:Fallback>
        </mc:AlternateContent>
      </w:r>
    </w:p>
    <w:p w:rsidR="00317E7A" w:rsidRDefault="00317E7A" w:rsidP="00317E7A">
      <w:pPr>
        <w:rPr>
          <w:sz w:val="20"/>
          <w:szCs w:val="20"/>
        </w:rPr>
      </w:pPr>
      <w:r w:rsidRPr="00F21567">
        <w:rPr>
          <w:sz w:val="20"/>
          <w:szCs w:val="20"/>
        </w:rPr>
        <w:t>The Project deliverables/outputs are provided in the table below, and individual deliverables or outputs are indicated as Critical Steps where appropriate. All deliverables and outputs are categorised as mandatory and it is essential that you confirm that you can meet them in full. Unless indicated below, all dates are negotiable with STA. Failure to provide confirmation in your proposal documents may result in your proposal being rejected.</w:t>
      </w:r>
    </w:p>
    <w:p w:rsidR="00317E7A" w:rsidRDefault="00317E7A" w:rsidP="00317E7A">
      <w:pPr>
        <w:rPr>
          <w:sz w:val="20"/>
          <w:szCs w:val="20"/>
        </w:rPr>
      </w:pPr>
    </w:p>
    <w:p w:rsidR="00317E7A" w:rsidRPr="00F21567" w:rsidRDefault="00317E7A" w:rsidP="00317E7A">
      <w:pPr>
        <w:rPr>
          <w:sz w:val="20"/>
          <w:szCs w:val="20"/>
        </w:rPr>
      </w:pPr>
      <w:r w:rsidRPr="00F21567">
        <w:rPr>
          <w:sz w:val="20"/>
          <w:szCs w:val="20"/>
        </w:rPr>
        <w:t xml:space="preserve">The specific date for </w:t>
      </w:r>
      <w:r w:rsidR="005E1C68">
        <w:rPr>
          <w:sz w:val="20"/>
          <w:szCs w:val="20"/>
        </w:rPr>
        <w:t>all Requirements 1 – 7</w:t>
      </w:r>
      <w:r w:rsidRPr="00F21567">
        <w:rPr>
          <w:sz w:val="20"/>
          <w:szCs w:val="20"/>
        </w:rPr>
        <w:t xml:space="preserve"> must be included within the project plan in the response to the Technical Evaluation.</w:t>
      </w:r>
    </w:p>
    <w:p w:rsidR="00317E7A" w:rsidRPr="00F21567" w:rsidRDefault="00317E7A" w:rsidP="00317E7A">
      <w:pPr>
        <w:rPr>
          <w:sz w:val="20"/>
          <w:szCs w:val="20"/>
        </w:rPr>
      </w:pPr>
    </w:p>
    <w:tbl>
      <w:tblPr>
        <w:tblpPr w:leftFromText="180" w:rightFromText="180" w:vertAnchor="page" w:horzAnchor="margin" w:tblpY="318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9356"/>
        <w:gridCol w:w="2551"/>
      </w:tblGrid>
      <w:tr w:rsidR="00317E7A" w:rsidRPr="009D228B" w:rsidTr="00537F75">
        <w:trPr>
          <w:cantSplit/>
          <w:trHeight w:val="226"/>
          <w:tblHeader/>
        </w:trPr>
        <w:tc>
          <w:tcPr>
            <w:tcW w:w="14850" w:type="dxa"/>
            <w:gridSpan w:val="4"/>
            <w:shd w:val="clear" w:color="auto" w:fill="99CCFF"/>
          </w:tcPr>
          <w:p w:rsidR="00317E7A" w:rsidRPr="009D228B" w:rsidRDefault="00317E7A" w:rsidP="00537F75">
            <w:pPr>
              <w:spacing w:beforeLines="60" w:before="144" w:afterLines="60" w:after="144"/>
              <w:rPr>
                <w:b/>
                <w:sz w:val="20"/>
                <w:szCs w:val="20"/>
              </w:rPr>
            </w:pPr>
            <w:r w:rsidRPr="009D228B">
              <w:rPr>
                <w:rFonts w:cs="Arial"/>
                <w:sz w:val="20"/>
                <w:szCs w:val="20"/>
              </w:rPr>
              <w:br w:type="page"/>
            </w:r>
            <w:r w:rsidRPr="009D228B">
              <w:rPr>
                <w:b/>
                <w:sz w:val="20"/>
                <w:szCs w:val="20"/>
              </w:rPr>
              <w:t>1. Specification of Requirements</w:t>
            </w:r>
          </w:p>
          <w:p w:rsidR="00317E7A" w:rsidRPr="009D228B" w:rsidRDefault="00317E7A" w:rsidP="00537F75">
            <w:pPr>
              <w:spacing w:beforeLines="60" w:before="144" w:afterLines="60" w:after="144"/>
              <w:rPr>
                <w:rFonts w:cs="Arial"/>
                <w:b/>
                <w:sz w:val="20"/>
                <w:szCs w:val="20"/>
              </w:rPr>
            </w:pPr>
          </w:p>
          <w:p w:rsidR="00317E7A" w:rsidRPr="009D228B" w:rsidRDefault="00317E7A" w:rsidP="00537F75">
            <w:pPr>
              <w:spacing w:beforeLines="60" w:before="144" w:afterLines="60" w:after="144"/>
              <w:rPr>
                <w:rFonts w:cs="Arial"/>
                <w:b/>
                <w:sz w:val="20"/>
                <w:szCs w:val="20"/>
              </w:rPr>
            </w:pPr>
            <w:r w:rsidRPr="009D228B">
              <w:rPr>
                <w:rFonts w:cs="Arial"/>
                <w:b/>
                <w:sz w:val="20"/>
                <w:szCs w:val="20"/>
              </w:rPr>
              <w:t xml:space="preserve">1.b. Deliverables and Outputs </w:t>
            </w:r>
          </w:p>
        </w:tc>
      </w:tr>
      <w:tr w:rsidR="00317E7A" w:rsidRPr="009D228B" w:rsidTr="00537F75">
        <w:trPr>
          <w:cantSplit/>
          <w:trHeight w:val="652"/>
          <w:tblHeader/>
        </w:trPr>
        <w:tc>
          <w:tcPr>
            <w:tcW w:w="675" w:type="dxa"/>
            <w:shd w:val="clear" w:color="auto" w:fill="99CCFF"/>
            <w:textDirection w:val="btLr"/>
            <w:vAlign w:val="center"/>
          </w:tcPr>
          <w:p w:rsidR="00317E7A" w:rsidRPr="009D228B" w:rsidRDefault="00317E7A" w:rsidP="00537F75">
            <w:pPr>
              <w:spacing w:beforeLines="60" w:before="144" w:afterLines="60" w:after="144"/>
              <w:ind w:left="113" w:right="113"/>
              <w:rPr>
                <w:rFonts w:cs="Arial"/>
                <w:b/>
                <w:sz w:val="20"/>
                <w:szCs w:val="20"/>
              </w:rPr>
            </w:pPr>
            <w:r w:rsidRPr="009D228B">
              <w:rPr>
                <w:rFonts w:cs="Arial"/>
                <w:b/>
                <w:sz w:val="20"/>
                <w:szCs w:val="20"/>
              </w:rPr>
              <w:t>No.</w:t>
            </w:r>
          </w:p>
        </w:tc>
        <w:tc>
          <w:tcPr>
            <w:tcW w:w="11624" w:type="dxa"/>
            <w:gridSpan w:val="2"/>
            <w:shd w:val="clear" w:color="auto" w:fill="99CCFF"/>
            <w:vAlign w:val="center"/>
          </w:tcPr>
          <w:p w:rsidR="00317E7A" w:rsidRPr="009D228B" w:rsidRDefault="00317E7A" w:rsidP="00537F75">
            <w:pPr>
              <w:spacing w:beforeLines="60" w:before="144" w:afterLines="60" w:after="144"/>
              <w:jc w:val="center"/>
              <w:rPr>
                <w:rFonts w:cs="Arial"/>
                <w:b/>
                <w:sz w:val="20"/>
                <w:szCs w:val="20"/>
              </w:rPr>
            </w:pPr>
            <w:r w:rsidRPr="009D228B">
              <w:rPr>
                <w:rFonts w:cs="Arial"/>
                <w:b/>
                <w:sz w:val="20"/>
                <w:szCs w:val="20"/>
              </w:rPr>
              <w:t>Milestones</w:t>
            </w:r>
          </w:p>
        </w:tc>
        <w:tc>
          <w:tcPr>
            <w:tcW w:w="2551" w:type="dxa"/>
            <w:shd w:val="clear" w:color="auto" w:fill="99CCFF"/>
            <w:vAlign w:val="center"/>
          </w:tcPr>
          <w:p w:rsidR="00317E7A" w:rsidRPr="009D228B" w:rsidRDefault="00317E7A" w:rsidP="00537F75">
            <w:pPr>
              <w:spacing w:beforeLines="60" w:before="144" w:afterLines="60" w:after="144"/>
              <w:jc w:val="center"/>
              <w:rPr>
                <w:rFonts w:cs="Arial"/>
                <w:b/>
                <w:sz w:val="20"/>
                <w:szCs w:val="20"/>
              </w:rPr>
            </w:pPr>
            <w:r w:rsidRPr="009D228B">
              <w:rPr>
                <w:rFonts w:cs="Arial"/>
                <w:b/>
                <w:sz w:val="20"/>
                <w:szCs w:val="20"/>
              </w:rPr>
              <w:t>Due Date</w:t>
            </w:r>
          </w:p>
        </w:tc>
      </w:tr>
      <w:tr w:rsidR="00317E7A" w:rsidRPr="009D228B" w:rsidTr="00537F75">
        <w:trPr>
          <w:cantSplit/>
          <w:trHeight w:val="457"/>
        </w:trPr>
        <w:tc>
          <w:tcPr>
            <w:tcW w:w="675" w:type="dxa"/>
            <w:vAlign w:val="center"/>
          </w:tcPr>
          <w:p w:rsidR="00317E7A" w:rsidRPr="004A2DFD" w:rsidRDefault="00317E7A" w:rsidP="00537F75">
            <w:pPr>
              <w:spacing w:beforeLines="60" w:before="144" w:afterLines="60" w:after="144"/>
              <w:jc w:val="center"/>
              <w:rPr>
                <w:rFonts w:cs="Arial"/>
                <w:b/>
                <w:sz w:val="20"/>
                <w:szCs w:val="20"/>
              </w:rPr>
            </w:pPr>
            <w:r w:rsidRPr="004A2DFD">
              <w:rPr>
                <w:rFonts w:cs="Arial"/>
                <w:b/>
                <w:sz w:val="20"/>
                <w:szCs w:val="20"/>
              </w:rPr>
              <w:t>1</w:t>
            </w:r>
          </w:p>
        </w:tc>
        <w:tc>
          <w:tcPr>
            <w:tcW w:w="14175" w:type="dxa"/>
            <w:gridSpan w:val="3"/>
            <w:vAlign w:val="center"/>
          </w:tcPr>
          <w:p w:rsidR="00317E7A" w:rsidRPr="004A2DFD" w:rsidRDefault="00317E7A" w:rsidP="00537F75">
            <w:pPr>
              <w:spacing w:beforeLines="60" w:before="144" w:afterLines="60" w:after="144"/>
              <w:rPr>
                <w:rFonts w:cs="Arial"/>
                <w:b/>
                <w:sz w:val="20"/>
                <w:szCs w:val="20"/>
              </w:rPr>
            </w:pPr>
            <w:r w:rsidRPr="004A2DFD">
              <w:rPr>
                <w:rFonts w:cs="Arial"/>
                <w:b/>
                <w:sz w:val="20"/>
                <w:szCs w:val="20"/>
              </w:rPr>
              <w:t>Project Management</w:t>
            </w:r>
          </w:p>
        </w:tc>
      </w:tr>
      <w:tr w:rsidR="00317E7A" w:rsidRPr="009D228B" w:rsidTr="00537F75">
        <w:trPr>
          <w:cantSplit/>
          <w:trHeight w:val="457"/>
        </w:trPr>
        <w:tc>
          <w:tcPr>
            <w:tcW w:w="675" w:type="dxa"/>
            <w:vAlign w:val="center"/>
          </w:tcPr>
          <w:p w:rsidR="00317E7A" w:rsidRPr="009D228B" w:rsidRDefault="00317E7A" w:rsidP="00537F75">
            <w:pPr>
              <w:spacing w:beforeLines="60" w:before="144" w:afterLines="60" w:after="144"/>
              <w:jc w:val="center"/>
              <w:rPr>
                <w:rFonts w:cs="Arial"/>
                <w:sz w:val="20"/>
                <w:szCs w:val="20"/>
              </w:rPr>
            </w:pPr>
            <w:r w:rsidRPr="009D228B">
              <w:rPr>
                <w:rFonts w:cs="Arial"/>
                <w:sz w:val="20"/>
                <w:szCs w:val="20"/>
              </w:rPr>
              <w:t>1.1</w:t>
            </w:r>
          </w:p>
        </w:tc>
        <w:tc>
          <w:tcPr>
            <w:tcW w:w="2268" w:type="dxa"/>
            <w:vAlign w:val="center"/>
          </w:tcPr>
          <w:p w:rsidR="00317E7A" w:rsidRPr="009D228B" w:rsidRDefault="00317E7A" w:rsidP="00537F75">
            <w:pPr>
              <w:spacing w:beforeLines="60" w:before="144" w:afterLines="60" w:after="144"/>
              <w:rPr>
                <w:rFonts w:cs="Arial"/>
                <w:sz w:val="20"/>
                <w:szCs w:val="20"/>
              </w:rPr>
            </w:pPr>
          </w:p>
        </w:tc>
        <w:tc>
          <w:tcPr>
            <w:tcW w:w="9356" w:type="dxa"/>
          </w:tcPr>
          <w:p w:rsidR="00317E7A" w:rsidRPr="009D228B" w:rsidRDefault="00317E7A" w:rsidP="00537F75">
            <w:pPr>
              <w:spacing w:beforeLines="60" w:before="144" w:afterLines="60" w:after="144"/>
              <w:rPr>
                <w:rFonts w:cs="Arial"/>
                <w:sz w:val="20"/>
                <w:szCs w:val="20"/>
              </w:rPr>
            </w:pPr>
            <w:r w:rsidRPr="009D228B">
              <w:rPr>
                <w:rFonts w:cs="Arial"/>
                <w:sz w:val="20"/>
                <w:szCs w:val="20"/>
              </w:rPr>
              <w:t>Start-up meeting: The Supplier to attend a face-to-face start-up meeting with STA. Outline project plans, risks / issues, reporting structures, Supplier’s recruitment and management strategy, exit and transition plan, will be discussed at the project start-up meeting.</w:t>
            </w:r>
          </w:p>
        </w:tc>
        <w:tc>
          <w:tcPr>
            <w:tcW w:w="2551" w:type="dxa"/>
            <w:vAlign w:val="center"/>
          </w:tcPr>
          <w:p w:rsidR="00317E7A" w:rsidRPr="005C3EE5" w:rsidRDefault="00317E7A" w:rsidP="00537F75">
            <w:pPr>
              <w:spacing w:beforeLines="60" w:before="144" w:afterLines="60" w:after="144"/>
              <w:jc w:val="center"/>
              <w:rPr>
                <w:rFonts w:cs="Arial"/>
                <w:b/>
                <w:sz w:val="20"/>
                <w:szCs w:val="20"/>
              </w:rPr>
            </w:pPr>
            <w:r w:rsidRPr="005C3EE5">
              <w:rPr>
                <w:rFonts w:cs="Arial"/>
                <w:b/>
                <w:sz w:val="20"/>
                <w:szCs w:val="20"/>
              </w:rPr>
              <w:t xml:space="preserve">Tuesday </w:t>
            </w:r>
            <w:r w:rsidR="003507FA">
              <w:rPr>
                <w:rFonts w:cs="Arial"/>
                <w:b/>
                <w:sz w:val="20"/>
                <w:szCs w:val="20"/>
              </w:rPr>
              <w:t>12</w:t>
            </w:r>
            <w:r w:rsidRPr="005C3EE5">
              <w:rPr>
                <w:rFonts w:cs="Arial"/>
                <w:b/>
                <w:sz w:val="20"/>
                <w:szCs w:val="20"/>
              </w:rPr>
              <w:t xml:space="preserve"> May 2015</w:t>
            </w:r>
          </w:p>
        </w:tc>
      </w:tr>
      <w:tr w:rsidR="00317E7A" w:rsidRPr="009D228B" w:rsidTr="00537F75">
        <w:trPr>
          <w:cantSplit/>
          <w:trHeight w:val="649"/>
        </w:trPr>
        <w:tc>
          <w:tcPr>
            <w:tcW w:w="675" w:type="dxa"/>
            <w:vAlign w:val="center"/>
          </w:tcPr>
          <w:p w:rsidR="00317E7A" w:rsidRPr="009D228B" w:rsidRDefault="00317E7A" w:rsidP="00537F75">
            <w:pPr>
              <w:spacing w:beforeLines="60" w:before="144" w:afterLines="60" w:after="144"/>
              <w:jc w:val="center"/>
              <w:rPr>
                <w:rFonts w:cs="Arial"/>
                <w:sz w:val="20"/>
                <w:szCs w:val="20"/>
              </w:rPr>
            </w:pPr>
            <w:r w:rsidRPr="009D228B">
              <w:rPr>
                <w:rFonts w:cs="Arial"/>
                <w:sz w:val="20"/>
                <w:szCs w:val="20"/>
              </w:rPr>
              <w:t>1.</w:t>
            </w:r>
            <w:r>
              <w:rPr>
                <w:rFonts w:cs="Arial"/>
                <w:sz w:val="20"/>
                <w:szCs w:val="20"/>
              </w:rPr>
              <w:t>2</w:t>
            </w:r>
          </w:p>
        </w:tc>
        <w:tc>
          <w:tcPr>
            <w:tcW w:w="2268" w:type="dxa"/>
            <w:vAlign w:val="center"/>
          </w:tcPr>
          <w:p w:rsidR="00317E7A" w:rsidRPr="009D228B" w:rsidRDefault="00317E7A" w:rsidP="00537F75">
            <w:pPr>
              <w:spacing w:beforeLines="60" w:before="144" w:afterLines="60" w:after="144"/>
              <w:rPr>
                <w:rFonts w:cs="Arial"/>
                <w:sz w:val="20"/>
                <w:szCs w:val="20"/>
              </w:rPr>
            </w:pPr>
          </w:p>
        </w:tc>
        <w:tc>
          <w:tcPr>
            <w:tcW w:w="9356" w:type="dxa"/>
          </w:tcPr>
          <w:p w:rsidR="00317E7A" w:rsidRPr="009D228B" w:rsidRDefault="00317E7A" w:rsidP="00537F75">
            <w:pPr>
              <w:spacing w:beforeLines="60" w:before="144" w:afterLines="60" w:after="144"/>
              <w:rPr>
                <w:rFonts w:cs="Arial"/>
                <w:sz w:val="20"/>
                <w:szCs w:val="20"/>
              </w:rPr>
            </w:pPr>
            <w:r w:rsidRPr="009D228B">
              <w:rPr>
                <w:rFonts w:cs="Arial"/>
                <w:sz w:val="20"/>
                <w:szCs w:val="20"/>
              </w:rPr>
              <w:t>Project meetings: The Supplier to attend regular project meetings as agreed with STA, providing regular management information, progress reports, risks and issue reports in advance of the meeting.</w:t>
            </w:r>
          </w:p>
          <w:p w:rsidR="00317E7A" w:rsidRPr="009D228B" w:rsidRDefault="00317E7A" w:rsidP="00537F75">
            <w:pPr>
              <w:spacing w:beforeLines="60" w:before="144" w:afterLines="60" w:after="144"/>
              <w:rPr>
                <w:rFonts w:cs="Arial"/>
                <w:sz w:val="20"/>
                <w:szCs w:val="20"/>
              </w:rPr>
            </w:pPr>
            <w:r w:rsidRPr="009D228B">
              <w:rPr>
                <w:rFonts w:cs="Arial"/>
                <w:sz w:val="20"/>
                <w:szCs w:val="20"/>
              </w:rPr>
              <w:t>Maintain and manage risk and issue logs. Use project meetings to highlight the risks that have changed RAG status or to escalate issues. Full risk and issues logs will be discussed at the start-up meeting and monitored through senior supplier meetings during the course of the project.</w:t>
            </w:r>
          </w:p>
        </w:tc>
        <w:tc>
          <w:tcPr>
            <w:tcW w:w="2551" w:type="dxa"/>
            <w:vAlign w:val="center"/>
          </w:tcPr>
          <w:p w:rsidR="00317E7A" w:rsidRPr="009D228B" w:rsidRDefault="00317E7A" w:rsidP="00537F75">
            <w:pPr>
              <w:spacing w:beforeLines="60" w:before="144" w:afterLines="60" w:after="144"/>
              <w:jc w:val="center"/>
              <w:rPr>
                <w:rFonts w:cs="Arial"/>
                <w:sz w:val="20"/>
                <w:szCs w:val="20"/>
              </w:rPr>
            </w:pPr>
            <w:r>
              <w:rPr>
                <w:rFonts w:cs="Arial"/>
                <w:sz w:val="20"/>
                <w:szCs w:val="20"/>
              </w:rPr>
              <w:t xml:space="preserve">Weekly </w:t>
            </w:r>
          </w:p>
        </w:tc>
      </w:tr>
      <w:tr w:rsidR="00317E7A" w:rsidRPr="009D228B" w:rsidTr="00537F75">
        <w:trPr>
          <w:cantSplit/>
          <w:trHeight w:val="612"/>
        </w:trPr>
        <w:tc>
          <w:tcPr>
            <w:tcW w:w="675" w:type="dxa"/>
            <w:vAlign w:val="center"/>
          </w:tcPr>
          <w:p w:rsidR="00317E7A" w:rsidRPr="004A2DFD" w:rsidRDefault="00317E7A" w:rsidP="00537F75">
            <w:pPr>
              <w:spacing w:beforeLines="60" w:before="144" w:afterLines="60" w:after="144"/>
              <w:jc w:val="center"/>
              <w:rPr>
                <w:rFonts w:cs="Arial"/>
                <w:b/>
                <w:sz w:val="20"/>
                <w:szCs w:val="20"/>
              </w:rPr>
            </w:pPr>
            <w:r w:rsidRPr="004A2DFD">
              <w:rPr>
                <w:rFonts w:cs="Arial"/>
                <w:b/>
                <w:sz w:val="20"/>
                <w:szCs w:val="20"/>
              </w:rPr>
              <w:t>2</w:t>
            </w:r>
          </w:p>
        </w:tc>
        <w:tc>
          <w:tcPr>
            <w:tcW w:w="2268" w:type="dxa"/>
            <w:vAlign w:val="center"/>
          </w:tcPr>
          <w:p w:rsidR="00317E7A" w:rsidRPr="004A2DFD" w:rsidRDefault="00317E7A" w:rsidP="00537F75">
            <w:pPr>
              <w:spacing w:beforeLines="60" w:before="144" w:afterLines="60" w:after="144"/>
              <w:rPr>
                <w:rFonts w:cs="Arial"/>
                <w:b/>
                <w:sz w:val="20"/>
                <w:szCs w:val="20"/>
              </w:rPr>
            </w:pPr>
            <w:r w:rsidRPr="004A2DFD">
              <w:rPr>
                <w:rFonts w:cs="Arial"/>
                <w:b/>
                <w:sz w:val="20"/>
                <w:szCs w:val="20"/>
              </w:rPr>
              <w:t>Exit and Transition</w:t>
            </w:r>
          </w:p>
        </w:tc>
        <w:tc>
          <w:tcPr>
            <w:tcW w:w="9356" w:type="dxa"/>
            <w:vAlign w:val="center"/>
          </w:tcPr>
          <w:p w:rsidR="00317E7A" w:rsidRPr="009D228B" w:rsidRDefault="00317E7A" w:rsidP="00537F75">
            <w:pPr>
              <w:spacing w:beforeLines="60" w:before="144" w:afterLines="60" w:after="144"/>
              <w:rPr>
                <w:rFonts w:cs="Arial"/>
                <w:sz w:val="20"/>
                <w:szCs w:val="20"/>
              </w:rPr>
            </w:pPr>
            <w:r w:rsidRPr="009D228B">
              <w:rPr>
                <w:rFonts w:cs="Arial"/>
                <w:sz w:val="20"/>
                <w:szCs w:val="20"/>
              </w:rPr>
              <w:t>The Supplier must submit a Trialling and Sampling Framework exit and transition plan.</w:t>
            </w:r>
          </w:p>
        </w:tc>
        <w:tc>
          <w:tcPr>
            <w:tcW w:w="2551" w:type="dxa"/>
            <w:vAlign w:val="center"/>
          </w:tcPr>
          <w:p w:rsidR="00317E7A" w:rsidRPr="009D228B" w:rsidRDefault="00317E7A" w:rsidP="00537F75">
            <w:pPr>
              <w:spacing w:beforeLines="60" w:before="144" w:afterLines="60" w:after="144"/>
              <w:jc w:val="center"/>
              <w:rPr>
                <w:rFonts w:cs="Arial"/>
                <w:sz w:val="20"/>
                <w:szCs w:val="20"/>
              </w:rPr>
            </w:pPr>
            <w:r>
              <w:rPr>
                <w:rFonts w:cs="Arial"/>
                <w:sz w:val="20"/>
                <w:szCs w:val="20"/>
              </w:rPr>
              <w:t>1 month after contract commences</w:t>
            </w:r>
          </w:p>
        </w:tc>
      </w:tr>
      <w:tr w:rsidR="00317E7A" w:rsidRPr="009D228B" w:rsidTr="004A2DFD">
        <w:trPr>
          <w:cantSplit/>
          <w:trHeight w:val="844"/>
        </w:trPr>
        <w:tc>
          <w:tcPr>
            <w:tcW w:w="675" w:type="dxa"/>
            <w:vAlign w:val="center"/>
          </w:tcPr>
          <w:p w:rsidR="00317E7A" w:rsidRPr="004A2DFD" w:rsidRDefault="004A2DFD" w:rsidP="004A2DFD">
            <w:pPr>
              <w:spacing w:beforeLines="60" w:before="144" w:afterLines="60" w:after="144"/>
              <w:jc w:val="center"/>
              <w:rPr>
                <w:rFonts w:cs="Arial"/>
                <w:b/>
                <w:sz w:val="20"/>
                <w:szCs w:val="20"/>
              </w:rPr>
            </w:pPr>
            <w:r w:rsidRPr="004A2DFD">
              <w:rPr>
                <w:rFonts w:cs="Arial"/>
                <w:b/>
                <w:sz w:val="20"/>
                <w:szCs w:val="20"/>
              </w:rPr>
              <w:t>3</w:t>
            </w:r>
          </w:p>
        </w:tc>
        <w:tc>
          <w:tcPr>
            <w:tcW w:w="14175" w:type="dxa"/>
            <w:gridSpan w:val="3"/>
            <w:vAlign w:val="center"/>
          </w:tcPr>
          <w:p w:rsidR="00317E7A" w:rsidRPr="004A2DFD" w:rsidRDefault="00317E7A" w:rsidP="00537F75">
            <w:pPr>
              <w:spacing w:beforeLines="60" w:before="144" w:afterLines="60" w:after="144"/>
              <w:rPr>
                <w:rFonts w:cs="Arial"/>
                <w:b/>
                <w:sz w:val="20"/>
                <w:szCs w:val="20"/>
              </w:rPr>
            </w:pPr>
            <w:r w:rsidRPr="004A2DFD">
              <w:rPr>
                <w:rFonts w:cs="Arial"/>
                <w:b/>
                <w:sz w:val="20"/>
                <w:szCs w:val="20"/>
              </w:rPr>
              <w:t>Recruitment of schools</w:t>
            </w:r>
          </w:p>
        </w:tc>
      </w:tr>
      <w:tr w:rsidR="00317E7A" w:rsidRPr="009D228B" w:rsidTr="00537F75">
        <w:trPr>
          <w:cantSplit/>
          <w:trHeight w:val="641"/>
        </w:trPr>
        <w:tc>
          <w:tcPr>
            <w:tcW w:w="675" w:type="dxa"/>
            <w:vAlign w:val="center"/>
          </w:tcPr>
          <w:p w:rsidR="00317E7A" w:rsidRPr="009D228B" w:rsidRDefault="00317E7A" w:rsidP="00537F75">
            <w:pPr>
              <w:spacing w:beforeLines="60" w:before="144" w:afterLines="60" w:after="144"/>
              <w:jc w:val="center"/>
              <w:rPr>
                <w:rFonts w:cs="Arial"/>
                <w:sz w:val="20"/>
                <w:szCs w:val="20"/>
              </w:rPr>
            </w:pPr>
            <w:r>
              <w:rPr>
                <w:rFonts w:cs="Arial"/>
                <w:sz w:val="20"/>
                <w:szCs w:val="20"/>
              </w:rPr>
              <w:t>3</w:t>
            </w:r>
            <w:r w:rsidRPr="009D228B">
              <w:rPr>
                <w:rFonts w:cs="Arial"/>
                <w:sz w:val="20"/>
                <w:szCs w:val="20"/>
              </w:rPr>
              <w:t>.1</w:t>
            </w:r>
          </w:p>
        </w:tc>
        <w:tc>
          <w:tcPr>
            <w:tcW w:w="2268" w:type="dxa"/>
            <w:vAlign w:val="center"/>
          </w:tcPr>
          <w:p w:rsidR="00317E7A" w:rsidRPr="009D228B" w:rsidRDefault="00317E7A" w:rsidP="00537F75">
            <w:pPr>
              <w:spacing w:beforeLines="60" w:before="144" w:afterLines="60" w:after="144"/>
              <w:rPr>
                <w:rFonts w:cs="Arial"/>
                <w:sz w:val="20"/>
                <w:szCs w:val="20"/>
              </w:rPr>
            </w:pPr>
          </w:p>
        </w:tc>
        <w:tc>
          <w:tcPr>
            <w:tcW w:w="9356" w:type="dxa"/>
            <w:vAlign w:val="center"/>
          </w:tcPr>
          <w:p w:rsidR="00317E7A" w:rsidRPr="009D228B" w:rsidRDefault="00317E7A" w:rsidP="00537F75">
            <w:pPr>
              <w:spacing w:beforeLines="60" w:before="144" w:afterLines="60" w:after="144"/>
              <w:rPr>
                <w:rFonts w:cs="Arial"/>
                <w:sz w:val="20"/>
                <w:szCs w:val="20"/>
              </w:rPr>
            </w:pPr>
            <w:r w:rsidRPr="009D228B">
              <w:rPr>
                <w:rFonts w:cs="Arial"/>
                <w:sz w:val="20"/>
                <w:szCs w:val="20"/>
                <w:lang w:eastAsia="en-GB"/>
              </w:rPr>
              <w:t xml:space="preserve">School recruitment and management strategy </w:t>
            </w:r>
            <w:r w:rsidRPr="009D228B">
              <w:rPr>
                <w:rFonts w:cs="Arial"/>
                <w:sz w:val="20"/>
                <w:szCs w:val="20"/>
              </w:rPr>
              <w:t>submitted to STA</w:t>
            </w:r>
            <w:r>
              <w:rPr>
                <w:rFonts w:cs="Arial"/>
                <w:sz w:val="20"/>
                <w:szCs w:val="20"/>
              </w:rPr>
              <w:t>.</w:t>
            </w:r>
            <w:r w:rsidRPr="009D228B">
              <w:rPr>
                <w:rFonts w:cs="Arial"/>
                <w:sz w:val="20"/>
                <w:szCs w:val="20"/>
              </w:rPr>
              <w:t xml:space="preserve"> </w:t>
            </w:r>
          </w:p>
        </w:tc>
        <w:tc>
          <w:tcPr>
            <w:tcW w:w="2551" w:type="dxa"/>
            <w:vAlign w:val="center"/>
          </w:tcPr>
          <w:p w:rsidR="00317E7A" w:rsidRPr="009D228B" w:rsidRDefault="00317E7A" w:rsidP="00537F75">
            <w:pPr>
              <w:spacing w:beforeLines="60" w:before="144" w:afterLines="60" w:after="144"/>
              <w:jc w:val="center"/>
              <w:rPr>
                <w:rFonts w:cs="Arial"/>
                <w:sz w:val="20"/>
                <w:szCs w:val="20"/>
              </w:rPr>
            </w:pPr>
            <w:r w:rsidRPr="009D228B">
              <w:rPr>
                <w:rFonts w:cs="Arial"/>
                <w:sz w:val="20"/>
                <w:szCs w:val="20"/>
              </w:rPr>
              <w:t>As evaluation question</w:t>
            </w:r>
          </w:p>
        </w:tc>
      </w:tr>
      <w:tr w:rsidR="00317E7A" w:rsidRPr="009D228B" w:rsidTr="00537F75">
        <w:trPr>
          <w:cantSplit/>
          <w:trHeight w:val="791"/>
        </w:trPr>
        <w:tc>
          <w:tcPr>
            <w:tcW w:w="675" w:type="dxa"/>
            <w:vAlign w:val="center"/>
          </w:tcPr>
          <w:p w:rsidR="00317E7A" w:rsidRPr="009D228B" w:rsidRDefault="00317E7A" w:rsidP="00537F75">
            <w:pPr>
              <w:spacing w:beforeLines="60" w:before="144" w:afterLines="60" w:after="144"/>
              <w:jc w:val="center"/>
              <w:rPr>
                <w:rFonts w:cs="Arial"/>
                <w:sz w:val="20"/>
                <w:szCs w:val="20"/>
              </w:rPr>
            </w:pPr>
            <w:r>
              <w:rPr>
                <w:rFonts w:cs="Arial"/>
                <w:sz w:val="20"/>
                <w:szCs w:val="20"/>
              </w:rPr>
              <w:t>3</w:t>
            </w:r>
            <w:r w:rsidRPr="009D228B">
              <w:rPr>
                <w:rFonts w:cs="Arial"/>
                <w:sz w:val="20"/>
                <w:szCs w:val="20"/>
              </w:rPr>
              <w:t>.2</w:t>
            </w:r>
          </w:p>
        </w:tc>
        <w:tc>
          <w:tcPr>
            <w:tcW w:w="2268" w:type="dxa"/>
            <w:vAlign w:val="center"/>
          </w:tcPr>
          <w:p w:rsidR="00317E7A" w:rsidRPr="009D228B" w:rsidRDefault="00317E7A" w:rsidP="00537F75">
            <w:pPr>
              <w:spacing w:beforeLines="60" w:before="144" w:afterLines="60" w:after="144"/>
              <w:rPr>
                <w:rFonts w:cs="Arial"/>
                <w:sz w:val="20"/>
                <w:szCs w:val="20"/>
              </w:rPr>
            </w:pPr>
          </w:p>
        </w:tc>
        <w:tc>
          <w:tcPr>
            <w:tcW w:w="9356" w:type="dxa"/>
            <w:vAlign w:val="center"/>
          </w:tcPr>
          <w:p w:rsidR="00317E7A" w:rsidRDefault="00317E7A" w:rsidP="00537F75">
            <w:pPr>
              <w:spacing w:beforeLines="60" w:before="144" w:afterLines="60" w:after="144"/>
              <w:rPr>
                <w:rFonts w:cs="Arial"/>
                <w:sz w:val="20"/>
                <w:szCs w:val="20"/>
              </w:rPr>
            </w:pPr>
            <w:r w:rsidRPr="009D228B">
              <w:rPr>
                <w:rFonts w:cs="Arial"/>
                <w:sz w:val="20"/>
                <w:szCs w:val="20"/>
              </w:rPr>
              <w:t xml:space="preserve">The Supplier must contact LAs to inform them of schools being invited for inclusion in </w:t>
            </w:r>
            <w:r>
              <w:rPr>
                <w:rFonts w:cs="Arial"/>
                <w:sz w:val="20"/>
                <w:szCs w:val="20"/>
              </w:rPr>
              <w:t xml:space="preserve">the study </w:t>
            </w:r>
            <w:r w:rsidRPr="009D228B">
              <w:rPr>
                <w:rFonts w:cs="Arial"/>
                <w:sz w:val="20"/>
                <w:szCs w:val="20"/>
              </w:rPr>
              <w:t xml:space="preserve"> before schools are contacted. </w:t>
            </w:r>
          </w:p>
          <w:p w:rsidR="00317E7A" w:rsidRDefault="00317E7A" w:rsidP="00537F75">
            <w:pPr>
              <w:spacing w:beforeLines="60" w:before="144" w:afterLines="60" w:after="144"/>
              <w:rPr>
                <w:rFonts w:cs="Arial"/>
                <w:sz w:val="20"/>
                <w:szCs w:val="20"/>
              </w:rPr>
            </w:pPr>
            <w:r>
              <w:rPr>
                <w:rFonts w:cs="Arial"/>
                <w:sz w:val="20"/>
                <w:szCs w:val="20"/>
              </w:rPr>
              <w:t>Priority must be given to those schools being recruited for the baseline assessment that requires a training session between 1 June and 18 July.</w:t>
            </w:r>
          </w:p>
          <w:p w:rsidR="00317E7A" w:rsidRDefault="00317E7A" w:rsidP="00537F75">
            <w:pPr>
              <w:spacing w:beforeLines="60" w:before="144" w:afterLines="60" w:after="144"/>
              <w:rPr>
                <w:rFonts w:cs="Arial"/>
                <w:sz w:val="20"/>
                <w:szCs w:val="20"/>
              </w:rPr>
            </w:pPr>
            <w:r w:rsidRPr="009D228B">
              <w:rPr>
                <w:rFonts w:cs="Arial"/>
                <w:sz w:val="20"/>
                <w:szCs w:val="20"/>
              </w:rPr>
              <w:t>The Supplier must recruit sufficient schools from the provided sample such that at least the minimum numbers of pupils required sit each</w:t>
            </w:r>
            <w:r>
              <w:rPr>
                <w:rFonts w:cs="Arial"/>
                <w:sz w:val="20"/>
                <w:szCs w:val="20"/>
              </w:rPr>
              <w:t xml:space="preserve"> assessment combination.</w:t>
            </w:r>
          </w:p>
          <w:p w:rsidR="00317E7A" w:rsidRPr="009D228B" w:rsidRDefault="00317E7A" w:rsidP="00537F75">
            <w:pPr>
              <w:spacing w:beforeLines="60" w:before="144" w:afterLines="60" w:after="144"/>
              <w:rPr>
                <w:rFonts w:cs="Arial"/>
                <w:sz w:val="20"/>
                <w:szCs w:val="20"/>
              </w:rPr>
            </w:pPr>
          </w:p>
        </w:tc>
        <w:tc>
          <w:tcPr>
            <w:tcW w:w="2551" w:type="dxa"/>
            <w:vAlign w:val="center"/>
          </w:tcPr>
          <w:p w:rsidR="00A433D1" w:rsidRDefault="00317E7A" w:rsidP="00537F75">
            <w:pPr>
              <w:spacing w:beforeLines="60" w:before="144" w:afterLines="60" w:after="144"/>
              <w:jc w:val="center"/>
              <w:rPr>
                <w:rFonts w:cs="Arial"/>
                <w:sz w:val="20"/>
                <w:szCs w:val="20"/>
              </w:rPr>
            </w:pPr>
            <w:r>
              <w:rPr>
                <w:rFonts w:cs="Arial"/>
                <w:sz w:val="20"/>
                <w:szCs w:val="20"/>
              </w:rPr>
              <w:t>May</w:t>
            </w:r>
            <w:r w:rsidRPr="0088105D">
              <w:rPr>
                <w:rFonts w:cs="Arial"/>
                <w:sz w:val="20"/>
                <w:szCs w:val="20"/>
              </w:rPr>
              <w:t xml:space="preserve"> 2015</w:t>
            </w:r>
          </w:p>
          <w:p w:rsidR="00317E7A" w:rsidRDefault="00317E7A" w:rsidP="00537F75">
            <w:pPr>
              <w:spacing w:beforeLines="60" w:before="144" w:afterLines="60" w:after="144"/>
              <w:jc w:val="center"/>
              <w:rPr>
                <w:rFonts w:cs="Arial"/>
                <w:b/>
                <w:sz w:val="20"/>
                <w:szCs w:val="20"/>
              </w:rPr>
            </w:pPr>
            <w:r w:rsidRPr="00B765DD">
              <w:rPr>
                <w:rFonts w:cs="Arial"/>
                <w:b/>
                <w:sz w:val="20"/>
                <w:szCs w:val="20"/>
              </w:rPr>
              <w:t>5</w:t>
            </w:r>
            <w:r w:rsidRPr="00B765DD">
              <w:rPr>
                <w:rFonts w:cs="Arial"/>
                <w:b/>
                <w:sz w:val="20"/>
                <w:szCs w:val="20"/>
                <w:vertAlign w:val="superscript"/>
              </w:rPr>
              <w:t xml:space="preserve"> </w:t>
            </w:r>
            <w:r w:rsidRPr="00B765DD">
              <w:rPr>
                <w:rFonts w:cs="Arial"/>
                <w:b/>
                <w:sz w:val="20"/>
                <w:szCs w:val="20"/>
              </w:rPr>
              <w:t>June 2015</w:t>
            </w:r>
          </w:p>
          <w:p w:rsidR="00317E7A" w:rsidRPr="00B765DD" w:rsidRDefault="00317E7A" w:rsidP="00537F75">
            <w:pPr>
              <w:spacing w:beforeLines="60" w:before="144" w:afterLines="60" w:after="144"/>
              <w:jc w:val="center"/>
              <w:rPr>
                <w:rFonts w:cs="Arial"/>
                <w:b/>
                <w:sz w:val="20"/>
                <w:szCs w:val="20"/>
                <w:highlight w:val="yellow"/>
              </w:rPr>
            </w:pPr>
            <w:r w:rsidRPr="002056C9">
              <w:rPr>
                <w:rFonts w:cs="Arial"/>
                <w:sz w:val="20"/>
                <w:szCs w:val="20"/>
              </w:rPr>
              <w:t>3 July 2015</w:t>
            </w:r>
            <w:r w:rsidRPr="00B765DD">
              <w:rPr>
                <w:rFonts w:cs="Arial"/>
                <w:b/>
                <w:sz w:val="20"/>
                <w:szCs w:val="20"/>
              </w:rPr>
              <w:t xml:space="preserve"> </w:t>
            </w:r>
          </w:p>
        </w:tc>
      </w:tr>
      <w:tr w:rsidR="00317E7A" w:rsidRPr="009D228B" w:rsidTr="00537F75">
        <w:trPr>
          <w:cantSplit/>
          <w:trHeight w:val="791"/>
        </w:trPr>
        <w:tc>
          <w:tcPr>
            <w:tcW w:w="675" w:type="dxa"/>
            <w:shd w:val="clear" w:color="auto" w:fill="auto"/>
            <w:vAlign w:val="center"/>
          </w:tcPr>
          <w:p w:rsidR="00317E7A" w:rsidRPr="004A2DFD" w:rsidRDefault="00317E7A" w:rsidP="00537F75">
            <w:pPr>
              <w:spacing w:beforeLines="60" w:before="144" w:afterLines="60" w:after="144"/>
              <w:jc w:val="center"/>
              <w:rPr>
                <w:rFonts w:cs="Arial"/>
                <w:b/>
                <w:sz w:val="20"/>
                <w:szCs w:val="20"/>
              </w:rPr>
            </w:pPr>
            <w:r w:rsidRPr="004A2DFD">
              <w:rPr>
                <w:rFonts w:cs="Arial"/>
                <w:b/>
                <w:sz w:val="20"/>
                <w:szCs w:val="20"/>
              </w:rPr>
              <w:t>4</w:t>
            </w:r>
          </w:p>
        </w:tc>
        <w:tc>
          <w:tcPr>
            <w:tcW w:w="2268" w:type="dxa"/>
            <w:shd w:val="clear" w:color="auto" w:fill="auto"/>
            <w:vAlign w:val="center"/>
          </w:tcPr>
          <w:p w:rsidR="00317E7A" w:rsidRPr="004A2DFD" w:rsidRDefault="00317E7A" w:rsidP="00537F75">
            <w:pPr>
              <w:spacing w:beforeLines="60" w:before="144" w:afterLines="60" w:after="144"/>
              <w:rPr>
                <w:rFonts w:cs="Arial"/>
                <w:b/>
                <w:sz w:val="20"/>
                <w:szCs w:val="20"/>
              </w:rPr>
            </w:pPr>
            <w:r w:rsidRPr="004A2DFD">
              <w:rPr>
                <w:rFonts w:cs="Arial"/>
                <w:b/>
                <w:sz w:val="20"/>
                <w:szCs w:val="20"/>
              </w:rPr>
              <w:t>Submission of report on number of schools / pupils recruited.</w:t>
            </w:r>
          </w:p>
        </w:tc>
        <w:tc>
          <w:tcPr>
            <w:tcW w:w="9356" w:type="dxa"/>
            <w:shd w:val="clear" w:color="auto" w:fill="auto"/>
            <w:vAlign w:val="center"/>
          </w:tcPr>
          <w:p w:rsidR="00317E7A" w:rsidRDefault="00317E7A" w:rsidP="00537F75">
            <w:pPr>
              <w:spacing w:before="120" w:afterLines="60" w:after="144"/>
              <w:rPr>
                <w:rFonts w:cs="Arial"/>
                <w:sz w:val="20"/>
                <w:szCs w:val="20"/>
              </w:rPr>
            </w:pPr>
            <w:r w:rsidRPr="009D228B">
              <w:rPr>
                <w:rFonts w:cs="Arial"/>
                <w:sz w:val="20"/>
                <w:szCs w:val="20"/>
              </w:rPr>
              <w:t>The Supplier must provide</w:t>
            </w:r>
            <w:r w:rsidR="000A414F">
              <w:rPr>
                <w:rFonts w:cs="Arial"/>
                <w:sz w:val="20"/>
                <w:szCs w:val="20"/>
              </w:rPr>
              <w:t xml:space="preserve"> STA</w:t>
            </w:r>
            <w:r w:rsidRPr="009D228B">
              <w:rPr>
                <w:rFonts w:cs="Arial"/>
                <w:sz w:val="20"/>
                <w:szCs w:val="20"/>
              </w:rPr>
              <w:t xml:space="preserve"> a report showing the </w:t>
            </w:r>
            <w:r w:rsidRPr="00194611">
              <w:rPr>
                <w:rFonts w:cs="Arial"/>
                <w:sz w:val="20"/>
                <w:szCs w:val="20"/>
                <w:u w:val="single"/>
              </w:rPr>
              <w:t>priority</w:t>
            </w:r>
            <w:r>
              <w:rPr>
                <w:rFonts w:cs="Arial"/>
                <w:sz w:val="20"/>
                <w:szCs w:val="20"/>
              </w:rPr>
              <w:t xml:space="preserve">  s</w:t>
            </w:r>
            <w:r w:rsidRPr="009D228B">
              <w:rPr>
                <w:rFonts w:cs="Arial"/>
                <w:sz w:val="20"/>
                <w:szCs w:val="20"/>
              </w:rPr>
              <w:t xml:space="preserve">chools and pupils to test combination, confirmation of number of pupils per school  to demonstrate the representativeness of the sample recruited.  </w:t>
            </w:r>
          </w:p>
          <w:p w:rsidR="00317E7A" w:rsidRPr="009D228B" w:rsidRDefault="00317E7A" w:rsidP="000A414F">
            <w:pPr>
              <w:spacing w:before="120" w:afterLines="60" w:after="144"/>
              <w:rPr>
                <w:rFonts w:cs="Arial"/>
                <w:sz w:val="20"/>
                <w:szCs w:val="20"/>
              </w:rPr>
            </w:pPr>
            <w:r w:rsidRPr="009D228B">
              <w:rPr>
                <w:rFonts w:cs="Arial"/>
                <w:sz w:val="20"/>
                <w:szCs w:val="20"/>
              </w:rPr>
              <w:t>The Supplier must provide</w:t>
            </w:r>
            <w:r w:rsidR="000A414F">
              <w:rPr>
                <w:rFonts w:cs="Arial"/>
                <w:sz w:val="20"/>
                <w:szCs w:val="20"/>
              </w:rPr>
              <w:t xml:space="preserve"> STA</w:t>
            </w:r>
            <w:r w:rsidRPr="009D228B">
              <w:rPr>
                <w:rFonts w:cs="Arial"/>
                <w:sz w:val="20"/>
                <w:szCs w:val="20"/>
              </w:rPr>
              <w:t xml:space="preserve"> a report showing the </w:t>
            </w:r>
            <w:r w:rsidR="000A414F">
              <w:rPr>
                <w:rFonts w:cs="Arial"/>
                <w:sz w:val="20"/>
                <w:szCs w:val="20"/>
                <w:u w:val="single"/>
              </w:rPr>
              <w:t>remaining</w:t>
            </w:r>
            <w:r w:rsidR="000A414F" w:rsidRPr="009D228B">
              <w:rPr>
                <w:rFonts w:cs="Arial"/>
                <w:sz w:val="20"/>
                <w:szCs w:val="20"/>
              </w:rPr>
              <w:t xml:space="preserve"> </w:t>
            </w:r>
            <w:r w:rsidRPr="009D228B">
              <w:rPr>
                <w:rFonts w:cs="Arial"/>
                <w:sz w:val="20"/>
                <w:szCs w:val="20"/>
              </w:rPr>
              <w:t xml:space="preserve">number and allocation of schools and pupils to test combination, confirmation of number of pupils per school  to demonstrate the representativeness of the sample recruited.  </w:t>
            </w:r>
          </w:p>
        </w:tc>
        <w:tc>
          <w:tcPr>
            <w:tcW w:w="2551" w:type="dxa"/>
            <w:shd w:val="clear" w:color="auto" w:fill="auto"/>
            <w:vAlign w:val="center"/>
          </w:tcPr>
          <w:p w:rsidR="00317E7A" w:rsidRDefault="00C67719" w:rsidP="00537F75">
            <w:pPr>
              <w:spacing w:beforeLines="60" w:before="144" w:afterLines="60" w:after="144"/>
              <w:jc w:val="center"/>
              <w:rPr>
                <w:rFonts w:cs="Arial"/>
                <w:b/>
                <w:sz w:val="20"/>
                <w:szCs w:val="20"/>
              </w:rPr>
            </w:pPr>
            <w:r>
              <w:rPr>
                <w:rFonts w:cs="Arial"/>
                <w:b/>
                <w:sz w:val="20"/>
                <w:szCs w:val="20"/>
              </w:rPr>
              <w:t xml:space="preserve">By </w:t>
            </w:r>
            <w:r w:rsidR="00317E7A">
              <w:rPr>
                <w:rFonts w:cs="Arial"/>
                <w:b/>
                <w:sz w:val="20"/>
                <w:szCs w:val="20"/>
              </w:rPr>
              <w:t>12 June 2015</w:t>
            </w:r>
          </w:p>
          <w:p w:rsidR="00317E7A" w:rsidRDefault="00317E7A" w:rsidP="00537F75">
            <w:pPr>
              <w:spacing w:beforeLines="60" w:before="144" w:afterLines="60" w:after="144"/>
              <w:jc w:val="center"/>
              <w:rPr>
                <w:rFonts w:cs="Arial"/>
                <w:b/>
                <w:sz w:val="20"/>
                <w:szCs w:val="20"/>
              </w:rPr>
            </w:pPr>
          </w:p>
          <w:p w:rsidR="00317E7A" w:rsidRPr="008A5848" w:rsidRDefault="00C67719" w:rsidP="00537F75">
            <w:pPr>
              <w:spacing w:beforeLines="60" w:before="144" w:afterLines="60" w:after="144"/>
              <w:jc w:val="center"/>
              <w:rPr>
                <w:rFonts w:cs="Arial"/>
                <w:b/>
                <w:sz w:val="20"/>
                <w:szCs w:val="20"/>
              </w:rPr>
            </w:pPr>
            <w:r>
              <w:rPr>
                <w:rFonts w:cs="Arial"/>
                <w:b/>
                <w:sz w:val="20"/>
                <w:szCs w:val="20"/>
              </w:rPr>
              <w:t xml:space="preserve">By </w:t>
            </w:r>
            <w:r w:rsidR="00317E7A">
              <w:rPr>
                <w:rFonts w:cs="Arial"/>
                <w:b/>
                <w:sz w:val="20"/>
                <w:szCs w:val="20"/>
              </w:rPr>
              <w:t xml:space="preserve">10 July </w:t>
            </w:r>
            <w:r w:rsidR="00317E7A" w:rsidRPr="008A5848">
              <w:rPr>
                <w:rFonts w:cs="Arial"/>
                <w:b/>
                <w:sz w:val="20"/>
                <w:szCs w:val="20"/>
              </w:rPr>
              <w:t xml:space="preserve"> 2015</w:t>
            </w:r>
          </w:p>
        </w:tc>
      </w:tr>
      <w:tr w:rsidR="00317E7A" w:rsidRPr="009D228B" w:rsidTr="00537F75">
        <w:trPr>
          <w:cantSplit/>
          <w:trHeight w:val="144"/>
        </w:trPr>
        <w:tc>
          <w:tcPr>
            <w:tcW w:w="675" w:type="dxa"/>
            <w:vAlign w:val="center"/>
          </w:tcPr>
          <w:p w:rsidR="00317E7A" w:rsidRPr="004A2DFD" w:rsidRDefault="00317E7A" w:rsidP="00537F75">
            <w:pPr>
              <w:spacing w:beforeLines="60" w:before="144" w:afterLines="60" w:after="144"/>
              <w:jc w:val="center"/>
              <w:rPr>
                <w:rFonts w:cs="Arial"/>
                <w:b/>
                <w:sz w:val="20"/>
                <w:szCs w:val="20"/>
              </w:rPr>
            </w:pPr>
            <w:r w:rsidRPr="004A2DFD">
              <w:rPr>
                <w:rFonts w:cs="Arial"/>
                <w:b/>
                <w:sz w:val="20"/>
                <w:szCs w:val="20"/>
              </w:rPr>
              <w:t>5</w:t>
            </w:r>
          </w:p>
        </w:tc>
        <w:tc>
          <w:tcPr>
            <w:tcW w:w="2268" w:type="dxa"/>
            <w:vAlign w:val="center"/>
          </w:tcPr>
          <w:p w:rsidR="00317E7A" w:rsidRPr="004A2DFD" w:rsidRDefault="00317E7A" w:rsidP="00537F75">
            <w:pPr>
              <w:spacing w:before="120" w:after="120"/>
              <w:rPr>
                <w:rFonts w:cs="Arial"/>
                <w:b/>
                <w:sz w:val="20"/>
                <w:szCs w:val="20"/>
              </w:rPr>
            </w:pPr>
            <w:r w:rsidRPr="004A2DFD">
              <w:rPr>
                <w:rFonts w:cs="Arial"/>
                <w:b/>
                <w:sz w:val="20"/>
                <w:szCs w:val="20"/>
              </w:rPr>
              <w:t>Communications to schools</w:t>
            </w:r>
          </w:p>
        </w:tc>
        <w:tc>
          <w:tcPr>
            <w:tcW w:w="9356" w:type="dxa"/>
            <w:vAlign w:val="center"/>
          </w:tcPr>
          <w:p w:rsidR="00317E7A" w:rsidRDefault="00317E7A" w:rsidP="00537F75">
            <w:pPr>
              <w:spacing w:before="120" w:after="120"/>
              <w:rPr>
                <w:rFonts w:cs="Arial"/>
                <w:sz w:val="20"/>
                <w:szCs w:val="20"/>
              </w:rPr>
            </w:pPr>
            <w:r>
              <w:rPr>
                <w:rFonts w:cs="Arial"/>
                <w:sz w:val="20"/>
                <w:szCs w:val="20"/>
              </w:rPr>
              <w:t xml:space="preserve">Inform the </w:t>
            </w:r>
            <w:r w:rsidRPr="00691F4B">
              <w:rPr>
                <w:rFonts w:cs="Arial"/>
                <w:sz w:val="20"/>
                <w:szCs w:val="20"/>
                <w:u w:val="single"/>
              </w:rPr>
              <w:t>priority</w:t>
            </w:r>
            <w:r>
              <w:rPr>
                <w:rFonts w:cs="Arial"/>
                <w:sz w:val="20"/>
                <w:szCs w:val="20"/>
              </w:rPr>
              <w:t xml:space="preserve"> schools of</w:t>
            </w:r>
            <w:r w:rsidRPr="00530E69">
              <w:rPr>
                <w:rFonts w:cs="Arial"/>
                <w:sz w:val="20"/>
                <w:szCs w:val="20"/>
              </w:rPr>
              <w:t xml:space="preserve"> additional baseline assessment they have been assigned, and the order in which the two assessments must be taken</w:t>
            </w:r>
            <w:r>
              <w:rPr>
                <w:rFonts w:cs="Arial"/>
                <w:sz w:val="20"/>
                <w:szCs w:val="20"/>
              </w:rPr>
              <w:t>.</w:t>
            </w:r>
          </w:p>
          <w:p w:rsidR="00317E7A" w:rsidRDefault="00317E7A" w:rsidP="00537F75">
            <w:pPr>
              <w:spacing w:before="120" w:after="120"/>
              <w:rPr>
                <w:rFonts w:cs="Arial"/>
                <w:sz w:val="20"/>
                <w:szCs w:val="20"/>
              </w:rPr>
            </w:pPr>
            <w:r w:rsidRPr="00530E69">
              <w:rPr>
                <w:rFonts w:cs="Arial"/>
                <w:sz w:val="20"/>
                <w:szCs w:val="20"/>
              </w:rPr>
              <w:t>Inform</w:t>
            </w:r>
            <w:r>
              <w:rPr>
                <w:rFonts w:cs="Arial"/>
                <w:sz w:val="20"/>
                <w:szCs w:val="20"/>
              </w:rPr>
              <w:t xml:space="preserve"> </w:t>
            </w:r>
            <w:r w:rsidR="000A414F">
              <w:rPr>
                <w:rFonts w:cs="Arial"/>
                <w:sz w:val="20"/>
                <w:szCs w:val="20"/>
              </w:rPr>
              <w:t xml:space="preserve">remaining </w:t>
            </w:r>
            <w:r w:rsidRPr="00530E69">
              <w:rPr>
                <w:rFonts w:cs="Arial"/>
                <w:sz w:val="20"/>
                <w:szCs w:val="20"/>
              </w:rPr>
              <w:t xml:space="preserve"> schools of additional baseline assessment they have been assigned, and the order in which the two assessments must be taken, before end of Summer term. </w:t>
            </w:r>
          </w:p>
          <w:p w:rsidR="00317E7A" w:rsidRPr="00530E69" w:rsidRDefault="00317E7A" w:rsidP="00537F75">
            <w:pPr>
              <w:spacing w:before="120" w:after="120"/>
              <w:rPr>
                <w:rFonts w:cs="Arial"/>
                <w:sz w:val="20"/>
                <w:szCs w:val="20"/>
              </w:rPr>
            </w:pPr>
            <w:r w:rsidRPr="00530E69">
              <w:rPr>
                <w:rFonts w:cs="Arial"/>
                <w:sz w:val="20"/>
                <w:szCs w:val="20"/>
              </w:rPr>
              <w:t>Provide reminder of same information at beginning of Autumn term</w:t>
            </w:r>
            <w:r>
              <w:rPr>
                <w:rFonts w:cs="Arial"/>
                <w:sz w:val="20"/>
                <w:szCs w:val="20"/>
              </w:rPr>
              <w:t xml:space="preserve"> to all schools</w:t>
            </w:r>
            <w:r w:rsidRPr="00530E69">
              <w:rPr>
                <w:rFonts w:cs="Arial"/>
                <w:sz w:val="20"/>
                <w:szCs w:val="20"/>
              </w:rPr>
              <w:t>.</w:t>
            </w:r>
          </w:p>
        </w:tc>
        <w:tc>
          <w:tcPr>
            <w:tcW w:w="2551" w:type="dxa"/>
            <w:vAlign w:val="center"/>
          </w:tcPr>
          <w:p w:rsidR="00317E7A" w:rsidRDefault="00317E7A" w:rsidP="00537F75">
            <w:pPr>
              <w:spacing w:before="120" w:after="120"/>
              <w:jc w:val="center"/>
              <w:rPr>
                <w:rFonts w:cs="Arial"/>
                <w:b/>
                <w:sz w:val="20"/>
                <w:szCs w:val="20"/>
              </w:rPr>
            </w:pPr>
          </w:p>
          <w:p w:rsidR="00317E7A" w:rsidRDefault="00317E7A" w:rsidP="00537F75">
            <w:pPr>
              <w:spacing w:before="120" w:after="120"/>
              <w:jc w:val="center"/>
              <w:rPr>
                <w:rFonts w:cs="Arial"/>
                <w:b/>
                <w:sz w:val="20"/>
                <w:szCs w:val="20"/>
              </w:rPr>
            </w:pPr>
            <w:r>
              <w:rPr>
                <w:rFonts w:cs="Arial"/>
                <w:b/>
                <w:sz w:val="20"/>
                <w:szCs w:val="20"/>
              </w:rPr>
              <w:t xml:space="preserve"> 5 June </w:t>
            </w:r>
            <w:r w:rsidRPr="00530E69">
              <w:rPr>
                <w:rFonts w:cs="Arial"/>
                <w:b/>
                <w:sz w:val="20"/>
                <w:szCs w:val="20"/>
              </w:rPr>
              <w:t>2015</w:t>
            </w:r>
          </w:p>
          <w:p w:rsidR="00317E7A" w:rsidRDefault="00317E7A" w:rsidP="00537F75">
            <w:pPr>
              <w:jc w:val="center"/>
              <w:rPr>
                <w:rFonts w:cs="Arial"/>
                <w:b/>
                <w:sz w:val="20"/>
                <w:szCs w:val="20"/>
              </w:rPr>
            </w:pPr>
          </w:p>
          <w:p w:rsidR="00317E7A" w:rsidRPr="00530E69" w:rsidRDefault="00317E7A" w:rsidP="00537F75">
            <w:pPr>
              <w:jc w:val="center"/>
              <w:rPr>
                <w:rFonts w:cs="Arial"/>
                <w:b/>
                <w:sz w:val="20"/>
                <w:szCs w:val="20"/>
              </w:rPr>
            </w:pPr>
            <w:r>
              <w:rPr>
                <w:rFonts w:cs="Arial"/>
                <w:b/>
                <w:sz w:val="20"/>
                <w:szCs w:val="20"/>
              </w:rPr>
              <w:t>By 17 July  2015</w:t>
            </w:r>
          </w:p>
          <w:p w:rsidR="00317E7A" w:rsidRDefault="00317E7A" w:rsidP="00537F75">
            <w:pPr>
              <w:spacing w:before="120" w:after="120"/>
              <w:jc w:val="center"/>
              <w:rPr>
                <w:rFonts w:cs="Arial"/>
                <w:b/>
                <w:sz w:val="20"/>
                <w:szCs w:val="20"/>
              </w:rPr>
            </w:pPr>
          </w:p>
          <w:p w:rsidR="00317E7A" w:rsidRPr="009D228B" w:rsidRDefault="00317E7A" w:rsidP="00537F75">
            <w:pPr>
              <w:spacing w:before="120" w:after="120"/>
              <w:jc w:val="center"/>
              <w:rPr>
                <w:rFonts w:cs="Arial"/>
                <w:b/>
                <w:sz w:val="16"/>
                <w:szCs w:val="16"/>
              </w:rPr>
            </w:pPr>
            <w:r w:rsidRPr="00530E69">
              <w:rPr>
                <w:rFonts w:cs="Arial"/>
                <w:b/>
                <w:sz w:val="20"/>
                <w:szCs w:val="20"/>
              </w:rPr>
              <w:t>Early Sept 2015</w:t>
            </w:r>
          </w:p>
        </w:tc>
      </w:tr>
      <w:tr w:rsidR="00317E7A" w:rsidRPr="009D228B" w:rsidTr="00537F75">
        <w:trPr>
          <w:cantSplit/>
          <w:trHeight w:val="144"/>
        </w:trPr>
        <w:tc>
          <w:tcPr>
            <w:tcW w:w="675" w:type="dxa"/>
            <w:tcBorders>
              <w:bottom w:val="single" w:sz="4" w:space="0" w:color="auto"/>
            </w:tcBorders>
            <w:vAlign w:val="center"/>
          </w:tcPr>
          <w:p w:rsidR="00317E7A" w:rsidRPr="004A2DFD" w:rsidRDefault="00317E7A" w:rsidP="00537F75">
            <w:pPr>
              <w:spacing w:before="120" w:after="120"/>
              <w:jc w:val="center"/>
              <w:rPr>
                <w:rFonts w:cs="Arial"/>
                <w:b/>
                <w:sz w:val="20"/>
                <w:szCs w:val="20"/>
              </w:rPr>
            </w:pPr>
            <w:r w:rsidRPr="004A2DFD">
              <w:rPr>
                <w:rFonts w:cs="Arial"/>
                <w:b/>
                <w:sz w:val="20"/>
                <w:szCs w:val="20"/>
              </w:rPr>
              <w:t>6</w:t>
            </w:r>
          </w:p>
        </w:tc>
        <w:tc>
          <w:tcPr>
            <w:tcW w:w="2268" w:type="dxa"/>
            <w:tcBorders>
              <w:bottom w:val="single" w:sz="4" w:space="0" w:color="auto"/>
            </w:tcBorders>
            <w:vAlign w:val="center"/>
          </w:tcPr>
          <w:p w:rsidR="00317E7A" w:rsidRPr="004A2DFD" w:rsidRDefault="00317E7A" w:rsidP="00537F75">
            <w:pPr>
              <w:spacing w:before="120" w:after="120"/>
              <w:rPr>
                <w:rFonts w:cs="Arial"/>
                <w:b/>
                <w:sz w:val="20"/>
                <w:szCs w:val="20"/>
              </w:rPr>
            </w:pPr>
            <w:r w:rsidRPr="004A2DFD">
              <w:rPr>
                <w:rFonts w:cs="Arial"/>
                <w:b/>
                <w:sz w:val="20"/>
                <w:szCs w:val="20"/>
              </w:rPr>
              <w:t>Recruitment  report</w:t>
            </w:r>
          </w:p>
        </w:tc>
        <w:tc>
          <w:tcPr>
            <w:tcW w:w="9356" w:type="dxa"/>
            <w:tcBorders>
              <w:bottom w:val="single" w:sz="4" w:space="0" w:color="auto"/>
            </w:tcBorders>
            <w:vAlign w:val="center"/>
          </w:tcPr>
          <w:p w:rsidR="00317E7A" w:rsidRPr="009778B2" w:rsidRDefault="00317E7A" w:rsidP="00537F75">
            <w:pPr>
              <w:spacing w:before="120" w:after="120"/>
              <w:rPr>
                <w:sz w:val="20"/>
                <w:szCs w:val="20"/>
              </w:rPr>
            </w:pPr>
            <w:r w:rsidRPr="009778B2">
              <w:rPr>
                <w:sz w:val="20"/>
                <w:szCs w:val="20"/>
              </w:rPr>
              <w:t>The Supplier must produce a report with the level of detail and in the format set out in the Functional Requirements (section 1.c.).</w:t>
            </w:r>
            <w:r>
              <w:rPr>
                <w:sz w:val="20"/>
                <w:szCs w:val="20"/>
              </w:rPr>
              <w:t xml:space="preserve">Recruitment </w:t>
            </w:r>
            <w:r w:rsidRPr="009778B2">
              <w:rPr>
                <w:sz w:val="20"/>
                <w:szCs w:val="20"/>
              </w:rPr>
              <w:t xml:space="preserve"> report</w:t>
            </w:r>
            <w:r>
              <w:rPr>
                <w:sz w:val="20"/>
                <w:szCs w:val="20"/>
              </w:rPr>
              <w:t>.</w:t>
            </w:r>
          </w:p>
          <w:p w:rsidR="00317E7A" w:rsidRPr="009D228B" w:rsidRDefault="00317E7A" w:rsidP="00537F75">
            <w:pPr>
              <w:spacing w:before="120" w:after="120"/>
              <w:rPr>
                <w:rFonts w:cs="Arial"/>
                <w:sz w:val="20"/>
                <w:szCs w:val="20"/>
              </w:rPr>
            </w:pPr>
          </w:p>
        </w:tc>
        <w:tc>
          <w:tcPr>
            <w:tcW w:w="2551" w:type="dxa"/>
            <w:tcBorders>
              <w:bottom w:val="single" w:sz="4" w:space="0" w:color="auto"/>
            </w:tcBorders>
            <w:vAlign w:val="center"/>
          </w:tcPr>
          <w:p w:rsidR="00317E7A" w:rsidRPr="009D228B" w:rsidRDefault="00317E7A" w:rsidP="00537F75">
            <w:pPr>
              <w:spacing w:before="120" w:after="120"/>
              <w:jc w:val="center"/>
              <w:rPr>
                <w:rFonts w:cs="Arial"/>
                <w:sz w:val="20"/>
                <w:szCs w:val="20"/>
              </w:rPr>
            </w:pPr>
            <w:r>
              <w:rPr>
                <w:rFonts w:cs="Arial"/>
                <w:sz w:val="20"/>
                <w:szCs w:val="20"/>
              </w:rPr>
              <w:t>30  September 2015</w:t>
            </w:r>
          </w:p>
          <w:p w:rsidR="00317E7A" w:rsidRPr="009D228B" w:rsidRDefault="00317E7A" w:rsidP="00537F75">
            <w:pPr>
              <w:spacing w:before="120" w:after="120"/>
              <w:jc w:val="center"/>
              <w:rPr>
                <w:rFonts w:cs="Arial"/>
                <w:sz w:val="20"/>
                <w:szCs w:val="20"/>
              </w:rPr>
            </w:pPr>
          </w:p>
        </w:tc>
      </w:tr>
      <w:tr w:rsidR="00317E7A" w:rsidRPr="009D228B" w:rsidTr="00537F75">
        <w:trPr>
          <w:cantSplit/>
          <w:trHeight w:val="144"/>
        </w:trPr>
        <w:tc>
          <w:tcPr>
            <w:tcW w:w="675" w:type="dxa"/>
          </w:tcPr>
          <w:p w:rsidR="00317E7A" w:rsidRPr="004A2DFD" w:rsidRDefault="00317E7A" w:rsidP="00537F75">
            <w:pPr>
              <w:spacing w:before="120" w:after="120"/>
              <w:jc w:val="center"/>
              <w:rPr>
                <w:rFonts w:cs="Arial"/>
                <w:b/>
                <w:sz w:val="20"/>
                <w:szCs w:val="20"/>
              </w:rPr>
            </w:pPr>
            <w:r w:rsidRPr="004A2DFD">
              <w:rPr>
                <w:rFonts w:cs="Arial"/>
                <w:b/>
                <w:sz w:val="20"/>
                <w:szCs w:val="20"/>
              </w:rPr>
              <w:t>7</w:t>
            </w:r>
          </w:p>
        </w:tc>
        <w:tc>
          <w:tcPr>
            <w:tcW w:w="2268" w:type="dxa"/>
            <w:vAlign w:val="center"/>
          </w:tcPr>
          <w:p w:rsidR="00317E7A" w:rsidRPr="004A2DFD" w:rsidRDefault="00317E7A" w:rsidP="00537F75">
            <w:pPr>
              <w:spacing w:before="120" w:after="120"/>
              <w:rPr>
                <w:rFonts w:cs="Arial"/>
                <w:b/>
                <w:sz w:val="20"/>
                <w:szCs w:val="20"/>
              </w:rPr>
            </w:pPr>
            <w:r w:rsidRPr="004A2DFD">
              <w:rPr>
                <w:rFonts w:cs="Arial"/>
                <w:b/>
                <w:sz w:val="20"/>
                <w:szCs w:val="20"/>
              </w:rPr>
              <w:t>Incentives and assurance payments</w:t>
            </w:r>
          </w:p>
        </w:tc>
        <w:tc>
          <w:tcPr>
            <w:tcW w:w="9356" w:type="dxa"/>
            <w:vAlign w:val="center"/>
          </w:tcPr>
          <w:p w:rsidR="00317E7A" w:rsidRDefault="00317E7A" w:rsidP="00537F75">
            <w:pPr>
              <w:spacing w:before="120" w:after="120"/>
              <w:rPr>
                <w:rFonts w:cs="Arial"/>
                <w:sz w:val="20"/>
                <w:szCs w:val="20"/>
              </w:rPr>
            </w:pPr>
            <w:r w:rsidRPr="009D228B">
              <w:rPr>
                <w:rFonts w:cs="Arial"/>
                <w:sz w:val="20"/>
                <w:szCs w:val="20"/>
              </w:rPr>
              <w:t>The Supplier may suggest</w:t>
            </w:r>
            <w:r>
              <w:rPr>
                <w:rFonts w:cs="Arial"/>
                <w:sz w:val="20"/>
                <w:szCs w:val="20"/>
              </w:rPr>
              <w:t xml:space="preserve">,and include </w:t>
            </w:r>
            <w:r w:rsidRPr="006C789A">
              <w:rPr>
                <w:rFonts w:cs="Arial"/>
                <w:sz w:val="20"/>
                <w:szCs w:val="20"/>
              </w:rPr>
              <w:t>in the school recruitment strategy with prior agreement from STA</w:t>
            </w:r>
            <w:r>
              <w:rPr>
                <w:rFonts w:cs="Arial"/>
                <w:sz w:val="20"/>
                <w:szCs w:val="20"/>
              </w:rPr>
              <w:t>;</w:t>
            </w:r>
            <w:r w:rsidRPr="006C789A">
              <w:rPr>
                <w:rFonts w:cs="Arial"/>
                <w:sz w:val="20"/>
                <w:szCs w:val="20"/>
              </w:rPr>
              <w:t xml:space="preserve"> </w:t>
            </w:r>
          </w:p>
          <w:p w:rsidR="00317E7A" w:rsidRPr="006C789A" w:rsidRDefault="00317E7A" w:rsidP="00537F75">
            <w:pPr>
              <w:pStyle w:val="ListParagraph"/>
              <w:numPr>
                <w:ilvl w:val="0"/>
                <w:numId w:val="47"/>
              </w:numPr>
              <w:spacing w:before="120" w:after="120"/>
              <w:rPr>
                <w:rFonts w:cs="Arial"/>
                <w:sz w:val="20"/>
                <w:szCs w:val="20"/>
              </w:rPr>
            </w:pPr>
            <w:r w:rsidRPr="006C789A">
              <w:rPr>
                <w:rFonts w:cs="Arial"/>
                <w:sz w:val="20"/>
                <w:szCs w:val="20"/>
              </w:rPr>
              <w:t xml:space="preserve">any incentives that may facilitate school recruitment, </w:t>
            </w:r>
          </w:p>
          <w:p w:rsidR="00317E7A" w:rsidRDefault="00317E7A" w:rsidP="00537F75">
            <w:pPr>
              <w:pStyle w:val="ListParagraph"/>
              <w:numPr>
                <w:ilvl w:val="0"/>
                <w:numId w:val="47"/>
              </w:numPr>
              <w:spacing w:before="120" w:after="120"/>
              <w:rPr>
                <w:rFonts w:cs="Arial"/>
                <w:sz w:val="20"/>
                <w:szCs w:val="20"/>
              </w:rPr>
            </w:pPr>
            <w:r w:rsidRPr="006C789A">
              <w:rPr>
                <w:rFonts w:cs="Arial"/>
                <w:sz w:val="20"/>
                <w:szCs w:val="20"/>
              </w:rPr>
              <w:t>any assurance payments that will ensure all instructions have been followed correctly</w:t>
            </w:r>
            <w:r>
              <w:rPr>
                <w:rFonts w:cs="Arial"/>
                <w:sz w:val="20"/>
                <w:szCs w:val="20"/>
              </w:rPr>
              <w:t>, and in the right order.</w:t>
            </w:r>
            <w:r w:rsidRPr="006C789A">
              <w:rPr>
                <w:rFonts w:cs="Arial"/>
                <w:sz w:val="20"/>
                <w:szCs w:val="20"/>
              </w:rPr>
              <w:t xml:space="preserve"> </w:t>
            </w:r>
          </w:p>
          <w:p w:rsidR="00317E7A" w:rsidRPr="006C789A" w:rsidRDefault="00317E7A" w:rsidP="00537F75">
            <w:pPr>
              <w:pStyle w:val="ListParagraph"/>
              <w:spacing w:before="120" w:after="120"/>
              <w:rPr>
                <w:rFonts w:cs="Arial"/>
                <w:sz w:val="20"/>
                <w:szCs w:val="20"/>
              </w:rPr>
            </w:pPr>
          </w:p>
        </w:tc>
        <w:tc>
          <w:tcPr>
            <w:tcW w:w="2551" w:type="dxa"/>
            <w:vAlign w:val="center"/>
          </w:tcPr>
          <w:p w:rsidR="00317E7A" w:rsidRDefault="00317E7A" w:rsidP="00537F75">
            <w:pPr>
              <w:spacing w:before="120" w:after="120"/>
              <w:rPr>
                <w:rFonts w:cs="Arial"/>
                <w:sz w:val="20"/>
                <w:szCs w:val="20"/>
              </w:rPr>
            </w:pPr>
          </w:p>
          <w:p w:rsidR="00317E7A" w:rsidRDefault="00317E7A" w:rsidP="00537F75">
            <w:pPr>
              <w:spacing w:before="120" w:after="120"/>
              <w:jc w:val="center"/>
              <w:rPr>
                <w:rFonts w:cs="Arial"/>
                <w:sz w:val="20"/>
                <w:szCs w:val="20"/>
              </w:rPr>
            </w:pPr>
            <w:r>
              <w:rPr>
                <w:rFonts w:cs="Arial"/>
                <w:sz w:val="20"/>
                <w:szCs w:val="20"/>
              </w:rPr>
              <w:t>May – June 2015</w:t>
            </w:r>
          </w:p>
          <w:p w:rsidR="00317E7A" w:rsidRPr="009D228B" w:rsidRDefault="00317E7A" w:rsidP="00537F75">
            <w:pPr>
              <w:spacing w:before="120" w:after="120"/>
              <w:jc w:val="center"/>
              <w:rPr>
                <w:rFonts w:cs="Arial"/>
                <w:sz w:val="20"/>
                <w:szCs w:val="20"/>
              </w:rPr>
            </w:pPr>
            <w:r>
              <w:rPr>
                <w:rFonts w:cs="Arial"/>
                <w:sz w:val="20"/>
                <w:szCs w:val="20"/>
              </w:rPr>
              <w:t>October 2015</w:t>
            </w:r>
          </w:p>
        </w:tc>
      </w:tr>
    </w:tbl>
    <w:p w:rsidR="00F21567" w:rsidRPr="009D228B" w:rsidRDefault="00F21567" w:rsidP="00610874">
      <w:pPr>
        <w:pStyle w:val="ListParagraph"/>
        <w:ind w:left="1134"/>
        <w:rPr>
          <w:rFonts w:cs="Arial"/>
          <w:sz w:val="20"/>
          <w:szCs w:val="20"/>
        </w:rPr>
      </w:pPr>
    </w:p>
    <w:p w:rsidR="00610874" w:rsidRPr="009D228B" w:rsidRDefault="00610874" w:rsidP="00610874">
      <w:pPr>
        <w:pStyle w:val="ListParagraph"/>
        <w:ind w:left="1134"/>
        <w:rPr>
          <w:rFonts w:cs="Arial"/>
          <w:sz w:val="20"/>
          <w:szCs w:val="20"/>
        </w:rPr>
      </w:pPr>
    </w:p>
    <w:p w:rsidR="00FA19AC" w:rsidRPr="009D228B" w:rsidRDefault="00FA19AC" w:rsidP="00AA61B5">
      <w:pPr>
        <w:rPr>
          <w:rFonts w:cs="Arial"/>
          <w:sz w:val="20"/>
          <w:szCs w:val="20"/>
        </w:rPr>
        <w:sectPr w:rsidR="00FA19AC" w:rsidRPr="009D228B" w:rsidSect="000D1653">
          <w:headerReference w:type="default" r:id="rId18"/>
          <w:pgSz w:w="16838" w:h="11906" w:orient="landscape"/>
          <w:pgMar w:top="1797" w:right="1440" w:bottom="1797" w:left="1440" w:header="709" w:footer="709" w:gutter="0"/>
          <w:cols w:space="708"/>
          <w:docGrid w:linePitch="360"/>
        </w:sectPr>
      </w:pPr>
    </w:p>
    <w:p w:rsidR="00FA19AC" w:rsidRPr="009D228B" w:rsidRDefault="00FA19AC" w:rsidP="00FA19AC">
      <w:pPr>
        <w:rPr>
          <w:rFonts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tblGrid>
      <w:tr w:rsidR="00FA19AC" w:rsidRPr="009D228B" w:rsidTr="00E56BC7">
        <w:tc>
          <w:tcPr>
            <w:tcW w:w="8472" w:type="dxa"/>
            <w:gridSpan w:val="2"/>
            <w:shd w:val="clear" w:color="auto" w:fill="99CCFF"/>
          </w:tcPr>
          <w:p w:rsidR="00B77FC0" w:rsidRPr="009D228B" w:rsidRDefault="00D25C66" w:rsidP="00B77FC0">
            <w:pPr>
              <w:rPr>
                <w:b/>
                <w:sz w:val="20"/>
                <w:szCs w:val="20"/>
              </w:rPr>
            </w:pPr>
            <w:r w:rsidRPr="009D228B">
              <w:rPr>
                <w:b/>
                <w:sz w:val="20"/>
                <w:szCs w:val="20"/>
              </w:rPr>
              <w:t>1. S</w:t>
            </w:r>
            <w:r w:rsidR="00B77FC0" w:rsidRPr="009D228B">
              <w:rPr>
                <w:b/>
                <w:sz w:val="20"/>
                <w:szCs w:val="20"/>
              </w:rPr>
              <w:t>pecification of Requirements</w:t>
            </w:r>
          </w:p>
          <w:p w:rsidR="00B77FC0" w:rsidRPr="009D228B" w:rsidRDefault="00B77FC0" w:rsidP="00B77FC0">
            <w:pPr>
              <w:rPr>
                <w:b/>
                <w:sz w:val="20"/>
                <w:szCs w:val="20"/>
              </w:rPr>
            </w:pPr>
          </w:p>
          <w:p w:rsidR="00FA19AC" w:rsidRPr="009D228B" w:rsidRDefault="00B77FC0" w:rsidP="00E01D64">
            <w:pPr>
              <w:rPr>
                <w:rFonts w:cs="Arial"/>
                <w:b/>
                <w:sz w:val="20"/>
                <w:szCs w:val="20"/>
              </w:rPr>
            </w:pPr>
            <w:r w:rsidRPr="009D228B">
              <w:rPr>
                <w:rFonts w:cs="Arial"/>
                <w:b/>
                <w:sz w:val="20"/>
                <w:szCs w:val="20"/>
              </w:rPr>
              <w:t>1.</w:t>
            </w:r>
            <w:r w:rsidR="00E01D64" w:rsidRPr="009D228B">
              <w:rPr>
                <w:rFonts w:cs="Arial"/>
                <w:b/>
                <w:sz w:val="20"/>
                <w:szCs w:val="20"/>
              </w:rPr>
              <w:t>c.</w:t>
            </w:r>
            <w:r w:rsidR="00FA19AC" w:rsidRPr="009D228B">
              <w:rPr>
                <w:rFonts w:cs="Arial"/>
                <w:b/>
                <w:sz w:val="20"/>
                <w:szCs w:val="20"/>
              </w:rPr>
              <w:t xml:space="preserve"> Functional Requirements</w:t>
            </w:r>
          </w:p>
        </w:tc>
      </w:tr>
      <w:tr w:rsidR="00FA19AC" w:rsidRPr="009D228B" w:rsidTr="0076370F">
        <w:tc>
          <w:tcPr>
            <w:tcW w:w="1526" w:type="dxa"/>
            <w:shd w:val="clear" w:color="auto" w:fill="auto"/>
          </w:tcPr>
          <w:p w:rsidR="00FA19AC" w:rsidRPr="009D228B" w:rsidDel="00C674CE" w:rsidRDefault="00FA19AC" w:rsidP="00242D08">
            <w:pPr>
              <w:spacing w:before="60" w:afterLines="60" w:after="144"/>
              <w:rPr>
                <w:rFonts w:cs="Arial"/>
                <w:b/>
                <w:bCs/>
                <w:sz w:val="20"/>
                <w:szCs w:val="20"/>
              </w:rPr>
            </w:pPr>
            <w:r w:rsidRPr="009D228B">
              <w:rPr>
                <w:rFonts w:cs="Arial"/>
                <w:b/>
                <w:bCs/>
                <w:sz w:val="20"/>
                <w:szCs w:val="20"/>
              </w:rPr>
              <w:t>Subjects</w:t>
            </w:r>
          </w:p>
        </w:tc>
        <w:tc>
          <w:tcPr>
            <w:tcW w:w="6946" w:type="dxa"/>
            <w:shd w:val="clear" w:color="auto" w:fill="auto"/>
            <w:vAlign w:val="center"/>
          </w:tcPr>
          <w:p w:rsidR="00FA19AC" w:rsidRPr="009D228B" w:rsidRDefault="00530E69" w:rsidP="0076370F">
            <w:pPr>
              <w:spacing w:before="120" w:after="120"/>
              <w:rPr>
                <w:rFonts w:cs="Arial"/>
                <w:bCs/>
                <w:sz w:val="20"/>
                <w:szCs w:val="20"/>
              </w:rPr>
            </w:pPr>
            <w:r>
              <w:rPr>
                <w:rFonts w:cs="Arial"/>
                <w:sz w:val="20"/>
                <w:szCs w:val="20"/>
              </w:rPr>
              <w:t>Reception Baseline Assessments</w:t>
            </w:r>
            <w:r w:rsidR="007E0DA1" w:rsidRPr="009D228B">
              <w:rPr>
                <w:rFonts w:cs="Arial"/>
                <w:sz w:val="20"/>
                <w:szCs w:val="20"/>
              </w:rPr>
              <w:t xml:space="preserve"> </w:t>
            </w:r>
          </w:p>
        </w:tc>
      </w:tr>
      <w:tr w:rsidR="007E0DA1" w:rsidRPr="009D228B" w:rsidTr="0076370F">
        <w:tc>
          <w:tcPr>
            <w:tcW w:w="1526" w:type="dxa"/>
            <w:shd w:val="clear" w:color="auto" w:fill="auto"/>
          </w:tcPr>
          <w:p w:rsidR="007E0DA1" w:rsidRPr="009D228B" w:rsidRDefault="00B37024" w:rsidP="00242D08">
            <w:pPr>
              <w:spacing w:before="60" w:afterLines="60" w:after="144"/>
              <w:rPr>
                <w:rFonts w:cs="Arial"/>
                <w:b/>
                <w:sz w:val="20"/>
                <w:szCs w:val="20"/>
              </w:rPr>
            </w:pPr>
            <w:r>
              <w:rPr>
                <w:rFonts w:cs="Arial"/>
                <w:b/>
                <w:sz w:val="20"/>
                <w:szCs w:val="20"/>
              </w:rPr>
              <w:t>Age of pupils assessed</w:t>
            </w:r>
          </w:p>
        </w:tc>
        <w:tc>
          <w:tcPr>
            <w:tcW w:w="6946" w:type="dxa"/>
            <w:shd w:val="clear" w:color="auto" w:fill="auto"/>
            <w:vAlign w:val="center"/>
          </w:tcPr>
          <w:p w:rsidR="007E0DA1" w:rsidRPr="009D228B" w:rsidRDefault="00B37024" w:rsidP="0076370F">
            <w:pPr>
              <w:spacing w:before="60" w:afterLines="60" w:after="144"/>
              <w:rPr>
                <w:sz w:val="20"/>
                <w:szCs w:val="20"/>
              </w:rPr>
            </w:pPr>
            <w:r>
              <w:rPr>
                <w:sz w:val="20"/>
                <w:szCs w:val="20"/>
              </w:rPr>
              <w:t>Reception</w:t>
            </w:r>
          </w:p>
        </w:tc>
      </w:tr>
      <w:tr w:rsidR="007E0DA1" w:rsidRPr="009D228B" w:rsidTr="00F07B39">
        <w:tc>
          <w:tcPr>
            <w:tcW w:w="1526" w:type="dxa"/>
            <w:shd w:val="clear" w:color="auto" w:fill="auto"/>
          </w:tcPr>
          <w:p w:rsidR="007E0DA1" w:rsidRPr="009D228B" w:rsidRDefault="007E0DA1" w:rsidP="00242D08">
            <w:pPr>
              <w:spacing w:before="60" w:afterLines="60" w:after="144"/>
              <w:rPr>
                <w:rFonts w:cs="Arial"/>
                <w:b/>
                <w:sz w:val="20"/>
                <w:szCs w:val="20"/>
              </w:rPr>
            </w:pPr>
            <w:r w:rsidRPr="009D228B">
              <w:rPr>
                <w:rFonts w:cs="Arial"/>
                <w:b/>
                <w:sz w:val="20"/>
                <w:szCs w:val="20"/>
              </w:rPr>
              <w:t>Sub-Contractors</w:t>
            </w:r>
          </w:p>
        </w:tc>
        <w:tc>
          <w:tcPr>
            <w:tcW w:w="6946" w:type="dxa"/>
            <w:shd w:val="clear" w:color="auto" w:fill="auto"/>
          </w:tcPr>
          <w:p w:rsidR="007E0DA1" w:rsidRPr="009D228B" w:rsidRDefault="007E0DA1" w:rsidP="00F931FF">
            <w:pPr>
              <w:spacing w:before="60" w:afterLines="60" w:after="144"/>
              <w:rPr>
                <w:rFonts w:cs="Arial"/>
                <w:sz w:val="20"/>
                <w:szCs w:val="20"/>
              </w:rPr>
            </w:pPr>
            <w:r w:rsidRPr="009D228B">
              <w:rPr>
                <w:sz w:val="20"/>
                <w:szCs w:val="20"/>
              </w:rPr>
              <w:t>The Supplier shall ensure that each and every proposed sub-Contractor, consortium member and adviser abides by the requirements of the Framework Agreement and this ITQ.</w:t>
            </w:r>
          </w:p>
        </w:tc>
      </w:tr>
      <w:tr w:rsidR="007E0DA1" w:rsidRPr="009D228B" w:rsidTr="00F07B39">
        <w:tc>
          <w:tcPr>
            <w:tcW w:w="1526" w:type="dxa"/>
            <w:shd w:val="clear" w:color="auto" w:fill="auto"/>
          </w:tcPr>
          <w:p w:rsidR="007E0DA1" w:rsidRPr="009D228B" w:rsidRDefault="007E0DA1" w:rsidP="00242D08">
            <w:pPr>
              <w:spacing w:before="60" w:afterLines="60" w:after="144"/>
              <w:rPr>
                <w:rFonts w:cs="Arial"/>
                <w:b/>
                <w:sz w:val="20"/>
                <w:szCs w:val="20"/>
              </w:rPr>
            </w:pPr>
            <w:r w:rsidRPr="009D228B">
              <w:rPr>
                <w:rFonts w:cs="Arial"/>
                <w:b/>
                <w:sz w:val="20"/>
                <w:szCs w:val="20"/>
              </w:rPr>
              <w:t>Project Management</w:t>
            </w:r>
          </w:p>
        </w:tc>
        <w:tc>
          <w:tcPr>
            <w:tcW w:w="6946" w:type="dxa"/>
            <w:shd w:val="clear" w:color="auto" w:fill="auto"/>
          </w:tcPr>
          <w:p w:rsidR="00F07B39" w:rsidRPr="009D228B" w:rsidRDefault="00F07B39" w:rsidP="00F07B39">
            <w:pPr>
              <w:spacing w:before="60" w:afterLines="60" w:after="144"/>
              <w:rPr>
                <w:rFonts w:cs="Arial"/>
                <w:sz w:val="20"/>
                <w:szCs w:val="20"/>
              </w:rPr>
            </w:pPr>
            <w:r w:rsidRPr="009D228B">
              <w:rPr>
                <w:rFonts w:cs="Arial"/>
                <w:sz w:val="20"/>
                <w:szCs w:val="20"/>
              </w:rPr>
              <w:t>Project manager to attend weekly Checkpoint meetings to review the timeline, discuss the progress of the project, highlight any risks, issues and actions.</w:t>
            </w:r>
          </w:p>
          <w:p w:rsidR="00F07B39" w:rsidRPr="009D228B" w:rsidRDefault="00F07B39" w:rsidP="00F07B39">
            <w:pPr>
              <w:spacing w:before="60" w:afterLines="60" w:after="144"/>
              <w:rPr>
                <w:rFonts w:cs="Arial"/>
                <w:sz w:val="20"/>
                <w:szCs w:val="20"/>
              </w:rPr>
            </w:pPr>
            <w:r w:rsidRPr="009D228B">
              <w:rPr>
                <w:rFonts w:cs="Arial"/>
                <w:sz w:val="20"/>
                <w:szCs w:val="20"/>
              </w:rPr>
              <w:t xml:space="preserve">Provide weekly Checkpoint reports and risk / issue logs one working day in advance of the weekly meeting. </w:t>
            </w:r>
          </w:p>
          <w:p w:rsidR="007E0DA1" w:rsidRPr="009D228B" w:rsidRDefault="007E0DA1" w:rsidP="00F07B39">
            <w:pPr>
              <w:pStyle w:val="DeptBullets"/>
              <w:numPr>
                <w:ilvl w:val="0"/>
                <w:numId w:val="0"/>
              </w:numPr>
              <w:ind w:left="360" w:hanging="360"/>
              <w:rPr>
                <w:sz w:val="20"/>
                <w:szCs w:val="20"/>
              </w:rPr>
            </w:pPr>
          </w:p>
        </w:tc>
      </w:tr>
      <w:tr w:rsidR="007E0DA1" w:rsidRPr="009D228B" w:rsidTr="00F07B39">
        <w:tc>
          <w:tcPr>
            <w:tcW w:w="1526" w:type="dxa"/>
            <w:shd w:val="clear" w:color="auto" w:fill="auto"/>
          </w:tcPr>
          <w:p w:rsidR="007E0DA1" w:rsidRPr="009D228B" w:rsidRDefault="007E0DA1" w:rsidP="00242D08">
            <w:pPr>
              <w:spacing w:before="60" w:afterLines="60" w:after="144"/>
              <w:rPr>
                <w:rFonts w:cs="Arial"/>
                <w:b/>
                <w:sz w:val="20"/>
                <w:szCs w:val="20"/>
              </w:rPr>
            </w:pPr>
            <w:r w:rsidRPr="009D228B">
              <w:rPr>
                <w:rFonts w:cs="Arial"/>
                <w:b/>
                <w:sz w:val="20"/>
                <w:szCs w:val="20"/>
              </w:rPr>
              <w:t>Management Information</w:t>
            </w:r>
          </w:p>
        </w:tc>
        <w:tc>
          <w:tcPr>
            <w:tcW w:w="6946" w:type="dxa"/>
            <w:shd w:val="clear" w:color="auto" w:fill="auto"/>
          </w:tcPr>
          <w:p w:rsidR="00F07B39" w:rsidRPr="009D228B" w:rsidRDefault="00F07B39" w:rsidP="00F07B39">
            <w:pPr>
              <w:spacing w:before="60" w:afterLines="60" w:after="144"/>
              <w:rPr>
                <w:rFonts w:cs="Arial"/>
                <w:sz w:val="20"/>
                <w:szCs w:val="20"/>
              </w:rPr>
            </w:pPr>
            <w:r w:rsidRPr="009D228B">
              <w:rPr>
                <w:rFonts w:cs="Arial"/>
                <w:sz w:val="20"/>
                <w:szCs w:val="20"/>
              </w:rPr>
              <w:t xml:space="preserve">The following MI is required </w:t>
            </w:r>
            <w:r w:rsidR="00866097">
              <w:rPr>
                <w:rFonts w:cs="Arial"/>
                <w:sz w:val="20"/>
                <w:szCs w:val="20"/>
              </w:rPr>
              <w:t>weekly</w:t>
            </w:r>
            <w:r w:rsidRPr="009D228B">
              <w:rPr>
                <w:rFonts w:cs="Arial"/>
                <w:sz w:val="20"/>
                <w:szCs w:val="20"/>
              </w:rPr>
              <w:t xml:space="preserve"> throughout the project:</w:t>
            </w:r>
          </w:p>
          <w:p w:rsidR="00E27A05" w:rsidRPr="001C2661" w:rsidRDefault="00F07B39" w:rsidP="001C2661">
            <w:pPr>
              <w:pStyle w:val="ListParagraph"/>
              <w:numPr>
                <w:ilvl w:val="0"/>
                <w:numId w:val="27"/>
              </w:numPr>
              <w:spacing w:before="120" w:after="120"/>
              <w:ind w:left="714" w:hanging="357"/>
              <w:contextualSpacing w:val="0"/>
              <w:rPr>
                <w:rFonts w:cs="Arial"/>
                <w:sz w:val="20"/>
                <w:szCs w:val="20"/>
              </w:rPr>
            </w:pPr>
            <w:r w:rsidRPr="009D228B">
              <w:rPr>
                <w:rFonts w:cs="Arial"/>
                <w:sz w:val="20"/>
                <w:szCs w:val="20"/>
              </w:rPr>
              <w:t xml:space="preserve">School recruitment + </w:t>
            </w:r>
            <w:r w:rsidR="00EA477A">
              <w:rPr>
                <w:rFonts w:cs="Arial"/>
                <w:sz w:val="20"/>
                <w:szCs w:val="20"/>
              </w:rPr>
              <w:t xml:space="preserve">total </w:t>
            </w:r>
            <w:r w:rsidRPr="009D228B">
              <w:rPr>
                <w:rFonts w:cs="Arial"/>
                <w:sz w:val="20"/>
                <w:szCs w:val="20"/>
              </w:rPr>
              <w:t>number of pupils +</w:t>
            </w:r>
            <w:r w:rsidR="00EA477A">
              <w:rPr>
                <w:rFonts w:cs="Arial"/>
                <w:sz w:val="20"/>
                <w:szCs w:val="20"/>
              </w:rPr>
              <w:t xml:space="preserve"> cohort size +</w:t>
            </w:r>
            <w:r w:rsidRPr="009D228B">
              <w:rPr>
                <w:rFonts w:cs="Arial"/>
                <w:sz w:val="20"/>
                <w:szCs w:val="20"/>
              </w:rPr>
              <w:t xml:space="preserve"> high level sample coverage (on going throughout recruitment</w:t>
            </w:r>
            <w:r w:rsidR="001C2661">
              <w:rPr>
                <w:rFonts w:cs="Arial"/>
                <w:sz w:val="20"/>
                <w:szCs w:val="20"/>
              </w:rPr>
              <w:t>)</w:t>
            </w:r>
          </w:p>
        </w:tc>
      </w:tr>
      <w:tr w:rsidR="007E0DA1" w:rsidRPr="009D228B" w:rsidTr="00F07B39">
        <w:tc>
          <w:tcPr>
            <w:tcW w:w="1526" w:type="dxa"/>
            <w:shd w:val="clear" w:color="auto" w:fill="auto"/>
          </w:tcPr>
          <w:p w:rsidR="007E0DA1" w:rsidRPr="009D228B" w:rsidRDefault="007E0DA1" w:rsidP="00242D08">
            <w:pPr>
              <w:spacing w:before="60" w:afterLines="60" w:after="144"/>
              <w:rPr>
                <w:rFonts w:cs="Arial"/>
                <w:b/>
                <w:sz w:val="20"/>
                <w:szCs w:val="20"/>
              </w:rPr>
            </w:pPr>
            <w:r w:rsidRPr="009D228B">
              <w:rPr>
                <w:rFonts w:cs="Arial"/>
                <w:b/>
                <w:sz w:val="20"/>
                <w:szCs w:val="20"/>
              </w:rPr>
              <w:t>Exit and Transition</w:t>
            </w:r>
          </w:p>
        </w:tc>
        <w:tc>
          <w:tcPr>
            <w:tcW w:w="6946" w:type="dxa"/>
            <w:shd w:val="clear" w:color="auto" w:fill="auto"/>
          </w:tcPr>
          <w:p w:rsidR="007E0DA1" w:rsidRPr="009D228B" w:rsidRDefault="007E0DA1" w:rsidP="005101E1">
            <w:pPr>
              <w:spacing w:before="60" w:afterLines="60" w:after="144"/>
              <w:rPr>
                <w:rFonts w:cs="Arial"/>
                <w:sz w:val="20"/>
                <w:szCs w:val="20"/>
              </w:rPr>
            </w:pPr>
            <w:r w:rsidRPr="009D228B">
              <w:rPr>
                <w:rFonts w:cs="Arial"/>
                <w:sz w:val="20"/>
                <w:szCs w:val="20"/>
              </w:rPr>
              <w:t xml:space="preserve">With reference to section G7 of the Trialling and Sampling Framework, the exit and transition plan must be signed off by STA no later than </w:t>
            </w:r>
            <w:r w:rsidR="005101E1">
              <w:rPr>
                <w:rFonts w:cs="Arial"/>
                <w:sz w:val="20"/>
                <w:szCs w:val="20"/>
              </w:rPr>
              <w:t>1</w:t>
            </w:r>
            <w:r w:rsidRPr="009D228B">
              <w:rPr>
                <w:rFonts w:cs="Arial"/>
                <w:sz w:val="20"/>
                <w:szCs w:val="20"/>
              </w:rPr>
              <w:t xml:space="preserve"> month after the commencement date. </w:t>
            </w:r>
          </w:p>
        </w:tc>
      </w:tr>
      <w:tr w:rsidR="007E0DA1" w:rsidRPr="009D228B" w:rsidTr="00F07B39">
        <w:tc>
          <w:tcPr>
            <w:tcW w:w="1526" w:type="dxa"/>
            <w:shd w:val="clear" w:color="auto" w:fill="auto"/>
          </w:tcPr>
          <w:p w:rsidR="007E0DA1" w:rsidRPr="009D228B" w:rsidRDefault="007E0DA1" w:rsidP="00242D08">
            <w:pPr>
              <w:spacing w:before="60" w:afterLines="60" w:after="144"/>
              <w:rPr>
                <w:rFonts w:cs="Arial"/>
                <w:b/>
                <w:sz w:val="20"/>
                <w:szCs w:val="20"/>
              </w:rPr>
            </w:pPr>
            <w:r w:rsidRPr="009D228B">
              <w:rPr>
                <w:rFonts w:cs="Arial"/>
                <w:b/>
                <w:sz w:val="20"/>
                <w:szCs w:val="20"/>
              </w:rPr>
              <w:t>Start-up Meeting</w:t>
            </w:r>
          </w:p>
        </w:tc>
        <w:tc>
          <w:tcPr>
            <w:tcW w:w="6946" w:type="dxa"/>
            <w:shd w:val="clear" w:color="auto" w:fill="auto"/>
          </w:tcPr>
          <w:p w:rsidR="007E0DA1" w:rsidRPr="009D228B" w:rsidRDefault="007E0DA1" w:rsidP="00520A6C">
            <w:pPr>
              <w:spacing w:before="60" w:afterLines="60" w:after="144"/>
              <w:rPr>
                <w:rFonts w:cs="Arial"/>
                <w:sz w:val="20"/>
                <w:szCs w:val="20"/>
              </w:rPr>
            </w:pPr>
            <w:r w:rsidRPr="009D228B">
              <w:rPr>
                <w:rFonts w:cs="Arial"/>
                <w:sz w:val="20"/>
                <w:szCs w:val="20"/>
              </w:rPr>
              <w:t xml:space="preserve">Supplier to provide the following documentation at least 2 days in advance of the start-up meeting: </w:t>
            </w:r>
          </w:p>
          <w:p w:rsidR="00F07B39" w:rsidRPr="009D228B" w:rsidRDefault="00F07B39" w:rsidP="00155B43">
            <w:pPr>
              <w:pStyle w:val="ListParagraph"/>
              <w:numPr>
                <w:ilvl w:val="0"/>
                <w:numId w:val="36"/>
              </w:numPr>
              <w:spacing w:before="120" w:after="120"/>
              <w:ind w:left="1077" w:hanging="357"/>
              <w:contextualSpacing w:val="0"/>
              <w:rPr>
                <w:rFonts w:cs="Arial"/>
                <w:sz w:val="20"/>
                <w:szCs w:val="20"/>
              </w:rPr>
            </w:pPr>
            <w:r w:rsidRPr="009D228B">
              <w:rPr>
                <w:rFonts w:cs="Arial"/>
                <w:sz w:val="20"/>
                <w:szCs w:val="20"/>
              </w:rPr>
              <w:t>Detailed project risk and issue log for review and joint sign-off</w:t>
            </w:r>
          </w:p>
          <w:p w:rsidR="00F07B39" w:rsidRPr="009D228B" w:rsidRDefault="00F07B39" w:rsidP="00155B43">
            <w:pPr>
              <w:pStyle w:val="ListParagraph"/>
              <w:numPr>
                <w:ilvl w:val="0"/>
                <w:numId w:val="36"/>
              </w:numPr>
              <w:spacing w:before="120" w:after="120"/>
              <w:ind w:left="1077" w:hanging="357"/>
              <w:contextualSpacing w:val="0"/>
              <w:rPr>
                <w:rFonts w:cs="Arial"/>
                <w:sz w:val="20"/>
                <w:szCs w:val="20"/>
              </w:rPr>
            </w:pPr>
            <w:r w:rsidRPr="009D228B">
              <w:rPr>
                <w:rFonts w:cs="Arial"/>
                <w:sz w:val="20"/>
                <w:szCs w:val="20"/>
              </w:rPr>
              <w:t>Detailed project timeline</w:t>
            </w:r>
          </w:p>
          <w:p w:rsidR="00F07B39" w:rsidRPr="009D228B" w:rsidRDefault="00F07B39" w:rsidP="00155B43">
            <w:pPr>
              <w:pStyle w:val="ListParagraph"/>
              <w:numPr>
                <w:ilvl w:val="0"/>
                <w:numId w:val="36"/>
              </w:numPr>
              <w:spacing w:before="120" w:after="120"/>
              <w:ind w:left="1077" w:hanging="357"/>
              <w:contextualSpacing w:val="0"/>
              <w:rPr>
                <w:rFonts w:cs="Arial"/>
                <w:sz w:val="20"/>
                <w:szCs w:val="20"/>
              </w:rPr>
            </w:pPr>
            <w:r w:rsidRPr="009D228B">
              <w:rPr>
                <w:rFonts w:cs="Arial"/>
                <w:sz w:val="20"/>
                <w:szCs w:val="20"/>
                <w:lang w:eastAsia="en-GB"/>
              </w:rPr>
              <w:t>Any changes</w:t>
            </w:r>
            <w:r w:rsidR="00200AB4" w:rsidRPr="009D228B">
              <w:rPr>
                <w:rFonts w:cs="Arial"/>
                <w:sz w:val="20"/>
                <w:szCs w:val="20"/>
                <w:lang w:eastAsia="en-GB"/>
              </w:rPr>
              <w:t>, suggested by STA,</w:t>
            </w:r>
            <w:r w:rsidRPr="009D228B">
              <w:rPr>
                <w:rFonts w:cs="Arial"/>
                <w:sz w:val="20"/>
                <w:szCs w:val="20"/>
                <w:lang w:eastAsia="en-GB"/>
              </w:rPr>
              <w:t xml:space="preserve"> to the School recruitment and management strategy that was provided in the bid.</w:t>
            </w:r>
          </w:p>
          <w:p w:rsidR="00F07B39" w:rsidRPr="009D228B" w:rsidRDefault="00F07B39" w:rsidP="00155B43">
            <w:pPr>
              <w:pStyle w:val="ListParagraph"/>
              <w:numPr>
                <w:ilvl w:val="0"/>
                <w:numId w:val="36"/>
              </w:numPr>
              <w:spacing w:before="120" w:after="120"/>
              <w:ind w:left="1077" w:hanging="357"/>
              <w:contextualSpacing w:val="0"/>
              <w:rPr>
                <w:rFonts w:cs="Arial"/>
                <w:sz w:val="20"/>
                <w:szCs w:val="20"/>
              </w:rPr>
            </w:pPr>
            <w:r w:rsidRPr="009D228B">
              <w:rPr>
                <w:rFonts w:cs="Arial"/>
                <w:sz w:val="20"/>
                <w:szCs w:val="20"/>
                <w:lang w:eastAsia="en-GB"/>
              </w:rPr>
              <w:t>Draft exit and transition plan</w:t>
            </w:r>
          </w:p>
          <w:p w:rsidR="007E0DA1" w:rsidRPr="009D228B" w:rsidRDefault="007E0DA1" w:rsidP="00CB0851">
            <w:pPr>
              <w:spacing w:before="60" w:afterLines="60" w:after="144"/>
              <w:rPr>
                <w:rFonts w:cs="Arial"/>
                <w:sz w:val="20"/>
                <w:szCs w:val="20"/>
              </w:rPr>
            </w:pPr>
          </w:p>
        </w:tc>
      </w:tr>
      <w:tr w:rsidR="002C647C" w:rsidRPr="009D228B" w:rsidTr="00EA6446">
        <w:trPr>
          <w:trHeight w:val="81"/>
        </w:trPr>
        <w:tc>
          <w:tcPr>
            <w:tcW w:w="1526" w:type="dxa"/>
            <w:shd w:val="clear" w:color="auto" w:fill="auto"/>
          </w:tcPr>
          <w:p w:rsidR="002C647C" w:rsidRPr="009D228B" w:rsidRDefault="005C3EE5" w:rsidP="00B460E0">
            <w:pPr>
              <w:spacing w:before="60" w:afterLines="60" w:after="144"/>
              <w:rPr>
                <w:rFonts w:cs="Arial"/>
                <w:b/>
                <w:sz w:val="20"/>
                <w:szCs w:val="20"/>
              </w:rPr>
            </w:pPr>
            <w:r>
              <w:rPr>
                <w:rFonts w:cs="Arial"/>
                <w:b/>
                <w:sz w:val="20"/>
                <w:szCs w:val="20"/>
              </w:rPr>
              <w:t>Sample</w:t>
            </w:r>
            <w:r w:rsidR="00BB01A0">
              <w:rPr>
                <w:rFonts w:cs="Arial"/>
                <w:b/>
                <w:sz w:val="20"/>
                <w:szCs w:val="20"/>
              </w:rPr>
              <w:t xml:space="preserve"> </w:t>
            </w:r>
            <w:r w:rsidR="00120016">
              <w:rPr>
                <w:rFonts w:cs="Arial"/>
                <w:b/>
                <w:sz w:val="20"/>
                <w:szCs w:val="20"/>
              </w:rPr>
              <w:t>Design of combinations</w:t>
            </w:r>
          </w:p>
          <w:p w:rsidR="002C647C" w:rsidRPr="009D228B" w:rsidRDefault="002C647C" w:rsidP="002619CF">
            <w:pPr>
              <w:spacing w:before="60" w:afterLines="60" w:after="144"/>
              <w:rPr>
                <w:rFonts w:cs="Arial"/>
                <w:b/>
                <w:sz w:val="20"/>
                <w:szCs w:val="20"/>
              </w:rPr>
            </w:pPr>
          </w:p>
        </w:tc>
        <w:tc>
          <w:tcPr>
            <w:tcW w:w="6946" w:type="dxa"/>
            <w:shd w:val="clear" w:color="auto" w:fill="auto"/>
          </w:tcPr>
          <w:p w:rsidR="00CC79B4" w:rsidRDefault="00597C0A" w:rsidP="00CC79B4">
            <w:pPr>
              <w:spacing w:before="60" w:afterLines="60" w:after="144"/>
              <w:rPr>
                <w:rFonts w:cs="Arial"/>
                <w:bCs/>
                <w:sz w:val="20"/>
                <w:szCs w:val="20"/>
              </w:rPr>
            </w:pPr>
            <w:r>
              <w:rPr>
                <w:rFonts w:cs="Arial"/>
                <w:bCs/>
                <w:sz w:val="20"/>
                <w:szCs w:val="20"/>
              </w:rPr>
              <w:t>See App</w:t>
            </w:r>
            <w:r w:rsidR="00FE4AFE">
              <w:rPr>
                <w:rFonts w:cs="Arial"/>
                <w:bCs/>
                <w:sz w:val="20"/>
                <w:szCs w:val="20"/>
              </w:rPr>
              <w:t xml:space="preserve">endix B for </w:t>
            </w:r>
            <w:r w:rsidR="00DA1C79">
              <w:rPr>
                <w:rFonts w:cs="Arial"/>
                <w:bCs/>
                <w:sz w:val="20"/>
                <w:szCs w:val="20"/>
              </w:rPr>
              <w:t>an example of the</w:t>
            </w:r>
            <w:r w:rsidR="0075336D">
              <w:rPr>
                <w:rFonts w:cs="Arial"/>
                <w:bCs/>
                <w:sz w:val="20"/>
                <w:szCs w:val="20"/>
              </w:rPr>
              <w:t xml:space="preserve"> </w:t>
            </w:r>
            <w:r w:rsidR="00BB01A0">
              <w:rPr>
                <w:rFonts w:cs="Arial"/>
                <w:bCs/>
                <w:sz w:val="20"/>
                <w:szCs w:val="20"/>
              </w:rPr>
              <w:t>Sample</w:t>
            </w:r>
            <w:r w:rsidR="0075336D">
              <w:rPr>
                <w:rFonts w:cs="Arial"/>
                <w:bCs/>
                <w:sz w:val="20"/>
                <w:szCs w:val="20"/>
              </w:rPr>
              <w:t xml:space="preserve"> design</w:t>
            </w:r>
            <w:r w:rsidR="00CC79B4">
              <w:rPr>
                <w:rFonts w:cs="Arial"/>
                <w:bCs/>
                <w:sz w:val="20"/>
                <w:szCs w:val="20"/>
              </w:rPr>
              <w:t>. The example shows a</w:t>
            </w:r>
            <w:r w:rsidR="00CC79B4" w:rsidRPr="00CC79B4">
              <w:rPr>
                <w:rFonts w:cs="Arial"/>
                <w:bCs/>
                <w:sz w:val="20"/>
                <w:szCs w:val="20"/>
              </w:rPr>
              <w:t xml:space="preserve"> maximum of 60 assessment combinations, using a maximum of 300 pupils per combination</w:t>
            </w:r>
            <w:r w:rsidR="005C3EE5">
              <w:rPr>
                <w:rFonts w:cs="Arial"/>
                <w:bCs/>
                <w:sz w:val="20"/>
                <w:szCs w:val="20"/>
              </w:rPr>
              <w:t>.</w:t>
            </w:r>
            <w:r w:rsidR="00CC79B4" w:rsidRPr="00CC79B4">
              <w:rPr>
                <w:rFonts w:cs="Arial"/>
                <w:bCs/>
                <w:sz w:val="20"/>
                <w:szCs w:val="20"/>
              </w:rPr>
              <w:t xml:space="preserve"> </w:t>
            </w:r>
          </w:p>
          <w:p w:rsidR="00BB01A0" w:rsidRPr="00CC79B4" w:rsidRDefault="00BB01A0" w:rsidP="00CC79B4">
            <w:pPr>
              <w:spacing w:before="60" w:afterLines="60" w:after="144"/>
              <w:rPr>
                <w:rFonts w:cs="Arial"/>
                <w:bCs/>
                <w:sz w:val="20"/>
                <w:szCs w:val="20"/>
              </w:rPr>
            </w:pPr>
            <w:r>
              <w:rPr>
                <w:rFonts w:cs="Arial"/>
                <w:bCs/>
                <w:sz w:val="20"/>
                <w:szCs w:val="20"/>
              </w:rPr>
              <w:t>This is subject to change depending on the final number of baseline suppliers.</w:t>
            </w:r>
            <w:r w:rsidR="008C7325">
              <w:rPr>
                <w:rFonts w:cs="Arial"/>
                <w:bCs/>
                <w:sz w:val="20"/>
                <w:szCs w:val="20"/>
              </w:rPr>
              <w:t xml:space="preserve"> We will provide this information by the 25 May 2015. </w:t>
            </w:r>
          </w:p>
          <w:p w:rsidR="00CC79B4" w:rsidRPr="009D228B" w:rsidRDefault="00CC79B4" w:rsidP="00CC79B4">
            <w:pPr>
              <w:spacing w:before="60" w:afterLines="60" w:after="144"/>
              <w:rPr>
                <w:rFonts w:cs="Arial"/>
                <w:bCs/>
                <w:sz w:val="20"/>
                <w:szCs w:val="20"/>
              </w:rPr>
            </w:pPr>
          </w:p>
        </w:tc>
      </w:tr>
      <w:tr w:rsidR="007E0DA1" w:rsidRPr="009D228B" w:rsidTr="00F07B39">
        <w:tc>
          <w:tcPr>
            <w:tcW w:w="1526" w:type="dxa"/>
            <w:tcBorders>
              <w:bottom w:val="single" w:sz="4" w:space="0" w:color="auto"/>
            </w:tcBorders>
            <w:shd w:val="clear" w:color="auto" w:fill="auto"/>
          </w:tcPr>
          <w:p w:rsidR="007E0DA1" w:rsidRPr="009D228B" w:rsidRDefault="007E0DA1" w:rsidP="001223C5">
            <w:pPr>
              <w:spacing w:before="60" w:afterLines="60" w:after="144"/>
              <w:rPr>
                <w:rFonts w:cs="Arial"/>
                <w:b/>
                <w:sz w:val="20"/>
                <w:szCs w:val="20"/>
              </w:rPr>
            </w:pPr>
            <w:r w:rsidRPr="009D228B">
              <w:rPr>
                <w:rFonts w:cs="Arial"/>
                <w:b/>
                <w:sz w:val="20"/>
                <w:szCs w:val="20"/>
              </w:rPr>
              <w:t>School Sample and Recruitment</w:t>
            </w:r>
          </w:p>
        </w:tc>
        <w:tc>
          <w:tcPr>
            <w:tcW w:w="6946" w:type="dxa"/>
            <w:tcBorders>
              <w:bottom w:val="single" w:sz="4" w:space="0" w:color="auto"/>
            </w:tcBorders>
            <w:shd w:val="clear" w:color="auto" w:fill="auto"/>
          </w:tcPr>
          <w:p w:rsidR="007E0DA1" w:rsidRPr="009D228B" w:rsidRDefault="00F02F3C" w:rsidP="001456C6">
            <w:pPr>
              <w:spacing w:before="60" w:afterLines="60" w:after="144"/>
              <w:rPr>
                <w:rFonts w:cs="Arial"/>
                <w:sz w:val="20"/>
                <w:szCs w:val="20"/>
              </w:rPr>
            </w:pPr>
            <w:r w:rsidRPr="00F02F3C">
              <w:rPr>
                <w:rFonts w:cs="Arial"/>
                <w:sz w:val="20"/>
                <w:szCs w:val="20"/>
              </w:rPr>
              <w:t xml:space="preserve">The sample </w:t>
            </w:r>
            <w:r w:rsidRPr="00F02F3C">
              <w:rPr>
                <w:sz w:val="20"/>
                <w:szCs w:val="20"/>
              </w:rPr>
              <w:t xml:space="preserve">will be taken from schools that have opted into </w:t>
            </w:r>
            <w:r>
              <w:rPr>
                <w:sz w:val="20"/>
                <w:szCs w:val="20"/>
              </w:rPr>
              <w:t xml:space="preserve">a baseline assessment, where </w:t>
            </w:r>
            <w:r w:rsidRPr="00F02F3C">
              <w:rPr>
                <w:sz w:val="20"/>
                <w:szCs w:val="20"/>
              </w:rPr>
              <w:t xml:space="preserve">there will be an equal number that have chosen each </w:t>
            </w:r>
            <w:r>
              <w:rPr>
                <w:sz w:val="20"/>
                <w:szCs w:val="20"/>
              </w:rPr>
              <w:t>assessment</w:t>
            </w:r>
            <w:r w:rsidRPr="00F02F3C">
              <w:rPr>
                <w:sz w:val="20"/>
                <w:szCs w:val="20"/>
              </w:rPr>
              <w:t xml:space="preserve"> as their first choice</w:t>
            </w:r>
            <w:r w:rsidR="00C80818">
              <w:rPr>
                <w:sz w:val="20"/>
                <w:szCs w:val="20"/>
              </w:rPr>
              <w:t>. I</w:t>
            </w:r>
            <w:r w:rsidR="00B444DE">
              <w:rPr>
                <w:rFonts w:cs="Arial"/>
                <w:sz w:val="20"/>
                <w:szCs w:val="20"/>
              </w:rPr>
              <w:t>t is expected that all reception pupils in a recruited school will participate in the study.</w:t>
            </w:r>
            <w:r w:rsidR="007E0DA1" w:rsidRPr="009D228B">
              <w:rPr>
                <w:rFonts w:cs="Arial"/>
                <w:sz w:val="20"/>
                <w:szCs w:val="20"/>
              </w:rPr>
              <w:t xml:space="preserve">The Supplier is responsible for </w:t>
            </w:r>
            <w:r w:rsidR="00A771EC">
              <w:rPr>
                <w:rFonts w:cs="Arial"/>
                <w:sz w:val="20"/>
                <w:szCs w:val="20"/>
              </w:rPr>
              <w:t>recruiting  the</w:t>
            </w:r>
            <w:r w:rsidR="007E0DA1" w:rsidRPr="009D228B">
              <w:rPr>
                <w:rFonts w:cs="Arial"/>
                <w:sz w:val="20"/>
                <w:szCs w:val="20"/>
              </w:rPr>
              <w:t xml:space="preserve"> precise number of schools they need to achieve adequate pupil numbers, based on</w:t>
            </w:r>
            <w:r w:rsidR="00B444DE">
              <w:rPr>
                <w:rFonts w:cs="Arial"/>
                <w:sz w:val="20"/>
                <w:szCs w:val="20"/>
              </w:rPr>
              <w:t xml:space="preserve"> </w:t>
            </w:r>
            <w:r w:rsidR="00CB189F">
              <w:rPr>
                <w:rFonts w:cs="Arial"/>
                <w:sz w:val="20"/>
                <w:szCs w:val="20"/>
              </w:rPr>
              <w:t xml:space="preserve">an average of </w:t>
            </w:r>
            <w:r w:rsidR="00A771EC">
              <w:rPr>
                <w:rFonts w:cs="Arial"/>
                <w:sz w:val="20"/>
                <w:szCs w:val="20"/>
              </w:rPr>
              <w:t xml:space="preserve">37 </w:t>
            </w:r>
            <w:r w:rsidR="007E0DA1" w:rsidRPr="009D228B">
              <w:rPr>
                <w:rFonts w:cs="Arial"/>
                <w:sz w:val="20"/>
                <w:szCs w:val="20"/>
              </w:rPr>
              <w:t>pupils per school.</w:t>
            </w:r>
            <w:r w:rsidR="0031035D" w:rsidRPr="009D228B">
              <w:rPr>
                <w:rFonts w:cs="Arial"/>
                <w:sz w:val="20"/>
                <w:szCs w:val="20"/>
              </w:rPr>
              <w:t xml:space="preserve"> </w:t>
            </w:r>
          </w:p>
          <w:p w:rsidR="007E0DA1" w:rsidRDefault="007E0DA1" w:rsidP="006D0F7D">
            <w:pPr>
              <w:spacing w:before="60" w:afterLines="60" w:after="144"/>
              <w:rPr>
                <w:rFonts w:cs="Arial"/>
                <w:sz w:val="20"/>
                <w:szCs w:val="20"/>
              </w:rPr>
            </w:pPr>
            <w:r w:rsidRPr="009D228B">
              <w:rPr>
                <w:rFonts w:cs="Arial"/>
                <w:sz w:val="20"/>
                <w:szCs w:val="20"/>
              </w:rPr>
              <w:t xml:space="preserve">STA will provide the Supplier with a list of DfE numbers for the selected schools and their category for </w:t>
            </w:r>
            <w:r w:rsidRPr="00820DD2">
              <w:rPr>
                <w:rFonts w:cs="Arial"/>
                <w:sz w:val="20"/>
                <w:szCs w:val="20"/>
              </w:rPr>
              <w:t>each stratifier</w:t>
            </w:r>
            <w:r w:rsidRPr="009D228B">
              <w:rPr>
                <w:rFonts w:cs="Arial"/>
                <w:sz w:val="20"/>
                <w:szCs w:val="20"/>
              </w:rPr>
              <w:t xml:space="preserve">. </w:t>
            </w:r>
            <w:r w:rsidR="00B444DE">
              <w:rPr>
                <w:rFonts w:cs="Arial"/>
                <w:sz w:val="20"/>
                <w:szCs w:val="20"/>
              </w:rPr>
              <w:t xml:space="preserve">At this time it is expected that the stratifiers are region and deciles of school progress. </w:t>
            </w:r>
            <w:r w:rsidRPr="009D228B">
              <w:rPr>
                <w:rFonts w:cs="Arial"/>
                <w:sz w:val="20"/>
                <w:szCs w:val="20"/>
              </w:rPr>
              <w:t>This will enable the Supplier to provide an achieved sample representation against the schools provided. STA will not provide any additional information, such as contact details, for the selected schools. The Supplier will be responsible for sourcing up-to-date contact details. The Supplier will recruit from this sample</w:t>
            </w:r>
            <w:r w:rsidR="00986BAC">
              <w:rPr>
                <w:rFonts w:cs="Arial"/>
                <w:sz w:val="20"/>
                <w:szCs w:val="20"/>
              </w:rPr>
              <w:t>.</w:t>
            </w:r>
          </w:p>
          <w:p w:rsidR="00746A4A" w:rsidRPr="009D228B" w:rsidRDefault="00746A4A" w:rsidP="006D0F7D">
            <w:pPr>
              <w:spacing w:before="60" w:afterLines="60" w:after="144"/>
              <w:rPr>
                <w:rFonts w:cs="Arial"/>
                <w:b/>
                <w:sz w:val="20"/>
                <w:szCs w:val="20"/>
              </w:rPr>
            </w:pPr>
            <w:r>
              <w:rPr>
                <w:rFonts w:cs="Arial"/>
                <w:sz w:val="20"/>
                <w:szCs w:val="20"/>
              </w:rPr>
              <w:t>The supplier will need to prioritise the</w:t>
            </w:r>
            <w:r w:rsidR="00AA3547">
              <w:rPr>
                <w:rFonts w:cs="Arial"/>
                <w:sz w:val="20"/>
                <w:szCs w:val="20"/>
              </w:rPr>
              <w:t xml:space="preserve"> recruitment of schools who are assigned the</w:t>
            </w:r>
            <w:r>
              <w:rPr>
                <w:rFonts w:cs="Arial"/>
                <w:sz w:val="20"/>
                <w:szCs w:val="20"/>
              </w:rPr>
              <w:t xml:space="preserve"> baseline assessement that requires a training session from 1 June – 18 July 2015. The </w:t>
            </w:r>
            <w:r w:rsidR="00CB5D77">
              <w:rPr>
                <w:rFonts w:cs="Arial"/>
                <w:sz w:val="20"/>
                <w:szCs w:val="20"/>
              </w:rPr>
              <w:t>training sessions will  take</w:t>
            </w:r>
            <w:r>
              <w:rPr>
                <w:rFonts w:cs="Arial"/>
                <w:sz w:val="20"/>
                <w:szCs w:val="20"/>
              </w:rPr>
              <w:t xml:space="preserve"> place regionally.</w:t>
            </w:r>
          </w:p>
          <w:p w:rsidR="00085AB9" w:rsidRDefault="007E0DA1" w:rsidP="006D0F7D">
            <w:pPr>
              <w:spacing w:before="60" w:afterLines="60" w:after="144"/>
              <w:rPr>
                <w:rFonts w:cs="Arial"/>
                <w:b/>
                <w:sz w:val="20"/>
                <w:szCs w:val="20"/>
              </w:rPr>
            </w:pPr>
            <w:r w:rsidRPr="009D228B">
              <w:rPr>
                <w:rFonts w:cs="Arial"/>
                <w:b/>
                <w:sz w:val="20"/>
                <w:szCs w:val="20"/>
              </w:rPr>
              <w:t>Top-up Samples</w:t>
            </w:r>
          </w:p>
          <w:p w:rsidR="007E0DA1" w:rsidRPr="009D228B" w:rsidRDefault="00B11956" w:rsidP="00C80818">
            <w:pPr>
              <w:spacing w:before="60" w:afterLines="60" w:after="144"/>
              <w:rPr>
                <w:rFonts w:cs="Arial"/>
                <w:sz w:val="20"/>
                <w:szCs w:val="20"/>
              </w:rPr>
            </w:pPr>
            <w:r w:rsidRPr="00327275">
              <w:rPr>
                <w:rFonts w:cs="Arial"/>
                <w:sz w:val="20"/>
                <w:szCs w:val="20"/>
              </w:rPr>
              <w:t>Due to time constraints</w:t>
            </w:r>
            <w:r w:rsidR="00FD6592" w:rsidRPr="00327275">
              <w:rPr>
                <w:rFonts w:cs="Arial"/>
                <w:sz w:val="20"/>
                <w:szCs w:val="20"/>
              </w:rPr>
              <w:t xml:space="preserve"> there will be</w:t>
            </w:r>
            <w:r w:rsidRPr="00327275">
              <w:rPr>
                <w:rFonts w:cs="Arial"/>
                <w:sz w:val="20"/>
                <w:szCs w:val="20"/>
              </w:rPr>
              <w:t xml:space="preserve"> n</w:t>
            </w:r>
            <w:r w:rsidR="001F0DFF" w:rsidRPr="00327275">
              <w:rPr>
                <w:rFonts w:cs="Arial"/>
                <w:sz w:val="20"/>
                <w:szCs w:val="20"/>
              </w:rPr>
              <w:t xml:space="preserve">o Top-up Samples </w:t>
            </w:r>
            <w:r w:rsidR="00C80818">
              <w:rPr>
                <w:rFonts w:cs="Arial"/>
                <w:sz w:val="20"/>
                <w:szCs w:val="20"/>
              </w:rPr>
              <w:t>avaliable</w:t>
            </w:r>
            <w:r w:rsidR="00FD6592" w:rsidRPr="00327275">
              <w:rPr>
                <w:rFonts w:cs="Arial"/>
                <w:sz w:val="20"/>
                <w:szCs w:val="20"/>
              </w:rPr>
              <w:t>, therefore please include any contingency required in the</w:t>
            </w:r>
            <w:r w:rsidR="00FD6592">
              <w:rPr>
                <w:rFonts w:cs="Arial"/>
                <w:b/>
                <w:sz w:val="20"/>
                <w:szCs w:val="20"/>
              </w:rPr>
              <w:t xml:space="preserve"> </w:t>
            </w:r>
            <w:r w:rsidR="00FD6592" w:rsidRPr="009D228B">
              <w:rPr>
                <w:rFonts w:cs="Arial"/>
                <w:sz w:val="20"/>
                <w:szCs w:val="20"/>
                <w:lang w:eastAsia="en-GB"/>
              </w:rPr>
              <w:t>School recruitment and management strategy</w:t>
            </w:r>
            <w:r w:rsidR="00C80818">
              <w:rPr>
                <w:rFonts w:cs="Arial"/>
                <w:sz w:val="20"/>
                <w:szCs w:val="20"/>
                <w:lang w:eastAsia="en-GB"/>
              </w:rPr>
              <w:t xml:space="preserve"> document.</w:t>
            </w:r>
          </w:p>
        </w:tc>
      </w:tr>
      <w:tr w:rsidR="00C42B0B" w:rsidRPr="009D228B" w:rsidTr="00F07B39">
        <w:tblPrEx>
          <w:tblLook w:val="01E0" w:firstRow="1" w:lastRow="1" w:firstColumn="1" w:lastColumn="1" w:noHBand="0" w:noVBand="0"/>
        </w:tblPrEx>
        <w:tc>
          <w:tcPr>
            <w:tcW w:w="1526" w:type="dxa"/>
            <w:tcBorders>
              <w:top w:val="single" w:sz="4" w:space="0" w:color="auto"/>
            </w:tcBorders>
            <w:shd w:val="clear" w:color="auto" w:fill="auto"/>
          </w:tcPr>
          <w:p w:rsidR="00C42B0B" w:rsidRPr="009D228B" w:rsidRDefault="00C42B0B" w:rsidP="00C42B0B">
            <w:pPr>
              <w:spacing w:before="60" w:afterLines="60" w:after="144"/>
              <w:rPr>
                <w:rFonts w:cs="Arial"/>
                <w:b/>
                <w:sz w:val="20"/>
                <w:szCs w:val="20"/>
              </w:rPr>
            </w:pPr>
            <w:r>
              <w:rPr>
                <w:rFonts w:cs="Arial"/>
                <w:b/>
                <w:sz w:val="20"/>
                <w:szCs w:val="20"/>
              </w:rPr>
              <w:t>Communications to Schools</w:t>
            </w:r>
          </w:p>
        </w:tc>
        <w:tc>
          <w:tcPr>
            <w:tcW w:w="6946" w:type="dxa"/>
            <w:tcBorders>
              <w:top w:val="single" w:sz="4" w:space="0" w:color="auto"/>
            </w:tcBorders>
            <w:shd w:val="clear" w:color="auto" w:fill="auto"/>
          </w:tcPr>
          <w:p w:rsidR="00866097" w:rsidRDefault="00866097" w:rsidP="00866097">
            <w:pPr>
              <w:spacing w:before="120" w:after="120"/>
              <w:rPr>
                <w:rFonts w:cs="Arial"/>
                <w:sz w:val="20"/>
                <w:szCs w:val="20"/>
              </w:rPr>
            </w:pPr>
            <w:r>
              <w:rPr>
                <w:rFonts w:cs="Arial"/>
                <w:sz w:val="20"/>
                <w:szCs w:val="20"/>
              </w:rPr>
              <w:t>The supplier will inform the priority schools of</w:t>
            </w:r>
            <w:r w:rsidRPr="00530E69">
              <w:rPr>
                <w:rFonts w:cs="Arial"/>
                <w:sz w:val="20"/>
                <w:szCs w:val="20"/>
              </w:rPr>
              <w:t xml:space="preserve"> additional baseline assessment they have been assigned, and the order in which the two assessments must be taken</w:t>
            </w:r>
            <w:r>
              <w:rPr>
                <w:rFonts w:cs="Arial"/>
                <w:sz w:val="20"/>
                <w:szCs w:val="20"/>
              </w:rPr>
              <w:t>.</w:t>
            </w:r>
          </w:p>
          <w:p w:rsidR="00C42B0B" w:rsidRDefault="00FF0C2B" w:rsidP="0055579F">
            <w:pPr>
              <w:spacing w:before="60" w:afterLines="60" w:after="144"/>
              <w:rPr>
                <w:rFonts w:cs="Arial"/>
                <w:sz w:val="20"/>
                <w:szCs w:val="20"/>
              </w:rPr>
            </w:pPr>
            <w:r>
              <w:rPr>
                <w:rFonts w:cs="Arial"/>
                <w:sz w:val="20"/>
                <w:szCs w:val="20"/>
              </w:rPr>
              <w:t>The supplier will inform</w:t>
            </w:r>
            <w:r w:rsidR="00866097">
              <w:rPr>
                <w:rFonts w:cs="Arial"/>
                <w:sz w:val="20"/>
                <w:szCs w:val="20"/>
              </w:rPr>
              <w:t xml:space="preserve"> the remaining</w:t>
            </w:r>
            <w:r>
              <w:rPr>
                <w:rFonts w:cs="Arial"/>
                <w:sz w:val="20"/>
                <w:szCs w:val="20"/>
              </w:rPr>
              <w:t xml:space="preserve"> schools of the additional baseline assessment they have been assigned, and the order in which the two assessments must be taken, before the end of the Summer term.</w:t>
            </w:r>
          </w:p>
          <w:p w:rsidR="00FF0C2B" w:rsidRDefault="00FF0C2B" w:rsidP="0055579F">
            <w:pPr>
              <w:spacing w:before="60" w:afterLines="60" w:after="144"/>
              <w:rPr>
                <w:rFonts w:cs="Arial"/>
                <w:sz w:val="20"/>
                <w:szCs w:val="20"/>
              </w:rPr>
            </w:pPr>
            <w:r>
              <w:rPr>
                <w:rFonts w:cs="Arial"/>
                <w:sz w:val="20"/>
                <w:szCs w:val="20"/>
              </w:rPr>
              <w:t>The supplier will also provide a reminder of the same information</w:t>
            </w:r>
            <w:r w:rsidR="00866097">
              <w:rPr>
                <w:rFonts w:cs="Arial"/>
                <w:sz w:val="20"/>
                <w:szCs w:val="20"/>
              </w:rPr>
              <w:t xml:space="preserve"> to all schools</w:t>
            </w:r>
            <w:r>
              <w:rPr>
                <w:rFonts w:cs="Arial"/>
                <w:sz w:val="20"/>
                <w:szCs w:val="20"/>
              </w:rPr>
              <w:t xml:space="preserve"> at the beginning of the Autumn term</w:t>
            </w:r>
            <w:r w:rsidR="00CB284E">
              <w:rPr>
                <w:rFonts w:cs="Arial"/>
                <w:sz w:val="20"/>
                <w:szCs w:val="20"/>
              </w:rPr>
              <w:t>.</w:t>
            </w:r>
          </w:p>
          <w:p w:rsidR="00FF0C2B" w:rsidRPr="009D228B" w:rsidRDefault="00FF0C2B" w:rsidP="0055579F">
            <w:pPr>
              <w:spacing w:before="60" w:afterLines="60" w:after="144"/>
              <w:rPr>
                <w:rFonts w:cs="Arial"/>
                <w:sz w:val="20"/>
                <w:szCs w:val="20"/>
              </w:rPr>
            </w:pPr>
          </w:p>
        </w:tc>
      </w:tr>
      <w:tr w:rsidR="007E0DA1" w:rsidRPr="009D228B" w:rsidTr="00896868">
        <w:tblPrEx>
          <w:tblLook w:val="01E0" w:firstRow="1" w:lastRow="1" w:firstColumn="1" w:lastColumn="1" w:noHBand="0" w:noVBand="0"/>
        </w:tblPrEx>
        <w:trPr>
          <w:trHeight w:val="3607"/>
        </w:trPr>
        <w:tc>
          <w:tcPr>
            <w:tcW w:w="1526" w:type="dxa"/>
            <w:tcBorders>
              <w:top w:val="single" w:sz="4" w:space="0" w:color="auto"/>
            </w:tcBorders>
            <w:shd w:val="clear" w:color="auto" w:fill="auto"/>
          </w:tcPr>
          <w:p w:rsidR="007E0DA1" w:rsidRPr="009D228B" w:rsidRDefault="007E0DA1" w:rsidP="005F4C05">
            <w:pPr>
              <w:spacing w:before="60" w:afterLines="60" w:after="144"/>
              <w:rPr>
                <w:rFonts w:cs="Arial"/>
                <w:b/>
                <w:sz w:val="20"/>
                <w:szCs w:val="20"/>
              </w:rPr>
            </w:pPr>
            <w:r w:rsidRPr="009D228B">
              <w:rPr>
                <w:rFonts w:cs="Arial"/>
                <w:b/>
                <w:sz w:val="20"/>
                <w:szCs w:val="20"/>
              </w:rPr>
              <w:t>Incentives</w:t>
            </w:r>
            <w:r w:rsidR="00B61B20">
              <w:rPr>
                <w:rFonts w:cs="Arial"/>
                <w:b/>
                <w:sz w:val="20"/>
                <w:szCs w:val="20"/>
              </w:rPr>
              <w:t xml:space="preserve"> and assurance payment</w:t>
            </w:r>
          </w:p>
        </w:tc>
        <w:tc>
          <w:tcPr>
            <w:tcW w:w="6946" w:type="dxa"/>
            <w:tcBorders>
              <w:top w:val="single" w:sz="4" w:space="0" w:color="auto"/>
            </w:tcBorders>
            <w:shd w:val="clear" w:color="auto" w:fill="auto"/>
          </w:tcPr>
          <w:p w:rsidR="0055579F" w:rsidRDefault="0055579F" w:rsidP="0055579F">
            <w:pPr>
              <w:spacing w:before="60" w:afterLines="60" w:after="144"/>
              <w:rPr>
                <w:rFonts w:cs="Arial"/>
                <w:sz w:val="20"/>
              </w:rPr>
            </w:pPr>
            <w:r w:rsidRPr="009D228B">
              <w:rPr>
                <w:rFonts w:cs="Arial"/>
                <w:sz w:val="20"/>
                <w:szCs w:val="20"/>
              </w:rPr>
              <w:t xml:space="preserve">A maximum of </w:t>
            </w:r>
            <w:r w:rsidRPr="005F64CC">
              <w:rPr>
                <w:rFonts w:cs="Arial"/>
                <w:sz w:val="20"/>
                <w:szCs w:val="20"/>
              </w:rPr>
              <w:t>£</w:t>
            </w:r>
            <w:r w:rsidR="00DC425E">
              <w:rPr>
                <w:rFonts w:cs="Arial"/>
                <w:sz w:val="20"/>
                <w:szCs w:val="20"/>
              </w:rPr>
              <w:t>200</w:t>
            </w:r>
            <w:r w:rsidRPr="009D228B">
              <w:rPr>
                <w:rFonts w:cs="Arial"/>
                <w:sz w:val="20"/>
                <w:szCs w:val="20"/>
              </w:rPr>
              <w:t xml:space="preserve"> incentive</w:t>
            </w:r>
            <w:r w:rsidR="00697A22">
              <w:rPr>
                <w:rFonts w:cs="Arial"/>
                <w:sz w:val="20"/>
                <w:szCs w:val="20"/>
              </w:rPr>
              <w:t xml:space="preserve"> </w:t>
            </w:r>
            <w:r w:rsidRPr="009D228B">
              <w:rPr>
                <w:rFonts w:cs="Arial"/>
                <w:sz w:val="20"/>
                <w:szCs w:val="20"/>
              </w:rPr>
              <w:t xml:space="preserve">will be available per school to encourage participation in the </w:t>
            </w:r>
            <w:r w:rsidR="00530E69">
              <w:rPr>
                <w:rFonts w:cs="Arial"/>
                <w:sz w:val="20"/>
                <w:szCs w:val="20"/>
              </w:rPr>
              <w:t>study</w:t>
            </w:r>
            <w:r w:rsidRPr="009D228B">
              <w:rPr>
                <w:rFonts w:cs="Arial"/>
                <w:sz w:val="20"/>
                <w:szCs w:val="20"/>
              </w:rPr>
              <w:t xml:space="preserve">. </w:t>
            </w:r>
            <w:r w:rsidR="00697A22">
              <w:rPr>
                <w:rFonts w:cs="Arial"/>
                <w:sz w:val="20"/>
                <w:szCs w:val="20"/>
              </w:rPr>
              <w:t>A further £</w:t>
            </w:r>
            <w:r w:rsidR="000A1B07">
              <w:rPr>
                <w:rFonts w:cs="Arial"/>
                <w:sz w:val="20"/>
                <w:szCs w:val="20"/>
              </w:rPr>
              <w:t>180</w:t>
            </w:r>
            <w:r w:rsidR="00542594">
              <w:rPr>
                <w:rFonts w:cs="Arial"/>
                <w:sz w:val="20"/>
                <w:szCs w:val="20"/>
              </w:rPr>
              <w:t xml:space="preserve"> </w:t>
            </w:r>
            <w:r w:rsidR="00697A22">
              <w:rPr>
                <w:rFonts w:cs="Arial"/>
                <w:sz w:val="20"/>
                <w:szCs w:val="20"/>
              </w:rPr>
              <w:t>assurance payment will be made to schools who have correctly administered both assessments</w:t>
            </w:r>
            <w:r w:rsidR="00141015">
              <w:rPr>
                <w:rFonts w:cs="Arial"/>
                <w:sz w:val="20"/>
                <w:szCs w:val="20"/>
              </w:rPr>
              <w:t>, and have done so</w:t>
            </w:r>
            <w:r w:rsidR="00697A22">
              <w:rPr>
                <w:rFonts w:cs="Arial"/>
                <w:sz w:val="20"/>
                <w:szCs w:val="20"/>
              </w:rPr>
              <w:t xml:space="preserve"> in the right order. </w:t>
            </w:r>
            <w:r w:rsidRPr="009D228B">
              <w:rPr>
                <w:rFonts w:cs="Arial"/>
                <w:sz w:val="20"/>
              </w:rPr>
              <w:t xml:space="preserve">STA supports withholding </w:t>
            </w:r>
            <w:r w:rsidR="00530E69">
              <w:rPr>
                <w:rFonts w:cs="Arial"/>
                <w:sz w:val="20"/>
              </w:rPr>
              <w:t xml:space="preserve">all or part of </w:t>
            </w:r>
            <w:r w:rsidRPr="009D228B">
              <w:rPr>
                <w:rFonts w:cs="Arial"/>
                <w:sz w:val="20"/>
              </w:rPr>
              <w:t>the incentive</w:t>
            </w:r>
            <w:r w:rsidR="00141015">
              <w:rPr>
                <w:rFonts w:cs="Arial"/>
                <w:sz w:val="20"/>
              </w:rPr>
              <w:t xml:space="preserve"> and assurance</w:t>
            </w:r>
            <w:r w:rsidRPr="009D228B">
              <w:rPr>
                <w:rFonts w:cs="Arial"/>
                <w:sz w:val="20"/>
              </w:rPr>
              <w:t xml:space="preserve"> payment to individual schools until </w:t>
            </w:r>
            <w:r w:rsidR="00530E69">
              <w:rPr>
                <w:rFonts w:cs="Arial"/>
                <w:sz w:val="20"/>
              </w:rPr>
              <w:t xml:space="preserve">both assessments have been completed in the correct order </w:t>
            </w:r>
            <w:r w:rsidRPr="009D228B">
              <w:rPr>
                <w:rFonts w:cs="Arial"/>
                <w:sz w:val="20"/>
              </w:rPr>
              <w:t xml:space="preserve">and pupil data has been received by </w:t>
            </w:r>
            <w:r w:rsidR="00530E69">
              <w:rPr>
                <w:rFonts w:cs="Arial"/>
                <w:sz w:val="20"/>
              </w:rPr>
              <w:t xml:space="preserve">both </w:t>
            </w:r>
            <w:r w:rsidR="00C80260">
              <w:rPr>
                <w:rFonts w:cs="Arial"/>
                <w:sz w:val="20"/>
              </w:rPr>
              <w:t xml:space="preserve">Baseline </w:t>
            </w:r>
            <w:r w:rsidR="00530E69">
              <w:rPr>
                <w:rFonts w:cs="Arial"/>
                <w:sz w:val="20"/>
              </w:rPr>
              <w:t>Providers</w:t>
            </w:r>
            <w:r w:rsidRPr="009D228B">
              <w:rPr>
                <w:rFonts w:cs="Arial"/>
                <w:sz w:val="20"/>
              </w:rPr>
              <w:t xml:space="preserve">. </w:t>
            </w:r>
          </w:p>
          <w:p w:rsidR="005F64CC" w:rsidRPr="009D228B" w:rsidRDefault="005F64CC" w:rsidP="0055579F">
            <w:pPr>
              <w:spacing w:before="60" w:afterLines="60" w:after="144"/>
              <w:rPr>
                <w:rFonts w:cs="Arial"/>
                <w:sz w:val="20"/>
              </w:rPr>
            </w:pPr>
            <w:r>
              <w:rPr>
                <w:rFonts w:cs="Arial"/>
                <w:sz w:val="20"/>
              </w:rPr>
              <w:t>Some</w:t>
            </w:r>
            <w:r w:rsidR="008F130D">
              <w:rPr>
                <w:rFonts w:cs="Arial"/>
                <w:sz w:val="20"/>
              </w:rPr>
              <w:t xml:space="preserve"> schools will</w:t>
            </w:r>
            <w:r>
              <w:rPr>
                <w:rFonts w:cs="Arial"/>
                <w:sz w:val="20"/>
              </w:rPr>
              <w:t xml:space="preserve"> require further cover of expenses for a training day with one of the</w:t>
            </w:r>
            <w:r w:rsidR="008F130D">
              <w:rPr>
                <w:rFonts w:cs="Arial"/>
                <w:sz w:val="20"/>
              </w:rPr>
              <w:t xml:space="preserve"> approved b</w:t>
            </w:r>
            <w:r>
              <w:rPr>
                <w:rFonts w:cs="Arial"/>
                <w:sz w:val="20"/>
              </w:rPr>
              <w:t xml:space="preserve">aseline </w:t>
            </w:r>
            <w:r w:rsidR="00DE5B39">
              <w:rPr>
                <w:rFonts w:cs="Arial"/>
                <w:sz w:val="20"/>
              </w:rPr>
              <w:t>providers</w:t>
            </w:r>
            <w:r>
              <w:rPr>
                <w:rFonts w:cs="Arial"/>
                <w:sz w:val="20"/>
              </w:rPr>
              <w:t>.</w:t>
            </w:r>
          </w:p>
          <w:p w:rsidR="007E0DA1" w:rsidRPr="009D228B" w:rsidRDefault="0055579F" w:rsidP="00381297">
            <w:pPr>
              <w:spacing w:before="60" w:afterLines="60" w:after="144"/>
              <w:rPr>
                <w:rFonts w:cs="Arial"/>
                <w:sz w:val="20"/>
              </w:rPr>
            </w:pPr>
            <w:r w:rsidRPr="009D228B">
              <w:rPr>
                <w:rFonts w:cs="Arial"/>
                <w:sz w:val="20"/>
                <w:szCs w:val="20"/>
              </w:rPr>
              <w:t>The Supplier may suggest any incentives or inducements that may facilitate school recruitment in the school recruitment strategy. The use of any incentives</w:t>
            </w:r>
            <w:r w:rsidR="00B61B20">
              <w:rPr>
                <w:rFonts w:cs="Arial"/>
                <w:sz w:val="20"/>
                <w:szCs w:val="20"/>
              </w:rPr>
              <w:t xml:space="preserve"> </w:t>
            </w:r>
            <w:r w:rsidRPr="009D228B">
              <w:rPr>
                <w:rFonts w:cs="Arial"/>
                <w:sz w:val="20"/>
                <w:szCs w:val="20"/>
              </w:rPr>
              <w:t xml:space="preserve">must be agreed with the </w:t>
            </w:r>
            <w:r w:rsidRPr="009D228B">
              <w:rPr>
                <w:rFonts w:cs="Arial"/>
                <w:sz w:val="20"/>
              </w:rPr>
              <w:t>STA</w:t>
            </w:r>
            <w:r w:rsidRPr="009D228B" w:rsidDel="0080145B">
              <w:rPr>
                <w:rFonts w:cs="Arial"/>
                <w:sz w:val="20"/>
                <w:szCs w:val="20"/>
              </w:rPr>
              <w:t xml:space="preserve"> </w:t>
            </w:r>
            <w:r w:rsidRPr="009D228B">
              <w:rPr>
                <w:rFonts w:cs="Arial"/>
                <w:sz w:val="20"/>
                <w:szCs w:val="20"/>
              </w:rPr>
              <w:t xml:space="preserve">before any schools are contacted. </w:t>
            </w:r>
          </w:p>
        </w:tc>
      </w:tr>
      <w:tr w:rsidR="007E0DA1" w:rsidRPr="009D228B" w:rsidTr="00F07B39">
        <w:tblPrEx>
          <w:tblLook w:val="01E0" w:firstRow="1" w:lastRow="1" w:firstColumn="1" w:lastColumn="1" w:noHBand="0" w:noVBand="0"/>
        </w:tblPrEx>
        <w:tc>
          <w:tcPr>
            <w:tcW w:w="1526" w:type="dxa"/>
            <w:shd w:val="clear" w:color="auto" w:fill="auto"/>
          </w:tcPr>
          <w:p w:rsidR="007E0DA1" w:rsidRPr="009D228B" w:rsidRDefault="007F52AD" w:rsidP="00752A40">
            <w:pPr>
              <w:spacing w:before="60" w:afterLines="60" w:after="144"/>
              <w:rPr>
                <w:rFonts w:cs="Arial"/>
                <w:b/>
                <w:sz w:val="20"/>
                <w:szCs w:val="20"/>
              </w:rPr>
            </w:pPr>
            <w:r>
              <w:rPr>
                <w:b/>
                <w:bCs/>
                <w:sz w:val="20"/>
                <w:szCs w:val="20"/>
              </w:rPr>
              <w:t>Recruitment</w:t>
            </w:r>
            <w:r w:rsidR="007E0DA1" w:rsidRPr="009D228B">
              <w:rPr>
                <w:b/>
                <w:bCs/>
                <w:sz w:val="20"/>
                <w:szCs w:val="20"/>
              </w:rPr>
              <w:t xml:space="preserve"> report</w:t>
            </w:r>
          </w:p>
        </w:tc>
        <w:tc>
          <w:tcPr>
            <w:tcW w:w="6946" w:type="dxa"/>
            <w:shd w:val="clear" w:color="auto" w:fill="auto"/>
          </w:tcPr>
          <w:p w:rsidR="007E0DA1" w:rsidRDefault="007E0DA1" w:rsidP="009906B4">
            <w:pPr>
              <w:spacing w:before="60" w:afterLines="60" w:after="144"/>
              <w:rPr>
                <w:rFonts w:cs="Arial"/>
                <w:sz w:val="20"/>
                <w:szCs w:val="20"/>
              </w:rPr>
            </w:pPr>
            <w:r w:rsidRPr="009D228B">
              <w:rPr>
                <w:rFonts w:cs="Arial"/>
                <w:sz w:val="20"/>
                <w:szCs w:val="20"/>
              </w:rPr>
              <w:t xml:space="preserve">The </w:t>
            </w:r>
            <w:r w:rsidR="007F52AD">
              <w:rPr>
                <w:rFonts w:cs="Arial"/>
                <w:sz w:val="20"/>
                <w:szCs w:val="20"/>
              </w:rPr>
              <w:t xml:space="preserve">Recruitment </w:t>
            </w:r>
            <w:r w:rsidR="009906B4">
              <w:rPr>
                <w:rFonts w:cs="Arial"/>
                <w:sz w:val="20"/>
                <w:szCs w:val="20"/>
              </w:rPr>
              <w:t xml:space="preserve">report </w:t>
            </w:r>
            <w:r w:rsidR="009906B4" w:rsidRPr="009906B4">
              <w:rPr>
                <w:rFonts w:cs="Arial"/>
                <w:sz w:val="20"/>
                <w:szCs w:val="20"/>
              </w:rPr>
              <w:t>should include a comparison between the received and achieved sample to show representativeness</w:t>
            </w:r>
            <w:r w:rsidR="0019286A">
              <w:rPr>
                <w:rFonts w:cs="Arial"/>
                <w:sz w:val="20"/>
                <w:szCs w:val="20"/>
              </w:rPr>
              <w:t xml:space="preserve"> of the stratifiers</w:t>
            </w:r>
            <w:r w:rsidR="009906B4" w:rsidRPr="009906B4">
              <w:rPr>
                <w:rFonts w:cs="Arial"/>
                <w:sz w:val="20"/>
                <w:szCs w:val="20"/>
              </w:rPr>
              <w:t xml:space="preserve"> and a detailed summary of the recruitment activity</w:t>
            </w:r>
          </w:p>
          <w:p w:rsidR="007E0DA1" w:rsidRPr="009D228B" w:rsidRDefault="007E0DA1" w:rsidP="00B8761E">
            <w:pPr>
              <w:spacing w:before="60" w:afterLines="60" w:after="144"/>
              <w:rPr>
                <w:rFonts w:cs="Arial"/>
                <w:sz w:val="20"/>
                <w:szCs w:val="20"/>
              </w:rPr>
            </w:pPr>
          </w:p>
        </w:tc>
      </w:tr>
      <w:tr w:rsidR="007E0DA1" w:rsidRPr="009D228B" w:rsidTr="00F07B39">
        <w:tblPrEx>
          <w:tblLook w:val="01E0" w:firstRow="1" w:lastRow="1" w:firstColumn="1" w:lastColumn="1" w:noHBand="0" w:noVBand="0"/>
        </w:tblPrEx>
        <w:tc>
          <w:tcPr>
            <w:tcW w:w="1526" w:type="dxa"/>
            <w:shd w:val="clear" w:color="auto" w:fill="auto"/>
          </w:tcPr>
          <w:p w:rsidR="007E0DA1" w:rsidRPr="009D228B" w:rsidRDefault="007E0DA1" w:rsidP="00722842">
            <w:pPr>
              <w:spacing w:before="60" w:afterLines="60" w:after="144"/>
              <w:rPr>
                <w:rFonts w:cs="Arial"/>
                <w:b/>
                <w:sz w:val="20"/>
                <w:szCs w:val="20"/>
              </w:rPr>
            </w:pPr>
            <w:r w:rsidRPr="009D228B">
              <w:rPr>
                <w:rFonts w:cs="Arial"/>
                <w:b/>
                <w:sz w:val="20"/>
                <w:szCs w:val="20"/>
              </w:rPr>
              <w:t>Helplines</w:t>
            </w:r>
          </w:p>
        </w:tc>
        <w:tc>
          <w:tcPr>
            <w:tcW w:w="6946" w:type="dxa"/>
            <w:shd w:val="clear" w:color="auto" w:fill="auto"/>
          </w:tcPr>
          <w:p w:rsidR="007E0DA1" w:rsidRPr="009D228B" w:rsidRDefault="007E0DA1" w:rsidP="005A45CF">
            <w:pPr>
              <w:spacing w:before="60" w:afterLines="60" w:after="144"/>
              <w:rPr>
                <w:rFonts w:cs="Arial"/>
                <w:sz w:val="20"/>
                <w:szCs w:val="20"/>
              </w:rPr>
            </w:pPr>
            <w:r w:rsidRPr="009D228B">
              <w:rPr>
                <w:rFonts w:cs="Arial"/>
                <w:sz w:val="20"/>
                <w:szCs w:val="20"/>
              </w:rPr>
              <w:t xml:space="preserve">Suppliers will be required to provide a helpline to deal with calls regarding </w:t>
            </w:r>
            <w:r w:rsidR="005A45CF">
              <w:rPr>
                <w:rFonts w:cs="Arial"/>
                <w:sz w:val="20"/>
                <w:szCs w:val="20"/>
              </w:rPr>
              <w:t>the recruitment, payment and communication to schools involved in the Compaprabilty study</w:t>
            </w:r>
            <w:r w:rsidRPr="009D228B">
              <w:rPr>
                <w:rFonts w:cs="Arial"/>
                <w:sz w:val="20"/>
                <w:szCs w:val="20"/>
              </w:rPr>
              <w:t xml:space="preserve">  at all times during the working day. STA will not require MI on this.</w:t>
            </w:r>
          </w:p>
        </w:tc>
      </w:tr>
    </w:tbl>
    <w:p w:rsidR="00752A40" w:rsidRPr="009D228B" w:rsidRDefault="00752A40" w:rsidP="00FA19AC">
      <w:pPr>
        <w:spacing w:before="60" w:afterLines="60" w:after="144"/>
        <w:rPr>
          <w:rFonts w:cs="Arial"/>
          <w:b/>
          <w:bCs/>
          <w:sz w:val="20"/>
          <w:szCs w:val="20"/>
        </w:rPr>
        <w:sectPr w:rsidR="00752A40" w:rsidRPr="009D228B" w:rsidSect="00210214">
          <w:footerReference w:type="even" r:id="rId19"/>
          <w:footerReference w:type="first" r:id="rId20"/>
          <w:pgSz w:w="11906" w:h="16838"/>
          <w:pgMar w:top="1440" w:right="1800" w:bottom="1440" w:left="1800" w:header="708" w:footer="708" w:gutter="0"/>
          <w:cols w:space="708"/>
          <w:docGrid w:linePitch="360"/>
        </w:sectPr>
      </w:pPr>
    </w:p>
    <w:p w:rsidR="00AA4941" w:rsidRPr="009D228B" w:rsidRDefault="00AA4941" w:rsidP="00FA19AC">
      <w:pPr>
        <w:rPr>
          <w:rFonts w:cs="Arial"/>
          <w:sz w:val="20"/>
          <w:szCs w:val="20"/>
        </w:rPr>
      </w:pPr>
    </w:p>
    <w:tbl>
      <w:tblPr>
        <w:tblW w:w="0" w:type="auto"/>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039"/>
        <w:gridCol w:w="4395"/>
        <w:gridCol w:w="1993"/>
      </w:tblGrid>
      <w:tr w:rsidR="00B5214A" w:rsidRPr="009D228B" w:rsidTr="00B5214A">
        <w:trPr>
          <w:jc w:val="center"/>
        </w:trPr>
        <w:tc>
          <w:tcPr>
            <w:tcW w:w="9044" w:type="dxa"/>
            <w:gridSpan w:val="4"/>
            <w:shd w:val="clear" w:color="auto" w:fill="99CCFF"/>
          </w:tcPr>
          <w:p w:rsidR="00B5214A" w:rsidRPr="009D228B" w:rsidRDefault="00B5214A" w:rsidP="00B5214A">
            <w:pPr>
              <w:rPr>
                <w:b/>
                <w:sz w:val="20"/>
                <w:szCs w:val="20"/>
              </w:rPr>
            </w:pPr>
            <w:r w:rsidRPr="009D228B">
              <w:br w:type="page"/>
            </w:r>
            <w:r w:rsidRPr="009D228B">
              <w:rPr>
                <w:b/>
                <w:sz w:val="20"/>
                <w:szCs w:val="20"/>
              </w:rPr>
              <w:t>1. Specification of Requirements</w:t>
            </w:r>
          </w:p>
          <w:p w:rsidR="00B5214A" w:rsidRPr="009D228B" w:rsidRDefault="00B5214A" w:rsidP="00B5214A"/>
          <w:p w:rsidR="00B5214A" w:rsidRPr="009D228B" w:rsidRDefault="00B5214A" w:rsidP="00B5214A">
            <w:pPr>
              <w:rPr>
                <w:rFonts w:cs="Arial"/>
                <w:b/>
                <w:sz w:val="20"/>
                <w:szCs w:val="20"/>
              </w:rPr>
            </w:pPr>
            <w:r w:rsidRPr="009D228B">
              <w:rPr>
                <w:rFonts w:cs="Arial"/>
                <w:b/>
                <w:sz w:val="20"/>
                <w:szCs w:val="20"/>
              </w:rPr>
              <w:t>1.d. Performance Requirements</w:t>
            </w:r>
          </w:p>
        </w:tc>
      </w:tr>
      <w:tr w:rsidR="00B5214A" w:rsidRPr="009D228B" w:rsidTr="00B5214A">
        <w:trPr>
          <w:jc w:val="center"/>
        </w:trPr>
        <w:tc>
          <w:tcPr>
            <w:tcW w:w="9044" w:type="dxa"/>
            <w:gridSpan w:val="4"/>
          </w:tcPr>
          <w:p w:rsidR="00B5214A" w:rsidRPr="009D228B" w:rsidRDefault="00B5214A" w:rsidP="00155B43">
            <w:pPr>
              <w:pStyle w:val="ListParagraph"/>
              <w:numPr>
                <w:ilvl w:val="1"/>
                <w:numId w:val="40"/>
              </w:numPr>
              <w:spacing w:before="120"/>
              <w:rPr>
                <w:rFonts w:cs="Arial"/>
                <w:sz w:val="20"/>
                <w:szCs w:val="20"/>
              </w:rPr>
            </w:pPr>
            <w:r w:rsidRPr="009D228B">
              <w:rPr>
                <w:rFonts w:cs="Arial"/>
                <w:sz w:val="20"/>
                <w:szCs w:val="20"/>
              </w:rPr>
              <w:t>Managing key performance requirements are essential to delivering this project on-time and in full, and will be monitored throughout the life of the project and form part of the contractual relationship. Please review and confirm acceptance within your submission.</w:t>
            </w:r>
          </w:p>
          <w:p w:rsidR="00B5214A" w:rsidRPr="009D228B" w:rsidRDefault="00B5214A" w:rsidP="00B5214A">
            <w:pPr>
              <w:pStyle w:val="ListParagraph"/>
              <w:spacing w:before="120"/>
              <w:rPr>
                <w:rFonts w:cs="Arial"/>
                <w:sz w:val="20"/>
                <w:szCs w:val="20"/>
              </w:rPr>
            </w:pPr>
          </w:p>
          <w:p w:rsidR="00B5214A" w:rsidRPr="009D228B" w:rsidRDefault="00B5214A" w:rsidP="00155B43">
            <w:pPr>
              <w:pStyle w:val="ListParagraph"/>
              <w:numPr>
                <w:ilvl w:val="1"/>
                <w:numId w:val="40"/>
              </w:numPr>
              <w:tabs>
                <w:tab w:val="clear" w:pos="1080"/>
              </w:tabs>
              <w:spacing w:before="120"/>
              <w:ind w:hanging="676"/>
              <w:rPr>
                <w:rFonts w:cs="Arial"/>
                <w:sz w:val="20"/>
                <w:szCs w:val="20"/>
              </w:rPr>
            </w:pPr>
            <w:r w:rsidRPr="009D228B">
              <w:rPr>
                <w:rFonts w:cs="Arial"/>
                <w:sz w:val="20"/>
                <w:szCs w:val="20"/>
              </w:rPr>
              <w:t>The following table lists the key performance requirements for this Contract. Failure to complete one or more of these to the required standard will impact upon payment with reference to the Payment Milestones schedule in section 1.f.</w:t>
            </w:r>
          </w:p>
          <w:p w:rsidR="00B5214A" w:rsidRPr="009D228B" w:rsidRDefault="00B5214A" w:rsidP="00B5214A">
            <w:pPr>
              <w:spacing w:before="120"/>
              <w:rPr>
                <w:rFonts w:cs="Arial"/>
                <w:sz w:val="20"/>
                <w:szCs w:val="20"/>
              </w:rPr>
            </w:pPr>
          </w:p>
        </w:tc>
      </w:tr>
      <w:tr w:rsidR="00B5214A" w:rsidRPr="009D228B" w:rsidTr="00B5214A">
        <w:trPr>
          <w:cantSplit/>
          <w:jc w:val="center"/>
        </w:trPr>
        <w:tc>
          <w:tcPr>
            <w:tcW w:w="617" w:type="dxa"/>
            <w:shd w:val="clear" w:color="auto" w:fill="auto"/>
          </w:tcPr>
          <w:p w:rsidR="00B5214A" w:rsidRPr="009D228B" w:rsidRDefault="00B5214A" w:rsidP="00B5214A">
            <w:pPr>
              <w:jc w:val="center"/>
              <w:rPr>
                <w:rFonts w:cs="Arial"/>
                <w:b/>
                <w:sz w:val="20"/>
                <w:szCs w:val="20"/>
              </w:rPr>
            </w:pPr>
            <w:r w:rsidRPr="009D228B">
              <w:rPr>
                <w:rFonts w:cs="Arial"/>
                <w:b/>
                <w:sz w:val="20"/>
                <w:szCs w:val="20"/>
              </w:rPr>
              <w:t>No.</w:t>
            </w:r>
          </w:p>
        </w:tc>
        <w:tc>
          <w:tcPr>
            <w:tcW w:w="2039" w:type="dxa"/>
          </w:tcPr>
          <w:p w:rsidR="00B5214A" w:rsidRPr="009D228B" w:rsidRDefault="00B5214A" w:rsidP="00B5214A">
            <w:pPr>
              <w:jc w:val="center"/>
              <w:rPr>
                <w:rFonts w:cs="Arial"/>
                <w:b/>
                <w:sz w:val="20"/>
                <w:szCs w:val="20"/>
              </w:rPr>
            </w:pPr>
          </w:p>
        </w:tc>
        <w:tc>
          <w:tcPr>
            <w:tcW w:w="4395" w:type="dxa"/>
            <w:shd w:val="clear" w:color="auto" w:fill="auto"/>
          </w:tcPr>
          <w:p w:rsidR="00B5214A" w:rsidRPr="009D228B" w:rsidRDefault="00B5214A" w:rsidP="00B5214A">
            <w:pPr>
              <w:jc w:val="center"/>
              <w:rPr>
                <w:rFonts w:cs="Arial"/>
                <w:b/>
                <w:sz w:val="20"/>
                <w:szCs w:val="20"/>
              </w:rPr>
            </w:pPr>
            <w:r w:rsidRPr="009D228B">
              <w:rPr>
                <w:rFonts w:cs="Arial"/>
                <w:b/>
                <w:sz w:val="20"/>
                <w:szCs w:val="20"/>
              </w:rPr>
              <w:t xml:space="preserve">Service </w:t>
            </w:r>
          </w:p>
          <w:p w:rsidR="00B5214A" w:rsidRPr="009D228B" w:rsidRDefault="00B5214A" w:rsidP="00B5214A">
            <w:pPr>
              <w:jc w:val="center"/>
              <w:rPr>
                <w:rFonts w:cs="Arial"/>
                <w:b/>
                <w:sz w:val="20"/>
                <w:szCs w:val="20"/>
              </w:rPr>
            </w:pPr>
            <w:r w:rsidRPr="009D228B">
              <w:rPr>
                <w:rFonts w:cs="Arial"/>
                <w:b/>
                <w:sz w:val="20"/>
                <w:szCs w:val="20"/>
              </w:rPr>
              <w:t>Requirement</w:t>
            </w:r>
          </w:p>
        </w:tc>
        <w:tc>
          <w:tcPr>
            <w:tcW w:w="1993" w:type="dxa"/>
            <w:shd w:val="clear" w:color="auto" w:fill="auto"/>
          </w:tcPr>
          <w:p w:rsidR="00B5214A" w:rsidRPr="009D228B" w:rsidRDefault="00B5214A" w:rsidP="00B5214A">
            <w:pPr>
              <w:jc w:val="center"/>
              <w:rPr>
                <w:rFonts w:cs="Arial"/>
                <w:b/>
                <w:sz w:val="20"/>
                <w:szCs w:val="20"/>
              </w:rPr>
            </w:pPr>
            <w:r w:rsidRPr="009D228B">
              <w:rPr>
                <w:rFonts w:cs="Arial"/>
                <w:b/>
                <w:sz w:val="20"/>
                <w:szCs w:val="20"/>
              </w:rPr>
              <w:t xml:space="preserve">Performance </w:t>
            </w:r>
          </w:p>
          <w:p w:rsidR="00B5214A" w:rsidRPr="009D228B" w:rsidRDefault="00B5214A" w:rsidP="00B5214A">
            <w:pPr>
              <w:jc w:val="center"/>
              <w:rPr>
                <w:rFonts w:cs="Arial"/>
                <w:b/>
                <w:sz w:val="20"/>
                <w:szCs w:val="20"/>
              </w:rPr>
            </w:pPr>
            <w:r w:rsidRPr="009D228B">
              <w:rPr>
                <w:rFonts w:cs="Arial"/>
                <w:b/>
                <w:sz w:val="20"/>
                <w:szCs w:val="20"/>
              </w:rPr>
              <w:t>Measure</w:t>
            </w:r>
          </w:p>
        </w:tc>
      </w:tr>
      <w:tr w:rsidR="00B5214A" w:rsidRPr="009D228B" w:rsidTr="00B5214A">
        <w:trPr>
          <w:cantSplit/>
          <w:jc w:val="center"/>
        </w:trPr>
        <w:tc>
          <w:tcPr>
            <w:tcW w:w="617"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1</w:t>
            </w:r>
          </w:p>
        </w:tc>
        <w:tc>
          <w:tcPr>
            <w:tcW w:w="2039" w:type="dxa"/>
          </w:tcPr>
          <w:p w:rsidR="00B5214A" w:rsidRPr="009D228B" w:rsidRDefault="00B5214A" w:rsidP="00B5214A">
            <w:pPr>
              <w:spacing w:before="60" w:after="60"/>
              <w:rPr>
                <w:rFonts w:cs="Arial"/>
                <w:sz w:val="20"/>
                <w:szCs w:val="20"/>
              </w:rPr>
            </w:pPr>
            <w:r w:rsidRPr="009D228B">
              <w:rPr>
                <w:rFonts w:cs="Arial"/>
                <w:sz w:val="20"/>
                <w:szCs w:val="20"/>
              </w:rPr>
              <w:t>Project management</w:t>
            </w:r>
          </w:p>
        </w:tc>
        <w:tc>
          <w:tcPr>
            <w:tcW w:w="4395" w:type="dxa"/>
            <w:shd w:val="clear" w:color="auto" w:fill="auto"/>
          </w:tcPr>
          <w:p w:rsidR="00B5214A" w:rsidRPr="009D228B" w:rsidRDefault="00B5214A" w:rsidP="00B5214A">
            <w:pPr>
              <w:spacing w:before="60"/>
              <w:rPr>
                <w:rFonts w:cs="Arial"/>
                <w:sz w:val="20"/>
                <w:szCs w:val="20"/>
              </w:rPr>
            </w:pPr>
            <w:r w:rsidRPr="009D228B">
              <w:rPr>
                <w:rFonts w:cs="Arial"/>
                <w:sz w:val="20"/>
                <w:szCs w:val="20"/>
              </w:rPr>
              <w:t xml:space="preserve">Full attendance at project start-up meeting, , project management meetings and lessons learnt meeting (face to face and teleconference as necessary). </w:t>
            </w:r>
          </w:p>
          <w:p w:rsidR="00B5214A" w:rsidRPr="009D228B" w:rsidRDefault="00B5214A" w:rsidP="00B5214A">
            <w:pPr>
              <w:rPr>
                <w:rFonts w:cs="Arial"/>
                <w:sz w:val="20"/>
                <w:szCs w:val="20"/>
              </w:rPr>
            </w:pPr>
          </w:p>
          <w:p w:rsidR="00B5214A" w:rsidRPr="009D228B" w:rsidRDefault="00B5214A" w:rsidP="00B5214A">
            <w:pPr>
              <w:rPr>
                <w:rFonts w:cs="Arial"/>
                <w:sz w:val="20"/>
                <w:szCs w:val="20"/>
              </w:rPr>
            </w:pPr>
            <w:r w:rsidRPr="009D228B">
              <w:rPr>
                <w:rFonts w:cs="Arial"/>
                <w:sz w:val="20"/>
                <w:szCs w:val="20"/>
              </w:rPr>
              <w:t>Progress reports,  recruitment and management strategy, exit and transition plan, including risk and issues reporting to be submitted and approved. Daily management information (MI) provided on all deliveries of secure materials to and from administrators.</w:t>
            </w:r>
          </w:p>
          <w:p w:rsidR="00B5214A" w:rsidRPr="009D228B" w:rsidRDefault="00B5214A" w:rsidP="00B5214A">
            <w:pPr>
              <w:rPr>
                <w:rFonts w:cs="Arial"/>
                <w:sz w:val="20"/>
                <w:szCs w:val="20"/>
              </w:rPr>
            </w:pPr>
          </w:p>
          <w:p w:rsidR="00B5214A" w:rsidRPr="009D228B" w:rsidRDefault="00B5214A" w:rsidP="00B5214A">
            <w:pPr>
              <w:spacing w:after="60"/>
              <w:rPr>
                <w:rFonts w:cs="Arial"/>
                <w:sz w:val="20"/>
                <w:szCs w:val="20"/>
              </w:rPr>
            </w:pPr>
            <w:r w:rsidRPr="009D228B">
              <w:rPr>
                <w:rFonts w:cs="Arial"/>
                <w:sz w:val="20"/>
                <w:szCs w:val="20"/>
              </w:rPr>
              <w:t>Issue reports to be written for any deviations from the agreed contract. Security incident reports to be written for all breaches and potential breaches of security and confidentiality.</w:t>
            </w:r>
          </w:p>
        </w:tc>
        <w:tc>
          <w:tcPr>
            <w:tcW w:w="1993"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100% – meeting documents to be provided at least 24 hours prior to organised project meetings. MI submitted daily during agreed windows.</w:t>
            </w:r>
          </w:p>
        </w:tc>
      </w:tr>
      <w:tr w:rsidR="00B5214A" w:rsidRPr="009D228B" w:rsidTr="00B5214A">
        <w:trPr>
          <w:cantSplit/>
          <w:jc w:val="center"/>
        </w:trPr>
        <w:tc>
          <w:tcPr>
            <w:tcW w:w="617" w:type="dxa"/>
            <w:shd w:val="clear" w:color="auto" w:fill="auto"/>
          </w:tcPr>
          <w:p w:rsidR="00B5214A" w:rsidRPr="009D228B" w:rsidRDefault="00966F2B" w:rsidP="00B5214A">
            <w:pPr>
              <w:spacing w:before="60" w:after="60"/>
              <w:rPr>
                <w:rFonts w:cs="Arial"/>
                <w:sz w:val="20"/>
                <w:szCs w:val="20"/>
              </w:rPr>
            </w:pPr>
            <w:r>
              <w:rPr>
                <w:rFonts w:cs="Arial"/>
                <w:sz w:val="20"/>
                <w:szCs w:val="20"/>
              </w:rPr>
              <w:t>2</w:t>
            </w:r>
          </w:p>
        </w:tc>
        <w:tc>
          <w:tcPr>
            <w:tcW w:w="2039" w:type="dxa"/>
          </w:tcPr>
          <w:p w:rsidR="00B5214A" w:rsidRPr="009D228B" w:rsidRDefault="00B5214A" w:rsidP="00B5214A">
            <w:pPr>
              <w:spacing w:before="60" w:after="60"/>
              <w:rPr>
                <w:rFonts w:cs="Arial"/>
                <w:sz w:val="20"/>
                <w:szCs w:val="20"/>
              </w:rPr>
            </w:pPr>
            <w:r w:rsidRPr="009D228B">
              <w:rPr>
                <w:rFonts w:cs="Arial"/>
                <w:sz w:val="20"/>
                <w:szCs w:val="20"/>
              </w:rPr>
              <w:t>Exit and transition</w:t>
            </w:r>
          </w:p>
        </w:tc>
        <w:tc>
          <w:tcPr>
            <w:tcW w:w="4395"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The Supplier provided and maintained a detailed, fully resourced and costed exit and transition plan.</w:t>
            </w:r>
          </w:p>
        </w:tc>
        <w:tc>
          <w:tcPr>
            <w:tcW w:w="1993"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100%</w:t>
            </w:r>
          </w:p>
        </w:tc>
      </w:tr>
      <w:tr w:rsidR="00B5214A" w:rsidRPr="009D228B" w:rsidTr="00B5214A">
        <w:trPr>
          <w:cantSplit/>
          <w:jc w:val="center"/>
        </w:trPr>
        <w:tc>
          <w:tcPr>
            <w:tcW w:w="617" w:type="dxa"/>
            <w:shd w:val="clear" w:color="auto" w:fill="auto"/>
          </w:tcPr>
          <w:p w:rsidR="00B5214A" w:rsidRPr="009D228B" w:rsidRDefault="00966F2B" w:rsidP="00B5214A">
            <w:pPr>
              <w:spacing w:before="60" w:after="60"/>
              <w:rPr>
                <w:rFonts w:cs="Arial"/>
                <w:sz w:val="20"/>
                <w:szCs w:val="20"/>
              </w:rPr>
            </w:pPr>
            <w:r>
              <w:rPr>
                <w:rFonts w:cs="Arial"/>
                <w:sz w:val="20"/>
                <w:szCs w:val="20"/>
              </w:rPr>
              <w:t>3</w:t>
            </w:r>
          </w:p>
        </w:tc>
        <w:tc>
          <w:tcPr>
            <w:tcW w:w="2039" w:type="dxa"/>
          </w:tcPr>
          <w:p w:rsidR="00B5214A" w:rsidRPr="009D228B" w:rsidRDefault="00B5214A" w:rsidP="00B5214A">
            <w:pPr>
              <w:spacing w:before="60" w:after="60"/>
              <w:rPr>
                <w:rFonts w:cs="Arial"/>
                <w:sz w:val="20"/>
                <w:szCs w:val="20"/>
              </w:rPr>
            </w:pPr>
            <w:r w:rsidRPr="009D228B">
              <w:rPr>
                <w:rFonts w:cs="Arial"/>
                <w:sz w:val="20"/>
                <w:szCs w:val="20"/>
              </w:rPr>
              <w:t>Recruitment of schools</w:t>
            </w:r>
          </w:p>
        </w:tc>
        <w:tc>
          <w:tcPr>
            <w:tcW w:w="4395"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Sufficient number of appropriate and representative schools recruited on time.</w:t>
            </w:r>
          </w:p>
        </w:tc>
        <w:tc>
          <w:tcPr>
            <w:tcW w:w="1993" w:type="dxa"/>
            <w:shd w:val="clear" w:color="auto" w:fill="auto"/>
          </w:tcPr>
          <w:p w:rsidR="00B5214A" w:rsidRPr="009D228B" w:rsidRDefault="00B5214A" w:rsidP="00B5214A">
            <w:pPr>
              <w:spacing w:before="60" w:after="60"/>
              <w:rPr>
                <w:rFonts w:cs="Arial"/>
                <w:sz w:val="20"/>
                <w:szCs w:val="20"/>
              </w:rPr>
            </w:pPr>
            <w:r w:rsidRPr="009D228B">
              <w:rPr>
                <w:rFonts w:cs="Arial"/>
                <w:sz w:val="20"/>
                <w:szCs w:val="20"/>
              </w:rPr>
              <w:t>100%</w:t>
            </w:r>
          </w:p>
        </w:tc>
      </w:tr>
      <w:tr w:rsidR="00CA7219" w:rsidRPr="009D228B" w:rsidTr="00B5214A">
        <w:trPr>
          <w:cantSplit/>
          <w:jc w:val="center"/>
        </w:trPr>
        <w:tc>
          <w:tcPr>
            <w:tcW w:w="617" w:type="dxa"/>
            <w:shd w:val="clear" w:color="auto" w:fill="auto"/>
          </w:tcPr>
          <w:p w:rsidR="00CA7219" w:rsidRDefault="00CA7219" w:rsidP="00B5214A">
            <w:pPr>
              <w:spacing w:before="60" w:after="60"/>
              <w:rPr>
                <w:rFonts w:cs="Arial"/>
                <w:sz w:val="20"/>
                <w:szCs w:val="20"/>
              </w:rPr>
            </w:pPr>
            <w:r>
              <w:rPr>
                <w:rFonts w:cs="Arial"/>
                <w:sz w:val="20"/>
                <w:szCs w:val="20"/>
              </w:rPr>
              <w:t>4</w:t>
            </w:r>
          </w:p>
        </w:tc>
        <w:tc>
          <w:tcPr>
            <w:tcW w:w="2039" w:type="dxa"/>
          </w:tcPr>
          <w:p w:rsidR="00CA7219" w:rsidRDefault="00CA7219" w:rsidP="00B5214A">
            <w:pPr>
              <w:spacing w:before="60" w:after="60"/>
              <w:rPr>
                <w:rFonts w:cs="Arial"/>
                <w:sz w:val="20"/>
                <w:szCs w:val="20"/>
              </w:rPr>
            </w:pPr>
            <w:r w:rsidRPr="009D228B">
              <w:rPr>
                <w:rFonts w:cs="Arial"/>
                <w:sz w:val="20"/>
                <w:szCs w:val="20"/>
              </w:rPr>
              <w:t>Submission of report on number of schools / pupils recruited</w:t>
            </w:r>
            <w:r>
              <w:rPr>
                <w:rFonts w:cs="Arial"/>
                <w:sz w:val="20"/>
                <w:szCs w:val="20"/>
              </w:rPr>
              <w:t>.</w:t>
            </w:r>
          </w:p>
        </w:tc>
        <w:tc>
          <w:tcPr>
            <w:tcW w:w="4395" w:type="dxa"/>
            <w:shd w:val="clear" w:color="auto" w:fill="auto"/>
          </w:tcPr>
          <w:p w:rsidR="00CA7219" w:rsidRDefault="00CA7219" w:rsidP="00EE49F7">
            <w:pPr>
              <w:spacing w:before="60" w:after="60"/>
              <w:rPr>
                <w:rFonts w:cs="Arial"/>
                <w:sz w:val="20"/>
                <w:szCs w:val="20"/>
              </w:rPr>
            </w:pPr>
            <w:r w:rsidRPr="009D228B">
              <w:rPr>
                <w:rFonts w:cs="Arial"/>
                <w:sz w:val="20"/>
                <w:szCs w:val="20"/>
              </w:rPr>
              <w:t>Report submitted to STA, showing allocation of schools to test combinations, and that minimum number for each booklet combination for each test was achieved, matching sample stratifiers.</w:t>
            </w:r>
          </w:p>
        </w:tc>
        <w:tc>
          <w:tcPr>
            <w:tcW w:w="1993" w:type="dxa"/>
            <w:shd w:val="clear" w:color="auto" w:fill="auto"/>
          </w:tcPr>
          <w:p w:rsidR="00CA7219" w:rsidRDefault="00CA7219" w:rsidP="00B5214A">
            <w:pPr>
              <w:spacing w:before="60" w:after="60"/>
              <w:rPr>
                <w:rFonts w:cs="Arial"/>
                <w:sz w:val="20"/>
                <w:szCs w:val="20"/>
              </w:rPr>
            </w:pPr>
            <w:r w:rsidRPr="009D228B">
              <w:rPr>
                <w:rFonts w:cs="Arial"/>
                <w:sz w:val="20"/>
                <w:szCs w:val="20"/>
              </w:rPr>
              <w:t xml:space="preserve">100% </w:t>
            </w:r>
          </w:p>
        </w:tc>
      </w:tr>
      <w:tr w:rsidR="00CA7219" w:rsidRPr="009D228B" w:rsidTr="00B5214A">
        <w:trPr>
          <w:cantSplit/>
          <w:jc w:val="center"/>
        </w:trPr>
        <w:tc>
          <w:tcPr>
            <w:tcW w:w="617" w:type="dxa"/>
            <w:shd w:val="clear" w:color="auto" w:fill="auto"/>
          </w:tcPr>
          <w:p w:rsidR="00CA7219" w:rsidRPr="009D228B" w:rsidRDefault="00CA7219" w:rsidP="00B5214A">
            <w:pPr>
              <w:spacing w:before="60" w:after="60"/>
              <w:rPr>
                <w:rFonts w:cs="Arial"/>
                <w:sz w:val="20"/>
                <w:szCs w:val="20"/>
              </w:rPr>
            </w:pPr>
            <w:r>
              <w:rPr>
                <w:rFonts w:cs="Arial"/>
                <w:sz w:val="20"/>
                <w:szCs w:val="20"/>
              </w:rPr>
              <w:t>5</w:t>
            </w:r>
          </w:p>
        </w:tc>
        <w:tc>
          <w:tcPr>
            <w:tcW w:w="2039" w:type="dxa"/>
          </w:tcPr>
          <w:p w:rsidR="00CA7219" w:rsidRPr="009D228B" w:rsidRDefault="00CA7219" w:rsidP="00B5214A">
            <w:pPr>
              <w:spacing w:before="60" w:after="60"/>
              <w:rPr>
                <w:rFonts w:cs="Arial"/>
                <w:sz w:val="20"/>
                <w:szCs w:val="20"/>
              </w:rPr>
            </w:pPr>
            <w:r>
              <w:rPr>
                <w:rFonts w:cs="Arial"/>
                <w:sz w:val="20"/>
                <w:szCs w:val="20"/>
              </w:rPr>
              <w:t>Communications to schools</w:t>
            </w:r>
          </w:p>
        </w:tc>
        <w:tc>
          <w:tcPr>
            <w:tcW w:w="4395" w:type="dxa"/>
            <w:shd w:val="clear" w:color="auto" w:fill="auto"/>
          </w:tcPr>
          <w:p w:rsidR="00CA7219" w:rsidRPr="009D228B" w:rsidRDefault="00CA7219" w:rsidP="00EE49F7">
            <w:pPr>
              <w:spacing w:before="60" w:after="60"/>
              <w:rPr>
                <w:rFonts w:cs="Arial"/>
                <w:sz w:val="20"/>
                <w:szCs w:val="20"/>
              </w:rPr>
            </w:pPr>
            <w:r>
              <w:rPr>
                <w:rFonts w:cs="Arial"/>
                <w:sz w:val="20"/>
                <w:szCs w:val="20"/>
              </w:rPr>
              <w:t>Communication with schools is executed appropriately, and to appropriate timescale.</w:t>
            </w:r>
          </w:p>
        </w:tc>
        <w:tc>
          <w:tcPr>
            <w:tcW w:w="1993" w:type="dxa"/>
            <w:shd w:val="clear" w:color="auto" w:fill="auto"/>
          </w:tcPr>
          <w:p w:rsidR="00CA7219" w:rsidRPr="009D228B" w:rsidRDefault="00CA7219" w:rsidP="00B5214A">
            <w:pPr>
              <w:spacing w:before="60" w:after="60"/>
              <w:rPr>
                <w:rFonts w:cs="Arial"/>
                <w:sz w:val="20"/>
                <w:szCs w:val="20"/>
              </w:rPr>
            </w:pPr>
            <w:r>
              <w:rPr>
                <w:rFonts w:cs="Arial"/>
                <w:sz w:val="20"/>
                <w:szCs w:val="20"/>
              </w:rPr>
              <w:t>100%</w:t>
            </w:r>
          </w:p>
        </w:tc>
      </w:tr>
      <w:tr w:rsidR="00CA7219" w:rsidRPr="009D228B" w:rsidTr="00B5214A">
        <w:trPr>
          <w:cantSplit/>
          <w:jc w:val="center"/>
        </w:trPr>
        <w:tc>
          <w:tcPr>
            <w:tcW w:w="617" w:type="dxa"/>
            <w:shd w:val="clear" w:color="auto" w:fill="auto"/>
          </w:tcPr>
          <w:p w:rsidR="00CA7219" w:rsidRPr="009D228B" w:rsidRDefault="00CA7219" w:rsidP="00B5214A">
            <w:pPr>
              <w:spacing w:before="60" w:after="60"/>
              <w:ind w:left="11"/>
              <w:rPr>
                <w:rFonts w:cs="Arial"/>
                <w:sz w:val="20"/>
                <w:szCs w:val="20"/>
              </w:rPr>
            </w:pPr>
            <w:r>
              <w:rPr>
                <w:rFonts w:cs="Arial"/>
                <w:sz w:val="20"/>
                <w:szCs w:val="20"/>
              </w:rPr>
              <w:t>6</w:t>
            </w:r>
          </w:p>
        </w:tc>
        <w:tc>
          <w:tcPr>
            <w:tcW w:w="2039" w:type="dxa"/>
          </w:tcPr>
          <w:p w:rsidR="00CA7219" w:rsidRPr="009D228B" w:rsidRDefault="007F52AD" w:rsidP="00B5214A">
            <w:pPr>
              <w:spacing w:before="60" w:after="60"/>
              <w:rPr>
                <w:rFonts w:cs="Arial"/>
                <w:sz w:val="20"/>
                <w:szCs w:val="20"/>
              </w:rPr>
            </w:pPr>
            <w:r>
              <w:rPr>
                <w:rFonts w:cs="Arial"/>
                <w:sz w:val="20"/>
                <w:szCs w:val="20"/>
              </w:rPr>
              <w:t xml:space="preserve">Recruitment </w:t>
            </w:r>
            <w:r w:rsidR="00CA7219" w:rsidRPr="009D228B">
              <w:rPr>
                <w:rFonts w:cs="Arial"/>
                <w:sz w:val="20"/>
                <w:szCs w:val="20"/>
              </w:rPr>
              <w:t xml:space="preserve"> report</w:t>
            </w:r>
          </w:p>
        </w:tc>
        <w:tc>
          <w:tcPr>
            <w:tcW w:w="4395" w:type="dxa"/>
            <w:shd w:val="clear" w:color="auto" w:fill="auto"/>
          </w:tcPr>
          <w:p w:rsidR="009906B4" w:rsidRDefault="007F52AD" w:rsidP="009906B4">
            <w:pPr>
              <w:spacing w:before="60" w:afterLines="60" w:after="144"/>
              <w:rPr>
                <w:rFonts w:cs="Arial"/>
                <w:sz w:val="20"/>
                <w:szCs w:val="20"/>
              </w:rPr>
            </w:pPr>
            <w:r>
              <w:rPr>
                <w:rFonts w:cs="Arial"/>
                <w:sz w:val="20"/>
                <w:szCs w:val="20"/>
              </w:rPr>
              <w:t xml:space="preserve">Recruitment </w:t>
            </w:r>
            <w:r w:rsidR="00CA7219" w:rsidRPr="009D228B">
              <w:rPr>
                <w:rFonts w:cs="Arial"/>
                <w:sz w:val="20"/>
                <w:szCs w:val="20"/>
              </w:rPr>
              <w:t>report</w:t>
            </w:r>
            <w:r w:rsidR="009906B4" w:rsidRPr="009906B4">
              <w:rPr>
                <w:rFonts w:cs="Arial"/>
                <w:sz w:val="20"/>
                <w:szCs w:val="20"/>
              </w:rPr>
              <w:t xml:space="preserve"> should include a comparison between the received and achieved sample on region and deciles of school progress to show representativeness, and a detailed summary of the recruitment activity</w:t>
            </w:r>
            <w:r w:rsidR="009906B4">
              <w:rPr>
                <w:rFonts w:cs="Arial"/>
                <w:sz w:val="20"/>
                <w:szCs w:val="20"/>
              </w:rPr>
              <w:t>.</w:t>
            </w:r>
          </w:p>
          <w:p w:rsidR="00CA7219" w:rsidRPr="009D228B" w:rsidRDefault="00CA7219" w:rsidP="009906B4">
            <w:pPr>
              <w:spacing w:before="60" w:after="60"/>
              <w:rPr>
                <w:rFonts w:cs="Arial"/>
                <w:sz w:val="20"/>
                <w:szCs w:val="20"/>
              </w:rPr>
            </w:pPr>
            <w:r w:rsidRPr="009D228B">
              <w:rPr>
                <w:rFonts w:cs="Arial"/>
                <w:sz w:val="20"/>
                <w:szCs w:val="20"/>
              </w:rPr>
              <w:t>Report content to be reviewed and agreed by STA prior to handover.</w:t>
            </w:r>
          </w:p>
        </w:tc>
        <w:tc>
          <w:tcPr>
            <w:tcW w:w="1993" w:type="dxa"/>
            <w:shd w:val="clear" w:color="auto" w:fill="auto"/>
          </w:tcPr>
          <w:p w:rsidR="00CA7219" w:rsidRPr="009D228B" w:rsidRDefault="006605B7" w:rsidP="00410286">
            <w:pPr>
              <w:spacing w:before="60" w:after="60"/>
              <w:rPr>
                <w:rFonts w:cs="Arial"/>
                <w:sz w:val="20"/>
                <w:szCs w:val="20"/>
              </w:rPr>
            </w:pPr>
            <w:r>
              <w:rPr>
                <w:rFonts w:cs="Arial"/>
                <w:sz w:val="20"/>
                <w:szCs w:val="20"/>
              </w:rPr>
              <w:t>C</w:t>
            </w:r>
            <w:r w:rsidR="00CA7219" w:rsidRPr="009D228B">
              <w:rPr>
                <w:rFonts w:cs="Arial"/>
                <w:sz w:val="20"/>
                <w:szCs w:val="20"/>
              </w:rPr>
              <w:t>ompleted and submitted to STA by required date to agreed quality standard.</w:t>
            </w:r>
          </w:p>
        </w:tc>
      </w:tr>
      <w:tr w:rsidR="00CA7219" w:rsidRPr="009D228B" w:rsidTr="00B5214A">
        <w:trPr>
          <w:cantSplit/>
          <w:jc w:val="center"/>
        </w:trPr>
        <w:tc>
          <w:tcPr>
            <w:tcW w:w="617" w:type="dxa"/>
            <w:shd w:val="clear" w:color="auto" w:fill="auto"/>
          </w:tcPr>
          <w:p w:rsidR="00CA7219" w:rsidRPr="009D228B" w:rsidRDefault="00CA7219" w:rsidP="00B5214A">
            <w:pPr>
              <w:spacing w:before="60" w:after="60"/>
              <w:ind w:left="11"/>
              <w:rPr>
                <w:rFonts w:cs="Arial"/>
                <w:sz w:val="20"/>
                <w:szCs w:val="20"/>
              </w:rPr>
            </w:pPr>
            <w:r>
              <w:rPr>
                <w:rFonts w:cs="Arial"/>
                <w:sz w:val="20"/>
                <w:szCs w:val="20"/>
              </w:rPr>
              <w:t>7</w:t>
            </w:r>
          </w:p>
        </w:tc>
        <w:tc>
          <w:tcPr>
            <w:tcW w:w="2039" w:type="dxa"/>
          </w:tcPr>
          <w:p w:rsidR="00CA7219" w:rsidRPr="009D228B" w:rsidRDefault="00CA7219" w:rsidP="00B5214A">
            <w:pPr>
              <w:spacing w:before="60" w:after="60"/>
              <w:rPr>
                <w:rFonts w:cs="Arial"/>
                <w:sz w:val="20"/>
                <w:szCs w:val="20"/>
              </w:rPr>
            </w:pPr>
            <w:r w:rsidRPr="009D228B">
              <w:rPr>
                <w:rFonts w:cs="Arial"/>
                <w:sz w:val="20"/>
                <w:szCs w:val="20"/>
              </w:rPr>
              <w:t>Incentives</w:t>
            </w:r>
            <w:r w:rsidR="00CF0C3A">
              <w:rPr>
                <w:rFonts w:cs="Arial"/>
                <w:sz w:val="20"/>
                <w:szCs w:val="20"/>
              </w:rPr>
              <w:t xml:space="preserve"> and assurance payment</w:t>
            </w:r>
            <w:r w:rsidRPr="009D228B">
              <w:rPr>
                <w:rFonts w:cs="Arial"/>
                <w:sz w:val="20"/>
                <w:szCs w:val="20"/>
              </w:rPr>
              <w:t xml:space="preserve"> </w:t>
            </w:r>
          </w:p>
        </w:tc>
        <w:tc>
          <w:tcPr>
            <w:tcW w:w="4395" w:type="dxa"/>
            <w:shd w:val="clear" w:color="auto" w:fill="auto"/>
          </w:tcPr>
          <w:p w:rsidR="00CA7219" w:rsidRPr="009D228B" w:rsidRDefault="00CA7219" w:rsidP="00410286">
            <w:pPr>
              <w:spacing w:before="60" w:afterLines="60" w:after="144"/>
              <w:rPr>
                <w:rFonts w:cs="Arial"/>
                <w:sz w:val="20"/>
                <w:szCs w:val="20"/>
              </w:rPr>
            </w:pPr>
            <w:r w:rsidRPr="009D228B">
              <w:rPr>
                <w:rFonts w:cs="Arial"/>
                <w:sz w:val="20"/>
              </w:rPr>
              <w:t xml:space="preserve">Incentives to be paid </w:t>
            </w:r>
            <w:r w:rsidR="000A6D00">
              <w:rPr>
                <w:rFonts w:cs="Arial"/>
                <w:sz w:val="20"/>
              </w:rPr>
              <w:t>to facilitate school recruitment. The assurance payement to be paid when</w:t>
            </w:r>
            <w:r>
              <w:rPr>
                <w:rFonts w:cs="Arial"/>
                <w:sz w:val="20"/>
              </w:rPr>
              <w:t xml:space="preserve"> both assessments have been completed</w:t>
            </w:r>
            <w:r w:rsidR="000A6D00">
              <w:rPr>
                <w:rFonts w:cs="Arial"/>
                <w:sz w:val="20"/>
              </w:rPr>
              <w:t xml:space="preserve"> </w:t>
            </w:r>
            <w:r w:rsidRPr="009D228B">
              <w:rPr>
                <w:rFonts w:cs="Arial"/>
                <w:sz w:val="20"/>
              </w:rPr>
              <w:t xml:space="preserve">and where applicable </w:t>
            </w:r>
            <w:r>
              <w:rPr>
                <w:rFonts w:cs="Arial"/>
                <w:sz w:val="20"/>
              </w:rPr>
              <w:t xml:space="preserve">all or part of the </w:t>
            </w:r>
            <w:r w:rsidRPr="009D228B">
              <w:rPr>
                <w:rFonts w:cs="Arial"/>
                <w:sz w:val="20"/>
              </w:rPr>
              <w:t xml:space="preserve">payment has been withheld if </w:t>
            </w:r>
            <w:r>
              <w:rPr>
                <w:rFonts w:cs="Arial"/>
                <w:sz w:val="20"/>
              </w:rPr>
              <w:t>both assessments have not been carried out in the correct order</w:t>
            </w:r>
            <w:r w:rsidRPr="009D228B">
              <w:rPr>
                <w:rFonts w:cs="Arial"/>
                <w:sz w:val="20"/>
              </w:rPr>
              <w:t>.</w:t>
            </w:r>
          </w:p>
        </w:tc>
        <w:tc>
          <w:tcPr>
            <w:tcW w:w="1993" w:type="dxa"/>
            <w:shd w:val="clear" w:color="auto" w:fill="auto"/>
          </w:tcPr>
          <w:p w:rsidR="00CA7219" w:rsidRPr="009D228B" w:rsidRDefault="00CA7219" w:rsidP="00B5214A">
            <w:pPr>
              <w:spacing w:before="60" w:after="60"/>
              <w:rPr>
                <w:rFonts w:cs="Arial"/>
                <w:sz w:val="20"/>
                <w:szCs w:val="20"/>
              </w:rPr>
            </w:pPr>
            <w:r w:rsidRPr="009D228B">
              <w:rPr>
                <w:rFonts w:cs="Arial"/>
                <w:sz w:val="20"/>
                <w:szCs w:val="20"/>
              </w:rPr>
              <w:t>100%</w:t>
            </w:r>
          </w:p>
        </w:tc>
      </w:tr>
    </w:tbl>
    <w:p w:rsidR="004559F0" w:rsidRPr="009D228B" w:rsidRDefault="004559F0" w:rsidP="00FA19AC">
      <w:pPr>
        <w:rPr>
          <w:rFonts w:cs="Arial"/>
          <w:sz w:val="20"/>
          <w:szCs w:val="20"/>
        </w:rPr>
      </w:pPr>
    </w:p>
    <w:p w:rsidR="004559F0" w:rsidRPr="009D228B" w:rsidRDefault="004559F0">
      <w:pPr>
        <w:rPr>
          <w:rFonts w:cs="Arial"/>
          <w:sz w:val="20"/>
          <w:szCs w:val="20"/>
        </w:rPr>
      </w:pPr>
      <w:r w:rsidRPr="009D228B">
        <w:rPr>
          <w:rFonts w:cs="Arial"/>
          <w:sz w:val="20"/>
          <w:szCs w:val="20"/>
        </w:rPr>
        <w:br w:type="page"/>
      </w:r>
    </w:p>
    <w:p w:rsidR="006E1116" w:rsidRPr="009D228B" w:rsidRDefault="006E1116" w:rsidP="00FA19AC">
      <w:pPr>
        <w:rPr>
          <w:rFonts w:cs="Arial"/>
          <w:sz w:val="20"/>
          <w:szCs w:val="20"/>
        </w:rPr>
        <w:sectPr w:rsidR="006E1116" w:rsidRPr="009D228B" w:rsidSect="00FB57DC">
          <w:pgSz w:w="11907" w:h="16840" w:code="9"/>
          <w:pgMar w:top="1077" w:right="924" w:bottom="1440" w:left="1077" w:header="357" w:footer="318" w:gutter="0"/>
          <w:cols w:space="708"/>
          <w:docGrid w:linePitch="360"/>
        </w:sectPr>
      </w:pPr>
    </w:p>
    <w:p w:rsidR="00AA4941" w:rsidRPr="009D228B" w:rsidRDefault="00AA4941" w:rsidP="00FA19AC">
      <w:pPr>
        <w:rPr>
          <w:rFonts w:cs="Arial"/>
          <w:sz w:val="20"/>
          <w:szCs w:val="20"/>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1843"/>
        <w:gridCol w:w="1134"/>
      </w:tblGrid>
      <w:tr w:rsidR="00B5214A" w:rsidRPr="009D228B" w:rsidTr="00B5214A">
        <w:tc>
          <w:tcPr>
            <w:tcW w:w="9498" w:type="dxa"/>
            <w:gridSpan w:val="4"/>
            <w:shd w:val="clear" w:color="auto" w:fill="99CCFF"/>
          </w:tcPr>
          <w:p w:rsidR="00B5214A" w:rsidRPr="009D228B" w:rsidRDefault="00B5214A" w:rsidP="00B5214A">
            <w:pPr>
              <w:rPr>
                <w:b/>
                <w:sz w:val="20"/>
                <w:szCs w:val="20"/>
              </w:rPr>
            </w:pPr>
            <w:r w:rsidRPr="009D228B">
              <w:rPr>
                <w:rFonts w:cs="Arial"/>
                <w:sz w:val="20"/>
                <w:szCs w:val="20"/>
              </w:rPr>
              <w:br w:type="page"/>
            </w:r>
            <w:r w:rsidRPr="009D228B">
              <w:rPr>
                <w:b/>
                <w:sz w:val="20"/>
                <w:szCs w:val="20"/>
              </w:rPr>
              <w:t>1. Specification of Requirements</w:t>
            </w: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r w:rsidRPr="009D228B">
              <w:rPr>
                <w:rFonts w:cs="Arial"/>
                <w:b/>
                <w:sz w:val="20"/>
                <w:szCs w:val="20"/>
              </w:rPr>
              <w:t>1.e. Payment Milestones</w:t>
            </w:r>
          </w:p>
        </w:tc>
      </w:tr>
      <w:tr w:rsidR="00B5214A" w:rsidRPr="009D228B" w:rsidTr="00B5214A">
        <w:tc>
          <w:tcPr>
            <w:tcW w:w="9498" w:type="dxa"/>
            <w:gridSpan w:val="4"/>
          </w:tcPr>
          <w:p w:rsidR="00B5214A" w:rsidRPr="009D228B" w:rsidRDefault="00B5214A" w:rsidP="00B5214A">
            <w:pPr>
              <w:spacing w:beforeLines="60" w:before="144" w:afterLines="60" w:after="144"/>
              <w:rPr>
                <w:rFonts w:cs="Arial"/>
                <w:sz w:val="20"/>
                <w:szCs w:val="20"/>
              </w:rPr>
            </w:pPr>
            <w:r w:rsidRPr="009D228B">
              <w:rPr>
                <w:rFonts w:cs="Arial"/>
                <w:sz w:val="20"/>
                <w:szCs w:val="20"/>
              </w:rPr>
              <w:t>Payment will follow the completion of the milestones listed below:</w:t>
            </w:r>
          </w:p>
        </w:tc>
      </w:tr>
      <w:tr w:rsidR="00B5214A" w:rsidRPr="009D228B" w:rsidTr="00B5214A">
        <w:tc>
          <w:tcPr>
            <w:tcW w:w="6521" w:type="dxa"/>
            <w:gridSpan w:val="2"/>
          </w:tcPr>
          <w:p w:rsidR="00B5214A" w:rsidRPr="009D228B" w:rsidRDefault="00B5214A" w:rsidP="00B5214A">
            <w:pPr>
              <w:spacing w:beforeLines="60" w:before="144" w:afterLines="60" w:after="144"/>
              <w:rPr>
                <w:rFonts w:cs="Arial"/>
                <w:sz w:val="20"/>
                <w:szCs w:val="20"/>
              </w:rPr>
            </w:pPr>
            <w:r w:rsidRPr="009D228B">
              <w:rPr>
                <w:rFonts w:cs="Arial"/>
                <w:b/>
                <w:sz w:val="20"/>
                <w:szCs w:val="20"/>
              </w:rPr>
              <w:t xml:space="preserve">Milestone </w:t>
            </w:r>
            <w:r w:rsidRPr="009D228B">
              <w:rPr>
                <w:rFonts w:cs="Arial"/>
                <w:sz w:val="20"/>
                <w:szCs w:val="20"/>
              </w:rPr>
              <w:t>(see Deliverables and Outputs table section 1.b. for further detail)</w:t>
            </w:r>
          </w:p>
        </w:tc>
        <w:tc>
          <w:tcPr>
            <w:tcW w:w="1843" w:type="dxa"/>
            <w:shd w:val="clear" w:color="auto" w:fill="auto"/>
          </w:tcPr>
          <w:p w:rsidR="00B5214A" w:rsidRPr="009D228B" w:rsidRDefault="00B5214A" w:rsidP="00B5214A">
            <w:pPr>
              <w:spacing w:beforeLines="60" w:before="144" w:afterLines="60" w:after="144"/>
              <w:jc w:val="center"/>
              <w:rPr>
                <w:rFonts w:cs="Arial"/>
                <w:sz w:val="20"/>
                <w:szCs w:val="20"/>
              </w:rPr>
            </w:pPr>
            <w:r w:rsidRPr="009D228B">
              <w:rPr>
                <w:rFonts w:cs="Arial"/>
                <w:b/>
                <w:sz w:val="20"/>
                <w:szCs w:val="20"/>
              </w:rPr>
              <w:t>Payment due date</w:t>
            </w:r>
          </w:p>
        </w:tc>
        <w:tc>
          <w:tcPr>
            <w:tcW w:w="1134" w:type="dxa"/>
            <w:shd w:val="clear" w:color="auto" w:fill="auto"/>
          </w:tcPr>
          <w:p w:rsidR="00B5214A" w:rsidRPr="009D228B" w:rsidRDefault="00B5214A" w:rsidP="00B5214A">
            <w:pPr>
              <w:spacing w:beforeLines="60" w:before="144" w:afterLines="60" w:after="144"/>
              <w:jc w:val="center"/>
              <w:rPr>
                <w:rFonts w:cs="Arial"/>
                <w:b/>
                <w:sz w:val="20"/>
                <w:szCs w:val="20"/>
              </w:rPr>
            </w:pPr>
            <w:r w:rsidRPr="009D228B">
              <w:rPr>
                <w:rFonts w:cs="Arial"/>
                <w:b/>
                <w:sz w:val="20"/>
                <w:szCs w:val="20"/>
              </w:rPr>
              <w:t>Payment %</w:t>
            </w:r>
          </w:p>
        </w:tc>
      </w:tr>
      <w:tr w:rsidR="00C70D31" w:rsidRPr="009D228B" w:rsidTr="00B5214A">
        <w:trPr>
          <w:trHeight w:val="340"/>
        </w:trPr>
        <w:tc>
          <w:tcPr>
            <w:tcW w:w="709" w:type="dxa"/>
            <w:tcBorders>
              <w:bottom w:val="dotted" w:sz="4" w:space="0" w:color="auto"/>
            </w:tcBorders>
            <w:vAlign w:val="center"/>
          </w:tcPr>
          <w:p w:rsidR="00C70D31" w:rsidRPr="009D228B" w:rsidRDefault="00C70D31" w:rsidP="00B5214A">
            <w:pPr>
              <w:jc w:val="center"/>
              <w:rPr>
                <w:rFonts w:cs="Arial"/>
                <w:sz w:val="20"/>
                <w:szCs w:val="20"/>
              </w:rPr>
            </w:pPr>
            <w:r>
              <w:rPr>
                <w:rFonts w:cs="Arial"/>
                <w:color w:val="000000"/>
                <w:sz w:val="20"/>
                <w:szCs w:val="20"/>
              </w:rPr>
              <w:t>2</w:t>
            </w:r>
          </w:p>
        </w:tc>
        <w:tc>
          <w:tcPr>
            <w:tcW w:w="5812" w:type="dxa"/>
            <w:tcBorders>
              <w:bottom w:val="dotted" w:sz="4" w:space="0" w:color="auto"/>
            </w:tcBorders>
            <w:shd w:val="clear" w:color="auto" w:fill="auto"/>
            <w:vAlign w:val="center"/>
          </w:tcPr>
          <w:p w:rsidR="00C70D31" w:rsidRPr="009D228B" w:rsidRDefault="00C70D31" w:rsidP="00B5214A">
            <w:pPr>
              <w:rPr>
                <w:rFonts w:cs="Arial"/>
                <w:sz w:val="20"/>
                <w:szCs w:val="20"/>
              </w:rPr>
            </w:pPr>
            <w:r w:rsidRPr="009D228B">
              <w:rPr>
                <w:rFonts w:cs="Arial"/>
                <w:color w:val="000000"/>
                <w:sz w:val="20"/>
                <w:szCs w:val="20"/>
              </w:rPr>
              <w:t xml:space="preserve">Exit and transition </w:t>
            </w:r>
            <w:r>
              <w:rPr>
                <w:rFonts w:cs="Arial"/>
                <w:color w:val="000000"/>
                <w:sz w:val="20"/>
                <w:szCs w:val="20"/>
              </w:rPr>
              <w:t xml:space="preserve">plan </w:t>
            </w:r>
          </w:p>
        </w:tc>
        <w:tc>
          <w:tcPr>
            <w:tcW w:w="1843" w:type="dxa"/>
            <w:vMerge w:val="restart"/>
            <w:shd w:val="clear" w:color="auto" w:fill="auto"/>
            <w:vAlign w:val="center"/>
          </w:tcPr>
          <w:p w:rsidR="00C70D31" w:rsidRPr="00867B86" w:rsidRDefault="00C70D31" w:rsidP="00867B86">
            <w:pPr>
              <w:spacing w:beforeLines="60" w:before="144" w:afterLines="60" w:after="144"/>
              <w:rPr>
                <w:rFonts w:cs="Arial"/>
                <w:sz w:val="20"/>
                <w:szCs w:val="20"/>
              </w:rPr>
            </w:pPr>
            <w:r w:rsidRPr="00867B86">
              <w:rPr>
                <w:rFonts w:cs="Arial"/>
                <w:sz w:val="20"/>
                <w:szCs w:val="20"/>
              </w:rPr>
              <w:t xml:space="preserve">      August 2015</w:t>
            </w:r>
          </w:p>
        </w:tc>
        <w:tc>
          <w:tcPr>
            <w:tcW w:w="1134" w:type="dxa"/>
            <w:vMerge w:val="restart"/>
            <w:shd w:val="clear" w:color="auto" w:fill="auto"/>
            <w:vAlign w:val="center"/>
          </w:tcPr>
          <w:p w:rsidR="00C70D31" w:rsidRPr="00410286" w:rsidRDefault="00CF0777" w:rsidP="00B5214A">
            <w:pPr>
              <w:spacing w:beforeLines="60" w:before="144" w:afterLines="60" w:after="144"/>
              <w:jc w:val="center"/>
              <w:rPr>
                <w:rFonts w:cs="Arial"/>
                <w:sz w:val="20"/>
                <w:szCs w:val="20"/>
                <w:highlight w:val="yellow"/>
              </w:rPr>
            </w:pPr>
            <w:r>
              <w:rPr>
                <w:rFonts w:cs="Arial"/>
                <w:sz w:val="20"/>
                <w:szCs w:val="20"/>
              </w:rPr>
              <w:t>20</w:t>
            </w:r>
            <w:r w:rsidR="00C70D31" w:rsidRPr="0041545E">
              <w:rPr>
                <w:rFonts w:cs="Arial"/>
                <w:sz w:val="20"/>
                <w:szCs w:val="20"/>
              </w:rPr>
              <w:t>%</w:t>
            </w:r>
          </w:p>
        </w:tc>
      </w:tr>
      <w:tr w:rsidR="00C70D31" w:rsidRPr="009D228B" w:rsidTr="00B5214A">
        <w:trPr>
          <w:trHeight w:val="340"/>
        </w:trPr>
        <w:tc>
          <w:tcPr>
            <w:tcW w:w="709" w:type="dxa"/>
            <w:tcBorders>
              <w:top w:val="dotted" w:sz="4" w:space="0" w:color="auto"/>
              <w:bottom w:val="dotted" w:sz="4" w:space="0" w:color="auto"/>
            </w:tcBorders>
            <w:vAlign w:val="center"/>
          </w:tcPr>
          <w:p w:rsidR="00C70D31" w:rsidRDefault="00C70D31" w:rsidP="00B5214A">
            <w:pPr>
              <w:jc w:val="center"/>
              <w:rPr>
                <w:rFonts w:cs="Arial"/>
                <w:sz w:val="20"/>
                <w:szCs w:val="20"/>
              </w:rPr>
            </w:pPr>
            <w:r>
              <w:rPr>
                <w:rFonts w:cs="Arial"/>
                <w:sz w:val="20"/>
                <w:szCs w:val="20"/>
              </w:rPr>
              <w:t>3</w:t>
            </w:r>
          </w:p>
        </w:tc>
        <w:tc>
          <w:tcPr>
            <w:tcW w:w="5812" w:type="dxa"/>
            <w:tcBorders>
              <w:top w:val="dotted" w:sz="4" w:space="0" w:color="auto"/>
              <w:bottom w:val="dotted" w:sz="4" w:space="0" w:color="auto"/>
            </w:tcBorders>
            <w:shd w:val="clear" w:color="auto" w:fill="auto"/>
            <w:vAlign w:val="center"/>
          </w:tcPr>
          <w:p w:rsidR="00C70D31" w:rsidRPr="009D228B" w:rsidRDefault="00C70D31" w:rsidP="00B5214A">
            <w:pPr>
              <w:rPr>
                <w:rFonts w:cs="Arial"/>
                <w:sz w:val="20"/>
                <w:szCs w:val="20"/>
              </w:rPr>
            </w:pPr>
            <w:r w:rsidRPr="009D228B">
              <w:rPr>
                <w:rFonts w:cs="Arial"/>
                <w:sz w:val="20"/>
                <w:szCs w:val="20"/>
              </w:rPr>
              <w:t>Recruitment of schools</w:t>
            </w:r>
          </w:p>
        </w:tc>
        <w:tc>
          <w:tcPr>
            <w:tcW w:w="1843" w:type="dxa"/>
            <w:vMerge/>
            <w:shd w:val="clear" w:color="auto" w:fill="auto"/>
          </w:tcPr>
          <w:p w:rsidR="00C70D31" w:rsidRPr="00867B86" w:rsidRDefault="00C70D31" w:rsidP="00B5214A">
            <w:pPr>
              <w:spacing w:beforeLines="60" w:before="144" w:afterLines="60" w:after="144"/>
              <w:jc w:val="center"/>
              <w:rPr>
                <w:rFonts w:cs="Arial"/>
                <w:sz w:val="20"/>
                <w:szCs w:val="20"/>
              </w:rPr>
            </w:pPr>
          </w:p>
        </w:tc>
        <w:tc>
          <w:tcPr>
            <w:tcW w:w="1134" w:type="dxa"/>
            <w:vMerge/>
            <w:shd w:val="clear" w:color="auto" w:fill="auto"/>
          </w:tcPr>
          <w:p w:rsidR="00C70D31" w:rsidRPr="00410286" w:rsidRDefault="00C70D31" w:rsidP="00B5214A">
            <w:pPr>
              <w:spacing w:beforeLines="60" w:before="144" w:afterLines="60" w:after="144"/>
              <w:jc w:val="center"/>
              <w:rPr>
                <w:rFonts w:cs="Arial"/>
                <w:sz w:val="20"/>
                <w:szCs w:val="20"/>
                <w:highlight w:val="yellow"/>
              </w:rPr>
            </w:pPr>
          </w:p>
        </w:tc>
      </w:tr>
      <w:tr w:rsidR="00C70D31" w:rsidRPr="009D228B" w:rsidTr="00B5214A">
        <w:trPr>
          <w:trHeight w:val="340"/>
        </w:trPr>
        <w:tc>
          <w:tcPr>
            <w:tcW w:w="709" w:type="dxa"/>
            <w:tcBorders>
              <w:top w:val="dotted" w:sz="4" w:space="0" w:color="auto"/>
              <w:bottom w:val="dotted" w:sz="4" w:space="0" w:color="auto"/>
            </w:tcBorders>
            <w:vAlign w:val="center"/>
          </w:tcPr>
          <w:p w:rsidR="00C70D31" w:rsidRPr="009D228B" w:rsidRDefault="00C70D31" w:rsidP="00B5214A">
            <w:pPr>
              <w:jc w:val="center"/>
              <w:rPr>
                <w:rFonts w:cs="Arial"/>
                <w:sz w:val="20"/>
                <w:szCs w:val="20"/>
              </w:rPr>
            </w:pPr>
            <w:r>
              <w:rPr>
                <w:rFonts w:cs="Arial"/>
                <w:sz w:val="20"/>
                <w:szCs w:val="20"/>
              </w:rPr>
              <w:t>4</w:t>
            </w:r>
          </w:p>
        </w:tc>
        <w:tc>
          <w:tcPr>
            <w:tcW w:w="5812" w:type="dxa"/>
            <w:tcBorders>
              <w:top w:val="dotted" w:sz="4" w:space="0" w:color="auto"/>
              <w:bottom w:val="dotted" w:sz="4" w:space="0" w:color="auto"/>
            </w:tcBorders>
            <w:shd w:val="clear" w:color="auto" w:fill="auto"/>
            <w:vAlign w:val="center"/>
          </w:tcPr>
          <w:p w:rsidR="00C70D31" w:rsidRPr="009D228B" w:rsidRDefault="00C70D31" w:rsidP="00B5214A">
            <w:pPr>
              <w:rPr>
                <w:rFonts w:cs="Arial"/>
                <w:sz w:val="20"/>
                <w:szCs w:val="20"/>
              </w:rPr>
            </w:pPr>
            <w:r w:rsidRPr="009D228B">
              <w:rPr>
                <w:rFonts w:cs="Arial"/>
                <w:sz w:val="20"/>
                <w:szCs w:val="20"/>
              </w:rPr>
              <w:t>Submission of report on number of schools / pupils recruited, allocated</w:t>
            </w:r>
            <w:r>
              <w:rPr>
                <w:rFonts w:cs="Arial"/>
                <w:sz w:val="20"/>
                <w:szCs w:val="20"/>
              </w:rPr>
              <w:t>.</w:t>
            </w:r>
          </w:p>
        </w:tc>
        <w:tc>
          <w:tcPr>
            <w:tcW w:w="1843" w:type="dxa"/>
            <w:vMerge/>
            <w:shd w:val="clear" w:color="auto" w:fill="auto"/>
          </w:tcPr>
          <w:p w:rsidR="00C70D31" w:rsidRPr="00867B86" w:rsidRDefault="00C70D31" w:rsidP="00B5214A">
            <w:pPr>
              <w:spacing w:beforeLines="60" w:before="144" w:afterLines="60" w:after="144"/>
              <w:jc w:val="center"/>
              <w:rPr>
                <w:rFonts w:cs="Arial"/>
                <w:sz w:val="20"/>
                <w:szCs w:val="20"/>
              </w:rPr>
            </w:pPr>
          </w:p>
        </w:tc>
        <w:tc>
          <w:tcPr>
            <w:tcW w:w="1134" w:type="dxa"/>
            <w:vMerge/>
            <w:shd w:val="clear" w:color="auto" w:fill="auto"/>
          </w:tcPr>
          <w:p w:rsidR="00C70D31" w:rsidRPr="00410286" w:rsidRDefault="00C70D31" w:rsidP="00B5214A">
            <w:pPr>
              <w:spacing w:beforeLines="60" w:before="144" w:afterLines="60" w:after="144"/>
              <w:jc w:val="center"/>
              <w:rPr>
                <w:rFonts w:cs="Arial"/>
                <w:sz w:val="20"/>
                <w:szCs w:val="20"/>
                <w:highlight w:val="yellow"/>
              </w:rPr>
            </w:pPr>
          </w:p>
        </w:tc>
      </w:tr>
      <w:tr w:rsidR="0001769B" w:rsidRPr="009D228B" w:rsidTr="00B5214A">
        <w:trPr>
          <w:trHeight w:val="340"/>
        </w:trPr>
        <w:tc>
          <w:tcPr>
            <w:tcW w:w="709" w:type="dxa"/>
            <w:tcBorders>
              <w:bottom w:val="dotted" w:sz="4" w:space="0" w:color="auto"/>
            </w:tcBorders>
            <w:vAlign w:val="center"/>
          </w:tcPr>
          <w:p w:rsidR="0001769B" w:rsidRPr="009D228B" w:rsidRDefault="0001769B" w:rsidP="00B5214A">
            <w:pPr>
              <w:jc w:val="center"/>
              <w:rPr>
                <w:rFonts w:cs="Arial"/>
                <w:sz w:val="20"/>
                <w:szCs w:val="20"/>
              </w:rPr>
            </w:pPr>
            <w:r w:rsidRPr="009D228B">
              <w:rPr>
                <w:rFonts w:cs="Arial"/>
                <w:sz w:val="20"/>
                <w:szCs w:val="20"/>
              </w:rPr>
              <w:t>1</w:t>
            </w:r>
          </w:p>
        </w:tc>
        <w:tc>
          <w:tcPr>
            <w:tcW w:w="5812" w:type="dxa"/>
            <w:tcBorders>
              <w:bottom w:val="dotted" w:sz="4" w:space="0" w:color="auto"/>
            </w:tcBorders>
            <w:shd w:val="clear" w:color="auto" w:fill="auto"/>
            <w:vAlign w:val="center"/>
          </w:tcPr>
          <w:p w:rsidR="0001769B" w:rsidRPr="009D228B" w:rsidRDefault="0001769B" w:rsidP="00B5214A">
            <w:pPr>
              <w:rPr>
                <w:rFonts w:cs="Arial"/>
                <w:sz w:val="20"/>
                <w:szCs w:val="20"/>
              </w:rPr>
            </w:pPr>
            <w:r w:rsidRPr="009D228B">
              <w:rPr>
                <w:rFonts w:cs="Arial"/>
                <w:sz w:val="20"/>
                <w:szCs w:val="20"/>
              </w:rPr>
              <w:t>Project management</w:t>
            </w:r>
          </w:p>
        </w:tc>
        <w:tc>
          <w:tcPr>
            <w:tcW w:w="1843" w:type="dxa"/>
            <w:vMerge w:val="restart"/>
            <w:shd w:val="clear" w:color="auto" w:fill="auto"/>
            <w:vAlign w:val="center"/>
          </w:tcPr>
          <w:p w:rsidR="0001769B" w:rsidRPr="00867B86" w:rsidRDefault="0001769B" w:rsidP="00B5214A">
            <w:pPr>
              <w:spacing w:beforeLines="60" w:before="144" w:afterLines="60" w:after="144"/>
              <w:jc w:val="center"/>
              <w:rPr>
                <w:rFonts w:cs="Arial"/>
                <w:sz w:val="20"/>
                <w:szCs w:val="20"/>
              </w:rPr>
            </w:pPr>
            <w:r w:rsidRPr="00867B86">
              <w:rPr>
                <w:rFonts w:cs="Arial"/>
                <w:sz w:val="20"/>
                <w:szCs w:val="20"/>
              </w:rPr>
              <w:t>October 2015</w:t>
            </w:r>
          </w:p>
        </w:tc>
        <w:tc>
          <w:tcPr>
            <w:tcW w:w="1134" w:type="dxa"/>
            <w:vMerge w:val="restart"/>
            <w:shd w:val="clear" w:color="auto" w:fill="auto"/>
            <w:vAlign w:val="center"/>
          </w:tcPr>
          <w:p w:rsidR="0001769B" w:rsidRPr="00410286" w:rsidRDefault="00CF0777" w:rsidP="00B5214A">
            <w:pPr>
              <w:spacing w:beforeLines="60" w:before="144" w:afterLines="60" w:after="144"/>
              <w:jc w:val="center"/>
              <w:rPr>
                <w:rFonts w:cs="Arial"/>
                <w:sz w:val="20"/>
                <w:szCs w:val="20"/>
                <w:highlight w:val="yellow"/>
              </w:rPr>
            </w:pPr>
            <w:r>
              <w:rPr>
                <w:rFonts w:cs="Arial"/>
                <w:sz w:val="20"/>
                <w:szCs w:val="20"/>
              </w:rPr>
              <w:t>80</w:t>
            </w:r>
            <w:r w:rsidR="0001769B" w:rsidRPr="0041545E">
              <w:rPr>
                <w:rFonts w:cs="Arial"/>
                <w:sz w:val="20"/>
                <w:szCs w:val="20"/>
              </w:rPr>
              <w:t>%</w:t>
            </w:r>
          </w:p>
        </w:tc>
      </w:tr>
      <w:tr w:rsidR="0001769B" w:rsidRPr="009D228B" w:rsidTr="00B5214A">
        <w:trPr>
          <w:trHeight w:val="283"/>
        </w:trPr>
        <w:tc>
          <w:tcPr>
            <w:tcW w:w="709" w:type="dxa"/>
            <w:tcBorders>
              <w:top w:val="dotted" w:sz="4" w:space="0" w:color="auto"/>
              <w:bottom w:val="dotted" w:sz="4" w:space="0" w:color="auto"/>
            </w:tcBorders>
            <w:vAlign w:val="center"/>
          </w:tcPr>
          <w:p w:rsidR="0001769B" w:rsidRDefault="0001769B" w:rsidP="00B5214A">
            <w:pPr>
              <w:jc w:val="center"/>
              <w:rPr>
                <w:rFonts w:cs="Arial"/>
                <w:color w:val="000000"/>
                <w:sz w:val="20"/>
                <w:szCs w:val="20"/>
              </w:rPr>
            </w:pPr>
            <w:r>
              <w:rPr>
                <w:rFonts w:cs="Arial"/>
                <w:sz w:val="20"/>
                <w:szCs w:val="20"/>
              </w:rPr>
              <w:t>5</w:t>
            </w:r>
          </w:p>
        </w:tc>
        <w:tc>
          <w:tcPr>
            <w:tcW w:w="5812" w:type="dxa"/>
            <w:tcBorders>
              <w:top w:val="dotted" w:sz="4" w:space="0" w:color="auto"/>
              <w:bottom w:val="dotted" w:sz="4" w:space="0" w:color="auto"/>
            </w:tcBorders>
            <w:shd w:val="clear" w:color="auto" w:fill="auto"/>
            <w:vAlign w:val="center"/>
          </w:tcPr>
          <w:p w:rsidR="0001769B" w:rsidRDefault="0001769B" w:rsidP="00B5214A">
            <w:pPr>
              <w:rPr>
                <w:rFonts w:cs="Arial"/>
                <w:color w:val="000000"/>
                <w:sz w:val="20"/>
                <w:szCs w:val="20"/>
              </w:rPr>
            </w:pPr>
            <w:r>
              <w:rPr>
                <w:rFonts w:cs="Arial"/>
                <w:sz w:val="20"/>
                <w:szCs w:val="20"/>
              </w:rPr>
              <w:t>Communications to schools</w:t>
            </w:r>
          </w:p>
        </w:tc>
        <w:tc>
          <w:tcPr>
            <w:tcW w:w="1843" w:type="dxa"/>
            <w:vMerge/>
            <w:shd w:val="clear" w:color="auto" w:fill="auto"/>
            <w:vAlign w:val="center"/>
          </w:tcPr>
          <w:p w:rsidR="0001769B" w:rsidRPr="00867B86" w:rsidRDefault="0001769B" w:rsidP="00B5214A">
            <w:pPr>
              <w:rPr>
                <w:rFonts w:cs="Arial"/>
                <w:sz w:val="20"/>
                <w:szCs w:val="20"/>
              </w:rPr>
            </w:pPr>
          </w:p>
        </w:tc>
        <w:tc>
          <w:tcPr>
            <w:tcW w:w="1134" w:type="dxa"/>
            <w:vMerge/>
            <w:shd w:val="clear" w:color="auto" w:fill="auto"/>
            <w:vAlign w:val="center"/>
          </w:tcPr>
          <w:p w:rsidR="0001769B" w:rsidRPr="00410286" w:rsidRDefault="0001769B" w:rsidP="00B5214A">
            <w:pPr>
              <w:rPr>
                <w:rFonts w:cs="Arial"/>
                <w:sz w:val="20"/>
                <w:szCs w:val="20"/>
                <w:highlight w:val="yellow"/>
              </w:rPr>
            </w:pPr>
          </w:p>
        </w:tc>
      </w:tr>
      <w:tr w:rsidR="0001769B" w:rsidRPr="009D228B" w:rsidTr="0001769B">
        <w:trPr>
          <w:trHeight w:val="283"/>
        </w:trPr>
        <w:tc>
          <w:tcPr>
            <w:tcW w:w="709" w:type="dxa"/>
            <w:tcBorders>
              <w:top w:val="dotted" w:sz="4" w:space="0" w:color="auto"/>
              <w:bottom w:val="dotted" w:sz="4" w:space="0" w:color="auto"/>
            </w:tcBorders>
            <w:vAlign w:val="center"/>
          </w:tcPr>
          <w:p w:rsidR="0001769B" w:rsidRDefault="0001769B" w:rsidP="00B5214A">
            <w:pPr>
              <w:jc w:val="center"/>
              <w:rPr>
                <w:rFonts w:cs="Arial"/>
                <w:color w:val="000000"/>
                <w:sz w:val="20"/>
                <w:szCs w:val="20"/>
              </w:rPr>
            </w:pPr>
            <w:r>
              <w:rPr>
                <w:rFonts w:cs="Arial"/>
                <w:color w:val="000000"/>
                <w:sz w:val="20"/>
                <w:szCs w:val="20"/>
              </w:rPr>
              <w:t>6</w:t>
            </w:r>
          </w:p>
        </w:tc>
        <w:tc>
          <w:tcPr>
            <w:tcW w:w="5812" w:type="dxa"/>
            <w:tcBorders>
              <w:top w:val="dotted" w:sz="4" w:space="0" w:color="auto"/>
              <w:bottom w:val="dotted" w:sz="4" w:space="0" w:color="auto"/>
            </w:tcBorders>
            <w:shd w:val="clear" w:color="auto" w:fill="auto"/>
            <w:vAlign w:val="center"/>
          </w:tcPr>
          <w:p w:rsidR="0001769B" w:rsidRDefault="0001769B" w:rsidP="00B5214A">
            <w:pPr>
              <w:rPr>
                <w:rFonts w:cs="Arial"/>
                <w:color w:val="000000"/>
                <w:sz w:val="20"/>
                <w:szCs w:val="20"/>
              </w:rPr>
            </w:pPr>
            <w:r>
              <w:rPr>
                <w:rFonts w:cs="Arial"/>
                <w:color w:val="000000"/>
                <w:sz w:val="20"/>
                <w:szCs w:val="20"/>
              </w:rPr>
              <w:t>Recruitment</w:t>
            </w:r>
            <w:r w:rsidRPr="009D228B">
              <w:rPr>
                <w:rFonts w:cs="Arial"/>
                <w:color w:val="000000"/>
                <w:sz w:val="20"/>
                <w:szCs w:val="20"/>
              </w:rPr>
              <w:t xml:space="preserve"> report</w:t>
            </w:r>
          </w:p>
        </w:tc>
        <w:tc>
          <w:tcPr>
            <w:tcW w:w="1843" w:type="dxa"/>
            <w:vMerge/>
            <w:shd w:val="clear" w:color="auto" w:fill="auto"/>
            <w:vAlign w:val="center"/>
          </w:tcPr>
          <w:p w:rsidR="0001769B" w:rsidRPr="00867B86" w:rsidRDefault="0001769B" w:rsidP="00B5214A">
            <w:pPr>
              <w:rPr>
                <w:rFonts w:cs="Arial"/>
                <w:sz w:val="20"/>
                <w:szCs w:val="20"/>
              </w:rPr>
            </w:pPr>
          </w:p>
        </w:tc>
        <w:tc>
          <w:tcPr>
            <w:tcW w:w="1134" w:type="dxa"/>
            <w:vMerge/>
            <w:shd w:val="clear" w:color="auto" w:fill="auto"/>
            <w:vAlign w:val="center"/>
          </w:tcPr>
          <w:p w:rsidR="0001769B" w:rsidRPr="00410286" w:rsidRDefault="0001769B" w:rsidP="00B5214A">
            <w:pPr>
              <w:rPr>
                <w:rFonts w:cs="Arial"/>
                <w:sz w:val="20"/>
                <w:szCs w:val="20"/>
                <w:highlight w:val="yellow"/>
              </w:rPr>
            </w:pPr>
          </w:p>
        </w:tc>
      </w:tr>
      <w:tr w:rsidR="0001769B" w:rsidRPr="009D228B" w:rsidTr="0001769B">
        <w:trPr>
          <w:trHeight w:val="283"/>
        </w:trPr>
        <w:tc>
          <w:tcPr>
            <w:tcW w:w="709" w:type="dxa"/>
            <w:tcBorders>
              <w:top w:val="dotted" w:sz="4" w:space="0" w:color="auto"/>
              <w:bottom w:val="single" w:sz="4" w:space="0" w:color="auto"/>
            </w:tcBorders>
            <w:vAlign w:val="center"/>
          </w:tcPr>
          <w:p w:rsidR="0001769B" w:rsidRPr="009D228B" w:rsidRDefault="0001769B" w:rsidP="00B5214A">
            <w:pPr>
              <w:jc w:val="center"/>
              <w:rPr>
                <w:rFonts w:cs="Arial"/>
                <w:sz w:val="20"/>
                <w:szCs w:val="20"/>
              </w:rPr>
            </w:pPr>
            <w:r>
              <w:rPr>
                <w:rFonts w:cs="Arial"/>
                <w:sz w:val="20"/>
                <w:szCs w:val="20"/>
              </w:rPr>
              <w:t>7</w:t>
            </w:r>
          </w:p>
        </w:tc>
        <w:tc>
          <w:tcPr>
            <w:tcW w:w="5812" w:type="dxa"/>
            <w:tcBorders>
              <w:top w:val="dotted" w:sz="4" w:space="0" w:color="auto"/>
              <w:bottom w:val="single" w:sz="4" w:space="0" w:color="auto"/>
            </w:tcBorders>
            <w:shd w:val="clear" w:color="auto" w:fill="auto"/>
            <w:vAlign w:val="center"/>
          </w:tcPr>
          <w:p w:rsidR="0001769B" w:rsidRPr="009D228B" w:rsidRDefault="0001769B" w:rsidP="00B5214A">
            <w:pPr>
              <w:rPr>
                <w:rFonts w:cs="Arial"/>
                <w:sz w:val="20"/>
                <w:szCs w:val="20"/>
              </w:rPr>
            </w:pPr>
            <w:r>
              <w:rPr>
                <w:rFonts w:cs="Arial"/>
                <w:sz w:val="20"/>
                <w:szCs w:val="20"/>
              </w:rPr>
              <w:t>Incentives and assurance payments</w:t>
            </w:r>
          </w:p>
        </w:tc>
        <w:tc>
          <w:tcPr>
            <w:tcW w:w="1843" w:type="dxa"/>
            <w:vMerge/>
            <w:shd w:val="clear" w:color="auto" w:fill="auto"/>
            <w:vAlign w:val="center"/>
          </w:tcPr>
          <w:p w:rsidR="0001769B" w:rsidRPr="00867B86" w:rsidRDefault="0001769B" w:rsidP="00B5214A">
            <w:pPr>
              <w:rPr>
                <w:rFonts w:cs="Arial"/>
                <w:sz w:val="20"/>
                <w:szCs w:val="20"/>
              </w:rPr>
            </w:pPr>
          </w:p>
        </w:tc>
        <w:tc>
          <w:tcPr>
            <w:tcW w:w="1134" w:type="dxa"/>
            <w:vMerge/>
            <w:shd w:val="clear" w:color="auto" w:fill="auto"/>
            <w:vAlign w:val="center"/>
          </w:tcPr>
          <w:p w:rsidR="0001769B" w:rsidRPr="00410286" w:rsidRDefault="0001769B" w:rsidP="00B5214A">
            <w:pPr>
              <w:rPr>
                <w:rFonts w:cs="Arial"/>
                <w:sz w:val="20"/>
                <w:szCs w:val="20"/>
                <w:highlight w:val="yellow"/>
              </w:rPr>
            </w:pPr>
          </w:p>
        </w:tc>
      </w:tr>
    </w:tbl>
    <w:p w:rsidR="00992FE9" w:rsidRPr="009D228B" w:rsidRDefault="000F5759" w:rsidP="00992FE9">
      <w:pPr>
        <w:rPr>
          <w:rFonts w:cs="Arial"/>
          <w:sz w:val="20"/>
          <w:szCs w:val="20"/>
        </w:rPr>
      </w:pPr>
      <w:r w:rsidRPr="009D228B">
        <w:rPr>
          <w:rFonts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8737"/>
      </w:tblGrid>
      <w:tr w:rsidR="00F873DE" w:rsidRPr="009D228B" w:rsidTr="001306FC">
        <w:trPr>
          <w:trHeight w:val="549"/>
          <w:jc w:val="center"/>
        </w:trPr>
        <w:tc>
          <w:tcPr>
            <w:tcW w:w="8737" w:type="dxa"/>
            <w:tcBorders>
              <w:bottom w:val="single" w:sz="4" w:space="0" w:color="auto"/>
            </w:tcBorders>
            <w:shd w:val="clear" w:color="auto" w:fill="99CCFF"/>
          </w:tcPr>
          <w:p w:rsidR="00E01D64" w:rsidRPr="009D228B" w:rsidRDefault="00F873DE" w:rsidP="00E01D64">
            <w:pPr>
              <w:rPr>
                <w:b/>
                <w:sz w:val="20"/>
                <w:szCs w:val="20"/>
              </w:rPr>
            </w:pPr>
            <w:r w:rsidRPr="009D228B">
              <w:rPr>
                <w:b/>
                <w:sz w:val="20"/>
                <w:szCs w:val="20"/>
              </w:rPr>
              <w:br w:type="page"/>
            </w:r>
            <w:r w:rsidR="00D25C66" w:rsidRPr="009D228B">
              <w:rPr>
                <w:b/>
                <w:sz w:val="20"/>
                <w:szCs w:val="20"/>
              </w:rPr>
              <w:t>1. S</w:t>
            </w:r>
            <w:r w:rsidR="00E01D64" w:rsidRPr="009D228B">
              <w:rPr>
                <w:b/>
                <w:sz w:val="20"/>
                <w:szCs w:val="20"/>
              </w:rPr>
              <w:t>pecification of Requirements</w:t>
            </w:r>
          </w:p>
          <w:p w:rsidR="00E01D64" w:rsidRPr="009D228B" w:rsidRDefault="00E01D64" w:rsidP="00E01D64">
            <w:pPr>
              <w:rPr>
                <w:b/>
                <w:sz w:val="20"/>
                <w:szCs w:val="20"/>
              </w:rPr>
            </w:pPr>
          </w:p>
          <w:p w:rsidR="00F873DE" w:rsidRPr="009D228B" w:rsidRDefault="00E01D64" w:rsidP="00FB57DC">
            <w:pPr>
              <w:rPr>
                <w:b/>
                <w:sz w:val="20"/>
                <w:szCs w:val="20"/>
              </w:rPr>
            </w:pPr>
            <w:r w:rsidRPr="009D228B">
              <w:rPr>
                <w:b/>
                <w:sz w:val="20"/>
                <w:szCs w:val="20"/>
              </w:rPr>
              <w:t>1.</w:t>
            </w:r>
            <w:r w:rsidR="00FB57DC" w:rsidRPr="009D228B">
              <w:rPr>
                <w:b/>
                <w:sz w:val="20"/>
                <w:szCs w:val="20"/>
              </w:rPr>
              <w:t>f</w:t>
            </w:r>
            <w:r w:rsidRPr="009D228B">
              <w:rPr>
                <w:b/>
                <w:sz w:val="20"/>
                <w:szCs w:val="20"/>
              </w:rPr>
              <w:t xml:space="preserve">. </w:t>
            </w:r>
            <w:r w:rsidR="00F873DE" w:rsidRPr="009D228B">
              <w:rPr>
                <w:b/>
                <w:sz w:val="20"/>
                <w:szCs w:val="20"/>
              </w:rPr>
              <w:t>Instructions to Tenderers</w:t>
            </w:r>
          </w:p>
        </w:tc>
      </w:tr>
      <w:tr w:rsidR="00E01D64" w:rsidRPr="009D228B" w:rsidTr="001306FC">
        <w:trPr>
          <w:trHeight w:val="549"/>
          <w:jc w:val="center"/>
        </w:trPr>
        <w:tc>
          <w:tcPr>
            <w:tcW w:w="8737" w:type="dxa"/>
            <w:shd w:val="clear" w:color="auto" w:fill="auto"/>
          </w:tcPr>
          <w:p w:rsidR="00B10D0A" w:rsidRPr="009D228B" w:rsidRDefault="00E01D64" w:rsidP="00155B43">
            <w:pPr>
              <w:pStyle w:val="ListParagraph"/>
              <w:numPr>
                <w:ilvl w:val="1"/>
                <w:numId w:val="40"/>
              </w:numPr>
              <w:spacing w:beforeLines="60" w:before="144"/>
              <w:ind w:left="794" w:hanging="775"/>
              <w:rPr>
                <w:sz w:val="20"/>
                <w:szCs w:val="20"/>
              </w:rPr>
            </w:pPr>
            <w:r w:rsidRPr="009D228B">
              <w:rPr>
                <w:sz w:val="20"/>
                <w:szCs w:val="20"/>
              </w:rPr>
              <w:t xml:space="preserve">Tenderers should read these </w:t>
            </w:r>
            <w:r w:rsidRPr="009D228B">
              <w:rPr>
                <w:rFonts w:cs="Arial"/>
                <w:sz w:val="20"/>
                <w:szCs w:val="20"/>
              </w:rPr>
              <w:t>instructions</w:t>
            </w:r>
            <w:r w:rsidRPr="009D228B">
              <w:rPr>
                <w:sz w:val="20"/>
                <w:szCs w:val="20"/>
              </w:rPr>
              <w:t xml:space="preserve"> carefully before completing their Tenders.</w:t>
            </w:r>
          </w:p>
          <w:p w:rsidR="00B10D0A" w:rsidRPr="009D228B" w:rsidRDefault="00B10D0A" w:rsidP="00E34344">
            <w:pPr>
              <w:pStyle w:val="ListParagraph"/>
              <w:spacing w:beforeLines="60" w:before="144"/>
              <w:ind w:left="794"/>
              <w:rPr>
                <w:sz w:val="20"/>
                <w:szCs w:val="20"/>
              </w:rPr>
            </w:pPr>
          </w:p>
          <w:p w:rsidR="00B10D0A" w:rsidRPr="009D228B" w:rsidRDefault="00E01D64" w:rsidP="00155B43">
            <w:pPr>
              <w:pStyle w:val="ListParagraph"/>
              <w:numPr>
                <w:ilvl w:val="1"/>
                <w:numId w:val="40"/>
              </w:numPr>
              <w:ind w:hanging="775"/>
              <w:rPr>
                <w:sz w:val="20"/>
                <w:szCs w:val="20"/>
              </w:rPr>
            </w:pPr>
            <w:r w:rsidRPr="009D228B">
              <w:rPr>
                <w:sz w:val="20"/>
                <w:szCs w:val="20"/>
              </w:rPr>
              <w:t>These instructions are designed to ensure that all Tenderers are given equal and fair consideration. It is important therefore that you provide all the information asked for in the format and order specified.</w:t>
            </w:r>
          </w:p>
          <w:p w:rsidR="00B10D0A" w:rsidRPr="009D228B" w:rsidRDefault="00B10D0A" w:rsidP="00B10D0A">
            <w:pPr>
              <w:pStyle w:val="ListParagraph"/>
              <w:rPr>
                <w:sz w:val="20"/>
                <w:szCs w:val="20"/>
              </w:rPr>
            </w:pPr>
          </w:p>
          <w:p w:rsidR="00B10D0A" w:rsidRPr="009D228B" w:rsidRDefault="00E01D64" w:rsidP="00155B43">
            <w:pPr>
              <w:pStyle w:val="ListParagraph"/>
              <w:numPr>
                <w:ilvl w:val="1"/>
                <w:numId w:val="40"/>
              </w:numPr>
              <w:ind w:hanging="775"/>
              <w:rPr>
                <w:sz w:val="20"/>
                <w:szCs w:val="20"/>
              </w:rPr>
            </w:pPr>
            <w:r w:rsidRPr="009D228B">
              <w:rPr>
                <w:sz w:val="20"/>
                <w:szCs w:val="20"/>
              </w:rPr>
              <w:t>The Tenderer shall not make contact with any other employee, agent or consultant of STA who is in any way connected with this ITQ exercise during the period of this ITQ exercise, unless instructed otherwise by the T</w:t>
            </w:r>
            <w:r w:rsidR="00882BF6" w:rsidRPr="009D228B">
              <w:rPr>
                <w:sz w:val="20"/>
                <w:szCs w:val="20"/>
              </w:rPr>
              <w:t xml:space="preserve">est Development Procurement </w:t>
            </w:r>
            <w:r w:rsidRPr="009D228B">
              <w:rPr>
                <w:sz w:val="20"/>
                <w:szCs w:val="20"/>
              </w:rPr>
              <w:t xml:space="preserve">Manager at STA, </w:t>
            </w:r>
            <w:r w:rsidR="00882BF6" w:rsidRPr="009D228B">
              <w:rPr>
                <w:sz w:val="20"/>
                <w:szCs w:val="20"/>
              </w:rPr>
              <w:t>Mark Horton</w:t>
            </w:r>
            <w:r w:rsidRPr="009D228B">
              <w:rPr>
                <w:sz w:val="20"/>
                <w:szCs w:val="20"/>
              </w:rPr>
              <w:t>.</w:t>
            </w:r>
          </w:p>
          <w:p w:rsidR="00B10D0A" w:rsidRPr="009D228B" w:rsidRDefault="00B10D0A" w:rsidP="00B10D0A">
            <w:pPr>
              <w:pStyle w:val="ListParagraph"/>
              <w:rPr>
                <w:sz w:val="20"/>
                <w:szCs w:val="20"/>
              </w:rPr>
            </w:pPr>
          </w:p>
          <w:p w:rsidR="00B10D0A" w:rsidRPr="009D228B" w:rsidRDefault="00E01D64" w:rsidP="00155B43">
            <w:pPr>
              <w:pStyle w:val="ListParagraph"/>
              <w:numPr>
                <w:ilvl w:val="1"/>
                <w:numId w:val="40"/>
              </w:numPr>
              <w:ind w:hanging="775"/>
              <w:rPr>
                <w:sz w:val="20"/>
                <w:szCs w:val="20"/>
              </w:rPr>
            </w:pPr>
            <w:r w:rsidRPr="009D228B">
              <w:rPr>
                <w:sz w:val="20"/>
                <w:szCs w:val="20"/>
              </w:rPr>
              <w:t>All material issued in connection with this ITQ shall remain the property of STA and shall be used only for the purpose of this ITQ exercise. Any confidential STA Information shall either be returned to STA or securely destroyed by the Tenderer, with the permission of the STA, at the conclusion of the exercise.</w:t>
            </w:r>
          </w:p>
          <w:p w:rsidR="00B10D0A" w:rsidRPr="009D228B" w:rsidRDefault="00B10D0A" w:rsidP="00B10D0A">
            <w:pPr>
              <w:pStyle w:val="ListParagraph"/>
              <w:rPr>
                <w:sz w:val="20"/>
                <w:szCs w:val="20"/>
              </w:rPr>
            </w:pPr>
          </w:p>
          <w:p w:rsidR="00B10D0A" w:rsidRPr="009D228B" w:rsidRDefault="00E01D64" w:rsidP="00155B43">
            <w:pPr>
              <w:pStyle w:val="ListParagraph"/>
              <w:numPr>
                <w:ilvl w:val="1"/>
                <w:numId w:val="40"/>
              </w:numPr>
              <w:ind w:hanging="775"/>
              <w:rPr>
                <w:sz w:val="20"/>
                <w:szCs w:val="20"/>
              </w:rPr>
            </w:pPr>
            <w:r w:rsidRPr="009D228B">
              <w:rPr>
                <w:sz w:val="20"/>
                <w:szCs w:val="20"/>
              </w:rPr>
              <w:t>The Tenderer shall ensure that each and every proposed sub-Contractor, consortium member and adviser abides by the terms of these instructions</w:t>
            </w:r>
            <w:r w:rsidR="00F728D8" w:rsidRPr="009D228B">
              <w:rPr>
                <w:sz w:val="20"/>
                <w:szCs w:val="20"/>
              </w:rPr>
              <w:t xml:space="preserve"> and by the requirements of the </w:t>
            </w:r>
            <w:r w:rsidR="007838EE" w:rsidRPr="009D228B">
              <w:rPr>
                <w:sz w:val="20"/>
                <w:szCs w:val="20"/>
              </w:rPr>
              <w:t>Trialling</w:t>
            </w:r>
            <w:r w:rsidR="00F728D8" w:rsidRPr="009D228B">
              <w:rPr>
                <w:sz w:val="20"/>
                <w:szCs w:val="20"/>
              </w:rPr>
              <w:t xml:space="preserve"> and Sampling Framework Agreement</w:t>
            </w:r>
            <w:r w:rsidR="00CF1E8C" w:rsidRPr="009D228B">
              <w:rPr>
                <w:sz w:val="20"/>
                <w:szCs w:val="20"/>
              </w:rPr>
              <w:t xml:space="preserve"> (STA_0090)</w:t>
            </w:r>
            <w:r w:rsidR="00F728D8" w:rsidRPr="009D228B">
              <w:rPr>
                <w:sz w:val="20"/>
                <w:szCs w:val="20"/>
              </w:rPr>
              <w:t xml:space="preserve"> and this ITQ</w:t>
            </w:r>
            <w:r w:rsidRPr="009D228B">
              <w:rPr>
                <w:sz w:val="20"/>
                <w:szCs w:val="20"/>
              </w:rPr>
              <w:t>.</w:t>
            </w:r>
          </w:p>
          <w:p w:rsidR="00B10D0A" w:rsidRPr="009D228B" w:rsidRDefault="00B10D0A" w:rsidP="00B10D0A">
            <w:pPr>
              <w:pStyle w:val="ListParagraph"/>
              <w:rPr>
                <w:sz w:val="20"/>
                <w:szCs w:val="20"/>
              </w:rPr>
            </w:pPr>
          </w:p>
          <w:p w:rsidR="00E01D64" w:rsidRPr="009D228B" w:rsidRDefault="00E01D64" w:rsidP="00155B43">
            <w:pPr>
              <w:pStyle w:val="ListParagraph"/>
              <w:numPr>
                <w:ilvl w:val="1"/>
                <w:numId w:val="40"/>
              </w:numPr>
              <w:ind w:hanging="775"/>
              <w:rPr>
                <w:sz w:val="20"/>
                <w:szCs w:val="20"/>
              </w:rPr>
            </w:pPr>
            <w:r w:rsidRPr="009D228B">
              <w:rPr>
                <w:sz w:val="20"/>
                <w:szCs w:val="20"/>
              </w:rPr>
              <w:t>STA shall not be committed to any course of action as a result of:</w:t>
            </w:r>
          </w:p>
          <w:p w:rsidR="00E01D64" w:rsidRPr="009D228B" w:rsidRDefault="00E01D64" w:rsidP="00155B43">
            <w:pPr>
              <w:pStyle w:val="ListParagraph"/>
              <w:numPr>
                <w:ilvl w:val="0"/>
                <w:numId w:val="16"/>
              </w:numPr>
              <w:tabs>
                <w:tab w:val="clear" w:pos="1080"/>
              </w:tabs>
              <w:ind w:left="1151" w:hanging="300"/>
              <w:rPr>
                <w:rFonts w:cs="Arial"/>
                <w:sz w:val="20"/>
                <w:szCs w:val="20"/>
              </w:rPr>
            </w:pPr>
            <w:bookmarkStart w:id="0" w:name="_DV_M233"/>
            <w:bookmarkEnd w:id="0"/>
            <w:r w:rsidRPr="009D228B">
              <w:rPr>
                <w:rFonts w:cs="Arial"/>
                <w:sz w:val="20"/>
                <w:szCs w:val="20"/>
              </w:rPr>
              <w:t>Issuing this ITQ or any invitation to participate in this ITQ exercise;</w:t>
            </w:r>
          </w:p>
          <w:p w:rsidR="00E01D64" w:rsidRPr="009D228B" w:rsidRDefault="00E01D64" w:rsidP="00155B43">
            <w:pPr>
              <w:pStyle w:val="ListParagraph"/>
              <w:numPr>
                <w:ilvl w:val="0"/>
                <w:numId w:val="16"/>
              </w:numPr>
              <w:tabs>
                <w:tab w:val="clear" w:pos="1080"/>
              </w:tabs>
              <w:ind w:left="1151" w:hanging="300"/>
              <w:rPr>
                <w:rFonts w:cs="Arial"/>
                <w:sz w:val="20"/>
                <w:szCs w:val="20"/>
              </w:rPr>
            </w:pPr>
            <w:bookmarkStart w:id="1" w:name="_DV_M234"/>
            <w:bookmarkStart w:id="2" w:name="_DV_M235"/>
            <w:bookmarkStart w:id="3" w:name="_DV_M236"/>
            <w:bookmarkStart w:id="4" w:name="_DV_M237"/>
            <w:bookmarkEnd w:id="1"/>
            <w:bookmarkEnd w:id="2"/>
            <w:bookmarkEnd w:id="3"/>
            <w:bookmarkEnd w:id="4"/>
            <w:r w:rsidRPr="009D228B">
              <w:rPr>
                <w:rFonts w:cs="Arial"/>
                <w:sz w:val="20"/>
                <w:szCs w:val="20"/>
              </w:rPr>
              <w:t xml:space="preserve">Communicating with a Tenderer or a Tenderer’s representatives or agents in respect of this ITQ exercise; or </w:t>
            </w:r>
          </w:p>
          <w:p w:rsidR="00B10D0A" w:rsidRPr="009D228B" w:rsidRDefault="00E01D64" w:rsidP="00155B43">
            <w:pPr>
              <w:pStyle w:val="ListParagraph"/>
              <w:numPr>
                <w:ilvl w:val="0"/>
                <w:numId w:val="16"/>
              </w:numPr>
              <w:tabs>
                <w:tab w:val="clear" w:pos="1080"/>
              </w:tabs>
              <w:ind w:left="1151" w:hanging="300"/>
              <w:rPr>
                <w:rFonts w:cs="Arial"/>
                <w:sz w:val="20"/>
                <w:szCs w:val="20"/>
              </w:rPr>
            </w:pPr>
            <w:bookmarkStart w:id="5" w:name="_DV_M238"/>
            <w:bookmarkStart w:id="6" w:name="_DV_M239"/>
            <w:bookmarkEnd w:id="5"/>
            <w:bookmarkEnd w:id="6"/>
            <w:r w:rsidRPr="009D228B">
              <w:rPr>
                <w:rFonts w:cs="Arial"/>
                <w:sz w:val="20"/>
                <w:szCs w:val="20"/>
              </w:rPr>
              <w:t>Any other communication between STA (whether directly or by its agents or representatives) and any other party.</w:t>
            </w:r>
            <w:bookmarkStart w:id="7" w:name="_DV_M242"/>
            <w:bookmarkStart w:id="8" w:name="_DV_M243"/>
            <w:bookmarkStart w:id="9" w:name="_DV_M245"/>
            <w:bookmarkStart w:id="10" w:name="_DV_M247"/>
            <w:bookmarkEnd w:id="7"/>
            <w:bookmarkEnd w:id="8"/>
            <w:bookmarkEnd w:id="9"/>
            <w:bookmarkEnd w:id="10"/>
          </w:p>
          <w:p w:rsidR="00B10D0A" w:rsidRPr="009D228B" w:rsidRDefault="00B10D0A" w:rsidP="00B10D0A">
            <w:pPr>
              <w:rPr>
                <w:sz w:val="20"/>
                <w:szCs w:val="20"/>
              </w:rPr>
            </w:pPr>
          </w:p>
          <w:p w:rsidR="00B10D0A" w:rsidRPr="009D228B" w:rsidRDefault="00E01D64" w:rsidP="00155B43">
            <w:pPr>
              <w:pStyle w:val="ListParagraph"/>
              <w:numPr>
                <w:ilvl w:val="1"/>
                <w:numId w:val="40"/>
              </w:numPr>
              <w:ind w:hanging="775"/>
              <w:rPr>
                <w:rFonts w:cs="Arial"/>
                <w:sz w:val="20"/>
                <w:szCs w:val="20"/>
              </w:rPr>
            </w:pPr>
            <w:r w:rsidRPr="009D228B">
              <w:rPr>
                <w:sz w:val="20"/>
                <w:szCs w:val="20"/>
              </w:rPr>
              <w:t>Tenderers shall accept and acknowledge that, by issuing this ITQ, STA shall not be bound to accept any Tender and reserves the right not to conclude a contract for the services for which Tenders are invited.</w:t>
            </w:r>
          </w:p>
          <w:p w:rsidR="00B10D0A" w:rsidRPr="009D228B" w:rsidRDefault="00B10D0A" w:rsidP="00B10D0A">
            <w:pPr>
              <w:pStyle w:val="ListParagraph"/>
              <w:ind w:left="792"/>
              <w:rPr>
                <w:rFonts w:cs="Arial"/>
                <w:sz w:val="20"/>
                <w:szCs w:val="20"/>
              </w:rPr>
            </w:pPr>
          </w:p>
          <w:p w:rsidR="00E01D64" w:rsidRPr="009D228B" w:rsidRDefault="00E01D64" w:rsidP="00155B43">
            <w:pPr>
              <w:pStyle w:val="ListParagraph"/>
              <w:numPr>
                <w:ilvl w:val="1"/>
                <w:numId w:val="40"/>
              </w:numPr>
              <w:ind w:hanging="775"/>
              <w:rPr>
                <w:rFonts w:cs="Arial"/>
                <w:sz w:val="20"/>
                <w:szCs w:val="20"/>
              </w:rPr>
            </w:pPr>
            <w:r w:rsidRPr="009D228B">
              <w:rPr>
                <w:sz w:val="20"/>
                <w:szCs w:val="20"/>
              </w:rPr>
              <w:t>STA reserves the right to amend, add to, or withdraw all or any part of this ITQ at any time during the ITQ exercise.</w:t>
            </w:r>
          </w:p>
          <w:p w:rsidR="00E01D64" w:rsidRPr="009D228B" w:rsidRDefault="00E01D64" w:rsidP="00E01D64">
            <w:pPr>
              <w:keepNext/>
              <w:jc w:val="both"/>
              <w:outlineLvl w:val="1"/>
              <w:rPr>
                <w:rFonts w:cs="Arial"/>
                <w:b/>
                <w:bCs/>
                <w:sz w:val="20"/>
                <w:szCs w:val="20"/>
              </w:rPr>
            </w:pPr>
            <w:bookmarkStart w:id="11" w:name="_Toc367287011"/>
            <w:bookmarkStart w:id="12" w:name="_Toc367287738"/>
          </w:p>
          <w:p w:rsidR="00E01D64" w:rsidRPr="009D228B" w:rsidRDefault="00E01D64" w:rsidP="00E01D64">
            <w:pPr>
              <w:keepNext/>
              <w:jc w:val="both"/>
              <w:outlineLvl w:val="1"/>
              <w:rPr>
                <w:rFonts w:cs="Arial"/>
                <w:b/>
                <w:bCs/>
                <w:sz w:val="20"/>
                <w:szCs w:val="20"/>
              </w:rPr>
            </w:pPr>
            <w:r w:rsidRPr="009D228B">
              <w:rPr>
                <w:rFonts w:cs="Arial"/>
                <w:b/>
                <w:bCs/>
                <w:sz w:val="20"/>
                <w:szCs w:val="20"/>
              </w:rPr>
              <w:t>Tender Validity</w:t>
            </w:r>
            <w:bookmarkEnd w:id="11"/>
            <w:bookmarkEnd w:id="12"/>
          </w:p>
          <w:p w:rsidR="00E01D64" w:rsidRPr="009D228B" w:rsidRDefault="00E01D64" w:rsidP="00E01D64">
            <w:pPr>
              <w:rPr>
                <w:sz w:val="20"/>
                <w:szCs w:val="20"/>
              </w:rPr>
            </w:pPr>
          </w:p>
          <w:p w:rsidR="00E01D64" w:rsidRPr="009D228B" w:rsidRDefault="00E01D64" w:rsidP="00155B43">
            <w:pPr>
              <w:pStyle w:val="ListParagraph"/>
              <w:numPr>
                <w:ilvl w:val="1"/>
                <w:numId w:val="40"/>
              </w:numPr>
              <w:ind w:hanging="775"/>
              <w:rPr>
                <w:sz w:val="20"/>
                <w:szCs w:val="20"/>
              </w:rPr>
            </w:pPr>
            <w:r w:rsidRPr="009D228B">
              <w:rPr>
                <w:sz w:val="20"/>
                <w:szCs w:val="20"/>
              </w:rPr>
              <w:t>Your Tender should remain valid for a period of 30 days from the submission date.</w:t>
            </w:r>
          </w:p>
          <w:p w:rsidR="00E01D64" w:rsidRPr="009D228B" w:rsidRDefault="00E01D64" w:rsidP="00E01D64">
            <w:pPr>
              <w:keepNext/>
              <w:jc w:val="both"/>
              <w:outlineLvl w:val="1"/>
              <w:rPr>
                <w:rFonts w:cs="Arial"/>
                <w:b/>
                <w:bCs/>
                <w:sz w:val="20"/>
                <w:szCs w:val="20"/>
              </w:rPr>
            </w:pPr>
            <w:bookmarkStart w:id="13" w:name="_Toc320793504"/>
          </w:p>
          <w:p w:rsidR="00E01D64" w:rsidRPr="009D228B" w:rsidRDefault="00E01D64" w:rsidP="00E01D64">
            <w:pPr>
              <w:keepNext/>
              <w:jc w:val="both"/>
              <w:outlineLvl w:val="1"/>
              <w:rPr>
                <w:rFonts w:cs="Arial"/>
                <w:b/>
                <w:bCs/>
                <w:sz w:val="20"/>
                <w:szCs w:val="20"/>
              </w:rPr>
            </w:pPr>
            <w:bookmarkStart w:id="14" w:name="_Toc367287012"/>
            <w:bookmarkStart w:id="15" w:name="_Toc367287739"/>
            <w:r w:rsidRPr="009D228B">
              <w:rPr>
                <w:rFonts w:cs="Arial"/>
                <w:b/>
                <w:bCs/>
                <w:sz w:val="20"/>
                <w:szCs w:val="20"/>
              </w:rPr>
              <w:t>Proposed Contract</w:t>
            </w:r>
            <w:bookmarkEnd w:id="13"/>
            <w:bookmarkEnd w:id="14"/>
            <w:bookmarkEnd w:id="15"/>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 xml:space="preserve">Contracts for the provision of a Technical Pre-Test will be let under the STA’s </w:t>
            </w:r>
            <w:r w:rsidR="007838EE" w:rsidRPr="009D228B">
              <w:rPr>
                <w:sz w:val="20"/>
                <w:szCs w:val="20"/>
              </w:rPr>
              <w:t>Trialling</w:t>
            </w:r>
            <w:r w:rsidRPr="009D228B">
              <w:rPr>
                <w:sz w:val="20"/>
                <w:szCs w:val="20"/>
              </w:rPr>
              <w:t xml:space="preserve"> </w:t>
            </w:r>
            <w:r w:rsidR="00F728D8" w:rsidRPr="009D228B">
              <w:rPr>
                <w:sz w:val="20"/>
                <w:szCs w:val="20"/>
              </w:rPr>
              <w:t xml:space="preserve">and Sampling </w:t>
            </w:r>
            <w:r w:rsidRPr="009D228B">
              <w:rPr>
                <w:sz w:val="20"/>
                <w:szCs w:val="20"/>
              </w:rPr>
              <w:t>Framework Agreement (STA_00</w:t>
            </w:r>
            <w:r w:rsidR="00F728D8" w:rsidRPr="009D228B">
              <w:rPr>
                <w:sz w:val="20"/>
                <w:szCs w:val="20"/>
              </w:rPr>
              <w:t>90</w:t>
            </w:r>
            <w:r w:rsidRPr="009D228B">
              <w:rPr>
                <w:sz w:val="20"/>
                <w:szCs w:val="20"/>
              </w:rPr>
              <w:t>).</w:t>
            </w:r>
          </w:p>
          <w:p w:rsidR="00E01D64" w:rsidRPr="009D228B" w:rsidRDefault="00E01D64" w:rsidP="00E01D64">
            <w:pPr>
              <w:rPr>
                <w:rFonts w:cs="Arial"/>
                <w:b/>
              </w:rPr>
            </w:pPr>
          </w:p>
          <w:p w:rsidR="00E01D64" w:rsidRPr="009D228B" w:rsidRDefault="00E01D64" w:rsidP="00E01D64">
            <w:pPr>
              <w:keepNext/>
              <w:spacing w:before="120" w:after="120"/>
              <w:jc w:val="both"/>
              <w:outlineLvl w:val="1"/>
              <w:rPr>
                <w:rFonts w:cs="Arial"/>
                <w:b/>
                <w:bCs/>
                <w:sz w:val="20"/>
                <w:szCs w:val="20"/>
              </w:rPr>
            </w:pPr>
            <w:bookmarkStart w:id="16" w:name="_Toc367287013"/>
            <w:bookmarkStart w:id="17" w:name="_Toc367287740"/>
            <w:r w:rsidRPr="009D228B">
              <w:rPr>
                <w:rFonts w:cs="Arial"/>
                <w:b/>
                <w:bCs/>
                <w:sz w:val="20"/>
                <w:szCs w:val="20"/>
              </w:rPr>
              <w:t>Clarification Questions</w:t>
            </w:r>
            <w:bookmarkEnd w:id="16"/>
            <w:bookmarkEnd w:id="17"/>
          </w:p>
          <w:p w:rsidR="00E01D64" w:rsidRPr="009D228B" w:rsidRDefault="00E01D64" w:rsidP="00155B43">
            <w:pPr>
              <w:pStyle w:val="ListParagraph"/>
              <w:numPr>
                <w:ilvl w:val="1"/>
                <w:numId w:val="40"/>
              </w:numPr>
              <w:ind w:left="851" w:hanging="851"/>
              <w:rPr>
                <w:sz w:val="20"/>
                <w:szCs w:val="20"/>
              </w:rPr>
            </w:pPr>
            <w:bookmarkStart w:id="18" w:name="_Ref270655914"/>
            <w:bookmarkStart w:id="19" w:name="_Ref310584131"/>
            <w:bookmarkStart w:id="20" w:name="_Ref341254997"/>
            <w:r w:rsidRPr="009D228B">
              <w:rPr>
                <w:sz w:val="20"/>
                <w:szCs w:val="20"/>
              </w:rPr>
              <w:t xml:space="preserve">Clarification Questions should be submitted by e-mail only to: </w:t>
            </w:r>
            <w:r w:rsidRPr="009D228B">
              <w:rPr>
                <w:rStyle w:val="Hyperlink"/>
                <w:sz w:val="20"/>
                <w:szCs w:val="20"/>
              </w:rPr>
              <w:t>testdevelopment.sta@education.gsi.gov.uk</w:t>
            </w:r>
            <w:r w:rsidR="00F728D8" w:rsidRPr="009D228B">
              <w:rPr>
                <w:sz w:val="20"/>
                <w:szCs w:val="20"/>
              </w:rPr>
              <w:t xml:space="preserve">, cc’d to </w:t>
            </w:r>
            <w:hyperlink r:id="rId21" w:history="1">
              <w:r w:rsidR="00F728D8" w:rsidRPr="009D228B">
                <w:rPr>
                  <w:rStyle w:val="Hyperlink"/>
                  <w:sz w:val="20"/>
                  <w:szCs w:val="20"/>
                </w:rPr>
                <w:t>mark.horton@education.gsi.gov.uk</w:t>
              </w:r>
            </w:hyperlink>
            <w:r w:rsidR="00F728D8" w:rsidRPr="009D228B">
              <w:rPr>
                <w:sz w:val="20"/>
                <w:szCs w:val="20"/>
              </w:rPr>
              <w:t>.</w:t>
            </w:r>
            <w:r w:rsidRPr="009D228B">
              <w:rPr>
                <w:sz w:val="20"/>
                <w:szCs w:val="20"/>
              </w:rPr>
              <w:t xml:space="preserve"> No further requests for clarifications will be accepted after </w:t>
            </w:r>
            <w:bookmarkEnd w:id="18"/>
            <w:r w:rsidRPr="009D228B">
              <w:rPr>
                <w:sz w:val="20"/>
                <w:szCs w:val="20"/>
              </w:rPr>
              <w:t xml:space="preserve">the date shown in the table </w:t>
            </w:r>
            <w:bookmarkEnd w:id="19"/>
            <w:r w:rsidR="000C74C0" w:rsidRPr="009D228B">
              <w:rPr>
                <w:sz w:val="20"/>
                <w:szCs w:val="20"/>
              </w:rPr>
              <w:t>below</w:t>
            </w:r>
            <w:r w:rsidRPr="009D228B">
              <w:rPr>
                <w:sz w:val="20"/>
                <w:szCs w:val="20"/>
              </w:rPr>
              <w:t>. All communications should be clearly headed "</w:t>
            </w:r>
            <w:r w:rsidR="00410286">
              <w:rPr>
                <w:sz w:val="20"/>
                <w:szCs w:val="20"/>
              </w:rPr>
              <w:t>Baseline Assessments Comparability Study Call-Off 15</w:t>
            </w:r>
            <w:r w:rsidRPr="009D228B">
              <w:rPr>
                <w:sz w:val="20"/>
                <w:szCs w:val="20"/>
              </w:rPr>
              <w:t>" and should include the name, contact details and position of the person making the communication.</w:t>
            </w:r>
            <w:bookmarkEnd w:id="20"/>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STA will endeavour to answer all questions as quickly as possible, but cannot guarantee a minimum response time.</w:t>
            </w:r>
          </w:p>
          <w:p w:rsidR="00E01D64" w:rsidRPr="009D228B" w:rsidRDefault="00E01D64" w:rsidP="00E01D64">
            <w:pPr>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In order to ensure equality of treatment of Tenderers, STA intends to publish the questions and clarifications raised by Tenderers, together with the STA’s responses (but not the source of the questions), to all participants on a regular basis via email.</w:t>
            </w:r>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Tenderers should indicate if a query is of a commercially sensitive nature – where disclosure of such query and the answer would or would be likely to prejudice its commercial interests. However, if STA at its sole discretion either does not consider the query to be of a commercially confidential nature, or considers the query to be one which all Tenderers would potentially benefit from seeing, then STA will either:</w:t>
            </w:r>
          </w:p>
          <w:p w:rsidR="00E01D64" w:rsidRPr="009D228B" w:rsidRDefault="00E01D64" w:rsidP="00E01D64">
            <w:pPr>
              <w:pStyle w:val="ListParagraph"/>
              <w:rPr>
                <w:rFonts w:cs="Arial"/>
                <w:sz w:val="20"/>
                <w:szCs w:val="20"/>
              </w:rPr>
            </w:pPr>
          </w:p>
          <w:p w:rsidR="00E01D64" w:rsidRPr="009D228B" w:rsidRDefault="00E01D64" w:rsidP="00155B43">
            <w:pPr>
              <w:pStyle w:val="ListParagraph"/>
              <w:numPr>
                <w:ilvl w:val="0"/>
                <w:numId w:val="21"/>
              </w:numPr>
              <w:rPr>
                <w:sz w:val="20"/>
                <w:szCs w:val="20"/>
              </w:rPr>
            </w:pPr>
            <w:r w:rsidRPr="009D228B">
              <w:rPr>
                <w:rFonts w:cs="Arial"/>
                <w:sz w:val="20"/>
                <w:szCs w:val="20"/>
              </w:rPr>
              <w:t>Invite the Tenderer submitting the query to either declassify the query and allow the query, along with the STA’s response, to be circulated to all Tenderers; or</w:t>
            </w:r>
          </w:p>
          <w:p w:rsidR="00E01D64" w:rsidRPr="009D228B" w:rsidRDefault="00E01D64" w:rsidP="00155B43">
            <w:pPr>
              <w:pStyle w:val="ListParagraph"/>
              <w:numPr>
                <w:ilvl w:val="0"/>
                <w:numId w:val="21"/>
              </w:numPr>
              <w:rPr>
                <w:sz w:val="20"/>
                <w:szCs w:val="20"/>
              </w:rPr>
            </w:pPr>
            <w:r w:rsidRPr="009D228B">
              <w:rPr>
                <w:rFonts w:cs="Arial"/>
                <w:sz w:val="20"/>
                <w:szCs w:val="20"/>
              </w:rPr>
              <w:t>Request the Tenderer, if it still considers the query to be of a commercially confidential nature, to withdraw the query.</w:t>
            </w:r>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STA reserves the right not to respond to a Clarification Question or to circulate such a question where it considers that the answer to that question would be likely to prejudice its own commercial interests.</w:t>
            </w:r>
          </w:p>
          <w:p w:rsidR="00E01D64" w:rsidRPr="009D228B" w:rsidRDefault="00E01D64" w:rsidP="00E01D64">
            <w:pPr>
              <w:keepNext/>
              <w:jc w:val="both"/>
              <w:outlineLvl w:val="1"/>
              <w:rPr>
                <w:rFonts w:cs="Arial"/>
                <w:b/>
                <w:bCs/>
                <w:sz w:val="20"/>
                <w:szCs w:val="20"/>
              </w:rPr>
            </w:pPr>
            <w:bookmarkStart w:id="21" w:name="_Toc367287014"/>
            <w:bookmarkStart w:id="22" w:name="_Toc367287741"/>
          </w:p>
          <w:p w:rsidR="00E01D64" w:rsidRPr="009D228B" w:rsidRDefault="00E01D64" w:rsidP="00E01D64">
            <w:pPr>
              <w:keepNext/>
              <w:jc w:val="both"/>
              <w:outlineLvl w:val="1"/>
              <w:rPr>
                <w:rFonts w:cs="Arial"/>
                <w:b/>
                <w:bCs/>
                <w:sz w:val="20"/>
                <w:szCs w:val="20"/>
              </w:rPr>
            </w:pPr>
            <w:r w:rsidRPr="009D228B">
              <w:rPr>
                <w:rFonts w:cs="Arial"/>
                <w:b/>
                <w:bCs/>
                <w:sz w:val="20"/>
                <w:szCs w:val="20"/>
              </w:rPr>
              <w:t>Preparation of Tender</w:t>
            </w:r>
            <w:bookmarkEnd w:id="21"/>
            <w:bookmarkEnd w:id="22"/>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sz w:val="20"/>
                <w:szCs w:val="20"/>
              </w:rPr>
            </w:pPr>
            <w:r w:rsidRPr="009D228B">
              <w:rPr>
                <w:sz w:val="20"/>
                <w:szCs w:val="20"/>
              </w:rPr>
              <w:t>Tenderers are solely responsible for their costs and expenses incurred in connection with the preparation and submission of their Tender. Under no circumstances will STA, or any of its advisers, be liable for any costs or expenses borne by Tenderers, sub-contractors, suppliers or advisers in this process.</w:t>
            </w:r>
          </w:p>
          <w:p w:rsidR="001459CC" w:rsidRPr="009D228B" w:rsidRDefault="001459CC" w:rsidP="001459CC">
            <w:pPr>
              <w:pStyle w:val="ListParagraph"/>
              <w:ind w:left="851"/>
              <w:rPr>
                <w:sz w:val="20"/>
                <w:szCs w:val="20"/>
              </w:rPr>
            </w:pPr>
          </w:p>
          <w:p w:rsidR="00197F38" w:rsidRPr="009D228B" w:rsidRDefault="00197F38" w:rsidP="00155B43">
            <w:pPr>
              <w:pStyle w:val="ListParagraph"/>
              <w:numPr>
                <w:ilvl w:val="1"/>
                <w:numId w:val="40"/>
              </w:numPr>
              <w:ind w:left="851" w:hanging="851"/>
              <w:rPr>
                <w:rFonts w:cs="Arial"/>
                <w:sz w:val="20"/>
                <w:szCs w:val="20"/>
              </w:rPr>
            </w:pPr>
            <w:r w:rsidRPr="009D228B">
              <w:rPr>
                <w:rFonts w:cs="Arial"/>
                <w:sz w:val="20"/>
                <w:szCs w:val="20"/>
              </w:rPr>
              <w:t xml:space="preserve">Tenders must contain details of fixed and variable costs for </w:t>
            </w:r>
            <w:r w:rsidR="00C51DCB" w:rsidRPr="009D228B">
              <w:rPr>
                <w:rFonts w:cs="Arial"/>
                <w:sz w:val="20"/>
                <w:szCs w:val="20"/>
              </w:rPr>
              <w:t>Trialling and</w:t>
            </w:r>
            <w:r w:rsidRPr="009D228B">
              <w:rPr>
                <w:rFonts w:cs="Arial"/>
                <w:sz w:val="20"/>
                <w:szCs w:val="20"/>
              </w:rPr>
              <w:t xml:space="preserve"> a plan to show the potential number of schools for each subject and potential number of visits. Costs must be transparent and presented in a way which will allow DfE to pre-estimate costs of call-off orders.</w:t>
            </w:r>
          </w:p>
          <w:p w:rsidR="00E01D64" w:rsidRPr="009D228B" w:rsidRDefault="00E01D64" w:rsidP="001459CC">
            <w:pPr>
              <w:pStyle w:val="ListParagraph"/>
              <w:ind w:left="851"/>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Tenderers are required to complete and provide all information required by STA. Failure to comply with the ITQ requirements may lead STA to reject a Tender.</w:t>
            </w:r>
          </w:p>
          <w:p w:rsidR="00E01D64" w:rsidRPr="009D228B" w:rsidRDefault="00E01D64" w:rsidP="001459CC">
            <w:pPr>
              <w:pStyle w:val="ListParagraph"/>
              <w:ind w:left="851"/>
              <w:rPr>
                <w:rFonts w:cs="Arial"/>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STA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by STA during the procurement process.</w:t>
            </w:r>
          </w:p>
          <w:p w:rsidR="00E01D64" w:rsidRPr="009D228B" w:rsidRDefault="00E01D64" w:rsidP="00E01D64">
            <w:pPr>
              <w:keepNext/>
              <w:jc w:val="both"/>
              <w:outlineLvl w:val="1"/>
              <w:rPr>
                <w:rFonts w:cs="Arial"/>
                <w:b/>
                <w:bCs/>
                <w:sz w:val="20"/>
                <w:szCs w:val="20"/>
              </w:rPr>
            </w:pPr>
            <w:bookmarkStart w:id="23" w:name="_Toc320793508"/>
          </w:p>
          <w:p w:rsidR="00E01D64" w:rsidRPr="009D228B" w:rsidRDefault="00E01D64" w:rsidP="00E01D64">
            <w:pPr>
              <w:keepNext/>
              <w:jc w:val="both"/>
              <w:outlineLvl w:val="1"/>
              <w:rPr>
                <w:rFonts w:cs="Arial"/>
                <w:b/>
                <w:bCs/>
                <w:sz w:val="20"/>
                <w:szCs w:val="20"/>
              </w:rPr>
            </w:pPr>
            <w:bookmarkStart w:id="24" w:name="_Toc367287015"/>
            <w:bookmarkStart w:id="25" w:name="_Toc367287742"/>
            <w:r w:rsidRPr="009D228B">
              <w:rPr>
                <w:rFonts w:cs="Arial"/>
                <w:b/>
                <w:bCs/>
                <w:sz w:val="20"/>
                <w:szCs w:val="20"/>
              </w:rPr>
              <w:t>STA Point of Contact</w:t>
            </w:r>
            <w:bookmarkEnd w:id="23"/>
            <w:bookmarkEnd w:id="24"/>
            <w:bookmarkEnd w:id="25"/>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Unless stated otherwise in these instructions or in writing from STA, all communications from Tenderers (including their sub-contractors, consortium members, consultants and advisers) during the period of this procurement exercise must be directed to the contact identified above.</w:t>
            </w:r>
          </w:p>
          <w:p w:rsidR="00E01D64" w:rsidRPr="009D228B" w:rsidRDefault="00E01D64" w:rsidP="001459CC">
            <w:pPr>
              <w:pStyle w:val="ListParagraph"/>
              <w:ind w:left="851"/>
              <w:rPr>
                <w:rFonts w:cs="Arial"/>
                <w:sz w:val="20"/>
                <w:szCs w:val="20"/>
              </w:rPr>
            </w:pPr>
          </w:p>
          <w:p w:rsidR="00E01D64" w:rsidRPr="009D228B" w:rsidRDefault="00E01D64" w:rsidP="00410286">
            <w:pPr>
              <w:pStyle w:val="ListParagraph"/>
              <w:numPr>
                <w:ilvl w:val="1"/>
                <w:numId w:val="40"/>
              </w:numPr>
              <w:rPr>
                <w:rFonts w:cs="Arial"/>
                <w:sz w:val="20"/>
                <w:szCs w:val="20"/>
              </w:rPr>
            </w:pPr>
            <w:r w:rsidRPr="009D228B">
              <w:rPr>
                <w:rFonts w:cs="Arial"/>
                <w:sz w:val="20"/>
                <w:szCs w:val="20"/>
              </w:rPr>
              <w:t>All communications should be clearly headed "</w:t>
            </w:r>
            <w:r w:rsidR="00410286">
              <w:t xml:space="preserve"> </w:t>
            </w:r>
            <w:r w:rsidR="00410286" w:rsidRPr="00410286">
              <w:rPr>
                <w:rFonts w:cs="Arial"/>
                <w:sz w:val="20"/>
                <w:szCs w:val="20"/>
              </w:rPr>
              <w:t>Baseline Assessments Comparability Study Call-Off 15</w:t>
            </w:r>
            <w:r w:rsidRPr="009D228B">
              <w:rPr>
                <w:rFonts w:cs="Arial"/>
                <w:sz w:val="20"/>
                <w:szCs w:val="20"/>
              </w:rPr>
              <w:t>" and should include the name, contact details and position of the person making the communication.</w:t>
            </w:r>
          </w:p>
          <w:p w:rsidR="00E01D64" w:rsidRPr="009D228B" w:rsidRDefault="00E01D64" w:rsidP="00E01D64">
            <w:pPr>
              <w:keepNext/>
              <w:jc w:val="both"/>
              <w:outlineLvl w:val="1"/>
              <w:rPr>
                <w:rFonts w:cs="Arial"/>
                <w:b/>
                <w:bCs/>
                <w:sz w:val="20"/>
                <w:szCs w:val="20"/>
              </w:rPr>
            </w:pPr>
            <w:bookmarkStart w:id="26" w:name="_Toc367287016"/>
            <w:bookmarkStart w:id="27" w:name="_Toc367287743"/>
          </w:p>
          <w:p w:rsidR="00E01D64" w:rsidRPr="009D228B" w:rsidRDefault="00E01D64" w:rsidP="00E01D64">
            <w:pPr>
              <w:keepNext/>
              <w:jc w:val="both"/>
              <w:outlineLvl w:val="1"/>
              <w:rPr>
                <w:rFonts w:cs="Arial"/>
                <w:b/>
                <w:bCs/>
                <w:sz w:val="20"/>
                <w:szCs w:val="20"/>
              </w:rPr>
            </w:pPr>
            <w:r w:rsidRPr="009D228B">
              <w:rPr>
                <w:rFonts w:cs="Arial"/>
                <w:b/>
                <w:bCs/>
                <w:sz w:val="20"/>
                <w:szCs w:val="20"/>
              </w:rPr>
              <w:t>Confidentiality</w:t>
            </w:r>
            <w:bookmarkEnd w:id="26"/>
            <w:bookmarkEnd w:id="27"/>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All information supplied by STA to you must be treated in confidence and not disclosed to third parties except insofar as this is necessary to obtain sureties or quotations for the purposes of submitting the Tender.</w:t>
            </w:r>
          </w:p>
          <w:p w:rsidR="00E01D64" w:rsidRPr="009D228B" w:rsidRDefault="00E01D64" w:rsidP="001459CC">
            <w:pPr>
              <w:pStyle w:val="ListParagraph"/>
              <w:ind w:left="851"/>
              <w:rPr>
                <w:rFonts w:cs="Arial"/>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All information supplied by Tenderers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 and forthcoming transparency procedures.</w:t>
            </w:r>
          </w:p>
          <w:p w:rsidR="00E01D64" w:rsidRPr="009D228B" w:rsidRDefault="00E01D64" w:rsidP="00E01D64">
            <w:pPr>
              <w:rPr>
                <w:b/>
                <w:sz w:val="20"/>
                <w:szCs w:val="20"/>
              </w:rPr>
            </w:pPr>
          </w:p>
          <w:p w:rsidR="00E01D64" w:rsidRPr="009D228B" w:rsidRDefault="00E01D64" w:rsidP="00E01D64">
            <w:pPr>
              <w:keepNext/>
              <w:jc w:val="both"/>
              <w:outlineLvl w:val="1"/>
              <w:rPr>
                <w:rFonts w:cs="Arial"/>
                <w:b/>
                <w:bCs/>
                <w:sz w:val="20"/>
                <w:szCs w:val="20"/>
              </w:rPr>
            </w:pPr>
            <w:bookmarkStart w:id="28" w:name="_Toc367287017"/>
            <w:bookmarkStart w:id="29" w:name="_Toc367287744"/>
            <w:r w:rsidRPr="009D228B">
              <w:rPr>
                <w:rFonts w:cs="Arial"/>
                <w:b/>
                <w:bCs/>
                <w:sz w:val="20"/>
                <w:szCs w:val="20"/>
              </w:rPr>
              <w:t>Conflict of Interest</w:t>
            </w:r>
            <w:bookmarkEnd w:id="28"/>
            <w:bookmarkEnd w:id="29"/>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Any known conflicts of interest, or any potential conflicts of interest that may be reasonably foreseen, should be declared in the Tender.</w:t>
            </w:r>
          </w:p>
          <w:p w:rsidR="00E01D64" w:rsidRPr="009D228B" w:rsidRDefault="00E01D64" w:rsidP="00E01D64">
            <w:pPr>
              <w:keepNext/>
              <w:jc w:val="both"/>
              <w:outlineLvl w:val="1"/>
              <w:rPr>
                <w:rFonts w:cs="Arial"/>
                <w:b/>
                <w:bCs/>
                <w:sz w:val="20"/>
                <w:szCs w:val="20"/>
              </w:rPr>
            </w:pPr>
            <w:bookmarkStart w:id="30" w:name="_Toc320793511"/>
          </w:p>
          <w:p w:rsidR="00E01D64" w:rsidRPr="009D228B" w:rsidRDefault="00E01D64" w:rsidP="00E01D64">
            <w:pPr>
              <w:keepNext/>
              <w:jc w:val="both"/>
              <w:outlineLvl w:val="1"/>
              <w:rPr>
                <w:rFonts w:cs="Arial"/>
                <w:b/>
                <w:bCs/>
                <w:sz w:val="20"/>
                <w:szCs w:val="20"/>
              </w:rPr>
            </w:pPr>
            <w:bookmarkStart w:id="31" w:name="_Toc367287018"/>
            <w:bookmarkStart w:id="32" w:name="_Toc367287745"/>
            <w:r w:rsidRPr="009D228B">
              <w:rPr>
                <w:rFonts w:cs="Arial"/>
                <w:b/>
                <w:bCs/>
                <w:sz w:val="20"/>
                <w:szCs w:val="20"/>
              </w:rPr>
              <w:t>Value Added Tax</w:t>
            </w:r>
            <w:bookmarkEnd w:id="30"/>
            <w:r w:rsidRPr="009D228B">
              <w:rPr>
                <w:rFonts w:cs="Arial"/>
                <w:b/>
                <w:bCs/>
                <w:sz w:val="20"/>
                <w:szCs w:val="20"/>
              </w:rPr>
              <w:t xml:space="preserve"> (VAT)</w:t>
            </w:r>
            <w:bookmarkEnd w:id="31"/>
            <w:bookmarkEnd w:id="32"/>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STA is VAT registered. It is also an “eligible body” as classified in VAT Notice 701/30 "Education and Vocational Training". Proposals must therefore include VAT where applicable. Where any doubt exists, Tenderers are expected to have sought clarification from HM Customs and Excise. Prices in the Tender will be accepted on this basis.</w:t>
            </w:r>
          </w:p>
          <w:p w:rsidR="00E01D64" w:rsidRPr="009D228B" w:rsidRDefault="00E01D64" w:rsidP="001459CC">
            <w:pPr>
              <w:pStyle w:val="ListParagraph"/>
              <w:ind w:left="851"/>
              <w:rPr>
                <w:rFonts w:cs="Arial"/>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Tenderers are requested to set out their understanding of the VAT status of the contract based on the services to be provided and the status of STA. There will be no adjustment to the contract sum if VAT is subsequently found to be payable.</w:t>
            </w:r>
          </w:p>
          <w:p w:rsidR="00E01D64" w:rsidRPr="009D228B" w:rsidRDefault="00E01D64" w:rsidP="00E01D64">
            <w:pPr>
              <w:rPr>
                <w:b/>
                <w:sz w:val="20"/>
                <w:szCs w:val="20"/>
              </w:rPr>
            </w:pPr>
          </w:p>
          <w:p w:rsidR="00E01D64" w:rsidRPr="009D228B" w:rsidRDefault="00E01D64" w:rsidP="00E01D64">
            <w:pPr>
              <w:keepNext/>
              <w:jc w:val="both"/>
              <w:outlineLvl w:val="1"/>
              <w:rPr>
                <w:rFonts w:cs="Arial"/>
                <w:b/>
                <w:bCs/>
                <w:sz w:val="20"/>
                <w:szCs w:val="20"/>
              </w:rPr>
            </w:pPr>
            <w:bookmarkStart w:id="33" w:name="_Toc367287019"/>
            <w:bookmarkStart w:id="34" w:name="_Toc367287746"/>
            <w:r w:rsidRPr="009D228B">
              <w:rPr>
                <w:rFonts w:cs="Arial"/>
                <w:b/>
                <w:bCs/>
                <w:sz w:val="20"/>
                <w:szCs w:val="20"/>
              </w:rPr>
              <w:t>Submission of Tenders</w:t>
            </w:r>
            <w:bookmarkEnd w:id="33"/>
            <w:bookmarkEnd w:id="34"/>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40"/>
              </w:numPr>
              <w:ind w:left="851" w:hanging="851"/>
              <w:rPr>
                <w:rFonts w:cs="Arial"/>
                <w:sz w:val="20"/>
                <w:szCs w:val="20"/>
              </w:rPr>
            </w:pPr>
            <w:r w:rsidRPr="009D228B">
              <w:rPr>
                <w:rFonts w:cs="Arial"/>
                <w:sz w:val="20"/>
                <w:szCs w:val="20"/>
              </w:rPr>
              <w:t>The Tender must be submitted in the form</w:t>
            </w:r>
            <w:r w:rsidR="000C74C0" w:rsidRPr="009D228B">
              <w:rPr>
                <w:rFonts w:cs="Arial"/>
                <w:sz w:val="20"/>
                <w:szCs w:val="20"/>
              </w:rPr>
              <w:t>at</w:t>
            </w:r>
            <w:r w:rsidRPr="009D228B">
              <w:rPr>
                <w:rFonts w:cs="Arial"/>
                <w:sz w:val="20"/>
                <w:szCs w:val="20"/>
              </w:rPr>
              <w:t xml:space="preserve"> specified by completing the Tenderer's Response using Arial 11 font and in English and using pounds sterling. Where applicable, word limits must be adhered to and material in excess of these limits will not be evaluated.</w:t>
            </w:r>
          </w:p>
          <w:p w:rsidR="00E01D64" w:rsidRPr="009D228B" w:rsidRDefault="00E01D64" w:rsidP="001459CC">
            <w:pPr>
              <w:pStyle w:val="ListParagraph"/>
              <w:ind w:left="851"/>
              <w:rPr>
                <w:rFonts w:cs="Arial"/>
                <w:sz w:val="20"/>
                <w:szCs w:val="20"/>
              </w:rPr>
            </w:pPr>
          </w:p>
          <w:p w:rsidR="00E01D64" w:rsidRPr="009D228B" w:rsidRDefault="00E01D64" w:rsidP="00155B43">
            <w:pPr>
              <w:pStyle w:val="ListParagraph"/>
              <w:numPr>
                <w:ilvl w:val="1"/>
                <w:numId w:val="40"/>
              </w:numPr>
              <w:ind w:left="851" w:hanging="851"/>
              <w:rPr>
                <w:sz w:val="20"/>
                <w:szCs w:val="20"/>
              </w:rPr>
            </w:pPr>
            <w:r w:rsidRPr="009D228B">
              <w:rPr>
                <w:rFonts w:cs="Arial"/>
                <w:sz w:val="20"/>
                <w:szCs w:val="20"/>
              </w:rPr>
              <w:t>Tenderers must submit their responses by email to</w:t>
            </w:r>
            <w:r w:rsidRPr="009D228B">
              <w:rPr>
                <w:sz w:val="20"/>
                <w:szCs w:val="20"/>
              </w:rPr>
              <w:t xml:space="preserve"> </w:t>
            </w:r>
            <w:hyperlink r:id="rId22" w:history="1">
              <w:r w:rsidR="0078579F" w:rsidRPr="009D228B">
                <w:rPr>
                  <w:rStyle w:val="Hyperlink"/>
                  <w:sz w:val="20"/>
                  <w:szCs w:val="20"/>
                </w:rPr>
                <w:t>TendersTD.STA@education.gsi.gov.uk</w:t>
              </w:r>
            </w:hyperlink>
            <w:r w:rsidR="0078579F" w:rsidRPr="009D228B">
              <w:rPr>
                <w:rStyle w:val="Hyperlink"/>
                <w:sz w:val="20"/>
                <w:szCs w:val="20"/>
              </w:rPr>
              <w:t xml:space="preserve"> </w:t>
            </w:r>
            <w:r w:rsidRPr="009D228B">
              <w:rPr>
                <w:sz w:val="20"/>
                <w:szCs w:val="20"/>
              </w:rPr>
              <w:t>in the following format:</w:t>
            </w:r>
          </w:p>
          <w:p w:rsidR="00E01D64" w:rsidRPr="009D228B" w:rsidRDefault="00E01D64" w:rsidP="00155B43">
            <w:pPr>
              <w:pStyle w:val="ListParagraph"/>
              <w:numPr>
                <w:ilvl w:val="3"/>
                <w:numId w:val="33"/>
              </w:numPr>
              <w:ind w:left="1293" w:hanging="284"/>
              <w:rPr>
                <w:sz w:val="20"/>
                <w:szCs w:val="20"/>
              </w:rPr>
            </w:pPr>
            <w:r w:rsidRPr="009D228B">
              <w:rPr>
                <w:sz w:val="20"/>
                <w:szCs w:val="20"/>
              </w:rPr>
              <w:t xml:space="preserve">One complete and signed </w:t>
            </w:r>
            <w:r w:rsidRPr="009D228B">
              <w:rPr>
                <w:rFonts w:cs="Arial"/>
                <w:sz w:val="20"/>
                <w:szCs w:val="20"/>
              </w:rPr>
              <w:t>electronic</w:t>
            </w:r>
            <w:r w:rsidRPr="009D228B">
              <w:rPr>
                <w:sz w:val="20"/>
                <w:szCs w:val="20"/>
              </w:rPr>
              <w:t xml:space="preserve"> version in MS Word 2010 (or compatible) format labelled </w:t>
            </w:r>
            <w:r w:rsidRPr="009D228B">
              <w:rPr>
                <w:b/>
                <w:sz w:val="20"/>
                <w:szCs w:val="20"/>
              </w:rPr>
              <w:t>'</w:t>
            </w:r>
            <w:r w:rsidRPr="009D228B">
              <w:rPr>
                <w:b/>
                <w:bCs/>
                <w:sz w:val="20"/>
                <w:szCs w:val="20"/>
              </w:rPr>
              <w:t>priced'</w:t>
            </w:r>
            <w:r w:rsidRPr="009D228B">
              <w:rPr>
                <w:sz w:val="20"/>
                <w:szCs w:val="20"/>
              </w:rPr>
              <w:t xml:space="preserve"> of their Tender and with their organisation name in the document title; and</w:t>
            </w:r>
          </w:p>
          <w:p w:rsidR="00B10D0A" w:rsidRPr="009D228B" w:rsidRDefault="00E01D64" w:rsidP="00155B43">
            <w:pPr>
              <w:pStyle w:val="ListParagraph"/>
              <w:numPr>
                <w:ilvl w:val="3"/>
                <w:numId w:val="33"/>
              </w:numPr>
              <w:ind w:left="1293" w:hanging="284"/>
              <w:rPr>
                <w:sz w:val="20"/>
                <w:szCs w:val="20"/>
              </w:rPr>
            </w:pPr>
            <w:r w:rsidRPr="009D228B">
              <w:rPr>
                <w:sz w:val="20"/>
                <w:szCs w:val="20"/>
              </w:rPr>
              <w:t xml:space="preserve">One electronic version in MS Word 2010 </w:t>
            </w:r>
            <w:r w:rsidR="000C74C0" w:rsidRPr="009D228B">
              <w:rPr>
                <w:sz w:val="20"/>
                <w:szCs w:val="20"/>
              </w:rPr>
              <w:t xml:space="preserve">(or compatible) </w:t>
            </w:r>
            <w:r w:rsidRPr="009D228B">
              <w:rPr>
                <w:sz w:val="20"/>
                <w:szCs w:val="20"/>
              </w:rPr>
              <w:t xml:space="preserve">format labelled </w:t>
            </w:r>
            <w:r w:rsidRPr="009D228B">
              <w:rPr>
                <w:b/>
                <w:sz w:val="20"/>
                <w:szCs w:val="20"/>
              </w:rPr>
              <w:t>'not priced</w:t>
            </w:r>
            <w:r w:rsidRPr="009D228B">
              <w:rPr>
                <w:sz w:val="20"/>
                <w:szCs w:val="20"/>
              </w:rPr>
              <w:t>' of their Tender excluding the pricing information and with their organisation name in the document title.</w:t>
            </w:r>
          </w:p>
          <w:p w:rsidR="00B10D0A" w:rsidRPr="009D228B" w:rsidRDefault="00B10D0A" w:rsidP="00B10D0A">
            <w:pPr>
              <w:pStyle w:val="ListParagraph"/>
              <w:ind w:left="1134"/>
              <w:rPr>
                <w:sz w:val="20"/>
                <w:szCs w:val="20"/>
              </w:rPr>
            </w:pPr>
          </w:p>
          <w:p w:rsidR="00E01D64" w:rsidRPr="009D228B" w:rsidRDefault="00E01D64" w:rsidP="00155B43">
            <w:pPr>
              <w:pStyle w:val="ListParagraph"/>
              <w:numPr>
                <w:ilvl w:val="1"/>
                <w:numId w:val="26"/>
              </w:numPr>
              <w:ind w:left="868" w:hanging="868"/>
              <w:rPr>
                <w:sz w:val="20"/>
                <w:szCs w:val="20"/>
              </w:rPr>
            </w:pPr>
            <w:r w:rsidRPr="009D228B">
              <w:rPr>
                <w:sz w:val="20"/>
                <w:szCs w:val="20"/>
              </w:rPr>
              <w:t xml:space="preserve">Tenders must be received by 12:00 noon on </w:t>
            </w:r>
            <w:r w:rsidR="00410286">
              <w:rPr>
                <w:sz w:val="20"/>
                <w:szCs w:val="20"/>
              </w:rPr>
              <w:t>1 April 2015</w:t>
            </w:r>
            <w:r w:rsidRPr="009D228B">
              <w:rPr>
                <w:sz w:val="20"/>
                <w:szCs w:val="20"/>
              </w:rPr>
              <w:t>.</w:t>
            </w:r>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26"/>
              </w:numPr>
              <w:ind w:left="851" w:hanging="851"/>
              <w:rPr>
                <w:sz w:val="20"/>
                <w:szCs w:val="20"/>
              </w:rPr>
            </w:pPr>
            <w:r w:rsidRPr="009D228B">
              <w:rPr>
                <w:sz w:val="20"/>
                <w:szCs w:val="20"/>
              </w:rPr>
              <w:t>Tenders will be accepted at any time up to this deadline but will not be opened or evaluated until the deadline has passed.</w:t>
            </w:r>
          </w:p>
          <w:p w:rsidR="00E01D64" w:rsidRPr="009D228B" w:rsidRDefault="00E01D64" w:rsidP="00E01D64">
            <w:pPr>
              <w:tabs>
                <w:tab w:val="num" w:pos="927"/>
              </w:tabs>
              <w:rPr>
                <w:sz w:val="20"/>
                <w:szCs w:val="20"/>
              </w:rPr>
            </w:pPr>
          </w:p>
          <w:p w:rsidR="00E01D64" w:rsidRPr="009D228B" w:rsidRDefault="00E01D64" w:rsidP="00155B43">
            <w:pPr>
              <w:pStyle w:val="ListParagraph"/>
              <w:numPr>
                <w:ilvl w:val="1"/>
                <w:numId w:val="26"/>
              </w:numPr>
              <w:ind w:left="851" w:hanging="851"/>
              <w:rPr>
                <w:sz w:val="20"/>
                <w:szCs w:val="20"/>
              </w:rPr>
            </w:pPr>
            <w:r w:rsidRPr="009D228B">
              <w:rPr>
                <w:sz w:val="20"/>
                <w:szCs w:val="20"/>
              </w:rPr>
              <w:t>Any Tender received after the deadline may be rejected unless the Tenderer can provide irrefutable evidence that the Tender was capable of being received by the due date and time and that delivery failure was beyond their reasonable control.</w:t>
            </w:r>
          </w:p>
          <w:p w:rsidR="00E01D64" w:rsidRPr="009D228B" w:rsidRDefault="00E01D64" w:rsidP="00E01D64">
            <w:pPr>
              <w:rPr>
                <w:b/>
                <w:sz w:val="20"/>
                <w:szCs w:val="20"/>
              </w:rPr>
            </w:pPr>
          </w:p>
          <w:p w:rsidR="00E01D64" w:rsidRPr="009D228B" w:rsidRDefault="00E01D64" w:rsidP="00E01D64">
            <w:pPr>
              <w:keepNext/>
              <w:jc w:val="both"/>
              <w:outlineLvl w:val="1"/>
              <w:rPr>
                <w:rFonts w:cs="Arial"/>
                <w:b/>
                <w:bCs/>
                <w:sz w:val="20"/>
                <w:szCs w:val="20"/>
              </w:rPr>
            </w:pPr>
            <w:bookmarkStart w:id="35" w:name="_Toc320793513"/>
            <w:bookmarkStart w:id="36" w:name="_Toc367287020"/>
            <w:bookmarkStart w:id="37" w:name="_Toc367287747"/>
            <w:r w:rsidRPr="009D228B">
              <w:rPr>
                <w:rFonts w:cs="Arial"/>
                <w:b/>
                <w:bCs/>
                <w:sz w:val="20"/>
                <w:szCs w:val="20"/>
              </w:rPr>
              <w:t>Right to Reject/Disqualify</w:t>
            </w:r>
            <w:bookmarkEnd w:id="35"/>
            <w:bookmarkEnd w:id="36"/>
            <w:bookmarkEnd w:id="37"/>
          </w:p>
          <w:p w:rsidR="00E01D64" w:rsidRPr="009D228B" w:rsidRDefault="00E01D64" w:rsidP="00E01D64">
            <w:pPr>
              <w:keepNext/>
              <w:jc w:val="both"/>
              <w:outlineLvl w:val="1"/>
              <w:rPr>
                <w:rFonts w:cs="Arial"/>
                <w:b/>
                <w:bCs/>
                <w:sz w:val="20"/>
                <w:szCs w:val="20"/>
              </w:rPr>
            </w:pPr>
          </w:p>
          <w:p w:rsidR="00E01D64" w:rsidRPr="009D228B" w:rsidRDefault="00E01D64" w:rsidP="00155B43">
            <w:pPr>
              <w:pStyle w:val="ListParagraph"/>
              <w:numPr>
                <w:ilvl w:val="1"/>
                <w:numId w:val="26"/>
              </w:numPr>
              <w:ind w:left="851" w:hanging="851"/>
              <w:rPr>
                <w:sz w:val="20"/>
                <w:szCs w:val="20"/>
              </w:rPr>
            </w:pPr>
            <w:r w:rsidRPr="009D228B">
              <w:rPr>
                <w:sz w:val="20"/>
                <w:szCs w:val="20"/>
              </w:rPr>
              <w:t>STA reserves the right to reject or disqualify a Tenderer where:</w:t>
            </w:r>
          </w:p>
          <w:p w:rsidR="00E01D64" w:rsidRPr="009D228B" w:rsidRDefault="00E01D64" w:rsidP="00155B43">
            <w:pPr>
              <w:pStyle w:val="ListParagraph"/>
              <w:numPr>
                <w:ilvl w:val="0"/>
                <w:numId w:val="22"/>
              </w:numPr>
              <w:tabs>
                <w:tab w:val="num" w:pos="1276"/>
              </w:tabs>
              <w:rPr>
                <w:sz w:val="20"/>
                <w:szCs w:val="20"/>
              </w:rPr>
            </w:pPr>
            <w:r w:rsidRPr="009D228B">
              <w:rPr>
                <w:sz w:val="20"/>
                <w:szCs w:val="20"/>
              </w:rPr>
              <w:t xml:space="preserve">The Tenderer fails to </w:t>
            </w:r>
            <w:r w:rsidRPr="009D228B">
              <w:rPr>
                <w:rFonts w:cs="Arial"/>
                <w:sz w:val="20"/>
                <w:szCs w:val="20"/>
              </w:rPr>
              <w:t>comply</w:t>
            </w:r>
            <w:r w:rsidRPr="009D228B">
              <w:rPr>
                <w:sz w:val="20"/>
                <w:szCs w:val="20"/>
              </w:rPr>
              <w:t xml:space="preserve"> fully with the requirements of this ITQ, including proper completion of the format for response, or is guilty of a serious misrepresentation in supplying any information required in this document; or</w:t>
            </w:r>
          </w:p>
          <w:p w:rsidR="00E01D64" w:rsidRPr="009D228B" w:rsidRDefault="00E01D64" w:rsidP="00155B43">
            <w:pPr>
              <w:pStyle w:val="ListParagraph"/>
              <w:numPr>
                <w:ilvl w:val="0"/>
                <w:numId w:val="22"/>
              </w:numPr>
              <w:tabs>
                <w:tab w:val="num" w:pos="1276"/>
              </w:tabs>
              <w:rPr>
                <w:sz w:val="20"/>
                <w:szCs w:val="20"/>
              </w:rPr>
            </w:pPr>
            <w:r w:rsidRPr="009D228B">
              <w:rPr>
                <w:sz w:val="20"/>
                <w:szCs w:val="20"/>
              </w:rPr>
              <w:t>There is a change in identity, control, financial standing or other factor relating to the Tenderer that impacts on the selection and/or evaluation process.</w:t>
            </w:r>
          </w:p>
          <w:p w:rsidR="00E01D64" w:rsidRPr="009D228B" w:rsidRDefault="00E01D64" w:rsidP="00E01D64">
            <w:pPr>
              <w:keepNext/>
              <w:jc w:val="both"/>
              <w:outlineLvl w:val="1"/>
              <w:rPr>
                <w:rFonts w:cs="Arial"/>
                <w:b/>
                <w:bCs/>
                <w:sz w:val="20"/>
                <w:szCs w:val="20"/>
              </w:rPr>
            </w:pPr>
            <w:bookmarkStart w:id="38" w:name="_Toc320793514"/>
          </w:p>
          <w:p w:rsidR="00E01D64" w:rsidRPr="009D228B" w:rsidRDefault="00E01D64" w:rsidP="00E01D64">
            <w:pPr>
              <w:keepNext/>
              <w:jc w:val="both"/>
              <w:outlineLvl w:val="1"/>
              <w:rPr>
                <w:rFonts w:cs="Arial"/>
                <w:b/>
                <w:bCs/>
                <w:sz w:val="20"/>
                <w:szCs w:val="20"/>
              </w:rPr>
            </w:pPr>
            <w:bookmarkStart w:id="39" w:name="_Toc367287021"/>
            <w:bookmarkStart w:id="40" w:name="_Toc367287748"/>
            <w:r w:rsidRPr="009D228B">
              <w:rPr>
                <w:rFonts w:cs="Arial"/>
                <w:b/>
                <w:bCs/>
                <w:sz w:val="20"/>
                <w:szCs w:val="20"/>
              </w:rPr>
              <w:t>Debriefing</w:t>
            </w:r>
            <w:bookmarkEnd w:id="38"/>
            <w:bookmarkEnd w:id="39"/>
            <w:bookmarkEnd w:id="40"/>
          </w:p>
          <w:p w:rsidR="00E01D64" w:rsidRPr="009D228B" w:rsidRDefault="00E01D64" w:rsidP="00E01D64">
            <w:pPr>
              <w:keepNext/>
              <w:jc w:val="both"/>
              <w:outlineLvl w:val="1"/>
              <w:rPr>
                <w:rFonts w:cs="Arial"/>
                <w:b/>
                <w:bCs/>
                <w:sz w:val="20"/>
                <w:szCs w:val="20"/>
              </w:rPr>
            </w:pPr>
          </w:p>
          <w:p w:rsidR="00E01D64" w:rsidRPr="009D228B" w:rsidRDefault="00E01D64" w:rsidP="00155B43">
            <w:pPr>
              <w:pStyle w:val="ListParagraph"/>
              <w:numPr>
                <w:ilvl w:val="1"/>
                <w:numId w:val="26"/>
              </w:numPr>
              <w:ind w:left="851" w:hanging="851"/>
              <w:rPr>
                <w:sz w:val="20"/>
                <w:szCs w:val="20"/>
              </w:rPr>
            </w:pPr>
            <w:r w:rsidRPr="009D228B">
              <w:rPr>
                <w:sz w:val="20"/>
                <w:szCs w:val="20"/>
              </w:rPr>
              <w:t>Following the conclusion of the ITQ exercise, all unsuccessful Tenderers will have the opportunity of a debriefing. Unsuccessful Tenderers should notify STA by email that they wish to be debriefed. STA will aim to debrief unsuccessful Tenderers within 10 working days of receiving such a request.</w:t>
            </w:r>
          </w:p>
        </w:tc>
      </w:tr>
    </w:tbl>
    <w:p w:rsidR="00F873DE" w:rsidRPr="009D228B" w:rsidRDefault="00F873DE" w:rsidP="00F873DE">
      <w:pPr>
        <w:rPr>
          <w:rFonts w:cs="Arial"/>
          <w:b/>
          <w:sz w:val="20"/>
          <w:szCs w:val="20"/>
          <w:u w:val="single"/>
        </w:rPr>
      </w:pPr>
    </w:p>
    <w:p w:rsidR="00556CC3" w:rsidRPr="009D228B" w:rsidRDefault="00556CC3" w:rsidP="00FA19AC">
      <w:pPr>
        <w:rPr>
          <w:rFonts w:cs="Arial"/>
          <w:b/>
          <w:sz w:val="20"/>
          <w:szCs w:val="20"/>
          <w:u w:val="single"/>
        </w:rPr>
      </w:pPr>
    </w:p>
    <w:tbl>
      <w:tblPr>
        <w:tblW w:w="87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5246"/>
      </w:tblGrid>
      <w:tr w:rsidR="00675EF4" w:rsidRPr="009D228B" w:rsidTr="00675EF4">
        <w:tc>
          <w:tcPr>
            <w:tcW w:w="8789" w:type="dxa"/>
            <w:gridSpan w:val="2"/>
            <w:tcBorders>
              <w:top w:val="single" w:sz="4" w:space="0" w:color="auto"/>
              <w:left w:val="single" w:sz="4" w:space="0" w:color="auto"/>
              <w:bottom w:val="single" w:sz="4" w:space="0" w:color="auto"/>
              <w:right w:val="single" w:sz="4" w:space="0" w:color="auto"/>
            </w:tcBorders>
            <w:shd w:val="clear" w:color="auto" w:fill="99CCFF"/>
          </w:tcPr>
          <w:p w:rsidR="00675EF4" w:rsidRPr="009D228B" w:rsidRDefault="00675EF4">
            <w:pPr>
              <w:rPr>
                <w:rFonts w:cstheme="minorBidi"/>
                <w:b/>
                <w:sz w:val="20"/>
                <w:szCs w:val="20"/>
              </w:rPr>
            </w:pPr>
            <w:r w:rsidRPr="009D228B">
              <w:rPr>
                <w:b/>
                <w:sz w:val="20"/>
                <w:szCs w:val="20"/>
              </w:rPr>
              <w:t>1. Specification of Requirements</w:t>
            </w:r>
          </w:p>
          <w:p w:rsidR="00675EF4" w:rsidRPr="009D228B" w:rsidRDefault="00675EF4">
            <w:pPr>
              <w:rPr>
                <w:rFonts w:asciiTheme="minorHAnsi" w:hAnsiTheme="minorHAnsi"/>
                <w:b/>
                <w:sz w:val="20"/>
                <w:szCs w:val="20"/>
              </w:rPr>
            </w:pPr>
          </w:p>
          <w:p w:rsidR="00675EF4" w:rsidRPr="009D228B" w:rsidRDefault="00675EF4" w:rsidP="00FB57DC">
            <w:pPr>
              <w:rPr>
                <w:rFonts w:cs="Arial"/>
                <w:b/>
                <w:sz w:val="20"/>
                <w:szCs w:val="20"/>
              </w:rPr>
            </w:pPr>
            <w:r w:rsidRPr="009D228B">
              <w:rPr>
                <w:rFonts w:cs="Arial"/>
                <w:b/>
                <w:sz w:val="20"/>
                <w:szCs w:val="20"/>
              </w:rPr>
              <w:t>1.</w:t>
            </w:r>
            <w:r w:rsidR="00FB57DC" w:rsidRPr="009D228B">
              <w:rPr>
                <w:rFonts w:cs="Arial"/>
                <w:b/>
                <w:sz w:val="20"/>
                <w:szCs w:val="20"/>
              </w:rPr>
              <w:t>g</w:t>
            </w:r>
            <w:r w:rsidRPr="009D228B">
              <w:rPr>
                <w:rFonts w:cs="Arial"/>
                <w:b/>
                <w:sz w:val="20"/>
                <w:szCs w:val="20"/>
              </w:rPr>
              <w:t>. Procurement Timescales</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b/>
                <w:sz w:val="20"/>
                <w:szCs w:val="20"/>
              </w:rPr>
            </w:pPr>
            <w:r w:rsidRPr="009D228B">
              <w:rPr>
                <w:rFonts w:cs="Arial"/>
                <w:b/>
                <w:sz w:val="20"/>
                <w:szCs w:val="20"/>
              </w:rPr>
              <w:t xml:space="preserve">Date </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b/>
                <w:sz w:val="20"/>
                <w:szCs w:val="20"/>
              </w:rPr>
            </w:pPr>
            <w:r w:rsidRPr="009D228B">
              <w:rPr>
                <w:rFonts w:cs="Arial"/>
                <w:b/>
                <w:sz w:val="20"/>
                <w:szCs w:val="20"/>
              </w:rPr>
              <w:t>Activity</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B5214A" w:rsidP="00410286">
            <w:pPr>
              <w:spacing w:before="120" w:after="120"/>
              <w:rPr>
                <w:rFonts w:cs="Arial"/>
                <w:sz w:val="20"/>
                <w:szCs w:val="20"/>
              </w:rPr>
            </w:pPr>
            <w:r w:rsidRPr="009D228B">
              <w:rPr>
                <w:rFonts w:cs="Arial"/>
                <w:sz w:val="20"/>
                <w:szCs w:val="20"/>
              </w:rPr>
              <w:t xml:space="preserve">18 </w:t>
            </w:r>
            <w:r w:rsidR="00410286">
              <w:rPr>
                <w:rFonts w:cs="Arial"/>
                <w:sz w:val="20"/>
                <w:szCs w:val="20"/>
              </w:rPr>
              <w:t>March 2015</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sz w:val="20"/>
                <w:szCs w:val="20"/>
              </w:rPr>
            </w:pPr>
            <w:r w:rsidRPr="009D228B">
              <w:rPr>
                <w:rFonts w:cs="Arial"/>
                <w:sz w:val="20"/>
                <w:szCs w:val="20"/>
              </w:rPr>
              <w:t>STA/DfE issue ITQ</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675EF4" w:rsidP="00410286">
            <w:pPr>
              <w:spacing w:before="120" w:after="120"/>
              <w:rPr>
                <w:rFonts w:cs="Arial"/>
                <w:sz w:val="20"/>
                <w:szCs w:val="20"/>
              </w:rPr>
            </w:pPr>
            <w:r w:rsidRPr="009D228B">
              <w:rPr>
                <w:rFonts w:cs="Arial"/>
                <w:sz w:val="20"/>
                <w:szCs w:val="20"/>
              </w:rPr>
              <w:t xml:space="preserve">12:00 on </w:t>
            </w:r>
            <w:r w:rsidR="00410286">
              <w:rPr>
                <w:rFonts w:cs="Arial"/>
                <w:sz w:val="20"/>
                <w:szCs w:val="20"/>
              </w:rPr>
              <w:t>25 March 2015</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sz w:val="20"/>
                <w:szCs w:val="20"/>
              </w:rPr>
            </w:pPr>
            <w:r w:rsidRPr="009D228B">
              <w:rPr>
                <w:rFonts w:cs="Arial"/>
                <w:sz w:val="20"/>
                <w:szCs w:val="20"/>
              </w:rPr>
              <w:t>Questions on ITQ to STA by midday</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D02365" w:rsidP="00410286">
            <w:pPr>
              <w:spacing w:before="120" w:after="120"/>
              <w:rPr>
                <w:rFonts w:cs="Arial"/>
                <w:sz w:val="20"/>
                <w:szCs w:val="20"/>
              </w:rPr>
            </w:pPr>
            <w:r w:rsidRPr="009D228B">
              <w:rPr>
                <w:rFonts w:cs="Arial"/>
                <w:sz w:val="20"/>
                <w:szCs w:val="20"/>
              </w:rPr>
              <w:t xml:space="preserve">12:00 on </w:t>
            </w:r>
            <w:r w:rsidR="00410286">
              <w:rPr>
                <w:rFonts w:cs="Arial"/>
                <w:sz w:val="20"/>
                <w:szCs w:val="20"/>
              </w:rPr>
              <w:t>1 April 2015</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sz w:val="20"/>
                <w:szCs w:val="20"/>
              </w:rPr>
            </w:pPr>
            <w:r w:rsidRPr="009D228B">
              <w:rPr>
                <w:rFonts w:cs="Arial"/>
                <w:sz w:val="20"/>
                <w:szCs w:val="20"/>
              </w:rPr>
              <w:t>Bids on ITQ due to STA by midday</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BD7170" w:rsidP="00BD7170">
            <w:pPr>
              <w:spacing w:before="120" w:after="120"/>
              <w:rPr>
                <w:rFonts w:cs="Arial"/>
                <w:sz w:val="20"/>
                <w:szCs w:val="20"/>
              </w:rPr>
            </w:pPr>
            <w:r>
              <w:rPr>
                <w:rFonts w:cs="Arial"/>
                <w:sz w:val="20"/>
                <w:szCs w:val="20"/>
              </w:rPr>
              <w:t>8</w:t>
            </w:r>
            <w:r w:rsidR="004A2DFD">
              <w:rPr>
                <w:rFonts w:cs="Arial"/>
                <w:sz w:val="20"/>
                <w:szCs w:val="20"/>
              </w:rPr>
              <w:t xml:space="preserve"> </w:t>
            </w:r>
            <w:r>
              <w:rPr>
                <w:rFonts w:cs="Arial"/>
                <w:sz w:val="20"/>
                <w:szCs w:val="20"/>
              </w:rPr>
              <w:t>May</w:t>
            </w:r>
            <w:r w:rsidR="00410286">
              <w:rPr>
                <w:rFonts w:cs="Arial"/>
                <w:sz w:val="20"/>
                <w:szCs w:val="20"/>
              </w:rPr>
              <w:t xml:space="preserve"> </w:t>
            </w:r>
            <w:r w:rsidR="00B5214A" w:rsidRPr="009D228B">
              <w:rPr>
                <w:rFonts w:cs="Arial"/>
                <w:sz w:val="20"/>
                <w:szCs w:val="20"/>
              </w:rPr>
              <w:t>2015</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sz w:val="20"/>
                <w:szCs w:val="20"/>
              </w:rPr>
            </w:pPr>
            <w:r w:rsidRPr="009D228B">
              <w:rPr>
                <w:rFonts w:cs="Arial"/>
                <w:sz w:val="20"/>
                <w:szCs w:val="20"/>
              </w:rPr>
              <w:t>Contract awarded</w:t>
            </w:r>
            <w:r w:rsidR="00410286">
              <w:rPr>
                <w:rFonts w:cs="Arial"/>
                <w:sz w:val="20"/>
                <w:szCs w:val="20"/>
              </w:rPr>
              <w:t xml:space="preserve"> no later than</w:t>
            </w:r>
          </w:p>
        </w:tc>
      </w:tr>
      <w:tr w:rsidR="00675EF4" w:rsidRPr="009D228B" w:rsidTr="00675EF4">
        <w:tc>
          <w:tcPr>
            <w:tcW w:w="3544" w:type="dxa"/>
            <w:tcBorders>
              <w:top w:val="single" w:sz="4" w:space="0" w:color="auto"/>
              <w:left w:val="single" w:sz="4" w:space="0" w:color="auto"/>
              <w:bottom w:val="single" w:sz="4" w:space="0" w:color="auto"/>
              <w:right w:val="single" w:sz="4" w:space="0" w:color="auto"/>
            </w:tcBorders>
            <w:hideMark/>
          </w:tcPr>
          <w:p w:rsidR="00675EF4" w:rsidRPr="009D228B" w:rsidRDefault="003507FA" w:rsidP="00410286">
            <w:pPr>
              <w:spacing w:before="120" w:after="120"/>
              <w:rPr>
                <w:rFonts w:cs="Arial"/>
                <w:sz w:val="20"/>
                <w:szCs w:val="20"/>
              </w:rPr>
            </w:pPr>
            <w:r>
              <w:rPr>
                <w:rFonts w:cs="Arial"/>
                <w:sz w:val="20"/>
                <w:szCs w:val="20"/>
              </w:rPr>
              <w:t xml:space="preserve">12 </w:t>
            </w:r>
            <w:r w:rsidR="005C3EE5">
              <w:rPr>
                <w:rFonts w:cs="Arial"/>
                <w:sz w:val="20"/>
                <w:szCs w:val="20"/>
              </w:rPr>
              <w:t xml:space="preserve">May 2015 </w:t>
            </w:r>
          </w:p>
        </w:tc>
        <w:tc>
          <w:tcPr>
            <w:tcW w:w="5245" w:type="dxa"/>
            <w:tcBorders>
              <w:top w:val="single" w:sz="4" w:space="0" w:color="auto"/>
              <w:left w:val="single" w:sz="4" w:space="0" w:color="auto"/>
              <w:bottom w:val="single" w:sz="4" w:space="0" w:color="auto"/>
              <w:right w:val="single" w:sz="4" w:space="0" w:color="auto"/>
            </w:tcBorders>
            <w:hideMark/>
          </w:tcPr>
          <w:p w:rsidR="00675EF4" w:rsidRPr="009D228B" w:rsidRDefault="00675EF4">
            <w:pPr>
              <w:spacing w:before="120" w:after="120"/>
              <w:rPr>
                <w:rFonts w:cs="Arial"/>
                <w:sz w:val="20"/>
                <w:szCs w:val="20"/>
              </w:rPr>
            </w:pPr>
            <w:r w:rsidRPr="009D228B">
              <w:rPr>
                <w:rFonts w:cs="Arial"/>
                <w:sz w:val="20"/>
                <w:szCs w:val="20"/>
              </w:rPr>
              <w:t>Contract start-up meeting – face to face held in either Coventry or London</w:t>
            </w:r>
          </w:p>
        </w:tc>
      </w:tr>
    </w:tbl>
    <w:p w:rsidR="00675EF4" w:rsidRPr="009D228B" w:rsidRDefault="00675EF4" w:rsidP="00FA19AC">
      <w:pPr>
        <w:rPr>
          <w:rFonts w:cs="Arial"/>
          <w:b/>
          <w:sz w:val="20"/>
          <w:szCs w:val="20"/>
          <w:u w:val="single"/>
        </w:rPr>
      </w:pPr>
    </w:p>
    <w:p w:rsidR="00D25C66" w:rsidRPr="009D228B" w:rsidRDefault="00D25C66" w:rsidP="00FA19AC">
      <w:pPr>
        <w:rPr>
          <w:rFonts w:cs="Arial"/>
          <w:b/>
          <w:sz w:val="20"/>
          <w:szCs w:val="20"/>
          <w:u w:val="single"/>
        </w:rPr>
      </w:pP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8728"/>
      </w:tblGrid>
      <w:tr w:rsidR="003F149C" w:rsidRPr="009D228B" w:rsidTr="001306FC">
        <w:trPr>
          <w:trHeight w:val="468"/>
          <w:jc w:val="center"/>
        </w:trPr>
        <w:tc>
          <w:tcPr>
            <w:tcW w:w="8728" w:type="dxa"/>
            <w:tcBorders>
              <w:bottom w:val="single" w:sz="4" w:space="0" w:color="auto"/>
            </w:tcBorders>
            <w:shd w:val="clear" w:color="auto" w:fill="99CCFF"/>
          </w:tcPr>
          <w:p w:rsidR="001306FC" w:rsidRPr="009D228B" w:rsidRDefault="00556CC3" w:rsidP="001306FC">
            <w:pPr>
              <w:rPr>
                <w:b/>
                <w:sz w:val="20"/>
                <w:szCs w:val="20"/>
              </w:rPr>
            </w:pPr>
            <w:r w:rsidRPr="009D228B">
              <w:rPr>
                <w:rFonts w:cs="Arial"/>
                <w:b/>
                <w:sz w:val="20"/>
                <w:szCs w:val="20"/>
                <w:u w:val="single"/>
              </w:rPr>
              <w:br w:type="page"/>
            </w:r>
            <w:r w:rsidR="003F149C" w:rsidRPr="009D228B">
              <w:rPr>
                <w:rFonts w:cs="Arial"/>
                <w:b/>
                <w:color w:val="FFFFFF"/>
                <w:sz w:val="20"/>
                <w:szCs w:val="20"/>
              </w:rPr>
              <w:br w:type="page"/>
            </w:r>
            <w:r w:rsidR="00D25C66" w:rsidRPr="009D228B">
              <w:rPr>
                <w:b/>
                <w:sz w:val="20"/>
                <w:szCs w:val="20"/>
              </w:rPr>
              <w:t>1. S</w:t>
            </w:r>
            <w:r w:rsidR="001306FC" w:rsidRPr="009D228B">
              <w:rPr>
                <w:b/>
                <w:sz w:val="20"/>
                <w:szCs w:val="20"/>
              </w:rPr>
              <w:t>pecification of Requirements</w:t>
            </w:r>
          </w:p>
          <w:p w:rsidR="001306FC" w:rsidRPr="009D228B" w:rsidRDefault="001306FC" w:rsidP="001306FC">
            <w:pPr>
              <w:rPr>
                <w:b/>
                <w:sz w:val="20"/>
                <w:szCs w:val="20"/>
              </w:rPr>
            </w:pPr>
          </w:p>
          <w:p w:rsidR="003F149C" w:rsidRPr="009D228B" w:rsidRDefault="001306FC" w:rsidP="00FB57DC">
            <w:pPr>
              <w:rPr>
                <w:rFonts w:cs="Arial"/>
                <w:b/>
                <w:color w:val="FFFFFF"/>
                <w:sz w:val="20"/>
                <w:szCs w:val="20"/>
              </w:rPr>
            </w:pPr>
            <w:r w:rsidRPr="009D228B">
              <w:rPr>
                <w:b/>
                <w:sz w:val="20"/>
                <w:szCs w:val="20"/>
              </w:rPr>
              <w:t>1.</w:t>
            </w:r>
            <w:r w:rsidR="00FB57DC" w:rsidRPr="009D228B">
              <w:rPr>
                <w:b/>
                <w:sz w:val="20"/>
                <w:szCs w:val="20"/>
              </w:rPr>
              <w:t>h</w:t>
            </w:r>
            <w:r w:rsidRPr="009D228B">
              <w:rPr>
                <w:b/>
                <w:sz w:val="20"/>
                <w:szCs w:val="20"/>
              </w:rPr>
              <w:t xml:space="preserve">. </w:t>
            </w:r>
            <w:r w:rsidR="00F02553" w:rsidRPr="009D228B">
              <w:rPr>
                <w:b/>
                <w:sz w:val="20"/>
                <w:szCs w:val="20"/>
              </w:rPr>
              <w:t xml:space="preserve">Tender </w:t>
            </w:r>
            <w:r w:rsidR="003F149C" w:rsidRPr="009D228B">
              <w:rPr>
                <w:b/>
                <w:sz w:val="20"/>
                <w:szCs w:val="20"/>
              </w:rPr>
              <w:t>Evaluation Methodology</w:t>
            </w:r>
          </w:p>
        </w:tc>
      </w:tr>
      <w:tr w:rsidR="001306FC" w:rsidRPr="009D228B" w:rsidTr="001306FC">
        <w:trPr>
          <w:trHeight w:val="468"/>
          <w:jc w:val="center"/>
        </w:trPr>
        <w:tc>
          <w:tcPr>
            <w:tcW w:w="8728" w:type="dxa"/>
            <w:shd w:val="clear" w:color="auto" w:fill="auto"/>
          </w:tcPr>
          <w:p w:rsidR="001306FC" w:rsidRPr="009D228B" w:rsidRDefault="001306FC" w:rsidP="00155B43">
            <w:pPr>
              <w:pStyle w:val="ListParagraph"/>
              <w:numPr>
                <w:ilvl w:val="1"/>
                <w:numId w:val="26"/>
              </w:numPr>
              <w:spacing w:before="60"/>
              <w:ind w:left="851" w:hanging="851"/>
              <w:contextualSpacing w:val="0"/>
              <w:rPr>
                <w:sz w:val="20"/>
                <w:szCs w:val="20"/>
              </w:rPr>
            </w:pPr>
            <w:r w:rsidRPr="009D228B">
              <w:rPr>
                <w:rFonts w:cs="Arial"/>
                <w:sz w:val="20"/>
                <w:szCs w:val="20"/>
              </w:rPr>
              <w:t xml:space="preserve">The </w:t>
            </w:r>
            <w:r w:rsidRPr="009D228B">
              <w:rPr>
                <w:sz w:val="20"/>
                <w:szCs w:val="20"/>
              </w:rPr>
              <w:t xml:space="preserve">objective of the Invitation to Quote (ITQ) is to evaluate the technical and pricing proposals of </w:t>
            </w:r>
            <w:r w:rsidR="001852E7" w:rsidRPr="009D228B">
              <w:rPr>
                <w:sz w:val="20"/>
                <w:szCs w:val="20"/>
              </w:rPr>
              <w:t>Supplier</w:t>
            </w:r>
            <w:r w:rsidRPr="009D228B">
              <w:rPr>
                <w:sz w:val="20"/>
                <w:szCs w:val="20"/>
              </w:rPr>
              <w:t xml:space="preserve">s, who have been awarded a </w:t>
            </w:r>
            <w:r w:rsidR="007838EE" w:rsidRPr="009D228B">
              <w:rPr>
                <w:sz w:val="20"/>
                <w:szCs w:val="20"/>
              </w:rPr>
              <w:t>Trialling</w:t>
            </w:r>
            <w:r w:rsidRPr="009D228B">
              <w:rPr>
                <w:sz w:val="20"/>
                <w:szCs w:val="20"/>
              </w:rPr>
              <w:t xml:space="preserve"> </w:t>
            </w:r>
            <w:r w:rsidR="00353FD9" w:rsidRPr="009D228B">
              <w:rPr>
                <w:sz w:val="20"/>
                <w:szCs w:val="20"/>
              </w:rPr>
              <w:t xml:space="preserve">and Sampling </w:t>
            </w:r>
            <w:r w:rsidRPr="009D228B">
              <w:rPr>
                <w:sz w:val="20"/>
                <w:szCs w:val="20"/>
              </w:rPr>
              <w:t xml:space="preserve">Framework Agreement, to meet DfE's requirements in </w:t>
            </w:r>
            <w:r w:rsidR="00CB1779" w:rsidRPr="009D228B">
              <w:rPr>
                <w:sz w:val="20"/>
                <w:szCs w:val="20"/>
              </w:rPr>
              <w:t>2015</w:t>
            </w:r>
            <w:r w:rsidRPr="009D228B">
              <w:rPr>
                <w:sz w:val="20"/>
                <w:szCs w:val="20"/>
              </w:rPr>
              <w:t>. The ITQ will award a single call-off contract to the Supplier offering the most economically advantageous compliant proposal.</w:t>
            </w:r>
          </w:p>
          <w:p w:rsidR="001306FC" w:rsidRPr="009D228B" w:rsidRDefault="001306FC" w:rsidP="003B17BA">
            <w:pPr>
              <w:tabs>
                <w:tab w:val="left" w:pos="540"/>
              </w:tabs>
              <w:spacing w:before="60"/>
              <w:ind w:left="540" w:hanging="540"/>
              <w:rPr>
                <w:sz w:val="20"/>
                <w:szCs w:val="20"/>
              </w:rPr>
            </w:pPr>
          </w:p>
          <w:p w:rsidR="001306FC" w:rsidRPr="009D228B" w:rsidRDefault="001306FC" w:rsidP="00155B43">
            <w:pPr>
              <w:pStyle w:val="ListParagraph"/>
              <w:numPr>
                <w:ilvl w:val="1"/>
                <w:numId w:val="26"/>
              </w:numPr>
              <w:spacing w:before="60"/>
              <w:ind w:left="851" w:hanging="851"/>
              <w:rPr>
                <w:sz w:val="20"/>
                <w:szCs w:val="20"/>
              </w:rPr>
            </w:pPr>
            <w:r w:rsidRPr="009D228B">
              <w:rPr>
                <w:sz w:val="20"/>
                <w:szCs w:val="20"/>
              </w:rPr>
              <w:t>The most economically advantageous compliant tender will be determined by combining a technical evaluation of the proposed solution (Part A), and a commercial evaluation of the proposed price (Part B) according to the following weightings:</w:t>
            </w:r>
          </w:p>
          <w:p w:rsidR="001306FC" w:rsidRPr="009D228B" w:rsidRDefault="001306FC" w:rsidP="00155B43">
            <w:pPr>
              <w:pStyle w:val="ListParagraph"/>
              <w:numPr>
                <w:ilvl w:val="0"/>
                <w:numId w:val="18"/>
              </w:numPr>
              <w:tabs>
                <w:tab w:val="num" w:pos="1276"/>
              </w:tabs>
              <w:spacing w:before="60"/>
              <w:rPr>
                <w:sz w:val="20"/>
                <w:szCs w:val="20"/>
              </w:rPr>
            </w:pPr>
            <w:r w:rsidRPr="009D228B">
              <w:rPr>
                <w:sz w:val="20"/>
                <w:szCs w:val="20"/>
              </w:rPr>
              <w:t>Technical Evaluation</w:t>
            </w:r>
            <w:r w:rsidRPr="009D228B">
              <w:rPr>
                <w:sz w:val="20"/>
                <w:szCs w:val="20"/>
              </w:rPr>
              <w:tab/>
              <w:t>70%</w:t>
            </w:r>
          </w:p>
          <w:p w:rsidR="001306FC" w:rsidRPr="009D228B" w:rsidRDefault="001306FC" w:rsidP="00155B43">
            <w:pPr>
              <w:pStyle w:val="ListParagraph"/>
              <w:numPr>
                <w:ilvl w:val="0"/>
                <w:numId w:val="18"/>
              </w:numPr>
              <w:tabs>
                <w:tab w:val="num" w:pos="1276"/>
              </w:tabs>
              <w:spacing w:before="60"/>
              <w:rPr>
                <w:sz w:val="20"/>
                <w:szCs w:val="20"/>
              </w:rPr>
            </w:pPr>
            <w:r w:rsidRPr="009D228B">
              <w:rPr>
                <w:sz w:val="20"/>
                <w:szCs w:val="20"/>
              </w:rPr>
              <w:t>Commercial Evaluation</w:t>
            </w:r>
            <w:r w:rsidRPr="009D228B">
              <w:rPr>
                <w:sz w:val="20"/>
                <w:szCs w:val="20"/>
              </w:rPr>
              <w:tab/>
              <w:t>30%</w:t>
            </w:r>
          </w:p>
          <w:p w:rsidR="001306FC" w:rsidRPr="009D228B" w:rsidRDefault="001306FC" w:rsidP="003B17BA">
            <w:pPr>
              <w:pStyle w:val="ListBullet"/>
              <w:numPr>
                <w:ilvl w:val="0"/>
                <w:numId w:val="0"/>
              </w:numPr>
              <w:spacing w:before="60" w:after="0"/>
              <w:ind w:left="851" w:hanging="284"/>
              <w:rPr>
                <w:szCs w:val="20"/>
              </w:rPr>
            </w:pPr>
          </w:p>
          <w:p w:rsidR="001306FC" w:rsidRPr="009D228B" w:rsidRDefault="001306FC" w:rsidP="00155B43">
            <w:pPr>
              <w:pStyle w:val="ListParagraph"/>
              <w:numPr>
                <w:ilvl w:val="1"/>
                <w:numId w:val="26"/>
              </w:numPr>
              <w:spacing w:before="60"/>
              <w:ind w:left="851" w:hanging="851"/>
              <w:rPr>
                <w:sz w:val="20"/>
                <w:szCs w:val="20"/>
              </w:rPr>
            </w:pPr>
            <w:r w:rsidRPr="009D228B">
              <w:rPr>
                <w:sz w:val="20"/>
                <w:szCs w:val="20"/>
              </w:rPr>
              <w:t>The ITQ evaluation process will consist of the following phases:</w:t>
            </w:r>
          </w:p>
          <w:p w:rsidR="001306FC" w:rsidRPr="009D228B" w:rsidRDefault="001306FC" w:rsidP="00155B43">
            <w:pPr>
              <w:pStyle w:val="ListParagraph"/>
              <w:numPr>
                <w:ilvl w:val="0"/>
                <w:numId w:val="17"/>
              </w:numPr>
              <w:spacing w:before="60"/>
              <w:rPr>
                <w:sz w:val="20"/>
                <w:szCs w:val="20"/>
              </w:rPr>
            </w:pPr>
            <w:r w:rsidRPr="009D228B">
              <w:rPr>
                <w:sz w:val="20"/>
                <w:szCs w:val="20"/>
              </w:rPr>
              <w:t>Opening and compliance checks for the completeness of the response to the required format including the Tenderer's declaration</w:t>
            </w:r>
          </w:p>
          <w:p w:rsidR="001306FC" w:rsidRPr="009D228B" w:rsidRDefault="001306FC" w:rsidP="00155B43">
            <w:pPr>
              <w:pStyle w:val="ListParagraph"/>
              <w:numPr>
                <w:ilvl w:val="0"/>
                <w:numId w:val="17"/>
              </w:numPr>
              <w:spacing w:before="60"/>
              <w:rPr>
                <w:sz w:val="20"/>
                <w:szCs w:val="20"/>
              </w:rPr>
            </w:pPr>
            <w:r w:rsidRPr="009D228B">
              <w:rPr>
                <w:sz w:val="20"/>
                <w:szCs w:val="20"/>
              </w:rPr>
              <w:t>Technical evaluation of the un-priced responses by an independent evaluation panel according to the scoring criteria set out for each question in Part A, and with a minimum score threshold of 50% across the technical section.</w:t>
            </w:r>
          </w:p>
          <w:p w:rsidR="001306FC" w:rsidRPr="009D228B" w:rsidRDefault="001306FC" w:rsidP="003B17BA">
            <w:pPr>
              <w:pStyle w:val="ListBullet"/>
              <w:numPr>
                <w:ilvl w:val="0"/>
                <w:numId w:val="0"/>
              </w:numPr>
              <w:spacing w:before="60" w:after="0"/>
              <w:ind w:left="902"/>
              <w:rPr>
                <w:szCs w:val="20"/>
              </w:rPr>
            </w:pPr>
          </w:p>
          <w:p w:rsidR="001306FC" w:rsidRPr="009D228B" w:rsidRDefault="001306FC" w:rsidP="00155B43">
            <w:pPr>
              <w:pStyle w:val="ListParagraph"/>
              <w:numPr>
                <w:ilvl w:val="1"/>
                <w:numId w:val="26"/>
              </w:numPr>
              <w:spacing w:before="60"/>
              <w:ind w:left="851" w:hanging="851"/>
              <w:rPr>
                <w:sz w:val="20"/>
                <w:szCs w:val="20"/>
                <w:lang w:val="en-US"/>
              </w:rPr>
            </w:pPr>
            <w:r w:rsidRPr="009D228B">
              <w:rPr>
                <w:sz w:val="20"/>
                <w:szCs w:val="20"/>
                <w:lang w:val="en-US"/>
              </w:rPr>
              <w:t xml:space="preserve">Each question in Part A will </w:t>
            </w:r>
            <w:r w:rsidR="00077A7A" w:rsidRPr="009D228B">
              <w:rPr>
                <w:sz w:val="20"/>
                <w:szCs w:val="20"/>
                <w:lang w:val="en-US"/>
              </w:rPr>
              <w:t xml:space="preserve">receive a score of: 0, 1, 2, </w:t>
            </w:r>
            <w:r w:rsidRPr="009D228B">
              <w:rPr>
                <w:sz w:val="20"/>
                <w:szCs w:val="20"/>
                <w:lang w:val="en-US"/>
              </w:rPr>
              <w:t>3</w:t>
            </w:r>
            <w:r w:rsidR="00077A7A" w:rsidRPr="009D228B">
              <w:rPr>
                <w:sz w:val="20"/>
                <w:szCs w:val="20"/>
                <w:lang w:val="en-US"/>
              </w:rPr>
              <w:t>, 4 or 5</w:t>
            </w:r>
            <w:r w:rsidRPr="009D228B">
              <w:rPr>
                <w:sz w:val="20"/>
                <w:szCs w:val="20"/>
                <w:lang w:val="en-US"/>
              </w:rPr>
              <w:t xml:space="preserve"> (0 being the lowest and </w:t>
            </w:r>
            <w:r w:rsidR="00077A7A" w:rsidRPr="009D228B">
              <w:rPr>
                <w:sz w:val="20"/>
                <w:szCs w:val="20"/>
                <w:lang w:val="en-US"/>
              </w:rPr>
              <w:t>5</w:t>
            </w:r>
            <w:r w:rsidRPr="009D228B">
              <w:rPr>
                <w:sz w:val="20"/>
                <w:szCs w:val="20"/>
                <w:lang w:val="en-US"/>
              </w:rPr>
              <w:t xml:space="preserve"> being the highest).</w:t>
            </w:r>
          </w:p>
          <w:p w:rsidR="001306FC" w:rsidRPr="009D228B" w:rsidRDefault="001306FC" w:rsidP="003B17BA">
            <w:pPr>
              <w:pStyle w:val="ListBullet"/>
              <w:numPr>
                <w:ilvl w:val="0"/>
                <w:numId w:val="0"/>
              </w:numPr>
              <w:spacing w:before="60" w:after="0"/>
              <w:ind w:left="539"/>
              <w:rPr>
                <w:szCs w:val="20"/>
              </w:rPr>
            </w:pPr>
          </w:p>
          <w:p w:rsidR="001306FC" w:rsidRPr="009D228B" w:rsidRDefault="001306FC" w:rsidP="00155B43">
            <w:pPr>
              <w:pStyle w:val="ListParagraph"/>
              <w:numPr>
                <w:ilvl w:val="1"/>
                <w:numId w:val="26"/>
              </w:numPr>
              <w:spacing w:before="60"/>
              <w:ind w:left="851" w:hanging="851"/>
              <w:rPr>
                <w:sz w:val="20"/>
                <w:szCs w:val="20"/>
              </w:rPr>
            </w:pPr>
            <w:r w:rsidRPr="009D228B">
              <w:rPr>
                <w:sz w:val="20"/>
                <w:szCs w:val="20"/>
                <w:lang w:val="en-US"/>
              </w:rPr>
              <w:t>Commercial evaluation of the priced responses (Part B) for qualified and compliant bids</w:t>
            </w:r>
            <w:r w:rsidRPr="009D228B">
              <w:rPr>
                <w:sz w:val="20"/>
                <w:szCs w:val="20"/>
              </w:rPr>
              <w:t xml:space="preserve"> will only be undertaken on those that have exceeded the technical evaluation threshold of 50%.</w:t>
            </w:r>
          </w:p>
          <w:p w:rsidR="001306FC" w:rsidRPr="009D228B" w:rsidRDefault="001306FC" w:rsidP="003B17BA">
            <w:pPr>
              <w:pStyle w:val="ListParagraph"/>
              <w:spacing w:before="60"/>
              <w:rPr>
                <w:sz w:val="20"/>
                <w:szCs w:val="20"/>
              </w:rPr>
            </w:pPr>
          </w:p>
          <w:p w:rsidR="001306FC" w:rsidRPr="009D228B" w:rsidRDefault="001306FC" w:rsidP="003B17BA">
            <w:pPr>
              <w:spacing w:before="60"/>
              <w:rPr>
                <w:b/>
                <w:sz w:val="20"/>
                <w:szCs w:val="20"/>
              </w:rPr>
            </w:pPr>
            <w:r w:rsidRPr="009D228B">
              <w:rPr>
                <w:b/>
                <w:sz w:val="20"/>
                <w:szCs w:val="20"/>
              </w:rPr>
              <w:t>Call-off Contract Award Decision</w:t>
            </w:r>
          </w:p>
          <w:p w:rsidR="001306FC" w:rsidRPr="009D228B" w:rsidRDefault="001306FC" w:rsidP="003B17BA">
            <w:pPr>
              <w:pStyle w:val="ListBullet"/>
              <w:numPr>
                <w:ilvl w:val="0"/>
                <w:numId w:val="0"/>
              </w:numPr>
              <w:spacing w:before="60" w:after="0"/>
              <w:ind w:left="851" w:hanging="284"/>
              <w:rPr>
                <w:szCs w:val="20"/>
              </w:rPr>
            </w:pPr>
          </w:p>
          <w:p w:rsidR="001306FC" w:rsidRPr="009D228B" w:rsidRDefault="001306FC" w:rsidP="00155B43">
            <w:pPr>
              <w:pStyle w:val="ListParagraph"/>
              <w:numPr>
                <w:ilvl w:val="1"/>
                <w:numId w:val="26"/>
              </w:numPr>
              <w:spacing w:before="60"/>
              <w:ind w:left="851" w:hanging="851"/>
              <w:rPr>
                <w:sz w:val="20"/>
                <w:szCs w:val="20"/>
              </w:rPr>
            </w:pPr>
            <w:r w:rsidRPr="009D228B">
              <w:rPr>
                <w:sz w:val="20"/>
                <w:szCs w:val="20"/>
              </w:rPr>
              <w:t>The technical and commercial evaluation scores will then be combined using the following methodology:</w:t>
            </w:r>
          </w:p>
          <w:p w:rsidR="001306FC" w:rsidRPr="009D228B" w:rsidRDefault="001306FC" w:rsidP="00155B43">
            <w:pPr>
              <w:pStyle w:val="ListParagraph"/>
              <w:numPr>
                <w:ilvl w:val="0"/>
                <w:numId w:val="19"/>
              </w:numPr>
              <w:tabs>
                <w:tab w:val="num" w:pos="1276"/>
              </w:tabs>
              <w:spacing w:before="60"/>
              <w:rPr>
                <w:sz w:val="20"/>
                <w:szCs w:val="20"/>
              </w:rPr>
            </w:pPr>
            <w:r w:rsidRPr="009D228B">
              <w:rPr>
                <w:sz w:val="20"/>
                <w:szCs w:val="20"/>
              </w:rPr>
              <w:t>Technical score = 100 x (bidder's technical score / best technical score)</w:t>
            </w:r>
          </w:p>
          <w:p w:rsidR="001306FC" w:rsidRPr="009D228B" w:rsidRDefault="001306FC" w:rsidP="00155B43">
            <w:pPr>
              <w:pStyle w:val="ListParagraph"/>
              <w:numPr>
                <w:ilvl w:val="0"/>
                <w:numId w:val="19"/>
              </w:numPr>
              <w:tabs>
                <w:tab w:val="num" w:pos="1276"/>
              </w:tabs>
              <w:spacing w:before="60"/>
              <w:rPr>
                <w:sz w:val="20"/>
                <w:szCs w:val="20"/>
              </w:rPr>
            </w:pPr>
            <w:r w:rsidRPr="009D228B">
              <w:rPr>
                <w:sz w:val="20"/>
                <w:szCs w:val="20"/>
              </w:rPr>
              <w:t>Price score = 100 x (lowest price / bidder's price)</w:t>
            </w:r>
          </w:p>
          <w:p w:rsidR="00B10D0A" w:rsidRPr="009D228B" w:rsidRDefault="001306FC" w:rsidP="00155B43">
            <w:pPr>
              <w:pStyle w:val="ListParagraph"/>
              <w:numPr>
                <w:ilvl w:val="0"/>
                <w:numId w:val="19"/>
              </w:numPr>
              <w:tabs>
                <w:tab w:val="num" w:pos="1276"/>
              </w:tabs>
              <w:spacing w:before="60"/>
              <w:rPr>
                <w:sz w:val="20"/>
                <w:szCs w:val="20"/>
              </w:rPr>
            </w:pPr>
            <w:r w:rsidRPr="009D228B">
              <w:rPr>
                <w:sz w:val="20"/>
                <w:szCs w:val="20"/>
              </w:rPr>
              <w:t>Combined score = (70% x technical score) + (30% x price score)</w:t>
            </w:r>
          </w:p>
          <w:p w:rsidR="001306FC" w:rsidRPr="009D228B" w:rsidRDefault="001306FC" w:rsidP="003B17BA">
            <w:pPr>
              <w:tabs>
                <w:tab w:val="num" w:pos="851"/>
              </w:tabs>
              <w:spacing w:before="60"/>
              <w:rPr>
                <w:sz w:val="20"/>
                <w:szCs w:val="20"/>
              </w:rPr>
            </w:pPr>
          </w:p>
          <w:p w:rsidR="001306FC" w:rsidRPr="009D228B" w:rsidRDefault="001306FC" w:rsidP="00155B43">
            <w:pPr>
              <w:pStyle w:val="ListParagraph"/>
              <w:numPr>
                <w:ilvl w:val="1"/>
                <w:numId w:val="26"/>
              </w:numPr>
              <w:spacing w:before="60"/>
              <w:ind w:left="851" w:hanging="851"/>
              <w:rPr>
                <w:sz w:val="20"/>
                <w:szCs w:val="20"/>
              </w:rPr>
            </w:pPr>
            <w:r w:rsidRPr="009D228B">
              <w:rPr>
                <w:sz w:val="20"/>
                <w:szCs w:val="20"/>
              </w:rPr>
              <w:t>Following evaluation, a summary of the relative quality score and relative price score will be fed back to all bidders. An example of the level of information provided is given below:</w:t>
            </w:r>
          </w:p>
          <w:p w:rsidR="001306FC" w:rsidRPr="009D228B" w:rsidRDefault="001306FC" w:rsidP="003B17BA">
            <w:pPr>
              <w:spacing w:before="60"/>
              <w:rPr>
                <w:sz w:val="20"/>
                <w:szCs w:val="20"/>
              </w:rPr>
            </w:pPr>
          </w:p>
          <w:tbl>
            <w:tblPr>
              <w:tblpPr w:leftFromText="180" w:rightFromText="180" w:vertAnchor="text" w:horzAnchor="margin" w:tblpY="21"/>
              <w:tblW w:w="7611" w:type="dxa"/>
              <w:tblLook w:val="04A0" w:firstRow="1" w:lastRow="0" w:firstColumn="1" w:lastColumn="0" w:noHBand="0" w:noVBand="1"/>
            </w:tblPr>
            <w:tblGrid>
              <w:gridCol w:w="1689"/>
              <w:gridCol w:w="1188"/>
              <w:gridCol w:w="1188"/>
              <w:gridCol w:w="1224"/>
              <w:gridCol w:w="1134"/>
              <w:gridCol w:w="1188"/>
            </w:tblGrid>
            <w:tr w:rsidR="001306FC" w:rsidRPr="009D228B" w:rsidTr="001306FC">
              <w:trPr>
                <w:trHeight w:val="900"/>
              </w:trPr>
              <w:tc>
                <w:tcPr>
                  <w:tcW w:w="1689"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1306FC" w:rsidRPr="009D228B" w:rsidRDefault="001306FC" w:rsidP="003B17BA">
                  <w:pPr>
                    <w:spacing w:before="60"/>
                    <w:rPr>
                      <w:rFonts w:cs="Arial"/>
                      <w:b/>
                      <w:bCs/>
                      <w:sz w:val="20"/>
                      <w:szCs w:val="20"/>
                    </w:rPr>
                  </w:pPr>
                </w:p>
              </w:tc>
              <w:tc>
                <w:tcPr>
                  <w:tcW w:w="1188" w:type="dxa"/>
                  <w:tcBorders>
                    <w:top w:val="single" w:sz="8" w:space="0" w:color="auto"/>
                    <w:left w:val="nil"/>
                    <w:bottom w:val="single" w:sz="12" w:space="0" w:color="auto"/>
                    <w:right w:val="single" w:sz="12" w:space="0" w:color="auto"/>
                  </w:tcBorders>
                  <w:shd w:val="clear" w:color="auto" w:fill="auto"/>
                  <w:vAlign w:val="center"/>
                  <w:hideMark/>
                </w:tcPr>
                <w:p w:rsidR="001306FC" w:rsidRPr="009D228B" w:rsidRDefault="001306FC" w:rsidP="003B17BA">
                  <w:pPr>
                    <w:spacing w:before="60"/>
                    <w:rPr>
                      <w:rFonts w:cs="Arial"/>
                      <w:b/>
                      <w:bCs/>
                      <w:sz w:val="18"/>
                      <w:szCs w:val="18"/>
                    </w:rPr>
                  </w:pPr>
                  <w:r w:rsidRPr="009D228B">
                    <w:rPr>
                      <w:rFonts w:cs="Arial"/>
                      <w:b/>
                      <w:bCs/>
                      <w:sz w:val="18"/>
                      <w:szCs w:val="18"/>
                    </w:rPr>
                    <w:t>Technical threshold result</w:t>
                  </w:r>
                </w:p>
              </w:tc>
              <w:tc>
                <w:tcPr>
                  <w:tcW w:w="1188" w:type="dxa"/>
                  <w:tcBorders>
                    <w:top w:val="single" w:sz="8" w:space="0" w:color="auto"/>
                    <w:left w:val="nil"/>
                    <w:bottom w:val="single" w:sz="12" w:space="0" w:color="auto"/>
                    <w:right w:val="single" w:sz="12" w:space="0" w:color="auto"/>
                  </w:tcBorders>
                  <w:shd w:val="clear" w:color="auto" w:fill="auto"/>
                  <w:vAlign w:val="center"/>
                  <w:hideMark/>
                </w:tcPr>
                <w:p w:rsidR="001306FC" w:rsidRPr="009D228B" w:rsidRDefault="001306FC" w:rsidP="003B17BA">
                  <w:pPr>
                    <w:spacing w:before="60"/>
                    <w:rPr>
                      <w:rFonts w:cs="Arial"/>
                      <w:b/>
                      <w:bCs/>
                      <w:sz w:val="18"/>
                      <w:szCs w:val="18"/>
                    </w:rPr>
                  </w:pPr>
                  <w:r w:rsidRPr="009D228B">
                    <w:rPr>
                      <w:rFonts w:cs="Arial"/>
                      <w:b/>
                      <w:bCs/>
                      <w:sz w:val="18"/>
                      <w:szCs w:val="18"/>
                    </w:rPr>
                    <w:t>Relative Quality Score</w:t>
                  </w:r>
                </w:p>
              </w:tc>
              <w:tc>
                <w:tcPr>
                  <w:tcW w:w="1224" w:type="dxa"/>
                  <w:tcBorders>
                    <w:top w:val="single" w:sz="8" w:space="0" w:color="auto"/>
                    <w:left w:val="nil"/>
                    <w:bottom w:val="single" w:sz="12" w:space="0" w:color="auto"/>
                    <w:right w:val="single" w:sz="12" w:space="0" w:color="auto"/>
                  </w:tcBorders>
                  <w:shd w:val="clear" w:color="auto" w:fill="auto"/>
                  <w:vAlign w:val="center"/>
                  <w:hideMark/>
                </w:tcPr>
                <w:p w:rsidR="001306FC" w:rsidRPr="009D228B" w:rsidRDefault="001306FC" w:rsidP="003B17BA">
                  <w:pPr>
                    <w:spacing w:before="60"/>
                    <w:rPr>
                      <w:rFonts w:cs="Arial"/>
                      <w:b/>
                      <w:bCs/>
                      <w:sz w:val="18"/>
                      <w:szCs w:val="18"/>
                    </w:rPr>
                  </w:pPr>
                  <w:r w:rsidRPr="009D228B">
                    <w:rPr>
                      <w:rFonts w:cs="Arial"/>
                      <w:b/>
                      <w:bCs/>
                      <w:sz w:val="18"/>
                      <w:szCs w:val="18"/>
                    </w:rPr>
                    <w:t>Relative Price Score</w:t>
                  </w:r>
                </w:p>
              </w:tc>
              <w:tc>
                <w:tcPr>
                  <w:tcW w:w="1134" w:type="dxa"/>
                  <w:tcBorders>
                    <w:top w:val="single" w:sz="8" w:space="0" w:color="auto"/>
                    <w:left w:val="nil"/>
                    <w:bottom w:val="single" w:sz="12" w:space="0" w:color="auto"/>
                    <w:right w:val="single" w:sz="12" w:space="0" w:color="auto"/>
                  </w:tcBorders>
                  <w:shd w:val="clear" w:color="auto" w:fill="auto"/>
                  <w:vAlign w:val="center"/>
                  <w:hideMark/>
                </w:tcPr>
                <w:p w:rsidR="001306FC" w:rsidRPr="009D228B" w:rsidRDefault="001306FC" w:rsidP="003B17BA">
                  <w:pPr>
                    <w:spacing w:before="60"/>
                    <w:rPr>
                      <w:rFonts w:cs="Arial"/>
                      <w:b/>
                      <w:bCs/>
                      <w:sz w:val="18"/>
                      <w:szCs w:val="18"/>
                    </w:rPr>
                  </w:pPr>
                  <w:r w:rsidRPr="009D228B">
                    <w:rPr>
                      <w:rFonts w:cs="Arial"/>
                      <w:b/>
                      <w:bCs/>
                      <w:sz w:val="18"/>
                      <w:szCs w:val="18"/>
                    </w:rPr>
                    <w:t>Weighted Combined Score</w:t>
                  </w:r>
                </w:p>
              </w:tc>
              <w:tc>
                <w:tcPr>
                  <w:tcW w:w="1188" w:type="dxa"/>
                  <w:tcBorders>
                    <w:top w:val="single" w:sz="8" w:space="0" w:color="auto"/>
                    <w:left w:val="nil"/>
                    <w:bottom w:val="single" w:sz="12" w:space="0" w:color="auto"/>
                    <w:right w:val="single" w:sz="8" w:space="0" w:color="auto"/>
                  </w:tcBorders>
                  <w:shd w:val="clear" w:color="auto" w:fill="auto"/>
                  <w:vAlign w:val="center"/>
                  <w:hideMark/>
                </w:tcPr>
                <w:p w:rsidR="001306FC" w:rsidRPr="009D228B" w:rsidRDefault="001306FC" w:rsidP="003B17BA">
                  <w:pPr>
                    <w:spacing w:before="60"/>
                    <w:rPr>
                      <w:rFonts w:cs="Arial"/>
                      <w:b/>
                      <w:bCs/>
                      <w:sz w:val="18"/>
                      <w:szCs w:val="18"/>
                    </w:rPr>
                  </w:pPr>
                  <w:r w:rsidRPr="009D228B">
                    <w:rPr>
                      <w:rFonts w:cs="Arial"/>
                      <w:b/>
                      <w:bCs/>
                      <w:sz w:val="18"/>
                      <w:szCs w:val="18"/>
                    </w:rPr>
                    <w:t>Rank for Compliant Bidders</w:t>
                  </w:r>
                </w:p>
              </w:tc>
            </w:tr>
            <w:tr w:rsidR="001306FC" w:rsidRPr="009D228B" w:rsidTr="001306FC">
              <w:trPr>
                <w:trHeight w:val="285"/>
              </w:trPr>
              <w:tc>
                <w:tcPr>
                  <w:tcW w:w="1689" w:type="dxa"/>
                  <w:tcBorders>
                    <w:top w:val="nil"/>
                    <w:left w:val="single" w:sz="8" w:space="0" w:color="auto"/>
                    <w:bottom w:val="single" w:sz="12" w:space="0" w:color="auto"/>
                    <w:right w:val="single" w:sz="12" w:space="0" w:color="auto"/>
                  </w:tcBorders>
                  <w:shd w:val="clear" w:color="auto" w:fill="auto"/>
                  <w:noWrap/>
                  <w:vAlign w:val="center"/>
                  <w:hideMark/>
                </w:tcPr>
                <w:p w:rsidR="001306FC" w:rsidRPr="009D228B" w:rsidRDefault="001306FC" w:rsidP="003B17BA">
                  <w:pPr>
                    <w:spacing w:before="60"/>
                    <w:rPr>
                      <w:rFonts w:cs="Arial"/>
                      <w:b/>
                      <w:bCs/>
                      <w:sz w:val="20"/>
                      <w:szCs w:val="20"/>
                    </w:rPr>
                  </w:pPr>
                </w:p>
              </w:tc>
              <w:tc>
                <w:tcPr>
                  <w:tcW w:w="1188" w:type="dxa"/>
                  <w:tcBorders>
                    <w:top w:val="nil"/>
                    <w:left w:val="nil"/>
                    <w:bottom w:val="single" w:sz="12" w:space="0" w:color="auto"/>
                    <w:right w:val="single" w:sz="12" w:space="0" w:color="auto"/>
                  </w:tcBorders>
                  <w:shd w:val="clear" w:color="auto" w:fill="auto"/>
                  <w:noWrap/>
                  <w:vAlign w:val="center"/>
                  <w:hideMark/>
                </w:tcPr>
                <w:p w:rsidR="001306FC" w:rsidRPr="009D228B" w:rsidRDefault="001306FC" w:rsidP="003B17BA">
                  <w:pPr>
                    <w:spacing w:before="60"/>
                    <w:rPr>
                      <w:rFonts w:cs="Arial"/>
                      <w:b/>
                      <w:bCs/>
                      <w:sz w:val="20"/>
                      <w:szCs w:val="20"/>
                    </w:rPr>
                  </w:pPr>
                </w:p>
              </w:tc>
              <w:tc>
                <w:tcPr>
                  <w:tcW w:w="1188" w:type="dxa"/>
                  <w:tcBorders>
                    <w:top w:val="nil"/>
                    <w:left w:val="nil"/>
                    <w:bottom w:val="single" w:sz="12" w:space="0" w:color="auto"/>
                    <w:right w:val="single" w:sz="12" w:space="0" w:color="auto"/>
                  </w:tcBorders>
                  <w:shd w:val="clear" w:color="000000" w:fill="FFFF00"/>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70%</w:t>
                  </w:r>
                </w:p>
              </w:tc>
              <w:tc>
                <w:tcPr>
                  <w:tcW w:w="1224" w:type="dxa"/>
                  <w:tcBorders>
                    <w:top w:val="nil"/>
                    <w:left w:val="nil"/>
                    <w:bottom w:val="single" w:sz="12" w:space="0" w:color="auto"/>
                    <w:right w:val="single" w:sz="12" w:space="0" w:color="auto"/>
                  </w:tcBorders>
                  <w:shd w:val="clear" w:color="000000" w:fill="FFFF00"/>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30%</w:t>
                  </w:r>
                </w:p>
              </w:tc>
              <w:tc>
                <w:tcPr>
                  <w:tcW w:w="1134" w:type="dxa"/>
                  <w:tcBorders>
                    <w:top w:val="nil"/>
                    <w:left w:val="nil"/>
                    <w:bottom w:val="single" w:sz="12" w:space="0" w:color="auto"/>
                    <w:right w:val="single" w:sz="12" w:space="0" w:color="auto"/>
                  </w:tcBorders>
                  <w:shd w:val="clear" w:color="auto" w:fill="auto"/>
                  <w:noWrap/>
                  <w:vAlign w:val="center"/>
                  <w:hideMark/>
                </w:tcPr>
                <w:p w:rsidR="001306FC" w:rsidRPr="009D228B" w:rsidRDefault="001306FC" w:rsidP="003B17BA">
                  <w:pPr>
                    <w:spacing w:before="60"/>
                    <w:rPr>
                      <w:rFonts w:cs="Arial"/>
                      <w:b/>
                      <w:bCs/>
                      <w:sz w:val="20"/>
                      <w:szCs w:val="20"/>
                    </w:rPr>
                  </w:pPr>
                </w:p>
              </w:tc>
              <w:tc>
                <w:tcPr>
                  <w:tcW w:w="1188" w:type="dxa"/>
                  <w:tcBorders>
                    <w:top w:val="nil"/>
                    <w:left w:val="nil"/>
                    <w:bottom w:val="single" w:sz="12" w:space="0" w:color="auto"/>
                    <w:right w:val="single" w:sz="8" w:space="0" w:color="auto"/>
                  </w:tcBorders>
                  <w:shd w:val="clear" w:color="auto" w:fill="auto"/>
                  <w:noWrap/>
                  <w:vAlign w:val="center"/>
                  <w:hideMark/>
                </w:tcPr>
                <w:p w:rsidR="001306FC" w:rsidRPr="009D228B" w:rsidRDefault="001306FC" w:rsidP="003B17BA">
                  <w:pPr>
                    <w:spacing w:before="60"/>
                    <w:rPr>
                      <w:rFonts w:cs="Arial"/>
                      <w:b/>
                      <w:bCs/>
                      <w:sz w:val="20"/>
                      <w:szCs w:val="20"/>
                    </w:rPr>
                  </w:pPr>
                </w:p>
              </w:tc>
            </w:tr>
            <w:tr w:rsidR="001306FC" w:rsidRPr="009D228B" w:rsidTr="001306FC">
              <w:trPr>
                <w:trHeight w:val="270"/>
              </w:trPr>
              <w:tc>
                <w:tcPr>
                  <w:tcW w:w="1689" w:type="dxa"/>
                  <w:tcBorders>
                    <w:top w:val="nil"/>
                    <w:left w:val="single" w:sz="12" w:space="0" w:color="auto"/>
                    <w:bottom w:val="single" w:sz="4" w:space="0" w:color="auto"/>
                    <w:right w:val="single" w:sz="12" w:space="0" w:color="auto"/>
                  </w:tcBorders>
                  <w:shd w:val="clear" w:color="000000" w:fill="C0C0C0"/>
                  <w:noWrap/>
                  <w:vAlign w:val="bottom"/>
                  <w:hideMark/>
                </w:tcPr>
                <w:p w:rsidR="001306FC" w:rsidRPr="009D228B" w:rsidRDefault="001306FC" w:rsidP="003B17BA">
                  <w:pPr>
                    <w:spacing w:before="60"/>
                    <w:rPr>
                      <w:rFonts w:cs="Arial"/>
                      <w:b/>
                      <w:bCs/>
                      <w:sz w:val="20"/>
                      <w:szCs w:val="20"/>
                    </w:rPr>
                  </w:pPr>
                  <w:r w:rsidRPr="009D228B">
                    <w:rPr>
                      <w:rFonts w:cs="Arial"/>
                      <w:b/>
                      <w:bCs/>
                      <w:sz w:val="20"/>
                      <w:szCs w:val="20"/>
                    </w:rPr>
                    <w:t>Tenderer A</w:t>
                  </w:r>
                </w:p>
              </w:tc>
              <w:tc>
                <w:tcPr>
                  <w:tcW w:w="1188" w:type="dxa"/>
                  <w:tcBorders>
                    <w:top w:val="single" w:sz="12" w:space="0" w:color="auto"/>
                    <w:left w:val="single" w:sz="12" w:space="0" w:color="auto"/>
                    <w:bottom w:val="nil"/>
                    <w:right w:val="single" w:sz="12" w:space="0" w:color="auto"/>
                  </w:tcBorders>
                  <w:shd w:val="clear" w:color="000000" w:fill="00FF00"/>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PASS</w:t>
                  </w:r>
                </w:p>
              </w:tc>
              <w:tc>
                <w:tcPr>
                  <w:tcW w:w="1188" w:type="dxa"/>
                  <w:tcBorders>
                    <w:top w:val="nil"/>
                    <w:left w:val="nil"/>
                    <w:bottom w:val="nil"/>
                    <w:right w:val="single" w:sz="12" w:space="0" w:color="auto"/>
                  </w:tcBorders>
                  <w:shd w:val="clear" w:color="000000" w:fill="CCFF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0.73</w:t>
                  </w:r>
                </w:p>
              </w:tc>
              <w:tc>
                <w:tcPr>
                  <w:tcW w:w="1224" w:type="dxa"/>
                  <w:tcBorders>
                    <w:top w:val="nil"/>
                    <w:left w:val="nil"/>
                    <w:bottom w:val="nil"/>
                    <w:right w:val="single" w:sz="12" w:space="0" w:color="auto"/>
                  </w:tcBorders>
                  <w:shd w:val="clear" w:color="000000" w:fill="CCFF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0.12</w:t>
                  </w:r>
                </w:p>
              </w:tc>
              <w:tc>
                <w:tcPr>
                  <w:tcW w:w="1134" w:type="dxa"/>
                  <w:tcBorders>
                    <w:top w:val="nil"/>
                    <w:left w:val="nil"/>
                    <w:bottom w:val="nil"/>
                    <w:right w:val="single" w:sz="12" w:space="0" w:color="auto"/>
                  </w:tcBorders>
                  <w:shd w:val="clear" w:color="000000" w:fill="99CC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0.55</w:t>
                  </w:r>
                </w:p>
              </w:tc>
              <w:tc>
                <w:tcPr>
                  <w:tcW w:w="1188" w:type="dxa"/>
                  <w:tcBorders>
                    <w:top w:val="nil"/>
                    <w:left w:val="nil"/>
                    <w:bottom w:val="single" w:sz="4" w:space="0" w:color="auto"/>
                    <w:right w:val="single" w:sz="12" w:space="0" w:color="auto"/>
                  </w:tcBorders>
                  <w:shd w:val="clear" w:color="auto" w:fill="auto"/>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2</w:t>
                  </w:r>
                </w:p>
              </w:tc>
            </w:tr>
            <w:tr w:rsidR="001306FC" w:rsidRPr="009D228B" w:rsidTr="001306FC">
              <w:trPr>
                <w:trHeight w:val="255"/>
              </w:trPr>
              <w:tc>
                <w:tcPr>
                  <w:tcW w:w="1689" w:type="dxa"/>
                  <w:tcBorders>
                    <w:top w:val="nil"/>
                    <w:left w:val="single" w:sz="12" w:space="0" w:color="auto"/>
                    <w:bottom w:val="single" w:sz="4" w:space="0" w:color="auto"/>
                    <w:right w:val="single" w:sz="12" w:space="0" w:color="auto"/>
                  </w:tcBorders>
                  <w:shd w:val="clear" w:color="000000" w:fill="C0C0C0"/>
                  <w:noWrap/>
                  <w:vAlign w:val="bottom"/>
                  <w:hideMark/>
                </w:tcPr>
                <w:p w:rsidR="001306FC" w:rsidRPr="009D228B" w:rsidRDefault="001306FC" w:rsidP="003B17BA">
                  <w:pPr>
                    <w:spacing w:before="60"/>
                    <w:rPr>
                      <w:rFonts w:cs="Arial"/>
                      <w:b/>
                      <w:bCs/>
                      <w:sz w:val="20"/>
                      <w:szCs w:val="20"/>
                    </w:rPr>
                  </w:pPr>
                  <w:r w:rsidRPr="009D228B">
                    <w:rPr>
                      <w:rFonts w:cs="Arial"/>
                      <w:b/>
                      <w:bCs/>
                      <w:sz w:val="20"/>
                      <w:szCs w:val="20"/>
                    </w:rPr>
                    <w:t>Tenderer B (WINNER 1)</w:t>
                  </w:r>
                </w:p>
              </w:tc>
              <w:tc>
                <w:tcPr>
                  <w:tcW w:w="1188"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PASS</w:t>
                  </w:r>
                </w:p>
              </w:tc>
              <w:tc>
                <w:tcPr>
                  <w:tcW w:w="1188" w:type="dxa"/>
                  <w:tcBorders>
                    <w:top w:val="single" w:sz="4" w:space="0" w:color="auto"/>
                    <w:left w:val="nil"/>
                    <w:bottom w:val="single" w:sz="4" w:space="0" w:color="auto"/>
                    <w:right w:val="single" w:sz="12" w:space="0" w:color="auto"/>
                  </w:tcBorders>
                  <w:shd w:val="clear" w:color="000000" w:fill="CCFF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1</w:t>
                  </w:r>
                  <w:r w:rsidR="00933432" w:rsidRPr="009D228B">
                    <w:rPr>
                      <w:rFonts w:cs="Arial"/>
                      <w:b/>
                      <w:bCs/>
                      <w:sz w:val="20"/>
                      <w:szCs w:val="20"/>
                    </w:rPr>
                    <w:t>.00</w:t>
                  </w:r>
                </w:p>
              </w:tc>
              <w:tc>
                <w:tcPr>
                  <w:tcW w:w="1224" w:type="dxa"/>
                  <w:tcBorders>
                    <w:top w:val="single" w:sz="4" w:space="0" w:color="auto"/>
                    <w:left w:val="nil"/>
                    <w:bottom w:val="single" w:sz="4" w:space="0" w:color="auto"/>
                    <w:right w:val="single" w:sz="12" w:space="0" w:color="auto"/>
                  </w:tcBorders>
                  <w:shd w:val="clear" w:color="000000" w:fill="CCFF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1.00</w:t>
                  </w:r>
                </w:p>
              </w:tc>
              <w:tc>
                <w:tcPr>
                  <w:tcW w:w="1134" w:type="dxa"/>
                  <w:tcBorders>
                    <w:top w:val="single" w:sz="4" w:space="0" w:color="auto"/>
                    <w:left w:val="nil"/>
                    <w:bottom w:val="single" w:sz="4" w:space="0" w:color="auto"/>
                    <w:right w:val="single" w:sz="12" w:space="0" w:color="auto"/>
                  </w:tcBorders>
                  <w:shd w:val="clear" w:color="000000" w:fill="99CCFF"/>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1</w:t>
                  </w:r>
                  <w:r w:rsidR="00933432" w:rsidRPr="009D228B">
                    <w:rPr>
                      <w:rFonts w:cs="Arial"/>
                      <w:b/>
                      <w:bCs/>
                      <w:sz w:val="20"/>
                      <w:szCs w:val="20"/>
                    </w:rPr>
                    <w:t>.00</w:t>
                  </w:r>
                </w:p>
              </w:tc>
              <w:tc>
                <w:tcPr>
                  <w:tcW w:w="1188" w:type="dxa"/>
                  <w:tcBorders>
                    <w:top w:val="single" w:sz="4" w:space="0" w:color="auto"/>
                    <w:left w:val="single" w:sz="12" w:space="0" w:color="auto"/>
                    <w:bottom w:val="single" w:sz="4" w:space="0" w:color="auto"/>
                    <w:right w:val="single" w:sz="12" w:space="0" w:color="auto"/>
                  </w:tcBorders>
                  <w:shd w:val="clear" w:color="000000" w:fill="00FF00"/>
                  <w:noWrap/>
                  <w:vAlign w:val="center"/>
                  <w:hideMark/>
                </w:tcPr>
                <w:p w:rsidR="001306FC" w:rsidRPr="009D228B" w:rsidRDefault="001306FC" w:rsidP="003B17BA">
                  <w:pPr>
                    <w:spacing w:before="60"/>
                    <w:rPr>
                      <w:rFonts w:cs="Arial"/>
                      <w:b/>
                      <w:bCs/>
                      <w:sz w:val="20"/>
                      <w:szCs w:val="20"/>
                    </w:rPr>
                  </w:pPr>
                  <w:r w:rsidRPr="009D228B">
                    <w:rPr>
                      <w:rFonts w:cs="Arial"/>
                      <w:b/>
                      <w:bCs/>
                      <w:sz w:val="20"/>
                      <w:szCs w:val="20"/>
                    </w:rPr>
                    <w:t>1</w:t>
                  </w:r>
                </w:p>
              </w:tc>
            </w:tr>
          </w:tbl>
          <w:p w:rsidR="001306FC" w:rsidRPr="009D228B" w:rsidRDefault="001306FC" w:rsidP="003B17BA">
            <w:pPr>
              <w:spacing w:before="60"/>
              <w:rPr>
                <w:sz w:val="20"/>
                <w:szCs w:val="20"/>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p w:rsidR="001306FC" w:rsidRPr="009D228B" w:rsidRDefault="001306FC" w:rsidP="003B17BA">
            <w:pPr>
              <w:spacing w:before="60"/>
              <w:rPr>
                <w:rFonts w:cs="Arial"/>
                <w:b/>
                <w:sz w:val="20"/>
                <w:szCs w:val="20"/>
                <w:u w:val="single"/>
              </w:rPr>
            </w:pPr>
          </w:p>
        </w:tc>
      </w:tr>
    </w:tbl>
    <w:p w:rsidR="003F149C" w:rsidRPr="009D228B" w:rsidRDefault="003F149C" w:rsidP="003F149C">
      <w:pPr>
        <w:rPr>
          <w:rFonts w:cs="Arial"/>
          <w:b/>
          <w:sz w:val="20"/>
          <w:szCs w:val="20"/>
        </w:rPr>
      </w:pPr>
    </w:p>
    <w:p w:rsidR="003F149C" w:rsidRPr="009D228B" w:rsidRDefault="003F149C" w:rsidP="003F149C">
      <w:pPr>
        <w:pStyle w:val="ListBullet"/>
        <w:numPr>
          <w:ilvl w:val="0"/>
          <w:numId w:val="0"/>
        </w:numPr>
        <w:spacing w:after="0"/>
        <w:ind w:left="851" w:hanging="284"/>
        <w:rPr>
          <w:szCs w:val="20"/>
        </w:rPr>
      </w:pPr>
    </w:p>
    <w:p w:rsidR="003F149C" w:rsidRPr="009D228B" w:rsidRDefault="003F149C" w:rsidP="003F149C">
      <w:pPr>
        <w:pStyle w:val="ListParagraph"/>
        <w:rPr>
          <w:sz w:val="20"/>
          <w:szCs w:val="20"/>
        </w:rPr>
      </w:pPr>
    </w:p>
    <w:p w:rsidR="003F149C" w:rsidRPr="009D228B" w:rsidRDefault="003F149C" w:rsidP="003F149C">
      <w:pPr>
        <w:rPr>
          <w:rFonts w:cs="Arial"/>
          <w:b/>
          <w:sz w:val="22"/>
          <w:szCs w:val="22"/>
        </w:rPr>
      </w:pPr>
      <w:r w:rsidRPr="009D228B">
        <w:rPr>
          <w:rFonts w:cs="Arial"/>
          <w:b/>
          <w:sz w:val="22"/>
          <w:szCs w:val="22"/>
        </w:rPr>
        <w:br w:type="page"/>
      </w:r>
    </w:p>
    <w:p w:rsidR="009D380E" w:rsidRPr="009D228B" w:rsidRDefault="009D380E">
      <w:pPr>
        <w:rPr>
          <w:rFonts w:cs="Arial"/>
          <w:b/>
          <w:sz w:val="20"/>
          <w:szCs w:val="20"/>
          <w:u w:val="single"/>
        </w:rPr>
      </w:pPr>
    </w:p>
    <w:p w:rsidR="008B5350" w:rsidRPr="009D228B" w:rsidRDefault="008B53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459"/>
        <w:gridCol w:w="7054"/>
      </w:tblGrid>
      <w:tr w:rsidR="00B5214A" w:rsidRPr="009D228B" w:rsidTr="00B5214A">
        <w:trPr>
          <w:jc w:val="center"/>
        </w:trPr>
        <w:tc>
          <w:tcPr>
            <w:tcW w:w="8522" w:type="dxa"/>
            <w:gridSpan w:val="3"/>
            <w:shd w:val="clear" w:color="auto" w:fill="99CCFF"/>
          </w:tcPr>
          <w:p w:rsidR="00B5214A" w:rsidRPr="009D228B" w:rsidRDefault="00B5214A" w:rsidP="00B5214A">
            <w:pPr>
              <w:rPr>
                <w:rFonts w:cs="Arial"/>
                <w:b/>
                <w:sz w:val="20"/>
                <w:szCs w:val="20"/>
              </w:rPr>
            </w:pPr>
            <w:r w:rsidRPr="009D228B">
              <w:rPr>
                <w:rFonts w:cs="Arial"/>
                <w:b/>
                <w:sz w:val="20"/>
                <w:szCs w:val="20"/>
              </w:rPr>
              <w:t>2. Annex A: Suppliers Proposal</w:t>
            </w:r>
          </w:p>
          <w:p w:rsidR="00B5214A" w:rsidRPr="009D228B" w:rsidRDefault="00B5214A" w:rsidP="00B5214A">
            <w:pPr>
              <w:rPr>
                <w:rFonts w:cs="Arial"/>
                <w:b/>
                <w:sz w:val="20"/>
                <w:szCs w:val="20"/>
              </w:rPr>
            </w:pPr>
          </w:p>
          <w:p w:rsidR="008C4108" w:rsidRPr="008C4108" w:rsidRDefault="008C4108" w:rsidP="008C4108">
            <w:pPr>
              <w:rPr>
                <w:rFonts w:eastAsia="Calibri" w:cs="Arial"/>
                <w:b/>
                <w:bCs/>
                <w:sz w:val="20"/>
                <w:szCs w:val="20"/>
              </w:rPr>
            </w:pPr>
            <w:r w:rsidRPr="008C4108">
              <w:rPr>
                <w:rFonts w:eastAsia="Calibri" w:cs="Arial"/>
                <w:b/>
                <w:bCs/>
                <w:sz w:val="20"/>
                <w:szCs w:val="20"/>
              </w:rPr>
              <w:t>Q.1</w:t>
            </w:r>
            <w:r w:rsidR="00696D7A">
              <w:rPr>
                <w:rFonts w:eastAsia="Calibri" w:cs="Arial"/>
                <w:b/>
                <w:bCs/>
                <w:sz w:val="20"/>
                <w:szCs w:val="20"/>
              </w:rPr>
              <w:t>a</w:t>
            </w:r>
            <w:r w:rsidRPr="008C4108">
              <w:rPr>
                <w:rFonts w:eastAsia="Calibri" w:cs="Arial"/>
                <w:b/>
                <w:bCs/>
                <w:sz w:val="20"/>
                <w:szCs w:val="20"/>
              </w:rPr>
              <w:t>) Provide a detailed project plan for this work. (Weighting 40%</w:t>
            </w:r>
            <w:r w:rsidR="00872ED9">
              <w:rPr>
                <w:rFonts w:eastAsia="Calibri" w:cs="Arial"/>
                <w:b/>
                <w:bCs/>
                <w:sz w:val="20"/>
                <w:szCs w:val="20"/>
              </w:rPr>
              <w:t xml:space="preserve"> for both parts</w:t>
            </w:r>
            <w:r w:rsidRPr="008C4108">
              <w:rPr>
                <w:rFonts w:eastAsia="Calibri" w:cs="Arial"/>
                <w:b/>
                <w:bCs/>
                <w:sz w:val="20"/>
                <w:szCs w:val="20"/>
              </w:rPr>
              <w:t>)</w:t>
            </w:r>
          </w:p>
          <w:p w:rsidR="008C4108" w:rsidRPr="008C4108" w:rsidRDefault="008C4108" w:rsidP="008C4108">
            <w:pPr>
              <w:rPr>
                <w:rFonts w:eastAsia="Calibri" w:cs="Arial"/>
                <w:iCs/>
                <w:sz w:val="20"/>
                <w:szCs w:val="20"/>
              </w:rPr>
            </w:pPr>
            <w:r w:rsidRPr="008C4108">
              <w:rPr>
                <w:rFonts w:eastAsia="Calibri" w:cs="Arial"/>
                <w:iCs/>
                <w:sz w:val="20"/>
                <w:szCs w:val="20"/>
              </w:rPr>
              <w:t>The project plan must include:</w:t>
            </w:r>
          </w:p>
          <w:p w:rsidR="008C4108" w:rsidRPr="008C4108" w:rsidRDefault="008C4108" w:rsidP="008C4108">
            <w:pPr>
              <w:numPr>
                <w:ilvl w:val="0"/>
                <w:numId w:val="48"/>
              </w:numPr>
              <w:rPr>
                <w:rFonts w:cs="Arial"/>
                <w:iCs/>
                <w:sz w:val="20"/>
                <w:szCs w:val="20"/>
              </w:rPr>
            </w:pPr>
            <w:r w:rsidRPr="008C4108">
              <w:rPr>
                <w:rFonts w:cs="Arial"/>
                <w:iCs/>
                <w:sz w:val="20"/>
                <w:szCs w:val="20"/>
              </w:rPr>
              <w:t xml:space="preserve">A proposed timeline with specified dates for all key milestones in the process, including (but not limited to) those listed in the Deliverables/Output section (Section </w:t>
            </w:r>
            <w:r w:rsidRPr="00696D7A">
              <w:rPr>
                <w:rFonts w:cs="Arial"/>
                <w:iCs/>
                <w:sz w:val="20"/>
                <w:szCs w:val="20"/>
              </w:rPr>
              <w:t>1.b</w:t>
            </w:r>
            <w:r w:rsidRPr="008C4108">
              <w:rPr>
                <w:rFonts w:cs="Arial"/>
                <w:iCs/>
                <w:sz w:val="20"/>
                <w:szCs w:val="20"/>
              </w:rPr>
              <w:t>).</w:t>
            </w:r>
            <w:r w:rsidRPr="008C4108">
              <w:rPr>
                <w:rFonts w:cs="Arial"/>
                <w:sz w:val="20"/>
                <w:szCs w:val="20"/>
              </w:rPr>
              <w:t xml:space="preserve"> </w:t>
            </w:r>
          </w:p>
          <w:p w:rsidR="008C4108" w:rsidRPr="008C4108" w:rsidRDefault="008C4108" w:rsidP="008C4108">
            <w:pPr>
              <w:numPr>
                <w:ilvl w:val="0"/>
                <w:numId w:val="48"/>
              </w:numPr>
              <w:rPr>
                <w:rFonts w:cs="Arial"/>
                <w:sz w:val="20"/>
                <w:szCs w:val="20"/>
                <w:lang w:val="en-US"/>
              </w:rPr>
            </w:pPr>
            <w:r w:rsidRPr="008C4108">
              <w:rPr>
                <w:rFonts w:cs="Arial"/>
                <w:iCs/>
                <w:sz w:val="20"/>
                <w:szCs w:val="20"/>
                <w:lang w:val="en-US"/>
              </w:rPr>
              <w:t>The identification of all risks relevant to this piece of work and associated contingencies.</w:t>
            </w:r>
            <w:r w:rsidRPr="008C4108">
              <w:rPr>
                <w:rFonts w:cs="Arial"/>
                <w:sz w:val="20"/>
                <w:szCs w:val="20"/>
                <w:lang w:val="en-US"/>
              </w:rPr>
              <w:t xml:space="preserve"> (</w:t>
            </w:r>
            <w:r w:rsidRPr="008C4108">
              <w:rPr>
                <w:rFonts w:cs="Arial"/>
                <w:iCs/>
                <w:sz w:val="20"/>
                <w:szCs w:val="20"/>
                <w:lang w:val="en-US"/>
              </w:rPr>
              <w:t>STA requires a service provider which will be active in identifying risks and opportunities associated with the procurement process and the documentation it reviews, in the context of the Procurement Regulations and also ensuring that the interests of STA are adequately protected at all times.)</w:t>
            </w:r>
          </w:p>
          <w:p w:rsidR="008C4108" w:rsidRPr="008C4108" w:rsidRDefault="008C4108" w:rsidP="008C4108">
            <w:pPr>
              <w:numPr>
                <w:ilvl w:val="0"/>
                <w:numId w:val="48"/>
              </w:numPr>
              <w:rPr>
                <w:rFonts w:cs="Arial"/>
                <w:iCs/>
                <w:sz w:val="20"/>
                <w:szCs w:val="20"/>
              </w:rPr>
            </w:pPr>
            <w:r w:rsidRPr="008C4108">
              <w:rPr>
                <w:rFonts w:cs="Arial"/>
                <w:iCs/>
                <w:sz w:val="20"/>
                <w:szCs w:val="20"/>
              </w:rPr>
              <w:t>An outline of the approach that will be taken to ensure that all key administrative and technical requirements are met to time and quality, including:</w:t>
            </w:r>
            <w:r w:rsidRPr="008C4108">
              <w:rPr>
                <w:rFonts w:cs="Arial"/>
                <w:sz w:val="20"/>
                <w:szCs w:val="20"/>
              </w:rPr>
              <w:t xml:space="preserve"> </w:t>
            </w:r>
          </w:p>
          <w:p w:rsidR="008C4108" w:rsidRPr="00696D7A" w:rsidRDefault="008C4108" w:rsidP="008C4108">
            <w:pPr>
              <w:numPr>
                <w:ilvl w:val="0"/>
                <w:numId w:val="49"/>
              </w:numPr>
              <w:rPr>
                <w:rFonts w:eastAsia="Calibri" w:cs="Arial"/>
                <w:iCs/>
                <w:sz w:val="20"/>
                <w:szCs w:val="20"/>
              </w:rPr>
            </w:pPr>
            <w:r w:rsidRPr="008C4108">
              <w:rPr>
                <w:rFonts w:eastAsia="Calibri" w:cs="Arial"/>
                <w:iCs/>
                <w:sz w:val="20"/>
                <w:szCs w:val="20"/>
              </w:rPr>
              <w:t>All other security-critical aspects</w:t>
            </w:r>
          </w:p>
          <w:p w:rsidR="00696D7A" w:rsidRPr="008C4108" w:rsidRDefault="00696D7A" w:rsidP="00696D7A">
            <w:pPr>
              <w:rPr>
                <w:rFonts w:eastAsia="Calibri" w:cs="Arial"/>
                <w:i/>
                <w:iCs/>
                <w:sz w:val="20"/>
                <w:szCs w:val="20"/>
              </w:rPr>
            </w:pPr>
          </w:p>
          <w:p w:rsidR="008C4108" w:rsidRPr="008C4108" w:rsidRDefault="008C4108" w:rsidP="008C4108">
            <w:pPr>
              <w:rPr>
                <w:rFonts w:eastAsia="Calibri" w:cs="Arial"/>
                <w:sz w:val="20"/>
                <w:szCs w:val="20"/>
              </w:rPr>
            </w:pPr>
            <w:r w:rsidRPr="008C4108">
              <w:rPr>
                <w:rFonts w:eastAsia="Calibri" w:cs="Arial"/>
                <w:b/>
                <w:bCs/>
                <w:sz w:val="20"/>
                <w:szCs w:val="20"/>
              </w:rPr>
              <w:t>Q.</w:t>
            </w:r>
            <w:r w:rsidR="00696D7A">
              <w:rPr>
                <w:rFonts w:eastAsia="Calibri" w:cs="Arial"/>
                <w:b/>
                <w:bCs/>
                <w:sz w:val="20"/>
                <w:szCs w:val="20"/>
              </w:rPr>
              <w:t>1</w:t>
            </w:r>
            <w:r w:rsidRPr="008C4108">
              <w:rPr>
                <w:rFonts w:eastAsia="Calibri" w:cs="Arial"/>
                <w:b/>
                <w:bCs/>
                <w:sz w:val="20"/>
                <w:szCs w:val="20"/>
              </w:rPr>
              <w:t>b) In no more than 350 words, describe your approach to managing the relationship with STA .</w:t>
            </w:r>
          </w:p>
          <w:p w:rsidR="00B5214A" w:rsidRPr="009D228B" w:rsidRDefault="00B5214A" w:rsidP="00B5214A">
            <w:pPr>
              <w:ind w:left="720"/>
              <w:rPr>
                <w:rFonts w:cs="Arial"/>
                <w:sz w:val="20"/>
                <w:szCs w:val="20"/>
              </w:rPr>
            </w:pPr>
          </w:p>
        </w:tc>
      </w:tr>
      <w:tr w:rsidR="00B5214A" w:rsidRPr="009D228B" w:rsidTr="00B5214A">
        <w:tblPrEx>
          <w:tblLook w:val="01E0" w:firstRow="1" w:lastRow="1" w:firstColumn="1" w:lastColumn="1" w:noHBand="0" w:noVBand="0"/>
        </w:tblPrEx>
        <w:trPr>
          <w:jc w:val="center"/>
        </w:trPr>
        <w:tc>
          <w:tcPr>
            <w:tcW w:w="1009" w:type="dxa"/>
          </w:tcPr>
          <w:p w:rsidR="00B5214A" w:rsidRPr="009D228B" w:rsidRDefault="00B5214A" w:rsidP="00B5214A">
            <w:pPr>
              <w:rPr>
                <w:rFonts w:cs="Arial"/>
                <w:b/>
                <w:sz w:val="20"/>
                <w:szCs w:val="20"/>
              </w:rPr>
            </w:pPr>
            <w:r w:rsidRPr="009D228B">
              <w:rPr>
                <w:rFonts w:cs="Arial"/>
                <w:b/>
                <w:sz w:val="20"/>
                <w:szCs w:val="20"/>
              </w:rPr>
              <w:t>Scoring</w:t>
            </w:r>
          </w:p>
        </w:tc>
        <w:tc>
          <w:tcPr>
            <w:tcW w:w="7513" w:type="dxa"/>
            <w:gridSpan w:val="2"/>
          </w:tcPr>
          <w:tbl>
            <w:tblPr>
              <w:tblStyle w:val="TableGrid"/>
              <w:tblW w:w="0" w:type="auto"/>
              <w:tblLook w:val="04A0" w:firstRow="1" w:lastRow="0" w:firstColumn="1" w:lastColumn="0" w:noHBand="0" w:noVBand="1"/>
            </w:tblPr>
            <w:tblGrid>
              <w:gridCol w:w="1039"/>
              <w:gridCol w:w="739"/>
              <w:gridCol w:w="5509"/>
            </w:tblGrid>
            <w:tr w:rsidR="00B5214A" w:rsidRPr="009D228B" w:rsidTr="00B5214A">
              <w:tc>
                <w:tcPr>
                  <w:tcW w:w="1039" w:type="dxa"/>
                </w:tcPr>
                <w:p w:rsidR="00B5214A" w:rsidRPr="009D228B" w:rsidRDefault="00B5214A" w:rsidP="00B5214A">
                  <w:pPr>
                    <w:pStyle w:val="Tabletext"/>
                    <w:rPr>
                      <w:b/>
                      <w:sz w:val="18"/>
                      <w:szCs w:val="18"/>
                    </w:rPr>
                  </w:pPr>
                  <w:r w:rsidRPr="009D228B">
                    <w:rPr>
                      <w:b/>
                      <w:sz w:val="18"/>
                      <w:szCs w:val="18"/>
                    </w:rPr>
                    <w:t>Evidence</w:t>
                  </w:r>
                </w:p>
              </w:tc>
              <w:tc>
                <w:tcPr>
                  <w:tcW w:w="739" w:type="dxa"/>
                  <w:vAlign w:val="center"/>
                </w:tcPr>
                <w:p w:rsidR="00B5214A" w:rsidRPr="009D228B" w:rsidRDefault="00B5214A" w:rsidP="00B5214A">
                  <w:pPr>
                    <w:pStyle w:val="Tabletext"/>
                    <w:jc w:val="center"/>
                    <w:rPr>
                      <w:b/>
                      <w:sz w:val="18"/>
                      <w:szCs w:val="18"/>
                    </w:rPr>
                  </w:pPr>
                  <w:r w:rsidRPr="009D228B">
                    <w:rPr>
                      <w:b/>
                      <w:sz w:val="18"/>
                      <w:szCs w:val="18"/>
                    </w:rPr>
                    <w:t>Score</w:t>
                  </w:r>
                </w:p>
              </w:tc>
              <w:tc>
                <w:tcPr>
                  <w:tcW w:w="5509" w:type="dxa"/>
                </w:tcPr>
                <w:p w:rsidR="00B5214A" w:rsidRPr="009D228B" w:rsidRDefault="00B5214A" w:rsidP="00B5214A">
                  <w:pPr>
                    <w:pStyle w:val="Tabletext"/>
                    <w:rPr>
                      <w:b/>
                      <w:sz w:val="18"/>
                      <w:szCs w:val="18"/>
                    </w:rPr>
                  </w:pPr>
                  <w:r w:rsidRPr="009D228B">
                    <w:rPr>
                      <w:b/>
                      <w:sz w:val="18"/>
                      <w:szCs w:val="18"/>
                    </w:rPr>
                    <w:t>Definition</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None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0</w:t>
                  </w:r>
                </w:p>
              </w:tc>
              <w:tc>
                <w:tcPr>
                  <w:tcW w:w="5509" w:type="dxa"/>
                </w:tcPr>
                <w:p w:rsidR="00B5214A" w:rsidRPr="009D228B" w:rsidRDefault="00B5214A" w:rsidP="00B5214A">
                  <w:pPr>
                    <w:pStyle w:val="Tabletext"/>
                    <w:rPr>
                      <w:i/>
                      <w:sz w:val="18"/>
                      <w:szCs w:val="18"/>
                    </w:rPr>
                  </w:pPr>
                  <w:r w:rsidRPr="009D228B">
                    <w:rPr>
                      <w:sz w:val="18"/>
                      <w:szCs w:val="18"/>
                    </w:rPr>
                    <w:t>No evidence demonstrated</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Very 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1</w:t>
                  </w:r>
                </w:p>
              </w:tc>
              <w:tc>
                <w:tcPr>
                  <w:tcW w:w="5509" w:type="dxa"/>
                </w:tcPr>
                <w:p w:rsidR="00B5214A" w:rsidRPr="009D228B" w:rsidRDefault="00B5214A" w:rsidP="00B5214A">
                  <w:pPr>
                    <w:pStyle w:val="Tabletext"/>
                    <w:rPr>
                      <w:i/>
                      <w:sz w:val="18"/>
                      <w:szCs w:val="18"/>
                    </w:rPr>
                  </w:pPr>
                  <w:r w:rsidRPr="009D228B">
                    <w:rPr>
                      <w:sz w:val="18"/>
                      <w:szCs w:val="18"/>
                    </w:rPr>
                    <w:t>Very little evidence of appropriate skills or experience relating to these criteria. Strong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2</w:t>
                  </w:r>
                </w:p>
              </w:tc>
              <w:tc>
                <w:tcPr>
                  <w:tcW w:w="5509" w:type="dxa"/>
                </w:tcPr>
                <w:p w:rsidR="00B5214A" w:rsidRPr="009D228B" w:rsidRDefault="00B5214A" w:rsidP="00B5214A">
                  <w:pPr>
                    <w:pStyle w:val="Tabletext"/>
                    <w:rPr>
                      <w:i/>
                      <w:sz w:val="18"/>
                      <w:szCs w:val="18"/>
                    </w:rPr>
                  </w:pPr>
                  <w:r w:rsidRPr="009D228B">
                    <w:rPr>
                      <w:sz w:val="18"/>
                      <w:szCs w:val="18"/>
                    </w:rPr>
                    <w:t>Some evidence of appropriate skills or experience relating to these criteria. Some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Adequate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3</w:t>
                  </w:r>
                </w:p>
              </w:tc>
              <w:tc>
                <w:tcPr>
                  <w:tcW w:w="5509" w:type="dxa"/>
                </w:tcPr>
                <w:p w:rsidR="00B5214A" w:rsidRPr="009D228B" w:rsidRDefault="00B5214A" w:rsidP="00B5214A">
                  <w:pPr>
                    <w:pStyle w:val="Tabletext"/>
                    <w:rPr>
                      <w:i/>
                      <w:sz w:val="18"/>
                      <w:szCs w:val="18"/>
                    </w:rPr>
                  </w:pPr>
                  <w:r w:rsidRPr="009D228B">
                    <w:rPr>
                      <w:sz w:val="18"/>
                      <w:szCs w:val="18"/>
                    </w:rPr>
                    <w:t>Reasonable evidence of appropriate skills and experience has been provided in relation to these criteria. Displays an understanding of the work required with some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Good</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4</w:t>
                  </w:r>
                </w:p>
              </w:tc>
              <w:tc>
                <w:tcPr>
                  <w:tcW w:w="5509" w:type="dxa"/>
                </w:tcPr>
                <w:p w:rsidR="00B5214A" w:rsidRPr="009D228B" w:rsidRDefault="00B5214A" w:rsidP="00B5214A">
                  <w:pPr>
                    <w:pStyle w:val="Tabletext"/>
                    <w:rPr>
                      <w:i/>
                      <w:sz w:val="18"/>
                      <w:szCs w:val="18"/>
                    </w:rPr>
                  </w:pPr>
                  <w:r w:rsidRPr="009D228B">
                    <w:rPr>
                      <w:sz w:val="18"/>
                      <w:szCs w:val="18"/>
                    </w:rPr>
                    <w:t>Good evidence of appropriate skills and experience has been provided in relation to these criteria. Displays a good understanding of the work required with extensive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Excellent</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5</w:t>
                  </w:r>
                </w:p>
              </w:tc>
              <w:tc>
                <w:tcPr>
                  <w:tcW w:w="5509" w:type="dxa"/>
                </w:tcPr>
                <w:p w:rsidR="00B5214A" w:rsidRPr="009D228B" w:rsidRDefault="00B5214A" w:rsidP="00B5214A">
                  <w:pPr>
                    <w:pStyle w:val="Tabletext"/>
                    <w:rPr>
                      <w:i/>
                      <w:sz w:val="18"/>
                      <w:szCs w:val="18"/>
                    </w:rPr>
                  </w:pPr>
                  <w:r w:rsidRPr="009D228B">
                    <w:rPr>
                      <w:sz w:val="18"/>
                      <w:szCs w:val="18"/>
                    </w:rPr>
                    <w:t>Exceeds expectations. Very strong evidence of appropriate skills and experience in relation to these criteria. Adds extra value and it is clear the bidder has extensive knowledge of the issues it faces. No reservations.</w:t>
                  </w:r>
                </w:p>
              </w:tc>
            </w:tr>
          </w:tbl>
          <w:p w:rsidR="00B5214A" w:rsidRPr="009D228B" w:rsidRDefault="00B5214A" w:rsidP="00B5214A">
            <w:pPr>
              <w:pStyle w:val="Tabletext"/>
              <w:rPr>
                <w:rFonts w:cs="Arial"/>
                <w:b/>
              </w:rPr>
            </w:pPr>
          </w:p>
        </w:tc>
      </w:tr>
      <w:tr w:rsidR="00B5214A" w:rsidRPr="009D228B" w:rsidTr="00B5214A">
        <w:tblPrEx>
          <w:tblLook w:val="01E0" w:firstRow="1" w:lastRow="1" w:firstColumn="1" w:lastColumn="1" w:noHBand="0" w:noVBand="0"/>
        </w:tblPrEx>
        <w:trPr>
          <w:jc w:val="center"/>
        </w:trPr>
        <w:tc>
          <w:tcPr>
            <w:tcW w:w="8522" w:type="dxa"/>
            <w:gridSpan w:val="3"/>
          </w:tcPr>
          <w:p w:rsidR="00B5214A" w:rsidRPr="009D228B" w:rsidRDefault="00B5214A" w:rsidP="00B5214A">
            <w:pPr>
              <w:rPr>
                <w:rFonts w:cs="Arial"/>
                <w:b/>
                <w:sz w:val="20"/>
                <w:szCs w:val="20"/>
              </w:rPr>
            </w:pPr>
          </w:p>
          <w:p w:rsidR="00B5214A" w:rsidRPr="009D228B" w:rsidRDefault="00B5214A" w:rsidP="00B5214A">
            <w:pPr>
              <w:rPr>
                <w:rFonts w:cs="Arial"/>
                <w:b/>
                <w:sz w:val="20"/>
                <w:szCs w:val="20"/>
              </w:rPr>
            </w:pPr>
            <w:r w:rsidRPr="009D228B">
              <w:rPr>
                <w:rFonts w:cs="Arial"/>
                <w:b/>
                <w:sz w:val="20"/>
                <w:szCs w:val="20"/>
              </w:rPr>
              <w:t>Enter Response</w:t>
            </w: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tc>
      </w:tr>
      <w:tr w:rsidR="00B5214A" w:rsidRPr="009D228B" w:rsidTr="00B5214A">
        <w:tblPrEx>
          <w:tblLook w:val="01E0" w:firstRow="1" w:lastRow="1" w:firstColumn="1" w:lastColumn="1" w:noHBand="0" w:noVBand="0"/>
        </w:tblPrEx>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99CCFF"/>
          </w:tcPr>
          <w:p w:rsidR="00B5214A" w:rsidRPr="009D228B" w:rsidRDefault="00B5214A" w:rsidP="00B5214A">
            <w:pPr>
              <w:rPr>
                <w:rFonts w:cs="Arial"/>
                <w:b/>
                <w:sz w:val="20"/>
                <w:szCs w:val="20"/>
              </w:rPr>
            </w:pPr>
          </w:p>
          <w:p w:rsidR="00B5214A" w:rsidRPr="009D228B" w:rsidRDefault="00410286" w:rsidP="00B5214A">
            <w:pPr>
              <w:rPr>
                <w:rFonts w:cs="Arial"/>
                <w:b/>
                <w:sz w:val="20"/>
                <w:szCs w:val="20"/>
              </w:rPr>
            </w:pPr>
            <w:r w:rsidRPr="009D228B">
              <w:rPr>
                <w:rFonts w:cs="Arial"/>
                <w:b/>
                <w:sz w:val="20"/>
                <w:szCs w:val="20"/>
              </w:rPr>
              <w:t>Q</w:t>
            </w:r>
            <w:r>
              <w:rPr>
                <w:rFonts w:cs="Arial"/>
                <w:b/>
                <w:sz w:val="20"/>
                <w:szCs w:val="20"/>
              </w:rPr>
              <w:t>2</w:t>
            </w:r>
            <w:r w:rsidR="00B5214A" w:rsidRPr="009D228B">
              <w:rPr>
                <w:rFonts w:cs="Arial"/>
                <w:b/>
                <w:sz w:val="20"/>
                <w:szCs w:val="20"/>
              </w:rPr>
              <w:t xml:space="preserve">) Resource Strategy (Weighting </w:t>
            </w:r>
            <w:r w:rsidR="006F5C9C">
              <w:rPr>
                <w:rFonts w:cs="Arial"/>
                <w:b/>
                <w:sz w:val="20"/>
                <w:szCs w:val="20"/>
              </w:rPr>
              <w:t>20</w:t>
            </w:r>
            <w:r w:rsidR="00B5214A" w:rsidRPr="002E0970">
              <w:rPr>
                <w:rFonts w:cs="Arial"/>
                <w:b/>
                <w:sz w:val="20"/>
                <w:szCs w:val="20"/>
              </w:rPr>
              <w:t>%)</w:t>
            </w:r>
          </w:p>
          <w:p w:rsidR="00B5214A" w:rsidRPr="009D228B" w:rsidRDefault="00B5214A" w:rsidP="00B5214A">
            <w:pPr>
              <w:rPr>
                <w:rFonts w:cs="Arial"/>
                <w:b/>
                <w:sz w:val="20"/>
                <w:szCs w:val="20"/>
              </w:rPr>
            </w:pPr>
          </w:p>
          <w:p w:rsidR="00B5214A" w:rsidRPr="009D228B" w:rsidRDefault="00B5214A" w:rsidP="00B5214A">
            <w:pPr>
              <w:rPr>
                <w:rFonts w:cs="Arial"/>
                <w:sz w:val="20"/>
                <w:szCs w:val="20"/>
              </w:rPr>
            </w:pPr>
            <w:r w:rsidRPr="009D228B">
              <w:rPr>
                <w:rFonts w:cs="Arial"/>
                <w:sz w:val="20"/>
                <w:szCs w:val="20"/>
              </w:rPr>
              <w:t>Describe your resource strategy for delivering the services outlined in this ITQ including:</w:t>
            </w:r>
          </w:p>
          <w:p w:rsidR="00B5214A" w:rsidRPr="009D228B" w:rsidRDefault="00B5214A" w:rsidP="00B5214A">
            <w:pPr>
              <w:pStyle w:val="Tabletext"/>
              <w:numPr>
                <w:ilvl w:val="0"/>
                <w:numId w:val="7"/>
              </w:numPr>
              <w:rPr>
                <w:rFonts w:cs="Arial"/>
              </w:rPr>
            </w:pPr>
            <w:r w:rsidRPr="009D228B">
              <w:rPr>
                <w:rFonts w:cs="Arial"/>
              </w:rPr>
              <w:t>An organisation chart relevant to this contract, showing percentage of each individual’s time allocated to this project.</w:t>
            </w:r>
          </w:p>
          <w:p w:rsidR="00B5214A" w:rsidRPr="009D228B" w:rsidRDefault="00B5214A" w:rsidP="00B5214A">
            <w:pPr>
              <w:pStyle w:val="Tabletext"/>
              <w:numPr>
                <w:ilvl w:val="0"/>
                <w:numId w:val="7"/>
              </w:numPr>
              <w:rPr>
                <w:rFonts w:cs="Arial"/>
              </w:rPr>
            </w:pPr>
            <w:r w:rsidRPr="009D228B">
              <w:rPr>
                <w:rFonts w:cs="Arial"/>
              </w:rPr>
              <w:t>Abridged CVs for named project staff showing relevant expertise and qualifications (single combined pdf / document for CVs).</w:t>
            </w:r>
          </w:p>
          <w:p w:rsidR="00B5214A" w:rsidRPr="009D228B" w:rsidRDefault="00B5214A" w:rsidP="00B5214A">
            <w:pPr>
              <w:pStyle w:val="Tabletext"/>
              <w:numPr>
                <w:ilvl w:val="0"/>
                <w:numId w:val="7"/>
              </w:numPr>
              <w:rPr>
                <w:rFonts w:cs="Arial"/>
              </w:rPr>
            </w:pPr>
            <w:r w:rsidRPr="009D228B">
              <w:rPr>
                <w:rFonts w:cs="Arial"/>
              </w:rPr>
              <w:t>Management of sub-contractors, their roles, responsibilities and staff numbers.</w:t>
            </w:r>
          </w:p>
          <w:p w:rsidR="00B5214A" w:rsidRPr="009D228B" w:rsidRDefault="00B5214A" w:rsidP="00B5214A">
            <w:pPr>
              <w:pStyle w:val="Tabletext"/>
              <w:numPr>
                <w:ilvl w:val="0"/>
                <w:numId w:val="7"/>
              </w:numPr>
              <w:rPr>
                <w:rFonts w:cs="Arial"/>
              </w:rPr>
            </w:pPr>
            <w:r w:rsidRPr="009D228B">
              <w:rPr>
                <w:rFonts w:cs="Arial"/>
              </w:rPr>
              <w:t>Availability of additional capacity to address contingencies.</w:t>
            </w:r>
          </w:p>
          <w:p w:rsidR="00B5214A" w:rsidRPr="009D228B" w:rsidRDefault="00B5214A" w:rsidP="00B5214A">
            <w:pPr>
              <w:rPr>
                <w:rFonts w:cs="Arial"/>
                <w:sz w:val="20"/>
                <w:szCs w:val="20"/>
              </w:rPr>
            </w:pPr>
          </w:p>
          <w:p w:rsidR="00B5214A" w:rsidRPr="009D228B" w:rsidRDefault="00B5214A" w:rsidP="00410286">
            <w:pPr>
              <w:rPr>
                <w:rFonts w:cs="Arial"/>
                <w:b/>
                <w:sz w:val="20"/>
                <w:szCs w:val="20"/>
              </w:rPr>
            </w:pPr>
          </w:p>
        </w:tc>
      </w:tr>
      <w:tr w:rsidR="00B5214A" w:rsidRPr="009D228B" w:rsidTr="00B5214A">
        <w:tblPrEx>
          <w:tblLook w:val="01E0" w:firstRow="1" w:lastRow="1" w:firstColumn="1" w:lastColumn="1" w:noHBand="0" w:noVBand="0"/>
        </w:tblPrEx>
        <w:trPr>
          <w:jc w:val="center"/>
        </w:trPr>
        <w:tc>
          <w:tcPr>
            <w:tcW w:w="1468" w:type="dxa"/>
            <w:gridSpan w:val="2"/>
          </w:tcPr>
          <w:p w:rsidR="00B5214A" w:rsidRPr="009D228B" w:rsidRDefault="00B5214A" w:rsidP="00B5214A">
            <w:pPr>
              <w:rPr>
                <w:rFonts w:cs="Arial"/>
                <w:b/>
                <w:sz w:val="20"/>
                <w:szCs w:val="20"/>
              </w:rPr>
            </w:pPr>
            <w:r w:rsidRPr="009D228B">
              <w:rPr>
                <w:rFonts w:cs="Arial"/>
                <w:b/>
                <w:sz w:val="20"/>
                <w:szCs w:val="20"/>
              </w:rPr>
              <w:t>Scoring</w:t>
            </w:r>
          </w:p>
        </w:tc>
        <w:tc>
          <w:tcPr>
            <w:tcW w:w="7054" w:type="dxa"/>
          </w:tcPr>
          <w:tbl>
            <w:tblPr>
              <w:tblStyle w:val="TableGrid"/>
              <w:tblW w:w="0" w:type="auto"/>
              <w:tblLook w:val="04A0" w:firstRow="1" w:lastRow="0" w:firstColumn="1" w:lastColumn="0" w:noHBand="0" w:noVBand="1"/>
            </w:tblPr>
            <w:tblGrid>
              <w:gridCol w:w="1038"/>
              <w:gridCol w:w="737"/>
              <w:gridCol w:w="5053"/>
            </w:tblGrid>
            <w:tr w:rsidR="00B5214A" w:rsidRPr="009D228B" w:rsidTr="00B5214A">
              <w:tc>
                <w:tcPr>
                  <w:tcW w:w="1039" w:type="dxa"/>
                </w:tcPr>
                <w:p w:rsidR="00B5214A" w:rsidRPr="009D228B" w:rsidRDefault="00B5214A" w:rsidP="00B5214A">
                  <w:pPr>
                    <w:pStyle w:val="Tabletext"/>
                    <w:rPr>
                      <w:b/>
                      <w:sz w:val="18"/>
                      <w:szCs w:val="18"/>
                    </w:rPr>
                  </w:pPr>
                  <w:r w:rsidRPr="009D228B">
                    <w:rPr>
                      <w:b/>
                      <w:sz w:val="18"/>
                      <w:szCs w:val="18"/>
                    </w:rPr>
                    <w:t>Evidence</w:t>
                  </w:r>
                </w:p>
              </w:tc>
              <w:tc>
                <w:tcPr>
                  <w:tcW w:w="739" w:type="dxa"/>
                  <w:vAlign w:val="center"/>
                </w:tcPr>
                <w:p w:rsidR="00B5214A" w:rsidRPr="009D228B" w:rsidRDefault="00B5214A" w:rsidP="00B5214A">
                  <w:pPr>
                    <w:pStyle w:val="Tabletext"/>
                    <w:jc w:val="center"/>
                    <w:rPr>
                      <w:b/>
                      <w:sz w:val="18"/>
                      <w:szCs w:val="18"/>
                    </w:rPr>
                  </w:pPr>
                  <w:r w:rsidRPr="009D228B">
                    <w:rPr>
                      <w:b/>
                      <w:sz w:val="18"/>
                      <w:szCs w:val="18"/>
                    </w:rPr>
                    <w:t>Score</w:t>
                  </w:r>
                </w:p>
              </w:tc>
              <w:tc>
                <w:tcPr>
                  <w:tcW w:w="5509" w:type="dxa"/>
                </w:tcPr>
                <w:p w:rsidR="00B5214A" w:rsidRPr="009D228B" w:rsidRDefault="00B5214A" w:rsidP="00B5214A">
                  <w:pPr>
                    <w:pStyle w:val="Tabletext"/>
                    <w:rPr>
                      <w:b/>
                      <w:sz w:val="18"/>
                      <w:szCs w:val="18"/>
                    </w:rPr>
                  </w:pPr>
                  <w:r w:rsidRPr="009D228B">
                    <w:rPr>
                      <w:b/>
                      <w:sz w:val="18"/>
                      <w:szCs w:val="18"/>
                    </w:rPr>
                    <w:t>Definition</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None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0</w:t>
                  </w:r>
                </w:p>
              </w:tc>
              <w:tc>
                <w:tcPr>
                  <w:tcW w:w="5509" w:type="dxa"/>
                </w:tcPr>
                <w:p w:rsidR="00B5214A" w:rsidRPr="009D228B" w:rsidRDefault="00B5214A" w:rsidP="00B5214A">
                  <w:pPr>
                    <w:pStyle w:val="Tabletext"/>
                    <w:rPr>
                      <w:i/>
                      <w:sz w:val="18"/>
                      <w:szCs w:val="18"/>
                    </w:rPr>
                  </w:pPr>
                  <w:r w:rsidRPr="009D228B">
                    <w:rPr>
                      <w:sz w:val="18"/>
                      <w:szCs w:val="18"/>
                    </w:rPr>
                    <w:t>No evidence demonstrated</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Very 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1</w:t>
                  </w:r>
                </w:p>
              </w:tc>
              <w:tc>
                <w:tcPr>
                  <w:tcW w:w="5509" w:type="dxa"/>
                </w:tcPr>
                <w:p w:rsidR="00B5214A" w:rsidRPr="009D228B" w:rsidRDefault="00B5214A" w:rsidP="00B5214A">
                  <w:pPr>
                    <w:pStyle w:val="Tabletext"/>
                    <w:rPr>
                      <w:i/>
                      <w:sz w:val="18"/>
                      <w:szCs w:val="18"/>
                    </w:rPr>
                  </w:pPr>
                  <w:r w:rsidRPr="009D228B">
                    <w:rPr>
                      <w:sz w:val="18"/>
                      <w:szCs w:val="18"/>
                    </w:rPr>
                    <w:t>Very little evidence of appropriate skills or experience relating to these criteria. Strong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2</w:t>
                  </w:r>
                </w:p>
              </w:tc>
              <w:tc>
                <w:tcPr>
                  <w:tcW w:w="5509" w:type="dxa"/>
                </w:tcPr>
                <w:p w:rsidR="00B5214A" w:rsidRPr="009D228B" w:rsidRDefault="00B5214A" w:rsidP="00B5214A">
                  <w:pPr>
                    <w:pStyle w:val="Tabletext"/>
                    <w:rPr>
                      <w:i/>
                      <w:sz w:val="18"/>
                      <w:szCs w:val="18"/>
                    </w:rPr>
                  </w:pPr>
                  <w:r w:rsidRPr="009D228B">
                    <w:rPr>
                      <w:sz w:val="18"/>
                      <w:szCs w:val="18"/>
                    </w:rPr>
                    <w:t>Some evidence of appropriate skills or experience relating to these criteria. Some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Adequate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3</w:t>
                  </w:r>
                </w:p>
              </w:tc>
              <w:tc>
                <w:tcPr>
                  <w:tcW w:w="5509" w:type="dxa"/>
                </w:tcPr>
                <w:p w:rsidR="00B5214A" w:rsidRPr="009D228B" w:rsidRDefault="00B5214A" w:rsidP="00B5214A">
                  <w:pPr>
                    <w:pStyle w:val="Tabletext"/>
                    <w:rPr>
                      <w:i/>
                      <w:sz w:val="18"/>
                      <w:szCs w:val="18"/>
                    </w:rPr>
                  </w:pPr>
                  <w:r w:rsidRPr="009D228B">
                    <w:rPr>
                      <w:sz w:val="18"/>
                      <w:szCs w:val="18"/>
                    </w:rPr>
                    <w:t>Reasonable evidence of appropriate skills and experience has been provided in relation to these criteria. Displays an understanding of the work required with some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Good</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4</w:t>
                  </w:r>
                </w:p>
              </w:tc>
              <w:tc>
                <w:tcPr>
                  <w:tcW w:w="5509" w:type="dxa"/>
                </w:tcPr>
                <w:p w:rsidR="00B5214A" w:rsidRPr="009D228B" w:rsidRDefault="00B5214A" w:rsidP="00B5214A">
                  <w:pPr>
                    <w:pStyle w:val="Tabletext"/>
                    <w:rPr>
                      <w:i/>
                      <w:sz w:val="18"/>
                      <w:szCs w:val="18"/>
                    </w:rPr>
                  </w:pPr>
                  <w:r w:rsidRPr="009D228B">
                    <w:rPr>
                      <w:sz w:val="18"/>
                      <w:szCs w:val="18"/>
                    </w:rPr>
                    <w:t>Good evidence of appropriate skills and experience has been provided in relation to these criteria. Displays a good understanding of the work required with extensive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Excellent</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5</w:t>
                  </w:r>
                </w:p>
              </w:tc>
              <w:tc>
                <w:tcPr>
                  <w:tcW w:w="5509" w:type="dxa"/>
                </w:tcPr>
                <w:p w:rsidR="00B5214A" w:rsidRPr="009D228B" w:rsidRDefault="00B5214A" w:rsidP="00B5214A">
                  <w:pPr>
                    <w:pStyle w:val="Tabletext"/>
                    <w:rPr>
                      <w:i/>
                      <w:sz w:val="18"/>
                      <w:szCs w:val="18"/>
                    </w:rPr>
                  </w:pPr>
                  <w:r w:rsidRPr="009D228B">
                    <w:rPr>
                      <w:sz w:val="18"/>
                      <w:szCs w:val="18"/>
                    </w:rPr>
                    <w:t>Exceeds expectations. Very strong evidence of appropriate skills and experience in relation to these criteria. Adds extra value and it is clear the bidder has extensive knowledge of the issues it faces. No reservations.</w:t>
                  </w:r>
                </w:p>
              </w:tc>
            </w:tr>
          </w:tbl>
          <w:p w:rsidR="00B5214A" w:rsidRPr="009D228B" w:rsidRDefault="00B5214A" w:rsidP="00B5214A">
            <w:pPr>
              <w:pStyle w:val="Tabletext"/>
              <w:rPr>
                <w:rFonts w:cs="Arial"/>
                <w:b/>
              </w:rPr>
            </w:pPr>
          </w:p>
        </w:tc>
      </w:tr>
      <w:tr w:rsidR="00B5214A" w:rsidRPr="009D228B" w:rsidTr="00B5214A">
        <w:tblPrEx>
          <w:tblLook w:val="01E0" w:firstRow="1" w:lastRow="1" w:firstColumn="1" w:lastColumn="1" w:noHBand="0" w:noVBand="0"/>
        </w:tblPrEx>
        <w:trPr>
          <w:jc w:val="center"/>
        </w:trPr>
        <w:tc>
          <w:tcPr>
            <w:tcW w:w="8522" w:type="dxa"/>
            <w:gridSpan w:val="3"/>
          </w:tcPr>
          <w:p w:rsidR="00B5214A" w:rsidRPr="009D228B" w:rsidRDefault="00B5214A" w:rsidP="00B5214A">
            <w:pPr>
              <w:rPr>
                <w:rFonts w:cs="Arial"/>
                <w:b/>
                <w:sz w:val="20"/>
                <w:szCs w:val="20"/>
              </w:rPr>
            </w:pPr>
          </w:p>
          <w:p w:rsidR="00B5214A" w:rsidRPr="009D228B" w:rsidRDefault="00B5214A" w:rsidP="00B5214A">
            <w:pPr>
              <w:rPr>
                <w:rFonts w:cs="Arial"/>
                <w:b/>
                <w:sz w:val="20"/>
                <w:szCs w:val="20"/>
              </w:rPr>
            </w:pPr>
            <w:r w:rsidRPr="009D228B">
              <w:rPr>
                <w:rFonts w:cs="Arial"/>
                <w:b/>
                <w:sz w:val="20"/>
                <w:szCs w:val="20"/>
              </w:rPr>
              <w:t>Enter Response</w:t>
            </w: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Default="00B5214A" w:rsidP="00B5214A">
            <w:pPr>
              <w:rPr>
                <w:rFonts w:cs="Arial"/>
                <w:b/>
                <w:sz w:val="20"/>
                <w:szCs w:val="20"/>
              </w:rPr>
            </w:pPr>
          </w:p>
          <w:p w:rsidR="00F21567" w:rsidRDefault="00F21567" w:rsidP="00B5214A">
            <w:pPr>
              <w:rPr>
                <w:rFonts w:cs="Arial"/>
                <w:b/>
                <w:sz w:val="20"/>
                <w:szCs w:val="20"/>
              </w:rPr>
            </w:pPr>
          </w:p>
          <w:p w:rsidR="00F21567" w:rsidRDefault="00F21567" w:rsidP="00B5214A">
            <w:pPr>
              <w:rPr>
                <w:rFonts w:cs="Arial"/>
                <w:b/>
                <w:sz w:val="20"/>
                <w:szCs w:val="20"/>
              </w:rPr>
            </w:pPr>
          </w:p>
          <w:p w:rsidR="00F21567" w:rsidRDefault="00F21567" w:rsidP="00B5214A">
            <w:pPr>
              <w:rPr>
                <w:rFonts w:cs="Arial"/>
                <w:b/>
                <w:sz w:val="20"/>
                <w:szCs w:val="20"/>
              </w:rPr>
            </w:pPr>
          </w:p>
          <w:p w:rsidR="00F21567" w:rsidRDefault="00F21567" w:rsidP="00B5214A">
            <w:pPr>
              <w:rPr>
                <w:rFonts w:cs="Arial"/>
                <w:b/>
                <w:sz w:val="20"/>
                <w:szCs w:val="20"/>
              </w:rPr>
            </w:pPr>
          </w:p>
          <w:p w:rsidR="00F21567" w:rsidRPr="009D228B" w:rsidRDefault="00F21567"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tc>
      </w:tr>
    </w:tbl>
    <w:p w:rsidR="004F74CC" w:rsidRPr="009D228B" w:rsidRDefault="004F74CC">
      <w:r w:rsidRPr="009D228B">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214A" w:rsidRPr="009D228B" w:rsidTr="00B5214A">
        <w:trPr>
          <w:jc w:val="center"/>
        </w:trPr>
        <w:tc>
          <w:tcPr>
            <w:tcW w:w="8522" w:type="dxa"/>
            <w:shd w:val="clear" w:color="auto" w:fill="99CCFF"/>
          </w:tcPr>
          <w:p w:rsidR="00B5214A" w:rsidRPr="009D228B" w:rsidRDefault="00B5214A" w:rsidP="00B5214A">
            <w:pPr>
              <w:rPr>
                <w:rFonts w:cs="Arial"/>
                <w:sz w:val="20"/>
                <w:szCs w:val="20"/>
              </w:rPr>
            </w:pPr>
          </w:p>
          <w:p w:rsidR="00B5214A" w:rsidRPr="009D228B" w:rsidRDefault="00410286" w:rsidP="00B5214A">
            <w:pPr>
              <w:pStyle w:val="Tabletext"/>
              <w:rPr>
                <w:rFonts w:cs="Arial"/>
                <w:b/>
              </w:rPr>
            </w:pPr>
            <w:r w:rsidRPr="009D228B">
              <w:rPr>
                <w:rFonts w:cs="Arial"/>
                <w:b/>
              </w:rPr>
              <w:t>Q</w:t>
            </w:r>
            <w:r>
              <w:rPr>
                <w:rFonts w:cs="Arial"/>
                <w:b/>
              </w:rPr>
              <w:t>3</w:t>
            </w:r>
            <w:r w:rsidR="00B5214A" w:rsidRPr="009D228B">
              <w:rPr>
                <w:rFonts w:cs="Arial"/>
                <w:b/>
              </w:rPr>
              <w:t>) School recruitment and management strategy</w:t>
            </w:r>
            <w:r w:rsidR="00B5214A" w:rsidRPr="009D228B">
              <w:rPr>
                <w:rFonts w:cs="Arial"/>
              </w:rPr>
              <w:t xml:space="preserve"> </w:t>
            </w:r>
            <w:r w:rsidR="00B5214A" w:rsidRPr="009D228B">
              <w:rPr>
                <w:rFonts w:cs="Arial"/>
                <w:b/>
              </w:rPr>
              <w:t xml:space="preserve">(Weighting </w:t>
            </w:r>
            <w:r w:rsidR="0067408F">
              <w:rPr>
                <w:rFonts w:cs="Arial"/>
                <w:b/>
              </w:rPr>
              <w:t>40</w:t>
            </w:r>
            <w:r w:rsidR="00B5214A" w:rsidRPr="002E0970">
              <w:rPr>
                <w:rFonts w:cs="Arial"/>
                <w:b/>
              </w:rPr>
              <w:t>%)</w:t>
            </w:r>
          </w:p>
          <w:p w:rsidR="00B5214A" w:rsidRPr="009D228B" w:rsidRDefault="00B5214A" w:rsidP="00B5214A">
            <w:pPr>
              <w:pStyle w:val="Tabletext"/>
              <w:rPr>
                <w:rFonts w:cs="Arial"/>
                <w:b/>
              </w:rPr>
            </w:pPr>
          </w:p>
          <w:p w:rsidR="00B5214A" w:rsidRPr="009D228B" w:rsidRDefault="00B5214A" w:rsidP="00B5214A">
            <w:pPr>
              <w:pStyle w:val="Tabletext"/>
            </w:pPr>
            <w:r w:rsidRPr="009D228B">
              <w:t xml:space="preserve">If you are successful with your bid what will your school recruitment and retention management strategy for this trial will be? </w:t>
            </w:r>
          </w:p>
          <w:p w:rsidR="00B5214A" w:rsidRPr="009D228B" w:rsidRDefault="00B5214A" w:rsidP="00B5214A">
            <w:pPr>
              <w:pStyle w:val="Tabletext"/>
            </w:pPr>
          </w:p>
          <w:p w:rsidR="00B5214A" w:rsidRPr="009D228B" w:rsidRDefault="00B5214A" w:rsidP="00B5214A">
            <w:pPr>
              <w:rPr>
                <w:sz w:val="20"/>
                <w:szCs w:val="20"/>
              </w:rPr>
            </w:pPr>
            <w:r w:rsidRPr="009D228B">
              <w:rPr>
                <w:sz w:val="20"/>
                <w:szCs w:val="20"/>
              </w:rPr>
              <w:t>In your response please include, at least, details of the following points:</w:t>
            </w:r>
          </w:p>
          <w:p w:rsidR="00B5214A" w:rsidRPr="009D228B" w:rsidRDefault="00B5214A" w:rsidP="00155B43">
            <w:pPr>
              <w:pStyle w:val="ListParagraph"/>
              <w:numPr>
                <w:ilvl w:val="0"/>
                <w:numId w:val="41"/>
              </w:numPr>
              <w:spacing w:after="200" w:line="276" w:lineRule="auto"/>
              <w:rPr>
                <w:sz w:val="20"/>
                <w:szCs w:val="20"/>
              </w:rPr>
            </w:pPr>
            <w:r w:rsidRPr="009D228B">
              <w:rPr>
                <w:sz w:val="20"/>
                <w:szCs w:val="20"/>
              </w:rPr>
              <w:t>How will you recruit the number of schools you need to achieve adequate pupil numbers as noted in the ITQ? What strategies will you employ to encourage schools to participate?</w:t>
            </w:r>
          </w:p>
          <w:p w:rsidR="00B5214A" w:rsidRPr="009D228B" w:rsidRDefault="00B5214A" w:rsidP="00155B43">
            <w:pPr>
              <w:pStyle w:val="ListParagraph"/>
              <w:numPr>
                <w:ilvl w:val="0"/>
                <w:numId w:val="41"/>
              </w:numPr>
              <w:spacing w:after="200" w:line="276" w:lineRule="auto"/>
              <w:rPr>
                <w:sz w:val="20"/>
                <w:szCs w:val="20"/>
              </w:rPr>
            </w:pPr>
            <w:r w:rsidRPr="009D228B">
              <w:rPr>
                <w:sz w:val="20"/>
                <w:szCs w:val="20"/>
              </w:rPr>
              <w:t>What mitigations and contingencies will be enacted if schools prove difficult to recruit</w:t>
            </w:r>
            <w:r w:rsidR="007E000F">
              <w:rPr>
                <w:sz w:val="20"/>
                <w:szCs w:val="20"/>
              </w:rPr>
              <w:t>, or decide</w:t>
            </w:r>
            <w:r w:rsidR="007251FC">
              <w:rPr>
                <w:sz w:val="20"/>
                <w:szCs w:val="20"/>
              </w:rPr>
              <w:t xml:space="preserve"> to pull out between the Summer and Autumn terms?</w:t>
            </w:r>
          </w:p>
          <w:p w:rsidR="00B5214A" w:rsidRPr="009D228B" w:rsidRDefault="00B5214A" w:rsidP="00155B43">
            <w:pPr>
              <w:pStyle w:val="ListParagraph"/>
              <w:numPr>
                <w:ilvl w:val="0"/>
                <w:numId w:val="41"/>
              </w:numPr>
              <w:spacing w:after="200" w:line="276" w:lineRule="auto"/>
              <w:rPr>
                <w:sz w:val="20"/>
                <w:szCs w:val="20"/>
              </w:rPr>
            </w:pPr>
            <w:r w:rsidRPr="009D228B">
              <w:rPr>
                <w:sz w:val="20"/>
                <w:szCs w:val="20"/>
              </w:rPr>
              <w:t>What incentives or inducements would you suggest to facilitate school recruitment? Please note, any incentives and / or inducements must be agreed with the DfE before any schools are contacted.</w:t>
            </w:r>
          </w:p>
          <w:p w:rsidR="00B5214A" w:rsidRPr="009D228B" w:rsidRDefault="00B5214A" w:rsidP="00155B43">
            <w:pPr>
              <w:pStyle w:val="ListParagraph"/>
              <w:numPr>
                <w:ilvl w:val="0"/>
                <w:numId w:val="41"/>
              </w:numPr>
              <w:spacing w:after="200" w:line="276" w:lineRule="auto"/>
              <w:rPr>
                <w:sz w:val="20"/>
                <w:szCs w:val="20"/>
              </w:rPr>
            </w:pPr>
            <w:r w:rsidRPr="009D228B">
              <w:rPr>
                <w:sz w:val="20"/>
                <w:szCs w:val="20"/>
              </w:rPr>
              <w:t>How will you ensure sample representativeness across the sample?</w:t>
            </w:r>
          </w:p>
          <w:p w:rsidR="00B5214A" w:rsidRPr="009D228B" w:rsidRDefault="00B5214A" w:rsidP="00155B43">
            <w:pPr>
              <w:pStyle w:val="ListParagraph"/>
              <w:numPr>
                <w:ilvl w:val="0"/>
                <w:numId w:val="41"/>
              </w:numPr>
              <w:spacing w:after="200" w:line="276" w:lineRule="auto"/>
              <w:rPr>
                <w:sz w:val="20"/>
                <w:szCs w:val="20"/>
              </w:rPr>
            </w:pPr>
            <w:r w:rsidRPr="009D228B">
              <w:rPr>
                <w:sz w:val="20"/>
                <w:szCs w:val="20"/>
              </w:rPr>
              <w:t xml:space="preserve">How will you allocate schools to </w:t>
            </w:r>
            <w:r w:rsidR="00410286">
              <w:rPr>
                <w:sz w:val="20"/>
                <w:szCs w:val="20"/>
              </w:rPr>
              <w:t xml:space="preserve"> baseline assessments</w:t>
            </w:r>
            <w:r w:rsidRPr="009D228B">
              <w:rPr>
                <w:sz w:val="20"/>
                <w:szCs w:val="20"/>
              </w:rPr>
              <w:t xml:space="preserve"> to ensure sample representativeness?</w:t>
            </w:r>
          </w:p>
          <w:p w:rsidR="00B5214A" w:rsidRPr="009D228B" w:rsidRDefault="00B5214A" w:rsidP="007E000F">
            <w:pPr>
              <w:pStyle w:val="ListParagraph"/>
              <w:numPr>
                <w:ilvl w:val="0"/>
                <w:numId w:val="41"/>
              </w:numPr>
              <w:spacing w:after="200" w:line="276" w:lineRule="auto"/>
              <w:rPr>
                <w:sz w:val="20"/>
                <w:szCs w:val="20"/>
              </w:rPr>
            </w:pPr>
            <w:r w:rsidRPr="009D228B">
              <w:rPr>
                <w:sz w:val="20"/>
                <w:szCs w:val="20"/>
              </w:rPr>
              <w:t xml:space="preserve">What is the number of schools you </w:t>
            </w:r>
            <w:r w:rsidR="007E000F">
              <w:rPr>
                <w:sz w:val="20"/>
                <w:szCs w:val="20"/>
              </w:rPr>
              <w:t>need</w:t>
            </w:r>
            <w:r w:rsidR="007E000F" w:rsidRPr="009D228B">
              <w:rPr>
                <w:sz w:val="20"/>
                <w:szCs w:val="20"/>
              </w:rPr>
              <w:t xml:space="preserve"> </w:t>
            </w:r>
            <w:r w:rsidRPr="009D228B">
              <w:rPr>
                <w:sz w:val="20"/>
                <w:szCs w:val="20"/>
              </w:rPr>
              <w:t>to recruit</w:t>
            </w:r>
            <w:r w:rsidR="007E000F">
              <w:rPr>
                <w:sz w:val="20"/>
                <w:szCs w:val="20"/>
              </w:rPr>
              <w:t xml:space="preserve"> </w:t>
            </w:r>
            <w:r w:rsidR="007E000F" w:rsidRPr="009D228B">
              <w:rPr>
                <w:sz w:val="20"/>
                <w:szCs w:val="20"/>
              </w:rPr>
              <w:t>to achieve adequate pupil numbers as noted in the ITQ</w:t>
            </w:r>
            <w:r w:rsidR="00803C4D">
              <w:rPr>
                <w:sz w:val="20"/>
                <w:szCs w:val="20"/>
              </w:rPr>
              <w:t>,</w:t>
            </w:r>
            <w:r w:rsidRPr="009D228B">
              <w:rPr>
                <w:sz w:val="20"/>
                <w:szCs w:val="20"/>
              </w:rPr>
              <w:t xml:space="preserve"> and what is your rationale for these figures?</w:t>
            </w:r>
          </w:p>
        </w:tc>
      </w:tr>
      <w:tr w:rsidR="00B5214A" w:rsidRPr="009D228B" w:rsidTr="00B5214A">
        <w:trPr>
          <w:jc w:val="center"/>
        </w:trPr>
        <w:tc>
          <w:tcPr>
            <w:tcW w:w="852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6855"/>
            </w:tblGrid>
            <w:tr w:rsidR="00B5214A" w:rsidRPr="009D228B" w:rsidTr="00B5214A">
              <w:trPr>
                <w:jc w:val="center"/>
              </w:trPr>
              <w:tc>
                <w:tcPr>
                  <w:tcW w:w="1468" w:type="dxa"/>
                </w:tcPr>
                <w:p w:rsidR="00B5214A" w:rsidRPr="009D228B" w:rsidRDefault="00B5214A" w:rsidP="00B5214A">
                  <w:pPr>
                    <w:rPr>
                      <w:rFonts w:cs="Arial"/>
                      <w:b/>
                      <w:sz w:val="20"/>
                      <w:szCs w:val="20"/>
                    </w:rPr>
                  </w:pPr>
                  <w:r w:rsidRPr="009D228B">
                    <w:rPr>
                      <w:rFonts w:cs="Arial"/>
                      <w:b/>
                      <w:sz w:val="20"/>
                      <w:szCs w:val="20"/>
                    </w:rPr>
                    <w:t>Scoring</w:t>
                  </w:r>
                </w:p>
              </w:tc>
              <w:tc>
                <w:tcPr>
                  <w:tcW w:w="7054" w:type="dxa"/>
                </w:tcPr>
                <w:tbl>
                  <w:tblPr>
                    <w:tblStyle w:val="TableGrid"/>
                    <w:tblW w:w="0" w:type="auto"/>
                    <w:tblLook w:val="04A0" w:firstRow="1" w:lastRow="0" w:firstColumn="1" w:lastColumn="0" w:noHBand="0" w:noVBand="1"/>
                  </w:tblPr>
                  <w:tblGrid>
                    <w:gridCol w:w="1038"/>
                    <w:gridCol w:w="736"/>
                    <w:gridCol w:w="4855"/>
                  </w:tblGrid>
                  <w:tr w:rsidR="00B5214A" w:rsidRPr="009D228B" w:rsidTr="00B5214A">
                    <w:tc>
                      <w:tcPr>
                        <w:tcW w:w="1039" w:type="dxa"/>
                      </w:tcPr>
                      <w:p w:rsidR="00B5214A" w:rsidRPr="009D228B" w:rsidRDefault="00B5214A" w:rsidP="00B5214A">
                        <w:pPr>
                          <w:pStyle w:val="Tabletext"/>
                          <w:rPr>
                            <w:b/>
                            <w:sz w:val="18"/>
                            <w:szCs w:val="18"/>
                          </w:rPr>
                        </w:pPr>
                        <w:r w:rsidRPr="009D228B">
                          <w:rPr>
                            <w:b/>
                            <w:sz w:val="18"/>
                            <w:szCs w:val="18"/>
                          </w:rPr>
                          <w:t>Evidence</w:t>
                        </w:r>
                      </w:p>
                    </w:tc>
                    <w:tc>
                      <w:tcPr>
                        <w:tcW w:w="739" w:type="dxa"/>
                        <w:vAlign w:val="center"/>
                      </w:tcPr>
                      <w:p w:rsidR="00B5214A" w:rsidRPr="009D228B" w:rsidRDefault="00B5214A" w:rsidP="00B5214A">
                        <w:pPr>
                          <w:pStyle w:val="Tabletext"/>
                          <w:jc w:val="center"/>
                          <w:rPr>
                            <w:b/>
                            <w:sz w:val="18"/>
                            <w:szCs w:val="18"/>
                          </w:rPr>
                        </w:pPr>
                        <w:r w:rsidRPr="009D228B">
                          <w:rPr>
                            <w:b/>
                            <w:sz w:val="18"/>
                            <w:szCs w:val="18"/>
                          </w:rPr>
                          <w:t>Score</w:t>
                        </w:r>
                      </w:p>
                    </w:tc>
                    <w:tc>
                      <w:tcPr>
                        <w:tcW w:w="5509" w:type="dxa"/>
                      </w:tcPr>
                      <w:p w:rsidR="00B5214A" w:rsidRPr="009D228B" w:rsidRDefault="00B5214A" w:rsidP="00B5214A">
                        <w:pPr>
                          <w:pStyle w:val="Tabletext"/>
                          <w:rPr>
                            <w:b/>
                            <w:sz w:val="18"/>
                            <w:szCs w:val="18"/>
                          </w:rPr>
                        </w:pPr>
                        <w:r w:rsidRPr="009D228B">
                          <w:rPr>
                            <w:b/>
                            <w:sz w:val="18"/>
                            <w:szCs w:val="18"/>
                          </w:rPr>
                          <w:t>Definition</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None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0</w:t>
                        </w:r>
                      </w:p>
                    </w:tc>
                    <w:tc>
                      <w:tcPr>
                        <w:tcW w:w="5509" w:type="dxa"/>
                      </w:tcPr>
                      <w:p w:rsidR="00B5214A" w:rsidRPr="009D228B" w:rsidRDefault="00B5214A" w:rsidP="00B5214A">
                        <w:pPr>
                          <w:pStyle w:val="Tabletext"/>
                          <w:rPr>
                            <w:i/>
                            <w:sz w:val="18"/>
                            <w:szCs w:val="18"/>
                          </w:rPr>
                        </w:pPr>
                        <w:r w:rsidRPr="009D228B">
                          <w:rPr>
                            <w:sz w:val="18"/>
                            <w:szCs w:val="18"/>
                          </w:rPr>
                          <w:t>No evidence demonstrated</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Very 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1</w:t>
                        </w:r>
                      </w:p>
                    </w:tc>
                    <w:tc>
                      <w:tcPr>
                        <w:tcW w:w="5509" w:type="dxa"/>
                      </w:tcPr>
                      <w:p w:rsidR="00B5214A" w:rsidRPr="009D228B" w:rsidRDefault="00294A3F" w:rsidP="00294A3F">
                        <w:pPr>
                          <w:pStyle w:val="Tabletext"/>
                          <w:rPr>
                            <w:i/>
                            <w:sz w:val="18"/>
                            <w:szCs w:val="18"/>
                          </w:rPr>
                        </w:pPr>
                        <w:r w:rsidRPr="009D228B">
                          <w:rPr>
                            <w:sz w:val="18"/>
                            <w:szCs w:val="18"/>
                          </w:rPr>
                          <w:t>Displays v</w:t>
                        </w:r>
                        <w:r w:rsidR="00B5214A" w:rsidRPr="009D228B">
                          <w:rPr>
                            <w:sz w:val="18"/>
                            <w:szCs w:val="18"/>
                          </w:rPr>
                          <w:t>ery little evidence</w:t>
                        </w:r>
                        <w:r w:rsidRPr="009D228B">
                          <w:rPr>
                            <w:sz w:val="18"/>
                            <w:szCs w:val="18"/>
                          </w:rPr>
                          <w:t xml:space="preserve"> of understanding of the work. </w:t>
                        </w:r>
                        <w:r w:rsidR="00B5214A" w:rsidRPr="009D228B">
                          <w:rPr>
                            <w:sz w:val="18"/>
                            <w:szCs w:val="18"/>
                          </w:rPr>
                          <w:t>Strong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Poor</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2</w:t>
                        </w:r>
                      </w:p>
                    </w:tc>
                    <w:tc>
                      <w:tcPr>
                        <w:tcW w:w="5509" w:type="dxa"/>
                      </w:tcPr>
                      <w:p w:rsidR="00B5214A" w:rsidRPr="009D228B" w:rsidRDefault="00B5531E" w:rsidP="00B5531E">
                        <w:pPr>
                          <w:pStyle w:val="Tabletext"/>
                          <w:rPr>
                            <w:i/>
                            <w:sz w:val="18"/>
                            <w:szCs w:val="18"/>
                          </w:rPr>
                        </w:pPr>
                        <w:r w:rsidRPr="009D228B">
                          <w:rPr>
                            <w:sz w:val="18"/>
                            <w:szCs w:val="18"/>
                          </w:rPr>
                          <w:t xml:space="preserve">Displays some evidence of understanding of the work. </w:t>
                        </w:r>
                        <w:r w:rsidR="00B5214A" w:rsidRPr="009D228B">
                          <w:rPr>
                            <w:sz w:val="18"/>
                            <w:szCs w:val="18"/>
                          </w:rPr>
                          <w:t>Some reservations would exist over the bidder’s capability to perform satisfactorily.</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Adequate</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3</w:t>
                        </w:r>
                      </w:p>
                    </w:tc>
                    <w:tc>
                      <w:tcPr>
                        <w:tcW w:w="5509" w:type="dxa"/>
                      </w:tcPr>
                      <w:p w:rsidR="00B5214A" w:rsidRPr="009D228B" w:rsidRDefault="00B5531E" w:rsidP="00B5531E">
                        <w:pPr>
                          <w:pStyle w:val="Tabletext"/>
                          <w:rPr>
                            <w:i/>
                            <w:sz w:val="18"/>
                            <w:szCs w:val="18"/>
                          </w:rPr>
                        </w:pPr>
                        <w:r w:rsidRPr="009D228B">
                          <w:rPr>
                            <w:sz w:val="18"/>
                            <w:szCs w:val="18"/>
                          </w:rPr>
                          <w:t>Displays reasonable evidence of understanding of the work with</w:t>
                        </w:r>
                        <w:r w:rsidR="00B5214A" w:rsidRPr="009D228B">
                          <w:rPr>
                            <w:sz w:val="18"/>
                            <w:szCs w:val="18"/>
                          </w:rPr>
                          <w:t xml:space="preserve"> some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Good</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4</w:t>
                        </w:r>
                      </w:p>
                    </w:tc>
                    <w:tc>
                      <w:tcPr>
                        <w:tcW w:w="5509" w:type="dxa"/>
                      </w:tcPr>
                      <w:p w:rsidR="00B5214A" w:rsidRPr="009D228B" w:rsidRDefault="00B5214A" w:rsidP="00B5531E">
                        <w:pPr>
                          <w:pStyle w:val="Tabletext"/>
                          <w:rPr>
                            <w:i/>
                            <w:sz w:val="18"/>
                            <w:szCs w:val="18"/>
                          </w:rPr>
                        </w:pPr>
                        <w:r w:rsidRPr="009D228B">
                          <w:rPr>
                            <w:sz w:val="18"/>
                            <w:szCs w:val="18"/>
                          </w:rPr>
                          <w:t>Displays a good understanding of the work required with extensive evidence of innovative thinking.</w:t>
                        </w:r>
                      </w:p>
                    </w:tc>
                  </w:tr>
                  <w:tr w:rsidR="00B5214A" w:rsidRPr="009D228B" w:rsidTr="00B5214A">
                    <w:tc>
                      <w:tcPr>
                        <w:tcW w:w="1039" w:type="dxa"/>
                        <w:vAlign w:val="center"/>
                      </w:tcPr>
                      <w:p w:rsidR="00B5214A" w:rsidRPr="009D228B" w:rsidRDefault="00B5214A" w:rsidP="00B5214A">
                        <w:pPr>
                          <w:pStyle w:val="Tabletext"/>
                          <w:rPr>
                            <w:i/>
                            <w:sz w:val="18"/>
                            <w:szCs w:val="18"/>
                          </w:rPr>
                        </w:pPr>
                        <w:r w:rsidRPr="009D228B">
                          <w:rPr>
                            <w:b/>
                            <w:bCs/>
                            <w:sz w:val="18"/>
                            <w:szCs w:val="18"/>
                          </w:rPr>
                          <w:t>Excellent</w:t>
                        </w:r>
                      </w:p>
                    </w:tc>
                    <w:tc>
                      <w:tcPr>
                        <w:tcW w:w="739" w:type="dxa"/>
                        <w:vAlign w:val="center"/>
                      </w:tcPr>
                      <w:p w:rsidR="00B5214A" w:rsidRPr="009D228B" w:rsidRDefault="00B5214A" w:rsidP="00B5214A">
                        <w:pPr>
                          <w:pStyle w:val="Tabletext"/>
                          <w:jc w:val="center"/>
                          <w:rPr>
                            <w:i/>
                            <w:sz w:val="18"/>
                            <w:szCs w:val="18"/>
                          </w:rPr>
                        </w:pPr>
                        <w:r w:rsidRPr="009D228B">
                          <w:rPr>
                            <w:sz w:val="18"/>
                            <w:szCs w:val="18"/>
                          </w:rPr>
                          <w:t>5</w:t>
                        </w:r>
                      </w:p>
                    </w:tc>
                    <w:tc>
                      <w:tcPr>
                        <w:tcW w:w="5509" w:type="dxa"/>
                      </w:tcPr>
                      <w:p w:rsidR="00B5214A" w:rsidRPr="009D228B" w:rsidRDefault="00B5214A" w:rsidP="00B5531E">
                        <w:pPr>
                          <w:pStyle w:val="Tabletext"/>
                          <w:rPr>
                            <w:i/>
                            <w:sz w:val="18"/>
                            <w:szCs w:val="18"/>
                          </w:rPr>
                        </w:pPr>
                        <w:r w:rsidRPr="009D228B">
                          <w:rPr>
                            <w:sz w:val="18"/>
                            <w:szCs w:val="18"/>
                          </w:rPr>
                          <w:t xml:space="preserve">Exceeds expectations. </w:t>
                        </w:r>
                        <w:r w:rsidR="00B5531E" w:rsidRPr="009D228B">
                          <w:rPr>
                            <w:sz w:val="18"/>
                            <w:szCs w:val="18"/>
                          </w:rPr>
                          <w:t>Displays v</w:t>
                        </w:r>
                        <w:r w:rsidRPr="009D228B">
                          <w:rPr>
                            <w:sz w:val="18"/>
                            <w:szCs w:val="18"/>
                          </w:rPr>
                          <w:t xml:space="preserve">ery strong evidence </w:t>
                        </w:r>
                        <w:r w:rsidR="00BD2DC3" w:rsidRPr="009D228B">
                          <w:rPr>
                            <w:sz w:val="18"/>
                            <w:szCs w:val="18"/>
                          </w:rPr>
                          <w:t>of understanding</w:t>
                        </w:r>
                        <w:r w:rsidR="00B5531E" w:rsidRPr="009D228B">
                          <w:rPr>
                            <w:sz w:val="18"/>
                            <w:szCs w:val="18"/>
                          </w:rPr>
                          <w:t xml:space="preserve"> of the work. </w:t>
                        </w:r>
                        <w:r w:rsidRPr="009D228B">
                          <w:rPr>
                            <w:sz w:val="18"/>
                            <w:szCs w:val="18"/>
                          </w:rPr>
                          <w:t>Adds extra value and it is clear the bidder has extensive knowledge of the issues it faces. No reservations.</w:t>
                        </w:r>
                      </w:p>
                    </w:tc>
                  </w:tr>
                </w:tbl>
                <w:p w:rsidR="00B5214A" w:rsidRPr="009D228B" w:rsidRDefault="00B5214A" w:rsidP="00B5214A">
                  <w:pPr>
                    <w:pStyle w:val="Tabletext"/>
                    <w:rPr>
                      <w:rFonts w:cs="Arial"/>
                      <w:b/>
                    </w:rPr>
                  </w:pPr>
                </w:p>
              </w:tc>
            </w:tr>
          </w:tbl>
          <w:p w:rsidR="00B5214A" w:rsidRPr="009D228B" w:rsidRDefault="00B5214A" w:rsidP="00B5214A">
            <w:pPr>
              <w:pStyle w:val="Tabletext"/>
              <w:rPr>
                <w:rFonts w:cs="Arial"/>
                <w:b/>
              </w:rPr>
            </w:pPr>
          </w:p>
        </w:tc>
      </w:tr>
      <w:tr w:rsidR="00B5214A" w:rsidRPr="009D228B" w:rsidTr="00B5214A">
        <w:trPr>
          <w:jc w:val="center"/>
        </w:trPr>
        <w:tc>
          <w:tcPr>
            <w:tcW w:w="8522" w:type="dxa"/>
          </w:tcPr>
          <w:p w:rsidR="00B5214A" w:rsidRPr="009D228B" w:rsidRDefault="00B5214A" w:rsidP="00B5214A">
            <w:pPr>
              <w:rPr>
                <w:rFonts w:cs="Arial"/>
                <w:b/>
                <w:sz w:val="20"/>
                <w:szCs w:val="20"/>
              </w:rPr>
            </w:pPr>
          </w:p>
          <w:p w:rsidR="00B5214A" w:rsidRPr="009D228B" w:rsidRDefault="00B5214A" w:rsidP="00B5214A">
            <w:pPr>
              <w:rPr>
                <w:rFonts w:cs="Arial"/>
                <w:b/>
                <w:sz w:val="20"/>
                <w:szCs w:val="20"/>
              </w:rPr>
            </w:pPr>
            <w:r w:rsidRPr="009D228B">
              <w:rPr>
                <w:rFonts w:cs="Arial"/>
                <w:b/>
                <w:sz w:val="20"/>
                <w:szCs w:val="20"/>
              </w:rPr>
              <w:t>Enter Response</w:t>
            </w: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Default="00B5214A" w:rsidP="00B5214A">
            <w:pPr>
              <w:rPr>
                <w:rFonts w:cs="Arial"/>
                <w:b/>
                <w:sz w:val="20"/>
                <w:szCs w:val="20"/>
              </w:rPr>
            </w:pPr>
          </w:p>
          <w:p w:rsidR="00F21567" w:rsidRPr="009D228B" w:rsidRDefault="00F21567"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9D570A" w:rsidRPr="009D228B" w:rsidRDefault="009D570A" w:rsidP="00B5214A">
            <w:pPr>
              <w:rPr>
                <w:rFonts w:cs="Arial"/>
                <w:b/>
                <w:sz w:val="20"/>
                <w:szCs w:val="20"/>
              </w:rPr>
            </w:pPr>
          </w:p>
          <w:p w:rsidR="009D570A" w:rsidRPr="009D228B" w:rsidRDefault="009D570A" w:rsidP="00B5214A">
            <w:pPr>
              <w:rPr>
                <w:rFonts w:cs="Arial"/>
                <w:b/>
                <w:sz w:val="20"/>
                <w:szCs w:val="20"/>
              </w:rPr>
            </w:pPr>
          </w:p>
          <w:p w:rsidR="009D570A" w:rsidRPr="009D228B" w:rsidRDefault="009D570A" w:rsidP="00B5214A">
            <w:pPr>
              <w:rPr>
                <w:rFonts w:cs="Arial"/>
                <w:b/>
                <w:sz w:val="20"/>
                <w:szCs w:val="20"/>
              </w:rPr>
            </w:pPr>
          </w:p>
          <w:p w:rsidR="009D570A" w:rsidRPr="009D228B" w:rsidRDefault="009D570A" w:rsidP="00B5214A">
            <w:pPr>
              <w:rPr>
                <w:rFonts w:cs="Arial"/>
                <w:b/>
                <w:sz w:val="20"/>
                <w:szCs w:val="20"/>
              </w:rPr>
            </w:pPr>
          </w:p>
          <w:p w:rsidR="009D570A" w:rsidRPr="009D228B" w:rsidRDefault="009D570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tc>
      </w:tr>
      <w:tr w:rsidR="00B5214A" w:rsidRPr="009D228B" w:rsidTr="00B5214A">
        <w:trPr>
          <w:jc w:val="center"/>
        </w:trPr>
        <w:tc>
          <w:tcPr>
            <w:tcW w:w="8522" w:type="dxa"/>
            <w:shd w:val="clear" w:color="auto" w:fill="99CCFF"/>
          </w:tcPr>
          <w:p w:rsidR="00B5214A" w:rsidRPr="009D228B" w:rsidRDefault="00B5214A" w:rsidP="00B5214A">
            <w:pPr>
              <w:rPr>
                <w:rFonts w:cs="Arial"/>
                <w:sz w:val="20"/>
                <w:szCs w:val="20"/>
              </w:rPr>
            </w:pPr>
          </w:p>
          <w:p w:rsidR="00B5214A" w:rsidRPr="009D228B" w:rsidRDefault="00410286" w:rsidP="00B5214A">
            <w:pPr>
              <w:pStyle w:val="Tabletext"/>
              <w:rPr>
                <w:rFonts w:cs="Arial"/>
                <w:b/>
              </w:rPr>
            </w:pPr>
            <w:r w:rsidRPr="009D228B">
              <w:rPr>
                <w:rFonts w:cs="Arial"/>
                <w:b/>
              </w:rPr>
              <w:t>Q</w:t>
            </w:r>
            <w:r>
              <w:rPr>
                <w:rFonts w:cs="Arial"/>
                <w:b/>
              </w:rPr>
              <w:t>4</w:t>
            </w:r>
            <w:r w:rsidR="00B5214A" w:rsidRPr="009D228B">
              <w:rPr>
                <w:rFonts w:cs="Arial"/>
                <w:b/>
              </w:rPr>
              <w:t>) Sub-contractors</w:t>
            </w:r>
          </w:p>
          <w:p w:rsidR="00B5214A" w:rsidRPr="009D228B" w:rsidRDefault="00B5214A" w:rsidP="00B5214A">
            <w:pPr>
              <w:pStyle w:val="Tabletext"/>
            </w:pPr>
            <w:r w:rsidRPr="009D228B">
              <w:t>Please provide details of all sub-contractors, consortium members and advisers you intend to use if successful with your bid. Please provide:</w:t>
            </w:r>
          </w:p>
          <w:p w:rsidR="00B5214A" w:rsidRPr="009D228B" w:rsidRDefault="00B5214A" w:rsidP="00B5214A">
            <w:pPr>
              <w:pStyle w:val="Tabletext"/>
              <w:numPr>
                <w:ilvl w:val="0"/>
                <w:numId w:val="7"/>
              </w:numPr>
            </w:pPr>
            <w:r w:rsidRPr="009D228B">
              <w:t>Contact details and full physical address, including an individual named contact</w:t>
            </w:r>
          </w:p>
          <w:p w:rsidR="00B5214A" w:rsidRPr="009D228B" w:rsidRDefault="00B5214A" w:rsidP="00B5214A">
            <w:pPr>
              <w:pStyle w:val="Tabletext"/>
              <w:numPr>
                <w:ilvl w:val="0"/>
                <w:numId w:val="7"/>
              </w:numPr>
            </w:pPr>
            <w:r w:rsidRPr="009D228B">
              <w:t>Details of the elements that they will have responsibility for in this ITQ</w:t>
            </w:r>
          </w:p>
          <w:p w:rsidR="00B5214A" w:rsidRPr="009D228B" w:rsidRDefault="00B5214A" w:rsidP="00B5214A">
            <w:pPr>
              <w:pStyle w:val="Tabletext"/>
              <w:numPr>
                <w:ilvl w:val="0"/>
                <w:numId w:val="7"/>
              </w:numPr>
            </w:pPr>
            <w:r w:rsidRPr="009D228B">
              <w:t>Confirmation that each sub-contractor, consortium member and adviser if aware of and will adhere to the confidentiality and security requirements on the Framework Agreement and this ITQ.</w:t>
            </w:r>
          </w:p>
          <w:p w:rsidR="00B5214A" w:rsidRPr="009D228B" w:rsidRDefault="00B5214A" w:rsidP="00B5214A">
            <w:pPr>
              <w:rPr>
                <w:rFonts w:cs="Arial"/>
                <w:sz w:val="20"/>
                <w:szCs w:val="20"/>
              </w:rPr>
            </w:pPr>
          </w:p>
        </w:tc>
      </w:tr>
      <w:tr w:rsidR="00B5214A" w:rsidRPr="009D228B" w:rsidTr="00B5214A">
        <w:trPr>
          <w:jc w:val="center"/>
        </w:trPr>
        <w:tc>
          <w:tcPr>
            <w:tcW w:w="8522" w:type="dxa"/>
          </w:tcPr>
          <w:p w:rsidR="00B5214A" w:rsidRPr="009D228B" w:rsidRDefault="00B5214A" w:rsidP="00B5214A">
            <w:pPr>
              <w:pStyle w:val="Tabletext"/>
              <w:rPr>
                <w:rFonts w:cs="Arial"/>
                <w:b/>
              </w:rPr>
            </w:pPr>
          </w:p>
          <w:p w:rsidR="00B5214A" w:rsidRPr="009D228B" w:rsidRDefault="00B5214A" w:rsidP="00B5214A">
            <w:pPr>
              <w:pStyle w:val="Tabletext"/>
              <w:rPr>
                <w:rFonts w:cs="Arial"/>
                <w:b/>
                <w:i/>
              </w:rPr>
            </w:pPr>
            <w:r w:rsidRPr="009D228B">
              <w:rPr>
                <w:rFonts w:cs="Arial"/>
                <w:b/>
                <w:i/>
              </w:rPr>
              <w:t>Not scored – for information purposes only.</w:t>
            </w:r>
          </w:p>
          <w:p w:rsidR="00B5214A" w:rsidRPr="009D228B" w:rsidRDefault="00B5214A" w:rsidP="00B5214A">
            <w:pPr>
              <w:pStyle w:val="Tabletext"/>
              <w:rPr>
                <w:rFonts w:cs="Arial"/>
                <w:b/>
              </w:rPr>
            </w:pPr>
          </w:p>
        </w:tc>
      </w:tr>
      <w:tr w:rsidR="00B5214A" w:rsidRPr="009D228B" w:rsidTr="00B5214A">
        <w:trPr>
          <w:jc w:val="center"/>
        </w:trPr>
        <w:tc>
          <w:tcPr>
            <w:tcW w:w="8522" w:type="dxa"/>
          </w:tcPr>
          <w:p w:rsidR="00B5214A" w:rsidRPr="009D228B" w:rsidRDefault="00B5214A" w:rsidP="00B5214A">
            <w:pPr>
              <w:rPr>
                <w:rFonts w:cs="Arial"/>
                <w:b/>
                <w:sz w:val="20"/>
                <w:szCs w:val="20"/>
              </w:rPr>
            </w:pPr>
          </w:p>
          <w:p w:rsidR="00B5214A" w:rsidRPr="009D228B" w:rsidRDefault="00B5214A" w:rsidP="00B5214A">
            <w:pPr>
              <w:rPr>
                <w:rFonts w:cs="Arial"/>
                <w:b/>
                <w:sz w:val="20"/>
                <w:szCs w:val="20"/>
              </w:rPr>
            </w:pPr>
            <w:r w:rsidRPr="009D228B">
              <w:rPr>
                <w:rFonts w:cs="Arial"/>
                <w:b/>
                <w:sz w:val="20"/>
                <w:szCs w:val="20"/>
              </w:rPr>
              <w:t>Enter Response</w:t>
            </w: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Default="00B5214A" w:rsidP="00B5214A">
            <w:pPr>
              <w:rPr>
                <w:rFonts w:cs="Arial"/>
                <w:b/>
                <w:sz w:val="20"/>
                <w:szCs w:val="20"/>
              </w:rPr>
            </w:pPr>
          </w:p>
          <w:p w:rsidR="00F21567" w:rsidRPr="009D228B" w:rsidRDefault="00F21567"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p w:rsidR="00B5214A" w:rsidRPr="009D228B" w:rsidRDefault="00B5214A" w:rsidP="00B5214A">
            <w:pPr>
              <w:rPr>
                <w:rFonts w:cs="Arial"/>
                <w:b/>
                <w:sz w:val="20"/>
                <w:szCs w:val="20"/>
              </w:rPr>
            </w:pPr>
          </w:p>
        </w:tc>
      </w:tr>
    </w:tbl>
    <w:p w:rsidR="00560FC4" w:rsidRPr="009D228B" w:rsidRDefault="004F74CC" w:rsidP="009E00E0">
      <w:pPr>
        <w:rPr>
          <w:sz w:val="20"/>
          <w:szCs w:val="20"/>
        </w:rPr>
      </w:pPr>
      <w:r w:rsidRPr="009D228B">
        <w:rPr>
          <w:sz w:val="20"/>
          <w:szCs w:val="20"/>
        </w:rPr>
        <w:br w:type="page"/>
      </w: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8728"/>
      </w:tblGrid>
      <w:tr w:rsidR="00B5214A" w:rsidRPr="009D228B" w:rsidTr="00B5214A">
        <w:trPr>
          <w:trHeight w:val="468"/>
          <w:jc w:val="center"/>
        </w:trPr>
        <w:tc>
          <w:tcPr>
            <w:tcW w:w="8728" w:type="dxa"/>
            <w:tcBorders>
              <w:bottom w:val="single" w:sz="4" w:space="0" w:color="auto"/>
            </w:tcBorders>
            <w:shd w:val="clear" w:color="auto" w:fill="99CCFF"/>
          </w:tcPr>
          <w:p w:rsidR="00B5214A" w:rsidRPr="009D228B" w:rsidRDefault="00B5214A" w:rsidP="00B5214A">
            <w:pPr>
              <w:rPr>
                <w:rFonts w:cs="Arial"/>
                <w:b/>
                <w:color w:val="FFFFFF"/>
                <w:sz w:val="20"/>
                <w:szCs w:val="20"/>
              </w:rPr>
            </w:pPr>
            <w:r w:rsidRPr="009D228B">
              <w:rPr>
                <w:rFonts w:cs="Arial"/>
                <w:b/>
                <w:sz w:val="20"/>
                <w:szCs w:val="20"/>
                <w:u w:val="single"/>
              </w:rPr>
              <w:br w:type="page"/>
            </w:r>
            <w:r w:rsidRPr="009D228B">
              <w:rPr>
                <w:rFonts w:cs="Arial"/>
                <w:b/>
                <w:color w:val="FFFFFF"/>
                <w:sz w:val="20"/>
                <w:szCs w:val="20"/>
              </w:rPr>
              <w:br w:type="page"/>
            </w:r>
          </w:p>
          <w:p w:rsidR="00B5214A" w:rsidRPr="009D228B" w:rsidRDefault="00B5214A" w:rsidP="00B5214A">
            <w:pPr>
              <w:rPr>
                <w:rFonts w:cs="Arial"/>
                <w:b/>
                <w:sz w:val="20"/>
                <w:szCs w:val="20"/>
              </w:rPr>
            </w:pPr>
            <w:r w:rsidRPr="009D228B">
              <w:rPr>
                <w:rFonts w:cs="Arial"/>
                <w:b/>
                <w:sz w:val="20"/>
                <w:szCs w:val="20"/>
              </w:rPr>
              <w:t xml:space="preserve">3. Pricing Schedule </w:t>
            </w:r>
          </w:p>
          <w:p w:rsidR="00B5214A" w:rsidRPr="009D228B" w:rsidRDefault="00B5214A" w:rsidP="00B5214A">
            <w:pPr>
              <w:rPr>
                <w:rFonts w:cs="Arial"/>
                <w:b/>
                <w:color w:val="FFFFFF"/>
                <w:sz w:val="20"/>
                <w:szCs w:val="20"/>
              </w:rPr>
            </w:pPr>
          </w:p>
        </w:tc>
      </w:tr>
      <w:tr w:rsidR="00B5214A" w:rsidRPr="009D228B" w:rsidTr="00B5214A">
        <w:trPr>
          <w:trHeight w:val="468"/>
          <w:jc w:val="center"/>
        </w:trPr>
        <w:tc>
          <w:tcPr>
            <w:tcW w:w="8728" w:type="dxa"/>
            <w:tcBorders>
              <w:bottom w:val="single" w:sz="4" w:space="0" w:color="auto"/>
            </w:tcBorders>
            <w:shd w:val="clear" w:color="auto" w:fill="auto"/>
          </w:tcPr>
          <w:p w:rsidR="00B5214A" w:rsidRPr="009D228B" w:rsidRDefault="00B5214A" w:rsidP="00155B43">
            <w:pPr>
              <w:pStyle w:val="ListParagraph"/>
              <w:numPr>
                <w:ilvl w:val="1"/>
                <w:numId w:val="24"/>
              </w:numPr>
              <w:spacing w:before="60" w:after="120"/>
              <w:ind w:left="851" w:hanging="851"/>
              <w:contextualSpacing w:val="0"/>
              <w:rPr>
                <w:sz w:val="20"/>
                <w:szCs w:val="20"/>
              </w:rPr>
            </w:pPr>
            <w:r w:rsidRPr="009D228B">
              <w:rPr>
                <w:sz w:val="20"/>
                <w:szCs w:val="20"/>
              </w:rPr>
              <w:t>Please complete the detailed Cost Breakdown spreadsheet (Appendix A), click on the icon below.</w:t>
            </w:r>
          </w:p>
          <w:p w:rsidR="00B5214A" w:rsidRPr="009D228B" w:rsidRDefault="00B5214A" w:rsidP="00155B43">
            <w:pPr>
              <w:pStyle w:val="ListParagraph"/>
              <w:numPr>
                <w:ilvl w:val="1"/>
                <w:numId w:val="24"/>
              </w:numPr>
              <w:spacing w:before="60" w:after="120"/>
              <w:ind w:left="851" w:hanging="851"/>
              <w:contextualSpacing w:val="0"/>
              <w:rPr>
                <w:sz w:val="20"/>
                <w:szCs w:val="20"/>
              </w:rPr>
            </w:pPr>
            <w:r w:rsidRPr="009D228B">
              <w:rPr>
                <w:sz w:val="20"/>
                <w:szCs w:val="20"/>
              </w:rPr>
              <w:t xml:space="preserve">Provide costs based on </w:t>
            </w:r>
            <w:r w:rsidR="007E6AA7">
              <w:rPr>
                <w:sz w:val="20"/>
                <w:szCs w:val="20"/>
              </w:rPr>
              <w:t>500</w:t>
            </w:r>
            <w:r w:rsidRPr="009D228B">
              <w:rPr>
                <w:sz w:val="20"/>
                <w:szCs w:val="20"/>
              </w:rPr>
              <w:t xml:space="preserve"> schools for evaluation purposes</w:t>
            </w:r>
            <w:r w:rsidR="00217D3B">
              <w:rPr>
                <w:sz w:val="20"/>
                <w:szCs w:val="20"/>
              </w:rPr>
              <w:t>, as this is the maximum number of schools based on six suppliers.</w:t>
            </w:r>
            <w:r w:rsidRPr="009D228B">
              <w:rPr>
                <w:sz w:val="20"/>
                <w:szCs w:val="20"/>
              </w:rPr>
              <w:t xml:space="preserve"> </w:t>
            </w:r>
          </w:p>
          <w:p w:rsidR="00B5214A" w:rsidRPr="009D228B" w:rsidRDefault="00B5214A" w:rsidP="00B5214A">
            <w:pPr>
              <w:spacing w:before="60" w:after="120"/>
              <w:ind w:left="851"/>
              <w:rPr>
                <w:sz w:val="20"/>
                <w:szCs w:val="20"/>
              </w:rPr>
            </w:pPr>
            <w:r w:rsidRPr="009D228B">
              <w:rPr>
                <w:sz w:val="20"/>
                <w:szCs w:val="20"/>
              </w:rPr>
              <w:t>If the bidder feels the expected number of schools is likely to vary significantly from these figures, please give an indication of the estimated numbers and the reasoning behind the difference.</w:t>
            </w:r>
          </w:p>
          <w:p w:rsidR="00B5214A" w:rsidRPr="009D228B" w:rsidRDefault="00B5214A" w:rsidP="00155B43">
            <w:pPr>
              <w:pStyle w:val="ListParagraph"/>
              <w:numPr>
                <w:ilvl w:val="1"/>
                <w:numId w:val="24"/>
              </w:numPr>
              <w:spacing w:before="60" w:after="120"/>
              <w:ind w:left="851" w:hanging="851"/>
              <w:contextualSpacing w:val="0"/>
              <w:rPr>
                <w:sz w:val="20"/>
              </w:rPr>
            </w:pPr>
            <w:r w:rsidRPr="009D228B">
              <w:rPr>
                <w:sz w:val="20"/>
                <w:szCs w:val="20"/>
              </w:rPr>
              <w:t>The costs provided must include all charges that are applicable to the delivery of the DfE / STA Requirements. The Total Price submitted will be the fixed price included within any subsequent contract and there will be no adjustment</w:t>
            </w:r>
            <w:r w:rsidRPr="009D228B">
              <w:rPr>
                <w:sz w:val="20"/>
              </w:rPr>
              <w:t xml:space="preserve"> to the contract pricing if additional charges are subsequently identified. </w:t>
            </w:r>
          </w:p>
          <w:p w:rsidR="00B5214A" w:rsidRPr="009D228B" w:rsidRDefault="00B5214A" w:rsidP="00155B43">
            <w:pPr>
              <w:pStyle w:val="ListParagraph"/>
              <w:numPr>
                <w:ilvl w:val="2"/>
                <w:numId w:val="24"/>
              </w:numPr>
              <w:spacing w:before="60" w:after="120"/>
              <w:ind w:hanging="578"/>
              <w:contextualSpacing w:val="0"/>
              <w:rPr>
                <w:sz w:val="20"/>
                <w:szCs w:val="20"/>
              </w:rPr>
            </w:pPr>
            <w:r w:rsidRPr="009D228B">
              <w:rPr>
                <w:sz w:val="20"/>
                <w:szCs w:val="20"/>
              </w:rPr>
              <w:t>All amounts stated in this Agreement including supporting Schedules are inclusive of VAT where applicable unless the contrary is expressly stated.</w:t>
            </w:r>
          </w:p>
          <w:p w:rsidR="00B5214A" w:rsidRPr="009D228B" w:rsidRDefault="00B5214A" w:rsidP="00155B43">
            <w:pPr>
              <w:pStyle w:val="ListParagraph"/>
              <w:numPr>
                <w:ilvl w:val="2"/>
                <w:numId w:val="24"/>
              </w:numPr>
              <w:spacing w:before="60" w:after="120"/>
              <w:ind w:hanging="578"/>
              <w:contextualSpacing w:val="0"/>
              <w:rPr>
                <w:sz w:val="20"/>
                <w:szCs w:val="20"/>
              </w:rPr>
            </w:pPr>
            <w:r w:rsidRPr="009D228B">
              <w:rPr>
                <w:sz w:val="20"/>
                <w:szCs w:val="20"/>
              </w:rPr>
              <w:t xml:space="preserve">The Fixed Price to deliver the project in full is £ </w:t>
            </w:r>
            <w:r w:rsidRPr="009D228B">
              <w:rPr>
                <w:sz w:val="20"/>
                <w:szCs w:val="20"/>
                <w:u w:val="single"/>
              </w:rPr>
              <w:t xml:space="preserve">                                          </w:t>
            </w:r>
            <w:r w:rsidRPr="009D228B">
              <w:rPr>
                <w:sz w:val="20"/>
                <w:szCs w:val="20"/>
              </w:rPr>
              <w:t xml:space="preserve">  (incl. VAT) and is split into three instalments which correspond to the Deliverables and Outputs 1.b. and Payment Milestones section 1.e.</w:t>
            </w:r>
          </w:p>
          <w:p w:rsidR="00B5214A" w:rsidRPr="00460C2A" w:rsidRDefault="00B5214A" w:rsidP="00460C2A">
            <w:pPr>
              <w:spacing w:before="60" w:after="120"/>
              <w:ind w:left="862"/>
              <w:rPr>
                <w:rFonts w:cs="Arial"/>
                <w:b/>
                <w:sz w:val="20"/>
                <w:szCs w:val="20"/>
                <w:u w:val="single"/>
              </w:rPr>
            </w:pPr>
          </w:p>
        </w:tc>
      </w:tr>
    </w:tbl>
    <w:p w:rsidR="00FB57DC" w:rsidRPr="009D228B" w:rsidRDefault="00FB57DC">
      <w:pPr>
        <w:rPr>
          <w:rFonts w:cs="Arial"/>
          <w:b/>
          <w:sz w:val="20"/>
          <w:szCs w:val="20"/>
        </w:rPr>
      </w:pPr>
      <w:r w:rsidRPr="009D228B">
        <w:rPr>
          <w:rFonts w:cs="Arial"/>
          <w:b/>
          <w:sz w:val="20"/>
          <w:szCs w:val="20"/>
        </w:rPr>
        <w:br w:type="page"/>
      </w:r>
    </w:p>
    <w:p w:rsidR="00353FD9" w:rsidRPr="009D228B" w:rsidRDefault="00353FD9" w:rsidP="00FA19AC">
      <w:pPr>
        <w:rPr>
          <w:rFonts w:cs="Arial"/>
          <w:b/>
          <w:sz w:val="20"/>
          <w:szCs w:val="20"/>
        </w:rPr>
      </w:pPr>
    </w:p>
    <w:p w:rsidR="002B7215" w:rsidRPr="009D228B" w:rsidRDefault="002B7215" w:rsidP="002B7215">
      <w:pPr>
        <w:rPr>
          <w:rFonts w:cs="Arial"/>
          <w:b/>
        </w:rPr>
      </w:pPr>
      <w:r w:rsidRPr="009D228B">
        <w:rPr>
          <w:rFonts w:cs="Arial"/>
          <w:b/>
          <w:sz w:val="20"/>
          <w:szCs w:val="20"/>
        </w:rPr>
        <w:t xml:space="preserve">4. </w:t>
      </w:r>
      <w:r w:rsidR="00BD1F3E" w:rsidRPr="009D228B">
        <w:rPr>
          <w:rFonts w:cs="Arial"/>
          <w:b/>
          <w:sz w:val="20"/>
          <w:szCs w:val="20"/>
        </w:rPr>
        <w:t>Appendices</w:t>
      </w:r>
    </w:p>
    <w:p w:rsidR="002B7215" w:rsidRPr="009D228B" w:rsidRDefault="002B7215" w:rsidP="00923F28">
      <w:pPr>
        <w:rPr>
          <w:rFonts w:cs="Arial"/>
          <w:b/>
          <w:sz w:val="20"/>
          <w:szCs w:val="20"/>
        </w:rPr>
      </w:pPr>
    </w:p>
    <w:p w:rsidR="00923F28" w:rsidRPr="009D228B" w:rsidRDefault="002B7215" w:rsidP="00923F28">
      <w:pPr>
        <w:rPr>
          <w:rFonts w:cs="Arial"/>
          <w:b/>
          <w:sz w:val="20"/>
          <w:szCs w:val="20"/>
        </w:rPr>
      </w:pPr>
      <w:r w:rsidRPr="009D228B">
        <w:rPr>
          <w:rFonts w:cs="Arial"/>
          <w:b/>
          <w:sz w:val="20"/>
          <w:szCs w:val="20"/>
        </w:rPr>
        <w:t xml:space="preserve">Appendix A </w:t>
      </w:r>
      <w:r w:rsidR="00E358AB" w:rsidRPr="009D228B">
        <w:rPr>
          <w:rFonts w:cs="Arial"/>
          <w:b/>
          <w:sz w:val="20"/>
          <w:szCs w:val="20"/>
        </w:rPr>
        <w:t>– Cost Breakdown S</w:t>
      </w:r>
      <w:r w:rsidR="00992FE9" w:rsidRPr="009D228B">
        <w:rPr>
          <w:rFonts w:cs="Arial"/>
          <w:b/>
          <w:sz w:val="20"/>
          <w:szCs w:val="20"/>
        </w:rPr>
        <w:t>preadsheet</w:t>
      </w:r>
    </w:p>
    <w:p w:rsidR="001C52FA" w:rsidRPr="009D228B" w:rsidRDefault="001C52FA" w:rsidP="00923F28">
      <w:pPr>
        <w:rPr>
          <w:rFonts w:cs="Arial"/>
          <w:b/>
          <w:sz w:val="20"/>
          <w:szCs w:val="20"/>
        </w:rPr>
      </w:pPr>
    </w:p>
    <w:bookmarkStart w:id="41" w:name="_MON_1526897420"/>
    <w:bookmarkEnd w:id="41"/>
    <w:p w:rsidR="00E9522B" w:rsidRPr="009D228B" w:rsidRDefault="00A138D3" w:rsidP="00FA19AC">
      <w:pPr>
        <w:rPr>
          <w:rFonts w:cs="Arial"/>
          <w:sz w:val="20"/>
          <w:szCs w:val="20"/>
        </w:rPr>
      </w:pPr>
      <w:r>
        <w:rPr>
          <w:rFonts w:cs="Arial"/>
          <w:sz w:val="20"/>
          <w:szCs w:val="20"/>
        </w:rPr>
        <w:object w:dxaOrig="1440" w:dyaOrig="932" w14:anchorId="0485D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6pt" o:ole="">
            <v:imagedata r:id="rId23" o:title=""/>
          </v:shape>
          <o:OLEObject Type="Embed" ProgID="Excel.Sheet.12" ShapeID="_x0000_i1025" DrawAspect="Icon" ObjectID="_1526901317" r:id="rId24"/>
        </w:object>
      </w:r>
    </w:p>
    <w:p w:rsidR="00FA19AC" w:rsidRPr="009D228B" w:rsidRDefault="00FA19AC" w:rsidP="00FA19AC">
      <w:pPr>
        <w:rPr>
          <w:sz w:val="20"/>
          <w:szCs w:val="20"/>
        </w:rPr>
      </w:pPr>
    </w:p>
    <w:p w:rsidR="006A420A" w:rsidRDefault="006A420A" w:rsidP="003B617A">
      <w:pPr>
        <w:rPr>
          <w:rFonts w:cs="Arial"/>
          <w:b/>
        </w:rPr>
      </w:pPr>
    </w:p>
    <w:p w:rsidR="00597C0A" w:rsidRPr="009B4416" w:rsidRDefault="00597C0A" w:rsidP="003B617A">
      <w:pPr>
        <w:rPr>
          <w:rFonts w:cs="Arial"/>
          <w:b/>
          <w:sz w:val="20"/>
          <w:szCs w:val="20"/>
        </w:rPr>
      </w:pPr>
      <w:r w:rsidRPr="009B4416">
        <w:rPr>
          <w:rFonts w:cs="Arial"/>
          <w:b/>
          <w:sz w:val="20"/>
          <w:szCs w:val="20"/>
        </w:rPr>
        <w:t xml:space="preserve">Appendix B – </w:t>
      </w:r>
      <w:r w:rsidR="009B4416" w:rsidRPr="009B4416">
        <w:rPr>
          <w:rFonts w:cs="Arial"/>
          <w:b/>
          <w:sz w:val="20"/>
          <w:szCs w:val="20"/>
        </w:rPr>
        <w:t>Sample</w:t>
      </w:r>
      <w:r w:rsidRPr="009B4416">
        <w:rPr>
          <w:rFonts w:cs="Arial"/>
          <w:b/>
          <w:sz w:val="20"/>
          <w:szCs w:val="20"/>
        </w:rPr>
        <w:t xml:space="preserve"> Design</w:t>
      </w:r>
    </w:p>
    <w:p w:rsidR="00597C0A" w:rsidRPr="009B4416" w:rsidRDefault="00597C0A" w:rsidP="003B617A">
      <w:pPr>
        <w:rPr>
          <w:rFonts w:cs="Arial"/>
          <w:b/>
          <w:sz w:val="20"/>
          <w:szCs w:val="20"/>
        </w:rPr>
      </w:pPr>
    </w:p>
    <w:bookmarkStart w:id="42" w:name="_MON_1487505615"/>
    <w:bookmarkEnd w:id="42"/>
    <w:p w:rsidR="00597C0A" w:rsidRPr="009B4416" w:rsidRDefault="00A138D3" w:rsidP="003B617A">
      <w:pPr>
        <w:rPr>
          <w:rFonts w:cs="Arial"/>
          <w:b/>
          <w:sz w:val="20"/>
          <w:szCs w:val="20"/>
        </w:rPr>
      </w:pPr>
      <w:r>
        <w:rPr>
          <w:rFonts w:cs="Arial"/>
          <w:b/>
          <w:sz w:val="20"/>
          <w:szCs w:val="20"/>
        </w:rPr>
        <w:object w:dxaOrig="2069" w:dyaOrig="1320" w14:anchorId="23867A1A">
          <v:shape id="_x0000_i1026" type="#_x0000_t75" style="width:103.15pt;height:65.95pt" o:ole="">
            <v:imagedata r:id="rId25" o:title=""/>
          </v:shape>
          <o:OLEObject Type="Embed" ProgID="Excel.Sheet.12" ShapeID="_x0000_i1026" DrawAspect="Icon" ObjectID="_1526901318" r:id="rId26"/>
        </w:object>
      </w:r>
    </w:p>
    <w:p w:rsidR="00597C0A" w:rsidRPr="009B4416" w:rsidRDefault="00597C0A" w:rsidP="003B617A">
      <w:pPr>
        <w:rPr>
          <w:rFonts w:cs="Arial"/>
          <w:b/>
          <w:sz w:val="20"/>
          <w:szCs w:val="20"/>
        </w:rPr>
      </w:pPr>
    </w:p>
    <w:p w:rsidR="00597C0A" w:rsidRPr="009B4416" w:rsidRDefault="00597C0A" w:rsidP="003B617A">
      <w:pPr>
        <w:rPr>
          <w:rFonts w:cs="Arial"/>
          <w:b/>
          <w:sz w:val="20"/>
          <w:szCs w:val="20"/>
        </w:rPr>
      </w:pPr>
      <w:r w:rsidRPr="009B4416">
        <w:rPr>
          <w:rFonts w:cs="Arial"/>
          <w:b/>
          <w:sz w:val="20"/>
          <w:szCs w:val="20"/>
        </w:rPr>
        <w:t>Appendix C – Example of progress report</w:t>
      </w:r>
    </w:p>
    <w:p w:rsidR="00597C0A" w:rsidRPr="009D228B" w:rsidRDefault="00597C0A" w:rsidP="003B617A">
      <w:pPr>
        <w:rPr>
          <w:rFonts w:cs="Arial"/>
          <w:b/>
        </w:rPr>
      </w:pPr>
    </w:p>
    <w:p w:rsidR="00923F28" w:rsidRPr="009D228B" w:rsidRDefault="00923F28" w:rsidP="003B617A">
      <w:bookmarkStart w:id="43" w:name="_MON_1411803425"/>
      <w:bookmarkEnd w:id="43"/>
    </w:p>
    <w:bookmarkStart w:id="44" w:name="_MON_1477841806"/>
    <w:bookmarkEnd w:id="44"/>
    <w:p w:rsidR="004B3F90" w:rsidRPr="009D228B" w:rsidRDefault="00F21567">
      <w:pPr>
        <w:rPr>
          <w:rFonts w:cs="Arial"/>
        </w:rPr>
      </w:pPr>
      <w:r w:rsidRPr="009D228B">
        <w:rPr>
          <w:rFonts w:cs="Arial"/>
        </w:rPr>
        <w:object w:dxaOrig="1531" w:dyaOrig="997" w14:anchorId="5F044040">
          <v:shape id="_x0000_i1027" type="#_x0000_t75" style="width:76.55pt;height:49.85pt" o:ole="">
            <v:imagedata r:id="rId27" o:title=""/>
          </v:shape>
          <o:OLEObject Type="Embed" ProgID="Word.Document.12" ShapeID="_x0000_i1027" DrawAspect="Icon" ObjectID="_1526901319" r:id="rId28">
            <o:FieldCodes>\s</o:FieldCodes>
          </o:OLEObject>
        </w:object>
      </w:r>
    </w:p>
    <w:p w:rsidR="004B3F90" w:rsidRPr="009D228B" w:rsidRDefault="004B3F90">
      <w:pPr>
        <w:rPr>
          <w:rFonts w:cs="Arial"/>
        </w:rPr>
      </w:pPr>
    </w:p>
    <w:p w:rsidR="00F20936" w:rsidRPr="009D228B" w:rsidRDefault="00F20936">
      <w:pPr>
        <w:rPr>
          <w:rFonts w:cs="Arial"/>
          <w:b/>
          <w:sz w:val="20"/>
          <w:szCs w:val="20"/>
        </w:rPr>
      </w:pPr>
      <w:r w:rsidRPr="009D228B">
        <w:rPr>
          <w:rFonts w:cs="Arial"/>
          <w:b/>
          <w:sz w:val="20"/>
          <w:szCs w:val="20"/>
        </w:rPr>
        <w:br w:type="page"/>
      </w:r>
    </w:p>
    <w:p w:rsidR="00992FE9" w:rsidRPr="009D228B" w:rsidRDefault="00992FE9">
      <w:pPr>
        <w:rPr>
          <w:rFonts w:cs="Arial"/>
          <w:b/>
          <w:sz w:val="20"/>
          <w:szCs w:val="20"/>
        </w:rPr>
      </w:pP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8728"/>
      </w:tblGrid>
      <w:tr w:rsidR="003B17BA" w:rsidRPr="009D228B" w:rsidTr="00924EFB">
        <w:trPr>
          <w:trHeight w:val="468"/>
          <w:jc w:val="center"/>
        </w:trPr>
        <w:tc>
          <w:tcPr>
            <w:tcW w:w="8728" w:type="dxa"/>
            <w:tcBorders>
              <w:bottom w:val="single" w:sz="4" w:space="0" w:color="auto"/>
            </w:tcBorders>
            <w:shd w:val="clear" w:color="auto" w:fill="99CCFF"/>
          </w:tcPr>
          <w:p w:rsidR="003B17BA" w:rsidRPr="009D228B" w:rsidRDefault="003B17BA" w:rsidP="003B17BA">
            <w:pPr>
              <w:pStyle w:val="ListParagraph"/>
              <w:ind w:left="360"/>
              <w:rPr>
                <w:rFonts w:cs="Arial"/>
                <w:b/>
                <w:sz w:val="20"/>
                <w:szCs w:val="20"/>
              </w:rPr>
            </w:pPr>
          </w:p>
          <w:p w:rsidR="003B17BA" w:rsidRPr="009D228B" w:rsidRDefault="003B17BA" w:rsidP="00155B43">
            <w:pPr>
              <w:pStyle w:val="ListParagraph"/>
              <w:numPr>
                <w:ilvl w:val="0"/>
                <w:numId w:val="13"/>
              </w:numPr>
              <w:rPr>
                <w:rFonts w:cs="Arial"/>
                <w:b/>
                <w:sz w:val="20"/>
                <w:szCs w:val="20"/>
              </w:rPr>
            </w:pPr>
            <w:r w:rsidRPr="009D228B">
              <w:rPr>
                <w:rFonts w:cs="Arial"/>
                <w:b/>
                <w:sz w:val="20"/>
                <w:szCs w:val="20"/>
              </w:rPr>
              <w:t>Declaration by Tenderer</w:t>
            </w:r>
          </w:p>
          <w:p w:rsidR="003B17BA" w:rsidRPr="009D228B" w:rsidRDefault="003B17BA" w:rsidP="00924EFB">
            <w:pPr>
              <w:rPr>
                <w:rFonts w:cs="Arial"/>
                <w:b/>
                <w:color w:val="FFFFFF"/>
                <w:sz w:val="20"/>
                <w:szCs w:val="20"/>
              </w:rPr>
            </w:pPr>
          </w:p>
        </w:tc>
      </w:tr>
      <w:tr w:rsidR="003B17BA" w:rsidRPr="009D228B" w:rsidTr="00924EFB">
        <w:trPr>
          <w:trHeight w:val="468"/>
          <w:jc w:val="center"/>
        </w:trPr>
        <w:tc>
          <w:tcPr>
            <w:tcW w:w="8728" w:type="dxa"/>
            <w:tcBorders>
              <w:bottom w:val="single" w:sz="4" w:space="0" w:color="auto"/>
            </w:tcBorders>
            <w:shd w:val="clear" w:color="auto" w:fill="auto"/>
          </w:tcPr>
          <w:p w:rsidR="003B17BA" w:rsidRPr="009D228B" w:rsidRDefault="003B17BA" w:rsidP="003B17BA">
            <w:pPr>
              <w:spacing w:before="60"/>
              <w:rPr>
                <w:rFonts w:cs="Arial"/>
                <w:i/>
                <w:snapToGrid w:val="0"/>
                <w:color w:val="000000"/>
                <w:sz w:val="20"/>
                <w:szCs w:val="20"/>
              </w:rPr>
            </w:pPr>
            <w:r w:rsidRPr="009D228B">
              <w:rPr>
                <w:rFonts w:cs="Arial"/>
                <w:i/>
                <w:sz w:val="20"/>
                <w:szCs w:val="20"/>
              </w:rPr>
              <w:t>I have examined DfE's requirements under the Contract STA_00</w:t>
            </w:r>
            <w:r w:rsidR="00077A7A" w:rsidRPr="009D228B">
              <w:rPr>
                <w:rFonts w:cs="Arial"/>
                <w:i/>
                <w:sz w:val="20"/>
                <w:szCs w:val="20"/>
              </w:rPr>
              <w:t>90</w:t>
            </w:r>
            <w:r w:rsidRPr="009D228B">
              <w:rPr>
                <w:rFonts w:cs="Arial"/>
                <w:i/>
                <w:sz w:val="20"/>
                <w:szCs w:val="20"/>
              </w:rPr>
              <w:t xml:space="preserve"> </w:t>
            </w:r>
            <w:r w:rsidR="007838EE" w:rsidRPr="009D228B">
              <w:rPr>
                <w:rFonts w:cs="Arial"/>
                <w:i/>
                <w:sz w:val="20"/>
                <w:szCs w:val="20"/>
              </w:rPr>
              <w:t>Trialling</w:t>
            </w:r>
            <w:r w:rsidRPr="009D228B">
              <w:rPr>
                <w:rFonts w:cs="Arial"/>
                <w:i/>
                <w:sz w:val="20"/>
                <w:szCs w:val="20"/>
              </w:rPr>
              <w:t xml:space="preserve"> Agency Framework and proposed Call-Off terms and conditions and hereby offer </w:t>
            </w:r>
            <w:r w:rsidRPr="009D228B">
              <w:rPr>
                <w:rFonts w:cs="Arial"/>
                <w:i/>
                <w:snapToGrid w:val="0"/>
                <w:color w:val="000000"/>
                <w:sz w:val="20"/>
                <w:szCs w:val="20"/>
              </w:rPr>
              <w:t>to enter into a contract with DfE/STA for the required services and at the rates and prices set out in my enclosed technical and pricing proposal.</w:t>
            </w:r>
          </w:p>
          <w:p w:rsidR="003B17BA" w:rsidRPr="009D228B" w:rsidRDefault="003B17BA" w:rsidP="003B17BA">
            <w:pPr>
              <w:rPr>
                <w:rFonts w:cs="Arial"/>
                <w:i/>
                <w:snapToGrid w:val="0"/>
                <w:color w:val="000000"/>
                <w:sz w:val="20"/>
                <w:szCs w:val="20"/>
              </w:rPr>
            </w:pPr>
          </w:p>
          <w:p w:rsidR="003B17BA" w:rsidRPr="009D228B" w:rsidRDefault="003B17BA" w:rsidP="003B17BA">
            <w:pPr>
              <w:rPr>
                <w:rFonts w:cs="Arial"/>
                <w:i/>
                <w:snapToGrid w:val="0"/>
                <w:color w:val="000000"/>
                <w:sz w:val="20"/>
                <w:szCs w:val="20"/>
              </w:rPr>
            </w:pPr>
            <w:r w:rsidRPr="009D228B">
              <w:rPr>
                <w:rFonts w:cs="Arial"/>
                <w:i/>
                <w:snapToGrid w:val="0"/>
                <w:color w:val="000000"/>
                <w:sz w:val="20"/>
                <w:szCs w:val="20"/>
              </w:rPr>
              <w:t>I furthermore warrant that:</w:t>
            </w:r>
          </w:p>
          <w:p w:rsidR="003B17BA" w:rsidRPr="009D228B" w:rsidRDefault="003B17BA" w:rsidP="003B17BA">
            <w:pPr>
              <w:pStyle w:val="ListBullet"/>
              <w:rPr>
                <w:i/>
                <w:snapToGrid w:val="0"/>
                <w:szCs w:val="20"/>
              </w:rPr>
            </w:pPr>
            <w:r w:rsidRPr="009D228B">
              <w:rPr>
                <w:i/>
                <w:snapToGrid w:val="0"/>
                <w:szCs w:val="20"/>
              </w:rPr>
              <w:t>I have the required corporate authority to sign this tender.</w:t>
            </w:r>
          </w:p>
          <w:p w:rsidR="003B17BA" w:rsidRPr="009D228B" w:rsidRDefault="003B17BA" w:rsidP="003B17BA">
            <w:pPr>
              <w:pStyle w:val="ListBullet"/>
              <w:rPr>
                <w:i/>
                <w:snapToGrid w:val="0"/>
                <w:szCs w:val="20"/>
              </w:rPr>
            </w:pPr>
            <w:r w:rsidRPr="009D228B">
              <w:rPr>
                <w:i/>
                <w:snapToGrid w:val="0"/>
                <w:szCs w:val="20"/>
              </w:rPr>
              <w:t xml:space="preserve">There has been no breach of DfE's confidentiality requirements. </w:t>
            </w:r>
          </w:p>
          <w:p w:rsidR="003B17BA" w:rsidRPr="009D228B" w:rsidRDefault="003B17BA" w:rsidP="003B17BA">
            <w:pPr>
              <w:pStyle w:val="ListBullet"/>
              <w:rPr>
                <w:i/>
                <w:snapToGrid w:val="0"/>
                <w:szCs w:val="20"/>
              </w:rPr>
            </w:pPr>
            <w:r w:rsidRPr="009D228B">
              <w:rPr>
                <w:i/>
                <w:snapToGrid w:val="0"/>
                <w:szCs w:val="20"/>
              </w:rPr>
              <w:t>There is no conflict of interest in our proposed delivery of this service.</w:t>
            </w:r>
          </w:p>
          <w:p w:rsidR="003B17BA" w:rsidRPr="009D228B" w:rsidRDefault="003B17BA" w:rsidP="003B17BA">
            <w:pPr>
              <w:pStyle w:val="ListBullet"/>
              <w:rPr>
                <w:i/>
                <w:snapToGrid w:val="0"/>
                <w:szCs w:val="20"/>
              </w:rPr>
            </w:pPr>
            <w:r w:rsidRPr="009D228B">
              <w:rPr>
                <w:i/>
                <w:snapToGrid w:val="0"/>
                <w:szCs w:val="20"/>
              </w:rPr>
              <w:t>There has been no collusion with other Tenderers or potential Tenderers.</w:t>
            </w:r>
          </w:p>
          <w:p w:rsidR="003B17BA" w:rsidRPr="009D228B" w:rsidRDefault="003B17BA" w:rsidP="003B17BA">
            <w:pPr>
              <w:pStyle w:val="ListBullet"/>
              <w:rPr>
                <w:i/>
                <w:snapToGrid w:val="0"/>
                <w:szCs w:val="20"/>
              </w:rPr>
            </w:pPr>
            <w:r w:rsidRPr="009D228B">
              <w:rPr>
                <w:i/>
                <w:snapToGrid w:val="0"/>
                <w:szCs w:val="20"/>
              </w:rPr>
              <w:t>There has been no canvassing of DfE/STA staff.</w:t>
            </w:r>
          </w:p>
          <w:p w:rsidR="003B17BA" w:rsidRPr="009D228B" w:rsidRDefault="003B17BA" w:rsidP="003B17BA">
            <w:pPr>
              <w:pStyle w:val="ListBullet"/>
              <w:rPr>
                <w:i/>
                <w:snapToGrid w:val="0"/>
                <w:szCs w:val="20"/>
              </w:rPr>
            </w:pPr>
            <w:r w:rsidRPr="009D228B">
              <w:rPr>
                <w:i/>
                <w:snapToGrid w:val="0"/>
                <w:szCs w:val="20"/>
              </w:rPr>
              <w:t>The Tender shall remain open for acceptance by DfE/STA for a period of 30 days after the due date for return of tenders.</w:t>
            </w:r>
          </w:p>
          <w:p w:rsidR="003B17BA" w:rsidRPr="009D228B" w:rsidRDefault="003B17BA" w:rsidP="00924EFB">
            <w:pPr>
              <w:rPr>
                <w:rFonts w:cs="Arial"/>
                <w:b/>
                <w:sz w:val="20"/>
                <w:szCs w:val="20"/>
                <w:u w:val="single"/>
              </w:rPr>
            </w:pPr>
          </w:p>
        </w:tc>
      </w:tr>
    </w:tbl>
    <w:p w:rsidR="003B17BA" w:rsidRPr="009D228B" w:rsidRDefault="003B17BA" w:rsidP="003B17BA">
      <w:pPr>
        <w:pStyle w:val="ListParagraph"/>
        <w:ind w:left="360"/>
        <w:rPr>
          <w:rFonts w:cs="Arial"/>
          <w:b/>
          <w:sz w:val="20"/>
          <w:szCs w:val="20"/>
        </w:rPr>
      </w:pPr>
    </w:p>
    <w:p w:rsidR="003B17BA" w:rsidRPr="009D228B" w:rsidRDefault="003B17BA" w:rsidP="003B17BA">
      <w:pPr>
        <w:pStyle w:val="ListParagraph"/>
        <w:ind w:left="360"/>
        <w:rPr>
          <w:rFonts w:cs="Arial"/>
          <w:b/>
          <w:sz w:val="20"/>
          <w:szCs w:val="20"/>
        </w:rPr>
      </w:pPr>
    </w:p>
    <w:p w:rsidR="003B17BA" w:rsidRPr="009D228B" w:rsidRDefault="003B17BA" w:rsidP="003B17BA">
      <w:pPr>
        <w:pStyle w:val="ListParagraph"/>
        <w:ind w:left="360"/>
        <w:rPr>
          <w:rFonts w:cs="Arial"/>
          <w:b/>
          <w:sz w:val="20"/>
          <w:szCs w:val="20"/>
        </w:rPr>
      </w:pPr>
    </w:p>
    <w:p w:rsidR="00FA19AC" w:rsidRPr="009D228B" w:rsidRDefault="00FA19AC" w:rsidP="00FA19AC">
      <w:pPr>
        <w:rPr>
          <w:rFonts w:cs="Arial"/>
          <w:snapToGrid w:val="0"/>
          <w:color w:val="000000"/>
          <w:szCs w:val="22"/>
        </w:rPr>
      </w:pPr>
    </w:p>
    <w:p w:rsidR="00FA19AC" w:rsidRPr="009D228B" w:rsidRDefault="00FA19AC" w:rsidP="00FA19AC">
      <w:pPr>
        <w:rPr>
          <w:rFonts w:cs="Arial"/>
          <w:snapToGrid w:val="0"/>
          <w:color w:val="000000"/>
          <w:szCs w:val="22"/>
        </w:rPr>
      </w:pP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532"/>
      </w:tblGrid>
      <w:tr w:rsidR="00FA19AC" w:rsidRPr="009D228B" w:rsidTr="003B17BA">
        <w:tc>
          <w:tcPr>
            <w:tcW w:w="3261" w:type="dxa"/>
            <w:shd w:val="clear" w:color="auto" w:fill="99CCFF"/>
          </w:tcPr>
          <w:p w:rsidR="00FA19AC" w:rsidRPr="009D228B" w:rsidRDefault="00FA19AC" w:rsidP="00242D08">
            <w:pPr>
              <w:pStyle w:val="BodyText1"/>
            </w:pPr>
            <w:r w:rsidRPr="009D228B">
              <w:t>Signed</w:t>
            </w:r>
          </w:p>
        </w:tc>
        <w:tc>
          <w:tcPr>
            <w:tcW w:w="5532" w:type="dxa"/>
          </w:tcPr>
          <w:p w:rsidR="00FA19AC" w:rsidRPr="009D228B" w:rsidRDefault="00FA19AC" w:rsidP="00242D08">
            <w:pPr>
              <w:pStyle w:val="BodyText1"/>
              <w:rPr>
                <w:i/>
              </w:rPr>
            </w:pPr>
            <w:r w:rsidRPr="009D228B">
              <w:rPr>
                <w:i/>
              </w:rPr>
              <w:t>[Please complete]</w:t>
            </w:r>
          </w:p>
        </w:tc>
      </w:tr>
      <w:tr w:rsidR="00FA19AC" w:rsidRPr="009D228B" w:rsidTr="003B17BA">
        <w:tc>
          <w:tcPr>
            <w:tcW w:w="3261" w:type="dxa"/>
            <w:shd w:val="clear" w:color="auto" w:fill="99CCFF"/>
          </w:tcPr>
          <w:p w:rsidR="00FA19AC" w:rsidRPr="009D228B" w:rsidRDefault="00FA19AC" w:rsidP="00242D08">
            <w:pPr>
              <w:pStyle w:val="BodyText1"/>
            </w:pPr>
            <w:r w:rsidRPr="009D228B">
              <w:t>Name</w:t>
            </w:r>
          </w:p>
        </w:tc>
        <w:tc>
          <w:tcPr>
            <w:tcW w:w="5532" w:type="dxa"/>
          </w:tcPr>
          <w:p w:rsidR="00FA19AC" w:rsidRPr="009D228B" w:rsidRDefault="00FA19AC" w:rsidP="00242D08">
            <w:pPr>
              <w:pStyle w:val="BodyText1"/>
            </w:pPr>
          </w:p>
        </w:tc>
      </w:tr>
      <w:tr w:rsidR="00FA19AC" w:rsidRPr="009D228B" w:rsidTr="003B17BA">
        <w:tc>
          <w:tcPr>
            <w:tcW w:w="3261" w:type="dxa"/>
            <w:shd w:val="clear" w:color="auto" w:fill="99CCFF"/>
          </w:tcPr>
          <w:p w:rsidR="00FA19AC" w:rsidRPr="009D228B" w:rsidRDefault="00FA19AC" w:rsidP="00242D08">
            <w:pPr>
              <w:pStyle w:val="BodyText1"/>
            </w:pPr>
            <w:r w:rsidRPr="009D228B">
              <w:t>Date</w:t>
            </w:r>
          </w:p>
        </w:tc>
        <w:tc>
          <w:tcPr>
            <w:tcW w:w="5532" w:type="dxa"/>
          </w:tcPr>
          <w:p w:rsidR="00FA19AC" w:rsidRPr="009D228B" w:rsidRDefault="00FA19AC" w:rsidP="00242D08">
            <w:pPr>
              <w:pStyle w:val="BodyText1"/>
            </w:pPr>
          </w:p>
        </w:tc>
      </w:tr>
      <w:tr w:rsidR="00FA19AC" w:rsidRPr="009D228B" w:rsidTr="003B17BA">
        <w:tc>
          <w:tcPr>
            <w:tcW w:w="3261" w:type="dxa"/>
            <w:shd w:val="clear" w:color="auto" w:fill="99CCFF"/>
          </w:tcPr>
          <w:p w:rsidR="00FA19AC" w:rsidRPr="009D228B" w:rsidRDefault="00FA19AC" w:rsidP="00242D08">
            <w:pPr>
              <w:pStyle w:val="BodyText1"/>
            </w:pPr>
            <w:r w:rsidRPr="009D228B">
              <w:t>Role</w:t>
            </w:r>
          </w:p>
        </w:tc>
        <w:tc>
          <w:tcPr>
            <w:tcW w:w="5532" w:type="dxa"/>
          </w:tcPr>
          <w:p w:rsidR="00FA19AC" w:rsidRPr="009D228B" w:rsidRDefault="00FA19AC" w:rsidP="00242D08">
            <w:pPr>
              <w:pStyle w:val="BodyText1"/>
            </w:pPr>
          </w:p>
        </w:tc>
      </w:tr>
      <w:tr w:rsidR="00FA19AC" w:rsidRPr="007840FA" w:rsidTr="003B17BA">
        <w:tc>
          <w:tcPr>
            <w:tcW w:w="3261" w:type="dxa"/>
            <w:shd w:val="clear" w:color="auto" w:fill="99CCFF"/>
          </w:tcPr>
          <w:p w:rsidR="00FA19AC" w:rsidRDefault="00FA19AC" w:rsidP="00242D08">
            <w:pPr>
              <w:pStyle w:val="BodyText1"/>
            </w:pPr>
            <w:r w:rsidRPr="009D228B">
              <w:t>Authorised to sign tenders on behalf of [organisation name]</w:t>
            </w:r>
          </w:p>
        </w:tc>
        <w:tc>
          <w:tcPr>
            <w:tcW w:w="5532" w:type="dxa"/>
          </w:tcPr>
          <w:p w:rsidR="00FA19AC" w:rsidRDefault="00FA19AC" w:rsidP="00242D08">
            <w:pPr>
              <w:pStyle w:val="BodyText1"/>
            </w:pPr>
          </w:p>
        </w:tc>
      </w:tr>
    </w:tbl>
    <w:p w:rsidR="00FA19AC" w:rsidRDefault="00FA19AC" w:rsidP="00FA19AC">
      <w:pPr>
        <w:rPr>
          <w:rFonts w:cs="Arial"/>
          <w:snapToGrid w:val="0"/>
          <w:color w:val="000000"/>
          <w:szCs w:val="22"/>
        </w:rPr>
      </w:pPr>
    </w:p>
    <w:sectPr w:rsidR="00FA19AC" w:rsidSect="00FB57DC">
      <w:pgSz w:w="11907" w:h="16840" w:code="9"/>
      <w:pgMar w:top="1077" w:right="924" w:bottom="1440" w:left="1077" w:header="357"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12" w:rsidRDefault="00EB1212">
      <w:r>
        <w:separator/>
      </w:r>
    </w:p>
  </w:endnote>
  <w:endnote w:type="continuationSeparator" w:id="0">
    <w:p w:rsidR="00EB1212" w:rsidRDefault="00EB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13" w:rsidRPr="00AC23AD" w:rsidRDefault="005D4113" w:rsidP="00705FD2">
    <w:pPr>
      <w:pStyle w:val="Footer"/>
      <w:pBdr>
        <w:top w:val="single" w:sz="4" w:space="1" w:color="auto"/>
      </w:pBdr>
      <w:tabs>
        <w:tab w:val="clear" w:pos="4153"/>
        <w:tab w:val="center" w:pos="4111"/>
      </w:tabs>
      <w:rPr>
        <w:i/>
        <w:noProof/>
        <w:sz w:val="16"/>
        <w:szCs w:val="16"/>
      </w:rPr>
    </w:pPr>
    <w:r>
      <w:rPr>
        <w:i/>
        <w:sz w:val="16"/>
        <w:szCs w:val="16"/>
      </w:rPr>
      <w:t>OFFICIAL</w:t>
    </w:r>
    <w:r w:rsidRPr="00AC23AD">
      <w:rPr>
        <w:i/>
        <w:sz w:val="16"/>
        <w:szCs w:val="16"/>
      </w:rPr>
      <w:tab/>
    </w:r>
    <w:r>
      <w:rPr>
        <w:i/>
        <w:sz w:val="16"/>
        <w:szCs w:val="16"/>
      </w:rPr>
      <w:tab/>
    </w:r>
    <w:r w:rsidRPr="00AC23AD">
      <w:rPr>
        <w:i/>
        <w:sz w:val="16"/>
        <w:szCs w:val="16"/>
      </w:rPr>
      <w:t xml:space="preserve">Page </w:t>
    </w:r>
    <w:r w:rsidRPr="00AC23AD">
      <w:rPr>
        <w:i/>
        <w:sz w:val="16"/>
        <w:szCs w:val="16"/>
      </w:rPr>
      <w:fldChar w:fldCharType="begin"/>
    </w:r>
    <w:r w:rsidRPr="00AC23AD">
      <w:rPr>
        <w:i/>
        <w:sz w:val="16"/>
        <w:szCs w:val="16"/>
      </w:rPr>
      <w:instrText xml:space="preserve"> PAGE </w:instrText>
    </w:r>
    <w:r w:rsidRPr="00AC23AD">
      <w:rPr>
        <w:i/>
        <w:sz w:val="16"/>
        <w:szCs w:val="16"/>
      </w:rPr>
      <w:fldChar w:fldCharType="separate"/>
    </w:r>
    <w:r w:rsidR="00EB1212">
      <w:rPr>
        <w:i/>
        <w:noProof/>
        <w:sz w:val="16"/>
        <w:szCs w:val="16"/>
      </w:rPr>
      <w:t>1</w:t>
    </w:r>
    <w:r w:rsidRPr="00AC23AD">
      <w:rPr>
        <w:i/>
        <w:sz w:val="16"/>
        <w:szCs w:val="16"/>
      </w:rPr>
      <w:fldChar w:fldCharType="end"/>
    </w:r>
    <w:r w:rsidRPr="00AC23AD">
      <w:rPr>
        <w:i/>
        <w:sz w:val="16"/>
        <w:szCs w:val="16"/>
      </w:rPr>
      <w:t xml:space="preserve"> of </w:t>
    </w:r>
    <w:r w:rsidRPr="00AC23AD">
      <w:rPr>
        <w:i/>
        <w:sz w:val="16"/>
        <w:szCs w:val="16"/>
      </w:rPr>
      <w:fldChar w:fldCharType="begin"/>
    </w:r>
    <w:r w:rsidRPr="00AC23AD">
      <w:rPr>
        <w:i/>
        <w:sz w:val="16"/>
        <w:szCs w:val="16"/>
      </w:rPr>
      <w:instrText xml:space="preserve"> NUMPAGES </w:instrText>
    </w:r>
    <w:r w:rsidRPr="00AC23AD">
      <w:rPr>
        <w:i/>
        <w:sz w:val="16"/>
        <w:szCs w:val="16"/>
      </w:rPr>
      <w:fldChar w:fldCharType="separate"/>
    </w:r>
    <w:r w:rsidR="00EB1212">
      <w:rPr>
        <w:i/>
        <w:noProof/>
        <w:sz w:val="16"/>
        <w:szCs w:val="16"/>
      </w:rPr>
      <w:t>1</w:t>
    </w:r>
    <w:r w:rsidRPr="00AC23AD">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13" w:rsidRDefault="005D4113" w:rsidP="00242D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4113" w:rsidRDefault="005D4113" w:rsidP="00242D0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13" w:rsidRDefault="005D4113">
    <w:pPr>
      <w:pStyle w:val="Footer"/>
    </w:pPr>
    <w:r w:rsidRPr="002B533B">
      <w:rPr>
        <w:rStyle w:val="PageNumber"/>
        <w:lang w:val="en-US"/>
      </w:rPr>
      <w:tab/>
      <w:t xml:space="preserve">- </w:t>
    </w:r>
    <w:r w:rsidRPr="002B533B">
      <w:rPr>
        <w:rStyle w:val="PageNumber"/>
        <w:lang w:val="en-US"/>
      </w:rPr>
      <w:fldChar w:fldCharType="begin"/>
    </w:r>
    <w:r w:rsidRPr="002B533B">
      <w:rPr>
        <w:rStyle w:val="PageNumber"/>
        <w:lang w:val="en-US"/>
      </w:rPr>
      <w:instrText xml:space="preserve"> PAGE </w:instrText>
    </w:r>
    <w:r w:rsidRPr="002B533B">
      <w:rPr>
        <w:rStyle w:val="PageNumber"/>
        <w:lang w:val="en-US"/>
      </w:rPr>
      <w:fldChar w:fldCharType="separate"/>
    </w:r>
    <w:r>
      <w:rPr>
        <w:rStyle w:val="PageNumber"/>
        <w:noProof/>
        <w:lang w:val="en-US"/>
      </w:rPr>
      <w:t>11</w:t>
    </w:r>
    <w:r w:rsidRPr="002B533B">
      <w:rPr>
        <w:rStyle w:val="PageNumber"/>
        <w:lang w:val="en-US"/>
      </w:rPr>
      <w:fldChar w:fldCharType="end"/>
    </w:r>
    <w:r w:rsidRPr="002B533B">
      <w:rPr>
        <w:rStyle w:val="PageNumbe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12" w:rsidRDefault="00EB1212">
      <w:r>
        <w:separator/>
      </w:r>
    </w:p>
  </w:footnote>
  <w:footnote w:type="continuationSeparator" w:id="0">
    <w:p w:rsidR="00EB1212" w:rsidRDefault="00EB1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1E0" w:firstRow="1" w:lastRow="1" w:firstColumn="1" w:lastColumn="1" w:noHBand="0" w:noVBand="0"/>
    </w:tblPr>
    <w:tblGrid>
      <w:gridCol w:w="4503"/>
      <w:gridCol w:w="4025"/>
    </w:tblGrid>
    <w:tr w:rsidR="005D4113" w:rsidRPr="00122234" w:rsidTr="005D1851">
      <w:tc>
        <w:tcPr>
          <w:tcW w:w="4503" w:type="dxa"/>
          <w:shd w:val="clear" w:color="auto" w:fill="auto"/>
        </w:tcPr>
        <w:p w:rsidR="005D4113" w:rsidRDefault="005D4113" w:rsidP="002965CD">
          <w:pPr>
            <w:pStyle w:val="Header"/>
            <w:tabs>
              <w:tab w:val="clear" w:pos="4153"/>
              <w:tab w:val="left" w:pos="0"/>
            </w:tabs>
            <w:rPr>
              <w:i/>
              <w:sz w:val="18"/>
              <w:szCs w:val="18"/>
            </w:rPr>
          </w:pPr>
          <w:r w:rsidRPr="00423DA7">
            <w:rPr>
              <w:i/>
              <w:sz w:val="18"/>
              <w:szCs w:val="18"/>
            </w:rPr>
            <w:t xml:space="preserve">Invitation to </w:t>
          </w:r>
          <w:r>
            <w:rPr>
              <w:i/>
              <w:sz w:val="18"/>
              <w:szCs w:val="18"/>
            </w:rPr>
            <w:t>Quote</w:t>
          </w:r>
          <w:r w:rsidRPr="00423DA7">
            <w:rPr>
              <w:i/>
              <w:sz w:val="18"/>
              <w:szCs w:val="18"/>
            </w:rPr>
            <w:t xml:space="preserve"> </w:t>
          </w:r>
        </w:p>
        <w:p w:rsidR="005D4113" w:rsidRPr="00423DA7" w:rsidRDefault="005D4113" w:rsidP="000E0184">
          <w:pPr>
            <w:pStyle w:val="Header"/>
            <w:tabs>
              <w:tab w:val="clear" w:pos="4153"/>
              <w:tab w:val="left" w:pos="0"/>
            </w:tabs>
            <w:rPr>
              <w:i/>
              <w:sz w:val="16"/>
              <w:szCs w:val="16"/>
            </w:rPr>
          </w:pPr>
          <w:r>
            <w:rPr>
              <w:i/>
              <w:sz w:val="18"/>
              <w:szCs w:val="18"/>
            </w:rPr>
            <w:t>Trialling</w:t>
          </w:r>
          <w:r w:rsidRPr="00423DA7">
            <w:rPr>
              <w:i/>
              <w:sz w:val="18"/>
              <w:szCs w:val="18"/>
            </w:rPr>
            <w:t xml:space="preserve"> Agency Framework</w:t>
          </w:r>
          <w:r>
            <w:rPr>
              <w:i/>
              <w:sz w:val="18"/>
              <w:szCs w:val="18"/>
            </w:rPr>
            <w:t xml:space="preserve">: STA_0090, </w:t>
          </w:r>
          <w:r w:rsidRPr="007470A1">
            <w:rPr>
              <w:i/>
              <w:sz w:val="18"/>
              <w:szCs w:val="18"/>
            </w:rPr>
            <w:t xml:space="preserve">Call-off </w:t>
          </w:r>
          <w:r>
            <w:rPr>
              <w:i/>
              <w:sz w:val="18"/>
              <w:szCs w:val="18"/>
            </w:rPr>
            <w:t>15</w:t>
          </w:r>
        </w:p>
      </w:tc>
      <w:tc>
        <w:tcPr>
          <w:tcW w:w="4025" w:type="dxa"/>
          <w:shd w:val="clear" w:color="auto" w:fill="auto"/>
        </w:tcPr>
        <w:p w:rsidR="005D4113" w:rsidRPr="00423DA7" w:rsidRDefault="005D4113" w:rsidP="00242D08">
          <w:pPr>
            <w:pStyle w:val="Header"/>
            <w:tabs>
              <w:tab w:val="clear" w:pos="4153"/>
              <w:tab w:val="clear" w:pos="8306"/>
            </w:tabs>
            <w:jc w:val="right"/>
            <w:rPr>
              <w:i/>
              <w:sz w:val="16"/>
              <w:szCs w:val="16"/>
            </w:rPr>
          </w:pPr>
          <w:r>
            <w:rPr>
              <w:noProof/>
              <w:lang w:eastAsia="en-GB"/>
            </w:rPr>
            <w:drawing>
              <wp:anchor distT="0" distB="0" distL="114300" distR="114300" simplePos="0" relativeHeight="251659264" behindDoc="1" locked="0" layoutInCell="1" allowOverlap="1" wp14:anchorId="7742364F" wp14:editId="5DB907E5">
                <wp:simplePos x="0" y="0"/>
                <wp:positionH relativeFrom="column">
                  <wp:posOffset>1495425</wp:posOffset>
                </wp:positionH>
                <wp:positionV relativeFrom="paragraph">
                  <wp:posOffset>-2540</wp:posOffset>
                </wp:positionV>
                <wp:extent cx="689610" cy="552450"/>
                <wp:effectExtent l="0" t="0" r="0" b="0"/>
                <wp:wrapTight wrapText="bothSides">
                  <wp:wrapPolygon edited="0">
                    <wp:start x="0" y="0"/>
                    <wp:lineTo x="0" y="20855"/>
                    <wp:lineTo x="20884" y="20855"/>
                    <wp:lineTo x="20884" y="0"/>
                    <wp:lineTo x="0" y="0"/>
                  </wp:wrapPolygon>
                </wp:wrapTight>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68961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3DA7">
            <w:rPr>
              <w:i/>
              <w:sz w:val="16"/>
              <w:szCs w:val="16"/>
            </w:rPr>
            <w:t xml:space="preserve">  </w:t>
          </w:r>
        </w:p>
      </w:tc>
    </w:tr>
  </w:tbl>
  <w:p w:rsidR="005D4113" w:rsidRPr="00122234" w:rsidRDefault="005D4113" w:rsidP="00242D08">
    <w:pPr>
      <w:pStyle w:val="Header"/>
      <w:rPr>
        <w:i/>
        <w:sz w:val="16"/>
        <w:szCs w:val="16"/>
      </w:rPr>
    </w:pPr>
    <w:r>
      <w:rPr>
        <w:i/>
        <w:sz w:val="16"/>
        <w:szCs w:val="16"/>
      </w:rPr>
      <w:tab/>
    </w:r>
    <w:r w:rsidRPr="00122234">
      <w:rPr>
        <w:rFonts w:cs="Arial"/>
        <w:b/>
        <w:sz w:val="28"/>
        <w:szCs w:val="2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1E0" w:firstRow="1" w:lastRow="1" w:firstColumn="1" w:lastColumn="1" w:noHBand="0" w:noVBand="0"/>
    </w:tblPr>
    <w:tblGrid>
      <w:gridCol w:w="4503"/>
      <w:gridCol w:w="4025"/>
    </w:tblGrid>
    <w:tr w:rsidR="005D4113" w:rsidRPr="00122234" w:rsidTr="005D1851">
      <w:tc>
        <w:tcPr>
          <w:tcW w:w="4503" w:type="dxa"/>
          <w:shd w:val="clear" w:color="auto" w:fill="auto"/>
        </w:tcPr>
        <w:p w:rsidR="005D4113" w:rsidRDefault="005D4113" w:rsidP="002965CD">
          <w:pPr>
            <w:pStyle w:val="Header"/>
            <w:tabs>
              <w:tab w:val="clear" w:pos="4153"/>
              <w:tab w:val="left" w:pos="0"/>
            </w:tabs>
            <w:rPr>
              <w:i/>
              <w:sz w:val="18"/>
              <w:szCs w:val="18"/>
            </w:rPr>
          </w:pPr>
          <w:r w:rsidRPr="00423DA7">
            <w:rPr>
              <w:i/>
              <w:sz w:val="18"/>
              <w:szCs w:val="18"/>
            </w:rPr>
            <w:t xml:space="preserve">Invitation to </w:t>
          </w:r>
          <w:r>
            <w:rPr>
              <w:i/>
              <w:sz w:val="18"/>
              <w:szCs w:val="18"/>
            </w:rPr>
            <w:t>Quote</w:t>
          </w:r>
          <w:r w:rsidRPr="00423DA7">
            <w:rPr>
              <w:i/>
              <w:sz w:val="18"/>
              <w:szCs w:val="18"/>
            </w:rPr>
            <w:t xml:space="preserve"> </w:t>
          </w:r>
        </w:p>
        <w:p w:rsidR="005D4113" w:rsidRPr="00423DA7" w:rsidRDefault="005D4113" w:rsidP="00A82536">
          <w:pPr>
            <w:pStyle w:val="Header"/>
            <w:tabs>
              <w:tab w:val="clear" w:pos="4153"/>
              <w:tab w:val="left" w:pos="0"/>
            </w:tabs>
            <w:rPr>
              <w:i/>
              <w:sz w:val="16"/>
              <w:szCs w:val="16"/>
            </w:rPr>
          </w:pPr>
          <w:r>
            <w:rPr>
              <w:i/>
              <w:sz w:val="18"/>
              <w:szCs w:val="18"/>
            </w:rPr>
            <w:t>Trialling</w:t>
          </w:r>
          <w:r w:rsidRPr="00423DA7">
            <w:rPr>
              <w:i/>
              <w:sz w:val="18"/>
              <w:szCs w:val="18"/>
            </w:rPr>
            <w:t xml:space="preserve"> Agency Framework</w:t>
          </w:r>
          <w:r>
            <w:rPr>
              <w:i/>
              <w:sz w:val="18"/>
              <w:szCs w:val="18"/>
            </w:rPr>
            <w:t xml:space="preserve">: STA_0090, </w:t>
          </w:r>
          <w:r w:rsidRPr="007470A1">
            <w:rPr>
              <w:i/>
              <w:sz w:val="18"/>
              <w:szCs w:val="18"/>
            </w:rPr>
            <w:t xml:space="preserve">Call-off </w:t>
          </w:r>
          <w:r>
            <w:rPr>
              <w:i/>
              <w:sz w:val="18"/>
              <w:szCs w:val="18"/>
            </w:rPr>
            <w:t>15</w:t>
          </w:r>
        </w:p>
      </w:tc>
      <w:tc>
        <w:tcPr>
          <w:tcW w:w="4025" w:type="dxa"/>
          <w:shd w:val="clear" w:color="auto" w:fill="auto"/>
        </w:tcPr>
        <w:p w:rsidR="005D4113" w:rsidRPr="00423DA7" w:rsidRDefault="005D4113" w:rsidP="00242D08">
          <w:pPr>
            <w:pStyle w:val="Header"/>
            <w:tabs>
              <w:tab w:val="clear" w:pos="4153"/>
              <w:tab w:val="clear" w:pos="8306"/>
            </w:tabs>
            <w:jc w:val="right"/>
            <w:rPr>
              <w:i/>
              <w:sz w:val="16"/>
              <w:szCs w:val="16"/>
            </w:rPr>
          </w:pPr>
          <w:r>
            <w:rPr>
              <w:noProof/>
              <w:lang w:eastAsia="en-GB"/>
            </w:rPr>
            <w:drawing>
              <wp:anchor distT="0" distB="0" distL="114300" distR="114300" simplePos="0" relativeHeight="251661312" behindDoc="1" locked="0" layoutInCell="1" allowOverlap="1" wp14:anchorId="430D68C9" wp14:editId="7479C2CE">
                <wp:simplePos x="0" y="0"/>
                <wp:positionH relativeFrom="column">
                  <wp:posOffset>1495425</wp:posOffset>
                </wp:positionH>
                <wp:positionV relativeFrom="paragraph">
                  <wp:posOffset>-2540</wp:posOffset>
                </wp:positionV>
                <wp:extent cx="689610" cy="552450"/>
                <wp:effectExtent l="0" t="0" r="0" b="0"/>
                <wp:wrapTight wrapText="bothSides">
                  <wp:wrapPolygon edited="0">
                    <wp:start x="0" y="0"/>
                    <wp:lineTo x="0" y="20855"/>
                    <wp:lineTo x="20884" y="20855"/>
                    <wp:lineTo x="20884" y="0"/>
                    <wp:lineTo x="0" y="0"/>
                  </wp:wrapPolygon>
                </wp:wrapTight>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 cstate="print">
                          <a:extLst>
                            <a:ext uri="{28A0092B-C50C-407E-A947-70E740481C1C}">
                              <a14:useLocalDpi xmlns:a14="http://schemas.microsoft.com/office/drawing/2010/main" val="0"/>
                            </a:ext>
                          </a:extLst>
                        </a:blip>
                        <a:srcRect r="38062"/>
                        <a:stretch/>
                      </pic:blipFill>
                      <pic:spPr bwMode="auto">
                        <a:xfrm>
                          <a:off x="0" y="0"/>
                          <a:ext cx="68961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3DA7">
            <w:rPr>
              <w:i/>
              <w:sz w:val="16"/>
              <w:szCs w:val="16"/>
            </w:rPr>
            <w:t xml:space="preserve">  </w:t>
          </w:r>
        </w:p>
      </w:tc>
    </w:tr>
  </w:tbl>
  <w:p w:rsidR="005D4113" w:rsidRPr="00122234" w:rsidRDefault="005D4113" w:rsidP="00242D08">
    <w:pPr>
      <w:pStyle w:val="Header"/>
      <w:rPr>
        <w:i/>
        <w:sz w:val="16"/>
        <w:szCs w:val="16"/>
      </w:rPr>
    </w:pPr>
    <w:r>
      <w:rPr>
        <w:i/>
        <w:sz w:val="16"/>
        <w:szCs w:val="16"/>
      </w:rPr>
      <w:tab/>
    </w:r>
    <w:r w:rsidRPr="00122234">
      <w:rPr>
        <w:rFonts w:cs="Arial"/>
        <w:b/>
        <w:sz w:val="28"/>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1">
    <w:nsid w:val="074E7CD8"/>
    <w:multiLevelType w:val="multilevel"/>
    <w:tmpl w:val="96B638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Roman"/>
      <w:lvlText w:val="%4."/>
      <w:lvlJc w:val="right"/>
      <w:pPr>
        <w:tabs>
          <w:tab w:val="num" w:pos="2160"/>
        </w:tabs>
        <w:ind w:left="1728" w:hanging="648"/>
      </w:pPr>
      <w:rPr>
        <w:rFonts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7754AE8"/>
    <w:multiLevelType w:val="hybridMultilevel"/>
    <w:tmpl w:val="C92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E112E"/>
    <w:multiLevelType w:val="hybridMultilevel"/>
    <w:tmpl w:val="9746DD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13013C2B"/>
    <w:multiLevelType w:val="multilevel"/>
    <w:tmpl w:val="3A1A61D6"/>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nsid w:val="1713615B"/>
    <w:multiLevelType w:val="hybridMultilevel"/>
    <w:tmpl w:val="6B5C0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rPr>
        <w:rFonts w:cs="Times New Roman"/>
      </w:rPr>
    </w:lvl>
    <w:lvl w:ilvl="3">
      <w:start w:val="1"/>
      <w:numFmt w:val="none"/>
      <w:lvlText w:val=""/>
      <w:lvlJc w:val="left"/>
      <w:pPr>
        <w:tabs>
          <w:tab w:val="num" w:pos="2143"/>
        </w:tabs>
        <w:ind w:left="2143" w:hanging="360"/>
      </w:pPr>
      <w:rPr>
        <w:rFonts w:cs="Times New Roman"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rPr>
        <w:rFonts w:cs="Times New Roman"/>
      </w:r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8">
    <w:nsid w:val="1AFE2615"/>
    <w:multiLevelType w:val="hybridMultilevel"/>
    <w:tmpl w:val="37A04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D631806"/>
    <w:multiLevelType w:val="multilevel"/>
    <w:tmpl w:val="96B638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Roman"/>
      <w:lvlText w:val="%4."/>
      <w:lvlJc w:val="right"/>
      <w:pPr>
        <w:tabs>
          <w:tab w:val="num" w:pos="2160"/>
        </w:tabs>
        <w:ind w:left="1728" w:hanging="648"/>
      </w:pPr>
      <w:rPr>
        <w:rFonts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23F0E18"/>
    <w:multiLevelType w:val="hybridMultilevel"/>
    <w:tmpl w:val="FA2E73C2"/>
    <w:lvl w:ilvl="0" w:tplc="0809000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
    <w:nsid w:val="24645608"/>
    <w:multiLevelType w:val="hybridMultilevel"/>
    <w:tmpl w:val="758A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nsid w:val="27703A04"/>
    <w:multiLevelType w:val="multilevel"/>
    <w:tmpl w:val="D6483D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7DF3FA8"/>
    <w:multiLevelType w:val="hybridMultilevel"/>
    <w:tmpl w:val="BABC4D2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nsid w:val="28614535"/>
    <w:multiLevelType w:val="hybridMultilevel"/>
    <w:tmpl w:val="7B1420D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nsid w:val="2EE5542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0BD0765"/>
    <w:multiLevelType w:val="hybridMultilevel"/>
    <w:tmpl w:val="DB52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146036E"/>
    <w:multiLevelType w:val="hybridMultilevel"/>
    <w:tmpl w:val="A03C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9857FE"/>
    <w:multiLevelType w:val="hybridMultilevel"/>
    <w:tmpl w:val="C2FCD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27627E8"/>
    <w:multiLevelType w:val="hybridMultilevel"/>
    <w:tmpl w:val="8952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987AA4"/>
    <w:multiLevelType w:val="multilevel"/>
    <w:tmpl w:val="879AA80A"/>
    <w:lvl w:ilvl="0">
      <w:start w:val="1"/>
      <w:numFmt w:val="decimal"/>
      <w:lvlText w:val="%1."/>
      <w:lvlJc w:val="left"/>
      <w:pPr>
        <w:ind w:left="435" w:hanging="435"/>
      </w:pPr>
      <w:rPr>
        <w:rFonts w:hint="default"/>
      </w:rPr>
    </w:lvl>
    <w:lvl w:ilvl="1">
      <w:start w:val="4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480B31"/>
    <w:multiLevelType w:val="multilevel"/>
    <w:tmpl w:val="96B638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Roman"/>
      <w:lvlText w:val="%4."/>
      <w:lvlJc w:val="right"/>
      <w:pPr>
        <w:tabs>
          <w:tab w:val="num" w:pos="2160"/>
        </w:tabs>
        <w:ind w:left="1728" w:hanging="648"/>
      </w:pPr>
      <w:rPr>
        <w:rFonts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BD93600"/>
    <w:multiLevelType w:val="hybridMultilevel"/>
    <w:tmpl w:val="5E705AFE"/>
    <w:lvl w:ilvl="0" w:tplc="E3E2D6F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20A3F03"/>
    <w:multiLevelType w:val="hybridMultilevel"/>
    <w:tmpl w:val="2A08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974FBA"/>
    <w:multiLevelType w:val="hybridMultilevel"/>
    <w:tmpl w:val="BB2C1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E7486D"/>
    <w:multiLevelType w:val="multilevel"/>
    <w:tmpl w:val="8962E2CE"/>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800"/>
        </w:tabs>
        <w:ind w:left="1512"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60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40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2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nsid w:val="4B857570"/>
    <w:multiLevelType w:val="hybridMultilevel"/>
    <w:tmpl w:val="32B47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CEB15C6"/>
    <w:multiLevelType w:val="hybridMultilevel"/>
    <w:tmpl w:val="57D60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FB76C38"/>
    <w:multiLevelType w:val="hybridMultilevel"/>
    <w:tmpl w:val="FE2A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16E3495"/>
    <w:multiLevelType w:val="hybridMultilevel"/>
    <w:tmpl w:val="DC90F8F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2">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53C5629B"/>
    <w:multiLevelType w:val="hybridMultilevel"/>
    <w:tmpl w:val="5E6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EB6D20"/>
    <w:multiLevelType w:val="hybridMultilevel"/>
    <w:tmpl w:val="629A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3D51B0"/>
    <w:multiLevelType w:val="hybridMultilevel"/>
    <w:tmpl w:val="103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4B6966"/>
    <w:multiLevelType w:val="hybridMultilevel"/>
    <w:tmpl w:val="83966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16E7348"/>
    <w:multiLevelType w:val="hybridMultilevel"/>
    <w:tmpl w:val="C48E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E51A87"/>
    <w:multiLevelType w:val="hybridMultilevel"/>
    <w:tmpl w:val="D8F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AB01F0"/>
    <w:multiLevelType w:val="hybridMultilevel"/>
    <w:tmpl w:val="2B5E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CD2C01"/>
    <w:multiLevelType w:val="hybridMultilevel"/>
    <w:tmpl w:val="A27AB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6B685217"/>
    <w:multiLevelType w:val="hybridMultilevel"/>
    <w:tmpl w:val="EE362B9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nsid w:val="6F65337D"/>
    <w:multiLevelType w:val="hybridMultilevel"/>
    <w:tmpl w:val="64EAF9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nsid w:val="6FCC3E2C"/>
    <w:multiLevelType w:val="hybridMultilevel"/>
    <w:tmpl w:val="B6009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2AE4E69"/>
    <w:multiLevelType w:val="hybridMultilevel"/>
    <w:tmpl w:val="8B7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CC1779"/>
    <w:multiLevelType w:val="hybridMultilevel"/>
    <w:tmpl w:val="43546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7D21241F"/>
    <w:multiLevelType w:val="hybridMultilevel"/>
    <w:tmpl w:val="D5CC7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EF0C0A"/>
    <w:multiLevelType w:val="hybridMultilevel"/>
    <w:tmpl w:val="3B0E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D15B6E"/>
    <w:multiLevelType w:val="hybridMultilevel"/>
    <w:tmpl w:val="CC742C6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7"/>
  </w:num>
  <w:num w:numId="2">
    <w:abstractNumId w:val="12"/>
  </w:num>
  <w:num w:numId="3">
    <w:abstractNumId w:val="6"/>
  </w:num>
  <w:num w:numId="4">
    <w:abstractNumId w:val="32"/>
  </w:num>
  <w:num w:numId="5">
    <w:abstractNumId w:val="0"/>
  </w:num>
  <w:num w:numId="6">
    <w:abstractNumId w:val="7"/>
  </w:num>
  <w:num w:numId="7">
    <w:abstractNumId w:val="30"/>
  </w:num>
  <w:num w:numId="8">
    <w:abstractNumId w:val="28"/>
  </w:num>
  <w:num w:numId="9">
    <w:abstractNumId w:val="25"/>
  </w:num>
  <w:num w:numId="10">
    <w:abstractNumId w:val="8"/>
  </w:num>
  <w:num w:numId="11">
    <w:abstractNumId w:val="40"/>
  </w:num>
  <w:num w:numId="12">
    <w:abstractNumId w:val="4"/>
  </w:num>
  <w:num w:numId="13">
    <w:abstractNumId w:val="23"/>
  </w:num>
  <w:num w:numId="14">
    <w:abstractNumId w:val="16"/>
  </w:num>
  <w:num w:numId="15">
    <w:abstractNumId w:val="1"/>
  </w:num>
  <w:num w:numId="16">
    <w:abstractNumId w:val="26"/>
  </w:num>
  <w:num w:numId="17">
    <w:abstractNumId w:val="15"/>
  </w:num>
  <w:num w:numId="18">
    <w:abstractNumId w:val="48"/>
  </w:num>
  <w:num w:numId="19">
    <w:abstractNumId w:val="41"/>
  </w:num>
  <w:num w:numId="20">
    <w:abstractNumId w:val="2"/>
  </w:num>
  <w:num w:numId="21">
    <w:abstractNumId w:val="3"/>
  </w:num>
  <w:num w:numId="22">
    <w:abstractNumId w:val="19"/>
  </w:num>
  <w:num w:numId="23">
    <w:abstractNumId w:val="14"/>
  </w:num>
  <w:num w:numId="24">
    <w:abstractNumId w:val="13"/>
  </w:num>
  <w:num w:numId="25">
    <w:abstractNumId w:val="44"/>
  </w:num>
  <w:num w:numId="26">
    <w:abstractNumId w:val="21"/>
  </w:num>
  <w:num w:numId="27">
    <w:abstractNumId w:val="33"/>
  </w:num>
  <w:num w:numId="28">
    <w:abstractNumId w:val="47"/>
  </w:num>
  <w:num w:numId="29">
    <w:abstractNumId w:val="11"/>
  </w:num>
  <w:num w:numId="30">
    <w:abstractNumId w:val="10"/>
  </w:num>
  <w:num w:numId="31">
    <w:abstractNumId w:val="46"/>
  </w:num>
  <w:num w:numId="32">
    <w:abstractNumId w:val="20"/>
  </w:num>
  <w:num w:numId="33">
    <w:abstractNumId w:val="22"/>
  </w:num>
  <w:num w:numId="34">
    <w:abstractNumId w:val="5"/>
  </w:num>
  <w:num w:numId="35">
    <w:abstractNumId w:val="39"/>
  </w:num>
  <w:num w:numId="36">
    <w:abstractNumId w:val="29"/>
  </w:num>
  <w:num w:numId="37">
    <w:abstractNumId w:val="24"/>
  </w:num>
  <w:num w:numId="38">
    <w:abstractNumId w:val="45"/>
  </w:num>
  <w:num w:numId="39">
    <w:abstractNumId w:val="38"/>
  </w:num>
  <w:num w:numId="40">
    <w:abstractNumId w:val="9"/>
  </w:num>
  <w:num w:numId="41">
    <w:abstractNumId w:val="43"/>
  </w:num>
  <w:num w:numId="42">
    <w:abstractNumId w:val="17"/>
  </w:num>
  <w:num w:numId="43">
    <w:abstractNumId w:val="35"/>
  </w:num>
  <w:num w:numId="44">
    <w:abstractNumId w:val="37"/>
  </w:num>
  <w:num w:numId="45">
    <w:abstractNumId w:val="36"/>
  </w:num>
  <w:num w:numId="46">
    <w:abstractNumId w:val="18"/>
  </w:num>
  <w:num w:numId="47">
    <w:abstractNumId w:val="34"/>
  </w:num>
  <w:num w:numId="48">
    <w:abstractNumId w:val="42"/>
  </w:num>
  <w:num w:numId="49">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AC"/>
    <w:rsid w:val="000043B8"/>
    <w:rsid w:val="00004575"/>
    <w:rsid w:val="000058EA"/>
    <w:rsid w:val="00005C7B"/>
    <w:rsid w:val="00006F8A"/>
    <w:rsid w:val="00011F78"/>
    <w:rsid w:val="00012DB7"/>
    <w:rsid w:val="00014C79"/>
    <w:rsid w:val="0001769B"/>
    <w:rsid w:val="00020C50"/>
    <w:rsid w:val="000217B4"/>
    <w:rsid w:val="00021DB3"/>
    <w:rsid w:val="00021FCC"/>
    <w:rsid w:val="00022DAD"/>
    <w:rsid w:val="00022DB6"/>
    <w:rsid w:val="00023B0C"/>
    <w:rsid w:val="00024D08"/>
    <w:rsid w:val="000321FE"/>
    <w:rsid w:val="00032D52"/>
    <w:rsid w:val="00033A3B"/>
    <w:rsid w:val="000343C7"/>
    <w:rsid w:val="0003478C"/>
    <w:rsid w:val="00035A00"/>
    <w:rsid w:val="00036453"/>
    <w:rsid w:val="000403A4"/>
    <w:rsid w:val="000409D9"/>
    <w:rsid w:val="00040CCD"/>
    <w:rsid w:val="00041864"/>
    <w:rsid w:val="00041E68"/>
    <w:rsid w:val="0004204E"/>
    <w:rsid w:val="00044D4E"/>
    <w:rsid w:val="000459ED"/>
    <w:rsid w:val="00045BD8"/>
    <w:rsid w:val="0004602D"/>
    <w:rsid w:val="000474FF"/>
    <w:rsid w:val="0004776A"/>
    <w:rsid w:val="00047A3F"/>
    <w:rsid w:val="000527A3"/>
    <w:rsid w:val="000537A0"/>
    <w:rsid w:val="00053DE9"/>
    <w:rsid w:val="00055685"/>
    <w:rsid w:val="0005595F"/>
    <w:rsid w:val="00057621"/>
    <w:rsid w:val="00060373"/>
    <w:rsid w:val="00061062"/>
    <w:rsid w:val="00061720"/>
    <w:rsid w:val="00063F07"/>
    <w:rsid w:val="0006480F"/>
    <w:rsid w:val="00064D58"/>
    <w:rsid w:val="000709B4"/>
    <w:rsid w:val="000738C4"/>
    <w:rsid w:val="00073F83"/>
    <w:rsid w:val="000744A5"/>
    <w:rsid w:val="000770BB"/>
    <w:rsid w:val="00077906"/>
    <w:rsid w:val="00077A7A"/>
    <w:rsid w:val="00077D5C"/>
    <w:rsid w:val="00080ECD"/>
    <w:rsid w:val="00081B2F"/>
    <w:rsid w:val="000833EF"/>
    <w:rsid w:val="000852BC"/>
    <w:rsid w:val="00085AB9"/>
    <w:rsid w:val="000862C7"/>
    <w:rsid w:val="00086F7F"/>
    <w:rsid w:val="00087447"/>
    <w:rsid w:val="000920B0"/>
    <w:rsid w:val="000930A4"/>
    <w:rsid w:val="00094310"/>
    <w:rsid w:val="00097733"/>
    <w:rsid w:val="000A0C1B"/>
    <w:rsid w:val="000A1B07"/>
    <w:rsid w:val="000A1C02"/>
    <w:rsid w:val="000A2404"/>
    <w:rsid w:val="000A3333"/>
    <w:rsid w:val="000A414F"/>
    <w:rsid w:val="000A4572"/>
    <w:rsid w:val="000A47E1"/>
    <w:rsid w:val="000A6D00"/>
    <w:rsid w:val="000A7386"/>
    <w:rsid w:val="000B1468"/>
    <w:rsid w:val="000B22C0"/>
    <w:rsid w:val="000B3482"/>
    <w:rsid w:val="000B4FAE"/>
    <w:rsid w:val="000B5A0D"/>
    <w:rsid w:val="000B5D94"/>
    <w:rsid w:val="000B6C9D"/>
    <w:rsid w:val="000B7248"/>
    <w:rsid w:val="000C1D85"/>
    <w:rsid w:val="000C20A7"/>
    <w:rsid w:val="000C42D6"/>
    <w:rsid w:val="000C74C0"/>
    <w:rsid w:val="000C7CF5"/>
    <w:rsid w:val="000D1653"/>
    <w:rsid w:val="000D2DDD"/>
    <w:rsid w:val="000D32D1"/>
    <w:rsid w:val="000D3FE5"/>
    <w:rsid w:val="000D550A"/>
    <w:rsid w:val="000D5B2D"/>
    <w:rsid w:val="000D6529"/>
    <w:rsid w:val="000D7553"/>
    <w:rsid w:val="000E0184"/>
    <w:rsid w:val="000E2C4B"/>
    <w:rsid w:val="000E410D"/>
    <w:rsid w:val="000E5800"/>
    <w:rsid w:val="000E5E66"/>
    <w:rsid w:val="000E7BCD"/>
    <w:rsid w:val="000F0F2A"/>
    <w:rsid w:val="000F3C5B"/>
    <w:rsid w:val="000F4E59"/>
    <w:rsid w:val="000F5759"/>
    <w:rsid w:val="000F5C6C"/>
    <w:rsid w:val="000F6849"/>
    <w:rsid w:val="00102069"/>
    <w:rsid w:val="001021F0"/>
    <w:rsid w:val="001046F5"/>
    <w:rsid w:val="00104AF7"/>
    <w:rsid w:val="00105B51"/>
    <w:rsid w:val="00106318"/>
    <w:rsid w:val="001105C7"/>
    <w:rsid w:val="00110808"/>
    <w:rsid w:val="00111861"/>
    <w:rsid w:val="00111895"/>
    <w:rsid w:val="00111CCB"/>
    <w:rsid w:val="0011243D"/>
    <w:rsid w:val="001129FD"/>
    <w:rsid w:val="00112B92"/>
    <w:rsid w:val="00113204"/>
    <w:rsid w:val="00113328"/>
    <w:rsid w:val="001134C2"/>
    <w:rsid w:val="00116ED3"/>
    <w:rsid w:val="00116F59"/>
    <w:rsid w:val="001171A7"/>
    <w:rsid w:val="00120016"/>
    <w:rsid w:val="00120956"/>
    <w:rsid w:val="001209D8"/>
    <w:rsid w:val="00121DF8"/>
    <w:rsid w:val="001223C5"/>
    <w:rsid w:val="00122732"/>
    <w:rsid w:val="00123179"/>
    <w:rsid w:val="0012406D"/>
    <w:rsid w:val="00126976"/>
    <w:rsid w:val="00126A28"/>
    <w:rsid w:val="00127267"/>
    <w:rsid w:val="001306FC"/>
    <w:rsid w:val="001307D4"/>
    <w:rsid w:val="00130F24"/>
    <w:rsid w:val="0013109F"/>
    <w:rsid w:val="0013142C"/>
    <w:rsid w:val="001317BE"/>
    <w:rsid w:val="00131F55"/>
    <w:rsid w:val="001330D4"/>
    <w:rsid w:val="001341A8"/>
    <w:rsid w:val="00134A52"/>
    <w:rsid w:val="001352FC"/>
    <w:rsid w:val="001362FD"/>
    <w:rsid w:val="001366BB"/>
    <w:rsid w:val="0013670D"/>
    <w:rsid w:val="001372F2"/>
    <w:rsid w:val="0014060A"/>
    <w:rsid w:val="00141015"/>
    <w:rsid w:val="00141ABC"/>
    <w:rsid w:val="00141E5C"/>
    <w:rsid w:val="00142D23"/>
    <w:rsid w:val="00142ED9"/>
    <w:rsid w:val="001456C6"/>
    <w:rsid w:val="001459CC"/>
    <w:rsid w:val="00145AAF"/>
    <w:rsid w:val="001463D4"/>
    <w:rsid w:val="00146830"/>
    <w:rsid w:val="0014701F"/>
    <w:rsid w:val="001474D6"/>
    <w:rsid w:val="00147883"/>
    <w:rsid w:val="00150FA1"/>
    <w:rsid w:val="001515D2"/>
    <w:rsid w:val="00151EF6"/>
    <w:rsid w:val="00153F85"/>
    <w:rsid w:val="001556FF"/>
    <w:rsid w:val="001557D7"/>
    <w:rsid w:val="00155A8A"/>
    <w:rsid w:val="00155B43"/>
    <w:rsid w:val="001560AE"/>
    <w:rsid w:val="00156AEA"/>
    <w:rsid w:val="00157342"/>
    <w:rsid w:val="0015778E"/>
    <w:rsid w:val="0015798B"/>
    <w:rsid w:val="00163D48"/>
    <w:rsid w:val="00163E35"/>
    <w:rsid w:val="00164B53"/>
    <w:rsid w:val="001658A0"/>
    <w:rsid w:val="00165A2F"/>
    <w:rsid w:val="00166A08"/>
    <w:rsid w:val="00166B87"/>
    <w:rsid w:val="00167D8D"/>
    <w:rsid w:val="0017217A"/>
    <w:rsid w:val="001726AE"/>
    <w:rsid w:val="001730C0"/>
    <w:rsid w:val="00173B69"/>
    <w:rsid w:val="00174516"/>
    <w:rsid w:val="0017694B"/>
    <w:rsid w:val="00177857"/>
    <w:rsid w:val="00177D5B"/>
    <w:rsid w:val="00180A06"/>
    <w:rsid w:val="00182783"/>
    <w:rsid w:val="00183C47"/>
    <w:rsid w:val="00183DF1"/>
    <w:rsid w:val="001852E7"/>
    <w:rsid w:val="001905CE"/>
    <w:rsid w:val="0019134B"/>
    <w:rsid w:val="001918CB"/>
    <w:rsid w:val="00191AB5"/>
    <w:rsid w:val="0019286A"/>
    <w:rsid w:val="00192B0E"/>
    <w:rsid w:val="00193575"/>
    <w:rsid w:val="0019361E"/>
    <w:rsid w:val="00193994"/>
    <w:rsid w:val="00193DDA"/>
    <w:rsid w:val="00194611"/>
    <w:rsid w:val="00194810"/>
    <w:rsid w:val="00194C77"/>
    <w:rsid w:val="0019561F"/>
    <w:rsid w:val="00195F8E"/>
    <w:rsid w:val="001972BA"/>
    <w:rsid w:val="00197D3B"/>
    <w:rsid w:val="00197F38"/>
    <w:rsid w:val="001A0349"/>
    <w:rsid w:val="001A345E"/>
    <w:rsid w:val="001A350F"/>
    <w:rsid w:val="001A54FA"/>
    <w:rsid w:val="001B05C8"/>
    <w:rsid w:val="001B0C1B"/>
    <w:rsid w:val="001B103B"/>
    <w:rsid w:val="001B25D4"/>
    <w:rsid w:val="001B6DF9"/>
    <w:rsid w:val="001B745D"/>
    <w:rsid w:val="001B747C"/>
    <w:rsid w:val="001B7B70"/>
    <w:rsid w:val="001C09B4"/>
    <w:rsid w:val="001C0D78"/>
    <w:rsid w:val="001C2661"/>
    <w:rsid w:val="001C4A24"/>
    <w:rsid w:val="001C4BB6"/>
    <w:rsid w:val="001C52FA"/>
    <w:rsid w:val="001D0E0B"/>
    <w:rsid w:val="001D1C29"/>
    <w:rsid w:val="001D244F"/>
    <w:rsid w:val="001D4E15"/>
    <w:rsid w:val="001D55BC"/>
    <w:rsid w:val="001D58E3"/>
    <w:rsid w:val="001D702E"/>
    <w:rsid w:val="001D7FB3"/>
    <w:rsid w:val="001E3A1B"/>
    <w:rsid w:val="001E70F4"/>
    <w:rsid w:val="001F0DFF"/>
    <w:rsid w:val="001F1E20"/>
    <w:rsid w:val="001F3C61"/>
    <w:rsid w:val="001F3D69"/>
    <w:rsid w:val="001F6ABB"/>
    <w:rsid w:val="001F70C9"/>
    <w:rsid w:val="001F7659"/>
    <w:rsid w:val="002009C2"/>
    <w:rsid w:val="00200AB4"/>
    <w:rsid w:val="00200E4E"/>
    <w:rsid w:val="00203C8D"/>
    <w:rsid w:val="002048EB"/>
    <w:rsid w:val="00204E2C"/>
    <w:rsid w:val="002056C9"/>
    <w:rsid w:val="0020778D"/>
    <w:rsid w:val="00210214"/>
    <w:rsid w:val="00210522"/>
    <w:rsid w:val="002109FE"/>
    <w:rsid w:val="002117C9"/>
    <w:rsid w:val="00211C37"/>
    <w:rsid w:val="00211C87"/>
    <w:rsid w:val="00211EC9"/>
    <w:rsid w:val="002129EF"/>
    <w:rsid w:val="00212D24"/>
    <w:rsid w:val="00213FAA"/>
    <w:rsid w:val="00215029"/>
    <w:rsid w:val="00217581"/>
    <w:rsid w:val="00217D3B"/>
    <w:rsid w:val="0022209E"/>
    <w:rsid w:val="0022212C"/>
    <w:rsid w:val="00222E79"/>
    <w:rsid w:val="002237BD"/>
    <w:rsid w:val="00225147"/>
    <w:rsid w:val="00225F69"/>
    <w:rsid w:val="00227A52"/>
    <w:rsid w:val="00227A82"/>
    <w:rsid w:val="002309A5"/>
    <w:rsid w:val="0023204B"/>
    <w:rsid w:val="00232444"/>
    <w:rsid w:val="002335B0"/>
    <w:rsid w:val="002338A1"/>
    <w:rsid w:val="00235E9B"/>
    <w:rsid w:val="002361FB"/>
    <w:rsid w:val="00236B65"/>
    <w:rsid w:val="00236DA7"/>
    <w:rsid w:val="00237B97"/>
    <w:rsid w:val="002404BE"/>
    <w:rsid w:val="00240B55"/>
    <w:rsid w:val="00242D07"/>
    <w:rsid w:val="00242D08"/>
    <w:rsid w:val="0024350E"/>
    <w:rsid w:val="00244C80"/>
    <w:rsid w:val="00246057"/>
    <w:rsid w:val="00254DCC"/>
    <w:rsid w:val="00254FAF"/>
    <w:rsid w:val="002560AD"/>
    <w:rsid w:val="0025752C"/>
    <w:rsid w:val="002600BA"/>
    <w:rsid w:val="00261915"/>
    <w:rsid w:val="00261966"/>
    <w:rsid w:val="002619CF"/>
    <w:rsid w:val="00262DF9"/>
    <w:rsid w:val="00262E16"/>
    <w:rsid w:val="00265804"/>
    <w:rsid w:val="002658B8"/>
    <w:rsid w:val="00265CB8"/>
    <w:rsid w:val="00266064"/>
    <w:rsid w:val="002666CA"/>
    <w:rsid w:val="00266F35"/>
    <w:rsid w:val="00267DE9"/>
    <w:rsid w:val="00270937"/>
    <w:rsid w:val="00272C58"/>
    <w:rsid w:val="00273DC4"/>
    <w:rsid w:val="002740A7"/>
    <w:rsid w:val="00274745"/>
    <w:rsid w:val="00275DA6"/>
    <w:rsid w:val="0027611C"/>
    <w:rsid w:val="002804A6"/>
    <w:rsid w:val="002806C0"/>
    <w:rsid w:val="00281297"/>
    <w:rsid w:val="00281D0F"/>
    <w:rsid w:val="00282A3C"/>
    <w:rsid w:val="002840D0"/>
    <w:rsid w:val="00285047"/>
    <w:rsid w:val="002861A5"/>
    <w:rsid w:val="0028691A"/>
    <w:rsid w:val="00290AB6"/>
    <w:rsid w:val="00290D85"/>
    <w:rsid w:val="0029295B"/>
    <w:rsid w:val="00292F8A"/>
    <w:rsid w:val="00294A3F"/>
    <w:rsid w:val="00295428"/>
    <w:rsid w:val="00295EFC"/>
    <w:rsid w:val="002965CD"/>
    <w:rsid w:val="002966ED"/>
    <w:rsid w:val="00296FC7"/>
    <w:rsid w:val="002971FE"/>
    <w:rsid w:val="002975D7"/>
    <w:rsid w:val="002A02A8"/>
    <w:rsid w:val="002A0DDF"/>
    <w:rsid w:val="002A12D6"/>
    <w:rsid w:val="002A1B8B"/>
    <w:rsid w:val="002A3272"/>
    <w:rsid w:val="002A465C"/>
    <w:rsid w:val="002A4B38"/>
    <w:rsid w:val="002A52D8"/>
    <w:rsid w:val="002A7A6A"/>
    <w:rsid w:val="002B04B0"/>
    <w:rsid w:val="002B0BFB"/>
    <w:rsid w:val="002B1557"/>
    <w:rsid w:val="002B1F26"/>
    <w:rsid w:val="002B3AAD"/>
    <w:rsid w:val="002B49EC"/>
    <w:rsid w:val="002B5964"/>
    <w:rsid w:val="002B5BF0"/>
    <w:rsid w:val="002B651E"/>
    <w:rsid w:val="002B6FB6"/>
    <w:rsid w:val="002B7215"/>
    <w:rsid w:val="002C0E50"/>
    <w:rsid w:val="002C563D"/>
    <w:rsid w:val="002C628A"/>
    <w:rsid w:val="002C647C"/>
    <w:rsid w:val="002D14BF"/>
    <w:rsid w:val="002D1A81"/>
    <w:rsid w:val="002D2A7A"/>
    <w:rsid w:val="002D2DC7"/>
    <w:rsid w:val="002D31DE"/>
    <w:rsid w:val="002D3D35"/>
    <w:rsid w:val="002D3EFC"/>
    <w:rsid w:val="002D4133"/>
    <w:rsid w:val="002D447B"/>
    <w:rsid w:val="002D5C30"/>
    <w:rsid w:val="002E0970"/>
    <w:rsid w:val="002E0F03"/>
    <w:rsid w:val="002E225F"/>
    <w:rsid w:val="002E228F"/>
    <w:rsid w:val="002E28FA"/>
    <w:rsid w:val="002E2908"/>
    <w:rsid w:val="002E341C"/>
    <w:rsid w:val="002E3E76"/>
    <w:rsid w:val="002E47A9"/>
    <w:rsid w:val="002E4BD8"/>
    <w:rsid w:val="002E5E0D"/>
    <w:rsid w:val="002E6A07"/>
    <w:rsid w:val="002E6F37"/>
    <w:rsid w:val="002F04B9"/>
    <w:rsid w:val="002F20E1"/>
    <w:rsid w:val="002F21EB"/>
    <w:rsid w:val="002F4C4A"/>
    <w:rsid w:val="003015C3"/>
    <w:rsid w:val="00303F53"/>
    <w:rsid w:val="0030423A"/>
    <w:rsid w:val="003044E8"/>
    <w:rsid w:val="003067FF"/>
    <w:rsid w:val="003078A0"/>
    <w:rsid w:val="0031035D"/>
    <w:rsid w:val="003105F0"/>
    <w:rsid w:val="003105F4"/>
    <w:rsid w:val="00310708"/>
    <w:rsid w:val="003112BB"/>
    <w:rsid w:val="00312BD3"/>
    <w:rsid w:val="00312EE0"/>
    <w:rsid w:val="00314400"/>
    <w:rsid w:val="003150BB"/>
    <w:rsid w:val="00317E7A"/>
    <w:rsid w:val="0032217B"/>
    <w:rsid w:val="00322196"/>
    <w:rsid w:val="003239C3"/>
    <w:rsid w:val="00323FB4"/>
    <w:rsid w:val="00326020"/>
    <w:rsid w:val="00327275"/>
    <w:rsid w:val="0033032D"/>
    <w:rsid w:val="003315D3"/>
    <w:rsid w:val="00331ACC"/>
    <w:rsid w:val="00331CD3"/>
    <w:rsid w:val="0033295E"/>
    <w:rsid w:val="00332FF3"/>
    <w:rsid w:val="00337911"/>
    <w:rsid w:val="00337D3B"/>
    <w:rsid w:val="0034041D"/>
    <w:rsid w:val="00342AC5"/>
    <w:rsid w:val="0034482F"/>
    <w:rsid w:val="00346CFB"/>
    <w:rsid w:val="00347A3B"/>
    <w:rsid w:val="003507FA"/>
    <w:rsid w:val="00350C97"/>
    <w:rsid w:val="00350FBD"/>
    <w:rsid w:val="0035244A"/>
    <w:rsid w:val="0035357F"/>
    <w:rsid w:val="00353FD9"/>
    <w:rsid w:val="00354C2D"/>
    <w:rsid w:val="00354C55"/>
    <w:rsid w:val="00354D13"/>
    <w:rsid w:val="003554DC"/>
    <w:rsid w:val="00356488"/>
    <w:rsid w:val="00356497"/>
    <w:rsid w:val="00356E00"/>
    <w:rsid w:val="003577EC"/>
    <w:rsid w:val="003578EB"/>
    <w:rsid w:val="00360267"/>
    <w:rsid w:val="00360EA2"/>
    <w:rsid w:val="003619DA"/>
    <w:rsid w:val="003624FC"/>
    <w:rsid w:val="003626C4"/>
    <w:rsid w:val="00363D62"/>
    <w:rsid w:val="00366811"/>
    <w:rsid w:val="00366B3C"/>
    <w:rsid w:val="00367BBE"/>
    <w:rsid w:val="00367D1E"/>
    <w:rsid w:val="00367EEB"/>
    <w:rsid w:val="00370895"/>
    <w:rsid w:val="0037425B"/>
    <w:rsid w:val="00374E51"/>
    <w:rsid w:val="00375148"/>
    <w:rsid w:val="003752CA"/>
    <w:rsid w:val="00376524"/>
    <w:rsid w:val="00377232"/>
    <w:rsid w:val="0037746B"/>
    <w:rsid w:val="003774E6"/>
    <w:rsid w:val="00381297"/>
    <w:rsid w:val="003826D9"/>
    <w:rsid w:val="00382B55"/>
    <w:rsid w:val="00382DBC"/>
    <w:rsid w:val="0038323C"/>
    <w:rsid w:val="00384226"/>
    <w:rsid w:val="00390AF7"/>
    <w:rsid w:val="00392AE9"/>
    <w:rsid w:val="0039300D"/>
    <w:rsid w:val="00393990"/>
    <w:rsid w:val="00394708"/>
    <w:rsid w:val="00396FF0"/>
    <w:rsid w:val="00397528"/>
    <w:rsid w:val="003A13CE"/>
    <w:rsid w:val="003A5413"/>
    <w:rsid w:val="003A597A"/>
    <w:rsid w:val="003A5F50"/>
    <w:rsid w:val="003A7422"/>
    <w:rsid w:val="003B0EF4"/>
    <w:rsid w:val="003B17BA"/>
    <w:rsid w:val="003B5260"/>
    <w:rsid w:val="003B617A"/>
    <w:rsid w:val="003B6D62"/>
    <w:rsid w:val="003B78F9"/>
    <w:rsid w:val="003C10F0"/>
    <w:rsid w:val="003C48CA"/>
    <w:rsid w:val="003C5D66"/>
    <w:rsid w:val="003C7494"/>
    <w:rsid w:val="003C7F93"/>
    <w:rsid w:val="003D0A06"/>
    <w:rsid w:val="003D2A00"/>
    <w:rsid w:val="003D3A8A"/>
    <w:rsid w:val="003D4512"/>
    <w:rsid w:val="003D4BA2"/>
    <w:rsid w:val="003D4F71"/>
    <w:rsid w:val="003D58A1"/>
    <w:rsid w:val="003D6FCF"/>
    <w:rsid w:val="003D7257"/>
    <w:rsid w:val="003D7444"/>
    <w:rsid w:val="003D74A2"/>
    <w:rsid w:val="003D7A13"/>
    <w:rsid w:val="003E03C2"/>
    <w:rsid w:val="003E0945"/>
    <w:rsid w:val="003E1B86"/>
    <w:rsid w:val="003E2A97"/>
    <w:rsid w:val="003E2E8A"/>
    <w:rsid w:val="003E47A0"/>
    <w:rsid w:val="003E5B59"/>
    <w:rsid w:val="003E72EE"/>
    <w:rsid w:val="003E7B30"/>
    <w:rsid w:val="003F149C"/>
    <w:rsid w:val="003F2CB1"/>
    <w:rsid w:val="003F3BFA"/>
    <w:rsid w:val="003F3E6A"/>
    <w:rsid w:val="003F51AA"/>
    <w:rsid w:val="003F7280"/>
    <w:rsid w:val="00400C5F"/>
    <w:rsid w:val="00402829"/>
    <w:rsid w:val="00402850"/>
    <w:rsid w:val="00402E27"/>
    <w:rsid w:val="004033D9"/>
    <w:rsid w:val="00405D53"/>
    <w:rsid w:val="00406E60"/>
    <w:rsid w:val="0040761E"/>
    <w:rsid w:val="00410286"/>
    <w:rsid w:val="00410588"/>
    <w:rsid w:val="004110CE"/>
    <w:rsid w:val="0041262D"/>
    <w:rsid w:val="0041266D"/>
    <w:rsid w:val="0041545E"/>
    <w:rsid w:val="00420845"/>
    <w:rsid w:val="00421BD1"/>
    <w:rsid w:val="004220C3"/>
    <w:rsid w:val="004220FE"/>
    <w:rsid w:val="004222F3"/>
    <w:rsid w:val="00422474"/>
    <w:rsid w:val="004233AC"/>
    <w:rsid w:val="00425623"/>
    <w:rsid w:val="004304CA"/>
    <w:rsid w:val="00430CA9"/>
    <w:rsid w:val="00430DC5"/>
    <w:rsid w:val="00433809"/>
    <w:rsid w:val="00434E63"/>
    <w:rsid w:val="004359CA"/>
    <w:rsid w:val="004401F0"/>
    <w:rsid w:val="00444747"/>
    <w:rsid w:val="00444D35"/>
    <w:rsid w:val="00445C97"/>
    <w:rsid w:val="00450D89"/>
    <w:rsid w:val="00451ED9"/>
    <w:rsid w:val="00453204"/>
    <w:rsid w:val="004533A7"/>
    <w:rsid w:val="00453BEE"/>
    <w:rsid w:val="00454129"/>
    <w:rsid w:val="00454710"/>
    <w:rsid w:val="0045559D"/>
    <w:rsid w:val="004559F0"/>
    <w:rsid w:val="00455D43"/>
    <w:rsid w:val="00456C68"/>
    <w:rsid w:val="00460505"/>
    <w:rsid w:val="00460820"/>
    <w:rsid w:val="00460C2A"/>
    <w:rsid w:val="00461019"/>
    <w:rsid w:val="00461A9A"/>
    <w:rsid w:val="004628C4"/>
    <w:rsid w:val="00462CA2"/>
    <w:rsid w:val="00462ECB"/>
    <w:rsid w:val="00463122"/>
    <w:rsid w:val="0046487B"/>
    <w:rsid w:val="00464CA1"/>
    <w:rsid w:val="0047208B"/>
    <w:rsid w:val="00472337"/>
    <w:rsid w:val="004748A7"/>
    <w:rsid w:val="00476AFF"/>
    <w:rsid w:val="00480097"/>
    <w:rsid w:val="00480E77"/>
    <w:rsid w:val="0048148D"/>
    <w:rsid w:val="004847E6"/>
    <w:rsid w:val="00484937"/>
    <w:rsid w:val="00484C39"/>
    <w:rsid w:val="00485D0E"/>
    <w:rsid w:val="00485D59"/>
    <w:rsid w:val="004869E0"/>
    <w:rsid w:val="004917FA"/>
    <w:rsid w:val="00491A3D"/>
    <w:rsid w:val="00491EF2"/>
    <w:rsid w:val="0049505B"/>
    <w:rsid w:val="004955D9"/>
    <w:rsid w:val="00495B73"/>
    <w:rsid w:val="00497988"/>
    <w:rsid w:val="004A0041"/>
    <w:rsid w:val="004A0A23"/>
    <w:rsid w:val="004A0C3D"/>
    <w:rsid w:val="004A1666"/>
    <w:rsid w:val="004A2DFD"/>
    <w:rsid w:val="004A2FA4"/>
    <w:rsid w:val="004A3A01"/>
    <w:rsid w:val="004A3EA4"/>
    <w:rsid w:val="004A52E6"/>
    <w:rsid w:val="004A6E86"/>
    <w:rsid w:val="004B048F"/>
    <w:rsid w:val="004B1EA9"/>
    <w:rsid w:val="004B334D"/>
    <w:rsid w:val="004B33D3"/>
    <w:rsid w:val="004B3F90"/>
    <w:rsid w:val="004C13C8"/>
    <w:rsid w:val="004C2592"/>
    <w:rsid w:val="004C29BA"/>
    <w:rsid w:val="004C3FEF"/>
    <w:rsid w:val="004C4202"/>
    <w:rsid w:val="004C4D7C"/>
    <w:rsid w:val="004C5C02"/>
    <w:rsid w:val="004D0E2B"/>
    <w:rsid w:val="004D1D4E"/>
    <w:rsid w:val="004D326B"/>
    <w:rsid w:val="004D344A"/>
    <w:rsid w:val="004D412E"/>
    <w:rsid w:val="004D4249"/>
    <w:rsid w:val="004D4572"/>
    <w:rsid w:val="004D5061"/>
    <w:rsid w:val="004D5E8E"/>
    <w:rsid w:val="004D6425"/>
    <w:rsid w:val="004D6530"/>
    <w:rsid w:val="004D6F2A"/>
    <w:rsid w:val="004D711A"/>
    <w:rsid w:val="004E12F2"/>
    <w:rsid w:val="004E1FCE"/>
    <w:rsid w:val="004E487E"/>
    <w:rsid w:val="004E633C"/>
    <w:rsid w:val="004E7BB6"/>
    <w:rsid w:val="004F013A"/>
    <w:rsid w:val="004F104F"/>
    <w:rsid w:val="004F26F3"/>
    <w:rsid w:val="004F4318"/>
    <w:rsid w:val="004F7403"/>
    <w:rsid w:val="004F74CC"/>
    <w:rsid w:val="00500D27"/>
    <w:rsid w:val="00500DBB"/>
    <w:rsid w:val="0050126D"/>
    <w:rsid w:val="0050327D"/>
    <w:rsid w:val="0050388B"/>
    <w:rsid w:val="00504B4D"/>
    <w:rsid w:val="00504B94"/>
    <w:rsid w:val="00505389"/>
    <w:rsid w:val="00505647"/>
    <w:rsid w:val="005062C8"/>
    <w:rsid w:val="00507C75"/>
    <w:rsid w:val="005101E1"/>
    <w:rsid w:val="00510EF7"/>
    <w:rsid w:val="005116E1"/>
    <w:rsid w:val="00511CA5"/>
    <w:rsid w:val="005146A6"/>
    <w:rsid w:val="00514868"/>
    <w:rsid w:val="00514DE2"/>
    <w:rsid w:val="005150CE"/>
    <w:rsid w:val="00515DFB"/>
    <w:rsid w:val="005178D7"/>
    <w:rsid w:val="0052026D"/>
    <w:rsid w:val="00520A6C"/>
    <w:rsid w:val="00520C58"/>
    <w:rsid w:val="00521249"/>
    <w:rsid w:val="005226D8"/>
    <w:rsid w:val="00523B23"/>
    <w:rsid w:val="0052590B"/>
    <w:rsid w:val="00525CF2"/>
    <w:rsid w:val="005301D7"/>
    <w:rsid w:val="00530814"/>
    <w:rsid w:val="00530E69"/>
    <w:rsid w:val="00532F4A"/>
    <w:rsid w:val="00533E73"/>
    <w:rsid w:val="00535026"/>
    <w:rsid w:val="00535DA2"/>
    <w:rsid w:val="00536189"/>
    <w:rsid w:val="0053780A"/>
    <w:rsid w:val="00537F75"/>
    <w:rsid w:val="00540E2D"/>
    <w:rsid w:val="00542115"/>
    <w:rsid w:val="0054221A"/>
    <w:rsid w:val="00542299"/>
    <w:rsid w:val="00542594"/>
    <w:rsid w:val="00544A70"/>
    <w:rsid w:val="00544E45"/>
    <w:rsid w:val="00545301"/>
    <w:rsid w:val="00546ADC"/>
    <w:rsid w:val="00546B3F"/>
    <w:rsid w:val="00546D12"/>
    <w:rsid w:val="0054700D"/>
    <w:rsid w:val="0054765E"/>
    <w:rsid w:val="0054766F"/>
    <w:rsid w:val="00550FF6"/>
    <w:rsid w:val="00552F61"/>
    <w:rsid w:val="00552FE9"/>
    <w:rsid w:val="00553CDB"/>
    <w:rsid w:val="0055579F"/>
    <w:rsid w:val="00556A74"/>
    <w:rsid w:val="00556B5D"/>
    <w:rsid w:val="00556CC3"/>
    <w:rsid w:val="00556EC7"/>
    <w:rsid w:val="0055767D"/>
    <w:rsid w:val="00560FBA"/>
    <w:rsid w:val="00560FC4"/>
    <w:rsid w:val="00561A63"/>
    <w:rsid w:val="00562031"/>
    <w:rsid w:val="00562569"/>
    <w:rsid w:val="00562FE5"/>
    <w:rsid w:val="005630C2"/>
    <w:rsid w:val="00564907"/>
    <w:rsid w:val="00564CBF"/>
    <w:rsid w:val="00565333"/>
    <w:rsid w:val="00566B3A"/>
    <w:rsid w:val="00570CCB"/>
    <w:rsid w:val="005727EC"/>
    <w:rsid w:val="00572A6E"/>
    <w:rsid w:val="00574B2C"/>
    <w:rsid w:val="005755F5"/>
    <w:rsid w:val="00575721"/>
    <w:rsid w:val="00575753"/>
    <w:rsid w:val="00575BE5"/>
    <w:rsid w:val="005762B8"/>
    <w:rsid w:val="005764D6"/>
    <w:rsid w:val="00581C3B"/>
    <w:rsid w:val="00581C6A"/>
    <w:rsid w:val="00583EF6"/>
    <w:rsid w:val="00583F97"/>
    <w:rsid w:val="00584576"/>
    <w:rsid w:val="0058653A"/>
    <w:rsid w:val="00591421"/>
    <w:rsid w:val="00591B39"/>
    <w:rsid w:val="005933C5"/>
    <w:rsid w:val="00593556"/>
    <w:rsid w:val="00593DEE"/>
    <w:rsid w:val="00594995"/>
    <w:rsid w:val="00594A3F"/>
    <w:rsid w:val="00594B87"/>
    <w:rsid w:val="005968D8"/>
    <w:rsid w:val="00596D75"/>
    <w:rsid w:val="00596FE6"/>
    <w:rsid w:val="005975AB"/>
    <w:rsid w:val="00597C0A"/>
    <w:rsid w:val="005A0305"/>
    <w:rsid w:val="005A04F3"/>
    <w:rsid w:val="005A45CF"/>
    <w:rsid w:val="005A4E88"/>
    <w:rsid w:val="005A6235"/>
    <w:rsid w:val="005A642C"/>
    <w:rsid w:val="005A6515"/>
    <w:rsid w:val="005B016A"/>
    <w:rsid w:val="005B0F0F"/>
    <w:rsid w:val="005B1CC3"/>
    <w:rsid w:val="005B2E20"/>
    <w:rsid w:val="005B313C"/>
    <w:rsid w:val="005B37D5"/>
    <w:rsid w:val="005B3F05"/>
    <w:rsid w:val="005B4034"/>
    <w:rsid w:val="005B4DCC"/>
    <w:rsid w:val="005B503F"/>
    <w:rsid w:val="005B5A07"/>
    <w:rsid w:val="005B6059"/>
    <w:rsid w:val="005B6A37"/>
    <w:rsid w:val="005B76DD"/>
    <w:rsid w:val="005B7B6E"/>
    <w:rsid w:val="005C007A"/>
    <w:rsid w:val="005C03AC"/>
    <w:rsid w:val="005C0999"/>
    <w:rsid w:val="005C1372"/>
    <w:rsid w:val="005C1542"/>
    <w:rsid w:val="005C1E21"/>
    <w:rsid w:val="005C3904"/>
    <w:rsid w:val="005C3EE5"/>
    <w:rsid w:val="005C53C8"/>
    <w:rsid w:val="005C605F"/>
    <w:rsid w:val="005C7939"/>
    <w:rsid w:val="005C7B9D"/>
    <w:rsid w:val="005C7E7C"/>
    <w:rsid w:val="005D0C42"/>
    <w:rsid w:val="005D1290"/>
    <w:rsid w:val="005D1851"/>
    <w:rsid w:val="005D1AC2"/>
    <w:rsid w:val="005D214E"/>
    <w:rsid w:val="005D410E"/>
    <w:rsid w:val="005D4113"/>
    <w:rsid w:val="005D5BDA"/>
    <w:rsid w:val="005D66B6"/>
    <w:rsid w:val="005D7C7A"/>
    <w:rsid w:val="005D7EEF"/>
    <w:rsid w:val="005E0795"/>
    <w:rsid w:val="005E112A"/>
    <w:rsid w:val="005E1411"/>
    <w:rsid w:val="005E1C68"/>
    <w:rsid w:val="005E23F6"/>
    <w:rsid w:val="005E29EE"/>
    <w:rsid w:val="005E7F0A"/>
    <w:rsid w:val="005F0328"/>
    <w:rsid w:val="005F21AB"/>
    <w:rsid w:val="005F298A"/>
    <w:rsid w:val="005F396A"/>
    <w:rsid w:val="005F3DDB"/>
    <w:rsid w:val="005F434A"/>
    <w:rsid w:val="005F45E5"/>
    <w:rsid w:val="005F4C05"/>
    <w:rsid w:val="005F64CC"/>
    <w:rsid w:val="0060035C"/>
    <w:rsid w:val="00601C16"/>
    <w:rsid w:val="00602883"/>
    <w:rsid w:val="006039BF"/>
    <w:rsid w:val="00604729"/>
    <w:rsid w:val="00604D88"/>
    <w:rsid w:val="00606425"/>
    <w:rsid w:val="0060722B"/>
    <w:rsid w:val="00607A4B"/>
    <w:rsid w:val="00610874"/>
    <w:rsid w:val="006120F4"/>
    <w:rsid w:val="00612DD3"/>
    <w:rsid w:val="006138D9"/>
    <w:rsid w:val="00615125"/>
    <w:rsid w:val="00615793"/>
    <w:rsid w:val="0061654E"/>
    <w:rsid w:val="00617170"/>
    <w:rsid w:val="006174F0"/>
    <w:rsid w:val="0061765D"/>
    <w:rsid w:val="006178FB"/>
    <w:rsid w:val="00617E2C"/>
    <w:rsid w:val="00620866"/>
    <w:rsid w:val="00620E64"/>
    <w:rsid w:val="0062166B"/>
    <w:rsid w:val="006222F2"/>
    <w:rsid w:val="00623348"/>
    <w:rsid w:val="00623DCE"/>
    <w:rsid w:val="00625A3D"/>
    <w:rsid w:val="00625CF0"/>
    <w:rsid w:val="006265E1"/>
    <w:rsid w:val="0062704E"/>
    <w:rsid w:val="00630183"/>
    <w:rsid w:val="00630234"/>
    <w:rsid w:val="00632CAD"/>
    <w:rsid w:val="00633F81"/>
    <w:rsid w:val="00634023"/>
    <w:rsid w:val="0063433D"/>
    <w:rsid w:val="00634498"/>
    <w:rsid w:val="0063452A"/>
    <w:rsid w:val="00634682"/>
    <w:rsid w:val="0063507E"/>
    <w:rsid w:val="006363E9"/>
    <w:rsid w:val="00636CEF"/>
    <w:rsid w:val="00640981"/>
    <w:rsid w:val="006420BB"/>
    <w:rsid w:val="006434E7"/>
    <w:rsid w:val="00644B45"/>
    <w:rsid w:val="006466EB"/>
    <w:rsid w:val="00650119"/>
    <w:rsid w:val="00650296"/>
    <w:rsid w:val="00650634"/>
    <w:rsid w:val="00650E37"/>
    <w:rsid w:val="00650EE0"/>
    <w:rsid w:val="00650FE3"/>
    <w:rsid w:val="006522A4"/>
    <w:rsid w:val="00655047"/>
    <w:rsid w:val="006553B1"/>
    <w:rsid w:val="00656D72"/>
    <w:rsid w:val="006605B7"/>
    <w:rsid w:val="00661273"/>
    <w:rsid w:val="00661464"/>
    <w:rsid w:val="006627EF"/>
    <w:rsid w:val="006647D4"/>
    <w:rsid w:val="00664DD2"/>
    <w:rsid w:val="00665096"/>
    <w:rsid w:val="006654B1"/>
    <w:rsid w:val="00665706"/>
    <w:rsid w:val="00665DB1"/>
    <w:rsid w:val="00667987"/>
    <w:rsid w:val="00667B35"/>
    <w:rsid w:val="00667CA9"/>
    <w:rsid w:val="006707E2"/>
    <w:rsid w:val="0067213E"/>
    <w:rsid w:val="00672C14"/>
    <w:rsid w:val="00672DBE"/>
    <w:rsid w:val="00673AB2"/>
    <w:rsid w:val="0067408F"/>
    <w:rsid w:val="00675EF4"/>
    <w:rsid w:val="00677193"/>
    <w:rsid w:val="00677EBC"/>
    <w:rsid w:val="0068061A"/>
    <w:rsid w:val="00680704"/>
    <w:rsid w:val="00681085"/>
    <w:rsid w:val="00681342"/>
    <w:rsid w:val="006814EF"/>
    <w:rsid w:val="006826A6"/>
    <w:rsid w:val="0068337C"/>
    <w:rsid w:val="00683667"/>
    <w:rsid w:val="006858D6"/>
    <w:rsid w:val="006876A7"/>
    <w:rsid w:val="00687908"/>
    <w:rsid w:val="006903B2"/>
    <w:rsid w:val="0069190F"/>
    <w:rsid w:val="00691F4B"/>
    <w:rsid w:val="00693EE9"/>
    <w:rsid w:val="00693F40"/>
    <w:rsid w:val="006952CB"/>
    <w:rsid w:val="00696D7A"/>
    <w:rsid w:val="00697A22"/>
    <w:rsid w:val="006A0189"/>
    <w:rsid w:val="006A1127"/>
    <w:rsid w:val="006A13BB"/>
    <w:rsid w:val="006A2ABD"/>
    <w:rsid w:val="006A2F72"/>
    <w:rsid w:val="006A3278"/>
    <w:rsid w:val="006A420A"/>
    <w:rsid w:val="006A4988"/>
    <w:rsid w:val="006A5EE1"/>
    <w:rsid w:val="006A6FA7"/>
    <w:rsid w:val="006B1011"/>
    <w:rsid w:val="006B15C7"/>
    <w:rsid w:val="006B48B2"/>
    <w:rsid w:val="006B4942"/>
    <w:rsid w:val="006B4C88"/>
    <w:rsid w:val="006B5CE1"/>
    <w:rsid w:val="006B6125"/>
    <w:rsid w:val="006B6F0C"/>
    <w:rsid w:val="006B74B4"/>
    <w:rsid w:val="006B7D26"/>
    <w:rsid w:val="006C1007"/>
    <w:rsid w:val="006C23E3"/>
    <w:rsid w:val="006C2A82"/>
    <w:rsid w:val="006C4036"/>
    <w:rsid w:val="006C4BAE"/>
    <w:rsid w:val="006C789A"/>
    <w:rsid w:val="006C7953"/>
    <w:rsid w:val="006D050B"/>
    <w:rsid w:val="006D0ADA"/>
    <w:rsid w:val="006D0F7D"/>
    <w:rsid w:val="006D0F8C"/>
    <w:rsid w:val="006D2063"/>
    <w:rsid w:val="006D2A26"/>
    <w:rsid w:val="006D2BA4"/>
    <w:rsid w:val="006D39B9"/>
    <w:rsid w:val="006D3EBD"/>
    <w:rsid w:val="006D511A"/>
    <w:rsid w:val="006D5790"/>
    <w:rsid w:val="006D5C5A"/>
    <w:rsid w:val="006D6AD5"/>
    <w:rsid w:val="006D6F41"/>
    <w:rsid w:val="006D735D"/>
    <w:rsid w:val="006E1116"/>
    <w:rsid w:val="006E12EB"/>
    <w:rsid w:val="006E195C"/>
    <w:rsid w:val="006E2C0A"/>
    <w:rsid w:val="006E2F23"/>
    <w:rsid w:val="006E39DE"/>
    <w:rsid w:val="006E3CB1"/>
    <w:rsid w:val="006E6F0B"/>
    <w:rsid w:val="006E7FAC"/>
    <w:rsid w:val="006F4515"/>
    <w:rsid w:val="006F59DD"/>
    <w:rsid w:val="006F5C9C"/>
    <w:rsid w:val="006F631C"/>
    <w:rsid w:val="0070166D"/>
    <w:rsid w:val="00703C9C"/>
    <w:rsid w:val="00704770"/>
    <w:rsid w:val="00704DA1"/>
    <w:rsid w:val="00705FD2"/>
    <w:rsid w:val="00706B94"/>
    <w:rsid w:val="00706EDC"/>
    <w:rsid w:val="007074E4"/>
    <w:rsid w:val="00707699"/>
    <w:rsid w:val="007104E4"/>
    <w:rsid w:val="007114FC"/>
    <w:rsid w:val="00713D75"/>
    <w:rsid w:val="0071400D"/>
    <w:rsid w:val="007149C6"/>
    <w:rsid w:val="00716733"/>
    <w:rsid w:val="00716E0D"/>
    <w:rsid w:val="0072111D"/>
    <w:rsid w:val="00722842"/>
    <w:rsid w:val="00722F0C"/>
    <w:rsid w:val="00723D0B"/>
    <w:rsid w:val="0072443F"/>
    <w:rsid w:val="00724A42"/>
    <w:rsid w:val="00724A7E"/>
    <w:rsid w:val="007251FC"/>
    <w:rsid w:val="007300B9"/>
    <w:rsid w:val="00731A6B"/>
    <w:rsid w:val="00734053"/>
    <w:rsid w:val="00735B49"/>
    <w:rsid w:val="007364C0"/>
    <w:rsid w:val="007369B8"/>
    <w:rsid w:val="00737AB3"/>
    <w:rsid w:val="00740421"/>
    <w:rsid w:val="00740465"/>
    <w:rsid w:val="00740BF1"/>
    <w:rsid w:val="00742F77"/>
    <w:rsid w:val="00743572"/>
    <w:rsid w:val="00743B0E"/>
    <w:rsid w:val="007442BB"/>
    <w:rsid w:val="007444F6"/>
    <w:rsid w:val="00745C3E"/>
    <w:rsid w:val="007463C5"/>
    <w:rsid w:val="00746846"/>
    <w:rsid w:val="00746A4A"/>
    <w:rsid w:val="007470A1"/>
    <w:rsid w:val="007476CB"/>
    <w:rsid w:val="00747CF7"/>
    <w:rsid w:val="00750D55"/>
    <w:rsid w:val="007510C3"/>
    <w:rsid w:val="00752534"/>
    <w:rsid w:val="00752A40"/>
    <w:rsid w:val="00752DF6"/>
    <w:rsid w:val="0075336D"/>
    <w:rsid w:val="00754F03"/>
    <w:rsid w:val="00755580"/>
    <w:rsid w:val="0075635F"/>
    <w:rsid w:val="00757265"/>
    <w:rsid w:val="00757591"/>
    <w:rsid w:val="00761ADB"/>
    <w:rsid w:val="00761D50"/>
    <w:rsid w:val="00761E10"/>
    <w:rsid w:val="0076297C"/>
    <w:rsid w:val="00762CD0"/>
    <w:rsid w:val="0076370F"/>
    <w:rsid w:val="00763940"/>
    <w:rsid w:val="00764377"/>
    <w:rsid w:val="0076458E"/>
    <w:rsid w:val="00764F49"/>
    <w:rsid w:val="007657BC"/>
    <w:rsid w:val="00767063"/>
    <w:rsid w:val="007677FA"/>
    <w:rsid w:val="00767EAA"/>
    <w:rsid w:val="00771768"/>
    <w:rsid w:val="00771A64"/>
    <w:rsid w:val="00772FFF"/>
    <w:rsid w:val="00773AFE"/>
    <w:rsid w:val="00775CEC"/>
    <w:rsid w:val="0077666F"/>
    <w:rsid w:val="00776850"/>
    <w:rsid w:val="00777F22"/>
    <w:rsid w:val="00781C38"/>
    <w:rsid w:val="00783049"/>
    <w:rsid w:val="007838EE"/>
    <w:rsid w:val="00783A43"/>
    <w:rsid w:val="00783E93"/>
    <w:rsid w:val="0078536D"/>
    <w:rsid w:val="0078579F"/>
    <w:rsid w:val="007915D0"/>
    <w:rsid w:val="007940AE"/>
    <w:rsid w:val="007968AA"/>
    <w:rsid w:val="007968F9"/>
    <w:rsid w:val="00796986"/>
    <w:rsid w:val="007A10F9"/>
    <w:rsid w:val="007A31BE"/>
    <w:rsid w:val="007A4C02"/>
    <w:rsid w:val="007A6AC4"/>
    <w:rsid w:val="007B038D"/>
    <w:rsid w:val="007B2B52"/>
    <w:rsid w:val="007B49CD"/>
    <w:rsid w:val="007B5315"/>
    <w:rsid w:val="007B593B"/>
    <w:rsid w:val="007B5A46"/>
    <w:rsid w:val="007B6DA2"/>
    <w:rsid w:val="007B7997"/>
    <w:rsid w:val="007C1BC2"/>
    <w:rsid w:val="007C4E57"/>
    <w:rsid w:val="007C61F6"/>
    <w:rsid w:val="007C7C47"/>
    <w:rsid w:val="007D0DBA"/>
    <w:rsid w:val="007D1C7D"/>
    <w:rsid w:val="007D2D11"/>
    <w:rsid w:val="007D3B34"/>
    <w:rsid w:val="007D4DB0"/>
    <w:rsid w:val="007D5D9F"/>
    <w:rsid w:val="007D6EE4"/>
    <w:rsid w:val="007E000F"/>
    <w:rsid w:val="007E089B"/>
    <w:rsid w:val="007E0DA1"/>
    <w:rsid w:val="007E11D4"/>
    <w:rsid w:val="007E2007"/>
    <w:rsid w:val="007E2B9A"/>
    <w:rsid w:val="007E303B"/>
    <w:rsid w:val="007E4015"/>
    <w:rsid w:val="007E40D1"/>
    <w:rsid w:val="007E4BBD"/>
    <w:rsid w:val="007E4D19"/>
    <w:rsid w:val="007E6A6B"/>
    <w:rsid w:val="007E6AA7"/>
    <w:rsid w:val="007E7696"/>
    <w:rsid w:val="007F073B"/>
    <w:rsid w:val="007F0F3F"/>
    <w:rsid w:val="007F1757"/>
    <w:rsid w:val="007F3A41"/>
    <w:rsid w:val="007F52AD"/>
    <w:rsid w:val="007F60B7"/>
    <w:rsid w:val="007F6817"/>
    <w:rsid w:val="007F7B8B"/>
    <w:rsid w:val="007F7CE7"/>
    <w:rsid w:val="00800111"/>
    <w:rsid w:val="00801355"/>
    <w:rsid w:val="008014AC"/>
    <w:rsid w:val="00801D1C"/>
    <w:rsid w:val="00803766"/>
    <w:rsid w:val="00803C4D"/>
    <w:rsid w:val="008042EF"/>
    <w:rsid w:val="00805AAC"/>
    <w:rsid w:val="00805C72"/>
    <w:rsid w:val="00810174"/>
    <w:rsid w:val="008121D1"/>
    <w:rsid w:val="00812295"/>
    <w:rsid w:val="008138B6"/>
    <w:rsid w:val="00813EC8"/>
    <w:rsid w:val="00820B92"/>
    <w:rsid w:val="00820DD2"/>
    <w:rsid w:val="00822B76"/>
    <w:rsid w:val="008241D8"/>
    <w:rsid w:val="008242B2"/>
    <w:rsid w:val="0082488B"/>
    <w:rsid w:val="0082684C"/>
    <w:rsid w:val="00827945"/>
    <w:rsid w:val="00831225"/>
    <w:rsid w:val="008332D4"/>
    <w:rsid w:val="008332E4"/>
    <w:rsid w:val="00835022"/>
    <w:rsid w:val="00835979"/>
    <w:rsid w:val="00836695"/>
    <w:rsid w:val="00836D18"/>
    <w:rsid w:val="00840988"/>
    <w:rsid w:val="00841BE8"/>
    <w:rsid w:val="00842363"/>
    <w:rsid w:val="008428AB"/>
    <w:rsid w:val="00843967"/>
    <w:rsid w:val="00844928"/>
    <w:rsid w:val="00847F69"/>
    <w:rsid w:val="00847FEC"/>
    <w:rsid w:val="008510FC"/>
    <w:rsid w:val="00852773"/>
    <w:rsid w:val="0085397C"/>
    <w:rsid w:val="00853A86"/>
    <w:rsid w:val="00853D77"/>
    <w:rsid w:val="00855656"/>
    <w:rsid w:val="00855895"/>
    <w:rsid w:val="008563D5"/>
    <w:rsid w:val="00860BB0"/>
    <w:rsid w:val="008611B9"/>
    <w:rsid w:val="00862609"/>
    <w:rsid w:val="00862EF7"/>
    <w:rsid w:val="00863664"/>
    <w:rsid w:val="00865609"/>
    <w:rsid w:val="00866097"/>
    <w:rsid w:val="008666D1"/>
    <w:rsid w:val="008667C6"/>
    <w:rsid w:val="008677E2"/>
    <w:rsid w:val="00867B86"/>
    <w:rsid w:val="00870D72"/>
    <w:rsid w:val="0087129C"/>
    <w:rsid w:val="00872178"/>
    <w:rsid w:val="00872557"/>
    <w:rsid w:val="00872ED9"/>
    <w:rsid w:val="00873C21"/>
    <w:rsid w:val="00876AF4"/>
    <w:rsid w:val="00876D65"/>
    <w:rsid w:val="00877330"/>
    <w:rsid w:val="008804C3"/>
    <w:rsid w:val="00880C8F"/>
    <w:rsid w:val="0088105D"/>
    <w:rsid w:val="0088151C"/>
    <w:rsid w:val="008817AB"/>
    <w:rsid w:val="00881CA3"/>
    <w:rsid w:val="00882BF6"/>
    <w:rsid w:val="00883342"/>
    <w:rsid w:val="008843A4"/>
    <w:rsid w:val="00884792"/>
    <w:rsid w:val="008853BE"/>
    <w:rsid w:val="00885C38"/>
    <w:rsid w:val="00885CCA"/>
    <w:rsid w:val="00886AE7"/>
    <w:rsid w:val="00892432"/>
    <w:rsid w:val="0089251B"/>
    <w:rsid w:val="00894DD0"/>
    <w:rsid w:val="00895D5E"/>
    <w:rsid w:val="00896868"/>
    <w:rsid w:val="00897AA0"/>
    <w:rsid w:val="008A1025"/>
    <w:rsid w:val="008A113D"/>
    <w:rsid w:val="008A3948"/>
    <w:rsid w:val="008A4282"/>
    <w:rsid w:val="008A5848"/>
    <w:rsid w:val="008A60FA"/>
    <w:rsid w:val="008A619C"/>
    <w:rsid w:val="008B0F58"/>
    <w:rsid w:val="008B147D"/>
    <w:rsid w:val="008B1C49"/>
    <w:rsid w:val="008B2074"/>
    <w:rsid w:val="008B3F93"/>
    <w:rsid w:val="008B5350"/>
    <w:rsid w:val="008B67CC"/>
    <w:rsid w:val="008B67E8"/>
    <w:rsid w:val="008B68AC"/>
    <w:rsid w:val="008B6B82"/>
    <w:rsid w:val="008B7EF2"/>
    <w:rsid w:val="008B7F0F"/>
    <w:rsid w:val="008C0457"/>
    <w:rsid w:val="008C376E"/>
    <w:rsid w:val="008C39D5"/>
    <w:rsid w:val="008C40E0"/>
    <w:rsid w:val="008C4108"/>
    <w:rsid w:val="008C4915"/>
    <w:rsid w:val="008C7325"/>
    <w:rsid w:val="008D1228"/>
    <w:rsid w:val="008D29C6"/>
    <w:rsid w:val="008D33E1"/>
    <w:rsid w:val="008D53AE"/>
    <w:rsid w:val="008E22AA"/>
    <w:rsid w:val="008E2BE1"/>
    <w:rsid w:val="008E3BDA"/>
    <w:rsid w:val="008E4E5E"/>
    <w:rsid w:val="008E5F77"/>
    <w:rsid w:val="008E6718"/>
    <w:rsid w:val="008E685C"/>
    <w:rsid w:val="008E6E68"/>
    <w:rsid w:val="008E7046"/>
    <w:rsid w:val="008F06CE"/>
    <w:rsid w:val="008F130D"/>
    <w:rsid w:val="008F1E72"/>
    <w:rsid w:val="008F309F"/>
    <w:rsid w:val="008F41A7"/>
    <w:rsid w:val="008F42D1"/>
    <w:rsid w:val="008F452F"/>
    <w:rsid w:val="008F5F49"/>
    <w:rsid w:val="00903ADE"/>
    <w:rsid w:val="00903C95"/>
    <w:rsid w:val="00905ADC"/>
    <w:rsid w:val="00905D2E"/>
    <w:rsid w:val="00906934"/>
    <w:rsid w:val="00906C33"/>
    <w:rsid w:val="00907001"/>
    <w:rsid w:val="009106C6"/>
    <w:rsid w:val="0091139B"/>
    <w:rsid w:val="00911511"/>
    <w:rsid w:val="00914591"/>
    <w:rsid w:val="00914C9C"/>
    <w:rsid w:val="00915014"/>
    <w:rsid w:val="009157EE"/>
    <w:rsid w:val="00915BB0"/>
    <w:rsid w:val="009169D5"/>
    <w:rsid w:val="009173AF"/>
    <w:rsid w:val="0092165B"/>
    <w:rsid w:val="00921CDE"/>
    <w:rsid w:val="009224B6"/>
    <w:rsid w:val="009226EF"/>
    <w:rsid w:val="009237A4"/>
    <w:rsid w:val="009237AA"/>
    <w:rsid w:val="00923F28"/>
    <w:rsid w:val="00924EFB"/>
    <w:rsid w:val="00924F85"/>
    <w:rsid w:val="00927C51"/>
    <w:rsid w:val="00927E24"/>
    <w:rsid w:val="00930685"/>
    <w:rsid w:val="00930EE7"/>
    <w:rsid w:val="00932946"/>
    <w:rsid w:val="00933144"/>
    <w:rsid w:val="00933432"/>
    <w:rsid w:val="00934321"/>
    <w:rsid w:val="00935D41"/>
    <w:rsid w:val="00940A0A"/>
    <w:rsid w:val="00940F57"/>
    <w:rsid w:val="00940FAC"/>
    <w:rsid w:val="00941052"/>
    <w:rsid w:val="0094207F"/>
    <w:rsid w:val="009424FA"/>
    <w:rsid w:val="009426CB"/>
    <w:rsid w:val="009431E8"/>
    <w:rsid w:val="00943D37"/>
    <w:rsid w:val="009467D0"/>
    <w:rsid w:val="00946D8A"/>
    <w:rsid w:val="009511DB"/>
    <w:rsid w:val="00951377"/>
    <w:rsid w:val="0095171A"/>
    <w:rsid w:val="00951E80"/>
    <w:rsid w:val="00953D0F"/>
    <w:rsid w:val="00954F09"/>
    <w:rsid w:val="009554AD"/>
    <w:rsid w:val="0095563E"/>
    <w:rsid w:val="0095648F"/>
    <w:rsid w:val="009574DD"/>
    <w:rsid w:val="009605DC"/>
    <w:rsid w:val="009612FE"/>
    <w:rsid w:val="00963073"/>
    <w:rsid w:val="0096328C"/>
    <w:rsid w:val="009658D5"/>
    <w:rsid w:val="009659B6"/>
    <w:rsid w:val="00966766"/>
    <w:rsid w:val="00966F2B"/>
    <w:rsid w:val="009670AC"/>
    <w:rsid w:val="00970715"/>
    <w:rsid w:val="00970BE6"/>
    <w:rsid w:val="00971074"/>
    <w:rsid w:val="009717B0"/>
    <w:rsid w:val="0097315A"/>
    <w:rsid w:val="00974360"/>
    <w:rsid w:val="0097488A"/>
    <w:rsid w:val="0097516D"/>
    <w:rsid w:val="00975984"/>
    <w:rsid w:val="009778B2"/>
    <w:rsid w:val="00977F7C"/>
    <w:rsid w:val="00981284"/>
    <w:rsid w:val="0098255C"/>
    <w:rsid w:val="00982618"/>
    <w:rsid w:val="009830D1"/>
    <w:rsid w:val="0098360A"/>
    <w:rsid w:val="009836AD"/>
    <w:rsid w:val="00986B84"/>
    <w:rsid w:val="00986BAC"/>
    <w:rsid w:val="009876CF"/>
    <w:rsid w:val="00990147"/>
    <w:rsid w:val="009906B4"/>
    <w:rsid w:val="00992FE9"/>
    <w:rsid w:val="00993EDB"/>
    <w:rsid w:val="00995699"/>
    <w:rsid w:val="00996266"/>
    <w:rsid w:val="009A07EB"/>
    <w:rsid w:val="009A29FC"/>
    <w:rsid w:val="009A3F0A"/>
    <w:rsid w:val="009A51F9"/>
    <w:rsid w:val="009A562D"/>
    <w:rsid w:val="009A6BC7"/>
    <w:rsid w:val="009B3EFE"/>
    <w:rsid w:val="009B4416"/>
    <w:rsid w:val="009B4802"/>
    <w:rsid w:val="009B493A"/>
    <w:rsid w:val="009B4F3A"/>
    <w:rsid w:val="009B5419"/>
    <w:rsid w:val="009B57EB"/>
    <w:rsid w:val="009B73E3"/>
    <w:rsid w:val="009B79AB"/>
    <w:rsid w:val="009C0758"/>
    <w:rsid w:val="009C2C27"/>
    <w:rsid w:val="009C5624"/>
    <w:rsid w:val="009C65BA"/>
    <w:rsid w:val="009C6838"/>
    <w:rsid w:val="009C6B1A"/>
    <w:rsid w:val="009C6F30"/>
    <w:rsid w:val="009D0172"/>
    <w:rsid w:val="009D228B"/>
    <w:rsid w:val="009D33D1"/>
    <w:rsid w:val="009D380E"/>
    <w:rsid w:val="009D3D68"/>
    <w:rsid w:val="009D3D73"/>
    <w:rsid w:val="009D570A"/>
    <w:rsid w:val="009D5B09"/>
    <w:rsid w:val="009D6928"/>
    <w:rsid w:val="009D798F"/>
    <w:rsid w:val="009E00E0"/>
    <w:rsid w:val="009E1B1E"/>
    <w:rsid w:val="009E26E9"/>
    <w:rsid w:val="009E325C"/>
    <w:rsid w:val="009E398F"/>
    <w:rsid w:val="009E4EC9"/>
    <w:rsid w:val="009E5877"/>
    <w:rsid w:val="009E5F7C"/>
    <w:rsid w:val="009E73AD"/>
    <w:rsid w:val="009F127C"/>
    <w:rsid w:val="009F3BD0"/>
    <w:rsid w:val="009F3E0D"/>
    <w:rsid w:val="009F5357"/>
    <w:rsid w:val="009F5733"/>
    <w:rsid w:val="009F5D3F"/>
    <w:rsid w:val="009F6BD9"/>
    <w:rsid w:val="009F6C38"/>
    <w:rsid w:val="009F6FD0"/>
    <w:rsid w:val="009F743F"/>
    <w:rsid w:val="009F7653"/>
    <w:rsid w:val="00A00569"/>
    <w:rsid w:val="00A014AF"/>
    <w:rsid w:val="00A02093"/>
    <w:rsid w:val="00A0384B"/>
    <w:rsid w:val="00A0515A"/>
    <w:rsid w:val="00A06299"/>
    <w:rsid w:val="00A0716D"/>
    <w:rsid w:val="00A075E7"/>
    <w:rsid w:val="00A11509"/>
    <w:rsid w:val="00A1289F"/>
    <w:rsid w:val="00A138D3"/>
    <w:rsid w:val="00A146EC"/>
    <w:rsid w:val="00A14811"/>
    <w:rsid w:val="00A15A7A"/>
    <w:rsid w:val="00A17B2A"/>
    <w:rsid w:val="00A211C9"/>
    <w:rsid w:val="00A21E85"/>
    <w:rsid w:val="00A22842"/>
    <w:rsid w:val="00A22C23"/>
    <w:rsid w:val="00A22D6C"/>
    <w:rsid w:val="00A23EC9"/>
    <w:rsid w:val="00A258CB"/>
    <w:rsid w:val="00A26512"/>
    <w:rsid w:val="00A2712A"/>
    <w:rsid w:val="00A31930"/>
    <w:rsid w:val="00A3306B"/>
    <w:rsid w:val="00A336B4"/>
    <w:rsid w:val="00A33E35"/>
    <w:rsid w:val="00A34C52"/>
    <w:rsid w:val="00A35252"/>
    <w:rsid w:val="00A35490"/>
    <w:rsid w:val="00A36044"/>
    <w:rsid w:val="00A36233"/>
    <w:rsid w:val="00A366A9"/>
    <w:rsid w:val="00A36E1F"/>
    <w:rsid w:val="00A37D60"/>
    <w:rsid w:val="00A404B9"/>
    <w:rsid w:val="00A40825"/>
    <w:rsid w:val="00A41F31"/>
    <w:rsid w:val="00A43057"/>
    <w:rsid w:val="00A43352"/>
    <w:rsid w:val="00A433D1"/>
    <w:rsid w:val="00A444C7"/>
    <w:rsid w:val="00A46912"/>
    <w:rsid w:val="00A477B5"/>
    <w:rsid w:val="00A478EB"/>
    <w:rsid w:val="00A5043B"/>
    <w:rsid w:val="00A52C3C"/>
    <w:rsid w:val="00A532C1"/>
    <w:rsid w:val="00A53BA1"/>
    <w:rsid w:val="00A5440C"/>
    <w:rsid w:val="00A5668D"/>
    <w:rsid w:val="00A571D1"/>
    <w:rsid w:val="00A57589"/>
    <w:rsid w:val="00A60ACE"/>
    <w:rsid w:val="00A61131"/>
    <w:rsid w:val="00A62E6D"/>
    <w:rsid w:val="00A64099"/>
    <w:rsid w:val="00A66F00"/>
    <w:rsid w:val="00A718B3"/>
    <w:rsid w:val="00A71E0C"/>
    <w:rsid w:val="00A734E6"/>
    <w:rsid w:val="00A73A8E"/>
    <w:rsid w:val="00A75837"/>
    <w:rsid w:val="00A75A24"/>
    <w:rsid w:val="00A771EC"/>
    <w:rsid w:val="00A80CC2"/>
    <w:rsid w:val="00A82536"/>
    <w:rsid w:val="00A82C8D"/>
    <w:rsid w:val="00A847C6"/>
    <w:rsid w:val="00A85872"/>
    <w:rsid w:val="00A86429"/>
    <w:rsid w:val="00A866F4"/>
    <w:rsid w:val="00A879B6"/>
    <w:rsid w:val="00A90442"/>
    <w:rsid w:val="00A955B9"/>
    <w:rsid w:val="00A95BE0"/>
    <w:rsid w:val="00A96425"/>
    <w:rsid w:val="00AA1902"/>
    <w:rsid w:val="00AA3547"/>
    <w:rsid w:val="00AA4293"/>
    <w:rsid w:val="00AA4941"/>
    <w:rsid w:val="00AA59FF"/>
    <w:rsid w:val="00AA5E99"/>
    <w:rsid w:val="00AA609A"/>
    <w:rsid w:val="00AA61B5"/>
    <w:rsid w:val="00AA6704"/>
    <w:rsid w:val="00AA778B"/>
    <w:rsid w:val="00AA79DB"/>
    <w:rsid w:val="00AB02A5"/>
    <w:rsid w:val="00AB04D2"/>
    <w:rsid w:val="00AB058A"/>
    <w:rsid w:val="00AB07A4"/>
    <w:rsid w:val="00AB40B9"/>
    <w:rsid w:val="00AB4832"/>
    <w:rsid w:val="00AB4AFE"/>
    <w:rsid w:val="00AB5E97"/>
    <w:rsid w:val="00AB5FB9"/>
    <w:rsid w:val="00AB6016"/>
    <w:rsid w:val="00AB754B"/>
    <w:rsid w:val="00AB7B50"/>
    <w:rsid w:val="00AC2A37"/>
    <w:rsid w:val="00AC66A6"/>
    <w:rsid w:val="00AD0E50"/>
    <w:rsid w:val="00AD192B"/>
    <w:rsid w:val="00AD1AFB"/>
    <w:rsid w:val="00AD1E0D"/>
    <w:rsid w:val="00AD31D1"/>
    <w:rsid w:val="00AD342F"/>
    <w:rsid w:val="00AD5D7B"/>
    <w:rsid w:val="00AD632D"/>
    <w:rsid w:val="00AD7461"/>
    <w:rsid w:val="00AE2D68"/>
    <w:rsid w:val="00AE3966"/>
    <w:rsid w:val="00AE3BB8"/>
    <w:rsid w:val="00AE3C5D"/>
    <w:rsid w:val="00AE41B3"/>
    <w:rsid w:val="00AE4BEC"/>
    <w:rsid w:val="00AE63AC"/>
    <w:rsid w:val="00AE75BD"/>
    <w:rsid w:val="00AF013F"/>
    <w:rsid w:val="00AF0554"/>
    <w:rsid w:val="00AF0D5D"/>
    <w:rsid w:val="00AF18D4"/>
    <w:rsid w:val="00AF1C07"/>
    <w:rsid w:val="00AF1DB1"/>
    <w:rsid w:val="00AF2162"/>
    <w:rsid w:val="00AF2842"/>
    <w:rsid w:val="00AF34DC"/>
    <w:rsid w:val="00AF3BCE"/>
    <w:rsid w:val="00AF4AB9"/>
    <w:rsid w:val="00AF737F"/>
    <w:rsid w:val="00AF7537"/>
    <w:rsid w:val="00AF757B"/>
    <w:rsid w:val="00AF7CD2"/>
    <w:rsid w:val="00B00280"/>
    <w:rsid w:val="00B006DF"/>
    <w:rsid w:val="00B0118E"/>
    <w:rsid w:val="00B0446D"/>
    <w:rsid w:val="00B05ECD"/>
    <w:rsid w:val="00B06172"/>
    <w:rsid w:val="00B10D0A"/>
    <w:rsid w:val="00B1192D"/>
    <w:rsid w:val="00B11956"/>
    <w:rsid w:val="00B1223E"/>
    <w:rsid w:val="00B12527"/>
    <w:rsid w:val="00B1379E"/>
    <w:rsid w:val="00B13B60"/>
    <w:rsid w:val="00B13C51"/>
    <w:rsid w:val="00B1460F"/>
    <w:rsid w:val="00B15BB0"/>
    <w:rsid w:val="00B16A24"/>
    <w:rsid w:val="00B16A8C"/>
    <w:rsid w:val="00B1756A"/>
    <w:rsid w:val="00B17C7B"/>
    <w:rsid w:val="00B17F46"/>
    <w:rsid w:val="00B2182E"/>
    <w:rsid w:val="00B21957"/>
    <w:rsid w:val="00B21DB2"/>
    <w:rsid w:val="00B234C9"/>
    <w:rsid w:val="00B246AD"/>
    <w:rsid w:val="00B250C9"/>
    <w:rsid w:val="00B25778"/>
    <w:rsid w:val="00B257D5"/>
    <w:rsid w:val="00B25E8A"/>
    <w:rsid w:val="00B26D5B"/>
    <w:rsid w:val="00B275C1"/>
    <w:rsid w:val="00B3097D"/>
    <w:rsid w:val="00B30A37"/>
    <w:rsid w:val="00B31329"/>
    <w:rsid w:val="00B31B7E"/>
    <w:rsid w:val="00B32B62"/>
    <w:rsid w:val="00B35C6F"/>
    <w:rsid w:val="00B3604F"/>
    <w:rsid w:val="00B36D07"/>
    <w:rsid w:val="00B37024"/>
    <w:rsid w:val="00B3712F"/>
    <w:rsid w:val="00B3721A"/>
    <w:rsid w:val="00B37413"/>
    <w:rsid w:val="00B42117"/>
    <w:rsid w:val="00B4216A"/>
    <w:rsid w:val="00B43893"/>
    <w:rsid w:val="00B43A5D"/>
    <w:rsid w:val="00B43CCB"/>
    <w:rsid w:val="00B43ED6"/>
    <w:rsid w:val="00B44176"/>
    <w:rsid w:val="00B444DE"/>
    <w:rsid w:val="00B45B44"/>
    <w:rsid w:val="00B460E0"/>
    <w:rsid w:val="00B4672A"/>
    <w:rsid w:val="00B46A96"/>
    <w:rsid w:val="00B46AB6"/>
    <w:rsid w:val="00B46BC1"/>
    <w:rsid w:val="00B47694"/>
    <w:rsid w:val="00B5214A"/>
    <w:rsid w:val="00B53671"/>
    <w:rsid w:val="00B53740"/>
    <w:rsid w:val="00B53895"/>
    <w:rsid w:val="00B539FD"/>
    <w:rsid w:val="00B5494F"/>
    <w:rsid w:val="00B549F2"/>
    <w:rsid w:val="00B5531E"/>
    <w:rsid w:val="00B605B7"/>
    <w:rsid w:val="00B60E03"/>
    <w:rsid w:val="00B61145"/>
    <w:rsid w:val="00B61694"/>
    <w:rsid w:val="00B61B20"/>
    <w:rsid w:val="00B61D61"/>
    <w:rsid w:val="00B6326A"/>
    <w:rsid w:val="00B6469F"/>
    <w:rsid w:val="00B64A2C"/>
    <w:rsid w:val="00B6522B"/>
    <w:rsid w:val="00B65243"/>
    <w:rsid w:val="00B65709"/>
    <w:rsid w:val="00B660AC"/>
    <w:rsid w:val="00B67DF2"/>
    <w:rsid w:val="00B71AB1"/>
    <w:rsid w:val="00B73B71"/>
    <w:rsid w:val="00B740B3"/>
    <w:rsid w:val="00B765DD"/>
    <w:rsid w:val="00B7791A"/>
    <w:rsid w:val="00B77FC0"/>
    <w:rsid w:val="00B80187"/>
    <w:rsid w:val="00B802C1"/>
    <w:rsid w:val="00B80C6C"/>
    <w:rsid w:val="00B81114"/>
    <w:rsid w:val="00B82B4F"/>
    <w:rsid w:val="00B82BD0"/>
    <w:rsid w:val="00B82C2F"/>
    <w:rsid w:val="00B840C3"/>
    <w:rsid w:val="00B84B05"/>
    <w:rsid w:val="00B85AFB"/>
    <w:rsid w:val="00B85BF7"/>
    <w:rsid w:val="00B86F6C"/>
    <w:rsid w:val="00B87342"/>
    <w:rsid w:val="00B8761E"/>
    <w:rsid w:val="00B876A9"/>
    <w:rsid w:val="00B87718"/>
    <w:rsid w:val="00B91A90"/>
    <w:rsid w:val="00B92B65"/>
    <w:rsid w:val="00B939CC"/>
    <w:rsid w:val="00B944B2"/>
    <w:rsid w:val="00B94660"/>
    <w:rsid w:val="00B94685"/>
    <w:rsid w:val="00B96B11"/>
    <w:rsid w:val="00B97602"/>
    <w:rsid w:val="00B9778F"/>
    <w:rsid w:val="00BA05A5"/>
    <w:rsid w:val="00BA256A"/>
    <w:rsid w:val="00BA34AB"/>
    <w:rsid w:val="00BA4DF2"/>
    <w:rsid w:val="00BA6B83"/>
    <w:rsid w:val="00BB01A0"/>
    <w:rsid w:val="00BB0E85"/>
    <w:rsid w:val="00BB14AC"/>
    <w:rsid w:val="00BB1D4A"/>
    <w:rsid w:val="00BB2294"/>
    <w:rsid w:val="00BB3C6E"/>
    <w:rsid w:val="00BB5819"/>
    <w:rsid w:val="00BB5AAD"/>
    <w:rsid w:val="00BB5F38"/>
    <w:rsid w:val="00BB6E95"/>
    <w:rsid w:val="00BC0FA3"/>
    <w:rsid w:val="00BC1FED"/>
    <w:rsid w:val="00BC24B0"/>
    <w:rsid w:val="00BC25FC"/>
    <w:rsid w:val="00BC2945"/>
    <w:rsid w:val="00BC2C8D"/>
    <w:rsid w:val="00BC2DF5"/>
    <w:rsid w:val="00BC403B"/>
    <w:rsid w:val="00BC41BC"/>
    <w:rsid w:val="00BC4E4D"/>
    <w:rsid w:val="00BC547B"/>
    <w:rsid w:val="00BC5902"/>
    <w:rsid w:val="00BC661D"/>
    <w:rsid w:val="00BD1F3E"/>
    <w:rsid w:val="00BD2527"/>
    <w:rsid w:val="00BD25F9"/>
    <w:rsid w:val="00BD2DC3"/>
    <w:rsid w:val="00BD3818"/>
    <w:rsid w:val="00BD44F6"/>
    <w:rsid w:val="00BD4B6C"/>
    <w:rsid w:val="00BD513A"/>
    <w:rsid w:val="00BD7170"/>
    <w:rsid w:val="00BD786E"/>
    <w:rsid w:val="00BE00A9"/>
    <w:rsid w:val="00BE0514"/>
    <w:rsid w:val="00BE0585"/>
    <w:rsid w:val="00BE1A3A"/>
    <w:rsid w:val="00BE3067"/>
    <w:rsid w:val="00BE6981"/>
    <w:rsid w:val="00BE7B91"/>
    <w:rsid w:val="00BE7E08"/>
    <w:rsid w:val="00BF0626"/>
    <w:rsid w:val="00BF0F34"/>
    <w:rsid w:val="00BF199B"/>
    <w:rsid w:val="00BF2517"/>
    <w:rsid w:val="00BF2B45"/>
    <w:rsid w:val="00BF2E51"/>
    <w:rsid w:val="00BF36AA"/>
    <w:rsid w:val="00BF399F"/>
    <w:rsid w:val="00BF454E"/>
    <w:rsid w:val="00BF5607"/>
    <w:rsid w:val="00BF6CCE"/>
    <w:rsid w:val="00BF761F"/>
    <w:rsid w:val="00C00DDB"/>
    <w:rsid w:val="00C02351"/>
    <w:rsid w:val="00C03C59"/>
    <w:rsid w:val="00C06F09"/>
    <w:rsid w:val="00C0780C"/>
    <w:rsid w:val="00C079A3"/>
    <w:rsid w:val="00C07EB3"/>
    <w:rsid w:val="00C1036D"/>
    <w:rsid w:val="00C10B79"/>
    <w:rsid w:val="00C11137"/>
    <w:rsid w:val="00C1126E"/>
    <w:rsid w:val="00C13EF7"/>
    <w:rsid w:val="00C157FD"/>
    <w:rsid w:val="00C16950"/>
    <w:rsid w:val="00C16BF5"/>
    <w:rsid w:val="00C1791A"/>
    <w:rsid w:val="00C21877"/>
    <w:rsid w:val="00C23C42"/>
    <w:rsid w:val="00C24CFB"/>
    <w:rsid w:val="00C2588C"/>
    <w:rsid w:val="00C27043"/>
    <w:rsid w:val="00C323A1"/>
    <w:rsid w:val="00C32DD5"/>
    <w:rsid w:val="00C334B0"/>
    <w:rsid w:val="00C33A5C"/>
    <w:rsid w:val="00C356A5"/>
    <w:rsid w:val="00C360DA"/>
    <w:rsid w:val="00C37933"/>
    <w:rsid w:val="00C408C7"/>
    <w:rsid w:val="00C40C81"/>
    <w:rsid w:val="00C41509"/>
    <w:rsid w:val="00C4248E"/>
    <w:rsid w:val="00C42B0B"/>
    <w:rsid w:val="00C43A63"/>
    <w:rsid w:val="00C453AB"/>
    <w:rsid w:val="00C462E7"/>
    <w:rsid w:val="00C46370"/>
    <w:rsid w:val="00C479A2"/>
    <w:rsid w:val="00C47EEA"/>
    <w:rsid w:val="00C5048F"/>
    <w:rsid w:val="00C50497"/>
    <w:rsid w:val="00C508A9"/>
    <w:rsid w:val="00C519D0"/>
    <w:rsid w:val="00C51DCB"/>
    <w:rsid w:val="00C5316C"/>
    <w:rsid w:val="00C54406"/>
    <w:rsid w:val="00C57C08"/>
    <w:rsid w:val="00C618A9"/>
    <w:rsid w:val="00C6269D"/>
    <w:rsid w:val="00C63918"/>
    <w:rsid w:val="00C645AE"/>
    <w:rsid w:val="00C65314"/>
    <w:rsid w:val="00C668E1"/>
    <w:rsid w:val="00C66A37"/>
    <w:rsid w:val="00C67719"/>
    <w:rsid w:val="00C67C55"/>
    <w:rsid w:val="00C70ACB"/>
    <w:rsid w:val="00C70D31"/>
    <w:rsid w:val="00C71995"/>
    <w:rsid w:val="00C73670"/>
    <w:rsid w:val="00C736A1"/>
    <w:rsid w:val="00C73EB0"/>
    <w:rsid w:val="00C767AE"/>
    <w:rsid w:val="00C80260"/>
    <w:rsid w:val="00C80818"/>
    <w:rsid w:val="00C80A59"/>
    <w:rsid w:val="00C82DDA"/>
    <w:rsid w:val="00C83636"/>
    <w:rsid w:val="00C857E2"/>
    <w:rsid w:val="00C902E7"/>
    <w:rsid w:val="00C90CC0"/>
    <w:rsid w:val="00C91464"/>
    <w:rsid w:val="00C91589"/>
    <w:rsid w:val="00C91D2C"/>
    <w:rsid w:val="00C9208B"/>
    <w:rsid w:val="00C93038"/>
    <w:rsid w:val="00C934C2"/>
    <w:rsid w:val="00C9412D"/>
    <w:rsid w:val="00C951A4"/>
    <w:rsid w:val="00C95561"/>
    <w:rsid w:val="00C95888"/>
    <w:rsid w:val="00CA10FE"/>
    <w:rsid w:val="00CA2DF8"/>
    <w:rsid w:val="00CA3847"/>
    <w:rsid w:val="00CA4984"/>
    <w:rsid w:val="00CA4FEC"/>
    <w:rsid w:val="00CA5455"/>
    <w:rsid w:val="00CA717A"/>
    <w:rsid w:val="00CA7219"/>
    <w:rsid w:val="00CB0851"/>
    <w:rsid w:val="00CB089F"/>
    <w:rsid w:val="00CB1779"/>
    <w:rsid w:val="00CB189F"/>
    <w:rsid w:val="00CB239A"/>
    <w:rsid w:val="00CB284E"/>
    <w:rsid w:val="00CB2BE9"/>
    <w:rsid w:val="00CB2E4A"/>
    <w:rsid w:val="00CB302D"/>
    <w:rsid w:val="00CB5D77"/>
    <w:rsid w:val="00CB64C0"/>
    <w:rsid w:val="00CB7F59"/>
    <w:rsid w:val="00CC17B2"/>
    <w:rsid w:val="00CC2018"/>
    <w:rsid w:val="00CC2BAB"/>
    <w:rsid w:val="00CC3CBA"/>
    <w:rsid w:val="00CC50C0"/>
    <w:rsid w:val="00CC79B4"/>
    <w:rsid w:val="00CD1304"/>
    <w:rsid w:val="00CD1F2C"/>
    <w:rsid w:val="00CD38A7"/>
    <w:rsid w:val="00CD40B4"/>
    <w:rsid w:val="00CD5133"/>
    <w:rsid w:val="00CD5A01"/>
    <w:rsid w:val="00CD6B82"/>
    <w:rsid w:val="00CD7195"/>
    <w:rsid w:val="00CD7921"/>
    <w:rsid w:val="00CD7D63"/>
    <w:rsid w:val="00CE084B"/>
    <w:rsid w:val="00CE1BB8"/>
    <w:rsid w:val="00CE2FAD"/>
    <w:rsid w:val="00CE33D3"/>
    <w:rsid w:val="00CE52BC"/>
    <w:rsid w:val="00CE5867"/>
    <w:rsid w:val="00CE726A"/>
    <w:rsid w:val="00CF04EE"/>
    <w:rsid w:val="00CF058F"/>
    <w:rsid w:val="00CF0777"/>
    <w:rsid w:val="00CF0C3A"/>
    <w:rsid w:val="00CF1E8C"/>
    <w:rsid w:val="00CF7821"/>
    <w:rsid w:val="00D0049C"/>
    <w:rsid w:val="00D01366"/>
    <w:rsid w:val="00D01A9F"/>
    <w:rsid w:val="00D02365"/>
    <w:rsid w:val="00D02D57"/>
    <w:rsid w:val="00D03F23"/>
    <w:rsid w:val="00D05347"/>
    <w:rsid w:val="00D055E7"/>
    <w:rsid w:val="00D05B38"/>
    <w:rsid w:val="00D06F89"/>
    <w:rsid w:val="00D07912"/>
    <w:rsid w:val="00D103C9"/>
    <w:rsid w:val="00D108EE"/>
    <w:rsid w:val="00D10925"/>
    <w:rsid w:val="00D1102F"/>
    <w:rsid w:val="00D112D4"/>
    <w:rsid w:val="00D118D6"/>
    <w:rsid w:val="00D13F5F"/>
    <w:rsid w:val="00D1429B"/>
    <w:rsid w:val="00D15980"/>
    <w:rsid w:val="00D17237"/>
    <w:rsid w:val="00D20266"/>
    <w:rsid w:val="00D20353"/>
    <w:rsid w:val="00D20C29"/>
    <w:rsid w:val="00D21773"/>
    <w:rsid w:val="00D21881"/>
    <w:rsid w:val="00D221EF"/>
    <w:rsid w:val="00D23324"/>
    <w:rsid w:val="00D25C66"/>
    <w:rsid w:val="00D266D8"/>
    <w:rsid w:val="00D26776"/>
    <w:rsid w:val="00D304AB"/>
    <w:rsid w:val="00D3151D"/>
    <w:rsid w:val="00D325AC"/>
    <w:rsid w:val="00D33842"/>
    <w:rsid w:val="00D35160"/>
    <w:rsid w:val="00D3678D"/>
    <w:rsid w:val="00D36D6F"/>
    <w:rsid w:val="00D371E0"/>
    <w:rsid w:val="00D37764"/>
    <w:rsid w:val="00D378CA"/>
    <w:rsid w:val="00D3799C"/>
    <w:rsid w:val="00D4095B"/>
    <w:rsid w:val="00D40BDB"/>
    <w:rsid w:val="00D40D7E"/>
    <w:rsid w:val="00D4183A"/>
    <w:rsid w:val="00D44C78"/>
    <w:rsid w:val="00D44D46"/>
    <w:rsid w:val="00D45BBF"/>
    <w:rsid w:val="00D464B1"/>
    <w:rsid w:val="00D46845"/>
    <w:rsid w:val="00D46E74"/>
    <w:rsid w:val="00D47915"/>
    <w:rsid w:val="00D5513E"/>
    <w:rsid w:val="00D56D84"/>
    <w:rsid w:val="00D572CA"/>
    <w:rsid w:val="00D57D6E"/>
    <w:rsid w:val="00D60362"/>
    <w:rsid w:val="00D6092C"/>
    <w:rsid w:val="00D60FE5"/>
    <w:rsid w:val="00D61F5A"/>
    <w:rsid w:val="00D621AF"/>
    <w:rsid w:val="00D62C0C"/>
    <w:rsid w:val="00D656C2"/>
    <w:rsid w:val="00D65D85"/>
    <w:rsid w:val="00D67621"/>
    <w:rsid w:val="00D70478"/>
    <w:rsid w:val="00D711A0"/>
    <w:rsid w:val="00D71A81"/>
    <w:rsid w:val="00D71E61"/>
    <w:rsid w:val="00D74CE1"/>
    <w:rsid w:val="00D750D3"/>
    <w:rsid w:val="00D80F15"/>
    <w:rsid w:val="00D81985"/>
    <w:rsid w:val="00D81E5F"/>
    <w:rsid w:val="00D82EF8"/>
    <w:rsid w:val="00D83068"/>
    <w:rsid w:val="00D831CC"/>
    <w:rsid w:val="00D8391F"/>
    <w:rsid w:val="00D8496E"/>
    <w:rsid w:val="00D85EA3"/>
    <w:rsid w:val="00D93F09"/>
    <w:rsid w:val="00D947C0"/>
    <w:rsid w:val="00D953ED"/>
    <w:rsid w:val="00D954CF"/>
    <w:rsid w:val="00D962BE"/>
    <w:rsid w:val="00D965EE"/>
    <w:rsid w:val="00DA048E"/>
    <w:rsid w:val="00DA1C79"/>
    <w:rsid w:val="00DA2EA7"/>
    <w:rsid w:val="00DA3CE4"/>
    <w:rsid w:val="00DA45BB"/>
    <w:rsid w:val="00DA536F"/>
    <w:rsid w:val="00DA6CE1"/>
    <w:rsid w:val="00DA7AE3"/>
    <w:rsid w:val="00DA7D80"/>
    <w:rsid w:val="00DA7DAA"/>
    <w:rsid w:val="00DB1E4C"/>
    <w:rsid w:val="00DB46D9"/>
    <w:rsid w:val="00DB4C12"/>
    <w:rsid w:val="00DC13AF"/>
    <w:rsid w:val="00DC3115"/>
    <w:rsid w:val="00DC3673"/>
    <w:rsid w:val="00DC425E"/>
    <w:rsid w:val="00DC43EE"/>
    <w:rsid w:val="00DC45C6"/>
    <w:rsid w:val="00DC4CFA"/>
    <w:rsid w:val="00DC593D"/>
    <w:rsid w:val="00DC5BD9"/>
    <w:rsid w:val="00DD1216"/>
    <w:rsid w:val="00DD123F"/>
    <w:rsid w:val="00DD2991"/>
    <w:rsid w:val="00DD4D7F"/>
    <w:rsid w:val="00DD4DBF"/>
    <w:rsid w:val="00DD4EBF"/>
    <w:rsid w:val="00DD5B95"/>
    <w:rsid w:val="00DD5E56"/>
    <w:rsid w:val="00DD600A"/>
    <w:rsid w:val="00DD79A2"/>
    <w:rsid w:val="00DE146C"/>
    <w:rsid w:val="00DE17D2"/>
    <w:rsid w:val="00DE1EE8"/>
    <w:rsid w:val="00DE4A51"/>
    <w:rsid w:val="00DE5B39"/>
    <w:rsid w:val="00DE61A8"/>
    <w:rsid w:val="00DE69DE"/>
    <w:rsid w:val="00DF0584"/>
    <w:rsid w:val="00DF3894"/>
    <w:rsid w:val="00DF40B2"/>
    <w:rsid w:val="00DF62C1"/>
    <w:rsid w:val="00DF6540"/>
    <w:rsid w:val="00E0081E"/>
    <w:rsid w:val="00E01234"/>
    <w:rsid w:val="00E01D64"/>
    <w:rsid w:val="00E02050"/>
    <w:rsid w:val="00E02094"/>
    <w:rsid w:val="00E02765"/>
    <w:rsid w:val="00E041E7"/>
    <w:rsid w:val="00E053E2"/>
    <w:rsid w:val="00E06148"/>
    <w:rsid w:val="00E065A7"/>
    <w:rsid w:val="00E06AF5"/>
    <w:rsid w:val="00E078D3"/>
    <w:rsid w:val="00E079DB"/>
    <w:rsid w:val="00E106B8"/>
    <w:rsid w:val="00E10F4C"/>
    <w:rsid w:val="00E14163"/>
    <w:rsid w:val="00E1505D"/>
    <w:rsid w:val="00E1529A"/>
    <w:rsid w:val="00E1676A"/>
    <w:rsid w:val="00E17063"/>
    <w:rsid w:val="00E179AA"/>
    <w:rsid w:val="00E21606"/>
    <w:rsid w:val="00E221C3"/>
    <w:rsid w:val="00E22762"/>
    <w:rsid w:val="00E2419F"/>
    <w:rsid w:val="00E27A05"/>
    <w:rsid w:val="00E34344"/>
    <w:rsid w:val="00E358AB"/>
    <w:rsid w:val="00E35926"/>
    <w:rsid w:val="00E36095"/>
    <w:rsid w:val="00E366D6"/>
    <w:rsid w:val="00E37181"/>
    <w:rsid w:val="00E3776D"/>
    <w:rsid w:val="00E406FE"/>
    <w:rsid w:val="00E40C48"/>
    <w:rsid w:val="00E40FFB"/>
    <w:rsid w:val="00E41136"/>
    <w:rsid w:val="00E41C6D"/>
    <w:rsid w:val="00E41D11"/>
    <w:rsid w:val="00E45576"/>
    <w:rsid w:val="00E50D49"/>
    <w:rsid w:val="00E550E5"/>
    <w:rsid w:val="00E55EB5"/>
    <w:rsid w:val="00E567D9"/>
    <w:rsid w:val="00E56BC7"/>
    <w:rsid w:val="00E56C4D"/>
    <w:rsid w:val="00E57B86"/>
    <w:rsid w:val="00E60A77"/>
    <w:rsid w:val="00E60D5B"/>
    <w:rsid w:val="00E60E71"/>
    <w:rsid w:val="00E61480"/>
    <w:rsid w:val="00E63D8B"/>
    <w:rsid w:val="00E63EB4"/>
    <w:rsid w:val="00E644EA"/>
    <w:rsid w:val="00E64E05"/>
    <w:rsid w:val="00E656BA"/>
    <w:rsid w:val="00E66D99"/>
    <w:rsid w:val="00E7022D"/>
    <w:rsid w:val="00E706AB"/>
    <w:rsid w:val="00E707C8"/>
    <w:rsid w:val="00E70AA5"/>
    <w:rsid w:val="00E71DF6"/>
    <w:rsid w:val="00E71F10"/>
    <w:rsid w:val="00E732CF"/>
    <w:rsid w:val="00E75970"/>
    <w:rsid w:val="00E76CE5"/>
    <w:rsid w:val="00E770EF"/>
    <w:rsid w:val="00E80287"/>
    <w:rsid w:val="00E8149F"/>
    <w:rsid w:val="00E815B8"/>
    <w:rsid w:val="00E81F4B"/>
    <w:rsid w:val="00E82050"/>
    <w:rsid w:val="00E82485"/>
    <w:rsid w:val="00E82BCD"/>
    <w:rsid w:val="00E84C7E"/>
    <w:rsid w:val="00E84FFE"/>
    <w:rsid w:val="00E86B43"/>
    <w:rsid w:val="00E90862"/>
    <w:rsid w:val="00E90B61"/>
    <w:rsid w:val="00E9184D"/>
    <w:rsid w:val="00E91A62"/>
    <w:rsid w:val="00E9232A"/>
    <w:rsid w:val="00E92B35"/>
    <w:rsid w:val="00E9348B"/>
    <w:rsid w:val="00E93C98"/>
    <w:rsid w:val="00E93CAF"/>
    <w:rsid w:val="00E9417F"/>
    <w:rsid w:val="00E9446D"/>
    <w:rsid w:val="00E9522B"/>
    <w:rsid w:val="00EA003E"/>
    <w:rsid w:val="00EA0120"/>
    <w:rsid w:val="00EA11BE"/>
    <w:rsid w:val="00EA11DD"/>
    <w:rsid w:val="00EA12A2"/>
    <w:rsid w:val="00EA3AD9"/>
    <w:rsid w:val="00EA3EE3"/>
    <w:rsid w:val="00EA40B6"/>
    <w:rsid w:val="00EA421D"/>
    <w:rsid w:val="00EA43A2"/>
    <w:rsid w:val="00EA477A"/>
    <w:rsid w:val="00EA531C"/>
    <w:rsid w:val="00EA59F4"/>
    <w:rsid w:val="00EA6446"/>
    <w:rsid w:val="00EA7C95"/>
    <w:rsid w:val="00EB1212"/>
    <w:rsid w:val="00EB1BDC"/>
    <w:rsid w:val="00EB6394"/>
    <w:rsid w:val="00EB7553"/>
    <w:rsid w:val="00EB7AE6"/>
    <w:rsid w:val="00EC10DE"/>
    <w:rsid w:val="00EC1F2E"/>
    <w:rsid w:val="00EC261F"/>
    <w:rsid w:val="00EC2E6F"/>
    <w:rsid w:val="00EC54AF"/>
    <w:rsid w:val="00EC5A6C"/>
    <w:rsid w:val="00EC644A"/>
    <w:rsid w:val="00EC6761"/>
    <w:rsid w:val="00EC6A3F"/>
    <w:rsid w:val="00ED0222"/>
    <w:rsid w:val="00ED1B43"/>
    <w:rsid w:val="00ED1C8F"/>
    <w:rsid w:val="00ED321B"/>
    <w:rsid w:val="00ED3A66"/>
    <w:rsid w:val="00ED41DF"/>
    <w:rsid w:val="00ED4467"/>
    <w:rsid w:val="00ED56CF"/>
    <w:rsid w:val="00ED671D"/>
    <w:rsid w:val="00EE2B09"/>
    <w:rsid w:val="00EE3142"/>
    <w:rsid w:val="00EE3886"/>
    <w:rsid w:val="00EE3B54"/>
    <w:rsid w:val="00EE4052"/>
    <w:rsid w:val="00EE49F7"/>
    <w:rsid w:val="00EE4C3F"/>
    <w:rsid w:val="00EE53AF"/>
    <w:rsid w:val="00EE5689"/>
    <w:rsid w:val="00EF03D2"/>
    <w:rsid w:val="00EF0425"/>
    <w:rsid w:val="00EF06A0"/>
    <w:rsid w:val="00EF0DD0"/>
    <w:rsid w:val="00EF0DF9"/>
    <w:rsid w:val="00EF45ED"/>
    <w:rsid w:val="00EF4F81"/>
    <w:rsid w:val="00EF51D7"/>
    <w:rsid w:val="00EF5412"/>
    <w:rsid w:val="00EF5E18"/>
    <w:rsid w:val="00EF730B"/>
    <w:rsid w:val="00EF7853"/>
    <w:rsid w:val="00EF7A6E"/>
    <w:rsid w:val="00F02553"/>
    <w:rsid w:val="00F02F3C"/>
    <w:rsid w:val="00F05801"/>
    <w:rsid w:val="00F06A3D"/>
    <w:rsid w:val="00F07B39"/>
    <w:rsid w:val="00F10148"/>
    <w:rsid w:val="00F10D26"/>
    <w:rsid w:val="00F13B91"/>
    <w:rsid w:val="00F1400D"/>
    <w:rsid w:val="00F14415"/>
    <w:rsid w:val="00F152C6"/>
    <w:rsid w:val="00F15CC5"/>
    <w:rsid w:val="00F1627A"/>
    <w:rsid w:val="00F16987"/>
    <w:rsid w:val="00F17983"/>
    <w:rsid w:val="00F179A7"/>
    <w:rsid w:val="00F17E6B"/>
    <w:rsid w:val="00F20936"/>
    <w:rsid w:val="00F21567"/>
    <w:rsid w:val="00F224A1"/>
    <w:rsid w:val="00F22B61"/>
    <w:rsid w:val="00F25851"/>
    <w:rsid w:val="00F25FA3"/>
    <w:rsid w:val="00F26BD0"/>
    <w:rsid w:val="00F27BA6"/>
    <w:rsid w:val="00F30554"/>
    <w:rsid w:val="00F318EE"/>
    <w:rsid w:val="00F32A13"/>
    <w:rsid w:val="00F33AA1"/>
    <w:rsid w:val="00F343DA"/>
    <w:rsid w:val="00F348D2"/>
    <w:rsid w:val="00F35721"/>
    <w:rsid w:val="00F365C6"/>
    <w:rsid w:val="00F3693B"/>
    <w:rsid w:val="00F37955"/>
    <w:rsid w:val="00F400A0"/>
    <w:rsid w:val="00F402DB"/>
    <w:rsid w:val="00F41268"/>
    <w:rsid w:val="00F42FCE"/>
    <w:rsid w:val="00F43B59"/>
    <w:rsid w:val="00F4485F"/>
    <w:rsid w:val="00F44B6A"/>
    <w:rsid w:val="00F4527E"/>
    <w:rsid w:val="00F46D07"/>
    <w:rsid w:val="00F47381"/>
    <w:rsid w:val="00F521C7"/>
    <w:rsid w:val="00F522B9"/>
    <w:rsid w:val="00F52954"/>
    <w:rsid w:val="00F55AD7"/>
    <w:rsid w:val="00F5692E"/>
    <w:rsid w:val="00F60924"/>
    <w:rsid w:val="00F60BF8"/>
    <w:rsid w:val="00F6148C"/>
    <w:rsid w:val="00F61AAF"/>
    <w:rsid w:val="00F62346"/>
    <w:rsid w:val="00F6316F"/>
    <w:rsid w:val="00F64863"/>
    <w:rsid w:val="00F6587E"/>
    <w:rsid w:val="00F66E6F"/>
    <w:rsid w:val="00F7166B"/>
    <w:rsid w:val="00F72253"/>
    <w:rsid w:val="00F728D8"/>
    <w:rsid w:val="00F734DC"/>
    <w:rsid w:val="00F7396E"/>
    <w:rsid w:val="00F74841"/>
    <w:rsid w:val="00F74EC4"/>
    <w:rsid w:val="00F77997"/>
    <w:rsid w:val="00F77D5B"/>
    <w:rsid w:val="00F82439"/>
    <w:rsid w:val="00F83270"/>
    <w:rsid w:val="00F84F4A"/>
    <w:rsid w:val="00F8599D"/>
    <w:rsid w:val="00F85B01"/>
    <w:rsid w:val="00F8738F"/>
    <w:rsid w:val="00F873DE"/>
    <w:rsid w:val="00F90137"/>
    <w:rsid w:val="00F90488"/>
    <w:rsid w:val="00F90CB2"/>
    <w:rsid w:val="00F91261"/>
    <w:rsid w:val="00F91EDB"/>
    <w:rsid w:val="00F92DC0"/>
    <w:rsid w:val="00F931FF"/>
    <w:rsid w:val="00F94CDF"/>
    <w:rsid w:val="00F94DBD"/>
    <w:rsid w:val="00F95250"/>
    <w:rsid w:val="00F960C1"/>
    <w:rsid w:val="00FA0331"/>
    <w:rsid w:val="00FA137A"/>
    <w:rsid w:val="00FA19AC"/>
    <w:rsid w:val="00FA2FA3"/>
    <w:rsid w:val="00FA3321"/>
    <w:rsid w:val="00FA669D"/>
    <w:rsid w:val="00FA7230"/>
    <w:rsid w:val="00FB1EF4"/>
    <w:rsid w:val="00FB1F76"/>
    <w:rsid w:val="00FB2616"/>
    <w:rsid w:val="00FB332F"/>
    <w:rsid w:val="00FB57DC"/>
    <w:rsid w:val="00FB612F"/>
    <w:rsid w:val="00FB7452"/>
    <w:rsid w:val="00FC049C"/>
    <w:rsid w:val="00FC1931"/>
    <w:rsid w:val="00FC1C0E"/>
    <w:rsid w:val="00FC2511"/>
    <w:rsid w:val="00FC293F"/>
    <w:rsid w:val="00FC3C30"/>
    <w:rsid w:val="00FC5ED8"/>
    <w:rsid w:val="00FC77D1"/>
    <w:rsid w:val="00FD1158"/>
    <w:rsid w:val="00FD28B9"/>
    <w:rsid w:val="00FD3993"/>
    <w:rsid w:val="00FD4735"/>
    <w:rsid w:val="00FD5C5F"/>
    <w:rsid w:val="00FD6444"/>
    <w:rsid w:val="00FD6592"/>
    <w:rsid w:val="00FD67E9"/>
    <w:rsid w:val="00FD6E13"/>
    <w:rsid w:val="00FD6F71"/>
    <w:rsid w:val="00FD6F9D"/>
    <w:rsid w:val="00FD75CD"/>
    <w:rsid w:val="00FD7C74"/>
    <w:rsid w:val="00FE202F"/>
    <w:rsid w:val="00FE3AD7"/>
    <w:rsid w:val="00FE3C20"/>
    <w:rsid w:val="00FE4113"/>
    <w:rsid w:val="00FE44FE"/>
    <w:rsid w:val="00FE4AFE"/>
    <w:rsid w:val="00FE5955"/>
    <w:rsid w:val="00FF0C2B"/>
    <w:rsid w:val="00FF199D"/>
    <w:rsid w:val="00FF39F1"/>
    <w:rsid w:val="00FF61B3"/>
    <w:rsid w:val="00FF6488"/>
    <w:rsid w:val="00FF67D3"/>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semiHidden="1" w:unhideWhenUsed="1" w:qFormat="1"/>
    <w:lsdException w:name="page number" w:uiPriority="99"/>
    <w:lsdException w:name="List Bullet"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9AC"/>
    <w:rPr>
      <w:rFonts w:ascii="Arial" w:hAnsi="Arial"/>
      <w:sz w:val="24"/>
      <w:szCs w:val="24"/>
      <w:lang w:eastAsia="en-US"/>
    </w:rPr>
  </w:style>
  <w:style w:type="paragraph" w:styleId="Heading1">
    <w:name w:val="heading 1"/>
    <w:aliases w:val="Numbered - 1,Alan heading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aliases w:val="h,Header1,Even,hd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Alan heading 1 Char"/>
    <w:link w:val="Heading1"/>
    <w:uiPriority w:val="99"/>
    <w:locked/>
    <w:rsid w:val="00FA19AC"/>
    <w:rPr>
      <w:rFonts w:ascii="Arial" w:hAnsi="Arial"/>
      <w:b/>
      <w:kern w:val="28"/>
      <w:sz w:val="24"/>
      <w:lang w:eastAsia="en-US"/>
    </w:rPr>
  </w:style>
  <w:style w:type="character" w:customStyle="1" w:styleId="FooterChar">
    <w:name w:val="Footer Char"/>
    <w:link w:val="Footer"/>
    <w:uiPriority w:val="99"/>
    <w:locked/>
    <w:rsid w:val="00FA19AC"/>
    <w:rPr>
      <w:rFonts w:ascii="Arial" w:hAnsi="Arial"/>
      <w:sz w:val="24"/>
      <w:lang w:eastAsia="en-US"/>
    </w:rPr>
  </w:style>
  <w:style w:type="character" w:styleId="Hyperlink">
    <w:name w:val="Hyperlink"/>
    <w:uiPriority w:val="99"/>
    <w:rsid w:val="00FA19AC"/>
    <w:rPr>
      <w:rFonts w:cs="Times New Roman"/>
      <w:color w:val="0000FF"/>
      <w:u w:val="single"/>
    </w:rPr>
  </w:style>
  <w:style w:type="paragraph" w:styleId="ListBullet">
    <w:name w:val="List Bullet"/>
    <w:basedOn w:val="Normal"/>
    <w:link w:val="ListBulletChar"/>
    <w:uiPriority w:val="99"/>
    <w:rsid w:val="00FA19AC"/>
    <w:pPr>
      <w:numPr>
        <w:numId w:val="6"/>
      </w:numPr>
      <w:spacing w:after="60"/>
    </w:pPr>
    <w:rPr>
      <w:sz w:val="20"/>
      <w:lang w:eastAsia="en-GB"/>
    </w:rPr>
  </w:style>
  <w:style w:type="paragraph" w:styleId="ListBullet2">
    <w:name w:val="List Bullet 2"/>
    <w:basedOn w:val="Normal"/>
    <w:uiPriority w:val="99"/>
    <w:rsid w:val="00FA19AC"/>
    <w:pPr>
      <w:numPr>
        <w:ilvl w:val="1"/>
        <w:numId w:val="6"/>
      </w:numPr>
      <w:spacing w:after="60"/>
    </w:pPr>
    <w:rPr>
      <w:sz w:val="22"/>
    </w:rPr>
  </w:style>
  <w:style w:type="paragraph" w:customStyle="1" w:styleId="NewBullet1">
    <w:name w:val="NewBullet1"/>
    <w:basedOn w:val="Normal"/>
    <w:uiPriority w:val="99"/>
    <w:semiHidden/>
    <w:rsid w:val="00FA19AC"/>
    <w:pPr>
      <w:numPr>
        <w:numId w:val="5"/>
      </w:numPr>
    </w:pPr>
    <w:rPr>
      <w:sz w:val="22"/>
      <w:szCs w:val="20"/>
    </w:rPr>
  </w:style>
  <w:style w:type="paragraph" w:customStyle="1" w:styleId="AObody">
    <w:name w:val="AO body"/>
    <w:basedOn w:val="Normal"/>
    <w:link w:val="AObodyCharChar"/>
    <w:uiPriority w:val="99"/>
    <w:rsid w:val="00FA19AC"/>
    <w:pPr>
      <w:tabs>
        <w:tab w:val="num" w:pos="360"/>
      </w:tabs>
      <w:spacing w:after="120"/>
      <w:ind w:left="927" w:hanging="567"/>
    </w:pPr>
    <w:rPr>
      <w:sz w:val="22"/>
      <w:szCs w:val="20"/>
    </w:rPr>
  </w:style>
  <w:style w:type="character" w:customStyle="1" w:styleId="AObodyCharChar">
    <w:name w:val="AO body Char Char"/>
    <w:link w:val="AObody"/>
    <w:uiPriority w:val="99"/>
    <w:locked/>
    <w:rsid w:val="00FA19AC"/>
    <w:rPr>
      <w:rFonts w:ascii="Arial" w:hAnsi="Arial"/>
      <w:sz w:val="22"/>
      <w:lang w:eastAsia="en-US"/>
    </w:rPr>
  </w:style>
  <w:style w:type="paragraph" w:customStyle="1" w:styleId="Tabletext">
    <w:name w:val="Table text"/>
    <w:basedOn w:val="Normal"/>
    <w:uiPriority w:val="99"/>
    <w:rsid w:val="00FA19AC"/>
    <w:rPr>
      <w:sz w:val="20"/>
      <w:szCs w:val="20"/>
    </w:rPr>
  </w:style>
  <w:style w:type="character" w:customStyle="1" w:styleId="HeaderChar">
    <w:name w:val="Header Char"/>
    <w:aliases w:val="h Char,Header1 Char,Even Char,hdr Char"/>
    <w:link w:val="Header"/>
    <w:uiPriority w:val="99"/>
    <w:locked/>
    <w:rsid w:val="00FA19AC"/>
    <w:rPr>
      <w:rFonts w:ascii="Arial" w:hAnsi="Arial"/>
      <w:sz w:val="24"/>
      <w:lang w:eastAsia="en-US"/>
    </w:rPr>
  </w:style>
  <w:style w:type="paragraph" w:customStyle="1" w:styleId="BodyText1">
    <w:name w:val="Body Text1"/>
    <w:basedOn w:val="Normal"/>
    <w:link w:val="BodytextChar"/>
    <w:rsid w:val="00FA19AC"/>
    <w:pPr>
      <w:overflowPunct w:val="0"/>
      <w:autoSpaceDE w:val="0"/>
      <w:autoSpaceDN w:val="0"/>
      <w:adjustRightInd w:val="0"/>
      <w:spacing w:before="240" w:after="120"/>
      <w:textAlignment w:val="baseline"/>
    </w:pPr>
    <w:rPr>
      <w:noProof/>
      <w:sz w:val="20"/>
      <w:szCs w:val="20"/>
      <w:lang w:val="en-US"/>
    </w:rPr>
  </w:style>
  <w:style w:type="character" w:customStyle="1" w:styleId="BodytextChar">
    <w:name w:val="Body text Char"/>
    <w:link w:val="BodyText1"/>
    <w:uiPriority w:val="99"/>
    <w:locked/>
    <w:rsid w:val="00FA19AC"/>
    <w:rPr>
      <w:rFonts w:ascii="Arial" w:hAnsi="Arial"/>
      <w:noProof/>
      <w:lang w:val="en-US" w:eastAsia="en-US"/>
    </w:rPr>
  </w:style>
  <w:style w:type="character" w:customStyle="1" w:styleId="ListBulletChar">
    <w:name w:val="List Bullet Char"/>
    <w:link w:val="ListBullet"/>
    <w:uiPriority w:val="99"/>
    <w:locked/>
    <w:rsid w:val="00FA19AC"/>
    <w:rPr>
      <w:rFonts w:ascii="Arial" w:hAnsi="Arial"/>
      <w:szCs w:val="24"/>
    </w:rPr>
  </w:style>
  <w:style w:type="paragraph" w:styleId="BalloonText">
    <w:name w:val="Balloon Text"/>
    <w:basedOn w:val="Normal"/>
    <w:link w:val="BalloonTextChar"/>
    <w:rsid w:val="00FA19AC"/>
    <w:rPr>
      <w:rFonts w:ascii="Tahoma" w:hAnsi="Tahoma" w:cs="Tahoma"/>
      <w:sz w:val="16"/>
      <w:szCs w:val="16"/>
    </w:rPr>
  </w:style>
  <w:style w:type="character" w:customStyle="1" w:styleId="BalloonTextChar">
    <w:name w:val="Balloon Text Char"/>
    <w:basedOn w:val="DefaultParagraphFont"/>
    <w:link w:val="BalloonText"/>
    <w:rsid w:val="00FA19AC"/>
    <w:rPr>
      <w:rFonts w:ascii="Tahoma" w:hAnsi="Tahoma" w:cs="Tahoma"/>
      <w:sz w:val="16"/>
      <w:szCs w:val="16"/>
      <w:lang w:eastAsia="en-US"/>
    </w:rPr>
  </w:style>
  <w:style w:type="character" w:styleId="CommentReference">
    <w:name w:val="annotation reference"/>
    <w:basedOn w:val="DefaultParagraphFont"/>
    <w:rsid w:val="00560FBA"/>
    <w:rPr>
      <w:sz w:val="16"/>
      <w:szCs w:val="16"/>
    </w:rPr>
  </w:style>
  <w:style w:type="paragraph" w:styleId="CommentText">
    <w:name w:val="annotation text"/>
    <w:basedOn w:val="Normal"/>
    <w:link w:val="CommentTextChar"/>
    <w:rsid w:val="00560FBA"/>
    <w:rPr>
      <w:sz w:val="20"/>
      <w:szCs w:val="20"/>
    </w:rPr>
  </w:style>
  <w:style w:type="character" w:customStyle="1" w:styleId="CommentTextChar">
    <w:name w:val="Comment Text Char"/>
    <w:basedOn w:val="DefaultParagraphFont"/>
    <w:link w:val="CommentText"/>
    <w:rsid w:val="00560FBA"/>
    <w:rPr>
      <w:rFonts w:ascii="Arial" w:hAnsi="Arial"/>
      <w:lang w:eastAsia="en-US"/>
    </w:rPr>
  </w:style>
  <w:style w:type="paragraph" w:styleId="CommentSubject">
    <w:name w:val="annotation subject"/>
    <w:basedOn w:val="CommentText"/>
    <w:next w:val="CommentText"/>
    <w:link w:val="CommentSubjectChar"/>
    <w:rsid w:val="00560FBA"/>
    <w:rPr>
      <w:b/>
      <w:bCs/>
    </w:rPr>
  </w:style>
  <w:style w:type="character" w:customStyle="1" w:styleId="CommentSubjectChar">
    <w:name w:val="Comment Subject Char"/>
    <w:basedOn w:val="CommentTextChar"/>
    <w:link w:val="CommentSubject"/>
    <w:rsid w:val="00560FBA"/>
    <w:rPr>
      <w:rFonts w:ascii="Arial" w:hAnsi="Arial"/>
      <w:b/>
      <w:bCs/>
      <w:lang w:eastAsia="en-US"/>
    </w:rPr>
  </w:style>
  <w:style w:type="table" w:styleId="TableGrid">
    <w:name w:val="Table Grid"/>
    <w:basedOn w:val="TableNormal"/>
    <w:rsid w:val="00B460E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F2E51"/>
    <w:rPr>
      <w:sz w:val="20"/>
      <w:szCs w:val="20"/>
    </w:rPr>
  </w:style>
  <w:style w:type="character" w:customStyle="1" w:styleId="FootnoteTextChar">
    <w:name w:val="Footnote Text Char"/>
    <w:basedOn w:val="DefaultParagraphFont"/>
    <w:link w:val="FootnoteText"/>
    <w:rsid w:val="00BF2E51"/>
    <w:rPr>
      <w:rFonts w:ascii="Arial" w:hAnsi="Arial"/>
      <w:lang w:eastAsia="en-US"/>
    </w:rPr>
  </w:style>
  <w:style w:type="character" w:styleId="FootnoteReference">
    <w:name w:val="footnote reference"/>
    <w:basedOn w:val="DefaultParagraphFont"/>
    <w:rsid w:val="00BF2E51"/>
    <w:rPr>
      <w:vertAlign w:val="superscript"/>
    </w:rPr>
  </w:style>
  <w:style w:type="character" w:styleId="FollowedHyperlink">
    <w:name w:val="FollowedHyperlink"/>
    <w:basedOn w:val="DefaultParagraphFont"/>
    <w:rsid w:val="006F59DD"/>
    <w:rPr>
      <w:color w:val="800080" w:themeColor="followedHyperlink"/>
      <w:u w:val="single"/>
    </w:rPr>
  </w:style>
  <w:style w:type="numbering" w:styleId="111111">
    <w:name w:val="Outline List 2"/>
    <w:basedOn w:val="NoList"/>
    <w:unhideWhenUsed/>
    <w:rsid w:val="00F873DE"/>
    <w:pPr>
      <w:numPr>
        <w:numId w:val="14"/>
      </w:numPr>
    </w:pPr>
  </w:style>
  <w:style w:type="paragraph" w:customStyle="1" w:styleId="WW-BodyText3">
    <w:name w:val="WW-Body Text 3"/>
    <w:basedOn w:val="Normal"/>
    <w:rsid w:val="001105C7"/>
    <w:pPr>
      <w:suppressAutoHyphens/>
    </w:pPr>
    <w:rPr>
      <w:sz w:val="20"/>
      <w:szCs w:val="20"/>
      <w:lang w:eastAsia="ar-SA"/>
    </w:rPr>
  </w:style>
  <w:style w:type="paragraph" w:customStyle="1" w:styleId="ww-bodytext30">
    <w:name w:val="ww-bodytext3"/>
    <w:basedOn w:val="Normal"/>
    <w:rsid w:val="001105C7"/>
    <w:rPr>
      <w:rFonts w:cs="Arial"/>
      <w:sz w:val="20"/>
      <w:szCs w:val="20"/>
      <w:lang w:eastAsia="en-GB"/>
    </w:rPr>
  </w:style>
  <w:style w:type="paragraph" w:styleId="TOCHeading">
    <w:name w:val="TOC Heading"/>
    <w:basedOn w:val="Heading1"/>
    <w:next w:val="Normal"/>
    <w:uiPriority w:val="39"/>
    <w:unhideWhenUsed/>
    <w:qFormat/>
    <w:rsid w:val="00970715"/>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970715"/>
    <w:pPr>
      <w:spacing w:after="100"/>
      <w:ind w:left="240"/>
    </w:pPr>
  </w:style>
  <w:style w:type="paragraph" w:styleId="TOC1">
    <w:name w:val="toc 1"/>
    <w:basedOn w:val="Normal"/>
    <w:next w:val="Normal"/>
    <w:autoRedefine/>
    <w:rsid w:val="00461019"/>
    <w:pPr>
      <w:spacing w:after="100"/>
    </w:pPr>
    <w:rPr>
      <w:sz w:val="20"/>
    </w:rPr>
  </w:style>
  <w:style w:type="paragraph" w:styleId="Revision">
    <w:name w:val="Revision"/>
    <w:hidden/>
    <w:uiPriority w:val="99"/>
    <w:semiHidden/>
    <w:rsid w:val="00396FF0"/>
    <w:rPr>
      <w:rFonts w:ascii="Arial" w:hAnsi="Arial"/>
      <w:sz w:val="24"/>
      <w:szCs w:val="24"/>
      <w:lang w:eastAsia="en-US"/>
    </w:rPr>
  </w:style>
  <w:style w:type="paragraph" w:customStyle="1" w:styleId="Default">
    <w:name w:val="Default"/>
    <w:rsid w:val="00D81E5F"/>
    <w:pPr>
      <w:autoSpaceDE w:val="0"/>
      <w:autoSpaceDN w:val="0"/>
      <w:adjustRightInd w:val="0"/>
    </w:pPr>
    <w:rPr>
      <w:rFonts w:ascii="Avenir LT Std 45 Book" w:hAnsi="Avenir LT Std 45 Book" w:cs="Avenir LT Std 45 Book"/>
      <w:color w:val="000000"/>
      <w:sz w:val="24"/>
      <w:szCs w:val="24"/>
    </w:rPr>
  </w:style>
  <w:style w:type="paragraph" w:customStyle="1" w:styleId="Pa4">
    <w:name w:val="Pa4"/>
    <w:basedOn w:val="Default"/>
    <w:next w:val="Default"/>
    <w:uiPriority w:val="99"/>
    <w:rsid w:val="00D81E5F"/>
    <w:pPr>
      <w:spacing w:line="481" w:lineRule="atLeast"/>
    </w:pPr>
    <w:rPr>
      <w:rFonts w:cs="Times New Roman"/>
      <w:color w:val="auto"/>
    </w:rPr>
  </w:style>
  <w:style w:type="character" w:customStyle="1" w:styleId="A6">
    <w:name w:val="A6"/>
    <w:uiPriority w:val="99"/>
    <w:rsid w:val="00D81E5F"/>
    <w:rPr>
      <w:rFonts w:ascii="Avenir LT Std 55 Roman" w:hAnsi="Avenir LT Std 55 Roman" w:cs="Avenir LT Std 55 Roman"/>
      <w:b/>
      <w:bCs/>
      <w:color w:val="00000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footer" w:uiPriority="99"/>
    <w:lsdException w:name="caption" w:semiHidden="1" w:unhideWhenUsed="1" w:qFormat="1"/>
    <w:lsdException w:name="page number" w:uiPriority="99"/>
    <w:lsdException w:name="List Bullet" w:uiPriority="99"/>
    <w:lsdException w:name="List Bullet 2"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9AC"/>
    <w:rPr>
      <w:rFonts w:ascii="Arial" w:hAnsi="Arial"/>
      <w:sz w:val="24"/>
      <w:szCs w:val="24"/>
      <w:lang w:eastAsia="en-US"/>
    </w:rPr>
  </w:style>
  <w:style w:type="paragraph" w:styleId="Heading1">
    <w:name w:val="heading 1"/>
    <w:aliases w:val="Numbered - 1,Alan heading 1"/>
    <w:basedOn w:val="Normal"/>
    <w:next w:val="Normal"/>
    <w:link w:val="Heading1Char"/>
    <w:uiPriority w:val="99"/>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aliases w:val="h,Header1,Even,hd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customStyle="1" w:styleId="Heading1Char">
    <w:name w:val="Heading 1 Char"/>
    <w:aliases w:val="Numbered - 1 Char,Alan heading 1 Char"/>
    <w:link w:val="Heading1"/>
    <w:uiPriority w:val="99"/>
    <w:locked/>
    <w:rsid w:val="00FA19AC"/>
    <w:rPr>
      <w:rFonts w:ascii="Arial" w:hAnsi="Arial"/>
      <w:b/>
      <w:kern w:val="28"/>
      <w:sz w:val="24"/>
      <w:lang w:eastAsia="en-US"/>
    </w:rPr>
  </w:style>
  <w:style w:type="character" w:customStyle="1" w:styleId="FooterChar">
    <w:name w:val="Footer Char"/>
    <w:link w:val="Footer"/>
    <w:uiPriority w:val="99"/>
    <w:locked/>
    <w:rsid w:val="00FA19AC"/>
    <w:rPr>
      <w:rFonts w:ascii="Arial" w:hAnsi="Arial"/>
      <w:sz w:val="24"/>
      <w:lang w:eastAsia="en-US"/>
    </w:rPr>
  </w:style>
  <w:style w:type="character" w:styleId="Hyperlink">
    <w:name w:val="Hyperlink"/>
    <w:uiPriority w:val="99"/>
    <w:rsid w:val="00FA19AC"/>
    <w:rPr>
      <w:rFonts w:cs="Times New Roman"/>
      <w:color w:val="0000FF"/>
      <w:u w:val="single"/>
    </w:rPr>
  </w:style>
  <w:style w:type="paragraph" w:styleId="ListBullet">
    <w:name w:val="List Bullet"/>
    <w:basedOn w:val="Normal"/>
    <w:link w:val="ListBulletChar"/>
    <w:uiPriority w:val="99"/>
    <w:rsid w:val="00FA19AC"/>
    <w:pPr>
      <w:numPr>
        <w:numId w:val="6"/>
      </w:numPr>
      <w:spacing w:after="60"/>
    </w:pPr>
    <w:rPr>
      <w:sz w:val="20"/>
      <w:lang w:eastAsia="en-GB"/>
    </w:rPr>
  </w:style>
  <w:style w:type="paragraph" w:styleId="ListBullet2">
    <w:name w:val="List Bullet 2"/>
    <w:basedOn w:val="Normal"/>
    <w:uiPriority w:val="99"/>
    <w:rsid w:val="00FA19AC"/>
    <w:pPr>
      <w:numPr>
        <w:ilvl w:val="1"/>
        <w:numId w:val="6"/>
      </w:numPr>
      <w:spacing w:after="60"/>
    </w:pPr>
    <w:rPr>
      <w:sz w:val="22"/>
    </w:rPr>
  </w:style>
  <w:style w:type="paragraph" w:customStyle="1" w:styleId="NewBullet1">
    <w:name w:val="NewBullet1"/>
    <w:basedOn w:val="Normal"/>
    <w:uiPriority w:val="99"/>
    <w:semiHidden/>
    <w:rsid w:val="00FA19AC"/>
    <w:pPr>
      <w:numPr>
        <w:numId w:val="5"/>
      </w:numPr>
    </w:pPr>
    <w:rPr>
      <w:sz w:val="22"/>
      <w:szCs w:val="20"/>
    </w:rPr>
  </w:style>
  <w:style w:type="paragraph" w:customStyle="1" w:styleId="AObody">
    <w:name w:val="AO body"/>
    <w:basedOn w:val="Normal"/>
    <w:link w:val="AObodyCharChar"/>
    <w:uiPriority w:val="99"/>
    <w:rsid w:val="00FA19AC"/>
    <w:pPr>
      <w:tabs>
        <w:tab w:val="num" w:pos="360"/>
      </w:tabs>
      <w:spacing w:after="120"/>
      <w:ind w:left="927" w:hanging="567"/>
    </w:pPr>
    <w:rPr>
      <w:sz w:val="22"/>
      <w:szCs w:val="20"/>
    </w:rPr>
  </w:style>
  <w:style w:type="character" w:customStyle="1" w:styleId="AObodyCharChar">
    <w:name w:val="AO body Char Char"/>
    <w:link w:val="AObody"/>
    <w:uiPriority w:val="99"/>
    <w:locked/>
    <w:rsid w:val="00FA19AC"/>
    <w:rPr>
      <w:rFonts w:ascii="Arial" w:hAnsi="Arial"/>
      <w:sz w:val="22"/>
      <w:lang w:eastAsia="en-US"/>
    </w:rPr>
  </w:style>
  <w:style w:type="paragraph" w:customStyle="1" w:styleId="Tabletext">
    <w:name w:val="Table text"/>
    <w:basedOn w:val="Normal"/>
    <w:uiPriority w:val="99"/>
    <w:rsid w:val="00FA19AC"/>
    <w:rPr>
      <w:sz w:val="20"/>
      <w:szCs w:val="20"/>
    </w:rPr>
  </w:style>
  <w:style w:type="character" w:customStyle="1" w:styleId="HeaderChar">
    <w:name w:val="Header Char"/>
    <w:aliases w:val="h Char,Header1 Char,Even Char,hdr Char"/>
    <w:link w:val="Header"/>
    <w:uiPriority w:val="99"/>
    <w:locked/>
    <w:rsid w:val="00FA19AC"/>
    <w:rPr>
      <w:rFonts w:ascii="Arial" w:hAnsi="Arial"/>
      <w:sz w:val="24"/>
      <w:lang w:eastAsia="en-US"/>
    </w:rPr>
  </w:style>
  <w:style w:type="paragraph" w:customStyle="1" w:styleId="BodyText1">
    <w:name w:val="Body Text1"/>
    <w:basedOn w:val="Normal"/>
    <w:link w:val="BodytextChar"/>
    <w:rsid w:val="00FA19AC"/>
    <w:pPr>
      <w:overflowPunct w:val="0"/>
      <w:autoSpaceDE w:val="0"/>
      <w:autoSpaceDN w:val="0"/>
      <w:adjustRightInd w:val="0"/>
      <w:spacing w:before="240" w:after="120"/>
      <w:textAlignment w:val="baseline"/>
    </w:pPr>
    <w:rPr>
      <w:noProof/>
      <w:sz w:val="20"/>
      <w:szCs w:val="20"/>
      <w:lang w:val="en-US"/>
    </w:rPr>
  </w:style>
  <w:style w:type="character" w:customStyle="1" w:styleId="BodytextChar">
    <w:name w:val="Body text Char"/>
    <w:link w:val="BodyText1"/>
    <w:uiPriority w:val="99"/>
    <w:locked/>
    <w:rsid w:val="00FA19AC"/>
    <w:rPr>
      <w:rFonts w:ascii="Arial" w:hAnsi="Arial"/>
      <w:noProof/>
      <w:lang w:val="en-US" w:eastAsia="en-US"/>
    </w:rPr>
  </w:style>
  <w:style w:type="character" w:customStyle="1" w:styleId="ListBulletChar">
    <w:name w:val="List Bullet Char"/>
    <w:link w:val="ListBullet"/>
    <w:uiPriority w:val="99"/>
    <w:locked/>
    <w:rsid w:val="00FA19AC"/>
    <w:rPr>
      <w:rFonts w:ascii="Arial" w:hAnsi="Arial"/>
      <w:szCs w:val="24"/>
    </w:rPr>
  </w:style>
  <w:style w:type="paragraph" w:styleId="BalloonText">
    <w:name w:val="Balloon Text"/>
    <w:basedOn w:val="Normal"/>
    <w:link w:val="BalloonTextChar"/>
    <w:rsid w:val="00FA19AC"/>
    <w:rPr>
      <w:rFonts w:ascii="Tahoma" w:hAnsi="Tahoma" w:cs="Tahoma"/>
      <w:sz w:val="16"/>
      <w:szCs w:val="16"/>
    </w:rPr>
  </w:style>
  <w:style w:type="character" w:customStyle="1" w:styleId="BalloonTextChar">
    <w:name w:val="Balloon Text Char"/>
    <w:basedOn w:val="DefaultParagraphFont"/>
    <w:link w:val="BalloonText"/>
    <w:rsid w:val="00FA19AC"/>
    <w:rPr>
      <w:rFonts w:ascii="Tahoma" w:hAnsi="Tahoma" w:cs="Tahoma"/>
      <w:sz w:val="16"/>
      <w:szCs w:val="16"/>
      <w:lang w:eastAsia="en-US"/>
    </w:rPr>
  </w:style>
  <w:style w:type="character" w:styleId="CommentReference">
    <w:name w:val="annotation reference"/>
    <w:basedOn w:val="DefaultParagraphFont"/>
    <w:rsid w:val="00560FBA"/>
    <w:rPr>
      <w:sz w:val="16"/>
      <w:szCs w:val="16"/>
    </w:rPr>
  </w:style>
  <w:style w:type="paragraph" w:styleId="CommentText">
    <w:name w:val="annotation text"/>
    <w:basedOn w:val="Normal"/>
    <w:link w:val="CommentTextChar"/>
    <w:rsid w:val="00560FBA"/>
    <w:rPr>
      <w:sz w:val="20"/>
      <w:szCs w:val="20"/>
    </w:rPr>
  </w:style>
  <w:style w:type="character" w:customStyle="1" w:styleId="CommentTextChar">
    <w:name w:val="Comment Text Char"/>
    <w:basedOn w:val="DefaultParagraphFont"/>
    <w:link w:val="CommentText"/>
    <w:rsid w:val="00560FBA"/>
    <w:rPr>
      <w:rFonts w:ascii="Arial" w:hAnsi="Arial"/>
      <w:lang w:eastAsia="en-US"/>
    </w:rPr>
  </w:style>
  <w:style w:type="paragraph" w:styleId="CommentSubject">
    <w:name w:val="annotation subject"/>
    <w:basedOn w:val="CommentText"/>
    <w:next w:val="CommentText"/>
    <w:link w:val="CommentSubjectChar"/>
    <w:rsid w:val="00560FBA"/>
    <w:rPr>
      <w:b/>
      <w:bCs/>
    </w:rPr>
  </w:style>
  <w:style w:type="character" w:customStyle="1" w:styleId="CommentSubjectChar">
    <w:name w:val="Comment Subject Char"/>
    <w:basedOn w:val="CommentTextChar"/>
    <w:link w:val="CommentSubject"/>
    <w:rsid w:val="00560FBA"/>
    <w:rPr>
      <w:rFonts w:ascii="Arial" w:hAnsi="Arial"/>
      <w:b/>
      <w:bCs/>
      <w:lang w:eastAsia="en-US"/>
    </w:rPr>
  </w:style>
  <w:style w:type="table" w:styleId="TableGrid">
    <w:name w:val="Table Grid"/>
    <w:basedOn w:val="TableNormal"/>
    <w:rsid w:val="00B460E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F2E51"/>
    <w:rPr>
      <w:sz w:val="20"/>
      <w:szCs w:val="20"/>
    </w:rPr>
  </w:style>
  <w:style w:type="character" w:customStyle="1" w:styleId="FootnoteTextChar">
    <w:name w:val="Footnote Text Char"/>
    <w:basedOn w:val="DefaultParagraphFont"/>
    <w:link w:val="FootnoteText"/>
    <w:rsid w:val="00BF2E51"/>
    <w:rPr>
      <w:rFonts w:ascii="Arial" w:hAnsi="Arial"/>
      <w:lang w:eastAsia="en-US"/>
    </w:rPr>
  </w:style>
  <w:style w:type="character" w:styleId="FootnoteReference">
    <w:name w:val="footnote reference"/>
    <w:basedOn w:val="DefaultParagraphFont"/>
    <w:rsid w:val="00BF2E51"/>
    <w:rPr>
      <w:vertAlign w:val="superscript"/>
    </w:rPr>
  </w:style>
  <w:style w:type="character" w:styleId="FollowedHyperlink">
    <w:name w:val="FollowedHyperlink"/>
    <w:basedOn w:val="DefaultParagraphFont"/>
    <w:rsid w:val="006F59DD"/>
    <w:rPr>
      <w:color w:val="800080" w:themeColor="followedHyperlink"/>
      <w:u w:val="single"/>
    </w:rPr>
  </w:style>
  <w:style w:type="numbering" w:styleId="111111">
    <w:name w:val="Outline List 2"/>
    <w:basedOn w:val="NoList"/>
    <w:unhideWhenUsed/>
    <w:rsid w:val="00F873DE"/>
    <w:pPr>
      <w:numPr>
        <w:numId w:val="14"/>
      </w:numPr>
    </w:pPr>
  </w:style>
  <w:style w:type="paragraph" w:customStyle="1" w:styleId="WW-BodyText3">
    <w:name w:val="WW-Body Text 3"/>
    <w:basedOn w:val="Normal"/>
    <w:rsid w:val="001105C7"/>
    <w:pPr>
      <w:suppressAutoHyphens/>
    </w:pPr>
    <w:rPr>
      <w:sz w:val="20"/>
      <w:szCs w:val="20"/>
      <w:lang w:eastAsia="ar-SA"/>
    </w:rPr>
  </w:style>
  <w:style w:type="paragraph" w:customStyle="1" w:styleId="ww-bodytext30">
    <w:name w:val="ww-bodytext3"/>
    <w:basedOn w:val="Normal"/>
    <w:rsid w:val="001105C7"/>
    <w:rPr>
      <w:rFonts w:cs="Arial"/>
      <w:sz w:val="20"/>
      <w:szCs w:val="20"/>
      <w:lang w:eastAsia="en-GB"/>
    </w:rPr>
  </w:style>
  <w:style w:type="paragraph" w:styleId="TOCHeading">
    <w:name w:val="TOC Heading"/>
    <w:basedOn w:val="Heading1"/>
    <w:next w:val="Normal"/>
    <w:uiPriority w:val="39"/>
    <w:unhideWhenUsed/>
    <w:qFormat/>
    <w:rsid w:val="00970715"/>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970715"/>
    <w:pPr>
      <w:spacing w:after="100"/>
      <w:ind w:left="240"/>
    </w:pPr>
  </w:style>
  <w:style w:type="paragraph" w:styleId="TOC1">
    <w:name w:val="toc 1"/>
    <w:basedOn w:val="Normal"/>
    <w:next w:val="Normal"/>
    <w:autoRedefine/>
    <w:rsid w:val="00461019"/>
    <w:pPr>
      <w:spacing w:after="100"/>
    </w:pPr>
    <w:rPr>
      <w:sz w:val="20"/>
    </w:rPr>
  </w:style>
  <w:style w:type="paragraph" w:styleId="Revision">
    <w:name w:val="Revision"/>
    <w:hidden/>
    <w:uiPriority w:val="99"/>
    <w:semiHidden/>
    <w:rsid w:val="00396FF0"/>
    <w:rPr>
      <w:rFonts w:ascii="Arial" w:hAnsi="Arial"/>
      <w:sz w:val="24"/>
      <w:szCs w:val="24"/>
      <w:lang w:eastAsia="en-US"/>
    </w:rPr>
  </w:style>
  <w:style w:type="paragraph" w:customStyle="1" w:styleId="Default">
    <w:name w:val="Default"/>
    <w:rsid w:val="00D81E5F"/>
    <w:pPr>
      <w:autoSpaceDE w:val="0"/>
      <w:autoSpaceDN w:val="0"/>
      <w:adjustRightInd w:val="0"/>
    </w:pPr>
    <w:rPr>
      <w:rFonts w:ascii="Avenir LT Std 45 Book" w:hAnsi="Avenir LT Std 45 Book" w:cs="Avenir LT Std 45 Book"/>
      <w:color w:val="000000"/>
      <w:sz w:val="24"/>
      <w:szCs w:val="24"/>
    </w:rPr>
  </w:style>
  <w:style w:type="paragraph" w:customStyle="1" w:styleId="Pa4">
    <w:name w:val="Pa4"/>
    <w:basedOn w:val="Default"/>
    <w:next w:val="Default"/>
    <w:uiPriority w:val="99"/>
    <w:rsid w:val="00D81E5F"/>
    <w:pPr>
      <w:spacing w:line="481" w:lineRule="atLeast"/>
    </w:pPr>
    <w:rPr>
      <w:rFonts w:cs="Times New Roman"/>
      <w:color w:val="auto"/>
    </w:rPr>
  </w:style>
  <w:style w:type="character" w:customStyle="1" w:styleId="A6">
    <w:name w:val="A6"/>
    <w:uiPriority w:val="99"/>
    <w:rsid w:val="00D81E5F"/>
    <w:rPr>
      <w:rFonts w:ascii="Avenir LT Std 55 Roman" w:hAnsi="Avenir LT Std 55 Roman" w:cs="Avenir LT Std 55 Roman"/>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6358">
      <w:bodyDiv w:val="1"/>
      <w:marLeft w:val="0"/>
      <w:marRight w:val="0"/>
      <w:marTop w:val="0"/>
      <w:marBottom w:val="0"/>
      <w:divBdr>
        <w:top w:val="none" w:sz="0" w:space="0" w:color="auto"/>
        <w:left w:val="none" w:sz="0" w:space="0" w:color="auto"/>
        <w:bottom w:val="none" w:sz="0" w:space="0" w:color="auto"/>
        <w:right w:val="none" w:sz="0" w:space="0" w:color="auto"/>
      </w:divBdr>
    </w:div>
    <w:div w:id="68966360">
      <w:bodyDiv w:val="1"/>
      <w:marLeft w:val="0"/>
      <w:marRight w:val="0"/>
      <w:marTop w:val="0"/>
      <w:marBottom w:val="0"/>
      <w:divBdr>
        <w:top w:val="none" w:sz="0" w:space="0" w:color="auto"/>
        <w:left w:val="none" w:sz="0" w:space="0" w:color="auto"/>
        <w:bottom w:val="none" w:sz="0" w:space="0" w:color="auto"/>
        <w:right w:val="none" w:sz="0" w:space="0" w:color="auto"/>
      </w:divBdr>
    </w:div>
    <w:div w:id="247539051">
      <w:bodyDiv w:val="1"/>
      <w:marLeft w:val="0"/>
      <w:marRight w:val="0"/>
      <w:marTop w:val="0"/>
      <w:marBottom w:val="0"/>
      <w:divBdr>
        <w:top w:val="none" w:sz="0" w:space="0" w:color="auto"/>
        <w:left w:val="none" w:sz="0" w:space="0" w:color="auto"/>
        <w:bottom w:val="none" w:sz="0" w:space="0" w:color="auto"/>
        <w:right w:val="none" w:sz="0" w:space="0" w:color="auto"/>
      </w:divBdr>
    </w:div>
    <w:div w:id="255214433">
      <w:bodyDiv w:val="1"/>
      <w:marLeft w:val="0"/>
      <w:marRight w:val="0"/>
      <w:marTop w:val="0"/>
      <w:marBottom w:val="0"/>
      <w:divBdr>
        <w:top w:val="none" w:sz="0" w:space="0" w:color="auto"/>
        <w:left w:val="none" w:sz="0" w:space="0" w:color="auto"/>
        <w:bottom w:val="none" w:sz="0" w:space="0" w:color="auto"/>
        <w:right w:val="none" w:sz="0" w:space="0" w:color="auto"/>
      </w:divBdr>
    </w:div>
    <w:div w:id="264731710">
      <w:bodyDiv w:val="1"/>
      <w:marLeft w:val="0"/>
      <w:marRight w:val="0"/>
      <w:marTop w:val="0"/>
      <w:marBottom w:val="0"/>
      <w:divBdr>
        <w:top w:val="none" w:sz="0" w:space="0" w:color="auto"/>
        <w:left w:val="none" w:sz="0" w:space="0" w:color="auto"/>
        <w:bottom w:val="none" w:sz="0" w:space="0" w:color="auto"/>
        <w:right w:val="none" w:sz="0" w:space="0" w:color="auto"/>
      </w:divBdr>
    </w:div>
    <w:div w:id="267469324">
      <w:bodyDiv w:val="1"/>
      <w:marLeft w:val="0"/>
      <w:marRight w:val="0"/>
      <w:marTop w:val="0"/>
      <w:marBottom w:val="0"/>
      <w:divBdr>
        <w:top w:val="none" w:sz="0" w:space="0" w:color="auto"/>
        <w:left w:val="none" w:sz="0" w:space="0" w:color="auto"/>
        <w:bottom w:val="none" w:sz="0" w:space="0" w:color="auto"/>
        <w:right w:val="none" w:sz="0" w:space="0" w:color="auto"/>
      </w:divBdr>
    </w:div>
    <w:div w:id="347219611">
      <w:bodyDiv w:val="1"/>
      <w:marLeft w:val="0"/>
      <w:marRight w:val="0"/>
      <w:marTop w:val="0"/>
      <w:marBottom w:val="0"/>
      <w:divBdr>
        <w:top w:val="none" w:sz="0" w:space="0" w:color="auto"/>
        <w:left w:val="none" w:sz="0" w:space="0" w:color="auto"/>
        <w:bottom w:val="none" w:sz="0" w:space="0" w:color="auto"/>
        <w:right w:val="none" w:sz="0" w:space="0" w:color="auto"/>
      </w:divBdr>
    </w:div>
    <w:div w:id="514541366">
      <w:bodyDiv w:val="1"/>
      <w:marLeft w:val="0"/>
      <w:marRight w:val="0"/>
      <w:marTop w:val="0"/>
      <w:marBottom w:val="0"/>
      <w:divBdr>
        <w:top w:val="none" w:sz="0" w:space="0" w:color="auto"/>
        <w:left w:val="none" w:sz="0" w:space="0" w:color="auto"/>
        <w:bottom w:val="none" w:sz="0" w:space="0" w:color="auto"/>
        <w:right w:val="none" w:sz="0" w:space="0" w:color="auto"/>
      </w:divBdr>
    </w:div>
    <w:div w:id="624234816">
      <w:bodyDiv w:val="1"/>
      <w:marLeft w:val="0"/>
      <w:marRight w:val="0"/>
      <w:marTop w:val="0"/>
      <w:marBottom w:val="0"/>
      <w:divBdr>
        <w:top w:val="none" w:sz="0" w:space="0" w:color="auto"/>
        <w:left w:val="none" w:sz="0" w:space="0" w:color="auto"/>
        <w:bottom w:val="none" w:sz="0" w:space="0" w:color="auto"/>
        <w:right w:val="none" w:sz="0" w:space="0" w:color="auto"/>
      </w:divBdr>
    </w:div>
    <w:div w:id="665670944">
      <w:bodyDiv w:val="1"/>
      <w:marLeft w:val="0"/>
      <w:marRight w:val="0"/>
      <w:marTop w:val="0"/>
      <w:marBottom w:val="0"/>
      <w:divBdr>
        <w:top w:val="none" w:sz="0" w:space="0" w:color="auto"/>
        <w:left w:val="none" w:sz="0" w:space="0" w:color="auto"/>
        <w:bottom w:val="none" w:sz="0" w:space="0" w:color="auto"/>
        <w:right w:val="none" w:sz="0" w:space="0" w:color="auto"/>
      </w:divBdr>
    </w:div>
    <w:div w:id="683168250">
      <w:bodyDiv w:val="1"/>
      <w:marLeft w:val="0"/>
      <w:marRight w:val="0"/>
      <w:marTop w:val="0"/>
      <w:marBottom w:val="0"/>
      <w:divBdr>
        <w:top w:val="none" w:sz="0" w:space="0" w:color="auto"/>
        <w:left w:val="none" w:sz="0" w:space="0" w:color="auto"/>
        <w:bottom w:val="none" w:sz="0" w:space="0" w:color="auto"/>
        <w:right w:val="none" w:sz="0" w:space="0" w:color="auto"/>
      </w:divBdr>
    </w:div>
    <w:div w:id="711274154">
      <w:bodyDiv w:val="1"/>
      <w:marLeft w:val="0"/>
      <w:marRight w:val="0"/>
      <w:marTop w:val="0"/>
      <w:marBottom w:val="0"/>
      <w:divBdr>
        <w:top w:val="none" w:sz="0" w:space="0" w:color="auto"/>
        <w:left w:val="none" w:sz="0" w:space="0" w:color="auto"/>
        <w:bottom w:val="none" w:sz="0" w:space="0" w:color="auto"/>
        <w:right w:val="none" w:sz="0" w:space="0" w:color="auto"/>
      </w:divBdr>
    </w:div>
    <w:div w:id="746535298">
      <w:bodyDiv w:val="1"/>
      <w:marLeft w:val="0"/>
      <w:marRight w:val="0"/>
      <w:marTop w:val="0"/>
      <w:marBottom w:val="0"/>
      <w:divBdr>
        <w:top w:val="none" w:sz="0" w:space="0" w:color="auto"/>
        <w:left w:val="none" w:sz="0" w:space="0" w:color="auto"/>
        <w:bottom w:val="none" w:sz="0" w:space="0" w:color="auto"/>
        <w:right w:val="none" w:sz="0" w:space="0" w:color="auto"/>
      </w:divBdr>
    </w:div>
    <w:div w:id="863984047">
      <w:bodyDiv w:val="1"/>
      <w:marLeft w:val="0"/>
      <w:marRight w:val="0"/>
      <w:marTop w:val="0"/>
      <w:marBottom w:val="0"/>
      <w:divBdr>
        <w:top w:val="none" w:sz="0" w:space="0" w:color="auto"/>
        <w:left w:val="none" w:sz="0" w:space="0" w:color="auto"/>
        <w:bottom w:val="none" w:sz="0" w:space="0" w:color="auto"/>
        <w:right w:val="none" w:sz="0" w:space="0" w:color="auto"/>
      </w:divBdr>
    </w:div>
    <w:div w:id="1062099231">
      <w:bodyDiv w:val="1"/>
      <w:marLeft w:val="0"/>
      <w:marRight w:val="0"/>
      <w:marTop w:val="0"/>
      <w:marBottom w:val="0"/>
      <w:divBdr>
        <w:top w:val="none" w:sz="0" w:space="0" w:color="auto"/>
        <w:left w:val="none" w:sz="0" w:space="0" w:color="auto"/>
        <w:bottom w:val="none" w:sz="0" w:space="0" w:color="auto"/>
        <w:right w:val="none" w:sz="0" w:space="0" w:color="auto"/>
      </w:divBdr>
    </w:div>
    <w:div w:id="1065950541">
      <w:bodyDiv w:val="1"/>
      <w:marLeft w:val="0"/>
      <w:marRight w:val="0"/>
      <w:marTop w:val="0"/>
      <w:marBottom w:val="0"/>
      <w:divBdr>
        <w:top w:val="none" w:sz="0" w:space="0" w:color="auto"/>
        <w:left w:val="none" w:sz="0" w:space="0" w:color="auto"/>
        <w:bottom w:val="none" w:sz="0" w:space="0" w:color="auto"/>
        <w:right w:val="none" w:sz="0" w:space="0" w:color="auto"/>
      </w:divBdr>
    </w:div>
    <w:div w:id="1109157723">
      <w:bodyDiv w:val="1"/>
      <w:marLeft w:val="0"/>
      <w:marRight w:val="0"/>
      <w:marTop w:val="0"/>
      <w:marBottom w:val="0"/>
      <w:divBdr>
        <w:top w:val="none" w:sz="0" w:space="0" w:color="auto"/>
        <w:left w:val="none" w:sz="0" w:space="0" w:color="auto"/>
        <w:bottom w:val="none" w:sz="0" w:space="0" w:color="auto"/>
        <w:right w:val="none" w:sz="0" w:space="0" w:color="auto"/>
      </w:divBdr>
    </w:div>
    <w:div w:id="1256787156">
      <w:bodyDiv w:val="1"/>
      <w:marLeft w:val="0"/>
      <w:marRight w:val="0"/>
      <w:marTop w:val="0"/>
      <w:marBottom w:val="0"/>
      <w:divBdr>
        <w:top w:val="none" w:sz="0" w:space="0" w:color="auto"/>
        <w:left w:val="none" w:sz="0" w:space="0" w:color="auto"/>
        <w:bottom w:val="none" w:sz="0" w:space="0" w:color="auto"/>
        <w:right w:val="none" w:sz="0" w:space="0" w:color="auto"/>
      </w:divBdr>
    </w:div>
    <w:div w:id="1295216004">
      <w:bodyDiv w:val="1"/>
      <w:marLeft w:val="0"/>
      <w:marRight w:val="0"/>
      <w:marTop w:val="0"/>
      <w:marBottom w:val="0"/>
      <w:divBdr>
        <w:top w:val="none" w:sz="0" w:space="0" w:color="auto"/>
        <w:left w:val="none" w:sz="0" w:space="0" w:color="auto"/>
        <w:bottom w:val="none" w:sz="0" w:space="0" w:color="auto"/>
        <w:right w:val="none" w:sz="0" w:space="0" w:color="auto"/>
      </w:divBdr>
    </w:div>
    <w:div w:id="1367289034">
      <w:bodyDiv w:val="1"/>
      <w:marLeft w:val="0"/>
      <w:marRight w:val="0"/>
      <w:marTop w:val="0"/>
      <w:marBottom w:val="0"/>
      <w:divBdr>
        <w:top w:val="none" w:sz="0" w:space="0" w:color="auto"/>
        <w:left w:val="none" w:sz="0" w:space="0" w:color="auto"/>
        <w:bottom w:val="none" w:sz="0" w:space="0" w:color="auto"/>
        <w:right w:val="none" w:sz="0" w:space="0" w:color="auto"/>
      </w:divBdr>
    </w:div>
    <w:div w:id="1376080456">
      <w:bodyDiv w:val="1"/>
      <w:marLeft w:val="0"/>
      <w:marRight w:val="0"/>
      <w:marTop w:val="0"/>
      <w:marBottom w:val="0"/>
      <w:divBdr>
        <w:top w:val="none" w:sz="0" w:space="0" w:color="auto"/>
        <w:left w:val="none" w:sz="0" w:space="0" w:color="auto"/>
        <w:bottom w:val="none" w:sz="0" w:space="0" w:color="auto"/>
        <w:right w:val="none" w:sz="0" w:space="0" w:color="auto"/>
      </w:divBdr>
    </w:div>
    <w:div w:id="1487631202">
      <w:bodyDiv w:val="1"/>
      <w:marLeft w:val="0"/>
      <w:marRight w:val="0"/>
      <w:marTop w:val="0"/>
      <w:marBottom w:val="0"/>
      <w:divBdr>
        <w:top w:val="none" w:sz="0" w:space="0" w:color="auto"/>
        <w:left w:val="none" w:sz="0" w:space="0" w:color="auto"/>
        <w:bottom w:val="none" w:sz="0" w:space="0" w:color="auto"/>
        <w:right w:val="none" w:sz="0" w:space="0" w:color="auto"/>
      </w:divBdr>
    </w:div>
    <w:div w:id="1493331210">
      <w:bodyDiv w:val="1"/>
      <w:marLeft w:val="0"/>
      <w:marRight w:val="0"/>
      <w:marTop w:val="0"/>
      <w:marBottom w:val="0"/>
      <w:divBdr>
        <w:top w:val="none" w:sz="0" w:space="0" w:color="auto"/>
        <w:left w:val="none" w:sz="0" w:space="0" w:color="auto"/>
        <w:bottom w:val="none" w:sz="0" w:space="0" w:color="auto"/>
        <w:right w:val="none" w:sz="0" w:space="0" w:color="auto"/>
      </w:divBdr>
    </w:div>
    <w:div w:id="1539468973">
      <w:bodyDiv w:val="1"/>
      <w:marLeft w:val="0"/>
      <w:marRight w:val="0"/>
      <w:marTop w:val="0"/>
      <w:marBottom w:val="0"/>
      <w:divBdr>
        <w:top w:val="none" w:sz="0" w:space="0" w:color="auto"/>
        <w:left w:val="none" w:sz="0" w:space="0" w:color="auto"/>
        <w:bottom w:val="none" w:sz="0" w:space="0" w:color="auto"/>
        <w:right w:val="none" w:sz="0" w:space="0" w:color="auto"/>
      </w:divBdr>
    </w:div>
    <w:div w:id="1539928344">
      <w:bodyDiv w:val="1"/>
      <w:marLeft w:val="0"/>
      <w:marRight w:val="0"/>
      <w:marTop w:val="0"/>
      <w:marBottom w:val="0"/>
      <w:divBdr>
        <w:top w:val="none" w:sz="0" w:space="0" w:color="auto"/>
        <w:left w:val="none" w:sz="0" w:space="0" w:color="auto"/>
        <w:bottom w:val="none" w:sz="0" w:space="0" w:color="auto"/>
        <w:right w:val="none" w:sz="0" w:space="0" w:color="auto"/>
      </w:divBdr>
    </w:div>
    <w:div w:id="1728843822">
      <w:bodyDiv w:val="1"/>
      <w:marLeft w:val="0"/>
      <w:marRight w:val="0"/>
      <w:marTop w:val="0"/>
      <w:marBottom w:val="0"/>
      <w:divBdr>
        <w:top w:val="none" w:sz="0" w:space="0" w:color="auto"/>
        <w:left w:val="none" w:sz="0" w:space="0" w:color="auto"/>
        <w:bottom w:val="none" w:sz="0" w:space="0" w:color="auto"/>
        <w:right w:val="none" w:sz="0" w:space="0" w:color="auto"/>
      </w:divBdr>
    </w:div>
    <w:div w:id="1798180171">
      <w:bodyDiv w:val="1"/>
      <w:marLeft w:val="0"/>
      <w:marRight w:val="0"/>
      <w:marTop w:val="0"/>
      <w:marBottom w:val="0"/>
      <w:divBdr>
        <w:top w:val="none" w:sz="0" w:space="0" w:color="auto"/>
        <w:left w:val="none" w:sz="0" w:space="0" w:color="auto"/>
        <w:bottom w:val="none" w:sz="0" w:space="0" w:color="auto"/>
        <w:right w:val="none" w:sz="0" w:space="0" w:color="auto"/>
      </w:divBdr>
    </w:div>
    <w:div w:id="1809737574">
      <w:bodyDiv w:val="1"/>
      <w:marLeft w:val="0"/>
      <w:marRight w:val="0"/>
      <w:marTop w:val="0"/>
      <w:marBottom w:val="0"/>
      <w:divBdr>
        <w:top w:val="none" w:sz="0" w:space="0" w:color="auto"/>
        <w:left w:val="none" w:sz="0" w:space="0" w:color="auto"/>
        <w:bottom w:val="none" w:sz="0" w:space="0" w:color="auto"/>
        <w:right w:val="none" w:sz="0" w:space="0" w:color="auto"/>
      </w:divBdr>
    </w:div>
    <w:div w:id="1867135962">
      <w:bodyDiv w:val="1"/>
      <w:marLeft w:val="0"/>
      <w:marRight w:val="0"/>
      <w:marTop w:val="0"/>
      <w:marBottom w:val="0"/>
      <w:divBdr>
        <w:top w:val="none" w:sz="0" w:space="0" w:color="auto"/>
        <w:left w:val="none" w:sz="0" w:space="0" w:color="auto"/>
        <w:bottom w:val="none" w:sz="0" w:space="0" w:color="auto"/>
        <w:right w:val="none" w:sz="0" w:space="0" w:color="auto"/>
      </w:divBdr>
    </w:div>
    <w:div w:id="1931161784">
      <w:bodyDiv w:val="1"/>
      <w:marLeft w:val="0"/>
      <w:marRight w:val="0"/>
      <w:marTop w:val="0"/>
      <w:marBottom w:val="0"/>
      <w:divBdr>
        <w:top w:val="none" w:sz="0" w:space="0" w:color="auto"/>
        <w:left w:val="none" w:sz="0" w:space="0" w:color="auto"/>
        <w:bottom w:val="none" w:sz="0" w:space="0" w:color="auto"/>
        <w:right w:val="none" w:sz="0" w:space="0" w:color="auto"/>
      </w:divBdr>
    </w:div>
    <w:div w:id="1969705669">
      <w:bodyDiv w:val="1"/>
      <w:marLeft w:val="0"/>
      <w:marRight w:val="0"/>
      <w:marTop w:val="0"/>
      <w:marBottom w:val="0"/>
      <w:divBdr>
        <w:top w:val="none" w:sz="0" w:space="0" w:color="auto"/>
        <w:left w:val="none" w:sz="0" w:space="0" w:color="auto"/>
        <w:bottom w:val="none" w:sz="0" w:space="0" w:color="auto"/>
        <w:right w:val="none" w:sz="0" w:space="0" w:color="auto"/>
      </w:divBdr>
    </w:div>
    <w:div w:id="20977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hyperlink" Target="mailto:mark.horton@education.gsi.gov.u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Excel_Worksheet1.xlsx"/><Relationship Id="rId5" Type="http://schemas.openxmlformats.org/officeDocument/2006/relationships/customXml" Target="../customXml/item5.xml"/><Relationship Id="rId15" Type="http://schemas.openxmlformats.org/officeDocument/2006/relationships/image" Target="cid:image001.jpg@01CD0DB9.47B92800" TargetMode="External"/><Relationship Id="rId23" Type="http://schemas.openxmlformats.org/officeDocument/2006/relationships/image" Target="media/image3.emf"/><Relationship Id="rId28" Type="http://schemas.openxmlformats.org/officeDocument/2006/relationships/package" Target="embeddings/Microsoft_Word_Document3.docx"/><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TendersTD.STA@education.gsi.gov.uk" TargetMode="External"/><Relationship Id="rId27" Type="http://schemas.openxmlformats.org/officeDocument/2006/relationships/image" Target="media/image5.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63DCC33B41546E4AA94AB0BAF159C700" ma:contentTypeVersion="9" ma:contentTypeDescription="Relates to a contract with an external organisation, and Records retained for 10 years." ma:contentTypeScope="" ma:versionID="cd62c3f993a2fd3ed0b7353db4c2da88">
  <xsd:schema xmlns:xsd="http://www.w3.org/2001/XMLSchema" xmlns:xs="http://www.w3.org/2001/XMLSchema" xmlns:p="http://schemas.microsoft.com/office/2006/metadata/properties" xmlns:ns1="http://schemas.microsoft.com/sharepoint/v3" xmlns:ns2="b8cb3cbd-ce5c-4a72-9da4-9013f91c5903" xmlns:ns3="906b00a0-3f23-4820-8da1-8de25fc78cbd" targetNamespace="http://schemas.microsoft.com/office/2006/metadata/properties" ma:root="true" ma:fieldsID="2549a2383056869a36b05b79198230b2" ns1:_="" ns2:_="" ns3:_="">
    <xsd:import namespace="http://schemas.microsoft.com/sharepoint/v3"/>
    <xsd:import namespace="b8cb3cbd-ce5c-4a72-9da4-9013f91c5903"/>
    <xsd:import namespace="906b00a0-3f23-4820-8da1-8de25fc78cbd"/>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e45216b-3e47-4ac3-91b1-2687e4f24169}" ma:internalName="TaxCatchAll" ma:showField="CatchAllData" ma:web="906b00a0-3f23-4820-8da1-8de25fc78cb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45216b-3e47-4ac3-91b1-2687e4f24169}" ma:internalName="TaxCatchAllLabel" ma:readOnly="true" ma:showField="CatchAllDataLabel" ma:web="906b00a0-3f23-4820-8da1-8de25fc7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STA|c8765260-e14a-4cab-860c-a8f6854ef79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STA|66576609-c685-49b2-8de0-b806a5dc4789"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b8cb3cbd-ce5c-4a72-9da4-9013f91c5903">
      <Value>5</Value>
      <Value>4</Value>
      <Value>2</Value>
    </TaxCatchAll>
    <Comments xmlns="http://schemas.microsoft.com/sharepoint/v3" xsi:nil="true"/>
    <_dlc_DocId xmlns="b8cb3cbd-ce5c-4a72-9da4-9013f91c5903">R7V2QUUQPMTK-6-54257</_dlc_DocId>
    <_dlc_DocIdUrl xmlns="b8cb3cbd-ce5c-4a72-9da4-9013f91c5903">
      <Url>http://workplaces/sites/stacom/_layouts/DocIdRedir.aspx?ID=R7V2QUUQPMTK-6-54257</Url>
      <Description>R7V2QUUQPMTK-6-54257</Description>
    </_dlc_DocIdUrl>
    <IWPOrganisationalUnit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906b00a0-3f23-4820-8da1-8de25fc78cbd">
      <Terms xmlns="http://schemas.microsoft.com/office/infopath/2007/PartnerControls"/>
    </IWPSiteTypeTaxHTField0>
    <IWPRightsProtectiveMarkingTaxHTField0 xmlns="906b00a0-3f23-4820-8da1-8de25fc78cb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906b00a0-3f23-4820-8da1-8de25fc78cbd">
      <Terms xmlns="http://schemas.microsoft.com/office/infopath/2007/PartnerControls"/>
    </IWPFunctionTaxHTField0>
    <IWPSubjectTaxHTField0 xmlns="906b00a0-3f23-4820-8da1-8de25fc78cbd">
      <Terms xmlns="http://schemas.microsoft.com/office/infopath/2007/PartnerControls"/>
    </IWPSubjectTaxHTField0>
    <IWPOwnerTaxHTField0 xmlns="906b00a0-3f23-4820-8da1-8de25fc78cbd">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906b00a0-3f23-4820-8da1-8de25fc78cbd">
      <UserInfo>
        <DisplayName/>
        <AccountId xsi:nil="true"/>
        <AccountType/>
      </UserInfo>
    </IWPContributo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D2DA-5FF7-4761-9602-88CF85CBB5A1}">
  <ds:schemaRefs>
    <ds:schemaRef ds:uri="http://schemas.microsoft.com/sharepoint/events"/>
  </ds:schemaRefs>
</ds:datastoreItem>
</file>

<file path=customXml/itemProps2.xml><?xml version="1.0" encoding="utf-8"?>
<ds:datastoreItem xmlns:ds="http://schemas.openxmlformats.org/officeDocument/2006/customXml" ds:itemID="{D96179A8-A7A0-44CF-BA57-91EDF5BF9109}">
  <ds:schemaRefs>
    <ds:schemaRef ds:uri="Microsoft.SharePoint.Taxonomy.ContentTypeSync"/>
  </ds:schemaRefs>
</ds:datastoreItem>
</file>

<file path=customXml/itemProps3.xml><?xml version="1.0" encoding="utf-8"?>
<ds:datastoreItem xmlns:ds="http://schemas.openxmlformats.org/officeDocument/2006/customXml" ds:itemID="{43F4A903-245F-4A5C-AF21-E0E5D9BED830}">
  <ds:schemaRefs>
    <ds:schemaRef ds:uri="http://schemas.microsoft.com/sharepoint/v3/contenttype/forms"/>
  </ds:schemaRefs>
</ds:datastoreItem>
</file>

<file path=customXml/itemProps4.xml><?xml version="1.0" encoding="utf-8"?>
<ds:datastoreItem xmlns:ds="http://schemas.openxmlformats.org/officeDocument/2006/customXml" ds:itemID="{130BAAF0-3BF8-4786-B2AF-D0E66DCFE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06b00a0-3f23-4820-8da1-8de25fc7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766FC3-D30D-487F-A742-A2F26FC74290}">
  <ds:schemaRefs>
    <ds:schemaRef ds:uri="http://schemas.microsoft.com/office/2006/metadata/properties"/>
    <ds:schemaRef ds:uri="b8cb3cbd-ce5c-4a72-9da4-9013f91c5903"/>
    <ds:schemaRef ds:uri="http://schemas.microsoft.com/sharepoint/v3"/>
    <ds:schemaRef ds:uri="906b00a0-3f23-4820-8da1-8de25fc78cbd"/>
    <ds:schemaRef ds:uri="http://schemas.microsoft.com/office/infopath/2007/PartnerControls"/>
  </ds:schemaRefs>
</ds:datastoreItem>
</file>

<file path=customXml/itemProps6.xml><?xml version="1.0" encoding="utf-8"?>
<ds:datastoreItem xmlns:ds="http://schemas.openxmlformats.org/officeDocument/2006/customXml" ds:itemID="{FDD58E20-9EE0-448E-A768-064A1DD0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5893</Words>
  <Characters>33593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Baseline_Comp_2015_ITQ</vt:lpstr>
    </vt:vector>
  </TitlesOfParts>
  <Company>DfE</Company>
  <LinksUpToDate>false</LinksUpToDate>
  <CharactersWithSpaces>39408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Baseline_Comp_2015_ITQ</dc:title>
  <dc:subject>Baseline_Comp_2015_ITQ</dc:subject>
  <dc:creator>Mark Horton</dc:creator>
  <cp:lastModifiedBy>ARROWSMITH, Morgan</cp:lastModifiedBy>
  <cp:revision>1</cp:revision>
  <cp:lastPrinted>2016-06-08T11:51:00Z</cp:lastPrinted>
  <dcterms:created xsi:type="dcterms:W3CDTF">2016-06-08T13:29:00Z</dcterms:created>
  <dcterms:modified xsi:type="dcterms:W3CDTF">2016-06-08T13:29:00Z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0x0101007F645D6FBA204A029FECB8BFC6578C39005279853530254253B886E13194843F8A003AA4A7828D8545A79A935680178123520063DCC33B41546E4AA94AB0BAF159C700</vt:lpwstr>
  </property>
  <property fmtid="{D5CDD505-2E9C-101B-9397-08002B2CF9AE}" pid="3" name="IWPOrganisationalUnit">
    <vt:lpwstr>4;#DfE|cc08a6d4-dfde-4d0f-bd85-069ebcef80d5</vt:lpwstr>
  </property>
  <property fmtid="{D5CDD505-2E9C-101B-9397-08002B2CF9AE}" pid="4" name="IWPOwner">
    <vt:lpwstr>5;#DfE|a484111e-5b24-4ad9-9778-c536c8c88985</vt:lpwstr>
  </property>
  <property fmtid="{D5CDD505-2E9C-101B-9397-08002B2CF9AE}" pid="5" name="IWPFunction">
    <vt:lpwstr/>
  </property>
  <property fmtid="{D5CDD505-2E9C-101B-9397-08002B2CF9AE}" pid="6" name="_dlc_ExpireDate">
    <vt:filetime>2015-07-30T13:02:23Z</vt:filetime>
  </property>
  <property fmtid="{D5CDD505-2E9C-101B-9397-08002B2CF9AE}" pid="7" name="IWPRightsProtectiveMarking">
    <vt:lpwstr>2;#Official|0884c477-2e62-47ea-b19c-5af6e91124c5</vt:lpwstr>
  </property>
  <property fmtid="{D5CDD505-2E9C-101B-9397-08002B2CF9AE}" pid="8" name="_dlc_DocIdItemGuid">
    <vt:lpwstr>11e6c9d2-2195-4191-876f-c0cc8c1a7b5b</vt:lpwstr>
  </property>
  <property fmtid="{D5CDD505-2E9C-101B-9397-08002B2CF9AE}" pid="9" name="IWPSubject">
    <vt:lpwstr/>
  </property>
  <property fmtid="{D5CDD505-2E9C-101B-9397-08002B2CF9AE}" pid="10" name="IWPSiteType">
    <vt:lpwstr/>
  </property>
</Properties>
</file>