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E466C" w14:textId="77777777" w:rsidR="00946990" w:rsidRDefault="00946990">
      <w:pPr>
        <w:jc w:val="center"/>
        <w:rPr>
          <w:rFonts w:ascii="Arial" w:eastAsia="Times New Roman" w:hAnsi="Arial" w:cs="Arial"/>
          <w:b/>
          <w:color w:val="000000"/>
          <w:sz w:val="22"/>
          <w:szCs w:val="22"/>
          <w:lang w:eastAsia="en-GB"/>
        </w:rPr>
      </w:pPr>
    </w:p>
    <w:p w14:paraId="4A9E466D" w14:textId="77777777" w:rsidR="00946990" w:rsidRDefault="00946990">
      <w:pPr>
        <w:jc w:val="center"/>
        <w:rPr>
          <w:rFonts w:ascii="Arial" w:eastAsia="Times New Roman" w:hAnsi="Arial" w:cs="Arial"/>
          <w:b/>
          <w:color w:val="000000"/>
          <w:sz w:val="22"/>
          <w:szCs w:val="22"/>
          <w:lang w:eastAsia="en-GB"/>
        </w:rPr>
      </w:pPr>
    </w:p>
    <w:p w14:paraId="4A9E466E" w14:textId="77777777" w:rsidR="00946990" w:rsidRDefault="00946990">
      <w:pPr>
        <w:jc w:val="center"/>
        <w:rPr>
          <w:rFonts w:ascii="Arial" w:eastAsia="Times New Roman" w:hAnsi="Arial" w:cs="Arial"/>
          <w:b/>
          <w:color w:val="000000"/>
          <w:sz w:val="22"/>
          <w:szCs w:val="22"/>
          <w:lang w:eastAsia="en-GB"/>
        </w:rPr>
      </w:pPr>
    </w:p>
    <w:p w14:paraId="4A9E466F" w14:textId="77777777" w:rsidR="00946990" w:rsidRDefault="00946990">
      <w:pPr>
        <w:jc w:val="center"/>
        <w:rPr>
          <w:rFonts w:ascii="Arial" w:eastAsia="Times New Roman" w:hAnsi="Arial" w:cs="Arial"/>
          <w:b/>
          <w:color w:val="000000"/>
          <w:sz w:val="22"/>
          <w:szCs w:val="22"/>
          <w:lang w:eastAsia="en-GB"/>
        </w:rPr>
      </w:pPr>
    </w:p>
    <w:p w14:paraId="4A9E4670" w14:textId="77777777" w:rsidR="00946990" w:rsidRDefault="00961941">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RM6100 Technology Services 3</w:t>
      </w:r>
    </w:p>
    <w:p w14:paraId="4A9E4671" w14:textId="77777777" w:rsidR="00946990" w:rsidRDefault="00961941">
      <w:pPr>
        <w:spacing w:after="240"/>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Annex 1</w:t>
      </w:r>
      <w:r>
        <w:rPr>
          <w:rFonts w:ascii="Arial" w:eastAsia="Times New Roman" w:hAnsi="Arial" w:cs="Arial"/>
          <w:b/>
          <w:color w:val="000000"/>
          <w:sz w:val="22"/>
          <w:szCs w:val="22"/>
          <w:lang w:eastAsia="en-GB"/>
        </w:rPr>
        <w:br/>
        <w:t>Lot 4 Order Form</w:t>
      </w:r>
    </w:p>
    <w:p w14:paraId="4A9E4672" w14:textId="77777777" w:rsidR="00946990" w:rsidRDefault="00961941">
      <w:pPr>
        <w:spacing w:after="240"/>
        <w:jc w:val="center"/>
      </w:pPr>
      <w:r>
        <w:rPr>
          <w:rFonts w:ascii="Arial" w:eastAsia="Times New Roman" w:hAnsi="Arial" w:cs="Arial"/>
          <w:b/>
          <w:color w:val="365F91"/>
          <w:sz w:val="36"/>
          <w:szCs w:val="36"/>
          <w:lang w:eastAsia="en-GB"/>
        </w:rPr>
        <w:t xml:space="preserve">Order Form </w:t>
      </w:r>
    </w:p>
    <w:p w14:paraId="4A9E4673" w14:textId="77777777" w:rsidR="00946990" w:rsidRDefault="00961941">
      <w:pPr>
        <w:spacing w:after="240"/>
        <w:jc w:val="both"/>
      </w:pPr>
      <w:r>
        <w:rPr>
          <w:rFonts w:ascii="Arial" w:hAnsi="Arial" w:cs="Arial"/>
          <w:sz w:val="22"/>
          <w:szCs w:val="22"/>
        </w:rPr>
        <w:t>This Order Form is issued in accordance with the provisions of the Technology Services 3 Framework Contract RM6100</w:t>
      </w:r>
      <w:r>
        <w:rPr>
          <w:rFonts w:ascii="Arial" w:eastAsia="Times New Roman" w:hAnsi="Arial" w:cs="Arial"/>
          <w:color w:val="000000"/>
          <w:sz w:val="22"/>
          <w:szCs w:val="22"/>
          <w:lang w:eastAsia="en-GB"/>
        </w:rPr>
        <w:t xml:space="preserve"> dated 26</w:t>
      </w:r>
      <w:r>
        <w:rPr>
          <w:rFonts w:ascii="Arial" w:eastAsia="Times New Roman" w:hAnsi="Arial" w:cs="Arial"/>
          <w:color w:val="000000"/>
          <w:sz w:val="22"/>
          <w:szCs w:val="22"/>
          <w:vertAlign w:val="superscript"/>
          <w:lang w:eastAsia="en-GB"/>
        </w:rPr>
        <w:t>th</w:t>
      </w:r>
      <w:r>
        <w:rPr>
          <w:rFonts w:ascii="Arial" w:eastAsia="Times New Roman" w:hAnsi="Arial" w:cs="Arial"/>
          <w:color w:val="000000"/>
          <w:sz w:val="22"/>
          <w:szCs w:val="22"/>
          <w:lang w:eastAsia="en-GB"/>
        </w:rPr>
        <w:t xml:space="preserve"> October 2023 between the Supplier (as defined below) and the Minister for the Cabinet Office (the "</w:t>
      </w:r>
      <w:r>
        <w:rPr>
          <w:rFonts w:ascii="Arial" w:eastAsia="Times New Roman" w:hAnsi="Arial" w:cs="Arial"/>
          <w:b/>
          <w:color w:val="000000"/>
          <w:sz w:val="22"/>
          <w:szCs w:val="22"/>
          <w:lang w:eastAsia="en-GB"/>
        </w:rPr>
        <w:t>Framework Contract</w:t>
      </w:r>
      <w:r>
        <w:rPr>
          <w:rFonts w:ascii="Arial" w:eastAsia="Times New Roman" w:hAnsi="Arial" w:cs="Arial"/>
          <w:color w:val="000000"/>
          <w:sz w:val="22"/>
          <w:szCs w:val="22"/>
          <w:lang w:eastAsia="en-GB"/>
        </w:rPr>
        <w:t>") and should be used by Buyers conducting a further competition under the Framework Contract</w:t>
      </w:r>
      <w:r>
        <w:rPr>
          <w:rFonts w:ascii="Arial" w:hAnsi="Arial" w:cs="Arial"/>
          <w:sz w:val="22"/>
          <w:szCs w:val="22"/>
        </w:rPr>
        <w:t>.</w:t>
      </w:r>
    </w:p>
    <w:p w14:paraId="4A9E4674" w14:textId="03F40A79" w:rsidR="00946990" w:rsidRDefault="00961941">
      <w:pPr>
        <w:jc w:val="both"/>
      </w:pPr>
      <w:r>
        <w:rPr>
          <w:rFonts w:ascii="Arial" w:hAnsi="Arial" w:cs="Arial"/>
          <w:sz w:val="22"/>
          <w:szCs w:val="22"/>
        </w:rPr>
        <w:t xml:space="preserve">The Contract, referred to throughout this Order Form, means the contract between the Supplier and the Buyer (as defined below) (entered into pursuant to the terms of the Framework Contract) consisting of this Order Form and the Call Off Terms. The Call Off Terms are substantially the terms set out in Annex 2 to Schedule 4 to the Framework Contract and copies of which are available from the Crown Commercial Service website </w:t>
      </w:r>
      <w:hyperlink r:id="rId10" w:history="1">
        <w:r>
          <w:rPr>
            <w:rStyle w:val="Hyperlink"/>
          </w:rPr>
          <w:t>http://ccs-agreements.cabinetoffice.gov.uk/contracts/rm1234</w:t>
        </w:r>
      </w:hyperlink>
      <w:r>
        <w:rPr>
          <w:rFonts w:ascii="Arial" w:hAnsi="Arial" w:cs="Arial"/>
          <w:sz w:val="22"/>
          <w:szCs w:val="22"/>
        </w:rPr>
        <w:t>. The agreed Call Off Terms for the Contract being set out as the Annex 1 to this Order Form.</w:t>
      </w:r>
    </w:p>
    <w:p w14:paraId="4A9E4675" w14:textId="77777777" w:rsidR="00946990" w:rsidRDefault="00946990">
      <w:pPr>
        <w:jc w:val="both"/>
        <w:rPr>
          <w:rFonts w:ascii="Arial" w:eastAsia="Times New Roman" w:hAnsi="Arial" w:cs="Arial"/>
          <w:color w:val="000000"/>
          <w:sz w:val="22"/>
          <w:szCs w:val="22"/>
          <w:lang w:eastAsia="en-GB"/>
        </w:rPr>
      </w:pPr>
    </w:p>
    <w:p w14:paraId="4A9E4676" w14:textId="77777777" w:rsidR="00946990" w:rsidRDefault="00961941">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Supplier shall provide the Services and/or Goods specified in this Order Form (including any attachments to this Order Form) to the Buyer on and subject to the terms of the Contract for the duration of the Term. </w:t>
      </w:r>
    </w:p>
    <w:p w14:paraId="4A9E4677" w14:textId="77777777" w:rsidR="00946990" w:rsidRDefault="00946990">
      <w:pPr>
        <w:jc w:val="both"/>
        <w:rPr>
          <w:rFonts w:ascii="Arial" w:hAnsi="Arial" w:cs="Arial"/>
          <w:sz w:val="22"/>
          <w:szCs w:val="22"/>
        </w:rPr>
      </w:pPr>
    </w:p>
    <w:p w14:paraId="4A9E4678" w14:textId="77777777" w:rsidR="00946990" w:rsidRDefault="00961941">
      <w:pPr>
        <w:spacing w:after="24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 this Order Form, capitalised expressions shall have the meanings set out in Schedule 1 (Definitions) of the Call-Off Terms.</w:t>
      </w:r>
    </w:p>
    <w:p w14:paraId="4A9E4679" w14:textId="77777777" w:rsidR="00946990" w:rsidRDefault="00961941">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4A9E467A" w14:textId="77777777" w:rsidR="00946990" w:rsidRDefault="00946990">
      <w:pPr>
        <w:rPr>
          <w:rFonts w:ascii="Arial" w:eastAsia="Times New Roman" w:hAnsi="Arial" w:cs="Arial"/>
          <w:color w:val="000000"/>
          <w:sz w:val="22"/>
          <w:szCs w:val="22"/>
          <w:lang w:eastAsia="en-GB"/>
        </w:rPr>
      </w:pPr>
    </w:p>
    <w:p w14:paraId="4A9E467B" w14:textId="77777777" w:rsidR="00946990" w:rsidRDefault="00961941" w:rsidP="00F2724B">
      <w:pPr>
        <w:pStyle w:val="ListParagraph"/>
        <w:numPr>
          <w:ilvl w:val="0"/>
          <w:numId w:val="41"/>
        </w:num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document headed “Order Form”; </w:t>
      </w:r>
    </w:p>
    <w:p w14:paraId="4A9E467C" w14:textId="77777777" w:rsidR="00946990" w:rsidRDefault="00961941" w:rsidP="00F2724B">
      <w:pPr>
        <w:pStyle w:val="ListParagraph"/>
        <w:numPr>
          <w:ilvl w:val="0"/>
          <w:numId w:val="41"/>
        </w:num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following Attachments with reference to the corresponding Schedule in the Call-Off Terms. Attachments to this Order Form either replaces (i) an Annex to a Schedule in the Call-Off Terms or (ii) a Schedule to the Call-Off Terms in its entirety (for example, Attachment 2.1 (Services Description)):</w:t>
      </w:r>
    </w:p>
    <w:p w14:paraId="4A9E467D" w14:textId="77777777" w:rsidR="00946990" w:rsidRDefault="00946990">
      <w:pPr>
        <w:pStyle w:val="ListParagraph"/>
        <w:rPr>
          <w:rFonts w:ascii="Arial" w:eastAsia="Times New Roman" w:hAnsi="Arial" w:cs="Arial"/>
          <w:color w:val="000000"/>
          <w:sz w:val="22"/>
          <w:szCs w:val="22"/>
          <w:lang w:eastAsia="en-GB"/>
        </w:rPr>
      </w:pPr>
    </w:p>
    <w:tbl>
      <w:tblPr>
        <w:tblW w:w="8773" w:type="dxa"/>
        <w:tblInd w:w="720" w:type="dxa"/>
        <w:tblCellMar>
          <w:left w:w="10" w:type="dxa"/>
          <w:right w:w="10" w:type="dxa"/>
        </w:tblCellMar>
        <w:tblLook w:val="04A0" w:firstRow="1" w:lastRow="0" w:firstColumn="1" w:lastColumn="0" w:noHBand="0" w:noVBand="1"/>
      </w:tblPr>
      <w:tblGrid>
        <w:gridCol w:w="4378"/>
        <w:gridCol w:w="4395"/>
      </w:tblGrid>
      <w:tr w:rsidR="00946990" w14:paraId="4A9E4683" w14:textId="77777777">
        <w:tc>
          <w:tcPr>
            <w:tcW w:w="437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A9E467E" w14:textId="77777777" w:rsidR="00946990" w:rsidRDefault="00946990">
            <w:pPr>
              <w:pStyle w:val="ListParagraph"/>
              <w:ind w:left="0"/>
              <w:jc w:val="center"/>
              <w:rPr>
                <w:rFonts w:ascii="Arial" w:eastAsia="Times New Roman" w:hAnsi="Arial" w:cs="Arial"/>
                <w:b/>
                <w:color w:val="000000"/>
                <w:sz w:val="22"/>
                <w:szCs w:val="22"/>
                <w:lang w:eastAsia="en-GB"/>
              </w:rPr>
            </w:pPr>
          </w:p>
          <w:p w14:paraId="4A9E467F" w14:textId="77777777" w:rsidR="00946990" w:rsidRDefault="00961941">
            <w:pPr>
              <w:pStyle w:val="ListParagraph"/>
              <w:ind w:left="0"/>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Attachment to the Order Form</w:t>
            </w:r>
          </w:p>
          <w:p w14:paraId="4A9E4680" w14:textId="77777777" w:rsidR="00946990" w:rsidRDefault="00946990">
            <w:pPr>
              <w:pStyle w:val="ListParagraph"/>
              <w:ind w:left="0"/>
              <w:jc w:val="center"/>
              <w:rPr>
                <w:rFonts w:ascii="Arial" w:eastAsia="Times New Roman" w:hAnsi="Arial" w:cs="Arial"/>
                <w:b/>
                <w:color w:val="000000"/>
                <w:sz w:val="22"/>
                <w:szCs w:val="22"/>
                <w:lang w:eastAsia="en-GB"/>
              </w:rPr>
            </w:pPr>
          </w:p>
        </w:tc>
        <w:tc>
          <w:tcPr>
            <w:tcW w:w="43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A9E4681" w14:textId="77777777" w:rsidR="00946990" w:rsidRDefault="00946990">
            <w:pPr>
              <w:pStyle w:val="ListParagraph"/>
              <w:ind w:left="0"/>
              <w:jc w:val="center"/>
              <w:rPr>
                <w:rFonts w:ascii="Arial" w:eastAsia="Times New Roman" w:hAnsi="Arial" w:cs="Arial"/>
                <w:b/>
                <w:color w:val="000000"/>
                <w:sz w:val="22"/>
                <w:szCs w:val="22"/>
                <w:lang w:eastAsia="en-GB"/>
              </w:rPr>
            </w:pPr>
          </w:p>
          <w:p w14:paraId="4A9E4682" w14:textId="77777777" w:rsidR="00946990" w:rsidRDefault="00961941">
            <w:pPr>
              <w:pStyle w:val="ListParagraph"/>
              <w:ind w:left="0"/>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Schedule to the Call-Off Terms</w:t>
            </w:r>
          </w:p>
        </w:tc>
      </w:tr>
      <w:tr w:rsidR="00946990" w14:paraId="4A9E4686"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84" w14:textId="77777777" w:rsidR="00946990" w:rsidRDefault="00961941">
            <w:pPr>
              <w:pStyle w:val="ListParagraph"/>
              <w:ind w:left="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2.1 (Services Description)</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85" w14:textId="77777777" w:rsidR="00946990" w:rsidRDefault="00961941">
            <w:pPr>
              <w:pStyle w:val="ListParagraph"/>
              <w:ind w:left="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2.1 (Services Description)</w:t>
            </w:r>
          </w:p>
        </w:tc>
      </w:tr>
      <w:tr w:rsidR="00946990" w14:paraId="4A9E4689"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87" w14:textId="77777777" w:rsidR="00946990" w:rsidRDefault="00961941">
            <w:pPr>
              <w:pStyle w:val="ListParagraph"/>
              <w:ind w:left="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2.2 (Key Performance Indicators and Subsidiary Performance Indicators Tables)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88" w14:textId="77777777" w:rsidR="00946990" w:rsidRDefault="00961941">
            <w:pPr>
              <w:pStyle w:val="ListParagraph"/>
              <w:ind w:left="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2.2 (Performance Levels)</w:t>
            </w:r>
          </w:p>
        </w:tc>
      </w:tr>
      <w:tr w:rsidR="00946990" w14:paraId="4A9E468C"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8A"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2.3 (Environmental Requirements)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8B"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2.3 (Standards)</w:t>
            </w:r>
          </w:p>
        </w:tc>
      </w:tr>
      <w:tr w:rsidR="00946990" w14:paraId="4A9E468F"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8D"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2.4 (Information Management System)</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8E"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2.4 (Security Management)</w:t>
            </w:r>
          </w:p>
        </w:tc>
      </w:tr>
      <w:tr w:rsidR="00946990" w14:paraId="4A9E4692"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0"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3 (Buyer Responsibilities)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1"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3 (Buyer Responsibilities)</w:t>
            </w:r>
          </w:p>
        </w:tc>
      </w:tr>
      <w:tr w:rsidR="00946990" w14:paraId="4A9E4695"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3"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4.1 (Supplier Solution)</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4"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4.1 (Supplier Solution)</w:t>
            </w:r>
          </w:p>
        </w:tc>
      </w:tr>
      <w:tr w:rsidR="00946990" w14:paraId="4A9E4698"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6"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4.2 (Commercially Sensitive Information)</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7"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4.2 (Commercially Sensitive Information)</w:t>
            </w:r>
          </w:p>
        </w:tc>
      </w:tr>
      <w:tr w:rsidR="00946990" w14:paraId="4A9E469B"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9"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4.3 (Key Sub-Contractors)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A"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4.3 (Key Sub-Contractors)</w:t>
            </w:r>
          </w:p>
        </w:tc>
      </w:tr>
      <w:tr w:rsidR="00946990" w14:paraId="4A9E469E"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C"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lastRenderedPageBreak/>
              <w:t>Attachment 4.4 (Third Party Contracts)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D"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4.4 (Third Party Contracts)</w:t>
            </w:r>
          </w:p>
        </w:tc>
      </w:tr>
      <w:tr w:rsidR="00946990" w14:paraId="4A9E46A1"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9F"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5 (Software)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0"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5 (Software)</w:t>
            </w:r>
          </w:p>
        </w:tc>
      </w:tr>
      <w:tr w:rsidR="00946990" w14:paraId="4A9E46A4"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2"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6.1 (Outline Implementation Plan)</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3"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6.1 (Implementation Plan)</w:t>
            </w:r>
          </w:p>
        </w:tc>
      </w:tr>
      <w:tr w:rsidR="00946990" w14:paraId="4A9E46A7"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5"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6.2 (Test Success Criteria)</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6"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6.2 (Testing Procedures)</w:t>
            </w:r>
          </w:p>
        </w:tc>
      </w:tr>
      <w:tr w:rsidR="00946990" w14:paraId="4A9E46AA"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8"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7.1 (Charges)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9"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7.1 (Charges and Invoicing)</w:t>
            </w:r>
          </w:p>
        </w:tc>
      </w:tr>
      <w:tr w:rsidR="00946990" w14:paraId="4A9E46AD"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B"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7.2 (Maximum Payments on Termination)</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C"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7.2 (Payments on Termination)</w:t>
            </w:r>
          </w:p>
        </w:tc>
      </w:tr>
      <w:tr w:rsidR="00946990" w14:paraId="4A9E46B0"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E"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7.3 (Approved Benchmarkers)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AF"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7.3 (Benchmarking)</w:t>
            </w:r>
          </w:p>
        </w:tc>
      </w:tr>
      <w:tr w:rsidR="00946990" w14:paraId="4A9E46B3"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B1"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7.3 (Financial Distress)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B2"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7.4 (Financial Distress)</w:t>
            </w:r>
          </w:p>
        </w:tc>
      </w:tr>
      <w:tr w:rsidR="00946990" w14:paraId="4A9E46B6"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B4"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7.6 (Anticipated Savings)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B5"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7.6 (Anticipated Savings)</w:t>
            </w:r>
          </w:p>
        </w:tc>
      </w:tr>
      <w:tr w:rsidR="00946990" w14:paraId="4A9E46B9"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B7"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8.1 (Representation and Structure of Boards)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B8"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8.1 (Governance)</w:t>
            </w:r>
          </w:p>
        </w:tc>
      </w:tr>
      <w:tr w:rsidR="00946990" w14:paraId="4A9E46BC"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BA"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8.4 (Transparency Reports and Records to Upload to Virtual Library)</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BB"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8.4 (Reports and Records Provision)</w:t>
            </w:r>
          </w:p>
        </w:tc>
      </w:tr>
      <w:tr w:rsidR="00946990" w14:paraId="4A9E46BF"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BD"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9.1 (Notified Sub-Contractors)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BE"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9.1 (Staff Transfer)</w:t>
            </w:r>
          </w:p>
        </w:tc>
      </w:tr>
      <w:tr w:rsidR="00946990" w14:paraId="4A9E46C2"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C0"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9.2 (Key Personnel)</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C1"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9.2 (Key Personnel)</w:t>
            </w:r>
          </w:p>
        </w:tc>
      </w:tr>
      <w:tr w:rsidR="00946990" w14:paraId="4A9E46C5" w14:textId="77777777">
        <w:tc>
          <w:tcPr>
            <w:tcW w:w="4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C3"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11 (Processing Personal Data)</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6C4" w14:textId="77777777" w:rsidR="00946990" w:rsidRDefault="00961941">
            <w:pPr>
              <w:pStyle w:val="ListParagraph"/>
              <w:ind w:left="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See Schedule 11 (Processing Personal Data)</w:t>
            </w:r>
          </w:p>
        </w:tc>
      </w:tr>
    </w:tbl>
    <w:p w14:paraId="4A9E46C6" w14:textId="77777777" w:rsidR="00946990" w:rsidRDefault="00946990">
      <w:pPr>
        <w:rPr>
          <w:rFonts w:ascii="Arial" w:eastAsia="Times New Roman" w:hAnsi="Arial" w:cs="Arial"/>
          <w:color w:val="000000"/>
          <w:sz w:val="22"/>
          <w:szCs w:val="22"/>
          <w:lang w:eastAsia="en-GB"/>
        </w:rPr>
      </w:pPr>
    </w:p>
    <w:p w14:paraId="4A9E46C7" w14:textId="77777777" w:rsidR="00946990" w:rsidRDefault="00961941" w:rsidP="00F2724B">
      <w:pPr>
        <w:pStyle w:val="ListParagraph"/>
        <w:numPr>
          <w:ilvl w:val="0"/>
          <w:numId w:val="41"/>
        </w:num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1 – Call-Off Terms and Additional/Alternative Clauses. </w:t>
      </w:r>
    </w:p>
    <w:p w14:paraId="4A9E46C8" w14:textId="77777777" w:rsidR="00946990" w:rsidRDefault="00946990">
      <w:pPr>
        <w:rPr>
          <w:rFonts w:ascii="Arial" w:eastAsia="Times New Roman" w:hAnsi="Arial" w:cs="Arial"/>
          <w:color w:val="000000"/>
          <w:sz w:val="22"/>
          <w:szCs w:val="22"/>
          <w:lang w:eastAsia="en-GB"/>
        </w:rPr>
      </w:pPr>
    </w:p>
    <w:p w14:paraId="4A9E46C9" w14:textId="77777777" w:rsidR="00946990" w:rsidRDefault="00961941">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Order of Precedence shall be as set out in Clause 1.4 of the Call-Off Terms being:</w:t>
      </w:r>
    </w:p>
    <w:p w14:paraId="4A9E46CA" w14:textId="77777777" w:rsidR="00946990" w:rsidRDefault="00946990">
      <w:pPr>
        <w:rPr>
          <w:rFonts w:ascii="Arial" w:eastAsia="Times New Roman" w:hAnsi="Arial" w:cs="Arial"/>
          <w:color w:val="000000"/>
          <w:sz w:val="22"/>
          <w:szCs w:val="22"/>
          <w:lang w:eastAsia="en-GB"/>
        </w:rPr>
      </w:pPr>
    </w:p>
    <w:p w14:paraId="4A9E46CB" w14:textId="77777777" w:rsidR="00946990" w:rsidRDefault="00961941" w:rsidP="00E575C6">
      <w:pPr>
        <w:pStyle w:val="Heading3"/>
        <w:keepNext w:val="0"/>
        <w:keepLines w:val="0"/>
        <w:numPr>
          <w:ilvl w:val="2"/>
          <w:numId w:val="42"/>
        </w:numPr>
        <w:tabs>
          <w:tab w:val="left" w:pos="851"/>
        </w:tabs>
        <w:spacing w:before="0" w:after="220" w:line="240" w:lineRule="auto"/>
        <w:ind w:left="709" w:hanging="425"/>
        <w:jc w:val="both"/>
        <w:rPr>
          <w:rFonts w:ascii="Arial" w:hAnsi="Arial" w:cs="Arial"/>
          <w:b w:val="0"/>
          <w:color w:val="auto"/>
          <w:sz w:val="22"/>
          <w:szCs w:val="22"/>
        </w:rPr>
      </w:pPr>
      <w:r>
        <w:rPr>
          <w:rFonts w:ascii="Arial" w:hAnsi="Arial" w:cs="Arial"/>
          <w:b w:val="0"/>
          <w:color w:val="auto"/>
          <w:sz w:val="22"/>
          <w:szCs w:val="22"/>
        </w:rPr>
        <w:t>the Framework, except Framework Schedule 18 (Tender);</w:t>
      </w:r>
    </w:p>
    <w:p w14:paraId="4A9E46CD" w14:textId="77777777" w:rsidR="00946990" w:rsidRDefault="00961941" w:rsidP="00E575C6">
      <w:pPr>
        <w:pStyle w:val="Heading3"/>
        <w:keepNext w:val="0"/>
        <w:keepLines w:val="0"/>
        <w:numPr>
          <w:ilvl w:val="2"/>
          <w:numId w:val="42"/>
        </w:numPr>
        <w:tabs>
          <w:tab w:val="left" w:pos="851"/>
        </w:tabs>
        <w:spacing w:before="0" w:after="220" w:line="240" w:lineRule="auto"/>
        <w:ind w:left="709" w:hanging="425"/>
        <w:jc w:val="both"/>
        <w:rPr>
          <w:rFonts w:ascii="Arial" w:hAnsi="Arial" w:cs="Arial"/>
          <w:b w:val="0"/>
          <w:color w:val="auto"/>
          <w:sz w:val="22"/>
          <w:szCs w:val="22"/>
        </w:rPr>
      </w:pPr>
      <w:r>
        <w:rPr>
          <w:rFonts w:ascii="Arial" w:hAnsi="Arial" w:cs="Arial"/>
          <w:b w:val="0"/>
          <w:color w:val="auto"/>
          <w:sz w:val="22"/>
          <w:szCs w:val="22"/>
        </w:rPr>
        <w:t>the Order Form and its Attachments (other than Attachment 4.1 (Supplier Solution) and its Annexes) and Schedule 2.2 (Performance Levels) and its Annexes;</w:t>
      </w:r>
    </w:p>
    <w:p w14:paraId="4A9E46CE" w14:textId="77777777" w:rsidR="00946990" w:rsidRDefault="00961941" w:rsidP="00E575C6">
      <w:pPr>
        <w:pStyle w:val="Heading3"/>
        <w:keepNext w:val="0"/>
        <w:keepLines w:val="0"/>
        <w:numPr>
          <w:ilvl w:val="2"/>
          <w:numId w:val="42"/>
        </w:numPr>
        <w:tabs>
          <w:tab w:val="left" w:pos="851"/>
        </w:tabs>
        <w:spacing w:before="0" w:after="220" w:line="240" w:lineRule="auto"/>
        <w:ind w:left="709" w:hanging="425"/>
        <w:jc w:val="both"/>
        <w:rPr>
          <w:rFonts w:ascii="Arial" w:hAnsi="Arial" w:cs="Arial"/>
          <w:b w:val="0"/>
          <w:color w:val="auto"/>
          <w:sz w:val="22"/>
          <w:szCs w:val="22"/>
        </w:rPr>
      </w:pPr>
      <w:r>
        <w:rPr>
          <w:rFonts w:ascii="Arial" w:hAnsi="Arial" w:cs="Arial"/>
          <w:b w:val="0"/>
          <w:color w:val="auto"/>
          <w:sz w:val="22"/>
          <w:szCs w:val="22"/>
        </w:rPr>
        <w:t xml:space="preserve">the Call-Off Terms (including the Schedules and their Annexes) (other than Schedule 2.2 (Performance Levels) and its Annexes which is dealt with above in (b)); </w:t>
      </w:r>
    </w:p>
    <w:p w14:paraId="4A9E46CF" w14:textId="77777777" w:rsidR="00946990" w:rsidRDefault="00961941" w:rsidP="00E575C6">
      <w:pPr>
        <w:pStyle w:val="Heading3"/>
        <w:keepNext w:val="0"/>
        <w:keepLines w:val="0"/>
        <w:numPr>
          <w:ilvl w:val="2"/>
          <w:numId w:val="42"/>
        </w:numPr>
        <w:tabs>
          <w:tab w:val="left" w:pos="851"/>
        </w:tabs>
        <w:spacing w:before="0" w:after="220" w:line="240" w:lineRule="auto"/>
        <w:ind w:left="709" w:hanging="425"/>
        <w:jc w:val="both"/>
        <w:rPr>
          <w:rFonts w:ascii="Arial" w:hAnsi="Arial" w:cs="Arial"/>
          <w:b w:val="0"/>
          <w:color w:val="auto"/>
          <w:sz w:val="22"/>
          <w:szCs w:val="22"/>
        </w:rPr>
      </w:pPr>
      <w:r>
        <w:rPr>
          <w:rFonts w:ascii="Arial" w:hAnsi="Arial" w:cs="Arial"/>
          <w:b w:val="0"/>
          <w:color w:val="auto"/>
          <w:sz w:val="22"/>
          <w:szCs w:val="22"/>
        </w:rPr>
        <w:t>Attachment 4.1 (Supplier Solution) and its Annexes (if any); and</w:t>
      </w:r>
    </w:p>
    <w:p w14:paraId="4A9E46D0" w14:textId="77777777" w:rsidR="00946990" w:rsidRDefault="00961941" w:rsidP="00E575C6">
      <w:pPr>
        <w:pStyle w:val="Heading3"/>
        <w:keepNext w:val="0"/>
        <w:keepLines w:val="0"/>
        <w:numPr>
          <w:ilvl w:val="2"/>
          <w:numId w:val="42"/>
        </w:numPr>
        <w:tabs>
          <w:tab w:val="left" w:pos="851"/>
        </w:tabs>
        <w:spacing w:before="0" w:after="220" w:line="240" w:lineRule="auto"/>
        <w:ind w:left="709" w:hanging="425"/>
        <w:jc w:val="both"/>
        <w:rPr>
          <w:rFonts w:ascii="Arial" w:hAnsi="Arial" w:cs="Arial"/>
          <w:b w:val="0"/>
          <w:color w:val="auto"/>
          <w:sz w:val="22"/>
          <w:szCs w:val="22"/>
        </w:rPr>
      </w:pPr>
      <w:r>
        <w:rPr>
          <w:rFonts w:ascii="Arial" w:hAnsi="Arial" w:cs="Arial"/>
          <w:b w:val="0"/>
          <w:color w:val="auto"/>
          <w:sz w:val="22"/>
          <w:szCs w:val="22"/>
        </w:rPr>
        <w:t>Framework Schedule 18 (Tender).</w:t>
      </w:r>
    </w:p>
    <w:p w14:paraId="4A9E46D1" w14:textId="77777777" w:rsidR="00946990" w:rsidRDefault="00946990">
      <w:pPr>
        <w:jc w:val="both"/>
        <w:rPr>
          <w:rFonts w:ascii="Arial" w:hAnsi="Arial" w:cs="Arial"/>
          <w:color w:val="365F91"/>
          <w:sz w:val="22"/>
          <w:szCs w:val="22"/>
        </w:rPr>
      </w:pPr>
    </w:p>
    <w:p w14:paraId="4A9E46D2" w14:textId="77777777" w:rsidR="00946990" w:rsidRDefault="00946990">
      <w:pPr>
        <w:jc w:val="both"/>
        <w:rPr>
          <w:rFonts w:ascii="Arial" w:hAnsi="Arial" w:cs="Arial"/>
          <w:b/>
          <w:color w:val="365F91"/>
          <w:sz w:val="22"/>
          <w:szCs w:val="22"/>
        </w:rPr>
      </w:pPr>
    </w:p>
    <w:p w14:paraId="4A9E46D3" w14:textId="77777777" w:rsidR="00946990" w:rsidRDefault="00946990">
      <w:pPr>
        <w:jc w:val="both"/>
        <w:rPr>
          <w:rFonts w:ascii="Arial" w:hAnsi="Arial" w:cs="Arial"/>
          <w:b/>
          <w:color w:val="365F91"/>
          <w:sz w:val="22"/>
          <w:szCs w:val="22"/>
        </w:rPr>
      </w:pPr>
    </w:p>
    <w:p w14:paraId="4A9E46D4" w14:textId="77777777" w:rsidR="00946990" w:rsidRDefault="00946990">
      <w:pPr>
        <w:jc w:val="both"/>
        <w:rPr>
          <w:rFonts w:ascii="Arial" w:hAnsi="Arial" w:cs="Arial"/>
          <w:b/>
          <w:color w:val="365F91"/>
          <w:sz w:val="22"/>
          <w:szCs w:val="22"/>
        </w:rPr>
      </w:pPr>
    </w:p>
    <w:p w14:paraId="4A9E46D5" w14:textId="77777777" w:rsidR="00946990" w:rsidRDefault="00946990">
      <w:pPr>
        <w:jc w:val="both"/>
        <w:rPr>
          <w:rFonts w:ascii="Arial" w:hAnsi="Arial" w:cs="Arial"/>
          <w:b/>
          <w:color w:val="365F91"/>
          <w:sz w:val="22"/>
          <w:szCs w:val="22"/>
        </w:rPr>
      </w:pPr>
    </w:p>
    <w:p w14:paraId="4A9E46D6" w14:textId="77777777" w:rsidR="00946990" w:rsidRDefault="00946990">
      <w:pPr>
        <w:jc w:val="both"/>
        <w:rPr>
          <w:rFonts w:ascii="Arial" w:hAnsi="Arial" w:cs="Arial"/>
          <w:b/>
          <w:color w:val="365F91"/>
          <w:sz w:val="22"/>
          <w:szCs w:val="22"/>
        </w:rPr>
      </w:pPr>
    </w:p>
    <w:p w14:paraId="4A9E46D7" w14:textId="77777777" w:rsidR="00946990" w:rsidRDefault="00946990">
      <w:pPr>
        <w:jc w:val="both"/>
        <w:rPr>
          <w:rFonts w:ascii="Arial" w:hAnsi="Arial" w:cs="Arial"/>
          <w:b/>
          <w:color w:val="365F91"/>
          <w:sz w:val="22"/>
          <w:szCs w:val="22"/>
        </w:rPr>
      </w:pPr>
    </w:p>
    <w:p w14:paraId="4A9E46D8" w14:textId="77777777" w:rsidR="00946990" w:rsidRDefault="00946990">
      <w:pPr>
        <w:jc w:val="both"/>
        <w:rPr>
          <w:rFonts w:ascii="Arial" w:hAnsi="Arial" w:cs="Arial"/>
          <w:b/>
          <w:color w:val="365F91"/>
          <w:sz w:val="22"/>
          <w:szCs w:val="22"/>
        </w:rPr>
      </w:pPr>
    </w:p>
    <w:p w14:paraId="4A9E46D9" w14:textId="77777777" w:rsidR="00946990" w:rsidRDefault="00946990">
      <w:pPr>
        <w:jc w:val="both"/>
        <w:rPr>
          <w:rFonts w:ascii="Arial" w:hAnsi="Arial" w:cs="Arial"/>
          <w:b/>
          <w:color w:val="365F91"/>
          <w:sz w:val="22"/>
          <w:szCs w:val="22"/>
        </w:rPr>
      </w:pPr>
    </w:p>
    <w:p w14:paraId="4A9E46DA" w14:textId="77777777" w:rsidR="00946990" w:rsidRDefault="00946990">
      <w:pPr>
        <w:jc w:val="both"/>
        <w:rPr>
          <w:rFonts w:ascii="Arial" w:hAnsi="Arial" w:cs="Arial"/>
          <w:b/>
          <w:color w:val="365F91"/>
          <w:sz w:val="22"/>
          <w:szCs w:val="22"/>
        </w:rPr>
      </w:pPr>
    </w:p>
    <w:p w14:paraId="4A9E46DB" w14:textId="77777777" w:rsidR="00946990" w:rsidRDefault="00946990">
      <w:pPr>
        <w:jc w:val="both"/>
        <w:rPr>
          <w:rFonts w:ascii="Arial" w:hAnsi="Arial" w:cs="Arial"/>
          <w:b/>
          <w:color w:val="365F91"/>
          <w:sz w:val="22"/>
          <w:szCs w:val="22"/>
        </w:rPr>
      </w:pPr>
    </w:p>
    <w:p w14:paraId="4A9E46DC" w14:textId="77777777" w:rsidR="00946990" w:rsidRDefault="00946990">
      <w:pPr>
        <w:jc w:val="both"/>
        <w:rPr>
          <w:rFonts w:ascii="Arial" w:hAnsi="Arial" w:cs="Arial"/>
          <w:b/>
          <w:color w:val="365F91"/>
          <w:sz w:val="22"/>
          <w:szCs w:val="22"/>
        </w:rPr>
      </w:pPr>
    </w:p>
    <w:p w14:paraId="4A9E46DD" w14:textId="77777777" w:rsidR="00946990" w:rsidRDefault="00946990">
      <w:pPr>
        <w:jc w:val="both"/>
        <w:rPr>
          <w:rFonts w:ascii="Arial" w:hAnsi="Arial" w:cs="Arial"/>
          <w:b/>
          <w:color w:val="365F91"/>
          <w:sz w:val="22"/>
          <w:szCs w:val="22"/>
        </w:rPr>
      </w:pPr>
    </w:p>
    <w:p w14:paraId="4A9E46DE" w14:textId="77777777" w:rsidR="00946990" w:rsidRDefault="00946990">
      <w:pPr>
        <w:jc w:val="both"/>
        <w:rPr>
          <w:rFonts w:ascii="Arial" w:hAnsi="Arial" w:cs="Arial"/>
          <w:b/>
          <w:color w:val="365F91"/>
          <w:sz w:val="22"/>
          <w:szCs w:val="22"/>
        </w:rPr>
      </w:pPr>
    </w:p>
    <w:p w14:paraId="4A9E46DF" w14:textId="77777777" w:rsidR="00946990" w:rsidRDefault="00946990">
      <w:pPr>
        <w:jc w:val="both"/>
        <w:rPr>
          <w:rFonts w:ascii="Arial" w:hAnsi="Arial" w:cs="Arial"/>
          <w:b/>
          <w:color w:val="365F91"/>
          <w:sz w:val="22"/>
          <w:szCs w:val="22"/>
        </w:rPr>
      </w:pPr>
    </w:p>
    <w:p w14:paraId="4A9E46E0" w14:textId="77777777" w:rsidR="00946990" w:rsidRDefault="00946990">
      <w:pPr>
        <w:jc w:val="both"/>
        <w:rPr>
          <w:rFonts w:ascii="Arial" w:hAnsi="Arial" w:cs="Arial"/>
          <w:b/>
          <w:color w:val="365F91"/>
          <w:sz w:val="22"/>
          <w:szCs w:val="22"/>
        </w:rPr>
      </w:pPr>
    </w:p>
    <w:p w14:paraId="4A9E46E1" w14:textId="77777777" w:rsidR="00946990" w:rsidRDefault="00946990">
      <w:pPr>
        <w:jc w:val="both"/>
        <w:rPr>
          <w:rFonts w:ascii="Arial" w:hAnsi="Arial" w:cs="Arial"/>
          <w:b/>
          <w:color w:val="365F91"/>
          <w:sz w:val="22"/>
          <w:szCs w:val="22"/>
        </w:rPr>
      </w:pPr>
    </w:p>
    <w:p w14:paraId="4A9E46E2" w14:textId="77777777" w:rsidR="00946990" w:rsidRDefault="00946990">
      <w:pPr>
        <w:pageBreakBefore/>
        <w:suppressAutoHyphens w:val="0"/>
        <w:rPr>
          <w:rFonts w:ascii="Arial" w:hAnsi="Arial" w:cs="Arial"/>
          <w:b/>
          <w:color w:val="365F91"/>
          <w:sz w:val="22"/>
          <w:szCs w:val="22"/>
        </w:rPr>
      </w:pPr>
    </w:p>
    <w:p w14:paraId="4A9E46E3" w14:textId="77777777" w:rsidR="00946990" w:rsidRDefault="00961941">
      <w:pPr>
        <w:jc w:val="both"/>
        <w:rPr>
          <w:rFonts w:ascii="Arial" w:hAnsi="Arial" w:cs="Arial"/>
          <w:b/>
          <w:color w:val="365F91"/>
          <w:sz w:val="22"/>
          <w:szCs w:val="22"/>
        </w:rPr>
      </w:pPr>
      <w:r>
        <w:rPr>
          <w:rFonts w:ascii="Arial" w:hAnsi="Arial" w:cs="Arial"/>
          <w:b/>
          <w:color w:val="365F91"/>
          <w:sz w:val="22"/>
          <w:szCs w:val="22"/>
        </w:rPr>
        <w:t>Section A</w:t>
      </w:r>
    </w:p>
    <w:p w14:paraId="4A9E46E4" w14:textId="77777777" w:rsidR="00946990" w:rsidRDefault="00946990">
      <w:pPr>
        <w:jc w:val="both"/>
        <w:rPr>
          <w:rFonts w:ascii="Arial" w:hAnsi="Arial" w:cs="Arial"/>
          <w:b/>
          <w:color w:val="365F91"/>
          <w:sz w:val="22"/>
          <w:szCs w:val="22"/>
        </w:rPr>
      </w:pPr>
    </w:p>
    <w:p w14:paraId="4A9E46E5" w14:textId="77777777" w:rsidR="00946990" w:rsidRDefault="00961941">
      <w:pPr>
        <w:spacing w:after="240"/>
        <w:jc w:val="both"/>
        <w:rPr>
          <w:rFonts w:ascii="Arial" w:hAnsi="Arial" w:cs="Arial"/>
          <w:b/>
          <w:color w:val="365F91"/>
          <w:sz w:val="22"/>
          <w:szCs w:val="22"/>
        </w:rPr>
      </w:pPr>
      <w:r>
        <w:rPr>
          <w:rFonts w:ascii="Arial" w:hAnsi="Arial" w:cs="Arial"/>
          <w:b/>
          <w:color w:val="365F91"/>
          <w:sz w:val="22"/>
          <w:szCs w:val="22"/>
        </w:rPr>
        <w:t>General Information</w:t>
      </w:r>
    </w:p>
    <w:tbl>
      <w:tblPr>
        <w:tblW w:w="9632" w:type="dxa"/>
        <w:tblCellMar>
          <w:left w:w="10" w:type="dxa"/>
          <w:right w:w="10" w:type="dxa"/>
        </w:tblCellMar>
        <w:tblLook w:val="04A0" w:firstRow="1" w:lastRow="0" w:firstColumn="1" w:lastColumn="0" w:noHBand="0" w:noVBand="1"/>
      </w:tblPr>
      <w:tblGrid>
        <w:gridCol w:w="4816"/>
        <w:gridCol w:w="4816"/>
      </w:tblGrid>
      <w:tr w:rsidR="00946990" w14:paraId="4A9E46E7" w14:textId="77777777">
        <w:tc>
          <w:tcPr>
            <w:tcW w:w="9632" w:type="dxa"/>
            <w:gridSpan w:val="2"/>
            <w:shd w:val="clear" w:color="auto" w:fill="B8CCE4"/>
            <w:tcMar>
              <w:top w:w="113" w:type="dxa"/>
              <w:left w:w="108" w:type="dxa"/>
              <w:bottom w:w="113" w:type="dxa"/>
              <w:right w:w="108" w:type="dxa"/>
            </w:tcMar>
          </w:tcPr>
          <w:p w14:paraId="4A9E46E6" w14:textId="77777777" w:rsidR="00946990" w:rsidRDefault="00961941">
            <w:pPr>
              <w:jc w:val="both"/>
            </w:pPr>
            <w:r>
              <w:rPr>
                <w:rFonts w:ascii="Arial" w:hAnsi="Arial" w:cs="Arial"/>
                <w:b/>
                <w:sz w:val="22"/>
                <w:szCs w:val="22"/>
              </w:rPr>
              <w:t>Contract Details</w:t>
            </w:r>
          </w:p>
        </w:tc>
      </w:tr>
      <w:tr w:rsidR="00946990" w14:paraId="4A9E46EA" w14:textId="77777777">
        <w:tc>
          <w:tcPr>
            <w:tcW w:w="4816" w:type="dxa"/>
            <w:shd w:val="clear" w:color="auto" w:fill="DBE5F1"/>
            <w:tcMar>
              <w:top w:w="113" w:type="dxa"/>
              <w:left w:w="108" w:type="dxa"/>
              <w:bottom w:w="113" w:type="dxa"/>
              <w:right w:w="108" w:type="dxa"/>
            </w:tcMar>
          </w:tcPr>
          <w:p w14:paraId="4A9E46E8" w14:textId="77777777" w:rsidR="00946990" w:rsidRDefault="00961941">
            <w:pPr>
              <w:jc w:val="both"/>
              <w:rPr>
                <w:rFonts w:ascii="Arial" w:hAnsi="Arial" w:cs="Arial"/>
                <w:b/>
                <w:sz w:val="22"/>
                <w:szCs w:val="22"/>
              </w:rPr>
            </w:pPr>
            <w:r>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4A9E46E9" w14:textId="77777777" w:rsidR="00946990" w:rsidRDefault="00961941">
            <w:pPr>
              <w:jc w:val="both"/>
              <w:rPr>
                <w:rFonts w:ascii="Arial" w:hAnsi="Arial" w:cs="Arial"/>
                <w:sz w:val="22"/>
                <w:szCs w:val="22"/>
              </w:rPr>
            </w:pPr>
            <w:r>
              <w:rPr>
                <w:rFonts w:ascii="Arial" w:hAnsi="Arial" w:cs="Arial"/>
                <w:sz w:val="22"/>
                <w:szCs w:val="22"/>
              </w:rPr>
              <w:t>CCIT23A01</w:t>
            </w:r>
          </w:p>
        </w:tc>
      </w:tr>
    </w:tbl>
    <w:p w14:paraId="4A9E46EB"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946990" w14:paraId="4A9E46EE" w14:textId="77777777">
        <w:tc>
          <w:tcPr>
            <w:tcW w:w="4816" w:type="dxa"/>
            <w:shd w:val="clear" w:color="auto" w:fill="DBE5F1"/>
            <w:tcMar>
              <w:top w:w="113" w:type="dxa"/>
              <w:left w:w="108" w:type="dxa"/>
              <w:bottom w:w="113" w:type="dxa"/>
              <w:right w:w="108" w:type="dxa"/>
            </w:tcMar>
          </w:tcPr>
          <w:p w14:paraId="4A9E46EC" w14:textId="77777777" w:rsidR="00946990" w:rsidRDefault="00961941">
            <w:pPr>
              <w:jc w:val="both"/>
            </w:pPr>
            <w:r>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4A9E46ED" w14:textId="77777777" w:rsidR="00946990" w:rsidRDefault="00961941">
            <w:pPr>
              <w:jc w:val="both"/>
              <w:rPr>
                <w:rFonts w:ascii="Arial" w:hAnsi="Arial" w:cs="Arial"/>
                <w:sz w:val="22"/>
                <w:szCs w:val="22"/>
              </w:rPr>
            </w:pPr>
            <w:r>
              <w:rPr>
                <w:rFonts w:ascii="Arial" w:hAnsi="Arial" w:cs="Arial"/>
                <w:sz w:val="22"/>
                <w:szCs w:val="22"/>
              </w:rPr>
              <w:t>BMfS Digital Delivery Support Partner (D2SP)</w:t>
            </w:r>
          </w:p>
        </w:tc>
      </w:tr>
    </w:tbl>
    <w:p w14:paraId="4A9E46EF"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946990" w14:paraId="4A9E46F2" w14:textId="77777777">
        <w:tc>
          <w:tcPr>
            <w:tcW w:w="4816" w:type="dxa"/>
            <w:shd w:val="clear" w:color="auto" w:fill="DBE5F1"/>
            <w:tcMar>
              <w:top w:w="113" w:type="dxa"/>
              <w:left w:w="108" w:type="dxa"/>
              <w:bottom w:w="113" w:type="dxa"/>
              <w:right w:w="108" w:type="dxa"/>
            </w:tcMar>
          </w:tcPr>
          <w:p w14:paraId="4A9E46F0" w14:textId="77777777" w:rsidR="00946990" w:rsidRDefault="00961941">
            <w:pPr>
              <w:jc w:val="both"/>
            </w:pPr>
            <w:r>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4A9E46F1" w14:textId="77777777" w:rsidR="00946990" w:rsidRDefault="00961941">
            <w:pPr>
              <w:jc w:val="both"/>
              <w:rPr>
                <w:rFonts w:ascii="Arial" w:hAnsi="Arial" w:cs="Arial"/>
                <w:sz w:val="22"/>
                <w:szCs w:val="22"/>
              </w:rPr>
            </w:pPr>
            <w:r>
              <w:rPr>
                <w:rFonts w:ascii="Arial" w:hAnsi="Arial" w:cs="Arial"/>
                <w:sz w:val="22"/>
                <w:szCs w:val="22"/>
              </w:rPr>
              <w:t>Major Services Transformational Programme</w:t>
            </w:r>
          </w:p>
        </w:tc>
      </w:tr>
    </w:tbl>
    <w:p w14:paraId="4A9E46F3"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946990" w14:paraId="4A9E46F6" w14:textId="77777777">
        <w:tc>
          <w:tcPr>
            <w:tcW w:w="4816" w:type="dxa"/>
            <w:shd w:val="clear" w:color="auto" w:fill="DBE5F1"/>
            <w:tcMar>
              <w:top w:w="113" w:type="dxa"/>
              <w:left w:w="108" w:type="dxa"/>
              <w:bottom w:w="113" w:type="dxa"/>
              <w:right w:w="108" w:type="dxa"/>
            </w:tcMar>
          </w:tcPr>
          <w:p w14:paraId="4A9E46F4" w14:textId="77777777" w:rsidR="00946990" w:rsidRDefault="00961941">
            <w:pPr>
              <w:jc w:val="both"/>
            </w:pPr>
            <w:r>
              <w:rPr>
                <w:rFonts w:ascii="Arial" w:hAnsi="Arial" w:cs="Arial"/>
                <w:b/>
                <w:sz w:val="22"/>
                <w:szCs w:val="22"/>
              </w:rPr>
              <w:t>Contract Anticipated Potential Value:</w:t>
            </w:r>
            <w:r>
              <w:rPr>
                <w:rFonts w:ascii="Arial" w:hAnsi="Arial" w:cs="Arial"/>
                <w:sz w:val="22"/>
                <w:szCs w:val="22"/>
              </w:rPr>
              <w:t xml:space="preserve"> this should set out the total potential value of the Contract</w:t>
            </w:r>
          </w:p>
        </w:tc>
        <w:tc>
          <w:tcPr>
            <w:tcW w:w="4816" w:type="dxa"/>
            <w:shd w:val="clear" w:color="auto" w:fill="DBE5F1"/>
            <w:tcMar>
              <w:top w:w="0" w:type="dxa"/>
              <w:left w:w="108" w:type="dxa"/>
              <w:bottom w:w="0" w:type="dxa"/>
              <w:right w:w="108" w:type="dxa"/>
            </w:tcMar>
          </w:tcPr>
          <w:p w14:paraId="4A9E46F5" w14:textId="77777777" w:rsidR="00946990" w:rsidRDefault="00961941">
            <w:pPr>
              <w:jc w:val="both"/>
              <w:rPr>
                <w:rFonts w:ascii="Arial" w:hAnsi="Arial" w:cs="Arial"/>
                <w:sz w:val="22"/>
                <w:szCs w:val="22"/>
              </w:rPr>
            </w:pPr>
            <w:r>
              <w:rPr>
                <w:rFonts w:ascii="Arial" w:hAnsi="Arial" w:cs="Arial"/>
                <w:sz w:val="22"/>
                <w:szCs w:val="22"/>
              </w:rPr>
              <w:t xml:space="preserve">Not to exceed (NTE) £92M (Including option years if exercised) </w:t>
            </w:r>
          </w:p>
        </w:tc>
      </w:tr>
    </w:tbl>
    <w:p w14:paraId="4A9E46F7" w14:textId="77777777" w:rsidR="00946990" w:rsidRDefault="00946990">
      <w:pPr>
        <w:spacing w:line="24" w:lineRule="auto"/>
        <w:jc w:val="both"/>
        <w:rPr>
          <w:rFonts w:ascii="Arial" w:hAnsi="Arial" w:cs="Arial"/>
          <w:sz w:val="22"/>
          <w:szCs w:val="22"/>
        </w:rPr>
      </w:pPr>
    </w:p>
    <w:p w14:paraId="4A9E46F8" w14:textId="77777777" w:rsidR="00946990" w:rsidRDefault="00946990">
      <w:pPr>
        <w:spacing w:line="24" w:lineRule="auto"/>
        <w:jc w:val="both"/>
        <w:rPr>
          <w:rFonts w:ascii="Arial" w:hAnsi="Arial" w:cs="Arial"/>
          <w:sz w:val="22"/>
          <w:szCs w:val="22"/>
        </w:rPr>
      </w:pPr>
    </w:p>
    <w:p w14:paraId="4A9E46F9" w14:textId="77777777" w:rsidR="00946990" w:rsidRDefault="00946990">
      <w:pPr>
        <w:spacing w:line="48" w:lineRule="auto"/>
        <w:jc w:val="both"/>
        <w:rPr>
          <w:rFonts w:ascii="Arial" w:hAnsi="Arial" w:cs="Arial"/>
          <w:sz w:val="22"/>
          <w:szCs w:val="22"/>
        </w:rPr>
      </w:pPr>
    </w:p>
    <w:p w14:paraId="4A9E46FA" w14:textId="77777777" w:rsidR="00946990" w:rsidRDefault="00946990">
      <w:pPr>
        <w:tabs>
          <w:tab w:val="center" w:pos="4816"/>
        </w:tabs>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946990" w14:paraId="4A9E46FC" w14:textId="77777777">
        <w:tc>
          <w:tcPr>
            <w:tcW w:w="9637" w:type="dxa"/>
            <w:shd w:val="clear" w:color="auto" w:fill="A6A6A6"/>
            <w:tcMar>
              <w:top w:w="113" w:type="dxa"/>
              <w:left w:w="108" w:type="dxa"/>
              <w:bottom w:w="113" w:type="dxa"/>
              <w:right w:w="108" w:type="dxa"/>
            </w:tcMar>
          </w:tcPr>
          <w:p w14:paraId="4A9E46FB" w14:textId="77777777" w:rsidR="00946990" w:rsidRDefault="00961941">
            <w:pPr>
              <w:jc w:val="both"/>
            </w:pPr>
            <w:r>
              <w:rPr>
                <w:rFonts w:ascii="Arial" w:hAnsi="Arial" w:cs="Arial"/>
                <w:b/>
                <w:sz w:val="22"/>
                <w:szCs w:val="22"/>
              </w:rPr>
              <w:t>Buyer details</w:t>
            </w:r>
          </w:p>
        </w:tc>
      </w:tr>
      <w:tr w:rsidR="00946990" w14:paraId="4A9E46FF" w14:textId="77777777">
        <w:tc>
          <w:tcPr>
            <w:tcW w:w="9637" w:type="dxa"/>
            <w:shd w:val="clear" w:color="auto" w:fill="D9D9D9"/>
            <w:tcMar>
              <w:top w:w="113" w:type="dxa"/>
              <w:left w:w="108" w:type="dxa"/>
              <w:bottom w:w="113" w:type="dxa"/>
              <w:right w:w="108" w:type="dxa"/>
            </w:tcMar>
          </w:tcPr>
          <w:p w14:paraId="4A9E46FD" w14:textId="77777777" w:rsidR="00946990" w:rsidRDefault="00961941">
            <w:pPr>
              <w:shd w:val="clear" w:color="auto" w:fill="D9D9D9"/>
              <w:jc w:val="both"/>
            </w:pPr>
            <w:r>
              <w:rPr>
                <w:rFonts w:ascii="Arial" w:hAnsi="Arial" w:cs="Arial"/>
                <w:b/>
                <w:sz w:val="22"/>
                <w:szCs w:val="22"/>
              </w:rPr>
              <w:t>Buyer organisation name</w:t>
            </w:r>
          </w:p>
          <w:p w14:paraId="4A9E46FE" w14:textId="77777777" w:rsidR="00946990" w:rsidRDefault="00961941">
            <w:pPr>
              <w:jc w:val="both"/>
              <w:rPr>
                <w:rFonts w:ascii="Arial" w:hAnsi="Arial" w:cs="Arial"/>
                <w:sz w:val="22"/>
                <w:szCs w:val="22"/>
              </w:rPr>
            </w:pPr>
            <w:r>
              <w:rPr>
                <w:rFonts w:ascii="Arial" w:hAnsi="Arial" w:cs="Arial"/>
                <w:sz w:val="22"/>
                <w:szCs w:val="22"/>
              </w:rPr>
              <w:t>Ministry of Defence</w:t>
            </w:r>
          </w:p>
        </w:tc>
      </w:tr>
    </w:tbl>
    <w:p w14:paraId="4A9E4700"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04" w14:textId="77777777">
        <w:tc>
          <w:tcPr>
            <w:tcW w:w="9632" w:type="dxa"/>
            <w:shd w:val="clear" w:color="auto" w:fill="D9D9D9"/>
            <w:tcMar>
              <w:top w:w="113" w:type="dxa"/>
              <w:left w:w="108" w:type="dxa"/>
              <w:bottom w:w="113" w:type="dxa"/>
              <w:right w:w="108" w:type="dxa"/>
            </w:tcMar>
          </w:tcPr>
          <w:p w14:paraId="4A9E4701" w14:textId="77777777" w:rsidR="00946990" w:rsidRDefault="00961941">
            <w:pPr>
              <w:shd w:val="clear" w:color="auto" w:fill="D9D9D9"/>
              <w:jc w:val="both"/>
            </w:pPr>
            <w:r>
              <w:rPr>
                <w:rFonts w:ascii="Arial" w:hAnsi="Arial" w:cs="Arial"/>
                <w:b/>
                <w:sz w:val="22"/>
                <w:szCs w:val="22"/>
              </w:rPr>
              <w:t>Billing address</w:t>
            </w:r>
          </w:p>
          <w:p w14:paraId="4A9E4703" w14:textId="60CF4B20" w:rsidR="00946990" w:rsidRPr="00FA6571" w:rsidRDefault="00FA6571" w:rsidP="00FA6571">
            <w:pPr>
              <w:jc w:val="both"/>
              <w:outlineLvl w:val="0"/>
              <w:rPr>
                <w:rFonts w:ascii="Arial" w:eastAsia="Times New Roman" w:hAnsi="Arial" w:cs="Arial"/>
                <w:b/>
                <w:bCs/>
                <w:kern w:val="36"/>
                <w:highlight w:val="yellow"/>
                <w:lang w:eastAsia="en-GB"/>
              </w:rPr>
            </w:pPr>
            <w:r w:rsidRPr="00FA6571">
              <w:rPr>
                <w:rFonts w:ascii="Arial" w:eastAsia="Times New Roman" w:hAnsi="Arial" w:cs="Arial"/>
                <w:b/>
                <w:bCs/>
                <w:kern w:val="36"/>
                <w:sz w:val="20"/>
                <w:highlight w:val="yellow"/>
                <w:lang w:eastAsia="en-GB"/>
              </w:rPr>
              <w:t>REDACTED TEXT under FOIA Section 40, Personal Information</w:t>
            </w:r>
          </w:p>
        </w:tc>
      </w:tr>
    </w:tbl>
    <w:p w14:paraId="4A9E4705"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09" w14:textId="77777777">
        <w:tc>
          <w:tcPr>
            <w:tcW w:w="9632" w:type="dxa"/>
            <w:shd w:val="clear" w:color="auto" w:fill="D9D9D9"/>
            <w:tcMar>
              <w:top w:w="113" w:type="dxa"/>
              <w:left w:w="108" w:type="dxa"/>
              <w:bottom w:w="113" w:type="dxa"/>
              <w:right w:w="108" w:type="dxa"/>
            </w:tcMar>
          </w:tcPr>
          <w:p w14:paraId="4A9E4706" w14:textId="77777777" w:rsidR="00946990" w:rsidRDefault="00961941">
            <w:pPr>
              <w:shd w:val="clear" w:color="auto" w:fill="D9D9D9"/>
              <w:jc w:val="both"/>
            </w:pPr>
            <w:r>
              <w:rPr>
                <w:rFonts w:ascii="Arial" w:hAnsi="Arial" w:cs="Arial"/>
                <w:b/>
                <w:sz w:val="22"/>
                <w:szCs w:val="22"/>
              </w:rPr>
              <w:t>Buyer representative name</w:t>
            </w:r>
          </w:p>
          <w:p w14:paraId="4A9E4707" w14:textId="77777777" w:rsidR="00946990" w:rsidRDefault="00961941">
            <w:pPr>
              <w:shd w:val="clear" w:color="auto" w:fill="D9D9D9"/>
              <w:jc w:val="both"/>
              <w:rPr>
                <w:rFonts w:ascii="Arial" w:hAnsi="Arial" w:cs="Arial"/>
                <w:sz w:val="22"/>
                <w:szCs w:val="22"/>
              </w:rPr>
            </w:pPr>
            <w:r>
              <w:rPr>
                <w:rFonts w:ascii="Arial" w:hAnsi="Arial" w:cs="Arial"/>
                <w:sz w:val="22"/>
                <w:szCs w:val="22"/>
              </w:rPr>
              <w:t>The name of your point of contact for this Order</w:t>
            </w:r>
          </w:p>
          <w:p w14:paraId="4A9E4708" w14:textId="30E52AF3" w:rsidR="00946990" w:rsidRPr="00FA6571" w:rsidRDefault="00FA6571" w:rsidP="00FA6571">
            <w:pPr>
              <w:jc w:val="both"/>
              <w:outlineLvl w:val="0"/>
              <w:rPr>
                <w:rFonts w:ascii="Arial" w:eastAsia="Times New Roman" w:hAnsi="Arial" w:cs="Arial"/>
                <w:b/>
                <w:bCs/>
                <w:kern w:val="36"/>
                <w:highlight w:val="yellow"/>
                <w:lang w:eastAsia="en-GB"/>
              </w:rPr>
            </w:pPr>
            <w:r w:rsidRPr="00FA6571">
              <w:rPr>
                <w:rFonts w:ascii="Arial" w:eastAsia="Times New Roman" w:hAnsi="Arial" w:cs="Arial"/>
                <w:b/>
                <w:bCs/>
                <w:kern w:val="36"/>
                <w:sz w:val="22"/>
                <w:highlight w:val="yellow"/>
                <w:lang w:eastAsia="en-GB"/>
              </w:rPr>
              <w:t>REDACTED TEXT under FOIA Section 40, Personal Information</w:t>
            </w:r>
          </w:p>
        </w:tc>
      </w:tr>
    </w:tbl>
    <w:p w14:paraId="4A9E470A"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0E" w14:textId="77777777">
        <w:tc>
          <w:tcPr>
            <w:tcW w:w="9632" w:type="dxa"/>
            <w:shd w:val="clear" w:color="auto" w:fill="D9D9D9"/>
            <w:tcMar>
              <w:top w:w="113" w:type="dxa"/>
              <w:left w:w="108" w:type="dxa"/>
              <w:bottom w:w="113" w:type="dxa"/>
              <w:right w:w="108" w:type="dxa"/>
            </w:tcMar>
          </w:tcPr>
          <w:p w14:paraId="4A9E470B" w14:textId="77777777" w:rsidR="00946990" w:rsidRDefault="00961941">
            <w:pPr>
              <w:shd w:val="clear" w:color="auto" w:fill="D9D9D9"/>
              <w:jc w:val="both"/>
              <w:rPr>
                <w:rFonts w:ascii="Arial" w:hAnsi="Arial" w:cs="Arial"/>
                <w:b/>
                <w:sz w:val="22"/>
                <w:szCs w:val="22"/>
              </w:rPr>
            </w:pPr>
            <w:r>
              <w:rPr>
                <w:rFonts w:ascii="Arial" w:hAnsi="Arial" w:cs="Arial"/>
                <w:b/>
                <w:sz w:val="22"/>
                <w:szCs w:val="22"/>
              </w:rPr>
              <w:t>Buyer representative contact details</w:t>
            </w:r>
          </w:p>
          <w:p w14:paraId="4A9E470C" w14:textId="77777777" w:rsidR="00946990" w:rsidRDefault="00961941">
            <w:pPr>
              <w:shd w:val="clear" w:color="auto" w:fill="D9D9D9"/>
              <w:jc w:val="both"/>
              <w:rPr>
                <w:rFonts w:ascii="Arial" w:hAnsi="Arial" w:cs="Arial"/>
                <w:sz w:val="22"/>
                <w:szCs w:val="22"/>
              </w:rPr>
            </w:pPr>
            <w:r>
              <w:rPr>
                <w:rFonts w:ascii="Arial" w:hAnsi="Arial" w:cs="Arial"/>
                <w:sz w:val="22"/>
                <w:szCs w:val="22"/>
              </w:rPr>
              <w:t xml:space="preserve">Email and telephone contact details for the Buyer’s representative. This must include an email for the purpose of Clause 44.3 of the Call-Off Terms. </w:t>
            </w:r>
          </w:p>
          <w:p w14:paraId="4A9E470D" w14:textId="7D8F0B8F" w:rsidR="00946990" w:rsidRPr="00FA6571"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tc>
      </w:tr>
    </w:tbl>
    <w:p w14:paraId="4A9E470F"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13" w14:textId="77777777">
        <w:tc>
          <w:tcPr>
            <w:tcW w:w="9632" w:type="dxa"/>
            <w:shd w:val="clear" w:color="auto" w:fill="D9D9D9"/>
            <w:tcMar>
              <w:top w:w="113" w:type="dxa"/>
              <w:left w:w="108" w:type="dxa"/>
              <w:bottom w:w="113" w:type="dxa"/>
              <w:right w:w="108" w:type="dxa"/>
            </w:tcMar>
          </w:tcPr>
          <w:p w14:paraId="4A9E4710" w14:textId="77777777" w:rsidR="00946990" w:rsidRDefault="00961941">
            <w:pPr>
              <w:shd w:val="clear" w:color="auto" w:fill="D9D9D9"/>
              <w:jc w:val="both"/>
            </w:pPr>
            <w:r>
              <w:rPr>
                <w:rFonts w:ascii="Arial" w:hAnsi="Arial" w:cs="Arial"/>
                <w:b/>
                <w:sz w:val="22"/>
                <w:szCs w:val="22"/>
              </w:rPr>
              <w:t>Buyer Project Reference</w:t>
            </w:r>
          </w:p>
          <w:p w14:paraId="4A9E4711" w14:textId="77777777" w:rsidR="00946990" w:rsidRDefault="00961941">
            <w:pPr>
              <w:jc w:val="both"/>
              <w:rPr>
                <w:rFonts w:ascii="Arial" w:hAnsi="Arial" w:cs="Arial"/>
                <w:sz w:val="22"/>
                <w:szCs w:val="22"/>
              </w:rPr>
            </w:pPr>
            <w:r>
              <w:rPr>
                <w:rFonts w:ascii="Arial" w:hAnsi="Arial" w:cs="Arial"/>
                <w:sz w:val="22"/>
                <w:szCs w:val="22"/>
              </w:rPr>
              <w:t>Please provide the customer project reference number.</w:t>
            </w:r>
          </w:p>
          <w:p w14:paraId="4A9E4712" w14:textId="77777777" w:rsidR="00946990" w:rsidRDefault="00961941">
            <w:pPr>
              <w:shd w:val="clear" w:color="auto" w:fill="D9D9D9"/>
              <w:jc w:val="both"/>
              <w:rPr>
                <w:rFonts w:ascii="Arial" w:hAnsi="Arial" w:cs="Arial"/>
                <w:sz w:val="22"/>
                <w:szCs w:val="22"/>
              </w:rPr>
            </w:pPr>
            <w:r>
              <w:rPr>
                <w:rFonts w:ascii="Arial" w:hAnsi="Arial" w:cs="Arial"/>
                <w:sz w:val="22"/>
                <w:szCs w:val="22"/>
              </w:rPr>
              <w:t>706208453</w:t>
            </w:r>
          </w:p>
        </w:tc>
      </w:tr>
    </w:tbl>
    <w:p w14:paraId="4A9E4714" w14:textId="77777777" w:rsidR="00946990" w:rsidRDefault="00946990">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946990" w14:paraId="4A9E4716" w14:textId="77777777">
        <w:tc>
          <w:tcPr>
            <w:tcW w:w="9637" w:type="dxa"/>
            <w:shd w:val="clear" w:color="auto" w:fill="A6A6A6"/>
            <w:tcMar>
              <w:top w:w="113" w:type="dxa"/>
              <w:left w:w="108" w:type="dxa"/>
              <w:bottom w:w="113" w:type="dxa"/>
              <w:right w:w="108" w:type="dxa"/>
            </w:tcMar>
          </w:tcPr>
          <w:p w14:paraId="4A9E4715" w14:textId="77777777" w:rsidR="00946990" w:rsidRDefault="00961941">
            <w:pPr>
              <w:jc w:val="both"/>
            </w:pPr>
            <w:r>
              <w:rPr>
                <w:rFonts w:ascii="Arial" w:hAnsi="Arial" w:cs="Arial"/>
                <w:b/>
                <w:sz w:val="22"/>
                <w:szCs w:val="22"/>
              </w:rPr>
              <w:t>Supplier details</w:t>
            </w:r>
          </w:p>
        </w:tc>
      </w:tr>
      <w:tr w:rsidR="00946990" w14:paraId="4A9E471A" w14:textId="77777777">
        <w:tc>
          <w:tcPr>
            <w:tcW w:w="9637" w:type="dxa"/>
            <w:shd w:val="clear" w:color="auto" w:fill="D9D9D9"/>
            <w:tcMar>
              <w:top w:w="113" w:type="dxa"/>
              <w:left w:w="108" w:type="dxa"/>
              <w:bottom w:w="113" w:type="dxa"/>
              <w:right w:w="108" w:type="dxa"/>
            </w:tcMar>
          </w:tcPr>
          <w:p w14:paraId="4A9E4717" w14:textId="77777777" w:rsidR="00946990" w:rsidRDefault="00961941">
            <w:pPr>
              <w:shd w:val="clear" w:color="auto" w:fill="D9D9D9"/>
              <w:jc w:val="both"/>
            </w:pPr>
            <w:r>
              <w:rPr>
                <w:rFonts w:ascii="Arial" w:hAnsi="Arial" w:cs="Arial"/>
                <w:b/>
                <w:sz w:val="22"/>
                <w:szCs w:val="22"/>
              </w:rPr>
              <w:t>Supplier name</w:t>
            </w:r>
          </w:p>
          <w:p w14:paraId="4A9E4718" w14:textId="77777777" w:rsidR="00946990" w:rsidRDefault="00961941">
            <w:pPr>
              <w:jc w:val="both"/>
              <w:rPr>
                <w:rFonts w:ascii="Arial" w:hAnsi="Arial" w:cs="Arial"/>
                <w:sz w:val="22"/>
                <w:szCs w:val="22"/>
              </w:rPr>
            </w:pPr>
            <w:r>
              <w:rPr>
                <w:rFonts w:ascii="Arial" w:hAnsi="Arial" w:cs="Arial"/>
                <w:sz w:val="22"/>
                <w:szCs w:val="22"/>
              </w:rPr>
              <w:t>The supplier organisation name, as it appears in the Framework Contract</w:t>
            </w:r>
          </w:p>
          <w:p w14:paraId="4A9E4719" w14:textId="77777777" w:rsidR="00946990" w:rsidRDefault="00961941">
            <w:pPr>
              <w:jc w:val="both"/>
            </w:pPr>
            <w:r>
              <w:rPr>
                <w:rFonts w:ascii="Arial" w:hAnsi="Arial" w:cs="Arial"/>
                <w:sz w:val="22"/>
                <w:szCs w:val="22"/>
              </w:rPr>
              <w:t>SecureCloud+</w:t>
            </w:r>
            <w:r>
              <w:rPr>
                <w:rFonts w:ascii="Arial" w:hAnsi="Arial" w:cs="Arial"/>
                <w:color w:val="808080"/>
                <w:sz w:val="22"/>
                <w:szCs w:val="22"/>
              </w:rPr>
              <w:br/>
            </w:r>
          </w:p>
        </w:tc>
      </w:tr>
    </w:tbl>
    <w:p w14:paraId="4A9E471B"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22" w14:textId="77777777">
        <w:tc>
          <w:tcPr>
            <w:tcW w:w="9632" w:type="dxa"/>
            <w:shd w:val="clear" w:color="auto" w:fill="D9D9D9"/>
            <w:tcMar>
              <w:top w:w="113" w:type="dxa"/>
              <w:left w:w="108" w:type="dxa"/>
              <w:bottom w:w="113" w:type="dxa"/>
              <w:right w:w="108" w:type="dxa"/>
            </w:tcMar>
          </w:tcPr>
          <w:p w14:paraId="4A9E471C" w14:textId="77777777" w:rsidR="00946990" w:rsidRDefault="00961941">
            <w:pPr>
              <w:shd w:val="clear" w:color="auto" w:fill="D9D9D9"/>
              <w:jc w:val="both"/>
            </w:pPr>
            <w:r>
              <w:rPr>
                <w:rFonts w:ascii="Arial" w:hAnsi="Arial" w:cs="Arial"/>
                <w:b/>
                <w:sz w:val="22"/>
                <w:szCs w:val="22"/>
              </w:rPr>
              <w:t>Supplier address</w:t>
            </w:r>
          </w:p>
          <w:p w14:paraId="4A9E471D" w14:textId="77777777" w:rsidR="00946990" w:rsidRDefault="00961941">
            <w:pPr>
              <w:jc w:val="both"/>
              <w:rPr>
                <w:rFonts w:ascii="Arial" w:hAnsi="Arial" w:cs="Arial"/>
                <w:sz w:val="22"/>
                <w:szCs w:val="22"/>
              </w:rPr>
            </w:pPr>
            <w:r>
              <w:rPr>
                <w:rFonts w:ascii="Arial" w:hAnsi="Arial" w:cs="Arial"/>
                <w:sz w:val="22"/>
                <w:szCs w:val="22"/>
              </w:rPr>
              <w:lastRenderedPageBreak/>
              <w:t>Supplier’s registered address</w:t>
            </w:r>
          </w:p>
          <w:p w14:paraId="4A9E4721" w14:textId="057D3F33" w:rsidR="00946990" w:rsidRPr="00FA6571"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tc>
      </w:tr>
    </w:tbl>
    <w:p w14:paraId="4A9E4723"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rsidRPr="00B2194A" w14:paraId="4A9E4729" w14:textId="77777777">
        <w:trPr>
          <w:trHeight w:val="392"/>
        </w:trPr>
        <w:tc>
          <w:tcPr>
            <w:tcW w:w="9632" w:type="dxa"/>
            <w:shd w:val="clear" w:color="auto" w:fill="D9D9D9"/>
            <w:tcMar>
              <w:top w:w="113" w:type="dxa"/>
              <w:left w:w="108" w:type="dxa"/>
              <w:bottom w:w="113" w:type="dxa"/>
              <w:right w:w="108" w:type="dxa"/>
            </w:tcMar>
          </w:tcPr>
          <w:p w14:paraId="4A9E4724" w14:textId="77777777" w:rsidR="00946990" w:rsidRDefault="00961941">
            <w:pPr>
              <w:shd w:val="clear" w:color="auto" w:fill="D9D9D9"/>
              <w:jc w:val="both"/>
            </w:pPr>
            <w:r>
              <w:rPr>
                <w:rFonts w:ascii="Arial" w:hAnsi="Arial" w:cs="Arial"/>
                <w:b/>
                <w:sz w:val="22"/>
                <w:szCs w:val="22"/>
              </w:rPr>
              <w:t>Supplier representative name</w:t>
            </w:r>
          </w:p>
          <w:p w14:paraId="4A9E4725" w14:textId="77777777" w:rsidR="00946990" w:rsidRDefault="00961941">
            <w:pPr>
              <w:jc w:val="both"/>
              <w:rPr>
                <w:rFonts w:ascii="Arial" w:hAnsi="Arial" w:cs="Arial"/>
                <w:sz w:val="22"/>
                <w:szCs w:val="22"/>
              </w:rPr>
            </w:pPr>
            <w:r>
              <w:rPr>
                <w:rFonts w:ascii="Arial" w:hAnsi="Arial" w:cs="Arial"/>
                <w:sz w:val="22"/>
                <w:szCs w:val="22"/>
              </w:rPr>
              <w:t>The name of the Supplier point of contact for this Order. This must include an email for the purpose of Clause 44.3 of the Call-Off Terms.</w:t>
            </w:r>
          </w:p>
          <w:p w14:paraId="29E6B5BE" w14:textId="3A88F535" w:rsidR="00D4475E" w:rsidRDefault="00D4475E" w:rsidP="00B2194A">
            <w:pPr>
              <w:shd w:val="clear" w:color="auto" w:fill="D9D9D9"/>
              <w:jc w:val="both"/>
              <w:rPr>
                <w:rStyle w:val="PlaceholderText"/>
                <w:rFonts w:ascii="Arial" w:hAnsi="Arial" w:cs="Arial"/>
                <w:color w:val="auto"/>
                <w:sz w:val="22"/>
                <w:szCs w:val="22"/>
              </w:rPr>
            </w:pPr>
          </w:p>
          <w:p w14:paraId="4A9E4728" w14:textId="627B7D18" w:rsidR="009C18E2" w:rsidRPr="00FA6571"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tc>
      </w:tr>
    </w:tbl>
    <w:p w14:paraId="4A9E472A" w14:textId="77777777" w:rsidR="00946990" w:rsidRPr="00B2194A"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rsidRPr="009C18E2" w14:paraId="4A9E472E" w14:textId="77777777">
        <w:tc>
          <w:tcPr>
            <w:tcW w:w="9632" w:type="dxa"/>
            <w:shd w:val="clear" w:color="auto" w:fill="D9D9D9"/>
            <w:tcMar>
              <w:top w:w="113" w:type="dxa"/>
              <w:left w:w="108" w:type="dxa"/>
              <w:bottom w:w="113" w:type="dxa"/>
              <w:right w:w="108" w:type="dxa"/>
            </w:tcMar>
          </w:tcPr>
          <w:p w14:paraId="4A9E472B" w14:textId="77777777" w:rsidR="00946990" w:rsidRDefault="00961941">
            <w:pPr>
              <w:shd w:val="clear" w:color="auto" w:fill="D9D9D9"/>
              <w:jc w:val="both"/>
              <w:rPr>
                <w:rFonts w:ascii="Arial" w:hAnsi="Arial" w:cs="Arial"/>
                <w:b/>
                <w:sz w:val="22"/>
                <w:szCs w:val="22"/>
              </w:rPr>
            </w:pPr>
            <w:r>
              <w:rPr>
                <w:rFonts w:ascii="Arial" w:hAnsi="Arial" w:cs="Arial"/>
                <w:b/>
                <w:sz w:val="22"/>
                <w:szCs w:val="22"/>
              </w:rPr>
              <w:t>Supplier representative contact details</w:t>
            </w:r>
          </w:p>
          <w:p w14:paraId="4A9E472C" w14:textId="77777777" w:rsidR="00946990" w:rsidRDefault="00961941">
            <w:pPr>
              <w:shd w:val="clear" w:color="auto" w:fill="D9D9D9"/>
              <w:jc w:val="both"/>
              <w:rPr>
                <w:rFonts w:ascii="Arial" w:hAnsi="Arial" w:cs="Arial"/>
                <w:sz w:val="22"/>
                <w:szCs w:val="22"/>
              </w:rPr>
            </w:pPr>
            <w:r>
              <w:rPr>
                <w:rFonts w:ascii="Arial" w:hAnsi="Arial" w:cs="Arial"/>
                <w:sz w:val="22"/>
                <w:szCs w:val="22"/>
              </w:rPr>
              <w:t>Email and telephone contact details of the supplier’s representative</w:t>
            </w:r>
          </w:p>
          <w:p w14:paraId="6F23DD79" w14:textId="23BE07F9" w:rsidR="009C61D1" w:rsidRDefault="009C61D1">
            <w:pPr>
              <w:shd w:val="clear" w:color="auto" w:fill="D9D9D9"/>
              <w:jc w:val="both"/>
              <w:rPr>
                <w:rFonts w:ascii="Arial" w:hAnsi="Arial" w:cs="Arial"/>
                <w:sz w:val="22"/>
                <w:szCs w:val="22"/>
              </w:rPr>
            </w:pPr>
          </w:p>
          <w:p w14:paraId="4A9E472D" w14:textId="3DC18B4B" w:rsidR="009C18E2" w:rsidRPr="00FA6571"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tc>
      </w:tr>
    </w:tbl>
    <w:p w14:paraId="4A9E472F" w14:textId="77777777" w:rsidR="00946990" w:rsidRPr="00F2724B" w:rsidRDefault="00946990">
      <w:pPr>
        <w:jc w:val="both"/>
        <w:rPr>
          <w:rFonts w:ascii="Arial" w:hAnsi="Arial"/>
          <w:sz w:val="22"/>
          <w:lang w:val="de-DE"/>
        </w:rPr>
      </w:pPr>
    </w:p>
    <w:tbl>
      <w:tblPr>
        <w:tblW w:w="9632" w:type="dxa"/>
        <w:tblCellMar>
          <w:left w:w="10" w:type="dxa"/>
          <w:right w:w="10" w:type="dxa"/>
        </w:tblCellMar>
        <w:tblLook w:val="04A0" w:firstRow="1" w:lastRow="0" w:firstColumn="1" w:lastColumn="0" w:noHBand="0" w:noVBand="1"/>
      </w:tblPr>
      <w:tblGrid>
        <w:gridCol w:w="9632"/>
      </w:tblGrid>
      <w:tr w:rsidR="00946990" w14:paraId="4A9E4733" w14:textId="77777777">
        <w:tc>
          <w:tcPr>
            <w:tcW w:w="9632" w:type="dxa"/>
            <w:shd w:val="clear" w:color="auto" w:fill="D9D9D9"/>
            <w:tcMar>
              <w:top w:w="113" w:type="dxa"/>
              <w:left w:w="108" w:type="dxa"/>
              <w:bottom w:w="113" w:type="dxa"/>
              <w:right w:w="108" w:type="dxa"/>
            </w:tcMar>
          </w:tcPr>
          <w:p w14:paraId="4A9E4730" w14:textId="77777777" w:rsidR="00946990" w:rsidRDefault="00961941">
            <w:pPr>
              <w:shd w:val="clear" w:color="auto" w:fill="D9D9D9"/>
              <w:jc w:val="both"/>
              <w:rPr>
                <w:rFonts w:ascii="Arial" w:hAnsi="Arial" w:cs="Arial"/>
                <w:b/>
                <w:sz w:val="22"/>
                <w:szCs w:val="22"/>
              </w:rPr>
            </w:pPr>
            <w:r>
              <w:rPr>
                <w:rFonts w:ascii="Arial" w:hAnsi="Arial" w:cs="Arial"/>
                <w:b/>
                <w:sz w:val="22"/>
                <w:szCs w:val="22"/>
              </w:rPr>
              <w:t>Order reference number</w:t>
            </w:r>
          </w:p>
          <w:p w14:paraId="4A9E4731" w14:textId="77777777" w:rsidR="00946990" w:rsidRDefault="00961941">
            <w:pPr>
              <w:shd w:val="clear" w:color="auto" w:fill="D9D9D9"/>
              <w:jc w:val="both"/>
              <w:rPr>
                <w:rFonts w:ascii="Arial" w:hAnsi="Arial" w:cs="Arial"/>
                <w:sz w:val="22"/>
                <w:szCs w:val="22"/>
              </w:rPr>
            </w:pPr>
            <w:r>
              <w:rPr>
                <w:rFonts w:ascii="Arial" w:hAnsi="Arial" w:cs="Arial"/>
                <w:sz w:val="22"/>
                <w:szCs w:val="22"/>
              </w:rPr>
              <w:t>A unique number provided by the supplier at the time of quote</w:t>
            </w:r>
          </w:p>
          <w:p w14:paraId="4A9E4732" w14:textId="77777777" w:rsidR="00946990" w:rsidRDefault="00961941">
            <w:pPr>
              <w:shd w:val="clear" w:color="auto" w:fill="D9D9D9"/>
              <w:jc w:val="both"/>
            </w:pPr>
            <w:r>
              <w:rPr>
                <w:rStyle w:val="PlaceholderText"/>
                <w:rFonts w:ascii="Arial" w:hAnsi="Arial" w:cs="Arial"/>
                <w:sz w:val="22"/>
                <w:szCs w:val="22"/>
              </w:rPr>
              <w:t>Click here to enter text.</w:t>
            </w:r>
          </w:p>
        </w:tc>
      </w:tr>
    </w:tbl>
    <w:p w14:paraId="4A9E4734" w14:textId="77777777" w:rsidR="00946990" w:rsidRDefault="00946990">
      <w:pPr>
        <w:rPr>
          <w:rFonts w:ascii="Arial" w:hAnsi="Arial" w:cs="Arial"/>
          <w:b/>
          <w:color w:val="365F91"/>
          <w:sz w:val="22"/>
          <w:szCs w:val="22"/>
        </w:rPr>
      </w:pPr>
    </w:p>
    <w:p w14:paraId="4A9E4735" w14:textId="77777777" w:rsidR="00946990" w:rsidRDefault="00946990">
      <w:pPr>
        <w:pageBreakBefore/>
        <w:rPr>
          <w:rFonts w:ascii="Arial" w:hAnsi="Arial" w:cs="Arial"/>
          <w:b/>
          <w:color w:val="365F91"/>
          <w:sz w:val="22"/>
          <w:szCs w:val="22"/>
        </w:rPr>
      </w:pPr>
    </w:p>
    <w:p w14:paraId="4A9E4736" w14:textId="77777777" w:rsidR="00946990" w:rsidRDefault="00961941">
      <w:pPr>
        <w:jc w:val="both"/>
        <w:rPr>
          <w:rFonts w:ascii="Arial" w:hAnsi="Arial" w:cs="Arial"/>
          <w:b/>
          <w:color w:val="365F91"/>
          <w:sz w:val="22"/>
          <w:szCs w:val="22"/>
        </w:rPr>
      </w:pPr>
      <w:r>
        <w:rPr>
          <w:rFonts w:ascii="Arial" w:hAnsi="Arial" w:cs="Arial"/>
          <w:b/>
          <w:color w:val="365F91"/>
          <w:sz w:val="22"/>
          <w:szCs w:val="22"/>
        </w:rPr>
        <w:t>Section B</w:t>
      </w:r>
    </w:p>
    <w:p w14:paraId="4A9E4737" w14:textId="77777777" w:rsidR="00946990" w:rsidRDefault="00946990">
      <w:pPr>
        <w:jc w:val="both"/>
        <w:rPr>
          <w:rFonts w:ascii="Arial" w:hAnsi="Arial" w:cs="Arial"/>
          <w:b/>
          <w:color w:val="365F91"/>
          <w:sz w:val="22"/>
          <w:szCs w:val="22"/>
        </w:rPr>
      </w:pPr>
    </w:p>
    <w:p w14:paraId="4A9E4738" w14:textId="77777777" w:rsidR="00946990" w:rsidRDefault="00961941">
      <w:pPr>
        <w:jc w:val="both"/>
        <w:rPr>
          <w:rFonts w:ascii="Arial" w:hAnsi="Arial" w:cs="Arial"/>
          <w:b/>
          <w:color w:val="365F91"/>
          <w:sz w:val="22"/>
          <w:szCs w:val="22"/>
        </w:rPr>
      </w:pPr>
      <w:r>
        <w:rPr>
          <w:rFonts w:ascii="Arial" w:hAnsi="Arial" w:cs="Arial"/>
          <w:b/>
          <w:color w:val="365F91"/>
          <w:sz w:val="22"/>
          <w:szCs w:val="22"/>
        </w:rPr>
        <w:t>Part 1 – Framework Lots (for multi-Lots only)</w:t>
      </w:r>
    </w:p>
    <w:p w14:paraId="4A9E4739" w14:textId="77777777" w:rsidR="00946990" w:rsidRDefault="00946990">
      <w:pPr>
        <w:jc w:val="both"/>
        <w:rPr>
          <w:rFonts w:ascii="Arial" w:hAnsi="Arial" w:cs="Arial"/>
          <w:b/>
          <w:color w:val="365F91"/>
          <w:sz w:val="22"/>
          <w:szCs w:val="22"/>
        </w:rPr>
      </w:pPr>
    </w:p>
    <w:tbl>
      <w:tblPr>
        <w:tblW w:w="9639" w:type="dxa"/>
        <w:tblLayout w:type="fixed"/>
        <w:tblCellMar>
          <w:left w:w="10" w:type="dxa"/>
          <w:right w:w="10" w:type="dxa"/>
        </w:tblCellMar>
        <w:tblLook w:val="04A0" w:firstRow="1" w:lastRow="0" w:firstColumn="1" w:lastColumn="0" w:noHBand="0" w:noVBand="1"/>
      </w:tblPr>
      <w:tblGrid>
        <w:gridCol w:w="4815"/>
        <w:gridCol w:w="4824"/>
      </w:tblGrid>
      <w:tr w:rsidR="00946990" w14:paraId="4A9E473D" w14:textId="77777777">
        <w:trPr>
          <w:trHeight w:val="180"/>
        </w:trPr>
        <w:tc>
          <w:tcPr>
            <w:tcW w:w="9639" w:type="dxa"/>
            <w:gridSpan w:val="2"/>
            <w:shd w:val="clear" w:color="auto" w:fill="DBE5F1"/>
            <w:tcMar>
              <w:top w:w="0" w:type="dxa"/>
              <w:left w:w="108" w:type="dxa"/>
              <w:bottom w:w="0" w:type="dxa"/>
              <w:right w:w="108" w:type="dxa"/>
            </w:tcMar>
          </w:tcPr>
          <w:p w14:paraId="4A9E473A" w14:textId="77777777" w:rsidR="00946990" w:rsidRDefault="00961941">
            <w:pPr>
              <w:rPr>
                <w:rFonts w:ascii="Arial" w:hAnsi="Arial" w:cs="Arial"/>
                <w:b/>
                <w:sz w:val="22"/>
                <w:szCs w:val="22"/>
              </w:rPr>
            </w:pPr>
            <w:r>
              <w:rPr>
                <w:rFonts w:ascii="Arial" w:hAnsi="Arial" w:cs="Arial"/>
                <w:b/>
                <w:sz w:val="22"/>
                <w:szCs w:val="22"/>
              </w:rPr>
              <w:t>Framework Lot under which this Order is being placed</w:t>
            </w:r>
          </w:p>
          <w:p w14:paraId="4A9E473B" w14:textId="77777777" w:rsidR="00946990" w:rsidRDefault="00961941">
            <w:r>
              <w:rPr>
                <w:rFonts w:ascii="Arial" w:hAnsi="Arial" w:cs="Arial"/>
                <w:i/>
                <w:sz w:val="22"/>
                <w:szCs w:val="22"/>
              </w:rPr>
              <w:t xml:space="preserve">Guidance Note: where a buyer is conducting a multi-lot procurement and Lot 4 is one of those (which in that case this Order Form and corresponding Call-Off Terms will apply to all Lot(s) under that procurement, tick below which Lot(s) apply in addition to Lot 4. Where this is not a multi-lot procurement and only Lot 4 applies, this Part 1 does </w:t>
            </w:r>
            <w:r>
              <w:rPr>
                <w:rFonts w:ascii="Arial" w:hAnsi="Arial" w:cs="Arial"/>
                <w:b/>
                <w:i/>
                <w:sz w:val="22"/>
                <w:szCs w:val="22"/>
              </w:rPr>
              <w:t>not need</w:t>
            </w:r>
            <w:r>
              <w:rPr>
                <w:rFonts w:ascii="Arial" w:hAnsi="Arial" w:cs="Arial"/>
                <w:i/>
                <w:sz w:val="22"/>
                <w:szCs w:val="22"/>
              </w:rPr>
              <w:t xml:space="preserve"> to be completed. </w:t>
            </w:r>
          </w:p>
          <w:p w14:paraId="4A9E473C" w14:textId="77777777" w:rsidR="00946990" w:rsidRDefault="00946990">
            <w:pPr>
              <w:rPr>
                <w:rFonts w:ascii="Arial" w:hAnsi="Arial" w:cs="Arial"/>
                <w:b/>
                <w:i/>
                <w:sz w:val="22"/>
                <w:szCs w:val="22"/>
              </w:rPr>
            </w:pPr>
          </w:p>
        </w:tc>
      </w:tr>
      <w:tr w:rsidR="00946990" w14:paraId="4A9E4740" w14:textId="77777777">
        <w:trPr>
          <w:trHeight w:val="180"/>
        </w:trPr>
        <w:tc>
          <w:tcPr>
            <w:tcW w:w="4815" w:type="dxa"/>
            <w:shd w:val="clear" w:color="auto" w:fill="DBE5F1"/>
            <w:tcMar>
              <w:top w:w="113" w:type="dxa"/>
              <w:left w:w="108" w:type="dxa"/>
              <w:bottom w:w="113" w:type="dxa"/>
              <w:right w:w="108" w:type="dxa"/>
            </w:tcMar>
            <w:vAlign w:val="center"/>
          </w:tcPr>
          <w:p w14:paraId="4A9E473E" w14:textId="77777777" w:rsidR="00946990" w:rsidRDefault="00961941" w:rsidP="00F2724B">
            <w:pPr>
              <w:pStyle w:val="ListParagraph"/>
              <w:numPr>
                <w:ilvl w:val="0"/>
                <w:numId w:val="43"/>
              </w:numPr>
              <w:ind w:left="318"/>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4A9E473F" w14:textId="77777777" w:rsidR="00946990" w:rsidRDefault="00961941">
            <w:pPr>
              <w:jc w:val="center"/>
            </w:pPr>
            <w:r>
              <w:rPr>
                <w:rFonts w:ascii="Segoe UI Symbol" w:eastAsia="MS Gothic" w:hAnsi="Segoe UI Symbol" w:cs="Segoe UI Symbol"/>
                <w:sz w:val="22"/>
                <w:szCs w:val="22"/>
              </w:rPr>
              <w:t>☐</w:t>
            </w:r>
          </w:p>
        </w:tc>
      </w:tr>
      <w:tr w:rsidR="00946990" w14:paraId="4A9E4743" w14:textId="77777777">
        <w:trPr>
          <w:trHeight w:val="150"/>
        </w:trPr>
        <w:tc>
          <w:tcPr>
            <w:tcW w:w="4815" w:type="dxa"/>
            <w:shd w:val="clear" w:color="auto" w:fill="DBE5F1"/>
            <w:tcMar>
              <w:top w:w="113" w:type="dxa"/>
              <w:left w:w="108" w:type="dxa"/>
              <w:bottom w:w="113" w:type="dxa"/>
              <w:right w:w="108" w:type="dxa"/>
            </w:tcMar>
          </w:tcPr>
          <w:p w14:paraId="4A9E4741" w14:textId="77777777" w:rsidR="00946990" w:rsidRDefault="00961941" w:rsidP="00F2724B">
            <w:pPr>
              <w:pStyle w:val="ListParagraph"/>
              <w:numPr>
                <w:ilvl w:val="0"/>
                <w:numId w:val="43"/>
              </w:numPr>
              <w:ind w:left="318"/>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TRANSITION &amp; TRANSFORMATION</w:t>
            </w:r>
          </w:p>
        </w:tc>
        <w:tc>
          <w:tcPr>
            <w:tcW w:w="4824" w:type="dxa"/>
            <w:shd w:val="clear" w:color="auto" w:fill="DBE5F1"/>
            <w:tcMar>
              <w:top w:w="0" w:type="dxa"/>
              <w:left w:w="108" w:type="dxa"/>
              <w:bottom w:w="0" w:type="dxa"/>
              <w:right w:w="108" w:type="dxa"/>
            </w:tcMar>
          </w:tcPr>
          <w:p w14:paraId="4A9E4742" w14:textId="77777777" w:rsidR="00946990" w:rsidRDefault="00961941">
            <w:pPr>
              <w:jc w:val="center"/>
            </w:pPr>
            <w:r>
              <w:rPr>
                <w:rFonts w:ascii="Segoe UI Symbol" w:eastAsia="MS Gothic" w:hAnsi="Segoe UI Symbol" w:cs="Segoe UI Symbol"/>
                <w:sz w:val="22"/>
                <w:szCs w:val="22"/>
              </w:rPr>
              <w:t>☐</w:t>
            </w:r>
          </w:p>
        </w:tc>
      </w:tr>
      <w:tr w:rsidR="00946990" w14:paraId="4A9E4746" w14:textId="77777777">
        <w:trPr>
          <w:trHeight w:val="312"/>
        </w:trPr>
        <w:tc>
          <w:tcPr>
            <w:tcW w:w="4815" w:type="dxa"/>
            <w:shd w:val="clear" w:color="auto" w:fill="DBE5F1"/>
            <w:tcMar>
              <w:top w:w="113" w:type="dxa"/>
              <w:left w:w="108" w:type="dxa"/>
              <w:bottom w:w="113" w:type="dxa"/>
              <w:right w:w="108" w:type="dxa"/>
            </w:tcMar>
          </w:tcPr>
          <w:p w14:paraId="4A9E4744" w14:textId="77777777" w:rsidR="00946990" w:rsidRDefault="00961941" w:rsidP="00F2724B">
            <w:pPr>
              <w:pStyle w:val="ListParagraph"/>
              <w:numPr>
                <w:ilvl w:val="0"/>
                <w:numId w:val="43"/>
              </w:numPr>
              <w:ind w:left="318"/>
            </w:pPr>
            <w:r>
              <w:rPr>
                <w:rFonts w:ascii="Arial" w:eastAsia="Times New Roman" w:hAnsi="Arial" w:cs="Arial"/>
                <w:color w:val="000000"/>
                <w:sz w:val="22"/>
                <w:szCs w:val="22"/>
                <w:lang w:eastAsia="en-GB"/>
              </w:rPr>
              <w:t>OPERATION</w:t>
            </w:r>
            <w:r>
              <w:rPr>
                <w:rFonts w:ascii="Arial" w:eastAsia="Times New Roman" w:hAnsi="Arial" w:cs="Arial"/>
                <w:sz w:val="22"/>
                <w:szCs w:val="22"/>
                <w:lang w:val="en-US"/>
              </w:rPr>
              <w:t>AL SERVICES</w:t>
            </w:r>
          </w:p>
        </w:tc>
        <w:tc>
          <w:tcPr>
            <w:tcW w:w="4824" w:type="dxa"/>
            <w:shd w:val="clear" w:color="auto" w:fill="DBE5F1"/>
            <w:tcMar>
              <w:top w:w="0" w:type="dxa"/>
              <w:left w:w="108" w:type="dxa"/>
              <w:bottom w:w="0" w:type="dxa"/>
              <w:right w:w="108" w:type="dxa"/>
            </w:tcMar>
          </w:tcPr>
          <w:p w14:paraId="4A9E4745" w14:textId="77777777" w:rsidR="00946990" w:rsidRDefault="00946990">
            <w:pPr>
              <w:rPr>
                <w:rFonts w:ascii="Arial" w:hAnsi="Arial" w:cs="Arial"/>
                <w:sz w:val="22"/>
                <w:szCs w:val="22"/>
              </w:rPr>
            </w:pPr>
          </w:p>
        </w:tc>
      </w:tr>
      <w:tr w:rsidR="00946990" w14:paraId="4A9E4749" w14:textId="77777777">
        <w:trPr>
          <w:trHeight w:val="82"/>
        </w:trPr>
        <w:tc>
          <w:tcPr>
            <w:tcW w:w="4815" w:type="dxa"/>
            <w:shd w:val="clear" w:color="auto" w:fill="DBE5F1"/>
            <w:tcMar>
              <w:top w:w="113" w:type="dxa"/>
              <w:left w:w="108" w:type="dxa"/>
              <w:bottom w:w="113" w:type="dxa"/>
              <w:right w:w="108" w:type="dxa"/>
            </w:tcMar>
          </w:tcPr>
          <w:p w14:paraId="4A9E4747" w14:textId="77777777" w:rsidR="00946990" w:rsidRDefault="00961941">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 End User Services</w:t>
            </w:r>
          </w:p>
        </w:tc>
        <w:tc>
          <w:tcPr>
            <w:tcW w:w="4824" w:type="dxa"/>
            <w:shd w:val="clear" w:color="auto" w:fill="DBE5F1"/>
            <w:tcMar>
              <w:top w:w="0" w:type="dxa"/>
              <w:left w:w="108" w:type="dxa"/>
              <w:bottom w:w="0" w:type="dxa"/>
              <w:right w:w="108" w:type="dxa"/>
            </w:tcMar>
          </w:tcPr>
          <w:p w14:paraId="4A9E4748" w14:textId="77777777" w:rsidR="00946990" w:rsidRDefault="00961941">
            <w:pPr>
              <w:jc w:val="center"/>
            </w:pPr>
            <w:r>
              <w:rPr>
                <w:rFonts w:ascii="Segoe UI Symbol" w:eastAsia="MS Gothic" w:hAnsi="Segoe UI Symbol" w:cs="Segoe UI Symbol"/>
                <w:sz w:val="22"/>
                <w:szCs w:val="22"/>
              </w:rPr>
              <w:t>☐</w:t>
            </w:r>
          </w:p>
        </w:tc>
      </w:tr>
      <w:tr w:rsidR="00946990" w14:paraId="4A9E474C" w14:textId="77777777">
        <w:trPr>
          <w:trHeight w:val="262"/>
        </w:trPr>
        <w:tc>
          <w:tcPr>
            <w:tcW w:w="4815" w:type="dxa"/>
            <w:shd w:val="clear" w:color="auto" w:fill="DBE5F1"/>
            <w:tcMar>
              <w:top w:w="113" w:type="dxa"/>
              <w:left w:w="108" w:type="dxa"/>
              <w:bottom w:w="113" w:type="dxa"/>
              <w:right w:w="108" w:type="dxa"/>
            </w:tcMar>
          </w:tcPr>
          <w:p w14:paraId="4A9E474A" w14:textId="77777777" w:rsidR="00946990" w:rsidRDefault="00961941">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 Operational Management</w:t>
            </w:r>
          </w:p>
        </w:tc>
        <w:tc>
          <w:tcPr>
            <w:tcW w:w="4824" w:type="dxa"/>
            <w:shd w:val="clear" w:color="auto" w:fill="DBE5F1"/>
            <w:tcMar>
              <w:top w:w="0" w:type="dxa"/>
              <w:left w:w="108" w:type="dxa"/>
              <w:bottom w:w="0" w:type="dxa"/>
              <w:right w:w="108" w:type="dxa"/>
            </w:tcMar>
          </w:tcPr>
          <w:p w14:paraId="4A9E474B" w14:textId="77777777" w:rsidR="00946990" w:rsidRDefault="00961941">
            <w:pPr>
              <w:jc w:val="center"/>
            </w:pPr>
            <w:r>
              <w:rPr>
                <w:rFonts w:ascii="Segoe UI Symbol" w:eastAsia="MS Gothic" w:hAnsi="Segoe UI Symbol" w:cs="Segoe UI Symbol"/>
                <w:sz w:val="22"/>
                <w:szCs w:val="22"/>
              </w:rPr>
              <w:t>☐</w:t>
            </w:r>
          </w:p>
        </w:tc>
      </w:tr>
      <w:tr w:rsidR="00946990" w14:paraId="4A9E474F" w14:textId="77777777">
        <w:trPr>
          <w:trHeight w:val="273"/>
        </w:trPr>
        <w:tc>
          <w:tcPr>
            <w:tcW w:w="4815" w:type="dxa"/>
            <w:shd w:val="clear" w:color="auto" w:fill="DBE5F1"/>
            <w:tcMar>
              <w:top w:w="113" w:type="dxa"/>
              <w:left w:w="108" w:type="dxa"/>
              <w:bottom w:w="113" w:type="dxa"/>
              <w:right w:w="108" w:type="dxa"/>
            </w:tcMar>
          </w:tcPr>
          <w:p w14:paraId="4A9E474D" w14:textId="77777777" w:rsidR="00946990" w:rsidRDefault="00961941">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 Technical Management</w:t>
            </w:r>
          </w:p>
        </w:tc>
        <w:tc>
          <w:tcPr>
            <w:tcW w:w="4824" w:type="dxa"/>
            <w:shd w:val="clear" w:color="auto" w:fill="DBE5F1"/>
            <w:tcMar>
              <w:top w:w="0" w:type="dxa"/>
              <w:left w:w="108" w:type="dxa"/>
              <w:bottom w:w="0" w:type="dxa"/>
              <w:right w:w="108" w:type="dxa"/>
            </w:tcMar>
          </w:tcPr>
          <w:p w14:paraId="4A9E474E" w14:textId="77777777" w:rsidR="00946990" w:rsidRDefault="00961941">
            <w:pPr>
              <w:jc w:val="center"/>
            </w:pPr>
            <w:r>
              <w:rPr>
                <w:rFonts w:ascii="Segoe UI Symbol" w:eastAsia="MS Gothic" w:hAnsi="Segoe UI Symbol" w:cs="Segoe UI Symbol"/>
                <w:sz w:val="22"/>
                <w:szCs w:val="22"/>
              </w:rPr>
              <w:t>☐</w:t>
            </w:r>
          </w:p>
        </w:tc>
      </w:tr>
      <w:tr w:rsidR="00946990" w14:paraId="4A9E4752" w14:textId="77777777">
        <w:trPr>
          <w:trHeight w:val="180"/>
        </w:trPr>
        <w:tc>
          <w:tcPr>
            <w:tcW w:w="4815" w:type="dxa"/>
            <w:shd w:val="clear" w:color="auto" w:fill="DBE5F1"/>
            <w:tcMar>
              <w:top w:w="113" w:type="dxa"/>
              <w:left w:w="108" w:type="dxa"/>
              <w:bottom w:w="113" w:type="dxa"/>
              <w:right w:w="108" w:type="dxa"/>
            </w:tcMar>
          </w:tcPr>
          <w:p w14:paraId="4A9E4750" w14:textId="77777777" w:rsidR="00946990" w:rsidRDefault="00961941">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d: Application and Data Management</w:t>
            </w:r>
          </w:p>
        </w:tc>
        <w:tc>
          <w:tcPr>
            <w:tcW w:w="4824" w:type="dxa"/>
            <w:shd w:val="clear" w:color="auto" w:fill="DBE5F1"/>
            <w:tcMar>
              <w:top w:w="0" w:type="dxa"/>
              <w:left w:w="108" w:type="dxa"/>
              <w:bottom w:w="0" w:type="dxa"/>
              <w:right w:w="108" w:type="dxa"/>
            </w:tcMar>
          </w:tcPr>
          <w:p w14:paraId="4A9E4751" w14:textId="77777777" w:rsidR="00946990" w:rsidRDefault="00961941">
            <w:pPr>
              <w:jc w:val="center"/>
            </w:pPr>
            <w:r>
              <w:rPr>
                <w:rFonts w:ascii="Segoe UI Symbol" w:eastAsia="MS Gothic" w:hAnsi="Segoe UI Symbol" w:cs="Segoe UI Symbol"/>
                <w:sz w:val="22"/>
                <w:szCs w:val="22"/>
              </w:rPr>
              <w:t>☐</w:t>
            </w:r>
          </w:p>
        </w:tc>
      </w:tr>
      <w:tr w:rsidR="00946990" w14:paraId="4A9E4755" w14:textId="77777777">
        <w:trPr>
          <w:trHeight w:val="250"/>
        </w:trPr>
        <w:tc>
          <w:tcPr>
            <w:tcW w:w="4815" w:type="dxa"/>
            <w:shd w:val="clear" w:color="auto" w:fill="DBE5F1"/>
            <w:tcMar>
              <w:top w:w="113" w:type="dxa"/>
              <w:left w:w="108" w:type="dxa"/>
              <w:bottom w:w="113" w:type="dxa"/>
              <w:right w:w="108" w:type="dxa"/>
            </w:tcMar>
          </w:tcPr>
          <w:p w14:paraId="4A9E4753" w14:textId="77777777" w:rsidR="00946990" w:rsidRDefault="00961941" w:rsidP="00F2724B">
            <w:pPr>
              <w:pStyle w:val="ListParagraph"/>
              <w:numPr>
                <w:ilvl w:val="0"/>
                <w:numId w:val="43"/>
              </w:numPr>
              <w:ind w:left="318"/>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MAJOR SERVICES TRANSFORMATION PROGRAMMES</w:t>
            </w:r>
          </w:p>
        </w:tc>
        <w:tc>
          <w:tcPr>
            <w:tcW w:w="4824" w:type="dxa"/>
            <w:shd w:val="clear" w:color="auto" w:fill="DBE5F1"/>
            <w:tcMar>
              <w:top w:w="0" w:type="dxa"/>
              <w:left w:w="108" w:type="dxa"/>
              <w:bottom w:w="0" w:type="dxa"/>
              <w:right w:w="108" w:type="dxa"/>
            </w:tcMar>
          </w:tcPr>
          <w:p w14:paraId="4A9E4754" w14:textId="77777777" w:rsidR="00946990" w:rsidRDefault="00961941">
            <w:pPr>
              <w:jc w:val="center"/>
            </w:pPr>
            <w:r>
              <w:rPr>
                <w:rFonts w:ascii="Segoe UI Symbol" w:eastAsia="MS Gothic" w:hAnsi="Segoe UI Symbol" w:cs="Segoe UI Symbol"/>
                <w:sz w:val="22"/>
                <w:szCs w:val="22"/>
              </w:rPr>
              <w:t>☒</w:t>
            </w:r>
          </w:p>
        </w:tc>
      </w:tr>
      <w:tr w:rsidR="00946990" w14:paraId="4A9E4758" w14:textId="77777777">
        <w:trPr>
          <w:trHeight w:val="250"/>
        </w:trPr>
        <w:tc>
          <w:tcPr>
            <w:tcW w:w="4815" w:type="dxa"/>
            <w:shd w:val="clear" w:color="auto" w:fill="DBE5F1"/>
            <w:tcMar>
              <w:top w:w="113" w:type="dxa"/>
              <w:left w:w="108" w:type="dxa"/>
              <w:bottom w:w="113" w:type="dxa"/>
              <w:right w:w="108" w:type="dxa"/>
            </w:tcMar>
          </w:tcPr>
          <w:p w14:paraId="4A9E4756" w14:textId="77777777" w:rsidR="00946990" w:rsidRDefault="00961941" w:rsidP="00F2724B">
            <w:pPr>
              <w:pStyle w:val="ListParagraph"/>
              <w:numPr>
                <w:ilvl w:val="0"/>
                <w:numId w:val="43"/>
              </w:numPr>
              <w:ind w:left="318"/>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SERVICE INTEGRATION AND MANAGEMENT                            </w:t>
            </w:r>
          </w:p>
        </w:tc>
        <w:tc>
          <w:tcPr>
            <w:tcW w:w="4824" w:type="dxa"/>
            <w:shd w:val="clear" w:color="auto" w:fill="DBE5F1"/>
            <w:tcMar>
              <w:top w:w="0" w:type="dxa"/>
              <w:left w:w="108" w:type="dxa"/>
              <w:bottom w:w="0" w:type="dxa"/>
              <w:right w:w="108" w:type="dxa"/>
            </w:tcMar>
          </w:tcPr>
          <w:p w14:paraId="4A9E4757" w14:textId="77777777" w:rsidR="00946990" w:rsidRDefault="00961941">
            <w:pPr>
              <w:ind w:left="318" w:hanging="360"/>
              <w:jc w:val="center"/>
            </w:pPr>
            <w:r>
              <w:rPr>
                <w:rFonts w:ascii="Segoe UI Symbol" w:eastAsia="MS Gothic" w:hAnsi="Segoe UI Symbol" w:cs="Segoe UI Symbol"/>
                <w:color w:val="000000"/>
                <w:sz w:val="22"/>
                <w:szCs w:val="22"/>
                <w:lang w:eastAsia="en-GB"/>
              </w:rPr>
              <w:t>☐</w:t>
            </w:r>
          </w:p>
        </w:tc>
      </w:tr>
    </w:tbl>
    <w:p w14:paraId="4A9E4759" w14:textId="77777777" w:rsidR="00946990" w:rsidRDefault="00946990">
      <w:pPr>
        <w:rPr>
          <w:rFonts w:ascii="Arial" w:hAnsi="Arial" w:cs="Arial"/>
          <w:b/>
          <w:color w:val="365F91"/>
          <w:sz w:val="22"/>
          <w:szCs w:val="22"/>
        </w:rPr>
      </w:pPr>
    </w:p>
    <w:p w14:paraId="4A9E475A" w14:textId="77777777" w:rsidR="00946990" w:rsidRDefault="00961941">
      <w:pPr>
        <w:rPr>
          <w:rFonts w:ascii="Arial" w:hAnsi="Arial" w:cs="Arial"/>
          <w:b/>
          <w:color w:val="365F91"/>
          <w:sz w:val="22"/>
          <w:szCs w:val="22"/>
        </w:rPr>
      </w:pPr>
      <w:r>
        <w:rPr>
          <w:rFonts w:ascii="Arial" w:hAnsi="Arial" w:cs="Arial"/>
          <w:b/>
          <w:color w:val="365F91"/>
          <w:sz w:val="22"/>
          <w:szCs w:val="22"/>
        </w:rPr>
        <w:t>Part 2 – Contract Details</w:t>
      </w:r>
    </w:p>
    <w:p w14:paraId="4A9E475B" w14:textId="77777777" w:rsidR="00946990" w:rsidRDefault="00946990">
      <w:pPr>
        <w:jc w:val="both"/>
        <w:rPr>
          <w:rFonts w:ascii="Arial" w:hAnsi="Arial" w:cs="Arial"/>
          <w:sz w:val="22"/>
          <w:szCs w:val="22"/>
        </w:rPr>
      </w:pPr>
    </w:p>
    <w:p w14:paraId="4A9E475C" w14:textId="77777777" w:rsidR="00946990" w:rsidRDefault="00946990">
      <w:pPr>
        <w:jc w:val="both"/>
        <w:rPr>
          <w:rFonts w:ascii="Arial" w:hAnsi="Arial" w:cs="Arial"/>
          <w:sz w:val="22"/>
          <w:szCs w:val="22"/>
        </w:rPr>
      </w:pPr>
    </w:p>
    <w:p w14:paraId="4A9E475D" w14:textId="77777777" w:rsidR="00946990" w:rsidRDefault="00946990">
      <w:pPr>
        <w:jc w:val="both"/>
        <w:rPr>
          <w:rFonts w:ascii="Arial" w:hAnsi="Arial" w:cs="Arial"/>
          <w:sz w:val="22"/>
          <w:szCs w:val="22"/>
        </w:rPr>
      </w:pPr>
    </w:p>
    <w:p w14:paraId="4A9E475E"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69" w14:textId="77777777">
        <w:trPr>
          <w:trHeight w:val="165"/>
        </w:trPr>
        <w:tc>
          <w:tcPr>
            <w:tcW w:w="9632" w:type="dxa"/>
            <w:shd w:val="clear" w:color="auto" w:fill="DBE5F1"/>
            <w:tcMar>
              <w:top w:w="113" w:type="dxa"/>
              <w:left w:w="108" w:type="dxa"/>
              <w:bottom w:w="113" w:type="dxa"/>
              <w:right w:w="108" w:type="dxa"/>
            </w:tcMar>
          </w:tcPr>
          <w:p w14:paraId="4A9E475F" w14:textId="77777777" w:rsidR="00946990" w:rsidRDefault="00961941">
            <w:pPr>
              <w:jc w:val="both"/>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Initial Term</w:t>
            </w:r>
          </w:p>
          <w:p w14:paraId="4A9E4760" w14:textId="4DD01054" w:rsidR="00946990" w:rsidRDefault="00961941">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36 months (value NTE - £50M excluding VAT)</w:t>
            </w:r>
          </w:p>
          <w:p w14:paraId="4A9E4761" w14:textId="77777777" w:rsidR="00946990" w:rsidRDefault="00946990">
            <w:pPr>
              <w:jc w:val="both"/>
              <w:rPr>
                <w:rFonts w:ascii="Arial" w:eastAsia="Times New Roman" w:hAnsi="Arial" w:cs="Arial"/>
                <w:b/>
                <w:bCs/>
                <w:color w:val="000000"/>
                <w:sz w:val="22"/>
                <w:szCs w:val="22"/>
                <w:lang w:eastAsia="en-GB"/>
              </w:rPr>
            </w:pPr>
          </w:p>
          <w:p w14:paraId="4A9E4762" w14:textId="77777777" w:rsidR="00946990" w:rsidRDefault="00961941">
            <w:pPr>
              <w:jc w:val="both"/>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Option Periods (Authority’s discretion and subject to further approval)</w:t>
            </w:r>
          </w:p>
          <w:p w14:paraId="4A9E4763" w14:textId="77777777" w:rsidR="00946990" w:rsidRDefault="00946990">
            <w:pPr>
              <w:jc w:val="both"/>
              <w:rPr>
                <w:rFonts w:ascii="Arial" w:eastAsia="Times New Roman" w:hAnsi="Arial" w:cs="Arial"/>
                <w:b/>
                <w:bCs/>
                <w:color w:val="000000"/>
                <w:sz w:val="22"/>
                <w:szCs w:val="22"/>
                <w:lang w:eastAsia="en-GB"/>
              </w:rPr>
            </w:pPr>
          </w:p>
          <w:p w14:paraId="4A9E4764" w14:textId="77777777" w:rsidR="00946990" w:rsidRDefault="00961941">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Option Period 1: Maximum 12 Months (NTE £21m excluding VAT) </w:t>
            </w:r>
          </w:p>
          <w:p w14:paraId="4A9E4765" w14:textId="77777777" w:rsidR="00946990" w:rsidRDefault="00946990">
            <w:pPr>
              <w:jc w:val="both"/>
              <w:rPr>
                <w:rFonts w:ascii="Arial" w:eastAsia="Times New Roman" w:hAnsi="Arial" w:cs="Arial"/>
                <w:color w:val="000000"/>
                <w:sz w:val="22"/>
                <w:szCs w:val="22"/>
                <w:lang w:eastAsia="en-GB"/>
              </w:rPr>
            </w:pPr>
          </w:p>
          <w:p w14:paraId="4A9E4766" w14:textId="77777777" w:rsidR="00946990" w:rsidRDefault="00961941">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Option Period 2: Maximum 12 Months (NTE £21m excluding VAT)  </w:t>
            </w:r>
          </w:p>
          <w:p w14:paraId="4A9E4767" w14:textId="77777777" w:rsidR="00946990" w:rsidRDefault="00961941">
            <w:pPr>
              <w:jc w:val="both"/>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 </w:t>
            </w:r>
          </w:p>
          <w:p w14:paraId="4A9E4768" w14:textId="7C981200" w:rsidR="00946990" w:rsidRDefault="00961941">
            <w:pPr>
              <w:jc w:val="both"/>
            </w:pPr>
            <w:r>
              <w:rPr>
                <w:rFonts w:ascii="Arial" w:eastAsia="Times New Roman" w:hAnsi="Arial" w:cs="Arial"/>
                <w:b/>
                <w:bCs/>
                <w:color w:val="000000"/>
                <w:sz w:val="22"/>
                <w:szCs w:val="22"/>
                <w:lang w:eastAsia="en-GB"/>
              </w:rPr>
              <w:t xml:space="preserve">Total potential contract duration including discretionary option periods of 60 months (Total NTE £92m) </w:t>
            </w:r>
          </w:p>
        </w:tc>
      </w:tr>
    </w:tbl>
    <w:p w14:paraId="4A9E476A" w14:textId="77777777" w:rsidR="00946990" w:rsidRDefault="00946990">
      <w:pPr>
        <w:jc w:val="both"/>
        <w:rPr>
          <w:rFonts w:ascii="Arial" w:hAnsi="Arial" w:cs="Arial"/>
          <w:sz w:val="22"/>
          <w:szCs w:val="22"/>
        </w:rPr>
      </w:pPr>
    </w:p>
    <w:p w14:paraId="4A9E476B" w14:textId="77777777" w:rsidR="00946990" w:rsidRDefault="00946990">
      <w:pPr>
        <w:jc w:val="both"/>
        <w:rPr>
          <w:rFonts w:ascii="Arial" w:hAnsi="Arial" w:cs="Arial"/>
          <w:sz w:val="22"/>
          <w:szCs w:val="22"/>
        </w:rPr>
      </w:pPr>
      <w:bookmarkStart w:id="0" w:name="_Toc12278068"/>
    </w:p>
    <w:tbl>
      <w:tblPr>
        <w:tblW w:w="9632" w:type="dxa"/>
        <w:tblCellMar>
          <w:left w:w="10" w:type="dxa"/>
          <w:right w:w="10" w:type="dxa"/>
        </w:tblCellMar>
        <w:tblLook w:val="04A0" w:firstRow="1" w:lastRow="0" w:firstColumn="1" w:lastColumn="0" w:noHBand="0" w:noVBand="1"/>
      </w:tblPr>
      <w:tblGrid>
        <w:gridCol w:w="9632"/>
      </w:tblGrid>
      <w:tr w:rsidR="00946990" w14:paraId="4A9E477B" w14:textId="77777777">
        <w:trPr>
          <w:trHeight w:val="165"/>
        </w:trPr>
        <w:tc>
          <w:tcPr>
            <w:tcW w:w="9632" w:type="dxa"/>
            <w:shd w:val="clear" w:color="auto" w:fill="DBE5F1"/>
            <w:tcMar>
              <w:top w:w="113" w:type="dxa"/>
              <w:left w:w="108" w:type="dxa"/>
              <w:bottom w:w="113" w:type="dxa"/>
              <w:right w:w="108" w:type="dxa"/>
            </w:tcMar>
          </w:tcPr>
          <w:p w14:paraId="4A9E476C" w14:textId="77777777" w:rsidR="00946990" w:rsidRDefault="00961941">
            <w:pPr>
              <w:jc w:val="both"/>
              <w:rPr>
                <w:rFonts w:ascii="Arial" w:hAnsi="Arial" w:cs="Arial"/>
                <w:b/>
                <w:sz w:val="22"/>
                <w:szCs w:val="22"/>
              </w:rPr>
            </w:pPr>
            <w:r>
              <w:rPr>
                <w:rFonts w:ascii="Arial" w:hAnsi="Arial" w:cs="Arial"/>
                <w:b/>
                <w:sz w:val="22"/>
                <w:szCs w:val="22"/>
              </w:rPr>
              <w:t>Sites for the provision of the Services</w:t>
            </w:r>
          </w:p>
          <w:p w14:paraId="4A9E476D" w14:textId="77777777" w:rsidR="00946990" w:rsidRDefault="00961941">
            <w:pPr>
              <w:jc w:val="both"/>
              <w:rPr>
                <w:rFonts w:ascii="Arial" w:hAnsi="Arial" w:cs="Arial"/>
                <w:i/>
                <w:sz w:val="22"/>
                <w:szCs w:val="22"/>
              </w:rPr>
            </w:pPr>
            <w:r>
              <w:rPr>
                <w:rFonts w:ascii="Arial" w:hAnsi="Arial" w:cs="Arial"/>
                <w:i/>
                <w:sz w:val="22"/>
                <w:szCs w:val="22"/>
              </w:rPr>
              <w:t xml:space="preserve">Guidance Note - Insert details of the sites at which the Supplier will provide the Services, which shall include details of the Buyer Premises, Supplier premises and any third party premises. </w:t>
            </w:r>
          </w:p>
          <w:p w14:paraId="4A9E476E" w14:textId="77777777" w:rsidR="00946990" w:rsidRDefault="00946990">
            <w:pPr>
              <w:jc w:val="both"/>
              <w:rPr>
                <w:rFonts w:ascii="Arial" w:hAnsi="Arial" w:cs="Arial"/>
                <w:sz w:val="22"/>
                <w:szCs w:val="22"/>
              </w:rPr>
            </w:pPr>
          </w:p>
          <w:p w14:paraId="4A9E476F" w14:textId="77777777" w:rsidR="00946990" w:rsidRDefault="00961941">
            <w:pPr>
              <w:jc w:val="both"/>
            </w:pPr>
            <w:r>
              <w:rPr>
                <w:rFonts w:ascii="Arial" w:hAnsi="Arial" w:cs="Arial"/>
                <w:sz w:val="22"/>
                <w:szCs w:val="22"/>
              </w:rPr>
              <w:t>The Supplier shall provide the Services from the following Sites</w:t>
            </w:r>
            <w:r>
              <w:rPr>
                <w:rFonts w:ascii="Arial" w:hAnsi="Arial" w:cs="Arial"/>
                <w:b/>
                <w:sz w:val="22"/>
                <w:szCs w:val="22"/>
              </w:rPr>
              <w:t xml:space="preserve">: </w:t>
            </w:r>
          </w:p>
          <w:p w14:paraId="4A9E4770" w14:textId="77777777" w:rsidR="00946990" w:rsidRDefault="00946990">
            <w:pPr>
              <w:jc w:val="both"/>
              <w:rPr>
                <w:rFonts w:ascii="Arial" w:hAnsi="Arial" w:cs="Arial"/>
                <w:b/>
                <w:sz w:val="22"/>
                <w:szCs w:val="22"/>
              </w:rPr>
            </w:pPr>
          </w:p>
          <w:p w14:paraId="4A9E4771" w14:textId="77777777" w:rsidR="00946990" w:rsidRDefault="00961941">
            <w:pPr>
              <w:jc w:val="both"/>
              <w:rPr>
                <w:rFonts w:ascii="Arial" w:hAnsi="Arial" w:cs="Arial"/>
                <w:b/>
                <w:sz w:val="22"/>
                <w:szCs w:val="22"/>
              </w:rPr>
            </w:pPr>
            <w:r>
              <w:rPr>
                <w:rFonts w:ascii="Arial" w:hAnsi="Arial" w:cs="Arial"/>
                <w:b/>
                <w:sz w:val="22"/>
                <w:szCs w:val="22"/>
              </w:rPr>
              <w:t xml:space="preserve">Buyer Premises: </w:t>
            </w:r>
          </w:p>
          <w:p w14:paraId="4A9E4772" w14:textId="77777777" w:rsidR="00946990" w:rsidRDefault="00961941">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base location for this contract will be the contractor’s own premises. It is anticipated that Personnel will be required to frequently be present, with the Authority BMfS Team, at MOD Abbey Wood and other Defence and supplier locations across the United Kingdom.</w:t>
            </w:r>
          </w:p>
          <w:p w14:paraId="4A9E4773" w14:textId="77777777" w:rsidR="00946990" w:rsidRDefault="00946990">
            <w:pPr>
              <w:jc w:val="both"/>
              <w:rPr>
                <w:rFonts w:ascii="Arial" w:eastAsia="Times New Roman" w:hAnsi="Arial" w:cs="Arial"/>
                <w:color w:val="000000"/>
                <w:sz w:val="22"/>
                <w:szCs w:val="22"/>
                <w:lang w:eastAsia="en-GB"/>
              </w:rPr>
            </w:pPr>
          </w:p>
          <w:p w14:paraId="4A9E4774" w14:textId="77777777" w:rsidR="00946990" w:rsidRDefault="00961941">
            <w:pPr>
              <w:jc w:val="both"/>
              <w:rPr>
                <w:rFonts w:ascii="Arial" w:hAnsi="Arial" w:cs="Arial"/>
                <w:b/>
                <w:sz w:val="22"/>
                <w:szCs w:val="22"/>
              </w:rPr>
            </w:pPr>
            <w:r>
              <w:rPr>
                <w:rFonts w:ascii="Arial" w:hAnsi="Arial" w:cs="Arial"/>
                <w:b/>
                <w:sz w:val="22"/>
                <w:szCs w:val="22"/>
              </w:rPr>
              <w:t>Supplier Premises:</w:t>
            </w:r>
          </w:p>
          <w:p w14:paraId="3D139B75" w14:textId="77777777" w:rsidR="001B0A43" w:rsidRPr="00F2724B" w:rsidRDefault="001B0A43">
            <w:pPr>
              <w:jc w:val="both"/>
              <w:rPr>
                <w:rFonts w:ascii="Arial" w:hAnsi="Arial"/>
                <w:b/>
                <w:sz w:val="22"/>
              </w:rPr>
            </w:pPr>
          </w:p>
          <w:p w14:paraId="0BD0BFA4" w14:textId="1C8E170F" w:rsidR="001B0A43" w:rsidRDefault="001B0A43">
            <w:pPr>
              <w:jc w:val="both"/>
              <w:rPr>
                <w:rFonts w:ascii="Arial" w:hAnsi="Arial" w:cs="Arial"/>
                <w:b/>
                <w:sz w:val="22"/>
                <w:szCs w:val="22"/>
              </w:rPr>
            </w:pPr>
            <w:r>
              <w:rPr>
                <w:rFonts w:ascii="Arial" w:hAnsi="Arial" w:cs="Arial"/>
                <w:b/>
                <w:sz w:val="22"/>
                <w:szCs w:val="22"/>
              </w:rPr>
              <w:t>Prime</w:t>
            </w:r>
            <w:r w:rsidR="005018CD">
              <w:rPr>
                <w:rFonts w:ascii="Arial" w:hAnsi="Arial" w:cs="Arial"/>
                <w:b/>
                <w:sz w:val="22"/>
                <w:szCs w:val="22"/>
              </w:rPr>
              <w:t xml:space="preserve"> Contractor</w:t>
            </w:r>
            <w:r w:rsidR="007C571C">
              <w:rPr>
                <w:rFonts w:ascii="Arial" w:hAnsi="Arial" w:cs="Arial"/>
                <w:b/>
                <w:sz w:val="22"/>
                <w:szCs w:val="22"/>
              </w:rPr>
              <w:t xml:space="preserve"> – SecureCloud+ Limited </w:t>
            </w:r>
          </w:p>
          <w:p w14:paraId="450990D7" w14:textId="77777777" w:rsidR="00FA6571" w:rsidRPr="0024179F"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32B6149F" w14:textId="77777777" w:rsidR="001B0A43" w:rsidRDefault="001B0A43">
            <w:pPr>
              <w:jc w:val="both"/>
              <w:rPr>
                <w:rFonts w:ascii="Arial" w:hAnsi="Arial" w:cs="Arial"/>
                <w:b/>
                <w:sz w:val="22"/>
                <w:szCs w:val="22"/>
              </w:rPr>
            </w:pPr>
          </w:p>
          <w:p w14:paraId="35CDE6C7" w14:textId="77777777" w:rsidR="001B0A43" w:rsidRDefault="001B0A43" w:rsidP="001B0A43">
            <w:pPr>
              <w:pStyle w:val="paragraph"/>
              <w:spacing w:before="0" w:beforeAutospacing="0" w:after="0" w:afterAutospacing="0"/>
              <w:ind w:firstLine="705"/>
              <w:textAlignment w:val="baseline"/>
              <w:rPr>
                <w:rFonts w:ascii="Segoe UI" w:hAnsi="Segoe UI" w:cs="Segoe UI"/>
                <w:color w:val="000000"/>
                <w:sz w:val="18"/>
                <w:szCs w:val="18"/>
              </w:rPr>
            </w:pPr>
            <w:r>
              <w:rPr>
                <w:rStyle w:val="normaltextrun"/>
                <w:rFonts w:ascii="Calibri" w:hAnsi="Calibri" w:cs="Calibri"/>
                <w:b/>
                <w:bCs/>
                <w:color w:val="000000"/>
                <w:sz w:val="22"/>
                <w:szCs w:val="22"/>
              </w:rPr>
              <w:t>Key Subcontractor – Accenture (UK) Ltd</w:t>
            </w:r>
            <w:r>
              <w:rPr>
                <w:rStyle w:val="eop"/>
                <w:rFonts w:ascii="Calibri" w:hAnsi="Calibri" w:cs="Calibri"/>
                <w:color w:val="000000"/>
                <w:sz w:val="22"/>
                <w:szCs w:val="22"/>
              </w:rPr>
              <w:t> </w:t>
            </w:r>
          </w:p>
          <w:p w14:paraId="1B0664B8" w14:textId="77777777" w:rsidR="00FA6571" w:rsidRPr="0024179F"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0077BEC7" w14:textId="77777777" w:rsidR="001B0A43" w:rsidRDefault="001B0A43" w:rsidP="001B0A43">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0CDE7C0A" w14:textId="77777777" w:rsidR="001B0A43" w:rsidRDefault="001B0A43" w:rsidP="001B0A43">
            <w:pPr>
              <w:pStyle w:val="paragraph"/>
              <w:spacing w:before="0" w:beforeAutospacing="0" w:after="0" w:afterAutospacing="0"/>
              <w:ind w:firstLine="705"/>
              <w:textAlignment w:val="baseline"/>
              <w:rPr>
                <w:rFonts w:ascii="Segoe UI" w:hAnsi="Segoe UI" w:cs="Segoe UI"/>
                <w:color w:val="000000"/>
                <w:sz w:val="18"/>
                <w:szCs w:val="18"/>
              </w:rPr>
            </w:pPr>
            <w:r>
              <w:rPr>
                <w:rStyle w:val="normaltextrun"/>
                <w:rFonts w:ascii="Calibri" w:hAnsi="Calibri" w:cs="Calibri"/>
                <w:b/>
                <w:bCs/>
                <w:color w:val="000000"/>
                <w:sz w:val="22"/>
                <w:szCs w:val="22"/>
              </w:rPr>
              <w:t>Key Subcontractor – Frazer-Nash Consultancy Ltd</w:t>
            </w:r>
            <w:r>
              <w:rPr>
                <w:rStyle w:val="eop"/>
                <w:rFonts w:ascii="Calibri" w:hAnsi="Calibri" w:cs="Calibri"/>
                <w:color w:val="000000"/>
                <w:sz w:val="22"/>
                <w:szCs w:val="22"/>
              </w:rPr>
              <w:t> </w:t>
            </w:r>
          </w:p>
          <w:p w14:paraId="5F52ADCD" w14:textId="77777777" w:rsidR="00FA6571" w:rsidRPr="0024179F"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3036500E" w14:textId="77777777" w:rsidR="001B0A43" w:rsidRDefault="001B0A43" w:rsidP="001B0A43">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2EA9F032" w14:textId="77777777" w:rsidR="001B0A43" w:rsidRDefault="001B0A43" w:rsidP="001B0A43">
            <w:pPr>
              <w:pStyle w:val="paragraph"/>
              <w:spacing w:before="0" w:beforeAutospacing="0" w:after="0" w:afterAutospacing="0"/>
              <w:ind w:firstLine="705"/>
              <w:textAlignment w:val="baseline"/>
              <w:rPr>
                <w:rFonts w:ascii="Segoe UI" w:hAnsi="Segoe UI" w:cs="Segoe UI"/>
                <w:color w:val="000000"/>
                <w:sz w:val="18"/>
                <w:szCs w:val="18"/>
              </w:rPr>
            </w:pPr>
            <w:r>
              <w:rPr>
                <w:rStyle w:val="normaltextrun"/>
                <w:rFonts w:ascii="Calibri" w:hAnsi="Calibri" w:cs="Calibri"/>
                <w:b/>
                <w:bCs/>
                <w:color w:val="000000"/>
                <w:sz w:val="22"/>
                <w:szCs w:val="22"/>
              </w:rPr>
              <w:t>Key Subcontractor – Harmonic Ltd</w:t>
            </w:r>
            <w:r>
              <w:rPr>
                <w:rStyle w:val="eop"/>
                <w:rFonts w:ascii="Calibri" w:hAnsi="Calibri" w:cs="Calibri"/>
                <w:color w:val="000000"/>
                <w:sz w:val="22"/>
                <w:szCs w:val="22"/>
              </w:rPr>
              <w:t> </w:t>
            </w:r>
          </w:p>
          <w:p w14:paraId="01E26BD7" w14:textId="77777777" w:rsidR="00FA6571" w:rsidRPr="0024179F"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5E991F89" w14:textId="77777777" w:rsidR="001B0A43" w:rsidRDefault="001B0A43" w:rsidP="001B0A43">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335BBAF0" w14:textId="77777777" w:rsidR="001B0A43" w:rsidRDefault="001B0A43" w:rsidP="001B0A43">
            <w:pPr>
              <w:pStyle w:val="paragraph"/>
              <w:spacing w:before="0" w:beforeAutospacing="0" w:after="0" w:afterAutospacing="0"/>
              <w:ind w:firstLine="705"/>
              <w:textAlignment w:val="baseline"/>
              <w:rPr>
                <w:rFonts w:ascii="Segoe UI" w:hAnsi="Segoe UI" w:cs="Segoe UI"/>
                <w:color w:val="000000"/>
                <w:sz w:val="18"/>
                <w:szCs w:val="18"/>
              </w:rPr>
            </w:pPr>
            <w:r>
              <w:rPr>
                <w:rStyle w:val="normaltextrun"/>
                <w:rFonts w:ascii="Calibri" w:hAnsi="Calibri" w:cs="Calibri"/>
                <w:b/>
                <w:bCs/>
                <w:color w:val="000000"/>
                <w:sz w:val="22"/>
                <w:szCs w:val="22"/>
              </w:rPr>
              <w:t>Key Subcontractor – PA Consulting Services Ltd</w:t>
            </w:r>
            <w:r>
              <w:rPr>
                <w:rStyle w:val="eop"/>
                <w:rFonts w:ascii="Calibri" w:hAnsi="Calibri" w:cs="Calibri"/>
                <w:color w:val="000000"/>
                <w:sz w:val="22"/>
                <w:szCs w:val="22"/>
              </w:rPr>
              <w:t> </w:t>
            </w:r>
          </w:p>
          <w:p w14:paraId="548A175B" w14:textId="77777777" w:rsidR="00FA6571" w:rsidRPr="0024179F"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42FAAF12" w14:textId="77777777" w:rsidR="001B0A43" w:rsidRDefault="001B0A43" w:rsidP="001B0A43">
            <w:pPr>
              <w:pStyle w:val="paragraph"/>
              <w:spacing w:before="0" w:beforeAutospacing="0" w:after="0" w:afterAutospacing="0"/>
              <w:ind w:left="705"/>
              <w:textAlignment w:val="baseline"/>
              <w:rPr>
                <w:rFonts w:ascii="Segoe UI" w:hAnsi="Segoe UI" w:cs="Segoe UI"/>
                <w:color w:val="000000"/>
                <w:sz w:val="18"/>
                <w:szCs w:val="18"/>
              </w:rPr>
            </w:pPr>
            <w:r>
              <w:rPr>
                <w:rStyle w:val="eop"/>
                <w:rFonts w:ascii="Calibri" w:hAnsi="Calibri" w:cs="Calibri"/>
                <w:color w:val="000000"/>
                <w:sz w:val="22"/>
                <w:szCs w:val="22"/>
              </w:rPr>
              <w:t> </w:t>
            </w:r>
          </w:p>
          <w:p w14:paraId="261B2A05" w14:textId="77777777" w:rsidR="001B0A43" w:rsidRDefault="001B0A43" w:rsidP="001B0A43">
            <w:pPr>
              <w:pStyle w:val="paragraph"/>
              <w:spacing w:before="0" w:beforeAutospacing="0" w:after="0" w:afterAutospacing="0"/>
              <w:ind w:firstLine="705"/>
              <w:textAlignment w:val="baseline"/>
              <w:rPr>
                <w:rFonts w:ascii="Segoe UI" w:hAnsi="Segoe UI" w:cs="Segoe UI"/>
                <w:color w:val="000000"/>
                <w:sz w:val="18"/>
                <w:szCs w:val="18"/>
              </w:rPr>
            </w:pPr>
            <w:r>
              <w:rPr>
                <w:rStyle w:val="normaltextrun"/>
                <w:rFonts w:ascii="Calibri" w:hAnsi="Calibri" w:cs="Calibri"/>
                <w:b/>
                <w:bCs/>
                <w:color w:val="000000"/>
                <w:sz w:val="22"/>
                <w:szCs w:val="22"/>
              </w:rPr>
              <w:t>Key Subcontractor – Squarcle Consulting Ltd</w:t>
            </w:r>
            <w:r>
              <w:rPr>
                <w:rStyle w:val="eop"/>
                <w:rFonts w:ascii="Calibri" w:hAnsi="Calibri" w:cs="Calibri"/>
                <w:color w:val="000000"/>
                <w:sz w:val="22"/>
                <w:szCs w:val="22"/>
              </w:rPr>
              <w:t> </w:t>
            </w:r>
          </w:p>
          <w:p w14:paraId="50AED247" w14:textId="77777777" w:rsidR="00FA6571" w:rsidRPr="0024179F"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4A9E4777" w14:textId="77777777" w:rsidR="00946990" w:rsidRDefault="00946990">
            <w:pPr>
              <w:jc w:val="both"/>
              <w:rPr>
                <w:rStyle w:val="normaltextrun"/>
                <w:rFonts w:ascii="Calibri" w:eastAsia="Times New Roman" w:hAnsi="Calibri" w:cs="Calibri"/>
                <w:b/>
                <w:bCs/>
                <w:color w:val="000000"/>
                <w:lang w:eastAsia="en-GB"/>
              </w:rPr>
            </w:pPr>
          </w:p>
          <w:p w14:paraId="73D2BB2D" w14:textId="77777777" w:rsidR="001B0A43" w:rsidRDefault="001B0A43">
            <w:pPr>
              <w:jc w:val="both"/>
              <w:rPr>
                <w:rFonts w:ascii="Arial" w:hAnsi="Arial" w:cs="Arial"/>
                <w:sz w:val="22"/>
                <w:szCs w:val="22"/>
              </w:rPr>
            </w:pPr>
          </w:p>
          <w:p w14:paraId="4A9E4778" w14:textId="77777777" w:rsidR="00946990" w:rsidRDefault="00961941">
            <w:pPr>
              <w:jc w:val="both"/>
              <w:rPr>
                <w:rFonts w:ascii="Arial" w:hAnsi="Arial" w:cs="Arial"/>
                <w:b/>
                <w:sz w:val="22"/>
                <w:szCs w:val="22"/>
              </w:rPr>
            </w:pPr>
            <w:r>
              <w:rPr>
                <w:rFonts w:ascii="Arial" w:hAnsi="Arial" w:cs="Arial"/>
                <w:b/>
                <w:sz w:val="22"/>
                <w:szCs w:val="22"/>
              </w:rPr>
              <w:t xml:space="preserve">Third Party Premises: </w:t>
            </w:r>
          </w:p>
          <w:p w14:paraId="4A9E4779" w14:textId="77777777" w:rsidR="00946990" w:rsidRDefault="00946990">
            <w:pPr>
              <w:jc w:val="both"/>
              <w:rPr>
                <w:rFonts w:ascii="Arial" w:hAnsi="Arial" w:cs="Arial"/>
                <w:sz w:val="22"/>
                <w:szCs w:val="22"/>
              </w:rPr>
            </w:pPr>
          </w:p>
          <w:p w14:paraId="4A9E477A" w14:textId="653BB0F2" w:rsidR="00946990" w:rsidRDefault="004D4CB6">
            <w:pPr>
              <w:jc w:val="both"/>
            </w:pPr>
            <w:r w:rsidRPr="00E575C6">
              <w:rPr>
                <w:rFonts w:ascii="Arial" w:hAnsi="Arial" w:cs="Arial"/>
                <w:i/>
                <w:sz w:val="22"/>
                <w:szCs w:val="22"/>
              </w:rPr>
              <w:t>Not Applicable</w:t>
            </w:r>
          </w:p>
        </w:tc>
      </w:tr>
    </w:tbl>
    <w:p w14:paraId="4A9E477C" w14:textId="77777777" w:rsidR="00946990" w:rsidRDefault="00946990">
      <w:pPr>
        <w:spacing w:line="48" w:lineRule="auto"/>
        <w:rPr>
          <w:rFonts w:ascii="Arial" w:hAnsi="Arial" w:cs="Arial"/>
          <w:b/>
          <w:color w:val="365F91"/>
          <w:sz w:val="22"/>
          <w:szCs w:val="22"/>
        </w:rPr>
      </w:pPr>
      <w:bookmarkStart w:id="1" w:name="_1ksv4uv"/>
      <w:bookmarkStart w:id="2" w:name="_44sinio"/>
      <w:bookmarkStart w:id="3" w:name="_3j2qqm3"/>
      <w:bookmarkStart w:id="4" w:name="_4i7ojhp"/>
      <w:bookmarkStart w:id="5" w:name="_3whwml4"/>
      <w:bookmarkStart w:id="6" w:name="_1ci93xb"/>
      <w:bookmarkStart w:id="7" w:name="_2xcytpi"/>
      <w:bookmarkStart w:id="8" w:name="_2bn6wsx"/>
      <w:bookmarkEnd w:id="1"/>
      <w:bookmarkEnd w:id="2"/>
      <w:bookmarkEnd w:id="3"/>
      <w:bookmarkEnd w:id="4"/>
      <w:bookmarkEnd w:id="5"/>
      <w:bookmarkEnd w:id="6"/>
      <w:bookmarkEnd w:id="7"/>
      <w:bookmarkEnd w:id="8"/>
    </w:p>
    <w:tbl>
      <w:tblPr>
        <w:tblW w:w="9632" w:type="dxa"/>
        <w:tblCellMar>
          <w:left w:w="10" w:type="dxa"/>
          <w:right w:w="10" w:type="dxa"/>
        </w:tblCellMar>
        <w:tblLook w:val="04A0" w:firstRow="1" w:lastRow="0" w:firstColumn="1" w:lastColumn="0" w:noHBand="0" w:noVBand="1"/>
      </w:tblPr>
      <w:tblGrid>
        <w:gridCol w:w="9632"/>
      </w:tblGrid>
      <w:tr w:rsidR="00946990" w14:paraId="4A9E4780" w14:textId="77777777">
        <w:trPr>
          <w:trHeight w:val="17"/>
        </w:trPr>
        <w:tc>
          <w:tcPr>
            <w:tcW w:w="9632" w:type="dxa"/>
            <w:shd w:val="clear" w:color="auto" w:fill="DBE5F1"/>
            <w:tcMar>
              <w:top w:w="113" w:type="dxa"/>
              <w:left w:w="108" w:type="dxa"/>
              <w:bottom w:w="113" w:type="dxa"/>
              <w:right w:w="108" w:type="dxa"/>
            </w:tcMar>
          </w:tcPr>
          <w:p w14:paraId="4A9E477D" w14:textId="77777777" w:rsidR="00946990" w:rsidRDefault="00961941">
            <w:pPr>
              <w:jc w:val="both"/>
              <w:rPr>
                <w:rFonts w:ascii="Arial" w:hAnsi="Arial" w:cs="Arial"/>
                <w:b/>
                <w:sz w:val="22"/>
                <w:szCs w:val="22"/>
              </w:rPr>
            </w:pPr>
            <w:r>
              <w:rPr>
                <w:rFonts w:ascii="Arial" w:hAnsi="Arial" w:cs="Arial"/>
                <w:b/>
                <w:sz w:val="22"/>
                <w:szCs w:val="22"/>
              </w:rPr>
              <w:t xml:space="preserve">Buyer Assets </w:t>
            </w:r>
          </w:p>
          <w:p w14:paraId="4A9E477E" w14:textId="77777777" w:rsidR="00946990" w:rsidRDefault="00961941">
            <w:pPr>
              <w:jc w:val="both"/>
              <w:rPr>
                <w:rFonts w:ascii="Arial" w:hAnsi="Arial" w:cs="Arial"/>
                <w:i/>
                <w:sz w:val="22"/>
                <w:szCs w:val="22"/>
              </w:rPr>
            </w:pPr>
            <w:r>
              <w:rPr>
                <w:rFonts w:ascii="Arial" w:hAnsi="Arial" w:cs="Arial"/>
                <w:i/>
                <w:sz w:val="22"/>
                <w:szCs w:val="22"/>
              </w:rPr>
              <w:t xml:space="preserve">Guidance Note: see definition of Buyer Assets in Schedule 1 of the Contract. </w:t>
            </w:r>
          </w:p>
          <w:p w14:paraId="4A9E477F" w14:textId="77777777" w:rsidR="00946990" w:rsidRDefault="00961941">
            <w:pPr>
              <w:jc w:val="both"/>
              <w:rPr>
                <w:rFonts w:ascii="Arial" w:hAnsi="Arial" w:cs="Arial"/>
                <w:sz w:val="22"/>
                <w:szCs w:val="22"/>
              </w:rPr>
            </w:pPr>
            <w:r>
              <w:rPr>
                <w:rFonts w:ascii="Arial" w:hAnsi="Arial" w:cs="Arial"/>
                <w:sz w:val="22"/>
                <w:szCs w:val="22"/>
              </w:rPr>
              <w:t>Issue of Ministry of Defence MODnet laptops in line with the Statement of Requirements.</w:t>
            </w:r>
          </w:p>
        </w:tc>
      </w:tr>
    </w:tbl>
    <w:p w14:paraId="4A9E4781" w14:textId="77777777" w:rsidR="00946990" w:rsidRDefault="00946990">
      <w:pPr>
        <w:spacing w:line="48" w:lineRule="auto"/>
        <w:rPr>
          <w:rFonts w:ascii="Arial" w:hAnsi="Arial" w:cs="Arial"/>
          <w:b/>
          <w:color w:val="365F91"/>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89" w14:textId="77777777">
        <w:trPr>
          <w:trHeight w:val="165"/>
        </w:trPr>
        <w:tc>
          <w:tcPr>
            <w:tcW w:w="9632" w:type="dxa"/>
            <w:shd w:val="clear" w:color="auto" w:fill="DBE5F1"/>
            <w:tcMar>
              <w:top w:w="113" w:type="dxa"/>
              <w:left w:w="108" w:type="dxa"/>
              <w:bottom w:w="113" w:type="dxa"/>
              <w:right w:w="108" w:type="dxa"/>
            </w:tcMar>
          </w:tcPr>
          <w:p w14:paraId="4A9E4782" w14:textId="77777777" w:rsidR="00946990" w:rsidRDefault="00961941">
            <w:pPr>
              <w:jc w:val="both"/>
              <w:rPr>
                <w:rFonts w:ascii="Arial" w:hAnsi="Arial" w:cs="Arial"/>
                <w:b/>
                <w:sz w:val="22"/>
                <w:szCs w:val="22"/>
              </w:rPr>
            </w:pPr>
            <w:r>
              <w:rPr>
                <w:rFonts w:ascii="Arial" w:hAnsi="Arial" w:cs="Arial"/>
                <w:b/>
                <w:sz w:val="22"/>
                <w:szCs w:val="22"/>
              </w:rPr>
              <w:t xml:space="preserve">Insurance </w:t>
            </w:r>
          </w:p>
          <w:p w14:paraId="4A9E4783" w14:textId="77777777" w:rsidR="00946990" w:rsidRDefault="00961941">
            <w:pPr>
              <w:jc w:val="both"/>
              <w:rPr>
                <w:rFonts w:ascii="Arial" w:hAnsi="Arial" w:cs="Arial"/>
                <w:i/>
                <w:sz w:val="22"/>
                <w:szCs w:val="22"/>
              </w:rPr>
            </w:pPr>
            <w:r>
              <w:rPr>
                <w:rFonts w:ascii="Arial" w:hAnsi="Arial" w:cs="Arial"/>
                <w:i/>
                <w:sz w:val="22"/>
                <w:szCs w:val="22"/>
              </w:rPr>
              <w:t>Guidance Note: if this Contract requires a higher level of insurance cover than the £1m default in Framework Agreement or the Buyer requires any additional insurances please specify the details below.</w:t>
            </w:r>
          </w:p>
          <w:p w14:paraId="4A9E4784" w14:textId="77777777" w:rsidR="00946990" w:rsidRDefault="00946990">
            <w:pPr>
              <w:jc w:val="both"/>
              <w:rPr>
                <w:rFonts w:ascii="Arial" w:hAnsi="Arial" w:cs="Arial"/>
                <w:i/>
                <w:sz w:val="22"/>
                <w:szCs w:val="22"/>
              </w:rPr>
            </w:pPr>
          </w:p>
          <w:p w14:paraId="4A9E4785" w14:textId="5E55E51A" w:rsidR="00946990" w:rsidRDefault="00961941">
            <w:pPr>
              <w:jc w:val="both"/>
              <w:rPr>
                <w:rFonts w:ascii="Arial" w:hAnsi="Arial" w:cs="Arial"/>
                <w:sz w:val="22"/>
                <w:szCs w:val="22"/>
              </w:rPr>
            </w:pPr>
            <w:r>
              <w:rPr>
                <w:rFonts w:ascii="Arial" w:hAnsi="Arial" w:cs="Arial"/>
                <w:sz w:val="22"/>
                <w:szCs w:val="22"/>
              </w:rPr>
              <w:t>Third Party Public Liability Insurance (£) - £10M</w:t>
            </w:r>
          </w:p>
          <w:p w14:paraId="4A9E4786" w14:textId="77777777" w:rsidR="00946990" w:rsidRDefault="00946990">
            <w:pPr>
              <w:jc w:val="both"/>
              <w:rPr>
                <w:rFonts w:ascii="Arial" w:hAnsi="Arial" w:cs="Arial"/>
                <w:sz w:val="22"/>
                <w:szCs w:val="22"/>
              </w:rPr>
            </w:pPr>
          </w:p>
          <w:p w14:paraId="4A9E4787" w14:textId="077D4F40" w:rsidR="00946990" w:rsidRDefault="00961941">
            <w:pPr>
              <w:jc w:val="both"/>
              <w:rPr>
                <w:rFonts w:ascii="Arial" w:hAnsi="Arial" w:cs="Arial"/>
                <w:sz w:val="22"/>
                <w:szCs w:val="22"/>
              </w:rPr>
            </w:pPr>
            <w:r>
              <w:rPr>
                <w:rFonts w:ascii="Arial" w:hAnsi="Arial" w:cs="Arial"/>
                <w:sz w:val="22"/>
                <w:szCs w:val="22"/>
              </w:rPr>
              <w:t>Professional Indemnity Insurance (£) - £10M</w:t>
            </w:r>
          </w:p>
          <w:p w14:paraId="4A9E4788" w14:textId="77777777" w:rsidR="00946990" w:rsidRDefault="00946990">
            <w:pPr>
              <w:jc w:val="both"/>
              <w:rPr>
                <w:rFonts w:ascii="Arial" w:hAnsi="Arial" w:cs="Arial"/>
                <w:sz w:val="22"/>
                <w:szCs w:val="22"/>
              </w:rPr>
            </w:pPr>
          </w:p>
        </w:tc>
      </w:tr>
    </w:tbl>
    <w:p w14:paraId="4A9E478A" w14:textId="77777777" w:rsidR="00946990" w:rsidRDefault="00946990">
      <w:pPr>
        <w:jc w:val="both"/>
        <w:rPr>
          <w:rFonts w:ascii="Arial" w:hAnsi="Arial" w:cs="Arial"/>
          <w:sz w:val="22"/>
          <w:szCs w:val="22"/>
        </w:rPr>
      </w:pPr>
    </w:p>
    <w:p w14:paraId="4A9E478B"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90" w14:textId="77777777">
        <w:trPr>
          <w:trHeight w:val="165"/>
        </w:trPr>
        <w:tc>
          <w:tcPr>
            <w:tcW w:w="9632" w:type="dxa"/>
            <w:shd w:val="clear" w:color="auto" w:fill="DBE5F1"/>
            <w:tcMar>
              <w:top w:w="113" w:type="dxa"/>
              <w:left w:w="108" w:type="dxa"/>
              <w:bottom w:w="113" w:type="dxa"/>
              <w:right w:w="108" w:type="dxa"/>
            </w:tcMar>
          </w:tcPr>
          <w:p w14:paraId="4A9E478C" w14:textId="77777777" w:rsidR="00946990" w:rsidRDefault="00961941">
            <w:pPr>
              <w:jc w:val="both"/>
              <w:rPr>
                <w:rFonts w:ascii="Arial" w:hAnsi="Arial" w:cs="Arial"/>
                <w:b/>
                <w:sz w:val="22"/>
                <w:szCs w:val="22"/>
              </w:rPr>
            </w:pPr>
            <w:r>
              <w:rPr>
                <w:rFonts w:ascii="Arial" w:hAnsi="Arial" w:cs="Arial"/>
                <w:b/>
                <w:sz w:val="22"/>
                <w:szCs w:val="22"/>
              </w:rPr>
              <w:t>Goods</w:t>
            </w:r>
          </w:p>
          <w:p w14:paraId="4A9E478D" w14:textId="77777777" w:rsidR="00946990" w:rsidRDefault="00961941">
            <w:pPr>
              <w:jc w:val="both"/>
              <w:rPr>
                <w:rFonts w:ascii="Arial" w:hAnsi="Arial" w:cs="Arial"/>
                <w:i/>
                <w:sz w:val="22"/>
                <w:szCs w:val="22"/>
              </w:rPr>
            </w:pPr>
            <w:r>
              <w:rPr>
                <w:rFonts w:ascii="Arial" w:hAnsi="Arial" w:cs="Arial"/>
                <w:i/>
                <w:sz w:val="22"/>
                <w:szCs w:val="22"/>
              </w:rPr>
              <w:t xml:space="preserve">Guidance Note: list any Goods and their prices.  </w:t>
            </w:r>
          </w:p>
          <w:p w14:paraId="4A9E478E" w14:textId="77777777" w:rsidR="00946990" w:rsidRDefault="00946990">
            <w:pPr>
              <w:jc w:val="both"/>
              <w:rPr>
                <w:rFonts w:ascii="Arial" w:hAnsi="Arial" w:cs="Arial"/>
                <w:i/>
                <w:sz w:val="22"/>
                <w:szCs w:val="22"/>
              </w:rPr>
            </w:pPr>
          </w:p>
          <w:p w14:paraId="4A9E478F" w14:textId="77777777" w:rsidR="00946990" w:rsidRDefault="00961941">
            <w:pPr>
              <w:jc w:val="both"/>
              <w:rPr>
                <w:rFonts w:ascii="Arial" w:hAnsi="Arial" w:cs="Arial"/>
                <w:sz w:val="22"/>
                <w:szCs w:val="22"/>
              </w:rPr>
            </w:pPr>
            <w:r>
              <w:rPr>
                <w:rFonts w:ascii="Arial" w:hAnsi="Arial" w:cs="Arial"/>
                <w:sz w:val="22"/>
                <w:szCs w:val="22"/>
              </w:rPr>
              <w:t>Not Applicable</w:t>
            </w:r>
          </w:p>
        </w:tc>
      </w:tr>
    </w:tbl>
    <w:p w14:paraId="4A9E4791" w14:textId="77777777" w:rsidR="00946990" w:rsidRDefault="00946990">
      <w:pPr>
        <w:jc w:val="both"/>
        <w:rPr>
          <w:rFonts w:ascii="Arial" w:hAnsi="Arial" w:cs="Arial"/>
          <w:sz w:val="22"/>
          <w:szCs w:val="22"/>
        </w:rPr>
      </w:pPr>
    </w:p>
    <w:p w14:paraId="4A9E4792" w14:textId="77777777" w:rsidR="00946990" w:rsidRDefault="00946990">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A1" w14:textId="77777777">
        <w:trPr>
          <w:trHeight w:val="2234"/>
        </w:trPr>
        <w:tc>
          <w:tcPr>
            <w:tcW w:w="9632" w:type="dxa"/>
            <w:shd w:val="clear" w:color="auto" w:fill="DBE5F1"/>
            <w:tcMar>
              <w:top w:w="113" w:type="dxa"/>
              <w:left w:w="108" w:type="dxa"/>
              <w:bottom w:w="113" w:type="dxa"/>
              <w:right w:w="108" w:type="dxa"/>
            </w:tcMar>
          </w:tcPr>
          <w:p w14:paraId="4A9E4793" w14:textId="77777777" w:rsidR="00946990" w:rsidRDefault="00961941">
            <w:pPr>
              <w:jc w:val="both"/>
              <w:rPr>
                <w:rFonts w:ascii="Arial" w:hAnsi="Arial" w:cs="Arial"/>
                <w:b/>
                <w:sz w:val="22"/>
                <w:szCs w:val="22"/>
              </w:rPr>
            </w:pPr>
            <w:r>
              <w:rPr>
                <w:rFonts w:ascii="Arial" w:hAnsi="Arial" w:cs="Arial"/>
                <w:b/>
                <w:sz w:val="22"/>
                <w:szCs w:val="22"/>
              </w:rPr>
              <w:lastRenderedPageBreak/>
              <w:t>Security Management – Option Part A or Part B</w:t>
            </w:r>
          </w:p>
          <w:p w14:paraId="4A9E4794" w14:textId="77777777" w:rsidR="00946990" w:rsidRDefault="00961941">
            <w:pPr>
              <w:jc w:val="both"/>
              <w:rPr>
                <w:rFonts w:ascii="Arial" w:hAnsi="Arial" w:cs="Arial"/>
                <w:i/>
                <w:sz w:val="22"/>
                <w:szCs w:val="22"/>
              </w:rPr>
            </w:pPr>
            <w:r>
              <w:rPr>
                <w:rFonts w:ascii="Arial" w:hAnsi="Arial" w:cs="Arial"/>
                <w:i/>
                <w:sz w:val="22"/>
                <w:szCs w:val="22"/>
              </w:rPr>
              <w:t xml:space="preserve">Guidance Note: Schedule 2.4 (Security Management) of the Call-Off Terms has two options in respect of Security Management. Refer to Schedule 2.4 (Security Management) for detailed guidance on which Part to select. </w:t>
            </w:r>
          </w:p>
          <w:p w14:paraId="4A9E4795" w14:textId="77777777" w:rsidR="00946990" w:rsidRDefault="00946990">
            <w:pPr>
              <w:jc w:val="both"/>
              <w:rPr>
                <w:rFonts w:ascii="Arial" w:hAnsi="Arial" w:cs="Arial"/>
                <w:i/>
                <w:sz w:val="22"/>
                <w:szCs w:val="22"/>
              </w:rPr>
            </w:pPr>
          </w:p>
          <w:tbl>
            <w:tblPr>
              <w:tblW w:w="9241" w:type="dxa"/>
              <w:tblCellMar>
                <w:left w:w="10" w:type="dxa"/>
                <w:right w:w="10" w:type="dxa"/>
              </w:tblCellMar>
              <w:tblLook w:val="04A0" w:firstRow="1" w:lastRow="0" w:firstColumn="1" w:lastColumn="0" w:noHBand="0" w:noVBand="1"/>
            </w:tblPr>
            <w:tblGrid>
              <w:gridCol w:w="6122"/>
              <w:gridCol w:w="3119"/>
            </w:tblGrid>
            <w:tr w:rsidR="00946990" w14:paraId="4A9E4798"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A9E4796" w14:textId="77777777" w:rsidR="00946990" w:rsidRDefault="00961941">
                  <w:pPr>
                    <w:jc w:val="center"/>
                    <w:rPr>
                      <w:rFonts w:ascii="Arial" w:hAnsi="Arial" w:cs="Arial"/>
                      <w:b/>
                      <w:sz w:val="22"/>
                      <w:szCs w:val="22"/>
                    </w:rPr>
                  </w:pPr>
                  <w:r>
                    <w:rPr>
                      <w:rFonts w:ascii="Arial" w:hAnsi="Arial" w:cs="Arial"/>
                      <w:b/>
                      <w:sz w:val="22"/>
                      <w:szCs w:val="22"/>
                    </w:rPr>
                    <w:t>Security Management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A9E4797" w14:textId="77777777" w:rsidR="00946990" w:rsidRDefault="00961941">
                  <w:pPr>
                    <w:jc w:val="center"/>
                    <w:rPr>
                      <w:rFonts w:ascii="Arial" w:hAnsi="Arial" w:cs="Arial"/>
                      <w:b/>
                      <w:sz w:val="22"/>
                      <w:szCs w:val="22"/>
                    </w:rPr>
                  </w:pPr>
                  <w:r>
                    <w:rPr>
                      <w:rFonts w:ascii="Arial" w:hAnsi="Arial" w:cs="Arial"/>
                      <w:b/>
                      <w:sz w:val="22"/>
                      <w:szCs w:val="22"/>
                    </w:rPr>
                    <w:t>Tick as applicable</w:t>
                  </w:r>
                </w:p>
              </w:tc>
            </w:tr>
            <w:tr w:rsidR="00946990" w14:paraId="4A9E479B"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99" w14:textId="77777777" w:rsidR="00946990" w:rsidRDefault="00961941">
                  <w:pPr>
                    <w:jc w:val="both"/>
                    <w:rPr>
                      <w:rFonts w:ascii="Arial" w:hAnsi="Arial" w:cs="Arial"/>
                      <w:sz w:val="22"/>
                      <w:szCs w:val="22"/>
                    </w:rPr>
                  </w:pPr>
                  <w:r>
                    <w:rPr>
                      <w:rFonts w:ascii="Arial" w:hAnsi="Arial" w:cs="Arial"/>
                      <w:sz w:val="22"/>
                      <w:szCs w:val="22"/>
                    </w:rPr>
                    <w:t xml:space="preserve">Part A – Security Assurance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9A" w14:textId="77777777" w:rsidR="00946990" w:rsidRDefault="00961941">
                  <w:pPr>
                    <w:jc w:val="center"/>
                  </w:pPr>
                  <w:r>
                    <w:rPr>
                      <w:rFonts w:ascii="Segoe UI Symbol" w:eastAsia="Times New Roman" w:hAnsi="Segoe UI Symbol" w:cs="Segoe UI Symbol"/>
                      <w:color w:val="000000"/>
                      <w:sz w:val="22"/>
                      <w:szCs w:val="22"/>
                      <w:lang w:eastAsia="en-GB"/>
                    </w:rPr>
                    <w:t>☐</w:t>
                  </w:r>
                </w:p>
              </w:tc>
            </w:tr>
            <w:tr w:rsidR="00946990" w14:paraId="4A9E479E"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9C" w14:textId="77777777" w:rsidR="00946990" w:rsidRDefault="00961941">
                  <w:pPr>
                    <w:jc w:val="both"/>
                    <w:rPr>
                      <w:rFonts w:ascii="Arial" w:hAnsi="Arial" w:cs="Arial"/>
                      <w:sz w:val="22"/>
                      <w:szCs w:val="22"/>
                    </w:rPr>
                  </w:pPr>
                  <w:r>
                    <w:rPr>
                      <w:rFonts w:ascii="Arial" w:hAnsi="Arial" w:cs="Arial"/>
                      <w:sz w:val="22"/>
                      <w:szCs w:val="22"/>
                    </w:rPr>
                    <w:t xml:space="preserve">Part B – Security Accreditation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9D" w14:textId="77777777" w:rsidR="00946990" w:rsidRDefault="00961941">
                  <w:pPr>
                    <w:jc w:val="center"/>
                  </w:pPr>
                  <w:r>
                    <w:rPr>
                      <w:rFonts w:ascii="Segoe UI Symbol" w:eastAsia="Times New Roman" w:hAnsi="Segoe UI Symbol" w:cs="Segoe UI Symbol"/>
                      <w:color w:val="000000"/>
                      <w:sz w:val="22"/>
                      <w:szCs w:val="22"/>
                      <w:lang w:eastAsia="en-GB"/>
                    </w:rPr>
                    <w:t>☐</w:t>
                  </w:r>
                </w:p>
              </w:tc>
            </w:tr>
          </w:tbl>
          <w:p w14:paraId="4A9E479F" w14:textId="77777777" w:rsidR="00946990" w:rsidRDefault="00946990">
            <w:pPr>
              <w:jc w:val="both"/>
              <w:rPr>
                <w:rFonts w:ascii="Arial" w:hAnsi="Arial" w:cs="Arial"/>
                <w:i/>
                <w:sz w:val="22"/>
                <w:szCs w:val="22"/>
                <w:shd w:val="clear" w:color="auto" w:fill="00FF00"/>
              </w:rPr>
            </w:pPr>
          </w:p>
          <w:p w14:paraId="4A9E47A0" w14:textId="77777777" w:rsidR="00946990" w:rsidRDefault="00961941">
            <w:pPr>
              <w:jc w:val="both"/>
              <w:rPr>
                <w:rFonts w:ascii="Arial" w:hAnsi="Arial" w:cs="Arial"/>
                <w:sz w:val="22"/>
                <w:szCs w:val="22"/>
              </w:rPr>
            </w:pPr>
            <w:r>
              <w:rPr>
                <w:rFonts w:ascii="Arial" w:hAnsi="Arial" w:cs="Arial"/>
                <w:sz w:val="22"/>
                <w:szCs w:val="22"/>
              </w:rPr>
              <w:t>The BMfS Security Management Plan (SMP) at Annex B shall apply.</w:t>
            </w:r>
          </w:p>
        </w:tc>
      </w:tr>
    </w:tbl>
    <w:p w14:paraId="4A9E47A2" w14:textId="77777777" w:rsidR="00946990" w:rsidRDefault="00946990">
      <w:pPr>
        <w:rPr>
          <w:rFonts w:ascii="Arial" w:hAnsi="Arial" w:cs="Arial"/>
          <w:sz w:val="22"/>
          <w:szCs w:val="22"/>
        </w:rPr>
      </w:pPr>
    </w:p>
    <w:p w14:paraId="4A9E47A3" w14:textId="77777777" w:rsidR="00946990" w:rsidRDefault="00946990">
      <w:pPr>
        <w:pageBreakBefore/>
        <w:rPr>
          <w:rFonts w:ascii="Arial" w:hAnsi="Arial" w:cs="Arial"/>
          <w:b/>
          <w:color w:val="365F91"/>
          <w:sz w:val="22"/>
          <w:szCs w:val="22"/>
        </w:rPr>
      </w:pPr>
    </w:p>
    <w:p w14:paraId="4A9E47A4" w14:textId="77777777" w:rsidR="00946990" w:rsidRDefault="00961941">
      <w:pPr>
        <w:jc w:val="both"/>
        <w:rPr>
          <w:rFonts w:ascii="Arial" w:hAnsi="Arial" w:cs="Arial"/>
          <w:b/>
          <w:color w:val="365F91"/>
          <w:sz w:val="22"/>
          <w:szCs w:val="22"/>
        </w:rPr>
      </w:pPr>
      <w:r>
        <w:rPr>
          <w:rFonts w:ascii="Arial" w:hAnsi="Arial" w:cs="Arial"/>
          <w:b/>
          <w:color w:val="365F91"/>
          <w:sz w:val="22"/>
          <w:szCs w:val="22"/>
        </w:rPr>
        <w:t xml:space="preserve">Section C </w:t>
      </w:r>
    </w:p>
    <w:p w14:paraId="4A9E47A5" w14:textId="77777777" w:rsidR="00946990" w:rsidRDefault="00946990">
      <w:pPr>
        <w:jc w:val="both"/>
        <w:rPr>
          <w:rFonts w:ascii="Arial" w:hAnsi="Arial" w:cs="Arial"/>
          <w:b/>
          <w:color w:val="365F91"/>
          <w:sz w:val="22"/>
          <w:szCs w:val="22"/>
        </w:rPr>
      </w:pPr>
    </w:p>
    <w:p w14:paraId="4A9E47A6" w14:textId="77777777" w:rsidR="00946990" w:rsidRDefault="00961941">
      <w:pPr>
        <w:jc w:val="both"/>
        <w:rPr>
          <w:rFonts w:ascii="Arial" w:hAnsi="Arial" w:cs="Arial"/>
          <w:b/>
          <w:color w:val="365F91"/>
          <w:sz w:val="22"/>
          <w:szCs w:val="22"/>
        </w:rPr>
      </w:pPr>
      <w:r>
        <w:rPr>
          <w:rFonts w:ascii="Arial" w:hAnsi="Arial" w:cs="Arial"/>
          <w:b/>
          <w:color w:val="365F91"/>
          <w:sz w:val="22"/>
          <w:szCs w:val="22"/>
        </w:rPr>
        <w:t xml:space="preserve">Part 1 – Additional and Alternative Buyer Terms </w:t>
      </w:r>
    </w:p>
    <w:p w14:paraId="4A9E47A7" w14:textId="77777777" w:rsidR="00946990" w:rsidRDefault="00946990">
      <w:pPr>
        <w:jc w:val="both"/>
        <w:rPr>
          <w:rFonts w:ascii="Arial" w:hAnsi="Arial" w:cs="Arial"/>
          <w:b/>
          <w:color w:val="365F91"/>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CB" w14:textId="77777777">
        <w:trPr>
          <w:trHeight w:val="5462"/>
        </w:trPr>
        <w:tc>
          <w:tcPr>
            <w:tcW w:w="9632" w:type="dxa"/>
            <w:shd w:val="clear" w:color="auto" w:fill="DBE5F1"/>
            <w:tcMar>
              <w:top w:w="113" w:type="dxa"/>
              <w:left w:w="108" w:type="dxa"/>
              <w:bottom w:w="113" w:type="dxa"/>
              <w:right w:w="108" w:type="dxa"/>
            </w:tcMar>
          </w:tcPr>
          <w:p w14:paraId="4A9E47A8" w14:textId="77777777" w:rsidR="00946990" w:rsidRDefault="00961941">
            <w:pPr>
              <w:jc w:val="both"/>
            </w:pPr>
            <w:r>
              <w:rPr>
                <w:rFonts w:ascii="Arial" w:hAnsi="Arial" w:cs="Arial"/>
                <w:b/>
                <w:sz w:val="22"/>
                <w:szCs w:val="22"/>
              </w:rPr>
              <w:t>Alternative Clauses and Additional Clauses</w:t>
            </w:r>
            <w:r>
              <w:rPr>
                <w:rFonts w:ascii="Arial" w:hAnsi="Arial" w:cs="Arial"/>
                <w:i/>
                <w:sz w:val="22"/>
                <w:szCs w:val="22"/>
              </w:rPr>
              <w:t>(see Annex 3 of Framework Schedule 4)</w:t>
            </w:r>
          </w:p>
          <w:p w14:paraId="4A9E47A9" w14:textId="77777777" w:rsidR="00946990" w:rsidRDefault="00961941">
            <w:pPr>
              <w:jc w:val="both"/>
              <w:rPr>
                <w:rFonts w:ascii="Arial" w:hAnsi="Arial" w:cs="Arial"/>
                <w:i/>
                <w:sz w:val="22"/>
                <w:szCs w:val="22"/>
              </w:rPr>
            </w:pPr>
            <w:r>
              <w:rPr>
                <w:rFonts w:ascii="Arial" w:hAnsi="Arial" w:cs="Arial"/>
                <w:i/>
                <w:sz w:val="22"/>
                <w:szCs w:val="22"/>
              </w:rPr>
              <w:t>This Annex can be found on the RM6100 CCS webpage. The document is titled RM6100 Alternative and Additional Terms and Conditions Lot 4</w:t>
            </w:r>
          </w:p>
          <w:p w14:paraId="4A9E47AA" w14:textId="77777777" w:rsidR="00946990" w:rsidRDefault="00946990">
            <w:pPr>
              <w:jc w:val="both"/>
              <w:rPr>
                <w:rFonts w:ascii="Arial" w:hAnsi="Arial" w:cs="Arial"/>
                <w:i/>
                <w:sz w:val="22"/>
                <w:szCs w:val="22"/>
              </w:rPr>
            </w:pPr>
          </w:p>
          <w:p w14:paraId="4A9E47AB" w14:textId="77777777" w:rsidR="00946990" w:rsidRDefault="00961941">
            <w:pPr>
              <w:jc w:val="both"/>
              <w:rPr>
                <w:rFonts w:ascii="Arial" w:hAnsi="Arial" w:cs="Arial"/>
                <w:b/>
                <w:sz w:val="22"/>
                <w:szCs w:val="22"/>
              </w:rPr>
            </w:pPr>
            <w:r>
              <w:rPr>
                <w:rFonts w:ascii="Arial" w:hAnsi="Arial" w:cs="Arial"/>
                <w:b/>
                <w:sz w:val="22"/>
                <w:szCs w:val="22"/>
              </w:rPr>
              <w:t xml:space="preserve">Part A – Additional Clauses </w:t>
            </w:r>
          </w:p>
          <w:p w14:paraId="4A9E47AC" w14:textId="77777777" w:rsidR="00946990" w:rsidRDefault="00961941">
            <w:pPr>
              <w:jc w:val="both"/>
              <w:rPr>
                <w:rFonts w:ascii="Arial" w:hAnsi="Arial" w:cs="Arial"/>
                <w:i/>
                <w:sz w:val="22"/>
                <w:szCs w:val="22"/>
              </w:rPr>
            </w:pPr>
            <w:r>
              <w:rPr>
                <w:rFonts w:ascii="Arial" w:hAnsi="Arial" w:cs="Arial"/>
                <w:i/>
                <w:sz w:val="22"/>
                <w:szCs w:val="22"/>
              </w:rPr>
              <w:t>Guidance Note: Tick any applicable boxes below</w:t>
            </w:r>
          </w:p>
          <w:p w14:paraId="4A9E47AD" w14:textId="77777777" w:rsidR="00946990" w:rsidRDefault="00946990">
            <w:pPr>
              <w:jc w:val="both"/>
              <w:rPr>
                <w:rFonts w:ascii="Arial" w:hAnsi="Arial" w:cs="Arial"/>
                <w:b/>
                <w:sz w:val="22"/>
                <w:szCs w:val="22"/>
              </w:rPr>
            </w:pPr>
          </w:p>
          <w:tbl>
            <w:tblPr>
              <w:tblW w:w="9099" w:type="dxa"/>
              <w:tblCellMar>
                <w:left w:w="10" w:type="dxa"/>
                <w:right w:w="10" w:type="dxa"/>
              </w:tblCellMar>
              <w:tblLook w:val="04A0" w:firstRow="1" w:lastRow="0" w:firstColumn="1" w:lastColumn="0" w:noHBand="0" w:noVBand="1"/>
            </w:tblPr>
            <w:tblGrid>
              <w:gridCol w:w="5981"/>
              <w:gridCol w:w="3118"/>
            </w:tblGrid>
            <w:tr w:rsidR="00946990" w14:paraId="4A9E47B0"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A9E47AE" w14:textId="77777777" w:rsidR="00946990" w:rsidRDefault="00961941">
                  <w:pPr>
                    <w:jc w:val="center"/>
                    <w:rPr>
                      <w:rFonts w:ascii="Arial" w:hAnsi="Arial" w:cs="Arial"/>
                      <w:b/>
                      <w:sz w:val="22"/>
                      <w:szCs w:val="22"/>
                    </w:rPr>
                  </w:pPr>
                  <w:r>
                    <w:rPr>
                      <w:rFonts w:ascii="Arial" w:hAnsi="Arial" w:cs="Arial"/>
                      <w:b/>
                      <w:sz w:val="22"/>
                      <w:szCs w:val="22"/>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A9E47AF" w14:textId="77777777" w:rsidR="00946990" w:rsidRDefault="00961941">
                  <w:pPr>
                    <w:jc w:val="center"/>
                    <w:rPr>
                      <w:rFonts w:ascii="Arial" w:hAnsi="Arial" w:cs="Arial"/>
                      <w:b/>
                      <w:sz w:val="22"/>
                      <w:szCs w:val="22"/>
                    </w:rPr>
                  </w:pPr>
                  <w:r>
                    <w:rPr>
                      <w:rFonts w:ascii="Arial" w:hAnsi="Arial" w:cs="Arial"/>
                      <w:b/>
                      <w:sz w:val="22"/>
                      <w:szCs w:val="22"/>
                    </w:rPr>
                    <w:t>Tick as applicable</w:t>
                  </w:r>
                </w:p>
              </w:tc>
            </w:tr>
            <w:tr w:rsidR="00946990" w14:paraId="4A9E47B3"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B1" w14:textId="77777777" w:rsidR="00946990" w:rsidRDefault="00961941">
                  <w:pPr>
                    <w:jc w:val="both"/>
                    <w:rPr>
                      <w:rFonts w:ascii="Arial" w:hAnsi="Arial" w:cs="Arial"/>
                      <w:sz w:val="22"/>
                      <w:szCs w:val="22"/>
                    </w:rPr>
                  </w:pPr>
                  <w:r>
                    <w:rPr>
                      <w:rFonts w:ascii="Arial" w:hAnsi="Arial" w:cs="Arial"/>
                      <w:sz w:val="22"/>
                      <w:szCs w:val="22"/>
                    </w:rPr>
                    <w:t>C1: Collaboration Agreement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B2" w14:textId="77777777" w:rsidR="00946990" w:rsidRDefault="00961941">
                  <w:pPr>
                    <w:jc w:val="center"/>
                  </w:pPr>
                  <w:r>
                    <w:rPr>
                      <w:rFonts w:ascii="Segoe UI Symbol" w:eastAsia="Times New Roman" w:hAnsi="Segoe UI Symbol" w:cs="Segoe UI Symbol"/>
                      <w:color w:val="000000"/>
                      <w:sz w:val="22"/>
                      <w:szCs w:val="22"/>
                      <w:lang w:eastAsia="en-GB"/>
                    </w:rPr>
                    <w:t>☐</w:t>
                  </w:r>
                </w:p>
              </w:tc>
            </w:tr>
            <w:tr w:rsidR="00946990" w14:paraId="4A9E47B6"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B4" w14:textId="77777777" w:rsidR="00946990" w:rsidRDefault="00961941">
                  <w:pPr>
                    <w:jc w:val="both"/>
                    <w:rPr>
                      <w:rFonts w:ascii="Arial" w:hAnsi="Arial" w:cs="Arial"/>
                      <w:sz w:val="22"/>
                      <w:szCs w:val="22"/>
                    </w:rPr>
                  </w:pPr>
                  <w:r>
                    <w:rPr>
                      <w:rFonts w:ascii="Arial" w:hAnsi="Arial" w:cs="Arial"/>
                      <w:sz w:val="22"/>
                      <w:szCs w:val="22"/>
                    </w:rPr>
                    <w:t>C2: MOD Clauses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B5" w14:textId="77777777" w:rsidR="00946990" w:rsidRDefault="00961941">
                  <w:pPr>
                    <w:jc w:val="center"/>
                  </w:pPr>
                  <w:r>
                    <w:rPr>
                      <w:rFonts w:ascii="Arial" w:eastAsia="Times New Roman" w:hAnsi="Arial" w:cs="Arial"/>
                      <w:color w:val="000000"/>
                      <w:sz w:val="22"/>
                      <w:szCs w:val="22"/>
                      <w:lang w:eastAsia="en-GB"/>
                    </w:rPr>
                    <w:t>X</w:t>
                  </w:r>
                </w:p>
              </w:tc>
            </w:tr>
          </w:tbl>
          <w:p w14:paraId="4A9E47B7" w14:textId="77777777" w:rsidR="00946990" w:rsidRDefault="00946990">
            <w:pPr>
              <w:jc w:val="both"/>
              <w:rPr>
                <w:rFonts w:ascii="Arial" w:hAnsi="Arial" w:cs="Arial"/>
                <w:i/>
                <w:sz w:val="22"/>
                <w:szCs w:val="22"/>
              </w:rPr>
            </w:pPr>
          </w:p>
          <w:p w14:paraId="4A9E47B8" w14:textId="77777777" w:rsidR="00946990" w:rsidRDefault="00961941">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Additional Schedules and/or Clauses set out in document RM6100 Alternative and Additional Terms and Conditions Lot 4 shall be incorporated into this Contract. </w:t>
            </w:r>
          </w:p>
          <w:p w14:paraId="4A9E47B9" w14:textId="77777777" w:rsidR="00946990" w:rsidRDefault="00946990">
            <w:pPr>
              <w:jc w:val="both"/>
              <w:rPr>
                <w:rFonts w:ascii="Arial" w:hAnsi="Arial" w:cs="Arial"/>
                <w:sz w:val="22"/>
                <w:szCs w:val="22"/>
              </w:rPr>
            </w:pPr>
          </w:p>
          <w:p w14:paraId="4A9E47BA" w14:textId="77777777" w:rsidR="00946990" w:rsidRDefault="00961941">
            <w:pPr>
              <w:jc w:val="both"/>
              <w:rPr>
                <w:rFonts w:ascii="Arial" w:hAnsi="Arial" w:cs="Arial"/>
                <w:b/>
                <w:sz w:val="22"/>
                <w:szCs w:val="22"/>
              </w:rPr>
            </w:pPr>
            <w:r>
              <w:rPr>
                <w:rFonts w:ascii="Arial" w:hAnsi="Arial" w:cs="Arial"/>
                <w:b/>
                <w:sz w:val="22"/>
                <w:szCs w:val="22"/>
              </w:rPr>
              <w:t>Part B - Alternative Clauses</w:t>
            </w:r>
          </w:p>
          <w:p w14:paraId="4A9E47BB" w14:textId="77777777" w:rsidR="00946990" w:rsidRDefault="00961941">
            <w:pPr>
              <w:jc w:val="both"/>
              <w:rPr>
                <w:rFonts w:ascii="Arial" w:hAnsi="Arial" w:cs="Arial"/>
                <w:i/>
                <w:sz w:val="22"/>
                <w:szCs w:val="22"/>
              </w:rPr>
            </w:pPr>
            <w:r>
              <w:rPr>
                <w:rFonts w:ascii="Arial" w:hAnsi="Arial" w:cs="Arial"/>
                <w:i/>
                <w:sz w:val="22"/>
                <w:szCs w:val="22"/>
              </w:rPr>
              <w:t>Guidance Note: Tick any applicable boxes below</w:t>
            </w:r>
          </w:p>
          <w:p w14:paraId="4A9E47BC" w14:textId="77777777" w:rsidR="00946990" w:rsidRDefault="00946990">
            <w:pPr>
              <w:jc w:val="both"/>
              <w:rPr>
                <w:rFonts w:ascii="Arial" w:hAnsi="Arial" w:cs="Arial"/>
                <w:sz w:val="22"/>
                <w:szCs w:val="22"/>
              </w:rPr>
            </w:pPr>
          </w:p>
          <w:p w14:paraId="4A9E47BD" w14:textId="77777777" w:rsidR="00946990" w:rsidRDefault="00961941">
            <w:pPr>
              <w:rPr>
                <w:rFonts w:ascii="Arial" w:hAnsi="Arial" w:cs="Arial"/>
                <w:sz w:val="22"/>
                <w:szCs w:val="22"/>
              </w:rPr>
            </w:pPr>
            <w:r>
              <w:rPr>
                <w:rFonts w:ascii="Arial" w:hAnsi="Arial" w:cs="Arial"/>
                <w:sz w:val="22"/>
                <w:szCs w:val="22"/>
              </w:rPr>
              <w:t>The following Alternative Clauses will apply:</w:t>
            </w:r>
          </w:p>
          <w:p w14:paraId="4A9E47BE" w14:textId="77777777" w:rsidR="00946990" w:rsidRDefault="00946990">
            <w:pPr>
              <w:jc w:val="both"/>
              <w:rPr>
                <w:rFonts w:ascii="Arial" w:hAnsi="Arial" w:cs="Arial"/>
                <w:i/>
                <w:sz w:val="22"/>
                <w:szCs w:val="22"/>
                <w:shd w:val="clear" w:color="auto" w:fill="FFFF00"/>
              </w:rPr>
            </w:pPr>
          </w:p>
          <w:tbl>
            <w:tblPr>
              <w:tblW w:w="9099" w:type="dxa"/>
              <w:tblCellMar>
                <w:left w:w="10" w:type="dxa"/>
                <w:right w:w="10" w:type="dxa"/>
              </w:tblCellMar>
              <w:tblLook w:val="04A0" w:firstRow="1" w:lastRow="0" w:firstColumn="1" w:lastColumn="0" w:noHBand="0" w:noVBand="1"/>
            </w:tblPr>
            <w:tblGrid>
              <w:gridCol w:w="5981"/>
              <w:gridCol w:w="3118"/>
            </w:tblGrid>
            <w:tr w:rsidR="00946990" w14:paraId="4A9E47C1"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A9E47BF" w14:textId="77777777" w:rsidR="00946990" w:rsidRDefault="00961941">
                  <w:pPr>
                    <w:jc w:val="center"/>
                    <w:rPr>
                      <w:rFonts w:ascii="Arial" w:hAnsi="Arial" w:cs="Arial"/>
                      <w:b/>
                      <w:sz w:val="22"/>
                      <w:szCs w:val="22"/>
                    </w:rPr>
                  </w:pPr>
                  <w:r>
                    <w:rPr>
                      <w:rFonts w:ascii="Arial" w:hAnsi="Arial" w:cs="Arial"/>
                      <w:b/>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A9E47C0" w14:textId="77777777" w:rsidR="00946990" w:rsidRDefault="00961941">
                  <w:pPr>
                    <w:jc w:val="center"/>
                    <w:rPr>
                      <w:rFonts w:ascii="Arial" w:hAnsi="Arial" w:cs="Arial"/>
                      <w:b/>
                      <w:sz w:val="22"/>
                      <w:szCs w:val="22"/>
                    </w:rPr>
                  </w:pPr>
                  <w:r>
                    <w:rPr>
                      <w:rFonts w:ascii="Arial" w:hAnsi="Arial" w:cs="Arial"/>
                      <w:b/>
                      <w:sz w:val="22"/>
                      <w:szCs w:val="22"/>
                    </w:rPr>
                    <w:t>Tick as applicable</w:t>
                  </w:r>
                </w:p>
              </w:tc>
            </w:tr>
            <w:tr w:rsidR="00946990" w14:paraId="4A9E47C4"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C2" w14:textId="77777777" w:rsidR="00946990" w:rsidRDefault="00961941">
                  <w:pPr>
                    <w:jc w:val="both"/>
                    <w:rPr>
                      <w:rFonts w:ascii="Arial" w:hAnsi="Arial" w:cs="Arial"/>
                      <w:sz w:val="22"/>
                      <w:szCs w:val="22"/>
                    </w:rPr>
                  </w:pPr>
                  <w:r>
                    <w:rPr>
                      <w:rFonts w:ascii="Arial" w:hAnsi="Arial" w:cs="Arial"/>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C3" w14:textId="77777777" w:rsidR="00946990" w:rsidRDefault="00961941">
                  <w:pPr>
                    <w:jc w:val="center"/>
                  </w:pPr>
                  <w:r>
                    <w:rPr>
                      <w:rFonts w:ascii="Segoe UI Symbol" w:eastAsia="Times New Roman" w:hAnsi="Segoe UI Symbol" w:cs="Segoe UI Symbol"/>
                      <w:color w:val="000000"/>
                      <w:sz w:val="22"/>
                      <w:szCs w:val="22"/>
                      <w:lang w:eastAsia="en-GB"/>
                    </w:rPr>
                    <w:t>☐</w:t>
                  </w:r>
                </w:p>
              </w:tc>
            </w:tr>
            <w:tr w:rsidR="00946990" w14:paraId="4A9E47C7"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C5" w14:textId="77777777" w:rsidR="00946990" w:rsidRDefault="00961941">
                  <w:pPr>
                    <w:jc w:val="both"/>
                    <w:rPr>
                      <w:rFonts w:ascii="Arial" w:hAnsi="Arial" w:cs="Arial"/>
                      <w:sz w:val="22"/>
                      <w:szCs w:val="22"/>
                    </w:rPr>
                  </w:pPr>
                  <w:r>
                    <w:rPr>
                      <w:rFonts w:ascii="Arial" w:hAnsi="Arial" w:cs="Arial"/>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47C6" w14:textId="77777777" w:rsidR="00946990" w:rsidRDefault="00961941">
                  <w:pPr>
                    <w:jc w:val="center"/>
                  </w:pPr>
                  <w:r>
                    <w:rPr>
                      <w:rFonts w:ascii="Segoe UI Symbol" w:eastAsia="Times New Roman" w:hAnsi="Segoe UI Symbol" w:cs="Segoe UI Symbol"/>
                      <w:color w:val="000000"/>
                      <w:sz w:val="22"/>
                      <w:szCs w:val="22"/>
                      <w:lang w:eastAsia="en-GB"/>
                    </w:rPr>
                    <w:t>☐</w:t>
                  </w:r>
                </w:p>
              </w:tc>
            </w:tr>
          </w:tbl>
          <w:p w14:paraId="4A9E47C8" w14:textId="77777777" w:rsidR="00946990" w:rsidRDefault="00946990">
            <w:pPr>
              <w:rPr>
                <w:rFonts w:ascii="Arial" w:eastAsia="Helvetica Neue" w:hAnsi="Arial" w:cs="Arial"/>
                <w:sz w:val="22"/>
                <w:szCs w:val="22"/>
              </w:rPr>
            </w:pPr>
          </w:p>
          <w:p w14:paraId="4A9E47C9" w14:textId="77777777" w:rsidR="00946990" w:rsidRDefault="00961941">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Alternative Clauses set out in document RM6100 Alternative and Additional Terms and Conditions Lot 4 shall be incorporated into this Contract. </w:t>
            </w:r>
          </w:p>
          <w:p w14:paraId="4A9E47CA" w14:textId="77777777" w:rsidR="00946990" w:rsidRDefault="00946990">
            <w:pPr>
              <w:jc w:val="both"/>
              <w:rPr>
                <w:rFonts w:ascii="Arial" w:hAnsi="Arial" w:cs="Arial"/>
                <w:sz w:val="22"/>
                <w:szCs w:val="22"/>
              </w:rPr>
            </w:pPr>
          </w:p>
        </w:tc>
      </w:tr>
      <w:bookmarkEnd w:id="0"/>
    </w:tbl>
    <w:p w14:paraId="4A9E47CC" w14:textId="77777777" w:rsidR="00946990" w:rsidRDefault="00946990">
      <w:pPr>
        <w:jc w:val="both"/>
        <w:rPr>
          <w:rFonts w:ascii="Arial" w:hAnsi="Arial" w:cs="Arial"/>
          <w:sz w:val="22"/>
          <w:szCs w:val="22"/>
        </w:rPr>
      </w:pPr>
    </w:p>
    <w:p w14:paraId="4A9E47CD" w14:textId="77777777" w:rsidR="00946990" w:rsidRDefault="00946990">
      <w:pPr>
        <w:rPr>
          <w:rFonts w:ascii="Arial" w:hAnsi="Arial" w:cs="Arial"/>
          <w:b/>
          <w:color w:val="365F91"/>
          <w:sz w:val="22"/>
          <w:szCs w:val="22"/>
        </w:rPr>
      </w:pPr>
    </w:p>
    <w:p w14:paraId="4A9E47CE" w14:textId="77777777" w:rsidR="00946990" w:rsidRDefault="00961941">
      <w:pPr>
        <w:jc w:val="both"/>
        <w:rPr>
          <w:rFonts w:ascii="Arial" w:hAnsi="Arial" w:cs="Arial"/>
          <w:b/>
          <w:color w:val="365F91"/>
          <w:sz w:val="22"/>
          <w:szCs w:val="22"/>
        </w:rPr>
      </w:pPr>
      <w:r>
        <w:rPr>
          <w:rFonts w:ascii="Arial" w:hAnsi="Arial" w:cs="Arial"/>
          <w:b/>
          <w:color w:val="365F91"/>
          <w:sz w:val="22"/>
          <w:szCs w:val="22"/>
        </w:rPr>
        <w:t>Part 2 - Additional Information Required for Additional Clauses Selected in Part 1</w:t>
      </w:r>
    </w:p>
    <w:p w14:paraId="4A9E47CF" w14:textId="77777777" w:rsidR="00946990" w:rsidRDefault="00946990">
      <w:pPr>
        <w:spacing w:line="48" w:lineRule="auto"/>
        <w:rPr>
          <w:rFonts w:ascii="Arial" w:hAnsi="Arial" w:cs="Arial"/>
          <w:b/>
          <w:sz w:val="22"/>
          <w:szCs w:val="22"/>
        </w:rPr>
      </w:pPr>
    </w:p>
    <w:tbl>
      <w:tblPr>
        <w:tblW w:w="9632" w:type="dxa"/>
        <w:tblCellMar>
          <w:left w:w="10" w:type="dxa"/>
          <w:right w:w="10" w:type="dxa"/>
        </w:tblCellMar>
        <w:tblLook w:val="04A0" w:firstRow="1" w:lastRow="0" w:firstColumn="1" w:lastColumn="0" w:noHBand="0" w:noVBand="1"/>
      </w:tblPr>
      <w:tblGrid>
        <w:gridCol w:w="9632"/>
      </w:tblGrid>
      <w:tr w:rsidR="00946990" w14:paraId="4A9E47DA" w14:textId="77777777">
        <w:trPr>
          <w:trHeight w:val="165"/>
        </w:trPr>
        <w:tc>
          <w:tcPr>
            <w:tcW w:w="9632" w:type="dxa"/>
            <w:shd w:val="clear" w:color="auto" w:fill="DBE5F1"/>
            <w:tcMar>
              <w:top w:w="113" w:type="dxa"/>
              <w:left w:w="108" w:type="dxa"/>
              <w:bottom w:w="113" w:type="dxa"/>
              <w:right w:w="108" w:type="dxa"/>
            </w:tcMar>
          </w:tcPr>
          <w:p w14:paraId="4A9E47D0" w14:textId="77777777" w:rsidR="00946990" w:rsidRDefault="00961941">
            <w:pPr>
              <w:jc w:val="both"/>
              <w:rPr>
                <w:rFonts w:ascii="Arial" w:hAnsi="Arial" w:cs="Arial"/>
                <w:b/>
                <w:sz w:val="22"/>
                <w:szCs w:val="22"/>
              </w:rPr>
            </w:pPr>
            <w:r>
              <w:rPr>
                <w:rFonts w:ascii="Arial" w:hAnsi="Arial" w:cs="Arial"/>
                <w:b/>
                <w:sz w:val="22"/>
                <w:szCs w:val="22"/>
              </w:rPr>
              <w:t>Additional Clause C1 (Collaboration Agreement)</w:t>
            </w:r>
          </w:p>
          <w:p w14:paraId="4A9E47D1" w14:textId="77777777" w:rsidR="00946990" w:rsidRDefault="00961941">
            <w:pPr>
              <w:jc w:val="both"/>
              <w:rPr>
                <w:rFonts w:ascii="Arial" w:hAnsi="Arial" w:cs="Arial"/>
                <w:i/>
                <w:sz w:val="22"/>
                <w:szCs w:val="22"/>
              </w:rPr>
            </w:pPr>
            <w:r>
              <w:rPr>
                <w:rFonts w:ascii="Arial" w:hAnsi="Arial" w:cs="Arial"/>
                <w:i/>
                <w:sz w:val="22"/>
                <w:szCs w:val="22"/>
              </w:rPr>
              <w:t xml:space="preserve">Guidance Note: where Clause C1 (Collaboration Agreement) has been selected in Part 1 of Section C above, include details of organisation(s) required to collaborate immediately below.  </w:t>
            </w:r>
          </w:p>
          <w:p w14:paraId="4A9E47D2" w14:textId="77777777" w:rsidR="00946990" w:rsidRDefault="00946990">
            <w:pPr>
              <w:jc w:val="both"/>
              <w:rPr>
                <w:rFonts w:ascii="Arial" w:hAnsi="Arial" w:cs="Arial"/>
                <w:i/>
                <w:sz w:val="22"/>
                <w:szCs w:val="22"/>
              </w:rPr>
            </w:pPr>
          </w:p>
          <w:p w14:paraId="4A9E47D3" w14:textId="77777777" w:rsidR="00946990" w:rsidRDefault="00961941">
            <w:pPr>
              <w:jc w:val="both"/>
              <w:rPr>
                <w:rFonts w:ascii="Arial" w:hAnsi="Arial" w:cs="Arial"/>
                <w:sz w:val="22"/>
                <w:szCs w:val="22"/>
              </w:rPr>
            </w:pPr>
            <w:r>
              <w:rPr>
                <w:rFonts w:ascii="Arial" w:hAnsi="Arial" w:cs="Arial"/>
                <w:sz w:val="22"/>
                <w:szCs w:val="22"/>
              </w:rPr>
              <w:t>Not Applicable</w:t>
            </w:r>
          </w:p>
          <w:p w14:paraId="4A9E47D4" w14:textId="77777777" w:rsidR="00946990" w:rsidRDefault="00946990">
            <w:pPr>
              <w:jc w:val="both"/>
              <w:rPr>
                <w:rFonts w:ascii="Arial" w:hAnsi="Arial" w:cs="Arial"/>
                <w:i/>
                <w:sz w:val="22"/>
                <w:szCs w:val="22"/>
              </w:rPr>
            </w:pPr>
          </w:p>
          <w:p w14:paraId="4A9E47D5" w14:textId="77777777" w:rsidR="00946990" w:rsidRDefault="00961941">
            <w:pPr>
              <w:jc w:val="both"/>
            </w:pPr>
            <w:r>
              <w:rPr>
                <w:rFonts w:ascii="Arial" w:hAnsi="Arial" w:cs="Arial"/>
                <w:sz w:val="22"/>
                <w:szCs w:val="22"/>
              </w:rPr>
              <w:t>An executed Collaboration Agreement shall be delivered from the Supplier to the Buyer within the stated number of Working Days</w:t>
            </w:r>
            <w:r>
              <w:rPr>
                <w:rFonts w:ascii="Arial" w:hAnsi="Arial" w:cs="Arial"/>
                <w:i/>
                <w:sz w:val="22"/>
                <w:szCs w:val="22"/>
              </w:rPr>
              <w:t xml:space="preserve"> </w:t>
            </w:r>
            <w:r>
              <w:rPr>
                <w:rFonts w:ascii="Arial" w:hAnsi="Arial" w:cs="Arial"/>
                <w:sz w:val="22"/>
                <w:szCs w:val="22"/>
              </w:rPr>
              <w:t>from the Effective Date:</w:t>
            </w:r>
          </w:p>
          <w:p w14:paraId="4A9E47D6" w14:textId="77777777" w:rsidR="00946990" w:rsidRDefault="00946990">
            <w:pPr>
              <w:jc w:val="both"/>
              <w:rPr>
                <w:rFonts w:ascii="Arial" w:hAnsi="Arial" w:cs="Arial"/>
                <w:sz w:val="22"/>
                <w:szCs w:val="22"/>
              </w:rPr>
            </w:pPr>
          </w:p>
          <w:p w14:paraId="4A9E47D7" w14:textId="77777777" w:rsidR="00946990" w:rsidRDefault="00961941">
            <w:pPr>
              <w:jc w:val="both"/>
              <w:rPr>
                <w:rFonts w:ascii="Arial" w:hAnsi="Arial" w:cs="Arial"/>
                <w:sz w:val="22"/>
                <w:szCs w:val="22"/>
              </w:rPr>
            </w:pPr>
            <w:r>
              <w:rPr>
                <w:rFonts w:ascii="Arial" w:hAnsi="Arial" w:cs="Arial"/>
                <w:sz w:val="22"/>
                <w:szCs w:val="22"/>
              </w:rPr>
              <w:t>Not Applicable</w:t>
            </w:r>
          </w:p>
          <w:p w14:paraId="4A9E47D8" w14:textId="77777777" w:rsidR="00946990" w:rsidRDefault="00946990">
            <w:pPr>
              <w:jc w:val="both"/>
              <w:rPr>
                <w:rFonts w:ascii="Arial" w:hAnsi="Arial" w:cs="Arial"/>
                <w:sz w:val="22"/>
                <w:szCs w:val="22"/>
              </w:rPr>
            </w:pPr>
          </w:p>
          <w:p w14:paraId="4A9E47D9" w14:textId="77777777" w:rsidR="00946990" w:rsidRDefault="00946990">
            <w:pPr>
              <w:jc w:val="both"/>
              <w:rPr>
                <w:rFonts w:ascii="Arial" w:eastAsia="Times New Roman" w:hAnsi="Arial" w:cs="Arial"/>
                <w:color w:val="000000"/>
                <w:sz w:val="22"/>
                <w:szCs w:val="22"/>
                <w:lang w:eastAsia="en-GB"/>
              </w:rPr>
            </w:pPr>
          </w:p>
        </w:tc>
      </w:tr>
    </w:tbl>
    <w:p w14:paraId="4A9E47DB" w14:textId="77777777" w:rsidR="00946990" w:rsidRDefault="00946990">
      <w:pPr>
        <w:jc w:val="both"/>
        <w:rPr>
          <w:rFonts w:ascii="Arial" w:hAnsi="Arial" w:cs="Arial"/>
          <w:b/>
          <w:color w:val="365F91"/>
          <w:sz w:val="22"/>
          <w:szCs w:val="22"/>
        </w:rPr>
      </w:pPr>
    </w:p>
    <w:p w14:paraId="4A9E47DC" w14:textId="77777777" w:rsidR="00946990" w:rsidRDefault="00946990">
      <w:pPr>
        <w:pageBreakBefore/>
        <w:rPr>
          <w:rFonts w:ascii="Arial" w:hAnsi="Arial" w:cs="Arial"/>
          <w:b/>
          <w:color w:val="365F91"/>
          <w:sz w:val="22"/>
          <w:szCs w:val="22"/>
        </w:rPr>
      </w:pPr>
    </w:p>
    <w:p w14:paraId="4A9E47DD" w14:textId="77777777" w:rsidR="00946990" w:rsidRDefault="00961941">
      <w:pPr>
        <w:jc w:val="both"/>
        <w:rPr>
          <w:rFonts w:ascii="Arial" w:hAnsi="Arial" w:cs="Arial"/>
          <w:b/>
          <w:color w:val="365F91"/>
          <w:sz w:val="22"/>
          <w:szCs w:val="22"/>
        </w:rPr>
      </w:pPr>
      <w:r>
        <w:rPr>
          <w:rFonts w:ascii="Arial" w:hAnsi="Arial" w:cs="Arial"/>
          <w:b/>
          <w:color w:val="365F91"/>
          <w:sz w:val="22"/>
          <w:szCs w:val="22"/>
        </w:rPr>
        <w:t>Section D</w:t>
      </w:r>
    </w:p>
    <w:p w14:paraId="4A9E47DE" w14:textId="77777777" w:rsidR="00946990" w:rsidRDefault="00961941">
      <w:pPr>
        <w:spacing w:after="240"/>
        <w:jc w:val="both"/>
      </w:pPr>
      <w:r>
        <w:rPr>
          <w:rFonts w:ascii="Arial" w:hAnsi="Arial" w:cs="Arial"/>
          <w:b/>
          <w:color w:val="365F91"/>
          <w:sz w:val="22"/>
          <w:szCs w:val="22"/>
        </w:rPr>
        <w:t>Contract award</w:t>
      </w:r>
    </w:p>
    <w:p w14:paraId="4A9E47DF" w14:textId="77777777" w:rsidR="00946990" w:rsidRDefault="00961941">
      <w:pPr>
        <w:spacing w:after="240"/>
        <w:jc w:val="both"/>
        <w:rPr>
          <w:rFonts w:ascii="Arial" w:hAnsi="Arial" w:cs="Arial"/>
          <w:sz w:val="22"/>
          <w:szCs w:val="22"/>
        </w:rPr>
      </w:pPr>
      <w:r>
        <w:rPr>
          <w:rFonts w:ascii="Arial" w:hAnsi="Arial" w:cs="Arial"/>
          <w:sz w:val="22"/>
          <w:szCs w:val="22"/>
        </w:rPr>
        <w:t>This Contract is awarded in accordance with the provisions of the Technology Services 3 Framework Contract RM6100.</w:t>
      </w:r>
    </w:p>
    <w:tbl>
      <w:tblPr>
        <w:tblW w:w="9632" w:type="dxa"/>
        <w:tblCellMar>
          <w:left w:w="10" w:type="dxa"/>
          <w:right w:w="10" w:type="dxa"/>
        </w:tblCellMar>
        <w:tblLook w:val="04A0" w:firstRow="1" w:lastRow="0" w:firstColumn="1" w:lastColumn="0" w:noHBand="0" w:noVBand="1"/>
      </w:tblPr>
      <w:tblGrid>
        <w:gridCol w:w="9632"/>
      </w:tblGrid>
      <w:tr w:rsidR="00946990" w14:paraId="4A9E47E1" w14:textId="77777777">
        <w:tc>
          <w:tcPr>
            <w:tcW w:w="9632" w:type="dxa"/>
            <w:shd w:val="clear" w:color="auto" w:fill="DBE5F1"/>
            <w:tcMar>
              <w:top w:w="113" w:type="dxa"/>
              <w:left w:w="108" w:type="dxa"/>
              <w:bottom w:w="113" w:type="dxa"/>
              <w:right w:w="108" w:type="dxa"/>
            </w:tcMar>
          </w:tcPr>
          <w:p w14:paraId="4A9E47E0" w14:textId="77777777" w:rsidR="00946990" w:rsidRDefault="00961941">
            <w:pPr>
              <w:jc w:val="both"/>
              <w:rPr>
                <w:rFonts w:ascii="Arial" w:hAnsi="Arial" w:cs="Arial"/>
                <w:b/>
                <w:sz w:val="22"/>
                <w:szCs w:val="22"/>
              </w:rPr>
            </w:pPr>
            <w:r>
              <w:rPr>
                <w:rFonts w:ascii="Arial" w:hAnsi="Arial" w:cs="Arial"/>
                <w:b/>
                <w:sz w:val="22"/>
                <w:szCs w:val="22"/>
              </w:rPr>
              <w:t>SIGNATURES</w:t>
            </w:r>
          </w:p>
        </w:tc>
      </w:tr>
    </w:tbl>
    <w:p w14:paraId="4A9E47E4" w14:textId="490AB8EC" w:rsidR="00946990" w:rsidRDefault="00946990">
      <w:pPr>
        <w:jc w:val="both"/>
        <w:rPr>
          <w:rFonts w:ascii="Arial" w:hAnsi="Arial" w:cs="Arial"/>
          <w:b/>
          <w:sz w:val="22"/>
          <w:szCs w:val="22"/>
        </w:rPr>
      </w:pPr>
    </w:p>
    <w:p w14:paraId="71C8E237" w14:textId="2BAFA571" w:rsidR="00FA6571" w:rsidRDefault="00FA6571" w:rsidP="00FA6571">
      <w:pPr>
        <w:jc w:val="both"/>
        <w:rPr>
          <w:rFonts w:ascii="Arial" w:hAnsi="Arial" w:cs="Arial"/>
          <w:b/>
          <w:sz w:val="22"/>
          <w:szCs w:val="22"/>
        </w:rPr>
      </w:pPr>
      <w:r>
        <w:rPr>
          <w:rFonts w:ascii="Arial" w:hAnsi="Arial" w:cs="Arial"/>
          <w:b/>
          <w:sz w:val="22"/>
          <w:szCs w:val="22"/>
        </w:rPr>
        <w:t xml:space="preserve">For and on behalf of the </w:t>
      </w:r>
      <w:r>
        <w:rPr>
          <w:rFonts w:ascii="Arial" w:hAnsi="Arial" w:cs="Arial"/>
          <w:b/>
          <w:sz w:val="22"/>
          <w:szCs w:val="22"/>
        </w:rPr>
        <w:t>Supplier</w:t>
      </w:r>
    </w:p>
    <w:p w14:paraId="68DFEE61" w14:textId="77777777" w:rsidR="00FA6571" w:rsidRDefault="00FA6571">
      <w:pPr>
        <w:jc w:val="both"/>
        <w:rPr>
          <w:rFonts w:ascii="Arial" w:hAnsi="Arial" w:cs="Arial"/>
          <w:b/>
          <w:sz w:val="22"/>
          <w:szCs w:val="22"/>
        </w:rPr>
      </w:pP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FA6571" w14:paraId="21CC22BF" w14:textId="77777777" w:rsidTr="00410D90">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E008" w14:textId="77777777" w:rsidR="00FA6571" w:rsidRDefault="00FA6571" w:rsidP="00410D90">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563E8" w14:textId="77777777" w:rsidR="00FA6571" w:rsidRPr="0024179F" w:rsidRDefault="00FA6571" w:rsidP="00410D90">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06B67C53" w14:textId="77777777" w:rsidR="00FA6571" w:rsidRDefault="00FA6571" w:rsidP="00410D90">
            <w:pPr>
              <w:rPr>
                <w:rFonts w:ascii="Arial" w:hAnsi="Arial" w:cs="Arial"/>
                <w:b/>
                <w:sz w:val="22"/>
                <w:szCs w:val="22"/>
              </w:rPr>
            </w:pPr>
          </w:p>
        </w:tc>
      </w:tr>
      <w:tr w:rsidR="00FA6571" w14:paraId="79A3B617" w14:textId="77777777" w:rsidTr="00410D90">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DB266" w14:textId="77777777" w:rsidR="00FA6571" w:rsidRDefault="00FA6571" w:rsidP="00410D90">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C66A" w14:textId="77777777" w:rsidR="00FA6571" w:rsidRPr="0024179F" w:rsidRDefault="00FA6571" w:rsidP="00410D90">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4B759A0D" w14:textId="77777777" w:rsidR="00FA6571" w:rsidRDefault="00FA6571" w:rsidP="00410D90">
            <w:pPr>
              <w:rPr>
                <w:rFonts w:ascii="Arial" w:hAnsi="Arial" w:cs="Arial"/>
                <w:b/>
                <w:sz w:val="22"/>
                <w:szCs w:val="22"/>
              </w:rPr>
            </w:pPr>
          </w:p>
        </w:tc>
      </w:tr>
      <w:tr w:rsidR="00FA6571" w14:paraId="6BF62B74" w14:textId="77777777" w:rsidTr="00410D90">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D9A9A" w14:textId="77777777" w:rsidR="00FA6571" w:rsidRDefault="00FA6571" w:rsidP="00410D90">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0BE5F" w14:textId="77777777" w:rsidR="00FA6571" w:rsidRPr="0024179F" w:rsidRDefault="00FA6571" w:rsidP="00410D90">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7F43ED5E" w14:textId="77777777" w:rsidR="00FA6571" w:rsidRDefault="00FA6571" w:rsidP="00410D90">
            <w:pPr>
              <w:rPr>
                <w:rFonts w:ascii="Arial" w:hAnsi="Arial" w:cs="Arial"/>
                <w:b/>
                <w:sz w:val="22"/>
                <w:szCs w:val="22"/>
              </w:rPr>
            </w:pPr>
          </w:p>
        </w:tc>
      </w:tr>
      <w:tr w:rsidR="00FA6571" w14:paraId="72852814" w14:textId="77777777" w:rsidTr="00410D90">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DE82A" w14:textId="77777777" w:rsidR="00FA6571" w:rsidRDefault="00FA6571" w:rsidP="00410D90">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08A2C" w14:textId="77777777" w:rsidR="00FA6571" w:rsidRPr="0024179F" w:rsidRDefault="00FA6571" w:rsidP="00410D90">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48F17793" w14:textId="77777777" w:rsidR="00FA6571" w:rsidRDefault="00FA6571" w:rsidP="00410D90">
            <w:pPr>
              <w:rPr>
                <w:rFonts w:ascii="Arial" w:hAnsi="Arial" w:cs="Arial"/>
                <w:b/>
                <w:sz w:val="22"/>
                <w:szCs w:val="22"/>
              </w:rPr>
            </w:pPr>
          </w:p>
        </w:tc>
      </w:tr>
    </w:tbl>
    <w:p w14:paraId="4A9E47F1" w14:textId="795F73C2" w:rsidR="00946990" w:rsidRDefault="00946990">
      <w:pPr>
        <w:jc w:val="both"/>
        <w:rPr>
          <w:rFonts w:ascii="Arial" w:hAnsi="Arial" w:cs="Arial"/>
          <w:b/>
          <w:sz w:val="22"/>
          <w:szCs w:val="22"/>
        </w:rPr>
      </w:pPr>
    </w:p>
    <w:p w14:paraId="4A9E47F2" w14:textId="77777777" w:rsidR="00946990" w:rsidRDefault="00946990">
      <w:pPr>
        <w:jc w:val="both"/>
        <w:rPr>
          <w:rFonts w:ascii="Arial" w:hAnsi="Arial" w:cs="Arial"/>
          <w:b/>
          <w:sz w:val="22"/>
          <w:szCs w:val="22"/>
        </w:rPr>
      </w:pPr>
    </w:p>
    <w:p w14:paraId="4A9E47F3" w14:textId="77777777" w:rsidR="00946990" w:rsidRDefault="00961941">
      <w:pPr>
        <w:jc w:val="both"/>
        <w:rPr>
          <w:rFonts w:ascii="Arial" w:hAnsi="Arial" w:cs="Arial"/>
          <w:b/>
          <w:sz w:val="22"/>
          <w:szCs w:val="22"/>
        </w:rPr>
      </w:pPr>
      <w:r>
        <w:rPr>
          <w:rFonts w:ascii="Arial" w:hAnsi="Arial" w:cs="Arial"/>
          <w:b/>
          <w:sz w:val="22"/>
          <w:szCs w:val="22"/>
        </w:rPr>
        <w:t>For and on behalf of the Buyer</w:t>
      </w:r>
    </w:p>
    <w:p w14:paraId="4A9E47F4" w14:textId="77777777" w:rsidR="00946990" w:rsidRDefault="00946990">
      <w:pPr>
        <w:jc w:val="both"/>
        <w:rPr>
          <w:rFonts w:ascii="Arial" w:hAnsi="Arial" w:cs="Arial"/>
          <w:b/>
          <w:sz w:val="22"/>
          <w:szCs w:val="22"/>
        </w:rPr>
      </w:pP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946990" w14:paraId="4A9E47F7"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E47F5" w14:textId="77777777" w:rsidR="00946990" w:rsidRDefault="00961941">
            <w:pPr>
              <w:rPr>
                <w:rFonts w:ascii="Arial" w:hAnsi="Arial" w:cs="Arial"/>
                <w:sz w:val="22"/>
                <w:szCs w:val="22"/>
              </w:rPr>
            </w:pPr>
            <w:bookmarkStart w:id="9" w:name="_Hlk149545641"/>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9D8AA" w14:textId="77777777" w:rsidR="00FA6571" w:rsidRPr="0024179F"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4A9E47F6" w14:textId="5DC5CDED" w:rsidR="00946990" w:rsidRDefault="00946990">
            <w:pPr>
              <w:rPr>
                <w:rFonts w:ascii="Arial" w:hAnsi="Arial" w:cs="Arial"/>
                <w:b/>
                <w:sz w:val="22"/>
                <w:szCs w:val="22"/>
              </w:rPr>
            </w:pPr>
          </w:p>
        </w:tc>
      </w:tr>
      <w:tr w:rsidR="00946990" w14:paraId="4A9E47FA"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E47F8" w14:textId="77777777" w:rsidR="00946990" w:rsidRDefault="00961941">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102CB" w14:textId="77777777" w:rsidR="00FA6571" w:rsidRPr="0024179F"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4A9E47F9" w14:textId="4579A3E3" w:rsidR="00946990" w:rsidRDefault="00946990">
            <w:pPr>
              <w:rPr>
                <w:rFonts w:ascii="Arial" w:hAnsi="Arial" w:cs="Arial"/>
                <w:b/>
                <w:sz w:val="22"/>
                <w:szCs w:val="22"/>
              </w:rPr>
            </w:pPr>
          </w:p>
        </w:tc>
      </w:tr>
      <w:tr w:rsidR="00946990" w14:paraId="4A9E47FD"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E47FB" w14:textId="77777777" w:rsidR="00946990" w:rsidRDefault="00961941">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522F3" w14:textId="77777777" w:rsidR="00FA6571" w:rsidRPr="0024179F"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4A9E47FC" w14:textId="77777777" w:rsidR="00946990" w:rsidRDefault="00946990">
            <w:pPr>
              <w:rPr>
                <w:rFonts w:ascii="Arial" w:hAnsi="Arial" w:cs="Arial"/>
                <w:b/>
                <w:sz w:val="22"/>
                <w:szCs w:val="22"/>
              </w:rPr>
            </w:pPr>
          </w:p>
        </w:tc>
      </w:tr>
      <w:tr w:rsidR="00946990" w14:paraId="4A9E4800"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E47FE" w14:textId="77777777" w:rsidR="00946990" w:rsidRDefault="00961941">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AB21E" w14:textId="77777777" w:rsidR="00FA6571" w:rsidRPr="0024179F" w:rsidRDefault="00FA6571" w:rsidP="00FA6571">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40, Personal Information</w:t>
            </w:r>
          </w:p>
          <w:p w14:paraId="4A9E47FF" w14:textId="77777777" w:rsidR="00946990" w:rsidRDefault="00946990">
            <w:pPr>
              <w:rPr>
                <w:rFonts w:ascii="Arial" w:hAnsi="Arial" w:cs="Arial"/>
                <w:b/>
                <w:sz w:val="22"/>
                <w:szCs w:val="22"/>
              </w:rPr>
            </w:pPr>
          </w:p>
        </w:tc>
      </w:tr>
      <w:bookmarkEnd w:id="9"/>
    </w:tbl>
    <w:p w14:paraId="4A9E4801" w14:textId="77777777" w:rsidR="00946990" w:rsidRDefault="00946990">
      <w:pPr>
        <w:jc w:val="both"/>
        <w:rPr>
          <w:rFonts w:ascii="Arial" w:hAnsi="Arial" w:cs="Arial"/>
          <w:b/>
          <w:sz w:val="22"/>
          <w:szCs w:val="22"/>
        </w:rPr>
      </w:pPr>
    </w:p>
    <w:p w14:paraId="4A9E4802" w14:textId="77777777" w:rsidR="00946990" w:rsidRDefault="00946990">
      <w:pPr>
        <w:rPr>
          <w:rFonts w:ascii="Arial" w:hAnsi="Arial" w:cs="Arial"/>
          <w:sz w:val="22"/>
          <w:szCs w:val="22"/>
        </w:rPr>
      </w:pPr>
    </w:p>
    <w:p w14:paraId="4A9E4803" w14:textId="77777777" w:rsidR="00946990" w:rsidRDefault="00946990">
      <w:pPr>
        <w:rPr>
          <w:rFonts w:ascii="Arial" w:hAnsi="Arial" w:cs="Arial"/>
          <w:sz w:val="22"/>
          <w:szCs w:val="22"/>
        </w:rPr>
      </w:pPr>
    </w:p>
    <w:p w14:paraId="4A9E4804" w14:textId="77777777" w:rsidR="00946990" w:rsidRDefault="00961941">
      <w:pPr>
        <w:tabs>
          <w:tab w:val="left" w:pos="2590"/>
        </w:tabs>
        <w:rPr>
          <w:rFonts w:ascii="Arial" w:hAnsi="Arial" w:cs="Arial"/>
          <w:sz w:val="22"/>
          <w:szCs w:val="22"/>
        </w:rPr>
      </w:pPr>
      <w:r>
        <w:rPr>
          <w:rFonts w:ascii="Arial" w:hAnsi="Arial" w:cs="Arial"/>
          <w:sz w:val="22"/>
          <w:szCs w:val="22"/>
        </w:rPr>
        <w:tab/>
      </w:r>
    </w:p>
    <w:p w14:paraId="4A9E4805" w14:textId="77777777" w:rsidR="00946990" w:rsidRDefault="00946990">
      <w:pPr>
        <w:pageBreakBefore/>
        <w:rPr>
          <w:rFonts w:ascii="Arial" w:hAnsi="Arial" w:cs="Arial"/>
          <w:sz w:val="22"/>
          <w:szCs w:val="22"/>
        </w:rPr>
      </w:pPr>
    </w:p>
    <w:p w14:paraId="4A9E4806" w14:textId="77777777" w:rsidR="00946990" w:rsidRDefault="00946990">
      <w:pPr>
        <w:jc w:val="center"/>
        <w:rPr>
          <w:rFonts w:ascii="Arial" w:hAnsi="Arial" w:cs="Arial"/>
          <w:b/>
          <w:color w:val="365F91"/>
          <w:sz w:val="22"/>
          <w:szCs w:val="22"/>
        </w:rPr>
      </w:pPr>
    </w:p>
    <w:p w14:paraId="4A9E4807" w14:textId="77777777" w:rsidR="00946990" w:rsidRDefault="00946990">
      <w:pPr>
        <w:jc w:val="center"/>
        <w:rPr>
          <w:rFonts w:ascii="Arial" w:hAnsi="Arial" w:cs="Arial"/>
          <w:b/>
          <w:color w:val="365F91"/>
          <w:sz w:val="22"/>
          <w:szCs w:val="22"/>
        </w:rPr>
      </w:pPr>
    </w:p>
    <w:p w14:paraId="4A9E4808" w14:textId="77777777" w:rsidR="00946990" w:rsidRDefault="00946990">
      <w:pPr>
        <w:jc w:val="center"/>
        <w:rPr>
          <w:rFonts w:ascii="Arial" w:hAnsi="Arial" w:cs="Arial"/>
          <w:b/>
          <w:color w:val="365F91"/>
          <w:sz w:val="22"/>
          <w:szCs w:val="22"/>
        </w:rPr>
      </w:pPr>
    </w:p>
    <w:p w14:paraId="4A9E4809" w14:textId="77777777" w:rsidR="00946990" w:rsidRDefault="00961941">
      <w:pPr>
        <w:jc w:val="center"/>
        <w:rPr>
          <w:rFonts w:ascii="Arial" w:hAnsi="Arial" w:cs="Arial"/>
          <w:b/>
          <w:color w:val="365F91"/>
          <w:sz w:val="22"/>
          <w:szCs w:val="22"/>
        </w:rPr>
      </w:pPr>
      <w:r>
        <w:rPr>
          <w:rFonts w:ascii="Arial" w:hAnsi="Arial" w:cs="Arial"/>
          <w:b/>
          <w:color w:val="365F91"/>
          <w:sz w:val="22"/>
          <w:szCs w:val="22"/>
        </w:rPr>
        <w:t>Attachments to this Order Form</w:t>
      </w:r>
    </w:p>
    <w:p w14:paraId="4A9E480A" w14:textId="77777777" w:rsidR="00946990" w:rsidRDefault="00946990">
      <w:pPr>
        <w:jc w:val="center"/>
        <w:rPr>
          <w:rFonts w:ascii="Arial" w:hAnsi="Arial" w:cs="Arial"/>
          <w:b/>
          <w:color w:val="365F91"/>
          <w:sz w:val="22"/>
          <w:szCs w:val="22"/>
        </w:rPr>
      </w:pPr>
    </w:p>
    <w:p w14:paraId="4A9E480B" w14:textId="77777777" w:rsidR="00946990" w:rsidRDefault="00961941">
      <w:r>
        <w:rPr>
          <w:rFonts w:ascii="Arial" w:hAnsi="Arial" w:cs="Arial"/>
          <w:sz w:val="22"/>
          <w:szCs w:val="22"/>
        </w:rPr>
        <w:t>Attachment 1- About this Procurement-D2SP-RM6100</w:t>
      </w:r>
    </w:p>
    <w:p w14:paraId="4A9E480C" w14:textId="77777777" w:rsidR="00946990" w:rsidRDefault="00961941">
      <w:pPr>
        <w:rPr>
          <w:rFonts w:ascii="Arial" w:hAnsi="Arial" w:cs="Arial"/>
          <w:sz w:val="22"/>
          <w:szCs w:val="22"/>
        </w:rPr>
      </w:pPr>
      <w:r>
        <w:rPr>
          <w:rFonts w:ascii="Arial" w:hAnsi="Arial" w:cs="Arial"/>
          <w:sz w:val="22"/>
          <w:szCs w:val="22"/>
        </w:rPr>
        <w:t>Attachment 2 - How to Bid including Evaluation Criteria-D2SP-RM6100</w:t>
      </w:r>
    </w:p>
    <w:p w14:paraId="4A9E480D" w14:textId="77777777" w:rsidR="00946990" w:rsidRDefault="00961941">
      <w:pPr>
        <w:rPr>
          <w:rFonts w:ascii="Arial" w:hAnsi="Arial" w:cs="Arial"/>
          <w:sz w:val="22"/>
          <w:szCs w:val="22"/>
        </w:rPr>
      </w:pPr>
      <w:r>
        <w:rPr>
          <w:rFonts w:ascii="Arial" w:hAnsi="Arial" w:cs="Arial"/>
          <w:sz w:val="22"/>
          <w:szCs w:val="22"/>
        </w:rPr>
        <w:t>Attachment 3 - Annex A - Statement of Requirements-D2SP-RM6100</w:t>
      </w:r>
    </w:p>
    <w:p w14:paraId="4A9E480E" w14:textId="77777777" w:rsidR="00946990" w:rsidRDefault="00961941">
      <w:pPr>
        <w:rPr>
          <w:rFonts w:ascii="Arial" w:hAnsi="Arial" w:cs="Arial"/>
          <w:sz w:val="22"/>
          <w:szCs w:val="22"/>
        </w:rPr>
      </w:pPr>
      <w:r>
        <w:rPr>
          <w:rFonts w:ascii="Arial" w:hAnsi="Arial" w:cs="Arial"/>
          <w:sz w:val="22"/>
          <w:szCs w:val="22"/>
        </w:rPr>
        <w:t>Attachment 3a - Annex A1 - Security Aspects Letter-D2SP-RM6100</w:t>
      </w:r>
    </w:p>
    <w:p w14:paraId="4A9E480F" w14:textId="77777777" w:rsidR="00946990" w:rsidRDefault="00961941">
      <w:pPr>
        <w:rPr>
          <w:rFonts w:ascii="Arial" w:hAnsi="Arial" w:cs="Arial"/>
          <w:sz w:val="22"/>
          <w:szCs w:val="22"/>
        </w:rPr>
      </w:pPr>
      <w:r>
        <w:rPr>
          <w:rFonts w:ascii="Arial" w:hAnsi="Arial" w:cs="Arial"/>
          <w:sz w:val="22"/>
          <w:szCs w:val="22"/>
        </w:rPr>
        <w:t>Attachment 3b - Annex B - BMfS Security Management Plan-D2SP-RM6100</w:t>
      </w:r>
    </w:p>
    <w:p w14:paraId="4A9E4810" w14:textId="77777777" w:rsidR="00946990" w:rsidRDefault="00961941">
      <w:pPr>
        <w:rPr>
          <w:rFonts w:ascii="Arial" w:hAnsi="Arial" w:cs="Arial"/>
          <w:sz w:val="22"/>
          <w:szCs w:val="22"/>
        </w:rPr>
      </w:pPr>
      <w:r>
        <w:rPr>
          <w:rFonts w:ascii="Arial" w:hAnsi="Arial" w:cs="Arial"/>
          <w:sz w:val="22"/>
          <w:szCs w:val="22"/>
        </w:rPr>
        <w:t>Attachment 3c - BMfS Prospectus</w:t>
      </w:r>
    </w:p>
    <w:p w14:paraId="4A9E4811" w14:textId="77777777" w:rsidR="00946990" w:rsidRDefault="00961941">
      <w:pPr>
        <w:rPr>
          <w:rFonts w:ascii="Arial" w:hAnsi="Arial" w:cs="Arial"/>
          <w:sz w:val="22"/>
          <w:szCs w:val="22"/>
        </w:rPr>
      </w:pPr>
      <w:r>
        <w:rPr>
          <w:rFonts w:ascii="Arial" w:hAnsi="Arial" w:cs="Arial"/>
          <w:sz w:val="22"/>
          <w:szCs w:val="22"/>
        </w:rPr>
        <w:t>Attachment 3d – Supplier Assurance Questionnaire – High Cyber Risk Profile – D2SP – RM6100</w:t>
      </w:r>
    </w:p>
    <w:p w14:paraId="4A9E4812" w14:textId="77777777" w:rsidR="00946990" w:rsidRDefault="00961941">
      <w:pPr>
        <w:rPr>
          <w:rFonts w:ascii="Arial" w:hAnsi="Arial" w:cs="Arial"/>
          <w:sz w:val="22"/>
          <w:szCs w:val="22"/>
        </w:rPr>
      </w:pPr>
      <w:r>
        <w:rPr>
          <w:rFonts w:ascii="Arial" w:hAnsi="Arial" w:cs="Arial"/>
          <w:sz w:val="22"/>
          <w:szCs w:val="22"/>
        </w:rPr>
        <w:t>Attachment 4a - Lot 4 Call Off Terms-D2SP-RM6100</w:t>
      </w:r>
    </w:p>
    <w:p w14:paraId="4A9E4813" w14:textId="77777777" w:rsidR="00946990" w:rsidRDefault="00961941">
      <w:pPr>
        <w:rPr>
          <w:rFonts w:ascii="Arial" w:hAnsi="Arial" w:cs="Arial"/>
          <w:sz w:val="22"/>
          <w:szCs w:val="22"/>
        </w:rPr>
      </w:pPr>
      <w:r>
        <w:rPr>
          <w:rFonts w:ascii="Arial" w:hAnsi="Arial" w:cs="Arial"/>
          <w:sz w:val="22"/>
          <w:szCs w:val="22"/>
        </w:rPr>
        <w:t>Attachment 4b - Lot 4 Call Off Terms Schedules-D2SP-RM6100</w:t>
      </w:r>
    </w:p>
    <w:p w14:paraId="4A9E4814" w14:textId="77777777" w:rsidR="00946990" w:rsidRDefault="00961941">
      <w:pPr>
        <w:rPr>
          <w:rFonts w:ascii="Arial" w:hAnsi="Arial" w:cs="Arial"/>
          <w:sz w:val="22"/>
          <w:szCs w:val="22"/>
        </w:rPr>
      </w:pPr>
      <w:r>
        <w:rPr>
          <w:rFonts w:ascii="Arial" w:hAnsi="Arial" w:cs="Arial"/>
          <w:sz w:val="22"/>
          <w:szCs w:val="22"/>
        </w:rPr>
        <w:t xml:space="preserve">Attachment 4c - Lot 4 Call Off Order Form Attachments-D2SP-RM6100 </w:t>
      </w:r>
    </w:p>
    <w:p w14:paraId="4A9E4815" w14:textId="77777777" w:rsidR="00946990" w:rsidRDefault="00961941">
      <w:pPr>
        <w:rPr>
          <w:rFonts w:ascii="Arial" w:hAnsi="Arial" w:cs="Arial"/>
          <w:sz w:val="22"/>
          <w:szCs w:val="22"/>
        </w:rPr>
      </w:pPr>
      <w:r>
        <w:rPr>
          <w:rFonts w:ascii="Arial" w:hAnsi="Arial" w:cs="Arial"/>
          <w:sz w:val="22"/>
          <w:szCs w:val="22"/>
        </w:rPr>
        <w:t>Attachment 4d - Lot 4 Call Off Terms Additional and Alternative Conditions-D2SP-RM6100</w:t>
      </w:r>
    </w:p>
    <w:p w14:paraId="4A9E4816" w14:textId="77777777" w:rsidR="00946990" w:rsidRDefault="00961941">
      <w:pPr>
        <w:rPr>
          <w:rFonts w:ascii="Arial" w:hAnsi="Arial" w:cs="Arial"/>
          <w:sz w:val="22"/>
          <w:szCs w:val="22"/>
        </w:rPr>
      </w:pPr>
      <w:r>
        <w:rPr>
          <w:rFonts w:ascii="Arial" w:hAnsi="Arial" w:cs="Arial"/>
          <w:sz w:val="22"/>
          <w:szCs w:val="22"/>
        </w:rPr>
        <w:t>Attachment 5 – Annex C - Payment Schedule-D2SP-RM6100</w:t>
      </w:r>
    </w:p>
    <w:p w14:paraId="4A9E4817" w14:textId="77777777" w:rsidR="00946990" w:rsidRDefault="00961941">
      <w:pPr>
        <w:rPr>
          <w:rFonts w:ascii="Arial" w:hAnsi="Arial" w:cs="Arial"/>
          <w:sz w:val="22"/>
          <w:szCs w:val="22"/>
        </w:rPr>
      </w:pPr>
      <w:r>
        <w:rPr>
          <w:rFonts w:ascii="Arial" w:hAnsi="Arial" w:cs="Arial"/>
          <w:sz w:val="22"/>
          <w:szCs w:val="22"/>
        </w:rPr>
        <w:t>Attachment 6 - Annex D - Tasking Authorisation Process-D2SP-RM6100</w:t>
      </w:r>
    </w:p>
    <w:p w14:paraId="4A9E4818" w14:textId="77777777" w:rsidR="00946990" w:rsidRDefault="00946990">
      <w:pPr>
        <w:rPr>
          <w:rFonts w:ascii="Arial" w:hAnsi="Arial" w:cs="Arial"/>
          <w:sz w:val="22"/>
          <w:szCs w:val="22"/>
        </w:rPr>
      </w:pPr>
    </w:p>
    <w:p w14:paraId="4A9E4819" w14:textId="77777777" w:rsidR="00946990" w:rsidRDefault="00946990">
      <w:pPr>
        <w:rPr>
          <w:rFonts w:ascii="Arial" w:hAnsi="Arial" w:cs="Arial"/>
          <w:sz w:val="22"/>
          <w:szCs w:val="22"/>
        </w:rPr>
      </w:pPr>
    </w:p>
    <w:p w14:paraId="4A9E481A" w14:textId="77777777" w:rsidR="00946990" w:rsidRDefault="00946990">
      <w:pPr>
        <w:rPr>
          <w:rFonts w:ascii="Arial" w:hAnsi="Arial" w:cs="Arial"/>
          <w:b/>
          <w:color w:val="365F91"/>
          <w:sz w:val="22"/>
          <w:szCs w:val="22"/>
        </w:rPr>
      </w:pPr>
    </w:p>
    <w:p w14:paraId="4A9E481B" w14:textId="77777777" w:rsidR="00946990" w:rsidRDefault="00961941">
      <w:pPr>
        <w:jc w:val="center"/>
      </w:pPr>
      <w:r>
        <w:rPr>
          <w:rFonts w:ascii="Arial" w:hAnsi="Arial" w:cs="Arial"/>
          <w:b/>
          <w:color w:val="365F91"/>
          <w:sz w:val="22"/>
          <w:szCs w:val="22"/>
        </w:rPr>
        <w:t>Annex 1 – Call Off Terms and Additional/Alternative Clauses</w:t>
      </w:r>
    </w:p>
    <w:tbl>
      <w:tblPr>
        <w:tblW w:w="9612" w:type="dxa"/>
        <w:tblCellMar>
          <w:left w:w="10" w:type="dxa"/>
          <w:right w:w="10" w:type="dxa"/>
        </w:tblCellMar>
        <w:tblLook w:val="04A0" w:firstRow="1" w:lastRow="0" w:firstColumn="1" w:lastColumn="0" w:noHBand="0" w:noVBand="1"/>
      </w:tblPr>
      <w:tblGrid>
        <w:gridCol w:w="2548"/>
        <w:gridCol w:w="3426"/>
        <w:gridCol w:w="3638"/>
      </w:tblGrid>
      <w:tr w:rsidR="00946990" w14:paraId="4A9E481F" w14:textId="77777777">
        <w:tc>
          <w:tcPr>
            <w:tcW w:w="2548"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4A9E481C" w14:textId="77777777" w:rsidR="00946990" w:rsidRDefault="00961941">
            <w:pPr>
              <w:jc w:val="center"/>
              <w:rPr>
                <w:rFonts w:ascii="Arial" w:hAnsi="Arial" w:cs="Arial"/>
                <w:b/>
                <w:bCs/>
                <w:sz w:val="22"/>
                <w:szCs w:val="22"/>
              </w:rPr>
            </w:pPr>
            <w:r>
              <w:rPr>
                <w:rFonts w:ascii="Arial" w:hAnsi="Arial" w:cs="Arial"/>
                <w:b/>
                <w:bCs/>
                <w:sz w:val="22"/>
                <w:szCs w:val="22"/>
              </w:rPr>
              <w:t>DEFCON Number</w:t>
            </w:r>
          </w:p>
        </w:tc>
        <w:tc>
          <w:tcPr>
            <w:tcW w:w="3426" w:type="dxa"/>
            <w:tcBorders>
              <w:top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4A9E481D" w14:textId="77777777" w:rsidR="00946990" w:rsidRDefault="00961941">
            <w:pPr>
              <w:jc w:val="center"/>
            </w:pPr>
            <w:r>
              <w:rPr>
                <w:rFonts w:ascii="Arial" w:hAnsi="Arial" w:cs="Arial"/>
                <w:b/>
                <w:bCs/>
                <w:color w:val="000000"/>
                <w:sz w:val="22"/>
                <w:szCs w:val="22"/>
              </w:rPr>
              <w:t>Title</w:t>
            </w:r>
          </w:p>
        </w:tc>
        <w:tc>
          <w:tcPr>
            <w:tcW w:w="3638" w:type="dxa"/>
            <w:tcBorders>
              <w:top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4A9E481E" w14:textId="77777777" w:rsidR="00946990" w:rsidRDefault="00961941">
            <w:pPr>
              <w:jc w:val="center"/>
            </w:pPr>
            <w:r>
              <w:rPr>
                <w:rFonts w:ascii="Arial" w:hAnsi="Arial" w:cs="Arial"/>
                <w:b/>
                <w:bCs/>
                <w:color w:val="000000"/>
                <w:sz w:val="22"/>
                <w:szCs w:val="22"/>
              </w:rPr>
              <w:t>Current Version (check before adding to Order Form)</w:t>
            </w:r>
          </w:p>
        </w:tc>
      </w:tr>
      <w:tr w:rsidR="00946990" w14:paraId="4A9E4823"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20" w14:textId="77777777" w:rsidR="00946990" w:rsidRDefault="00961941">
            <w:pPr>
              <w:rPr>
                <w:rFonts w:ascii="Arial" w:hAnsi="Arial" w:cs="Arial"/>
                <w:sz w:val="22"/>
                <w:szCs w:val="22"/>
              </w:rPr>
            </w:pPr>
            <w:r>
              <w:rPr>
                <w:rFonts w:ascii="Arial" w:hAnsi="Arial" w:cs="Arial"/>
                <w:sz w:val="22"/>
                <w:szCs w:val="22"/>
              </w:rPr>
              <w:t>76</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21" w14:textId="77777777" w:rsidR="00946990" w:rsidRDefault="00961941">
            <w:pPr>
              <w:rPr>
                <w:rFonts w:ascii="Arial" w:hAnsi="Arial" w:cs="Arial"/>
                <w:sz w:val="22"/>
                <w:szCs w:val="22"/>
              </w:rPr>
            </w:pPr>
            <w:r>
              <w:rPr>
                <w:rFonts w:ascii="Arial" w:hAnsi="Arial" w:cs="Arial"/>
                <w:sz w:val="22"/>
                <w:szCs w:val="22"/>
              </w:rPr>
              <w:t xml:space="preserve">Contractor's Personnel At Government Establishments </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22" w14:textId="77777777" w:rsidR="00946990" w:rsidRDefault="00961941">
            <w:pPr>
              <w:rPr>
                <w:rFonts w:ascii="Arial" w:hAnsi="Arial" w:cs="Arial"/>
                <w:sz w:val="22"/>
                <w:szCs w:val="22"/>
              </w:rPr>
            </w:pPr>
            <w:r>
              <w:rPr>
                <w:rFonts w:ascii="Arial" w:hAnsi="Arial" w:cs="Arial"/>
                <w:sz w:val="22"/>
                <w:szCs w:val="22"/>
              </w:rPr>
              <w:t>11/22</w:t>
            </w:r>
          </w:p>
        </w:tc>
      </w:tr>
      <w:tr w:rsidR="00946990" w14:paraId="4A9E4827"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24" w14:textId="77777777" w:rsidR="00946990" w:rsidRDefault="00961941">
            <w:pPr>
              <w:rPr>
                <w:rFonts w:ascii="Arial" w:hAnsi="Arial" w:cs="Arial"/>
                <w:sz w:val="22"/>
                <w:szCs w:val="22"/>
              </w:rPr>
            </w:pPr>
            <w:r>
              <w:rPr>
                <w:rFonts w:ascii="Arial" w:hAnsi="Arial" w:cs="Arial"/>
                <w:sz w:val="22"/>
                <w:szCs w:val="22"/>
              </w:rPr>
              <w:t>129J</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25" w14:textId="77777777" w:rsidR="00946990" w:rsidRDefault="00961941">
            <w:pPr>
              <w:rPr>
                <w:rFonts w:ascii="Arial" w:hAnsi="Arial" w:cs="Arial"/>
                <w:sz w:val="22"/>
                <w:szCs w:val="22"/>
              </w:rPr>
            </w:pPr>
            <w:r>
              <w:rPr>
                <w:rFonts w:ascii="Arial" w:hAnsi="Arial" w:cs="Arial"/>
                <w:sz w:val="22"/>
                <w:szCs w:val="22"/>
              </w:rPr>
              <w:t>The Use Of Electronic Business Delivery Form</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26" w14:textId="77777777" w:rsidR="00946990" w:rsidRDefault="00961941">
            <w:pPr>
              <w:rPr>
                <w:rFonts w:ascii="Arial" w:hAnsi="Arial" w:cs="Arial"/>
                <w:sz w:val="22"/>
                <w:szCs w:val="22"/>
              </w:rPr>
            </w:pPr>
            <w:r>
              <w:rPr>
                <w:rFonts w:ascii="Arial" w:hAnsi="Arial" w:cs="Arial"/>
                <w:sz w:val="22"/>
                <w:szCs w:val="22"/>
              </w:rPr>
              <w:t>18/11/16</w:t>
            </w:r>
          </w:p>
        </w:tc>
      </w:tr>
      <w:tr w:rsidR="00946990" w14:paraId="4A9E482B"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28" w14:textId="77777777" w:rsidR="00946990" w:rsidRDefault="00961941">
            <w:pPr>
              <w:rPr>
                <w:rFonts w:ascii="Arial" w:hAnsi="Arial" w:cs="Arial"/>
                <w:sz w:val="22"/>
                <w:szCs w:val="22"/>
              </w:rPr>
            </w:pPr>
            <w:r>
              <w:rPr>
                <w:rFonts w:ascii="Arial" w:hAnsi="Arial" w:cs="Arial"/>
                <w:sz w:val="22"/>
                <w:szCs w:val="22"/>
              </w:rPr>
              <w:t>522</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29" w14:textId="77777777" w:rsidR="00946990" w:rsidRDefault="00961941">
            <w:pPr>
              <w:rPr>
                <w:rFonts w:ascii="Arial" w:hAnsi="Arial" w:cs="Arial"/>
                <w:sz w:val="22"/>
                <w:szCs w:val="22"/>
              </w:rPr>
            </w:pPr>
            <w:r>
              <w:rPr>
                <w:rFonts w:ascii="Arial" w:hAnsi="Arial" w:cs="Arial"/>
                <w:sz w:val="22"/>
                <w:szCs w:val="22"/>
              </w:rPr>
              <w:t>Payment and Recovery of Sums Due</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2A" w14:textId="77777777" w:rsidR="00946990" w:rsidRDefault="00961941">
            <w:pPr>
              <w:rPr>
                <w:rFonts w:ascii="Arial" w:hAnsi="Arial" w:cs="Arial"/>
                <w:sz w:val="22"/>
                <w:szCs w:val="22"/>
              </w:rPr>
            </w:pPr>
            <w:r>
              <w:rPr>
                <w:rFonts w:ascii="Arial" w:hAnsi="Arial" w:cs="Arial"/>
                <w:sz w:val="22"/>
                <w:szCs w:val="22"/>
              </w:rPr>
              <w:t>11/21</w:t>
            </w:r>
          </w:p>
        </w:tc>
      </w:tr>
      <w:tr w:rsidR="00946990" w14:paraId="4A9E482F"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2C" w14:textId="77777777" w:rsidR="00946990" w:rsidRDefault="00961941">
            <w:pPr>
              <w:rPr>
                <w:rFonts w:ascii="Arial" w:hAnsi="Arial" w:cs="Arial"/>
                <w:sz w:val="22"/>
                <w:szCs w:val="22"/>
              </w:rPr>
            </w:pPr>
            <w:r>
              <w:rPr>
                <w:rFonts w:ascii="Arial" w:hAnsi="Arial" w:cs="Arial"/>
                <w:sz w:val="22"/>
                <w:szCs w:val="22"/>
              </w:rPr>
              <w:t>524</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2D" w14:textId="77777777" w:rsidR="00946990" w:rsidRDefault="00961941">
            <w:pPr>
              <w:rPr>
                <w:rFonts w:ascii="Arial" w:hAnsi="Arial" w:cs="Arial"/>
                <w:sz w:val="22"/>
                <w:szCs w:val="22"/>
              </w:rPr>
            </w:pPr>
            <w:r>
              <w:rPr>
                <w:rFonts w:ascii="Arial" w:hAnsi="Arial" w:cs="Arial"/>
                <w:sz w:val="22"/>
                <w:szCs w:val="22"/>
              </w:rPr>
              <w:t>Rejection</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2E" w14:textId="77777777" w:rsidR="00946990" w:rsidRDefault="00961941">
            <w:pPr>
              <w:rPr>
                <w:rFonts w:ascii="Arial" w:hAnsi="Arial" w:cs="Arial"/>
                <w:sz w:val="22"/>
                <w:szCs w:val="22"/>
              </w:rPr>
            </w:pPr>
            <w:r>
              <w:rPr>
                <w:rFonts w:ascii="Arial" w:hAnsi="Arial" w:cs="Arial"/>
                <w:sz w:val="22"/>
                <w:szCs w:val="22"/>
              </w:rPr>
              <w:t>12/21</w:t>
            </w:r>
          </w:p>
        </w:tc>
      </w:tr>
      <w:tr w:rsidR="00946990" w14:paraId="4A9E4833"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30" w14:textId="77777777" w:rsidR="00946990" w:rsidRDefault="00961941">
            <w:pPr>
              <w:rPr>
                <w:rFonts w:ascii="Arial" w:hAnsi="Arial" w:cs="Arial"/>
                <w:sz w:val="22"/>
                <w:szCs w:val="22"/>
              </w:rPr>
            </w:pPr>
            <w:r>
              <w:rPr>
                <w:rFonts w:ascii="Arial" w:hAnsi="Arial" w:cs="Arial"/>
                <w:sz w:val="22"/>
                <w:szCs w:val="22"/>
              </w:rPr>
              <w:t>525</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31" w14:textId="77777777" w:rsidR="00946990" w:rsidRDefault="00961941">
            <w:pPr>
              <w:rPr>
                <w:rFonts w:ascii="Arial" w:hAnsi="Arial" w:cs="Arial"/>
                <w:sz w:val="22"/>
                <w:szCs w:val="22"/>
              </w:rPr>
            </w:pPr>
            <w:r>
              <w:rPr>
                <w:rFonts w:ascii="Arial" w:hAnsi="Arial" w:cs="Arial"/>
                <w:sz w:val="22"/>
                <w:szCs w:val="22"/>
              </w:rPr>
              <w:t>Acceptance</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32" w14:textId="77777777" w:rsidR="00946990" w:rsidRDefault="00961941">
            <w:pPr>
              <w:rPr>
                <w:rFonts w:ascii="Arial" w:hAnsi="Arial" w:cs="Arial"/>
                <w:sz w:val="22"/>
                <w:szCs w:val="22"/>
              </w:rPr>
            </w:pPr>
            <w:r>
              <w:rPr>
                <w:rFonts w:ascii="Arial" w:hAnsi="Arial" w:cs="Arial"/>
                <w:sz w:val="22"/>
                <w:szCs w:val="22"/>
              </w:rPr>
              <w:t>10/98</w:t>
            </w:r>
          </w:p>
        </w:tc>
      </w:tr>
      <w:tr w:rsidR="00946990" w14:paraId="4A9E4837"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34" w14:textId="77777777" w:rsidR="00946990" w:rsidRDefault="00961941">
            <w:pPr>
              <w:rPr>
                <w:rFonts w:ascii="Arial" w:hAnsi="Arial" w:cs="Arial"/>
                <w:sz w:val="22"/>
                <w:szCs w:val="22"/>
              </w:rPr>
            </w:pPr>
            <w:r>
              <w:rPr>
                <w:rFonts w:ascii="Arial" w:hAnsi="Arial" w:cs="Arial"/>
                <w:sz w:val="22"/>
                <w:szCs w:val="22"/>
              </w:rPr>
              <w:t>531</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35" w14:textId="77777777" w:rsidR="00946990" w:rsidRDefault="00961941">
            <w:pPr>
              <w:rPr>
                <w:rFonts w:ascii="Arial" w:hAnsi="Arial" w:cs="Arial"/>
                <w:sz w:val="22"/>
                <w:szCs w:val="22"/>
              </w:rPr>
            </w:pPr>
            <w:r>
              <w:rPr>
                <w:rFonts w:ascii="Arial" w:hAnsi="Arial" w:cs="Arial"/>
                <w:sz w:val="22"/>
                <w:szCs w:val="22"/>
              </w:rPr>
              <w:t>Disclosure Of Information</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36" w14:textId="77777777" w:rsidR="00946990" w:rsidRDefault="00961941">
            <w:pPr>
              <w:rPr>
                <w:rFonts w:ascii="Arial" w:hAnsi="Arial" w:cs="Arial"/>
                <w:sz w:val="22"/>
                <w:szCs w:val="22"/>
              </w:rPr>
            </w:pPr>
            <w:r>
              <w:rPr>
                <w:rFonts w:ascii="Arial" w:hAnsi="Arial" w:cs="Arial"/>
                <w:sz w:val="22"/>
                <w:szCs w:val="22"/>
              </w:rPr>
              <w:t>09/21</w:t>
            </w:r>
          </w:p>
        </w:tc>
      </w:tr>
      <w:tr w:rsidR="00946990" w14:paraId="4A9E483B"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38" w14:textId="77777777" w:rsidR="00946990" w:rsidRDefault="00961941">
            <w:pPr>
              <w:rPr>
                <w:rFonts w:ascii="Arial" w:hAnsi="Arial" w:cs="Arial"/>
                <w:sz w:val="22"/>
                <w:szCs w:val="22"/>
              </w:rPr>
            </w:pPr>
            <w:r>
              <w:rPr>
                <w:rFonts w:ascii="Arial" w:hAnsi="Arial" w:cs="Arial"/>
                <w:sz w:val="22"/>
                <w:szCs w:val="22"/>
              </w:rPr>
              <w:t>539</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39" w14:textId="77777777" w:rsidR="00946990" w:rsidRDefault="00961941">
            <w:pPr>
              <w:rPr>
                <w:rFonts w:ascii="Arial" w:hAnsi="Arial" w:cs="Arial"/>
                <w:sz w:val="22"/>
                <w:szCs w:val="22"/>
              </w:rPr>
            </w:pPr>
            <w:r>
              <w:rPr>
                <w:rFonts w:ascii="Arial" w:hAnsi="Arial" w:cs="Arial"/>
                <w:sz w:val="22"/>
                <w:szCs w:val="22"/>
              </w:rPr>
              <w:t>Transparency</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3A" w14:textId="77777777" w:rsidR="00946990" w:rsidRDefault="00961941">
            <w:pPr>
              <w:rPr>
                <w:rFonts w:ascii="Arial" w:hAnsi="Arial" w:cs="Arial"/>
                <w:sz w:val="22"/>
                <w:szCs w:val="22"/>
              </w:rPr>
            </w:pPr>
            <w:r>
              <w:rPr>
                <w:rFonts w:ascii="Arial" w:hAnsi="Arial" w:cs="Arial"/>
                <w:sz w:val="22"/>
                <w:szCs w:val="22"/>
              </w:rPr>
              <w:t>01/22</w:t>
            </w:r>
          </w:p>
        </w:tc>
      </w:tr>
      <w:tr w:rsidR="00946990" w14:paraId="4A9E483F"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3C" w14:textId="77777777" w:rsidR="00946990" w:rsidRDefault="00961941">
            <w:pPr>
              <w:rPr>
                <w:rFonts w:ascii="Arial" w:hAnsi="Arial" w:cs="Arial"/>
                <w:sz w:val="22"/>
                <w:szCs w:val="22"/>
              </w:rPr>
            </w:pPr>
            <w:r>
              <w:rPr>
                <w:rFonts w:ascii="Arial" w:hAnsi="Arial" w:cs="Arial"/>
                <w:sz w:val="22"/>
                <w:szCs w:val="22"/>
              </w:rPr>
              <w:t>540</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3D" w14:textId="77777777" w:rsidR="00946990" w:rsidRDefault="00961941">
            <w:pPr>
              <w:rPr>
                <w:rFonts w:ascii="Arial" w:hAnsi="Arial" w:cs="Arial"/>
                <w:sz w:val="22"/>
                <w:szCs w:val="22"/>
              </w:rPr>
            </w:pPr>
            <w:r>
              <w:rPr>
                <w:rFonts w:ascii="Arial" w:hAnsi="Arial" w:cs="Arial"/>
                <w:sz w:val="22"/>
                <w:szCs w:val="22"/>
              </w:rPr>
              <w:t>Conflicts of Interest</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3E" w14:textId="77777777" w:rsidR="00946990" w:rsidRDefault="00961941">
            <w:pPr>
              <w:rPr>
                <w:rFonts w:ascii="Arial" w:hAnsi="Arial" w:cs="Arial"/>
                <w:sz w:val="22"/>
                <w:szCs w:val="22"/>
              </w:rPr>
            </w:pPr>
            <w:r>
              <w:rPr>
                <w:rFonts w:ascii="Arial" w:hAnsi="Arial" w:cs="Arial"/>
                <w:sz w:val="22"/>
                <w:szCs w:val="22"/>
              </w:rPr>
              <w:t>05/23</w:t>
            </w:r>
          </w:p>
        </w:tc>
      </w:tr>
      <w:tr w:rsidR="00946990" w14:paraId="4A9E4843"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40" w14:textId="77777777" w:rsidR="00946990" w:rsidRDefault="00961941">
            <w:pPr>
              <w:rPr>
                <w:rFonts w:ascii="Arial" w:hAnsi="Arial" w:cs="Arial"/>
                <w:sz w:val="22"/>
                <w:szCs w:val="22"/>
              </w:rPr>
            </w:pPr>
            <w:r>
              <w:rPr>
                <w:rFonts w:ascii="Arial" w:hAnsi="Arial" w:cs="Arial"/>
                <w:sz w:val="22"/>
                <w:szCs w:val="22"/>
              </w:rPr>
              <w:t>550</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41" w14:textId="77777777" w:rsidR="00946990" w:rsidRDefault="00961941">
            <w:pPr>
              <w:rPr>
                <w:rFonts w:ascii="Arial" w:hAnsi="Arial" w:cs="Arial"/>
                <w:sz w:val="22"/>
                <w:szCs w:val="22"/>
              </w:rPr>
            </w:pPr>
            <w:r>
              <w:rPr>
                <w:rFonts w:ascii="Arial" w:hAnsi="Arial" w:cs="Arial"/>
                <w:sz w:val="22"/>
                <w:szCs w:val="22"/>
              </w:rPr>
              <w:t>Child labour and Employment Law</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42" w14:textId="77777777" w:rsidR="00946990" w:rsidRDefault="00961941">
            <w:pPr>
              <w:rPr>
                <w:rFonts w:ascii="Arial" w:hAnsi="Arial" w:cs="Arial"/>
                <w:sz w:val="22"/>
                <w:szCs w:val="22"/>
              </w:rPr>
            </w:pPr>
            <w:r>
              <w:rPr>
                <w:rFonts w:ascii="Arial" w:hAnsi="Arial" w:cs="Arial"/>
                <w:sz w:val="22"/>
                <w:szCs w:val="22"/>
              </w:rPr>
              <w:t>02/14</w:t>
            </w:r>
          </w:p>
        </w:tc>
      </w:tr>
      <w:tr w:rsidR="00946990" w14:paraId="4A9E4847"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44" w14:textId="77777777" w:rsidR="00946990" w:rsidRDefault="00961941">
            <w:pPr>
              <w:rPr>
                <w:rFonts w:ascii="Arial" w:hAnsi="Arial" w:cs="Arial"/>
                <w:sz w:val="22"/>
                <w:szCs w:val="22"/>
              </w:rPr>
            </w:pPr>
            <w:r>
              <w:rPr>
                <w:rFonts w:ascii="Arial" w:hAnsi="Arial" w:cs="Arial"/>
                <w:sz w:val="22"/>
                <w:szCs w:val="22"/>
              </w:rPr>
              <w:t>602B</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45" w14:textId="77777777" w:rsidR="00946990" w:rsidRDefault="00961941">
            <w:pPr>
              <w:rPr>
                <w:rFonts w:ascii="Arial" w:hAnsi="Arial" w:cs="Arial"/>
                <w:sz w:val="22"/>
                <w:szCs w:val="22"/>
              </w:rPr>
            </w:pPr>
            <w:r>
              <w:rPr>
                <w:rFonts w:ascii="Arial" w:hAnsi="Arial" w:cs="Arial"/>
                <w:sz w:val="22"/>
                <w:szCs w:val="22"/>
              </w:rPr>
              <w:t>Quality Assurance (Without Deliverable Quality Plan)</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46" w14:textId="77777777" w:rsidR="00946990" w:rsidRDefault="00961941">
            <w:pPr>
              <w:rPr>
                <w:rFonts w:ascii="Arial" w:hAnsi="Arial" w:cs="Arial"/>
                <w:sz w:val="22"/>
                <w:szCs w:val="22"/>
              </w:rPr>
            </w:pPr>
            <w:r>
              <w:rPr>
                <w:rFonts w:ascii="Arial" w:hAnsi="Arial" w:cs="Arial"/>
                <w:sz w:val="22"/>
                <w:szCs w:val="22"/>
              </w:rPr>
              <w:t>12/06</w:t>
            </w:r>
          </w:p>
        </w:tc>
      </w:tr>
      <w:tr w:rsidR="00946990" w14:paraId="4A9E484B"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48" w14:textId="77777777" w:rsidR="00946990" w:rsidRDefault="00961941">
            <w:pPr>
              <w:rPr>
                <w:rFonts w:ascii="Arial" w:hAnsi="Arial" w:cs="Arial"/>
                <w:sz w:val="22"/>
                <w:szCs w:val="22"/>
              </w:rPr>
            </w:pPr>
            <w:r>
              <w:rPr>
                <w:rFonts w:ascii="Arial" w:hAnsi="Arial" w:cs="Arial"/>
                <w:sz w:val="22"/>
                <w:szCs w:val="22"/>
              </w:rPr>
              <w:t>611</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49" w14:textId="77777777" w:rsidR="00946990" w:rsidRDefault="00961941">
            <w:pPr>
              <w:rPr>
                <w:rFonts w:ascii="Arial" w:hAnsi="Arial" w:cs="Arial"/>
                <w:sz w:val="22"/>
                <w:szCs w:val="22"/>
              </w:rPr>
            </w:pPr>
            <w:r>
              <w:rPr>
                <w:rFonts w:ascii="Arial" w:hAnsi="Arial" w:cs="Arial"/>
                <w:sz w:val="22"/>
                <w:szCs w:val="22"/>
              </w:rPr>
              <w:t>Issued Property</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4A" w14:textId="77777777" w:rsidR="00946990" w:rsidRDefault="00961941">
            <w:pPr>
              <w:rPr>
                <w:rFonts w:ascii="Arial" w:hAnsi="Arial" w:cs="Arial"/>
                <w:sz w:val="22"/>
                <w:szCs w:val="22"/>
              </w:rPr>
            </w:pPr>
            <w:r>
              <w:rPr>
                <w:rFonts w:ascii="Arial" w:hAnsi="Arial" w:cs="Arial"/>
                <w:sz w:val="22"/>
                <w:szCs w:val="22"/>
              </w:rPr>
              <w:t>12/22</w:t>
            </w:r>
          </w:p>
        </w:tc>
      </w:tr>
      <w:tr w:rsidR="00946990" w14:paraId="4A9E484F"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4C" w14:textId="77777777" w:rsidR="00946990" w:rsidRDefault="00961941">
            <w:pPr>
              <w:rPr>
                <w:rFonts w:ascii="Arial" w:hAnsi="Arial" w:cs="Arial"/>
                <w:sz w:val="22"/>
                <w:szCs w:val="22"/>
              </w:rPr>
            </w:pPr>
            <w:r>
              <w:rPr>
                <w:rFonts w:ascii="Arial" w:hAnsi="Arial" w:cs="Arial"/>
                <w:sz w:val="22"/>
                <w:szCs w:val="22"/>
              </w:rPr>
              <w:t>620</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4D" w14:textId="77777777" w:rsidR="00946990" w:rsidRDefault="00961941">
            <w:pPr>
              <w:rPr>
                <w:rFonts w:ascii="Arial" w:hAnsi="Arial" w:cs="Arial"/>
                <w:sz w:val="22"/>
                <w:szCs w:val="22"/>
              </w:rPr>
            </w:pPr>
            <w:r>
              <w:rPr>
                <w:rFonts w:ascii="Arial" w:hAnsi="Arial" w:cs="Arial"/>
                <w:sz w:val="22"/>
                <w:szCs w:val="22"/>
              </w:rPr>
              <w:t>Contract Change Control Procedure</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4E" w14:textId="77777777" w:rsidR="00946990" w:rsidRDefault="00961941">
            <w:pPr>
              <w:rPr>
                <w:rFonts w:ascii="Arial" w:hAnsi="Arial" w:cs="Arial"/>
                <w:sz w:val="22"/>
                <w:szCs w:val="22"/>
              </w:rPr>
            </w:pPr>
            <w:r>
              <w:rPr>
                <w:rFonts w:ascii="Arial" w:hAnsi="Arial" w:cs="Arial"/>
                <w:sz w:val="22"/>
                <w:szCs w:val="22"/>
              </w:rPr>
              <w:t>06/22</w:t>
            </w:r>
          </w:p>
        </w:tc>
      </w:tr>
      <w:tr w:rsidR="00946990" w14:paraId="4A9E4853"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50" w14:textId="77777777" w:rsidR="00946990" w:rsidRDefault="00961941">
            <w:pPr>
              <w:rPr>
                <w:rFonts w:ascii="Arial" w:hAnsi="Arial" w:cs="Arial"/>
                <w:sz w:val="22"/>
                <w:szCs w:val="22"/>
              </w:rPr>
            </w:pPr>
            <w:r>
              <w:rPr>
                <w:rFonts w:ascii="Arial" w:hAnsi="Arial" w:cs="Arial"/>
                <w:sz w:val="22"/>
                <w:szCs w:val="22"/>
              </w:rPr>
              <w:t>647</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51" w14:textId="77777777" w:rsidR="00946990" w:rsidRDefault="00961941">
            <w:pPr>
              <w:rPr>
                <w:rFonts w:ascii="Arial" w:hAnsi="Arial" w:cs="Arial"/>
                <w:sz w:val="22"/>
                <w:szCs w:val="22"/>
              </w:rPr>
            </w:pPr>
            <w:r>
              <w:rPr>
                <w:rFonts w:ascii="Arial" w:hAnsi="Arial" w:cs="Arial"/>
                <w:sz w:val="22"/>
                <w:szCs w:val="22"/>
              </w:rPr>
              <w:t>Financial Management Information</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52" w14:textId="77777777" w:rsidR="00946990" w:rsidRDefault="00961941">
            <w:pPr>
              <w:rPr>
                <w:rFonts w:ascii="Arial" w:hAnsi="Arial" w:cs="Arial"/>
                <w:sz w:val="22"/>
                <w:szCs w:val="22"/>
              </w:rPr>
            </w:pPr>
            <w:r>
              <w:rPr>
                <w:rFonts w:ascii="Arial" w:hAnsi="Arial" w:cs="Arial"/>
                <w:sz w:val="22"/>
                <w:szCs w:val="22"/>
              </w:rPr>
              <w:t>05/21</w:t>
            </w:r>
          </w:p>
        </w:tc>
      </w:tr>
      <w:tr w:rsidR="00946990" w14:paraId="4A9E4857"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54" w14:textId="77777777" w:rsidR="00946990" w:rsidRDefault="00961941">
            <w:pPr>
              <w:rPr>
                <w:rFonts w:ascii="Arial" w:hAnsi="Arial" w:cs="Arial"/>
                <w:sz w:val="22"/>
                <w:szCs w:val="22"/>
              </w:rPr>
            </w:pPr>
            <w:r>
              <w:rPr>
                <w:rFonts w:ascii="Arial" w:hAnsi="Arial" w:cs="Arial"/>
                <w:sz w:val="22"/>
                <w:szCs w:val="22"/>
              </w:rPr>
              <w:t>658</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55" w14:textId="77777777" w:rsidR="00946990" w:rsidRDefault="00961941">
            <w:pPr>
              <w:rPr>
                <w:rFonts w:ascii="Arial" w:hAnsi="Arial" w:cs="Arial"/>
                <w:sz w:val="22"/>
                <w:szCs w:val="22"/>
              </w:rPr>
            </w:pPr>
            <w:r>
              <w:rPr>
                <w:rFonts w:ascii="Arial" w:hAnsi="Arial" w:cs="Arial"/>
                <w:sz w:val="22"/>
                <w:szCs w:val="22"/>
              </w:rPr>
              <w:t>Cyber</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56" w14:textId="77777777" w:rsidR="00946990" w:rsidRDefault="00961941">
            <w:pPr>
              <w:rPr>
                <w:rFonts w:ascii="Arial" w:hAnsi="Arial" w:cs="Arial"/>
                <w:sz w:val="22"/>
                <w:szCs w:val="22"/>
              </w:rPr>
            </w:pPr>
            <w:r>
              <w:rPr>
                <w:rFonts w:ascii="Arial" w:hAnsi="Arial" w:cs="Arial"/>
                <w:sz w:val="22"/>
                <w:szCs w:val="22"/>
              </w:rPr>
              <w:t>10/22</w:t>
            </w:r>
          </w:p>
        </w:tc>
      </w:tr>
      <w:tr w:rsidR="00946990" w14:paraId="4A9E485B"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58" w14:textId="77777777" w:rsidR="00946990" w:rsidRDefault="00961941">
            <w:pPr>
              <w:rPr>
                <w:rFonts w:ascii="Arial" w:hAnsi="Arial" w:cs="Arial"/>
                <w:sz w:val="22"/>
                <w:szCs w:val="22"/>
              </w:rPr>
            </w:pPr>
            <w:r>
              <w:rPr>
                <w:rFonts w:ascii="Arial" w:hAnsi="Arial" w:cs="Arial"/>
                <w:sz w:val="22"/>
                <w:szCs w:val="22"/>
              </w:rPr>
              <w:t>659A</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59" w14:textId="77777777" w:rsidR="00946990" w:rsidRDefault="00961941">
            <w:pPr>
              <w:rPr>
                <w:rFonts w:ascii="Arial" w:hAnsi="Arial" w:cs="Arial"/>
                <w:sz w:val="22"/>
                <w:szCs w:val="22"/>
              </w:rPr>
            </w:pPr>
            <w:r>
              <w:rPr>
                <w:rFonts w:ascii="Arial" w:hAnsi="Arial" w:cs="Arial"/>
                <w:sz w:val="22"/>
                <w:szCs w:val="22"/>
              </w:rPr>
              <w:t>Security Measures</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5A" w14:textId="77777777" w:rsidR="00946990" w:rsidRDefault="00961941">
            <w:pPr>
              <w:rPr>
                <w:rFonts w:ascii="Arial" w:hAnsi="Arial" w:cs="Arial"/>
                <w:sz w:val="22"/>
                <w:szCs w:val="22"/>
              </w:rPr>
            </w:pPr>
            <w:r>
              <w:rPr>
                <w:rFonts w:ascii="Arial" w:hAnsi="Arial" w:cs="Arial"/>
                <w:sz w:val="22"/>
                <w:szCs w:val="22"/>
              </w:rPr>
              <w:t>09/21</w:t>
            </w:r>
          </w:p>
        </w:tc>
      </w:tr>
      <w:tr w:rsidR="00946990" w14:paraId="4A9E485F"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5C" w14:textId="77777777" w:rsidR="00946990" w:rsidRDefault="00961941">
            <w:pPr>
              <w:rPr>
                <w:rFonts w:ascii="Arial" w:hAnsi="Arial" w:cs="Arial"/>
                <w:sz w:val="22"/>
                <w:szCs w:val="22"/>
              </w:rPr>
            </w:pPr>
            <w:r>
              <w:rPr>
                <w:rFonts w:ascii="Arial" w:hAnsi="Arial" w:cs="Arial"/>
                <w:sz w:val="22"/>
                <w:szCs w:val="22"/>
              </w:rPr>
              <w:t>660</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5D" w14:textId="77777777" w:rsidR="00946990" w:rsidRDefault="00961941">
            <w:pPr>
              <w:rPr>
                <w:rFonts w:ascii="Arial" w:hAnsi="Arial" w:cs="Arial"/>
                <w:sz w:val="22"/>
                <w:szCs w:val="22"/>
              </w:rPr>
            </w:pPr>
            <w:r>
              <w:rPr>
                <w:rFonts w:ascii="Arial" w:hAnsi="Arial" w:cs="Arial"/>
                <w:sz w:val="22"/>
                <w:szCs w:val="22"/>
              </w:rPr>
              <w:t>Official-Sensitive Security Requirements</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5E" w14:textId="77777777" w:rsidR="00946990" w:rsidRDefault="00961941">
            <w:pPr>
              <w:rPr>
                <w:rFonts w:ascii="Arial" w:hAnsi="Arial" w:cs="Arial"/>
                <w:sz w:val="22"/>
                <w:szCs w:val="22"/>
              </w:rPr>
            </w:pPr>
            <w:r>
              <w:rPr>
                <w:rFonts w:ascii="Arial" w:hAnsi="Arial" w:cs="Arial"/>
                <w:sz w:val="22"/>
                <w:szCs w:val="22"/>
              </w:rPr>
              <w:t>12/15</w:t>
            </w:r>
          </w:p>
        </w:tc>
      </w:tr>
      <w:tr w:rsidR="00946990" w14:paraId="4A9E4863"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60" w14:textId="77777777" w:rsidR="00946990" w:rsidRDefault="00961941">
            <w:pPr>
              <w:rPr>
                <w:rFonts w:ascii="Arial" w:hAnsi="Arial" w:cs="Arial"/>
                <w:sz w:val="22"/>
                <w:szCs w:val="22"/>
              </w:rPr>
            </w:pPr>
            <w:r>
              <w:rPr>
                <w:rFonts w:ascii="Arial" w:hAnsi="Arial" w:cs="Arial"/>
                <w:sz w:val="22"/>
                <w:szCs w:val="22"/>
              </w:rPr>
              <w:t>671</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61" w14:textId="77777777" w:rsidR="00946990" w:rsidRDefault="00961941">
            <w:pPr>
              <w:rPr>
                <w:rFonts w:ascii="Arial" w:hAnsi="Arial" w:cs="Arial"/>
                <w:sz w:val="22"/>
                <w:szCs w:val="22"/>
              </w:rPr>
            </w:pPr>
            <w:r>
              <w:rPr>
                <w:rFonts w:ascii="Arial" w:hAnsi="Arial" w:cs="Arial"/>
                <w:sz w:val="22"/>
                <w:szCs w:val="22"/>
              </w:rPr>
              <w:t>Plastic Packaging Tax</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62" w14:textId="77777777" w:rsidR="00946990" w:rsidRDefault="00961941">
            <w:pPr>
              <w:rPr>
                <w:rFonts w:ascii="Arial" w:hAnsi="Arial" w:cs="Arial"/>
                <w:sz w:val="22"/>
                <w:szCs w:val="22"/>
              </w:rPr>
            </w:pPr>
            <w:r>
              <w:rPr>
                <w:rFonts w:ascii="Arial" w:hAnsi="Arial" w:cs="Arial"/>
                <w:sz w:val="22"/>
                <w:szCs w:val="22"/>
              </w:rPr>
              <w:t>10/22</w:t>
            </w:r>
          </w:p>
        </w:tc>
      </w:tr>
      <w:tr w:rsidR="00946990" w14:paraId="4A9E4867"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64" w14:textId="77777777" w:rsidR="00946990" w:rsidRDefault="00961941">
            <w:pPr>
              <w:rPr>
                <w:rFonts w:ascii="Arial" w:hAnsi="Arial" w:cs="Arial"/>
                <w:sz w:val="22"/>
                <w:szCs w:val="22"/>
              </w:rPr>
            </w:pPr>
            <w:r>
              <w:rPr>
                <w:rFonts w:ascii="Arial" w:hAnsi="Arial" w:cs="Arial"/>
                <w:sz w:val="22"/>
                <w:szCs w:val="22"/>
              </w:rPr>
              <w:t>694</w:t>
            </w:r>
          </w:p>
        </w:tc>
        <w:tc>
          <w:tcPr>
            <w:tcW w:w="3426" w:type="dxa"/>
            <w:tcBorders>
              <w:bottom w:val="single" w:sz="8" w:space="0" w:color="000000"/>
              <w:right w:val="single" w:sz="8" w:space="0" w:color="000000"/>
            </w:tcBorders>
            <w:shd w:val="clear" w:color="auto" w:fill="auto"/>
            <w:tcMar>
              <w:top w:w="0" w:type="dxa"/>
              <w:left w:w="108" w:type="dxa"/>
              <w:bottom w:w="0" w:type="dxa"/>
              <w:right w:w="108" w:type="dxa"/>
            </w:tcMar>
          </w:tcPr>
          <w:p w14:paraId="4A9E4865" w14:textId="77777777" w:rsidR="00946990" w:rsidRDefault="00961941">
            <w:pPr>
              <w:rPr>
                <w:rFonts w:ascii="Arial" w:hAnsi="Arial" w:cs="Arial"/>
                <w:sz w:val="22"/>
                <w:szCs w:val="22"/>
              </w:rPr>
            </w:pPr>
            <w:r>
              <w:rPr>
                <w:rFonts w:ascii="Arial" w:hAnsi="Arial" w:cs="Arial"/>
                <w:sz w:val="22"/>
                <w:szCs w:val="22"/>
              </w:rPr>
              <w:t>Accounting For Property Of The Authority</w:t>
            </w:r>
          </w:p>
        </w:tc>
        <w:tc>
          <w:tcPr>
            <w:tcW w:w="3638" w:type="dxa"/>
            <w:tcBorders>
              <w:bottom w:val="single" w:sz="8" w:space="0" w:color="000000"/>
              <w:right w:val="single" w:sz="8" w:space="0" w:color="000000"/>
            </w:tcBorders>
            <w:shd w:val="clear" w:color="auto" w:fill="auto"/>
            <w:tcMar>
              <w:top w:w="0" w:type="dxa"/>
              <w:left w:w="108" w:type="dxa"/>
              <w:bottom w:w="0" w:type="dxa"/>
              <w:right w:w="108" w:type="dxa"/>
            </w:tcMar>
          </w:tcPr>
          <w:p w14:paraId="4A9E4866" w14:textId="77777777" w:rsidR="00946990" w:rsidRDefault="00961941">
            <w:pPr>
              <w:rPr>
                <w:rFonts w:ascii="Arial" w:hAnsi="Arial" w:cs="Arial"/>
                <w:sz w:val="22"/>
                <w:szCs w:val="22"/>
              </w:rPr>
            </w:pPr>
            <w:r>
              <w:rPr>
                <w:rFonts w:ascii="Arial" w:hAnsi="Arial" w:cs="Arial"/>
                <w:sz w:val="22"/>
                <w:szCs w:val="22"/>
              </w:rPr>
              <w:t>07/21</w:t>
            </w:r>
          </w:p>
        </w:tc>
      </w:tr>
      <w:tr w:rsidR="00946990" w14:paraId="4A9E486A" w14:textId="77777777">
        <w:tc>
          <w:tcPr>
            <w:tcW w:w="2548" w:type="dxa"/>
            <w:tcBorders>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4A9E4868" w14:textId="77777777" w:rsidR="00946990" w:rsidRDefault="00961941">
            <w:pPr>
              <w:jc w:val="center"/>
              <w:rPr>
                <w:rFonts w:ascii="Arial" w:hAnsi="Arial" w:cs="Arial"/>
                <w:b/>
                <w:bCs/>
                <w:color w:val="000000"/>
                <w:sz w:val="22"/>
                <w:szCs w:val="22"/>
              </w:rPr>
            </w:pPr>
            <w:r>
              <w:rPr>
                <w:rFonts w:ascii="Arial" w:hAnsi="Arial" w:cs="Arial"/>
                <w:b/>
                <w:bCs/>
                <w:color w:val="000000"/>
                <w:sz w:val="22"/>
                <w:szCs w:val="22"/>
              </w:rPr>
              <w:t>DEFFORM</w:t>
            </w:r>
          </w:p>
        </w:tc>
        <w:tc>
          <w:tcPr>
            <w:tcW w:w="7064" w:type="dxa"/>
            <w:gridSpan w:val="2"/>
            <w:tcBorders>
              <w:bottom w:val="single" w:sz="8" w:space="0" w:color="000000"/>
              <w:right w:val="single" w:sz="8" w:space="0" w:color="000000"/>
            </w:tcBorders>
            <w:shd w:val="clear" w:color="auto" w:fill="B4C6E7"/>
            <w:tcMar>
              <w:top w:w="0" w:type="dxa"/>
              <w:left w:w="108" w:type="dxa"/>
              <w:bottom w:w="0" w:type="dxa"/>
              <w:right w:w="108" w:type="dxa"/>
            </w:tcMar>
          </w:tcPr>
          <w:p w14:paraId="4A9E4869" w14:textId="77777777" w:rsidR="00946990" w:rsidRDefault="00961941">
            <w:pPr>
              <w:jc w:val="center"/>
              <w:rPr>
                <w:rFonts w:ascii="Arial" w:hAnsi="Arial" w:cs="Arial"/>
                <w:b/>
                <w:bCs/>
                <w:color w:val="000000"/>
                <w:sz w:val="22"/>
                <w:szCs w:val="22"/>
              </w:rPr>
            </w:pPr>
            <w:r>
              <w:rPr>
                <w:rFonts w:ascii="Arial" w:hAnsi="Arial" w:cs="Arial"/>
                <w:b/>
                <w:bCs/>
                <w:color w:val="000000"/>
                <w:sz w:val="22"/>
                <w:szCs w:val="22"/>
              </w:rPr>
              <w:t>Title</w:t>
            </w:r>
          </w:p>
        </w:tc>
      </w:tr>
      <w:tr w:rsidR="00946990" w14:paraId="4A9E486D" w14:textId="77777777">
        <w:tc>
          <w:tcPr>
            <w:tcW w:w="2548"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9E486B" w14:textId="77777777" w:rsidR="00946990" w:rsidRDefault="00961941">
            <w:pPr>
              <w:jc w:val="center"/>
              <w:rPr>
                <w:rFonts w:ascii="Arial" w:hAnsi="Arial" w:cs="Arial"/>
                <w:color w:val="000000"/>
                <w:sz w:val="22"/>
                <w:szCs w:val="22"/>
              </w:rPr>
            </w:pPr>
            <w:r>
              <w:rPr>
                <w:rFonts w:ascii="Arial" w:hAnsi="Arial" w:cs="Arial"/>
                <w:color w:val="000000"/>
                <w:sz w:val="22"/>
                <w:szCs w:val="22"/>
              </w:rPr>
              <w:t>DEFFORM 539B</w:t>
            </w:r>
          </w:p>
        </w:tc>
        <w:tc>
          <w:tcPr>
            <w:tcW w:w="7064" w:type="dxa"/>
            <w:gridSpan w:val="2"/>
            <w:tcBorders>
              <w:bottom w:val="single" w:sz="8" w:space="0" w:color="000000"/>
              <w:right w:val="single" w:sz="8" w:space="0" w:color="000000"/>
            </w:tcBorders>
            <w:shd w:val="clear" w:color="auto" w:fill="FFFFFF"/>
            <w:tcMar>
              <w:top w:w="0" w:type="dxa"/>
              <w:left w:w="108" w:type="dxa"/>
              <w:bottom w:w="0" w:type="dxa"/>
              <w:right w:w="108" w:type="dxa"/>
            </w:tcMar>
          </w:tcPr>
          <w:p w14:paraId="4A9E486C" w14:textId="77777777" w:rsidR="00946990" w:rsidRDefault="00961941">
            <w:pPr>
              <w:rPr>
                <w:rFonts w:ascii="Arial" w:hAnsi="Arial" w:cs="Arial"/>
                <w:color w:val="000000"/>
                <w:sz w:val="22"/>
                <w:szCs w:val="22"/>
              </w:rPr>
            </w:pPr>
            <w:r>
              <w:rPr>
                <w:rFonts w:ascii="Arial" w:hAnsi="Arial" w:cs="Arial"/>
                <w:color w:val="000000"/>
                <w:sz w:val="22"/>
                <w:szCs w:val="22"/>
              </w:rPr>
              <w:t>Publishable Performance Information – KPI Data Report</w:t>
            </w:r>
          </w:p>
        </w:tc>
      </w:tr>
      <w:tr w:rsidR="00946990" w14:paraId="4A9E4870" w14:textId="77777777">
        <w:tc>
          <w:tcPr>
            <w:tcW w:w="2548" w:type="dxa"/>
            <w:tcBorders>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4A9E486E" w14:textId="77777777" w:rsidR="00946990" w:rsidRDefault="00961941">
            <w:pPr>
              <w:jc w:val="center"/>
            </w:pPr>
            <w:r>
              <w:rPr>
                <w:rFonts w:ascii="Arial" w:hAnsi="Arial" w:cs="Arial"/>
                <w:b/>
                <w:bCs/>
                <w:color w:val="000000"/>
                <w:sz w:val="22"/>
                <w:szCs w:val="22"/>
              </w:rPr>
              <w:lastRenderedPageBreak/>
              <w:t>DEF-STAN Number</w:t>
            </w:r>
          </w:p>
        </w:tc>
        <w:tc>
          <w:tcPr>
            <w:tcW w:w="7064" w:type="dxa"/>
            <w:gridSpan w:val="2"/>
            <w:tcBorders>
              <w:bottom w:val="single" w:sz="8" w:space="0" w:color="000000"/>
              <w:right w:val="single" w:sz="8" w:space="0" w:color="000000"/>
            </w:tcBorders>
            <w:shd w:val="clear" w:color="auto" w:fill="B4C6E7"/>
            <w:tcMar>
              <w:top w:w="0" w:type="dxa"/>
              <w:left w:w="108" w:type="dxa"/>
              <w:bottom w:w="0" w:type="dxa"/>
              <w:right w:w="108" w:type="dxa"/>
            </w:tcMar>
          </w:tcPr>
          <w:p w14:paraId="4A9E486F" w14:textId="77777777" w:rsidR="00946990" w:rsidRDefault="00961941">
            <w:pPr>
              <w:jc w:val="center"/>
            </w:pPr>
            <w:r>
              <w:rPr>
                <w:rFonts w:ascii="Arial" w:hAnsi="Arial" w:cs="Arial"/>
                <w:b/>
                <w:bCs/>
                <w:color w:val="000000"/>
                <w:sz w:val="22"/>
                <w:szCs w:val="22"/>
              </w:rPr>
              <w:t>Title</w:t>
            </w:r>
          </w:p>
        </w:tc>
      </w:tr>
      <w:tr w:rsidR="00946990" w14:paraId="4A9E4873" w14:textId="77777777">
        <w:tc>
          <w:tcPr>
            <w:tcW w:w="254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9E4871" w14:textId="77777777" w:rsidR="00946990" w:rsidRDefault="00961941">
            <w:pPr>
              <w:rPr>
                <w:rFonts w:ascii="Arial" w:hAnsi="Arial" w:cs="Arial"/>
                <w:sz w:val="22"/>
                <w:szCs w:val="22"/>
              </w:rPr>
            </w:pPr>
            <w:r>
              <w:rPr>
                <w:rFonts w:ascii="Arial" w:hAnsi="Arial" w:cs="Arial"/>
                <w:sz w:val="22"/>
                <w:szCs w:val="22"/>
              </w:rPr>
              <w:t>05-138</w:t>
            </w:r>
          </w:p>
        </w:tc>
        <w:tc>
          <w:tcPr>
            <w:tcW w:w="706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A9E4872" w14:textId="77777777" w:rsidR="00946990" w:rsidRDefault="00961941">
            <w:pPr>
              <w:rPr>
                <w:rFonts w:ascii="Arial" w:hAnsi="Arial" w:cs="Arial"/>
                <w:sz w:val="22"/>
                <w:szCs w:val="22"/>
              </w:rPr>
            </w:pPr>
            <w:r>
              <w:rPr>
                <w:rFonts w:ascii="Arial" w:hAnsi="Arial" w:cs="Arial"/>
                <w:sz w:val="22"/>
                <w:szCs w:val="22"/>
              </w:rPr>
              <w:t>Cyber Security for Defence Suppliers</w:t>
            </w:r>
          </w:p>
        </w:tc>
      </w:tr>
    </w:tbl>
    <w:p w14:paraId="4A9E4874" w14:textId="77777777" w:rsidR="00946990" w:rsidRDefault="00946990">
      <w:pPr>
        <w:tabs>
          <w:tab w:val="left" w:pos="2590"/>
        </w:tabs>
        <w:rPr>
          <w:rFonts w:ascii="Arial" w:hAnsi="Arial" w:cs="Arial"/>
          <w:bCs/>
          <w:color w:val="000000"/>
          <w:sz w:val="22"/>
          <w:szCs w:val="22"/>
        </w:rPr>
      </w:pPr>
    </w:p>
    <w:p w14:paraId="4A9E4875" w14:textId="77777777" w:rsidR="00946990" w:rsidRDefault="00961941">
      <w:pPr>
        <w:tabs>
          <w:tab w:val="left" w:pos="2590"/>
        </w:tabs>
        <w:rPr>
          <w:rFonts w:ascii="Arial" w:hAnsi="Arial" w:cs="Arial"/>
          <w:bCs/>
          <w:color w:val="000000"/>
          <w:sz w:val="22"/>
          <w:szCs w:val="22"/>
        </w:rPr>
      </w:pPr>
      <w:r>
        <w:rPr>
          <w:rFonts w:ascii="Arial" w:hAnsi="Arial" w:cs="Arial"/>
          <w:bCs/>
          <w:color w:val="000000"/>
          <w:sz w:val="22"/>
          <w:szCs w:val="22"/>
        </w:rPr>
        <w:t>Details of the DEFCON and DEF-STAN can be found in KiD – Knowledge in Defence.</w:t>
      </w:r>
    </w:p>
    <w:p w14:paraId="4A9E4876" w14:textId="4AAF2536" w:rsidR="00946990" w:rsidRDefault="00961941">
      <w:pPr>
        <w:tabs>
          <w:tab w:val="left" w:pos="2590"/>
        </w:tabs>
      </w:pPr>
      <w:r>
        <w:rPr>
          <w:rFonts w:ascii="Arial" w:hAnsi="Arial" w:cs="Arial"/>
          <w:bCs/>
          <w:color w:val="000000"/>
          <w:sz w:val="22"/>
          <w:szCs w:val="22"/>
        </w:rPr>
        <w:t xml:space="preserve">You can register for access to Knowledge in Defence by clicking Here: </w:t>
      </w:r>
      <w:hyperlink r:id="rId11" w:history="1">
        <w:r>
          <w:rPr>
            <w:rStyle w:val="Hyperlink"/>
            <w:rFonts w:ascii="Arial" w:hAnsi="Arial" w:cs="Arial"/>
            <w:bCs/>
            <w:sz w:val="22"/>
            <w:szCs w:val="22"/>
          </w:rPr>
          <w:t>https://sts.defencegatew</w:t>
        </w:r>
        <w:bookmarkStart w:id="10" w:name="_Hlt129772533"/>
        <w:bookmarkStart w:id="11" w:name="_Hlt129772534"/>
        <w:r>
          <w:rPr>
            <w:rStyle w:val="Hyperlink"/>
            <w:rFonts w:ascii="Arial" w:hAnsi="Arial" w:cs="Arial"/>
            <w:bCs/>
            <w:sz w:val="22"/>
            <w:szCs w:val="22"/>
          </w:rPr>
          <w:t>a</w:t>
        </w:r>
        <w:bookmarkEnd w:id="10"/>
        <w:bookmarkEnd w:id="11"/>
        <w:r>
          <w:rPr>
            <w:rStyle w:val="Hyperlink"/>
            <w:rFonts w:ascii="Arial" w:hAnsi="Arial" w:cs="Arial"/>
            <w:bCs/>
            <w:sz w:val="22"/>
            <w:szCs w:val="22"/>
          </w:rPr>
          <w:t>y.mod.uk/register.aspx</w:t>
        </w:r>
      </w:hyperlink>
      <w:r>
        <w:rPr>
          <w:rFonts w:ascii="Arial" w:hAnsi="Arial" w:cs="Arial"/>
          <w:bCs/>
          <w:color w:val="000000"/>
          <w:sz w:val="22"/>
          <w:szCs w:val="22"/>
        </w:rPr>
        <w:t xml:space="preserve"> to complete a registration form to open an account.</w:t>
      </w:r>
    </w:p>
    <w:p w14:paraId="4A9E4877" w14:textId="53E6BFD4" w:rsidR="00946990" w:rsidRDefault="00961941">
      <w:pPr>
        <w:tabs>
          <w:tab w:val="left" w:pos="2590"/>
        </w:tabs>
      </w:pPr>
      <w:r>
        <w:rPr>
          <w:rFonts w:ascii="Arial" w:hAnsi="Arial" w:cs="Arial"/>
          <w:bCs/>
          <w:color w:val="000000"/>
          <w:sz w:val="22"/>
          <w:szCs w:val="22"/>
        </w:rPr>
        <w:t xml:space="preserve">Once account is open, click here: </w:t>
      </w:r>
      <w:hyperlink r:id="rId12" w:history="1">
        <w:r>
          <w:rPr>
            <w:rStyle w:val="Hyperlink"/>
            <w:rFonts w:ascii="Arial" w:hAnsi="Arial" w:cs="Arial"/>
            <w:bCs/>
            <w:sz w:val="22"/>
            <w:szCs w:val="22"/>
          </w:rPr>
          <w:t>https://www.kid.mod.uk/</w:t>
        </w:r>
      </w:hyperlink>
      <w:r>
        <w:rPr>
          <w:rFonts w:ascii="Arial" w:hAnsi="Arial" w:cs="Arial"/>
          <w:bCs/>
          <w:color w:val="000000"/>
          <w:sz w:val="22"/>
          <w:szCs w:val="22"/>
        </w:rPr>
        <w:t xml:space="preserve"> and search DEFCON</w:t>
      </w:r>
    </w:p>
    <w:p w14:paraId="4A9E4878" w14:textId="77777777" w:rsidR="00946990" w:rsidRDefault="00946990">
      <w:pPr>
        <w:tabs>
          <w:tab w:val="left" w:pos="2590"/>
        </w:tabs>
        <w:rPr>
          <w:rFonts w:ascii="Arial" w:hAnsi="Arial" w:cs="Arial"/>
          <w:bCs/>
          <w:color w:val="000000"/>
          <w:sz w:val="22"/>
          <w:szCs w:val="22"/>
        </w:rPr>
      </w:pPr>
    </w:p>
    <w:p w14:paraId="4A9E4879" w14:textId="77777777" w:rsidR="00946990" w:rsidRDefault="00961941">
      <w:pPr>
        <w:tabs>
          <w:tab w:val="left" w:pos="2590"/>
        </w:tabs>
        <w:rPr>
          <w:rFonts w:ascii="Arial" w:hAnsi="Arial" w:cs="Arial"/>
          <w:color w:val="000000"/>
          <w:sz w:val="22"/>
          <w:szCs w:val="22"/>
        </w:rPr>
      </w:pPr>
      <w:r>
        <w:rPr>
          <w:rFonts w:ascii="Arial" w:hAnsi="Arial" w:cs="Arial"/>
          <w:color w:val="000000"/>
          <w:sz w:val="22"/>
          <w:szCs w:val="22"/>
        </w:rPr>
        <w:t xml:space="preserve">The Cyber Risk Assessment for this requirement is High Reference: RAR-117846455.  </w:t>
      </w:r>
    </w:p>
    <w:p w14:paraId="4A9E487A" w14:textId="77777777" w:rsidR="00946990" w:rsidRDefault="00961941">
      <w:r>
        <w:rPr>
          <w:rFonts w:ascii="Arial" w:hAnsi="Arial" w:cs="Arial"/>
          <w:color w:val="000000"/>
          <w:sz w:val="22"/>
          <w:szCs w:val="22"/>
        </w:rPr>
        <w:t xml:space="preserve">Potential Bidders are to complete a Supplier Assurance Questionnaire (SAQ), instructions are provided on Attachment A on </w:t>
      </w:r>
      <w:r>
        <w:rPr>
          <w:rFonts w:ascii="Arial" w:hAnsi="Arial" w:cs="Arial"/>
          <w:sz w:val="22"/>
          <w:szCs w:val="22"/>
        </w:rPr>
        <w:t>Attachment 2–How to Bid Including Evaluation Criteria-D2SP-RM6100</w:t>
      </w:r>
      <w:r>
        <w:rPr>
          <w:rFonts w:ascii="Arial" w:hAnsi="Arial" w:cs="Arial"/>
          <w:color w:val="000000"/>
          <w:sz w:val="22"/>
          <w:szCs w:val="22"/>
        </w:rPr>
        <w:t>.</w:t>
      </w:r>
      <w:bookmarkStart w:id="12" w:name="_GoBack"/>
      <w:bookmarkEnd w:id="12"/>
    </w:p>
    <w:sectPr w:rsidR="00946990">
      <w:headerReference w:type="default" r:id="rId13"/>
      <w:footerReference w:type="default" r:id="rId14"/>
      <w:headerReference w:type="first" r:id="rId15"/>
      <w:footerReference w:type="first" r:id="rId16"/>
      <w:pgSz w:w="11900" w:h="16840"/>
      <w:pgMar w:top="1134" w:right="1134" w:bottom="993" w:left="1134" w:header="709"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48B6E" w14:textId="77777777" w:rsidR="004D4CB6" w:rsidRDefault="004D4CB6">
      <w:r>
        <w:separator/>
      </w:r>
    </w:p>
  </w:endnote>
  <w:endnote w:type="continuationSeparator" w:id="0">
    <w:p w14:paraId="53AF2493" w14:textId="77777777" w:rsidR="004D4CB6" w:rsidRDefault="004D4CB6">
      <w:r>
        <w:continuationSeparator/>
      </w:r>
    </w:p>
  </w:endnote>
  <w:endnote w:type="continuationNotice" w:id="1">
    <w:p w14:paraId="0594D6CA" w14:textId="77777777" w:rsidR="004D4CB6" w:rsidRDefault="004D4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4677" w14:textId="77777777" w:rsidR="00961941" w:rsidRDefault="00961941">
    <w:pPr>
      <w:pStyle w:val="Footer"/>
      <w:jc w:val="right"/>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10</w:t>
    </w:r>
    <w:r>
      <w:rPr>
        <w:rFonts w:ascii="Arial" w:hAnsi="Arial" w:cs="Arial"/>
        <w:sz w:val="22"/>
        <w:szCs w:val="22"/>
      </w:rPr>
      <w:fldChar w:fldCharType="end"/>
    </w:r>
  </w:p>
  <w:p w14:paraId="4A9E4678" w14:textId="77777777" w:rsidR="00961941" w:rsidRDefault="00961941">
    <w:pPr>
      <w:tabs>
        <w:tab w:val="center" w:pos="4320"/>
        <w:tab w:val="right" w:pos="8640"/>
      </w:tabs>
      <w:jc w:val="both"/>
      <w:rPr>
        <w:rFonts w:ascii="Arial" w:hAnsi="Arial" w:cs="Arial"/>
        <w:sz w:val="18"/>
        <w:szCs w:val="18"/>
      </w:rPr>
    </w:pPr>
    <w:r>
      <w:rPr>
        <w:rFonts w:ascii="Arial" w:hAnsi="Arial" w:cs="Arial"/>
        <w:sz w:val="18"/>
        <w:szCs w:val="18"/>
      </w:rPr>
      <w:t>RM6100 Order Form – Lot 4</w:t>
    </w:r>
  </w:p>
  <w:p w14:paraId="4A9E4679" w14:textId="77777777" w:rsidR="00961941" w:rsidRDefault="00961941">
    <w:pPr>
      <w:tabs>
        <w:tab w:val="center" w:pos="4320"/>
        <w:tab w:val="right" w:pos="8640"/>
      </w:tabs>
      <w:jc w:val="center"/>
    </w:pPr>
    <w:r>
      <w:rPr>
        <w:rFonts w:ascii="Arial" w:hAnsi="Arial" w:cs="Arial"/>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467E" w14:textId="77777777" w:rsidR="00961941" w:rsidRDefault="00961941">
    <w:pPr>
      <w:pStyle w:val="Footer"/>
      <w:jc w:val="right"/>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p w14:paraId="4A9E467F" w14:textId="77777777" w:rsidR="00961941" w:rsidRDefault="00961941">
    <w:pPr>
      <w:tabs>
        <w:tab w:val="center" w:pos="4320"/>
        <w:tab w:val="right" w:pos="8640"/>
      </w:tabs>
      <w:jc w:val="both"/>
      <w:rPr>
        <w:rFonts w:ascii="Arial" w:hAnsi="Arial" w:cs="Arial"/>
        <w:sz w:val="18"/>
        <w:szCs w:val="18"/>
      </w:rPr>
    </w:pPr>
    <w:r>
      <w:rPr>
        <w:rFonts w:ascii="Arial" w:hAnsi="Arial" w:cs="Arial"/>
        <w:sz w:val="18"/>
        <w:szCs w:val="18"/>
      </w:rPr>
      <w:t>RM6100 Order Form – Lot 4</w:t>
    </w:r>
  </w:p>
  <w:p w14:paraId="4A9E4680" w14:textId="77777777" w:rsidR="00961941" w:rsidRDefault="00961941">
    <w:pPr>
      <w:pStyle w:val="Header"/>
      <w:jc w:val="center"/>
    </w:pPr>
    <w:r>
      <w:rPr>
        <w:rFonts w:ascii="Arial" w:hAnsi="Arial" w:cs="Arial"/>
      </w:rPr>
      <w:t>OFFICIAL</w:t>
    </w:r>
  </w:p>
  <w:p w14:paraId="4A9E4681" w14:textId="77777777" w:rsidR="00961941" w:rsidRDefault="00961941">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1C192" w14:textId="77777777" w:rsidR="004D4CB6" w:rsidRDefault="004D4CB6">
      <w:r>
        <w:rPr>
          <w:color w:val="000000"/>
        </w:rPr>
        <w:separator/>
      </w:r>
    </w:p>
  </w:footnote>
  <w:footnote w:type="continuationSeparator" w:id="0">
    <w:p w14:paraId="7307154B" w14:textId="77777777" w:rsidR="004D4CB6" w:rsidRDefault="004D4CB6">
      <w:r>
        <w:continuationSeparator/>
      </w:r>
    </w:p>
  </w:footnote>
  <w:footnote w:type="continuationNotice" w:id="1">
    <w:p w14:paraId="3FB4CE6D" w14:textId="77777777" w:rsidR="004D4CB6" w:rsidRDefault="004D4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4674" w14:textId="77777777" w:rsidR="00961941" w:rsidRDefault="00961941">
    <w:pPr>
      <w:pStyle w:val="Header"/>
      <w:jc w:val="center"/>
    </w:pPr>
    <w:r>
      <w:rPr>
        <w:rFonts w:ascii="Arial" w:hAnsi="Arial" w:cs="Arial"/>
      </w:rPr>
      <w:t>OFFICIAL</w:t>
    </w:r>
  </w:p>
  <w:p w14:paraId="4A9E4675" w14:textId="77777777" w:rsidR="00961941" w:rsidRDefault="0096194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467B" w14:textId="77777777" w:rsidR="00961941" w:rsidRDefault="00961941">
    <w:pPr>
      <w:pStyle w:val="Header"/>
      <w:jc w:val="center"/>
    </w:pPr>
    <w:r>
      <w:rPr>
        <w:rFonts w:ascii="Arial" w:hAnsi="Arial" w:cs="Arial"/>
      </w:rPr>
      <w:t xml:space="preserve">OFFICIAL </w:t>
    </w:r>
  </w:p>
  <w:p w14:paraId="4A9E467C" w14:textId="77777777" w:rsidR="00961941" w:rsidRDefault="00961941">
    <w:pPr>
      <w:pStyle w:val="Header"/>
      <w:jc w:val="center"/>
    </w:pPr>
    <w:r>
      <w:rPr>
        <w:noProof/>
        <w:lang w:eastAsia="en-GB"/>
      </w:rPr>
      <w:drawing>
        <wp:anchor distT="0" distB="0" distL="114300" distR="114300" simplePos="0" relativeHeight="251659264" behindDoc="0" locked="0" layoutInCell="1" allowOverlap="1" wp14:anchorId="4A9E466C" wp14:editId="4A9E466D">
          <wp:simplePos x="0" y="0"/>
          <wp:positionH relativeFrom="column">
            <wp:posOffset>-478450</wp:posOffset>
          </wp:positionH>
          <wp:positionV relativeFrom="paragraph">
            <wp:posOffset>-330592</wp:posOffset>
          </wp:positionV>
          <wp:extent cx="1115696" cy="920745"/>
          <wp:effectExtent l="0" t="0" r="8254" b="0"/>
          <wp:wrapSquare wrapText="bothSides"/>
          <wp:docPr id="789641347" name="Picture 7896413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8E0"/>
    <w:multiLevelType w:val="multilevel"/>
    <w:tmpl w:val="EAAE935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 w15:restartNumberingAfterBreak="0">
    <w:nsid w:val="012C2113"/>
    <w:multiLevelType w:val="multilevel"/>
    <w:tmpl w:val="0158CBD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 w15:restartNumberingAfterBreak="0">
    <w:nsid w:val="01350C24"/>
    <w:multiLevelType w:val="multilevel"/>
    <w:tmpl w:val="DCD805F2"/>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 w15:restartNumberingAfterBreak="0">
    <w:nsid w:val="0ABB4F45"/>
    <w:multiLevelType w:val="multilevel"/>
    <w:tmpl w:val="90F48180"/>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 w15:restartNumberingAfterBreak="0">
    <w:nsid w:val="0D577963"/>
    <w:multiLevelType w:val="multilevel"/>
    <w:tmpl w:val="3804683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 w15:restartNumberingAfterBreak="0">
    <w:nsid w:val="11565544"/>
    <w:multiLevelType w:val="multilevel"/>
    <w:tmpl w:val="D31A1D4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B82002"/>
    <w:multiLevelType w:val="multilevel"/>
    <w:tmpl w:val="2596707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 w15:restartNumberingAfterBreak="0">
    <w:nsid w:val="18616BBC"/>
    <w:multiLevelType w:val="multilevel"/>
    <w:tmpl w:val="B498A970"/>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8" w15:restartNumberingAfterBreak="0">
    <w:nsid w:val="1A5F5CD4"/>
    <w:multiLevelType w:val="multilevel"/>
    <w:tmpl w:val="FA52BED4"/>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color w:val="000000"/>
        <w:sz w:val="22"/>
        <w:szCs w:val="22"/>
      </w:rPr>
    </w:lvl>
    <w:lvl w:ilvl="2">
      <w:start w:val="1"/>
      <w:numFmt w:val="lowerLetter"/>
      <w:lvlText w:val="(%3)"/>
      <w:lvlJc w:val="left"/>
      <w:pPr>
        <w:ind w:left="1418" w:hanging="709"/>
      </w:pPr>
      <w:rPr>
        <w:rFonts w:cs="Times New Roman"/>
        <w:b w:val="0"/>
        <w:i w:val="0"/>
        <w:sz w:val="22"/>
        <w:szCs w:val="22"/>
      </w:rPr>
    </w:lvl>
    <w:lvl w:ilvl="3">
      <w:start w:val="1"/>
      <w:numFmt w:val="lowerRoman"/>
      <w:lvlText w:val="(%4)"/>
      <w:lvlJc w:val="left"/>
      <w:pPr>
        <w:ind w:left="2126" w:hanging="708"/>
      </w:pPr>
      <w:rPr>
        <w:rFonts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9" w15:restartNumberingAfterBreak="0">
    <w:nsid w:val="1CEE136F"/>
    <w:multiLevelType w:val="multilevel"/>
    <w:tmpl w:val="9A3ED17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0" w15:restartNumberingAfterBreak="0">
    <w:nsid w:val="1F287788"/>
    <w:multiLevelType w:val="multilevel"/>
    <w:tmpl w:val="E6E819E6"/>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1" w15:restartNumberingAfterBreak="0">
    <w:nsid w:val="1FE37903"/>
    <w:multiLevelType w:val="multilevel"/>
    <w:tmpl w:val="5178C812"/>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2" w15:restartNumberingAfterBreak="0">
    <w:nsid w:val="21F56998"/>
    <w:multiLevelType w:val="multilevel"/>
    <w:tmpl w:val="8F624FC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3" w15:restartNumberingAfterBreak="0">
    <w:nsid w:val="22136BE6"/>
    <w:multiLevelType w:val="multilevel"/>
    <w:tmpl w:val="6AACD1DA"/>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4" w15:restartNumberingAfterBreak="0">
    <w:nsid w:val="23D00A62"/>
    <w:multiLevelType w:val="multilevel"/>
    <w:tmpl w:val="F774DBDC"/>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5" w15:restartNumberingAfterBreak="0">
    <w:nsid w:val="258232F3"/>
    <w:multiLevelType w:val="multilevel"/>
    <w:tmpl w:val="81CAA0F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E94437"/>
    <w:multiLevelType w:val="multilevel"/>
    <w:tmpl w:val="4FC8360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7" w15:restartNumberingAfterBreak="0">
    <w:nsid w:val="2EC85D55"/>
    <w:multiLevelType w:val="multilevel"/>
    <w:tmpl w:val="BFD284C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30B978B4"/>
    <w:multiLevelType w:val="multilevel"/>
    <w:tmpl w:val="EA78A6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30F5707F"/>
    <w:multiLevelType w:val="multilevel"/>
    <w:tmpl w:val="1D5A5E8E"/>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0" w15:restartNumberingAfterBreak="0">
    <w:nsid w:val="323D14EE"/>
    <w:multiLevelType w:val="multilevel"/>
    <w:tmpl w:val="4D0AD2A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1" w15:restartNumberingAfterBreak="0">
    <w:nsid w:val="339D5E2B"/>
    <w:multiLevelType w:val="multilevel"/>
    <w:tmpl w:val="B05A0C4A"/>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2" w15:restartNumberingAfterBreak="0">
    <w:nsid w:val="33BA2741"/>
    <w:multiLevelType w:val="multilevel"/>
    <w:tmpl w:val="58C60398"/>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3" w15:restartNumberingAfterBreak="0">
    <w:nsid w:val="33E3380A"/>
    <w:multiLevelType w:val="multilevel"/>
    <w:tmpl w:val="51DCEFF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4" w15:restartNumberingAfterBreak="0">
    <w:nsid w:val="34305DF3"/>
    <w:multiLevelType w:val="multilevel"/>
    <w:tmpl w:val="0F441EF0"/>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5" w15:restartNumberingAfterBreak="0">
    <w:nsid w:val="34CD5291"/>
    <w:multiLevelType w:val="multilevel"/>
    <w:tmpl w:val="8A8ECE5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6" w15:restartNumberingAfterBreak="0">
    <w:nsid w:val="35006C18"/>
    <w:multiLevelType w:val="multilevel"/>
    <w:tmpl w:val="2A8A6A58"/>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27" w15:restartNumberingAfterBreak="0">
    <w:nsid w:val="395826E5"/>
    <w:multiLevelType w:val="multilevel"/>
    <w:tmpl w:val="BCBE51F6"/>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8" w15:restartNumberingAfterBreak="0">
    <w:nsid w:val="423A7C4C"/>
    <w:multiLevelType w:val="multilevel"/>
    <w:tmpl w:val="A5DA47D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9" w15:restartNumberingAfterBreak="0">
    <w:nsid w:val="43EB5FB5"/>
    <w:multiLevelType w:val="multilevel"/>
    <w:tmpl w:val="C2DE6FB6"/>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0" w15:restartNumberingAfterBreak="0">
    <w:nsid w:val="466E2A8C"/>
    <w:multiLevelType w:val="multilevel"/>
    <w:tmpl w:val="EEFAA77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1" w15:restartNumberingAfterBreak="0">
    <w:nsid w:val="4D2A7C3E"/>
    <w:multiLevelType w:val="multilevel"/>
    <w:tmpl w:val="477A8F1E"/>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2" w15:restartNumberingAfterBreak="0">
    <w:nsid w:val="4D5D1F08"/>
    <w:multiLevelType w:val="multilevel"/>
    <w:tmpl w:val="55CE47BA"/>
    <w:styleLink w:val="LFO23"/>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4D6F5447"/>
    <w:multiLevelType w:val="multilevel"/>
    <w:tmpl w:val="C1EE5E7E"/>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4" w15:restartNumberingAfterBreak="0">
    <w:nsid w:val="50324C04"/>
    <w:multiLevelType w:val="multilevel"/>
    <w:tmpl w:val="CEE23BC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5" w15:restartNumberingAfterBreak="0">
    <w:nsid w:val="50D0090D"/>
    <w:multiLevelType w:val="multilevel"/>
    <w:tmpl w:val="D17C1DA2"/>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6" w15:restartNumberingAfterBreak="0">
    <w:nsid w:val="51A73DA6"/>
    <w:multiLevelType w:val="multilevel"/>
    <w:tmpl w:val="984AF55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7" w15:restartNumberingAfterBreak="0">
    <w:nsid w:val="54592E93"/>
    <w:multiLevelType w:val="multilevel"/>
    <w:tmpl w:val="D660C7F0"/>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8" w15:restartNumberingAfterBreak="0">
    <w:nsid w:val="648D3BFA"/>
    <w:multiLevelType w:val="multilevel"/>
    <w:tmpl w:val="68805BD4"/>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9" w15:restartNumberingAfterBreak="0">
    <w:nsid w:val="6B6D0BF0"/>
    <w:multiLevelType w:val="multilevel"/>
    <w:tmpl w:val="4C0E4E40"/>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0" w15:restartNumberingAfterBreak="0">
    <w:nsid w:val="6EAB6187"/>
    <w:multiLevelType w:val="multilevel"/>
    <w:tmpl w:val="72B0637A"/>
    <w:styleLink w:val="LFO1"/>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764329E8"/>
    <w:multiLevelType w:val="multilevel"/>
    <w:tmpl w:val="E6143C02"/>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color w:val="000000"/>
        <w:sz w:val="22"/>
        <w:szCs w:val="22"/>
      </w:rPr>
    </w:lvl>
    <w:lvl w:ilvl="2">
      <w:start w:val="1"/>
      <w:numFmt w:val="lowerLetter"/>
      <w:lvlText w:val="(%3)"/>
      <w:lvlJc w:val="left"/>
      <w:pPr>
        <w:ind w:left="1418" w:hanging="709"/>
      </w:pPr>
      <w:rPr>
        <w:rFonts w:cs="Times New Roman"/>
        <w:b w:val="0"/>
        <w:i w:val="0"/>
        <w:sz w:val="22"/>
        <w:szCs w:val="22"/>
      </w:rPr>
    </w:lvl>
    <w:lvl w:ilvl="3">
      <w:start w:val="1"/>
      <w:numFmt w:val="lowerRoman"/>
      <w:lvlText w:val="(%4)"/>
      <w:lvlJc w:val="left"/>
      <w:pPr>
        <w:ind w:left="2126" w:hanging="708"/>
      </w:pPr>
      <w:rPr>
        <w:rFonts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42" w15:restartNumberingAfterBreak="0">
    <w:nsid w:val="78BA4D21"/>
    <w:multiLevelType w:val="multilevel"/>
    <w:tmpl w:val="3FB2EB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3" w15:restartNumberingAfterBreak="0">
    <w:nsid w:val="78E82FFB"/>
    <w:multiLevelType w:val="multilevel"/>
    <w:tmpl w:val="B9DCD0F2"/>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4" w15:restartNumberingAfterBreak="0">
    <w:nsid w:val="7A6A7B35"/>
    <w:multiLevelType w:val="multilevel"/>
    <w:tmpl w:val="EB56FBF4"/>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5" w15:restartNumberingAfterBreak="0">
    <w:nsid w:val="7F331DF1"/>
    <w:multiLevelType w:val="multilevel"/>
    <w:tmpl w:val="9F1CA0FE"/>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num w:numId="1">
    <w:abstractNumId w:val="26"/>
  </w:num>
  <w:num w:numId="2">
    <w:abstractNumId w:val="35"/>
  </w:num>
  <w:num w:numId="3">
    <w:abstractNumId w:val="13"/>
  </w:num>
  <w:num w:numId="4">
    <w:abstractNumId w:val="31"/>
  </w:num>
  <w:num w:numId="5">
    <w:abstractNumId w:val="43"/>
  </w:num>
  <w:num w:numId="6">
    <w:abstractNumId w:val="3"/>
  </w:num>
  <w:num w:numId="7">
    <w:abstractNumId w:val="19"/>
  </w:num>
  <w:num w:numId="8">
    <w:abstractNumId w:val="22"/>
  </w:num>
  <w:num w:numId="9">
    <w:abstractNumId w:val="2"/>
  </w:num>
  <w:num w:numId="10">
    <w:abstractNumId w:val="7"/>
  </w:num>
  <w:num w:numId="11">
    <w:abstractNumId w:val="45"/>
  </w:num>
  <w:num w:numId="12">
    <w:abstractNumId w:val="14"/>
  </w:num>
  <w:num w:numId="13">
    <w:abstractNumId w:val="37"/>
  </w:num>
  <w:num w:numId="14">
    <w:abstractNumId w:val="10"/>
  </w:num>
  <w:num w:numId="15">
    <w:abstractNumId w:val="44"/>
  </w:num>
  <w:num w:numId="16">
    <w:abstractNumId w:val="38"/>
  </w:num>
  <w:num w:numId="17">
    <w:abstractNumId w:val="24"/>
  </w:num>
  <w:num w:numId="18">
    <w:abstractNumId w:val="27"/>
  </w:num>
  <w:num w:numId="19">
    <w:abstractNumId w:val="33"/>
  </w:num>
  <w:num w:numId="20">
    <w:abstractNumId w:val="29"/>
  </w:num>
  <w:num w:numId="21">
    <w:abstractNumId w:val="21"/>
  </w:num>
  <w:num w:numId="22">
    <w:abstractNumId w:val="39"/>
  </w:num>
  <w:num w:numId="23">
    <w:abstractNumId w:val="30"/>
  </w:num>
  <w:num w:numId="24">
    <w:abstractNumId w:val="11"/>
  </w:num>
  <w:num w:numId="25">
    <w:abstractNumId w:val="9"/>
  </w:num>
  <w:num w:numId="26">
    <w:abstractNumId w:val="12"/>
  </w:num>
  <w:num w:numId="27">
    <w:abstractNumId w:val="4"/>
  </w:num>
  <w:num w:numId="28">
    <w:abstractNumId w:val="20"/>
  </w:num>
  <w:num w:numId="29">
    <w:abstractNumId w:val="36"/>
  </w:num>
  <w:num w:numId="30">
    <w:abstractNumId w:val="23"/>
  </w:num>
  <w:num w:numId="31">
    <w:abstractNumId w:val="25"/>
  </w:num>
  <w:num w:numId="32">
    <w:abstractNumId w:val="28"/>
  </w:num>
  <w:num w:numId="33">
    <w:abstractNumId w:val="1"/>
  </w:num>
  <w:num w:numId="34">
    <w:abstractNumId w:val="34"/>
  </w:num>
  <w:num w:numId="35">
    <w:abstractNumId w:val="6"/>
  </w:num>
  <w:num w:numId="36">
    <w:abstractNumId w:val="0"/>
  </w:num>
  <w:num w:numId="37">
    <w:abstractNumId w:val="16"/>
  </w:num>
  <w:num w:numId="38">
    <w:abstractNumId w:val="42"/>
  </w:num>
  <w:num w:numId="39">
    <w:abstractNumId w:val="40"/>
  </w:num>
  <w:num w:numId="40">
    <w:abstractNumId w:val="32"/>
  </w:num>
  <w:num w:numId="41">
    <w:abstractNumId w:val="15"/>
  </w:num>
  <w:num w:numId="42">
    <w:abstractNumId w:val="8"/>
  </w:num>
  <w:num w:numId="43">
    <w:abstractNumId w:val="17"/>
  </w:num>
  <w:num w:numId="44">
    <w:abstractNumId w:val="5"/>
  </w:num>
  <w:num w:numId="45">
    <w:abstractNumId w:val="41"/>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90"/>
    <w:rsid w:val="001B0A43"/>
    <w:rsid w:val="0022692A"/>
    <w:rsid w:val="0024489B"/>
    <w:rsid w:val="002E6ED1"/>
    <w:rsid w:val="003802F8"/>
    <w:rsid w:val="004D4CB6"/>
    <w:rsid w:val="005018CD"/>
    <w:rsid w:val="005458CA"/>
    <w:rsid w:val="007C571C"/>
    <w:rsid w:val="00825E02"/>
    <w:rsid w:val="00946990"/>
    <w:rsid w:val="00961941"/>
    <w:rsid w:val="009C18E2"/>
    <w:rsid w:val="009C61D1"/>
    <w:rsid w:val="00A52B5C"/>
    <w:rsid w:val="00B2194A"/>
    <w:rsid w:val="00B974CA"/>
    <w:rsid w:val="00D4475E"/>
    <w:rsid w:val="00D80078"/>
    <w:rsid w:val="00E575C6"/>
    <w:rsid w:val="00E73C69"/>
    <w:rsid w:val="00EF5A37"/>
    <w:rsid w:val="00F2724B"/>
    <w:rsid w:val="00F717D8"/>
    <w:rsid w:val="00FA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466C"/>
  <w15:docId w15:val="{173D30DD-7C10-4C89-A72E-CF2C0F56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rsid w:val="00E575C6"/>
    <w:pPr>
      <w:keepNext/>
      <w:keepLines/>
      <w:spacing w:before="240"/>
      <w:outlineLvl w:val="0"/>
    </w:pPr>
    <w:rPr>
      <w:rFonts w:ascii="Calibri" w:eastAsia="MS Gothic" w:hAnsi="Calibri"/>
      <w:color w:val="365F91"/>
      <w:sz w:val="32"/>
      <w:szCs w:val="32"/>
    </w:rPr>
  </w:style>
  <w:style w:type="paragraph" w:styleId="Heading2">
    <w:name w:val="heading 2"/>
    <w:basedOn w:val="Normal"/>
    <w:next w:val="Normal"/>
    <w:uiPriority w:val="9"/>
    <w:unhideWhenUsed/>
    <w:qFormat/>
    <w:rsid w:val="00E575C6"/>
    <w:pPr>
      <w:keepNext/>
      <w:keepLines/>
      <w:spacing w:before="40"/>
      <w:outlineLvl w:val="1"/>
    </w:pPr>
    <w:rPr>
      <w:rFonts w:ascii="Calibri" w:eastAsia="MS Gothic" w:hAnsi="Calibri"/>
      <w:color w:val="365F91"/>
      <w:sz w:val="26"/>
      <w:szCs w:val="26"/>
    </w:rPr>
  </w:style>
  <w:style w:type="paragraph" w:styleId="Heading3">
    <w:name w:val="heading 3"/>
    <w:basedOn w:val="Normal"/>
    <w:next w:val="Normal"/>
    <w:uiPriority w:val="9"/>
    <w:unhideWhenUsed/>
    <w:qFormat/>
    <w:rsid w:val="00E575C6"/>
    <w:pPr>
      <w:keepNext/>
      <w:keepLines/>
      <w:widowControl w:val="0"/>
      <w:spacing w:before="200" w:line="276" w:lineRule="auto"/>
      <w:outlineLvl w:val="2"/>
    </w:pPr>
    <w:rPr>
      <w:rFonts w:eastAsia="Cambria" w:cs="Cambria"/>
      <w:b/>
      <w:color w:val="4F81BD"/>
    </w:rPr>
  </w:style>
  <w:style w:type="paragraph" w:styleId="Heading4">
    <w:name w:val="heading 4"/>
    <w:basedOn w:val="Normal"/>
    <w:next w:val="Normal"/>
    <w:uiPriority w:val="9"/>
    <w:semiHidden/>
    <w:unhideWhenUsed/>
    <w:qFormat/>
    <w:rsid w:val="00E575C6"/>
    <w:pPr>
      <w:keepNext/>
      <w:keepLines/>
      <w:spacing w:before="40"/>
      <w:outlineLvl w:val="3"/>
    </w:pPr>
    <w:rPr>
      <w:rFonts w:ascii="Calibri" w:eastAsia="MS Gothic" w:hAnsi="Calibri"/>
      <w:i/>
      <w:iCs/>
      <w:color w:val="365F91"/>
    </w:rPr>
  </w:style>
  <w:style w:type="paragraph" w:styleId="Heading7">
    <w:name w:val="heading 7"/>
    <w:basedOn w:val="Normal"/>
    <w:next w:val="Normal"/>
    <w:rsid w:val="00E575C6"/>
    <w:pPr>
      <w:numPr>
        <w:ilvl w:val="6"/>
        <w:numId w:val="1"/>
      </w:numPr>
      <w:tabs>
        <w:tab w:val="left" w:pos="-26233"/>
        <w:tab w:val="left" w:pos="-25524"/>
      </w:tabs>
      <w:spacing w:after="240"/>
      <w:jc w:val="both"/>
      <w:outlineLvl w:val="6"/>
    </w:pPr>
    <w:rPr>
      <w:rFonts w:ascii="Trebuchet MS" w:eastAsia="Cambria" w:hAnsi="Trebuchet MS"/>
      <w:szCs w:val="22"/>
    </w:rPr>
  </w:style>
  <w:style w:type="paragraph" w:styleId="Heading8">
    <w:name w:val="heading 8"/>
    <w:basedOn w:val="Normal"/>
    <w:next w:val="Normal"/>
    <w:rsid w:val="00E575C6"/>
    <w:pPr>
      <w:numPr>
        <w:ilvl w:val="7"/>
        <w:numId w:val="1"/>
      </w:numPr>
      <w:tabs>
        <w:tab w:val="left" w:pos="-31680"/>
        <w:tab w:val="left" w:pos="-31680"/>
        <w:tab w:val="left" w:pos="-31680"/>
      </w:tabs>
      <w:spacing w:after="240"/>
      <w:jc w:val="both"/>
      <w:outlineLvl w:val="7"/>
    </w:pPr>
    <w:rPr>
      <w:rFonts w:ascii="Trebuchet MS" w:eastAsia="Cambria" w:hAnsi="Trebuchet MS"/>
      <w:szCs w:val="22"/>
    </w:rPr>
  </w:style>
  <w:style w:type="paragraph" w:styleId="Heading9">
    <w:name w:val="heading 9"/>
    <w:basedOn w:val="Normal"/>
    <w:next w:val="Normal"/>
    <w:rsid w:val="00E575C6"/>
    <w:pPr>
      <w:numPr>
        <w:ilvl w:val="8"/>
        <w:numId w:val="1"/>
      </w:numPr>
      <w:tabs>
        <w:tab w:val="left" w:pos="-31680"/>
        <w:tab w:val="left" w:pos="-31680"/>
        <w:tab w:val="left" w:pos="-31680"/>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6">
    <w:name w:val="WW_OutlineListStyle_36"/>
    <w:basedOn w:val="NoList"/>
    <w:pPr>
      <w:numPr>
        <w:numId w:val="1"/>
      </w:numPr>
    </w:pPr>
  </w:style>
  <w:style w:type="character" w:styleId="FollowedHyperlink">
    <w:name w:val="FollowedHyperlink"/>
    <w:basedOn w:val="DefaultParagraphFont"/>
    <w:rPr>
      <w:color w:val="954F72"/>
      <w:u w:val="single"/>
    </w:rPr>
  </w:style>
  <w:style w:type="character" w:customStyle="1" w:styleId="ui-provider">
    <w:name w:val="ui-provider"/>
    <w:basedOn w:val="DefaultParagraphFont"/>
  </w:style>
  <w:style w:type="character" w:styleId="UnresolvedMention">
    <w:name w:val="Unresolved Mention"/>
    <w:basedOn w:val="DefaultParagraphFont"/>
    <w:rPr>
      <w:color w:val="605E5C"/>
      <w:shd w:val="clear" w:color="auto" w:fill="E1DFDD"/>
    </w:rPr>
  </w:style>
  <w:style w:type="paragraph" w:styleId="Header">
    <w:name w:val="header"/>
    <w:basedOn w:val="Normal"/>
    <w:rsid w:val="00E575C6"/>
    <w:pPr>
      <w:tabs>
        <w:tab w:val="center" w:pos="4320"/>
        <w:tab w:val="right" w:pos="8640"/>
      </w:tabs>
    </w:pPr>
  </w:style>
  <w:style w:type="character" w:customStyle="1" w:styleId="HeaderChar">
    <w:name w:val="Header Char"/>
    <w:basedOn w:val="DefaultParagraphFont"/>
  </w:style>
  <w:style w:type="paragraph" w:styleId="Footer">
    <w:name w:val="footer"/>
    <w:basedOn w:val="Normal"/>
    <w:rsid w:val="00E575C6"/>
    <w:pPr>
      <w:tabs>
        <w:tab w:val="center" w:pos="4320"/>
        <w:tab w:val="right" w:pos="8640"/>
      </w:tabs>
    </w:pPr>
  </w:style>
  <w:style w:type="character" w:customStyle="1" w:styleId="FooterChar">
    <w:name w:val="Footer Char"/>
    <w:basedOn w:val="DefaultParagraphFont"/>
  </w:style>
  <w:style w:type="paragraph" w:styleId="ListParagraph">
    <w:name w:val="List Paragraph"/>
    <w:basedOn w:val="Normal"/>
    <w:rsid w:val="00E575C6"/>
    <w:pPr>
      <w:ind w:left="720"/>
    </w:pPr>
  </w:style>
  <w:style w:type="paragraph" w:styleId="BalloonText">
    <w:name w:val="Balloon Text"/>
    <w:basedOn w:val="Normal"/>
    <w:rsid w:val="00E575C6"/>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sid w:val="00E575C6"/>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sid w:val="00E575C6"/>
    <w:rPr>
      <w:b/>
      <w:bCs/>
    </w:rPr>
  </w:style>
  <w:style w:type="character" w:customStyle="1" w:styleId="CommentSubjectChar">
    <w:name w:val="Comment Subject Char"/>
    <w:basedOn w:val="CommentTextChar"/>
    <w:rPr>
      <w:b/>
      <w:bCs/>
      <w:lang w:val="en-US"/>
    </w:rPr>
  </w:style>
  <w:style w:type="paragraph" w:styleId="NormalWeb">
    <w:name w:val="Normal (Web)"/>
    <w:basedOn w:val="Normal"/>
    <w:rsid w:val="00E575C6"/>
    <w:pPr>
      <w:spacing w:before="100" w:after="100"/>
    </w:pPr>
    <w:rPr>
      <w:rFonts w:ascii="Times New Roman" w:hAnsi="Times New Roman"/>
      <w:lang w:eastAsia="en-GB"/>
    </w:rPr>
  </w:style>
  <w:style w:type="paragraph" w:styleId="EndnoteText">
    <w:name w:val="endnote text"/>
    <w:basedOn w:val="Normal"/>
    <w:rsid w:val="00E575C6"/>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sid w:val="00E575C6"/>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rsid w:val="00E575C6"/>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rsid w:val="00E575C6"/>
    <w:pPr>
      <w:numPr>
        <w:numId w:val="39"/>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character" w:customStyle="1" w:styleId="ListParagraphChar">
    <w:name w:val="List Paragraph Char"/>
    <w:basedOn w:val="DefaultParagraphFont"/>
    <w:rPr>
      <w:sz w:val="24"/>
      <w:szCs w:val="24"/>
    </w:rPr>
  </w:style>
  <w:style w:type="character" w:customStyle="1" w:styleId="Heading3Char">
    <w:name w:val="Heading 3 Char"/>
    <w:basedOn w:val="DefaultParagraphFont"/>
    <w:rPr>
      <w:rFonts w:eastAsia="Cambria" w:cs="Cambria"/>
      <w:b/>
      <w:color w:val="4F81BD"/>
      <w:sz w:val="24"/>
      <w:szCs w:val="24"/>
    </w:rPr>
  </w:style>
  <w:style w:type="character" w:customStyle="1" w:styleId="Heading2Char">
    <w:name w:val="Heading 2 Char"/>
    <w:basedOn w:val="DefaultParagraphFont"/>
    <w:rPr>
      <w:rFonts w:ascii="Calibri" w:eastAsia="MS Gothic" w:hAnsi="Calibri" w:cs="Times New Roman"/>
      <w:color w:val="365F91"/>
      <w:sz w:val="26"/>
      <w:szCs w:val="26"/>
    </w:rPr>
  </w:style>
  <w:style w:type="paragraph" w:customStyle="1" w:styleId="TableNormal1">
    <w:name w:val="Table Normal1"/>
    <w:basedOn w:val="Normal"/>
    <w:rsid w:val="00E575C6"/>
    <w:pPr>
      <w:tabs>
        <w:tab w:val="left" w:pos="0"/>
        <w:tab w:val="left" w:pos="720"/>
      </w:tabs>
      <w:spacing w:before="120" w:after="120"/>
      <w:ind w:left="34" w:hanging="720"/>
      <w:outlineLvl w:val="0"/>
    </w:pPr>
    <w:rPr>
      <w:rFonts w:ascii="Arial" w:eastAsia="Cambria" w:hAnsi="Arial"/>
      <w:szCs w:val="22"/>
    </w:rPr>
  </w:style>
  <w:style w:type="paragraph" w:customStyle="1" w:styleId="NormalNoIndent">
    <w:name w:val="Normal_No_Indent"/>
    <w:basedOn w:val="Normal"/>
    <w:rsid w:val="00E575C6"/>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rPr>
      <w:rFonts w:ascii="Calibri" w:eastAsia="MS Gothic" w:hAnsi="Calibri" w:cs="Times New Roman"/>
      <w:color w:val="365F91"/>
      <w:sz w:val="32"/>
      <w:szCs w:val="32"/>
    </w:rPr>
  </w:style>
  <w:style w:type="character" w:customStyle="1" w:styleId="Heading4Char">
    <w:name w:val="Heading 4 Char"/>
    <w:basedOn w:val="DefaultParagraphFont"/>
    <w:rPr>
      <w:rFonts w:ascii="Calibri" w:eastAsia="MS Gothic" w:hAnsi="Calibri" w:cs="Times New Roman"/>
      <w:i/>
      <w:iCs/>
      <w:color w:val="365F91"/>
      <w:sz w:val="24"/>
      <w:szCs w:val="24"/>
    </w:rPr>
  </w:style>
  <w:style w:type="character" w:styleId="Emphasis">
    <w:name w:val="Emphasis"/>
    <w:basedOn w:val="DefaultParagraphFont"/>
    <w:rPr>
      <w:i/>
      <w:iCs/>
    </w:rPr>
  </w:style>
  <w:style w:type="paragraph" w:styleId="BodyTextIndent">
    <w:name w:val="Body Text Indent"/>
    <w:basedOn w:val="Normal"/>
    <w:rsid w:val="00E575C6"/>
    <w:pPr>
      <w:tabs>
        <w:tab w:val="left" w:pos="0"/>
        <w:tab w:val="left" w:pos="720"/>
      </w:tabs>
      <w:spacing w:after="240"/>
      <w:ind w:left="720" w:hanging="720"/>
      <w:jc w:val="both"/>
      <w:outlineLvl w:val="0"/>
    </w:pPr>
    <w:rPr>
      <w:rFonts w:ascii="Arial" w:eastAsia="Cambria" w:hAnsi="Arial"/>
      <w:szCs w:val="22"/>
    </w:rPr>
  </w:style>
  <w:style w:type="character" w:customStyle="1" w:styleId="BodyTextIndentChar">
    <w:name w:val="Body Text Indent Char"/>
    <w:basedOn w:val="DefaultParagraphFont"/>
    <w:rPr>
      <w:rFonts w:ascii="Arial" w:eastAsia="Cambria" w:hAnsi="Arial" w:cs="Times New Roman"/>
      <w:sz w:val="24"/>
      <w:szCs w:val="22"/>
    </w:rPr>
  </w:style>
  <w:style w:type="paragraph" w:customStyle="1" w:styleId="SchHeadDes">
    <w:name w:val="SchHeadDes"/>
    <w:basedOn w:val="Normal"/>
    <w:next w:val="Normal"/>
    <w:rsid w:val="00E575C6"/>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paragraph" w:customStyle="1" w:styleId="MarginText">
    <w:name w:val="Margin Text"/>
    <w:basedOn w:val="BodyText"/>
    <w:rsid w:val="00E575C6"/>
    <w:pPr>
      <w:tabs>
        <w:tab w:val="left" w:pos="0"/>
        <w:tab w:val="left" w:pos="720"/>
      </w:tabs>
      <w:spacing w:after="240"/>
      <w:ind w:left="720" w:hanging="720"/>
      <w:jc w:val="both"/>
      <w:outlineLvl w:val="0"/>
    </w:pPr>
    <w:rPr>
      <w:rFonts w:ascii="Arial" w:eastAsia="Cambria" w:hAnsi="Arial"/>
      <w:szCs w:val="22"/>
    </w:rPr>
  </w:style>
  <w:style w:type="character" w:customStyle="1" w:styleId="MarginTextChar">
    <w:name w:val="Margin Text Char"/>
    <w:rPr>
      <w:rFonts w:ascii="Arial" w:eastAsia="Cambria" w:hAnsi="Arial" w:cs="Times New Roman"/>
      <w:sz w:val="24"/>
      <w:szCs w:val="22"/>
    </w:rPr>
  </w:style>
  <w:style w:type="paragraph" w:styleId="BodyText">
    <w:name w:val="Body Text"/>
    <w:basedOn w:val="Normal"/>
    <w:rsid w:val="00E575C6"/>
    <w:pPr>
      <w:spacing w:after="120"/>
    </w:pPr>
  </w:style>
  <w:style w:type="character" w:customStyle="1" w:styleId="BodyTextChar">
    <w:name w:val="Body Text Char"/>
    <w:basedOn w:val="DefaultParagraphFont"/>
    <w:rPr>
      <w:sz w:val="24"/>
      <w:szCs w:val="24"/>
    </w:rPr>
  </w:style>
  <w:style w:type="paragraph" w:styleId="BodyTextIndent2">
    <w:name w:val="Body Text Indent 2"/>
    <w:basedOn w:val="Normal"/>
    <w:rsid w:val="00E575C6"/>
    <w:pPr>
      <w:spacing w:after="120" w:line="480" w:lineRule="auto"/>
      <w:ind w:left="283"/>
    </w:pPr>
  </w:style>
  <w:style w:type="character" w:customStyle="1" w:styleId="BodyTextIndent2Char">
    <w:name w:val="Body Text Indent 2 Char"/>
    <w:basedOn w:val="DefaultParagraphFont"/>
    <w:rPr>
      <w:sz w:val="24"/>
      <w:szCs w:val="24"/>
    </w:rPr>
  </w:style>
  <w:style w:type="paragraph" w:styleId="ListBullet">
    <w:name w:val="List Bullet"/>
    <w:basedOn w:val="Normal"/>
    <w:rsid w:val="00E575C6"/>
    <w:pPr>
      <w:numPr>
        <w:numId w:val="40"/>
      </w:numPr>
      <w:tabs>
        <w:tab w:val="left" w:pos="-26640"/>
        <w:tab w:val="left" w:pos="-25920"/>
      </w:tabs>
      <w:spacing w:after="240"/>
      <w:jc w:val="both"/>
      <w:outlineLvl w:val="0"/>
    </w:pPr>
    <w:rPr>
      <w:rFonts w:ascii="Arial" w:eastAsia="Cambria" w:hAnsi="Arial"/>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style>
  <w:style w:type="numbering" w:customStyle="1" w:styleId="WWOutlineListStyle35">
    <w:name w:val="WW_OutlineListStyle_35"/>
    <w:basedOn w:val="NoList"/>
    <w:pPr>
      <w:numPr>
        <w:numId w:val="2"/>
      </w:numPr>
    </w:pPr>
  </w:style>
  <w:style w:type="numbering" w:customStyle="1" w:styleId="WWOutlineListStyle34">
    <w:name w:val="WW_OutlineListStyle_34"/>
    <w:basedOn w:val="NoList"/>
    <w:pPr>
      <w:numPr>
        <w:numId w:val="3"/>
      </w:numPr>
    </w:pPr>
  </w:style>
  <w:style w:type="numbering" w:customStyle="1" w:styleId="WWOutlineListStyle33">
    <w:name w:val="WW_OutlineListStyle_33"/>
    <w:basedOn w:val="NoList"/>
    <w:pPr>
      <w:numPr>
        <w:numId w:val="4"/>
      </w:numPr>
    </w:pPr>
  </w:style>
  <w:style w:type="numbering" w:customStyle="1" w:styleId="WWOutlineListStyle32">
    <w:name w:val="WW_OutlineListStyle_32"/>
    <w:basedOn w:val="NoList"/>
    <w:pPr>
      <w:numPr>
        <w:numId w:val="5"/>
      </w:numPr>
    </w:pPr>
  </w:style>
  <w:style w:type="numbering" w:customStyle="1" w:styleId="WWOutlineListStyle31">
    <w:name w:val="WW_OutlineListStyle_31"/>
    <w:basedOn w:val="NoList"/>
    <w:pPr>
      <w:numPr>
        <w:numId w:val="6"/>
      </w:numPr>
    </w:pPr>
  </w:style>
  <w:style w:type="numbering" w:customStyle="1" w:styleId="WWOutlineListStyle30">
    <w:name w:val="WW_OutlineListStyle_30"/>
    <w:basedOn w:val="NoList"/>
    <w:pPr>
      <w:numPr>
        <w:numId w:val="7"/>
      </w:numPr>
    </w:pPr>
  </w:style>
  <w:style w:type="numbering" w:customStyle="1" w:styleId="WWOutlineListStyle29">
    <w:name w:val="WW_OutlineListStyle_29"/>
    <w:basedOn w:val="NoList"/>
    <w:pPr>
      <w:numPr>
        <w:numId w:val="8"/>
      </w:numPr>
    </w:pPr>
  </w:style>
  <w:style w:type="numbering" w:customStyle="1" w:styleId="WWOutlineListStyle28">
    <w:name w:val="WW_OutlineListStyle_28"/>
    <w:basedOn w:val="NoList"/>
    <w:pPr>
      <w:numPr>
        <w:numId w:val="9"/>
      </w:numPr>
    </w:pPr>
  </w:style>
  <w:style w:type="numbering" w:customStyle="1" w:styleId="WWOutlineListStyle27">
    <w:name w:val="WW_OutlineListStyle_27"/>
    <w:basedOn w:val="NoList"/>
    <w:pPr>
      <w:numPr>
        <w:numId w:val="10"/>
      </w:numPr>
    </w:pPr>
  </w:style>
  <w:style w:type="numbering" w:customStyle="1" w:styleId="WWOutlineListStyle26">
    <w:name w:val="WW_OutlineListStyle_26"/>
    <w:basedOn w:val="NoList"/>
    <w:pPr>
      <w:numPr>
        <w:numId w:val="11"/>
      </w:numPr>
    </w:pPr>
  </w:style>
  <w:style w:type="numbering" w:customStyle="1" w:styleId="WWOutlineListStyle25">
    <w:name w:val="WW_OutlineListStyle_25"/>
    <w:basedOn w:val="NoList"/>
    <w:pPr>
      <w:numPr>
        <w:numId w:val="12"/>
      </w:numPr>
    </w:pPr>
  </w:style>
  <w:style w:type="numbering" w:customStyle="1" w:styleId="WWOutlineListStyle24">
    <w:name w:val="WW_OutlineListStyle_24"/>
    <w:basedOn w:val="NoList"/>
    <w:pPr>
      <w:numPr>
        <w:numId w:val="13"/>
      </w:numPr>
    </w:pPr>
  </w:style>
  <w:style w:type="numbering" w:customStyle="1" w:styleId="WWOutlineListStyle23">
    <w:name w:val="WW_OutlineListStyle_23"/>
    <w:basedOn w:val="NoList"/>
    <w:pPr>
      <w:numPr>
        <w:numId w:val="14"/>
      </w:numPr>
    </w:pPr>
  </w:style>
  <w:style w:type="numbering" w:customStyle="1" w:styleId="WWOutlineListStyle22">
    <w:name w:val="WW_OutlineListStyle_22"/>
    <w:basedOn w:val="NoList"/>
    <w:pPr>
      <w:numPr>
        <w:numId w:val="15"/>
      </w:numPr>
    </w:pPr>
  </w:style>
  <w:style w:type="numbering" w:customStyle="1" w:styleId="WWOutlineListStyle21">
    <w:name w:val="WW_OutlineListStyle_21"/>
    <w:basedOn w:val="NoList"/>
    <w:pPr>
      <w:numPr>
        <w:numId w:val="16"/>
      </w:numPr>
    </w:pPr>
  </w:style>
  <w:style w:type="numbering" w:customStyle="1" w:styleId="WWOutlineListStyle20">
    <w:name w:val="WW_OutlineListStyle_20"/>
    <w:basedOn w:val="NoList"/>
    <w:pPr>
      <w:numPr>
        <w:numId w:val="17"/>
      </w:numPr>
    </w:pPr>
  </w:style>
  <w:style w:type="numbering" w:customStyle="1" w:styleId="WWOutlineListStyle19">
    <w:name w:val="WW_OutlineListStyle_19"/>
    <w:basedOn w:val="NoList"/>
    <w:pPr>
      <w:numPr>
        <w:numId w:val="18"/>
      </w:numPr>
    </w:pPr>
  </w:style>
  <w:style w:type="numbering" w:customStyle="1" w:styleId="WWOutlineListStyle18">
    <w:name w:val="WW_OutlineListStyle_18"/>
    <w:basedOn w:val="NoList"/>
    <w:pPr>
      <w:numPr>
        <w:numId w:val="19"/>
      </w:numPr>
    </w:pPr>
  </w:style>
  <w:style w:type="numbering" w:customStyle="1" w:styleId="WWOutlineListStyle17">
    <w:name w:val="WW_OutlineListStyle_17"/>
    <w:basedOn w:val="NoList"/>
    <w:pPr>
      <w:numPr>
        <w:numId w:val="20"/>
      </w:numPr>
    </w:pPr>
  </w:style>
  <w:style w:type="numbering" w:customStyle="1" w:styleId="WWOutlineListStyle16">
    <w:name w:val="WW_OutlineListStyle_16"/>
    <w:basedOn w:val="NoList"/>
    <w:pPr>
      <w:numPr>
        <w:numId w:val="21"/>
      </w:numPr>
    </w:pPr>
  </w:style>
  <w:style w:type="numbering" w:customStyle="1" w:styleId="WWOutlineListStyle15">
    <w:name w:val="WW_OutlineListStyle_15"/>
    <w:basedOn w:val="NoList"/>
    <w:pPr>
      <w:numPr>
        <w:numId w:val="22"/>
      </w:numPr>
    </w:pPr>
  </w:style>
  <w:style w:type="numbering" w:customStyle="1" w:styleId="WWOutlineListStyle14">
    <w:name w:val="WW_OutlineListStyle_14"/>
    <w:basedOn w:val="NoList"/>
    <w:pPr>
      <w:numPr>
        <w:numId w:val="23"/>
      </w:numPr>
    </w:pPr>
  </w:style>
  <w:style w:type="numbering" w:customStyle="1" w:styleId="WWOutlineListStyle13">
    <w:name w:val="WW_OutlineListStyle_13"/>
    <w:basedOn w:val="NoList"/>
    <w:pPr>
      <w:numPr>
        <w:numId w:val="24"/>
      </w:numPr>
    </w:pPr>
  </w:style>
  <w:style w:type="numbering" w:customStyle="1" w:styleId="WWOutlineListStyle12">
    <w:name w:val="WW_OutlineListStyle_12"/>
    <w:basedOn w:val="NoList"/>
    <w:pPr>
      <w:numPr>
        <w:numId w:val="25"/>
      </w:numPr>
    </w:pPr>
  </w:style>
  <w:style w:type="numbering" w:customStyle="1" w:styleId="WWOutlineListStyle11">
    <w:name w:val="WW_OutlineListStyle_11"/>
    <w:basedOn w:val="NoList"/>
    <w:pPr>
      <w:numPr>
        <w:numId w:val="26"/>
      </w:numPr>
    </w:pPr>
  </w:style>
  <w:style w:type="numbering" w:customStyle="1" w:styleId="WWOutlineListStyle10">
    <w:name w:val="WW_OutlineListStyle_10"/>
    <w:basedOn w:val="NoList"/>
    <w:pPr>
      <w:numPr>
        <w:numId w:val="27"/>
      </w:numPr>
    </w:pPr>
  </w:style>
  <w:style w:type="numbering" w:customStyle="1" w:styleId="WWOutlineListStyle9">
    <w:name w:val="WW_OutlineListStyle_9"/>
    <w:basedOn w:val="NoList"/>
    <w:pPr>
      <w:numPr>
        <w:numId w:val="28"/>
      </w:numPr>
    </w:pPr>
  </w:style>
  <w:style w:type="numbering" w:customStyle="1" w:styleId="WWOutlineListStyle8">
    <w:name w:val="WW_OutlineListStyle_8"/>
    <w:basedOn w:val="NoList"/>
    <w:pPr>
      <w:numPr>
        <w:numId w:val="29"/>
      </w:numPr>
    </w:pPr>
  </w:style>
  <w:style w:type="numbering" w:customStyle="1" w:styleId="WWOutlineListStyle7">
    <w:name w:val="WW_OutlineListStyle_7"/>
    <w:basedOn w:val="NoList"/>
    <w:pPr>
      <w:numPr>
        <w:numId w:val="30"/>
      </w:numPr>
    </w:pPr>
  </w:style>
  <w:style w:type="numbering" w:customStyle="1" w:styleId="WWOutlineListStyle6">
    <w:name w:val="WW_OutlineListStyle_6"/>
    <w:basedOn w:val="NoList"/>
    <w:pPr>
      <w:numPr>
        <w:numId w:val="31"/>
      </w:numPr>
    </w:pPr>
  </w:style>
  <w:style w:type="numbering" w:customStyle="1" w:styleId="WWOutlineListStyle5">
    <w:name w:val="WW_OutlineListStyle_5"/>
    <w:basedOn w:val="NoList"/>
    <w:pPr>
      <w:numPr>
        <w:numId w:val="32"/>
      </w:numPr>
    </w:pPr>
  </w:style>
  <w:style w:type="numbering" w:customStyle="1" w:styleId="WWOutlineListStyle51">
    <w:name w:val="WW_OutlineListStyle_51"/>
    <w:basedOn w:val="NoList"/>
    <w:pPr>
      <w:numPr>
        <w:numId w:val="33"/>
      </w:numPr>
    </w:pPr>
  </w:style>
  <w:style w:type="numbering" w:customStyle="1" w:styleId="WWOutlineListStyle4">
    <w:name w:val="WW_OutlineListStyle_4"/>
    <w:basedOn w:val="NoList"/>
    <w:pPr>
      <w:numPr>
        <w:numId w:val="34"/>
      </w:numPr>
    </w:pPr>
  </w:style>
  <w:style w:type="numbering" w:customStyle="1" w:styleId="WWOutlineListStyle3">
    <w:name w:val="WW_OutlineListStyle_3"/>
    <w:basedOn w:val="NoList"/>
    <w:pPr>
      <w:numPr>
        <w:numId w:val="35"/>
      </w:numPr>
    </w:pPr>
  </w:style>
  <w:style w:type="numbering" w:customStyle="1" w:styleId="WWOutlineListStyle2">
    <w:name w:val="WW_OutlineListStyle_2"/>
    <w:basedOn w:val="NoList"/>
    <w:pPr>
      <w:numPr>
        <w:numId w:val="36"/>
      </w:numPr>
    </w:pPr>
  </w:style>
  <w:style w:type="numbering" w:customStyle="1" w:styleId="WWOutlineListStyle1">
    <w:name w:val="WW_OutlineListStyle_1"/>
    <w:basedOn w:val="NoList"/>
    <w:pPr>
      <w:numPr>
        <w:numId w:val="37"/>
      </w:numPr>
    </w:pPr>
  </w:style>
  <w:style w:type="numbering" w:customStyle="1" w:styleId="WWOutlineListStyle">
    <w:name w:val="WW_OutlineListStyle"/>
    <w:basedOn w:val="NoList"/>
    <w:pPr>
      <w:numPr>
        <w:numId w:val="38"/>
      </w:numPr>
    </w:pPr>
  </w:style>
  <w:style w:type="numbering" w:customStyle="1" w:styleId="LFO1">
    <w:name w:val="LFO1"/>
    <w:basedOn w:val="NoList"/>
    <w:pPr>
      <w:numPr>
        <w:numId w:val="39"/>
      </w:numPr>
    </w:pPr>
  </w:style>
  <w:style w:type="numbering" w:customStyle="1" w:styleId="LFO23">
    <w:name w:val="LFO23"/>
    <w:basedOn w:val="NoList"/>
    <w:pPr>
      <w:numPr>
        <w:numId w:val="40"/>
      </w:numPr>
    </w:pPr>
  </w:style>
  <w:style w:type="paragraph" w:customStyle="1" w:styleId="paragraph">
    <w:name w:val="paragraph"/>
    <w:basedOn w:val="Normal"/>
    <w:rsid w:val="001B0A43"/>
    <w:pPr>
      <w:suppressAutoHyphens w:val="0"/>
      <w:autoSpaceDN/>
      <w:spacing w:before="100" w:beforeAutospacing="1" w:after="100" w:afterAutospacing="1"/>
      <w:textAlignment w:val="auto"/>
    </w:pPr>
    <w:rPr>
      <w:rFonts w:ascii="Times New Roman" w:eastAsia="Times New Roman" w:hAnsi="Times New Roman"/>
      <w:lang w:eastAsia="en-GB"/>
    </w:rPr>
  </w:style>
  <w:style w:type="character" w:customStyle="1" w:styleId="normaltextrun">
    <w:name w:val="normaltextrun"/>
    <w:basedOn w:val="DefaultParagraphFont"/>
    <w:rsid w:val="001B0A43"/>
  </w:style>
  <w:style w:type="character" w:customStyle="1" w:styleId="eop">
    <w:name w:val="eop"/>
    <w:basedOn w:val="DefaultParagraphFont"/>
    <w:rsid w:val="001B0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95636">
      <w:bodyDiv w:val="1"/>
      <w:marLeft w:val="0"/>
      <w:marRight w:val="0"/>
      <w:marTop w:val="0"/>
      <w:marBottom w:val="0"/>
      <w:divBdr>
        <w:top w:val="none" w:sz="0" w:space="0" w:color="auto"/>
        <w:left w:val="none" w:sz="0" w:space="0" w:color="auto"/>
        <w:bottom w:val="none" w:sz="0" w:space="0" w:color="auto"/>
        <w:right w:val="none" w:sz="0" w:space="0" w:color="auto"/>
      </w:divBdr>
      <w:divsChild>
        <w:div w:id="546530608">
          <w:marLeft w:val="0"/>
          <w:marRight w:val="0"/>
          <w:marTop w:val="0"/>
          <w:marBottom w:val="0"/>
          <w:divBdr>
            <w:top w:val="none" w:sz="0" w:space="0" w:color="auto"/>
            <w:left w:val="none" w:sz="0" w:space="0" w:color="auto"/>
            <w:bottom w:val="none" w:sz="0" w:space="0" w:color="auto"/>
            <w:right w:val="none" w:sz="0" w:space="0" w:color="auto"/>
          </w:divBdr>
        </w:div>
        <w:div w:id="355230285">
          <w:marLeft w:val="0"/>
          <w:marRight w:val="0"/>
          <w:marTop w:val="0"/>
          <w:marBottom w:val="0"/>
          <w:divBdr>
            <w:top w:val="none" w:sz="0" w:space="0" w:color="auto"/>
            <w:left w:val="none" w:sz="0" w:space="0" w:color="auto"/>
            <w:bottom w:val="none" w:sz="0" w:space="0" w:color="auto"/>
            <w:right w:val="none" w:sz="0" w:space="0" w:color="auto"/>
          </w:divBdr>
        </w:div>
        <w:div w:id="1547330021">
          <w:marLeft w:val="0"/>
          <w:marRight w:val="0"/>
          <w:marTop w:val="0"/>
          <w:marBottom w:val="0"/>
          <w:divBdr>
            <w:top w:val="none" w:sz="0" w:space="0" w:color="auto"/>
            <w:left w:val="none" w:sz="0" w:space="0" w:color="auto"/>
            <w:bottom w:val="none" w:sz="0" w:space="0" w:color="auto"/>
            <w:right w:val="none" w:sz="0" w:space="0" w:color="auto"/>
          </w:divBdr>
        </w:div>
        <w:div w:id="976644188">
          <w:marLeft w:val="0"/>
          <w:marRight w:val="0"/>
          <w:marTop w:val="0"/>
          <w:marBottom w:val="0"/>
          <w:divBdr>
            <w:top w:val="none" w:sz="0" w:space="0" w:color="auto"/>
            <w:left w:val="none" w:sz="0" w:space="0" w:color="auto"/>
            <w:bottom w:val="none" w:sz="0" w:space="0" w:color="auto"/>
            <w:right w:val="none" w:sz="0" w:space="0" w:color="auto"/>
          </w:divBdr>
        </w:div>
        <w:div w:id="928469673">
          <w:marLeft w:val="0"/>
          <w:marRight w:val="0"/>
          <w:marTop w:val="0"/>
          <w:marBottom w:val="0"/>
          <w:divBdr>
            <w:top w:val="none" w:sz="0" w:space="0" w:color="auto"/>
            <w:left w:val="none" w:sz="0" w:space="0" w:color="auto"/>
            <w:bottom w:val="none" w:sz="0" w:space="0" w:color="auto"/>
            <w:right w:val="none" w:sz="0" w:space="0" w:color="auto"/>
          </w:divBdr>
        </w:div>
        <w:div w:id="1171678880">
          <w:marLeft w:val="0"/>
          <w:marRight w:val="0"/>
          <w:marTop w:val="0"/>
          <w:marBottom w:val="0"/>
          <w:divBdr>
            <w:top w:val="none" w:sz="0" w:space="0" w:color="auto"/>
            <w:left w:val="none" w:sz="0" w:space="0" w:color="auto"/>
            <w:bottom w:val="none" w:sz="0" w:space="0" w:color="auto"/>
            <w:right w:val="none" w:sz="0" w:space="0" w:color="auto"/>
          </w:divBdr>
        </w:div>
        <w:div w:id="952979308">
          <w:marLeft w:val="0"/>
          <w:marRight w:val="0"/>
          <w:marTop w:val="0"/>
          <w:marBottom w:val="0"/>
          <w:divBdr>
            <w:top w:val="none" w:sz="0" w:space="0" w:color="auto"/>
            <w:left w:val="none" w:sz="0" w:space="0" w:color="auto"/>
            <w:bottom w:val="none" w:sz="0" w:space="0" w:color="auto"/>
            <w:right w:val="none" w:sz="0" w:space="0" w:color="auto"/>
          </w:divBdr>
        </w:div>
        <w:div w:id="43064648">
          <w:marLeft w:val="0"/>
          <w:marRight w:val="0"/>
          <w:marTop w:val="0"/>
          <w:marBottom w:val="0"/>
          <w:divBdr>
            <w:top w:val="none" w:sz="0" w:space="0" w:color="auto"/>
            <w:left w:val="none" w:sz="0" w:space="0" w:color="auto"/>
            <w:bottom w:val="none" w:sz="0" w:space="0" w:color="auto"/>
            <w:right w:val="none" w:sz="0" w:space="0" w:color="auto"/>
          </w:divBdr>
        </w:div>
        <w:div w:id="1499730333">
          <w:marLeft w:val="0"/>
          <w:marRight w:val="0"/>
          <w:marTop w:val="0"/>
          <w:marBottom w:val="0"/>
          <w:divBdr>
            <w:top w:val="none" w:sz="0" w:space="0" w:color="auto"/>
            <w:left w:val="none" w:sz="0" w:space="0" w:color="auto"/>
            <w:bottom w:val="none" w:sz="0" w:space="0" w:color="auto"/>
            <w:right w:val="none" w:sz="0" w:space="0" w:color="auto"/>
          </w:divBdr>
        </w:div>
        <w:div w:id="1073625266">
          <w:marLeft w:val="0"/>
          <w:marRight w:val="0"/>
          <w:marTop w:val="0"/>
          <w:marBottom w:val="0"/>
          <w:divBdr>
            <w:top w:val="none" w:sz="0" w:space="0" w:color="auto"/>
            <w:left w:val="none" w:sz="0" w:space="0" w:color="auto"/>
            <w:bottom w:val="none" w:sz="0" w:space="0" w:color="auto"/>
            <w:right w:val="none" w:sz="0" w:space="0" w:color="auto"/>
          </w:divBdr>
        </w:div>
        <w:div w:id="260182464">
          <w:marLeft w:val="0"/>
          <w:marRight w:val="0"/>
          <w:marTop w:val="0"/>
          <w:marBottom w:val="0"/>
          <w:divBdr>
            <w:top w:val="none" w:sz="0" w:space="0" w:color="auto"/>
            <w:left w:val="none" w:sz="0" w:space="0" w:color="auto"/>
            <w:bottom w:val="none" w:sz="0" w:space="0" w:color="auto"/>
            <w:right w:val="none" w:sz="0" w:space="0" w:color="auto"/>
          </w:divBdr>
        </w:div>
        <w:div w:id="77873893">
          <w:marLeft w:val="0"/>
          <w:marRight w:val="0"/>
          <w:marTop w:val="0"/>
          <w:marBottom w:val="0"/>
          <w:divBdr>
            <w:top w:val="none" w:sz="0" w:space="0" w:color="auto"/>
            <w:left w:val="none" w:sz="0" w:space="0" w:color="auto"/>
            <w:bottom w:val="none" w:sz="0" w:space="0" w:color="auto"/>
            <w:right w:val="none" w:sz="0" w:space="0" w:color="auto"/>
          </w:divBdr>
        </w:div>
        <w:div w:id="1551309041">
          <w:marLeft w:val="0"/>
          <w:marRight w:val="0"/>
          <w:marTop w:val="0"/>
          <w:marBottom w:val="0"/>
          <w:divBdr>
            <w:top w:val="none" w:sz="0" w:space="0" w:color="auto"/>
            <w:left w:val="none" w:sz="0" w:space="0" w:color="auto"/>
            <w:bottom w:val="none" w:sz="0" w:space="0" w:color="auto"/>
            <w:right w:val="none" w:sz="0" w:space="0" w:color="auto"/>
          </w:divBdr>
        </w:div>
        <w:div w:id="1840777844">
          <w:marLeft w:val="0"/>
          <w:marRight w:val="0"/>
          <w:marTop w:val="0"/>
          <w:marBottom w:val="0"/>
          <w:divBdr>
            <w:top w:val="none" w:sz="0" w:space="0" w:color="auto"/>
            <w:left w:val="none" w:sz="0" w:space="0" w:color="auto"/>
            <w:bottom w:val="none" w:sz="0" w:space="0" w:color="auto"/>
            <w:right w:val="none" w:sz="0" w:space="0" w:color="auto"/>
          </w:divBdr>
        </w:div>
        <w:div w:id="512300153">
          <w:marLeft w:val="0"/>
          <w:marRight w:val="0"/>
          <w:marTop w:val="0"/>
          <w:marBottom w:val="0"/>
          <w:divBdr>
            <w:top w:val="none" w:sz="0" w:space="0" w:color="auto"/>
            <w:left w:val="none" w:sz="0" w:space="0" w:color="auto"/>
            <w:bottom w:val="none" w:sz="0" w:space="0" w:color="auto"/>
            <w:right w:val="none" w:sz="0" w:space="0" w:color="auto"/>
          </w:divBdr>
        </w:div>
        <w:div w:id="1717656129">
          <w:marLeft w:val="0"/>
          <w:marRight w:val="0"/>
          <w:marTop w:val="0"/>
          <w:marBottom w:val="0"/>
          <w:divBdr>
            <w:top w:val="none" w:sz="0" w:space="0" w:color="auto"/>
            <w:left w:val="none" w:sz="0" w:space="0" w:color="auto"/>
            <w:bottom w:val="none" w:sz="0" w:space="0" w:color="auto"/>
            <w:right w:val="none" w:sz="0" w:space="0" w:color="auto"/>
          </w:divBdr>
        </w:div>
        <w:div w:id="130562540">
          <w:marLeft w:val="0"/>
          <w:marRight w:val="0"/>
          <w:marTop w:val="0"/>
          <w:marBottom w:val="0"/>
          <w:divBdr>
            <w:top w:val="none" w:sz="0" w:space="0" w:color="auto"/>
            <w:left w:val="none" w:sz="0" w:space="0" w:color="auto"/>
            <w:bottom w:val="none" w:sz="0" w:space="0" w:color="auto"/>
            <w:right w:val="none" w:sz="0" w:space="0" w:color="auto"/>
          </w:divBdr>
        </w:div>
        <w:div w:id="718556340">
          <w:marLeft w:val="0"/>
          <w:marRight w:val="0"/>
          <w:marTop w:val="0"/>
          <w:marBottom w:val="0"/>
          <w:divBdr>
            <w:top w:val="none" w:sz="0" w:space="0" w:color="auto"/>
            <w:left w:val="none" w:sz="0" w:space="0" w:color="auto"/>
            <w:bottom w:val="none" w:sz="0" w:space="0" w:color="auto"/>
            <w:right w:val="none" w:sz="0" w:space="0" w:color="auto"/>
          </w:divBdr>
        </w:div>
        <w:div w:id="666637444">
          <w:marLeft w:val="0"/>
          <w:marRight w:val="0"/>
          <w:marTop w:val="0"/>
          <w:marBottom w:val="0"/>
          <w:divBdr>
            <w:top w:val="none" w:sz="0" w:space="0" w:color="auto"/>
            <w:left w:val="none" w:sz="0" w:space="0" w:color="auto"/>
            <w:bottom w:val="none" w:sz="0" w:space="0" w:color="auto"/>
            <w:right w:val="none" w:sz="0" w:space="0" w:color="auto"/>
          </w:divBdr>
        </w:div>
      </w:divsChild>
    </w:div>
    <w:div w:id="817263712">
      <w:bodyDiv w:val="1"/>
      <w:marLeft w:val="0"/>
      <w:marRight w:val="0"/>
      <w:marTop w:val="0"/>
      <w:marBottom w:val="0"/>
      <w:divBdr>
        <w:top w:val="none" w:sz="0" w:space="0" w:color="auto"/>
        <w:left w:val="none" w:sz="0" w:space="0" w:color="auto"/>
        <w:bottom w:val="none" w:sz="0" w:space="0" w:color="auto"/>
        <w:right w:val="none" w:sz="0" w:space="0" w:color="auto"/>
      </w:divBdr>
      <w:divsChild>
        <w:div w:id="547184771">
          <w:marLeft w:val="0"/>
          <w:marRight w:val="0"/>
          <w:marTop w:val="0"/>
          <w:marBottom w:val="0"/>
          <w:divBdr>
            <w:top w:val="none" w:sz="0" w:space="0" w:color="auto"/>
            <w:left w:val="none" w:sz="0" w:space="0" w:color="auto"/>
            <w:bottom w:val="none" w:sz="0" w:space="0" w:color="auto"/>
            <w:right w:val="none" w:sz="0" w:space="0" w:color="auto"/>
          </w:divBdr>
        </w:div>
        <w:div w:id="8959702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id.mod.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s.defencegateway.mod.uk/register.asp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ccs-agreements.cabinetoffice.gov.uk/contracts/rm12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1E030C6D3D8B41AF746D7A08C06265" ma:contentTypeVersion="6" ma:contentTypeDescription="Create a new document." ma:contentTypeScope="" ma:versionID="c8e8e498e34c6f1441a3cb9b291d3da7">
  <xsd:schema xmlns:xsd="http://www.w3.org/2001/XMLSchema" xmlns:xs="http://www.w3.org/2001/XMLSchema" xmlns:p="http://schemas.microsoft.com/office/2006/metadata/properties" xmlns:ns2="9ff6b96f-1577-49c4-b51a-3f87a8f71f11" xmlns:ns3="b17a1c56-da2a-48d3-af35-6615df140311" targetNamespace="http://schemas.microsoft.com/office/2006/metadata/properties" ma:root="true" ma:fieldsID="06d81bb9540c88409caf5372f193d2a8" ns2:_="" ns3:_="">
    <xsd:import namespace="9ff6b96f-1577-49c4-b51a-3f87a8f71f11"/>
    <xsd:import namespace="b17a1c56-da2a-48d3-af35-6615df1403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6b96f-1577-49c4-b51a-3f87a8f71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a1c56-da2a-48d3-af35-6615df140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1240B-6C5B-4452-BD50-0024D7904503}">
  <ds:schemaRefs>
    <ds:schemaRef ds:uri="http://schemas.microsoft.com/sharepoint/v3/contenttype/forms"/>
  </ds:schemaRefs>
</ds:datastoreItem>
</file>

<file path=customXml/itemProps2.xml><?xml version="1.0" encoding="utf-8"?>
<ds:datastoreItem xmlns:ds="http://schemas.openxmlformats.org/officeDocument/2006/customXml" ds:itemID="{6BDA7251-F1FA-4485-A766-8DE2B7BA19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64188F-0175-460D-81E1-EAE5AD1A0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6b96f-1577-49c4-b51a-3f87a8f71f11"/>
    <ds:schemaRef ds:uri="b17a1c56-da2a-48d3-af35-6615df140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Berriman</dc:creator>
  <cp:lastModifiedBy>David Stuart</cp:lastModifiedBy>
  <cp:revision>5</cp:revision>
  <cp:lastPrinted>2016-05-19T09:15:00Z</cp:lastPrinted>
  <dcterms:created xsi:type="dcterms:W3CDTF">2023-10-25T12:46:00Z</dcterms:created>
  <dcterms:modified xsi:type="dcterms:W3CDTF">2023-10-30T08:08:00Z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0x0101008E1E030C6D3D8B41AF746D7A08C06265</vt:lpwstr>
  </property>
  <property fmtid="{D5CDD505-2E9C-101B-9397-08002B2CF9AE}" pid="4" name="MSIP_Label_d8a60473-494b-4586-a1bb-b0e663054676_Enabled">
    <vt:lpwstr>true</vt:lpwstr>
  </property>
  <property fmtid="{D5CDD505-2E9C-101B-9397-08002B2CF9AE}" pid="5" name="MSIP_Label_d8a60473-494b-4586-a1bb-b0e663054676_SetDate">
    <vt:lpwstr>2023-10-25T12:46:47Z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687fe05f-0edb-4aa9-9228-9aac108a1a90</vt:lpwstr>
  </property>
  <property fmtid="{D5CDD505-2E9C-101B-9397-08002B2CF9AE}" pid="10" name="MSIP_Label_d8a60473-494b-4586-a1bb-b0e663054676_ContentBits">
    <vt:lpwstr>0</vt:lpwstr>
  </property>
</Properties>
</file>