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096DC" w14:textId="77777777" w:rsidR="002A0378" w:rsidRDefault="002A0378" w:rsidP="002A0378">
      <w:pPr>
        <w:rPr>
          <w:rFonts w:ascii="Arial" w:hAnsi="Arial" w:cs="Arial"/>
          <w:b/>
          <w:bCs/>
          <w:sz w:val="22"/>
          <w:szCs w:val="22"/>
        </w:rPr>
      </w:pPr>
      <w:r>
        <w:rPr>
          <w:rFonts w:ascii="Arial" w:hAnsi="Arial" w:cs="Arial"/>
          <w:b/>
          <w:bCs/>
          <w:sz w:val="22"/>
          <w:szCs w:val="22"/>
        </w:rPr>
        <w:t xml:space="preserve">Mission Net Zero Open Market Day tender information </w:t>
      </w:r>
    </w:p>
    <w:p w14:paraId="43C8784C" w14:textId="77777777" w:rsidR="002A0378" w:rsidRDefault="002A0378" w:rsidP="002A0378">
      <w:pPr>
        <w:rPr>
          <w:rFonts w:ascii="Arial" w:hAnsi="Arial" w:cs="Arial"/>
          <w:b/>
          <w:bCs/>
          <w:sz w:val="22"/>
          <w:szCs w:val="22"/>
        </w:rPr>
      </w:pPr>
    </w:p>
    <w:p w14:paraId="7CBBD78B" w14:textId="77777777" w:rsidR="002A0378" w:rsidRDefault="002A0378" w:rsidP="002A0378">
      <w:pPr>
        <w:rPr>
          <w:rFonts w:ascii="Arial" w:hAnsi="Arial" w:cs="Arial"/>
          <w:b/>
          <w:bCs/>
          <w:sz w:val="22"/>
          <w:szCs w:val="22"/>
        </w:rPr>
      </w:pPr>
      <w:r>
        <w:rPr>
          <w:rFonts w:ascii="Arial" w:hAnsi="Arial" w:cs="Arial"/>
          <w:b/>
          <w:bCs/>
          <w:sz w:val="22"/>
          <w:szCs w:val="22"/>
        </w:rPr>
        <w:t xml:space="preserve">SHORT VERSION </w:t>
      </w:r>
    </w:p>
    <w:p w14:paraId="4D48EAD4" w14:textId="77777777" w:rsidR="002A0378" w:rsidRDefault="002A0378" w:rsidP="002A0378">
      <w:pPr>
        <w:rPr>
          <w:rFonts w:ascii="Arial" w:hAnsi="Arial" w:cs="Arial"/>
          <w:b/>
          <w:bCs/>
          <w:sz w:val="22"/>
          <w:szCs w:val="22"/>
        </w:rPr>
      </w:pPr>
      <w:r>
        <w:rPr>
          <w:rStyle w:val="normaltextrun"/>
          <w:rFonts w:ascii="Arial" w:hAnsi="Arial" w:cs="Arial"/>
          <w:sz w:val="22"/>
          <w:szCs w:val="22"/>
        </w:rPr>
        <w:t xml:space="preserve">Mission Net Zero aims to </w:t>
      </w:r>
      <w:r>
        <w:rPr>
          <w:rStyle w:val="normaltextrun"/>
          <w:rFonts w:ascii="Arial" w:hAnsi="Arial" w:cs="Arial"/>
          <w:color w:val="0B0C0C"/>
          <w:sz w:val="22"/>
          <w:szCs w:val="22"/>
          <w:shd w:val="clear" w:color="auto" w:fill="FFFFFF"/>
        </w:rPr>
        <w:t xml:space="preserve">create an </w:t>
      </w:r>
      <w:r>
        <w:rPr>
          <w:rStyle w:val="normaltextrun"/>
          <w:rFonts w:ascii="Arial" w:hAnsi="Arial" w:cs="Arial"/>
          <w:i/>
          <w:iCs/>
          <w:color w:val="0B0C0C"/>
          <w:sz w:val="22"/>
          <w:szCs w:val="22"/>
          <w:shd w:val="clear" w:color="auto" w:fill="FFFFFF"/>
        </w:rPr>
        <w:t>Enabling Environment</w:t>
      </w:r>
      <w:r>
        <w:rPr>
          <w:rStyle w:val="normaltextrun"/>
          <w:rFonts w:ascii="Arial" w:hAnsi="Arial" w:cs="Arial"/>
          <w:color w:val="0B0C0C"/>
          <w:sz w:val="22"/>
          <w:szCs w:val="22"/>
          <w:shd w:val="clear" w:color="auto" w:fill="FFFFFF"/>
        </w:rPr>
        <w:t xml:space="preserve"> for investment of approximately £1bn for a </w:t>
      </w:r>
      <w:r>
        <w:rPr>
          <w:rStyle w:val="normaltextrun"/>
          <w:rFonts w:ascii="Arial" w:hAnsi="Arial" w:cs="Arial"/>
          <w:i/>
          <w:iCs/>
          <w:color w:val="0B0C0C"/>
          <w:sz w:val="22"/>
          <w:szCs w:val="22"/>
          <w:shd w:val="clear" w:color="auto" w:fill="FFFFFF"/>
        </w:rPr>
        <w:t>Just Transition</w:t>
      </w:r>
      <w:r>
        <w:rPr>
          <w:rStyle w:val="normaltextrun"/>
          <w:rFonts w:ascii="Arial" w:hAnsi="Arial" w:cs="Arial"/>
          <w:color w:val="0B0C0C"/>
          <w:sz w:val="22"/>
          <w:szCs w:val="22"/>
          <w:shd w:val="clear" w:color="auto" w:fill="FFFFFF"/>
        </w:rPr>
        <w:t xml:space="preserve"> to Net Zero in the West of England. A structured process of engagement and capacity building is planned to accelerate the transition and address the three key non-technical barriers of climate finance, consumer engagement and capacity development.</w:t>
      </w:r>
      <w:r>
        <w:rPr>
          <w:rStyle w:val="normaltextrun"/>
          <w:rFonts w:ascii="Arial" w:hAnsi="Arial" w:cs="Arial"/>
          <w:sz w:val="22"/>
          <w:szCs w:val="22"/>
        </w:rPr>
        <w:t xml:space="preserve"> It’s a collaboration between </w:t>
      </w:r>
      <w:r>
        <w:rPr>
          <w:rStyle w:val="normaltextrun"/>
          <w:rFonts w:ascii="Arial" w:hAnsi="Arial" w:cs="Arial"/>
          <w:color w:val="0B0C0C"/>
          <w:sz w:val="22"/>
          <w:szCs w:val="22"/>
          <w:shd w:val="clear" w:color="auto" w:fill="FFFFFF"/>
        </w:rPr>
        <w:t xml:space="preserve">Bristol City Council, West of England Combined Authority (WECA), Bristol and </w:t>
      </w:r>
      <w:proofErr w:type="gramStart"/>
      <w:r>
        <w:rPr>
          <w:rStyle w:val="normaltextrun"/>
          <w:rFonts w:ascii="Arial" w:hAnsi="Arial" w:cs="Arial"/>
          <w:color w:val="0B0C0C"/>
          <w:sz w:val="22"/>
          <w:szCs w:val="22"/>
          <w:shd w:val="clear" w:color="auto" w:fill="FFFFFF"/>
        </w:rPr>
        <w:t>North East</w:t>
      </w:r>
      <w:proofErr w:type="gramEnd"/>
      <w:r>
        <w:rPr>
          <w:rStyle w:val="normaltextrun"/>
          <w:rFonts w:ascii="Arial" w:hAnsi="Arial" w:cs="Arial"/>
          <w:color w:val="0B0C0C"/>
          <w:sz w:val="22"/>
          <w:szCs w:val="22"/>
          <w:shd w:val="clear" w:color="auto" w:fill="FFFFFF"/>
        </w:rPr>
        <w:t xml:space="preserve"> Somerset (BANES), North Somerset and South Gloucestershire Councils, Bristol Climate and Nature Partnership, Bristol City Leap Partnership, the Centre for Sustainable Energy, Bristol Energy Network, Bristol and Bath Regional Capital and National Grid Electricity Distribution (NGED) South West. </w:t>
      </w:r>
    </w:p>
    <w:p w14:paraId="0165A042" w14:textId="77777777" w:rsidR="002A0378" w:rsidRDefault="002A0378" w:rsidP="002A0378">
      <w:pPr>
        <w:rPr>
          <w:rFonts w:ascii="Arial" w:hAnsi="Arial" w:cs="Arial"/>
          <w:b/>
          <w:bCs/>
          <w:sz w:val="22"/>
          <w:szCs w:val="22"/>
        </w:rPr>
      </w:pPr>
    </w:p>
    <w:p w14:paraId="32C1C444" w14:textId="327A04C0" w:rsidR="002A0378" w:rsidRDefault="002A0378" w:rsidP="002A0378">
      <w:pPr>
        <w:rPr>
          <w:rFonts w:ascii="Arial" w:hAnsi="Arial" w:cs="Arial"/>
          <w:b/>
          <w:bCs/>
          <w:sz w:val="22"/>
          <w:szCs w:val="22"/>
        </w:rPr>
      </w:pPr>
      <w:r>
        <w:rPr>
          <w:rFonts w:ascii="Arial" w:hAnsi="Arial" w:cs="Arial"/>
          <w:noProof/>
          <w:sz w:val="22"/>
          <w:szCs w:val="22"/>
        </w:rPr>
        <w:drawing>
          <wp:inline distT="0" distB="0" distL="0" distR="0" wp14:anchorId="2173F592" wp14:editId="40AC3D37">
            <wp:extent cx="5667375" cy="2533650"/>
            <wp:effectExtent l="0" t="0" r="9525" b="0"/>
            <wp:docPr id="1627949567"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49567" name="Picture 1" descr="A diagram of a diagram&#10;&#10;Description automatically generated with medium confidenc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67375" cy="2533650"/>
                    </a:xfrm>
                    <a:prstGeom prst="rect">
                      <a:avLst/>
                    </a:prstGeom>
                    <a:noFill/>
                    <a:ln>
                      <a:noFill/>
                    </a:ln>
                  </pic:spPr>
                </pic:pic>
              </a:graphicData>
            </a:graphic>
          </wp:inline>
        </w:drawing>
      </w:r>
    </w:p>
    <w:p w14:paraId="4E9338B3" w14:textId="77777777" w:rsidR="002A0378" w:rsidRDefault="002A0378" w:rsidP="002A0378">
      <w:pPr>
        <w:rPr>
          <w:rFonts w:ascii="Arial" w:hAnsi="Arial" w:cs="Arial"/>
          <w:b/>
          <w:bCs/>
          <w:sz w:val="22"/>
          <w:szCs w:val="22"/>
        </w:rPr>
      </w:pPr>
    </w:p>
    <w:p w14:paraId="00F301C3" w14:textId="77777777" w:rsidR="002A0378" w:rsidRDefault="002A0378" w:rsidP="002A0378">
      <w:pPr>
        <w:rPr>
          <w:rFonts w:ascii="Arial" w:hAnsi="Arial" w:cs="Arial"/>
          <w:b/>
          <w:bCs/>
          <w:sz w:val="22"/>
          <w:szCs w:val="22"/>
        </w:rPr>
      </w:pPr>
      <w:r>
        <w:rPr>
          <w:rFonts w:ascii="Arial" w:hAnsi="Arial" w:cs="Arial"/>
          <w:b/>
          <w:bCs/>
          <w:sz w:val="22"/>
          <w:szCs w:val="22"/>
        </w:rPr>
        <w:t>Objectives</w:t>
      </w:r>
    </w:p>
    <w:p w14:paraId="05973FA7" w14:textId="77777777" w:rsidR="002A0378" w:rsidRPr="00E00B15" w:rsidRDefault="002A0378" w:rsidP="002A0378">
      <w:pPr>
        <w:rPr>
          <w:rFonts w:ascii="Arial" w:hAnsi="Arial" w:cs="Arial"/>
          <w:sz w:val="22"/>
          <w:szCs w:val="22"/>
        </w:rPr>
      </w:pPr>
      <w:r w:rsidRPr="00E00B15">
        <w:rPr>
          <w:rFonts w:ascii="Arial" w:hAnsi="Arial" w:cs="Arial"/>
          <w:color w:val="212529"/>
          <w:sz w:val="22"/>
          <w:szCs w:val="22"/>
          <w:shd w:val="clear" w:color="auto" w:fill="FFFFFF"/>
        </w:rPr>
        <w:t>The open market day aims to introduce potential bidders to the forthcoming opportunity and to identify areas for consideration when developing our specification. For the tender at present (subject to change following the open market day) we require a consultant(s) to provide services to achieve the following objectives:</w:t>
      </w:r>
    </w:p>
    <w:p w14:paraId="1671AAC9" w14:textId="77777777" w:rsidR="002A0378" w:rsidRPr="00E00B15" w:rsidRDefault="002A0378" w:rsidP="005C7DC7">
      <w:pPr>
        <w:pStyle w:val="ListParagraph"/>
        <w:numPr>
          <w:ilvl w:val="0"/>
          <w:numId w:val="1"/>
        </w:numPr>
        <w:spacing w:after="160" w:line="276" w:lineRule="auto"/>
        <w:rPr>
          <w:rFonts w:ascii="Arial" w:eastAsia="Times New Roman" w:hAnsi="Arial" w:cs="Arial"/>
          <w:sz w:val="22"/>
          <w:szCs w:val="22"/>
        </w:rPr>
      </w:pPr>
      <w:r w:rsidRPr="00E00B15">
        <w:rPr>
          <w:rFonts w:ascii="Arial" w:eastAsia="Times New Roman" w:hAnsi="Arial" w:cs="Arial"/>
          <w:sz w:val="22"/>
          <w:szCs w:val="22"/>
        </w:rPr>
        <w:t>Broaden the regional partners understanding of how to decarbonise the area and build support for project delivery</w:t>
      </w:r>
    </w:p>
    <w:p w14:paraId="21B19A13" w14:textId="77777777" w:rsidR="002A0378" w:rsidRPr="00E00B15" w:rsidRDefault="002A0378" w:rsidP="002A0378">
      <w:pPr>
        <w:pStyle w:val="ListParagraph"/>
        <w:numPr>
          <w:ilvl w:val="0"/>
          <w:numId w:val="1"/>
        </w:numPr>
        <w:spacing w:after="160" w:line="276" w:lineRule="auto"/>
        <w:rPr>
          <w:rFonts w:ascii="Arial" w:eastAsia="Times New Roman" w:hAnsi="Arial" w:cs="Arial"/>
          <w:sz w:val="22"/>
          <w:szCs w:val="22"/>
        </w:rPr>
      </w:pPr>
      <w:r w:rsidRPr="00E00B15">
        <w:rPr>
          <w:rFonts w:ascii="Arial" w:eastAsia="Times New Roman" w:hAnsi="Arial" w:cs="Arial"/>
          <w:sz w:val="22"/>
          <w:szCs w:val="22"/>
        </w:rPr>
        <w:t>Consult with key stakeholder groups to understand their needs around energy planning and investment decisions and barriers to achieving these</w:t>
      </w:r>
    </w:p>
    <w:p w14:paraId="35709630" w14:textId="081F84B9" w:rsidR="002A0378" w:rsidRPr="00E00B15" w:rsidRDefault="002A0378" w:rsidP="002A0378">
      <w:pPr>
        <w:pStyle w:val="ListParagraph"/>
        <w:numPr>
          <w:ilvl w:val="0"/>
          <w:numId w:val="1"/>
        </w:numPr>
        <w:spacing w:after="160" w:line="276" w:lineRule="auto"/>
        <w:rPr>
          <w:rFonts w:ascii="Arial" w:eastAsia="Times New Roman" w:hAnsi="Arial" w:cs="Arial"/>
          <w:sz w:val="22"/>
          <w:szCs w:val="22"/>
        </w:rPr>
      </w:pPr>
      <w:r w:rsidRPr="00E00B15">
        <w:rPr>
          <w:rFonts w:ascii="Arial" w:eastAsia="Times New Roman" w:hAnsi="Arial" w:cs="Arial"/>
          <w:sz w:val="22"/>
          <w:szCs w:val="22"/>
        </w:rPr>
        <w:t>Produce a regional climate investment plan to support decarbonisation of the region, taking a place-based approach</w:t>
      </w:r>
    </w:p>
    <w:p w14:paraId="3B3E7FD6" w14:textId="77777777" w:rsidR="002A0378" w:rsidRPr="00E00B15" w:rsidRDefault="002A0378" w:rsidP="002A0378">
      <w:pPr>
        <w:pStyle w:val="ListParagraph"/>
        <w:numPr>
          <w:ilvl w:val="0"/>
          <w:numId w:val="1"/>
        </w:numPr>
        <w:spacing w:after="160" w:line="276" w:lineRule="auto"/>
        <w:rPr>
          <w:rFonts w:ascii="Arial" w:eastAsia="Times New Roman" w:hAnsi="Arial" w:cs="Arial"/>
          <w:sz w:val="22"/>
          <w:szCs w:val="22"/>
        </w:rPr>
      </w:pPr>
      <w:r w:rsidRPr="00E00B15">
        <w:rPr>
          <w:rFonts w:ascii="Arial" w:eastAsia="Times New Roman" w:hAnsi="Arial" w:cs="Arial"/>
          <w:sz w:val="22"/>
          <w:szCs w:val="22"/>
        </w:rPr>
        <w:t xml:space="preserve">Build on emerging best practice to ensure an energy planning process that results in a deliverable project pipeline </w:t>
      </w:r>
    </w:p>
    <w:p w14:paraId="67BB0AC2" w14:textId="77777777" w:rsidR="002A0378" w:rsidRPr="00E00B15" w:rsidRDefault="002A0378" w:rsidP="002A0378">
      <w:pPr>
        <w:pStyle w:val="ListParagraph"/>
        <w:numPr>
          <w:ilvl w:val="0"/>
          <w:numId w:val="1"/>
        </w:numPr>
        <w:spacing w:after="160" w:line="276" w:lineRule="auto"/>
        <w:rPr>
          <w:rFonts w:ascii="Arial" w:eastAsia="Times New Roman" w:hAnsi="Arial" w:cs="Arial"/>
          <w:sz w:val="22"/>
          <w:szCs w:val="22"/>
        </w:rPr>
      </w:pPr>
      <w:r w:rsidRPr="00E00B15">
        <w:rPr>
          <w:rFonts w:ascii="Arial" w:eastAsia="Times New Roman" w:hAnsi="Arial" w:cs="Arial"/>
          <w:sz w:val="22"/>
          <w:szCs w:val="22"/>
        </w:rPr>
        <w:t>Design a process to prioritise net zero projects including governance arrangements (Pipeline development). Balancing considerations etc</w:t>
      </w:r>
    </w:p>
    <w:p w14:paraId="0D98A266" w14:textId="77777777" w:rsidR="002A0378" w:rsidRPr="00E00B15" w:rsidRDefault="002A0378" w:rsidP="002A0378">
      <w:pPr>
        <w:pStyle w:val="ListParagraph"/>
        <w:numPr>
          <w:ilvl w:val="0"/>
          <w:numId w:val="1"/>
        </w:numPr>
        <w:spacing w:after="160" w:line="276" w:lineRule="auto"/>
        <w:rPr>
          <w:rFonts w:ascii="Arial" w:eastAsia="Times New Roman" w:hAnsi="Arial" w:cs="Arial"/>
          <w:sz w:val="22"/>
          <w:szCs w:val="22"/>
        </w:rPr>
      </w:pPr>
      <w:r w:rsidRPr="00E00B15">
        <w:rPr>
          <w:rFonts w:ascii="Arial" w:eastAsia="Times New Roman" w:hAnsi="Arial" w:cs="Arial"/>
          <w:sz w:val="22"/>
          <w:szCs w:val="22"/>
        </w:rPr>
        <w:t>Deliver a digital platform and/or combination of digital tools to host data and/or provide data modelling or analysis capabilities to support energy planning activities</w:t>
      </w:r>
    </w:p>
    <w:p w14:paraId="339AE870" w14:textId="77777777" w:rsidR="002A0378" w:rsidRPr="00E00B15" w:rsidRDefault="002A0378" w:rsidP="002A0378">
      <w:pPr>
        <w:pStyle w:val="ListParagraph"/>
        <w:numPr>
          <w:ilvl w:val="0"/>
          <w:numId w:val="1"/>
        </w:numPr>
        <w:spacing w:after="160" w:line="276" w:lineRule="auto"/>
        <w:rPr>
          <w:rFonts w:ascii="Arial" w:eastAsia="Times New Roman" w:hAnsi="Arial" w:cs="Arial"/>
          <w:sz w:val="22"/>
          <w:szCs w:val="22"/>
        </w:rPr>
      </w:pPr>
      <w:r w:rsidRPr="00E00B15">
        <w:rPr>
          <w:rFonts w:ascii="Arial" w:eastAsia="Times New Roman" w:hAnsi="Arial" w:cs="Arial"/>
          <w:sz w:val="22"/>
          <w:szCs w:val="22"/>
        </w:rPr>
        <w:t xml:space="preserve">Understand how non-technical barriers are considered in the development of plans to ensure they are embedded in stakeholder wants and needs </w:t>
      </w:r>
    </w:p>
    <w:p w14:paraId="58D3F22B" w14:textId="77777777" w:rsidR="002A0378" w:rsidRDefault="002A0378" w:rsidP="002A0378">
      <w:pPr>
        <w:rPr>
          <w:rFonts w:ascii="Arial" w:hAnsi="Arial" w:cs="Arial"/>
          <w:b/>
          <w:bCs/>
          <w:sz w:val="22"/>
          <w:szCs w:val="22"/>
        </w:rPr>
      </w:pPr>
    </w:p>
    <w:p w14:paraId="55FE4186" w14:textId="77777777" w:rsidR="002A0378" w:rsidRDefault="002A0378" w:rsidP="009B0DA5">
      <w:pPr>
        <w:keepNext/>
        <w:rPr>
          <w:rFonts w:ascii="Arial" w:hAnsi="Arial" w:cs="Arial"/>
          <w:b/>
          <w:bCs/>
          <w:sz w:val="22"/>
          <w:szCs w:val="22"/>
        </w:rPr>
      </w:pPr>
      <w:r>
        <w:rPr>
          <w:rFonts w:ascii="Arial" w:hAnsi="Arial" w:cs="Arial"/>
          <w:b/>
          <w:bCs/>
          <w:sz w:val="22"/>
          <w:szCs w:val="22"/>
        </w:rPr>
        <w:t>Activities to be delivered are anticipated to include:</w:t>
      </w:r>
    </w:p>
    <w:p w14:paraId="16248CB8"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t>Background onboarding to understand partner requirements</w:t>
      </w:r>
    </w:p>
    <w:p w14:paraId="13373CEC"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lastRenderedPageBreak/>
        <w:t>Proposed definition of a regional climate investment plan and associated investment pipeline process – how these should be structured and the methodology through which they will be developed</w:t>
      </w:r>
    </w:p>
    <w:p w14:paraId="4928E78D"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t xml:space="preserve">Stakeholder engagement to inform opportunities and challenges, </w:t>
      </w:r>
      <w:proofErr w:type="gramStart"/>
      <w:r>
        <w:rPr>
          <w:rFonts w:ascii="Arial" w:eastAsia="Times New Roman" w:hAnsi="Arial" w:cs="Arial"/>
          <w:sz w:val="22"/>
          <w:szCs w:val="22"/>
        </w:rPr>
        <w:t>taking into account</w:t>
      </w:r>
      <w:proofErr w:type="gramEnd"/>
      <w:r>
        <w:rPr>
          <w:rFonts w:ascii="Arial" w:eastAsia="Times New Roman" w:hAnsi="Arial" w:cs="Arial"/>
          <w:sz w:val="22"/>
          <w:szCs w:val="22"/>
        </w:rPr>
        <w:t xml:space="preserve"> the findings of stakeholder engagement and needs analysis already undertaken </w:t>
      </w:r>
    </w:p>
    <w:p w14:paraId="4147E071"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t>Energy scenario modelling to understand the current state of play and opportunities</w:t>
      </w:r>
    </w:p>
    <w:p w14:paraId="7D7A2F2E"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t>Business case development to aid realisation of decarbonisation projects</w:t>
      </w:r>
    </w:p>
    <w:p w14:paraId="5370F9A3"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t xml:space="preserve">Structuring and population of a pipeline of investable projects, and design of a robust process to prioritise opportunities in line with agreed criteria </w:t>
      </w:r>
    </w:p>
    <w:p w14:paraId="3025BADB"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t xml:space="preserve">Delivery of a digital energy data platform and/or combination of digital </w:t>
      </w:r>
      <w:proofErr w:type="gramStart"/>
      <w:r>
        <w:rPr>
          <w:rFonts w:ascii="Arial" w:eastAsia="Times New Roman" w:hAnsi="Arial" w:cs="Arial"/>
          <w:sz w:val="22"/>
          <w:szCs w:val="22"/>
        </w:rPr>
        <w:t>tools  to</w:t>
      </w:r>
      <w:proofErr w:type="gramEnd"/>
      <w:r>
        <w:rPr>
          <w:rFonts w:ascii="Arial" w:eastAsia="Times New Roman" w:hAnsi="Arial" w:cs="Arial"/>
          <w:sz w:val="22"/>
          <w:szCs w:val="22"/>
        </w:rPr>
        <w:t xml:space="preserve"> provide a dynamic system to inform investment pipeline development</w:t>
      </w:r>
    </w:p>
    <w:p w14:paraId="327E38D4"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t xml:space="preserve">Quality assurance through third party technical review </w:t>
      </w:r>
    </w:p>
    <w:p w14:paraId="2F56EB9E" w14:textId="77777777" w:rsidR="002A0378" w:rsidRDefault="002A0378" w:rsidP="002A0378">
      <w:pPr>
        <w:pStyle w:val="ListParagraph"/>
        <w:numPr>
          <w:ilvl w:val="0"/>
          <w:numId w:val="2"/>
        </w:numPr>
        <w:spacing w:after="160" w:line="276" w:lineRule="auto"/>
        <w:rPr>
          <w:rFonts w:ascii="Arial" w:eastAsia="Times New Roman" w:hAnsi="Arial" w:cs="Arial"/>
          <w:sz w:val="22"/>
          <w:szCs w:val="22"/>
        </w:rPr>
      </w:pPr>
      <w:r>
        <w:rPr>
          <w:rFonts w:ascii="Arial" w:eastAsia="Times New Roman" w:hAnsi="Arial" w:cs="Arial"/>
          <w:sz w:val="22"/>
          <w:szCs w:val="22"/>
        </w:rPr>
        <w:t xml:space="preserve">Project management to ensure timely delivery of intended deliverables </w:t>
      </w:r>
    </w:p>
    <w:p w14:paraId="3499D4A1" w14:textId="77777777" w:rsidR="002A0378" w:rsidRDefault="002A0378" w:rsidP="002A0378">
      <w:pPr>
        <w:rPr>
          <w:rFonts w:ascii="Arial" w:hAnsi="Arial" w:cs="Arial"/>
          <w:b/>
          <w:bCs/>
          <w:sz w:val="22"/>
          <w:szCs w:val="22"/>
        </w:rPr>
      </w:pPr>
      <w:r>
        <w:rPr>
          <w:rFonts w:ascii="Arial" w:hAnsi="Arial" w:cs="Arial"/>
          <w:b/>
          <w:bCs/>
          <w:sz w:val="22"/>
          <w:szCs w:val="22"/>
        </w:rPr>
        <w:t>Timings</w:t>
      </w:r>
    </w:p>
    <w:p w14:paraId="0C7F023A" w14:textId="77777777" w:rsidR="002A0378" w:rsidRDefault="002A0378" w:rsidP="002A0378">
      <w:pPr>
        <w:rPr>
          <w:rFonts w:ascii="Arial" w:hAnsi="Arial" w:cs="Arial"/>
          <w:sz w:val="22"/>
          <w:szCs w:val="22"/>
        </w:rPr>
      </w:pPr>
      <w:r>
        <w:rPr>
          <w:rFonts w:ascii="Arial" w:hAnsi="Arial" w:cs="Arial"/>
          <w:sz w:val="22"/>
          <w:szCs w:val="22"/>
        </w:rPr>
        <w:t>Seeking to appoint by end October 2024 TBC</w:t>
      </w:r>
    </w:p>
    <w:p w14:paraId="07A6DCE7" w14:textId="092E8653" w:rsidR="002A0378" w:rsidRDefault="002A0378" w:rsidP="002A0378">
      <w:pPr>
        <w:rPr>
          <w:rFonts w:ascii="Arial" w:hAnsi="Arial" w:cs="Arial"/>
          <w:sz w:val="22"/>
          <w:szCs w:val="22"/>
        </w:rPr>
      </w:pPr>
      <w:r>
        <w:rPr>
          <w:rFonts w:ascii="Arial" w:hAnsi="Arial" w:cs="Arial"/>
          <w:sz w:val="22"/>
          <w:szCs w:val="22"/>
        </w:rPr>
        <w:t>Contract delivery October 24- October 25</w:t>
      </w:r>
    </w:p>
    <w:p w14:paraId="7F852775" w14:textId="77777777" w:rsidR="002A0378" w:rsidRDefault="002A0378" w:rsidP="002A0378">
      <w:pPr>
        <w:rPr>
          <w:rFonts w:ascii="Arial" w:hAnsi="Arial" w:cs="Arial"/>
          <w:sz w:val="22"/>
          <w:szCs w:val="22"/>
        </w:rPr>
      </w:pPr>
    </w:p>
    <w:p w14:paraId="3247C325" w14:textId="77777777" w:rsidR="002A0378" w:rsidRDefault="002A0378" w:rsidP="002A0378">
      <w:pPr>
        <w:rPr>
          <w:rFonts w:ascii="Arial" w:hAnsi="Arial" w:cs="Arial"/>
          <w:b/>
          <w:bCs/>
          <w:sz w:val="22"/>
          <w:szCs w:val="22"/>
        </w:rPr>
      </w:pPr>
      <w:r>
        <w:rPr>
          <w:rFonts w:ascii="Arial" w:hAnsi="Arial" w:cs="Arial"/>
          <w:b/>
          <w:bCs/>
          <w:sz w:val="22"/>
          <w:szCs w:val="22"/>
        </w:rPr>
        <w:t>Budget</w:t>
      </w:r>
    </w:p>
    <w:p w14:paraId="06161DDD" w14:textId="77777777" w:rsidR="002A0378" w:rsidRDefault="002A0378" w:rsidP="002A0378">
      <w:pPr>
        <w:rPr>
          <w:rFonts w:ascii="Arial" w:hAnsi="Arial" w:cs="Arial"/>
          <w:sz w:val="22"/>
          <w:szCs w:val="22"/>
        </w:rPr>
      </w:pPr>
      <w:r>
        <w:rPr>
          <w:rFonts w:ascii="Arial" w:hAnsi="Arial" w:cs="Arial"/>
          <w:sz w:val="22"/>
          <w:szCs w:val="22"/>
        </w:rPr>
        <w:t>£700-950k TBC</w:t>
      </w:r>
    </w:p>
    <w:p w14:paraId="394B8312" w14:textId="77777777" w:rsidR="007420E1" w:rsidRDefault="007420E1"/>
    <w:sectPr w:rsidR="00742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F6F3E"/>
    <w:multiLevelType w:val="hybridMultilevel"/>
    <w:tmpl w:val="EFFE6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D6A0EDB"/>
    <w:multiLevelType w:val="hybridMultilevel"/>
    <w:tmpl w:val="AC76C76A"/>
    <w:lvl w:ilvl="0" w:tplc="B58A2376">
      <w:numFmt w:val="bullet"/>
      <w:lvlText w:val="-"/>
      <w:lvlJc w:val="left"/>
      <w:pPr>
        <w:ind w:left="720" w:hanging="360"/>
      </w:pPr>
      <w:rPr>
        <w:rFonts w:ascii="Aptos" w:eastAsia="Times New Roman"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36229761">
    <w:abstractNumId w:val="1"/>
  </w:num>
  <w:num w:numId="2" w16cid:durableId="185317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78"/>
    <w:rsid w:val="00287BFD"/>
    <w:rsid w:val="002A0378"/>
    <w:rsid w:val="005C7DC7"/>
    <w:rsid w:val="005D051C"/>
    <w:rsid w:val="007420E1"/>
    <w:rsid w:val="007E0B00"/>
    <w:rsid w:val="009B0DA5"/>
    <w:rsid w:val="00E00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EEBE"/>
  <w15:chartTrackingRefBased/>
  <w15:docId w15:val="{3F6B1362-9F3A-4D92-A5A5-DF54D32A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378"/>
    <w:pPr>
      <w:spacing w:after="0" w:line="240" w:lineRule="auto"/>
    </w:pPr>
    <w:rPr>
      <w:rFonts w:ascii="Aptos" w:hAnsi="Aptos" w:cs="Times New Roman"/>
      <w:kern w:val="0"/>
      <w:sz w:val="20"/>
      <w:szCs w:val="20"/>
      <w:lang w:eastAsia="en-GB"/>
      <w14:ligatures w14:val="none"/>
    </w:rPr>
  </w:style>
  <w:style w:type="paragraph" w:styleId="Heading1">
    <w:name w:val="heading 1"/>
    <w:basedOn w:val="Normal"/>
    <w:next w:val="Normal"/>
    <w:link w:val="Heading1Char"/>
    <w:uiPriority w:val="9"/>
    <w:qFormat/>
    <w:rsid w:val="002A0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3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3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3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3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378"/>
    <w:rPr>
      <w:rFonts w:eastAsiaTheme="majorEastAsia" w:cstheme="majorBidi"/>
      <w:color w:val="272727" w:themeColor="text1" w:themeTint="D8"/>
    </w:rPr>
  </w:style>
  <w:style w:type="paragraph" w:styleId="Title">
    <w:name w:val="Title"/>
    <w:basedOn w:val="Normal"/>
    <w:next w:val="Normal"/>
    <w:link w:val="TitleChar"/>
    <w:uiPriority w:val="10"/>
    <w:qFormat/>
    <w:rsid w:val="002A03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378"/>
    <w:pPr>
      <w:spacing w:before="160"/>
      <w:jc w:val="center"/>
    </w:pPr>
    <w:rPr>
      <w:i/>
      <w:iCs/>
      <w:color w:val="404040" w:themeColor="text1" w:themeTint="BF"/>
    </w:rPr>
  </w:style>
  <w:style w:type="character" w:customStyle="1" w:styleId="QuoteChar">
    <w:name w:val="Quote Char"/>
    <w:basedOn w:val="DefaultParagraphFont"/>
    <w:link w:val="Quote"/>
    <w:uiPriority w:val="29"/>
    <w:rsid w:val="002A0378"/>
    <w:rPr>
      <w:i/>
      <w:iCs/>
      <w:color w:val="404040" w:themeColor="text1" w:themeTint="BF"/>
    </w:rPr>
  </w:style>
  <w:style w:type="paragraph" w:styleId="ListParagraph">
    <w:name w:val="List Paragraph"/>
    <w:basedOn w:val="Normal"/>
    <w:uiPriority w:val="34"/>
    <w:qFormat/>
    <w:rsid w:val="002A0378"/>
    <w:pPr>
      <w:ind w:left="720"/>
      <w:contextualSpacing/>
    </w:pPr>
  </w:style>
  <w:style w:type="character" w:styleId="IntenseEmphasis">
    <w:name w:val="Intense Emphasis"/>
    <w:basedOn w:val="DefaultParagraphFont"/>
    <w:uiPriority w:val="21"/>
    <w:qFormat/>
    <w:rsid w:val="002A0378"/>
    <w:rPr>
      <w:i/>
      <w:iCs/>
      <w:color w:val="0F4761" w:themeColor="accent1" w:themeShade="BF"/>
    </w:rPr>
  </w:style>
  <w:style w:type="paragraph" w:styleId="IntenseQuote">
    <w:name w:val="Intense Quote"/>
    <w:basedOn w:val="Normal"/>
    <w:next w:val="Normal"/>
    <w:link w:val="IntenseQuoteChar"/>
    <w:uiPriority w:val="30"/>
    <w:qFormat/>
    <w:rsid w:val="002A0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378"/>
    <w:rPr>
      <w:i/>
      <w:iCs/>
      <w:color w:val="0F4761" w:themeColor="accent1" w:themeShade="BF"/>
    </w:rPr>
  </w:style>
  <w:style w:type="character" w:styleId="IntenseReference">
    <w:name w:val="Intense Reference"/>
    <w:basedOn w:val="DefaultParagraphFont"/>
    <w:uiPriority w:val="32"/>
    <w:qFormat/>
    <w:rsid w:val="002A0378"/>
    <w:rPr>
      <w:b/>
      <w:bCs/>
      <w:smallCaps/>
      <w:color w:val="0F4761" w:themeColor="accent1" w:themeShade="BF"/>
      <w:spacing w:val="5"/>
    </w:rPr>
  </w:style>
  <w:style w:type="character" w:customStyle="1" w:styleId="normaltextrun">
    <w:name w:val="normaltextrun"/>
    <w:basedOn w:val="DefaultParagraphFont"/>
    <w:rsid w:val="002A0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93852">
      <w:bodyDiv w:val="1"/>
      <w:marLeft w:val="0"/>
      <w:marRight w:val="0"/>
      <w:marTop w:val="0"/>
      <w:marBottom w:val="0"/>
      <w:divBdr>
        <w:top w:val="none" w:sz="0" w:space="0" w:color="auto"/>
        <w:left w:val="none" w:sz="0" w:space="0" w:color="auto"/>
        <w:bottom w:val="none" w:sz="0" w:space="0" w:color="auto"/>
        <w:right w:val="none" w:sz="0" w:space="0" w:color="auto"/>
      </w:divBdr>
    </w:div>
    <w:div w:id="13089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AD147.DC5A4E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Hinde</dc:creator>
  <cp:keywords/>
  <dc:description/>
  <cp:lastModifiedBy>Stuart Hinde</cp:lastModifiedBy>
  <cp:revision>4</cp:revision>
  <dcterms:created xsi:type="dcterms:W3CDTF">2024-07-08T14:10:00Z</dcterms:created>
  <dcterms:modified xsi:type="dcterms:W3CDTF">2024-07-09T09:40:00Z</dcterms:modified>
</cp:coreProperties>
</file>