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hint="eastAsia"/>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094B2F50" w:rsidTr="006203B1">
        <w:tc>
          <w:tcPr>
            <w:tcW w:w="1628" w:type="pct"/>
          </w:tcPr>
          <w:p w14:paraId="1E7945C0" w14:textId="5643E093"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0ABDC848"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 xml:space="preserve">as set out in </w:t>
            </w:r>
            <w:r w:rsidR="00FA30E0">
              <w:rPr>
                <w:rFonts w:ascii="Arial" w:hAnsi="Arial"/>
                <w:sz w:val="24"/>
                <w:szCs w:val="24"/>
              </w:rPr>
              <w:t xml:space="preserve">the third Column of the table at </w:t>
            </w:r>
            <w:r w:rsidRPr="00D4288D">
              <w:rPr>
                <w:rFonts w:ascii="Arial" w:hAnsi="Arial"/>
                <w:sz w:val="24"/>
                <w:szCs w:val="24"/>
              </w:rPr>
              <w:t>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4A6BAC7D"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 xml:space="preserve">dropping below the applicable Credit Rating </w:t>
            </w:r>
            <w:proofErr w:type="gramStart"/>
            <w:r w:rsidRPr="00D4288D">
              <w:rPr>
                <w:rFonts w:ascii="Arial" w:hAnsi="Arial"/>
                <w:sz w:val="24"/>
                <w:szCs w:val="24"/>
              </w:rPr>
              <w:t>Threshold;</w:t>
            </w:r>
            <w:proofErr w:type="gramEnd"/>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 xml:space="preserve">issuing a profits warning to a stock exchange or making any other public announcement about a material deterioration in its financial position or </w:t>
            </w:r>
            <w:proofErr w:type="gramStart"/>
            <w:r w:rsidRPr="00D14504">
              <w:rPr>
                <w:rFonts w:ascii="Arial" w:hAnsi="Arial"/>
                <w:sz w:val="24"/>
                <w:szCs w:val="24"/>
              </w:rPr>
              <w:t>prospects;</w:t>
            </w:r>
            <w:proofErr w:type="gramEnd"/>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 xml:space="preserve">Monitored </w:t>
            </w:r>
            <w:proofErr w:type="gramStart"/>
            <w:r w:rsidR="00EA6386" w:rsidRPr="00D14504">
              <w:rPr>
                <w:rFonts w:ascii="Arial" w:hAnsi="Arial"/>
                <w:sz w:val="24"/>
                <w:szCs w:val="24"/>
              </w:rPr>
              <w:t>Party</w:t>
            </w:r>
            <w:r w:rsidRPr="00D14504">
              <w:rPr>
                <w:rFonts w:ascii="Arial" w:hAnsi="Arial"/>
                <w:sz w:val="24"/>
                <w:szCs w:val="24"/>
              </w:rPr>
              <w:t>;</w:t>
            </w:r>
            <w:proofErr w:type="gramEnd"/>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w:t>
            </w:r>
            <w:proofErr w:type="gramStart"/>
            <w:r w:rsidR="00CF4FC3" w:rsidRPr="00D14504">
              <w:rPr>
                <w:rFonts w:ascii="Arial" w:hAnsi="Arial"/>
                <w:sz w:val="24"/>
                <w:szCs w:val="24"/>
              </w:rPr>
              <w:t>lenders;</w:t>
            </w:r>
            <w:proofErr w:type="gramEnd"/>
            <w:r w:rsidR="00CF4FC3" w:rsidRPr="00D14504">
              <w:rPr>
                <w:rFonts w:ascii="Arial" w:hAnsi="Arial"/>
                <w:sz w:val="24"/>
                <w:szCs w:val="24"/>
              </w:rPr>
              <w:t xml:space="preserve">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w:t>
            </w:r>
            <w:proofErr w:type="gramStart"/>
            <w:r w:rsidRPr="00D4288D">
              <w:rPr>
                <w:rFonts w:ascii="Arial" w:hAnsi="Arial"/>
                <w:sz w:val="24"/>
                <w:szCs w:val="24"/>
              </w:rPr>
              <w:t>contract;</w:t>
            </w:r>
            <w:proofErr w:type="gramEnd"/>
            <w:r w:rsidRPr="00D4288D">
              <w:rPr>
                <w:rFonts w:ascii="Arial" w:hAnsi="Arial"/>
                <w:sz w:val="24"/>
                <w:szCs w:val="24"/>
              </w:rPr>
              <w:t xml:space="preserve">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w:t>
            </w:r>
            <w:proofErr w:type="gramStart"/>
            <w:r w:rsidRPr="00D4288D">
              <w:rPr>
                <w:rFonts w:ascii="Arial" w:hAnsi="Arial"/>
                <w:sz w:val="24"/>
                <w:szCs w:val="24"/>
              </w:rPr>
              <w:t>indebtedness;</w:t>
            </w:r>
            <w:proofErr w:type="gramEnd"/>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w:t>
            </w:r>
            <w:proofErr w:type="gramStart"/>
            <w:r w:rsidRPr="00D4288D">
              <w:rPr>
                <w:rFonts w:ascii="Arial" w:hAnsi="Arial"/>
                <w:sz w:val="24"/>
                <w:szCs w:val="24"/>
              </w:rPr>
              <w:t>as a result of</w:t>
            </w:r>
            <w:proofErr w:type="gramEnd"/>
            <w:r w:rsidRPr="00D4288D">
              <w:rPr>
                <w:rFonts w:ascii="Arial" w:hAnsi="Arial"/>
                <w:sz w:val="24"/>
                <w:szCs w:val="24"/>
              </w:rPr>
              <w:t xml:space="preserve">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 xml:space="preserve">a plan setting out how the Supplier will ensure the continued performance and delivery of the Deliverables in accordance with [each Call-Off] Contract </w:t>
            </w:r>
            <w:proofErr w:type="gramStart"/>
            <w:r w:rsidRPr="00D4288D">
              <w:rPr>
                <w:rFonts w:ascii="Arial" w:hAnsi="Arial"/>
                <w:sz w:val="24"/>
                <w:szCs w:val="24"/>
              </w:rPr>
              <w:t>in the event that</w:t>
            </w:r>
            <w:proofErr w:type="gramEnd"/>
            <w:r w:rsidRPr="00D4288D">
              <w:rPr>
                <w:rFonts w:ascii="Arial" w:hAnsi="Arial"/>
                <w:sz w:val="24"/>
                <w:szCs w:val="24"/>
              </w:rPr>
              <w:t xml:space="preserve">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77777777" w:rsidR="00AB5170" w:rsidRPr="00D4288D" w:rsidRDefault="00AB5170" w:rsidP="009926A4">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r w:rsidRPr="00D4288D">
              <w:rPr>
                <w:rFonts w:ascii="Arial" w:hAnsi="Arial"/>
                <w:sz w:val="24"/>
                <w:szCs w:val="24"/>
                <w:highlight w:val="yellow"/>
              </w:rPr>
              <w:t>[the Framework Guarantor/ [and Call-Off Guarantor] or any Key Subcontractor]</w:t>
            </w:r>
          </w:p>
        </w:tc>
      </w:tr>
      <w:tr w:rsidR="00595B64" w:rsidRPr="00D4288D" w14:paraId="0F020019" w14:textId="77777777">
        <w:tc>
          <w:tcPr>
            <w:tcW w:w="1628" w:type="pct"/>
          </w:tcPr>
          <w:p w14:paraId="0F020017" w14:textId="286D386B" w:rsidR="00595B64" w:rsidRPr="00D4288D" w:rsidRDefault="00CF4FC3">
            <w:pPr>
              <w:pStyle w:val="GPSDefinitionTerm"/>
              <w:rPr>
                <w:rFonts w:ascii="Arial" w:hAnsi="Arial"/>
                <w:sz w:val="24"/>
                <w:szCs w:val="24"/>
              </w:rPr>
            </w:pPr>
            <w:r w:rsidRPr="00D4288D">
              <w:rPr>
                <w:rFonts w:ascii="Arial" w:hAnsi="Arial"/>
                <w:sz w:val="24"/>
                <w:szCs w:val="24"/>
              </w:rPr>
              <w:t xml:space="preserve">"Rating </w:t>
            </w:r>
            <w:r w:rsidR="00BE2782" w:rsidRPr="00D4288D">
              <w:rPr>
                <w:rFonts w:ascii="Arial" w:hAnsi="Arial"/>
                <w:sz w:val="24"/>
                <w:szCs w:val="24"/>
              </w:rPr>
              <w:t>Agenc</w:t>
            </w:r>
            <w:r w:rsidR="00BE2782">
              <w:rPr>
                <w:rFonts w:ascii="Arial" w:hAnsi="Arial"/>
                <w:sz w:val="24"/>
                <w:szCs w:val="24"/>
              </w:rPr>
              <w:t>y</w:t>
            </w:r>
            <w:r w:rsidRPr="00D4288D">
              <w:rPr>
                <w:rFonts w:ascii="Arial" w:hAnsi="Arial"/>
                <w:sz w:val="24"/>
                <w:szCs w:val="24"/>
              </w:rPr>
              <w:t>"</w:t>
            </w:r>
          </w:p>
        </w:tc>
        <w:tc>
          <w:tcPr>
            <w:tcW w:w="3372" w:type="pct"/>
          </w:tcPr>
          <w:p w14:paraId="0F020018" w14:textId="6584D2B6" w:rsidR="00595B64" w:rsidRPr="00D4288D" w:rsidRDefault="00CF4FC3">
            <w:pPr>
              <w:pStyle w:val="GPsDefinition"/>
              <w:jc w:val="left"/>
              <w:rPr>
                <w:rFonts w:ascii="Arial" w:hAnsi="Arial"/>
                <w:sz w:val="24"/>
                <w:szCs w:val="24"/>
              </w:rPr>
            </w:pPr>
            <w:r w:rsidRPr="00D4288D">
              <w:rPr>
                <w:rFonts w:ascii="Arial" w:hAnsi="Arial"/>
                <w:sz w:val="24"/>
                <w:szCs w:val="24"/>
              </w:rPr>
              <w:t xml:space="preserve">the rating </w:t>
            </w:r>
            <w:r w:rsidR="00BE2782" w:rsidRPr="00D4288D">
              <w:rPr>
                <w:rFonts w:ascii="Arial" w:hAnsi="Arial"/>
                <w:sz w:val="24"/>
                <w:szCs w:val="24"/>
              </w:rPr>
              <w:t>agenc</w:t>
            </w:r>
            <w:r w:rsidR="00BE2782">
              <w:rPr>
                <w:rFonts w:ascii="Arial" w:hAnsi="Arial"/>
                <w:sz w:val="24"/>
                <w:szCs w:val="24"/>
              </w:rPr>
              <w:t>y</w:t>
            </w:r>
            <w:r w:rsidR="00BE2782" w:rsidRPr="00D4288D">
              <w:rPr>
                <w:rFonts w:ascii="Arial" w:hAnsi="Arial"/>
                <w:sz w:val="24"/>
                <w:szCs w:val="24"/>
              </w:rPr>
              <w:t xml:space="preserve"> </w:t>
            </w:r>
            <w:r w:rsidR="00BE2782">
              <w:rPr>
                <w:rFonts w:ascii="Arial" w:hAnsi="Arial"/>
                <w:sz w:val="24"/>
                <w:szCs w:val="24"/>
              </w:rPr>
              <w:t>stated</w:t>
            </w:r>
            <w:r w:rsidR="00BE2782" w:rsidRPr="00D4288D">
              <w:rPr>
                <w:rFonts w:ascii="Arial" w:hAnsi="Arial"/>
                <w:sz w:val="24"/>
                <w:szCs w:val="24"/>
              </w:rPr>
              <w:t xml:space="preserve"> </w:t>
            </w:r>
            <w:r w:rsidRPr="00D4288D">
              <w:rPr>
                <w:rFonts w:ascii="Arial" w:hAnsi="Arial"/>
                <w:sz w:val="24"/>
                <w:szCs w:val="24"/>
              </w:rPr>
              <w:t>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56EB95DA" w14:textId="262C4DCA" w:rsidR="00115E2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terms of this Schedule shall survive termination or expiry of this Contract. </w:t>
      </w:r>
    </w:p>
    <w:bookmarkEnd w:id="0"/>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 xml:space="preserve">hat happens when your credit rating </w:t>
      </w:r>
      <w:proofErr w:type="gramStart"/>
      <w:r>
        <w:rPr>
          <w:rFonts w:ascii="Arial Bold" w:hAnsi="Arial Bold"/>
          <w:caps w:val="0"/>
          <w:sz w:val="24"/>
          <w:szCs w:val="24"/>
        </w:rPr>
        <w:t>changes</w:t>
      </w:r>
      <w:proofErr w:type="gramEnd"/>
    </w:p>
    <w:p w14:paraId="0F02001E" w14:textId="6BA8C862"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 w:name="_Ref64470397"/>
      <w:r w:rsidRPr="00D4288D">
        <w:rPr>
          <w:rFonts w:ascii="Arial" w:hAnsi="Arial"/>
          <w:sz w:val="24"/>
          <w:szCs w:val="24"/>
        </w:rPr>
        <w:t>the credit rating issued for the</w:t>
      </w:r>
      <w:r w:rsidR="00AA04DB">
        <w:rPr>
          <w:rFonts w:ascii="Arial" w:hAnsi="Arial"/>
          <w:sz w:val="24"/>
          <w:szCs w:val="24"/>
        </w:rPr>
        <w:t xml:space="preserve"> Monitored Companies </w:t>
      </w:r>
      <w:r w:rsidRPr="00D4288D">
        <w:rPr>
          <w:rFonts w:ascii="Arial" w:hAnsi="Arial"/>
          <w:sz w:val="24"/>
          <w:szCs w:val="24"/>
        </w:rPr>
        <w:t>by the Rating Agenc</w:t>
      </w:r>
      <w:r w:rsidR="00BE2782">
        <w:rPr>
          <w:rFonts w:ascii="Arial" w:hAnsi="Arial"/>
          <w:sz w:val="24"/>
          <w:szCs w:val="24"/>
        </w:rPr>
        <w:t xml:space="preserve">y </w:t>
      </w:r>
      <w:r w:rsidR="00AD09AC">
        <w:rPr>
          <w:rFonts w:ascii="Arial" w:hAnsi="Arial"/>
          <w:sz w:val="24"/>
          <w:szCs w:val="24"/>
        </w:rPr>
        <w:t>is</w:t>
      </w:r>
      <w:r w:rsidRPr="00D4288D">
        <w:rPr>
          <w:rFonts w:ascii="Arial" w:hAnsi="Arial"/>
          <w:sz w:val="24"/>
          <w:szCs w:val="24"/>
        </w:rPr>
        <w:t xml:space="preserv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4409CA52"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w:t>
      </w:r>
      <w:r w:rsidR="00FA30E0">
        <w:rPr>
          <w:rFonts w:ascii="Arial" w:eastAsia="Arial Unicode MS" w:hAnsi="Arial"/>
          <w:sz w:val="24"/>
          <w:szCs w:val="24"/>
        </w:rPr>
        <w:t>ten</w:t>
      </w:r>
      <w:r w:rsidR="00FA30E0" w:rsidRPr="00D4288D">
        <w:rPr>
          <w:rFonts w:ascii="Arial" w:eastAsia="Arial Unicode MS" w:hAnsi="Arial"/>
          <w:sz w:val="24"/>
          <w:szCs w:val="24"/>
        </w:rPr>
        <w:t xml:space="preserve"> </w:t>
      </w:r>
      <w:r w:rsidRPr="00D4288D">
        <w:rPr>
          <w:rFonts w:ascii="Arial" w:eastAsia="Arial Unicode MS" w:hAnsi="Arial"/>
          <w:sz w:val="24"/>
          <w:szCs w:val="24"/>
        </w:rPr>
        <w:t>(</w:t>
      </w:r>
      <w:r w:rsidR="00FA30E0">
        <w:rPr>
          <w:rFonts w:ascii="Arial" w:eastAsia="Arial Unicode MS" w:hAnsi="Arial"/>
          <w:sz w:val="24"/>
          <w:szCs w:val="24"/>
        </w:rPr>
        <w:t>10</w:t>
      </w:r>
      <w:r w:rsidRPr="00D4288D">
        <w:rPr>
          <w:rFonts w:ascii="Arial" w:eastAsia="Arial Unicode MS" w:hAnsi="Arial"/>
          <w:sz w:val="24"/>
          <w:szCs w:val="24"/>
        </w:rPr>
        <w:t xml:space="preserve">) Working Days) notify CCS in writing if there is any downgrade in the credit rating issued by </w:t>
      </w:r>
      <w:r w:rsidR="00BE2782">
        <w:rPr>
          <w:rFonts w:ascii="Arial" w:eastAsia="Arial Unicode MS" w:hAnsi="Arial"/>
          <w:sz w:val="24"/>
          <w:szCs w:val="24"/>
        </w:rPr>
        <w:t>the</w:t>
      </w:r>
      <w:r w:rsidR="00BE2782" w:rsidRPr="00D4288D">
        <w:rPr>
          <w:rFonts w:ascii="Arial" w:eastAsia="Arial Unicode MS" w:hAnsi="Arial"/>
          <w:sz w:val="24"/>
          <w:szCs w:val="24"/>
        </w:rPr>
        <w:t xml:space="preserve"> </w:t>
      </w:r>
      <w:r w:rsidRPr="00D4288D">
        <w:rPr>
          <w:rFonts w:ascii="Arial" w:eastAsia="Arial Unicode MS" w:hAnsi="Arial"/>
          <w:sz w:val="24"/>
          <w:szCs w:val="24"/>
        </w:rPr>
        <w:t xml:space="preserve">Rating Agency for </w:t>
      </w:r>
      <w:r w:rsidR="00AA04DB">
        <w:rPr>
          <w:rFonts w:ascii="Arial" w:eastAsia="Arial Unicode MS" w:hAnsi="Arial"/>
          <w:sz w:val="24"/>
          <w:szCs w:val="24"/>
        </w:rPr>
        <w:t>a Monitored Company</w:t>
      </w:r>
      <w:r w:rsidR="005356CC">
        <w:rPr>
          <w:rFonts w:ascii="Arial" w:eastAsia="Arial Unicode MS" w:hAnsi="Arial"/>
          <w:sz w:val="24"/>
          <w:szCs w:val="24"/>
        </w:rPr>
        <w:t xml:space="preserve"> which means that the credit rating for the Monitored company falls below the Credit Rating Threshold</w:t>
      </w:r>
      <w:r w:rsidR="00AA04DB">
        <w:rPr>
          <w:rFonts w:ascii="Arial" w:eastAsia="Arial Unicode MS" w:hAnsi="Arial"/>
          <w:sz w:val="24"/>
          <w:szCs w:val="24"/>
        </w:rPr>
        <w:t>.</w:t>
      </w:r>
    </w:p>
    <w:p w14:paraId="0F020020" w14:textId="4A323FFF"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w:t>
      </w:r>
      <w:r w:rsidR="00BE2782">
        <w:rPr>
          <w:rFonts w:ascii="Arial" w:eastAsia="Arial Unicode MS" w:hAnsi="Arial"/>
          <w:sz w:val="24"/>
          <w:szCs w:val="24"/>
        </w:rPr>
        <w:t xml:space="preserve">such </w:t>
      </w:r>
      <w:r w:rsidRPr="00D4288D">
        <w:rPr>
          <w:rFonts w:ascii="Arial" w:eastAsia="Arial Unicode MS" w:hAnsi="Arial"/>
          <w:sz w:val="24"/>
          <w:szCs w:val="24"/>
        </w:rPr>
        <w:t xml:space="preserve">downgrade credit rating issued by </w:t>
      </w:r>
      <w:r w:rsidR="00BE2782">
        <w:rPr>
          <w:rFonts w:ascii="Arial" w:eastAsia="Arial Unicode MS" w:hAnsi="Arial"/>
          <w:sz w:val="24"/>
          <w:szCs w:val="24"/>
        </w:rPr>
        <w:t xml:space="preserve">the </w:t>
      </w:r>
      <w:r w:rsidRPr="00D4288D">
        <w:rPr>
          <w:rFonts w:ascii="Arial" w:eastAsia="Arial Unicode MS" w:hAnsi="Arial"/>
          <w:sz w:val="24"/>
          <w:szCs w:val="24"/>
        </w:rPr>
        <w:t xml:space="preserve">Rating Agency for </w:t>
      </w:r>
      <w:r w:rsidR="00BE2782">
        <w:rPr>
          <w:rFonts w:ascii="Arial" w:eastAsia="Arial Unicode MS" w:hAnsi="Arial"/>
          <w:sz w:val="24"/>
          <w:szCs w:val="24"/>
        </w:rPr>
        <w:t>a</w:t>
      </w:r>
      <w:r w:rsidR="00BE2782" w:rsidRPr="00D4288D">
        <w:rPr>
          <w:rFonts w:ascii="Arial" w:eastAsia="Arial Unicode MS" w:hAnsi="Arial"/>
          <w:sz w:val="24"/>
          <w:szCs w:val="24"/>
        </w:rPr>
        <w:t xml:space="preserv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w:t>
      </w:r>
      <w:r w:rsidR="00BE2782">
        <w:rPr>
          <w:rFonts w:ascii="Arial" w:eastAsia="Arial Unicode MS" w:hAnsi="Arial"/>
          <w:sz w:val="24"/>
          <w:szCs w:val="24"/>
        </w:rPr>
        <w:t xml:space="preserve">at CCS’ request </w:t>
      </w:r>
      <w:r w:rsidRPr="00D4288D">
        <w:rPr>
          <w:rFonts w:ascii="Arial" w:eastAsia="Arial Unicode MS" w:hAnsi="Arial"/>
          <w:sz w:val="24"/>
          <w:szCs w:val="24"/>
        </w:rPr>
        <w:t xml:space="preserve">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each Contract Year or such other date as may be requested by CCS.  For these </w:t>
      </w:r>
      <w:proofErr w:type="gramStart"/>
      <w:r w:rsidRPr="00D4288D">
        <w:rPr>
          <w:rFonts w:ascii="Arial" w:eastAsia="Arial Unicode MS" w:hAnsi="Arial"/>
          <w:sz w:val="24"/>
          <w:szCs w:val="24"/>
        </w:rPr>
        <w:t>purposes</w:t>
      </w:r>
      <w:proofErr w:type="gramEnd"/>
      <w:r w:rsidRPr="00D4288D">
        <w:rPr>
          <w:rFonts w:ascii="Arial" w:eastAsia="Arial Unicode MS" w:hAnsi="Arial"/>
          <w:sz w:val="24"/>
          <w:szCs w:val="24"/>
        </w:rPr>
        <w:t xml:space="preserve">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lastRenderedPageBreak/>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 xml:space="preserve">the Monitored </w:t>
            </w:r>
            <w:proofErr w:type="gramStart"/>
            <w:r w:rsidR="00AA04DB" w:rsidRPr="00AA04DB">
              <w:rPr>
                <w:rFonts w:ascii="Arial" w:eastAsia="Arial Unicode MS" w:hAnsi="Arial"/>
                <w:sz w:val="24"/>
              </w:rPr>
              <w:t>Company</w:t>
            </w:r>
            <w:r w:rsidRPr="00AA04DB">
              <w:rPr>
                <w:rFonts w:ascii="Arial" w:eastAsia="Arial Unicode MS" w:hAnsi="Arial"/>
                <w:sz w:val="24"/>
              </w:rPr>
              <w:t>].</w:t>
            </w:r>
            <w:proofErr w:type="gramEnd"/>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2" w:name="_Ref366055935"/>
      <w:bookmarkStart w:id="3" w:name="_Ref228788222"/>
      <w:r w:rsidRPr="00AA04DB">
        <w:rPr>
          <w:rFonts w:ascii="Arial" w:eastAsia="Arial Unicode MS" w:hAnsi="Arial"/>
          <w:sz w:val="24"/>
          <w:szCs w:val="24"/>
        </w:rPr>
        <w:t>The Supplier shall:</w:t>
      </w:r>
      <w:bookmarkEnd w:id="2"/>
      <w:r w:rsidRPr="00AA04DB">
        <w:rPr>
          <w:rFonts w:ascii="Arial" w:eastAsia="Arial Unicode MS" w:hAnsi="Arial"/>
          <w:sz w:val="24"/>
          <w:szCs w:val="24"/>
        </w:rPr>
        <w:t xml:space="preserve"> </w:t>
      </w:r>
    </w:p>
    <w:p w14:paraId="0F020030" w14:textId="04CE0829"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w:t>
      </w:r>
      <w:r w:rsidR="00BE2782" w:rsidRPr="00D4288D">
        <w:rPr>
          <w:rFonts w:ascii="Arial" w:hAnsi="Arial"/>
          <w:sz w:val="24"/>
          <w:szCs w:val="24"/>
        </w:rPr>
        <w:t>Agenc</w:t>
      </w:r>
      <w:r w:rsidR="00BE2782">
        <w:rPr>
          <w:rFonts w:ascii="Arial" w:hAnsi="Arial"/>
          <w:sz w:val="24"/>
          <w:szCs w:val="24"/>
        </w:rPr>
        <w:t>y</w:t>
      </w:r>
      <w:r w:rsidRPr="00D4288D">
        <w:rPr>
          <w:rFonts w:ascii="Arial" w:hAnsi="Arial"/>
          <w:sz w:val="24"/>
          <w:szCs w:val="24"/>
        </w:rPr>
        <w:t xml:space="preserve">;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r w:rsidR="00D80765">
        <w:rPr>
          <w:rFonts w:ascii="Arial" w:hAnsi="Arial"/>
          <w:sz w:val="24"/>
          <w:szCs w:val="24"/>
        </w:rPr>
        <w:t>.</w:t>
      </w:r>
    </w:p>
    <w:p w14:paraId="0F020032" w14:textId="077F1291"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the Rating </w:t>
      </w:r>
      <w:r w:rsidR="00AD09AC" w:rsidRPr="00EE69EB">
        <w:rPr>
          <w:rFonts w:ascii="Arial" w:hAnsi="Arial"/>
          <w:sz w:val="24"/>
          <w:szCs w:val="24"/>
        </w:rPr>
        <w:t>Agenc</w:t>
      </w:r>
      <w:r w:rsidR="00AD09AC">
        <w:rPr>
          <w:rFonts w:ascii="Arial" w:hAnsi="Arial"/>
          <w:sz w:val="24"/>
          <w:szCs w:val="24"/>
        </w:rPr>
        <w:t>y</w:t>
      </w:r>
      <w:r w:rsidR="00AD09AC" w:rsidRPr="00EE69EB">
        <w:rPr>
          <w:rFonts w:ascii="Arial" w:hAnsi="Arial"/>
          <w:sz w:val="24"/>
          <w:szCs w:val="24"/>
        </w:rPr>
        <w:t xml:space="preserve"> </w:t>
      </w:r>
      <w:r w:rsidR="00AD09AC">
        <w:rPr>
          <w:rFonts w:ascii="Arial" w:hAnsi="Arial"/>
          <w:sz w:val="24"/>
          <w:szCs w:val="24"/>
        </w:rPr>
        <w:t>has</w:t>
      </w:r>
      <w:r w:rsidR="00AD09AC" w:rsidRPr="00EE69EB">
        <w:rPr>
          <w:rFonts w:ascii="Arial" w:hAnsi="Arial"/>
          <w:sz w:val="24"/>
          <w:szCs w:val="24"/>
        </w:rPr>
        <w:t xml:space="preserve"> </w:t>
      </w:r>
      <w:r w:rsidRPr="00EE69EB">
        <w:rPr>
          <w:rFonts w:ascii="Arial" w:hAnsi="Arial"/>
          <w:sz w:val="24"/>
          <w:szCs w:val="24"/>
        </w:rPr>
        <w:t xml:space="preserve">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77777777" w:rsidR="00595B64" w:rsidRPr="00D80765" w:rsidRDefault="00CF4FC3" w:rsidP="009926A4">
      <w:pPr>
        <w:pStyle w:val="GPSL2Numbered"/>
        <w:jc w:val="left"/>
        <w:rPr>
          <w:rFonts w:ascii="Arial" w:hAnsi="Arial"/>
          <w:sz w:val="24"/>
          <w:szCs w:val="24"/>
        </w:rPr>
      </w:pPr>
      <w:bookmarkStart w:id="4" w:name="_Ref184577481"/>
      <w:r w:rsidRPr="00D80765">
        <w:rPr>
          <w:rFonts w:ascii="Arial" w:hAnsi="Arial"/>
          <w:sz w:val="24"/>
          <w:szCs w:val="24"/>
        </w:rPr>
        <w:t>In the event of a Financial Distress Event</w:t>
      </w:r>
      <w:bookmarkEnd w:id="4"/>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7739DFAA" w:rsidR="00595B64" w:rsidRPr="00D4288D" w:rsidRDefault="00CF4FC3" w:rsidP="009926A4">
      <w:pPr>
        <w:pStyle w:val="GPSL2Numbered"/>
        <w:jc w:val="left"/>
        <w:rPr>
          <w:rFonts w:ascii="Arial" w:hAnsi="Arial"/>
          <w:sz w:val="24"/>
          <w:szCs w:val="24"/>
        </w:rPr>
      </w:pPr>
      <w:bookmarkStart w:id="5"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5"/>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318BB068"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p>
    <w:p w14:paraId="0F020039" w14:textId="77777777" w:rsidR="00595B64" w:rsidRPr="00D80765" w:rsidRDefault="00CF4FC3" w:rsidP="009926A4">
      <w:pPr>
        <w:pStyle w:val="GPSL2Numbered"/>
        <w:keepNext/>
        <w:jc w:val="left"/>
        <w:rPr>
          <w:rFonts w:ascii="Arial" w:hAnsi="Arial"/>
          <w:sz w:val="24"/>
          <w:szCs w:val="24"/>
        </w:rPr>
      </w:pPr>
      <w:bookmarkStart w:id="6" w:name="_Ref184577622"/>
      <w:bookmarkStart w:id="7" w:name="_Ref228774405"/>
      <w:r w:rsidRPr="00D80765">
        <w:rPr>
          <w:rFonts w:ascii="Arial" w:hAnsi="Arial"/>
          <w:sz w:val="24"/>
          <w:szCs w:val="24"/>
        </w:rPr>
        <w:lastRenderedPageBreak/>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6"/>
      <w:bookmarkEnd w:id="7"/>
    </w:p>
    <w:p w14:paraId="0F02003A" w14:textId="77777777" w:rsidR="00595B64" w:rsidRPr="00D4288D" w:rsidRDefault="00CF4FC3" w:rsidP="009926A4">
      <w:pPr>
        <w:pStyle w:val="GPSL3numberedclause"/>
        <w:jc w:val="left"/>
        <w:rPr>
          <w:rFonts w:ascii="Arial" w:hAnsi="Arial"/>
          <w:sz w:val="24"/>
          <w:szCs w:val="24"/>
        </w:rPr>
      </w:pPr>
      <w:bookmarkStart w:id="8"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8"/>
    </w:p>
    <w:p w14:paraId="0F02003B" w14:textId="77777777" w:rsidR="00595B64" w:rsidRPr="00D4288D" w:rsidRDefault="00CF4FC3" w:rsidP="009926A4">
      <w:pPr>
        <w:pStyle w:val="GPSL3numberedclause"/>
        <w:jc w:val="left"/>
        <w:rPr>
          <w:rFonts w:ascii="Arial" w:hAnsi="Arial"/>
          <w:sz w:val="24"/>
          <w:szCs w:val="24"/>
        </w:rPr>
      </w:pPr>
      <w:bookmarkStart w:id="9" w:name="_Toc139079947"/>
      <w:bookmarkStart w:id="10" w:name="_Ref184578818"/>
      <w:bookmarkStart w:id="11" w:name="_Ref230414686"/>
      <w:r w:rsidRPr="00D4288D">
        <w:rPr>
          <w:rFonts w:ascii="Arial" w:hAnsi="Arial"/>
          <w:sz w:val="24"/>
          <w:szCs w:val="24"/>
        </w:rPr>
        <w:t>where CCS reasonably believes (</w:t>
      </w:r>
      <w:proofErr w:type="gramStart"/>
      <w:r w:rsidRPr="00D4288D">
        <w:rPr>
          <w:rFonts w:ascii="Arial" w:hAnsi="Arial"/>
          <w:sz w:val="24"/>
          <w:szCs w:val="24"/>
        </w:rPr>
        <w:t>taking into account</w:t>
      </w:r>
      <w:proofErr w:type="gramEnd"/>
      <w:r w:rsidRPr="00D4288D">
        <w:rPr>
          <w:rFonts w:ascii="Arial" w:hAnsi="Arial"/>
          <w:sz w:val="24"/>
          <w:szCs w:val="24"/>
        </w:rPr>
        <w:t xml:space="preserve">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2" w:name="_Ref236310875"/>
      <w:bookmarkStart w:id="13"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2"/>
      <w:r w:rsidRPr="00D4288D">
        <w:rPr>
          <w:rFonts w:ascii="Arial" w:hAnsi="Arial"/>
          <w:sz w:val="24"/>
          <w:szCs w:val="24"/>
        </w:rPr>
        <w:t>.</w:t>
      </w:r>
      <w:bookmarkEnd w:id="9"/>
      <w:bookmarkEnd w:id="10"/>
      <w:bookmarkEnd w:id="11"/>
      <w:bookmarkEnd w:id="13"/>
    </w:p>
    <w:p w14:paraId="0F02003E" w14:textId="77777777" w:rsidR="00595B64" w:rsidRPr="00D4288D" w:rsidRDefault="00CF4FC3" w:rsidP="009926A4">
      <w:pPr>
        <w:pStyle w:val="GPSL2Numbered"/>
        <w:jc w:val="left"/>
        <w:rPr>
          <w:rFonts w:ascii="Arial" w:hAnsi="Arial"/>
          <w:sz w:val="24"/>
          <w:szCs w:val="24"/>
        </w:rPr>
      </w:pPr>
      <w:bookmarkStart w:id="14" w:name="_Toc139079948"/>
      <w:bookmarkStart w:id="15" w:name="_Ref228774109"/>
      <w:bookmarkStart w:id="16"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4"/>
      <w:bookmarkEnd w:id="15"/>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6"/>
    </w:p>
    <w:p w14:paraId="0F02003F" w14:textId="77777777" w:rsidR="00595B64" w:rsidRPr="00D4288D" w:rsidRDefault="00CF4FC3" w:rsidP="009926A4">
      <w:pPr>
        <w:pStyle w:val="GPSL2Numbered"/>
        <w:jc w:val="left"/>
        <w:rPr>
          <w:rFonts w:ascii="Arial" w:hAnsi="Arial"/>
          <w:sz w:val="24"/>
          <w:szCs w:val="24"/>
        </w:rPr>
      </w:pPr>
      <w:bookmarkStart w:id="17"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7"/>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18" w:name="_Ref228793691"/>
      <w:bookmarkStart w:id="19" w:name="_Toc139079949"/>
      <w:bookmarkStart w:id="20" w:name="_Ref184578843"/>
      <w:bookmarkStart w:id="21" w:name="_Ref196127916"/>
      <w:r w:rsidRPr="00D4288D">
        <w:rPr>
          <w:rFonts w:ascii="Arial" w:hAnsi="Arial"/>
          <w:sz w:val="24"/>
          <w:szCs w:val="24"/>
        </w:rPr>
        <w:t>Following Approval of the Financial Distress Service Continuity Plan by CCS, the Supplier shall:</w:t>
      </w:r>
      <w:bookmarkEnd w:id="18"/>
    </w:p>
    <w:p w14:paraId="0F020041" w14:textId="77777777" w:rsidR="00595B64" w:rsidRPr="00D4288D" w:rsidRDefault="00CF4FC3" w:rsidP="009926A4">
      <w:pPr>
        <w:pStyle w:val="GPSL3numberedclause"/>
        <w:jc w:val="left"/>
        <w:rPr>
          <w:rFonts w:ascii="Arial" w:hAnsi="Arial"/>
          <w:sz w:val="24"/>
          <w:szCs w:val="24"/>
        </w:rPr>
      </w:pPr>
      <w:bookmarkStart w:id="22"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2"/>
    </w:p>
    <w:p w14:paraId="0F020042" w14:textId="77777777" w:rsidR="00595B64" w:rsidRPr="00D4288D" w:rsidRDefault="00CF4FC3" w:rsidP="009926A4">
      <w:pPr>
        <w:pStyle w:val="GPSL3numberedclause"/>
        <w:jc w:val="left"/>
        <w:rPr>
          <w:rFonts w:ascii="Arial" w:hAnsi="Arial"/>
          <w:sz w:val="24"/>
          <w:szCs w:val="24"/>
        </w:rPr>
      </w:pPr>
      <w:bookmarkStart w:id="23"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2F4EE5">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w:t>
      </w:r>
      <w:r w:rsidRPr="00D4288D">
        <w:rPr>
          <w:rFonts w:ascii="Arial" w:hAnsi="Arial"/>
          <w:sz w:val="24"/>
          <w:szCs w:val="24"/>
        </w:rPr>
        <w:lastRenderedPageBreak/>
        <w:t>review and Approval process for the updated Financial Distress Service Continuity Plan; and</w:t>
      </w:r>
      <w:bookmarkEnd w:id="23"/>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4" w:name="_Ref228869754"/>
      <w:r w:rsidRPr="00D4288D">
        <w:rPr>
          <w:rFonts w:ascii="Arial" w:hAnsi="Arial"/>
          <w:sz w:val="24"/>
          <w:szCs w:val="24"/>
        </w:rPr>
        <w:t>comply with the Financial Distress Service Continuity Plan</w:t>
      </w:r>
      <w:bookmarkStart w:id="25" w:name="_Ref124238983"/>
      <w:bookmarkEnd w:id="19"/>
      <w:bookmarkEnd w:id="20"/>
      <w:bookmarkEnd w:id="21"/>
      <w:r w:rsidRPr="00D4288D">
        <w:rPr>
          <w:rFonts w:ascii="Arial" w:hAnsi="Arial"/>
          <w:sz w:val="24"/>
          <w:szCs w:val="24"/>
        </w:rPr>
        <w:t xml:space="preserve"> (including any updated Financial Distress Service Continuity Plan).</w:t>
      </w:r>
      <w:bookmarkEnd w:id="24"/>
    </w:p>
    <w:p w14:paraId="0F020044" w14:textId="56FB52A8" w:rsidR="00595B64" w:rsidRPr="00D4288D" w:rsidRDefault="00CF4FC3" w:rsidP="009926A4">
      <w:pPr>
        <w:pStyle w:val="GPSL2Numbered"/>
        <w:jc w:val="left"/>
        <w:rPr>
          <w:rFonts w:ascii="Arial" w:hAnsi="Arial"/>
          <w:sz w:val="24"/>
          <w:szCs w:val="24"/>
        </w:rPr>
      </w:pPr>
      <w:bookmarkStart w:id="26"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2F4EE5">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6"/>
      <w:r w:rsidRPr="00D4288D">
        <w:rPr>
          <w:rFonts w:ascii="Arial" w:hAnsi="Arial"/>
          <w:sz w:val="24"/>
          <w:szCs w:val="24"/>
        </w:rPr>
        <w:t xml:space="preserve"> </w:t>
      </w:r>
    </w:p>
    <w:p w14:paraId="0F020045" w14:textId="029EDED0"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CCS shall be able to share any information it receives from the </w:t>
      </w:r>
      <w:r w:rsidR="00DC20A3">
        <w:rPr>
          <w:rFonts w:ascii="Arial" w:hAnsi="Arial"/>
          <w:sz w:val="24"/>
          <w:szCs w:val="24"/>
        </w:rPr>
        <w:t>Supplier</w:t>
      </w:r>
      <w:r w:rsidR="00DC20A3" w:rsidRPr="00D4288D">
        <w:rPr>
          <w:rFonts w:ascii="Arial" w:hAnsi="Arial"/>
          <w:sz w:val="24"/>
          <w:szCs w:val="24"/>
        </w:rPr>
        <w:t xml:space="preserve"> </w:t>
      </w:r>
      <w:r w:rsidRPr="00D4288D">
        <w:rPr>
          <w:rFonts w:ascii="Arial" w:hAnsi="Arial"/>
          <w:sz w:val="24"/>
          <w:szCs w:val="24"/>
        </w:rPr>
        <w:t xml:space="preserve">in accordance with this Paragraph with any Buyer who has </w:t>
      </w:r>
      <w:proofErr w:type="gramStart"/>
      <w:r w:rsidRPr="00D4288D">
        <w:rPr>
          <w:rFonts w:ascii="Arial" w:hAnsi="Arial"/>
          <w:sz w:val="24"/>
          <w:szCs w:val="24"/>
        </w:rPr>
        <w:t>entered into</w:t>
      </w:r>
      <w:proofErr w:type="gramEnd"/>
      <w:r w:rsidRPr="00D4288D">
        <w:rPr>
          <w:rFonts w:ascii="Arial" w:hAnsi="Arial"/>
          <w:sz w:val="24"/>
          <w:szCs w:val="24"/>
        </w:rPr>
        <w:t xml:space="preserve"> a Call-Off Contract with the Supplier.</w:t>
      </w:r>
    </w:p>
    <w:bookmarkEnd w:id="25"/>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7" w:name="_Ref490148056"/>
      <w:r w:rsidRPr="00D4288D">
        <w:rPr>
          <w:rFonts w:ascii="Arial" w:hAnsi="Arial"/>
          <w:sz w:val="24"/>
          <w:szCs w:val="24"/>
        </w:rPr>
        <w:t>CCS shall be entitled to terminate this Contract and Buyers shall be entitled to terminate their Call-Off Contracts for material Default if:</w:t>
      </w:r>
      <w:bookmarkEnd w:id="27"/>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proofErr w:type="gramStart"/>
      <w:r w:rsidR="00553E1E">
        <w:rPr>
          <w:rFonts w:ascii="Arial" w:hAnsi="Arial"/>
          <w:sz w:val="24"/>
          <w:szCs w:val="24"/>
        </w:rPr>
        <w:t>3.4</w:t>
      </w:r>
      <w:r w:rsidRPr="00D4288D">
        <w:rPr>
          <w:rFonts w:ascii="Arial" w:hAnsi="Arial"/>
          <w:sz w:val="24"/>
          <w:szCs w:val="24"/>
        </w:rPr>
        <w:t>;</w:t>
      </w:r>
      <w:proofErr w:type="gramEnd"/>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9926A4">
      <w:pPr>
        <w:pStyle w:val="GPSL1SCHEDULEHeading"/>
        <w:keepNext/>
        <w:jc w:val="left"/>
        <w:rPr>
          <w:rFonts w:ascii="Arial" w:hAnsi="Arial"/>
          <w:sz w:val="24"/>
          <w:szCs w:val="24"/>
        </w:rPr>
      </w:pPr>
      <w:bookmarkStart w:id="28" w:name="_Ref118884397"/>
      <w:r>
        <w:rPr>
          <w:rFonts w:ascii="Arial Bold" w:hAnsi="Arial Bold"/>
          <w:caps w:val="0"/>
          <w:sz w:val="24"/>
          <w:szCs w:val="24"/>
        </w:rPr>
        <w:t xml:space="preserve">What happens If your credit rating is still </w:t>
      </w:r>
      <w:proofErr w:type="gramStart"/>
      <w:r>
        <w:rPr>
          <w:rFonts w:ascii="Arial Bold" w:hAnsi="Arial Bold"/>
          <w:caps w:val="0"/>
          <w:sz w:val="24"/>
          <w:szCs w:val="24"/>
        </w:rPr>
        <w:t>good</w:t>
      </w:r>
      <w:proofErr w:type="gramEnd"/>
    </w:p>
    <w:p w14:paraId="0F02004C" w14:textId="27C7A4A5"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xml:space="preserve">, if, following the occurrence of a Financial Distress Event, the Rating </w:t>
      </w:r>
      <w:r w:rsidR="00BE2782" w:rsidRPr="00D4288D">
        <w:rPr>
          <w:rFonts w:ascii="Arial" w:hAnsi="Arial"/>
          <w:sz w:val="24"/>
          <w:szCs w:val="24"/>
        </w:rPr>
        <w:t>Agenc</w:t>
      </w:r>
      <w:r w:rsidR="00BE2782">
        <w:rPr>
          <w:rFonts w:ascii="Arial" w:hAnsi="Arial"/>
          <w:sz w:val="24"/>
          <w:szCs w:val="24"/>
        </w:rPr>
        <w:t>y</w:t>
      </w:r>
      <w:r w:rsidR="00BE2782" w:rsidRPr="00D4288D">
        <w:rPr>
          <w:rFonts w:ascii="Arial" w:hAnsi="Arial"/>
          <w:sz w:val="24"/>
          <w:szCs w:val="24"/>
        </w:rPr>
        <w:t xml:space="preserve"> </w:t>
      </w:r>
      <w:r w:rsidRPr="00D4288D">
        <w:rPr>
          <w:rFonts w:ascii="Arial" w:hAnsi="Arial"/>
          <w:sz w:val="24"/>
          <w:szCs w:val="24"/>
        </w:rPr>
        <w:t>review</w:t>
      </w:r>
      <w:r w:rsidR="00BE2782">
        <w:rPr>
          <w:rFonts w:ascii="Arial" w:hAnsi="Arial"/>
          <w:sz w:val="24"/>
          <w:szCs w:val="24"/>
        </w:rPr>
        <w:t>s</w:t>
      </w:r>
      <w:r w:rsidRPr="00D4288D">
        <w:rPr>
          <w:rFonts w:ascii="Arial" w:hAnsi="Arial"/>
          <w:sz w:val="24"/>
          <w:szCs w:val="24"/>
        </w:rPr>
        <w:t xml:space="preserve"> and report</w:t>
      </w:r>
      <w:r w:rsidR="00BE2782">
        <w:rPr>
          <w:rFonts w:ascii="Arial" w:hAnsi="Arial"/>
          <w:sz w:val="24"/>
          <w:szCs w:val="24"/>
        </w:rPr>
        <w:t>s</w:t>
      </w:r>
      <w:r w:rsidRPr="00D4288D">
        <w:rPr>
          <w:rFonts w:ascii="Arial" w:hAnsi="Arial"/>
          <w:sz w:val="24"/>
          <w:szCs w:val="24"/>
        </w:rPr>
        <w:t xml:space="preserve"> subsequently that the credit rating</w:t>
      </w:r>
      <w:r w:rsidR="00BE2782">
        <w:rPr>
          <w:rFonts w:ascii="Arial" w:hAnsi="Arial"/>
          <w:sz w:val="24"/>
          <w:szCs w:val="24"/>
        </w:rPr>
        <w:t xml:space="preserve"> </w:t>
      </w:r>
      <w:r w:rsidRPr="00D4288D">
        <w:rPr>
          <w:rFonts w:ascii="Arial" w:hAnsi="Arial"/>
          <w:sz w:val="24"/>
          <w:szCs w:val="24"/>
        </w:rPr>
        <w:t>do</w:t>
      </w:r>
      <w:r w:rsidR="00BE2782">
        <w:rPr>
          <w:rFonts w:ascii="Arial" w:hAnsi="Arial"/>
          <w:sz w:val="24"/>
          <w:szCs w:val="24"/>
        </w:rPr>
        <w:t>es</w:t>
      </w:r>
      <w:r w:rsidRPr="00D4288D">
        <w:rPr>
          <w:rFonts w:ascii="Arial" w:hAnsi="Arial"/>
          <w:sz w:val="24"/>
          <w:szCs w:val="24"/>
        </w:rPr>
        <w:t xml:space="preserve"> not drop below the relevant Credit</w:t>
      </w:r>
      <w:r w:rsidR="00BE2782" w:rsidRPr="00D4288D">
        <w:rPr>
          <w:rFonts w:ascii="Arial" w:hAnsi="Arial"/>
          <w:sz w:val="24"/>
          <w:szCs w:val="24"/>
        </w:rPr>
        <w:t xml:space="preserve"> </w:t>
      </w:r>
      <w:r w:rsidRPr="00D4288D">
        <w:rPr>
          <w:rFonts w:ascii="Arial" w:hAnsi="Arial"/>
          <w:sz w:val="24"/>
          <w:szCs w:val="24"/>
        </w:rPr>
        <w:t>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8"/>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29" w:author="Author" w:date="2019-04-26T14:07: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0" w:name="_Toc366085203"/>
      <w:bookmarkStart w:id="31" w:name="_Toc380428763"/>
      <w:bookmarkStart w:id="32" w:name="_Toc414636905"/>
      <w:bookmarkStart w:id="33" w:name="_Toc431549099"/>
    </w:p>
    <w:p w14:paraId="0F020051" w14:textId="1B8B6425" w:rsidR="00595B64" w:rsidRPr="009926A4" w:rsidRDefault="00CF4FC3" w:rsidP="009926A4">
      <w:pPr>
        <w:pStyle w:val="GPSSchAnnexname"/>
        <w:jc w:val="left"/>
        <w:rPr>
          <w:rFonts w:ascii="Arial" w:hAnsi="Arial" w:cs="Arial"/>
          <w:sz w:val="36"/>
          <w:szCs w:val="24"/>
        </w:rPr>
      </w:pPr>
      <w:bookmarkStart w:id="34" w:name="_Toc480359536"/>
      <w:r w:rsidRPr="009926A4">
        <w:rPr>
          <w:rFonts w:ascii="Arial" w:hAnsi="Arial" w:cs="Arial"/>
          <w:sz w:val="36"/>
          <w:szCs w:val="24"/>
        </w:rPr>
        <w:lastRenderedPageBreak/>
        <w:t xml:space="preserve">ANNEX 1: RATING </w:t>
      </w:r>
      <w:bookmarkEnd w:id="30"/>
      <w:bookmarkEnd w:id="31"/>
      <w:bookmarkEnd w:id="32"/>
      <w:bookmarkEnd w:id="33"/>
      <w:bookmarkEnd w:id="34"/>
      <w:r w:rsidR="00BE2782" w:rsidRPr="009926A4">
        <w:rPr>
          <w:rFonts w:ascii="Arial" w:hAnsi="Arial" w:cs="Arial"/>
          <w:sz w:val="36"/>
          <w:szCs w:val="24"/>
        </w:rPr>
        <w:t>AGENC</w:t>
      </w:r>
      <w:r w:rsidR="00BE2782">
        <w:rPr>
          <w:rFonts w:ascii="Arial" w:hAnsi="Arial" w:cs="Arial"/>
          <w:sz w:val="36"/>
          <w:szCs w:val="24"/>
        </w:rPr>
        <w:t>Y</w:t>
      </w:r>
    </w:p>
    <w:p w14:paraId="0F020053" w14:textId="5FA549A8" w:rsidR="00595B64" w:rsidRPr="00D4288D" w:rsidRDefault="00BE2782" w:rsidP="009926A4">
      <w:pPr>
        <w:pStyle w:val="MarginText"/>
        <w:jc w:val="left"/>
        <w:rPr>
          <w:rFonts w:ascii="Arial" w:hAnsi="Arial" w:cs="Arial"/>
          <w:sz w:val="24"/>
          <w:szCs w:val="24"/>
        </w:rPr>
      </w:pPr>
      <w:r>
        <w:rPr>
          <w:rFonts w:ascii="Arial" w:hAnsi="Arial" w:cs="Arial"/>
          <w:sz w:val="24"/>
          <w:szCs w:val="24"/>
        </w:rPr>
        <w:t>Dun &amp; Bradstreet</w:t>
      </w:r>
    </w:p>
    <w:p w14:paraId="0F020054" w14:textId="5475977B"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5" w:name="_Toc366085204"/>
      <w:bookmarkStart w:id="36" w:name="_Toc380428764"/>
      <w:bookmarkStart w:id="37" w:name="_Toc414636906"/>
      <w:bookmarkStart w:id="38" w:name="_Toc431549100"/>
      <w:bookmarkStart w:id="39" w:name="_Toc480359537"/>
      <w:r w:rsidRPr="009926A4">
        <w:rPr>
          <w:rFonts w:ascii="Arial" w:hAnsi="Arial" w:cs="Arial"/>
          <w:sz w:val="36"/>
          <w:szCs w:val="24"/>
        </w:rPr>
        <w:lastRenderedPageBreak/>
        <w:t>ANNEX 2: CREDIT RATINGS &amp; CREDIT RATING THRESHOLDS</w:t>
      </w:r>
      <w:bookmarkEnd w:id="35"/>
      <w:bookmarkEnd w:id="36"/>
      <w:bookmarkEnd w:id="37"/>
      <w:bookmarkEnd w:id="38"/>
      <w:bookmarkEnd w:id="39"/>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76314A" w:rsidRPr="00D4288D" w14:paraId="0F020058" w14:textId="6FE8A835" w:rsidTr="004E6DC2">
        <w:tc>
          <w:tcPr>
            <w:tcW w:w="3027" w:type="dxa"/>
            <w:tcBorders>
              <w:top w:val="single" w:sz="4" w:space="0" w:color="auto"/>
            </w:tcBorders>
            <w:shd w:val="clear" w:color="auto" w:fill="FFFFFF"/>
          </w:tcPr>
          <w:p w14:paraId="0F020056" w14:textId="77777777" w:rsidR="0076314A" w:rsidRPr="00BE4B62" w:rsidRDefault="0076314A" w:rsidP="009926A4">
            <w:pPr>
              <w:pStyle w:val="MarginText"/>
              <w:jc w:val="left"/>
              <w:rPr>
                <w:rFonts w:ascii="Arial" w:hAnsi="Arial" w:cs="Arial"/>
                <w:b/>
                <w:sz w:val="24"/>
                <w:szCs w:val="24"/>
              </w:rPr>
            </w:pPr>
            <w:r w:rsidRPr="00BE4B62">
              <w:rPr>
                <w:rFonts w:ascii="Arial" w:hAnsi="Arial" w:cs="Arial"/>
                <w:b/>
                <w:sz w:val="24"/>
                <w:szCs w:val="24"/>
              </w:rPr>
              <w:t>Entity</w:t>
            </w:r>
          </w:p>
        </w:tc>
        <w:tc>
          <w:tcPr>
            <w:tcW w:w="3039" w:type="dxa"/>
            <w:tcBorders>
              <w:top w:val="single" w:sz="4" w:space="0" w:color="auto"/>
            </w:tcBorders>
            <w:shd w:val="clear" w:color="auto" w:fill="FFFFFF"/>
          </w:tcPr>
          <w:p w14:paraId="0F020057" w14:textId="6307910A" w:rsidR="0076314A" w:rsidRPr="00BE4B62" w:rsidRDefault="0076314A">
            <w:pPr>
              <w:pStyle w:val="MarginText"/>
              <w:jc w:val="left"/>
              <w:rPr>
                <w:rFonts w:ascii="Arial" w:hAnsi="Arial" w:cs="Arial"/>
                <w:b/>
                <w:sz w:val="24"/>
                <w:szCs w:val="24"/>
              </w:rPr>
            </w:pPr>
            <w:r w:rsidRPr="00BE4B62">
              <w:rPr>
                <w:rFonts w:ascii="Arial" w:hAnsi="Arial" w:cs="Arial"/>
                <w:b/>
                <w:sz w:val="24"/>
                <w:szCs w:val="24"/>
              </w:rPr>
              <w:t>Credit rating (</w:t>
            </w:r>
            <w:r>
              <w:rPr>
                <w:rFonts w:ascii="Arial" w:hAnsi="Arial" w:cs="Arial"/>
                <w:b/>
                <w:sz w:val="24"/>
                <w:szCs w:val="24"/>
              </w:rPr>
              <w:t>D&amp;B Failure Rating</w:t>
            </w:r>
            <w:r w:rsidRPr="00BE4B62">
              <w:rPr>
                <w:rFonts w:ascii="Arial" w:hAnsi="Arial" w:cs="Arial"/>
                <w:b/>
                <w:sz w:val="24"/>
                <w:szCs w:val="24"/>
              </w:rPr>
              <w:t>)</w:t>
            </w:r>
          </w:p>
        </w:tc>
        <w:tc>
          <w:tcPr>
            <w:tcW w:w="2950" w:type="dxa"/>
            <w:tcBorders>
              <w:top w:val="single" w:sz="4" w:space="0" w:color="auto"/>
            </w:tcBorders>
            <w:shd w:val="clear" w:color="auto" w:fill="FFFFFF"/>
          </w:tcPr>
          <w:p w14:paraId="4B89F902" w14:textId="5073719E" w:rsidR="0076314A" w:rsidRPr="00BE4B62" w:rsidRDefault="0076314A">
            <w:pPr>
              <w:pStyle w:val="MarginText"/>
              <w:jc w:val="left"/>
              <w:rPr>
                <w:rFonts w:ascii="Arial" w:hAnsi="Arial" w:cs="Arial"/>
                <w:b/>
                <w:sz w:val="24"/>
                <w:szCs w:val="24"/>
              </w:rPr>
            </w:pPr>
            <w:r>
              <w:rPr>
                <w:rFonts w:ascii="Arial" w:hAnsi="Arial" w:cs="Arial"/>
                <w:b/>
                <w:sz w:val="24"/>
                <w:szCs w:val="24"/>
              </w:rPr>
              <w:t>Credit Rating Threshold</w:t>
            </w:r>
          </w:p>
        </w:tc>
      </w:tr>
      <w:tr w:rsidR="0076314A" w:rsidRPr="00D4288D" w14:paraId="0F02005B" w14:textId="07229008" w:rsidTr="004E6DC2">
        <w:tc>
          <w:tcPr>
            <w:tcW w:w="3027" w:type="dxa"/>
            <w:shd w:val="clear" w:color="auto" w:fill="FFFFFF"/>
          </w:tcPr>
          <w:p w14:paraId="0F020059" w14:textId="77777777" w:rsidR="0076314A" w:rsidRPr="00D4288D" w:rsidRDefault="0076314A" w:rsidP="009926A4">
            <w:pPr>
              <w:pStyle w:val="MarginText"/>
              <w:jc w:val="left"/>
              <w:rPr>
                <w:rFonts w:ascii="Arial" w:hAnsi="Arial" w:cs="Arial"/>
                <w:sz w:val="24"/>
                <w:szCs w:val="24"/>
              </w:rPr>
            </w:pPr>
            <w:r w:rsidRPr="00D4288D">
              <w:rPr>
                <w:rFonts w:ascii="Arial" w:hAnsi="Arial" w:cs="Arial"/>
                <w:sz w:val="24"/>
                <w:szCs w:val="24"/>
              </w:rPr>
              <w:t>Supplier</w:t>
            </w:r>
          </w:p>
        </w:tc>
        <w:tc>
          <w:tcPr>
            <w:tcW w:w="3039" w:type="dxa"/>
            <w:shd w:val="clear" w:color="auto" w:fill="FFFFFF"/>
          </w:tcPr>
          <w:p w14:paraId="0F02005A" w14:textId="345412C3" w:rsidR="0076314A" w:rsidRPr="00D4288D" w:rsidRDefault="0076314A">
            <w:pPr>
              <w:pStyle w:val="MarginText"/>
              <w:jc w:val="left"/>
              <w:rPr>
                <w:rFonts w:ascii="Arial" w:hAnsi="Arial" w:cs="Arial"/>
                <w:sz w:val="24"/>
                <w:szCs w:val="24"/>
              </w:rPr>
            </w:pPr>
            <w:r w:rsidRPr="00D4288D">
              <w:rPr>
                <w:rFonts w:ascii="Arial" w:hAnsi="Arial" w:cs="Arial"/>
                <w:sz w:val="24"/>
                <w:szCs w:val="24"/>
              </w:rPr>
              <w:t xml:space="preserve">[D&amp;B </w:t>
            </w:r>
            <w:r>
              <w:rPr>
                <w:rFonts w:ascii="Arial" w:hAnsi="Arial" w:cs="Arial"/>
                <w:sz w:val="24"/>
                <w:szCs w:val="24"/>
              </w:rPr>
              <w:t>Failure Rating</w:t>
            </w:r>
            <w:r w:rsidRPr="00D4288D">
              <w:rPr>
                <w:rFonts w:ascii="Arial" w:hAnsi="Arial" w:cs="Arial"/>
                <w:sz w:val="24"/>
                <w:szCs w:val="24"/>
              </w:rPr>
              <w:t>]</w:t>
            </w:r>
          </w:p>
        </w:tc>
        <w:tc>
          <w:tcPr>
            <w:tcW w:w="2950" w:type="dxa"/>
            <w:shd w:val="clear" w:color="auto" w:fill="FFFFFF"/>
          </w:tcPr>
          <w:p w14:paraId="53FC2F43" w14:textId="18608C6C" w:rsidR="0076314A" w:rsidRPr="00D4288D" w:rsidRDefault="005356CC" w:rsidP="005356CC">
            <w:pPr>
              <w:pStyle w:val="MarginText"/>
              <w:jc w:val="left"/>
              <w:rPr>
                <w:rFonts w:ascii="Arial" w:hAnsi="Arial" w:cs="Arial"/>
                <w:sz w:val="24"/>
                <w:szCs w:val="24"/>
              </w:rPr>
            </w:pPr>
            <w:r>
              <w:rPr>
                <w:rFonts w:ascii="Arial" w:hAnsi="Arial" w:cs="Arial"/>
                <w:sz w:val="24"/>
                <w:szCs w:val="24"/>
              </w:rPr>
              <w:t>[D&amp;B Failure Rating – 10%]</w:t>
            </w:r>
          </w:p>
        </w:tc>
      </w:tr>
      <w:tr w:rsidR="005356CC" w:rsidRPr="00D4288D" w14:paraId="0F02005E" w14:textId="0CAE0B90" w:rsidTr="004E6DC2">
        <w:tc>
          <w:tcPr>
            <w:tcW w:w="3027" w:type="dxa"/>
            <w:shd w:val="clear" w:color="auto" w:fill="FFFFFF"/>
          </w:tcPr>
          <w:p w14:paraId="0F02005C" w14:textId="77777777" w:rsidR="005356CC" w:rsidRPr="00D4288D" w:rsidRDefault="005356CC" w:rsidP="005356CC">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39" w:type="dxa"/>
            <w:shd w:val="clear" w:color="auto" w:fill="FFFFFF"/>
          </w:tcPr>
          <w:p w14:paraId="0F02005D" w14:textId="2CABF384" w:rsidR="005356CC" w:rsidRPr="00D4288D" w:rsidRDefault="005356CC" w:rsidP="005356CC">
            <w:pPr>
              <w:pStyle w:val="MarginText"/>
              <w:jc w:val="left"/>
              <w:rPr>
                <w:rFonts w:ascii="Arial" w:hAnsi="Arial" w:cs="Arial"/>
                <w:sz w:val="24"/>
                <w:szCs w:val="24"/>
              </w:rPr>
            </w:pPr>
            <w:r w:rsidRPr="00954BD6">
              <w:rPr>
                <w:rFonts w:ascii="Arial" w:hAnsi="Arial" w:cs="Arial"/>
                <w:sz w:val="24"/>
                <w:szCs w:val="24"/>
              </w:rPr>
              <w:t>[D&amp;B Failure Rating</w:t>
            </w:r>
            <w:r>
              <w:rPr>
                <w:rFonts w:ascii="Arial" w:hAnsi="Arial" w:cs="Arial"/>
                <w:sz w:val="24"/>
                <w:szCs w:val="24"/>
              </w:rPr>
              <w:t>]</w:t>
            </w:r>
          </w:p>
        </w:tc>
        <w:tc>
          <w:tcPr>
            <w:tcW w:w="2950" w:type="dxa"/>
            <w:shd w:val="clear" w:color="auto" w:fill="FFFFFF"/>
          </w:tcPr>
          <w:p w14:paraId="0BFE4E36" w14:textId="3FADA055" w:rsidR="005356CC" w:rsidRPr="005356CC" w:rsidRDefault="005356CC" w:rsidP="005356CC">
            <w:pPr>
              <w:pStyle w:val="MarginText"/>
              <w:jc w:val="left"/>
              <w:rPr>
                <w:rFonts w:ascii="Arial" w:hAnsi="Arial" w:cs="Arial"/>
                <w:sz w:val="24"/>
                <w:szCs w:val="24"/>
              </w:rPr>
            </w:pPr>
            <w:r w:rsidRPr="004E6DC2">
              <w:rPr>
                <w:rFonts w:ascii="Arial" w:hAnsi="Arial" w:cs="Arial"/>
                <w:sz w:val="24"/>
                <w:szCs w:val="24"/>
              </w:rPr>
              <w:t>[D&amp;B Failure Rating – 10%]</w:t>
            </w:r>
          </w:p>
        </w:tc>
      </w:tr>
      <w:tr w:rsidR="005356CC" w:rsidRPr="00D4288D" w14:paraId="0F020061" w14:textId="360B1841" w:rsidTr="004E6DC2">
        <w:tc>
          <w:tcPr>
            <w:tcW w:w="3027" w:type="dxa"/>
            <w:tcBorders>
              <w:bottom w:val="single" w:sz="4" w:space="0" w:color="auto"/>
            </w:tcBorders>
            <w:shd w:val="clear" w:color="auto" w:fill="FFFFFF"/>
          </w:tcPr>
          <w:p w14:paraId="0F02005F" w14:textId="77777777" w:rsidR="005356CC" w:rsidRPr="00D4288D" w:rsidRDefault="005356CC" w:rsidP="005356CC">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39" w:type="dxa"/>
            <w:tcBorders>
              <w:bottom w:val="single" w:sz="4" w:space="0" w:color="auto"/>
            </w:tcBorders>
            <w:shd w:val="clear" w:color="auto" w:fill="FFFFFF"/>
          </w:tcPr>
          <w:p w14:paraId="0F020060" w14:textId="5BA9CFFD" w:rsidR="005356CC" w:rsidRPr="00D4288D" w:rsidRDefault="005356CC" w:rsidP="005356CC">
            <w:pPr>
              <w:pStyle w:val="MarginText"/>
              <w:jc w:val="left"/>
              <w:rPr>
                <w:rFonts w:ascii="Arial" w:hAnsi="Arial" w:cs="Arial"/>
                <w:sz w:val="24"/>
                <w:szCs w:val="24"/>
              </w:rPr>
            </w:pPr>
            <w:r w:rsidRPr="00954BD6">
              <w:rPr>
                <w:rFonts w:ascii="Arial" w:hAnsi="Arial" w:cs="Arial"/>
                <w:sz w:val="24"/>
                <w:szCs w:val="24"/>
              </w:rPr>
              <w:t>[D&amp;B Failure Rating</w:t>
            </w:r>
            <w:r>
              <w:rPr>
                <w:rFonts w:ascii="Arial" w:hAnsi="Arial" w:cs="Arial"/>
                <w:sz w:val="24"/>
                <w:szCs w:val="24"/>
              </w:rPr>
              <w:t>]</w:t>
            </w:r>
          </w:p>
        </w:tc>
        <w:tc>
          <w:tcPr>
            <w:tcW w:w="2950" w:type="dxa"/>
            <w:shd w:val="clear" w:color="auto" w:fill="FFFFFF"/>
          </w:tcPr>
          <w:p w14:paraId="62AE36A6" w14:textId="02ECB154" w:rsidR="005356CC" w:rsidRPr="005356CC" w:rsidRDefault="005356CC" w:rsidP="005356CC">
            <w:pPr>
              <w:pStyle w:val="MarginText"/>
              <w:jc w:val="left"/>
              <w:rPr>
                <w:rFonts w:ascii="Arial" w:hAnsi="Arial" w:cs="Arial"/>
                <w:sz w:val="24"/>
                <w:szCs w:val="24"/>
              </w:rPr>
            </w:pPr>
            <w:r w:rsidRPr="004E6DC2">
              <w:rPr>
                <w:rFonts w:ascii="Arial" w:hAnsi="Arial" w:cs="Arial"/>
                <w:sz w:val="24"/>
                <w:szCs w:val="24"/>
              </w:rPr>
              <w:t>[D&amp;B Failure Rating – 10%]</w:t>
            </w:r>
          </w:p>
        </w:tc>
      </w:tr>
    </w:tbl>
    <w:p w14:paraId="0F020062" w14:textId="77777777" w:rsidR="00595B64" w:rsidRPr="00D4288D" w:rsidRDefault="00595B64" w:rsidP="009926A4">
      <w:pPr>
        <w:spacing w:after="0"/>
        <w:jc w:val="left"/>
        <w:rPr>
          <w:rFonts w:ascii="Arial" w:hAnsi="Arial"/>
          <w:sz w:val="24"/>
          <w:szCs w:val="24"/>
        </w:rPr>
      </w:pPr>
    </w:p>
    <w:p w14:paraId="0F020063" w14:textId="77777777" w:rsidR="00D63366" w:rsidRDefault="00D63366">
      <w:pPr>
        <w:spacing w:after="0"/>
        <w:rPr>
          <w:rFonts w:ascii="Arial" w:hAnsi="Arial"/>
          <w:sz w:val="24"/>
          <w:szCs w:val="24"/>
        </w:rPr>
        <w:sectPr w:rsidR="00D63366"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pPr>
    </w:p>
    <w:p w14:paraId="0F020064" w14:textId="77777777" w:rsidR="00595B64" w:rsidRPr="00D4288D" w:rsidRDefault="00595B64">
      <w:pPr>
        <w:spacing w:after="0"/>
        <w:rPr>
          <w:rFonts w:ascii="Arial" w:hAnsi="Arial"/>
          <w:sz w:val="24"/>
          <w:szCs w:val="24"/>
        </w:rPr>
      </w:pPr>
    </w:p>
    <w:sectPr w:rsidR="00595B64" w:rsidRPr="00D4288D" w:rsidSect="008868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7A6D3" w14:textId="77777777" w:rsidR="0025350A" w:rsidRDefault="0025350A">
      <w:pPr>
        <w:spacing w:after="0"/>
      </w:pPr>
      <w:r>
        <w:separator/>
      </w:r>
    </w:p>
  </w:endnote>
  <w:endnote w:type="continuationSeparator" w:id="0">
    <w:p w14:paraId="011C971A" w14:textId="77777777" w:rsidR="0025350A" w:rsidRDefault="0025350A">
      <w:pPr>
        <w:spacing w:after="0"/>
      </w:pPr>
      <w:r>
        <w:continuationSeparator/>
      </w:r>
    </w:p>
  </w:endnote>
  <w:endnote w:type="continuationNotice" w:id="1">
    <w:p w14:paraId="0CF99C49" w14:textId="77777777" w:rsidR="0025350A" w:rsidRDefault="00253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71" w14:textId="3E95F727"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0076314A">
      <w:rPr>
        <w:rFonts w:ascii="Arial" w:hAnsi="Arial"/>
        <w:sz w:val="20"/>
        <w:szCs w:val="20"/>
      </w:rPr>
      <w:t>6068</w:t>
    </w:r>
    <w:r w:rsidRPr="00D34B0F">
      <w:rPr>
        <w:rFonts w:ascii="Arial" w:hAnsi="Arial"/>
        <w:sz w:val="20"/>
        <w:szCs w:val="20"/>
      </w:rPr>
      <w:tab/>
      <w:t xml:space="preserve">                                           </w:t>
    </w:r>
  </w:p>
  <w:p w14:paraId="0F020072" w14:textId="25829B86" w:rsidR="006203B1" w:rsidRPr="00D34B0F" w:rsidRDefault="006203B1" w:rsidP="00A22A74">
    <w:pPr>
      <w:pStyle w:val="Footer"/>
      <w:rPr>
        <w:rFonts w:ascii="Arial" w:hAnsi="Arial"/>
        <w:sz w:val="20"/>
        <w:szCs w:val="20"/>
      </w:rPr>
    </w:pPr>
    <w:r w:rsidRPr="00D34B0F">
      <w:rPr>
        <w:rFonts w:ascii="Arial" w:hAnsi="Arial"/>
        <w:sz w:val="20"/>
        <w:szCs w:val="20"/>
      </w:rPr>
      <w:t xml:space="preserve">Project Version: </w:t>
    </w:r>
    <w:r w:rsidR="0076314A" w:rsidRPr="00D34B0F">
      <w:rPr>
        <w:rFonts w:ascii="Arial" w:hAnsi="Arial"/>
        <w:sz w:val="20"/>
        <w:szCs w:val="20"/>
      </w:rPr>
      <w:t>v</w:t>
    </w:r>
    <w:r w:rsidR="004E6DC2">
      <w:rPr>
        <w:rFonts w:ascii="Arial" w:hAnsi="Arial"/>
        <w:sz w:val="20"/>
        <w:szCs w:val="20"/>
      </w:rPr>
      <w:t>1</w:t>
    </w:r>
    <w:r w:rsidRPr="00D34B0F">
      <w:rPr>
        <w:rFonts w:ascii="Arial" w:hAnsi="Arial"/>
        <w:sz w:val="20"/>
        <w:szCs w:val="20"/>
      </w:rPr>
      <w:t>.0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4E6DC2">
      <w:rPr>
        <w:rFonts w:ascii="Arial" w:hAnsi="Arial"/>
        <w:noProof/>
        <w:sz w:val="20"/>
        <w:szCs w:val="20"/>
      </w:rPr>
      <w:t>1</w:t>
    </w:r>
    <w:r w:rsidRPr="00D34B0F">
      <w:rPr>
        <w:rFonts w:ascii="Arial" w:hAnsi="Arial"/>
        <w:noProof/>
        <w:sz w:val="20"/>
        <w:szCs w:val="20"/>
      </w:rPr>
      <w:fldChar w:fldCharType="end"/>
    </w:r>
  </w:p>
  <w:p w14:paraId="0F020073" w14:textId="01BA0F07" w:rsidR="006203B1" w:rsidRPr="00D34B0F" w:rsidRDefault="003C420F">
    <w:pPr>
      <w:spacing w:after="0"/>
      <w:rPr>
        <w:rFonts w:ascii="Arial" w:hAnsi="Arial"/>
        <w:sz w:val="20"/>
        <w:szCs w:val="20"/>
      </w:rPr>
    </w:pPr>
    <w:r>
      <w:rPr>
        <w:rFonts w:ascii="Arial" w:hAnsi="Arial"/>
        <w:sz w:val="20"/>
        <w:szCs w:val="20"/>
      </w:rPr>
      <w:t>Model Version: v3.</w:t>
    </w:r>
    <w:r w:rsidR="00334224">
      <w:rPr>
        <w:rFonts w:ascii="Arial" w:hAnsi="Arial"/>
        <w:sz w:val="20"/>
        <w:szCs w:val="20"/>
      </w:rPr>
      <w:t>2</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5D840" w14:textId="77777777" w:rsidR="0025350A" w:rsidRDefault="0025350A">
      <w:pPr>
        <w:spacing w:after="0"/>
      </w:pPr>
      <w:r>
        <w:separator/>
      </w:r>
    </w:p>
  </w:footnote>
  <w:footnote w:type="continuationSeparator" w:id="0">
    <w:p w14:paraId="36AC35A6" w14:textId="77777777" w:rsidR="0025350A" w:rsidRDefault="0025350A">
      <w:pPr>
        <w:spacing w:after="0"/>
      </w:pPr>
      <w:r>
        <w:continuationSeparator/>
      </w:r>
    </w:p>
  </w:footnote>
  <w:footnote w:type="continuationNotice" w:id="1">
    <w:p w14:paraId="2AB42365" w14:textId="77777777" w:rsidR="0025350A" w:rsidRDefault="00253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6E" w14:textId="77777777"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77777777"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181E74"/>
    <w:multiLevelType w:val="hybridMultilevel"/>
    <w:tmpl w:val="1FCEADAC"/>
    <w:lvl w:ilvl="0" w:tplc="0A2697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4D3E775F"/>
    <w:multiLevelType w:val="multilevel"/>
    <w:tmpl w:val="FD6483F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5"/>
  </w:num>
  <w:num w:numId="3">
    <w:abstractNumId w:val="5"/>
  </w:num>
  <w:num w:numId="4">
    <w:abstractNumId w:val="5"/>
  </w:num>
  <w:num w:numId="5">
    <w:abstractNumId w:val="5"/>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1"/>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07767"/>
    <w:rsid w:val="00080795"/>
    <w:rsid w:val="000C162D"/>
    <w:rsid w:val="000F3C28"/>
    <w:rsid w:val="00115E24"/>
    <w:rsid w:val="00162391"/>
    <w:rsid w:val="001B696E"/>
    <w:rsid w:val="001F56F9"/>
    <w:rsid w:val="0025350A"/>
    <w:rsid w:val="002F3507"/>
    <w:rsid w:val="002F4EE5"/>
    <w:rsid w:val="00334224"/>
    <w:rsid w:val="0035694A"/>
    <w:rsid w:val="003C420F"/>
    <w:rsid w:val="00416872"/>
    <w:rsid w:val="00482CA8"/>
    <w:rsid w:val="004E6DC2"/>
    <w:rsid w:val="005356CC"/>
    <w:rsid w:val="00553E1E"/>
    <w:rsid w:val="00560663"/>
    <w:rsid w:val="00595B64"/>
    <w:rsid w:val="005A4FCE"/>
    <w:rsid w:val="005D0491"/>
    <w:rsid w:val="006203B1"/>
    <w:rsid w:val="0076314A"/>
    <w:rsid w:val="00782505"/>
    <w:rsid w:val="007B6910"/>
    <w:rsid w:val="007D1EA4"/>
    <w:rsid w:val="007D6E62"/>
    <w:rsid w:val="007E57E6"/>
    <w:rsid w:val="0085199F"/>
    <w:rsid w:val="0088684A"/>
    <w:rsid w:val="008D21E3"/>
    <w:rsid w:val="008E0E8D"/>
    <w:rsid w:val="008F0F1F"/>
    <w:rsid w:val="009517A5"/>
    <w:rsid w:val="009926A4"/>
    <w:rsid w:val="009A43CC"/>
    <w:rsid w:val="00A2152A"/>
    <w:rsid w:val="00A22A74"/>
    <w:rsid w:val="00AA04DB"/>
    <w:rsid w:val="00AB5170"/>
    <w:rsid w:val="00AD09AC"/>
    <w:rsid w:val="00B1610E"/>
    <w:rsid w:val="00B24BD3"/>
    <w:rsid w:val="00B40C9E"/>
    <w:rsid w:val="00B4166D"/>
    <w:rsid w:val="00B611C2"/>
    <w:rsid w:val="00BC3546"/>
    <w:rsid w:val="00BC4241"/>
    <w:rsid w:val="00BE2782"/>
    <w:rsid w:val="00BE4B62"/>
    <w:rsid w:val="00C063E9"/>
    <w:rsid w:val="00C224B7"/>
    <w:rsid w:val="00C573E8"/>
    <w:rsid w:val="00C61D98"/>
    <w:rsid w:val="00CE272C"/>
    <w:rsid w:val="00CF4FC3"/>
    <w:rsid w:val="00D14504"/>
    <w:rsid w:val="00D34B0F"/>
    <w:rsid w:val="00D4288D"/>
    <w:rsid w:val="00D63366"/>
    <w:rsid w:val="00D80765"/>
    <w:rsid w:val="00DB402B"/>
    <w:rsid w:val="00DC20A3"/>
    <w:rsid w:val="00DF27BE"/>
    <w:rsid w:val="00E35C30"/>
    <w:rsid w:val="00E5094A"/>
    <w:rsid w:val="00E6655C"/>
    <w:rsid w:val="00E85FF4"/>
    <w:rsid w:val="00EA6386"/>
    <w:rsid w:val="00ED5BD7"/>
    <w:rsid w:val="00EE69EB"/>
    <w:rsid w:val="00EF774C"/>
    <w:rsid w:val="00F05D83"/>
    <w:rsid w:val="00F166AD"/>
    <w:rsid w:val="00F26057"/>
    <w:rsid w:val="00FA30E0"/>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DfESOutNumbered">
    <w:name w:val="DfESOutNumbered"/>
    <w:basedOn w:val="Normal"/>
    <w:link w:val="DfESOutNumberedChar"/>
    <w:rsid w:val="00416872"/>
    <w:pPr>
      <w:widowControl w:val="0"/>
      <w:numPr>
        <w:numId w:val="16"/>
      </w:numPr>
      <w:jc w:val="left"/>
    </w:pPr>
    <w:rPr>
      <w:rFonts w:ascii="Arial" w:hAnsi="Arial"/>
      <w:szCs w:val="20"/>
    </w:rPr>
  </w:style>
  <w:style w:type="character" w:customStyle="1" w:styleId="DfESOutNumberedChar">
    <w:name w:val="DfESOutNumbered Char"/>
    <w:basedOn w:val="HeaderChar"/>
    <w:link w:val="DfESOutNumbered"/>
    <w:rsid w:val="00416872"/>
    <w:rPr>
      <w:rFonts w:ascii="Arial" w:eastAsia="Times New Roman" w:hAnsi="Arial" w:cs="Arial"/>
      <w:szCs w:val="20"/>
    </w:rPr>
  </w:style>
  <w:style w:type="paragraph" w:customStyle="1" w:styleId="DeptBullets">
    <w:name w:val="DeptBullets"/>
    <w:basedOn w:val="Normal"/>
    <w:link w:val="DeptBulletsChar"/>
    <w:rsid w:val="00416872"/>
    <w:pPr>
      <w:widowControl w:val="0"/>
      <w:numPr>
        <w:numId w:val="18"/>
      </w:numPr>
      <w:jc w:val="left"/>
    </w:pPr>
    <w:rPr>
      <w:rFonts w:ascii="Arial" w:hAnsi="Arial" w:cs="Times New Roman"/>
      <w:sz w:val="24"/>
      <w:szCs w:val="20"/>
    </w:rPr>
  </w:style>
  <w:style w:type="character" w:customStyle="1" w:styleId="DeptBulletsChar">
    <w:name w:val="DeptBullets Char"/>
    <w:basedOn w:val="HeaderChar"/>
    <w:link w:val="DeptBullets"/>
    <w:rsid w:val="0041687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2019-04-26T13:10:00Z</dcterms:created>
  <dcterms:modified xsi:type="dcterms:W3CDTF">2020-07-28T14:08:00Z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