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80D89" w14:textId="54ED394B" w:rsidR="00931AEA" w:rsidRDefault="00931AEA" w:rsidP="00931AEA">
      <w:r>
        <w:t>Clarifications</w:t>
      </w:r>
      <w:r w:rsidRPr="00931AEA">
        <w:t xml:space="preserve"> </w:t>
      </w:r>
      <w:r>
        <w:t xml:space="preserve">- </w:t>
      </w:r>
      <w:r w:rsidRPr="00931AEA">
        <w:t>Village House Numbers 27 &amp; 33 Refurbishment</w:t>
      </w:r>
      <w:r>
        <w:t xml:space="preserve"> </w:t>
      </w:r>
    </w:p>
    <w:tbl>
      <w:tblPr>
        <w:tblStyle w:val="TableGrid"/>
        <w:tblW w:w="14737" w:type="dxa"/>
        <w:tblLook w:val="04A0" w:firstRow="1" w:lastRow="0" w:firstColumn="1" w:lastColumn="0" w:noHBand="0" w:noVBand="1"/>
      </w:tblPr>
      <w:tblGrid>
        <w:gridCol w:w="666"/>
        <w:gridCol w:w="5566"/>
        <w:gridCol w:w="6096"/>
        <w:gridCol w:w="2409"/>
      </w:tblGrid>
      <w:tr w:rsidR="005E2E44" w14:paraId="1F7D2A15" w14:textId="77777777" w:rsidTr="005E2E44">
        <w:tc>
          <w:tcPr>
            <w:tcW w:w="666" w:type="dxa"/>
          </w:tcPr>
          <w:p w14:paraId="6244338F" w14:textId="43B21110" w:rsidR="005E2E44" w:rsidRDefault="005E2E44" w:rsidP="00931AEA">
            <w:r>
              <w:t>No</w:t>
            </w:r>
          </w:p>
        </w:tc>
        <w:tc>
          <w:tcPr>
            <w:tcW w:w="5566" w:type="dxa"/>
          </w:tcPr>
          <w:p w14:paraId="6D7AD082" w14:textId="621C4E09" w:rsidR="005E2E44" w:rsidRDefault="005E2E44" w:rsidP="00931AEA">
            <w:r>
              <w:t xml:space="preserve">Question </w:t>
            </w:r>
          </w:p>
        </w:tc>
        <w:tc>
          <w:tcPr>
            <w:tcW w:w="6096" w:type="dxa"/>
          </w:tcPr>
          <w:p w14:paraId="1B9E0A15" w14:textId="75990EAF" w:rsidR="005E2E44" w:rsidRDefault="005E2E44" w:rsidP="00931AEA">
            <w:r>
              <w:t>Response</w:t>
            </w:r>
          </w:p>
        </w:tc>
        <w:tc>
          <w:tcPr>
            <w:tcW w:w="2409" w:type="dxa"/>
          </w:tcPr>
          <w:p w14:paraId="18F58F0A" w14:textId="16009429" w:rsidR="005E2E44" w:rsidRDefault="005E2E44" w:rsidP="00931AEA">
            <w:r>
              <w:t>Date posted</w:t>
            </w:r>
          </w:p>
        </w:tc>
      </w:tr>
      <w:tr w:rsidR="005E2E44" w14:paraId="409B12FD" w14:textId="1E067E17" w:rsidTr="005E2E44">
        <w:tc>
          <w:tcPr>
            <w:tcW w:w="666" w:type="dxa"/>
          </w:tcPr>
          <w:p w14:paraId="6C9EBC75" w14:textId="206DF3C0" w:rsidR="005E2E44" w:rsidRDefault="005E2E44" w:rsidP="00931AEA">
            <w:r>
              <w:t>1</w:t>
            </w:r>
          </w:p>
        </w:tc>
        <w:tc>
          <w:tcPr>
            <w:tcW w:w="5566" w:type="dxa"/>
          </w:tcPr>
          <w:p w14:paraId="20B0B89C" w14:textId="2D1C76C8" w:rsidR="005E2E44" w:rsidRDefault="005E2E44" w:rsidP="00931AEA">
            <w:r>
              <w:t>The fire rated boxing to the steel beam in the completed properties have been drilled for downlighters to be fitted.  This compromises the fire integrity of the boxing.  Please confirm that in No. 33 and 27, downlighters are to be installed in this boxing.</w:t>
            </w:r>
          </w:p>
        </w:tc>
        <w:tc>
          <w:tcPr>
            <w:tcW w:w="6096" w:type="dxa"/>
          </w:tcPr>
          <w:p w14:paraId="36A705ED" w14:textId="55FBE04B" w:rsidR="005E2E44" w:rsidRDefault="005E2E44" w:rsidP="00931AEA">
            <w:r>
              <w:t>No down lighters are required in the boxing.</w:t>
            </w:r>
          </w:p>
        </w:tc>
        <w:tc>
          <w:tcPr>
            <w:tcW w:w="2409" w:type="dxa"/>
          </w:tcPr>
          <w:p w14:paraId="7A1FF173" w14:textId="50D7C1D8" w:rsidR="005E2E44" w:rsidRDefault="005E2E44" w:rsidP="00931AEA">
            <w:r>
              <w:t>22/06/2020</w:t>
            </w:r>
          </w:p>
        </w:tc>
      </w:tr>
      <w:tr w:rsidR="005E2E44" w14:paraId="7C8E63FF" w14:textId="367EB25A" w:rsidTr="005E2E44">
        <w:tc>
          <w:tcPr>
            <w:tcW w:w="666" w:type="dxa"/>
          </w:tcPr>
          <w:p w14:paraId="18344F1A" w14:textId="352CCE03" w:rsidR="005E2E44" w:rsidRDefault="005E2E44" w:rsidP="00931AEA">
            <w:r>
              <w:t>2</w:t>
            </w:r>
          </w:p>
        </w:tc>
        <w:tc>
          <w:tcPr>
            <w:tcW w:w="5566" w:type="dxa"/>
          </w:tcPr>
          <w:p w14:paraId="29CB4E18" w14:textId="2DA9B78E" w:rsidR="005E2E44" w:rsidRDefault="005E2E44" w:rsidP="00931AEA">
            <w:r w:rsidRPr="00931AEA">
              <w:t xml:space="preserve">The Pricing Schedule V2 on tab 4 for flooring requests a m2 rate for fitting new vinyl but does not mention preparation </w:t>
            </w:r>
            <w:proofErr w:type="spellStart"/>
            <w:r w:rsidRPr="00931AEA">
              <w:t>ie</w:t>
            </w:r>
            <w:proofErr w:type="spellEnd"/>
            <w:r w:rsidRPr="00931AEA">
              <w:t>. Latex or plywood.  Should the rate for fitting of new vinyl include for preparation or should this be added as an additional item against ‘Other Costs’ on the document?</w:t>
            </w:r>
          </w:p>
        </w:tc>
        <w:tc>
          <w:tcPr>
            <w:tcW w:w="6096" w:type="dxa"/>
          </w:tcPr>
          <w:p w14:paraId="777FCAA7" w14:textId="6ACEF3DA" w:rsidR="005E2E44" w:rsidRDefault="005E2E44" w:rsidP="00931AEA">
            <w:r>
              <w:t>Latex is included in the specification. The cost for this can be added in either the flooring per m2 or in the additional cost section, but should be clearly referenced, for example ‘floor Preparation’.</w:t>
            </w:r>
          </w:p>
        </w:tc>
        <w:tc>
          <w:tcPr>
            <w:tcW w:w="2409" w:type="dxa"/>
          </w:tcPr>
          <w:p w14:paraId="358CFDFD" w14:textId="771CD5A5" w:rsidR="005E2E44" w:rsidRDefault="005E2E44" w:rsidP="00931AEA">
            <w:r>
              <w:t>22/06/2020</w:t>
            </w:r>
          </w:p>
        </w:tc>
      </w:tr>
      <w:tr w:rsidR="005E2E44" w14:paraId="5634E0F0" w14:textId="7CF89DD6" w:rsidTr="005E2E44">
        <w:tc>
          <w:tcPr>
            <w:tcW w:w="666" w:type="dxa"/>
          </w:tcPr>
          <w:p w14:paraId="7D9F2D3C" w14:textId="77777777" w:rsidR="005E2E44" w:rsidRDefault="005E2E44" w:rsidP="00931AEA"/>
        </w:tc>
        <w:tc>
          <w:tcPr>
            <w:tcW w:w="5566" w:type="dxa"/>
          </w:tcPr>
          <w:p w14:paraId="5E9763E3" w14:textId="77777777" w:rsidR="005E2E44" w:rsidRDefault="005E2E44" w:rsidP="00931AEA"/>
        </w:tc>
        <w:tc>
          <w:tcPr>
            <w:tcW w:w="6096" w:type="dxa"/>
          </w:tcPr>
          <w:p w14:paraId="70DFD680" w14:textId="77777777" w:rsidR="005E2E44" w:rsidRDefault="005E2E44" w:rsidP="00931AEA"/>
        </w:tc>
        <w:tc>
          <w:tcPr>
            <w:tcW w:w="2409" w:type="dxa"/>
          </w:tcPr>
          <w:p w14:paraId="68CC0D28" w14:textId="77777777" w:rsidR="005E2E44" w:rsidRDefault="005E2E44" w:rsidP="00931AEA"/>
        </w:tc>
      </w:tr>
    </w:tbl>
    <w:p w14:paraId="07A71FA3" w14:textId="77777777" w:rsidR="00931AEA" w:rsidRPr="00931AEA" w:rsidRDefault="00931AEA" w:rsidP="00931AEA">
      <w:bookmarkStart w:id="0" w:name="_GoBack"/>
      <w:bookmarkEnd w:id="0"/>
    </w:p>
    <w:sectPr w:rsidR="00931AEA" w:rsidRPr="00931AEA" w:rsidSect="005E2E4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EA"/>
    <w:rsid w:val="00180048"/>
    <w:rsid w:val="005E2E44"/>
    <w:rsid w:val="0093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AA04"/>
  <w15:chartTrackingRefBased/>
  <w15:docId w15:val="{CD0D4176-D5BB-4F7A-B58B-F5B3F4AC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1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Stokes</dc:creator>
  <cp:keywords/>
  <dc:description/>
  <cp:lastModifiedBy>Karlene Stokes</cp:lastModifiedBy>
  <cp:revision>2</cp:revision>
  <dcterms:created xsi:type="dcterms:W3CDTF">2020-06-22T14:01:00Z</dcterms:created>
  <dcterms:modified xsi:type="dcterms:W3CDTF">2020-06-22T14:12:00Z</dcterms:modified>
</cp:coreProperties>
</file>