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65946" w14:textId="7806BF81" w:rsidR="00E62A85" w:rsidRDefault="0091201F">
      <w:pPr>
        <w:spacing w:after="55" w:line="264" w:lineRule="auto"/>
        <w:ind w:left="-5" w:hanging="10"/>
      </w:pPr>
      <w:r>
        <w:rPr>
          <w:noProof/>
        </w:rPr>
        <w:drawing>
          <wp:anchor distT="0" distB="0" distL="114300" distR="114300" simplePos="0" relativeHeight="251658240" behindDoc="0" locked="0" layoutInCell="1" allowOverlap="0" wp14:anchorId="04F46736" wp14:editId="2F283AE4">
            <wp:simplePos x="0" y="0"/>
            <wp:positionH relativeFrom="column">
              <wp:posOffset>5182744</wp:posOffset>
            </wp:positionH>
            <wp:positionV relativeFrom="paragraph">
              <wp:posOffset>-216033</wp:posOffset>
            </wp:positionV>
            <wp:extent cx="1607058" cy="53975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1607058" cy="539750"/>
                    </a:xfrm>
                    <a:prstGeom prst="rect">
                      <a:avLst/>
                    </a:prstGeom>
                  </pic:spPr>
                </pic:pic>
              </a:graphicData>
            </a:graphic>
          </wp:anchor>
        </w:drawing>
      </w:r>
      <w:r w:rsidR="00D27121">
        <w:rPr>
          <w:noProof/>
        </w:rPr>
        <w:drawing>
          <wp:inline distT="0" distB="0" distL="0" distR="0" wp14:anchorId="432DA133" wp14:editId="2D06C6D6">
            <wp:extent cx="1981200" cy="713105"/>
            <wp:effectExtent l="0" t="0" r="0" b="0"/>
            <wp:docPr id="1318016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13105"/>
                    </a:xfrm>
                    <a:prstGeom prst="rect">
                      <a:avLst/>
                    </a:prstGeom>
                    <a:noFill/>
                  </pic:spPr>
                </pic:pic>
              </a:graphicData>
            </a:graphic>
          </wp:inline>
        </w:drawing>
      </w:r>
    </w:p>
    <w:p w14:paraId="7E3BC0B8" w14:textId="77777777" w:rsidR="00E62A85" w:rsidRDefault="0091201F">
      <w:pPr>
        <w:spacing w:after="0"/>
        <w:jc w:val="right"/>
      </w:pPr>
      <w:r>
        <w:rPr>
          <w:rFonts w:ascii="Arial" w:eastAsia="Arial" w:hAnsi="Arial" w:cs="Arial"/>
          <w:color w:val="543996"/>
        </w:rPr>
        <w:t xml:space="preserve">       </w:t>
      </w:r>
      <w:r>
        <w:rPr>
          <w:rFonts w:ascii="Verdana" w:eastAsia="Verdana" w:hAnsi="Verdana" w:cs="Verdana"/>
          <w:vertAlign w:val="subscript"/>
        </w:rPr>
        <w:t xml:space="preserve"> </w:t>
      </w:r>
    </w:p>
    <w:p w14:paraId="555D616E" w14:textId="77777777" w:rsidR="00E62A85" w:rsidRDefault="0091201F">
      <w:pPr>
        <w:spacing w:after="575"/>
        <w:ind w:left="113"/>
      </w:pPr>
      <w:r>
        <w:rPr>
          <w:rFonts w:ascii="Arial" w:eastAsia="Arial" w:hAnsi="Arial" w:cs="Arial"/>
        </w:rPr>
        <w:t xml:space="preserve"> </w:t>
      </w:r>
    </w:p>
    <w:p w14:paraId="7A6FAC46" w14:textId="77777777" w:rsidR="00E62A85" w:rsidRDefault="0091201F">
      <w:pPr>
        <w:spacing w:after="318"/>
        <w:ind w:left="92"/>
        <w:jc w:val="center"/>
      </w:pPr>
      <w:r>
        <w:rPr>
          <w:rFonts w:ascii="Verdana" w:eastAsia="Verdana" w:hAnsi="Verdana" w:cs="Verdana"/>
          <w:b/>
          <w:sz w:val="44"/>
        </w:rPr>
        <w:t xml:space="preserve"> </w:t>
      </w:r>
    </w:p>
    <w:p w14:paraId="08A20EAF" w14:textId="48888F9E" w:rsidR="00C6574C" w:rsidRPr="00C6574C" w:rsidRDefault="00AB243F" w:rsidP="00C6574C">
      <w:pPr>
        <w:spacing w:before="480" w:after="1920" w:line="249" w:lineRule="auto"/>
        <w:ind w:left="10" w:hanging="10"/>
        <w:jc w:val="center"/>
        <w:rPr>
          <w:rFonts w:ascii="Verdana" w:eastAsia="Verdana" w:hAnsi="Verdana" w:cs="Verdana"/>
          <w:b/>
          <w:bCs/>
          <w:sz w:val="40"/>
          <w:szCs w:val="32"/>
          <w:highlight w:val="yellow"/>
        </w:rPr>
      </w:pPr>
      <w:r>
        <w:rPr>
          <w:rFonts w:ascii="Verdana" w:eastAsia="Verdana" w:hAnsi="Verdana" w:cs="Verdana"/>
          <w:b/>
          <w:bCs/>
          <w:sz w:val="40"/>
          <w:szCs w:val="32"/>
        </w:rPr>
        <w:t>C</w:t>
      </w:r>
      <w:r w:rsidRPr="00AB243F">
        <w:rPr>
          <w:rFonts w:ascii="Verdana" w:eastAsia="Verdana" w:hAnsi="Verdana" w:cs="Verdana"/>
          <w:b/>
          <w:bCs/>
          <w:sz w:val="40"/>
          <w:szCs w:val="32"/>
        </w:rPr>
        <w:t>22542</w:t>
      </w:r>
      <w:r w:rsidR="0058534C" w:rsidRPr="00AB243F">
        <w:rPr>
          <w:rFonts w:ascii="Verdana" w:eastAsia="Verdana" w:hAnsi="Verdana" w:cs="Verdana"/>
          <w:b/>
          <w:bCs/>
          <w:sz w:val="40"/>
          <w:szCs w:val="32"/>
        </w:rPr>
        <w:t xml:space="preserve"> </w:t>
      </w:r>
      <w:r w:rsidR="0058534C" w:rsidRPr="0058534C">
        <w:rPr>
          <w:rFonts w:ascii="Verdana" w:eastAsia="Verdana" w:hAnsi="Verdana" w:cs="Verdana"/>
          <w:b/>
          <w:bCs/>
          <w:sz w:val="40"/>
          <w:szCs w:val="32"/>
        </w:rPr>
        <w:t>ENVHNL Phase7 Drilling Works</w:t>
      </w:r>
    </w:p>
    <w:p w14:paraId="2DB4E71A" w14:textId="7571417F" w:rsidR="00C6574C" w:rsidRPr="00092BD9" w:rsidRDefault="00C6574C" w:rsidP="00C6574C">
      <w:pPr>
        <w:spacing w:before="360" w:after="360"/>
        <w:jc w:val="center"/>
        <w:rPr>
          <w:rFonts w:ascii="Verdana" w:hAnsi="Verdana"/>
          <w:b/>
          <w:sz w:val="56"/>
          <w:szCs w:val="40"/>
        </w:rPr>
      </w:pPr>
      <w:r w:rsidRPr="00092BD9">
        <w:rPr>
          <w:rFonts w:ascii="Verdana" w:hAnsi="Verdana"/>
          <w:b/>
          <w:sz w:val="56"/>
          <w:szCs w:val="40"/>
        </w:rPr>
        <w:t>FURTHER COMPETITION</w:t>
      </w:r>
    </w:p>
    <w:p w14:paraId="1012A63E" w14:textId="3DC09D6B" w:rsidR="00C6574C" w:rsidRPr="00C6574C" w:rsidRDefault="00C6574C" w:rsidP="00C6574C">
      <w:pPr>
        <w:spacing w:before="360" w:after="1200"/>
        <w:jc w:val="center"/>
        <w:rPr>
          <w:rFonts w:ascii="Verdana" w:hAnsi="Verdana"/>
          <w:b/>
          <w:sz w:val="36"/>
          <w:szCs w:val="48"/>
        </w:rPr>
      </w:pPr>
      <w:r w:rsidRPr="00BA773F">
        <w:rPr>
          <w:rFonts w:ascii="Verdana" w:hAnsi="Verdana"/>
          <w:b/>
          <w:sz w:val="36"/>
          <w:szCs w:val="36"/>
        </w:rPr>
        <w:t>conducted under</w:t>
      </w:r>
      <w:r>
        <w:rPr>
          <w:b/>
          <w:sz w:val="56"/>
          <w:szCs w:val="40"/>
        </w:rPr>
        <w:t xml:space="preserve"> </w:t>
      </w:r>
      <w:r w:rsidRPr="0082698B">
        <w:rPr>
          <w:rFonts w:ascii="Verdana" w:hAnsi="Verdana"/>
          <w:b/>
          <w:sz w:val="36"/>
          <w:szCs w:val="48"/>
        </w:rPr>
        <w:t xml:space="preserve">ESPO </w:t>
      </w:r>
      <w:r>
        <w:rPr>
          <w:rFonts w:ascii="Verdana" w:hAnsi="Verdana"/>
          <w:b/>
          <w:sz w:val="36"/>
          <w:szCs w:val="48"/>
        </w:rPr>
        <w:t>Framework Agreement</w:t>
      </w:r>
      <w:r w:rsidRPr="0082698B">
        <w:rPr>
          <w:rFonts w:ascii="Verdana" w:hAnsi="Verdana"/>
          <w:b/>
          <w:sz w:val="36"/>
          <w:szCs w:val="48"/>
        </w:rPr>
        <w:t xml:space="preserve"> </w:t>
      </w:r>
      <w:r w:rsidR="009D53BE" w:rsidRPr="009D53BE">
        <w:rPr>
          <w:rFonts w:ascii="Verdana" w:hAnsi="Verdana"/>
          <w:b/>
          <w:sz w:val="36"/>
          <w:szCs w:val="48"/>
        </w:rPr>
        <w:t>664_21 Consultancy Services</w:t>
      </w:r>
    </w:p>
    <w:p w14:paraId="1BC6804E" w14:textId="77777777" w:rsidR="00E62A85" w:rsidRDefault="0091201F">
      <w:pPr>
        <w:pStyle w:val="Heading1"/>
      </w:pPr>
      <w:r>
        <w:t>INVITATION TO TENDER</w:t>
      </w:r>
      <w:r>
        <w:rPr>
          <w:sz w:val="40"/>
        </w:rPr>
        <w:t xml:space="preserve">                  </w:t>
      </w:r>
    </w:p>
    <w:p w14:paraId="2934E563" w14:textId="77777777" w:rsidR="00E62A85" w:rsidRDefault="0091201F">
      <w:pPr>
        <w:spacing w:after="1318"/>
        <w:ind w:right="61"/>
        <w:jc w:val="center"/>
      </w:pPr>
      <w:r>
        <w:rPr>
          <w:rFonts w:ascii="Verdana" w:eastAsia="Verdana" w:hAnsi="Verdana" w:cs="Verdana"/>
          <w:sz w:val="32"/>
        </w:rPr>
        <w:t>(Part A)</w:t>
      </w:r>
      <w:r>
        <w:rPr>
          <w:rFonts w:ascii="Verdana" w:eastAsia="Verdana" w:hAnsi="Verdana" w:cs="Verdana"/>
          <w:b/>
          <w:sz w:val="40"/>
        </w:rPr>
        <w:t xml:space="preserve"> </w:t>
      </w:r>
    </w:p>
    <w:p w14:paraId="6D50D184" w14:textId="77777777" w:rsidR="00E62A85" w:rsidRDefault="0091201F">
      <w:pPr>
        <w:spacing w:after="0"/>
        <w:ind w:left="1980"/>
      </w:pPr>
      <w:r>
        <w:rPr>
          <w:rFonts w:ascii="Verdana" w:eastAsia="Verdana" w:hAnsi="Verdana" w:cs="Verdana"/>
          <w:b/>
          <w:sz w:val="32"/>
        </w:rPr>
        <w:t xml:space="preserve">Closing date for submission of tender </w:t>
      </w:r>
    </w:p>
    <w:p w14:paraId="5082AAE4" w14:textId="29F30D76" w:rsidR="00E62A85" w:rsidRPr="00C6574C" w:rsidRDefault="00A55EAB" w:rsidP="00C6574C">
      <w:pPr>
        <w:spacing w:after="1440"/>
        <w:ind w:right="60"/>
        <w:jc w:val="center"/>
        <w:rPr>
          <w:sz w:val="36"/>
        </w:rPr>
      </w:pPr>
      <w:bookmarkStart w:id="0" w:name="_Hlk14864528"/>
      <w:r w:rsidRPr="00A55EAB">
        <w:rPr>
          <w:rFonts w:ascii="Verdana" w:eastAsia="Verdana" w:hAnsi="Verdana" w:cs="Verdana"/>
          <w:b/>
          <w:sz w:val="32"/>
        </w:rPr>
        <w:t>25 January 2024 (15:00)</w:t>
      </w:r>
    </w:p>
    <w:bookmarkEnd w:id="0"/>
    <w:p w14:paraId="3FE2C312" w14:textId="77777777" w:rsidR="00E62A85" w:rsidRDefault="0091201F">
      <w:pPr>
        <w:spacing w:after="459"/>
        <w:ind w:left="163"/>
        <w:jc w:val="center"/>
      </w:pPr>
      <w:r>
        <w:rPr>
          <w:rFonts w:ascii="Verdana" w:eastAsia="Verdana" w:hAnsi="Verdana" w:cs="Verdana"/>
        </w:rPr>
        <w:t xml:space="preserve"> </w:t>
      </w:r>
    </w:p>
    <w:p w14:paraId="796265FF" w14:textId="77777777" w:rsidR="00E62A85" w:rsidRDefault="0091201F">
      <w:pPr>
        <w:spacing w:after="468"/>
        <w:ind w:left="163"/>
        <w:jc w:val="center"/>
      </w:pPr>
      <w:r>
        <w:rPr>
          <w:rFonts w:ascii="Verdana" w:eastAsia="Verdana" w:hAnsi="Verdana" w:cs="Verdana"/>
        </w:rPr>
        <w:t xml:space="preserve"> </w:t>
      </w:r>
    </w:p>
    <w:p w14:paraId="4EEFED62" w14:textId="3F79A7DE" w:rsidR="00E62A85" w:rsidRDefault="00E15BFE">
      <w:pPr>
        <w:tabs>
          <w:tab w:val="right" w:pos="10751"/>
        </w:tabs>
        <w:spacing w:after="269" w:line="264" w:lineRule="auto"/>
      </w:pPr>
      <w:r w:rsidRPr="00E15BFE">
        <w:rPr>
          <w:rFonts w:ascii="Verdana" w:eastAsia="Verdana" w:hAnsi="Verdana" w:cs="Verdana"/>
        </w:rPr>
        <w:lastRenderedPageBreak/>
        <w:t>Environment Agency</w:t>
      </w:r>
      <w:r w:rsidR="0091201F" w:rsidRPr="0058534C">
        <w:rPr>
          <w:rFonts w:ascii="Verdana" w:eastAsia="Verdana" w:hAnsi="Verdana" w:cs="Verdana"/>
        </w:rPr>
        <w:tab/>
      </w:r>
      <w:r w:rsidR="00AB243F" w:rsidRPr="00AB243F">
        <w:rPr>
          <w:rFonts w:ascii="Verdana" w:eastAsia="Verdana" w:hAnsi="Verdana" w:cs="Verdana"/>
        </w:rPr>
        <w:t>Dec2023</w:t>
      </w:r>
      <w:r w:rsidR="0091201F">
        <w:rPr>
          <w:rFonts w:ascii="Verdana" w:eastAsia="Verdana" w:hAnsi="Verdana" w:cs="Verdana"/>
        </w:rPr>
        <w:t xml:space="preserve"> </w:t>
      </w:r>
    </w:p>
    <w:p w14:paraId="6572AB48" w14:textId="72D0CF17" w:rsidR="00C6574C" w:rsidRDefault="0091201F">
      <w:pPr>
        <w:spacing w:after="832"/>
        <w:ind w:left="113"/>
        <w:rPr>
          <w:rFonts w:ascii="Verdana" w:eastAsia="Verdana" w:hAnsi="Verdana" w:cs="Verdana"/>
          <w:sz w:val="24"/>
        </w:rPr>
      </w:pPr>
      <w:r>
        <w:rPr>
          <w:rFonts w:ascii="Verdana" w:eastAsia="Verdana" w:hAnsi="Verdana" w:cs="Verdana"/>
          <w:sz w:val="24"/>
        </w:rPr>
        <w:t xml:space="preserve"> </w:t>
      </w:r>
      <w:r w:rsidR="00C6574C">
        <w:rPr>
          <w:rFonts w:ascii="Verdana" w:eastAsia="Verdana" w:hAnsi="Verdana" w:cs="Verdana"/>
          <w:sz w:val="24"/>
        </w:rPr>
        <w:br w:type="page"/>
      </w:r>
    </w:p>
    <w:p w14:paraId="5A8753B2" w14:textId="77777777" w:rsidR="00E62A85" w:rsidRDefault="0091201F">
      <w:pPr>
        <w:spacing w:after="0"/>
        <w:ind w:right="19"/>
        <w:jc w:val="right"/>
      </w:pPr>
      <w:r>
        <w:rPr>
          <w:rFonts w:ascii="Verdana" w:eastAsia="Verdana" w:hAnsi="Verdana" w:cs="Verdana"/>
          <w:b/>
          <w:sz w:val="44"/>
        </w:rPr>
        <w:lastRenderedPageBreak/>
        <w:t xml:space="preserve">                                </w:t>
      </w:r>
      <w:r>
        <w:rPr>
          <w:noProof/>
        </w:rPr>
        <w:drawing>
          <wp:inline distT="0" distB="0" distL="0" distR="0" wp14:anchorId="3568001D" wp14:editId="71D936B8">
            <wp:extent cx="1368806" cy="45974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0"/>
                    <a:stretch>
                      <a:fillRect/>
                    </a:stretch>
                  </pic:blipFill>
                  <pic:spPr>
                    <a:xfrm>
                      <a:off x="0" y="0"/>
                      <a:ext cx="1368806" cy="459740"/>
                    </a:xfrm>
                    <a:prstGeom prst="rect">
                      <a:avLst/>
                    </a:prstGeom>
                  </pic:spPr>
                </pic:pic>
              </a:graphicData>
            </a:graphic>
          </wp:inline>
        </w:drawing>
      </w:r>
      <w:r>
        <w:rPr>
          <w:rFonts w:ascii="Verdana" w:eastAsia="Verdana" w:hAnsi="Verdana" w:cs="Verdana"/>
          <w:b/>
          <w:sz w:val="44"/>
        </w:rPr>
        <w:t xml:space="preserve"> </w:t>
      </w:r>
    </w:p>
    <w:p w14:paraId="74EF1AC6" w14:textId="13E30542" w:rsidR="00965B73" w:rsidRDefault="00965B73" w:rsidP="00965B73">
      <w:pPr>
        <w:spacing w:after="0"/>
        <w:ind w:left="10" w:right="62" w:hanging="10"/>
        <w:rPr>
          <w:rFonts w:ascii="Verdana" w:eastAsia="Verdana" w:hAnsi="Verdana" w:cs="Verdana"/>
          <w:b/>
          <w:color w:val="FF0000"/>
          <w:sz w:val="44"/>
        </w:rPr>
      </w:pPr>
    </w:p>
    <w:p w14:paraId="074D7B0A" w14:textId="77777777" w:rsidR="00965B73" w:rsidRDefault="00965B73">
      <w:pPr>
        <w:spacing w:after="0"/>
        <w:ind w:left="10" w:right="62" w:hanging="10"/>
        <w:jc w:val="center"/>
        <w:rPr>
          <w:rFonts w:ascii="Verdana" w:eastAsia="Verdana" w:hAnsi="Verdana" w:cs="Verdana"/>
          <w:b/>
          <w:color w:val="FF0000"/>
          <w:sz w:val="44"/>
        </w:rPr>
      </w:pPr>
    </w:p>
    <w:p w14:paraId="6B3C493F" w14:textId="77777777" w:rsidR="00E62A85" w:rsidRDefault="0091201F">
      <w:pPr>
        <w:pStyle w:val="Heading2"/>
        <w:ind w:left="-5"/>
      </w:pPr>
      <w:r>
        <w:t xml:space="preserve">CONTENTS </w:t>
      </w:r>
    </w:p>
    <w:p w14:paraId="02D2F126" w14:textId="77777777" w:rsidR="00E62A85" w:rsidRDefault="0091201F">
      <w:pPr>
        <w:spacing w:after="290"/>
        <w:ind w:left="-29" w:right="-30"/>
      </w:pPr>
      <w:r>
        <w:rPr>
          <w:noProof/>
        </w:rPr>
        <mc:AlternateContent>
          <mc:Choice Requires="wpg">
            <w:drawing>
              <wp:inline distT="0" distB="0" distL="0" distR="0" wp14:anchorId="3515170C" wp14:editId="0521F7E9">
                <wp:extent cx="6520943" cy="9144"/>
                <wp:effectExtent l="0" t="0" r="0" b="0"/>
                <wp:docPr id="46034" name="Group 46034"/>
                <wp:cNvGraphicFramePr/>
                <a:graphic xmlns:a="http://schemas.openxmlformats.org/drawingml/2006/main">
                  <a:graphicData uri="http://schemas.microsoft.com/office/word/2010/wordprocessingGroup">
                    <wpg:wgp>
                      <wpg:cNvGrpSpPr/>
                      <wpg:grpSpPr>
                        <a:xfrm>
                          <a:off x="0" y="0"/>
                          <a:ext cx="6520943" cy="9144"/>
                          <a:chOff x="0" y="0"/>
                          <a:chExt cx="6520943" cy="9144"/>
                        </a:xfrm>
                      </wpg:grpSpPr>
                      <wps:wsp>
                        <wps:cNvPr id="57168" name="Shape 57168"/>
                        <wps:cNvSpPr/>
                        <wps:spPr>
                          <a:xfrm>
                            <a:off x="0" y="0"/>
                            <a:ext cx="6520943" cy="9144"/>
                          </a:xfrm>
                          <a:custGeom>
                            <a:avLst/>
                            <a:gdLst/>
                            <a:ahLst/>
                            <a:cxnLst/>
                            <a:rect l="0" t="0" r="0" b="0"/>
                            <a:pathLst>
                              <a:path w="6520943" h="9144">
                                <a:moveTo>
                                  <a:pt x="0" y="0"/>
                                </a:moveTo>
                                <a:lnTo>
                                  <a:pt x="6520943" y="0"/>
                                </a:lnTo>
                                <a:lnTo>
                                  <a:pt x="6520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3B65C8" id="Group 46034" o:spid="_x0000_s1026" style="width:513.45pt;height:.7pt;mso-position-horizontal-relative:char;mso-position-vertical-relative:line" coordsize="652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">
                <v:shape id="Shape 57168" o:spid="_x0000_s1027" style="position:absolute;width:65209;height:91;visibility:visible;mso-wrap-style:square;v-text-anchor:top" coordsize="65209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" path="m,l6520943,r,9144l,9144,,e" fillcolor="black" stroked="f" strokeweight="0">
                  <v:stroke miterlimit="83231f" joinstyle="miter"/>
                  <v:path arrowok="t" textboxrect="0,0,6520943,9144"/>
                </v:shape>
                <w10:anchorlock/>
              </v:group>
            </w:pict>
          </mc:Fallback>
        </mc:AlternateContent>
      </w:r>
    </w:p>
    <w:p w14:paraId="7179EAA3" w14:textId="77777777" w:rsidR="00E62A85" w:rsidRDefault="0091201F">
      <w:pPr>
        <w:spacing w:after="226" w:line="249" w:lineRule="auto"/>
        <w:ind w:left="-5" w:right="5" w:hanging="10"/>
      </w:pPr>
      <w:r>
        <w:rPr>
          <w:rFonts w:ascii="Verdana" w:eastAsia="Verdana" w:hAnsi="Verdana" w:cs="Verdana"/>
        </w:rPr>
        <w:t xml:space="preserve">This document is in two parts: </w:t>
      </w:r>
    </w:p>
    <w:p w14:paraId="6D2B5305" w14:textId="77777777" w:rsidR="00E62A85" w:rsidRDefault="0091201F">
      <w:pPr>
        <w:pStyle w:val="Heading3"/>
        <w:ind w:left="-5"/>
      </w:pPr>
      <w:r>
        <w:t xml:space="preserve">PART A </w:t>
      </w:r>
    </w:p>
    <w:p w14:paraId="321CD5A3" w14:textId="77777777" w:rsidR="00E62A85" w:rsidRDefault="0091201F">
      <w:pPr>
        <w:spacing w:after="232" w:line="249" w:lineRule="auto"/>
        <w:ind w:left="-5" w:right="5" w:hanging="10"/>
      </w:pPr>
      <w:r>
        <w:rPr>
          <w:rFonts w:ascii="Verdana" w:eastAsia="Verdana" w:hAnsi="Verdana" w:cs="Verdana"/>
        </w:rPr>
        <w:t xml:space="preserve">Part A is the Invitation to Tender and provides all the background information, a description of what is required, and an overview and instructions for the completion and submission of the tender document.  Note: Part A does not need to be returned to the Customer.  </w:t>
      </w:r>
    </w:p>
    <w:p w14:paraId="173C9A92" w14:textId="77777777" w:rsidR="00E62A85" w:rsidRDefault="0091201F">
      <w:pPr>
        <w:pStyle w:val="Heading3"/>
        <w:ind w:left="-5"/>
      </w:pPr>
      <w:r>
        <w:t xml:space="preserve">Contents </w:t>
      </w:r>
    </w:p>
    <w:p w14:paraId="0B028A0A" w14:textId="0E9D760A" w:rsidR="00E62A85" w:rsidRPr="007F3769" w:rsidRDefault="00000000" w:rsidP="00244568">
      <w:pPr>
        <w:pStyle w:val="ListParagraph"/>
        <w:numPr>
          <w:ilvl w:val="0"/>
          <w:numId w:val="14"/>
        </w:numPr>
        <w:spacing w:after="232" w:line="249" w:lineRule="auto"/>
        <w:ind w:right="5"/>
        <w:contextualSpacing w:val="0"/>
        <w:rPr>
          <w:rFonts w:ascii="Verdana" w:eastAsia="Verdana" w:hAnsi="Verdana" w:cs="Verdana"/>
        </w:rPr>
      </w:pPr>
      <w:hyperlink w:anchor="_1._INTRODUCTION" w:history="1">
        <w:r w:rsidR="0091201F" w:rsidRPr="00616BB1">
          <w:rPr>
            <w:rStyle w:val="Hyperlink"/>
            <w:rFonts w:ascii="Verdana" w:eastAsia="Verdana" w:hAnsi="Verdana" w:cs="Verdana"/>
          </w:rPr>
          <w:t>INTRODUCTION</w:t>
        </w:r>
      </w:hyperlink>
      <w:r w:rsidR="0091201F" w:rsidRPr="007F3769">
        <w:rPr>
          <w:rFonts w:ascii="Verdana" w:eastAsia="Verdana" w:hAnsi="Verdana" w:cs="Verdana"/>
        </w:rPr>
        <w:t xml:space="preserve"> .................................................................................</w:t>
      </w:r>
      <w:r w:rsidR="007F3769" w:rsidRPr="007F3769">
        <w:rPr>
          <w:rFonts w:ascii="Verdana" w:eastAsia="Verdana" w:hAnsi="Verdana" w:cs="Verdana"/>
        </w:rPr>
        <w:t>.......</w:t>
      </w:r>
      <w:r w:rsidR="0091201F" w:rsidRPr="007F3769">
        <w:rPr>
          <w:rFonts w:ascii="Verdana" w:eastAsia="Verdana" w:hAnsi="Verdana" w:cs="Verdana"/>
        </w:rPr>
        <w:t>.</w:t>
      </w:r>
      <w:r w:rsidR="007F3769" w:rsidRPr="007F3769">
        <w:rPr>
          <w:rFonts w:ascii="Verdana" w:eastAsia="Verdana" w:hAnsi="Verdana" w:cs="Verdana"/>
        </w:rPr>
        <w:tab/>
      </w:r>
      <w:r w:rsidR="00E15BFE">
        <w:rPr>
          <w:rFonts w:ascii="Verdana" w:eastAsia="Verdana" w:hAnsi="Verdana" w:cs="Verdana"/>
        </w:rPr>
        <w:t xml:space="preserve"> </w:t>
      </w:r>
      <w:r w:rsidR="00E15BFE" w:rsidRPr="00E15BFE">
        <w:rPr>
          <w:rFonts w:ascii="Verdana" w:eastAsia="Verdana" w:hAnsi="Verdana" w:cs="Verdana"/>
        </w:rPr>
        <w:t>6</w:t>
      </w:r>
      <w:r w:rsidR="0091201F" w:rsidRPr="007F3769">
        <w:rPr>
          <w:rFonts w:ascii="Verdana" w:eastAsia="Verdana" w:hAnsi="Verdana" w:cs="Verdana"/>
        </w:rPr>
        <w:t xml:space="preserve"> </w:t>
      </w:r>
    </w:p>
    <w:p w14:paraId="7B76618B" w14:textId="321E9FBC" w:rsidR="00E62A85" w:rsidRPr="007F3769" w:rsidRDefault="00000000" w:rsidP="00244568">
      <w:pPr>
        <w:pStyle w:val="ListParagraph"/>
        <w:numPr>
          <w:ilvl w:val="0"/>
          <w:numId w:val="14"/>
        </w:numPr>
        <w:spacing w:after="232" w:line="250" w:lineRule="auto"/>
        <w:ind w:left="340" w:right="6" w:hanging="357"/>
        <w:contextualSpacing w:val="0"/>
        <w:rPr>
          <w:rFonts w:ascii="Verdana" w:eastAsia="Verdana" w:hAnsi="Verdana" w:cs="Verdana"/>
        </w:rPr>
      </w:pPr>
      <w:hyperlink w:anchor="_2._REQUIREMENT_(including" w:history="1">
        <w:r w:rsidR="0091201F" w:rsidRPr="00616BB1">
          <w:rPr>
            <w:rStyle w:val="Hyperlink"/>
            <w:rFonts w:ascii="Verdana" w:eastAsia="Verdana" w:hAnsi="Verdana" w:cs="Verdana"/>
          </w:rPr>
          <w:t>REQUIREMENT</w:t>
        </w:r>
      </w:hyperlink>
      <w:r w:rsidR="0091201F" w:rsidRPr="007F3769">
        <w:rPr>
          <w:rFonts w:ascii="Verdana" w:eastAsia="Verdana" w:hAnsi="Verdana" w:cs="Verdana"/>
        </w:rPr>
        <w:t xml:space="preserve"> .................................................................................</w:t>
      </w:r>
      <w:r w:rsidR="007F3769" w:rsidRPr="007F3769">
        <w:rPr>
          <w:rFonts w:ascii="Verdana" w:eastAsia="Verdana" w:hAnsi="Verdana" w:cs="Verdana"/>
        </w:rPr>
        <w:t>........</w:t>
      </w:r>
      <w:r w:rsidR="0091201F" w:rsidRPr="007F3769">
        <w:rPr>
          <w:rFonts w:ascii="Verdana" w:eastAsia="Verdana" w:hAnsi="Verdana" w:cs="Verdana"/>
        </w:rPr>
        <w:t>..</w:t>
      </w:r>
      <w:r w:rsidR="007F3769" w:rsidRPr="007F3769">
        <w:rPr>
          <w:rFonts w:ascii="Verdana" w:eastAsia="Verdana" w:hAnsi="Verdana" w:cs="Verdana"/>
        </w:rPr>
        <w:tab/>
      </w:r>
      <w:r w:rsidR="00E15BFE">
        <w:rPr>
          <w:rFonts w:ascii="Verdana" w:eastAsia="Verdana" w:hAnsi="Verdana" w:cs="Verdana"/>
        </w:rPr>
        <w:t xml:space="preserve"> 9</w:t>
      </w:r>
    </w:p>
    <w:p w14:paraId="07890F61" w14:textId="3EA6CD29" w:rsidR="00E62A85" w:rsidRPr="007F3769" w:rsidRDefault="00000000" w:rsidP="00244568">
      <w:pPr>
        <w:pStyle w:val="ListParagraph"/>
        <w:numPr>
          <w:ilvl w:val="0"/>
          <w:numId w:val="14"/>
        </w:numPr>
        <w:spacing w:after="232" w:line="249" w:lineRule="auto"/>
        <w:ind w:right="5"/>
        <w:contextualSpacing w:val="0"/>
        <w:rPr>
          <w:rFonts w:ascii="Verdana" w:eastAsia="Verdana" w:hAnsi="Verdana" w:cs="Verdana"/>
        </w:rPr>
      </w:pPr>
      <w:hyperlink w:anchor="_3._PROCUREMENT_PROCESS" w:history="1">
        <w:r w:rsidR="0091201F" w:rsidRPr="00616BB1">
          <w:rPr>
            <w:rStyle w:val="Hyperlink"/>
            <w:rFonts w:ascii="Verdana" w:eastAsia="Verdana" w:hAnsi="Verdana" w:cs="Verdana"/>
          </w:rPr>
          <w:t>PROCUREMENT PROCESS</w:t>
        </w:r>
      </w:hyperlink>
      <w:r w:rsidR="0091201F" w:rsidRPr="007F3769">
        <w:rPr>
          <w:rFonts w:ascii="Verdana" w:eastAsia="Verdana" w:hAnsi="Verdana" w:cs="Verdana"/>
        </w:rPr>
        <w:t xml:space="preserve"> ................................................................</w:t>
      </w:r>
      <w:r w:rsidR="007F3769" w:rsidRPr="007F3769">
        <w:rPr>
          <w:rFonts w:ascii="Verdana" w:eastAsia="Verdana" w:hAnsi="Verdana" w:cs="Verdana"/>
        </w:rPr>
        <w:t>........</w:t>
      </w:r>
      <w:r w:rsidR="0091201F" w:rsidRPr="007F3769">
        <w:rPr>
          <w:rFonts w:ascii="Verdana" w:eastAsia="Verdana" w:hAnsi="Verdana" w:cs="Verdana"/>
        </w:rPr>
        <w:t>....</w:t>
      </w:r>
      <w:r w:rsidR="007F3769" w:rsidRPr="007F3769">
        <w:rPr>
          <w:rFonts w:ascii="Verdana" w:eastAsia="Verdana" w:hAnsi="Verdana" w:cs="Verdana"/>
        </w:rPr>
        <w:tab/>
      </w:r>
      <w:r w:rsidR="00E15BFE">
        <w:rPr>
          <w:rFonts w:ascii="Verdana" w:eastAsia="Verdana" w:hAnsi="Verdana" w:cs="Verdana"/>
        </w:rPr>
        <w:t>38</w:t>
      </w:r>
    </w:p>
    <w:p w14:paraId="301FB5B6" w14:textId="21F6E61F" w:rsidR="00E62A85" w:rsidRPr="007F3769" w:rsidRDefault="00000000" w:rsidP="00244568">
      <w:pPr>
        <w:pStyle w:val="ListParagraph"/>
        <w:numPr>
          <w:ilvl w:val="0"/>
          <w:numId w:val="14"/>
        </w:numPr>
        <w:spacing w:after="232" w:line="249" w:lineRule="auto"/>
        <w:ind w:right="5"/>
        <w:contextualSpacing w:val="0"/>
        <w:rPr>
          <w:rFonts w:ascii="Verdana" w:eastAsia="Verdana" w:hAnsi="Verdana" w:cs="Verdana"/>
        </w:rPr>
      </w:pPr>
      <w:hyperlink w:anchor="_4._EVALUATION_OF" w:history="1">
        <w:r w:rsidR="0091201F" w:rsidRPr="00616BB1">
          <w:rPr>
            <w:rStyle w:val="Hyperlink"/>
            <w:rFonts w:ascii="Verdana" w:eastAsia="Verdana" w:hAnsi="Verdana" w:cs="Verdana"/>
          </w:rPr>
          <w:t>EVALUATION OF TENDERS</w:t>
        </w:r>
      </w:hyperlink>
      <w:r w:rsidR="0091201F" w:rsidRPr="007F3769">
        <w:rPr>
          <w:rFonts w:ascii="Verdana" w:eastAsia="Verdana" w:hAnsi="Verdana" w:cs="Verdana"/>
        </w:rPr>
        <w:t xml:space="preserve"> ................................................................</w:t>
      </w:r>
      <w:r w:rsidR="007F3769" w:rsidRPr="007F3769">
        <w:rPr>
          <w:rFonts w:ascii="Verdana" w:eastAsia="Verdana" w:hAnsi="Verdana" w:cs="Verdana"/>
        </w:rPr>
        <w:t>........</w:t>
      </w:r>
      <w:r w:rsidR="0091201F" w:rsidRPr="007F3769">
        <w:rPr>
          <w:rFonts w:ascii="Verdana" w:eastAsia="Verdana" w:hAnsi="Verdana" w:cs="Verdana"/>
        </w:rPr>
        <w:t>..</w:t>
      </w:r>
      <w:r w:rsidR="007F3769" w:rsidRPr="007F3769">
        <w:rPr>
          <w:rFonts w:ascii="Verdana" w:eastAsia="Verdana" w:hAnsi="Verdana" w:cs="Verdana"/>
        </w:rPr>
        <w:tab/>
      </w:r>
      <w:r w:rsidR="00E15BFE">
        <w:rPr>
          <w:rFonts w:ascii="Verdana" w:eastAsia="Verdana" w:hAnsi="Verdana" w:cs="Verdana"/>
        </w:rPr>
        <w:t>39</w:t>
      </w:r>
    </w:p>
    <w:p w14:paraId="4B8AC6CE" w14:textId="50D3EB02" w:rsidR="00E62A85" w:rsidRPr="007F3769" w:rsidRDefault="00000000" w:rsidP="00244568">
      <w:pPr>
        <w:pStyle w:val="ListParagraph"/>
        <w:numPr>
          <w:ilvl w:val="0"/>
          <w:numId w:val="14"/>
        </w:numPr>
        <w:spacing w:after="232" w:line="249" w:lineRule="auto"/>
        <w:ind w:right="5"/>
        <w:contextualSpacing w:val="0"/>
        <w:rPr>
          <w:rFonts w:ascii="Verdana" w:eastAsia="Verdana" w:hAnsi="Verdana" w:cs="Verdana"/>
        </w:rPr>
      </w:pPr>
      <w:hyperlink w:anchor="_COMPLETING_THE_INVITATION" w:history="1">
        <w:r w:rsidR="0091201F" w:rsidRPr="00582935">
          <w:rPr>
            <w:rStyle w:val="Hyperlink"/>
            <w:rFonts w:ascii="Verdana" w:eastAsia="Verdana" w:hAnsi="Verdana" w:cs="Verdana"/>
          </w:rPr>
          <w:t>INSTRUCTIONS FOR COMPLETING AND SUBMITTING A TENDER</w:t>
        </w:r>
      </w:hyperlink>
      <w:r w:rsidR="0087623D" w:rsidRPr="0087623D">
        <w:rPr>
          <w:rStyle w:val="Hyperlink"/>
          <w:color w:val="auto"/>
          <w:sz w:val="24"/>
          <w:szCs w:val="24"/>
        </w:rPr>
        <w:t xml:space="preserve"> ,,,,,,,,,,,,,,,,,,,,,,,,,,,,,,,</w:t>
      </w:r>
      <w:r w:rsidR="007F3769" w:rsidRPr="007F3769">
        <w:rPr>
          <w:rFonts w:ascii="Verdana" w:eastAsia="Verdana" w:hAnsi="Verdana" w:cs="Verdana"/>
        </w:rPr>
        <w:tab/>
      </w:r>
      <w:r w:rsidR="00E15BFE">
        <w:rPr>
          <w:rFonts w:ascii="Verdana" w:eastAsia="Verdana" w:hAnsi="Verdana" w:cs="Verdana"/>
        </w:rPr>
        <w:t>44</w:t>
      </w:r>
    </w:p>
    <w:p w14:paraId="25F9B5D0" w14:textId="0297BD7A" w:rsidR="00E62A85" w:rsidRPr="007F3769" w:rsidRDefault="00000000" w:rsidP="00244568">
      <w:pPr>
        <w:pStyle w:val="ListParagraph"/>
        <w:numPr>
          <w:ilvl w:val="0"/>
          <w:numId w:val="14"/>
        </w:numPr>
        <w:spacing w:after="232" w:line="249" w:lineRule="auto"/>
        <w:ind w:right="5"/>
        <w:contextualSpacing w:val="0"/>
        <w:rPr>
          <w:rFonts w:ascii="Verdana" w:eastAsia="Verdana" w:hAnsi="Verdana" w:cs="Verdana"/>
        </w:rPr>
      </w:pPr>
      <w:hyperlink w:anchor="_6._CONDITIONS_OF" w:history="1">
        <w:r w:rsidR="0091201F" w:rsidRPr="00F842DC">
          <w:rPr>
            <w:rStyle w:val="Hyperlink"/>
            <w:rFonts w:ascii="Verdana" w:eastAsia="Verdana" w:hAnsi="Verdana" w:cs="Verdana"/>
          </w:rPr>
          <w:t>CONDITIONS OF TENDER</w:t>
        </w:r>
      </w:hyperlink>
      <w:r w:rsidR="0091201F" w:rsidRPr="007F3769">
        <w:rPr>
          <w:rFonts w:ascii="Verdana" w:eastAsia="Verdana" w:hAnsi="Verdana" w:cs="Verdana"/>
        </w:rPr>
        <w:t xml:space="preserve"> ...................................................................</w:t>
      </w:r>
      <w:r w:rsidR="007F3769" w:rsidRPr="007F3769">
        <w:rPr>
          <w:rFonts w:ascii="Verdana" w:eastAsia="Verdana" w:hAnsi="Verdana" w:cs="Verdana"/>
        </w:rPr>
        <w:t>.........</w:t>
      </w:r>
      <w:r w:rsidR="007F3769" w:rsidRPr="007F3769">
        <w:rPr>
          <w:rFonts w:ascii="Verdana" w:eastAsia="Verdana" w:hAnsi="Verdana" w:cs="Verdana"/>
        </w:rPr>
        <w:tab/>
      </w:r>
      <w:r w:rsidR="00E15BFE">
        <w:rPr>
          <w:rFonts w:ascii="Verdana" w:eastAsia="Verdana" w:hAnsi="Verdana" w:cs="Verdana"/>
        </w:rPr>
        <w:t>47</w:t>
      </w:r>
    </w:p>
    <w:p w14:paraId="77C0B265" w14:textId="2DE97521" w:rsidR="00E62A85" w:rsidRPr="007F3769" w:rsidRDefault="00000000" w:rsidP="00244568">
      <w:pPr>
        <w:pStyle w:val="ListParagraph"/>
        <w:numPr>
          <w:ilvl w:val="0"/>
          <w:numId w:val="14"/>
        </w:numPr>
        <w:spacing w:after="232" w:line="249" w:lineRule="auto"/>
        <w:ind w:right="5"/>
        <w:rPr>
          <w:rFonts w:ascii="Verdana" w:eastAsia="Verdana" w:hAnsi="Verdana" w:cs="Verdana"/>
        </w:rPr>
      </w:pPr>
      <w:hyperlink w:anchor="_7._TERMS_AND" w:history="1">
        <w:r w:rsidR="0091201F" w:rsidRPr="00F842DC">
          <w:rPr>
            <w:rStyle w:val="Hyperlink"/>
            <w:rFonts w:ascii="Verdana" w:eastAsia="Verdana" w:hAnsi="Verdana" w:cs="Verdana"/>
          </w:rPr>
          <w:t xml:space="preserve">TERMS AND </w:t>
        </w:r>
        <w:r w:rsidR="007F3769" w:rsidRPr="00F842DC">
          <w:rPr>
            <w:rStyle w:val="Hyperlink"/>
            <w:rFonts w:ascii="Verdana" w:eastAsia="Verdana" w:hAnsi="Verdana" w:cs="Verdana"/>
          </w:rPr>
          <w:t>CONDITIONS</w:t>
        </w:r>
      </w:hyperlink>
      <w:r w:rsidR="007F3769" w:rsidRPr="007F3769">
        <w:rPr>
          <w:rFonts w:ascii="Verdana" w:eastAsia="Verdana" w:hAnsi="Verdana" w:cs="Verdana"/>
        </w:rPr>
        <w:t xml:space="preserve"> ...........................................................................</w:t>
      </w:r>
      <w:r w:rsidR="007F3769" w:rsidRPr="007F3769">
        <w:rPr>
          <w:rFonts w:ascii="Verdana" w:eastAsia="Verdana" w:hAnsi="Verdana" w:cs="Verdana"/>
        </w:rPr>
        <w:tab/>
      </w:r>
      <w:r w:rsidR="00E15BFE">
        <w:rPr>
          <w:rFonts w:ascii="Verdana" w:eastAsia="Verdana" w:hAnsi="Verdana" w:cs="Verdana"/>
        </w:rPr>
        <w:t>50</w:t>
      </w:r>
    </w:p>
    <w:p w14:paraId="3688B19F" w14:textId="77777777" w:rsidR="00E62A85" w:rsidRDefault="0091201F">
      <w:pPr>
        <w:pStyle w:val="Heading3"/>
        <w:spacing w:after="73"/>
        <w:ind w:left="0" w:firstLine="0"/>
      </w:pPr>
      <w:r>
        <w:rPr>
          <w:sz w:val="24"/>
        </w:rPr>
        <w:t xml:space="preserve">PART B </w:t>
      </w:r>
    </w:p>
    <w:p w14:paraId="3512EE04" w14:textId="40184B40" w:rsidR="00E62A85" w:rsidRDefault="0091201F">
      <w:pPr>
        <w:spacing w:after="187" w:line="249" w:lineRule="auto"/>
        <w:ind w:left="-5" w:right="5" w:hanging="10"/>
        <w:rPr>
          <w:rFonts w:ascii="Verdana" w:eastAsia="Verdana" w:hAnsi="Verdana" w:cs="Verdana"/>
        </w:rPr>
      </w:pPr>
      <w:r>
        <w:rPr>
          <w:rFonts w:ascii="Verdana" w:eastAsia="Verdana" w:hAnsi="Verdana" w:cs="Verdana"/>
        </w:rPr>
        <w:t xml:space="preserve">Part B is the Tender Submission Document and this should be completed in full and returned in advance of the deadline, in accordance with the instructions given (see section 5, Instructions for completing and submitting a tender). </w:t>
      </w:r>
    </w:p>
    <w:p w14:paraId="39A6211D" w14:textId="3B8DB285" w:rsidR="00421CC6" w:rsidRPr="008062F7" w:rsidRDefault="00421CC6" w:rsidP="002D39EC">
      <w:pPr>
        <w:pBdr>
          <w:bottom w:val="single" w:sz="4" w:space="1" w:color="auto"/>
        </w:pBdr>
        <w:tabs>
          <w:tab w:val="left" w:pos="0"/>
          <w:tab w:val="right" w:pos="540"/>
          <w:tab w:val="right" w:pos="9360"/>
        </w:tabs>
        <w:spacing w:before="600" w:after="360"/>
        <w:ind w:right="278"/>
        <w:textAlignment w:val="baseline"/>
        <w:rPr>
          <w:rFonts w:ascii="Verdana" w:hAnsi="Verdana" w:cs="Times New Roman"/>
          <w:b/>
          <w:sz w:val="24"/>
          <w:szCs w:val="24"/>
        </w:rPr>
      </w:pPr>
      <w:r w:rsidRPr="008062F7">
        <w:rPr>
          <w:rFonts w:ascii="Verdana" w:hAnsi="Verdana"/>
          <w:b/>
          <w:sz w:val="24"/>
          <w:szCs w:val="24"/>
        </w:rPr>
        <w:t>APPENDICES</w:t>
      </w:r>
      <w:r w:rsidR="00C46663">
        <w:rPr>
          <w:rFonts w:ascii="Verdana" w:hAnsi="Verdana"/>
          <w:b/>
          <w:sz w:val="24"/>
          <w:szCs w:val="24"/>
        </w:rPr>
        <w:t xml:space="preserve"> and ADDITIONAL INFORMATION</w:t>
      </w:r>
      <w:r w:rsidR="00C46663" w:rsidRPr="008062F7">
        <w:rPr>
          <w:rFonts w:ascii="Verdana" w:hAnsi="Verdana"/>
          <w:b/>
          <w:sz w:val="24"/>
          <w:szCs w:val="24"/>
        </w:rPr>
        <w:t xml:space="preserve"> </w:t>
      </w:r>
      <w:r w:rsidRPr="008062F7">
        <w:rPr>
          <w:rFonts w:ascii="Verdana" w:hAnsi="Verdana"/>
          <w:b/>
          <w:sz w:val="24"/>
          <w:szCs w:val="24"/>
        </w:rPr>
        <w:t>(SUPPLIED SEPARATELY)</w:t>
      </w:r>
    </w:p>
    <w:p w14:paraId="1796A77D" w14:textId="40DB2B9B" w:rsidR="00AE6138" w:rsidRPr="008062F7" w:rsidRDefault="00AE6138" w:rsidP="00AE6138">
      <w:pPr>
        <w:tabs>
          <w:tab w:val="left" w:pos="1800"/>
        </w:tabs>
        <w:spacing w:before="120" w:after="120"/>
        <w:ind w:left="1800" w:hanging="1800"/>
        <w:textAlignment w:val="baseline"/>
        <w:outlineLvl w:val="0"/>
        <w:rPr>
          <w:rFonts w:ascii="Verdana" w:hAnsi="Verdana"/>
          <w:sz w:val="24"/>
          <w:szCs w:val="24"/>
        </w:rPr>
      </w:pPr>
      <w:r w:rsidRPr="006A09E9">
        <w:rPr>
          <w:rFonts w:ascii="Verdana" w:hAnsi="Verdana"/>
          <w:sz w:val="24"/>
          <w:szCs w:val="24"/>
        </w:rPr>
        <w:t xml:space="preserve">Appendix </w:t>
      </w:r>
      <w:r w:rsidR="0061668E">
        <w:rPr>
          <w:rFonts w:ascii="Verdana" w:hAnsi="Verdana"/>
          <w:sz w:val="24"/>
          <w:szCs w:val="24"/>
        </w:rPr>
        <w:t>A</w:t>
      </w:r>
      <w:r w:rsidRPr="006A09E9">
        <w:rPr>
          <w:rFonts w:ascii="Verdana" w:hAnsi="Verdana"/>
          <w:sz w:val="24"/>
          <w:szCs w:val="24"/>
        </w:rPr>
        <w:tab/>
        <w:t>Pricing Schedule</w:t>
      </w:r>
      <w:r>
        <w:rPr>
          <w:rFonts w:ascii="Verdana" w:hAnsi="Verdana"/>
          <w:sz w:val="24"/>
          <w:szCs w:val="24"/>
        </w:rPr>
        <w:t xml:space="preserve"> (Commercial Envelope)</w:t>
      </w:r>
    </w:p>
    <w:p w14:paraId="355136A5" w14:textId="443F3F02" w:rsidR="00421CC6" w:rsidRDefault="00421CC6" w:rsidP="00421CC6">
      <w:pPr>
        <w:tabs>
          <w:tab w:val="left" w:pos="1800"/>
        </w:tabs>
        <w:spacing w:before="120" w:after="120"/>
        <w:ind w:left="1800" w:hanging="1800"/>
        <w:textAlignment w:val="baseline"/>
        <w:outlineLvl w:val="0"/>
        <w:rPr>
          <w:rFonts w:ascii="Verdana" w:hAnsi="Verdana"/>
          <w:sz w:val="24"/>
          <w:szCs w:val="24"/>
        </w:rPr>
      </w:pPr>
      <w:r w:rsidRPr="008062F7">
        <w:rPr>
          <w:rFonts w:ascii="Verdana" w:hAnsi="Verdana"/>
          <w:sz w:val="24"/>
          <w:szCs w:val="24"/>
        </w:rPr>
        <w:t xml:space="preserve">Appendix </w:t>
      </w:r>
      <w:r w:rsidR="0061668E">
        <w:rPr>
          <w:rFonts w:ascii="Verdana" w:hAnsi="Verdana"/>
          <w:sz w:val="24"/>
          <w:szCs w:val="24"/>
        </w:rPr>
        <w:t>B</w:t>
      </w:r>
      <w:r w:rsidR="00AE6138">
        <w:rPr>
          <w:rFonts w:ascii="Verdana" w:hAnsi="Verdana"/>
          <w:sz w:val="24"/>
          <w:szCs w:val="24"/>
        </w:rPr>
        <w:tab/>
      </w:r>
      <w:r w:rsidR="002D39EC" w:rsidRPr="008062F7">
        <w:rPr>
          <w:rFonts w:ascii="Verdana" w:hAnsi="Verdana"/>
          <w:sz w:val="24"/>
          <w:szCs w:val="24"/>
        </w:rPr>
        <w:t>Call-Off Terms and Conditions</w:t>
      </w:r>
      <w:r w:rsidR="00CE064B">
        <w:rPr>
          <w:rFonts w:ascii="Verdana" w:hAnsi="Verdana"/>
          <w:sz w:val="24"/>
          <w:szCs w:val="24"/>
        </w:rPr>
        <w:t xml:space="preserve"> (Bidder Pack)</w:t>
      </w:r>
    </w:p>
    <w:p w14:paraId="7F0BAE83" w14:textId="50DD726C" w:rsidR="00421CC6" w:rsidRPr="00AC3DCA" w:rsidRDefault="007B798F">
      <w:pPr>
        <w:spacing w:after="187" w:line="249" w:lineRule="auto"/>
        <w:ind w:left="-5" w:right="5" w:hanging="10"/>
        <w:rPr>
          <w:rFonts w:ascii="Verdana" w:hAnsi="Verdana"/>
          <w:sz w:val="24"/>
          <w:szCs w:val="24"/>
        </w:rPr>
      </w:pPr>
      <w:r w:rsidRPr="00AC3DCA">
        <w:rPr>
          <w:rFonts w:ascii="Verdana" w:hAnsi="Verdana"/>
          <w:sz w:val="24"/>
          <w:szCs w:val="24"/>
        </w:rPr>
        <w:t>LIT 12524 - Environmental reporting poster (Contractor)</w:t>
      </w:r>
      <w:r w:rsidR="006F7474">
        <w:rPr>
          <w:rFonts w:ascii="Verdana" w:hAnsi="Verdana"/>
          <w:sz w:val="24"/>
          <w:szCs w:val="24"/>
        </w:rPr>
        <w:t xml:space="preserve"> (Bidder </w:t>
      </w:r>
      <w:r w:rsidR="009422E1">
        <w:rPr>
          <w:rFonts w:ascii="Verdana" w:hAnsi="Verdana"/>
          <w:sz w:val="24"/>
          <w:szCs w:val="24"/>
        </w:rPr>
        <w:t>Pack)</w:t>
      </w:r>
    </w:p>
    <w:p w14:paraId="2457672F" w14:textId="1313F594" w:rsidR="00AC3DCA" w:rsidRPr="00AC3DCA" w:rsidRDefault="00AC3DCA">
      <w:pPr>
        <w:spacing w:after="187" w:line="249" w:lineRule="auto"/>
        <w:ind w:left="-5" w:right="5" w:hanging="10"/>
        <w:rPr>
          <w:rFonts w:ascii="Verdana" w:hAnsi="Verdana"/>
          <w:sz w:val="24"/>
          <w:szCs w:val="24"/>
        </w:rPr>
      </w:pPr>
      <w:r w:rsidRPr="00AC3DCA">
        <w:rPr>
          <w:rFonts w:ascii="Verdana" w:hAnsi="Verdana"/>
          <w:sz w:val="24"/>
          <w:szCs w:val="24"/>
        </w:rPr>
        <w:t>LIT 12528 - Health and Safety incident and near miss reporting procedure</w:t>
      </w:r>
      <w:r w:rsidR="009422E1">
        <w:rPr>
          <w:rFonts w:ascii="Verdana" w:hAnsi="Verdana"/>
          <w:sz w:val="24"/>
          <w:szCs w:val="24"/>
        </w:rPr>
        <w:t xml:space="preserve"> (Bidder Pack)</w:t>
      </w:r>
    </w:p>
    <w:p w14:paraId="3241CD58" w14:textId="77777777" w:rsidR="00E62A85" w:rsidRDefault="0091201F">
      <w:pPr>
        <w:spacing w:after="0"/>
      </w:pPr>
      <w:r>
        <w:rPr>
          <w:rFonts w:ascii="Verdana" w:eastAsia="Verdana" w:hAnsi="Verdana" w:cs="Verdana"/>
          <w:b/>
          <w:sz w:val="28"/>
        </w:rPr>
        <w:t xml:space="preserve"> </w:t>
      </w:r>
      <w:r>
        <w:rPr>
          <w:rFonts w:ascii="Verdana" w:eastAsia="Verdana" w:hAnsi="Verdana" w:cs="Verdana"/>
          <w:b/>
          <w:sz w:val="28"/>
        </w:rPr>
        <w:tab/>
        <w:t xml:space="preserve"> </w:t>
      </w:r>
    </w:p>
    <w:p w14:paraId="17EEF784" w14:textId="77777777" w:rsidR="00625964" w:rsidRDefault="00625964">
      <w:pPr>
        <w:pStyle w:val="Heading2"/>
        <w:ind w:left="-5"/>
      </w:pPr>
      <w:r>
        <w:br w:type="page"/>
      </w:r>
    </w:p>
    <w:p w14:paraId="216F8429" w14:textId="01FE682B" w:rsidR="00E62A85" w:rsidRDefault="0091201F">
      <w:pPr>
        <w:pStyle w:val="Heading2"/>
        <w:ind w:left="-5"/>
      </w:pPr>
      <w:r>
        <w:lastRenderedPageBreak/>
        <w:t xml:space="preserve">GLOSSARY OF KEY TERMS </w:t>
      </w:r>
    </w:p>
    <w:p w14:paraId="4E2DCE8B" w14:textId="77777777" w:rsidR="00E62A85" w:rsidRDefault="0091201F">
      <w:pPr>
        <w:spacing w:after="290"/>
        <w:ind w:left="-29" w:right="-30"/>
      </w:pPr>
      <w:r>
        <w:rPr>
          <w:noProof/>
        </w:rPr>
        <mc:AlternateContent>
          <mc:Choice Requires="wpg">
            <w:drawing>
              <wp:inline distT="0" distB="0" distL="0" distR="0" wp14:anchorId="0330633D" wp14:editId="725BDA79">
                <wp:extent cx="6520943" cy="6096"/>
                <wp:effectExtent l="0" t="0" r="0" b="0"/>
                <wp:docPr id="44613" name="Group 44613"/>
                <wp:cNvGraphicFramePr/>
                <a:graphic xmlns:a="http://schemas.openxmlformats.org/drawingml/2006/main">
                  <a:graphicData uri="http://schemas.microsoft.com/office/word/2010/wordprocessingGroup">
                    <wpg:wgp>
                      <wpg:cNvGrpSpPr/>
                      <wpg:grpSpPr>
                        <a:xfrm>
                          <a:off x="0" y="0"/>
                          <a:ext cx="6520943" cy="6096"/>
                          <a:chOff x="0" y="0"/>
                          <a:chExt cx="6520943" cy="6096"/>
                        </a:xfrm>
                      </wpg:grpSpPr>
                      <wps:wsp>
                        <wps:cNvPr id="57170" name="Shape 57170"/>
                        <wps:cNvSpPr/>
                        <wps:spPr>
                          <a:xfrm>
                            <a:off x="0" y="0"/>
                            <a:ext cx="6520943" cy="9144"/>
                          </a:xfrm>
                          <a:custGeom>
                            <a:avLst/>
                            <a:gdLst/>
                            <a:ahLst/>
                            <a:cxnLst/>
                            <a:rect l="0" t="0" r="0" b="0"/>
                            <a:pathLst>
                              <a:path w="6520943" h="9144">
                                <a:moveTo>
                                  <a:pt x="0" y="0"/>
                                </a:moveTo>
                                <a:lnTo>
                                  <a:pt x="6520943" y="0"/>
                                </a:lnTo>
                                <a:lnTo>
                                  <a:pt x="6520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822FE2" id="Group 44613" o:spid="_x0000_s1026" style="width:513.45pt;height:.5pt;mso-position-horizontal-relative:char;mso-position-vertical-relative:line" coordsize="65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">
                <v:shape id="Shape 57170" o:spid="_x0000_s1027" style="position:absolute;width:65209;height:91;visibility:visible;mso-wrap-style:square;v-text-anchor:top" coordsize="65209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" path="m,l6520943,r,9144l,9144,,e" fillcolor="black" stroked="f" strokeweight="0">
                  <v:stroke miterlimit="83231f" joinstyle="miter"/>
                  <v:path arrowok="t" textboxrect="0,0,6520943,9144"/>
                </v:shape>
                <w10:anchorlock/>
              </v:group>
            </w:pict>
          </mc:Fallback>
        </mc:AlternateContent>
      </w:r>
    </w:p>
    <w:p w14:paraId="4E59866F" w14:textId="3F416F73" w:rsidR="00E62A85" w:rsidRDefault="0091201F">
      <w:pPr>
        <w:spacing w:after="110" w:line="249" w:lineRule="auto"/>
        <w:ind w:left="-5" w:right="5" w:hanging="10"/>
      </w:pPr>
      <w:r>
        <w:rPr>
          <w:rFonts w:ascii="Verdana" w:eastAsia="Verdana" w:hAnsi="Verdana" w:cs="Verdana"/>
        </w:rPr>
        <w:t>A detailed description of the requirement, together with formal definitions of the most important terms and phrases, are given in the rest of the document</w:t>
      </w:r>
      <w:r w:rsidR="007A5745">
        <w:rPr>
          <w:rFonts w:ascii="Verdana" w:eastAsia="Verdana" w:hAnsi="Verdana" w:cs="Verdana"/>
        </w:rPr>
        <w:t>.</w:t>
      </w:r>
      <w:r>
        <w:rPr>
          <w:rFonts w:ascii="Verdana" w:eastAsia="Verdana" w:hAnsi="Verdana" w:cs="Verdana"/>
        </w:rPr>
        <w:t xml:space="preserve">  For Tenderers’ convenience however, the following key terms, which are used throughout this document, are defined as follows: </w:t>
      </w:r>
    </w:p>
    <w:tbl>
      <w:tblPr>
        <w:tblStyle w:val="TableGrid"/>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282"/>
      </w:tblGrid>
      <w:tr w:rsidR="00E62A85" w14:paraId="4D09D8F8" w14:textId="77777777" w:rsidTr="00965B73">
        <w:trPr>
          <w:trHeight w:val="755"/>
        </w:trPr>
        <w:tc>
          <w:tcPr>
            <w:tcW w:w="3887" w:type="dxa"/>
          </w:tcPr>
          <w:p w14:paraId="1AFF813E" w14:textId="77777777" w:rsidR="00E62A85" w:rsidRDefault="0091201F" w:rsidP="00965B73">
            <w:pPr>
              <w:spacing w:before="60" w:after="60"/>
            </w:pPr>
            <w:r>
              <w:rPr>
                <w:rFonts w:ascii="Verdana" w:eastAsia="Verdana" w:hAnsi="Verdana" w:cs="Verdana"/>
                <w:b/>
              </w:rPr>
              <w:t xml:space="preserve">Contract </w:t>
            </w:r>
          </w:p>
        </w:tc>
        <w:tc>
          <w:tcPr>
            <w:tcW w:w="6282" w:type="dxa"/>
            <w:vAlign w:val="center"/>
          </w:tcPr>
          <w:p w14:paraId="570DF200" w14:textId="7AC13C4C" w:rsidR="00E62A85" w:rsidRDefault="0091201F" w:rsidP="00965B73">
            <w:pPr>
              <w:spacing w:before="60" w:after="60"/>
            </w:pPr>
            <w:r>
              <w:rPr>
                <w:rFonts w:ascii="Verdana" w:eastAsia="Verdana" w:hAnsi="Verdana" w:cs="Verdana"/>
              </w:rPr>
              <w:t>means this specific contract let by the Customer under ESPO</w:t>
            </w:r>
            <w:r w:rsidR="00965B73">
              <w:rPr>
                <w:rFonts w:ascii="Verdana" w:eastAsia="Verdana" w:hAnsi="Verdana" w:cs="Verdana"/>
              </w:rPr>
              <w:t xml:space="preserve"> </w:t>
            </w:r>
            <w:r>
              <w:rPr>
                <w:rFonts w:ascii="Verdana" w:eastAsia="Verdana" w:hAnsi="Verdana" w:cs="Verdana"/>
              </w:rPr>
              <w:t xml:space="preserve">Framework </w:t>
            </w:r>
            <w:r w:rsidR="009D53BE" w:rsidRPr="009D53BE">
              <w:rPr>
                <w:rFonts w:ascii="Verdana" w:eastAsia="Verdana" w:hAnsi="Verdana" w:cs="Verdana"/>
              </w:rPr>
              <w:t>664_21</w:t>
            </w:r>
            <w:r w:rsidRPr="009D53BE">
              <w:rPr>
                <w:rFonts w:ascii="Verdana" w:eastAsia="Verdana" w:hAnsi="Verdana" w:cs="Verdana"/>
              </w:rPr>
              <w:t>.</w:t>
            </w:r>
            <w:r>
              <w:rPr>
                <w:rFonts w:ascii="Verdana" w:eastAsia="Verdana" w:hAnsi="Verdana" w:cs="Verdana"/>
              </w:rPr>
              <w:t xml:space="preserve"> </w:t>
            </w:r>
          </w:p>
        </w:tc>
      </w:tr>
      <w:tr w:rsidR="00E62A85" w14:paraId="18A35FFB" w14:textId="77777777" w:rsidTr="00965B73">
        <w:trPr>
          <w:trHeight w:val="1023"/>
        </w:trPr>
        <w:tc>
          <w:tcPr>
            <w:tcW w:w="3887" w:type="dxa"/>
          </w:tcPr>
          <w:p w14:paraId="0DD57C50" w14:textId="77777777" w:rsidR="00E62A85" w:rsidRDefault="0091201F" w:rsidP="00965B73">
            <w:pPr>
              <w:spacing w:before="60" w:after="60"/>
            </w:pPr>
            <w:r>
              <w:rPr>
                <w:rFonts w:ascii="Verdana" w:eastAsia="Verdana" w:hAnsi="Verdana" w:cs="Verdana"/>
                <w:b/>
              </w:rPr>
              <w:t xml:space="preserve">Customer </w:t>
            </w:r>
          </w:p>
        </w:tc>
        <w:tc>
          <w:tcPr>
            <w:tcW w:w="6282" w:type="dxa"/>
            <w:vAlign w:val="center"/>
          </w:tcPr>
          <w:p w14:paraId="520EB0D9" w14:textId="79FE6250" w:rsidR="00E62A85" w:rsidRDefault="00A10AD3" w:rsidP="00965B73">
            <w:pPr>
              <w:spacing w:before="60" w:after="60"/>
            </w:pPr>
            <w:r>
              <w:rPr>
                <w:rFonts w:ascii="Verdana" w:eastAsia="Verdana" w:hAnsi="Verdana" w:cs="Verdana"/>
              </w:rPr>
              <w:t>M</w:t>
            </w:r>
            <w:r w:rsidR="0091201F">
              <w:rPr>
                <w:rFonts w:ascii="Verdana" w:eastAsia="Verdana" w:hAnsi="Verdana" w:cs="Verdana"/>
              </w:rPr>
              <w:t>eans</w:t>
            </w:r>
            <w:r>
              <w:rPr>
                <w:rFonts w:ascii="Verdana" w:eastAsia="Verdana" w:hAnsi="Verdana" w:cs="Verdana"/>
              </w:rPr>
              <w:t xml:space="preserve"> the Environment Agency</w:t>
            </w:r>
            <w:r w:rsidR="0091201F">
              <w:rPr>
                <w:rFonts w:ascii="Verdana" w:eastAsia="Verdana" w:hAnsi="Verdana" w:cs="Verdana"/>
              </w:rPr>
              <w:t xml:space="preserve"> (being the public body which has opted to use the Framework to select and appoint a </w:t>
            </w:r>
            <w:r w:rsidR="0091201F" w:rsidRPr="009D53BE">
              <w:rPr>
                <w:rFonts w:ascii="Verdana" w:eastAsia="Verdana" w:hAnsi="Verdana" w:cs="Verdana"/>
              </w:rPr>
              <w:t>Service Provider</w:t>
            </w:r>
            <w:r w:rsidR="0091201F">
              <w:rPr>
                <w:rFonts w:ascii="Verdana" w:eastAsia="Verdana" w:hAnsi="Verdana" w:cs="Verdana"/>
              </w:rPr>
              <w:t xml:space="preserve"> to provide</w:t>
            </w:r>
            <w:r>
              <w:rPr>
                <w:rFonts w:ascii="Verdana" w:eastAsia="Verdana" w:hAnsi="Verdana" w:cs="Verdana"/>
              </w:rPr>
              <w:t xml:space="preserve"> Services</w:t>
            </w:r>
            <w:r w:rsidR="0091201F">
              <w:rPr>
                <w:rFonts w:ascii="Verdana" w:eastAsia="Verdana" w:hAnsi="Verdana" w:cs="Verdana"/>
              </w:rPr>
              <w:t xml:space="preserve">. </w:t>
            </w:r>
          </w:p>
        </w:tc>
      </w:tr>
      <w:tr w:rsidR="00E62A85" w14:paraId="487483CC" w14:textId="77777777" w:rsidTr="00965B73">
        <w:trPr>
          <w:trHeight w:val="487"/>
        </w:trPr>
        <w:tc>
          <w:tcPr>
            <w:tcW w:w="3887" w:type="dxa"/>
            <w:vAlign w:val="center"/>
          </w:tcPr>
          <w:p w14:paraId="4EA5F048" w14:textId="77777777" w:rsidR="00E62A85" w:rsidRDefault="0091201F" w:rsidP="00965B73">
            <w:pPr>
              <w:spacing w:before="60" w:after="60"/>
            </w:pPr>
            <w:r>
              <w:rPr>
                <w:rFonts w:ascii="Verdana" w:eastAsia="Verdana" w:hAnsi="Verdana" w:cs="Verdana"/>
                <w:b/>
              </w:rPr>
              <w:t xml:space="preserve">ESPO </w:t>
            </w:r>
          </w:p>
        </w:tc>
        <w:tc>
          <w:tcPr>
            <w:tcW w:w="6282" w:type="dxa"/>
            <w:vAlign w:val="center"/>
          </w:tcPr>
          <w:p w14:paraId="4EFFDAAA" w14:textId="77777777" w:rsidR="00E62A85" w:rsidRDefault="0091201F" w:rsidP="00965B73">
            <w:pPr>
              <w:spacing w:before="60" w:after="60"/>
            </w:pPr>
            <w:r>
              <w:rPr>
                <w:rFonts w:ascii="Verdana" w:eastAsia="Verdana" w:hAnsi="Verdana" w:cs="Verdana"/>
              </w:rPr>
              <w:t xml:space="preserve">means the Eastern Shires Purchasing Organisation. </w:t>
            </w:r>
          </w:p>
        </w:tc>
      </w:tr>
      <w:tr w:rsidR="00E62A85" w14:paraId="42C6DAB9" w14:textId="77777777" w:rsidTr="00965B73">
        <w:trPr>
          <w:trHeight w:val="1022"/>
        </w:trPr>
        <w:tc>
          <w:tcPr>
            <w:tcW w:w="3887" w:type="dxa"/>
          </w:tcPr>
          <w:p w14:paraId="38F1135C" w14:textId="77777777" w:rsidR="00E62A85" w:rsidRDefault="0091201F" w:rsidP="00965B73">
            <w:pPr>
              <w:spacing w:before="60" w:after="60"/>
            </w:pPr>
            <w:r>
              <w:rPr>
                <w:rFonts w:ascii="Verdana" w:eastAsia="Verdana" w:hAnsi="Verdana" w:cs="Verdana"/>
                <w:b/>
              </w:rPr>
              <w:t xml:space="preserve">Framework </w:t>
            </w:r>
          </w:p>
        </w:tc>
        <w:tc>
          <w:tcPr>
            <w:tcW w:w="6282" w:type="dxa"/>
            <w:vAlign w:val="center"/>
          </w:tcPr>
          <w:p w14:paraId="138079A1" w14:textId="55F6A798" w:rsidR="00E62A85" w:rsidRDefault="0091201F" w:rsidP="00965B73">
            <w:pPr>
              <w:spacing w:before="60" w:after="60"/>
            </w:pPr>
            <w:r>
              <w:rPr>
                <w:rFonts w:ascii="Verdana" w:eastAsia="Verdana" w:hAnsi="Verdana" w:cs="Verdana"/>
              </w:rPr>
              <w:t>means the framework a</w:t>
            </w:r>
            <w:r w:rsidR="00C24485">
              <w:rPr>
                <w:rFonts w:ascii="Verdana" w:eastAsia="Verdana" w:hAnsi="Verdana" w:cs="Verdana"/>
              </w:rPr>
              <w:t>gre</w:t>
            </w:r>
            <w:r>
              <w:rPr>
                <w:rFonts w:ascii="Verdana" w:eastAsia="Verdana" w:hAnsi="Verdana" w:cs="Verdana"/>
              </w:rPr>
              <w:t xml:space="preserve">ement established by ESPO for the provision of </w:t>
            </w:r>
            <w:r w:rsidR="009D53BE" w:rsidRPr="009D53BE">
              <w:rPr>
                <w:rFonts w:ascii="Verdana" w:eastAsia="Verdana" w:hAnsi="Verdana" w:cs="Verdana"/>
              </w:rPr>
              <w:t>Consultancy Services</w:t>
            </w:r>
            <w:r>
              <w:rPr>
                <w:rFonts w:ascii="Verdana" w:eastAsia="Verdana" w:hAnsi="Verdana" w:cs="Verdana"/>
              </w:rPr>
              <w:t xml:space="preserve"> to Customers by </w:t>
            </w:r>
            <w:r w:rsidRPr="009D53BE">
              <w:rPr>
                <w:rFonts w:ascii="Verdana" w:eastAsia="Verdana" w:hAnsi="Verdana" w:cs="Verdana"/>
              </w:rPr>
              <w:t>Framework Service Providers.</w:t>
            </w:r>
            <w:r>
              <w:rPr>
                <w:rFonts w:ascii="Verdana" w:eastAsia="Verdana" w:hAnsi="Verdana" w:cs="Verdana"/>
              </w:rPr>
              <w:t xml:space="preserve"> </w:t>
            </w:r>
          </w:p>
        </w:tc>
      </w:tr>
      <w:tr w:rsidR="00E62A85" w14:paraId="04C123CE" w14:textId="77777777" w:rsidTr="00965B73">
        <w:trPr>
          <w:trHeight w:val="1557"/>
        </w:trPr>
        <w:tc>
          <w:tcPr>
            <w:tcW w:w="3887" w:type="dxa"/>
          </w:tcPr>
          <w:p w14:paraId="61C1BEC0" w14:textId="77777777" w:rsidR="00E62A85" w:rsidRDefault="0091201F" w:rsidP="00965B73">
            <w:pPr>
              <w:spacing w:before="60" w:after="60"/>
            </w:pPr>
            <w:r>
              <w:rPr>
                <w:rFonts w:ascii="Verdana" w:eastAsia="Verdana" w:hAnsi="Verdana" w:cs="Verdana"/>
                <w:b/>
              </w:rPr>
              <w:t xml:space="preserve">Framework Agreement </w:t>
            </w:r>
          </w:p>
          <w:p w14:paraId="60BFB9E5" w14:textId="77777777" w:rsidR="00E62A85" w:rsidRDefault="0091201F" w:rsidP="00965B73">
            <w:pPr>
              <w:spacing w:before="60" w:after="60"/>
            </w:pPr>
            <w:r>
              <w:rPr>
                <w:rFonts w:ascii="Verdana" w:eastAsia="Verdana" w:hAnsi="Verdana" w:cs="Verdana"/>
                <w:b/>
              </w:rPr>
              <w:t xml:space="preserve"> </w:t>
            </w:r>
          </w:p>
        </w:tc>
        <w:tc>
          <w:tcPr>
            <w:tcW w:w="6282" w:type="dxa"/>
            <w:vAlign w:val="center"/>
          </w:tcPr>
          <w:p w14:paraId="364B607B" w14:textId="61ADE657" w:rsidR="00E62A85" w:rsidRDefault="0091201F" w:rsidP="00965B73">
            <w:pPr>
              <w:spacing w:before="60" w:after="60"/>
            </w:pPr>
            <w:r>
              <w:rPr>
                <w:rFonts w:ascii="Verdana" w:eastAsia="Verdana" w:hAnsi="Verdana" w:cs="Verdana"/>
              </w:rPr>
              <w:t xml:space="preserve">means the over-arching agreement </w:t>
            </w:r>
            <w:r w:rsidRPr="009D53BE">
              <w:rPr>
                <w:rFonts w:ascii="Verdana" w:eastAsia="Verdana" w:hAnsi="Verdana" w:cs="Verdana"/>
              </w:rPr>
              <w:t xml:space="preserve">number </w:t>
            </w:r>
            <w:r w:rsidR="009D53BE" w:rsidRPr="009D53BE">
              <w:rPr>
                <w:rFonts w:ascii="Verdana" w:eastAsia="Verdana" w:hAnsi="Verdana" w:cs="Verdana"/>
              </w:rPr>
              <w:t>664_21</w:t>
            </w:r>
            <w:r w:rsidRPr="009D53BE">
              <w:rPr>
                <w:rFonts w:ascii="Verdana" w:eastAsia="Verdana" w:hAnsi="Verdana" w:cs="Verdana"/>
                <w:color w:val="FF0000"/>
              </w:rPr>
              <w:t xml:space="preserve"> </w:t>
            </w:r>
            <w:r w:rsidRPr="009D53BE">
              <w:rPr>
                <w:rFonts w:ascii="Verdana" w:eastAsia="Verdana" w:hAnsi="Verdana" w:cs="Verdana"/>
              </w:rPr>
              <w:t>between ESPO and the Service Provider,</w:t>
            </w:r>
            <w:r>
              <w:rPr>
                <w:rFonts w:ascii="Verdana" w:eastAsia="Verdana" w:hAnsi="Verdana" w:cs="Verdana"/>
              </w:rPr>
              <w:t xml:space="preserve"> setting out the general terms and conditions which will apply to all specific Contracts (including this Contract) let under the Framework Agreement. </w:t>
            </w:r>
          </w:p>
        </w:tc>
      </w:tr>
      <w:tr w:rsidR="00E62A85" w14:paraId="3445F972" w14:textId="77777777" w:rsidTr="00965B73">
        <w:trPr>
          <w:trHeight w:val="1824"/>
        </w:trPr>
        <w:tc>
          <w:tcPr>
            <w:tcW w:w="3887" w:type="dxa"/>
          </w:tcPr>
          <w:p w14:paraId="00875681" w14:textId="77777777" w:rsidR="00E62A85" w:rsidRDefault="0091201F" w:rsidP="00965B73">
            <w:pPr>
              <w:spacing w:before="60" w:after="60"/>
            </w:pPr>
            <w:r>
              <w:rPr>
                <w:rFonts w:ascii="Verdana" w:eastAsia="Verdana" w:hAnsi="Verdana" w:cs="Verdana"/>
                <w:b/>
              </w:rPr>
              <w:t xml:space="preserve">Further Competition </w:t>
            </w:r>
          </w:p>
        </w:tc>
        <w:tc>
          <w:tcPr>
            <w:tcW w:w="6282" w:type="dxa"/>
            <w:vAlign w:val="center"/>
          </w:tcPr>
          <w:p w14:paraId="630E3CF9" w14:textId="3A3BE6E1" w:rsidR="00E62A85" w:rsidRDefault="0091201F" w:rsidP="00965B73">
            <w:pPr>
              <w:spacing w:before="60" w:after="60"/>
            </w:pPr>
            <w:r>
              <w:rPr>
                <w:rFonts w:ascii="Verdana" w:eastAsia="Verdana" w:hAnsi="Verdana" w:cs="Verdana"/>
              </w:rPr>
              <w:t>means this particular Customer procurement exercise und</w:t>
            </w:r>
            <w:r w:rsidRPr="009D53BE">
              <w:rPr>
                <w:rFonts w:ascii="Verdana" w:eastAsia="Verdana" w:hAnsi="Verdana" w:cs="Verdana"/>
              </w:rPr>
              <w:t>er the Framework, within a specific Framework lot or lots</w:t>
            </w:r>
            <w:r>
              <w:rPr>
                <w:rFonts w:ascii="Verdana" w:eastAsia="Verdana" w:hAnsi="Verdana" w:cs="Verdana"/>
              </w:rPr>
              <w:t xml:space="preserve">, intended to secure formal quotations from all of the Framework </w:t>
            </w:r>
            <w:r w:rsidRPr="009D53BE">
              <w:rPr>
                <w:rFonts w:ascii="Verdana" w:eastAsia="Verdana" w:hAnsi="Verdana" w:cs="Verdana"/>
              </w:rPr>
              <w:t>Service Providers</w:t>
            </w:r>
            <w:r>
              <w:rPr>
                <w:rFonts w:ascii="Verdana" w:eastAsia="Verdana" w:hAnsi="Verdana" w:cs="Verdana"/>
              </w:rPr>
              <w:t xml:space="preserve"> within</w:t>
            </w:r>
            <w:r w:rsidR="00A10AD3">
              <w:rPr>
                <w:rFonts w:ascii="Verdana" w:eastAsia="Verdana" w:hAnsi="Verdana" w:cs="Verdana"/>
              </w:rPr>
              <w:t xml:space="preserve"> Lot 8b</w:t>
            </w:r>
            <w:r>
              <w:rPr>
                <w:rFonts w:ascii="Verdana" w:eastAsia="Verdana" w:hAnsi="Verdana" w:cs="Verdana"/>
              </w:rPr>
              <w:t xml:space="preserve">, tailored to suit the Customer’s specific requirements.  </w:t>
            </w:r>
          </w:p>
        </w:tc>
      </w:tr>
      <w:tr w:rsidR="00E62A85" w14:paraId="0734DCE0" w14:textId="77777777" w:rsidTr="00965B73">
        <w:trPr>
          <w:trHeight w:val="755"/>
        </w:trPr>
        <w:tc>
          <w:tcPr>
            <w:tcW w:w="3887" w:type="dxa"/>
          </w:tcPr>
          <w:p w14:paraId="7B7F594F" w14:textId="77777777" w:rsidR="00E62A85" w:rsidRDefault="0091201F" w:rsidP="00965B73">
            <w:pPr>
              <w:spacing w:before="60" w:after="60"/>
            </w:pPr>
            <w:r>
              <w:rPr>
                <w:rFonts w:ascii="Verdana" w:eastAsia="Verdana" w:hAnsi="Verdana" w:cs="Verdana"/>
                <w:b/>
              </w:rPr>
              <w:t xml:space="preserve">Invitation to Tender </w:t>
            </w:r>
          </w:p>
        </w:tc>
        <w:tc>
          <w:tcPr>
            <w:tcW w:w="6282" w:type="dxa"/>
            <w:vAlign w:val="center"/>
          </w:tcPr>
          <w:p w14:paraId="5F92362A" w14:textId="77777777" w:rsidR="00E62A85" w:rsidRDefault="0091201F" w:rsidP="00965B73">
            <w:pPr>
              <w:spacing w:before="60" w:after="60"/>
            </w:pPr>
            <w:r>
              <w:rPr>
                <w:rFonts w:ascii="Verdana" w:eastAsia="Verdana" w:hAnsi="Verdana" w:cs="Verdana"/>
              </w:rPr>
              <w:t xml:space="preserve">means this document, inviting Tenderers to submit a Tender. </w:t>
            </w:r>
          </w:p>
        </w:tc>
      </w:tr>
      <w:tr w:rsidR="00E62A85" w14:paraId="1AC758D8" w14:textId="77777777" w:rsidTr="00965B73">
        <w:trPr>
          <w:trHeight w:val="1023"/>
        </w:trPr>
        <w:tc>
          <w:tcPr>
            <w:tcW w:w="3887" w:type="dxa"/>
          </w:tcPr>
          <w:p w14:paraId="120A3B45" w14:textId="020F4E89" w:rsidR="00E62A85" w:rsidRPr="00965B73" w:rsidRDefault="0091201F" w:rsidP="00965B73">
            <w:pPr>
              <w:spacing w:before="60" w:after="60"/>
              <w:rPr>
                <w:color w:val="auto"/>
              </w:rPr>
            </w:pPr>
            <w:r w:rsidRPr="009D53BE">
              <w:rPr>
                <w:rFonts w:ascii="Verdana" w:eastAsia="Verdana" w:hAnsi="Verdana" w:cs="Verdana"/>
                <w:b/>
                <w:color w:val="auto"/>
              </w:rPr>
              <w:t>Service Provider(s)</w:t>
            </w:r>
          </w:p>
        </w:tc>
        <w:tc>
          <w:tcPr>
            <w:tcW w:w="6282" w:type="dxa"/>
            <w:vAlign w:val="center"/>
          </w:tcPr>
          <w:p w14:paraId="2D907AE4" w14:textId="4D775096" w:rsidR="00E62A85" w:rsidRPr="00965B73" w:rsidRDefault="0091201F" w:rsidP="00965B73">
            <w:pPr>
              <w:spacing w:before="60" w:after="60"/>
              <w:rPr>
                <w:color w:val="auto"/>
              </w:rPr>
            </w:pPr>
            <w:r w:rsidRPr="00965B73">
              <w:rPr>
                <w:rFonts w:ascii="Verdana" w:eastAsia="Verdana" w:hAnsi="Verdana" w:cs="Verdana"/>
                <w:color w:val="auto"/>
              </w:rPr>
              <w:t xml:space="preserve">means </w:t>
            </w:r>
            <w:r w:rsidRPr="009D53BE">
              <w:rPr>
                <w:rFonts w:ascii="Verdana" w:eastAsia="Verdana" w:hAnsi="Verdana" w:cs="Verdana"/>
                <w:color w:val="auto"/>
              </w:rPr>
              <w:t>the Service Provider</w:t>
            </w:r>
            <w:r w:rsidRPr="00965B73">
              <w:rPr>
                <w:rFonts w:ascii="Verdana" w:eastAsia="Verdana" w:hAnsi="Verdana" w:cs="Verdana"/>
                <w:color w:val="auto"/>
              </w:rPr>
              <w:t xml:space="preserve"> appointed by the Customer as a result of this Further Competition under the Framework. </w:t>
            </w:r>
          </w:p>
        </w:tc>
      </w:tr>
      <w:tr w:rsidR="00E62A85" w14:paraId="6A5D9AF8" w14:textId="77777777" w:rsidTr="00965B73">
        <w:trPr>
          <w:trHeight w:val="1022"/>
        </w:trPr>
        <w:tc>
          <w:tcPr>
            <w:tcW w:w="3887" w:type="dxa"/>
          </w:tcPr>
          <w:p w14:paraId="6F23A641" w14:textId="3DCCA390" w:rsidR="00E62A85" w:rsidRPr="00A10AD3" w:rsidRDefault="0091201F" w:rsidP="00965B73">
            <w:pPr>
              <w:spacing w:before="60" w:after="60"/>
              <w:rPr>
                <w:rFonts w:ascii="Verdana" w:eastAsia="Verdana" w:hAnsi="Verdana" w:cs="Verdana"/>
                <w:b/>
                <w:color w:val="0070C0"/>
              </w:rPr>
            </w:pPr>
            <w:r w:rsidRPr="00A10AD3">
              <w:rPr>
                <w:rFonts w:ascii="Verdana" w:eastAsia="Verdana" w:hAnsi="Verdana" w:cs="Verdana"/>
                <w:b/>
              </w:rPr>
              <w:t>Services</w:t>
            </w:r>
            <w:r w:rsidRPr="00A10AD3">
              <w:rPr>
                <w:rFonts w:ascii="Verdana" w:eastAsia="Verdana" w:hAnsi="Verdana" w:cs="Verdana"/>
                <w:b/>
                <w:color w:val="0070C0"/>
              </w:rPr>
              <w:t xml:space="preserve"> </w:t>
            </w:r>
          </w:p>
          <w:p w14:paraId="6CA80C0A" w14:textId="3B0ED5C9" w:rsidR="0091201F" w:rsidRPr="00A10AD3" w:rsidRDefault="0091201F" w:rsidP="00965B73">
            <w:pPr>
              <w:spacing w:before="60" w:after="60"/>
              <w:rPr>
                <w:rFonts w:ascii="Verdana" w:hAnsi="Verdana"/>
                <w:b/>
              </w:rPr>
            </w:pPr>
          </w:p>
        </w:tc>
        <w:tc>
          <w:tcPr>
            <w:tcW w:w="6282" w:type="dxa"/>
            <w:vAlign w:val="center"/>
          </w:tcPr>
          <w:p w14:paraId="05E2D6F8" w14:textId="25C8BCCE" w:rsidR="0091201F" w:rsidRPr="00A10AD3" w:rsidRDefault="0091201F" w:rsidP="00965B73">
            <w:pPr>
              <w:spacing w:before="60" w:after="60"/>
              <w:rPr>
                <w:rFonts w:ascii="Verdana" w:eastAsia="Verdana" w:hAnsi="Verdana" w:cs="Verdana"/>
                <w:color w:val="0070C0"/>
              </w:rPr>
            </w:pPr>
            <w:r w:rsidRPr="00A10AD3">
              <w:rPr>
                <w:rFonts w:ascii="Verdana" w:eastAsia="Verdana" w:hAnsi="Verdana" w:cs="Verdana"/>
              </w:rPr>
              <w:t>means the requirements of the Customer (as appropriate) for the Services from time to time as detailed in</w:t>
            </w:r>
            <w:r w:rsidR="00A10AD3">
              <w:rPr>
                <w:rFonts w:ascii="Verdana" w:eastAsia="Verdana" w:hAnsi="Verdana" w:cs="Verdana"/>
              </w:rPr>
              <w:t xml:space="preserve"> Section 2</w:t>
            </w:r>
            <w:r w:rsidRPr="00A10AD3">
              <w:rPr>
                <w:rFonts w:ascii="Verdana" w:eastAsia="Verdana" w:hAnsi="Verdana" w:cs="Verdana"/>
              </w:rPr>
              <w:t xml:space="preserve"> of this document, Requirement.</w:t>
            </w:r>
          </w:p>
        </w:tc>
      </w:tr>
      <w:tr w:rsidR="00E52835" w14:paraId="761D6DBC" w14:textId="77777777" w:rsidTr="00965B73">
        <w:trPr>
          <w:trHeight w:val="1022"/>
        </w:trPr>
        <w:tc>
          <w:tcPr>
            <w:tcW w:w="3887" w:type="dxa"/>
          </w:tcPr>
          <w:p w14:paraId="3D13DD32" w14:textId="6B168CC6" w:rsidR="00E52835" w:rsidRPr="009D009C" w:rsidRDefault="00E52835" w:rsidP="00965B73">
            <w:pPr>
              <w:spacing w:before="60" w:after="60"/>
              <w:rPr>
                <w:rFonts w:ascii="Verdana" w:eastAsia="Verdana" w:hAnsi="Verdana" w:cs="Verdana"/>
                <w:b/>
              </w:rPr>
            </w:pPr>
            <w:r w:rsidRPr="009D009C">
              <w:rPr>
                <w:rFonts w:ascii="Verdana" w:eastAsia="Verdana" w:hAnsi="Verdana" w:cs="Verdana"/>
                <w:b/>
              </w:rPr>
              <w:t>Social Value</w:t>
            </w:r>
          </w:p>
        </w:tc>
        <w:tc>
          <w:tcPr>
            <w:tcW w:w="6282" w:type="dxa"/>
            <w:vAlign w:val="center"/>
          </w:tcPr>
          <w:p w14:paraId="3E1992B1" w14:textId="5B2371A7" w:rsidR="00E52835" w:rsidRPr="009D009C" w:rsidRDefault="00E52835" w:rsidP="00965B73">
            <w:pPr>
              <w:spacing w:before="60" w:after="60"/>
              <w:rPr>
                <w:rFonts w:ascii="Verdana" w:eastAsia="Verdana" w:hAnsi="Verdana" w:cs="Verdana"/>
              </w:rPr>
            </w:pPr>
            <w:r w:rsidRPr="009D009C">
              <w:rPr>
                <w:rFonts w:ascii="Verdana" w:eastAsia="Verdana" w:hAnsi="Verdana" w:cs="Verdana"/>
              </w:rPr>
              <w:t>means the wider financial and non-financial impacts of programmes, organisations and interventions, including the wellbeing of individuals and communities, social capital and the environment</w:t>
            </w:r>
            <w:r w:rsidR="00DE32C1" w:rsidRPr="009D009C">
              <w:rPr>
                <w:rFonts w:ascii="Verdana" w:eastAsia="Verdana" w:hAnsi="Verdana" w:cs="Verdana"/>
              </w:rPr>
              <w:t xml:space="preserve"> as outlined within The Public Service (Social Value) Act 2012</w:t>
            </w:r>
            <w:r w:rsidRPr="009D009C">
              <w:rPr>
                <w:rFonts w:ascii="Verdana" w:eastAsia="Verdana" w:hAnsi="Verdana" w:cs="Verdana"/>
              </w:rPr>
              <w:t>.</w:t>
            </w:r>
          </w:p>
        </w:tc>
      </w:tr>
      <w:tr w:rsidR="00E62A85" w14:paraId="027ED3D5" w14:textId="77777777" w:rsidTr="00965B73">
        <w:trPr>
          <w:trHeight w:val="754"/>
        </w:trPr>
        <w:tc>
          <w:tcPr>
            <w:tcW w:w="3887" w:type="dxa"/>
          </w:tcPr>
          <w:p w14:paraId="240F02BF" w14:textId="77777777" w:rsidR="00E62A85" w:rsidRDefault="0091201F" w:rsidP="00965B73">
            <w:pPr>
              <w:spacing w:before="60" w:after="60"/>
            </w:pPr>
            <w:r>
              <w:rPr>
                <w:rFonts w:ascii="Verdana" w:eastAsia="Verdana" w:hAnsi="Verdana" w:cs="Verdana"/>
                <w:b/>
              </w:rPr>
              <w:t xml:space="preserve">Tender </w:t>
            </w:r>
          </w:p>
        </w:tc>
        <w:tc>
          <w:tcPr>
            <w:tcW w:w="6282" w:type="dxa"/>
            <w:vAlign w:val="center"/>
          </w:tcPr>
          <w:p w14:paraId="6EE92D61" w14:textId="434C8B73" w:rsidR="00E62A85" w:rsidRDefault="0091201F" w:rsidP="00965B73">
            <w:pPr>
              <w:spacing w:before="60" w:after="60"/>
            </w:pPr>
            <w:r>
              <w:rPr>
                <w:rFonts w:ascii="Verdana" w:eastAsia="Verdana" w:hAnsi="Verdana" w:cs="Verdana"/>
              </w:rPr>
              <w:t xml:space="preserve">means the Tender submitted by the </w:t>
            </w:r>
            <w:r w:rsidR="00965B73" w:rsidRPr="009D53BE">
              <w:rPr>
                <w:rFonts w:ascii="Verdana" w:eastAsia="Verdana" w:hAnsi="Verdana" w:cs="Verdana"/>
              </w:rPr>
              <w:t>Service Provider</w:t>
            </w:r>
            <w:r w:rsidR="00965B73" w:rsidRPr="00965B73">
              <w:rPr>
                <w:rFonts w:ascii="Verdana" w:eastAsia="Verdana" w:hAnsi="Verdana" w:cs="Verdana"/>
              </w:rPr>
              <w:t xml:space="preserve"> </w:t>
            </w:r>
            <w:r>
              <w:rPr>
                <w:rFonts w:ascii="Verdana" w:eastAsia="Verdana" w:hAnsi="Verdana" w:cs="Verdana"/>
              </w:rPr>
              <w:t xml:space="preserve">to the Customer. </w:t>
            </w:r>
          </w:p>
        </w:tc>
      </w:tr>
      <w:tr w:rsidR="00E62A85" w14:paraId="6F91EF45" w14:textId="77777777" w:rsidTr="00965B73">
        <w:trPr>
          <w:trHeight w:val="1558"/>
        </w:trPr>
        <w:tc>
          <w:tcPr>
            <w:tcW w:w="3887" w:type="dxa"/>
          </w:tcPr>
          <w:p w14:paraId="569153F1" w14:textId="77777777" w:rsidR="00E62A85" w:rsidRDefault="0091201F" w:rsidP="00965B73">
            <w:pPr>
              <w:spacing w:before="60" w:after="60"/>
              <w:ind w:right="196"/>
            </w:pPr>
            <w:r>
              <w:rPr>
                <w:rFonts w:ascii="Verdana" w:eastAsia="Verdana" w:hAnsi="Verdana" w:cs="Verdana"/>
                <w:b/>
              </w:rPr>
              <w:lastRenderedPageBreak/>
              <w:t xml:space="preserve">Tender Submission Document </w:t>
            </w:r>
          </w:p>
        </w:tc>
        <w:tc>
          <w:tcPr>
            <w:tcW w:w="6282" w:type="dxa"/>
            <w:vAlign w:val="center"/>
          </w:tcPr>
          <w:p w14:paraId="204E1BEC" w14:textId="7DDBEBBC" w:rsidR="00E62A85" w:rsidRDefault="0091201F" w:rsidP="00965B73">
            <w:pPr>
              <w:spacing w:before="60" w:after="60"/>
            </w:pPr>
            <w:r>
              <w:rPr>
                <w:rFonts w:ascii="Verdana" w:eastAsia="Verdana" w:hAnsi="Verdana" w:cs="Verdana"/>
              </w:rPr>
              <w:t>means the submission document that should be completed in full by Tenderers and returned in advance of the tender deadline, in accordance with the instructions given (se</w:t>
            </w:r>
            <w:r w:rsidR="00C24485">
              <w:rPr>
                <w:rFonts w:ascii="Verdana" w:eastAsia="Verdana" w:hAnsi="Verdana" w:cs="Verdana"/>
              </w:rPr>
              <w:t xml:space="preserve">e Section </w:t>
            </w:r>
            <w:r w:rsidR="00C24485" w:rsidRPr="00035E0C">
              <w:rPr>
                <w:rFonts w:ascii="Verdana" w:eastAsia="Verdana" w:hAnsi="Verdana" w:cs="Verdana"/>
              </w:rPr>
              <w:t>5</w:t>
            </w:r>
            <w:r>
              <w:rPr>
                <w:rFonts w:ascii="Verdana" w:eastAsia="Verdana" w:hAnsi="Verdana" w:cs="Verdana"/>
              </w:rPr>
              <w:t xml:space="preserve">, Instructions for completing and submitting a tender). </w:t>
            </w:r>
          </w:p>
        </w:tc>
      </w:tr>
      <w:tr w:rsidR="00E62A85" w14:paraId="66A0A548" w14:textId="77777777" w:rsidTr="00965B73">
        <w:trPr>
          <w:trHeight w:val="986"/>
        </w:trPr>
        <w:tc>
          <w:tcPr>
            <w:tcW w:w="3887" w:type="dxa"/>
          </w:tcPr>
          <w:p w14:paraId="4C950F4B" w14:textId="77777777" w:rsidR="00E62A85" w:rsidRPr="00625964" w:rsidRDefault="0091201F" w:rsidP="00965B73">
            <w:pPr>
              <w:spacing w:before="60" w:after="60"/>
              <w:ind w:right="196"/>
              <w:rPr>
                <w:rFonts w:ascii="Verdana" w:eastAsia="Verdana" w:hAnsi="Verdana" w:cs="Verdana"/>
                <w:b/>
              </w:rPr>
            </w:pPr>
            <w:r>
              <w:rPr>
                <w:rFonts w:ascii="Verdana" w:eastAsia="Verdana" w:hAnsi="Verdana" w:cs="Verdana"/>
                <w:b/>
              </w:rPr>
              <w:t xml:space="preserve">Tenderer </w:t>
            </w:r>
          </w:p>
        </w:tc>
        <w:tc>
          <w:tcPr>
            <w:tcW w:w="6282" w:type="dxa"/>
            <w:vAlign w:val="center"/>
          </w:tcPr>
          <w:p w14:paraId="0D789960" w14:textId="470EF625" w:rsidR="00625964" w:rsidRDefault="0091201F" w:rsidP="00965B73">
            <w:pPr>
              <w:spacing w:before="60" w:after="60"/>
            </w:pPr>
            <w:r>
              <w:rPr>
                <w:rFonts w:ascii="Verdana" w:eastAsia="Verdana" w:hAnsi="Verdana" w:cs="Verdana"/>
              </w:rPr>
              <w:t xml:space="preserve">means an organisation that submits a completed </w:t>
            </w:r>
            <w:r w:rsidR="00625964" w:rsidRPr="00625964">
              <w:rPr>
                <w:rFonts w:ascii="Verdana" w:eastAsia="Verdana" w:hAnsi="Verdana" w:cs="Verdana"/>
              </w:rPr>
              <w:t>Tender in response to this Invitation to Tender document.</w:t>
            </w:r>
          </w:p>
        </w:tc>
      </w:tr>
      <w:tr w:rsidR="00625964" w14:paraId="560F64C0" w14:textId="77777777" w:rsidTr="00965B73">
        <w:trPr>
          <w:trHeight w:val="1538"/>
        </w:trPr>
        <w:tc>
          <w:tcPr>
            <w:tcW w:w="3887" w:type="dxa"/>
          </w:tcPr>
          <w:p w14:paraId="22112BDF" w14:textId="59C4B0F2" w:rsidR="00625964" w:rsidRDefault="00625964" w:rsidP="00965B73">
            <w:pPr>
              <w:spacing w:before="60" w:after="60"/>
              <w:ind w:right="196"/>
              <w:rPr>
                <w:rFonts w:ascii="Verdana" w:eastAsia="Verdana" w:hAnsi="Verdana" w:cs="Verdana"/>
                <w:b/>
              </w:rPr>
            </w:pPr>
            <w:r>
              <w:rPr>
                <w:rFonts w:ascii="Verdana" w:eastAsia="Verdana" w:hAnsi="Verdana" w:cs="Verdana"/>
                <w:b/>
              </w:rPr>
              <w:t>Terms and Conditions</w:t>
            </w:r>
          </w:p>
        </w:tc>
        <w:tc>
          <w:tcPr>
            <w:tcW w:w="6282" w:type="dxa"/>
            <w:vAlign w:val="center"/>
          </w:tcPr>
          <w:p w14:paraId="07CCC788" w14:textId="209907AD" w:rsidR="00625964" w:rsidRDefault="00625964" w:rsidP="00965B73">
            <w:pPr>
              <w:spacing w:before="60" w:after="60"/>
              <w:rPr>
                <w:rFonts w:ascii="Verdana" w:eastAsia="Verdana" w:hAnsi="Verdana" w:cs="Verdana"/>
              </w:rPr>
            </w:pPr>
            <w:r w:rsidRPr="00625964">
              <w:rPr>
                <w:rFonts w:ascii="Verdana" w:eastAsia="Verdana" w:hAnsi="Verdana" w:cs="Verdana"/>
              </w:rPr>
              <w:t xml:space="preserve">means the terms on which the </w:t>
            </w:r>
            <w:r w:rsidRPr="009D53BE">
              <w:rPr>
                <w:rFonts w:ascii="Verdana" w:eastAsia="Verdana" w:hAnsi="Verdana" w:cs="Verdana"/>
              </w:rPr>
              <w:t>Service Provider</w:t>
            </w:r>
            <w:r w:rsidRPr="00625964">
              <w:rPr>
                <w:rFonts w:ascii="Verdana" w:eastAsia="Verdana" w:hAnsi="Verdana" w:cs="Verdana"/>
              </w:rPr>
              <w:t xml:space="preserve"> shall provide Services to the Customer as set out in Schedule 3 of the Framework Agreement </w:t>
            </w:r>
            <w:r w:rsidRPr="00A10AD3">
              <w:rPr>
                <w:rFonts w:ascii="Verdana" w:eastAsia="Verdana" w:hAnsi="Verdana" w:cs="Verdana"/>
              </w:rPr>
              <w:t>[but subject to any variations agreed by the Customer and the</w:t>
            </w:r>
            <w:r w:rsidR="00A10AD3">
              <w:rPr>
                <w:rFonts w:ascii="Verdana" w:eastAsia="Verdana" w:hAnsi="Verdana" w:cs="Verdana"/>
              </w:rPr>
              <w:t xml:space="preserve"> Service Provider.</w:t>
            </w:r>
            <w:r w:rsidRPr="00A10AD3">
              <w:rPr>
                <w:rFonts w:ascii="Verdana" w:eastAsia="Verdana" w:hAnsi="Verdana" w:cs="Verdana"/>
              </w:rPr>
              <w:t xml:space="preserve"> </w:t>
            </w:r>
          </w:p>
        </w:tc>
      </w:tr>
    </w:tbl>
    <w:p w14:paraId="7DCD4448" w14:textId="312EBDEF" w:rsidR="00E62A85" w:rsidRDefault="00E62A85" w:rsidP="00625964">
      <w:pPr>
        <w:spacing w:after="110" w:line="249" w:lineRule="auto"/>
        <w:ind w:left="3995" w:right="5" w:hanging="3887"/>
        <w:sectPr w:rsidR="00E62A85" w:rsidSect="006C333D">
          <w:footerReference w:type="even" r:id="rId11"/>
          <w:footerReference w:type="default" r:id="rId12"/>
          <w:footerReference w:type="first" r:id="rId13"/>
          <w:pgSz w:w="11909" w:h="16834"/>
          <w:pgMar w:top="899" w:right="849" w:bottom="916" w:left="850" w:header="720" w:footer="464" w:gutter="0"/>
          <w:cols w:space="720"/>
        </w:sectPr>
      </w:pPr>
    </w:p>
    <w:p w14:paraId="46C183E7" w14:textId="77777777" w:rsidR="00E62A85" w:rsidRDefault="0091201F">
      <w:pPr>
        <w:spacing w:after="153"/>
      </w:pPr>
      <w:r>
        <w:rPr>
          <w:rFonts w:ascii="Arial" w:eastAsia="Arial" w:hAnsi="Arial" w:cs="Arial"/>
        </w:rPr>
        <w:lastRenderedPageBreak/>
        <w:t xml:space="preserve"> </w:t>
      </w:r>
    </w:p>
    <w:p w14:paraId="08EE179A" w14:textId="77777777" w:rsidR="00E62A85" w:rsidRDefault="0091201F">
      <w:pPr>
        <w:pStyle w:val="Heading2"/>
        <w:ind w:left="-5"/>
      </w:pPr>
      <w:bookmarkStart w:id="1" w:name="_1._INTRODUCTION"/>
      <w:bookmarkEnd w:id="1"/>
      <w:r>
        <w:t>1.</w:t>
      </w:r>
      <w:r>
        <w:rPr>
          <w:rFonts w:ascii="Arial" w:eastAsia="Arial" w:hAnsi="Arial" w:cs="Arial"/>
        </w:rPr>
        <w:t xml:space="preserve"> </w:t>
      </w:r>
      <w:r>
        <w:t xml:space="preserve">INTRODUCTION </w:t>
      </w:r>
    </w:p>
    <w:p w14:paraId="310C2AE4" w14:textId="77777777" w:rsidR="00E62A85" w:rsidRDefault="0091201F">
      <w:pPr>
        <w:spacing w:after="290"/>
        <w:ind w:left="-29" w:right="-27"/>
      </w:pPr>
      <w:r>
        <w:rPr>
          <w:noProof/>
        </w:rPr>
        <mc:AlternateContent>
          <mc:Choice Requires="wpg">
            <w:drawing>
              <wp:inline distT="0" distB="0" distL="0" distR="0" wp14:anchorId="4C4F74FD" wp14:editId="1F47E966">
                <wp:extent cx="6684264" cy="3048"/>
                <wp:effectExtent l="0" t="0" r="0" b="0"/>
                <wp:docPr id="43445" name="Group 43445"/>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57178" name="Shape 57178"/>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7A26AF" id="Group 43445"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">
                <v:shape id="Shape 57178"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" path="m,l6684264,r,9144l,9144,,e" fillcolor="black" stroked="f" strokeweight="0">
                  <v:stroke miterlimit="83231f" joinstyle="miter"/>
                  <v:path arrowok="t" textboxrect="0,0,6684264,9144"/>
                </v:shape>
                <w10:anchorlock/>
              </v:group>
            </w:pict>
          </mc:Fallback>
        </mc:AlternateContent>
      </w:r>
    </w:p>
    <w:p w14:paraId="3AD62C4B" w14:textId="0C36F895" w:rsidR="00E62A85" w:rsidRDefault="0091201F">
      <w:pPr>
        <w:spacing w:after="230" w:line="249" w:lineRule="auto"/>
        <w:ind w:left="-5" w:right="5" w:hanging="10"/>
      </w:pPr>
      <w:r>
        <w:rPr>
          <w:rFonts w:ascii="Verdana" w:eastAsia="Verdana" w:hAnsi="Verdana" w:cs="Verdana"/>
        </w:rPr>
        <w:t xml:space="preserve">This is an Invitation to Tender with information, instructions and guidance provided in Part A, following consideration of which the Tender Submission Document (Part B) should be completed and returned by all </w:t>
      </w:r>
      <w:r w:rsidRPr="009D53BE">
        <w:rPr>
          <w:rFonts w:ascii="Verdana" w:eastAsia="Verdana" w:hAnsi="Verdana" w:cs="Verdana"/>
        </w:rPr>
        <w:t>Service Providers</w:t>
      </w:r>
      <w:r>
        <w:rPr>
          <w:rFonts w:ascii="Verdana" w:eastAsia="Verdana" w:hAnsi="Verdana" w:cs="Verdana"/>
        </w:rPr>
        <w:t xml:space="preserve"> who wish to tender for the requirement described in the following pages. </w:t>
      </w:r>
    </w:p>
    <w:p w14:paraId="456E0D51" w14:textId="77777777" w:rsidR="00E62A85" w:rsidRDefault="0091201F">
      <w:pPr>
        <w:pStyle w:val="Heading3"/>
        <w:ind w:left="-5"/>
      </w:pPr>
      <w:r w:rsidRPr="0080350F">
        <w:t>OVERVIEW</w:t>
      </w:r>
      <w:r>
        <w:t xml:space="preserve"> </w:t>
      </w:r>
    </w:p>
    <w:p w14:paraId="61938466" w14:textId="77777777" w:rsidR="00102C85" w:rsidRPr="006E70D7" w:rsidRDefault="00102C85" w:rsidP="00102C85">
      <w:pPr>
        <w:spacing w:after="232" w:line="249" w:lineRule="auto"/>
        <w:ind w:left="-5" w:right="5" w:hanging="10"/>
        <w:rPr>
          <w:rFonts w:ascii="Verdana" w:eastAsia="Verdana" w:hAnsi="Verdana" w:cs="Verdana"/>
          <w:b/>
          <w:bCs/>
        </w:rPr>
      </w:pPr>
      <w:r w:rsidRPr="006E70D7">
        <w:rPr>
          <w:rFonts w:ascii="Verdana" w:eastAsia="Verdana" w:hAnsi="Verdana" w:cs="Verdana"/>
          <w:b/>
          <w:bCs/>
        </w:rPr>
        <w:t xml:space="preserve">Who is the Environment Agency? </w:t>
      </w:r>
    </w:p>
    <w:p w14:paraId="734B32EA"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We are an Executive Non-departmental Public Body responsible to the Secretary of State for Environment, Food and Rural Affairs. Our principal aims are to protect and improve the environment, and to promote sustainable development.</w:t>
      </w:r>
    </w:p>
    <w:p w14:paraId="26ED307F"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 xml:space="preserve">Further information on our responsibilities, Corporate Plan and how we are structured can be found on our Website.  </w:t>
      </w:r>
    </w:p>
    <w:p w14:paraId="746A4AC8" w14:textId="6F7D2D15" w:rsidR="00102C85" w:rsidRDefault="00000000" w:rsidP="00102C85">
      <w:pPr>
        <w:spacing w:after="232" w:line="249" w:lineRule="auto"/>
        <w:ind w:left="-5" w:right="5" w:hanging="10"/>
        <w:rPr>
          <w:rFonts w:ascii="Verdana" w:eastAsia="Verdana" w:hAnsi="Verdana" w:cs="Verdana"/>
        </w:rPr>
      </w:pPr>
      <w:hyperlink r:id="rId14" w:history="1">
        <w:r w:rsidR="00102C85" w:rsidRPr="008B427A">
          <w:rPr>
            <w:rStyle w:val="Hyperlink"/>
            <w:rFonts w:ascii="Verdana" w:eastAsia="Verdana" w:hAnsi="Verdana" w:cs="Verdana"/>
          </w:rPr>
          <w:t>https://www.gov.uk/government/organisations/environment-agency/about</w:t>
        </w:r>
      </w:hyperlink>
    </w:p>
    <w:p w14:paraId="6CF2C6CF" w14:textId="77777777" w:rsidR="00102C85" w:rsidRPr="006E70D7" w:rsidRDefault="00102C85" w:rsidP="00102C85">
      <w:pPr>
        <w:spacing w:after="232" w:line="249" w:lineRule="auto"/>
        <w:ind w:left="-5" w:right="5" w:hanging="10"/>
        <w:rPr>
          <w:rFonts w:ascii="Verdana" w:eastAsia="Verdana" w:hAnsi="Verdana" w:cs="Verdana"/>
          <w:b/>
          <w:bCs/>
        </w:rPr>
      </w:pPr>
      <w:r w:rsidRPr="006E70D7">
        <w:rPr>
          <w:rFonts w:ascii="Verdana" w:eastAsia="Verdana" w:hAnsi="Verdana" w:cs="Verdana"/>
          <w:b/>
          <w:bCs/>
        </w:rPr>
        <w:t>What do we spend our money on?</w:t>
      </w:r>
    </w:p>
    <w:p w14:paraId="38C1D1C2"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We are a major procurer of goods and services within the UK, spending circa £600M per annum, our major spend areas are:</w:t>
      </w:r>
    </w:p>
    <w:p w14:paraId="7E98E24E"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Flood and Coastal Risk Management (design, construction and maintenance)</w:t>
      </w:r>
    </w:p>
    <w:p w14:paraId="4A2EBA94"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ICT and Telecommunications</w:t>
      </w:r>
    </w:p>
    <w:p w14:paraId="7DB89D7F"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Vehicles and Plant</w:t>
      </w:r>
    </w:p>
    <w:p w14:paraId="2E7F1A42"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Environmental Consultancy and Monitoring</w:t>
      </w:r>
    </w:p>
    <w:p w14:paraId="5D1F1909"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Temporary Staff and Contractors</w:t>
      </w:r>
    </w:p>
    <w:p w14:paraId="0D105DEB"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Facilities Management, Energy and Utilities</w:t>
      </w:r>
    </w:p>
    <w:p w14:paraId="47EFA636"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w:t>
      </w:r>
      <w:r w:rsidRPr="00102C85">
        <w:rPr>
          <w:rFonts w:ascii="Verdana" w:eastAsia="Verdana" w:hAnsi="Verdana" w:cs="Verdana"/>
        </w:rPr>
        <w:tab/>
        <w:t>Flood Management and Water Related Services</w:t>
      </w:r>
    </w:p>
    <w:p w14:paraId="4FC8350A" w14:textId="77777777" w:rsidR="00102C85" w:rsidRPr="00102C85" w:rsidRDefault="00102C85" w:rsidP="00102C85">
      <w:pPr>
        <w:spacing w:after="232" w:line="249" w:lineRule="auto"/>
        <w:ind w:left="-5" w:right="5" w:hanging="10"/>
        <w:rPr>
          <w:rFonts w:ascii="Verdana" w:eastAsia="Verdana" w:hAnsi="Verdana" w:cs="Verdana"/>
        </w:rPr>
      </w:pPr>
    </w:p>
    <w:p w14:paraId="4EA7AF27" w14:textId="77777777" w:rsidR="00102C85" w:rsidRPr="006E70D7" w:rsidRDefault="00102C85" w:rsidP="00102C85">
      <w:pPr>
        <w:spacing w:after="232" w:line="249" w:lineRule="auto"/>
        <w:ind w:left="-5" w:right="5" w:hanging="10"/>
        <w:rPr>
          <w:rFonts w:ascii="Verdana" w:eastAsia="Verdana" w:hAnsi="Verdana" w:cs="Verdana"/>
          <w:b/>
          <w:bCs/>
        </w:rPr>
      </w:pPr>
      <w:r w:rsidRPr="006E70D7">
        <w:rPr>
          <w:rFonts w:ascii="Verdana" w:eastAsia="Verdana" w:hAnsi="Verdana" w:cs="Verdana"/>
          <w:b/>
          <w:bCs/>
        </w:rPr>
        <w:t>What do we need from our suppliers?</w:t>
      </w:r>
    </w:p>
    <w:p w14:paraId="11F741F0" w14:textId="09EC75D5"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considering the whole life cost of our procurement decisions.  We promote diversity and equality and treat all of our suppliers fairly.</w:t>
      </w:r>
    </w:p>
    <w:p w14:paraId="55A954B3" w14:textId="77777777" w:rsidR="00102C85" w:rsidRPr="00102C85" w:rsidRDefault="00102C85" w:rsidP="00102C85">
      <w:pPr>
        <w:spacing w:after="232" w:line="249" w:lineRule="auto"/>
        <w:ind w:left="-5" w:right="5" w:hanging="10"/>
        <w:rPr>
          <w:rFonts w:ascii="Verdana" w:eastAsia="Verdana" w:hAnsi="Verdana" w:cs="Verdana"/>
        </w:rPr>
      </w:pPr>
    </w:p>
    <w:p w14:paraId="4F584C53" w14:textId="6149B405"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lastRenderedPageBreak/>
        <w:t>Our procurement strategy may be of interest to you as a potential supplier. It sets out our priorities and key commitments in a range of areas such as delivering our corporate plan, Government policy, supplier management and sustainable procurement:</w:t>
      </w:r>
    </w:p>
    <w:p w14:paraId="3462976A" w14:textId="46EE9174" w:rsidR="00102C85" w:rsidRPr="00102C85" w:rsidRDefault="00000000" w:rsidP="00102C85">
      <w:pPr>
        <w:spacing w:after="232" w:line="249" w:lineRule="auto"/>
        <w:ind w:left="-5" w:right="5" w:hanging="10"/>
        <w:rPr>
          <w:rFonts w:ascii="Verdana" w:eastAsia="Verdana" w:hAnsi="Verdana" w:cs="Verdana"/>
        </w:rPr>
      </w:pPr>
      <w:hyperlink r:id="rId15" w:anchor="procurement-strategy" w:history="1">
        <w:r w:rsidR="00102C85" w:rsidRPr="008B427A">
          <w:rPr>
            <w:rStyle w:val="Hyperlink"/>
            <w:rFonts w:ascii="Verdana" w:eastAsia="Verdana" w:hAnsi="Verdana" w:cs="Verdana"/>
          </w:rPr>
          <w:t>https://www.gov.uk/government/organisations/environment-agency/about/procurement#procurement-strategy</w:t>
        </w:r>
      </w:hyperlink>
    </w:p>
    <w:p w14:paraId="66EF98B1" w14:textId="77777777" w:rsidR="00102C85" w:rsidRP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Also, are you up to date on environmental legislation? See links below for further information.</w:t>
      </w:r>
    </w:p>
    <w:p w14:paraId="10C19F1D" w14:textId="18B187BB" w:rsidR="00102C85" w:rsidRDefault="00102C85" w:rsidP="00102C85">
      <w:pPr>
        <w:spacing w:after="232" w:line="249" w:lineRule="auto"/>
        <w:ind w:left="-5" w:right="5" w:hanging="10"/>
        <w:rPr>
          <w:rFonts w:ascii="Verdana" w:eastAsia="Verdana" w:hAnsi="Verdana" w:cs="Verdana"/>
        </w:rPr>
      </w:pPr>
      <w:r w:rsidRPr="00102C85">
        <w:rPr>
          <w:rFonts w:ascii="Verdana" w:eastAsia="Verdana" w:hAnsi="Verdana" w:cs="Verdana"/>
        </w:rPr>
        <w:t xml:space="preserve">Waste and Environmental Impact - </w:t>
      </w:r>
      <w:hyperlink r:id="rId16" w:history="1">
        <w:r w:rsidRPr="008B427A">
          <w:rPr>
            <w:rStyle w:val="Hyperlink"/>
            <w:rFonts w:ascii="Verdana" w:eastAsia="Verdana" w:hAnsi="Verdana" w:cs="Verdana"/>
          </w:rPr>
          <w:t>https://www.gov.uk/browse/business/waste-environment</w:t>
        </w:r>
      </w:hyperlink>
    </w:p>
    <w:p w14:paraId="66C13D9D" w14:textId="30F13D0F" w:rsidR="00102C85" w:rsidRDefault="00102C85" w:rsidP="00102C85">
      <w:pPr>
        <w:spacing w:after="232" w:line="249" w:lineRule="auto"/>
        <w:ind w:right="5"/>
        <w:rPr>
          <w:rFonts w:ascii="Verdana" w:eastAsia="Verdana" w:hAnsi="Verdana" w:cs="Verdana"/>
        </w:rPr>
      </w:pPr>
      <w:r w:rsidRPr="00102C85">
        <w:rPr>
          <w:rFonts w:ascii="Verdana" w:eastAsia="Verdana" w:hAnsi="Verdana" w:cs="Verdana"/>
        </w:rPr>
        <w:t xml:space="preserve"> Environmental Regulations - </w:t>
      </w:r>
      <w:hyperlink r:id="rId17" w:history="1">
        <w:r w:rsidRPr="008B427A">
          <w:rPr>
            <w:rStyle w:val="Hyperlink"/>
            <w:rFonts w:ascii="Verdana" w:eastAsia="Verdana" w:hAnsi="Verdana" w:cs="Verdana"/>
          </w:rPr>
          <w:t>https://www.gov.uk/browse/business/waste-environment/environmental-regulations</w:t>
        </w:r>
      </w:hyperlink>
      <w:r w:rsidRPr="00102C85">
        <w:rPr>
          <w:rFonts w:ascii="Verdana" w:eastAsia="Verdana" w:hAnsi="Verdana" w:cs="Verdana"/>
        </w:rPr>
        <w:t>’</w:t>
      </w:r>
    </w:p>
    <w:p w14:paraId="1D94ED92" w14:textId="22B07690" w:rsidR="00E62A85" w:rsidRDefault="0091201F">
      <w:pPr>
        <w:spacing w:after="232" w:line="249" w:lineRule="auto"/>
        <w:ind w:left="-5" w:right="5" w:hanging="10"/>
      </w:pPr>
      <w:r>
        <w:rPr>
          <w:rFonts w:ascii="Verdana" w:eastAsia="Verdana" w:hAnsi="Verdana" w:cs="Verdana"/>
        </w:rPr>
        <w:t xml:space="preserve">In this present instance, the Customer is issuing this Invitation to Tender as a Further Competition </w:t>
      </w:r>
      <w:r w:rsidRPr="009D009C">
        <w:rPr>
          <w:rFonts w:ascii="Verdana" w:eastAsia="Verdana" w:hAnsi="Verdana" w:cs="Verdana"/>
        </w:rPr>
        <w:t>under Lot</w:t>
      </w:r>
      <w:r w:rsidR="00D960AA">
        <w:rPr>
          <w:rFonts w:ascii="Verdana" w:eastAsia="Verdana" w:hAnsi="Verdana" w:cs="Verdana"/>
        </w:rPr>
        <w:t xml:space="preserve"> 8b</w:t>
      </w:r>
      <w:r w:rsidR="00BA4734">
        <w:rPr>
          <w:rFonts w:ascii="Verdana" w:eastAsia="Verdana" w:hAnsi="Verdana" w:cs="Verdana"/>
        </w:rPr>
        <w:t xml:space="preserve"> Environmental and Sustainability </w:t>
      </w:r>
      <w:r>
        <w:rPr>
          <w:rFonts w:ascii="Verdana" w:eastAsia="Verdana" w:hAnsi="Verdana" w:cs="Verdana"/>
        </w:rPr>
        <w:t xml:space="preserve">of ESPO Framework </w:t>
      </w:r>
      <w:r w:rsidR="009D53BE" w:rsidRPr="009D53BE">
        <w:rPr>
          <w:rFonts w:ascii="Verdana" w:eastAsia="Verdana" w:hAnsi="Verdana" w:cs="Verdana"/>
        </w:rPr>
        <w:t>664_21</w:t>
      </w:r>
      <w:r>
        <w:rPr>
          <w:rFonts w:ascii="Verdana" w:eastAsia="Verdana" w:hAnsi="Verdana" w:cs="Verdana"/>
        </w:rPr>
        <w:t xml:space="preserve">.  </w:t>
      </w:r>
    </w:p>
    <w:p w14:paraId="756AAB6A" w14:textId="6CD9C1FE" w:rsidR="00E62A85" w:rsidRDefault="0072661E">
      <w:pPr>
        <w:pStyle w:val="Heading3"/>
        <w:ind w:left="-5"/>
      </w:pPr>
      <w:r>
        <w:t xml:space="preserve">PROJECT </w:t>
      </w:r>
      <w:r w:rsidR="0091201F" w:rsidRPr="00D82510">
        <w:t>OBJECTIVES</w:t>
      </w:r>
      <w:r w:rsidR="0091201F">
        <w:t xml:space="preserve"> </w:t>
      </w:r>
    </w:p>
    <w:p w14:paraId="0E571EB2" w14:textId="3B585520" w:rsidR="001E208C" w:rsidRDefault="001E208C" w:rsidP="006E70D7">
      <w:pPr>
        <w:pStyle w:val="MainParagraphNumbered"/>
        <w:numPr>
          <w:ilvl w:val="0"/>
          <w:numId w:val="0"/>
        </w:numPr>
        <w:spacing w:before="0"/>
        <w:ind w:right="96"/>
        <w:rPr>
          <w:rFonts w:ascii="Verdana" w:hAnsi="Verdana"/>
          <w:b w:val="0"/>
          <w:iCs/>
          <w:szCs w:val="22"/>
        </w:rPr>
      </w:pPr>
      <w:r w:rsidRPr="001E208C">
        <w:rPr>
          <w:rFonts w:ascii="Verdana" w:hAnsi="Verdana"/>
          <w:b w:val="0"/>
          <w:iCs/>
          <w:szCs w:val="22"/>
        </w:rPr>
        <w:t xml:space="preserve">The Environment Agency maintains a strategic Groundwater Level Monitoring Network to ensure we have the necessary information to underpin our abstraction licensing and other groundwater management decisions. </w:t>
      </w:r>
      <w:r w:rsidR="003125A2">
        <w:rPr>
          <w:rFonts w:ascii="Verdana" w:hAnsi="Verdana"/>
          <w:b w:val="0"/>
          <w:iCs/>
          <w:szCs w:val="22"/>
        </w:rPr>
        <w:t>O</w:t>
      </w:r>
      <w:r w:rsidRPr="001E208C">
        <w:rPr>
          <w:rFonts w:ascii="Verdana" w:hAnsi="Verdana"/>
          <w:b w:val="0"/>
          <w:iCs/>
          <w:szCs w:val="22"/>
        </w:rPr>
        <w:t>ccasionally boreholes</w:t>
      </w:r>
      <w:r w:rsidR="00837E47">
        <w:rPr>
          <w:rFonts w:ascii="Verdana" w:hAnsi="Verdana"/>
          <w:b w:val="0"/>
          <w:iCs/>
          <w:szCs w:val="22"/>
        </w:rPr>
        <w:t xml:space="preserve"> are lost</w:t>
      </w:r>
      <w:r w:rsidRPr="001E208C">
        <w:rPr>
          <w:rFonts w:ascii="Verdana" w:hAnsi="Verdana"/>
          <w:b w:val="0"/>
          <w:iCs/>
          <w:szCs w:val="22"/>
        </w:rPr>
        <w:t xml:space="preserve"> in this network for various reasons. To maintain the integrity of the network boreholes that cannot be recovered by any other means</w:t>
      </w:r>
      <w:r w:rsidR="00837E47">
        <w:rPr>
          <w:rFonts w:ascii="Verdana" w:hAnsi="Verdana"/>
          <w:b w:val="0"/>
          <w:iCs/>
          <w:szCs w:val="22"/>
        </w:rPr>
        <w:t xml:space="preserve"> need to be replaced</w:t>
      </w:r>
      <w:r w:rsidRPr="001E208C">
        <w:rPr>
          <w:rFonts w:ascii="Verdana" w:hAnsi="Verdana"/>
          <w:b w:val="0"/>
          <w:iCs/>
          <w:szCs w:val="22"/>
        </w:rPr>
        <w:t xml:space="preserve"> to continue to meet our statutory obligations. </w:t>
      </w:r>
      <w:r w:rsidR="003B3E2D">
        <w:rPr>
          <w:rFonts w:ascii="Verdana" w:hAnsi="Verdana"/>
          <w:b w:val="0"/>
          <w:iCs/>
          <w:szCs w:val="22"/>
        </w:rPr>
        <w:t xml:space="preserve">There is </w:t>
      </w:r>
      <w:r w:rsidRPr="001E208C">
        <w:rPr>
          <w:rFonts w:ascii="Verdana" w:hAnsi="Verdana"/>
          <w:b w:val="0"/>
          <w:iCs/>
          <w:szCs w:val="22"/>
        </w:rPr>
        <w:t>also</w:t>
      </w:r>
      <w:r w:rsidR="001268AE">
        <w:rPr>
          <w:rFonts w:ascii="Verdana" w:hAnsi="Verdana"/>
          <w:b w:val="0"/>
          <w:iCs/>
          <w:szCs w:val="22"/>
        </w:rPr>
        <w:t xml:space="preserve"> the</w:t>
      </w:r>
      <w:r w:rsidRPr="001E208C">
        <w:rPr>
          <w:rFonts w:ascii="Verdana" w:hAnsi="Verdana"/>
          <w:b w:val="0"/>
          <w:iCs/>
          <w:szCs w:val="22"/>
        </w:rPr>
        <w:t xml:space="preserve"> need to drill new boreholes in areas where information on the subsurface geology</w:t>
      </w:r>
      <w:r w:rsidR="00EF225F">
        <w:rPr>
          <w:rFonts w:ascii="Verdana" w:hAnsi="Verdana"/>
          <w:b w:val="0"/>
          <w:iCs/>
          <w:szCs w:val="22"/>
        </w:rPr>
        <w:t xml:space="preserve"> is lacking</w:t>
      </w:r>
      <w:r w:rsidRPr="001E208C">
        <w:rPr>
          <w:rFonts w:ascii="Verdana" w:hAnsi="Verdana"/>
          <w:b w:val="0"/>
          <w:iCs/>
          <w:szCs w:val="22"/>
        </w:rPr>
        <w:t xml:space="preserve"> to enable </w:t>
      </w:r>
      <w:r w:rsidR="00EF225F">
        <w:rPr>
          <w:rFonts w:ascii="Verdana" w:hAnsi="Verdana"/>
          <w:b w:val="0"/>
          <w:iCs/>
          <w:szCs w:val="22"/>
        </w:rPr>
        <w:t>the</w:t>
      </w:r>
      <w:r w:rsidRPr="001E208C">
        <w:rPr>
          <w:rFonts w:ascii="Verdana" w:hAnsi="Verdana"/>
          <w:b w:val="0"/>
          <w:iCs/>
          <w:szCs w:val="22"/>
        </w:rPr>
        <w:t xml:space="preserve"> develop</w:t>
      </w:r>
      <w:r w:rsidR="00EF225F">
        <w:rPr>
          <w:rFonts w:ascii="Verdana" w:hAnsi="Verdana"/>
          <w:b w:val="0"/>
          <w:iCs/>
          <w:szCs w:val="22"/>
        </w:rPr>
        <w:t>ment of</w:t>
      </w:r>
      <w:r w:rsidRPr="001E208C">
        <w:rPr>
          <w:rFonts w:ascii="Verdana" w:hAnsi="Verdana"/>
          <w:b w:val="0"/>
          <w:iCs/>
          <w:szCs w:val="22"/>
        </w:rPr>
        <w:t xml:space="preserve"> a good understanding of the aquifer systems we are required to manage.</w:t>
      </w:r>
    </w:p>
    <w:p w14:paraId="26FB153A" w14:textId="77777777" w:rsidR="002A4D13" w:rsidRPr="001E208C" w:rsidRDefault="002A4D13" w:rsidP="006E70D7">
      <w:pPr>
        <w:pStyle w:val="MainParagraphNumbered"/>
        <w:numPr>
          <w:ilvl w:val="0"/>
          <w:numId w:val="0"/>
        </w:numPr>
        <w:spacing w:before="0"/>
        <w:ind w:right="96"/>
        <w:rPr>
          <w:rFonts w:ascii="Verdana" w:hAnsi="Verdana"/>
          <w:b w:val="0"/>
          <w:iCs/>
          <w:szCs w:val="22"/>
        </w:rPr>
      </w:pPr>
    </w:p>
    <w:p w14:paraId="1153BC36" w14:textId="4AB7F5A2" w:rsidR="006E70D7" w:rsidRPr="00C27FF4" w:rsidRDefault="006E70D7" w:rsidP="006E70D7">
      <w:pPr>
        <w:pStyle w:val="MainParagraphNumbered"/>
        <w:numPr>
          <w:ilvl w:val="0"/>
          <w:numId w:val="0"/>
        </w:numPr>
        <w:spacing w:before="0"/>
        <w:ind w:right="96"/>
        <w:rPr>
          <w:rFonts w:ascii="Verdana" w:hAnsi="Verdana"/>
          <w:b w:val="0"/>
          <w:iCs/>
          <w:szCs w:val="22"/>
        </w:rPr>
      </w:pPr>
      <w:r w:rsidRPr="00C27FF4">
        <w:rPr>
          <w:rFonts w:ascii="Verdana" w:hAnsi="Verdana"/>
          <w:b w:val="0"/>
          <w:iCs/>
          <w:szCs w:val="22"/>
        </w:rPr>
        <w:t>The overarching objective of this project is to deliver the services within budget and achieve value for money, while observing highest professionalism and sectoral good practice.</w:t>
      </w:r>
    </w:p>
    <w:p w14:paraId="54682C99" w14:textId="4D68885C" w:rsidR="006E70D7" w:rsidRPr="00C27FF4" w:rsidRDefault="006E70D7" w:rsidP="006E70D7">
      <w:pPr>
        <w:spacing w:after="120"/>
        <w:rPr>
          <w:rFonts w:ascii="Verdana" w:eastAsia="Times New Roman" w:hAnsi="Verdana" w:cs="Arial"/>
          <w:iCs/>
          <w:color w:val="auto"/>
          <w:kern w:val="28"/>
          <w:lang w:eastAsia="en-US"/>
        </w:rPr>
      </w:pPr>
      <w:r w:rsidRPr="00C27FF4">
        <w:rPr>
          <w:rFonts w:ascii="Verdana" w:eastAsia="Times New Roman" w:hAnsi="Verdana" w:cs="Arial"/>
          <w:iCs/>
          <w:color w:val="auto"/>
          <w:kern w:val="28"/>
          <w:lang w:eastAsia="en-US"/>
        </w:rPr>
        <w:t xml:space="preserve">The </w:t>
      </w:r>
      <w:r w:rsidR="000233AD">
        <w:rPr>
          <w:rFonts w:ascii="Verdana" w:eastAsia="Times New Roman" w:hAnsi="Verdana" w:cs="Arial"/>
          <w:iCs/>
          <w:color w:val="auto"/>
          <w:kern w:val="28"/>
          <w:lang w:eastAsia="en-US"/>
        </w:rPr>
        <w:t xml:space="preserve">primary </w:t>
      </w:r>
      <w:r w:rsidRPr="00C27FF4">
        <w:rPr>
          <w:rFonts w:ascii="Verdana" w:eastAsia="Times New Roman" w:hAnsi="Verdana" w:cs="Arial"/>
          <w:iCs/>
          <w:color w:val="auto"/>
          <w:kern w:val="28"/>
          <w:lang w:eastAsia="en-US"/>
        </w:rPr>
        <w:t xml:space="preserve">objective of the procurement </w:t>
      </w:r>
      <w:r w:rsidR="00B65511">
        <w:rPr>
          <w:rFonts w:ascii="Verdana" w:eastAsia="Times New Roman" w:hAnsi="Verdana" w:cs="Arial"/>
          <w:iCs/>
          <w:color w:val="auto"/>
          <w:kern w:val="28"/>
          <w:lang w:eastAsia="en-US"/>
        </w:rPr>
        <w:t>is</w:t>
      </w:r>
      <w:r w:rsidRPr="00C27FF4">
        <w:rPr>
          <w:rFonts w:ascii="Verdana" w:eastAsia="Times New Roman" w:hAnsi="Verdana" w:cs="Arial"/>
          <w:iCs/>
          <w:color w:val="auto"/>
          <w:kern w:val="28"/>
          <w:lang w:eastAsia="en-US"/>
        </w:rPr>
        <w:t>:</w:t>
      </w:r>
    </w:p>
    <w:p w14:paraId="0221B6FF" w14:textId="45086341" w:rsidR="00EC750B" w:rsidRPr="00B65511" w:rsidRDefault="000233AD" w:rsidP="00B65511">
      <w:pPr>
        <w:spacing w:after="120"/>
        <w:rPr>
          <w:rFonts w:ascii="Verdana" w:eastAsia="Times New Roman" w:hAnsi="Verdana" w:cs="Arial"/>
          <w:iCs/>
          <w:color w:val="auto"/>
          <w:kern w:val="28"/>
          <w:lang w:eastAsia="en-US"/>
        </w:rPr>
      </w:pPr>
      <w:r w:rsidRPr="00B65511">
        <w:rPr>
          <w:rFonts w:ascii="Verdana" w:eastAsia="Times New Roman" w:hAnsi="Verdana" w:cs="Arial"/>
          <w:iCs/>
          <w:color w:val="auto"/>
          <w:kern w:val="28"/>
          <w:lang w:eastAsia="en-US"/>
        </w:rPr>
        <w:t>T</w:t>
      </w:r>
      <w:r w:rsidR="00EC750B" w:rsidRPr="00B65511">
        <w:rPr>
          <w:rFonts w:ascii="Verdana" w:eastAsia="Times New Roman" w:hAnsi="Verdana" w:cs="Arial"/>
          <w:iCs/>
          <w:color w:val="auto"/>
          <w:kern w:val="28"/>
          <w:lang w:eastAsia="en-US"/>
        </w:rPr>
        <w:t xml:space="preserve">o drill, develop and complete the specified number of groundwater level </w:t>
      </w:r>
      <w:r w:rsidRPr="00B65511">
        <w:rPr>
          <w:rFonts w:ascii="Verdana" w:eastAsia="Times New Roman" w:hAnsi="Verdana" w:cs="Arial"/>
          <w:iCs/>
          <w:color w:val="auto"/>
          <w:kern w:val="28"/>
          <w:lang w:eastAsia="en-US"/>
        </w:rPr>
        <w:t xml:space="preserve">     </w:t>
      </w:r>
      <w:r w:rsidR="00EC750B" w:rsidRPr="00B65511">
        <w:rPr>
          <w:rFonts w:ascii="Verdana" w:eastAsia="Times New Roman" w:hAnsi="Verdana" w:cs="Arial"/>
          <w:iCs/>
          <w:color w:val="auto"/>
          <w:kern w:val="28"/>
          <w:lang w:eastAsia="en-US"/>
        </w:rPr>
        <w:t>monitoring boreholes, taking care to:</w:t>
      </w:r>
    </w:p>
    <w:p w14:paraId="6A48879B" w14:textId="7C12015E" w:rsidR="00C27FF4" w:rsidRPr="00C27FF4" w:rsidRDefault="00EC750B" w:rsidP="00B65511">
      <w:pPr>
        <w:spacing w:after="120"/>
        <w:rPr>
          <w:rFonts w:ascii="Verdana" w:eastAsia="Times New Roman" w:hAnsi="Verdana" w:cs="Arial"/>
          <w:iCs/>
          <w:color w:val="auto"/>
          <w:kern w:val="28"/>
          <w:lang w:eastAsia="en-US"/>
        </w:rPr>
      </w:pPr>
      <w:r w:rsidRPr="00C27FF4">
        <w:rPr>
          <w:rFonts w:ascii="Verdana" w:eastAsia="Times New Roman" w:hAnsi="Verdana" w:cs="Arial"/>
          <w:iCs/>
          <w:color w:val="auto"/>
          <w:kern w:val="28"/>
          <w:lang w:eastAsia="en-US"/>
        </w:rPr>
        <w:t>•</w:t>
      </w:r>
      <w:r w:rsidRPr="00C27FF4">
        <w:rPr>
          <w:rFonts w:ascii="Verdana" w:eastAsia="Times New Roman" w:hAnsi="Verdana" w:cs="Arial"/>
          <w:iCs/>
          <w:color w:val="auto"/>
          <w:kern w:val="28"/>
          <w:lang w:eastAsia="en-US"/>
        </w:rPr>
        <w:tab/>
      </w:r>
      <w:r w:rsidR="00C27FF4" w:rsidRPr="00C27FF4">
        <w:rPr>
          <w:rFonts w:ascii="Verdana" w:eastAsia="Times New Roman" w:hAnsi="Verdana" w:cs="Arial"/>
          <w:iCs/>
          <w:color w:val="auto"/>
          <w:kern w:val="28"/>
          <w:lang w:eastAsia="en-US"/>
        </w:rPr>
        <w:t>Deliver every borehole to the highest professional standard</w:t>
      </w:r>
    </w:p>
    <w:p w14:paraId="7B873912" w14:textId="77777777" w:rsidR="00C27FF4" w:rsidRPr="00C27FF4" w:rsidRDefault="00C27FF4" w:rsidP="00C27FF4">
      <w:pPr>
        <w:spacing w:after="120"/>
        <w:rPr>
          <w:rFonts w:ascii="Verdana" w:eastAsia="Times New Roman" w:hAnsi="Verdana" w:cs="Arial"/>
          <w:iCs/>
          <w:color w:val="auto"/>
          <w:kern w:val="28"/>
          <w:lang w:eastAsia="en-US"/>
        </w:rPr>
      </w:pPr>
      <w:r w:rsidRPr="00C27FF4">
        <w:rPr>
          <w:rFonts w:ascii="Verdana" w:eastAsia="Times New Roman" w:hAnsi="Verdana" w:cs="Arial"/>
          <w:iCs/>
          <w:color w:val="auto"/>
          <w:kern w:val="28"/>
          <w:lang w:eastAsia="en-US"/>
        </w:rPr>
        <w:t>•</w:t>
      </w:r>
      <w:r w:rsidRPr="00C27FF4">
        <w:rPr>
          <w:rFonts w:ascii="Verdana" w:eastAsia="Times New Roman" w:hAnsi="Verdana" w:cs="Arial"/>
          <w:iCs/>
          <w:color w:val="auto"/>
          <w:kern w:val="28"/>
          <w:lang w:eastAsia="en-US"/>
        </w:rPr>
        <w:tab/>
        <w:t>Ensure maximum environmental protection</w:t>
      </w:r>
    </w:p>
    <w:p w14:paraId="43B69D31" w14:textId="0DA559BC" w:rsidR="00EC750B" w:rsidRPr="00C27FF4" w:rsidRDefault="00C27FF4" w:rsidP="00C27FF4">
      <w:pPr>
        <w:spacing w:after="120"/>
        <w:rPr>
          <w:rFonts w:ascii="Verdana" w:eastAsia="Times New Roman" w:hAnsi="Verdana" w:cs="Arial"/>
          <w:iCs/>
          <w:color w:val="auto"/>
          <w:kern w:val="28"/>
          <w:lang w:eastAsia="en-US"/>
        </w:rPr>
      </w:pPr>
      <w:r w:rsidRPr="00C27FF4">
        <w:rPr>
          <w:rFonts w:ascii="Verdana" w:eastAsia="Times New Roman" w:hAnsi="Verdana" w:cs="Arial"/>
          <w:iCs/>
          <w:color w:val="auto"/>
          <w:kern w:val="28"/>
          <w:lang w:eastAsia="en-US"/>
        </w:rPr>
        <w:t>•</w:t>
      </w:r>
      <w:r w:rsidRPr="00C27FF4">
        <w:rPr>
          <w:rFonts w:ascii="Verdana" w:eastAsia="Times New Roman" w:hAnsi="Verdana" w:cs="Arial"/>
          <w:iCs/>
          <w:color w:val="auto"/>
          <w:kern w:val="28"/>
          <w:lang w:eastAsia="en-US"/>
        </w:rPr>
        <w:tab/>
        <w:t>Achieve value for money within approved budget</w:t>
      </w:r>
    </w:p>
    <w:p w14:paraId="5DB158E9" w14:textId="0D36768E" w:rsidR="00E62A85" w:rsidRDefault="0072661E">
      <w:pPr>
        <w:pStyle w:val="Heading3"/>
        <w:ind w:left="-5"/>
      </w:pPr>
      <w:r>
        <w:t xml:space="preserve">CONTRACT </w:t>
      </w:r>
      <w:r w:rsidR="0091201F" w:rsidRPr="00D82510">
        <w:t>DURATION</w:t>
      </w:r>
      <w:r w:rsidR="0091201F">
        <w:t xml:space="preserve"> </w:t>
      </w:r>
    </w:p>
    <w:p w14:paraId="63708247" w14:textId="1B32EDFE" w:rsidR="00E62A85" w:rsidRDefault="0091201F">
      <w:pPr>
        <w:spacing w:after="110" w:line="249" w:lineRule="auto"/>
        <w:ind w:left="-5" w:right="5" w:hanging="10"/>
      </w:pPr>
      <w:r>
        <w:rPr>
          <w:rFonts w:ascii="Verdana" w:eastAsia="Verdana" w:hAnsi="Verdana" w:cs="Verdana"/>
        </w:rPr>
        <w:t>The Contract will be established for an initial period of</w:t>
      </w:r>
      <w:r w:rsidR="00BA4734">
        <w:rPr>
          <w:rFonts w:ascii="Verdana" w:eastAsia="Verdana" w:hAnsi="Verdana" w:cs="Verdana"/>
        </w:rPr>
        <w:t xml:space="preserve"> 1</w:t>
      </w:r>
      <w:r>
        <w:rPr>
          <w:rFonts w:ascii="Verdana" w:eastAsia="Verdana" w:hAnsi="Verdana" w:cs="Verdana"/>
        </w:rPr>
        <w:t xml:space="preserve"> </w:t>
      </w:r>
      <w:r w:rsidR="0079290F">
        <w:rPr>
          <w:rFonts w:ascii="Verdana" w:eastAsia="Verdana" w:hAnsi="Verdana" w:cs="Verdana"/>
        </w:rPr>
        <w:t xml:space="preserve">year </w:t>
      </w:r>
      <w:r>
        <w:rPr>
          <w:rFonts w:ascii="Verdana" w:eastAsia="Verdana" w:hAnsi="Verdana" w:cs="Verdana"/>
        </w:rPr>
        <w:t>with an option to extend for a further period or periods up to a total of</w:t>
      </w:r>
      <w:r w:rsidR="00BA4734">
        <w:rPr>
          <w:rFonts w:ascii="Verdana" w:eastAsia="Verdana" w:hAnsi="Verdana" w:cs="Verdana"/>
        </w:rPr>
        <w:t xml:space="preserve"> 1 </w:t>
      </w:r>
      <w:r>
        <w:rPr>
          <w:rFonts w:ascii="Verdana" w:eastAsia="Verdana" w:hAnsi="Verdana" w:cs="Verdana"/>
        </w:rPr>
        <w:t>year taking the Contract term to a maximum of</w:t>
      </w:r>
      <w:r w:rsidR="00BA4734">
        <w:rPr>
          <w:rFonts w:ascii="Verdana" w:eastAsia="Verdana" w:hAnsi="Verdana" w:cs="Verdana"/>
        </w:rPr>
        <w:t xml:space="preserve"> 2</w:t>
      </w:r>
      <w:r>
        <w:rPr>
          <w:rFonts w:ascii="Verdana" w:eastAsia="Verdana" w:hAnsi="Verdana" w:cs="Verdana"/>
        </w:rPr>
        <w:t xml:space="preserve"> years.  The Contract is intended to start on</w:t>
      </w:r>
      <w:r w:rsidR="00BA4734">
        <w:rPr>
          <w:rFonts w:ascii="Verdana" w:eastAsia="Verdana" w:hAnsi="Verdana" w:cs="Verdana"/>
        </w:rPr>
        <w:t xml:space="preserve"> </w:t>
      </w:r>
      <w:r w:rsidR="00C22BFE" w:rsidRPr="009422E1">
        <w:rPr>
          <w:rFonts w:ascii="Verdana" w:eastAsia="Verdana" w:hAnsi="Verdana" w:cs="Verdana"/>
        </w:rPr>
        <w:t>26 February</w:t>
      </w:r>
      <w:r w:rsidR="00BA4734" w:rsidRPr="009422E1">
        <w:rPr>
          <w:rFonts w:ascii="Verdana" w:eastAsia="Verdana" w:hAnsi="Verdana" w:cs="Verdana"/>
        </w:rPr>
        <w:t xml:space="preserve"> 2024</w:t>
      </w:r>
      <w:r>
        <w:rPr>
          <w:rFonts w:ascii="Verdana" w:eastAsia="Verdana" w:hAnsi="Verdana" w:cs="Verdana"/>
        </w:rPr>
        <w:t xml:space="preserve"> or as otherwise agreed. </w:t>
      </w:r>
    </w:p>
    <w:p w14:paraId="6E42D48D" w14:textId="3AC35179" w:rsidR="00E62A85" w:rsidRDefault="0091201F">
      <w:pPr>
        <w:spacing w:after="110" w:line="249" w:lineRule="auto"/>
        <w:ind w:left="-5" w:right="93" w:hanging="10"/>
      </w:pPr>
      <w:r>
        <w:rPr>
          <w:rFonts w:ascii="Verdana" w:eastAsia="Verdana" w:hAnsi="Verdana" w:cs="Verdana"/>
        </w:rPr>
        <w:t xml:space="preserve">Any subsequent extension to the Contract will be agreed between the Customer and the </w:t>
      </w:r>
      <w:r w:rsidR="00D21E24" w:rsidRPr="00C4049D">
        <w:rPr>
          <w:rFonts w:ascii="Verdana" w:eastAsia="Verdana" w:hAnsi="Verdana" w:cs="Verdana"/>
        </w:rPr>
        <w:t>Service Provider</w:t>
      </w:r>
      <w:r w:rsidRPr="00C4049D">
        <w:rPr>
          <w:rFonts w:ascii="Verdana" w:eastAsia="Verdana" w:hAnsi="Verdana" w:cs="Verdana"/>
        </w:rPr>
        <w:t xml:space="preserve">.  It is likely that the Customer will seek the Service Provider to demonstrate improvements and/or price reductions before considering an extension.  For any extension(s) to the Contract, discussions with the </w:t>
      </w:r>
      <w:r w:rsidR="00C24485" w:rsidRPr="00C4049D">
        <w:rPr>
          <w:rFonts w:ascii="Verdana" w:eastAsia="Verdana" w:hAnsi="Verdana" w:cs="Verdana"/>
        </w:rPr>
        <w:t xml:space="preserve">Service Provider </w:t>
      </w:r>
      <w:r w:rsidRPr="00C4049D">
        <w:rPr>
          <w:rFonts w:ascii="Verdana" w:eastAsia="Verdana" w:hAnsi="Verdana" w:cs="Verdana"/>
        </w:rPr>
        <w:t xml:space="preserve">shall be </w:t>
      </w:r>
      <w:r w:rsidRPr="00C4049D">
        <w:rPr>
          <w:rFonts w:ascii="Verdana" w:eastAsia="Verdana" w:hAnsi="Verdana" w:cs="Verdana"/>
        </w:rPr>
        <w:lastRenderedPageBreak/>
        <w:t>conducted sufficiently far in advance of the Contract expiry date to arrive at an agreed position.</w:t>
      </w:r>
      <w:r>
        <w:rPr>
          <w:rFonts w:ascii="Verdana" w:eastAsia="Verdana" w:hAnsi="Verdana" w:cs="Verdana"/>
        </w:rPr>
        <w:t xml:space="preserve"> </w:t>
      </w:r>
    </w:p>
    <w:p w14:paraId="0C47CFDF" w14:textId="7758F4A2" w:rsidR="00E62A85" w:rsidRDefault="0091201F" w:rsidP="00417311">
      <w:pPr>
        <w:spacing w:after="96"/>
      </w:pPr>
      <w:r>
        <w:rPr>
          <w:rFonts w:ascii="Verdana" w:eastAsia="Verdana" w:hAnsi="Verdana" w:cs="Verdana"/>
        </w:rPr>
        <w:t xml:space="preserve"> </w:t>
      </w:r>
    </w:p>
    <w:p w14:paraId="39FE52B0" w14:textId="77777777" w:rsidR="00E62A85" w:rsidRDefault="0091201F">
      <w:pPr>
        <w:pStyle w:val="Heading3"/>
        <w:ind w:left="-5"/>
      </w:pPr>
      <w:r>
        <w:t xml:space="preserve">QUESTIONS AND CONTACT DETAILS </w:t>
      </w:r>
    </w:p>
    <w:p w14:paraId="629A7E5C" w14:textId="5DAC0A22" w:rsidR="00E62A85" w:rsidRDefault="0091201F" w:rsidP="00F108FB">
      <w:pPr>
        <w:spacing w:after="120" w:line="249" w:lineRule="auto"/>
        <w:ind w:left="-5" w:right="5" w:hanging="10"/>
      </w:pPr>
      <w:r>
        <w:rPr>
          <w:rFonts w:ascii="Verdana" w:eastAsia="Verdana" w:hAnsi="Verdana" w:cs="Verdana"/>
        </w:rPr>
        <w:t xml:space="preserve">All requests for clarification (whether in relation to this document, the requirement or the Tender Submission Document) should be submitted as soon as possible </w:t>
      </w:r>
      <w:r w:rsidR="00444D29">
        <w:rPr>
          <w:rFonts w:ascii="Verdana" w:eastAsia="Verdana" w:hAnsi="Verdana" w:cs="Verdana"/>
        </w:rPr>
        <w:t xml:space="preserve">through the messaging facility </w:t>
      </w:r>
      <w:r w:rsidR="00787A6F">
        <w:rPr>
          <w:rFonts w:ascii="Verdana" w:eastAsia="Verdana" w:hAnsi="Verdana" w:cs="Verdana"/>
        </w:rPr>
        <w:t xml:space="preserve">for this opportunity </w:t>
      </w:r>
      <w:r w:rsidR="00444D29">
        <w:rPr>
          <w:rFonts w:ascii="Verdana" w:eastAsia="Verdana" w:hAnsi="Verdana" w:cs="Verdana"/>
        </w:rPr>
        <w:t xml:space="preserve">in the Defra </w:t>
      </w:r>
      <w:r w:rsidR="00C933AC">
        <w:rPr>
          <w:rFonts w:ascii="Verdana" w:eastAsia="Verdana" w:hAnsi="Verdana" w:cs="Verdana"/>
        </w:rPr>
        <w:t>eSourcing portal</w:t>
      </w:r>
      <w:r w:rsidR="00423EF2">
        <w:rPr>
          <w:rFonts w:ascii="Verdana" w:eastAsia="Verdana" w:hAnsi="Verdana" w:cs="Verdana"/>
        </w:rPr>
        <w:t>.</w:t>
      </w:r>
    </w:p>
    <w:p w14:paraId="05A03DA8" w14:textId="77777777" w:rsidR="00E62A85" w:rsidRDefault="0091201F" w:rsidP="00F108FB">
      <w:pPr>
        <w:spacing w:before="120" w:after="110" w:line="249" w:lineRule="auto"/>
        <w:ind w:left="-5" w:right="5" w:hanging="10"/>
      </w:pPr>
      <w:r>
        <w:rPr>
          <w:rFonts w:ascii="Verdana" w:eastAsia="Verdana" w:hAnsi="Verdana" w:cs="Verdana"/>
        </w:rPr>
        <w:t xml:space="preserve">A copy of all questions and answers raised will be maintained and distributed periodically to all recipients of the Invitation to Tender.  If the Tenderer expresses that the question is confidential and the Customer agrees that it is then the response will be sent only to the Tenderer raising the question. </w:t>
      </w:r>
    </w:p>
    <w:p w14:paraId="6F6A0B01" w14:textId="3D9B9AFB" w:rsidR="00E62A85" w:rsidRDefault="0091201F">
      <w:pPr>
        <w:spacing w:after="110" w:line="249" w:lineRule="auto"/>
        <w:ind w:left="-5" w:right="5" w:hanging="10"/>
      </w:pPr>
      <w:r>
        <w:rPr>
          <w:rFonts w:ascii="Verdana" w:eastAsia="Verdana" w:hAnsi="Verdana" w:cs="Verdana"/>
        </w:rPr>
        <w:t xml:space="preserve">The Customer will circulate a complete list of </w:t>
      </w:r>
      <w:r w:rsidRPr="00624589">
        <w:rPr>
          <w:rFonts w:ascii="Verdana" w:eastAsia="Verdana" w:hAnsi="Verdana" w:cs="Verdana"/>
        </w:rPr>
        <w:t xml:space="preserve">answers </w:t>
      </w:r>
      <w:r w:rsidR="00BE1592" w:rsidRPr="00BE1592">
        <w:rPr>
          <w:rFonts w:ascii="Verdana" w:eastAsia="Verdana" w:hAnsi="Verdana" w:cs="Verdana"/>
        </w:rPr>
        <w:t xml:space="preserve">via the Defra eSourcing portal </w:t>
      </w:r>
      <w:r>
        <w:rPr>
          <w:rFonts w:ascii="Verdana" w:eastAsia="Verdana" w:hAnsi="Verdana" w:cs="Verdana"/>
        </w:rPr>
        <w:t xml:space="preserve">to all questions submitted by (up to and including) </w:t>
      </w:r>
      <w:r w:rsidR="00B36225" w:rsidRPr="000A33B0">
        <w:rPr>
          <w:rFonts w:ascii="Verdana" w:eastAsia="Verdana" w:hAnsi="Verdana" w:cs="Verdana"/>
        </w:rPr>
        <w:t>25 January 2024 (15:00).</w:t>
      </w:r>
    </w:p>
    <w:p w14:paraId="52350F50" w14:textId="77777777" w:rsidR="00E62A85" w:rsidRDefault="0091201F">
      <w:pPr>
        <w:spacing w:after="110" w:line="249" w:lineRule="auto"/>
        <w:ind w:left="-5" w:right="5" w:hanging="10"/>
      </w:pPr>
      <w:r>
        <w:rPr>
          <w:rFonts w:ascii="Verdana" w:eastAsia="Verdana" w:hAnsi="Verdana" w:cs="Verdana"/>
        </w:rPr>
        <w:t xml:space="preserve">Questions received after this date may not be answered. </w:t>
      </w:r>
    </w:p>
    <w:p w14:paraId="68F95A44" w14:textId="77777777" w:rsidR="00691A77" w:rsidRDefault="0091201F">
      <w:pPr>
        <w:spacing w:after="110" w:line="249" w:lineRule="auto"/>
        <w:ind w:left="-5" w:right="5" w:hanging="10"/>
        <w:rPr>
          <w:rFonts w:ascii="Verdana" w:eastAsia="Verdana" w:hAnsi="Verdana" w:cs="Verdana"/>
        </w:rPr>
      </w:pPr>
      <w:r>
        <w:rPr>
          <w:rFonts w:ascii="Verdana" w:eastAsia="Verdana" w:hAnsi="Verdana" w:cs="Verdana"/>
        </w:rPr>
        <w:t xml:space="preserve">If you do not wish to submit a Tender, please notify the Customer by </w:t>
      </w:r>
      <w:r w:rsidR="004B039C">
        <w:rPr>
          <w:rFonts w:ascii="Verdana" w:eastAsia="Verdana" w:hAnsi="Verdana" w:cs="Verdana"/>
        </w:rPr>
        <w:t xml:space="preserve">declining the </w:t>
      </w:r>
      <w:r w:rsidR="00F90BF0">
        <w:rPr>
          <w:rFonts w:ascii="Verdana" w:eastAsia="Verdana" w:hAnsi="Verdana" w:cs="Verdana"/>
        </w:rPr>
        <w:t>invitation to tender in the eSourcing portal</w:t>
      </w:r>
      <w:r>
        <w:rPr>
          <w:rFonts w:ascii="Verdana" w:eastAsia="Verdana" w:hAnsi="Verdana" w:cs="Verdana"/>
        </w:rPr>
        <w:t xml:space="preserve">.  Under no circumstances should you pass this document on to a third party. </w:t>
      </w:r>
    </w:p>
    <w:p w14:paraId="0AEA877E" w14:textId="77777777" w:rsidR="00691A77" w:rsidRDefault="00691A77">
      <w:pPr>
        <w:spacing w:after="110" w:line="249" w:lineRule="auto"/>
        <w:ind w:left="-5" w:right="5" w:hanging="10"/>
        <w:rPr>
          <w:rFonts w:ascii="Verdana" w:eastAsia="Verdana" w:hAnsi="Verdana" w:cs="Verdana"/>
        </w:rPr>
      </w:pPr>
    </w:p>
    <w:p w14:paraId="66C79ACC" w14:textId="3D232115" w:rsidR="00691A77" w:rsidRPr="00691A77" w:rsidRDefault="00666843" w:rsidP="00691A77">
      <w:pPr>
        <w:spacing w:after="110" w:line="249" w:lineRule="auto"/>
        <w:ind w:left="-5" w:right="5" w:hanging="10"/>
        <w:rPr>
          <w:rFonts w:ascii="Verdana" w:eastAsia="Verdana" w:hAnsi="Verdana" w:cs="Verdana"/>
          <w:b/>
        </w:rPr>
      </w:pPr>
      <w:r>
        <w:rPr>
          <w:rFonts w:ascii="Verdana" w:eastAsia="Verdana" w:hAnsi="Verdana" w:cs="Verdana"/>
          <w:b/>
        </w:rPr>
        <w:t>Customer</w:t>
      </w:r>
      <w:r w:rsidR="00691A77" w:rsidRPr="00691A77">
        <w:rPr>
          <w:rFonts w:ascii="Verdana" w:eastAsia="Verdana" w:hAnsi="Verdana" w:cs="Verdana"/>
          <w:b/>
        </w:rPr>
        <w:t xml:space="preserve">’s right to abandon or amend the competition </w:t>
      </w:r>
    </w:p>
    <w:p w14:paraId="589943E8" w14:textId="35640235" w:rsidR="00E93E32" w:rsidRDefault="00691A77" w:rsidP="00691A77">
      <w:pPr>
        <w:spacing w:after="110" w:line="249" w:lineRule="auto"/>
        <w:ind w:left="-5" w:right="5" w:hanging="10"/>
        <w:rPr>
          <w:rFonts w:ascii="Verdana" w:eastAsia="Verdana" w:hAnsi="Verdana" w:cs="Verdana"/>
        </w:rPr>
      </w:pPr>
      <w:r w:rsidRPr="00691A77">
        <w:rPr>
          <w:rFonts w:ascii="Verdana" w:eastAsia="Verdana" w:hAnsi="Verdana" w:cs="Verdana"/>
        </w:rPr>
        <w:t xml:space="preserve">The </w:t>
      </w:r>
      <w:r w:rsidR="00666843">
        <w:rPr>
          <w:rFonts w:ascii="Verdana" w:eastAsia="Verdana" w:hAnsi="Verdana" w:cs="Verdana"/>
        </w:rPr>
        <w:t>Customer</w:t>
      </w:r>
      <w:r w:rsidRPr="00691A77">
        <w:rPr>
          <w:rFonts w:ascii="Verdana" w:eastAsia="Verdana" w:hAnsi="Verdana" w:cs="Verdana"/>
        </w:rPr>
        <w:t xml:space="preserve"> may abandon the procurement at any time prior to the contract award in accordance with the Regulations and any such abandonment will be notified in writing to all Tenderers. It may be necessary for the </w:t>
      </w:r>
      <w:r w:rsidR="0070533E">
        <w:rPr>
          <w:rFonts w:ascii="Verdana" w:eastAsia="Verdana" w:hAnsi="Verdana" w:cs="Verdana"/>
        </w:rPr>
        <w:t>Customer</w:t>
      </w:r>
      <w:r w:rsidRPr="00691A77">
        <w:rPr>
          <w:rFonts w:ascii="Verdana" w:eastAsia="Verdana" w:hAnsi="Verdana" w:cs="Verdana"/>
        </w:rPr>
        <w:t xml:space="preserve"> to make amendments to the content of the Bidder Pack at any time prior to the Deadline for Responses (as set out in the Timetable). In order to give Tenderers reasonable time in which to take such an amendment into account in preparing their Responses, the </w:t>
      </w:r>
      <w:r w:rsidR="0070533E">
        <w:rPr>
          <w:rFonts w:ascii="Verdana" w:eastAsia="Verdana" w:hAnsi="Verdana" w:cs="Verdana"/>
        </w:rPr>
        <w:t>Customer</w:t>
      </w:r>
      <w:r w:rsidRPr="00691A77">
        <w:rPr>
          <w:rFonts w:ascii="Verdana" w:eastAsia="Verdana" w:hAnsi="Verdana" w:cs="Verdana"/>
        </w:rPr>
        <w:t xml:space="preserve"> may extend the deadline for the submission of Responses.</w:t>
      </w:r>
      <w:r w:rsidR="00E93E32">
        <w:rPr>
          <w:rFonts w:ascii="Verdana" w:eastAsia="Verdana" w:hAnsi="Verdana" w:cs="Verdana"/>
        </w:rPr>
        <w:br w:type="page"/>
      </w:r>
    </w:p>
    <w:p w14:paraId="62CA47FB" w14:textId="77777777" w:rsidR="00E62A85" w:rsidRDefault="00E62A85">
      <w:pPr>
        <w:spacing w:after="110" w:line="249" w:lineRule="auto"/>
        <w:ind w:left="-5" w:right="5" w:hanging="10"/>
      </w:pPr>
    </w:p>
    <w:p w14:paraId="0ACEFEF0" w14:textId="77777777" w:rsidR="00E62A85" w:rsidRDefault="0091201F">
      <w:pPr>
        <w:pStyle w:val="Heading2"/>
        <w:ind w:left="-5"/>
      </w:pPr>
      <w:bookmarkStart w:id="2" w:name="_2._REQUIREMENT_(including"/>
      <w:bookmarkEnd w:id="2"/>
      <w:r w:rsidRPr="00611D27">
        <w:t>2.</w:t>
      </w:r>
      <w:r w:rsidRPr="00611D27">
        <w:rPr>
          <w:rFonts w:ascii="Arial" w:eastAsia="Arial" w:hAnsi="Arial" w:cs="Arial"/>
        </w:rPr>
        <w:t xml:space="preserve"> </w:t>
      </w:r>
      <w:r w:rsidRPr="00611D27">
        <w:t>REQUIREMENT (including Specification)</w:t>
      </w:r>
      <w:r>
        <w:rPr>
          <w:b w:val="0"/>
          <w:sz w:val="22"/>
        </w:rPr>
        <w:t xml:space="preserve"> </w:t>
      </w:r>
    </w:p>
    <w:p w14:paraId="421706FE" w14:textId="77777777" w:rsidR="00E62A85" w:rsidRDefault="0091201F">
      <w:pPr>
        <w:spacing w:after="290"/>
        <w:ind w:left="-29" w:right="-27"/>
      </w:pPr>
      <w:r>
        <w:rPr>
          <w:noProof/>
        </w:rPr>
        <mc:AlternateContent>
          <mc:Choice Requires="wpg">
            <w:drawing>
              <wp:inline distT="0" distB="0" distL="0" distR="0" wp14:anchorId="24D1BF94" wp14:editId="1DAF5C39">
                <wp:extent cx="6684264" cy="3048"/>
                <wp:effectExtent l="0" t="0" r="0" b="0"/>
                <wp:docPr id="45104" name="Group 45104"/>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57180" name="Shape 57180"/>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2D9831" id="Group 45104"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">
                <v:shape id="Shape 57180"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" path="m,l6684264,r,9144l,9144,,e" fillcolor="black" stroked="f" strokeweight="0">
                  <v:stroke miterlimit="83231f" joinstyle="miter"/>
                  <v:path arrowok="t" textboxrect="0,0,6684264,9144"/>
                </v:shape>
                <w10:anchorlock/>
              </v:group>
            </w:pict>
          </mc:Fallback>
        </mc:AlternateContent>
      </w:r>
    </w:p>
    <w:p w14:paraId="415D6BD4" w14:textId="77777777" w:rsidR="00C317FC" w:rsidRPr="0001266C" w:rsidRDefault="00C317FC" w:rsidP="0001266C">
      <w:pPr>
        <w:pStyle w:val="Heading3"/>
        <w:ind w:left="-5"/>
      </w:pPr>
      <w:r w:rsidRPr="0001266C">
        <w:t>Outcome Specification</w:t>
      </w:r>
    </w:p>
    <w:p w14:paraId="37FE747D" w14:textId="32E54D37" w:rsidR="00C317FC" w:rsidRPr="006631B6" w:rsidRDefault="00C317FC" w:rsidP="00C317FC">
      <w:pPr>
        <w:rPr>
          <w:rFonts w:ascii="Verdana" w:eastAsia="Verdana" w:hAnsi="Verdana" w:cs="Verdana"/>
        </w:rPr>
      </w:pPr>
      <w:r w:rsidRPr="00533547">
        <w:rPr>
          <w:rFonts w:ascii="Verdana" w:eastAsia="Verdana" w:hAnsi="Verdana" w:cs="Verdana"/>
        </w:rPr>
        <w:t xml:space="preserve">The </w:t>
      </w:r>
      <w:r w:rsidRPr="006631B6">
        <w:rPr>
          <w:rFonts w:ascii="Verdana" w:eastAsia="Verdana" w:hAnsi="Verdana" w:cs="Verdana"/>
        </w:rPr>
        <w:t>primary outcome of this commission is to drill, develop and complete the specified number of groundwater level monitoring boreholes</w:t>
      </w:r>
      <w:r w:rsidR="00533547">
        <w:rPr>
          <w:rFonts w:ascii="Verdana" w:eastAsia="Verdana" w:hAnsi="Verdana" w:cs="Verdana"/>
        </w:rPr>
        <w:t xml:space="preserve"> (the </w:t>
      </w:r>
      <w:r w:rsidR="000C49FD">
        <w:rPr>
          <w:rFonts w:ascii="Verdana" w:eastAsia="Verdana" w:hAnsi="Verdana" w:cs="Verdana"/>
        </w:rPr>
        <w:t>w</w:t>
      </w:r>
      <w:r w:rsidR="00533547">
        <w:rPr>
          <w:rFonts w:ascii="Verdana" w:eastAsia="Verdana" w:hAnsi="Verdana" w:cs="Verdana"/>
        </w:rPr>
        <w:t>orks)</w:t>
      </w:r>
      <w:r w:rsidRPr="006631B6">
        <w:rPr>
          <w:rFonts w:ascii="Verdana" w:eastAsia="Verdana" w:hAnsi="Verdana" w:cs="Verdana"/>
        </w:rPr>
        <w:t>, and taking care to:</w:t>
      </w:r>
    </w:p>
    <w:p w14:paraId="37C7BC66" w14:textId="79C2BCC8" w:rsidR="00C317FC" w:rsidRPr="006631B6" w:rsidRDefault="00C317FC" w:rsidP="00C317FC">
      <w:pPr>
        <w:rPr>
          <w:rFonts w:ascii="Verdana" w:eastAsia="Verdana" w:hAnsi="Verdana" w:cs="Verdana"/>
        </w:rPr>
      </w:pPr>
      <w:r w:rsidRPr="006631B6">
        <w:rPr>
          <w:rFonts w:ascii="Verdana" w:eastAsia="Verdana" w:hAnsi="Verdana" w:cs="Verdana"/>
        </w:rPr>
        <w:t>•</w:t>
      </w:r>
      <w:r w:rsidRPr="006631B6">
        <w:rPr>
          <w:rFonts w:ascii="Verdana" w:eastAsia="Verdana" w:hAnsi="Verdana" w:cs="Verdana"/>
        </w:rPr>
        <w:tab/>
        <w:t>Produce</w:t>
      </w:r>
      <w:r w:rsidR="00A275B0">
        <w:rPr>
          <w:rFonts w:ascii="Verdana" w:eastAsia="Verdana" w:hAnsi="Verdana" w:cs="Verdana"/>
        </w:rPr>
        <w:t xml:space="preserve"> a</w:t>
      </w:r>
      <w:r w:rsidRPr="006631B6">
        <w:rPr>
          <w:rFonts w:ascii="Verdana" w:eastAsia="Verdana" w:hAnsi="Verdana" w:cs="Verdana"/>
        </w:rPr>
        <w:t xml:space="preserve"> final specification for the </w:t>
      </w:r>
      <w:r w:rsidR="000C49FD">
        <w:rPr>
          <w:rFonts w:ascii="Verdana" w:eastAsia="Verdana" w:hAnsi="Verdana" w:cs="Verdana"/>
        </w:rPr>
        <w:t>w</w:t>
      </w:r>
      <w:r w:rsidRPr="006631B6">
        <w:rPr>
          <w:rFonts w:ascii="Verdana" w:eastAsia="Verdana" w:hAnsi="Verdana" w:cs="Verdana"/>
        </w:rPr>
        <w:t>orks</w:t>
      </w:r>
    </w:p>
    <w:p w14:paraId="0493587E" w14:textId="46A1F907" w:rsidR="00C317FC" w:rsidRPr="006631B6" w:rsidRDefault="00C317FC" w:rsidP="00C67836">
      <w:pPr>
        <w:rPr>
          <w:rFonts w:ascii="Verdana" w:eastAsia="Verdana" w:hAnsi="Verdana" w:cs="Verdana"/>
        </w:rPr>
      </w:pPr>
      <w:r w:rsidRPr="006631B6">
        <w:rPr>
          <w:rFonts w:ascii="Verdana" w:eastAsia="Verdana" w:hAnsi="Verdana" w:cs="Verdana"/>
        </w:rPr>
        <w:t>•</w:t>
      </w:r>
      <w:r w:rsidRPr="006631B6">
        <w:rPr>
          <w:rFonts w:ascii="Verdana" w:eastAsia="Verdana" w:hAnsi="Verdana" w:cs="Verdana"/>
        </w:rPr>
        <w:tab/>
        <w:t xml:space="preserve">Produce Health and Safety Plan, including </w:t>
      </w:r>
      <w:r w:rsidR="000C49FD">
        <w:rPr>
          <w:rFonts w:ascii="Verdana" w:eastAsia="Verdana" w:hAnsi="Verdana" w:cs="Verdana"/>
        </w:rPr>
        <w:t xml:space="preserve">undertaking </w:t>
      </w:r>
      <w:r w:rsidRPr="006631B6">
        <w:rPr>
          <w:rFonts w:ascii="Verdana" w:eastAsia="Verdana" w:hAnsi="Verdana" w:cs="Verdana"/>
        </w:rPr>
        <w:t>all necessary pre-construction searches and documentations</w:t>
      </w:r>
    </w:p>
    <w:p w14:paraId="23B69F89" w14:textId="2B49626A" w:rsidR="00C317FC" w:rsidRPr="006631B6" w:rsidRDefault="00C317FC" w:rsidP="00C317FC">
      <w:pPr>
        <w:rPr>
          <w:rFonts w:ascii="Verdana" w:eastAsia="Verdana" w:hAnsi="Verdana" w:cs="Verdana"/>
        </w:rPr>
      </w:pPr>
      <w:r w:rsidRPr="006631B6">
        <w:rPr>
          <w:rFonts w:ascii="Verdana" w:eastAsia="Verdana" w:hAnsi="Verdana" w:cs="Verdana"/>
        </w:rPr>
        <w:t>•</w:t>
      </w:r>
      <w:r w:rsidRPr="006631B6">
        <w:rPr>
          <w:rFonts w:ascii="Verdana" w:eastAsia="Verdana" w:hAnsi="Verdana" w:cs="Verdana"/>
        </w:rPr>
        <w:tab/>
        <w:t xml:space="preserve">Carry out the </w:t>
      </w:r>
      <w:r w:rsidR="000C49FD">
        <w:rPr>
          <w:rFonts w:ascii="Verdana" w:eastAsia="Verdana" w:hAnsi="Verdana" w:cs="Verdana"/>
        </w:rPr>
        <w:t>w</w:t>
      </w:r>
      <w:r w:rsidRPr="006631B6">
        <w:rPr>
          <w:rFonts w:ascii="Verdana" w:eastAsia="Verdana" w:hAnsi="Verdana" w:cs="Verdana"/>
        </w:rPr>
        <w:t>orks as documented and agreed</w:t>
      </w:r>
    </w:p>
    <w:p w14:paraId="3013025E" w14:textId="77777777" w:rsidR="00C317FC" w:rsidRPr="006631B6" w:rsidRDefault="00C317FC" w:rsidP="00C317FC">
      <w:pPr>
        <w:rPr>
          <w:rFonts w:ascii="Verdana" w:eastAsia="Verdana" w:hAnsi="Verdana" w:cs="Verdana"/>
        </w:rPr>
      </w:pPr>
      <w:r w:rsidRPr="006631B6">
        <w:rPr>
          <w:rFonts w:ascii="Verdana" w:eastAsia="Verdana" w:hAnsi="Verdana" w:cs="Verdana"/>
        </w:rPr>
        <w:t>•</w:t>
      </w:r>
      <w:r w:rsidRPr="006631B6">
        <w:rPr>
          <w:rFonts w:ascii="Verdana" w:eastAsia="Verdana" w:hAnsi="Verdana" w:cs="Verdana"/>
        </w:rPr>
        <w:tab/>
        <w:t>Produce a factual report upon completion of the works</w:t>
      </w:r>
    </w:p>
    <w:p w14:paraId="644EA172" w14:textId="63D701AC" w:rsidR="00C317FC" w:rsidRPr="006631B6" w:rsidRDefault="00C317FC" w:rsidP="00C317FC">
      <w:pPr>
        <w:rPr>
          <w:rFonts w:ascii="Verdana" w:eastAsia="Verdana" w:hAnsi="Verdana" w:cs="Verdana"/>
        </w:rPr>
      </w:pPr>
      <w:r w:rsidRPr="006631B6">
        <w:rPr>
          <w:rFonts w:ascii="Verdana" w:eastAsia="Verdana" w:hAnsi="Verdana" w:cs="Verdana"/>
        </w:rPr>
        <w:t>•</w:t>
      </w:r>
      <w:r w:rsidRPr="006631B6">
        <w:rPr>
          <w:rFonts w:ascii="Verdana" w:eastAsia="Verdana" w:hAnsi="Verdana" w:cs="Verdana"/>
        </w:rPr>
        <w:tab/>
        <w:t xml:space="preserve">Register each monitoring borehole with the British Geological Survey and provide </w:t>
      </w:r>
      <w:r w:rsidR="00C153C9">
        <w:rPr>
          <w:rFonts w:ascii="Verdana" w:eastAsia="Verdana" w:hAnsi="Verdana" w:cs="Verdana"/>
        </w:rPr>
        <w:t>the Customer</w:t>
      </w:r>
      <w:r w:rsidRPr="006631B6">
        <w:rPr>
          <w:rFonts w:ascii="Verdana" w:eastAsia="Verdana" w:hAnsi="Verdana" w:cs="Verdana"/>
        </w:rPr>
        <w:t xml:space="preserve"> with the details</w:t>
      </w:r>
    </w:p>
    <w:p w14:paraId="547FA5FB" w14:textId="28F1F6B5" w:rsidR="00C317FC" w:rsidRPr="006631B6" w:rsidRDefault="00C317FC" w:rsidP="00C317FC">
      <w:pPr>
        <w:rPr>
          <w:rFonts w:ascii="Verdana" w:eastAsia="Verdana" w:hAnsi="Verdana" w:cs="Verdana"/>
        </w:rPr>
      </w:pPr>
      <w:r w:rsidRPr="006631B6">
        <w:rPr>
          <w:rFonts w:ascii="Verdana" w:eastAsia="Verdana" w:hAnsi="Verdana" w:cs="Verdana"/>
        </w:rPr>
        <w:t xml:space="preserve">Working with the </w:t>
      </w:r>
      <w:r w:rsidR="00064ECD">
        <w:rPr>
          <w:rFonts w:ascii="Verdana" w:eastAsia="Verdana" w:hAnsi="Verdana" w:cs="Verdana"/>
        </w:rPr>
        <w:t>Customer</w:t>
      </w:r>
      <w:r w:rsidRPr="006631B6">
        <w:rPr>
          <w:rFonts w:ascii="Verdana" w:eastAsia="Verdana" w:hAnsi="Verdana" w:cs="Verdana"/>
        </w:rPr>
        <w:t xml:space="preserve">, the </w:t>
      </w:r>
      <w:r w:rsidR="00D16033">
        <w:rPr>
          <w:rFonts w:ascii="Verdana" w:eastAsia="Verdana" w:hAnsi="Verdana" w:cs="Verdana"/>
        </w:rPr>
        <w:t xml:space="preserve">Service Provider </w:t>
      </w:r>
      <w:r w:rsidRPr="006631B6">
        <w:rPr>
          <w:rFonts w:ascii="Verdana" w:eastAsia="Verdana" w:hAnsi="Verdana" w:cs="Verdana"/>
        </w:rPr>
        <w:t xml:space="preserve">shall be responsible for ensuring the design is acceptable to the </w:t>
      </w:r>
      <w:r w:rsidR="008012E9">
        <w:rPr>
          <w:rFonts w:ascii="Verdana" w:eastAsia="Verdana" w:hAnsi="Verdana" w:cs="Verdana"/>
        </w:rPr>
        <w:t>Customer</w:t>
      </w:r>
      <w:r w:rsidRPr="006631B6">
        <w:rPr>
          <w:rFonts w:ascii="Verdana" w:eastAsia="Verdana" w:hAnsi="Verdana" w:cs="Verdana"/>
        </w:rPr>
        <w:t xml:space="preserve"> and will ensure that the cost and quality of the construction work represents value for money and is affordable by the </w:t>
      </w:r>
      <w:r w:rsidR="008012E9">
        <w:rPr>
          <w:rFonts w:ascii="Verdana" w:eastAsia="Verdana" w:hAnsi="Verdana" w:cs="Verdana"/>
        </w:rPr>
        <w:t>Customer</w:t>
      </w:r>
      <w:r w:rsidRPr="006631B6">
        <w:rPr>
          <w:rFonts w:ascii="Verdana" w:eastAsia="Verdana" w:hAnsi="Verdana" w:cs="Verdana"/>
        </w:rPr>
        <w:t xml:space="preserve"> and within the agreed budget.</w:t>
      </w:r>
    </w:p>
    <w:p w14:paraId="400F7E6D" w14:textId="77777777" w:rsidR="00C317FC" w:rsidRDefault="00C317FC" w:rsidP="00C317FC">
      <w:r>
        <w:tab/>
      </w:r>
    </w:p>
    <w:p w14:paraId="2D71F92F" w14:textId="17CF0CE1" w:rsidR="00C317FC" w:rsidRPr="006631B6" w:rsidRDefault="00390B62" w:rsidP="00C317FC">
      <w:pPr>
        <w:rPr>
          <w:rFonts w:ascii="Verdana" w:eastAsia="Verdana" w:hAnsi="Verdana" w:cs="Verdana"/>
          <w:b/>
        </w:rPr>
      </w:pPr>
      <w:r>
        <w:rPr>
          <w:rFonts w:ascii="Verdana" w:eastAsia="Verdana" w:hAnsi="Verdana" w:cs="Verdana"/>
          <w:b/>
        </w:rPr>
        <w:t>P</w:t>
      </w:r>
      <w:r w:rsidR="00C317FC" w:rsidRPr="006631B6">
        <w:rPr>
          <w:rFonts w:ascii="Verdana" w:eastAsia="Verdana" w:hAnsi="Verdana" w:cs="Verdana"/>
          <w:b/>
        </w:rPr>
        <w:t xml:space="preserve">roject </w:t>
      </w:r>
      <w:r w:rsidR="00C153C9">
        <w:rPr>
          <w:rFonts w:ascii="Verdana" w:eastAsia="Verdana" w:hAnsi="Verdana" w:cs="Verdana"/>
          <w:b/>
        </w:rPr>
        <w:t>M</w:t>
      </w:r>
      <w:r w:rsidR="00C317FC" w:rsidRPr="006631B6">
        <w:rPr>
          <w:rFonts w:ascii="Verdana" w:eastAsia="Verdana" w:hAnsi="Verdana" w:cs="Verdana"/>
          <w:b/>
        </w:rPr>
        <w:t>anagement</w:t>
      </w:r>
    </w:p>
    <w:p w14:paraId="087154E6" w14:textId="1F283960" w:rsidR="00C317FC" w:rsidRPr="001A5D8C" w:rsidRDefault="00C317FC" w:rsidP="00C317FC">
      <w:pPr>
        <w:rPr>
          <w:rFonts w:ascii="Verdana" w:eastAsia="Verdana" w:hAnsi="Verdana" w:cs="Verdana"/>
        </w:rPr>
      </w:pPr>
      <w:r w:rsidRPr="00EE2174">
        <w:rPr>
          <w:rFonts w:ascii="Verdana" w:eastAsia="Verdana" w:hAnsi="Verdana" w:cs="Verdana"/>
        </w:rPr>
        <w:t xml:space="preserve">It </w:t>
      </w:r>
      <w:r w:rsidRPr="001A5D8C">
        <w:rPr>
          <w:rFonts w:ascii="Verdana" w:eastAsia="Verdana" w:hAnsi="Verdana" w:cs="Verdana"/>
        </w:rPr>
        <w:t xml:space="preserve">will be the </w:t>
      </w:r>
      <w:r w:rsidR="002309DE">
        <w:rPr>
          <w:rFonts w:ascii="Verdana" w:eastAsia="Verdana" w:hAnsi="Verdana" w:cs="Verdana"/>
        </w:rPr>
        <w:t>Service Provider</w:t>
      </w:r>
      <w:r w:rsidRPr="001A5D8C">
        <w:rPr>
          <w:rFonts w:ascii="Verdana" w:eastAsia="Verdana" w:hAnsi="Verdana" w:cs="Verdana"/>
        </w:rPr>
        <w:t xml:space="preserve">’s responsibility under the contract to provide professional services relating to the supervision, drilling and completion of monitoring boreholes at specified locations. The </w:t>
      </w:r>
      <w:r w:rsidR="00490E66">
        <w:rPr>
          <w:rFonts w:ascii="Verdana" w:eastAsia="Verdana" w:hAnsi="Verdana" w:cs="Verdana"/>
        </w:rPr>
        <w:t>Service Provider</w:t>
      </w:r>
      <w:r w:rsidRPr="001A5D8C">
        <w:rPr>
          <w:rFonts w:ascii="Verdana" w:eastAsia="Verdana" w:hAnsi="Verdana" w:cs="Verdana"/>
        </w:rPr>
        <w:t xml:space="preserve"> will, in particular, pay attention to the specified details of works to be carried out as itemised below:</w:t>
      </w:r>
    </w:p>
    <w:p w14:paraId="7ED2A057" w14:textId="77777777" w:rsidR="00C317FC" w:rsidRPr="001A5D8C" w:rsidRDefault="00C317FC" w:rsidP="00C317FC">
      <w:pPr>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Attend start-off meeting and site visit</w:t>
      </w:r>
    </w:p>
    <w:p w14:paraId="715E30EC" w14:textId="77777777" w:rsidR="00C317FC" w:rsidRPr="001A5D8C" w:rsidRDefault="00C317FC" w:rsidP="00C317FC">
      <w:pPr>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Produce final specification for the works</w:t>
      </w:r>
    </w:p>
    <w:p w14:paraId="4587CFBC" w14:textId="5FA47933" w:rsidR="00C317FC" w:rsidRPr="001A5D8C" w:rsidRDefault="00C317FC" w:rsidP="0097346A">
      <w:pPr>
        <w:ind w:left="720" w:hanging="720"/>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Manage the Contract and ensure works are carried out as documented and agreed</w:t>
      </w:r>
      <w:r w:rsidR="00110258">
        <w:rPr>
          <w:rFonts w:ascii="Verdana" w:eastAsia="Verdana" w:hAnsi="Verdana" w:cs="Verdana"/>
        </w:rPr>
        <w:t>, including the management of sub-contractors if</w:t>
      </w:r>
      <w:r w:rsidR="001476EA">
        <w:rPr>
          <w:rFonts w:ascii="Verdana" w:eastAsia="Verdana" w:hAnsi="Verdana" w:cs="Verdana"/>
        </w:rPr>
        <w:t xml:space="preserve"> applicable</w:t>
      </w:r>
    </w:p>
    <w:p w14:paraId="06393ED6" w14:textId="77777777" w:rsidR="00C317FC" w:rsidRPr="001A5D8C" w:rsidRDefault="00C317FC" w:rsidP="00C317FC">
      <w:pPr>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Produce a factual report upon completion of the works</w:t>
      </w:r>
    </w:p>
    <w:p w14:paraId="5D2C3B8E" w14:textId="77777777" w:rsidR="00C317FC" w:rsidRPr="001A5D8C" w:rsidRDefault="00C317FC" w:rsidP="0097346A">
      <w:pPr>
        <w:ind w:left="720" w:hanging="720"/>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Provide the services in the capacity of planning supervisor and principal contractor to comply with CDM regulations, and in line with agreed health and safety plan.</w:t>
      </w:r>
    </w:p>
    <w:p w14:paraId="04F5B00C" w14:textId="77777777" w:rsidR="00C317FC" w:rsidRPr="001A5D8C" w:rsidRDefault="00C317FC" w:rsidP="0097346A">
      <w:pPr>
        <w:ind w:left="720" w:hanging="720"/>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Identify and obtain all necessary consents, licences, permits and approvals needed to carry out the work.</w:t>
      </w:r>
    </w:p>
    <w:p w14:paraId="606F80B1" w14:textId="0A5B6AB3" w:rsidR="00C317FC" w:rsidRPr="001A5D8C" w:rsidRDefault="00C317FC" w:rsidP="00C8709D">
      <w:pPr>
        <w:ind w:left="720" w:hanging="720"/>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 xml:space="preserve">Ensure </w:t>
      </w:r>
      <w:r w:rsidR="000E1FF4">
        <w:rPr>
          <w:rFonts w:ascii="Verdana" w:eastAsia="Verdana" w:hAnsi="Verdana" w:cs="Verdana"/>
        </w:rPr>
        <w:t xml:space="preserve">the works </w:t>
      </w:r>
      <w:r w:rsidRPr="001A5D8C">
        <w:rPr>
          <w:rFonts w:ascii="Verdana" w:eastAsia="Verdana" w:hAnsi="Verdana" w:cs="Verdana"/>
        </w:rPr>
        <w:t xml:space="preserve">comply with </w:t>
      </w:r>
      <w:r w:rsidR="00697959">
        <w:rPr>
          <w:rFonts w:ascii="Verdana" w:eastAsia="Verdana" w:hAnsi="Verdana" w:cs="Verdana"/>
        </w:rPr>
        <w:t>the Customer’s</w:t>
      </w:r>
      <w:r w:rsidRPr="001A5D8C">
        <w:rPr>
          <w:rFonts w:ascii="Verdana" w:eastAsia="Verdana" w:hAnsi="Verdana" w:cs="Verdana"/>
        </w:rPr>
        <w:t xml:space="preserve"> statutory obligations under the Countryside and Rights of Way (CROW) Act 2000 and the Habitats Regulations.</w:t>
      </w:r>
    </w:p>
    <w:p w14:paraId="30A8F951" w14:textId="77777777" w:rsidR="00C317FC" w:rsidRPr="001A5D8C" w:rsidRDefault="00C317FC" w:rsidP="00C317FC">
      <w:pPr>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Agreement and management of change.</w:t>
      </w:r>
    </w:p>
    <w:p w14:paraId="5D716B4C" w14:textId="77777777" w:rsidR="00C317FC" w:rsidRPr="001A5D8C" w:rsidRDefault="00C317FC" w:rsidP="00C8709D">
      <w:pPr>
        <w:ind w:left="720" w:hanging="720"/>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 xml:space="preserve">Attendance and on-going management of project risk and programme reviews to achieve the scope.  </w:t>
      </w:r>
    </w:p>
    <w:p w14:paraId="632E1867" w14:textId="77777777" w:rsidR="00C317FC" w:rsidRPr="001A5D8C" w:rsidRDefault="00C317FC" w:rsidP="00C317FC">
      <w:pPr>
        <w:rPr>
          <w:rFonts w:ascii="Verdana" w:eastAsia="Verdana" w:hAnsi="Verdana" w:cs="Verdana"/>
        </w:rPr>
      </w:pPr>
      <w:r w:rsidRPr="001A5D8C">
        <w:rPr>
          <w:rFonts w:ascii="Verdana" w:eastAsia="Verdana" w:hAnsi="Verdana" w:cs="Verdana"/>
        </w:rPr>
        <w:t>•</w:t>
      </w:r>
      <w:r w:rsidRPr="001A5D8C">
        <w:rPr>
          <w:rFonts w:ascii="Verdana" w:eastAsia="Verdana" w:hAnsi="Verdana" w:cs="Verdana"/>
        </w:rPr>
        <w:tab/>
        <w:t>Weekly progress updates via email</w:t>
      </w:r>
    </w:p>
    <w:p w14:paraId="3BDE5941" w14:textId="1E671F29" w:rsidR="002767AA" w:rsidRDefault="00C317FC" w:rsidP="00C8709D">
      <w:pPr>
        <w:ind w:left="360" w:hanging="360"/>
        <w:rPr>
          <w:rFonts w:ascii="Verdana" w:eastAsia="Verdana" w:hAnsi="Verdana" w:cs="Verdana"/>
        </w:rPr>
      </w:pPr>
      <w:r w:rsidRPr="001A5D8C">
        <w:rPr>
          <w:rFonts w:ascii="Verdana" w:eastAsia="Verdana" w:hAnsi="Verdana" w:cs="Verdana"/>
        </w:rPr>
        <w:lastRenderedPageBreak/>
        <w:t>•</w:t>
      </w:r>
      <w:r w:rsidRPr="001A5D8C">
        <w:rPr>
          <w:rFonts w:ascii="Verdana" w:eastAsia="Verdana" w:hAnsi="Verdana" w:cs="Verdana"/>
        </w:rPr>
        <w:tab/>
      </w:r>
      <w:r w:rsidR="00C8709D">
        <w:rPr>
          <w:rFonts w:ascii="Verdana" w:eastAsia="Verdana" w:hAnsi="Verdana" w:cs="Verdana"/>
        </w:rPr>
        <w:t xml:space="preserve">The Service </w:t>
      </w:r>
      <w:r w:rsidR="00C41030">
        <w:rPr>
          <w:rFonts w:ascii="Verdana" w:eastAsia="Verdana" w:hAnsi="Verdana" w:cs="Verdana"/>
        </w:rPr>
        <w:t>P</w:t>
      </w:r>
      <w:r w:rsidR="00C8709D">
        <w:rPr>
          <w:rFonts w:ascii="Verdana" w:eastAsia="Verdana" w:hAnsi="Verdana" w:cs="Verdana"/>
        </w:rPr>
        <w:t>ro</w:t>
      </w:r>
      <w:r w:rsidR="00C41030">
        <w:rPr>
          <w:rFonts w:ascii="Verdana" w:eastAsia="Verdana" w:hAnsi="Verdana" w:cs="Verdana"/>
        </w:rPr>
        <w:t>vider’s</w:t>
      </w:r>
      <w:r w:rsidRPr="001A5D8C">
        <w:rPr>
          <w:rFonts w:ascii="Verdana" w:eastAsia="Verdana" w:hAnsi="Verdana" w:cs="Verdana"/>
        </w:rPr>
        <w:t xml:space="preserve"> </w:t>
      </w:r>
      <w:r w:rsidR="00D21781">
        <w:rPr>
          <w:rFonts w:ascii="Verdana" w:eastAsia="Verdana" w:hAnsi="Verdana" w:cs="Verdana"/>
        </w:rPr>
        <w:t>P</w:t>
      </w:r>
      <w:r w:rsidRPr="001A5D8C">
        <w:rPr>
          <w:rFonts w:ascii="Verdana" w:eastAsia="Verdana" w:hAnsi="Verdana" w:cs="Verdana"/>
        </w:rPr>
        <w:t xml:space="preserve">roject </w:t>
      </w:r>
      <w:r w:rsidR="00D21781">
        <w:rPr>
          <w:rFonts w:ascii="Verdana" w:eastAsia="Verdana" w:hAnsi="Verdana" w:cs="Verdana"/>
        </w:rPr>
        <w:t>M</w:t>
      </w:r>
      <w:r w:rsidRPr="001A5D8C">
        <w:rPr>
          <w:rFonts w:ascii="Verdana" w:eastAsia="Verdana" w:hAnsi="Verdana" w:cs="Verdana"/>
        </w:rPr>
        <w:t>anager to be responsible for delivery of services and</w:t>
      </w:r>
      <w:r w:rsidR="00697959">
        <w:rPr>
          <w:rFonts w:ascii="Verdana" w:eastAsia="Verdana" w:hAnsi="Verdana" w:cs="Verdana"/>
        </w:rPr>
        <w:t xml:space="preserve"> work</w:t>
      </w:r>
      <w:r w:rsidRPr="001A5D8C">
        <w:rPr>
          <w:rFonts w:ascii="Verdana" w:eastAsia="Verdana" w:hAnsi="Verdana" w:cs="Verdana"/>
        </w:rPr>
        <w:t xml:space="preserve">s in line with </w:t>
      </w:r>
      <w:r w:rsidR="00D21781">
        <w:rPr>
          <w:rFonts w:ascii="Verdana" w:eastAsia="Verdana" w:hAnsi="Verdana" w:cs="Verdana"/>
        </w:rPr>
        <w:t>agreed</w:t>
      </w:r>
      <w:r w:rsidRPr="001A5D8C">
        <w:rPr>
          <w:rFonts w:ascii="Verdana" w:eastAsia="Verdana" w:hAnsi="Verdana" w:cs="Verdana"/>
        </w:rPr>
        <w:t xml:space="preserve"> programme. </w:t>
      </w:r>
    </w:p>
    <w:p w14:paraId="7A6B006E" w14:textId="36C843D0" w:rsidR="00C317FC" w:rsidRDefault="00C317FC" w:rsidP="002767AA">
      <w:pPr>
        <w:pStyle w:val="ListParagraph"/>
        <w:numPr>
          <w:ilvl w:val="0"/>
          <w:numId w:val="43"/>
        </w:numPr>
        <w:rPr>
          <w:rFonts w:ascii="Verdana" w:eastAsia="Verdana" w:hAnsi="Verdana" w:cs="Verdana"/>
        </w:rPr>
      </w:pPr>
      <w:r w:rsidRPr="002767AA">
        <w:rPr>
          <w:rFonts w:ascii="Verdana" w:eastAsia="Verdana" w:hAnsi="Verdana" w:cs="Verdana"/>
        </w:rPr>
        <w:t>Maintain a lessons learnt/action taken log and disseminate any key lessons learnt to the business via the weekly email progress updates.</w:t>
      </w:r>
    </w:p>
    <w:p w14:paraId="31ACFFF4" w14:textId="77777777" w:rsidR="008A1B07" w:rsidRPr="002767AA" w:rsidRDefault="008A1B07" w:rsidP="001476EA">
      <w:pPr>
        <w:pStyle w:val="ListParagraph"/>
        <w:ind w:left="360"/>
        <w:rPr>
          <w:rFonts w:ascii="Verdana" w:eastAsia="Verdana" w:hAnsi="Verdana" w:cs="Verdana"/>
        </w:rPr>
      </w:pPr>
    </w:p>
    <w:p w14:paraId="75FC7411" w14:textId="255684D1" w:rsidR="00C317FC" w:rsidRPr="00074A72" w:rsidRDefault="00C317FC" w:rsidP="00C317FC">
      <w:pPr>
        <w:rPr>
          <w:rFonts w:ascii="Verdana" w:eastAsia="Verdana" w:hAnsi="Verdana" w:cs="Verdana"/>
          <w:b/>
        </w:rPr>
      </w:pPr>
      <w:r w:rsidRPr="00074A72">
        <w:rPr>
          <w:rFonts w:ascii="Verdana" w:eastAsia="Verdana" w:hAnsi="Verdana" w:cs="Verdana"/>
          <w:b/>
        </w:rPr>
        <w:t xml:space="preserve">Services </w:t>
      </w:r>
      <w:r w:rsidR="00B21DE2">
        <w:rPr>
          <w:rFonts w:ascii="Verdana" w:eastAsia="Verdana" w:hAnsi="Verdana" w:cs="Verdana"/>
          <w:b/>
        </w:rPr>
        <w:t>R</w:t>
      </w:r>
      <w:r w:rsidRPr="00074A72">
        <w:rPr>
          <w:rFonts w:ascii="Verdana" w:eastAsia="Verdana" w:hAnsi="Verdana" w:cs="Verdana"/>
          <w:b/>
        </w:rPr>
        <w:t>equired</w:t>
      </w:r>
    </w:p>
    <w:p w14:paraId="50613F9B" w14:textId="77777777" w:rsidR="00C317FC" w:rsidRPr="001A3905" w:rsidRDefault="00C317FC" w:rsidP="00C317FC">
      <w:pPr>
        <w:rPr>
          <w:rFonts w:ascii="Verdana" w:eastAsia="Verdana" w:hAnsi="Verdana" w:cs="Verdana"/>
          <w:b/>
          <w:bCs/>
        </w:rPr>
      </w:pPr>
      <w:r w:rsidRPr="001A3905">
        <w:rPr>
          <w:rFonts w:ascii="Verdana" w:eastAsia="Verdana" w:hAnsi="Verdana" w:cs="Verdana"/>
          <w:b/>
          <w:bCs/>
        </w:rPr>
        <w:t>Tasks</w:t>
      </w:r>
    </w:p>
    <w:p w14:paraId="3DD1EC5C" w14:textId="77777777" w:rsidR="00C317FC" w:rsidRPr="001A3905" w:rsidRDefault="00C317FC" w:rsidP="00C317FC">
      <w:pPr>
        <w:rPr>
          <w:rFonts w:ascii="Verdana" w:eastAsia="Verdana" w:hAnsi="Verdana" w:cs="Verdana"/>
        </w:rPr>
      </w:pPr>
      <w:r w:rsidRPr="001A3905">
        <w:rPr>
          <w:rFonts w:ascii="Verdana" w:eastAsia="Verdana" w:hAnsi="Verdana" w:cs="Verdana"/>
        </w:rPr>
        <w:t>Task 1: Start Up Meeting &amp; Site Visit</w:t>
      </w:r>
    </w:p>
    <w:p w14:paraId="3965511A" w14:textId="7592EB3E" w:rsidR="00C317FC" w:rsidRPr="001A3905" w:rsidRDefault="00C317FC" w:rsidP="00C317FC">
      <w:pPr>
        <w:rPr>
          <w:rFonts w:ascii="Verdana" w:eastAsia="Verdana" w:hAnsi="Verdana" w:cs="Verdana"/>
        </w:rPr>
      </w:pPr>
      <w:r w:rsidRPr="001A3905">
        <w:rPr>
          <w:rFonts w:ascii="Verdana" w:eastAsia="Verdana" w:hAnsi="Verdana" w:cs="Verdana"/>
        </w:rPr>
        <w:t xml:space="preserve">The </w:t>
      </w:r>
      <w:r w:rsidR="00C41030">
        <w:rPr>
          <w:rFonts w:ascii="Verdana" w:eastAsia="Verdana" w:hAnsi="Verdana" w:cs="Verdana"/>
        </w:rPr>
        <w:t xml:space="preserve">Service Provider </w:t>
      </w:r>
      <w:r w:rsidRPr="001A3905">
        <w:rPr>
          <w:rFonts w:ascii="Verdana" w:eastAsia="Verdana" w:hAnsi="Verdana" w:cs="Verdana"/>
        </w:rPr>
        <w:t>is required to attend a virtual start-up meeting. This will be an opportunity to discuss the requirements of the project and clarify any queries about the project or contract</w:t>
      </w:r>
      <w:r w:rsidR="005243EC">
        <w:rPr>
          <w:rFonts w:ascii="Verdana" w:eastAsia="Verdana" w:hAnsi="Verdana" w:cs="Verdana"/>
        </w:rPr>
        <w:t xml:space="preserve"> with the Customer</w:t>
      </w:r>
      <w:r w:rsidRPr="001A3905">
        <w:rPr>
          <w:rFonts w:ascii="Verdana" w:eastAsia="Verdana" w:hAnsi="Verdana" w:cs="Verdana"/>
        </w:rPr>
        <w:t xml:space="preserve">. Any further background information will be provided for review. Site visits with the </w:t>
      </w:r>
      <w:r w:rsidR="00926C72">
        <w:rPr>
          <w:rFonts w:ascii="Verdana" w:eastAsia="Verdana" w:hAnsi="Verdana" w:cs="Verdana"/>
        </w:rPr>
        <w:t>Customer</w:t>
      </w:r>
      <w:r w:rsidRPr="001A3905">
        <w:rPr>
          <w:rFonts w:ascii="Verdana" w:eastAsia="Verdana" w:hAnsi="Verdana" w:cs="Verdana"/>
        </w:rPr>
        <w:t>’s officers will be included in this task</w:t>
      </w:r>
      <w:r w:rsidR="005243EC">
        <w:rPr>
          <w:rFonts w:ascii="Verdana" w:eastAsia="Verdana" w:hAnsi="Verdana" w:cs="Verdana"/>
        </w:rPr>
        <w:t xml:space="preserve"> </w:t>
      </w:r>
      <w:r w:rsidRPr="001A3905">
        <w:rPr>
          <w:rFonts w:ascii="Verdana" w:eastAsia="Verdana" w:hAnsi="Verdana" w:cs="Verdana"/>
        </w:rPr>
        <w:t xml:space="preserve">and will be scheduled to take place as soon as possible after the award of the contract to the successful </w:t>
      </w:r>
      <w:r w:rsidR="00BA347E">
        <w:rPr>
          <w:rFonts w:ascii="Verdana" w:eastAsia="Verdana" w:hAnsi="Verdana" w:cs="Verdana"/>
        </w:rPr>
        <w:t>Tenderer</w:t>
      </w:r>
      <w:r w:rsidRPr="001A3905">
        <w:rPr>
          <w:rFonts w:ascii="Verdana" w:eastAsia="Verdana" w:hAnsi="Verdana" w:cs="Verdana"/>
        </w:rPr>
        <w:t>.</w:t>
      </w:r>
    </w:p>
    <w:p w14:paraId="7EE51773" w14:textId="68F93D8E" w:rsidR="00C317FC" w:rsidRPr="001A3905" w:rsidRDefault="00C317FC" w:rsidP="00C317FC">
      <w:pPr>
        <w:rPr>
          <w:rFonts w:ascii="Verdana" w:eastAsia="Verdana" w:hAnsi="Verdana" w:cs="Verdana"/>
        </w:rPr>
      </w:pPr>
      <w:r w:rsidRPr="001A3905">
        <w:rPr>
          <w:rFonts w:ascii="Verdana" w:eastAsia="Verdana" w:hAnsi="Verdana" w:cs="Verdana"/>
        </w:rPr>
        <w:t>Task 2: Producing the final specification for the works</w:t>
      </w:r>
    </w:p>
    <w:p w14:paraId="35C1A225" w14:textId="387D88B7" w:rsidR="00C317FC" w:rsidRDefault="00C317FC" w:rsidP="00C317FC">
      <w:pPr>
        <w:rPr>
          <w:rFonts w:ascii="Verdana" w:eastAsia="Verdana" w:hAnsi="Verdana" w:cs="Verdana"/>
        </w:rPr>
      </w:pPr>
      <w:r w:rsidRPr="008103B9">
        <w:rPr>
          <w:rFonts w:ascii="Verdana" w:eastAsia="Verdana" w:hAnsi="Verdana" w:cs="Verdana"/>
        </w:rPr>
        <w:t>Following the review meeting</w:t>
      </w:r>
      <w:r w:rsidR="000E0787" w:rsidRPr="008103B9">
        <w:rPr>
          <w:rFonts w:ascii="Verdana" w:eastAsia="Verdana" w:hAnsi="Verdana" w:cs="Verdana"/>
        </w:rPr>
        <w:t xml:space="preserve"> and site visits</w:t>
      </w:r>
      <w:r w:rsidRPr="008103B9">
        <w:rPr>
          <w:rFonts w:ascii="Verdana" w:eastAsia="Verdana" w:hAnsi="Verdana" w:cs="Verdana"/>
        </w:rPr>
        <w:t xml:space="preserve">, the </w:t>
      </w:r>
      <w:r w:rsidR="00BA347E" w:rsidRPr="008103B9">
        <w:rPr>
          <w:rFonts w:ascii="Verdana" w:eastAsia="Verdana" w:hAnsi="Verdana" w:cs="Verdana"/>
        </w:rPr>
        <w:t>Service Provider</w:t>
      </w:r>
      <w:r w:rsidRPr="008103B9">
        <w:rPr>
          <w:rFonts w:ascii="Verdana" w:eastAsia="Verdana" w:hAnsi="Verdana" w:cs="Verdana"/>
        </w:rPr>
        <w:t xml:space="preserve"> is required to </w:t>
      </w:r>
      <w:r w:rsidR="000E0787" w:rsidRPr="008103B9">
        <w:rPr>
          <w:rFonts w:ascii="Verdana" w:eastAsia="Verdana" w:hAnsi="Verdana" w:cs="Verdana"/>
        </w:rPr>
        <w:t>develop</w:t>
      </w:r>
      <w:r w:rsidR="00211FB2" w:rsidRPr="008103B9">
        <w:rPr>
          <w:rFonts w:ascii="Verdana" w:eastAsia="Verdana" w:hAnsi="Verdana" w:cs="Verdana"/>
        </w:rPr>
        <w:t xml:space="preserve"> a technical</w:t>
      </w:r>
      <w:r w:rsidR="00685708" w:rsidRPr="008103B9">
        <w:rPr>
          <w:rFonts w:ascii="Verdana" w:eastAsia="Verdana" w:hAnsi="Verdana" w:cs="Verdana"/>
        </w:rPr>
        <w:t xml:space="preserve"> </w:t>
      </w:r>
      <w:r w:rsidR="006D2725" w:rsidRPr="008103B9">
        <w:rPr>
          <w:rFonts w:ascii="Verdana" w:eastAsia="Verdana" w:hAnsi="Verdana" w:cs="Verdana"/>
        </w:rPr>
        <w:t xml:space="preserve">design </w:t>
      </w:r>
      <w:r w:rsidR="00685708" w:rsidRPr="008103B9">
        <w:rPr>
          <w:rFonts w:ascii="Verdana" w:eastAsia="Verdana" w:hAnsi="Verdana" w:cs="Verdana"/>
        </w:rPr>
        <w:t xml:space="preserve">specification for </w:t>
      </w:r>
      <w:r w:rsidR="0083109A" w:rsidRPr="008103B9">
        <w:rPr>
          <w:rFonts w:ascii="Verdana" w:eastAsia="Verdana" w:hAnsi="Verdana" w:cs="Verdana"/>
        </w:rPr>
        <w:t xml:space="preserve">the construction and </w:t>
      </w:r>
      <w:r w:rsidR="000075C4" w:rsidRPr="008103B9">
        <w:rPr>
          <w:rFonts w:ascii="Verdana" w:eastAsia="Verdana" w:hAnsi="Verdana" w:cs="Verdana"/>
        </w:rPr>
        <w:t xml:space="preserve">installation of </w:t>
      </w:r>
      <w:r w:rsidR="00685708" w:rsidRPr="008103B9">
        <w:rPr>
          <w:rFonts w:ascii="Verdana" w:eastAsia="Verdana" w:hAnsi="Verdana" w:cs="Verdana"/>
        </w:rPr>
        <w:t>each borehole</w:t>
      </w:r>
      <w:r w:rsidR="008103B9" w:rsidRPr="008103B9">
        <w:rPr>
          <w:rFonts w:ascii="Verdana" w:eastAsia="Verdana" w:hAnsi="Verdana" w:cs="Verdana"/>
        </w:rPr>
        <w:t xml:space="preserve">, </w:t>
      </w:r>
      <w:r w:rsidR="00B2167E" w:rsidRPr="008103B9">
        <w:rPr>
          <w:rFonts w:ascii="Verdana" w:eastAsia="Verdana" w:hAnsi="Verdana" w:cs="Verdana"/>
        </w:rPr>
        <w:t xml:space="preserve">to include </w:t>
      </w:r>
      <w:r w:rsidR="003C7DC3" w:rsidRPr="008103B9">
        <w:rPr>
          <w:rFonts w:ascii="Verdana" w:eastAsia="Verdana" w:hAnsi="Verdana" w:cs="Verdana"/>
        </w:rPr>
        <w:t>the information set out below</w:t>
      </w:r>
      <w:r w:rsidR="00085E30" w:rsidRPr="008103B9">
        <w:rPr>
          <w:rFonts w:ascii="Verdana" w:eastAsia="Verdana" w:hAnsi="Verdana" w:cs="Verdana"/>
        </w:rPr>
        <w:t xml:space="preserve"> </w:t>
      </w:r>
      <w:r w:rsidRPr="008103B9">
        <w:rPr>
          <w:rFonts w:ascii="Verdana" w:eastAsia="Verdana" w:hAnsi="Verdana" w:cs="Verdana"/>
        </w:rPr>
        <w:t>and submit a</w:t>
      </w:r>
      <w:r w:rsidR="00085E30" w:rsidRPr="008103B9">
        <w:rPr>
          <w:rFonts w:ascii="Verdana" w:eastAsia="Verdana" w:hAnsi="Verdana" w:cs="Verdana"/>
        </w:rPr>
        <w:t xml:space="preserve"> draft</w:t>
      </w:r>
      <w:r w:rsidRPr="008103B9">
        <w:rPr>
          <w:rFonts w:ascii="Verdana" w:eastAsia="Verdana" w:hAnsi="Verdana" w:cs="Verdana"/>
        </w:rPr>
        <w:t xml:space="preserve"> version, including any supporting documents for </w:t>
      </w:r>
      <w:r w:rsidR="00085E30" w:rsidRPr="008103B9">
        <w:rPr>
          <w:rFonts w:ascii="Verdana" w:eastAsia="Verdana" w:hAnsi="Verdana" w:cs="Verdana"/>
        </w:rPr>
        <w:t>the Customer’s</w:t>
      </w:r>
      <w:r w:rsidRPr="008103B9">
        <w:rPr>
          <w:rFonts w:ascii="Verdana" w:eastAsia="Verdana" w:hAnsi="Verdana" w:cs="Verdana"/>
        </w:rPr>
        <w:t xml:space="preserve"> approval</w:t>
      </w:r>
      <w:r w:rsidR="00B61726">
        <w:rPr>
          <w:rFonts w:ascii="Verdana" w:eastAsia="Verdana" w:hAnsi="Verdana" w:cs="Verdana"/>
        </w:rPr>
        <w:t>.</w:t>
      </w:r>
    </w:p>
    <w:p w14:paraId="68AC2453" w14:textId="500577C8" w:rsidR="0033523F" w:rsidRPr="00E97B2D" w:rsidRDefault="00CC7B43" w:rsidP="00CC7B43">
      <w:pPr>
        <w:rPr>
          <w:rFonts w:ascii="Verdana" w:eastAsia="Verdana" w:hAnsi="Verdana" w:cs="Verdana"/>
        </w:rPr>
      </w:pPr>
      <w:r w:rsidRPr="00E97B2D">
        <w:rPr>
          <w:rFonts w:ascii="Verdana" w:eastAsia="Verdana" w:hAnsi="Verdana" w:cs="Verdana"/>
        </w:rPr>
        <w:t>K</w:t>
      </w:r>
      <w:r w:rsidR="00D21EE9" w:rsidRPr="00E97B2D">
        <w:rPr>
          <w:rFonts w:ascii="Verdana" w:eastAsia="Verdana" w:hAnsi="Verdana" w:cs="Verdana"/>
        </w:rPr>
        <w:t>ey considerations for specification</w:t>
      </w:r>
      <w:r w:rsidR="0033523F" w:rsidRPr="00E97B2D">
        <w:rPr>
          <w:rFonts w:ascii="Verdana" w:eastAsia="Verdana" w:hAnsi="Verdana" w:cs="Verdana"/>
        </w:rPr>
        <w:t xml:space="preserve"> and Service Provider’s responsibilities</w:t>
      </w:r>
      <w:r w:rsidR="00144A45">
        <w:rPr>
          <w:rFonts w:ascii="Verdana" w:eastAsia="Verdana" w:hAnsi="Verdana" w:cs="Verdana"/>
        </w:rPr>
        <w:t xml:space="preserve"> </w:t>
      </w:r>
      <w:r w:rsidR="00C13942">
        <w:rPr>
          <w:rFonts w:ascii="Verdana" w:eastAsia="Verdana" w:hAnsi="Verdana" w:cs="Verdana"/>
        </w:rPr>
        <w:t>include</w:t>
      </w:r>
      <w:r w:rsidR="00B61726" w:rsidRPr="00E97B2D">
        <w:rPr>
          <w:rFonts w:ascii="Verdana" w:eastAsia="Verdana" w:hAnsi="Verdana" w:cs="Verdana"/>
        </w:rPr>
        <w:t>:</w:t>
      </w:r>
    </w:p>
    <w:p w14:paraId="4BF645BE" w14:textId="6EB34658" w:rsidR="003C568D" w:rsidRDefault="00B56061" w:rsidP="0033523F">
      <w:pPr>
        <w:pStyle w:val="ListParagraph"/>
        <w:numPr>
          <w:ilvl w:val="0"/>
          <w:numId w:val="43"/>
        </w:numPr>
        <w:rPr>
          <w:rFonts w:ascii="Verdana" w:eastAsia="Verdana" w:hAnsi="Verdana" w:cs="Verdana"/>
        </w:rPr>
      </w:pPr>
      <w:r>
        <w:rPr>
          <w:rFonts w:ascii="Verdana" w:eastAsia="Verdana" w:hAnsi="Verdana" w:cs="Verdana"/>
        </w:rPr>
        <w:t xml:space="preserve">utility </w:t>
      </w:r>
      <w:r w:rsidR="00F62A9C">
        <w:rPr>
          <w:rFonts w:ascii="Verdana" w:eastAsia="Verdana" w:hAnsi="Verdana" w:cs="Verdana"/>
        </w:rPr>
        <w:t>services checks</w:t>
      </w:r>
      <w:r w:rsidR="00902467">
        <w:rPr>
          <w:rFonts w:ascii="Verdana" w:eastAsia="Verdana" w:hAnsi="Verdana" w:cs="Verdana"/>
        </w:rPr>
        <w:t xml:space="preserve">, </w:t>
      </w:r>
      <w:r w:rsidR="0073437B">
        <w:rPr>
          <w:rFonts w:ascii="Verdana" w:eastAsia="Verdana" w:hAnsi="Verdana" w:cs="Verdana"/>
        </w:rPr>
        <w:t>s</w:t>
      </w:r>
      <w:r w:rsidR="003C568D">
        <w:rPr>
          <w:rFonts w:ascii="Verdana" w:eastAsia="Verdana" w:hAnsi="Verdana" w:cs="Verdana"/>
        </w:rPr>
        <w:t>ite surveys</w:t>
      </w:r>
      <w:r w:rsidR="00814208">
        <w:rPr>
          <w:rFonts w:ascii="Verdana" w:eastAsia="Verdana" w:hAnsi="Verdana" w:cs="Verdana"/>
        </w:rPr>
        <w:t xml:space="preserve"> </w:t>
      </w:r>
      <w:r w:rsidR="003C568D">
        <w:rPr>
          <w:rFonts w:ascii="Verdana" w:eastAsia="Verdana" w:hAnsi="Verdana" w:cs="Verdana"/>
        </w:rPr>
        <w:t>including UXO survey</w:t>
      </w:r>
    </w:p>
    <w:p w14:paraId="1B3FD0BA" w14:textId="7A4F36CD" w:rsidR="0033523F" w:rsidRPr="00E97B2D" w:rsidRDefault="006D2725" w:rsidP="0033523F">
      <w:pPr>
        <w:pStyle w:val="ListParagraph"/>
        <w:numPr>
          <w:ilvl w:val="0"/>
          <w:numId w:val="43"/>
        </w:numPr>
        <w:rPr>
          <w:rFonts w:ascii="Verdana" w:eastAsia="Verdana" w:hAnsi="Verdana" w:cs="Verdana"/>
        </w:rPr>
      </w:pPr>
      <w:r w:rsidRPr="00E97B2D">
        <w:rPr>
          <w:rFonts w:ascii="Verdana" w:eastAsia="Verdana" w:hAnsi="Verdana" w:cs="Verdana"/>
        </w:rPr>
        <w:t>ground clearance</w:t>
      </w:r>
      <w:r w:rsidR="00E97B2D">
        <w:rPr>
          <w:rFonts w:ascii="Verdana" w:eastAsia="Verdana" w:hAnsi="Verdana" w:cs="Verdana"/>
        </w:rPr>
        <w:t xml:space="preserve">, including access </w:t>
      </w:r>
      <w:r w:rsidR="00402F64">
        <w:rPr>
          <w:rFonts w:ascii="Verdana" w:eastAsia="Verdana" w:hAnsi="Verdana" w:cs="Verdana"/>
        </w:rPr>
        <w:t>points</w:t>
      </w:r>
      <w:r w:rsidR="00DD46DA" w:rsidRPr="00E97B2D">
        <w:rPr>
          <w:rFonts w:ascii="Verdana" w:eastAsia="Verdana" w:hAnsi="Verdana" w:cs="Verdana"/>
        </w:rPr>
        <w:t xml:space="preserve"> </w:t>
      </w:r>
    </w:p>
    <w:p w14:paraId="677CC41C" w14:textId="584BBA9E" w:rsidR="0033523F" w:rsidRPr="00E97B2D" w:rsidRDefault="00DD46DA" w:rsidP="0033523F">
      <w:pPr>
        <w:pStyle w:val="ListParagraph"/>
        <w:numPr>
          <w:ilvl w:val="0"/>
          <w:numId w:val="43"/>
        </w:numPr>
        <w:rPr>
          <w:rFonts w:ascii="Verdana" w:eastAsia="Verdana" w:hAnsi="Verdana" w:cs="Verdana"/>
        </w:rPr>
      </w:pPr>
      <w:r w:rsidRPr="00E97B2D">
        <w:rPr>
          <w:rFonts w:ascii="Verdana" w:eastAsia="Verdana" w:hAnsi="Verdana" w:cs="Verdana"/>
        </w:rPr>
        <w:t xml:space="preserve">public safety </w:t>
      </w:r>
      <w:r w:rsidR="0033523F" w:rsidRPr="00E97B2D">
        <w:rPr>
          <w:rFonts w:ascii="Verdana" w:eastAsia="Verdana" w:hAnsi="Verdana" w:cs="Verdana"/>
        </w:rPr>
        <w:t>requirements</w:t>
      </w:r>
    </w:p>
    <w:p w14:paraId="4A594FCC" w14:textId="6C43291F" w:rsidR="00E97B2D" w:rsidRPr="00E97B2D" w:rsidRDefault="00E97B2D" w:rsidP="0033523F">
      <w:pPr>
        <w:pStyle w:val="ListParagraph"/>
        <w:numPr>
          <w:ilvl w:val="0"/>
          <w:numId w:val="43"/>
        </w:numPr>
        <w:rPr>
          <w:rFonts w:ascii="Verdana" w:eastAsia="Verdana" w:hAnsi="Verdana" w:cs="Verdana"/>
        </w:rPr>
      </w:pPr>
      <w:r w:rsidRPr="00E97B2D">
        <w:rPr>
          <w:rFonts w:ascii="Verdana" w:eastAsia="Verdana" w:hAnsi="Verdana" w:cs="Verdana"/>
        </w:rPr>
        <w:t xml:space="preserve">provision of </w:t>
      </w:r>
      <w:r w:rsidR="00DD46DA" w:rsidRPr="00E97B2D">
        <w:rPr>
          <w:rFonts w:ascii="Verdana" w:eastAsia="Verdana" w:hAnsi="Verdana" w:cs="Verdana"/>
        </w:rPr>
        <w:t>secure site compound</w:t>
      </w:r>
      <w:r w:rsidRPr="00E97B2D">
        <w:rPr>
          <w:rFonts w:ascii="Verdana" w:eastAsia="Verdana" w:hAnsi="Verdana" w:cs="Verdana"/>
        </w:rPr>
        <w:t xml:space="preserve"> and welfare facilities</w:t>
      </w:r>
      <w:r w:rsidR="006D2725" w:rsidRPr="00E97B2D">
        <w:rPr>
          <w:rFonts w:ascii="Verdana" w:eastAsia="Verdana" w:hAnsi="Verdana" w:cs="Verdana"/>
        </w:rPr>
        <w:t xml:space="preserve"> </w:t>
      </w:r>
    </w:p>
    <w:p w14:paraId="2EA9A6AA" w14:textId="678D6F6A" w:rsidR="00E97B2D" w:rsidRPr="00E97B2D" w:rsidRDefault="006D2725" w:rsidP="0033523F">
      <w:pPr>
        <w:pStyle w:val="ListParagraph"/>
        <w:numPr>
          <w:ilvl w:val="0"/>
          <w:numId w:val="43"/>
        </w:numPr>
        <w:rPr>
          <w:rFonts w:ascii="Verdana" w:eastAsia="Verdana" w:hAnsi="Verdana" w:cs="Verdana"/>
        </w:rPr>
      </w:pPr>
      <w:r w:rsidRPr="00E97B2D">
        <w:rPr>
          <w:rFonts w:ascii="Verdana" w:eastAsia="Verdana" w:hAnsi="Verdana" w:cs="Verdana"/>
        </w:rPr>
        <w:t>waste management</w:t>
      </w:r>
      <w:r w:rsidR="0022085E" w:rsidRPr="00E97B2D">
        <w:rPr>
          <w:rFonts w:ascii="Verdana" w:eastAsia="Verdana" w:hAnsi="Verdana" w:cs="Verdana"/>
        </w:rPr>
        <w:t xml:space="preserve"> </w:t>
      </w:r>
    </w:p>
    <w:p w14:paraId="613DC921" w14:textId="0E457967" w:rsidR="00E97B2D" w:rsidRPr="00E97B2D" w:rsidRDefault="0022085E" w:rsidP="0033523F">
      <w:pPr>
        <w:pStyle w:val="ListParagraph"/>
        <w:numPr>
          <w:ilvl w:val="0"/>
          <w:numId w:val="43"/>
        </w:numPr>
        <w:rPr>
          <w:rFonts w:ascii="Verdana" w:eastAsia="Verdana" w:hAnsi="Verdana" w:cs="Verdana"/>
        </w:rPr>
      </w:pPr>
      <w:r w:rsidRPr="00E97B2D">
        <w:rPr>
          <w:rFonts w:ascii="Verdana" w:eastAsia="Verdana" w:hAnsi="Verdana" w:cs="Verdana"/>
        </w:rPr>
        <w:t>post construction ground remediation</w:t>
      </w:r>
      <w:r w:rsidR="00402F64">
        <w:rPr>
          <w:rFonts w:ascii="Verdana" w:eastAsia="Verdana" w:hAnsi="Verdana" w:cs="Verdana"/>
        </w:rPr>
        <w:t>; and</w:t>
      </w:r>
      <w:r w:rsidR="00DD46DA" w:rsidRPr="00E97B2D">
        <w:rPr>
          <w:rFonts w:ascii="Verdana" w:eastAsia="Verdana" w:hAnsi="Verdana" w:cs="Verdana"/>
        </w:rPr>
        <w:t xml:space="preserve"> </w:t>
      </w:r>
    </w:p>
    <w:p w14:paraId="4DFE87EC" w14:textId="3D6B8799" w:rsidR="00211FB2" w:rsidRDefault="00DD46DA" w:rsidP="0033523F">
      <w:pPr>
        <w:pStyle w:val="ListParagraph"/>
        <w:numPr>
          <w:ilvl w:val="0"/>
          <w:numId w:val="43"/>
        </w:numPr>
        <w:rPr>
          <w:rFonts w:ascii="Verdana" w:eastAsia="Verdana" w:hAnsi="Verdana" w:cs="Verdana"/>
          <w:i/>
          <w:iCs/>
        </w:rPr>
      </w:pPr>
      <w:r w:rsidRPr="00E97B2D">
        <w:rPr>
          <w:rFonts w:ascii="Verdana" w:eastAsia="Verdana" w:hAnsi="Verdana" w:cs="Verdana"/>
        </w:rPr>
        <w:t>any other foreseeable requirements to carry out the works</w:t>
      </w:r>
      <w:r w:rsidRPr="00E97B2D">
        <w:rPr>
          <w:rFonts w:ascii="Verdana" w:eastAsia="Verdana" w:hAnsi="Verdana" w:cs="Verdana"/>
          <w:i/>
          <w:iCs/>
        </w:rPr>
        <w:t>.</w:t>
      </w:r>
    </w:p>
    <w:p w14:paraId="32785EC3" w14:textId="77777777" w:rsidR="008A1B07" w:rsidRPr="00E97B2D" w:rsidRDefault="008A1B07" w:rsidP="008A1B07">
      <w:pPr>
        <w:pStyle w:val="ListParagraph"/>
        <w:ind w:left="360"/>
        <w:rPr>
          <w:rFonts w:ascii="Verdana" w:eastAsia="Verdana" w:hAnsi="Verdana" w:cs="Verdana"/>
          <w:i/>
          <w:iCs/>
        </w:rPr>
      </w:pPr>
    </w:p>
    <w:p w14:paraId="60763996" w14:textId="45D72029" w:rsidR="00C317FC" w:rsidRPr="001A3905" w:rsidRDefault="00C317FC" w:rsidP="00C317FC">
      <w:pPr>
        <w:rPr>
          <w:rFonts w:ascii="Verdana" w:eastAsia="Verdana" w:hAnsi="Verdana" w:cs="Verdana"/>
        </w:rPr>
      </w:pPr>
      <w:r w:rsidRPr="001A3905">
        <w:rPr>
          <w:rFonts w:ascii="Verdana" w:eastAsia="Verdana" w:hAnsi="Verdana" w:cs="Verdana"/>
        </w:rPr>
        <w:t>Task 3: Carrying out the works</w:t>
      </w:r>
    </w:p>
    <w:p w14:paraId="328C08A8" w14:textId="13E31D0E" w:rsidR="00C317FC" w:rsidRPr="001A3905" w:rsidRDefault="00C317FC" w:rsidP="00C317FC">
      <w:pPr>
        <w:rPr>
          <w:rFonts w:ascii="Verdana" w:eastAsia="Verdana" w:hAnsi="Verdana" w:cs="Verdana"/>
        </w:rPr>
      </w:pPr>
      <w:r w:rsidRPr="001A3905">
        <w:rPr>
          <w:rFonts w:ascii="Verdana" w:eastAsia="Verdana" w:hAnsi="Verdana" w:cs="Verdana"/>
        </w:rPr>
        <w:t xml:space="preserve">Once approval is given, the </w:t>
      </w:r>
      <w:r w:rsidR="00160C5C">
        <w:rPr>
          <w:rFonts w:ascii="Verdana" w:eastAsia="Verdana" w:hAnsi="Verdana" w:cs="Verdana"/>
        </w:rPr>
        <w:t>Service Provider</w:t>
      </w:r>
      <w:r w:rsidRPr="001A3905">
        <w:rPr>
          <w:rFonts w:ascii="Verdana" w:eastAsia="Verdana" w:hAnsi="Verdana" w:cs="Verdana"/>
        </w:rPr>
        <w:t xml:space="preserve"> is required to carry out the works in accordance with the final </w:t>
      </w:r>
      <w:r w:rsidR="00116D4A">
        <w:rPr>
          <w:rFonts w:ascii="Verdana" w:eastAsia="Verdana" w:hAnsi="Verdana" w:cs="Verdana"/>
        </w:rPr>
        <w:t>specification</w:t>
      </w:r>
      <w:r w:rsidRPr="001A3905">
        <w:rPr>
          <w:rFonts w:ascii="Verdana" w:eastAsia="Verdana" w:hAnsi="Verdana" w:cs="Verdana"/>
        </w:rPr>
        <w:t xml:space="preserve"> as documented and agreed under Task 2.</w:t>
      </w:r>
    </w:p>
    <w:p w14:paraId="4134F4B7" w14:textId="77777777" w:rsidR="00C317FC" w:rsidRPr="001A3905" w:rsidRDefault="00C317FC" w:rsidP="00C317FC">
      <w:pPr>
        <w:rPr>
          <w:rFonts w:ascii="Verdana" w:eastAsia="Verdana" w:hAnsi="Verdana" w:cs="Verdana"/>
        </w:rPr>
      </w:pPr>
      <w:r w:rsidRPr="001A3905">
        <w:rPr>
          <w:rFonts w:ascii="Verdana" w:eastAsia="Verdana" w:hAnsi="Verdana" w:cs="Verdana"/>
        </w:rPr>
        <w:t xml:space="preserve">Task 4: Producing the factual report </w:t>
      </w:r>
    </w:p>
    <w:p w14:paraId="279CE899" w14:textId="36AE6110" w:rsidR="00C317FC" w:rsidRDefault="00C317FC" w:rsidP="00C317FC">
      <w:pPr>
        <w:rPr>
          <w:rFonts w:ascii="Verdana" w:eastAsia="Verdana" w:hAnsi="Verdana" w:cs="Verdana"/>
        </w:rPr>
      </w:pPr>
      <w:r w:rsidRPr="001A3905">
        <w:rPr>
          <w:rFonts w:ascii="Verdana" w:eastAsia="Verdana" w:hAnsi="Verdana" w:cs="Verdana"/>
        </w:rPr>
        <w:t xml:space="preserve">A full factual report on the borehole drilling and completion will be submitted </w:t>
      </w:r>
      <w:r w:rsidR="00B51D60" w:rsidRPr="00C13942">
        <w:rPr>
          <w:rFonts w:ascii="Verdana" w:eastAsia="Verdana" w:hAnsi="Verdana" w:cs="Verdana"/>
        </w:rPr>
        <w:t xml:space="preserve">within </w:t>
      </w:r>
      <w:r w:rsidR="00DD46DA" w:rsidRPr="00C13942">
        <w:rPr>
          <w:rFonts w:ascii="Verdana" w:eastAsia="Verdana" w:hAnsi="Verdana" w:cs="Verdana"/>
        </w:rPr>
        <w:t>six</w:t>
      </w:r>
      <w:r w:rsidR="00607DC4" w:rsidRPr="00C13942">
        <w:rPr>
          <w:rFonts w:ascii="Verdana" w:eastAsia="Verdana" w:hAnsi="Verdana" w:cs="Verdana"/>
        </w:rPr>
        <w:t xml:space="preserve"> weeks of</w:t>
      </w:r>
      <w:r w:rsidRPr="00C13942">
        <w:rPr>
          <w:rFonts w:ascii="Verdana" w:eastAsia="Verdana" w:hAnsi="Verdana" w:cs="Verdana"/>
        </w:rPr>
        <w:t xml:space="preserve"> completion of the works to </w:t>
      </w:r>
      <w:r w:rsidR="00C1260A" w:rsidRPr="00C13942">
        <w:rPr>
          <w:rFonts w:ascii="Verdana" w:eastAsia="Verdana" w:hAnsi="Verdana" w:cs="Verdana"/>
        </w:rPr>
        <w:t>Customer</w:t>
      </w:r>
      <w:r w:rsidR="00DD46DA" w:rsidRPr="00C13942">
        <w:rPr>
          <w:rFonts w:ascii="Verdana" w:eastAsia="Verdana" w:hAnsi="Verdana" w:cs="Verdana"/>
        </w:rPr>
        <w:t xml:space="preserve"> for their review and approval</w:t>
      </w:r>
      <w:r w:rsidRPr="00C13942">
        <w:rPr>
          <w:rFonts w:ascii="Verdana" w:eastAsia="Verdana" w:hAnsi="Verdana" w:cs="Verdana"/>
        </w:rPr>
        <w:t>.</w:t>
      </w:r>
      <w:r w:rsidRPr="001A3905">
        <w:rPr>
          <w:rFonts w:ascii="Verdana" w:eastAsia="Verdana" w:hAnsi="Verdana" w:cs="Verdana"/>
        </w:rPr>
        <w:t xml:space="preserve"> </w:t>
      </w:r>
      <w:r w:rsidR="000B3E60">
        <w:rPr>
          <w:rFonts w:ascii="Verdana" w:eastAsia="Verdana" w:hAnsi="Verdana" w:cs="Verdana"/>
        </w:rPr>
        <w:t xml:space="preserve">Any amendments </w:t>
      </w:r>
      <w:r w:rsidR="006043B2">
        <w:rPr>
          <w:rFonts w:ascii="Verdana" w:eastAsia="Verdana" w:hAnsi="Verdana" w:cs="Verdana"/>
        </w:rPr>
        <w:t xml:space="preserve">agreed </w:t>
      </w:r>
      <w:r w:rsidR="008D2499">
        <w:rPr>
          <w:rFonts w:ascii="Verdana" w:eastAsia="Verdana" w:hAnsi="Verdana" w:cs="Verdana"/>
        </w:rPr>
        <w:t>following the Customer’s review will be completed within</w:t>
      </w:r>
      <w:r w:rsidR="00E739E1">
        <w:rPr>
          <w:rFonts w:ascii="Verdana" w:eastAsia="Verdana" w:hAnsi="Verdana" w:cs="Verdana"/>
        </w:rPr>
        <w:t xml:space="preserve"> four weeks and a final report submitted.</w:t>
      </w:r>
    </w:p>
    <w:p w14:paraId="641796ED" w14:textId="0E4A3809" w:rsidR="00550CE9" w:rsidRPr="001A3905" w:rsidRDefault="00550CE9" w:rsidP="00C317FC">
      <w:pPr>
        <w:rPr>
          <w:rFonts w:ascii="Verdana" w:eastAsia="Verdana" w:hAnsi="Verdana" w:cs="Verdana"/>
        </w:rPr>
      </w:pPr>
      <w:r w:rsidRPr="00550CE9">
        <w:rPr>
          <w:rFonts w:ascii="Verdana" w:eastAsia="Verdana" w:hAnsi="Verdana" w:cs="Verdana"/>
        </w:rPr>
        <w:t>Register each monitoring borehole with the British Geological Survey</w:t>
      </w:r>
      <w:r w:rsidR="0095511A">
        <w:rPr>
          <w:rFonts w:ascii="Verdana" w:eastAsia="Verdana" w:hAnsi="Verdana" w:cs="Verdana"/>
        </w:rPr>
        <w:t xml:space="preserve"> </w:t>
      </w:r>
      <w:r w:rsidR="0095511A" w:rsidRPr="0095511A">
        <w:rPr>
          <w:rFonts w:ascii="Verdana" w:eastAsia="Verdana" w:hAnsi="Verdana" w:cs="Verdana"/>
        </w:rPr>
        <w:t>and provide the Customer with the details</w:t>
      </w:r>
    </w:p>
    <w:p w14:paraId="4994006F" w14:textId="77777777" w:rsidR="00C317FC" w:rsidRDefault="00C317FC" w:rsidP="00C317FC"/>
    <w:p w14:paraId="4DE18DC5" w14:textId="5243D093" w:rsidR="00C317FC" w:rsidRPr="00A96A49" w:rsidRDefault="00C317FC" w:rsidP="00C317FC">
      <w:pPr>
        <w:rPr>
          <w:rFonts w:ascii="Verdana" w:eastAsia="Verdana" w:hAnsi="Verdana" w:cs="Verdana"/>
          <w:b/>
          <w:bCs/>
        </w:rPr>
      </w:pPr>
      <w:r w:rsidRPr="00A96A49">
        <w:rPr>
          <w:rFonts w:ascii="Verdana" w:eastAsia="Verdana" w:hAnsi="Verdana" w:cs="Verdana"/>
          <w:b/>
          <w:bCs/>
        </w:rPr>
        <w:t>Health and safety</w:t>
      </w:r>
      <w:r w:rsidR="007E3E5F">
        <w:rPr>
          <w:rFonts w:ascii="Verdana" w:eastAsia="Verdana" w:hAnsi="Verdana" w:cs="Verdana"/>
          <w:b/>
          <w:bCs/>
        </w:rPr>
        <w:t xml:space="preserve"> and Bio-securi</w:t>
      </w:r>
      <w:r w:rsidR="008B14A6">
        <w:rPr>
          <w:rFonts w:ascii="Verdana" w:eastAsia="Verdana" w:hAnsi="Verdana" w:cs="Verdana"/>
          <w:b/>
          <w:bCs/>
        </w:rPr>
        <w:t>t</w:t>
      </w:r>
      <w:r w:rsidR="007E3E5F">
        <w:rPr>
          <w:rFonts w:ascii="Verdana" w:eastAsia="Verdana" w:hAnsi="Verdana" w:cs="Verdana"/>
          <w:b/>
          <w:bCs/>
        </w:rPr>
        <w:t>y</w:t>
      </w:r>
      <w:r w:rsidRPr="00A96A49">
        <w:rPr>
          <w:rFonts w:ascii="Verdana" w:eastAsia="Verdana" w:hAnsi="Verdana" w:cs="Verdana"/>
          <w:b/>
          <w:bCs/>
        </w:rPr>
        <w:t xml:space="preserve"> requirements</w:t>
      </w:r>
    </w:p>
    <w:p w14:paraId="6108AA89" w14:textId="0666EE27" w:rsidR="00C317FC" w:rsidRDefault="00C317FC" w:rsidP="00C317FC">
      <w:pPr>
        <w:rPr>
          <w:rFonts w:ascii="Verdana" w:eastAsia="Verdana" w:hAnsi="Verdana" w:cs="Verdana"/>
        </w:rPr>
      </w:pPr>
      <w:r w:rsidRPr="00A96A49">
        <w:rPr>
          <w:rFonts w:ascii="Verdana" w:eastAsia="Verdana" w:hAnsi="Verdana" w:cs="Verdana"/>
        </w:rPr>
        <w:t xml:space="preserve">The </w:t>
      </w:r>
      <w:r w:rsidR="00420E52">
        <w:rPr>
          <w:rFonts w:ascii="Verdana" w:eastAsia="Verdana" w:hAnsi="Verdana" w:cs="Verdana"/>
        </w:rPr>
        <w:t xml:space="preserve">Service Provider </w:t>
      </w:r>
      <w:r w:rsidRPr="00A96A49">
        <w:rPr>
          <w:rFonts w:ascii="Verdana" w:eastAsia="Verdana" w:hAnsi="Verdana" w:cs="Verdana"/>
        </w:rPr>
        <w:t xml:space="preserve">is required to provide the services in the capacity of Principal Contractor and other necessary tasks to comply with CDM Regulations 2015. Works </w:t>
      </w:r>
      <w:r w:rsidRPr="00A96A49">
        <w:rPr>
          <w:rFonts w:ascii="Verdana" w:eastAsia="Verdana" w:hAnsi="Verdana" w:cs="Verdana"/>
        </w:rPr>
        <w:lastRenderedPageBreak/>
        <w:t xml:space="preserve">shall be carried out in accordance with the Health and Safety Plan (HASP) agreed as part of the final design for inspection (see Task 2). </w:t>
      </w:r>
    </w:p>
    <w:p w14:paraId="3B88AABF" w14:textId="3BDDC16D" w:rsidR="004D770C" w:rsidRPr="004D770C" w:rsidRDefault="004D770C" w:rsidP="004D770C">
      <w:pPr>
        <w:rPr>
          <w:rFonts w:ascii="Verdana" w:eastAsia="Verdana" w:hAnsi="Verdana" w:cs="Verdana"/>
        </w:rPr>
      </w:pPr>
      <w:r w:rsidRPr="004D770C">
        <w:rPr>
          <w:rFonts w:ascii="Verdana" w:eastAsia="Verdana" w:hAnsi="Verdana" w:cs="Verdana"/>
        </w:rPr>
        <w:t xml:space="preserve">Your proposal should set out how the risks related to undertaking site </w:t>
      </w:r>
      <w:r w:rsidR="002638D1">
        <w:rPr>
          <w:rFonts w:ascii="Verdana" w:eastAsia="Verdana" w:hAnsi="Verdana" w:cs="Verdana"/>
        </w:rPr>
        <w:t xml:space="preserve">survey and </w:t>
      </w:r>
      <w:r w:rsidR="007E3E5F">
        <w:rPr>
          <w:rFonts w:ascii="Verdana" w:eastAsia="Verdana" w:hAnsi="Verdana" w:cs="Verdana"/>
        </w:rPr>
        <w:t>works</w:t>
      </w:r>
      <w:r w:rsidRPr="004D770C">
        <w:rPr>
          <w:rFonts w:ascii="Verdana" w:eastAsia="Verdana" w:hAnsi="Verdana" w:cs="Verdana"/>
        </w:rPr>
        <w:t xml:space="preserve"> will be managed and the H&amp;S </w:t>
      </w:r>
      <w:r w:rsidR="007776DF">
        <w:rPr>
          <w:rFonts w:ascii="Verdana" w:eastAsia="Verdana" w:hAnsi="Verdana" w:cs="Verdana"/>
        </w:rPr>
        <w:t xml:space="preserve">and </w:t>
      </w:r>
      <w:r w:rsidR="006E46E4">
        <w:rPr>
          <w:rFonts w:ascii="Verdana" w:eastAsia="Verdana" w:hAnsi="Verdana" w:cs="Verdana"/>
        </w:rPr>
        <w:t>B</w:t>
      </w:r>
      <w:r w:rsidR="007776DF">
        <w:rPr>
          <w:rFonts w:ascii="Verdana" w:eastAsia="Verdana" w:hAnsi="Verdana" w:cs="Verdana"/>
        </w:rPr>
        <w:t xml:space="preserve">io-security </w:t>
      </w:r>
      <w:r w:rsidRPr="004D770C">
        <w:rPr>
          <w:rFonts w:ascii="Verdana" w:eastAsia="Verdana" w:hAnsi="Verdana" w:cs="Verdana"/>
        </w:rPr>
        <w:t xml:space="preserve">procedures that will be applied. </w:t>
      </w:r>
    </w:p>
    <w:p w14:paraId="050B24C0" w14:textId="065FC1BB" w:rsidR="004D770C" w:rsidRDefault="004D770C" w:rsidP="004D770C">
      <w:pPr>
        <w:rPr>
          <w:rFonts w:ascii="Verdana" w:eastAsia="Verdana" w:hAnsi="Verdana" w:cs="Verdana"/>
        </w:rPr>
      </w:pPr>
      <w:r w:rsidRPr="004D770C">
        <w:rPr>
          <w:rFonts w:ascii="Verdana" w:eastAsia="Verdana" w:hAnsi="Verdana" w:cs="Verdana"/>
        </w:rPr>
        <w:t xml:space="preserve">The </w:t>
      </w:r>
      <w:r w:rsidR="00BC34E3">
        <w:rPr>
          <w:rFonts w:ascii="Verdana" w:eastAsia="Verdana" w:hAnsi="Verdana" w:cs="Verdana"/>
        </w:rPr>
        <w:t>Service Provider</w:t>
      </w:r>
      <w:r w:rsidRPr="004D770C">
        <w:rPr>
          <w:rFonts w:ascii="Verdana" w:eastAsia="Verdana" w:hAnsi="Verdana" w:cs="Verdana"/>
        </w:rPr>
        <w:t xml:space="preserve"> will be responsible for ensuring that </w:t>
      </w:r>
      <w:r w:rsidR="004226C3">
        <w:rPr>
          <w:rFonts w:ascii="Verdana" w:eastAsia="Verdana" w:hAnsi="Verdana" w:cs="Verdana"/>
        </w:rPr>
        <w:t>all services and works</w:t>
      </w:r>
      <w:r w:rsidR="00BE20CC">
        <w:rPr>
          <w:rFonts w:ascii="Verdana" w:eastAsia="Verdana" w:hAnsi="Verdana" w:cs="Verdana"/>
        </w:rPr>
        <w:t xml:space="preserve"> provided under the contract</w:t>
      </w:r>
      <w:r w:rsidR="004226C3">
        <w:rPr>
          <w:rFonts w:ascii="Verdana" w:eastAsia="Verdana" w:hAnsi="Verdana" w:cs="Verdana"/>
        </w:rPr>
        <w:t xml:space="preserve"> are</w:t>
      </w:r>
      <w:r w:rsidRPr="004D770C">
        <w:rPr>
          <w:rFonts w:ascii="Verdana" w:eastAsia="Verdana" w:hAnsi="Verdana" w:cs="Verdana"/>
        </w:rPr>
        <w:t xml:space="preserve"> carried out in a</w:t>
      </w:r>
      <w:r w:rsidR="00BE20CC">
        <w:rPr>
          <w:rFonts w:ascii="Verdana" w:eastAsia="Verdana" w:hAnsi="Verdana" w:cs="Verdana"/>
        </w:rPr>
        <w:t xml:space="preserve"> compliant and</w:t>
      </w:r>
      <w:r w:rsidRPr="004D770C">
        <w:rPr>
          <w:rFonts w:ascii="Verdana" w:eastAsia="Verdana" w:hAnsi="Verdana" w:cs="Verdana"/>
        </w:rPr>
        <w:t xml:space="preserve"> safe manner. The approach to on site</w:t>
      </w:r>
      <w:r w:rsidR="00950F2D">
        <w:rPr>
          <w:rFonts w:ascii="Verdana" w:eastAsia="Verdana" w:hAnsi="Verdana" w:cs="Verdana"/>
        </w:rPr>
        <w:t xml:space="preserve"> surveys and</w:t>
      </w:r>
      <w:r w:rsidRPr="004D770C">
        <w:rPr>
          <w:rFonts w:ascii="Verdana" w:eastAsia="Verdana" w:hAnsi="Verdana" w:cs="Verdana"/>
        </w:rPr>
        <w:t xml:space="preserve"> work</w:t>
      </w:r>
      <w:r w:rsidR="00BE20CC">
        <w:rPr>
          <w:rFonts w:ascii="Verdana" w:eastAsia="Verdana" w:hAnsi="Verdana" w:cs="Verdana"/>
        </w:rPr>
        <w:t>s</w:t>
      </w:r>
      <w:r w:rsidRPr="004D770C">
        <w:rPr>
          <w:rFonts w:ascii="Verdana" w:eastAsia="Verdana" w:hAnsi="Verdana" w:cs="Verdana"/>
        </w:rPr>
        <w:t xml:space="preserve"> shall be agreed with the Customer Project Manager before work is carried out. </w:t>
      </w:r>
    </w:p>
    <w:p w14:paraId="6D0E4579" w14:textId="325E33C7" w:rsidR="00956AB5" w:rsidRPr="004D770C" w:rsidRDefault="00956AB5" w:rsidP="004D770C">
      <w:pPr>
        <w:rPr>
          <w:rFonts w:ascii="Verdana" w:eastAsia="Verdana" w:hAnsi="Verdana" w:cs="Verdana"/>
        </w:rPr>
      </w:pPr>
      <w:r>
        <w:rPr>
          <w:rFonts w:ascii="Verdana" w:eastAsia="Verdana" w:hAnsi="Verdana" w:cs="Verdana"/>
        </w:rPr>
        <w:t xml:space="preserve">The </w:t>
      </w:r>
      <w:r w:rsidR="00BC34E3" w:rsidRPr="00BC34E3">
        <w:rPr>
          <w:rFonts w:ascii="Verdana" w:eastAsia="Verdana" w:hAnsi="Verdana" w:cs="Verdana"/>
        </w:rPr>
        <w:t>Service Provider</w:t>
      </w:r>
      <w:r>
        <w:rPr>
          <w:rFonts w:ascii="Verdana" w:eastAsia="Verdana" w:hAnsi="Verdana" w:cs="Verdana"/>
        </w:rPr>
        <w:t xml:space="preserve"> will be responsible for </w:t>
      </w:r>
      <w:r w:rsidR="004A4AD6">
        <w:rPr>
          <w:rFonts w:ascii="Verdana" w:eastAsia="Verdana" w:hAnsi="Verdana" w:cs="Verdana"/>
        </w:rPr>
        <w:t xml:space="preserve">ensuring the </w:t>
      </w:r>
      <w:r w:rsidR="00715DD9">
        <w:rPr>
          <w:rFonts w:ascii="Verdana" w:eastAsia="Verdana" w:hAnsi="Verdana" w:cs="Verdana"/>
        </w:rPr>
        <w:t>appropriate</w:t>
      </w:r>
      <w:r w:rsidR="004A4AD6">
        <w:rPr>
          <w:rFonts w:ascii="Verdana" w:eastAsia="Verdana" w:hAnsi="Verdana" w:cs="Verdana"/>
        </w:rPr>
        <w:t xml:space="preserve"> </w:t>
      </w:r>
      <w:r w:rsidR="00BB5CD8">
        <w:rPr>
          <w:rFonts w:ascii="Verdana" w:eastAsia="Verdana" w:hAnsi="Verdana" w:cs="Verdana"/>
        </w:rPr>
        <w:t>B</w:t>
      </w:r>
      <w:r w:rsidR="004A4AD6">
        <w:rPr>
          <w:rFonts w:ascii="Verdana" w:eastAsia="Verdana" w:hAnsi="Verdana" w:cs="Verdana"/>
        </w:rPr>
        <w:t>io-security</w:t>
      </w:r>
      <w:r w:rsidR="00B648E3">
        <w:rPr>
          <w:rFonts w:ascii="Verdana" w:eastAsia="Verdana" w:hAnsi="Verdana" w:cs="Verdana"/>
        </w:rPr>
        <w:t xml:space="preserve"> </w:t>
      </w:r>
      <w:r w:rsidR="00E07CA5">
        <w:rPr>
          <w:rFonts w:ascii="Verdana" w:eastAsia="Verdana" w:hAnsi="Verdana" w:cs="Verdana"/>
        </w:rPr>
        <w:t>control measures are put in place to</w:t>
      </w:r>
      <w:r w:rsidR="00227BC5">
        <w:rPr>
          <w:rFonts w:ascii="Verdana" w:eastAsia="Verdana" w:hAnsi="Verdana" w:cs="Verdana"/>
        </w:rPr>
        <w:t xml:space="preserve"> </w:t>
      </w:r>
      <w:r w:rsidR="00715DD9">
        <w:rPr>
          <w:rFonts w:ascii="Verdana" w:eastAsia="Verdana" w:hAnsi="Verdana" w:cs="Verdana"/>
        </w:rPr>
        <w:t xml:space="preserve">minimise the risk of </w:t>
      </w:r>
      <w:r w:rsidR="000030F0">
        <w:rPr>
          <w:rFonts w:ascii="Verdana" w:eastAsia="Verdana" w:hAnsi="Verdana" w:cs="Verdana"/>
        </w:rPr>
        <w:t xml:space="preserve">spreading </w:t>
      </w:r>
      <w:r w:rsidR="005623AF">
        <w:rPr>
          <w:rFonts w:ascii="Verdana" w:eastAsia="Verdana" w:hAnsi="Verdana" w:cs="Verdana"/>
        </w:rPr>
        <w:t xml:space="preserve">invasive species or plant/animal disease </w:t>
      </w:r>
      <w:r w:rsidR="008B14A6">
        <w:rPr>
          <w:rFonts w:ascii="Verdana" w:eastAsia="Verdana" w:hAnsi="Verdana" w:cs="Verdana"/>
        </w:rPr>
        <w:t xml:space="preserve">onto </w:t>
      </w:r>
      <w:r w:rsidR="00B648E3">
        <w:rPr>
          <w:rFonts w:ascii="Verdana" w:eastAsia="Verdana" w:hAnsi="Verdana" w:cs="Verdana"/>
        </w:rPr>
        <w:t>or</w:t>
      </w:r>
      <w:r w:rsidR="008B14A6">
        <w:rPr>
          <w:rFonts w:ascii="Verdana" w:eastAsia="Verdana" w:hAnsi="Verdana" w:cs="Verdana"/>
        </w:rPr>
        <w:t xml:space="preserve"> from the sites.</w:t>
      </w:r>
      <w:r w:rsidR="00715DD9">
        <w:rPr>
          <w:rFonts w:ascii="Verdana" w:eastAsia="Verdana" w:hAnsi="Verdana" w:cs="Verdana"/>
        </w:rPr>
        <w:t xml:space="preserve"> </w:t>
      </w:r>
    </w:p>
    <w:p w14:paraId="178D988B" w14:textId="246D8ABD" w:rsidR="004D770C" w:rsidRPr="004D770C" w:rsidRDefault="004D770C" w:rsidP="004D770C">
      <w:pPr>
        <w:rPr>
          <w:rFonts w:ascii="Verdana" w:eastAsia="Verdana" w:hAnsi="Verdana" w:cs="Verdana"/>
        </w:rPr>
      </w:pPr>
      <w:r w:rsidRPr="004D770C">
        <w:rPr>
          <w:rFonts w:ascii="Verdana" w:eastAsia="Verdana" w:hAnsi="Verdana" w:cs="Verdana"/>
        </w:rPr>
        <w:t xml:space="preserve">If you propose the use of sub-contractors, you should outline their competency to conduct </w:t>
      </w:r>
      <w:r w:rsidR="00AB01BB">
        <w:rPr>
          <w:rFonts w:ascii="Verdana" w:eastAsia="Verdana" w:hAnsi="Verdana" w:cs="Verdana"/>
        </w:rPr>
        <w:t>the works in a safe and compliant manner</w:t>
      </w:r>
      <w:r w:rsidRPr="004D770C">
        <w:rPr>
          <w:rFonts w:ascii="Verdana" w:eastAsia="Verdana" w:hAnsi="Verdana" w:cs="Verdana"/>
        </w:rPr>
        <w:t xml:space="preserve"> and how you will ensure that risk assessments and methods statements are in place and managed</w:t>
      </w:r>
      <w:r w:rsidR="00DD46DA">
        <w:rPr>
          <w:rFonts w:ascii="Verdana" w:eastAsia="Verdana" w:hAnsi="Verdana" w:cs="Verdana"/>
        </w:rPr>
        <w:t xml:space="preserve"> </w:t>
      </w:r>
      <w:r w:rsidR="00DD46DA" w:rsidRPr="00F06AD3">
        <w:rPr>
          <w:rFonts w:ascii="Verdana" w:eastAsia="Verdana" w:hAnsi="Verdana" w:cs="Verdana"/>
        </w:rPr>
        <w:t>for approval by the Customer prior to their appointment.</w:t>
      </w:r>
    </w:p>
    <w:p w14:paraId="24834029" w14:textId="74DACBC4" w:rsidR="00C317FC" w:rsidRDefault="004D770C" w:rsidP="004D770C">
      <w:pPr>
        <w:rPr>
          <w:rFonts w:ascii="Verdana" w:eastAsia="Verdana" w:hAnsi="Verdana" w:cs="Verdana"/>
        </w:rPr>
      </w:pPr>
      <w:r w:rsidRPr="004D770C">
        <w:rPr>
          <w:rFonts w:ascii="Verdana" w:eastAsia="Verdana" w:hAnsi="Verdana" w:cs="Verdana"/>
        </w:rPr>
        <w:t>Any incidents or near misses must be reported to the Customer’s Project Manager in line with RIDDOR reporting timescales.</w:t>
      </w:r>
    </w:p>
    <w:p w14:paraId="5A411812" w14:textId="77777777" w:rsidR="00C317FC" w:rsidRPr="001A6FD0" w:rsidRDefault="00C317FC" w:rsidP="00C317FC">
      <w:pPr>
        <w:rPr>
          <w:rFonts w:ascii="Verdana" w:eastAsia="Verdana" w:hAnsi="Verdana" w:cs="Verdana"/>
          <w:b/>
          <w:bCs/>
        </w:rPr>
      </w:pPr>
      <w:r w:rsidRPr="001A6FD0">
        <w:rPr>
          <w:rFonts w:ascii="Verdana" w:eastAsia="Verdana" w:hAnsi="Verdana" w:cs="Verdana"/>
          <w:b/>
          <w:bCs/>
        </w:rPr>
        <w:t>Other regulatory requirements</w:t>
      </w:r>
    </w:p>
    <w:p w14:paraId="0E4546B4" w14:textId="21A704D0" w:rsidR="00C317FC" w:rsidRPr="001A6FD0" w:rsidRDefault="00C317FC" w:rsidP="00C317FC">
      <w:pPr>
        <w:rPr>
          <w:rFonts w:ascii="Verdana" w:eastAsia="Verdana" w:hAnsi="Verdana" w:cs="Verdana"/>
        </w:rPr>
      </w:pPr>
      <w:r w:rsidRPr="001A6FD0">
        <w:rPr>
          <w:rFonts w:ascii="Verdana" w:eastAsia="Verdana" w:hAnsi="Verdana" w:cs="Verdana"/>
        </w:rPr>
        <w:t xml:space="preserve">The </w:t>
      </w:r>
      <w:r w:rsidR="00341E66">
        <w:rPr>
          <w:rFonts w:ascii="Verdana" w:eastAsia="Verdana" w:hAnsi="Verdana" w:cs="Verdana"/>
        </w:rPr>
        <w:t>Service Provider</w:t>
      </w:r>
      <w:r w:rsidRPr="001A6FD0">
        <w:rPr>
          <w:rFonts w:ascii="Verdana" w:eastAsia="Verdana" w:hAnsi="Verdana" w:cs="Verdana"/>
        </w:rPr>
        <w:t xml:space="preserve"> must identify and ensure all necessary consents, licences, permits and approvals needed to carry out the work</w:t>
      </w:r>
      <w:r w:rsidR="009B5B2A">
        <w:rPr>
          <w:rFonts w:ascii="Verdana" w:eastAsia="Verdana" w:hAnsi="Verdana" w:cs="Verdana"/>
        </w:rPr>
        <w:t xml:space="preserve"> are obtained</w:t>
      </w:r>
      <w:r w:rsidRPr="001A6FD0">
        <w:rPr>
          <w:rFonts w:ascii="Verdana" w:eastAsia="Verdana" w:hAnsi="Verdana" w:cs="Verdana"/>
        </w:rPr>
        <w:t xml:space="preserve">. Furthermore, the </w:t>
      </w:r>
      <w:r w:rsidR="00341E66">
        <w:rPr>
          <w:rFonts w:ascii="Verdana" w:eastAsia="Verdana" w:hAnsi="Verdana" w:cs="Verdana"/>
        </w:rPr>
        <w:t>Service Provider</w:t>
      </w:r>
      <w:r w:rsidRPr="001A6FD0">
        <w:rPr>
          <w:rFonts w:ascii="Verdana" w:eastAsia="Verdana" w:hAnsi="Verdana" w:cs="Verdana"/>
        </w:rPr>
        <w:t xml:space="preserve"> is responsible for advising </w:t>
      </w:r>
      <w:r w:rsidR="001A6FD0">
        <w:rPr>
          <w:rFonts w:ascii="Verdana" w:eastAsia="Verdana" w:hAnsi="Verdana" w:cs="Verdana"/>
        </w:rPr>
        <w:t xml:space="preserve">the </w:t>
      </w:r>
      <w:r w:rsidR="00C1260A">
        <w:rPr>
          <w:rFonts w:ascii="Verdana" w:eastAsia="Verdana" w:hAnsi="Verdana" w:cs="Verdana"/>
        </w:rPr>
        <w:t>Customer</w:t>
      </w:r>
      <w:r w:rsidRPr="001A6FD0">
        <w:rPr>
          <w:rFonts w:ascii="Verdana" w:eastAsia="Verdana" w:hAnsi="Verdana" w:cs="Verdana"/>
        </w:rPr>
        <w:t xml:space="preserve"> on </w:t>
      </w:r>
      <w:r w:rsidR="009B5B2A">
        <w:rPr>
          <w:rFonts w:ascii="Verdana" w:eastAsia="Verdana" w:hAnsi="Verdana" w:cs="Verdana"/>
        </w:rPr>
        <w:t>compliance with</w:t>
      </w:r>
      <w:r w:rsidRPr="001A6FD0">
        <w:rPr>
          <w:rFonts w:ascii="Verdana" w:eastAsia="Verdana" w:hAnsi="Verdana" w:cs="Verdana"/>
        </w:rPr>
        <w:t xml:space="preserve"> any conditions or obligations that may be imposed and amending the </w:t>
      </w:r>
      <w:r w:rsidR="006D321B">
        <w:rPr>
          <w:rFonts w:ascii="Verdana" w:eastAsia="Verdana" w:hAnsi="Verdana" w:cs="Verdana"/>
        </w:rPr>
        <w:t>specification</w:t>
      </w:r>
      <w:r w:rsidRPr="001A6FD0">
        <w:rPr>
          <w:rFonts w:ascii="Verdana" w:eastAsia="Verdana" w:hAnsi="Verdana" w:cs="Verdana"/>
        </w:rPr>
        <w:t xml:space="preserve"> accordingly.</w:t>
      </w:r>
    </w:p>
    <w:p w14:paraId="7198ACA4" w14:textId="601F22C9" w:rsidR="00C317FC" w:rsidRDefault="00C317FC" w:rsidP="00C317FC">
      <w:pPr>
        <w:rPr>
          <w:rFonts w:ascii="Verdana" w:eastAsia="Verdana" w:hAnsi="Verdana" w:cs="Verdana"/>
        </w:rPr>
      </w:pPr>
      <w:r w:rsidRPr="002638D1">
        <w:rPr>
          <w:rFonts w:ascii="Verdana" w:eastAsia="Verdana" w:hAnsi="Verdana" w:cs="Verdana"/>
        </w:rPr>
        <w:t xml:space="preserve">The </w:t>
      </w:r>
      <w:r w:rsidR="00341E66">
        <w:rPr>
          <w:rFonts w:ascii="Verdana" w:eastAsia="Verdana" w:hAnsi="Verdana" w:cs="Verdana"/>
        </w:rPr>
        <w:t>Service Provider</w:t>
      </w:r>
      <w:r w:rsidRPr="002638D1">
        <w:rPr>
          <w:rFonts w:ascii="Verdana" w:eastAsia="Verdana" w:hAnsi="Verdana" w:cs="Verdana"/>
        </w:rPr>
        <w:t xml:space="preserve"> is also responsible for ensuring that </w:t>
      </w:r>
      <w:r w:rsidR="00FC1C4B" w:rsidRPr="002638D1">
        <w:rPr>
          <w:rFonts w:ascii="Verdana" w:eastAsia="Verdana" w:hAnsi="Verdana" w:cs="Verdana"/>
        </w:rPr>
        <w:t xml:space="preserve">the works </w:t>
      </w:r>
      <w:r w:rsidRPr="002638D1">
        <w:rPr>
          <w:rFonts w:ascii="Verdana" w:eastAsia="Verdana" w:hAnsi="Verdana" w:cs="Verdana"/>
        </w:rPr>
        <w:t xml:space="preserve">comply with </w:t>
      </w:r>
      <w:r w:rsidR="00FC1C4B" w:rsidRPr="002638D1">
        <w:rPr>
          <w:rFonts w:ascii="Verdana" w:eastAsia="Verdana" w:hAnsi="Verdana" w:cs="Verdana"/>
        </w:rPr>
        <w:t>the Customer’s</w:t>
      </w:r>
      <w:r w:rsidRPr="002638D1">
        <w:rPr>
          <w:rFonts w:ascii="Verdana" w:eastAsia="Verdana" w:hAnsi="Verdana" w:cs="Verdana"/>
        </w:rPr>
        <w:t xml:space="preserve"> statutory duties under both the Countryside and Rights of Way (CROW) Act 2000 and the Habitats Regulations.</w:t>
      </w:r>
    </w:p>
    <w:p w14:paraId="071002F0" w14:textId="4DFBD785" w:rsidR="000435B9" w:rsidRDefault="000435B9" w:rsidP="000435B9">
      <w:pPr>
        <w:rPr>
          <w:rFonts w:ascii="Verdana" w:eastAsia="Verdana" w:hAnsi="Verdana" w:cs="Verdana"/>
        </w:rPr>
      </w:pPr>
      <w:r w:rsidRPr="00341E66">
        <w:rPr>
          <w:rFonts w:ascii="Verdana" w:eastAsia="Verdana" w:hAnsi="Verdana" w:cs="Verdana"/>
        </w:rPr>
        <w:t xml:space="preserve">The </w:t>
      </w:r>
      <w:r w:rsidR="00341E66">
        <w:rPr>
          <w:rFonts w:ascii="Verdana" w:eastAsia="Verdana" w:hAnsi="Verdana" w:cs="Verdana"/>
        </w:rPr>
        <w:t>Service Provider</w:t>
      </w:r>
      <w:r w:rsidRPr="00341E66">
        <w:rPr>
          <w:rFonts w:ascii="Verdana" w:eastAsia="Verdana" w:hAnsi="Verdana" w:cs="Verdana"/>
        </w:rPr>
        <w:t xml:space="preserve"> is responsible for the compliant</w:t>
      </w:r>
      <w:r w:rsidR="002506E7">
        <w:rPr>
          <w:rFonts w:ascii="Verdana" w:eastAsia="Verdana" w:hAnsi="Verdana" w:cs="Verdana"/>
        </w:rPr>
        <w:t xml:space="preserve"> management and</w:t>
      </w:r>
      <w:r w:rsidRPr="00341E66">
        <w:rPr>
          <w:rFonts w:ascii="Verdana" w:eastAsia="Verdana" w:hAnsi="Verdana" w:cs="Verdana"/>
        </w:rPr>
        <w:t xml:space="preserve"> removal of all waste</w:t>
      </w:r>
      <w:r w:rsidR="00046B40">
        <w:rPr>
          <w:rFonts w:ascii="Verdana" w:eastAsia="Verdana" w:hAnsi="Verdana" w:cs="Verdana"/>
        </w:rPr>
        <w:t xml:space="preserve"> </w:t>
      </w:r>
      <w:r w:rsidRPr="00341E66">
        <w:rPr>
          <w:rFonts w:ascii="Verdana" w:eastAsia="Verdana" w:hAnsi="Verdana" w:cs="Verdana"/>
        </w:rPr>
        <w:t>from the sites</w:t>
      </w:r>
      <w:r w:rsidR="003833C7">
        <w:rPr>
          <w:rFonts w:ascii="Verdana" w:eastAsia="Verdana" w:hAnsi="Verdana" w:cs="Verdana"/>
        </w:rPr>
        <w:t xml:space="preserve"> in accordance with the </w:t>
      </w:r>
      <w:r w:rsidR="003833C7" w:rsidRPr="003833C7">
        <w:rPr>
          <w:rFonts w:ascii="Verdana" w:eastAsia="Verdana" w:hAnsi="Verdana" w:cs="Verdana"/>
        </w:rPr>
        <w:t>Environmental Permitting Regulations 2016</w:t>
      </w:r>
      <w:r w:rsidR="00580E3E">
        <w:rPr>
          <w:rFonts w:ascii="Verdana" w:eastAsia="Verdana" w:hAnsi="Verdana" w:cs="Verdana"/>
        </w:rPr>
        <w:t xml:space="preserve">, including WAC </w:t>
      </w:r>
      <w:r w:rsidR="00193828">
        <w:rPr>
          <w:rFonts w:ascii="Verdana" w:eastAsia="Verdana" w:hAnsi="Verdana" w:cs="Verdana"/>
        </w:rPr>
        <w:t xml:space="preserve">testing as required, </w:t>
      </w:r>
      <w:r w:rsidRPr="00341E66">
        <w:rPr>
          <w:rFonts w:ascii="Verdana" w:eastAsia="Verdana" w:hAnsi="Verdana" w:cs="Verdana"/>
        </w:rPr>
        <w:t xml:space="preserve">and ensure it is disposed of at an appropriately permitted facility, with the </w:t>
      </w:r>
      <w:r w:rsidR="008753F3">
        <w:rPr>
          <w:rFonts w:ascii="Verdana" w:eastAsia="Verdana" w:hAnsi="Verdana" w:cs="Verdana"/>
        </w:rPr>
        <w:t>appropriate</w:t>
      </w:r>
      <w:r w:rsidRPr="00341E66">
        <w:rPr>
          <w:rFonts w:ascii="Verdana" w:eastAsia="Verdana" w:hAnsi="Verdana" w:cs="Verdana"/>
        </w:rPr>
        <w:t xml:space="preserve"> Waste </w:t>
      </w:r>
      <w:r w:rsidR="007D7990">
        <w:rPr>
          <w:rFonts w:ascii="Verdana" w:eastAsia="Verdana" w:hAnsi="Verdana" w:cs="Verdana"/>
        </w:rPr>
        <w:t xml:space="preserve">Transfer </w:t>
      </w:r>
      <w:r w:rsidRPr="00341E66">
        <w:rPr>
          <w:rFonts w:ascii="Verdana" w:eastAsia="Verdana" w:hAnsi="Verdana" w:cs="Verdana"/>
        </w:rPr>
        <w:t>Notes obtained and provided to the Customer.</w:t>
      </w:r>
    </w:p>
    <w:p w14:paraId="195FB045" w14:textId="77777777" w:rsidR="000435B9" w:rsidRPr="002C02C5" w:rsidRDefault="000435B9" w:rsidP="00C317FC">
      <w:pPr>
        <w:rPr>
          <w:rFonts w:ascii="Verdana" w:eastAsia="Verdana" w:hAnsi="Verdana" w:cs="Verdana"/>
        </w:rPr>
      </w:pPr>
    </w:p>
    <w:p w14:paraId="477E3D67" w14:textId="3A1B94C8" w:rsidR="00C317FC" w:rsidRPr="00FC1C4B" w:rsidRDefault="00C317FC" w:rsidP="00C317FC">
      <w:pPr>
        <w:rPr>
          <w:rFonts w:ascii="Verdana" w:eastAsia="Verdana" w:hAnsi="Verdana" w:cs="Verdana"/>
          <w:b/>
          <w:bCs/>
        </w:rPr>
      </w:pPr>
      <w:r w:rsidRPr="00FC1C4B">
        <w:rPr>
          <w:rFonts w:ascii="Verdana" w:eastAsia="Verdana" w:hAnsi="Verdana" w:cs="Verdana"/>
          <w:b/>
          <w:bCs/>
        </w:rPr>
        <w:t>Definition of completion and defects</w:t>
      </w:r>
    </w:p>
    <w:p w14:paraId="510678C6" w14:textId="77777777" w:rsidR="00C317FC" w:rsidRPr="00FC1C4B" w:rsidRDefault="00C317FC" w:rsidP="00C317FC">
      <w:pPr>
        <w:rPr>
          <w:rFonts w:ascii="Verdana" w:eastAsia="Verdana" w:hAnsi="Verdana" w:cs="Verdana"/>
        </w:rPr>
      </w:pPr>
      <w:r w:rsidRPr="00FC1C4B">
        <w:rPr>
          <w:rFonts w:ascii="Verdana" w:eastAsia="Verdana" w:hAnsi="Verdana" w:cs="Verdana"/>
        </w:rPr>
        <w:t>It is an absolute requirement of the contract that Completion is only certified when:</w:t>
      </w:r>
    </w:p>
    <w:p w14:paraId="6C1D69D8" w14:textId="154A2240" w:rsidR="000E7945" w:rsidRPr="000E7945" w:rsidRDefault="00C317FC" w:rsidP="000E7945">
      <w:pPr>
        <w:pStyle w:val="ListParagraph"/>
        <w:numPr>
          <w:ilvl w:val="0"/>
          <w:numId w:val="43"/>
        </w:numPr>
        <w:rPr>
          <w:rFonts w:ascii="Verdana" w:eastAsia="Verdana" w:hAnsi="Verdana" w:cs="Verdana"/>
        </w:rPr>
      </w:pPr>
      <w:r w:rsidRPr="000E7945">
        <w:rPr>
          <w:rFonts w:ascii="Verdana" w:eastAsia="Verdana" w:hAnsi="Verdana" w:cs="Verdana"/>
        </w:rPr>
        <w:t>All of the services have been provided</w:t>
      </w:r>
      <w:r w:rsidR="00DA3CD9">
        <w:rPr>
          <w:rFonts w:ascii="Verdana" w:eastAsia="Verdana" w:hAnsi="Verdana" w:cs="Verdana"/>
        </w:rPr>
        <w:t xml:space="preserve"> to</w:t>
      </w:r>
      <w:r w:rsidRPr="000E7945">
        <w:rPr>
          <w:rFonts w:ascii="Verdana" w:eastAsia="Verdana" w:hAnsi="Verdana" w:cs="Verdana"/>
        </w:rPr>
        <w:t xml:space="preserve"> and accepted by the </w:t>
      </w:r>
      <w:r w:rsidR="000E7945" w:rsidRPr="000E7945">
        <w:rPr>
          <w:rFonts w:ascii="Verdana" w:eastAsia="Verdana" w:hAnsi="Verdana" w:cs="Verdana"/>
        </w:rPr>
        <w:t>Customer</w:t>
      </w:r>
      <w:r w:rsidRPr="000E7945">
        <w:rPr>
          <w:rFonts w:ascii="Verdana" w:eastAsia="Verdana" w:hAnsi="Verdana" w:cs="Verdana"/>
        </w:rPr>
        <w:t xml:space="preserve">. </w:t>
      </w:r>
    </w:p>
    <w:p w14:paraId="3A0237A0" w14:textId="3F3E49D3" w:rsidR="000E7945" w:rsidRDefault="000E7945" w:rsidP="000E7945">
      <w:pPr>
        <w:pStyle w:val="ListParagraph"/>
        <w:numPr>
          <w:ilvl w:val="0"/>
          <w:numId w:val="43"/>
        </w:numPr>
        <w:rPr>
          <w:rFonts w:ascii="Verdana" w:eastAsia="Verdana" w:hAnsi="Verdana" w:cs="Verdana"/>
        </w:rPr>
      </w:pPr>
      <w:r w:rsidRPr="000E7945">
        <w:rPr>
          <w:rFonts w:ascii="Verdana" w:eastAsia="Verdana" w:hAnsi="Verdana" w:cs="Verdana"/>
        </w:rPr>
        <w:t xml:space="preserve">All reports have been provided </w:t>
      </w:r>
      <w:r w:rsidR="00DA3CD9">
        <w:rPr>
          <w:rFonts w:ascii="Verdana" w:eastAsia="Verdana" w:hAnsi="Verdana" w:cs="Verdana"/>
        </w:rPr>
        <w:t xml:space="preserve">to </w:t>
      </w:r>
      <w:r w:rsidRPr="000E7945">
        <w:rPr>
          <w:rFonts w:ascii="Verdana" w:eastAsia="Verdana" w:hAnsi="Verdana" w:cs="Verdana"/>
        </w:rPr>
        <w:t>and accepted by the Customer</w:t>
      </w:r>
      <w:r>
        <w:rPr>
          <w:rFonts w:ascii="Verdana" w:eastAsia="Verdana" w:hAnsi="Verdana" w:cs="Verdana"/>
        </w:rPr>
        <w:t>.</w:t>
      </w:r>
    </w:p>
    <w:p w14:paraId="7CBDA785" w14:textId="72DE7DFA" w:rsidR="000E7945" w:rsidRDefault="00545A99" w:rsidP="000E7945">
      <w:pPr>
        <w:pStyle w:val="ListParagraph"/>
        <w:numPr>
          <w:ilvl w:val="0"/>
          <w:numId w:val="43"/>
        </w:numPr>
        <w:rPr>
          <w:rFonts w:ascii="Verdana" w:eastAsia="Verdana" w:hAnsi="Verdana" w:cs="Verdana"/>
        </w:rPr>
      </w:pPr>
      <w:r>
        <w:rPr>
          <w:rFonts w:ascii="Verdana" w:eastAsia="Verdana" w:hAnsi="Verdana" w:cs="Verdana"/>
        </w:rPr>
        <w:t>All Defects have been rectified to the satisfaction of the Customer.</w:t>
      </w:r>
    </w:p>
    <w:p w14:paraId="303415DC" w14:textId="02B1CF26" w:rsidR="00545A99" w:rsidRDefault="00545A99" w:rsidP="000E7945">
      <w:pPr>
        <w:pStyle w:val="ListParagraph"/>
        <w:numPr>
          <w:ilvl w:val="0"/>
          <w:numId w:val="43"/>
        </w:numPr>
        <w:rPr>
          <w:rFonts w:ascii="Verdana" w:eastAsia="Verdana" w:hAnsi="Verdana" w:cs="Verdana"/>
        </w:rPr>
      </w:pPr>
      <w:r>
        <w:rPr>
          <w:rFonts w:ascii="Verdana" w:eastAsia="Verdana" w:hAnsi="Verdana" w:cs="Verdana"/>
        </w:rPr>
        <w:t xml:space="preserve">All supporting </w:t>
      </w:r>
      <w:r w:rsidR="00901988">
        <w:rPr>
          <w:rFonts w:ascii="Verdana" w:eastAsia="Verdana" w:hAnsi="Verdana" w:cs="Verdana"/>
        </w:rPr>
        <w:t>records</w:t>
      </w:r>
      <w:r>
        <w:rPr>
          <w:rFonts w:ascii="Verdana" w:eastAsia="Verdana" w:hAnsi="Verdana" w:cs="Verdana"/>
        </w:rPr>
        <w:t xml:space="preserve">, including </w:t>
      </w:r>
      <w:r w:rsidR="00DE34E0">
        <w:rPr>
          <w:rFonts w:ascii="Verdana" w:eastAsia="Verdana" w:hAnsi="Verdana" w:cs="Verdana"/>
        </w:rPr>
        <w:t xml:space="preserve">CDM and Health and safety documentation </w:t>
      </w:r>
      <w:r w:rsidR="00DA3CD9">
        <w:rPr>
          <w:rFonts w:ascii="Verdana" w:eastAsia="Verdana" w:hAnsi="Verdana" w:cs="Verdana"/>
        </w:rPr>
        <w:t>have been provided to the Customer.</w:t>
      </w:r>
    </w:p>
    <w:p w14:paraId="7A4263A1" w14:textId="3F6BC933" w:rsidR="00CF09FD" w:rsidRPr="000E7945" w:rsidRDefault="00CF09FD" w:rsidP="000E7945">
      <w:pPr>
        <w:pStyle w:val="ListParagraph"/>
        <w:numPr>
          <w:ilvl w:val="0"/>
          <w:numId w:val="43"/>
        </w:numPr>
        <w:rPr>
          <w:rFonts w:ascii="Verdana" w:eastAsia="Verdana" w:hAnsi="Verdana" w:cs="Verdana"/>
        </w:rPr>
      </w:pPr>
      <w:r>
        <w:rPr>
          <w:rFonts w:ascii="Verdana" w:eastAsia="Verdana" w:hAnsi="Verdana" w:cs="Verdana"/>
        </w:rPr>
        <w:t xml:space="preserve">All GDPR obligations have been fulfilled </w:t>
      </w:r>
      <w:r w:rsidR="00901988">
        <w:rPr>
          <w:rFonts w:ascii="Verdana" w:eastAsia="Verdana" w:hAnsi="Verdana" w:cs="Verdana"/>
        </w:rPr>
        <w:t xml:space="preserve">by the </w:t>
      </w:r>
      <w:r w:rsidR="007E3207">
        <w:rPr>
          <w:rFonts w:ascii="Verdana" w:eastAsia="Verdana" w:hAnsi="Verdana" w:cs="Verdana"/>
        </w:rPr>
        <w:t>Service Provider</w:t>
      </w:r>
      <w:r w:rsidR="00901988">
        <w:rPr>
          <w:rFonts w:ascii="Verdana" w:eastAsia="Verdana" w:hAnsi="Verdana" w:cs="Verdana"/>
        </w:rPr>
        <w:t>.</w:t>
      </w:r>
    </w:p>
    <w:p w14:paraId="396AF92F" w14:textId="2436F65B" w:rsidR="00C317FC" w:rsidRPr="00FC1C4B" w:rsidRDefault="00C317FC" w:rsidP="00C317FC">
      <w:pPr>
        <w:rPr>
          <w:rFonts w:ascii="Verdana" w:eastAsia="Verdana" w:hAnsi="Verdana" w:cs="Verdana"/>
        </w:rPr>
      </w:pPr>
      <w:r w:rsidRPr="00FC1C4B">
        <w:rPr>
          <w:rFonts w:ascii="Verdana" w:eastAsia="Verdana" w:hAnsi="Verdana" w:cs="Verdana"/>
        </w:rPr>
        <w:t xml:space="preserve">A Defect is any service provided which is not in accordance with the scope, the law or acceptable good practice in the industry. This includes any service which is not in </w:t>
      </w:r>
      <w:r w:rsidRPr="00FC1C4B">
        <w:rPr>
          <w:rFonts w:ascii="Verdana" w:eastAsia="Verdana" w:hAnsi="Verdana" w:cs="Verdana"/>
        </w:rPr>
        <w:lastRenderedPageBreak/>
        <w:t xml:space="preserve">accordance with the work practices stated as being employed by the </w:t>
      </w:r>
      <w:r w:rsidR="00A31086">
        <w:rPr>
          <w:rFonts w:ascii="Verdana" w:eastAsia="Verdana" w:hAnsi="Verdana" w:cs="Verdana"/>
        </w:rPr>
        <w:t>Service Provider</w:t>
      </w:r>
      <w:r w:rsidRPr="00FC1C4B">
        <w:rPr>
          <w:rFonts w:ascii="Verdana" w:eastAsia="Verdana" w:hAnsi="Verdana" w:cs="Verdana"/>
        </w:rPr>
        <w:t xml:space="preserve"> to ensure the quality of their services is consistent with their quality plan.</w:t>
      </w:r>
    </w:p>
    <w:p w14:paraId="38796412" w14:textId="77777777" w:rsidR="00C317FC" w:rsidRPr="00854C92" w:rsidRDefault="00C317FC" w:rsidP="00C317FC">
      <w:pPr>
        <w:rPr>
          <w:rFonts w:ascii="Verdana" w:eastAsia="Verdana" w:hAnsi="Verdana" w:cs="Verdana"/>
          <w:b/>
          <w:bCs/>
        </w:rPr>
      </w:pPr>
      <w:r w:rsidRPr="00854C92">
        <w:rPr>
          <w:rFonts w:ascii="Verdana" w:eastAsia="Verdana" w:hAnsi="Verdana" w:cs="Verdana"/>
          <w:b/>
          <w:bCs/>
        </w:rPr>
        <w:t>The key deliverables</w:t>
      </w:r>
    </w:p>
    <w:p w14:paraId="2400D823" w14:textId="3A6304E6" w:rsidR="00C317FC" w:rsidRPr="00854C92" w:rsidRDefault="00C317FC" w:rsidP="00C317FC">
      <w:pPr>
        <w:rPr>
          <w:rFonts w:ascii="Verdana" w:eastAsia="Verdana" w:hAnsi="Verdana" w:cs="Verdana"/>
        </w:rPr>
      </w:pPr>
      <w:r w:rsidRPr="00854C92">
        <w:rPr>
          <w:rFonts w:ascii="Verdana" w:eastAsia="Verdana" w:hAnsi="Verdana" w:cs="Verdana"/>
        </w:rPr>
        <w:t xml:space="preserve">The </w:t>
      </w:r>
      <w:r w:rsidR="00A31086">
        <w:rPr>
          <w:rFonts w:ascii="Verdana" w:eastAsia="Verdana" w:hAnsi="Verdana" w:cs="Verdana"/>
        </w:rPr>
        <w:t xml:space="preserve">Service Provider </w:t>
      </w:r>
      <w:r w:rsidRPr="00854C92">
        <w:rPr>
          <w:rFonts w:ascii="Verdana" w:eastAsia="Verdana" w:hAnsi="Verdana" w:cs="Verdana"/>
        </w:rPr>
        <w:t>will deliver the monitoring boreholes at the listed locations</w:t>
      </w:r>
      <w:r w:rsidR="000663E1">
        <w:rPr>
          <w:rFonts w:ascii="Verdana" w:eastAsia="Verdana" w:hAnsi="Verdana" w:cs="Verdana"/>
        </w:rPr>
        <w:t xml:space="preserve"> (What Three Words link provided)</w:t>
      </w:r>
      <w:r w:rsidRPr="00854C92">
        <w:rPr>
          <w:rFonts w:ascii="Verdana" w:eastAsia="Verdana" w:hAnsi="Verdana" w:cs="Verdana"/>
        </w:rPr>
        <w:t xml:space="preserve"> in the role of Principal Contractor as specified above</w:t>
      </w:r>
      <w:r w:rsidR="00E47BA0">
        <w:rPr>
          <w:rFonts w:ascii="Verdana" w:eastAsia="Verdana" w:hAnsi="Verdana" w:cs="Verdana"/>
        </w:rPr>
        <w:t>:</w:t>
      </w:r>
    </w:p>
    <w:p w14:paraId="4F708923" w14:textId="2774F41C" w:rsidR="00C317FC" w:rsidRDefault="00C317FC" w:rsidP="00C317FC">
      <w:pPr>
        <w:rPr>
          <w:rFonts w:ascii="Verdana" w:eastAsia="Verdana" w:hAnsi="Verdana" w:cs="Verdana"/>
        </w:rPr>
      </w:pPr>
      <w:r w:rsidRPr="00854C92">
        <w:rPr>
          <w:rFonts w:ascii="Verdana" w:eastAsia="Verdana" w:hAnsi="Verdana" w:cs="Verdana"/>
        </w:rPr>
        <w:t xml:space="preserve">Seth Ward Community Centre Buntingford - target depth 60m     </w:t>
      </w:r>
      <w:r w:rsidRPr="00854C92">
        <w:rPr>
          <w:rFonts w:ascii="Verdana" w:eastAsia="Verdana" w:hAnsi="Verdana" w:cs="Verdana"/>
        </w:rPr>
        <w:tab/>
      </w:r>
    </w:p>
    <w:p w14:paraId="5399C67A" w14:textId="6F084E8C" w:rsidR="004F5139" w:rsidRDefault="004F5139" w:rsidP="004F5139">
      <w:pPr>
        <w:pStyle w:val="NormalWeb"/>
      </w:pPr>
      <w:r>
        <w:rPr>
          <w:noProof/>
        </w:rPr>
        <w:drawing>
          <wp:inline distT="0" distB="0" distL="0" distR="0" wp14:anchorId="399DC102" wp14:editId="6BD44829">
            <wp:extent cx="3179445" cy="3046058"/>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1356" cy="3095791"/>
                    </a:xfrm>
                    <a:prstGeom prst="rect">
                      <a:avLst/>
                    </a:prstGeom>
                    <a:noFill/>
                    <a:ln>
                      <a:noFill/>
                    </a:ln>
                  </pic:spPr>
                </pic:pic>
              </a:graphicData>
            </a:graphic>
          </wp:inline>
        </w:drawing>
      </w:r>
      <w:r>
        <w:t xml:space="preserve">  </w:t>
      </w:r>
      <w:r>
        <w:rPr>
          <w:noProof/>
        </w:rPr>
        <w:drawing>
          <wp:inline distT="0" distB="0" distL="0" distR="0" wp14:anchorId="2CBA4680" wp14:editId="48CAA477">
            <wp:extent cx="2795069" cy="305649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365" cy="3120243"/>
                    </a:xfrm>
                    <a:prstGeom prst="rect">
                      <a:avLst/>
                    </a:prstGeom>
                    <a:noFill/>
                    <a:ln>
                      <a:noFill/>
                    </a:ln>
                  </pic:spPr>
                </pic:pic>
              </a:graphicData>
            </a:graphic>
          </wp:inline>
        </w:drawing>
      </w:r>
    </w:p>
    <w:p w14:paraId="7C0D8765" w14:textId="77777777" w:rsidR="004F5139" w:rsidRDefault="004F5139" w:rsidP="004F5139">
      <w:pPr>
        <w:pStyle w:val="NormalWeb"/>
      </w:pPr>
    </w:p>
    <w:p w14:paraId="2B49D610" w14:textId="4D602237" w:rsidR="00C317FC" w:rsidRPr="00854C92" w:rsidRDefault="00C317FC" w:rsidP="004F5139">
      <w:pPr>
        <w:pStyle w:val="NormalWeb"/>
        <w:rPr>
          <w:rFonts w:ascii="Verdana" w:eastAsia="Verdana" w:hAnsi="Verdana" w:cs="Verdana"/>
        </w:rPr>
      </w:pPr>
      <w:r w:rsidRPr="00854C92">
        <w:rPr>
          <w:rFonts w:ascii="Verdana" w:eastAsia="Verdana" w:hAnsi="Verdana" w:cs="Verdana"/>
        </w:rPr>
        <w:t xml:space="preserve">Belhus Woods Country Park, Ockendon - target depth 90m </w:t>
      </w:r>
    </w:p>
    <w:p w14:paraId="4B5AF65D" w14:textId="77777777" w:rsidR="00F037B0" w:rsidRDefault="00F037B0" w:rsidP="00F037B0">
      <w:pPr>
        <w:pStyle w:val="NormalWeb"/>
      </w:pPr>
      <w:r>
        <w:rPr>
          <w:noProof/>
        </w:rPr>
        <w:drawing>
          <wp:inline distT="0" distB="0" distL="0" distR="0" wp14:anchorId="3341C12F" wp14:editId="3BD804B6">
            <wp:extent cx="2935399" cy="188049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640" cy="1904353"/>
                    </a:xfrm>
                    <a:prstGeom prst="rect">
                      <a:avLst/>
                    </a:prstGeom>
                    <a:noFill/>
                    <a:ln>
                      <a:noFill/>
                    </a:ln>
                  </pic:spPr>
                </pic:pic>
              </a:graphicData>
            </a:graphic>
          </wp:inline>
        </w:drawing>
      </w:r>
      <w:r>
        <w:t xml:space="preserve">  </w:t>
      </w:r>
      <w:r>
        <w:rPr>
          <w:noProof/>
        </w:rPr>
        <w:drawing>
          <wp:inline distT="0" distB="0" distL="0" distR="0" wp14:anchorId="47942FC2" wp14:editId="39EBD5C7">
            <wp:extent cx="3034410" cy="1856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1295" cy="1885358"/>
                    </a:xfrm>
                    <a:prstGeom prst="rect">
                      <a:avLst/>
                    </a:prstGeom>
                    <a:noFill/>
                    <a:ln>
                      <a:noFill/>
                    </a:ln>
                  </pic:spPr>
                </pic:pic>
              </a:graphicData>
            </a:graphic>
          </wp:inline>
        </w:drawing>
      </w:r>
    </w:p>
    <w:p w14:paraId="516BE51F" w14:textId="7BAA1929" w:rsidR="00F037B0" w:rsidRDefault="00F037B0" w:rsidP="00F037B0">
      <w:pPr>
        <w:pStyle w:val="NormalWeb"/>
      </w:pPr>
    </w:p>
    <w:p w14:paraId="1C29A96D" w14:textId="77777777" w:rsidR="00F037B0" w:rsidRDefault="00F037B0" w:rsidP="00C317FC">
      <w:pPr>
        <w:rPr>
          <w:rFonts w:ascii="Verdana" w:eastAsia="Verdana" w:hAnsi="Verdana" w:cs="Verdana"/>
        </w:rPr>
      </w:pPr>
    </w:p>
    <w:p w14:paraId="3E54C80F" w14:textId="77777777" w:rsidR="00F037B0" w:rsidRDefault="00F037B0" w:rsidP="00C317FC">
      <w:pPr>
        <w:rPr>
          <w:rFonts w:ascii="Verdana" w:eastAsia="Verdana" w:hAnsi="Verdana" w:cs="Verdana"/>
        </w:rPr>
      </w:pPr>
    </w:p>
    <w:p w14:paraId="4AA5EF31" w14:textId="732BEF7F" w:rsidR="00C317FC" w:rsidRPr="00854C92" w:rsidRDefault="00D51DEF" w:rsidP="00C317FC">
      <w:pPr>
        <w:rPr>
          <w:rFonts w:ascii="Verdana" w:eastAsia="Verdana" w:hAnsi="Verdana" w:cs="Verdana"/>
        </w:rPr>
      </w:pPr>
      <w:r>
        <w:rPr>
          <w:rFonts w:ascii="Verdana" w:eastAsia="Verdana" w:hAnsi="Verdana" w:cs="Verdana"/>
        </w:rPr>
        <w:t>*</w:t>
      </w:r>
      <w:r w:rsidR="00C317FC" w:rsidRPr="00854C92">
        <w:rPr>
          <w:rFonts w:ascii="Verdana" w:eastAsia="Verdana" w:hAnsi="Verdana" w:cs="Verdana"/>
        </w:rPr>
        <w:t xml:space="preserve">Lynwood - target depth 70m        </w:t>
      </w:r>
      <w:r w:rsidR="00C317FC" w:rsidRPr="00854C92">
        <w:rPr>
          <w:rFonts w:ascii="Verdana" w:eastAsia="Verdana" w:hAnsi="Verdana" w:cs="Verdana"/>
        </w:rPr>
        <w:tab/>
      </w:r>
    </w:p>
    <w:p w14:paraId="5AD5FA4C" w14:textId="778FE155" w:rsidR="00C317FC" w:rsidRPr="00854C92" w:rsidRDefault="00D51DEF" w:rsidP="00C317FC">
      <w:pPr>
        <w:rPr>
          <w:rFonts w:ascii="Verdana" w:eastAsia="Verdana" w:hAnsi="Verdana" w:cs="Verdana"/>
        </w:rPr>
      </w:pPr>
      <w:r>
        <w:rPr>
          <w:rFonts w:ascii="Verdana" w:eastAsia="Verdana" w:hAnsi="Verdana" w:cs="Verdana"/>
        </w:rPr>
        <w:t>*</w:t>
      </w:r>
      <w:r w:rsidR="00C317FC" w:rsidRPr="00854C92">
        <w:rPr>
          <w:rFonts w:ascii="Verdana" w:eastAsia="Verdana" w:hAnsi="Verdana" w:cs="Verdana"/>
        </w:rPr>
        <w:t xml:space="preserve">High Laver House - target depth 70m </w:t>
      </w:r>
      <w:r w:rsidR="00C317FC" w:rsidRPr="00854C92">
        <w:rPr>
          <w:rFonts w:ascii="Verdana" w:eastAsia="Verdana" w:hAnsi="Verdana" w:cs="Verdana"/>
        </w:rPr>
        <w:tab/>
        <w:t xml:space="preserve">            </w:t>
      </w:r>
    </w:p>
    <w:p w14:paraId="5DF02B18" w14:textId="1DEBCC0F" w:rsidR="00C317FC" w:rsidRDefault="00C317FC" w:rsidP="00C317FC">
      <w:r>
        <w:lastRenderedPageBreak/>
        <w:t xml:space="preserve">  </w:t>
      </w:r>
      <w:r w:rsidR="007A668A" w:rsidRPr="00360A78">
        <w:rPr>
          <w:rFonts w:ascii="Verdana" w:eastAsia="Verdana" w:hAnsi="Verdana" w:cs="Verdana"/>
        </w:rPr>
        <w:t>*Sites subject to</w:t>
      </w:r>
      <w:r w:rsidR="00D365DC">
        <w:rPr>
          <w:rFonts w:ascii="Verdana" w:eastAsia="Verdana" w:hAnsi="Verdana" w:cs="Verdana"/>
        </w:rPr>
        <w:t xml:space="preserve"> ongoing</w:t>
      </w:r>
      <w:r w:rsidR="007A668A" w:rsidRPr="00360A78">
        <w:rPr>
          <w:rFonts w:ascii="Verdana" w:eastAsia="Verdana" w:hAnsi="Verdana" w:cs="Verdana"/>
        </w:rPr>
        <w:t xml:space="preserve"> Landowner agreement</w:t>
      </w:r>
      <w:r w:rsidR="00106BBD">
        <w:rPr>
          <w:rFonts w:ascii="Verdana" w:eastAsia="Verdana" w:hAnsi="Verdana" w:cs="Verdana"/>
        </w:rPr>
        <w:t xml:space="preserve"> negotiations</w:t>
      </w:r>
      <w:r w:rsidR="007A668A" w:rsidRPr="00360A78">
        <w:rPr>
          <w:rFonts w:ascii="Verdana" w:eastAsia="Verdana" w:hAnsi="Verdana" w:cs="Verdana"/>
        </w:rPr>
        <w:t xml:space="preserve"> – more information will be made available once </w:t>
      </w:r>
      <w:r w:rsidR="00EF6BDA" w:rsidRPr="00360A78">
        <w:rPr>
          <w:rFonts w:ascii="Verdana" w:eastAsia="Verdana" w:hAnsi="Verdana" w:cs="Verdana"/>
        </w:rPr>
        <w:t>access</w:t>
      </w:r>
      <w:r w:rsidR="007A668A" w:rsidRPr="00360A78">
        <w:rPr>
          <w:rFonts w:ascii="Verdana" w:eastAsia="Verdana" w:hAnsi="Verdana" w:cs="Verdana"/>
        </w:rPr>
        <w:t xml:space="preserve"> is agreed.</w:t>
      </w:r>
      <w:r w:rsidR="00E07E89" w:rsidRPr="00360A78">
        <w:rPr>
          <w:rFonts w:ascii="Verdana" w:eastAsia="Verdana" w:hAnsi="Verdana" w:cs="Verdana"/>
        </w:rPr>
        <w:t xml:space="preserve"> Should </w:t>
      </w:r>
      <w:r w:rsidR="00EA4391">
        <w:rPr>
          <w:rFonts w:ascii="Verdana" w:eastAsia="Verdana" w:hAnsi="Verdana" w:cs="Verdana"/>
        </w:rPr>
        <w:t>L</w:t>
      </w:r>
      <w:r w:rsidR="00E07E89" w:rsidRPr="00360A78">
        <w:rPr>
          <w:rFonts w:ascii="Verdana" w:eastAsia="Verdana" w:hAnsi="Verdana" w:cs="Verdana"/>
        </w:rPr>
        <w:t>andowner agreement not be received</w:t>
      </w:r>
      <w:r w:rsidR="00734B81">
        <w:rPr>
          <w:rFonts w:ascii="Verdana" w:eastAsia="Verdana" w:hAnsi="Verdana" w:cs="Verdana"/>
        </w:rPr>
        <w:t>,</w:t>
      </w:r>
      <w:r w:rsidR="00E07E89" w:rsidRPr="00360A78">
        <w:rPr>
          <w:rFonts w:ascii="Verdana" w:eastAsia="Verdana" w:hAnsi="Verdana" w:cs="Verdana"/>
        </w:rPr>
        <w:t xml:space="preserve"> </w:t>
      </w:r>
      <w:r w:rsidR="00D15FA5" w:rsidRPr="00360A78">
        <w:rPr>
          <w:rFonts w:ascii="Verdana" w:eastAsia="Verdana" w:hAnsi="Verdana" w:cs="Verdana"/>
        </w:rPr>
        <w:t xml:space="preserve">the </w:t>
      </w:r>
      <w:r w:rsidR="00360A78" w:rsidRPr="00360A78">
        <w:rPr>
          <w:rFonts w:ascii="Verdana" w:eastAsia="Verdana" w:hAnsi="Verdana" w:cs="Verdana"/>
        </w:rPr>
        <w:t>C</w:t>
      </w:r>
      <w:r w:rsidR="00D15FA5" w:rsidRPr="00360A78">
        <w:rPr>
          <w:rFonts w:ascii="Verdana" w:eastAsia="Verdana" w:hAnsi="Verdana" w:cs="Verdana"/>
        </w:rPr>
        <w:t xml:space="preserve">ustomer </w:t>
      </w:r>
      <w:r w:rsidR="00360A78" w:rsidRPr="00360A78">
        <w:rPr>
          <w:rFonts w:ascii="Verdana" w:eastAsia="Verdana" w:hAnsi="Verdana" w:cs="Verdana"/>
        </w:rPr>
        <w:t xml:space="preserve">will seek </w:t>
      </w:r>
      <w:r w:rsidR="00734B81">
        <w:rPr>
          <w:rFonts w:ascii="Verdana" w:eastAsia="Verdana" w:hAnsi="Verdana" w:cs="Verdana"/>
        </w:rPr>
        <w:t xml:space="preserve">a suitable </w:t>
      </w:r>
      <w:r w:rsidR="00D365DC">
        <w:rPr>
          <w:rFonts w:ascii="Verdana" w:eastAsia="Verdana" w:hAnsi="Verdana" w:cs="Verdana"/>
        </w:rPr>
        <w:t>alternative site</w:t>
      </w:r>
      <w:r w:rsidR="00360A78" w:rsidRPr="00360A78">
        <w:rPr>
          <w:rFonts w:ascii="Verdana" w:eastAsia="Verdana" w:hAnsi="Verdana" w:cs="Verdana"/>
        </w:rPr>
        <w:t xml:space="preserve"> in the locality.</w:t>
      </w:r>
      <w:r w:rsidRPr="00360A78">
        <w:rPr>
          <w:rFonts w:ascii="Verdana" w:eastAsia="Verdana" w:hAnsi="Verdana" w:cs="Verdana"/>
        </w:rPr>
        <w:tab/>
      </w:r>
    </w:p>
    <w:p w14:paraId="61B230BA" w14:textId="4ABC5E98" w:rsidR="00C317FC" w:rsidRDefault="00C317FC" w:rsidP="00C317FC">
      <w:pPr>
        <w:rPr>
          <w:rFonts w:ascii="Verdana" w:eastAsia="Verdana" w:hAnsi="Verdana" w:cs="Verdana"/>
        </w:rPr>
      </w:pPr>
      <w:r w:rsidRPr="000C59B9">
        <w:rPr>
          <w:rFonts w:ascii="Verdana" w:eastAsia="Verdana" w:hAnsi="Verdana" w:cs="Verdana"/>
        </w:rPr>
        <w:t>The target borehole depths given above are indicative, as final depths will be dependent on the actual geology in place. The boreholes should be drilled using the most appropriate drilling technology and in strict adherence to best well drilling practice. Coring will not be required, but small samples should be collected from the arisings at regular intervals</w:t>
      </w:r>
      <w:r w:rsidR="00AF2CA9">
        <w:rPr>
          <w:rFonts w:ascii="Verdana" w:eastAsia="Verdana" w:hAnsi="Verdana" w:cs="Verdana"/>
        </w:rPr>
        <w:t xml:space="preserve"> for characterisation </w:t>
      </w:r>
      <w:r w:rsidR="00AF2CA9" w:rsidRPr="00193828">
        <w:rPr>
          <w:rFonts w:ascii="Verdana" w:eastAsia="Verdana" w:hAnsi="Verdana" w:cs="Verdana"/>
        </w:rPr>
        <w:t>of the material</w:t>
      </w:r>
      <w:r w:rsidR="00193828">
        <w:rPr>
          <w:rFonts w:ascii="Verdana" w:eastAsia="Verdana" w:hAnsi="Verdana" w:cs="Verdana"/>
        </w:rPr>
        <w:t xml:space="preserve"> and WAC testing</w:t>
      </w:r>
      <w:r w:rsidRPr="000C59B9">
        <w:rPr>
          <w:rFonts w:ascii="Verdana" w:eastAsia="Verdana" w:hAnsi="Verdana" w:cs="Verdana"/>
        </w:rPr>
        <w:t xml:space="preserve">. </w:t>
      </w:r>
    </w:p>
    <w:p w14:paraId="64629431" w14:textId="77777777" w:rsidR="00D51DEF" w:rsidRDefault="00D51DEF" w:rsidP="00C317FC">
      <w:pPr>
        <w:rPr>
          <w:rFonts w:ascii="Verdana" w:eastAsia="Verdana" w:hAnsi="Verdana" w:cs="Verdana"/>
        </w:rPr>
      </w:pPr>
    </w:p>
    <w:p w14:paraId="0C0436D3" w14:textId="77777777" w:rsidR="00C317FC" w:rsidRPr="000C59B9" w:rsidRDefault="00C317FC" w:rsidP="00C317FC">
      <w:pPr>
        <w:rPr>
          <w:rFonts w:ascii="Verdana" w:eastAsia="Verdana" w:hAnsi="Verdana" w:cs="Verdana"/>
          <w:b/>
          <w:bCs/>
        </w:rPr>
      </w:pPr>
      <w:r w:rsidRPr="000C59B9">
        <w:rPr>
          <w:rFonts w:ascii="Verdana" w:eastAsia="Verdana" w:hAnsi="Verdana" w:cs="Verdana"/>
          <w:b/>
          <w:bCs/>
        </w:rPr>
        <w:t>Casing and Screen Details</w:t>
      </w:r>
    </w:p>
    <w:p w14:paraId="18B7FBAB" w14:textId="49733021" w:rsidR="00C317FC" w:rsidRPr="00E8706F" w:rsidRDefault="00C317FC" w:rsidP="00C317FC">
      <w:pPr>
        <w:rPr>
          <w:rFonts w:ascii="Verdana" w:eastAsia="Verdana" w:hAnsi="Verdana" w:cs="Verdana"/>
        </w:rPr>
      </w:pPr>
      <w:r w:rsidRPr="00193828">
        <w:rPr>
          <w:rFonts w:ascii="Verdana" w:eastAsia="Verdana" w:hAnsi="Verdana" w:cs="Verdana"/>
        </w:rPr>
        <w:t xml:space="preserve">For </w:t>
      </w:r>
      <w:r w:rsidRPr="00E8706F">
        <w:rPr>
          <w:rFonts w:ascii="Verdana" w:eastAsia="Verdana" w:hAnsi="Verdana" w:cs="Verdana"/>
        </w:rPr>
        <w:t xml:space="preserve">each monitoring borehole the </w:t>
      </w:r>
      <w:r w:rsidR="00193828">
        <w:rPr>
          <w:rFonts w:ascii="Verdana" w:eastAsia="Verdana" w:hAnsi="Verdana" w:cs="Verdana"/>
        </w:rPr>
        <w:t>Service Provider</w:t>
      </w:r>
      <w:r w:rsidRPr="00E8706F">
        <w:rPr>
          <w:rFonts w:ascii="Verdana" w:eastAsia="Verdana" w:hAnsi="Verdana" w:cs="Verdana"/>
        </w:rPr>
        <w:t xml:space="preserve"> shall provide a proposed design for approval, but drilling should be at a suitable diameter (usually 150mm) to allow the installation of 75mm diameter monitoring well. There should be a permanent blind casing (HDPE preferred) that penetrates at least 3m into the target geological formation (</w:t>
      </w:r>
      <w:r w:rsidR="00722793">
        <w:rPr>
          <w:rFonts w:ascii="Verdana" w:eastAsia="Verdana" w:hAnsi="Verdana" w:cs="Verdana"/>
        </w:rPr>
        <w:t>C</w:t>
      </w:r>
      <w:r w:rsidRPr="00E8706F">
        <w:rPr>
          <w:rFonts w:ascii="Verdana" w:eastAsia="Verdana" w:hAnsi="Verdana" w:cs="Verdana"/>
        </w:rPr>
        <w:t xml:space="preserve">halk) and the casing should be grouted in place with a clay/ bentonite cement grout to prevent shrinkage effects around the casing. </w:t>
      </w:r>
    </w:p>
    <w:p w14:paraId="653E9FBE" w14:textId="712C366F" w:rsidR="00C317FC" w:rsidRPr="00E8706F" w:rsidRDefault="00C317FC" w:rsidP="00C317FC">
      <w:pPr>
        <w:rPr>
          <w:rFonts w:ascii="Verdana" w:eastAsia="Verdana" w:hAnsi="Verdana" w:cs="Verdana"/>
        </w:rPr>
      </w:pPr>
      <w:r w:rsidRPr="00E8706F">
        <w:rPr>
          <w:rFonts w:ascii="Verdana" w:eastAsia="Verdana" w:hAnsi="Verdana" w:cs="Verdana"/>
        </w:rPr>
        <w:t>The re</w:t>
      </w:r>
      <w:r w:rsidR="00504466" w:rsidRPr="00E8706F">
        <w:rPr>
          <w:rFonts w:ascii="Verdana" w:eastAsia="Verdana" w:hAnsi="Verdana" w:cs="Verdana"/>
        </w:rPr>
        <w:t xml:space="preserve">mainder </w:t>
      </w:r>
      <w:r w:rsidRPr="00E8706F">
        <w:rPr>
          <w:rFonts w:ascii="Verdana" w:eastAsia="Verdana" w:hAnsi="Verdana" w:cs="Verdana"/>
        </w:rPr>
        <w:t>of the borehole should be open hole at the same diameter as the casing as we expect the Chalk to be competent and to remain open after drilling is finished. If this is not the case, a slotted casing of same diameter should be installed. In this situation a gravel pack will also be required to prevent clogging of the slotted casing.</w:t>
      </w:r>
    </w:p>
    <w:p w14:paraId="2E8326F3" w14:textId="49C426B2" w:rsidR="00C317FC" w:rsidRPr="00E8706F" w:rsidRDefault="00511498" w:rsidP="00C317FC">
      <w:pPr>
        <w:rPr>
          <w:rFonts w:ascii="Verdana" w:eastAsia="Verdana" w:hAnsi="Verdana" w:cs="Verdana"/>
          <w:b/>
          <w:bCs/>
        </w:rPr>
      </w:pPr>
      <w:r>
        <w:rPr>
          <w:rFonts w:ascii="Verdana" w:eastAsia="Verdana" w:hAnsi="Verdana" w:cs="Verdana"/>
          <w:b/>
          <w:bCs/>
        </w:rPr>
        <w:t xml:space="preserve">Accessibility for </w:t>
      </w:r>
      <w:r w:rsidR="00C317FC" w:rsidRPr="00A34173">
        <w:rPr>
          <w:rFonts w:ascii="Verdana" w:eastAsia="Verdana" w:hAnsi="Verdana" w:cs="Verdana"/>
          <w:b/>
          <w:bCs/>
        </w:rPr>
        <w:t>Monito</w:t>
      </w:r>
      <w:r w:rsidR="00C317FC" w:rsidRPr="00E8706F">
        <w:rPr>
          <w:rFonts w:ascii="Verdana" w:eastAsia="Verdana" w:hAnsi="Verdana" w:cs="Verdana"/>
          <w:b/>
          <w:bCs/>
        </w:rPr>
        <w:t>ring Equipment</w:t>
      </w:r>
    </w:p>
    <w:p w14:paraId="7879F378" w14:textId="24D39D4C" w:rsidR="00C317FC" w:rsidRPr="00E8706F" w:rsidRDefault="00F30926" w:rsidP="00C317FC">
      <w:pPr>
        <w:rPr>
          <w:rFonts w:ascii="Verdana" w:eastAsia="Verdana" w:hAnsi="Verdana" w:cs="Verdana"/>
        </w:rPr>
      </w:pPr>
      <w:r>
        <w:rPr>
          <w:rFonts w:ascii="Verdana" w:eastAsia="Verdana" w:hAnsi="Verdana" w:cs="Verdana"/>
        </w:rPr>
        <w:t xml:space="preserve">The Customer is responsible </w:t>
      </w:r>
      <w:r w:rsidR="00DA11EE">
        <w:rPr>
          <w:rFonts w:ascii="Verdana" w:eastAsia="Verdana" w:hAnsi="Verdana" w:cs="Verdana"/>
        </w:rPr>
        <w:t xml:space="preserve">for the future monitoring of the boreholes. </w:t>
      </w:r>
      <w:r w:rsidR="00C317FC" w:rsidRPr="00E8706F">
        <w:rPr>
          <w:rFonts w:ascii="Verdana" w:eastAsia="Verdana" w:hAnsi="Verdana" w:cs="Verdana"/>
        </w:rPr>
        <w:t>Groundwater levels will be measured via data logger and also monthly using a dip meter.  For this reason, the headworks must have enough space to accommodate monitoring equipment.</w:t>
      </w:r>
    </w:p>
    <w:p w14:paraId="797E2F76" w14:textId="77777777" w:rsidR="00C317FC" w:rsidRPr="004C4711" w:rsidRDefault="00C317FC" w:rsidP="00C317FC">
      <w:pPr>
        <w:rPr>
          <w:rFonts w:ascii="Verdana" w:eastAsia="Verdana" w:hAnsi="Verdana" w:cs="Verdana"/>
          <w:b/>
          <w:bCs/>
        </w:rPr>
      </w:pPr>
      <w:r w:rsidRPr="004C4711">
        <w:rPr>
          <w:rFonts w:ascii="Verdana" w:eastAsia="Verdana" w:hAnsi="Verdana" w:cs="Verdana"/>
          <w:b/>
          <w:bCs/>
        </w:rPr>
        <w:t>Headworks</w:t>
      </w:r>
    </w:p>
    <w:p w14:paraId="78EFBF38" w14:textId="77777777" w:rsidR="00C317FC" w:rsidRPr="004C4711" w:rsidRDefault="00C317FC" w:rsidP="00C317FC">
      <w:pPr>
        <w:rPr>
          <w:rFonts w:ascii="Verdana" w:eastAsia="Verdana" w:hAnsi="Verdana" w:cs="Verdana"/>
        </w:rPr>
      </w:pPr>
      <w:r w:rsidRPr="004C4711">
        <w:rPr>
          <w:rFonts w:ascii="Verdana" w:eastAsia="Verdana" w:hAnsi="Verdana" w:cs="Verdana"/>
        </w:rPr>
        <w:t xml:space="preserve">Due to the land use the headworks need to be below ground in a manhole chamber with a lockable manhole cover (fibre glass or reinforced plastic) that can withstand vehicle loads and can be safely lifted by monitoring staff as and when needed. The headworks design should comply with the Environment Agency’s Water supply borehole construction and headworks: guide to good practice. </w:t>
      </w:r>
    </w:p>
    <w:p w14:paraId="2087C334" w14:textId="77777777" w:rsidR="00C317FC" w:rsidRPr="004C4711" w:rsidRDefault="00C317FC" w:rsidP="00C317FC">
      <w:pPr>
        <w:rPr>
          <w:rFonts w:ascii="Verdana" w:eastAsia="Verdana" w:hAnsi="Verdana" w:cs="Verdana"/>
        </w:rPr>
      </w:pPr>
      <w:r w:rsidRPr="004C4711">
        <w:rPr>
          <w:rFonts w:ascii="Verdana" w:eastAsia="Verdana" w:hAnsi="Verdana" w:cs="Verdana"/>
        </w:rPr>
        <w:t xml:space="preserve">As a minimum the headworks should include: </w:t>
      </w:r>
    </w:p>
    <w:p w14:paraId="13585F1C" w14:textId="77777777" w:rsidR="00C317FC" w:rsidRPr="004C4711" w:rsidRDefault="00C317FC" w:rsidP="00C317FC">
      <w:pPr>
        <w:rPr>
          <w:rFonts w:ascii="Verdana" w:eastAsia="Verdana" w:hAnsi="Verdana" w:cs="Verdana"/>
        </w:rPr>
      </w:pPr>
      <w:r w:rsidRPr="004C4711">
        <w:rPr>
          <w:rFonts w:ascii="Verdana" w:eastAsia="Verdana" w:hAnsi="Verdana" w:cs="Verdana"/>
        </w:rPr>
        <w:t>•</w:t>
      </w:r>
      <w:r w:rsidRPr="004C4711">
        <w:rPr>
          <w:rFonts w:ascii="Verdana" w:eastAsia="Verdana" w:hAnsi="Verdana" w:cs="Verdana"/>
        </w:rPr>
        <w:tab/>
        <w:t xml:space="preserve">Borehole, located centrally within the chamber, capped with flange plate with central access hole (approx. 75 mm) for sensor cable and two dipping point hole </w:t>
      </w:r>
    </w:p>
    <w:p w14:paraId="40457802" w14:textId="77777777" w:rsidR="00C317FC" w:rsidRPr="004C4711" w:rsidRDefault="00C317FC" w:rsidP="00C317FC">
      <w:pPr>
        <w:rPr>
          <w:rFonts w:ascii="Verdana" w:eastAsia="Verdana" w:hAnsi="Verdana" w:cs="Verdana"/>
        </w:rPr>
      </w:pPr>
      <w:r w:rsidRPr="004C4711">
        <w:rPr>
          <w:rFonts w:ascii="Verdana" w:eastAsia="Verdana" w:hAnsi="Verdana" w:cs="Verdana"/>
        </w:rPr>
        <w:t>•</w:t>
      </w:r>
      <w:r w:rsidRPr="004C4711">
        <w:rPr>
          <w:rFonts w:ascii="Verdana" w:eastAsia="Verdana" w:hAnsi="Verdana" w:cs="Verdana"/>
        </w:rPr>
        <w:tab/>
        <w:t>Poured concrete base 150 mm thick with down-slope drain running to earth</w:t>
      </w:r>
    </w:p>
    <w:p w14:paraId="4419BF77" w14:textId="77777777" w:rsidR="00C317FC" w:rsidRPr="004C4711" w:rsidRDefault="00C317FC" w:rsidP="00C317FC">
      <w:pPr>
        <w:rPr>
          <w:rFonts w:ascii="Verdana" w:eastAsia="Verdana" w:hAnsi="Verdana" w:cs="Verdana"/>
        </w:rPr>
      </w:pPr>
      <w:r w:rsidRPr="004C4711">
        <w:rPr>
          <w:rFonts w:ascii="Verdana" w:eastAsia="Verdana" w:hAnsi="Verdana" w:cs="Verdana"/>
        </w:rPr>
        <w:t>•</w:t>
      </w:r>
      <w:r w:rsidRPr="004C4711">
        <w:rPr>
          <w:rFonts w:ascii="Verdana" w:eastAsia="Verdana" w:hAnsi="Verdana" w:cs="Verdana"/>
        </w:rPr>
        <w:tab/>
        <w:t>A spacing of 300 mm between the concrete base and top of flange</w:t>
      </w:r>
    </w:p>
    <w:p w14:paraId="2AD310CC" w14:textId="77777777" w:rsidR="00C317FC" w:rsidRPr="004C4711" w:rsidRDefault="00C317FC" w:rsidP="0000571A">
      <w:pPr>
        <w:rPr>
          <w:rFonts w:ascii="Verdana" w:eastAsia="Verdana" w:hAnsi="Verdana" w:cs="Verdana"/>
        </w:rPr>
      </w:pPr>
      <w:r w:rsidRPr="004C4711">
        <w:rPr>
          <w:rFonts w:ascii="Verdana" w:eastAsia="Verdana" w:hAnsi="Verdana" w:cs="Verdana"/>
        </w:rPr>
        <w:t>•</w:t>
      </w:r>
      <w:r w:rsidRPr="004C4711">
        <w:rPr>
          <w:rFonts w:ascii="Verdana" w:eastAsia="Verdana" w:hAnsi="Verdana" w:cs="Verdana"/>
        </w:rPr>
        <w:tab/>
        <w:t>Brickwork along all four chamber walls 210 mm thick class OBO engineering brick</w:t>
      </w:r>
    </w:p>
    <w:p w14:paraId="7E383068" w14:textId="77777777" w:rsidR="00C317FC" w:rsidRPr="004C4711" w:rsidRDefault="00C317FC" w:rsidP="00C317FC">
      <w:pPr>
        <w:rPr>
          <w:rFonts w:ascii="Verdana" w:eastAsia="Verdana" w:hAnsi="Verdana" w:cs="Verdana"/>
        </w:rPr>
      </w:pPr>
      <w:r w:rsidRPr="004C4711">
        <w:rPr>
          <w:rFonts w:ascii="Verdana" w:eastAsia="Verdana" w:hAnsi="Verdana" w:cs="Verdana"/>
        </w:rPr>
        <w:t>•</w:t>
      </w:r>
      <w:r w:rsidRPr="004C4711">
        <w:rPr>
          <w:rFonts w:ascii="Verdana" w:eastAsia="Verdana" w:hAnsi="Verdana" w:cs="Verdana"/>
        </w:rPr>
        <w:tab/>
        <w:t xml:space="preserve">Lockable manhole cover (600mm x 600mm Fibrelite manhole cover suitable for vehicle loads of up to 7.5t) suitable for vehicles to drive over it and light enough for monitoring staff to lift. </w:t>
      </w:r>
    </w:p>
    <w:p w14:paraId="4CA5FEDD" w14:textId="77777777" w:rsidR="00C317FC" w:rsidRPr="004C4711" w:rsidRDefault="00C317FC" w:rsidP="00C317FC">
      <w:pPr>
        <w:rPr>
          <w:rFonts w:ascii="Verdana" w:eastAsia="Verdana" w:hAnsi="Verdana" w:cs="Verdana"/>
        </w:rPr>
      </w:pPr>
      <w:r w:rsidRPr="004C4711">
        <w:rPr>
          <w:rFonts w:ascii="Verdana" w:eastAsia="Verdana" w:hAnsi="Verdana" w:cs="Verdana"/>
        </w:rPr>
        <w:lastRenderedPageBreak/>
        <w:t>•</w:t>
      </w:r>
      <w:r w:rsidRPr="004C4711">
        <w:rPr>
          <w:rFonts w:ascii="Verdana" w:eastAsia="Verdana" w:hAnsi="Verdana" w:cs="Verdana"/>
        </w:rPr>
        <w:tab/>
        <w:t>Manhole cover support frame to be embedded and hunched in class 1 mortar around and on top of the brick chamber walls</w:t>
      </w:r>
    </w:p>
    <w:p w14:paraId="172F5282" w14:textId="77777777" w:rsidR="00C317FC" w:rsidRPr="004C4711" w:rsidRDefault="00C317FC" w:rsidP="00C317FC">
      <w:pPr>
        <w:rPr>
          <w:rFonts w:ascii="Verdana" w:eastAsia="Verdana" w:hAnsi="Verdana" w:cs="Verdana"/>
        </w:rPr>
      </w:pPr>
      <w:r w:rsidRPr="004C4711">
        <w:rPr>
          <w:rFonts w:ascii="Verdana" w:eastAsia="Verdana" w:hAnsi="Verdana" w:cs="Verdana"/>
        </w:rPr>
        <w:t>Width and Length of chamber will need to be steered by manhole cover size.</w:t>
      </w:r>
    </w:p>
    <w:p w14:paraId="0D7D0020" w14:textId="77777777" w:rsidR="00C317FC" w:rsidRDefault="00C317FC" w:rsidP="00C317FC">
      <w:r w:rsidRPr="00EE2DAE">
        <w:rPr>
          <w:noProof/>
        </w:rPr>
        <w:drawing>
          <wp:inline distT="0" distB="0" distL="0" distR="0" wp14:anchorId="5039673A" wp14:editId="453A0711">
            <wp:extent cx="2411220" cy="2571750"/>
            <wp:effectExtent l="0" t="0" r="8255" b="0"/>
            <wp:docPr id="131207829" name="Picture 131207829" descr="A manhole cover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829" name="Picture 131207829" descr="A manhole cover in the ground&#10;&#10;Description automatically generated"/>
                    <pic:cNvPicPr/>
                  </pic:nvPicPr>
                  <pic:blipFill>
                    <a:blip r:embed="rId22"/>
                    <a:stretch>
                      <a:fillRect/>
                    </a:stretch>
                  </pic:blipFill>
                  <pic:spPr>
                    <a:xfrm>
                      <a:off x="0" y="0"/>
                      <a:ext cx="2413404" cy="2574080"/>
                    </a:xfrm>
                    <a:prstGeom prst="rect">
                      <a:avLst/>
                    </a:prstGeom>
                  </pic:spPr>
                </pic:pic>
              </a:graphicData>
            </a:graphic>
          </wp:inline>
        </w:drawing>
      </w:r>
    </w:p>
    <w:p w14:paraId="0F7A7643" w14:textId="77777777" w:rsidR="00C317FC" w:rsidRPr="00A908EF" w:rsidRDefault="00C317FC" w:rsidP="00C317FC">
      <w:pPr>
        <w:rPr>
          <w:rFonts w:ascii="Verdana" w:eastAsia="Verdana" w:hAnsi="Verdana" w:cs="Verdana"/>
          <w:b/>
          <w:bCs/>
        </w:rPr>
      </w:pPr>
      <w:r w:rsidRPr="00A908EF">
        <w:rPr>
          <w:rFonts w:ascii="Verdana" w:eastAsia="Verdana" w:hAnsi="Verdana" w:cs="Verdana"/>
          <w:b/>
          <w:bCs/>
        </w:rPr>
        <w:t>Services and diversion plan</w:t>
      </w:r>
    </w:p>
    <w:p w14:paraId="6817A960" w14:textId="7DB1092D" w:rsidR="00C317FC" w:rsidRPr="00264166" w:rsidRDefault="00C317FC" w:rsidP="00C317FC">
      <w:pPr>
        <w:rPr>
          <w:rFonts w:ascii="Verdana" w:eastAsia="Verdana" w:hAnsi="Verdana" w:cs="Verdana"/>
        </w:rPr>
      </w:pPr>
      <w:r w:rsidRPr="00264166">
        <w:rPr>
          <w:rFonts w:ascii="Verdana" w:eastAsia="Verdana" w:hAnsi="Verdana" w:cs="Verdana"/>
        </w:rPr>
        <w:t xml:space="preserve">The </w:t>
      </w:r>
      <w:r w:rsidR="0000571A">
        <w:rPr>
          <w:rFonts w:ascii="Verdana" w:eastAsia="Verdana" w:hAnsi="Verdana" w:cs="Verdana"/>
        </w:rPr>
        <w:t xml:space="preserve">Service </w:t>
      </w:r>
      <w:r w:rsidR="00B06231">
        <w:rPr>
          <w:rFonts w:ascii="Verdana" w:eastAsia="Verdana" w:hAnsi="Verdana" w:cs="Verdana"/>
        </w:rPr>
        <w:t>P</w:t>
      </w:r>
      <w:r w:rsidR="0000571A">
        <w:rPr>
          <w:rFonts w:ascii="Verdana" w:eastAsia="Verdana" w:hAnsi="Verdana" w:cs="Verdana"/>
        </w:rPr>
        <w:t>rovider</w:t>
      </w:r>
      <w:r w:rsidRPr="00264166">
        <w:rPr>
          <w:rFonts w:ascii="Verdana" w:eastAsia="Verdana" w:hAnsi="Verdana" w:cs="Verdana"/>
        </w:rPr>
        <w:t xml:space="preserve"> shall check existing</w:t>
      </w:r>
      <w:r w:rsidR="00B06231">
        <w:rPr>
          <w:rFonts w:ascii="Verdana" w:eastAsia="Verdana" w:hAnsi="Verdana" w:cs="Verdana"/>
        </w:rPr>
        <w:t xml:space="preserve"> services</w:t>
      </w:r>
      <w:r w:rsidRPr="00264166">
        <w:rPr>
          <w:rFonts w:ascii="Verdana" w:eastAsia="Verdana" w:hAnsi="Verdana" w:cs="Verdana"/>
        </w:rPr>
        <w:t xml:space="preserve"> data, identify any further gaps prior to start of drilling and obtain services data from utility companies. </w:t>
      </w:r>
      <w:r w:rsidRPr="005E5A48">
        <w:rPr>
          <w:rFonts w:ascii="Verdana" w:eastAsia="Verdana" w:hAnsi="Verdana" w:cs="Verdana"/>
        </w:rPr>
        <w:t>Th</w:t>
      </w:r>
      <w:r w:rsidR="005300B5" w:rsidRPr="005E5A48">
        <w:rPr>
          <w:rFonts w:ascii="Verdana" w:eastAsia="Verdana" w:hAnsi="Verdana" w:cs="Verdana"/>
        </w:rPr>
        <w:t>e plan</w:t>
      </w:r>
      <w:r w:rsidRPr="005E5A48">
        <w:rPr>
          <w:rFonts w:ascii="Verdana" w:eastAsia="Verdana" w:hAnsi="Verdana" w:cs="Verdana"/>
        </w:rPr>
        <w:t xml:space="preserve"> </w:t>
      </w:r>
      <w:r w:rsidR="00BB762C" w:rsidRPr="005E5A48">
        <w:rPr>
          <w:rFonts w:ascii="Verdana" w:eastAsia="Verdana" w:hAnsi="Verdana" w:cs="Verdana"/>
        </w:rPr>
        <w:t>shall</w:t>
      </w:r>
      <w:r w:rsidRPr="005E5A48">
        <w:rPr>
          <w:rFonts w:ascii="Verdana" w:eastAsia="Verdana" w:hAnsi="Verdana" w:cs="Verdana"/>
        </w:rPr>
        <w:t xml:space="preserve"> also include </w:t>
      </w:r>
      <w:r w:rsidR="004F7CB4">
        <w:rPr>
          <w:rFonts w:ascii="Verdana" w:eastAsia="Verdana" w:hAnsi="Verdana" w:cs="Verdana"/>
        </w:rPr>
        <w:t>surveys</w:t>
      </w:r>
      <w:r w:rsidRPr="005E5A48">
        <w:rPr>
          <w:rFonts w:ascii="Verdana" w:eastAsia="Verdana" w:hAnsi="Verdana" w:cs="Verdana"/>
        </w:rPr>
        <w:t xml:space="preserve"> for unexploded ordinance</w:t>
      </w:r>
      <w:r w:rsidR="00DD75EC">
        <w:rPr>
          <w:rFonts w:ascii="Verdana" w:eastAsia="Verdana" w:hAnsi="Verdana" w:cs="Verdana"/>
        </w:rPr>
        <w:t xml:space="preserve"> (UXO)</w:t>
      </w:r>
      <w:r w:rsidRPr="005E5A48">
        <w:rPr>
          <w:rFonts w:ascii="Verdana" w:eastAsia="Verdana" w:hAnsi="Verdana" w:cs="Verdana"/>
        </w:rPr>
        <w:t>.</w:t>
      </w:r>
      <w:r w:rsidRPr="00264166">
        <w:rPr>
          <w:rFonts w:ascii="Verdana" w:eastAsia="Verdana" w:hAnsi="Verdana" w:cs="Verdana"/>
        </w:rPr>
        <w:t xml:space="preserve"> </w:t>
      </w:r>
      <w:r w:rsidR="004F7CB4" w:rsidRPr="004F7CB4">
        <w:rPr>
          <w:rFonts w:ascii="Verdana" w:eastAsia="Verdana" w:hAnsi="Verdana" w:cs="Verdana"/>
        </w:rPr>
        <w:t>Bids should include direct costs of obtaining the data</w:t>
      </w:r>
      <w:r w:rsidR="004F7CB4">
        <w:rPr>
          <w:rFonts w:ascii="Verdana" w:eastAsia="Verdana" w:hAnsi="Verdana" w:cs="Verdana"/>
        </w:rPr>
        <w:t xml:space="preserve"> and any additional surveys required.</w:t>
      </w:r>
    </w:p>
    <w:p w14:paraId="6EC9BB30" w14:textId="77777777" w:rsidR="00C317FC" w:rsidRPr="002E276D" w:rsidRDefault="00C317FC" w:rsidP="00C317FC">
      <w:pPr>
        <w:rPr>
          <w:rFonts w:ascii="Verdana" w:eastAsia="Verdana" w:hAnsi="Verdana" w:cs="Verdana"/>
          <w:b/>
          <w:bCs/>
        </w:rPr>
      </w:pPr>
      <w:r w:rsidRPr="002E276D">
        <w:rPr>
          <w:rFonts w:ascii="Verdana" w:eastAsia="Verdana" w:hAnsi="Verdana" w:cs="Verdana"/>
          <w:b/>
          <w:bCs/>
        </w:rPr>
        <w:t>Standards to be used</w:t>
      </w:r>
    </w:p>
    <w:p w14:paraId="4C1F0F2E" w14:textId="77777777" w:rsidR="00C317FC" w:rsidRPr="00A908EF" w:rsidRDefault="00C317FC" w:rsidP="00C317FC">
      <w:pPr>
        <w:pStyle w:val="ListParagraph"/>
        <w:numPr>
          <w:ilvl w:val="0"/>
          <w:numId w:val="42"/>
        </w:numPr>
        <w:rPr>
          <w:rFonts w:ascii="Verdana" w:eastAsia="Verdana" w:hAnsi="Verdana" w:cs="Verdana"/>
          <w:b/>
          <w:bCs/>
        </w:rPr>
      </w:pPr>
      <w:r w:rsidRPr="00A908EF">
        <w:rPr>
          <w:rFonts w:ascii="Verdana" w:eastAsia="Verdana" w:hAnsi="Verdana" w:cs="Verdana"/>
          <w:b/>
          <w:bCs/>
        </w:rPr>
        <w:t>Health and safety</w:t>
      </w:r>
    </w:p>
    <w:p w14:paraId="5E964388" w14:textId="71A155C4" w:rsidR="00C317FC" w:rsidRDefault="00C317FC" w:rsidP="00C317FC">
      <w:pPr>
        <w:rPr>
          <w:rFonts w:ascii="Verdana" w:eastAsia="Verdana" w:hAnsi="Verdana" w:cs="Verdana"/>
        </w:rPr>
      </w:pPr>
      <w:r w:rsidRPr="00A908EF">
        <w:rPr>
          <w:rFonts w:ascii="Verdana" w:eastAsia="Verdana" w:hAnsi="Verdana" w:cs="Verdana"/>
        </w:rPr>
        <w:t xml:space="preserve">Health and Safety is the number one priority of the </w:t>
      </w:r>
      <w:r w:rsidR="00A9273E" w:rsidRPr="00A908EF">
        <w:rPr>
          <w:rFonts w:ascii="Verdana" w:eastAsia="Verdana" w:hAnsi="Verdana" w:cs="Verdana"/>
        </w:rPr>
        <w:t>Customer</w:t>
      </w:r>
      <w:r w:rsidRPr="00A908EF">
        <w:rPr>
          <w:rFonts w:ascii="Verdana" w:eastAsia="Verdana" w:hAnsi="Verdana" w:cs="Verdana"/>
        </w:rPr>
        <w:t xml:space="preserve">. The </w:t>
      </w:r>
      <w:r w:rsidR="009B0B39" w:rsidRPr="009B0B39">
        <w:rPr>
          <w:rFonts w:ascii="Verdana" w:eastAsia="Verdana" w:hAnsi="Verdana" w:cs="Verdana"/>
        </w:rPr>
        <w:t>Service Provider</w:t>
      </w:r>
      <w:r w:rsidRPr="00A908EF">
        <w:rPr>
          <w:rFonts w:ascii="Verdana" w:eastAsia="Verdana" w:hAnsi="Verdana" w:cs="Verdana"/>
        </w:rPr>
        <w:t xml:space="preserve"> will promote and adopt safe working methods and shall strive to deliver solutions that provide optimum safety to all.  </w:t>
      </w:r>
    </w:p>
    <w:p w14:paraId="55D46737" w14:textId="6C781F1E" w:rsidR="003D6886" w:rsidRPr="00A908EF" w:rsidRDefault="009E306B" w:rsidP="00C317FC">
      <w:pPr>
        <w:rPr>
          <w:rFonts w:ascii="Verdana" w:eastAsia="Verdana" w:hAnsi="Verdana" w:cs="Verdana"/>
        </w:rPr>
      </w:pPr>
      <w:r w:rsidRPr="009E306B">
        <w:rPr>
          <w:rFonts w:ascii="Verdana" w:eastAsia="Verdana" w:hAnsi="Verdana" w:cs="Verdana"/>
        </w:rPr>
        <w:t>All staff employed to carry out works on site shall hold valid CSCS certification</w:t>
      </w:r>
      <w:r w:rsidR="005F4CEE">
        <w:rPr>
          <w:rFonts w:ascii="Verdana" w:eastAsia="Verdana" w:hAnsi="Verdana" w:cs="Verdana"/>
        </w:rPr>
        <w:t xml:space="preserve"> and be </w:t>
      </w:r>
      <w:r w:rsidR="00F513AC">
        <w:rPr>
          <w:rFonts w:ascii="Verdana" w:eastAsia="Verdana" w:hAnsi="Verdana" w:cs="Verdana"/>
        </w:rPr>
        <w:t xml:space="preserve">suitably trained to </w:t>
      </w:r>
      <w:r w:rsidR="00FF52DF">
        <w:rPr>
          <w:rFonts w:ascii="Verdana" w:eastAsia="Verdana" w:hAnsi="Verdana" w:cs="Verdana"/>
        </w:rPr>
        <w:t xml:space="preserve">carry out their roles, including </w:t>
      </w:r>
      <w:r w:rsidR="00101E97">
        <w:rPr>
          <w:rFonts w:ascii="Verdana" w:eastAsia="Verdana" w:hAnsi="Verdana" w:cs="Verdana"/>
        </w:rPr>
        <w:t>any additional certification or licences required</w:t>
      </w:r>
      <w:r w:rsidRPr="009E306B">
        <w:rPr>
          <w:rFonts w:ascii="Verdana" w:eastAsia="Verdana" w:hAnsi="Verdana" w:cs="Verdana"/>
        </w:rPr>
        <w:t>.</w:t>
      </w:r>
    </w:p>
    <w:p w14:paraId="45A9A0DB" w14:textId="16AA673D" w:rsidR="00C317FC" w:rsidRPr="00A908EF" w:rsidRDefault="00A9273E" w:rsidP="00C317FC">
      <w:pPr>
        <w:pStyle w:val="ListParagraph"/>
        <w:numPr>
          <w:ilvl w:val="0"/>
          <w:numId w:val="42"/>
        </w:numPr>
        <w:rPr>
          <w:rFonts w:ascii="Verdana" w:eastAsia="Verdana" w:hAnsi="Verdana" w:cs="Verdana"/>
          <w:b/>
          <w:bCs/>
        </w:rPr>
      </w:pPr>
      <w:r w:rsidRPr="00A908EF">
        <w:rPr>
          <w:rFonts w:ascii="Verdana" w:eastAsia="Verdana" w:hAnsi="Verdana" w:cs="Verdana"/>
          <w:b/>
          <w:bCs/>
        </w:rPr>
        <w:t>Customer</w:t>
      </w:r>
      <w:r w:rsidR="00C317FC" w:rsidRPr="00A908EF">
        <w:rPr>
          <w:rFonts w:ascii="Verdana" w:eastAsia="Verdana" w:hAnsi="Verdana" w:cs="Verdana"/>
          <w:b/>
          <w:bCs/>
        </w:rPr>
        <w:t xml:space="preserve"> standard documents</w:t>
      </w:r>
    </w:p>
    <w:p w14:paraId="178CD358" w14:textId="10D5AB36" w:rsidR="00C317FC" w:rsidRPr="00A908EF" w:rsidRDefault="00C317FC" w:rsidP="00C317FC">
      <w:pPr>
        <w:rPr>
          <w:rFonts w:ascii="Verdana" w:eastAsia="Verdana" w:hAnsi="Verdana" w:cs="Verdana"/>
        </w:rPr>
      </w:pPr>
      <w:r w:rsidRPr="00A908EF">
        <w:rPr>
          <w:rFonts w:ascii="Verdana" w:eastAsia="Verdana" w:hAnsi="Verdana" w:cs="Verdana"/>
        </w:rPr>
        <w:t xml:space="preserve">The </w:t>
      </w:r>
      <w:bookmarkStart w:id="3" w:name="_Hlk153897158"/>
      <w:r w:rsidR="009B0B39">
        <w:rPr>
          <w:rFonts w:ascii="Verdana" w:eastAsia="Verdana" w:hAnsi="Verdana" w:cs="Verdana"/>
        </w:rPr>
        <w:t>Service Provider</w:t>
      </w:r>
      <w:r w:rsidRPr="00A908EF">
        <w:rPr>
          <w:rFonts w:ascii="Verdana" w:eastAsia="Verdana" w:hAnsi="Verdana" w:cs="Verdana"/>
        </w:rPr>
        <w:t xml:space="preserve"> </w:t>
      </w:r>
      <w:bookmarkEnd w:id="3"/>
      <w:r w:rsidRPr="00A908EF">
        <w:rPr>
          <w:rFonts w:ascii="Verdana" w:eastAsia="Verdana" w:hAnsi="Verdana" w:cs="Verdana"/>
        </w:rPr>
        <w:t xml:space="preserve">should, in addition to their own internal standards, carry out their design being mindful to also comply with the following </w:t>
      </w:r>
      <w:r w:rsidR="00BF1710" w:rsidRPr="00A908EF">
        <w:rPr>
          <w:rFonts w:ascii="Verdana" w:eastAsia="Verdana" w:hAnsi="Verdana" w:cs="Verdana"/>
        </w:rPr>
        <w:t>Customer</w:t>
      </w:r>
      <w:r w:rsidRPr="00A908EF">
        <w:rPr>
          <w:rFonts w:ascii="Verdana" w:eastAsia="Verdana" w:hAnsi="Verdana" w:cs="Verdana"/>
        </w:rPr>
        <w:t xml:space="preserve"> minimum standards</w:t>
      </w:r>
      <w:r w:rsidR="00BF1710" w:rsidRPr="00A908EF">
        <w:rPr>
          <w:rFonts w:ascii="Verdana" w:eastAsia="Verdana" w:hAnsi="Verdana" w:cs="Verdana"/>
        </w:rPr>
        <w:t>:</w:t>
      </w:r>
    </w:p>
    <w:p w14:paraId="10948C05" w14:textId="77777777" w:rsidR="00C317FC" w:rsidRPr="00A908EF" w:rsidRDefault="00C317FC" w:rsidP="00A908EF">
      <w:pPr>
        <w:rPr>
          <w:rFonts w:ascii="Verdana" w:eastAsia="Verdana" w:hAnsi="Verdana" w:cs="Verdana"/>
        </w:rPr>
      </w:pPr>
      <w:r w:rsidRPr="00A908EF">
        <w:rPr>
          <w:rFonts w:ascii="Verdana" w:eastAsia="Verdana" w:hAnsi="Verdana" w:cs="Verdana"/>
        </w:rPr>
        <w:t>Notice for Contractors - Health and Safety incident and near miss reporting procedure (300_10_SD26, Version 2, Issued 14/08/2013)</w:t>
      </w:r>
    </w:p>
    <w:p w14:paraId="2DCC665F" w14:textId="77777777" w:rsidR="00C317FC" w:rsidRDefault="00C317FC" w:rsidP="00A908EF">
      <w:pPr>
        <w:rPr>
          <w:rFonts w:ascii="Verdana" w:eastAsia="Verdana" w:hAnsi="Verdana" w:cs="Verdana"/>
        </w:rPr>
      </w:pPr>
      <w:r w:rsidRPr="00A908EF">
        <w:rPr>
          <w:rFonts w:ascii="Verdana" w:eastAsia="Verdana" w:hAnsi="Verdana" w:cs="Verdana"/>
        </w:rPr>
        <w:t xml:space="preserve">Notice for Contractors - Environmental incident and near miss reporting procedure (300_10_SD22, Version 4) </w:t>
      </w:r>
    </w:p>
    <w:p w14:paraId="71C8D60C" w14:textId="217FD046" w:rsidR="000C330C" w:rsidRPr="00A908EF" w:rsidRDefault="000C330C" w:rsidP="00A908EF">
      <w:pPr>
        <w:rPr>
          <w:rFonts w:ascii="Verdana" w:eastAsia="Verdana" w:hAnsi="Verdana" w:cs="Verdana"/>
        </w:rPr>
      </w:pPr>
      <w:r>
        <w:rPr>
          <w:rFonts w:ascii="Verdana" w:eastAsia="Verdana" w:hAnsi="Verdana" w:cs="Verdana"/>
        </w:rPr>
        <w:t>Copies of the</w:t>
      </w:r>
      <w:r w:rsidR="009B0B39">
        <w:rPr>
          <w:rFonts w:ascii="Verdana" w:eastAsia="Verdana" w:hAnsi="Verdana" w:cs="Verdana"/>
        </w:rPr>
        <w:t xml:space="preserve"> above standards are available in the Bidder Pack for information.</w:t>
      </w:r>
    </w:p>
    <w:p w14:paraId="15801A17" w14:textId="0250F215" w:rsidR="00C317FC" w:rsidRPr="00A908EF" w:rsidRDefault="00C317FC" w:rsidP="00C317FC">
      <w:pPr>
        <w:rPr>
          <w:rFonts w:ascii="Verdana" w:eastAsia="Verdana" w:hAnsi="Verdana" w:cs="Verdana"/>
          <w:b/>
          <w:bCs/>
        </w:rPr>
      </w:pPr>
      <w:r w:rsidRPr="00A908EF">
        <w:rPr>
          <w:rFonts w:ascii="Verdana" w:eastAsia="Verdana" w:hAnsi="Verdana" w:cs="Verdana"/>
          <w:b/>
          <w:bCs/>
        </w:rPr>
        <w:t xml:space="preserve">Constraints on how the </w:t>
      </w:r>
      <w:r w:rsidR="009E6435" w:rsidRPr="009E6435">
        <w:rPr>
          <w:rFonts w:ascii="Verdana" w:eastAsia="Verdana" w:hAnsi="Verdana" w:cs="Verdana"/>
          <w:b/>
          <w:bCs/>
        </w:rPr>
        <w:t>Service Provider</w:t>
      </w:r>
      <w:r w:rsidRPr="00A908EF">
        <w:rPr>
          <w:rFonts w:ascii="Verdana" w:eastAsia="Verdana" w:hAnsi="Verdana" w:cs="Verdana"/>
          <w:b/>
          <w:bCs/>
        </w:rPr>
        <w:t xml:space="preserve"> provides the services </w:t>
      </w:r>
    </w:p>
    <w:p w14:paraId="6E759415" w14:textId="77777777" w:rsidR="00C317FC" w:rsidRPr="00A908EF" w:rsidRDefault="00C317FC" w:rsidP="00C317FC">
      <w:pPr>
        <w:rPr>
          <w:rFonts w:ascii="Verdana" w:eastAsia="Verdana" w:hAnsi="Verdana" w:cs="Verdana"/>
        </w:rPr>
      </w:pPr>
      <w:r w:rsidRPr="00A908EF">
        <w:rPr>
          <w:rFonts w:ascii="Verdana" w:eastAsia="Verdana" w:hAnsi="Verdana" w:cs="Verdana"/>
        </w:rPr>
        <w:t xml:space="preserve">Please note that all drilling locations are subject to land access approvals, so the drilling programme must be sufficiently flexible to accommodate this. The programme will follow land access approvals (first come - first drilled basis). </w:t>
      </w:r>
    </w:p>
    <w:p w14:paraId="2FBEDE85" w14:textId="77777777" w:rsidR="00C317FC" w:rsidRPr="009E6435" w:rsidRDefault="00C317FC" w:rsidP="00C317FC">
      <w:pPr>
        <w:rPr>
          <w:rFonts w:ascii="Verdana" w:eastAsia="Verdana" w:hAnsi="Verdana" w:cs="Verdana"/>
          <w:b/>
          <w:bCs/>
        </w:rPr>
      </w:pPr>
      <w:r w:rsidRPr="009E6435">
        <w:rPr>
          <w:rFonts w:ascii="Verdana" w:eastAsia="Verdana" w:hAnsi="Verdana" w:cs="Verdana"/>
          <w:b/>
          <w:bCs/>
        </w:rPr>
        <w:lastRenderedPageBreak/>
        <w:t>Requirements of the programme</w:t>
      </w:r>
    </w:p>
    <w:p w14:paraId="58BEF09F" w14:textId="298ABA0F" w:rsidR="00C317FC" w:rsidRPr="009E6435" w:rsidRDefault="00C317FC" w:rsidP="00C317FC">
      <w:pPr>
        <w:rPr>
          <w:rFonts w:ascii="Verdana" w:eastAsia="Verdana" w:hAnsi="Verdana" w:cs="Verdana"/>
        </w:rPr>
      </w:pPr>
      <w:r w:rsidRPr="009E6435">
        <w:rPr>
          <w:rFonts w:ascii="Verdana" w:eastAsia="Verdana" w:hAnsi="Verdana" w:cs="Verdana"/>
        </w:rPr>
        <w:t xml:space="preserve">Please note that the </w:t>
      </w:r>
      <w:r w:rsidR="00CC02AC" w:rsidRPr="009E6435">
        <w:rPr>
          <w:rFonts w:ascii="Verdana" w:eastAsia="Verdana" w:hAnsi="Verdana" w:cs="Verdana"/>
        </w:rPr>
        <w:t>Customer</w:t>
      </w:r>
      <w:r w:rsidRPr="009E6435">
        <w:rPr>
          <w:rFonts w:ascii="Verdana" w:eastAsia="Verdana" w:hAnsi="Verdana" w:cs="Verdana"/>
        </w:rPr>
        <w:t xml:space="preserve"> expects this programme to be delivered over two financial periods, but the contract may be terminated at the end of the first year if performance is below expectation. </w:t>
      </w:r>
    </w:p>
    <w:p w14:paraId="7348CD7E" w14:textId="77777777" w:rsidR="008A1B07" w:rsidRPr="008A1B07" w:rsidRDefault="008A1B07" w:rsidP="008A1B07">
      <w:pPr>
        <w:spacing w:after="120" w:line="249" w:lineRule="auto"/>
        <w:rPr>
          <w:rFonts w:ascii="Verdana" w:eastAsia="Verdana" w:hAnsi="Verdana" w:cs="Verdana"/>
        </w:rPr>
      </w:pPr>
      <w:r w:rsidRPr="008A1B07">
        <w:rPr>
          <w:rFonts w:ascii="Verdana" w:eastAsia="Verdana" w:hAnsi="Verdana" w:cs="Verdana"/>
        </w:rPr>
        <w:t>The following consultation periods should be incorporated into the programme, with adequate allowance for review and revision of documents by the project team where appropriate:</w:t>
      </w:r>
    </w:p>
    <w:p w14:paraId="4B004C24" w14:textId="5FC5017A" w:rsidR="008A1B07" w:rsidRPr="008A1B07" w:rsidRDefault="008A1B07" w:rsidP="008A1B07">
      <w:pPr>
        <w:spacing w:after="120" w:line="249" w:lineRule="auto"/>
        <w:rPr>
          <w:rFonts w:ascii="Verdana" w:eastAsia="Verdana" w:hAnsi="Verdana" w:cs="Verdana"/>
        </w:rPr>
      </w:pPr>
      <w:r w:rsidRPr="008A1B07">
        <w:rPr>
          <w:rFonts w:ascii="Verdana" w:eastAsia="Verdana" w:hAnsi="Verdana" w:cs="Verdana"/>
        </w:rPr>
        <w:t>a)</w:t>
      </w:r>
      <w:r w:rsidRPr="008A1B07">
        <w:rPr>
          <w:rFonts w:ascii="Verdana" w:eastAsia="Verdana" w:hAnsi="Verdana" w:cs="Verdana"/>
        </w:rPr>
        <w:tab/>
      </w:r>
      <w:r w:rsidR="003D3033">
        <w:rPr>
          <w:rFonts w:ascii="Verdana" w:eastAsia="Verdana" w:hAnsi="Verdana" w:cs="Verdana"/>
        </w:rPr>
        <w:t>Service Provider’s</w:t>
      </w:r>
      <w:r w:rsidRPr="008A1B07">
        <w:rPr>
          <w:rFonts w:ascii="Verdana" w:eastAsia="Verdana" w:hAnsi="Verdana" w:cs="Verdana"/>
        </w:rPr>
        <w:t xml:space="preserve"> internal review (as per your quality review procedures) and </w:t>
      </w:r>
      <w:r w:rsidR="003D3033">
        <w:rPr>
          <w:rFonts w:ascii="Verdana" w:eastAsia="Verdana" w:hAnsi="Verdana" w:cs="Verdana"/>
        </w:rPr>
        <w:t xml:space="preserve">Customer </w:t>
      </w:r>
      <w:r w:rsidRPr="008A1B07">
        <w:rPr>
          <w:rFonts w:ascii="Verdana" w:eastAsia="Verdana" w:hAnsi="Verdana" w:cs="Verdana"/>
        </w:rPr>
        <w:t>review of all outputs before circulation to the wider project team to ensure high quality of all output</w:t>
      </w:r>
      <w:r w:rsidR="003D3033">
        <w:rPr>
          <w:rFonts w:ascii="Verdana" w:eastAsia="Verdana" w:hAnsi="Verdana" w:cs="Verdana"/>
        </w:rPr>
        <w:t>s</w:t>
      </w:r>
      <w:r w:rsidRPr="008A1B07">
        <w:rPr>
          <w:rFonts w:ascii="Verdana" w:eastAsia="Verdana" w:hAnsi="Verdana" w:cs="Verdana"/>
        </w:rPr>
        <w:t>.</w:t>
      </w:r>
    </w:p>
    <w:p w14:paraId="6575D42C" w14:textId="77777777" w:rsidR="008A1B07" w:rsidRPr="008A1B07" w:rsidRDefault="008A1B07" w:rsidP="008A1B07">
      <w:pPr>
        <w:spacing w:after="120" w:line="249" w:lineRule="auto"/>
        <w:rPr>
          <w:rFonts w:ascii="Verdana" w:eastAsia="Verdana" w:hAnsi="Verdana" w:cs="Verdana"/>
        </w:rPr>
      </w:pPr>
      <w:r w:rsidRPr="008A1B07">
        <w:rPr>
          <w:rFonts w:ascii="Verdana" w:eastAsia="Verdana" w:hAnsi="Verdana" w:cs="Verdana"/>
        </w:rPr>
        <w:t>b)</w:t>
      </w:r>
      <w:r w:rsidRPr="008A1B07">
        <w:rPr>
          <w:rFonts w:ascii="Verdana" w:eastAsia="Verdana" w:hAnsi="Verdana" w:cs="Verdana"/>
        </w:rPr>
        <w:tab/>
        <w:t xml:space="preserve">Sufficient allowance for internal and external consultation. </w:t>
      </w:r>
    </w:p>
    <w:p w14:paraId="2E3971B8" w14:textId="462D02FA" w:rsidR="00C317FC" w:rsidRPr="008A1B07" w:rsidRDefault="008A1B07" w:rsidP="008A1B07">
      <w:pPr>
        <w:spacing w:after="120" w:line="249" w:lineRule="auto"/>
      </w:pPr>
      <w:r w:rsidRPr="008A1B07">
        <w:rPr>
          <w:rFonts w:ascii="Verdana" w:eastAsia="Verdana" w:hAnsi="Verdana" w:cs="Verdana"/>
        </w:rPr>
        <w:t>c)</w:t>
      </w:r>
      <w:r w:rsidRPr="008A1B07">
        <w:rPr>
          <w:rFonts w:ascii="Verdana" w:eastAsia="Verdana" w:hAnsi="Verdana" w:cs="Verdana"/>
        </w:rPr>
        <w:tab/>
        <w:t xml:space="preserve">Submission for approval and time allowance for the </w:t>
      </w:r>
      <w:r w:rsidR="003D3033">
        <w:rPr>
          <w:rFonts w:ascii="Verdana" w:eastAsia="Verdana" w:hAnsi="Verdana" w:cs="Verdana"/>
        </w:rPr>
        <w:t>Customer</w:t>
      </w:r>
      <w:r w:rsidRPr="008A1B07">
        <w:rPr>
          <w:rFonts w:ascii="Verdana" w:eastAsia="Verdana" w:hAnsi="Verdana" w:cs="Verdana"/>
        </w:rPr>
        <w:t>’s approval process.</w:t>
      </w:r>
    </w:p>
    <w:p w14:paraId="111ED766" w14:textId="03C980F7" w:rsidR="00F108FB" w:rsidRDefault="00F108FB" w:rsidP="00F1164F">
      <w:pPr>
        <w:pStyle w:val="Heading3"/>
        <w:spacing w:before="120" w:after="120"/>
        <w:ind w:left="-5"/>
        <w:rPr>
          <w:b w:val="0"/>
          <w:i/>
          <w:color w:val="4F81BD"/>
        </w:rPr>
      </w:pPr>
      <w:r>
        <w:t>SPECIFICATION</w:t>
      </w:r>
    </w:p>
    <w:p w14:paraId="58E1E2DE" w14:textId="77777777" w:rsidR="00C4049D" w:rsidRPr="009D009C" w:rsidRDefault="00C4049D" w:rsidP="00C4049D">
      <w:pPr>
        <w:rPr>
          <w:color w:val="2F5496" w:themeColor="accent1" w:themeShade="BF"/>
        </w:rPr>
      </w:pPr>
      <w:r w:rsidRPr="009D009C">
        <w:rPr>
          <w:rFonts w:ascii="Verdana" w:eastAsia="Verdana" w:hAnsi="Verdana" w:cs="Verdana"/>
          <w:color w:val="2F5496" w:themeColor="accent1" w:themeShade="BF"/>
        </w:rPr>
        <w:t>The general specification and Lot specific specifications detailed below make up the requirement under this Framework Agreement.</w:t>
      </w:r>
    </w:p>
    <w:p w14:paraId="6CC93171" w14:textId="77777777" w:rsidR="00C4049D" w:rsidRPr="009D009C" w:rsidRDefault="00C4049D" w:rsidP="00C4049D">
      <w:pPr>
        <w:shd w:val="clear" w:color="auto" w:fill="FFFFFF" w:themeFill="background1"/>
        <w:spacing w:before="240" w:after="120"/>
        <w:rPr>
          <w:rFonts w:ascii="Verdana" w:eastAsia="Verdana" w:hAnsi="Verdana" w:cs="Verdana"/>
          <w:i/>
          <w:iCs/>
          <w:color w:val="2F5496" w:themeColor="accent1" w:themeShade="BF"/>
        </w:rPr>
      </w:pPr>
      <w:r w:rsidRPr="009D009C">
        <w:rPr>
          <w:rFonts w:ascii="Verdana" w:eastAsia="Verdana" w:hAnsi="Verdana" w:cs="Verdana"/>
          <w:color w:val="2F5496" w:themeColor="accent1" w:themeShade="BF"/>
        </w:rPr>
        <w:t xml:space="preserve">Whilst the specification set out below is intended to provide a broad indication of the Services required as part of the Framework, it should be considered as being sufficiently flexible to Customers’ needs, provided that such variation does not conflict with the requirements of the Public Contract Regulations 2015. This means that Customer requirements may be more precisely formulated but should not be substantially amended from the terms set out in the Framework Agreement and the context of this specification. </w:t>
      </w:r>
    </w:p>
    <w:p w14:paraId="7D7AB13C" w14:textId="77777777" w:rsidR="00C4049D" w:rsidRPr="009D009C" w:rsidRDefault="00C4049D" w:rsidP="00C4049D">
      <w:pPr>
        <w:spacing w:before="240" w:after="120"/>
        <w:rPr>
          <w:rFonts w:ascii="Verdana" w:eastAsia="Verdana" w:hAnsi="Verdana" w:cs="Verdana"/>
          <w:color w:val="2F5496" w:themeColor="accent1" w:themeShade="BF"/>
        </w:rPr>
      </w:pPr>
      <w:r w:rsidRPr="009D009C">
        <w:rPr>
          <w:rFonts w:ascii="Verdana" w:eastAsia="Verdana" w:hAnsi="Verdana" w:cs="Verdana"/>
          <w:color w:val="2F5496" w:themeColor="accent1" w:themeShade="BF"/>
        </w:rPr>
        <w:t>Therefore, any such localised variation reflected in a Customer Call-Off Contract must remain broadly within the reasonable bounds of the Services described herein.</w:t>
      </w:r>
    </w:p>
    <w:p w14:paraId="66EE4E4B" w14:textId="77777777" w:rsidR="00C4049D" w:rsidRPr="009D009C" w:rsidRDefault="00C4049D" w:rsidP="00C4049D">
      <w:pPr>
        <w:pStyle w:val="BodyText2"/>
        <w:spacing w:before="240" w:after="120" w:line="259" w:lineRule="auto"/>
        <w:rPr>
          <w:rFonts w:ascii="Verdana" w:hAnsi="Verdana"/>
          <w:b/>
          <w:i w:val="0"/>
          <w:color w:val="2F5496" w:themeColor="accent1" w:themeShade="BF"/>
        </w:rPr>
      </w:pPr>
      <w:r w:rsidRPr="009D009C">
        <w:rPr>
          <w:rFonts w:ascii="Verdana" w:hAnsi="Verdana" w:cs="Arial"/>
          <w:b/>
          <w:bCs/>
          <w:i w:val="0"/>
          <w:iCs w:val="0"/>
          <w:color w:val="2F5496" w:themeColor="accent1" w:themeShade="BF"/>
        </w:rPr>
        <w:t>INTRODUCTION</w:t>
      </w:r>
    </w:p>
    <w:p w14:paraId="5F3E8B0E" w14:textId="77777777" w:rsidR="00C4049D" w:rsidRPr="009D009C" w:rsidRDefault="00C4049D" w:rsidP="00C4049D">
      <w:pPr>
        <w:spacing w:before="120" w:after="120"/>
        <w:rPr>
          <w:rFonts w:ascii="Verdana" w:hAnsi="Verdana"/>
          <w:color w:val="2F5496" w:themeColor="accent1" w:themeShade="BF"/>
        </w:rPr>
        <w:sectPr w:rsidR="00C4049D" w:rsidRPr="009D009C" w:rsidSect="006C333D">
          <w:headerReference w:type="default" r:id="rId23"/>
          <w:pgSz w:w="11906" w:h="16838"/>
          <w:pgMar w:top="851" w:right="1134" w:bottom="851" w:left="1134" w:header="720" w:footer="720" w:gutter="0"/>
          <w:cols w:space="720"/>
        </w:sectPr>
      </w:pPr>
    </w:p>
    <w:p w14:paraId="7D6982EE"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This Specification sets out the general provisions that shall apply to all contracts awarded under the Framework (across all Lots).  Since the range of requirements which will arise from potential Customers is very wide, no individual elements of work are singled out under each Lot (or Sub-Lot where relevant).  However, as an indication, typical requirements where Customers may seek consultancy input and support within each Lot (or Sub-Lot) are outlined after the ‘General Requirements (All Lots)’ section within the specification below.</w:t>
      </w:r>
    </w:p>
    <w:p w14:paraId="53D0E569"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While Tenderers are not expected to specialise in all of the Services listed within the description for each Lot or Sub-Lot, Tenderers must be able to offer a broad base of Consultancy advice within each Lot or Sub-Lot as follows:</w:t>
      </w:r>
    </w:p>
    <w:p w14:paraId="0FFDDE37" w14:textId="77777777" w:rsidR="00C4049D" w:rsidRPr="009D009C" w:rsidRDefault="00C4049D" w:rsidP="00244568">
      <w:pPr>
        <w:pStyle w:val="ListParagraph"/>
        <w:widowControl w:val="0"/>
        <w:numPr>
          <w:ilvl w:val="0"/>
          <w:numId w:val="27"/>
        </w:numPr>
        <w:overflowPunct w:val="0"/>
        <w:autoSpaceDE w:val="0"/>
        <w:autoSpaceDN w:val="0"/>
        <w:adjustRightInd w:val="0"/>
        <w:spacing w:before="120" w:after="120" w:line="240" w:lineRule="exact"/>
        <w:ind w:hanging="357"/>
        <w:contextualSpacing w:val="0"/>
        <w:rPr>
          <w:rFonts w:ascii="Verdana" w:hAnsi="Verdana"/>
          <w:color w:val="2F5496" w:themeColor="accent1" w:themeShade="BF"/>
        </w:rPr>
      </w:pPr>
      <w:r w:rsidRPr="009D009C">
        <w:rPr>
          <w:rFonts w:ascii="Verdana" w:hAnsi="Verdana"/>
          <w:color w:val="2F5496" w:themeColor="accent1" w:themeShade="BF"/>
        </w:rPr>
        <w:t>Lot 1 Business Services</w:t>
      </w:r>
    </w:p>
    <w:p w14:paraId="19429B21" w14:textId="77777777" w:rsidR="00C4049D" w:rsidRPr="009D009C" w:rsidRDefault="00C4049D" w:rsidP="00244568">
      <w:pPr>
        <w:pStyle w:val="ListParagraph"/>
        <w:widowControl w:val="0"/>
        <w:numPr>
          <w:ilvl w:val="0"/>
          <w:numId w:val="27"/>
        </w:numPr>
        <w:overflowPunct w:val="0"/>
        <w:autoSpaceDE w:val="0"/>
        <w:autoSpaceDN w:val="0"/>
        <w:adjustRightInd w:val="0"/>
        <w:spacing w:before="120" w:after="120" w:line="240" w:lineRule="exact"/>
        <w:ind w:hanging="357"/>
        <w:contextualSpacing w:val="0"/>
        <w:rPr>
          <w:rFonts w:ascii="Verdana" w:hAnsi="Verdana"/>
          <w:color w:val="2F5496" w:themeColor="accent1" w:themeShade="BF"/>
        </w:rPr>
      </w:pPr>
      <w:r w:rsidRPr="009D009C">
        <w:rPr>
          <w:rFonts w:ascii="Verdana" w:hAnsi="Verdana"/>
          <w:color w:val="2F5496" w:themeColor="accent1" w:themeShade="BF"/>
        </w:rPr>
        <w:t>Lot 2 Finance and Governance</w:t>
      </w:r>
    </w:p>
    <w:p w14:paraId="2B460ED7" w14:textId="77777777" w:rsidR="00C4049D" w:rsidRPr="009D009C" w:rsidRDefault="00C4049D" w:rsidP="00244568">
      <w:pPr>
        <w:pStyle w:val="BodyText1"/>
        <w:numPr>
          <w:ilvl w:val="1"/>
          <w:numId w:val="33"/>
        </w:numPr>
        <w:spacing w:before="120" w:line="240" w:lineRule="exact"/>
        <w:ind w:hanging="357"/>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 xml:space="preserve"> </w:t>
      </w:r>
      <w:r w:rsidRPr="009D009C" w:rsidDel="009C62A0">
        <w:rPr>
          <w:rFonts w:ascii="Verdana" w:hAnsi="Verdana"/>
          <w:color w:val="2F5496" w:themeColor="accent1" w:themeShade="BF"/>
          <w:sz w:val="22"/>
          <w:szCs w:val="22"/>
        </w:rPr>
        <w:t xml:space="preserve">2a </w:t>
      </w:r>
      <w:r w:rsidRPr="009D009C">
        <w:rPr>
          <w:rFonts w:ascii="Verdana" w:hAnsi="Verdana"/>
          <w:color w:val="2F5496" w:themeColor="accent1" w:themeShade="BF"/>
          <w:sz w:val="22"/>
          <w:szCs w:val="22"/>
        </w:rPr>
        <w:t xml:space="preserve">Audit </w:t>
      </w:r>
      <w:r w:rsidRPr="009D009C" w:rsidDel="009C62A0">
        <w:rPr>
          <w:rFonts w:ascii="Verdana" w:hAnsi="Verdana"/>
          <w:color w:val="2F5496" w:themeColor="accent1" w:themeShade="BF"/>
          <w:sz w:val="22"/>
          <w:szCs w:val="22"/>
        </w:rPr>
        <w:t>Consultancy</w:t>
      </w:r>
    </w:p>
    <w:p w14:paraId="39B41D61"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2b Internal Audit Services</w:t>
      </w:r>
    </w:p>
    <w:p w14:paraId="4DD7F2D2"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2c External Audit Services</w:t>
      </w:r>
    </w:p>
    <w:p w14:paraId="708B414C"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2d General Finance</w:t>
      </w:r>
    </w:p>
    <w:p w14:paraId="2954E6BD"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2e Procurement</w:t>
      </w:r>
    </w:p>
    <w:p w14:paraId="3924AA51"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lastRenderedPageBreak/>
        <w:t>2f Revenues and Benefits</w:t>
      </w:r>
    </w:p>
    <w:p w14:paraId="4EA6AE1B"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2g Tax</w:t>
      </w:r>
    </w:p>
    <w:p w14:paraId="6B7222FD" w14:textId="77777777" w:rsidR="00C4049D" w:rsidRPr="009D009C" w:rsidRDefault="00C4049D" w:rsidP="00244568">
      <w:pPr>
        <w:pStyle w:val="BodyText1"/>
        <w:numPr>
          <w:ilvl w:val="1"/>
          <w:numId w:val="33"/>
        </w:numPr>
        <w:spacing w:before="120" w:line="240" w:lineRule="exact"/>
        <w:rPr>
          <w:rFonts w:ascii="Verdana" w:eastAsia="Verdana" w:hAnsi="Verdana" w:cs="Verdana"/>
          <w:color w:val="2F5496" w:themeColor="accent1" w:themeShade="BF"/>
          <w:sz w:val="22"/>
          <w:szCs w:val="22"/>
        </w:rPr>
      </w:pPr>
      <w:r w:rsidRPr="009D009C">
        <w:rPr>
          <w:rFonts w:ascii="Verdana" w:hAnsi="Verdana"/>
          <w:color w:val="2F5496" w:themeColor="accent1" w:themeShade="BF"/>
          <w:sz w:val="22"/>
          <w:szCs w:val="22"/>
        </w:rPr>
        <w:t>2h Treasury Management</w:t>
      </w:r>
    </w:p>
    <w:p w14:paraId="14B5344E" w14:textId="77777777" w:rsidR="00C4049D" w:rsidRPr="009D009C" w:rsidRDefault="00C4049D" w:rsidP="00C4049D">
      <w:pPr>
        <w:pStyle w:val="BodyText1"/>
        <w:tabs>
          <w:tab w:val="clear" w:pos="360"/>
        </w:tabs>
        <w:spacing w:before="120" w:line="240" w:lineRule="exact"/>
        <w:ind w:left="0" w:firstLine="0"/>
        <w:rPr>
          <w:color w:val="2F5496" w:themeColor="accent1" w:themeShade="BF"/>
          <w:sz w:val="22"/>
          <w:szCs w:val="22"/>
        </w:rPr>
      </w:pPr>
    </w:p>
    <w:p w14:paraId="06A45980" w14:textId="77777777" w:rsidR="00C4049D" w:rsidRPr="009D009C" w:rsidRDefault="00C4049D" w:rsidP="00244568">
      <w:pPr>
        <w:pStyle w:val="ListParagraph"/>
        <w:widowControl w:val="0"/>
        <w:numPr>
          <w:ilvl w:val="0"/>
          <w:numId w:val="27"/>
        </w:numPr>
        <w:overflowPunct w:val="0"/>
        <w:autoSpaceDE w:val="0"/>
        <w:autoSpaceDN w:val="0"/>
        <w:adjustRightInd w:val="0"/>
        <w:spacing w:before="120" w:after="120" w:line="240" w:lineRule="exact"/>
        <w:ind w:hanging="357"/>
        <w:rPr>
          <w:rFonts w:ascii="Verdana" w:hAnsi="Verdana"/>
          <w:color w:val="2F5496" w:themeColor="accent1" w:themeShade="BF"/>
        </w:rPr>
      </w:pPr>
      <w:r w:rsidRPr="009D009C">
        <w:rPr>
          <w:rFonts w:ascii="Verdana" w:hAnsi="Verdana"/>
          <w:color w:val="2F5496" w:themeColor="accent1" w:themeShade="BF"/>
        </w:rPr>
        <w:t>Lot 3 Food and Catering</w:t>
      </w:r>
    </w:p>
    <w:p w14:paraId="6A0A29B6" w14:textId="77777777" w:rsidR="00C4049D" w:rsidRPr="009D009C" w:rsidRDefault="00C4049D" w:rsidP="00244568">
      <w:pPr>
        <w:pStyle w:val="BodyText1"/>
        <w:numPr>
          <w:ilvl w:val="0"/>
          <w:numId w:val="30"/>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Lot 4 Health and Social Care</w:t>
      </w:r>
    </w:p>
    <w:p w14:paraId="22EF1D63" w14:textId="77777777" w:rsidR="00C4049D" w:rsidRPr="009D009C" w:rsidRDefault="00C4049D" w:rsidP="00244568">
      <w:pPr>
        <w:pStyle w:val="BodyText1"/>
        <w:numPr>
          <w:ilvl w:val="1"/>
          <w:numId w:val="30"/>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4a Public Health</w:t>
      </w:r>
    </w:p>
    <w:p w14:paraId="4A471284" w14:textId="77777777" w:rsidR="00C4049D" w:rsidRPr="009D009C" w:rsidRDefault="00C4049D" w:rsidP="00244568">
      <w:pPr>
        <w:pStyle w:val="BodyText1"/>
        <w:numPr>
          <w:ilvl w:val="1"/>
          <w:numId w:val="30"/>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4b Social Care (Adults)</w:t>
      </w:r>
    </w:p>
    <w:p w14:paraId="239E2A98" w14:textId="77777777" w:rsidR="00C4049D" w:rsidRPr="009D009C" w:rsidRDefault="00C4049D" w:rsidP="00244568">
      <w:pPr>
        <w:pStyle w:val="BodyText1"/>
        <w:numPr>
          <w:ilvl w:val="1"/>
          <w:numId w:val="30"/>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4c Social Care (Children)</w:t>
      </w:r>
    </w:p>
    <w:p w14:paraId="05D4DE7E" w14:textId="77777777" w:rsidR="00C4049D" w:rsidRPr="009D009C" w:rsidRDefault="00C4049D" w:rsidP="00244568">
      <w:pPr>
        <w:pStyle w:val="ListParagraph"/>
        <w:widowControl w:val="0"/>
        <w:numPr>
          <w:ilvl w:val="0"/>
          <w:numId w:val="27"/>
        </w:numPr>
        <w:overflowPunct w:val="0"/>
        <w:autoSpaceDE w:val="0"/>
        <w:autoSpaceDN w:val="0"/>
        <w:adjustRightInd w:val="0"/>
        <w:spacing w:before="120" w:after="120" w:line="240" w:lineRule="exact"/>
        <w:ind w:hanging="357"/>
        <w:contextualSpacing w:val="0"/>
        <w:rPr>
          <w:rFonts w:ascii="Verdana" w:hAnsi="Verdana"/>
          <w:color w:val="2F5496" w:themeColor="accent1" w:themeShade="BF"/>
        </w:rPr>
      </w:pPr>
      <w:r w:rsidRPr="009D009C">
        <w:rPr>
          <w:rFonts w:ascii="Verdana" w:hAnsi="Verdana"/>
          <w:color w:val="2F5496" w:themeColor="accent1" w:themeShade="BF"/>
        </w:rPr>
        <w:t xml:space="preserve">Lot 5 Highways, Traffic and Transport </w:t>
      </w:r>
    </w:p>
    <w:p w14:paraId="52683002" w14:textId="77777777" w:rsidR="00C4049D" w:rsidRPr="009D009C" w:rsidRDefault="00C4049D" w:rsidP="00244568">
      <w:pPr>
        <w:pStyle w:val="ListParagraph"/>
        <w:widowControl w:val="0"/>
        <w:numPr>
          <w:ilvl w:val="0"/>
          <w:numId w:val="27"/>
        </w:numPr>
        <w:overflowPunct w:val="0"/>
        <w:autoSpaceDE w:val="0"/>
        <w:autoSpaceDN w:val="0"/>
        <w:adjustRightInd w:val="0"/>
        <w:spacing w:before="120" w:after="120" w:line="240" w:lineRule="exact"/>
        <w:ind w:hanging="357"/>
        <w:rPr>
          <w:rFonts w:ascii="Verdana" w:hAnsi="Verdana"/>
          <w:color w:val="2F5496" w:themeColor="accent1" w:themeShade="BF"/>
        </w:rPr>
      </w:pPr>
      <w:r w:rsidRPr="009D009C">
        <w:rPr>
          <w:rFonts w:ascii="Verdana" w:hAnsi="Verdana"/>
          <w:color w:val="2F5496" w:themeColor="accent1" w:themeShade="BF"/>
        </w:rPr>
        <w:t>Lot 6 IT</w:t>
      </w:r>
    </w:p>
    <w:p w14:paraId="0206AB53" w14:textId="77777777" w:rsidR="00C4049D" w:rsidRPr="009D009C" w:rsidRDefault="00C4049D" w:rsidP="00244568">
      <w:pPr>
        <w:pStyle w:val="BodyText1"/>
        <w:numPr>
          <w:ilvl w:val="1"/>
          <w:numId w:val="31"/>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6a Operational IT</w:t>
      </w:r>
    </w:p>
    <w:p w14:paraId="54E74686" w14:textId="77777777" w:rsidR="00C4049D" w:rsidRPr="009D009C" w:rsidRDefault="00C4049D" w:rsidP="00244568">
      <w:pPr>
        <w:pStyle w:val="BodyText1"/>
        <w:numPr>
          <w:ilvl w:val="1"/>
          <w:numId w:val="31"/>
        </w:numPr>
        <w:spacing w:before="120" w:line="240" w:lineRule="exact"/>
        <w:ind w:hanging="357"/>
        <w:rPr>
          <w:rFonts w:ascii="Verdana" w:hAnsi="Verdana"/>
          <w:color w:val="2F5496" w:themeColor="accent1" w:themeShade="BF"/>
        </w:rPr>
      </w:pPr>
      <w:r w:rsidRPr="009D009C">
        <w:rPr>
          <w:rFonts w:ascii="Verdana" w:hAnsi="Verdana"/>
          <w:color w:val="2F5496" w:themeColor="accent1" w:themeShade="BF"/>
          <w:sz w:val="22"/>
        </w:rPr>
        <w:t>6b Strategic IT</w:t>
      </w:r>
    </w:p>
    <w:p w14:paraId="47896570" w14:textId="77777777" w:rsidR="00C4049D" w:rsidRPr="009D009C" w:rsidRDefault="00C4049D" w:rsidP="00244568">
      <w:pPr>
        <w:pStyle w:val="BodyText1"/>
        <w:numPr>
          <w:ilvl w:val="0"/>
          <w:numId w:val="32"/>
        </w:numPr>
        <w:spacing w:before="120" w:line="240" w:lineRule="exact"/>
        <w:ind w:hanging="357"/>
        <w:rPr>
          <w:rFonts w:ascii="Verdana" w:hAnsi="Verdana"/>
          <w:color w:val="2F5496" w:themeColor="accent1" w:themeShade="BF"/>
          <w:sz w:val="22"/>
        </w:rPr>
      </w:pPr>
      <w:r w:rsidRPr="009D009C">
        <w:rPr>
          <w:rFonts w:ascii="Verdana" w:hAnsi="Verdana"/>
          <w:color w:val="2F5496" w:themeColor="accent1" w:themeShade="BF"/>
          <w:sz w:val="22"/>
        </w:rPr>
        <w:t>Lot 7 Leisure, Culture and Tourism</w:t>
      </w:r>
    </w:p>
    <w:p w14:paraId="7D055399" w14:textId="77777777" w:rsidR="00C4049D" w:rsidRPr="009D009C" w:rsidRDefault="00C4049D" w:rsidP="00244568">
      <w:pPr>
        <w:pStyle w:val="ListParagraph"/>
        <w:widowControl w:val="0"/>
        <w:numPr>
          <w:ilvl w:val="0"/>
          <w:numId w:val="27"/>
        </w:numPr>
        <w:overflowPunct w:val="0"/>
        <w:autoSpaceDE w:val="0"/>
        <w:autoSpaceDN w:val="0"/>
        <w:adjustRightInd w:val="0"/>
        <w:spacing w:after="120" w:line="240" w:lineRule="auto"/>
        <w:ind w:hanging="357"/>
        <w:contextualSpacing w:val="0"/>
        <w:rPr>
          <w:rFonts w:ascii="Verdana" w:hAnsi="Verdana"/>
          <w:color w:val="2F5496" w:themeColor="accent1" w:themeShade="BF"/>
        </w:rPr>
      </w:pPr>
      <w:r w:rsidRPr="009D009C">
        <w:rPr>
          <w:rFonts w:ascii="Verdana" w:hAnsi="Verdana"/>
          <w:color w:val="2F5496" w:themeColor="accent1" w:themeShade="BF"/>
        </w:rPr>
        <w:t>Lot 8 Property and Environment</w:t>
      </w:r>
    </w:p>
    <w:p w14:paraId="50651396"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8a Asset Management and Delivery</w:t>
      </w:r>
    </w:p>
    <w:p w14:paraId="50AD36D6"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8b Environmental and Sustainability</w:t>
      </w:r>
    </w:p>
    <w:p w14:paraId="201D8550"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8c Facilities Management</w:t>
      </w:r>
    </w:p>
    <w:p w14:paraId="2790122D"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 xml:space="preserve">8d Health and Safety </w:t>
      </w:r>
    </w:p>
    <w:p w14:paraId="5D160018"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8e Housing and Housing Support</w:t>
      </w:r>
    </w:p>
    <w:p w14:paraId="300E77F4"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 xml:space="preserve">8f Planning, Valuation and Structure </w:t>
      </w:r>
    </w:p>
    <w:p w14:paraId="361CA04F"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8g Regeneration and Regional Development</w:t>
      </w:r>
    </w:p>
    <w:p w14:paraId="033EDA48"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8h Waste and Recycling</w:t>
      </w:r>
    </w:p>
    <w:p w14:paraId="1D48BEFF" w14:textId="77777777" w:rsidR="00C4049D" w:rsidRPr="009D009C" w:rsidRDefault="00C4049D" w:rsidP="00244568">
      <w:pPr>
        <w:pStyle w:val="BodyText1"/>
        <w:numPr>
          <w:ilvl w:val="0"/>
          <w:numId w:val="32"/>
        </w:numPr>
        <w:ind w:hanging="357"/>
        <w:rPr>
          <w:rFonts w:ascii="Verdana" w:hAnsi="Verdana"/>
          <w:color w:val="2F5496" w:themeColor="accent1" w:themeShade="BF"/>
        </w:rPr>
      </w:pPr>
      <w:r w:rsidRPr="009D009C">
        <w:rPr>
          <w:rFonts w:ascii="Verdana" w:hAnsi="Verdana"/>
          <w:color w:val="2F5496" w:themeColor="accent1" w:themeShade="BF"/>
          <w:sz w:val="22"/>
        </w:rPr>
        <w:t>Lot 9 Research and Marketing</w:t>
      </w:r>
    </w:p>
    <w:p w14:paraId="0AD3F104"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 xml:space="preserve">9a Community Research and Engagement </w:t>
      </w:r>
    </w:p>
    <w:p w14:paraId="7FD1EFA8" w14:textId="77777777" w:rsidR="00C4049D" w:rsidRPr="009D009C" w:rsidRDefault="00C4049D" w:rsidP="00244568">
      <w:pPr>
        <w:pStyle w:val="BodyText1"/>
        <w:numPr>
          <w:ilvl w:val="1"/>
          <w:numId w:val="31"/>
        </w:numPr>
        <w:ind w:hanging="357"/>
        <w:rPr>
          <w:rFonts w:ascii="Verdana" w:hAnsi="Verdana"/>
          <w:color w:val="2F5496" w:themeColor="accent1" w:themeShade="BF"/>
          <w:sz w:val="22"/>
        </w:rPr>
      </w:pPr>
      <w:r w:rsidRPr="009D009C">
        <w:rPr>
          <w:rFonts w:ascii="Verdana" w:hAnsi="Verdana"/>
          <w:color w:val="2F5496" w:themeColor="accent1" w:themeShade="BF"/>
          <w:sz w:val="22"/>
        </w:rPr>
        <w:t>9b Marketing, Communications and PR</w:t>
      </w:r>
    </w:p>
    <w:p w14:paraId="33E3EBA1" w14:textId="77777777" w:rsidR="00C4049D" w:rsidRPr="009D009C" w:rsidRDefault="00C4049D" w:rsidP="00244568">
      <w:pPr>
        <w:pStyle w:val="ListParagraph"/>
        <w:widowControl w:val="0"/>
        <w:numPr>
          <w:ilvl w:val="0"/>
          <w:numId w:val="27"/>
        </w:numPr>
        <w:overflowPunct w:val="0"/>
        <w:autoSpaceDE w:val="0"/>
        <w:autoSpaceDN w:val="0"/>
        <w:adjustRightInd w:val="0"/>
        <w:spacing w:after="120" w:line="240" w:lineRule="auto"/>
        <w:ind w:hanging="357"/>
        <w:contextualSpacing w:val="0"/>
        <w:rPr>
          <w:rFonts w:ascii="Verdana" w:hAnsi="Verdana"/>
          <w:color w:val="2F5496" w:themeColor="accent1" w:themeShade="BF"/>
        </w:rPr>
      </w:pPr>
      <w:r w:rsidRPr="009D009C">
        <w:rPr>
          <w:rFonts w:ascii="Verdana" w:hAnsi="Verdana"/>
          <w:color w:val="2F5496" w:themeColor="accent1" w:themeShade="BF"/>
        </w:rPr>
        <w:t>Lot 10 Strategic Projects</w:t>
      </w:r>
    </w:p>
    <w:p w14:paraId="49D35308" w14:textId="77777777" w:rsidR="00C4049D" w:rsidRPr="009D009C" w:rsidRDefault="00C4049D" w:rsidP="00C4049D">
      <w:pPr>
        <w:pStyle w:val="BodyText2"/>
        <w:shd w:val="clear" w:color="auto" w:fill="FFFFFF"/>
        <w:spacing w:after="120"/>
        <w:rPr>
          <w:rFonts w:ascii="Verdana" w:hAnsi="Verdana" w:cs="Arial"/>
          <w:i w:val="0"/>
          <w:color w:val="2F5496" w:themeColor="accent1" w:themeShade="BF"/>
        </w:rPr>
      </w:pPr>
    </w:p>
    <w:p w14:paraId="4B25480D" w14:textId="77777777" w:rsidR="00C4049D" w:rsidRPr="009D009C" w:rsidRDefault="00C4049D" w:rsidP="00C4049D">
      <w:pPr>
        <w:pStyle w:val="BodyText2"/>
        <w:shd w:val="clear" w:color="auto" w:fill="FFFFFF"/>
        <w:spacing w:after="120"/>
        <w:rPr>
          <w:rFonts w:ascii="Verdana" w:hAnsi="Verdana" w:cs="Arial"/>
          <w:i w:val="0"/>
          <w:color w:val="2F5496" w:themeColor="accent1" w:themeShade="BF"/>
        </w:rPr>
        <w:sectPr w:rsidR="00C4049D" w:rsidRPr="009D009C" w:rsidSect="006C333D">
          <w:headerReference w:type="even" r:id="rId24"/>
          <w:footerReference w:type="default" r:id="rId25"/>
          <w:headerReference w:type="first" r:id="rId26"/>
          <w:footerReference w:type="first" r:id="rId27"/>
          <w:type w:val="continuous"/>
          <w:pgSz w:w="11906" w:h="16838" w:code="9"/>
          <w:pgMar w:top="720" w:right="1133" w:bottom="720" w:left="1134" w:header="680" w:footer="928" w:gutter="0"/>
          <w:cols w:space="708"/>
          <w:docGrid w:linePitch="360"/>
        </w:sectPr>
      </w:pPr>
    </w:p>
    <w:p w14:paraId="7049F502" w14:textId="77777777" w:rsidR="00C4049D" w:rsidRPr="009D009C" w:rsidRDefault="00C4049D" w:rsidP="00C4049D">
      <w:pPr>
        <w:spacing w:before="240" w:after="120"/>
        <w:rPr>
          <w:rFonts w:ascii="Verdana" w:hAnsi="Verdana"/>
          <w:b/>
          <w:color w:val="2F5496" w:themeColor="accent1" w:themeShade="BF"/>
        </w:rPr>
      </w:pPr>
      <w:r w:rsidRPr="009D009C">
        <w:rPr>
          <w:rFonts w:ascii="Verdana" w:hAnsi="Verdana"/>
          <w:b/>
          <w:color w:val="2F5496" w:themeColor="accent1" w:themeShade="BF"/>
        </w:rPr>
        <w:t>DEFINITION OF A CONSULTANT</w:t>
      </w:r>
    </w:p>
    <w:p w14:paraId="60494935"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For the purpose of this Framework and Specification, a “Consultant” is defined as an individual, agency or organisation who is employed, usually on a fee basis, to facilitate decision making by providing:</w:t>
      </w:r>
    </w:p>
    <w:p w14:paraId="768A5D47"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Expert analysis/design and advice; and/or</w:t>
      </w:r>
    </w:p>
    <w:p w14:paraId="352963A1"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Performing a specific task/s; and/or</w:t>
      </w:r>
    </w:p>
    <w:p w14:paraId="0FDFF4A1"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Involving skills or perspectives</w:t>
      </w:r>
    </w:p>
    <w:p w14:paraId="1DB86F80"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 xml:space="preserve">all of which falls outside of a Customer organisation’s expertise, knowledge or experience and should only be arranged for a defined period of time to carry out specific, finite or ‘one-off’ projects.  </w:t>
      </w:r>
    </w:p>
    <w:p w14:paraId="479A3F04"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A Consultant is not:</w:t>
      </w:r>
    </w:p>
    <w:p w14:paraId="03705B2B"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lastRenderedPageBreak/>
        <w:t>A contracted-out service, essentially routine, for a specified duration;</w:t>
      </w:r>
    </w:p>
    <w:p w14:paraId="08662484"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A staff substitute to be used when insufficient staff are available to complete day to day works;</w:t>
      </w:r>
    </w:p>
    <w:p w14:paraId="51938FA7"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 xml:space="preserve">To have any form of delegated authority or to manage any employees; </w:t>
      </w:r>
    </w:p>
    <w:p w14:paraId="24FAE03F" w14:textId="77777777" w:rsidR="00C4049D" w:rsidRPr="009D009C" w:rsidRDefault="00C4049D" w:rsidP="00244568">
      <w:pPr>
        <w:numPr>
          <w:ilvl w:val="0"/>
          <w:numId w:val="28"/>
        </w:numPr>
        <w:tabs>
          <w:tab w:val="num" w:pos="720"/>
        </w:tabs>
        <w:spacing w:before="120" w:after="120" w:line="240" w:lineRule="auto"/>
        <w:ind w:hanging="436"/>
        <w:rPr>
          <w:rFonts w:ascii="Verdana" w:hAnsi="Verdana"/>
          <w:color w:val="2F5496" w:themeColor="accent1" w:themeShade="BF"/>
        </w:rPr>
      </w:pPr>
      <w:r w:rsidRPr="009D009C">
        <w:rPr>
          <w:rFonts w:ascii="Verdana" w:hAnsi="Verdana"/>
          <w:color w:val="2F5496" w:themeColor="accent1" w:themeShade="BF"/>
        </w:rPr>
        <w:t>To be employed under a contract of employment.</w:t>
      </w:r>
    </w:p>
    <w:p w14:paraId="47799DEA"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“Consultancy” furthermore is defined as the provision of advice relating to strategy, structure, management or operations of an organisation in pursuit of its purposes and objectives.  Such advice is provided outside the ‘business-as-usual’ environment when in-house skills are not available and will be time-limited.  Consultancy may include the identification of options with recommendations, or assistance with (but not the delivery of) the implementation of solutions.</w:t>
      </w:r>
    </w:p>
    <w:p w14:paraId="1FABE95C" w14:textId="77777777" w:rsidR="00C4049D" w:rsidRPr="009D009C" w:rsidRDefault="00C4049D" w:rsidP="00C4049D">
      <w:pPr>
        <w:spacing w:before="240" w:after="120"/>
        <w:rPr>
          <w:rFonts w:ascii="Verdana" w:hAnsi="Verdana"/>
          <w:b/>
          <w:color w:val="2F5496" w:themeColor="accent1" w:themeShade="BF"/>
        </w:rPr>
      </w:pPr>
      <w:r w:rsidRPr="009D009C">
        <w:rPr>
          <w:rFonts w:ascii="Verdana" w:hAnsi="Verdana"/>
          <w:b/>
          <w:color w:val="2F5496" w:themeColor="accent1" w:themeShade="BF"/>
        </w:rPr>
        <w:t>DEFINITION OF A PROJECT</w:t>
      </w:r>
    </w:p>
    <w:p w14:paraId="21242F9D" w14:textId="77777777" w:rsidR="00C4049D" w:rsidRPr="009D009C" w:rsidRDefault="00C4049D" w:rsidP="00C4049D">
      <w:pPr>
        <w:pStyle w:val="BodyText2"/>
        <w:shd w:val="clear" w:color="auto" w:fill="FFFFFF"/>
        <w:spacing w:before="240" w:after="120"/>
        <w:rPr>
          <w:rFonts w:ascii="Verdana" w:hAnsi="Verdana" w:cs="Arial"/>
          <w:i w:val="0"/>
          <w:color w:val="2F5496" w:themeColor="accent1" w:themeShade="BF"/>
        </w:rPr>
      </w:pPr>
      <w:r w:rsidRPr="009D009C">
        <w:rPr>
          <w:rFonts w:ascii="Verdana" w:hAnsi="Verdana" w:cs="Arial"/>
          <w:i w:val="0"/>
          <w:color w:val="2F5496" w:themeColor="accent1" w:themeShade="BF"/>
        </w:rPr>
        <w:t>A “Project” is defined as a temporary and unique piece of planned work or activity over a defined period of time, intending to achieve a particular purpose or to accomplish a singular objective or multiple objectives.</w:t>
      </w:r>
    </w:p>
    <w:p w14:paraId="04434E90" w14:textId="77777777" w:rsidR="00C4049D" w:rsidRPr="009D009C" w:rsidRDefault="00C4049D" w:rsidP="00C4049D">
      <w:pPr>
        <w:pStyle w:val="BodyText2"/>
        <w:shd w:val="clear" w:color="auto" w:fill="FFFFFF" w:themeFill="background1"/>
        <w:spacing w:before="240" w:after="120"/>
        <w:rPr>
          <w:rFonts w:ascii="Verdana" w:hAnsi="Verdana" w:cs="Arial"/>
          <w:i w:val="0"/>
          <w:color w:val="2F5496" w:themeColor="accent1" w:themeShade="BF"/>
        </w:rPr>
      </w:pPr>
      <w:r w:rsidRPr="009D009C">
        <w:rPr>
          <w:rFonts w:ascii="Verdana" w:hAnsi="Verdana"/>
          <w:i w:val="0"/>
          <w:color w:val="2F5496" w:themeColor="accent1" w:themeShade="BF"/>
        </w:rPr>
        <w:t>The Customer will establish their Project details based around their requirement and desired objective/s at that time. The Customer will then call upon a Service Provider to help and assist in mobilising both internal and external resources to achieve their desired objective/s accordingly.</w:t>
      </w:r>
    </w:p>
    <w:p w14:paraId="2529AA74" w14:textId="77777777" w:rsidR="00C4049D" w:rsidRPr="009D009C" w:rsidRDefault="00C4049D" w:rsidP="00C4049D">
      <w:pPr>
        <w:spacing w:before="240" w:after="120"/>
        <w:rPr>
          <w:color w:val="2F5496" w:themeColor="accent1" w:themeShade="BF"/>
        </w:rPr>
      </w:pPr>
      <w:r w:rsidRPr="009D009C">
        <w:rPr>
          <w:rFonts w:ascii="Verdana" w:eastAsia="Verdana" w:hAnsi="Verdana" w:cs="Verdana"/>
          <w:b/>
          <w:bCs/>
          <w:color w:val="2F5496" w:themeColor="accent1" w:themeShade="BF"/>
        </w:rPr>
        <w:t>SOCIAL VALUE</w:t>
      </w:r>
    </w:p>
    <w:p w14:paraId="4A7CEA33" w14:textId="77777777" w:rsidR="00C4049D" w:rsidRPr="009D009C" w:rsidRDefault="00C4049D" w:rsidP="00C4049D">
      <w:pPr>
        <w:spacing w:before="240" w:after="120"/>
        <w:rPr>
          <w:rFonts w:ascii="Verdana" w:eastAsia="Verdana" w:hAnsi="Verdana" w:cs="Verdana"/>
          <w:color w:val="2F5496" w:themeColor="accent1" w:themeShade="BF"/>
        </w:rPr>
      </w:pPr>
      <w:r w:rsidRPr="009D009C">
        <w:rPr>
          <w:rFonts w:ascii="Verdana" w:eastAsia="Verdana" w:hAnsi="Verdana" w:cs="Verdana"/>
          <w:color w:val="2F5496" w:themeColor="accent1" w:themeShade="BF"/>
        </w:rPr>
        <w:t>ESPO are committed to the ongoing aspect of social value and sustainability within the UK Public Sector. ESPO will look to work with Service Providers in respect of continuously supporting and driving social value and sustainability outputs from this Framework.</w:t>
      </w:r>
    </w:p>
    <w:p w14:paraId="35317A00" w14:textId="77777777" w:rsidR="00C4049D" w:rsidRPr="009D009C" w:rsidRDefault="00C4049D" w:rsidP="00C4049D">
      <w:pPr>
        <w:spacing w:before="240" w:after="120"/>
        <w:rPr>
          <w:rFonts w:ascii="Verdana" w:eastAsia="Verdana" w:hAnsi="Verdana" w:cs="Verdana"/>
          <w:color w:val="2F5496" w:themeColor="accent1" w:themeShade="BF"/>
        </w:rPr>
      </w:pPr>
      <w:r w:rsidRPr="009D009C">
        <w:rPr>
          <w:rFonts w:ascii="Verdana" w:eastAsia="Verdana" w:hAnsi="Verdana" w:cs="Verdana"/>
          <w:color w:val="2F5496" w:themeColor="accent1" w:themeShade="BF"/>
        </w:rPr>
        <w:t>The Service Provider shall work with ESPO and Customers to support social value and sustainability targets and improvements within local economies.</w:t>
      </w:r>
    </w:p>
    <w:p w14:paraId="462212D0" w14:textId="77777777" w:rsidR="00C4049D" w:rsidRPr="009D009C" w:rsidRDefault="00C4049D" w:rsidP="00C4049D">
      <w:pPr>
        <w:spacing w:before="240" w:after="120"/>
        <w:rPr>
          <w:rFonts w:ascii="Verdana" w:eastAsia="Verdana" w:hAnsi="Verdana" w:cs="Verdana"/>
          <w:color w:val="2F5496" w:themeColor="accent1" w:themeShade="BF"/>
        </w:rPr>
      </w:pPr>
      <w:r w:rsidRPr="009D009C">
        <w:rPr>
          <w:rFonts w:ascii="Verdana" w:eastAsia="Verdana" w:hAnsi="Verdana" w:cs="Verdana"/>
          <w:color w:val="2F5496" w:themeColor="accent1" w:themeShade="BF"/>
        </w:rPr>
        <w:t xml:space="preserve">The Service Provider shall work proactively with their supply chains to promote and support social value and sustainability targets and improvements within local economies. </w:t>
      </w:r>
    </w:p>
    <w:p w14:paraId="243893F9" w14:textId="77777777" w:rsidR="00C4049D" w:rsidRPr="009D009C" w:rsidRDefault="00C4049D" w:rsidP="00C4049D">
      <w:pPr>
        <w:spacing w:before="240" w:after="120"/>
        <w:rPr>
          <w:color w:val="2F5496" w:themeColor="accent1" w:themeShade="BF"/>
        </w:rPr>
      </w:pPr>
      <w:r w:rsidRPr="009D009C">
        <w:rPr>
          <w:rFonts w:ascii="Verdana" w:eastAsia="Verdana" w:hAnsi="Verdana" w:cs="Verdana"/>
          <w:color w:val="2F5496" w:themeColor="accent1" w:themeShade="BF"/>
        </w:rPr>
        <w:t xml:space="preserve">The Service Provider shall report to ESPO and the Customer details of the Social Value delivered to each Customer as part of the quarterly management information in accordance with Framework schedule 7 and Framework schedule 10 of Appendix A -Framework Agreement.  </w:t>
      </w:r>
    </w:p>
    <w:p w14:paraId="29918C34" w14:textId="77777777" w:rsidR="00C4049D" w:rsidRPr="009D009C" w:rsidRDefault="00C4049D" w:rsidP="00C4049D">
      <w:pPr>
        <w:spacing w:before="240" w:after="120"/>
        <w:rPr>
          <w:rFonts w:ascii="Verdana" w:eastAsia="Verdana" w:hAnsi="Verdana" w:cs="Verdana"/>
          <w:color w:val="2F5496" w:themeColor="accent1" w:themeShade="BF"/>
        </w:rPr>
      </w:pPr>
      <w:r w:rsidRPr="009D009C">
        <w:rPr>
          <w:rFonts w:ascii="Verdana" w:eastAsia="Verdana" w:hAnsi="Verdana" w:cs="Verdana"/>
          <w:color w:val="2F5496" w:themeColor="accent1" w:themeShade="BF"/>
        </w:rPr>
        <w:t>The Service Providers shall, as and when reasonably requested by ESPO, provide reports to ESPO to outline the social value achieved with Customers and via the Framework. The detail, scope and frequency of such reporting is to be agreed between ESPO and the Service Provider.</w:t>
      </w:r>
    </w:p>
    <w:p w14:paraId="4FBC6B13" w14:textId="77777777" w:rsidR="00C4049D" w:rsidRPr="009D009C" w:rsidRDefault="00C4049D" w:rsidP="00C4049D">
      <w:pPr>
        <w:spacing w:before="240" w:after="120"/>
        <w:rPr>
          <w:color w:val="2F5496" w:themeColor="accent1" w:themeShade="BF"/>
        </w:rPr>
      </w:pPr>
      <w:r w:rsidRPr="009D009C">
        <w:rPr>
          <w:rFonts w:ascii="Verdana" w:eastAsia="Verdana" w:hAnsi="Verdana" w:cs="Verdana"/>
          <w:color w:val="2F5496" w:themeColor="accent1" w:themeShade="BF"/>
        </w:rPr>
        <w:t>The Service Provider shall be expected to carefully assess the financial, environmental and social impact of the provision of services at all times throughout the life of the Framework (and subsequent Customer contracts where this may extend beyond the life of the Framework).</w:t>
      </w:r>
    </w:p>
    <w:p w14:paraId="0A649CFC" w14:textId="77777777" w:rsidR="00C4049D" w:rsidRPr="009D009C" w:rsidRDefault="00C4049D" w:rsidP="00C4049D">
      <w:pPr>
        <w:shd w:val="clear" w:color="auto" w:fill="FFFFFF" w:themeFill="background1"/>
        <w:spacing w:before="240" w:after="120"/>
        <w:rPr>
          <w:rFonts w:ascii="Verdana" w:hAnsi="Verdana"/>
          <w:b/>
          <w:color w:val="2F5496" w:themeColor="accent1" w:themeShade="BF"/>
        </w:rPr>
      </w:pPr>
      <w:r w:rsidRPr="009D009C">
        <w:rPr>
          <w:rFonts w:ascii="Verdana" w:hAnsi="Verdana"/>
          <w:b/>
          <w:color w:val="2F5496" w:themeColor="accent1" w:themeShade="BF"/>
        </w:rPr>
        <w:lastRenderedPageBreak/>
        <w:t>GENERAL REQUIREMENTS (ALL LOTS)</w:t>
      </w:r>
    </w:p>
    <w:p w14:paraId="50E7244C" w14:textId="5A001934" w:rsidR="00C4049D" w:rsidRDefault="00C4049D" w:rsidP="00C4049D">
      <w:pPr>
        <w:pStyle w:val="ListParagraph"/>
        <w:spacing w:before="240" w:after="120"/>
        <w:ind w:left="851"/>
        <w:rPr>
          <w:rFonts w:ascii="Verdana" w:eastAsia="Verdana" w:hAnsi="Verdana" w:cs="Verdana"/>
          <w:color w:val="2F5496" w:themeColor="accent1" w:themeShade="BF"/>
        </w:rPr>
      </w:pPr>
      <w:r w:rsidRPr="009D009C">
        <w:rPr>
          <w:rFonts w:ascii="Verdana" w:eastAsia="Verdana" w:hAnsi="Verdana"/>
          <w:color w:val="2F5496" w:themeColor="accent1" w:themeShade="BF"/>
        </w:rPr>
        <w:t xml:space="preserve">The following general provisions shall apply to all </w:t>
      </w:r>
      <w:r w:rsidRPr="009D009C">
        <w:rPr>
          <w:rFonts w:ascii="Verdana" w:eastAsia="Verdana" w:hAnsi="Verdana" w:cs="Verdana"/>
          <w:color w:val="2F5496" w:themeColor="accent1" w:themeShade="BF"/>
        </w:rPr>
        <w:t>Call-Off Contracts via</w:t>
      </w:r>
      <w:r w:rsidRPr="009D009C">
        <w:rPr>
          <w:rFonts w:ascii="Verdana" w:eastAsia="Verdana" w:hAnsi="Verdana"/>
          <w:color w:val="2F5496" w:themeColor="accent1" w:themeShade="BF"/>
        </w:rPr>
        <w:t xml:space="preserve"> the Framework</w:t>
      </w:r>
      <w:r w:rsidRPr="009D009C">
        <w:rPr>
          <w:rFonts w:ascii="Verdana" w:eastAsia="Verdana" w:hAnsi="Verdana" w:cs="Verdana"/>
          <w:color w:val="2F5496" w:themeColor="accent1" w:themeShade="BF"/>
        </w:rPr>
        <w:t>.</w:t>
      </w:r>
      <w:r w:rsidRPr="009D009C">
        <w:rPr>
          <w:rFonts w:ascii="Verdana" w:eastAsia="Verdana" w:hAnsi="Verdana"/>
          <w:color w:val="2F5496" w:themeColor="accent1" w:themeShade="BF"/>
        </w:rPr>
        <w:t xml:space="preserve"> The Customer </w:t>
      </w:r>
      <w:r w:rsidRPr="009D009C">
        <w:rPr>
          <w:rFonts w:ascii="Verdana" w:eastAsia="Verdana" w:hAnsi="Verdana" w:cs="Verdana"/>
          <w:color w:val="2F5496" w:themeColor="accent1" w:themeShade="BF"/>
        </w:rPr>
        <w:t>may</w:t>
      </w:r>
      <w:r w:rsidRPr="009D009C">
        <w:rPr>
          <w:rFonts w:ascii="Verdana" w:eastAsia="Verdana" w:hAnsi="Verdana"/>
          <w:color w:val="2F5496" w:themeColor="accent1" w:themeShade="BF"/>
        </w:rPr>
        <w:t xml:space="preserve"> expressly </w:t>
      </w:r>
      <w:r w:rsidRPr="009D009C">
        <w:rPr>
          <w:rFonts w:ascii="Verdana" w:eastAsia="Verdana" w:hAnsi="Verdana" w:cs="Verdana"/>
          <w:color w:val="2F5496" w:themeColor="accent1" w:themeShade="BF"/>
        </w:rPr>
        <w:t>specify</w:t>
      </w:r>
      <w:r w:rsidRPr="009D009C">
        <w:rPr>
          <w:rFonts w:ascii="Verdana" w:eastAsia="Verdana" w:hAnsi="Verdana"/>
          <w:color w:val="2F5496" w:themeColor="accent1" w:themeShade="BF"/>
        </w:rPr>
        <w:t xml:space="preserve"> that one or more of these provisions </w:t>
      </w:r>
      <w:r w:rsidRPr="009D009C">
        <w:rPr>
          <w:rFonts w:ascii="Verdana" w:eastAsia="Verdana" w:hAnsi="Verdana" w:cs="Verdana"/>
          <w:color w:val="2F5496" w:themeColor="accent1" w:themeShade="BF"/>
        </w:rPr>
        <w:t>does</w:t>
      </w:r>
      <w:r w:rsidRPr="009D009C">
        <w:rPr>
          <w:rFonts w:ascii="Verdana" w:eastAsia="Verdana" w:hAnsi="Verdana"/>
          <w:color w:val="2F5496" w:themeColor="accent1" w:themeShade="BF"/>
        </w:rPr>
        <w:t xml:space="preserve"> not apply to their particular </w:t>
      </w:r>
      <w:r w:rsidRPr="009D009C">
        <w:rPr>
          <w:rFonts w:ascii="Verdana" w:eastAsia="Verdana" w:hAnsi="Verdana" w:cs="Verdana"/>
          <w:color w:val="2F5496" w:themeColor="accent1" w:themeShade="BF"/>
        </w:rPr>
        <w:t>Call-Off Contract at that time.</w:t>
      </w:r>
      <w:r w:rsidRPr="009D009C">
        <w:rPr>
          <w:rFonts w:ascii="Verdana" w:eastAsia="Verdana" w:hAnsi="Verdana"/>
          <w:color w:val="2F5496" w:themeColor="accent1" w:themeShade="BF"/>
        </w:rPr>
        <w:t xml:space="preserve"> Unless such express exclusion is documented, </w:t>
      </w:r>
      <w:r w:rsidRPr="009D009C">
        <w:rPr>
          <w:rFonts w:ascii="Verdana" w:eastAsia="Verdana" w:hAnsi="Verdana" w:cs="Verdana"/>
          <w:color w:val="2F5496" w:themeColor="accent1" w:themeShade="BF"/>
        </w:rPr>
        <w:t>however,</w:t>
      </w:r>
      <w:r w:rsidRPr="009D009C">
        <w:rPr>
          <w:rFonts w:ascii="Verdana" w:eastAsia="Verdana" w:hAnsi="Verdana"/>
          <w:color w:val="2F5496" w:themeColor="accent1" w:themeShade="BF"/>
        </w:rPr>
        <w:t xml:space="preserve"> the following will prevail</w:t>
      </w:r>
      <w:r w:rsidRPr="009D009C">
        <w:rPr>
          <w:rFonts w:ascii="Verdana" w:eastAsia="Verdana" w:hAnsi="Verdana" w:cs="Verdana"/>
          <w:color w:val="2F5496" w:themeColor="accent1" w:themeShade="BF"/>
        </w:rPr>
        <w:t>.</w:t>
      </w:r>
    </w:p>
    <w:p w14:paraId="50D3B5C2" w14:textId="77777777" w:rsidR="00244568" w:rsidRPr="009D009C" w:rsidRDefault="00244568" w:rsidP="00C4049D">
      <w:pPr>
        <w:pStyle w:val="ListParagraph"/>
        <w:spacing w:before="240" w:after="120"/>
        <w:ind w:left="851"/>
        <w:rPr>
          <w:rFonts w:ascii="Verdana" w:hAnsi="Verdana"/>
          <w:b/>
          <w:bCs/>
          <w:color w:val="2F5496" w:themeColor="accent1" w:themeShade="BF"/>
        </w:rPr>
      </w:pPr>
    </w:p>
    <w:p w14:paraId="4E684CA7"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bCs/>
          <w:color w:val="2F5496" w:themeColor="accent1" w:themeShade="BF"/>
        </w:rPr>
      </w:pPr>
      <w:r w:rsidRPr="009D009C">
        <w:rPr>
          <w:rFonts w:ascii="Verdana" w:hAnsi="Verdana"/>
          <w:b/>
          <w:bCs/>
          <w:color w:val="2F5496" w:themeColor="accent1" w:themeShade="BF"/>
        </w:rPr>
        <w:t>COMMISSIONING PROJECTS</w:t>
      </w:r>
    </w:p>
    <w:p w14:paraId="125182BB"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In response to the Customer’s Project brief, the Service Provider shall:</w:t>
      </w:r>
    </w:p>
    <w:p w14:paraId="5C10EE2A"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1.1.1</w:t>
      </w:r>
      <w:r w:rsidRPr="009D009C">
        <w:rPr>
          <w:rFonts w:ascii="Verdana" w:hAnsi="Verdana"/>
          <w:color w:val="2F5496" w:themeColor="accent1" w:themeShade="BF"/>
        </w:rPr>
        <w:tab/>
        <w:t>Submit a project plan, outlining:</w:t>
      </w:r>
    </w:p>
    <w:p w14:paraId="108D9DDF"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Methodology(s) to be used;</w:t>
      </w:r>
    </w:p>
    <w:p w14:paraId="23EE3AF9"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Project management and work planning techniques to be employed;</w:t>
      </w:r>
    </w:p>
    <w:p w14:paraId="05591676"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Anticipated timescales for delivery of the Project;</w:t>
      </w:r>
    </w:p>
    <w:p w14:paraId="45BF6297"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 xml:space="preserve">Resources, materials and personnel to be deployed on the Project; </w:t>
      </w:r>
    </w:p>
    <w:p w14:paraId="5A361DC2"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How risks will be managed;</w:t>
      </w:r>
    </w:p>
    <w:p w14:paraId="692092AF"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How the Project will be reviewed, knowledge transferred and lessons learnt; and</w:t>
      </w:r>
    </w:p>
    <w:p w14:paraId="21A84367" w14:textId="77777777" w:rsidR="00C4049D" w:rsidRPr="009D009C" w:rsidRDefault="00C4049D" w:rsidP="00244568">
      <w:pPr>
        <w:pStyle w:val="ListParagraph"/>
        <w:numPr>
          <w:ilvl w:val="2"/>
          <w:numId w:val="36"/>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The overall price based on the above.</w:t>
      </w:r>
    </w:p>
    <w:p w14:paraId="4F2E9B9C"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1.1.2</w:t>
      </w:r>
      <w:r w:rsidRPr="009D009C">
        <w:rPr>
          <w:rFonts w:ascii="Verdana" w:hAnsi="Verdana"/>
          <w:color w:val="2F5496" w:themeColor="accent1" w:themeShade="BF"/>
        </w:rPr>
        <w:tab/>
        <w:t>Provide a communication plan detailing their proposed engagement with the Customer throughout the Project.  This should encompass:</w:t>
      </w:r>
    </w:p>
    <w:p w14:paraId="4A149DAB" w14:textId="77777777" w:rsidR="00C4049D" w:rsidRPr="009D009C" w:rsidRDefault="00C4049D" w:rsidP="00244568">
      <w:pPr>
        <w:pStyle w:val="ListParagraph"/>
        <w:numPr>
          <w:ilvl w:val="2"/>
          <w:numId w:val="37"/>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Updates on the Project status and review meetings as necessary;</w:t>
      </w:r>
    </w:p>
    <w:p w14:paraId="13F1757A" w14:textId="77777777" w:rsidR="00C4049D" w:rsidRPr="009D009C" w:rsidRDefault="00C4049D" w:rsidP="00244568">
      <w:pPr>
        <w:pStyle w:val="ListParagraph"/>
        <w:numPr>
          <w:ilvl w:val="2"/>
          <w:numId w:val="37"/>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Identification of stakeholders and how they will be kept informed; and</w:t>
      </w:r>
    </w:p>
    <w:p w14:paraId="31348052" w14:textId="77777777" w:rsidR="00C4049D" w:rsidRPr="009D009C" w:rsidRDefault="00C4049D" w:rsidP="00244568">
      <w:pPr>
        <w:pStyle w:val="ListParagraph"/>
        <w:numPr>
          <w:ilvl w:val="2"/>
          <w:numId w:val="37"/>
        </w:numPr>
        <w:tabs>
          <w:tab w:val="left" w:pos="1701"/>
        </w:tabs>
        <w:spacing w:before="120" w:after="120" w:line="240" w:lineRule="auto"/>
        <w:contextualSpacing w:val="0"/>
        <w:rPr>
          <w:rFonts w:ascii="Verdana" w:hAnsi="Verdana"/>
          <w:color w:val="2F5496" w:themeColor="accent1" w:themeShade="BF"/>
        </w:rPr>
      </w:pPr>
      <w:r w:rsidRPr="009D009C">
        <w:rPr>
          <w:rFonts w:ascii="Verdana" w:hAnsi="Verdana"/>
          <w:color w:val="2F5496" w:themeColor="accent1" w:themeShade="BF"/>
        </w:rPr>
        <w:t>Method and frequency of communication with these stakeholders.</w:t>
      </w:r>
    </w:p>
    <w:p w14:paraId="462B89B4"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1.1.3</w:t>
      </w:r>
      <w:r w:rsidRPr="009D009C">
        <w:rPr>
          <w:rFonts w:ascii="Verdana" w:hAnsi="Verdana"/>
          <w:color w:val="2F5496" w:themeColor="accent1" w:themeShade="BF"/>
        </w:rPr>
        <w:tab/>
        <w:t>Demonstrate appropriate experience, capabilities and knowledge to meet the specific requirements of the Project, including sound knowledge of policy and legislative background relating to local government and the wider public sector.</w:t>
      </w:r>
    </w:p>
    <w:p w14:paraId="0F4E95E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1.1.4</w:t>
      </w:r>
      <w:r w:rsidRPr="009D009C">
        <w:rPr>
          <w:rFonts w:ascii="Verdana" w:hAnsi="Verdana"/>
          <w:color w:val="2F5496" w:themeColor="accent1" w:themeShade="BF"/>
        </w:rPr>
        <w:tab/>
        <w:t>Agree with the Customer criteria and deadlines for final completion of the Project where applicable.</w:t>
      </w:r>
    </w:p>
    <w:p w14:paraId="54D9C51D"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 xml:space="preserve">PROJECT DELIVERY </w:t>
      </w:r>
    </w:p>
    <w:p w14:paraId="416BCF9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and Consultant shall carry out their duties in compliance with the terms of the Customer’s Project brief and provisions made in their Tender submission and all subsequent instructions of the Customer which shall be confirmed in writing so far as such instructions are applicable to the Services hereunder agreed to be performed by them.  In case of conflict between the terms of the Customer’s Project brief and any subsequent instructions, the subsequent instructions shall prevail. </w:t>
      </w:r>
    </w:p>
    <w:p w14:paraId="60079677"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and Consultant shall exercise reasonable skill, care and diligence in performance of all duties agreed to be performed by them.</w:t>
      </w:r>
    </w:p>
    <w:p w14:paraId="1E243F6E"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shall obtain the written prior approval of the Customer to any modification of any instruction earlier approved by the Customer. </w:t>
      </w:r>
    </w:p>
    <w:p w14:paraId="6FA21D8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If requested to do so by the Customer, the Service Provider shall undertake </w:t>
      </w:r>
      <w:r w:rsidRPr="009D009C">
        <w:rPr>
          <w:rFonts w:ascii="Verdana" w:hAnsi="Verdana"/>
          <w:color w:val="2F5496" w:themeColor="accent1" w:themeShade="BF"/>
        </w:rPr>
        <w:lastRenderedPageBreak/>
        <w:t>any additional work (not covered by the Customer’s Project brief) as may be necessary in connection with the Project.  Prior to undertaking any additional work, the Customer and the Service Provider must complete and sign a change order form to avoid any scope creep to the Project.</w:t>
      </w:r>
    </w:p>
    <w:p w14:paraId="39539138"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Consultant shall in connection with the Project:</w:t>
      </w:r>
    </w:p>
    <w:p w14:paraId="55F6EEC7"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2.5.1</w:t>
      </w:r>
      <w:r w:rsidRPr="009D009C">
        <w:rPr>
          <w:rFonts w:ascii="Verdana" w:hAnsi="Verdana"/>
          <w:color w:val="2F5496" w:themeColor="accent1" w:themeShade="BF"/>
        </w:rPr>
        <w:tab/>
        <w:t>Undertake all necessary enquiries, surveys and investigations;</w:t>
      </w:r>
    </w:p>
    <w:p w14:paraId="7D33358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2.5.2</w:t>
      </w:r>
      <w:r w:rsidRPr="009D009C">
        <w:rPr>
          <w:rFonts w:ascii="Verdana" w:hAnsi="Verdana"/>
          <w:color w:val="2F5496" w:themeColor="accent1" w:themeShade="BF"/>
        </w:rPr>
        <w:tab/>
        <w:t xml:space="preserve">Submit reports to the Customer on the Project no later than the dates specified by the Customer unless otherwise agreed in writing; </w:t>
      </w:r>
    </w:p>
    <w:p w14:paraId="3099C287"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2.5.3</w:t>
      </w:r>
      <w:r w:rsidRPr="009D009C">
        <w:rPr>
          <w:rFonts w:ascii="Verdana" w:hAnsi="Verdana"/>
          <w:color w:val="2F5496" w:themeColor="accent1" w:themeShade="BF"/>
        </w:rPr>
        <w:tab/>
        <w:t>Deliver presentations to senior management, the general public or other stakeholders, as agreed at Project outset or as reasonably required during the course of the Project; and</w:t>
      </w:r>
    </w:p>
    <w:p w14:paraId="15C89554"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2.5.4</w:t>
      </w:r>
      <w:r w:rsidRPr="009D009C">
        <w:rPr>
          <w:rFonts w:ascii="Verdana" w:hAnsi="Verdana"/>
          <w:color w:val="2F5496" w:themeColor="accent1" w:themeShade="BF"/>
        </w:rPr>
        <w:tab/>
        <w:t>Deliver the Project outcomes and objectives within any timescales agreed at the Project outset.</w:t>
      </w:r>
    </w:p>
    <w:p w14:paraId="4B157AA7"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and Consultant shall provide their own administrative and technology support and consumables when undertaking Services on behalf of the Customer.</w:t>
      </w:r>
    </w:p>
    <w:p w14:paraId="120F28EB"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and Consultant shall comply with the Customer’s policy Framework and Constitution.</w:t>
      </w:r>
    </w:p>
    <w:p w14:paraId="6AA18773"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SERVICE PROVIDER’S STAFF</w:t>
      </w:r>
    </w:p>
    <w:p w14:paraId="51D63CF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will ensure that it is has a suitable structure and level of resource in place to deliver the Services called for under the Framework.  </w:t>
      </w:r>
    </w:p>
    <w:p w14:paraId="22ECAE3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Once operational, significant changes in the assigned personnel will not be made without prior written consent of the Customer, such consent will not be refused unreasonably. </w:t>
      </w:r>
    </w:p>
    <w:p w14:paraId="6CE32999"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advise the Customer as soon as reasonably practicable in the event of a change in personnel during the delivery of Services.</w:t>
      </w:r>
    </w:p>
    <w:p w14:paraId="61BFBB54"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ensure that all personnel and other persons providing the Services are at all times properly and sufficiently qualified, competent, careful, skilled, honest, experienced, instructed and supervised as the case may be with regard to the Services and in particular to ensure adequate discharge of the Service Provider’s obligation in relation to:</w:t>
      </w:r>
    </w:p>
    <w:p w14:paraId="13828353" w14:textId="77777777" w:rsidR="00C4049D" w:rsidRPr="009D009C" w:rsidRDefault="00C4049D" w:rsidP="00C4049D">
      <w:pPr>
        <w:pStyle w:val="ListParagraph"/>
        <w:tabs>
          <w:tab w:val="left" w:pos="170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3.4.1</w:t>
      </w:r>
      <w:r w:rsidRPr="009D009C">
        <w:rPr>
          <w:rFonts w:ascii="Verdana" w:hAnsi="Verdana"/>
          <w:color w:val="2F5496" w:themeColor="accent1" w:themeShade="BF"/>
        </w:rPr>
        <w:tab/>
        <w:t>The task or tasks such a person has to perform;</w:t>
      </w:r>
    </w:p>
    <w:p w14:paraId="10F4B9A8" w14:textId="77777777" w:rsidR="00C4049D" w:rsidRPr="009D009C" w:rsidRDefault="00C4049D" w:rsidP="00C4049D">
      <w:pPr>
        <w:pStyle w:val="ListParagraph"/>
        <w:tabs>
          <w:tab w:val="left" w:pos="170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3.4.2</w:t>
      </w:r>
      <w:r w:rsidRPr="009D009C">
        <w:rPr>
          <w:rFonts w:ascii="Verdana" w:hAnsi="Verdana"/>
          <w:color w:val="2F5496" w:themeColor="accent1" w:themeShade="BF"/>
        </w:rPr>
        <w:tab/>
        <w:t>All relevant provisions of the agreement; and</w:t>
      </w:r>
    </w:p>
    <w:p w14:paraId="178325D8" w14:textId="77777777" w:rsidR="00C4049D" w:rsidRPr="009D009C" w:rsidRDefault="00C4049D" w:rsidP="00C4049D">
      <w:pPr>
        <w:pStyle w:val="ListParagraph"/>
        <w:tabs>
          <w:tab w:val="left" w:pos="170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3.4.3</w:t>
      </w:r>
      <w:r w:rsidRPr="009D009C">
        <w:rPr>
          <w:rFonts w:ascii="Verdana" w:hAnsi="Verdana"/>
          <w:color w:val="2F5496" w:themeColor="accent1" w:themeShade="BF"/>
        </w:rPr>
        <w:tab/>
        <w:t>All relevant policies, rules, procedures and standards of the Customer.</w:t>
      </w:r>
    </w:p>
    <w:p w14:paraId="1D4F91B5"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have processes and procedures to manage business continuity and ensure effective recruitment and retention of Consultants.</w:t>
      </w:r>
    </w:p>
    <w:p w14:paraId="1095961D"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Customer may request the removal of any of the Service Provider’s staff whom the Customer reasonably believes to be unsuitable.  Such request may be made if the Customer considers the staff member to be insufficiently skilled or competent, or to be guilty of misconduct (for example, but not limited to, assault, abuse or harassment).</w:t>
      </w:r>
    </w:p>
    <w:p w14:paraId="55AC8357"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For each member of staff who, in providing the Services, has, will have or is likely to have access to children, vulnerable persons or other members of the public to whom the Customer owes a special duty, the Service Provider shall ensure that a police check and such other checks as may be carried out </w:t>
      </w:r>
      <w:r w:rsidRPr="009D009C">
        <w:rPr>
          <w:rFonts w:ascii="Verdana" w:hAnsi="Verdana"/>
          <w:color w:val="2F5496" w:themeColor="accent1" w:themeShade="BF"/>
        </w:rPr>
        <w:lastRenderedPageBreak/>
        <w:t>through the Disclosure and Barring Service are completed.  The Service Provider shall not (and shall ensure that any sub-contractor shall not) engage or continue to employ in the provision of the Services any person who has a relevant conviction or inappropriate record.</w:t>
      </w:r>
    </w:p>
    <w:p w14:paraId="56379245"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LOCATION OF SERVICES</w:t>
      </w:r>
    </w:p>
    <w:p w14:paraId="2CF34FF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deliver Services in any reasonable location as specified by the Customer. This may be the Customer’s base location or another location as may be required.</w:t>
      </w:r>
    </w:p>
    <w:p w14:paraId="0D4F639E"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color w:val="2F5496" w:themeColor="accent1" w:themeShade="BF"/>
        </w:rPr>
      </w:pPr>
      <w:r w:rsidRPr="009D009C">
        <w:rPr>
          <w:rFonts w:ascii="Verdana" w:hAnsi="Verdana"/>
          <w:color w:val="2F5496" w:themeColor="accent1" w:themeShade="BF"/>
        </w:rPr>
        <w:t>Elements of the Services may also be delivered remotely at the Consultant’s base location where agreed.</w:t>
      </w:r>
    </w:p>
    <w:p w14:paraId="39AD504F"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color w:val="2F5496" w:themeColor="accent1" w:themeShade="BF"/>
        </w:rPr>
      </w:pPr>
      <w:r w:rsidRPr="009D009C">
        <w:rPr>
          <w:rFonts w:ascii="Verdana" w:hAnsi="Verdana"/>
          <w:color w:val="2F5496" w:themeColor="accent1" w:themeShade="BF"/>
        </w:rPr>
        <w:t>Known locations of required service delivery should be highlighted by the Customer to the Service Provider and Consultant at the outset of the Project. Any changes or additional locations as may be required should be shared with the Service Provider and Consultant by the Customer as soon as reasonably possible.</w:t>
      </w:r>
    </w:p>
    <w:p w14:paraId="48EEAB1C"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PAYMENT OF SERVICES</w:t>
      </w:r>
    </w:p>
    <w:p w14:paraId="072724CC" w14:textId="77777777" w:rsidR="00C4049D" w:rsidRPr="009D009C" w:rsidRDefault="00C4049D" w:rsidP="00C4049D">
      <w:pPr>
        <w:tabs>
          <w:tab w:val="left" w:pos="540"/>
        </w:tabs>
        <w:spacing w:after="120"/>
        <w:ind w:left="851"/>
        <w:rPr>
          <w:rFonts w:ascii="Verdana" w:hAnsi="Verdana"/>
          <w:b/>
          <w:color w:val="2F5496" w:themeColor="accent1" w:themeShade="BF"/>
        </w:rPr>
      </w:pPr>
      <w:r w:rsidRPr="009D009C">
        <w:rPr>
          <w:rFonts w:ascii="Verdana" w:hAnsi="Verdana"/>
          <w:b/>
          <w:color w:val="2F5496" w:themeColor="accent1" w:themeShade="BF"/>
        </w:rPr>
        <w:t>Day Rates</w:t>
      </w:r>
    </w:p>
    <w:p w14:paraId="03BB4E8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Unless otherwise agreed, the Service Provider shall charge the Customer for their Services based on a standard economic unit of a rate per day per grade of Consultant. </w:t>
      </w:r>
    </w:p>
    <w:p w14:paraId="43BF344E"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rates specified by the Service Provider as part of this Tender shall prevail in the event the Customer decides to place a direct award under the Framework. These rates are to be capped throughout the Customer Contract.</w:t>
      </w:r>
    </w:p>
    <w:p w14:paraId="194669D5"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Where the Customer seeks to conduct a further competition under the Framework, the Service Provider may offer more competitive rates to suit the specifics of the Customers Call-Off Contract. The rates quoted in comparable further competitions must not however exceed the equivalent rates quoted in this Tender.</w:t>
      </w:r>
    </w:p>
    <w:p w14:paraId="3D56CD85"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not permit the day rates charged to the Customer, or the day rates charged in respect of any constituent element of the Services, to exceed the relevant sums set out in the Service Provider’s Tender without the prior approval in writing of the Customer.</w:t>
      </w:r>
    </w:p>
    <w:p w14:paraId="4617498C"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Customers may elect to invite bids during the further competition process using a range of other commercial models such as (but not limited to):</w:t>
      </w:r>
    </w:p>
    <w:p w14:paraId="066D5EB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5.5.1 </w:t>
      </w:r>
      <w:r w:rsidRPr="009D009C">
        <w:rPr>
          <w:rFonts w:ascii="Verdana" w:hAnsi="Verdana"/>
          <w:color w:val="2F5496" w:themeColor="accent1" w:themeShade="BF"/>
        </w:rPr>
        <w:tab/>
        <w:t>Fixed payment;</w:t>
      </w:r>
    </w:p>
    <w:p w14:paraId="2CD7910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5.5.2 </w:t>
      </w:r>
      <w:r w:rsidRPr="009D009C">
        <w:rPr>
          <w:rFonts w:ascii="Verdana" w:hAnsi="Verdana"/>
          <w:color w:val="2F5496" w:themeColor="accent1" w:themeShade="BF"/>
        </w:rPr>
        <w:tab/>
        <w:t>Staged-payment;</w:t>
      </w:r>
    </w:p>
    <w:p w14:paraId="64E3D817"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5.5.3 </w:t>
      </w:r>
      <w:r w:rsidRPr="009D009C">
        <w:rPr>
          <w:rFonts w:ascii="Verdana" w:hAnsi="Verdana"/>
          <w:color w:val="2F5496" w:themeColor="accent1" w:themeShade="BF"/>
        </w:rPr>
        <w:tab/>
        <w:t>Contingency payment;</w:t>
      </w:r>
    </w:p>
    <w:p w14:paraId="13E5D1AF"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5.5.4 </w:t>
      </w:r>
      <w:r w:rsidRPr="009D009C">
        <w:rPr>
          <w:rFonts w:ascii="Verdana" w:hAnsi="Verdana"/>
          <w:color w:val="2F5496" w:themeColor="accent1" w:themeShade="BF"/>
        </w:rPr>
        <w:tab/>
        <w:t>Return on investment (ROI); and</w:t>
      </w:r>
    </w:p>
    <w:p w14:paraId="72A9EC8E"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5.5.5 </w:t>
      </w:r>
      <w:r w:rsidRPr="009D009C">
        <w:rPr>
          <w:rFonts w:ascii="Verdana" w:hAnsi="Verdana"/>
          <w:color w:val="2F5496" w:themeColor="accent1" w:themeShade="BF"/>
        </w:rPr>
        <w:tab/>
        <w:t>Any other reasonable model as specified by the Customer</w:t>
      </w:r>
    </w:p>
    <w:p w14:paraId="7BE4F673" w14:textId="77777777" w:rsidR="00C4049D" w:rsidRPr="009D009C" w:rsidRDefault="00C4049D" w:rsidP="00C4049D">
      <w:pPr>
        <w:keepNext/>
        <w:spacing w:before="120" w:after="120"/>
        <w:ind w:left="851"/>
        <w:rPr>
          <w:rFonts w:ascii="Verdana" w:hAnsi="Verdana"/>
          <w:color w:val="2F5496" w:themeColor="accent1" w:themeShade="BF"/>
        </w:rPr>
      </w:pPr>
      <w:r w:rsidRPr="009D009C">
        <w:rPr>
          <w:rFonts w:ascii="Verdana" w:hAnsi="Verdana"/>
          <w:color w:val="2F5496" w:themeColor="accent1" w:themeShade="BF"/>
        </w:rPr>
        <w:t>Such models however should be based on the day rates tendered within this Framework Agreement.</w:t>
      </w:r>
    </w:p>
    <w:p w14:paraId="19CF8527" w14:textId="77777777" w:rsidR="00C4049D" w:rsidRPr="009D009C" w:rsidRDefault="00C4049D" w:rsidP="00C4049D">
      <w:pPr>
        <w:tabs>
          <w:tab w:val="left" w:pos="540"/>
        </w:tabs>
        <w:spacing w:after="120"/>
        <w:ind w:left="851"/>
        <w:rPr>
          <w:rFonts w:ascii="Verdana" w:hAnsi="Verdana"/>
          <w:b/>
          <w:color w:val="2F5496" w:themeColor="accent1" w:themeShade="BF"/>
        </w:rPr>
      </w:pPr>
      <w:r w:rsidRPr="009D009C">
        <w:rPr>
          <w:rFonts w:ascii="Verdana" w:hAnsi="Verdana"/>
          <w:b/>
          <w:color w:val="2F5496" w:themeColor="accent1" w:themeShade="BF"/>
        </w:rPr>
        <w:t>Standard Working Day</w:t>
      </w:r>
    </w:p>
    <w:p w14:paraId="4933E7E2"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standard working day shall be agreed between the Service Provider and the Customer; however, in any event, the minimum number of hours within a standard working day shall be eight (8) hours (exclusive of breaks).  No </w:t>
      </w:r>
      <w:r w:rsidRPr="009D009C">
        <w:rPr>
          <w:rFonts w:ascii="Verdana" w:hAnsi="Verdana"/>
          <w:color w:val="2F5496" w:themeColor="accent1" w:themeShade="BF"/>
        </w:rPr>
        <w:lastRenderedPageBreak/>
        <w:t xml:space="preserve">overtime or other enhancement to the Maximum Day Rates shall be paid by the Customer to the Service Provider, regardless of how many hours are worked during the day.  </w:t>
      </w:r>
    </w:p>
    <w:p w14:paraId="4F47713D" w14:textId="77777777" w:rsidR="00C4049D" w:rsidRPr="009D009C" w:rsidRDefault="00C4049D" w:rsidP="00C4049D">
      <w:pPr>
        <w:tabs>
          <w:tab w:val="left" w:pos="540"/>
        </w:tabs>
        <w:spacing w:after="120"/>
        <w:ind w:left="851"/>
        <w:rPr>
          <w:rFonts w:ascii="Verdana" w:hAnsi="Verdana"/>
          <w:b/>
          <w:color w:val="2F5496" w:themeColor="accent1" w:themeShade="BF"/>
        </w:rPr>
      </w:pPr>
      <w:r w:rsidRPr="009D009C">
        <w:rPr>
          <w:rFonts w:ascii="Verdana" w:hAnsi="Verdana"/>
          <w:b/>
          <w:color w:val="2F5496" w:themeColor="accent1" w:themeShade="BF"/>
        </w:rPr>
        <w:t>Expenses</w:t>
      </w:r>
    </w:p>
    <w:p w14:paraId="02D005C2"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Where the Consultant is required to deliver Services beyond the Consultant’s base location, the Service Provider may charge the Customer for any reasonable expenses incurred.  All expenses charged shall be in accordance with, and shall not exceed the Customer’s travel and subsistence policy. </w:t>
      </w:r>
    </w:p>
    <w:p w14:paraId="017999BB"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It will be the Service Provider’s responsibility to make themselves aware of the Customer’s travel and subsistence policy prior to incurring travel and subsistence costs.</w:t>
      </w:r>
    </w:p>
    <w:p w14:paraId="310B3B88"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Where a travel and subsistence policy does not exist, the Service Provider and the Customer shall agree a mechanism as to how expenses will be reasonably charged.</w:t>
      </w:r>
    </w:p>
    <w:p w14:paraId="16F79B68"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Claims for payment are to be accompanied by VAT receipts.</w:t>
      </w:r>
    </w:p>
    <w:p w14:paraId="3411A4A9"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For the avoidance of doubt, no expenses shall be paid by the Customer to the Service Provider in relation to the cost of providing resources to work at the Consultant’s base location.</w:t>
      </w:r>
    </w:p>
    <w:p w14:paraId="23E6A83F" w14:textId="77777777" w:rsidR="00C4049D" w:rsidRPr="009D009C" w:rsidRDefault="00C4049D" w:rsidP="00C4049D">
      <w:pPr>
        <w:tabs>
          <w:tab w:val="left" w:pos="540"/>
        </w:tabs>
        <w:spacing w:after="120"/>
        <w:ind w:left="851"/>
        <w:rPr>
          <w:rFonts w:ascii="Verdana" w:hAnsi="Verdana"/>
          <w:b/>
          <w:color w:val="2F5496" w:themeColor="accent1" w:themeShade="BF"/>
        </w:rPr>
      </w:pPr>
      <w:r w:rsidRPr="009D009C">
        <w:rPr>
          <w:rFonts w:ascii="Verdana" w:hAnsi="Verdana"/>
          <w:b/>
          <w:color w:val="2F5496" w:themeColor="accent1" w:themeShade="BF"/>
        </w:rPr>
        <w:t>Payment and Invoicing</w:t>
      </w:r>
    </w:p>
    <w:p w14:paraId="62D14799"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Unless otherwise agreed with the Customer and subject to clause 5.15 below, the Customer shall pay the Service Provider all invoices that are not in dispute within thirty (30) days of receipt.</w:t>
      </w:r>
    </w:p>
    <w:p w14:paraId="11B49E73"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It is envisaged that the Customer will require a single consolidated invoice, although, where specified, the Customer may require a small number of departmental invoices.</w:t>
      </w:r>
    </w:p>
    <w:p w14:paraId="592F661C"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shall in their accounts provide information as may be required by the Customer to enable financial control over the Project to be exercised by the Customer.  Where accounts are submitted these shall indicate expenditure in respect of work completed on individual tasks.  The Service Provider shall afford facilities at all reasonable times for their books of accounts, vouchers and records relevant to the Project to be inspected by a person to be agreed between the Service Provider and the Customer for the purposes of verifying the Service Provider’s claims for payment.  Where required by the Customer claims for fees and reimbursable expenses shall be supported by the auditor’s certificates. </w:t>
      </w:r>
    </w:p>
    <w:p w14:paraId="0A6D3331"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will provide the Customer with a range of methods in which invoices can be raised and paid. Such payment methods and options will be agreed with the Customer prior to the commencement of their Call-Off Contract.</w:t>
      </w:r>
    </w:p>
    <w:p w14:paraId="1A518B5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Should there be a dispute regarding the fee or expenses payable to the Service Provider, the Customer reserves the right to withhold payment of the sum in dispute until such time as the matter can be resolved.</w:t>
      </w:r>
      <w:r w:rsidRPr="009D009C">
        <w:rPr>
          <w:rFonts w:ascii="Verdana" w:hAnsi="Verdana"/>
          <w:iCs/>
          <w:color w:val="2F5496" w:themeColor="accent1" w:themeShade="BF"/>
        </w:rPr>
        <w:t xml:space="preserve"> The Service Provider will ensure that any consolidated invoices do not include such amounts so as not to delay payment of the remaining authorised sums.</w:t>
      </w:r>
    </w:p>
    <w:p w14:paraId="455A2B7E"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and Consultant shall follow the Contract Procedure Rules of the Customer, and the Customer’s Standard Financial Instructions where required.</w:t>
      </w:r>
    </w:p>
    <w:p w14:paraId="2F4359CA"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PROJECT DOCUMENTS</w:t>
      </w:r>
    </w:p>
    <w:p w14:paraId="45D86C21"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lastRenderedPageBreak/>
        <w:t>The Customer shall be entitled to the copyright of all documentation and other material produced for the purpose of the Project by the Service Provider or Consultant under their direction or supervision.</w:t>
      </w:r>
    </w:p>
    <w:p w14:paraId="1AB90E59"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or Consultant shall not use any such documents or material for any purpose other than the Project without the written prior agreement of the Customer.</w:t>
      </w:r>
    </w:p>
    <w:p w14:paraId="48683670"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CONTRACT MANAGEMENT</w:t>
      </w:r>
    </w:p>
    <w:p w14:paraId="60FD32D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shall nominate an account manager to manage the Framework who shall be the primary and single point of contact for Customers accessing the Framework.  The Service Provider shall immediately notify ESPO and the Customer if the nominated account manager is to change. </w:t>
      </w:r>
    </w:p>
    <w:p w14:paraId="6C934461"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and/or Consultant shall, as the Project proceeds, consult the Customer and keep them informed in all matters connected with the Project, in such manners required by the Customer or any person, bodies or authority having statutory powers or rights in connection with the Project. </w:t>
      </w:r>
    </w:p>
    <w:p w14:paraId="68B32FE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 xml:space="preserve">The Service Provider will be required to provide evidence of effective contract management performance by agreeing objectives and targets with the Customer prior to the start of the Project, and shall provide regular performance monitoring and management information to the Customer in relation to such objectives and targets.  </w:t>
      </w:r>
    </w:p>
    <w:p w14:paraId="3D40A148"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send the appropriate Consultant or personnel to all meetings convened by the Customer in connection with the Project to which they may be invited, including regular progress meetings.  The Customer reserves the right to request any additional meetings where necessary to address any matters between the review meetings.  Attendance at such meetings will be at no additional cost to the Customer.</w:t>
      </w:r>
    </w:p>
    <w:p w14:paraId="7378192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will be proactive when managing contracts under the Framework including but not limited to:</w:t>
      </w:r>
    </w:p>
    <w:p w14:paraId="6168D5E3"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7.5.1</w:t>
      </w:r>
      <w:r w:rsidRPr="009D009C">
        <w:rPr>
          <w:rFonts w:ascii="Verdana" w:hAnsi="Verdana"/>
          <w:color w:val="2F5496" w:themeColor="accent1" w:themeShade="BF"/>
        </w:rPr>
        <w:tab/>
        <w:t>Dealing with and resolving complaints; and</w:t>
      </w:r>
    </w:p>
    <w:p w14:paraId="0DE249A6"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7.5.2</w:t>
      </w:r>
      <w:r w:rsidRPr="009D009C">
        <w:rPr>
          <w:rFonts w:ascii="Verdana" w:hAnsi="Verdana"/>
          <w:color w:val="2F5496" w:themeColor="accent1" w:themeShade="BF"/>
        </w:rPr>
        <w:tab/>
        <w:t>Dealing with slippages in performance or Project deliverables.</w:t>
      </w:r>
    </w:p>
    <w:p w14:paraId="3D301329" w14:textId="77777777" w:rsidR="00C4049D" w:rsidRPr="009D009C" w:rsidRDefault="00C4049D" w:rsidP="00C4049D">
      <w:pPr>
        <w:keepNext/>
        <w:spacing w:before="120" w:after="120"/>
        <w:ind w:left="851"/>
        <w:rPr>
          <w:rFonts w:ascii="Verdana" w:hAnsi="Verdana"/>
          <w:color w:val="2F5496" w:themeColor="accent1" w:themeShade="BF"/>
        </w:rPr>
      </w:pPr>
      <w:r w:rsidRPr="009D009C">
        <w:rPr>
          <w:rFonts w:ascii="Verdana" w:hAnsi="Verdana"/>
          <w:color w:val="2F5496" w:themeColor="accent1" w:themeShade="BF"/>
        </w:rPr>
        <w:t xml:space="preserve">The Service Provider and/or Consultant shall also be proactive in raising with the Customer any opportunities and/or issues (potential or actual) that are affecting or may affect the above. </w:t>
      </w:r>
    </w:p>
    <w:p w14:paraId="785BEC06" w14:textId="77777777" w:rsidR="00C4049D" w:rsidRPr="009D009C" w:rsidRDefault="00C4049D" w:rsidP="00244568">
      <w:pPr>
        <w:pStyle w:val="ListParagraph"/>
        <w:numPr>
          <w:ilvl w:val="0"/>
          <w:numId w:val="35"/>
        </w:numPr>
        <w:spacing w:before="240" w:after="120" w:line="240" w:lineRule="auto"/>
        <w:ind w:left="851" w:hanging="851"/>
        <w:contextualSpacing w:val="0"/>
        <w:rPr>
          <w:rFonts w:ascii="Verdana" w:hAnsi="Verdana"/>
          <w:b/>
          <w:bCs/>
          <w:color w:val="2F5496" w:themeColor="accent1" w:themeShade="BF"/>
        </w:rPr>
      </w:pPr>
      <w:r w:rsidRPr="009D009C">
        <w:rPr>
          <w:rFonts w:ascii="Verdana" w:hAnsi="Verdana"/>
          <w:b/>
          <w:bCs/>
          <w:color w:val="2F5496" w:themeColor="accent1" w:themeShade="BF"/>
        </w:rPr>
        <w:t>COMPLAINTS</w:t>
      </w:r>
    </w:p>
    <w:p w14:paraId="797AA41A"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The Service Provider will have in place a comprehensive and accessible procedure for dealing with complaints or problems raised or experienced by the Customer or its service users. A copy of the Service Provider’s complaints procedure will be provided to the Customer on the implementation/commencement of Services.</w:t>
      </w:r>
    </w:p>
    <w:p w14:paraId="70F67872"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The Service Provider’s complaints procedure</w:t>
      </w:r>
      <w:r w:rsidRPr="009D009C">
        <w:rPr>
          <w:color w:val="2F5496" w:themeColor="accent1" w:themeShade="BF"/>
        </w:rPr>
        <w:t xml:space="preserve"> </w:t>
      </w:r>
      <w:r w:rsidRPr="009D009C">
        <w:rPr>
          <w:rFonts w:ascii="Verdana" w:hAnsi="Verdana"/>
          <w:color w:val="2F5496" w:themeColor="accent1" w:themeShade="BF"/>
        </w:rPr>
        <w:t>shall ensure that all complaints are logged, investigated and resolved accordingly in a timely manner with:</w:t>
      </w:r>
    </w:p>
    <w:p w14:paraId="3A77A91F"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8.2.1 </w:t>
      </w:r>
      <w:r w:rsidRPr="009D009C">
        <w:rPr>
          <w:rFonts w:ascii="Verdana" w:hAnsi="Verdana"/>
          <w:color w:val="2F5496" w:themeColor="accent1" w:themeShade="BF"/>
        </w:rPr>
        <w:tab/>
        <w:t>Verbal complaints responded to with a written response within 3 working days; and</w:t>
      </w:r>
    </w:p>
    <w:p w14:paraId="1B9FDFE8"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8.2.2 </w:t>
      </w:r>
      <w:r w:rsidRPr="009D009C">
        <w:rPr>
          <w:rFonts w:ascii="Verdana" w:hAnsi="Verdana"/>
          <w:color w:val="2F5496" w:themeColor="accent1" w:themeShade="BF"/>
        </w:rPr>
        <w:tab/>
        <w:t>Written complaints acknowledged and responded to with a written response within 5 working days.</w:t>
      </w:r>
    </w:p>
    <w:p w14:paraId="5F5D925C"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In the event the Service Provider is not able to provide a written response within the timescales specified in Clause 8.2 above, the Service Provider </w:t>
      </w:r>
      <w:r w:rsidRPr="009D009C">
        <w:rPr>
          <w:rFonts w:ascii="Verdana" w:hAnsi="Verdana"/>
          <w:color w:val="2F5496" w:themeColor="accent1" w:themeShade="BF"/>
        </w:rPr>
        <w:lastRenderedPageBreak/>
        <w:t>and/or Consultant shall advise the Customer of this and will provide a realistic timescale of when a response is likely to be provided. The Service Provider and/or Consultant will provide the Customer with regular updates as may be agreed between the parties.</w:t>
      </w:r>
    </w:p>
    <w:p w14:paraId="23C4AD6A"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In event the Customer is not satisfied with the response provided by the Service Provider to a complaint made, the Service Provider will execute an appropriate escalation procedure with defined timescales and respond to the Customer by no later than 5 working days after Customer contact.</w:t>
      </w:r>
    </w:p>
    <w:p w14:paraId="4B3D74C1"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Where the Customer makes a complaint during a Project (i.e. because the Consultant has not arrived on time or is inadequately qualified, etc.) the Service Provider shall ensure that the complaint is dealt with a matter of urgency and will attempt to resolve the complaint straightaway where possible.</w:t>
      </w:r>
    </w:p>
    <w:p w14:paraId="0FB4E144"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The Service Provider will provide the Customer with regular management information as per Clause 10 below on the number of complaints made under their Call-Off Contract. Where requested by the Customer, the Service Provider will provide more in-depth details of complaints, including (but not limited to): date the complaint was made, nature of the complaint and the date/actions taken to resolve the complaint, etc. </w:t>
      </w:r>
    </w:p>
    <w:p w14:paraId="29329651"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In the event that similar complaints continue to occur throughout the Customer’s Call-Off Contract and/or the number of complaints has reached an unacceptable level, the Customer reserves the right to hold additional meetings with the Service Provider at no extra cost in order to review and discuss the complaints made. Where appropriate, the Customer may decide to implement a performance improvement plan with the Service Provider until such time that all concerns have been satisfied.  </w:t>
      </w:r>
    </w:p>
    <w:p w14:paraId="14BD6623"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The Service Provider will also provide its staff members and Sub-Contractors with an adequate complaint’s procedure and an appropriate means of contacting them, in order to raise any complaints and resolve any issues. Such means of contact shall be by telephone and/or email.</w:t>
      </w:r>
    </w:p>
    <w:p w14:paraId="410415D8" w14:textId="77777777" w:rsidR="00C4049D" w:rsidRPr="009D009C" w:rsidRDefault="00C4049D" w:rsidP="00244568">
      <w:pPr>
        <w:pStyle w:val="ListParagraph"/>
        <w:numPr>
          <w:ilvl w:val="0"/>
          <w:numId w:val="35"/>
        </w:numPr>
        <w:spacing w:before="240" w:after="120" w:line="240" w:lineRule="auto"/>
        <w:ind w:left="851" w:hanging="851"/>
        <w:contextualSpacing w:val="0"/>
        <w:rPr>
          <w:rFonts w:ascii="Verdana" w:hAnsi="Verdana"/>
          <w:b/>
          <w:color w:val="2F5496" w:themeColor="accent1" w:themeShade="BF"/>
        </w:rPr>
      </w:pPr>
      <w:r w:rsidRPr="009D009C">
        <w:rPr>
          <w:rFonts w:ascii="Verdana" w:hAnsi="Verdana"/>
          <w:b/>
          <w:color w:val="2F5496" w:themeColor="accent1" w:themeShade="BF"/>
        </w:rPr>
        <w:t>PERFORMANCE MANAGEMENT</w:t>
      </w:r>
    </w:p>
    <w:p w14:paraId="54C6E419"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The Service Provider will internally monitor the quality and performance of Services delivered by them.</w:t>
      </w:r>
    </w:p>
    <w:p w14:paraId="6D296ABF"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The Service Provider will be required to provide evidence of effective contract management performance by agreeing objectives, key performance indicators and service levels with the Customer prior to the start of their Call-Off Contract, and shall provide regular performance monitoring and management information to the Customer in relation to such objectives, key performance indicators and service levels.  </w:t>
      </w:r>
    </w:p>
    <w:p w14:paraId="68F10F28"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In the event the Service Provider and/or Consultant fails to meet the key performance indicators and service levels, the Customer will be entitled to execute the remedies contained in Clause 9 of the Customer Call-Off Terms and Conditions.</w:t>
      </w:r>
    </w:p>
    <w:p w14:paraId="02DF4F6C"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The Service Provider shall carry out reviews and/or spot checks on their Consultant and/or relevant staff performance in order to ensure Services are delivered in accordance with any relevant and applicable legislation, industry best practice and the requirements of the Customer’s Call-Off Contract. The Service Provider shall operate a process for addressing different levels of poor performance, including the implementation of a plan to address the issues,  </w:t>
      </w:r>
      <w:r w:rsidRPr="009D009C">
        <w:rPr>
          <w:rFonts w:ascii="Verdana" w:hAnsi="Verdana"/>
          <w:color w:val="2F5496" w:themeColor="accent1" w:themeShade="BF"/>
        </w:rPr>
        <w:lastRenderedPageBreak/>
        <w:t>project suspension or employment termination for serious breaches.</w:t>
      </w:r>
    </w:p>
    <w:p w14:paraId="4BF68633" w14:textId="77777777" w:rsidR="00C4049D" w:rsidRPr="009D009C" w:rsidRDefault="00C4049D" w:rsidP="00244568">
      <w:pPr>
        <w:pStyle w:val="ListParagraph"/>
        <w:keepNext/>
        <w:widowControl w:val="0"/>
        <w:numPr>
          <w:ilvl w:val="1"/>
          <w:numId w:val="35"/>
        </w:numPr>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The Consultant or Service Provider will ensure that any feedback received from the Customer is shared with the Service Provider staff members concerned so that the Service Provider and/or Consultant can learn from the feedback given and act upon it. The Service Provider will also seek feedback from their staff members to identify any issues with the Service Provider or Consultant which are or may affect the Services being delivered.</w:t>
      </w:r>
    </w:p>
    <w:p w14:paraId="4B873390" w14:textId="77777777" w:rsidR="00C4049D" w:rsidRPr="009D009C" w:rsidRDefault="00C4049D" w:rsidP="00244568">
      <w:pPr>
        <w:pStyle w:val="ListParagraph"/>
        <w:numPr>
          <w:ilvl w:val="0"/>
          <w:numId w:val="35"/>
        </w:numPr>
        <w:spacing w:before="240" w:after="120" w:line="240" w:lineRule="auto"/>
        <w:ind w:left="851" w:hanging="851"/>
        <w:rPr>
          <w:rFonts w:ascii="Verdana" w:hAnsi="Verdana"/>
          <w:b/>
          <w:bCs/>
          <w:color w:val="2F5496" w:themeColor="accent1" w:themeShade="BF"/>
        </w:rPr>
      </w:pPr>
      <w:r w:rsidRPr="009D009C">
        <w:rPr>
          <w:rFonts w:ascii="Verdana" w:hAnsi="Verdana"/>
          <w:b/>
          <w:bCs/>
          <w:color w:val="2F5496" w:themeColor="accent1" w:themeShade="BF"/>
        </w:rPr>
        <w:t>MANAGEMENT INFORMATION</w:t>
      </w:r>
    </w:p>
    <w:p w14:paraId="1CD1EE69" w14:textId="77777777" w:rsidR="00C4049D" w:rsidRPr="009D009C" w:rsidRDefault="00C4049D" w:rsidP="00C4049D">
      <w:pPr>
        <w:keepNext/>
        <w:spacing w:before="120" w:after="120"/>
        <w:ind w:left="851"/>
        <w:rPr>
          <w:rFonts w:ascii="Verdana" w:hAnsi="Verdana"/>
          <w:b/>
          <w:color w:val="2F5496" w:themeColor="accent1" w:themeShade="BF"/>
        </w:rPr>
      </w:pPr>
      <w:r w:rsidRPr="009D009C">
        <w:rPr>
          <w:rFonts w:ascii="Verdana" w:hAnsi="Verdana"/>
          <w:b/>
          <w:color w:val="2F5496" w:themeColor="accent1" w:themeShade="BF"/>
        </w:rPr>
        <w:t>For the Customer:</w:t>
      </w:r>
    </w:p>
    <w:p w14:paraId="3CB3F67B"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provide management information on a periodic basis relative to all activity undertaken by the Service Provider as requested by the Customer.</w:t>
      </w:r>
    </w:p>
    <w:p w14:paraId="5F039955"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content and frequency of management information will be agreed with the Customer at the point of awarding a contract under a further competition, or before commissioning Services from the Service Provider.</w:t>
      </w:r>
    </w:p>
    <w:p w14:paraId="281E4B1D"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Management information will be presented in a format which can be exported into MS Office Applications or other similar packages used by the Customer that can be used to manipulate data.</w:t>
      </w:r>
    </w:p>
    <w:p w14:paraId="2D346D54"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will provide management information to the Customer within a reasonable timescale (ideally within forty-eight (48) hours) and at no additional cost to the Customer.</w:t>
      </w:r>
    </w:p>
    <w:p w14:paraId="4F530888" w14:textId="77777777" w:rsidR="00C4049D" w:rsidRPr="009D009C" w:rsidRDefault="00C4049D" w:rsidP="00C4049D">
      <w:pPr>
        <w:keepNext/>
        <w:spacing w:before="120" w:after="120"/>
        <w:ind w:left="851"/>
        <w:rPr>
          <w:rFonts w:ascii="Verdana" w:hAnsi="Verdana"/>
          <w:color w:val="2F5496" w:themeColor="accent1" w:themeShade="BF"/>
        </w:rPr>
      </w:pPr>
      <w:r w:rsidRPr="009D009C">
        <w:rPr>
          <w:rFonts w:ascii="Verdana" w:hAnsi="Verdana"/>
          <w:b/>
          <w:color w:val="2F5496" w:themeColor="accent1" w:themeShade="BF"/>
        </w:rPr>
        <w:t>For ESPO:</w:t>
      </w:r>
    </w:p>
    <w:p w14:paraId="3F7B1B27"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agrees to provide ESPO with information relating to the Services procured and any payments made under the Framework.</w:t>
      </w:r>
    </w:p>
    <w:p w14:paraId="70CD878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supply management information to ESPO in accordance with Schedule 7 of the Framework Agreement.</w:t>
      </w:r>
    </w:p>
    <w:p w14:paraId="17D5102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also supply ad-hoc management information to ESPO when they are appointed by a Customer to provide Services.</w:t>
      </w:r>
    </w:p>
    <w:p w14:paraId="63D94E01"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ESPO may be required to share management information with YPO. Sharing of such information will be on a strictly confidential basis.</w:t>
      </w:r>
    </w:p>
    <w:p w14:paraId="22927227"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eastAsia="Verdana" w:hAnsi="Verdana" w:cs="Verdana"/>
          <w:color w:val="2F5496" w:themeColor="accent1" w:themeShade="BF"/>
        </w:rPr>
      </w:pPr>
      <w:r w:rsidRPr="009D009C">
        <w:rPr>
          <w:rFonts w:ascii="Verdana" w:hAnsi="Verdana"/>
          <w:color w:val="2F5496" w:themeColor="accent1" w:themeShade="BF"/>
        </w:rPr>
        <w:t>Upon receipt of management information supplied by the Service Provider to ESPO, the Customer and the Service Provider hereby consent to ESPO and YPO:</w:t>
      </w:r>
    </w:p>
    <w:p w14:paraId="67320A52"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10.9.1</w:t>
      </w:r>
      <w:r w:rsidRPr="009D009C">
        <w:rPr>
          <w:rFonts w:ascii="Verdana" w:hAnsi="Verdana"/>
          <w:color w:val="2F5496" w:themeColor="accent1" w:themeShade="BF"/>
        </w:rPr>
        <w:tab/>
        <w:t>storing and analysing the management information and producing statistics;</w:t>
      </w:r>
    </w:p>
    <w:p w14:paraId="05C2E8EC" w14:textId="0121837F"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10.9.2</w:t>
      </w:r>
      <w:r w:rsidRPr="009D009C">
        <w:rPr>
          <w:rFonts w:ascii="Verdana" w:hAnsi="Verdana"/>
          <w:color w:val="2F5496" w:themeColor="accent1" w:themeShade="BF"/>
        </w:rPr>
        <w:tab/>
        <w:t xml:space="preserve">sharing management information or any statistics produced using the management information, with any other Customer.  Any Customer receiving management information shall be informed of the confidential nature of that information and shall be requested not to disclose it to </w:t>
      </w:r>
      <w:r w:rsidR="00244568" w:rsidRPr="009D009C">
        <w:rPr>
          <w:rFonts w:ascii="Verdana" w:hAnsi="Verdana"/>
          <w:color w:val="2F5496" w:themeColor="accent1" w:themeShade="BF"/>
        </w:rPr>
        <w:t>anybody</w:t>
      </w:r>
      <w:r w:rsidRPr="009D009C">
        <w:rPr>
          <w:rFonts w:ascii="Verdana" w:hAnsi="Verdana"/>
          <w:color w:val="2F5496" w:themeColor="accent1" w:themeShade="BF"/>
        </w:rPr>
        <w:t xml:space="preserve"> who is not a Customer (unless required by law).</w:t>
      </w:r>
    </w:p>
    <w:p w14:paraId="216E6640"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ESPO may, but not unreasonably, make changes to the management information which the Service Provider is required to supply and shall give the Service Provider reasonable notice of any such changes.</w:t>
      </w:r>
    </w:p>
    <w:p w14:paraId="235567CA"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rPr>
      </w:pPr>
      <w:r w:rsidRPr="009D009C">
        <w:rPr>
          <w:rFonts w:ascii="Verdana" w:hAnsi="Verdana"/>
          <w:color w:val="2F5496" w:themeColor="accent1" w:themeShade="BF"/>
        </w:rPr>
        <w:t>The Service Provider shall provide ESPO with their books of account in support of trading reports if requested to do so.</w:t>
      </w:r>
    </w:p>
    <w:p w14:paraId="1E7B6F40" w14:textId="77777777" w:rsidR="00C4049D" w:rsidRPr="009D009C" w:rsidRDefault="00C4049D" w:rsidP="00244568">
      <w:pPr>
        <w:pStyle w:val="ListParagraph"/>
        <w:numPr>
          <w:ilvl w:val="0"/>
          <w:numId w:val="35"/>
        </w:numPr>
        <w:spacing w:before="240" w:after="120" w:line="240" w:lineRule="auto"/>
        <w:ind w:left="851" w:hanging="851"/>
        <w:contextualSpacing w:val="0"/>
        <w:rPr>
          <w:rFonts w:ascii="Verdana" w:hAnsi="Verdana"/>
          <w:b/>
          <w:color w:val="2F5496" w:themeColor="accent1" w:themeShade="BF"/>
        </w:rPr>
      </w:pPr>
      <w:r w:rsidRPr="009D009C">
        <w:rPr>
          <w:rFonts w:ascii="Verdana" w:hAnsi="Verdana"/>
          <w:b/>
          <w:color w:val="2F5496" w:themeColor="accent1" w:themeShade="BF"/>
        </w:rPr>
        <w:t>CONTINUOUS IMPROVEMENT</w:t>
      </w:r>
    </w:p>
    <w:p w14:paraId="0067ACF1" w14:textId="77777777" w:rsidR="00C4049D" w:rsidRPr="009D009C" w:rsidRDefault="00C4049D" w:rsidP="00244568">
      <w:pPr>
        <w:pStyle w:val="ListParagraph"/>
        <w:widowControl w:val="0"/>
        <w:numPr>
          <w:ilvl w:val="1"/>
          <w:numId w:val="35"/>
        </w:numPr>
        <w:tabs>
          <w:tab w:val="left" w:pos="851"/>
        </w:tabs>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lastRenderedPageBreak/>
        <w:t xml:space="preserve">The Service Provider will ensure that Service delivery is continually reviewed and addressed so that improvements are continuously incorporated into the Customer’s Call-Off Contract. </w:t>
      </w:r>
    </w:p>
    <w:p w14:paraId="24623FFE" w14:textId="77777777" w:rsidR="00C4049D" w:rsidRPr="009D009C" w:rsidRDefault="00C4049D" w:rsidP="00244568">
      <w:pPr>
        <w:pStyle w:val="ListParagraph"/>
        <w:numPr>
          <w:ilvl w:val="0"/>
          <w:numId w:val="35"/>
        </w:numPr>
        <w:spacing w:before="240" w:after="120" w:line="240" w:lineRule="auto"/>
        <w:ind w:left="851" w:hanging="851"/>
        <w:contextualSpacing w:val="0"/>
        <w:rPr>
          <w:rFonts w:ascii="Verdana" w:hAnsi="Verdana"/>
          <w:b/>
          <w:color w:val="2F5496" w:themeColor="accent1" w:themeShade="BF"/>
        </w:rPr>
      </w:pPr>
      <w:r w:rsidRPr="009D009C">
        <w:rPr>
          <w:rFonts w:ascii="Verdana" w:hAnsi="Verdana"/>
          <w:b/>
          <w:color w:val="2F5496" w:themeColor="accent1" w:themeShade="BF"/>
        </w:rPr>
        <w:t>ADDITIONAL CUSTOMER SPECIFIC REQUIREMENTS</w:t>
      </w:r>
    </w:p>
    <w:p w14:paraId="683DADB8" w14:textId="77777777" w:rsidR="00C4049D" w:rsidRPr="009D009C" w:rsidRDefault="00C4049D" w:rsidP="00244568">
      <w:pPr>
        <w:pStyle w:val="ListParagraph"/>
        <w:widowControl w:val="0"/>
        <w:numPr>
          <w:ilvl w:val="1"/>
          <w:numId w:val="35"/>
        </w:numPr>
        <w:tabs>
          <w:tab w:val="left" w:pos="851"/>
        </w:tabs>
        <w:overflowPunct w:val="0"/>
        <w:autoSpaceDE w:val="0"/>
        <w:autoSpaceDN w:val="0"/>
        <w:adjustRightInd w:val="0"/>
        <w:spacing w:before="120" w:after="120" w:line="240" w:lineRule="auto"/>
        <w:ind w:left="851" w:hanging="851"/>
        <w:contextualSpacing w:val="0"/>
        <w:rPr>
          <w:rFonts w:ascii="Verdana" w:hAnsi="Verdana"/>
          <w:color w:val="2F5496" w:themeColor="accent1" w:themeShade="BF"/>
        </w:rPr>
      </w:pPr>
      <w:r w:rsidRPr="009D009C">
        <w:rPr>
          <w:rFonts w:ascii="Verdana" w:hAnsi="Verdana"/>
          <w:color w:val="2F5496" w:themeColor="accent1" w:themeShade="BF"/>
        </w:rPr>
        <w:t xml:space="preserve">The Customer will specify prior to entering into a formal Call-Off Contract with the Service Provider any additional requirements they require the Service Provider to meet and/or provide. </w:t>
      </w:r>
    </w:p>
    <w:p w14:paraId="213E47C8" w14:textId="77777777" w:rsidR="00C4049D" w:rsidRPr="009D009C" w:rsidRDefault="00C4049D" w:rsidP="00C4049D">
      <w:pPr>
        <w:rPr>
          <w:rFonts w:ascii="Verdana" w:hAnsi="Verdana"/>
          <w:color w:val="2F5496" w:themeColor="accent1" w:themeShade="BF"/>
        </w:rPr>
        <w:sectPr w:rsidR="00C4049D" w:rsidRPr="009D009C" w:rsidSect="006C333D">
          <w:type w:val="continuous"/>
          <w:pgSz w:w="11906" w:h="16838"/>
          <w:pgMar w:top="851" w:right="1134" w:bottom="851" w:left="1134" w:header="720" w:footer="720" w:gutter="0"/>
          <w:cols w:space="720"/>
        </w:sectPr>
      </w:pPr>
    </w:p>
    <w:p w14:paraId="6D54989F" w14:textId="77777777" w:rsidR="00C4049D" w:rsidRPr="009D009C" w:rsidRDefault="00C4049D" w:rsidP="00244568">
      <w:pPr>
        <w:pStyle w:val="ListParagraph"/>
        <w:numPr>
          <w:ilvl w:val="0"/>
          <w:numId w:val="35"/>
        </w:numPr>
        <w:spacing w:before="240" w:after="120" w:line="240" w:lineRule="auto"/>
        <w:ind w:left="851" w:hanging="851"/>
        <w:contextualSpacing w:val="0"/>
        <w:rPr>
          <w:rFonts w:ascii="Verdana" w:hAnsi="Verdana"/>
          <w:b/>
          <w:color w:val="2F5496" w:themeColor="accent1" w:themeShade="BF"/>
        </w:rPr>
      </w:pPr>
      <w:r w:rsidRPr="009D009C">
        <w:rPr>
          <w:rFonts w:ascii="Verdana" w:hAnsi="Verdana"/>
          <w:b/>
          <w:color w:val="2F5496" w:themeColor="accent1" w:themeShade="BF"/>
        </w:rPr>
        <w:t>SCOPE OF REQUIREMENTS (BY LOT)</w:t>
      </w:r>
    </w:p>
    <w:p w14:paraId="61700B37" w14:textId="77777777" w:rsidR="00C4049D" w:rsidRPr="009D009C" w:rsidRDefault="00C4049D" w:rsidP="00C4049D">
      <w:pPr>
        <w:pStyle w:val="ListParagraph"/>
        <w:tabs>
          <w:tab w:val="left" w:pos="85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 xml:space="preserve">This section of the Specification outlines the general scope of requirements within each Lot (or Sub-Lot) of the Framework Agreement.  </w:t>
      </w:r>
    </w:p>
    <w:p w14:paraId="226B15C6" w14:textId="77777777" w:rsidR="00C4049D" w:rsidRPr="009D009C" w:rsidRDefault="00C4049D" w:rsidP="00C4049D">
      <w:pPr>
        <w:pStyle w:val="ListParagraph"/>
        <w:tabs>
          <w:tab w:val="left" w:pos="85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 xml:space="preserve">It is important to note that whilst the Services listed under each Lot (or Sub-Lot) are designed to be indicative of the types of Consultancy advice and support Customers using the Framework may require, these lists are not intended to be exhaustive.  Similarly, in utilising the Lots (or Sub-Lot), Customers will not be restricted to seeking advice on specific Services listed under each Lot (providing that the advice they are seeking is relevant to the broad heading of the Lot).  </w:t>
      </w:r>
    </w:p>
    <w:p w14:paraId="012F09C7" w14:textId="77777777" w:rsidR="00C4049D" w:rsidRPr="009D009C" w:rsidRDefault="00C4049D" w:rsidP="00C4049D">
      <w:pPr>
        <w:pStyle w:val="ListParagraph"/>
        <w:tabs>
          <w:tab w:val="left" w:pos="851"/>
        </w:tabs>
        <w:spacing w:before="120" w:after="120"/>
        <w:ind w:left="851"/>
        <w:contextualSpacing w:val="0"/>
        <w:rPr>
          <w:rFonts w:ascii="Verdana" w:hAnsi="Verdana"/>
          <w:color w:val="2F5496" w:themeColor="accent1" w:themeShade="BF"/>
        </w:rPr>
      </w:pPr>
      <w:r w:rsidRPr="009D009C">
        <w:rPr>
          <w:rFonts w:ascii="Verdana" w:hAnsi="Verdana"/>
          <w:color w:val="2F5496" w:themeColor="accent1" w:themeShade="BF"/>
        </w:rPr>
        <w:t>It is the nature of Customers’ requirements that will determine the Lot most appropriate to deliver the business need.</w:t>
      </w:r>
    </w:p>
    <w:p w14:paraId="0496B74B" w14:textId="7DBE5981" w:rsidR="00C4049D" w:rsidRDefault="00C4049D" w:rsidP="00C4049D">
      <w:pPr>
        <w:pStyle w:val="ListParagraph"/>
        <w:tabs>
          <w:tab w:val="left" w:pos="851"/>
        </w:tabs>
        <w:spacing w:before="120" w:after="120"/>
        <w:ind w:left="851"/>
        <w:contextualSpacing w:val="0"/>
        <w:rPr>
          <w:rFonts w:ascii="Verdana" w:hAnsi="Verdana"/>
          <w:color w:val="2F5496" w:themeColor="accent1" w:themeShade="BF"/>
          <w:sz w:val="14"/>
        </w:rPr>
      </w:pPr>
    </w:p>
    <w:p w14:paraId="25025ADE" w14:textId="77777777" w:rsidR="00C4049D" w:rsidRPr="009D009C" w:rsidRDefault="00C4049D" w:rsidP="00244568">
      <w:pPr>
        <w:pStyle w:val="ListParagraph"/>
        <w:widowControl w:val="0"/>
        <w:numPr>
          <w:ilvl w:val="1"/>
          <w:numId w:val="35"/>
        </w:numPr>
        <w:tabs>
          <w:tab w:val="left" w:pos="851"/>
        </w:tabs>
        <w:overflowPunct w:val="0"/>
        <w:autoSpaceDE w:val="0"/>
        <w:autoSpaceDN w:val="0"/>
        <w:adjustRightInd w:val="0"/>
        <w:spacing w:before="120" w:after="120" w:line="240" w:lineRule="auto"/>
        <w:ind w:left="851" w:hanging="851"/>
        <w:contextualSpacing w:val="0"/>
        <w:rPr>
          <w:rFonts w:ascii="Verdana" w:hAnsi="Verdana"/>
          <w:b/>
          <w:color w:val="2F5496" w:themeColor="accent1" w:themeShade="BF"/>
        </w:rPr>
      </w:pPr>
      <w:r w:rsidRPr="009D009C">
        <w:rPr>
          <w:rFonts w:ascii="Verdana" w:hAnsi="Verdana"/>
          <w:b/>
          <w:color w:val="2F5496" w:themeColor="accent1" w:themeShade="BF"/>
        </w:rPr>
        <w:t>LOT 1 BUSINESS SERVICES</w:t>
      </w:r>
    </w:p>
    <w:p w14:paraId="6664B27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13.1.1</w:t>
      </w:r>
      <w:r w:rsidRPr="009D009C">
        <w:rPr>
          <w:rFonts w:ascii="Verdana" w:hAnsi="Verdana"/>
          <w:color w:val="2F5496" w:themeColor="accent1" w:themeShade="BF"/>
        </w:rPr>
        <w:tab/>
        <w:t>This Lot is for Customers seeking a broad range of consultancy in in relation to business services.</w:t>
      </w:r>
    </w:p>
    <w:p w14:paraId="401FB2DF"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1B1DEE2E"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13.1.2</w:t>
      </w:r>
      <w:r w:rsidRPr="009D009C">
        <w:rPr>
          <w:rFonts w:ascii="Verdana" w:hAnsi="Verdana"/>
          <w:color w:val="2F5496" w:themeColor="accent1" w:themeShade="BF"/>
        </w:rPr>
        <w:tab/>
        <w:t>Service Providers included within this Lot will be required (but not limited to) to provide advice and support in the following areas:</w:t>
      </w:r>
    </w:p>
    <w:p w14:paraId="66471407"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4FD84F0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Alternative delivery models</w:t>
      </w:r>
    </w:p>
    <w:p w14:paraId="385C640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Brexit preparedness, response and contingency planning</w:t>
      </w:r>
    </w:p>
    <w:p w14:paraId="4B76725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Business continuity and resilience</w:t>
      </w:r>
    </w:p>
    <w:p w14:paraId="1A0DD2A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Business transformation</w:t>
      </w:r>
    </w:p>
    <w:p w14:paraId="1F57BA2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Change management</w:t>
      </w:r>
    </w:p>
    <w:p w14:paraId="038CF6F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Corporate social responsibility</w:t>
      </w:r>
    </w:p>
    <w:p w14:paraId="51EBD75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Disaster recovery systems and testing</w:t>
      </w:r>
    </w:p>
    <w:p w14:paraId="5FB134D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HR and Payroll</w:t>
      </w:r>
    </w:p>
    <w:p w14:paraId="2C450F3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Improvement programmes</w:t>
      </w:r>
    </w:p>
    <w:p w14:paraId="7064CB0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Legislation compliance</w:t>
      </w:r>
    </w:p>
    <w:p w14:paraId="65CCB70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Organisational design and policy</w:t>
      </w:r>
    </w:p>
    <w:p w14:paraId="7996ADC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Pandemic preparedness, response and contingency planning</w:t>
      </w:r>
    </w:p>
    <w:p w14:paraId="2496BA5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Process mapping</w:t>
      </w:r>
    </w:p>
    <w:p w14:paraId="4578457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Programme management</w:t>
      </w:r>
    </w:p>
    <w:p w14:paraId="320D011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Project management</w:t>
      </w:r>
    </w:p>
    <w:p w14:paraId="37EF2DD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Quality management</w:t>
      </w:r>
    </w:p>
    <w:p w14:paraId="6DBF49B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Risk management and mitigation</w:t>
      </w:r>
    </w:p>
    <w:p w14:paraId="5E7B771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Service improvement</w:t>
      </w:r>
    </w:p>
    <w:p w14:paraId="4194EBE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Strategy development </w:t>
      </w:r>
    </w:p>
    <w:p w14:paraId="092AAD07" w14:textId="77777777" w:rsidR="00C4049D" w:rsidRPr="009D009C" w:rsidRDefault="00C4049D" w:rsidP="00244568">
      <w:pPr>
        <w:pStyle w:val="ListParagraph"/>
        <w:numPr>
          <w:ilvl w:val="2"/>
          <w:numId w:val="38"/>
        </w:numPr>
        <w:tabs>
          <w:tab w:val="left" w:pos="1701"/>
          <w:tab w:val="left" w:pos="1843"/>
        </w:tabs>
        <w:spacing w:before="120" w:after="120" w:line="240" w:lineRule="auto"/>
        <w:ind w:hanging="317"/>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r w:rsidRPr="009D009C">
        <w:rPr>
          <w:rFonts w:ascii="Verdana" w:hAnsi="Verdana"/>
          <w:color w:val="2F5496" w:themeColor="accent1" w:themeShade="BF"/>
        </w:rPr>
        <w:t>Supply chain management</w:t>
      </w:r>
      <w:r w:rsidRPr="009D009C">
        <w:rPr>
          <w:rFonts w:ascii="Verdana" w:hAnsi="Verdana"/>
          <w:color w:val="2F5496" w:themeColor="accent1" w:themeShade="BF"/>
        </w:rPr>
        <w:br/>
      </w:r>
      <w:r w:rsidRPr="009D009C">
        <w:rPr>
          <w:rFonts w:ascii="Verdana" w:hAnsi="Verdana"/>
          <w:color w:val="2F5496" w:themeColor="accent1" w:themeShade="BF"/>
        </w:rPr>
        <w:br/>
      </w:r>
    </w:p>
    <w:p w14:paraId="453C8A2F"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2 FINANCE AND GOVERNANCE</w:t>
      </w:r>
    </w:p>
    <w:p w14:paraId="3E8E0018"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13.2.1 </w:t>
      </w:r>
      <w:r w:rsidRPr="009D009C">
        <w:rPr>
          <w:rFonts w:ascii="Verdana" w:hAnsi="Verdana"/>
          <w:color w:val="2F5496" w:themeColor="accent1" w:themeShade="BF"/>
        </w:rPr>
        <w:tab/>
        <w:t>This Lot is for Customers seeking a broad range of consultancy in relation to finance and governance.</w:t>
      </w:r>
    </w:p>
    <w:p w14:paraId="68A67C72"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31.2.2</w:t>
      </w:r>
      <w:r w:rsidRPr="009D009C">
        <w:rPr>
          <w:rFonts w:ascii="Verdana" w:hAnsi="Verdana"/>
          <w:color w:val="2F5496" w:themeColor="accent1" w:themeShade="BF"/>
        </w:rPr>
        <w:tab/>
        <w:t>This Lot is divided in to six Sub-Lots. Service Providers included within the Sub-Lots below will be required (but not limited to) to provide advice and support in the following areas:</w:t>
      </w:r>
    </w:p>
    <w:p w14:paraId="5601188D"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 xml:space="preserve">Lot 2a </w:t>
      </w:r>
      <w:r w:rsidRPr="009D009C">
        <w:rPr>
          <w:rFonts w:ascii="Verdana" w:hAnsi="Verdana"/>
          <w:b/>
          <w:color w:val="2F5496" w:themeColor="accent1" w:themeShade="BF"/>
        </w:rPr>
        <w:t>Audit</w:t>
      </w:r>
      <w:r w:rsidRPr="009D009C">
        <w:rPr>
          <w:rFonts w:ascii="Verdana" w:hAnsi="Verdana"/>
          <w:b/>
          <w:bCs/>
          <w:color w:val="2F5496" w:themeColor="accent1" w:themeShade="BF"/>
        </w:rPr>
        <w:t xml:space="preserve"> Consultancy </w:t>
      </w:r>
    </w:p>
    <w:p w14:paraId="0317ABB9"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3E238B2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Audit assessments</w:t>
      </w:r>
    </w:p>
    <w:p w14:paraId="749E6B2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Audit consultancy</w:t>
      </w:r>
    </w:p>
    <w:p w14:paraId="7C819E0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Audit services </w:t>
      </w:r>
    </w:p>
    <w:p w14:paraId="1398F4F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Audit strategies and methodologies</w:t>
      </w:r>
    </w:p>
    <w:p w14:paraId="6DFABA5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Benchmarking and quality assurance</w:t>
      </w:r>
    </w:p>
    <w:p w14:paraId="46CC6DA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External audits</w:t>
      </w:r>
    </w:p>
    <w:p w14:paraId="2B989BA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audits</w:t>
      </w:r>
    </w:p>
    <w:p w14:paraId="18974D2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Governance, risk and internal control</w:t>
      </w:r>
    </w:p>
    <w:p w14:paraId="7F77869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Internal audits</w:t>
      </w:r>
    </w:p>
    <w:p w14:paraId="27733C4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b/>
          <w:bCs/>
          <w:color w:val="2F5496" w:themeColor="accent1" w:themeShade="BF"/>
        </w:rPr>
        <w:t>Lot 2b Internal Audit Services</w:t>
      </w:r>
    </w:p>
    <w:p w14:paraId="0ADB449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Benchmarking and quality assurance</w:t>
      </w:r>
    </w:p>
    <w:p w14:paraId="18E2E01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Compliance reviewing</w:t>
      </w:r>
    </w:p>
    <w:p w14:paraId="52BBDBF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Corporate governance</w:t>
      </w:r>
    </w:p>
    <w:p w14:paraId="0BF3B95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Fraud investigation</w:t>
      </w:r>
    </w:p>
    <w:p w14:paraId="2019906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Internal control reviewing</w:t>
      </w:r>
    </w:p>
    <w:p w14:paraId="0FC489F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Internal audits</w:t>
      </w:r>
    </w:p>
    <w:p w14:paraId="01ECBEF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Operational reviewing</w:t>
      </w:r>
    </w:p>
    <w:p w14:paraId="7265D59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 xml:space="preserve">Risk management </w:t>
      </w:r>
    </w:p>
    <w:p w14:paraId="47C05BAD" w14:textId="77777777" w:rsidR="00C4049D" w:rsidRPr="009D009C" w:rsidRDefault="00C4049D" w:rsidP="00244568">
      <w:pPr>
        <w:pStyle w:val="ListParagraph"/>
        <w:widowControl w:val="0"/>
        <w:numPr>
          <w:ilvl w:val="2"/>
          <w:numId w:val="38"/>
        </w:numPr>
        <w:overflowPunct w:val="0"/>
        <w:autoSpaceDE w:val="0"/>
        <w:autoSpaceDN w:val="0"/>
        <w:adjustRightInd w:val="0"/>
        <w:spacing w:before="120" w:after="120" w:line="240" w:lineRule="auto"/>
        <w:ind w:hanging="317"/>
        <w:rPr>
          <w:color w:val="2F5496" w:themeColor="accent1" w:themeShade="BF"/>
        </w:rPr>
      </w:pPr>
      <w:r w:rsidRPr="009D009C">
        <w:rPr>
          <w:rFonts w:ascii="Verdana" w:hAnsi="Verdana"/>
          <w:color w:val="2F5496" w:themeColor="accent1" w:themeShade="BF"/>
        </w:rPr>
        <w:t>Specified purpose audits</w:t>
      </w:r>
    </w:p>
    <w:p w14:paraId="3989C773" w14:textId="77777777" w:rsidR="00C4049D" w:rsidRPr="009D009C" w:rsidRDefault="00C4049D" w:rsidP="00C4049D">
      <w:pPr>
        <w:pStyle w:val="ListParagraph"/>
        <w:spacing w:before="120" w:after="120"/>
        <w:ind w:left="2160"/>
        <w:rPr>
          <w:color w:val="2F5496" w:themeColor="accent1" w:themeShade="BF"/>
        </w:rPr>
      </w:pPr>
    </w:p>
    <w:p w14:paraId="75B56B2E" w14:textId="77777777" w:rsidR="00C4049D" w:rsidRPr="009D009C" w:rsidRDefault="00C4049D" w:rsidP="00C4049D">
      <w:pPr>
        <w:pStyle w:val="ListParagraph"/>
        <w:spacing w:before="120" w:after="120"/>
        <w:ind w:left="1702" w:hanging="851"/>
        <w:rPr>
          <w:rFonts w:ascii="Verdana" w:hAnsi="Verdana"/>
          <w:b/>
          <w:bCs/>
          <w:color w:val="2F5496" w:themeColor="accent1" w:themeShade="BF"/>
        </w:rPr>
      </w:pPr>
      <w:r w:rsidRPr="009D009C">
        <w:rPr>
          <w:rFonts w:ascii="Verdana" w:hAnsi="Verdana"/>
          <w:b/>
          <w:bCs/>
          <w:color w:val="2F5496" w:themeColor="accent1" w:themeShade="BF"/>
        </w:rPr>
        <w:t>Lot 2c External Audit Services</w:t>
      </w:r>
    </w:p>
    <w:p w14:paraId="4BDDACD6" w14:textId="77777777" w:rsidR="00C4049D" w:rsidRPr="009D009C" w:rsidRDefault="00C4049D" w:rsidP="00C4049D">
      <w:pPr>
        <w:pStyle w:val="ListParagraph"/>
        <w:spacing w:before="120" w:after="120"/>
        <w:ind w:left="1702" w:hanging="851"/>
        <w:rPr>
          <w:rFonts w:ascii="Verdana" w:hAnsi="Verdana"/>
          <w:b/>
          <w:bCs/>
          <w:color w:val="2F5496" w:themeColor="accent1" w:themeShade="BF"/>
        </w:rPr>
      </w:pPr>
    </w:p>
    <w:p w14:paraId="123C619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Benchmarking and quality assurance</w:t>
      </w:r>
    </w:p>
    <w:p w14:paraId="31789B2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Compliance reviewing</w:t>
      </w:r>
    </w:p>
    <w:p w14:paraId="7AE4CA9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Corporate governance</w:t>
      </w:r>
    </w:p>
    <w:p w14:paraId="363D994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External assurance services</w:t>
      </w:r>
    </w:p>
    <w:p w14:paraId="742E84D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External audits</w:t>
      </w:r>
    </w:p>
    <w:p w14:paraId="37AA5D6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audit</w:t>
      </w:r>
    </w:p>
    <w:p w14:paraId="1DCF299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Fraud investigation</w:t>
      </w:r>
    </w:p>
    <w:p w14:paraId="2F7B5D8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Risk management</w:t>
      </w:r>
    </w:p>
    <w:p w14:paraId="2ABFA51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Specified purpose audits</w:t>
      </w:r>
    </w:p>
    <w:p w14:paraId="152D1AC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Statutory audit</w:t>
      </w:r>
    </w:p>
    <w:p w14:paraId="7E6A1431" w14:textId="77777777" w:rsidR="00C4049D" w:rsidRPr="009D009C" w:rsidRDefault="00C4049D" w:rsidP="00C4049D">
      <w:pPr>
        <w:pStyle w:val="ListParagraph"/>
        <w:spacing w:before="120" w:after="120"/>
        <w:ind w:left="2160"/>
        <w:rPr>
          <w:rFonts w:ascii="Verdana" w:eastAsia="Verdana" w:hAnsi="Verdana" w:cs="Verdana"/>
          <w:b/>
          <w:bCs/>
          <w:color w:val="2F5496" w:themeColor="accent1" w:themeShade="BF"/>
        </w:rPr>
      </w:pPr>
    </w:p>
    <w:p w14:paraId="4695A751"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 xml:space="preserve">Lot 2d General Finance </w:t>
      </w:r>
    </w:p>
    <w:p w14:paraId="7640B0A7" w14:textId="77777777" w:rsidR="00C4049D" w:rsidRPr="009D009C" w:rsidRDefault="00C4049D" w:rsidP="00C4049D">
      <w:pPr>
        <w:tabs>
          <w:tab w:val="left" w:pos="284"/>
        </w:tabs>
        <w:spacing w:before="80" w:after="80" w:line="240" w:lineRule="exact"/>
        <w:ind w:left="493" w:hanging="357"/>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2AC5FBE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Actuary, investments and pensions</w:t>
      </w:r>
    </w:p>
    <w:p w14:paraId="085D322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Banking</w:t>
      </w:r>
    </w:p>
    <w:p w14:paraId="7A5A7B6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External funding</w:t>
      </w:r>
    </w:p>
    <w:p w14:paraId="7C3C175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analysis and reporting</w:t>
      </w:r>
    </w:p>
    <w:p w14:paraId="285791F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modelling and model reviews</w:t>
      </w:r>
    </w:p>
    <w:p w14:paraId="428756D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options</w:t>
      </w:r>
    </w:p>
    <w:p w14:paraId="5D1C6DF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reviews, evaluations and feasibility studies</w:t>
      </w:r>
    </w:p>
    <w:p w14:paraId="26B2BAF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policies and strategies</w:t>
      </w:r>
    </w:p>
    <w:p w14:paraId="31BAD48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Financial procedures and processes</w:t>
      </w:r>
    </w:p>
    <w:p w14:paraId="6778B14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Funding applications and grants</w:t>
      </w:r>
    </w:p>
    <w:p w14:paraId="1C3620BA" w14:textId="77777777" w:rsidR="00C4049D" w:rsidRPr="009D009C" w:rsidRDefault="00C4049D" w:rsidP="00C4049D">
      <w:pPr>
        <w:tabs>
          <w:tab w:val="left" w:pos="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639245ED"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r w:rsidRPr="009D009C">
        <w:rPr>
          <w:rFonts w:ascii="Verdana" w:hAnsi="Verdana"/>
          <w:b/>
          <w:bCs/>
          <w:color w:val="2F5496" w:themeColor="accent1" w:themeShade="BF"/>
        </w:rPr>
        <w:t xml:space="preserve">Lot </w:t>
      </w:r>
      <w:r w:rsidRPr="009D009C">
        <w:rPr>
          <w:rFonts w:ascii="Verdana" w:hAnsi="Verdana"/>
          <w:b/>
          <w:color w:val="2F5496" w:themeColor="accent1" w:themeShade="BF"/>
        </w:rPr>
        <w:t>2</w:t>
      </w:r>
      <w:r w:rsidRPr="009D009C">
        <w:rPr>
          <w:rFonts w:ascii="Verdana" w:hAnsi="Verdana"/>
          <w:b/>
          <w:bCs/>
          <w:color w:val="2F5496" w:themeColor="accent1" w:themeShade="BF"/>
        </w:rPr>
        <w:t>e Procurement</w:t>
      </w:r>
    </w:p>
    <w:p w14:paraId="7D91847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Category management </w:t>
      </w:r>
    </w:p>
    <w:p w14:paraId="5292B9B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Contract management</w:t>
      </w:r>
    </w:p>
    <w:p w14:paraId="61EC8E0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Corporate Social Responsibility</w:t>
      </w:r>
    </w:p>
    <w:p w14:paraId="4B10B05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E-sourcing </w:t>
      </w:r>
    </w:p>
    <w:p w14:paraId="5A4A4D6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Efficiencies and savings</w:t>
      </w:r>
    </w:p>
    <w:p w14:paraId="6F893B8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European and global sourcing</w:t>
      </w:r>
    </w:p>
    <w:p w14:paraId="7EBE216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Process mapping and optimisation </w:t>
      </w:r>
    </w:p>
    <w:p w14:paraId="5F13770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Procurement strategy development and implementation</w:t>
      </w:r>
    </w:p>
    <w:p w14:paraId="08C9497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Social Value </w:t>
      </w:r>
    </w:p>
    <w:p w14:paraId="2D1332F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Supplier integration </w:t>
      </w:r>
    </w:p>
    <w:p w14:paraId="549803E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Supplier relationship management</w:t>
      </w:r>
    </w:p>
    <w:p w14:paraId="66DB8A2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Supply chain resilience  </w:t>
      </w:r>
    </w:p>
    <w:p w14:paraId="0F4F6843" w14:textId="77777777" w:rsidR="00C4049D" w:rsidRPr="009D009C" w:rsidRDefault="00C4049D" w:rsidP="00C4049D">
      <w:pPr>
        <w:tabs>
          <w:tab w:val="left" w:pos="1843"/>
        </w:tabs>
        <w:spacing w:before="120" w:after="120"/>
        <w:rPr>
          <w:rFonts w:ascii="Verdana" w:hAnsi="Verdana"/>
          <w:color w:val="2F5496" w:themeColor="accent1" w:themeShade="BF"/>
        </w:rPr>
      </w:pPr>
    </w:p>
    <w:p w14:paraId="745F9C5E" w14:textId="77777777" w:rsidR="00C4049D" w:rsidRPr="009D009C" w:rsidRDefault="00C4049D" w:rsidP="00C4049D">
      <w:pPr>
        <w:tabs>
          <w:tab w:val="left" w:pos="1843"/>
        </w:tabs>
        <w:spacing w:before="120"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12FEADAC"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 xml:space="preserve">Lot </w:t>
      </w:r>
      <w:r w:rsidRPr="009D009C">
        <w:rPr>
          <w:rFonts w:ascii="Verdana" w:hAnsi="Verdana"/>
          <w:b/>
          <w:color w:val="2F5496" w:themeColor="accent1" w:themeShade="BF"/>
        </w:rPr>
        <w:t>2</w:t>
      </w:r>
      <w:r w:rsidRPr="009D009C">
        <w:rPr>
          <w:rFonts w:ascii="Verdana" w:hAnsi="Verdana"/>
          <w:b/>
          <w:bCs/>
          <w:color w:val="2F5496" w:themeColor="accent1" w:themeShade="BF"/>
        </w:rPr>
        <w:t xml:space="preserve">f Revenues and Benefits </w:t>
      </w:r>
    </w:p>
    <w:p w14:paraId="4F596C23"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34964D9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Efficiency reviews</w:t>
      </w:r>
    </w:p>
    <w:p w14:paraId="052B494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Government returns</w:t>
      </w:r>
    </w:p>
    <w:p w14:paraId="68A74E8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Heath check programmes</w:t>
      </w:r>
    </w:p>
    <w:p w14:paraId="757CAF8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Model adoptions</w:t>
      </w:r>
    </w:p>
    <w:p w14:paraId="4B663B5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Payment arrears</w:t>
      </w:r>
    </w:p>
    <w:p w14:paraId="2BFE3651" w14:textId="77777777" w:rsidR="00C4049D" w:rsidRPr="009D009C" w:rsidRDefault="00C4049D" w:rsidP="00C4049D">
      <w:pPr>
        <w:tabs>
          <w:tab w:val="left" w:pos="0"/>
        </w:tabs>
        <w:spacing w:after="120"/>
        <w:rPr>
          <w:rFonts w:ascii="Verdana" w:hAnsi="Verdana"/>
          <w:color w:val="2F5496" w:themeColor="accent1" w:themeShade="BF"/>
        </w:rPr>
      </w:pPr>
    </w:p>
    <w:p w14:paraId="52769B7D" w14:textId="77777777" w:rsidR="00C4049D" w:rsidRPr="009D009C" w:rsidRDefault="00C4049D" w:rsidP="00C4049D">
      <w:pPr>
        <w:tabs>
          <w:tab w:val="left" w:pos="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2B37F0FD"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 xml:space="preserve">Lot </w:t>
      </w:r>
      <w:r w:rsidRPr="009D009C">
        <w:rPr>
          <w:rFonts w:ascii="Verdana" w:hAnsi="Verdana"/>
          <w:b/>
          <w:color w:val="2F5496" w:themeColor="accent1" w:themeShade="BF"/>
        </w:rPr>
        <w:t>2</w:t>
      </w:r>
      <w:r w:rsidRPr="009D009C">
        <w:rPr>
          <w:rFonts w:ascii="Verdana" w:hAnsi="Verdana"/>
          <w:b/>
          <w:bCs/>
          <w:color w:val="2F5496" w:themeColor="accent1" w:themeShade="BF"/>
        </w:rPr>
        <w:t>g Tax</w:t>
      </w:r>
    </w:p>
    <w:p w14:paraId="1C24E6F0"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4EBC548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CIS (Construction Industry Scheme)</w:t>
      </w:r>
    </w:p>
    <w:p w14:paraId="2A03F35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Compliance and advisory </w:t>
      </w:r>
    </w:p>
    <w:p w14:paraId="749A6BA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Corporation tax</w:t>
      </w:r>
    </w:p>
    <w:p w14:paraId="6321B25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Efficiency schemes</w:t>
      </w:r>
    </w:p>
    <w:p w14:paraId="1EC3ECC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Employment tax</w:t>
      </w:r>
    </w:p>
    <w:p w14:paraId="5D5E7B9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Land tax</w:t>
      </w:r>
    </w:p>
    <w:p w14:paraId="0CB7EA4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NICs</w:t>
      </w:r>
    </w:p>
    <w:p w14:paraId="06A490C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PAYE</w:t>
      </w:r>
    </w:p>
    <w:p w14:paraId="7251C42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Policy development </w:t>
      </w:r>
    </w:p>
    <w:p w14:paraId="45DE108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Stamp duty </w:t>
      </w:r>
    </w:p>
    <w:p w14:paraId="732D3CF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Tax accounting services</w:t>
      </w:r>
    </w:p>
    <w:p w14:paraId="2989EBB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Tax planning </w:t>
      </w:r>
    </w:p>
    <w:p w14:paraId="2B238BE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Tax technologies</w:t>
      </w:r>
    </w:p>
    <w:p w14:paraId="0DBA723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VAT</w:t>
      </w:r>
    </w:p>
    <w:p w14:paraId="44BC46ED" w14:textId="77777777" w:rsidR="00C4049D" w:rsidRPr="009D009C" w:rsidRDefault="00C4049D" w:rsidP="00C4049D">
      <w:pPr>
        <w:tabs>
          <w:tab w:val="left" w:pos="0"/>
        </w:tabs>
        <w:spacing w:after="120"/>
        <w:rPr>
          <w:rFonts w:ascii="Verdana" w:hAnsi="Verdana"/>
          <w:color w:val="2F5496" w:themeColor="accent1" w:themeShade="BF"/>
        </w:rPr>
      </w:pPr>
    </w:p>
    <w:p w14:paraId="05F9CC9D" w14:textId="77777777" w:rsidR="00C4049D" w:rsidRPr="009D009C" w:rsidRDefault="00C4049D" w:rsidP="00C4049D">
      <w:pPr>
        <w:tabs>
          <w:tab w:val="left" w:pos="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5B2B66B2"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 xml:space="preserve">Lot </w:t>
      </w:r>
      <w:r w:rsidRPr="009D009C">
        <w:rPr>
          <w:rFonts w:ascii="Verdana" w:hAnsi="Verdana"/>
          <w:b/>
          <w:color w:val="2F5496" w:themeColor="accent1" w:themeShade="BF"/>
        </w:rPr>
        <w:t>2</w:t>
      </w:r>
      <w:r w:rsidRPr="009D009C">
        <w:rPr>
          <w:rFonts w:ascii="Verdana" w:hAnsi="Verdana"/>
          <w:b/>
          <w:bCs/>
          <w:color w:val="2F5496" w:themeColor="accent1" w:themeShade="BF"/>
        </w:rPr>
        <w:t xml:space="preserve">h Treasury Management </w:t>
      </w:r>
    </w:p>
    <w:p w14:paraId="2B0F9554"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0FE0891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Accounting treatment</w:t>
      </w:r>
    </w:p>
    <w:p w14:paraId="33F8EFF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Credit ratings</w:t>
      </w:r>
    </w:p>
    <w:p w14:paraId="701A5C5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Codes of practice</w:t>
      </w:r>
    </w:p>
    <w:p w14:paraId="3E55B41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Debt management</w:t>
      </w:r>
    </w:p>
    <w:p w14:paraId="78EA0C8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External loan portfolios</w:t>
      </w:r>
    </w:p>
    <w:p w14:paraId="45F05A4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Investment reviews and strategies</w:t>
      </w:r>
    </w:p>
    <w:p w14:paraId="30C46D1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Legislation</w:t>
      </w:r>
    </w:p>
    <w:p w14:paraId="7A99417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Market conditions</w:t>
      </w:r>
    </w:p>
    <w:p w14:paraId="6471BB6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Prudential indicators</w:t>
      </w:r>
    </w:p>
    <w:p w14:paraId="7A2FA01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Treasury management risks</w:t>
      </w:r>
    </w:p>
    <w:p w14:paraId="101E1A68" w14:textId="77777777" w:rsidR="00C4049D" w:rsidRPr="009D009C" w:rsidRDefault="00C4049D" w:rsidP="00C4049D">
      <w:pPr>
        <w:tabs>
          <w:tab w:val="left" w:pos="540"/>
        </w:tabs>
        <w:spacing w:after="120"/>
        <w:rPr>
          <w:rFonts w:ascii="Verdana" w:hAnsi="Verdana"/>
          <w:color w:val="2F5496" w:themeColor="accent1" w:themeShade="BF"/>
        </w:rPr>
      </w:pPr>
    </w:p>
    <w:p w14:paraId="6DE7BF27"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6E9D1DEC"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3 FOOD AND CATERING</w:t>
      </w:r>
    </w:p>
    <w:p w14:paraId="1C91D02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13.3.1 </w:t>
      </w:r>
      <w:r w:rsidRPr="009D009C">
        <w:rPr>
          <w:rFonts w:ascii="Verdana" w:hAnsi="Verdana"/>
          <w:color w:val="2F5496" w:themeColor="accent1" w:themeShade="BF"/>
        </w:rPr>
        <w:tab/>
        <w:t>This Lot is for Customers seeking a broad range of consultancy in relation to food and catering.</w:t>
      </w:r>
    </w:p>
    <w:p w14:paraId="20EB7E40"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13.3.2 </w:t>
      </w:r>
      <w:r w:rsidRPr="009D009C">
        <w:rPr>
          <w:rFonts w:ascii="Verdana" w:hAnsi="Verdana"/>
          <w:color w:val="2F5496" w:themeColor="accent1" w:themeShade="BF"/>
        </w:rPr>
        <w:tab/>
        <w:t xml:space="preserve">Service Providers included </w:t>
      </w:r>
    </w:p>
    <w:p w14:paraId="0557306D"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within this Lot will be required (but not limited to) to provide advice and support in the following areas:</w:t>
      </w:r>
    </w:p>
    <w:p w14:paraId="7CE96A89" w14:textId="77777777" w:rsidR="00C4049D" w:rsidRPr="009D009C" w:rsidRDefault="00C4049D" w:rsidP="00C4049D">
      <w:pPr>
        <w:tabs>
          <w:tab w:val="left" w:pos="284"/>
        </w:tabs>
        <w:spacing w:before="80" w:after="80" w:line="240" w:lineRule="exact"/>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21A8F8A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Commercial feasibility and technical reviews</w:t>
      </w:r>
    </w:p>
    <w:p w14:paraId="6A58650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Equipment and facilities</w:t>
      </w:r>
    </w:p>
    <w:p w14:paraId="5C27A9A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Food and drink menus</w:t>
      </w:r>
    </w:p>
    <w:p w14:paraId="78A3969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Food hygiene</w:t>
      </w:r>
    </w:p>
    <w:p w14:paraId="36D64BB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Healthy eating programmes</w:t>
      </w:r>
    </w:p>
    <w:p w14:paraId="5624AD2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Legislation compliance</w:t>
      </w:r>
    </w:p>
    <w:p w14:paraId="5812EDE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Nutrition</w:t>
      </w:r>
    </w:p>
    <w:p w14:paraId="693CCC98" w14:textId="77777777" w:rsidR="00C4049D" w:rsidRPr="009D009C" w:rsidRDefault="00C4049D" w:rsidP="00244568">
      <w:pPr>
        <w:pStyle w:val="ListParagraph"/>
        <w:widowControl w:val="0"/>
        <w:numPr>
          <w:ilvl w:val="2"/>
          <w:numId w:val="38"/>
        </w:numPr>
        <w:overflowPunct w:val="0"/>
        <w:autoSpaceDE w:val="0"/>
        <w:autoSpaceDN w:val="0"/>
        <w:adjustRightInd w:val="0"/>
        <w:spacing w:before="120" w:after="120" w:line="240" w:lineRule="auto"/>
        <w:ind w:hanging="317"/>
        <w:rPr>
          <w:color w:val="2F5496" w:themeColor="accent1" w:themeShade="BF"/>
        </w:rPr>
      </w:pPr>
      <w:r w:rsidRPr="009D009C">
        <w:rPr>
          <w:rFonts w:ascii="Verdana" w:hAnsi="Verdana"/>
          <w:color w:val="2F5496" w:themeColor="accent1" w:themeShade="BF"/>
        </w:rPr>
        <w:t>Options appraisals</w:t>
      </w:r>
    </w:p>
    <w:p w14:paraId="5C81C6B9" w14:textId="77777777" w:rsidR="00C4049D" w:rsidRPr="009D009C" w:rsidRDefault="00C4049D" w:rsidP="00C4049D">
      <w:pPr>
        <w:tabs>
          <w:tab w:val="left" w:pos="540"/>
        </w:tabs>
        <w:spacing w:after="120"/>
        <w:rPr>
          <w:rFonts w:ascii="Verdana" w:hAnsi="Verdana"/>
          <w:color w:val="2F5496" w:themeColor="accent1" w:themeShade="BF"/>
        </w:rPr>
      </w:pPr>
    </w:p>
    <w:p w14:paraId="79B1896F"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2AF26C8C"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4 HEALTH AND SOCIAL CARE</w:t>
      </w:r>
    </w:p>
    <w:p w14:paraId="313B0F33"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13.4.1 </w:t>
      </w:r>
      <w:r w:rsidRPr="009D009C">
        <w:rPr>
          <w:rFonts w:ascii="Verdana" w:hAnsi="Verdana"/>
          <w:color w:val="2F5496" w:themeColor="accent1" w:themeShade="BF"/>
        </w:rPr>
        <w:tab/>
        <w:t>This Lot is for Customers seeking a broad range of consultancy in relation to health and social care.</w:t>
      </w:r>
    </w:p>
    <w:p w14:paraId="41C2F74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13.4.2 </w:t>
      </w:r>
      <w:r w:rsidRPr="009D009C">
        <w:rPr>
          <w:rFonts w:ascii="Verdana" w:hAnsi="Verdana"/>
          <w:color w:val="2F5496" w:themeColor="accent1" w:themeShade="BF"/>
        </w:rPr>
        <w:tab/>
        <w:t>This Lot is divided in to three Sub-Lots. Service Providers included within the Sub-Lots below will be required (but not limited to) to provide advice and support in the following areas:</w:t>
      </w:r>
    </w:p>
    <w:p w14:paraId="6F958A9A"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color w:val="2F5496" w:themeColor="accent1" w:themeShade="BF"/>
        </w:rPr>
      </w:pPr>
      <w:r w:rsidRPr="009D009C">
        <w:rPr>
          <w:rFonts w:ascii="Verdana" w:hAnsi="Verdana"/>
          <w:b/>
          <w:color w:val="2F5496" w:themeColor="accent1" w:themeShade="BF"/>
        </w:rPr>
        <w:t xml:space="preserve">Lot 4a Public Health </w:t>
      </w:r>
    </w:p>
    <w:p w14:paraId="56F3230A"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4894227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Behavioural science</w:t>
      </w:r>
    </w:p>
    <w:p w14:paraId="75FAA49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Biostatistics</w:t>
      </w:r>
    </w:p>
    <w:p w14:paraId="2B8916A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Developing and implementing of public health schemes </w:t>
      </w:r>
    </w:p>
    <w:p w14:paraId="453646B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Environmental health</w:t>
      </w:r>
    </w:p>
    <w:p w14:paraId="4E4338E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Epidemiology</w:t>
      </w:r>
    </w:p>
    <w:p w14:paraId="03EB347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Health education</w:t>
      </w:r>
    </w:p>
    <w:p w14:paraId="7148695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Health services administration</w:t>
      </w:r>
    </w:p>
    <w:p w14:paraId="01FDD34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Pandemic contingency</w:t>
      </w:r>
    </w:p>
    <w:p w14:paraId="019DEAFD" w14:textId="77777777" w:rsidR="00C4049D" w:rsidRPr="009D009C" w:rsidRDefault="00C4049D" w:rsidP="00C4049D">
      <w:pPr>
        <w:tabs>
          <w:tab w:val="left" w:pos="540"/>
        </w:tabs>
        <w:spacing w:after="120"/>
        <w:rPr>
          <w:rFonts w:ascii="Verdana" w:hAnsi="Verdana"/>
          <w:color w:val="2F5496" w:themeColor="accent1" w:themeShade="BF"/>
        </w:rPr>
      </w:pPr>
    </w:p>
    <w:p w14:paraId="224C89E3"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6D5286BF"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color w:val="2F5496" w:themeColor="accent1" w:themeShade="BF"/>
        </w:rPr>
      </w:pPr>
      <w:r w:rsidRPr="009D009C">
        <w:rPr>
          <w:rFonts w:ascii="Verdana" w:hAnsi="Verdana"/>
          <w:b/>
          <w:color w:val="2F5496" w:themeColor="accent1" w:themeShade="BF"/>
        </w:rPr>
        <w:t>Lot 4b Social Care (Adults)</w:t>
      </w:r>
    </w:p>
    <w:p w14:paraId="120850C7"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640F961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Care toolkits</w:t>
      </w:r>
    </w:p>
    <w:p w14:paraId="44FCF7B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Clinical evaluations</w:t>
      </w:r>
    </w:p>
    <w:p w14:paraId="37B83D1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Collaborative working arrangements</w:t>
      </w:r>
    </w:p>
    <w:p w14:paraId="320D514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Commissioning models</w:t>
      </w:r>
    </w:p>
    <w:p w14:paraId="43F3350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Departmental and service reviews</w:t>
      </w:r>
    </w:p>
    <w:p w14:paraId="6445540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Demand management</w:t>
      </w:r>
    </w:p>
    <w:p w14:paraId="52B4B91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Health and social care integration</w:t>
      </w:r>
    </w:p>
    <w:p w14:paraId="7A2DF54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Outreach programmes</w:t>
      </w:r>
    </w:p>
    <w:p w14:paraId="5026C48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New service business cases</w:t>
      </w:r>
    </w:p>
    <w:p w14:paraId="7A4D9FD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Personalisation</w:t>
      </w:r>
    </w:p>
    <w:p w14:paraId="0EF9FB8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Safeguarding</w:t>
      </w:r>
    </w:p>
    <w:p w14:paraId="2733772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efficiency plans and improvements</w:t>
      </w:r>
    </w:p>
    <w:p w14:paraId="7C6E2E5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user pathways</w:t>
      </w:r>
    </w:p>
    <w:p w14:paraId="29F3A08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Technology developments</w:t>
      </w:r>
    </w:p>
    <w:p w14:paraId="026269C9"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1480F879"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32C8F321"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4c Social Care (Children)</w:t>
      </w:r>
    </w:p>
    <w:p w14:paraId="62241A2B"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1E0CD40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Care toolkits</w:t>
      </w:r>
    </w:p>
    <w:p w14:paraId="6D2E629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Clinical evaluations</w:t>
      </w:r>
    </w:p>
    <w:p w14:paraId="2789ED9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Collaborative working arrangements</w:t>
      </w:r>
    </w:p>
    <w:p w14:paraId="716D6C1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Commissioning models</w:t>
      </w:r>
    </w:p>
    <w:p w14:paraId="0DD86FD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Demand management</w:t>
      </w:r>
    </w:p>
    <w:p w14:paraId="4347820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Departmental and service reviews</w:t>
      </w:r>
    </w:p>
    <w:p w14:paraId="2953B76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New service business cases</w:t>
      </w:r>
    </w:p>
    <w:p w14:paraId="0BAFF67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Outreach programmes</w:t>
      </w:r>
    </w:p>
    <w:p w14:paraId="788ED2F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Personalisation</w:t>
      </w:r>
    </w:p>
    <w:p w14:paraId="1A41817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Safeguarding</w:t>
      </w:r>
    </w:p>
    <w:p w14:paraId="5E0F88D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efficiency plans and improvements</w:t>
      </w:r>
    </w:p>
    <w:p w14:paraId="15009FA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user pathways</w:t>
      </w:r>
    </w:p>
    <w:p w14:paraId="53FAA35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Technology developments</w:t>
      </w:r>
    </w:p>
    <w:p w14:paraId="51580A61" w14:textId="77777777" w:rsidR="00C4049D" w:rsidRPr="009D009C" w:rsidRDefault="00C4049D" w:rsidP="00C4049D">
      <w:pPr>
        <w:tabs>
          <w:tab w:val="left" w:pos="540"/>
        </w:tabs>
        <w:spacing w:after="120"/>
        <w:rPr>
          <w:rFonts w:ascii="Verdana" w:hAnsi="Verdana"/>
          <w:color w:val="2F5496" w:themeColor="accent1" w:themeShade="BF"/>
        </w:rPr>
      </w:pPr>
    </w:p>
    <w:p w14:paraId="39930EAB"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59A69162"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bCs/>
          <w:color w:val="2F5496" w:themeColor="accent1" w:themeShade="BF"/>
        </w:rPr>
      </w:pPr>
      <w:r w:rsidRPr="009D009C">
        <w:rPr>
          <w:rFonts w:ascii="Verdana" w:hAnsi="Verdana"/>
          <w:b/>
          <w:bCs/>
          <w:color w:val="2F5496" w:themeColor="accent1" w:themeShade="BF"/>
        </w:rPr>
        <w:t>LOT 5 HIGHWAYS, TRAFFIC AND TRANSPORT</w:t>
      </w:r>
    </w:p>
    <w:p w14:paraId="66243F94"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13.5.1 </w:t>
      </w:r>
      <w:r w:rsidRPr="009D009C">
        <w:rPr>
          <w:rFonts w:ascii="Verdana" w:hAnsi="Verdana"/>
          <w:color w:val="2F5496" w:themeColor="accent1" w:themeShade="BF"/>
        </w:rPr>
        <w:tab/>
        <w:t>This Lot is for Customers seeking a broad range of consultancy in relation to highways, traffic and transport.</w:t>
      </w:r>
    </w:p>
    <w:p w14:paraId="17A80EF3"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13.5.2 </w:t>
      </w:r>
      <w:r w:rsidRPr="009D009C">
        <w:rPr>
          <w:rFonts w:ascii="Verdana" w:hAnsi="Verdana"/>
          <w:color w:val="2F5496" w:themeColor="accent1" w:themeShade="BF"/>
        </w:rPr>
        <w:tab/>
        <w:t>Service Providers included within this Lot will be required (but not limited to) to provide advice and support in the following areas:</w:t>
      </w:r>
    </w:p>
    <w:p w14:paraId="25522F42"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5CEBCC8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Cycle route planning or improvements</w:t>
      </w:r>
    </w:p>
    <w:p w14:paraId="5D12DAF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Demand management</w:t>
      </w:r>
    </w:p>
    <w:p w14:paraId="37673A3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Highways asset management strategies</w:t>
      </w:r>
    </w:p>
    <w:p w14:paraId="0E30BC2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Impact assessments</w:t>
      </w:r>
    </w:p>
    <w:p w14:paraId="7EADEC4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Intelligent transport systems</w:t>
      </w:r>
    </w:p>
    <w:p w14:paraId="714EDCD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Junction planning or improvements</w:t>
      </w:r>
    </w:p>
    <w:p w14:paraId="797A73E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Pedestrian route planning or improvements</w:t>
      </w:r>
    </w:p>
    <w:p w14:paraId="69BE2CE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Public transport route planning or improvements</w:t>
      </w:r>
    </w:p>
    <w:p w14:paraId="3FCC8F3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Road/Route safety</w:t>
      </w:r>
    </w:p>
    <w:p w14:paraId="259F759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Street and traffic management</w:t>
      </w:r>
    </w:p>
    <w:p w14:paraId="716F13A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Transport and transport links</w:t>
      </w:r>
    </w:p>
    <w:p w14:paraId="4D5283F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Travel initiatives</w:t>
      </w:r>
    </w:p>
    <w:p w14:paraId="719CF2C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Travel plans and planning</w:t>
      </w:r>
    </w:p>
    <w:p w14:paraId="2D1B36B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Transport planning and modelling</w:t>
      </w:r>
    </w:p>
    <w:p w14:paraId="080E7308" w14:textId="77777777" w:rsidR="00C4049D" w:rsidRPr="009D009C" w:rsidRDefault="00C4049D" w:rsidP="00C4049D">
      <w:pPr>
        <w:tabs>
          <w:tab w:val="left" w:pos="540"/>
        </w:tabs>
        <w:spacing w:after="120"/>
        <w:rPr>
          <w:rFonts w:ascii="Verdana" w:hAnsi="Verdana"/>
          <w:color w:val="2F5496" w:themeColor="accent1" w:themeShade="BF"/>
        </w:rPr>
      </w:pPr>
    </w:p>
    <w:p w14:paraId="2D5FB301"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4B62F093"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bCs/>
          <w:color w:val="2F5496" w:themeColor="accent1" w:themeShade="BF"/>
        </w:rPr>
      </w:pPr>
      <w:r w:rsidRPr="009D009C">
        <w:rPr>
          <w:rFonts w:ascii="Verdana" w:hAnsi="Verdana"/>
          <w:b/>
          <w:bCs/>
          <w:color w:val="2F5496" w:themeColor="accent1" w:themeShade="BF"/>
        </w:rPr>
        <w:t>LOT 6 IT</w:t>
      </w:r>
    </w:p>
    <w:p w14:paraId="2DB40E9F"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13.6.1 </w:t>
      </w:r>
      <w:r w:rsidRPr="009D009C">
        <w:rPr>
          <w:rFonts w:ascii="Verdana" w:hAnsi="Verdana"/>
          <w:color w:val="2F5496" w:themeColor="accent1" w:themeShade="BF"/>
        </w:rPr>
        <w:tab/>
        <w:t>This Lot is for Customers seeking a broad range of consultancy in relation to IT.</w:t>
      </w:r>
    </w:p>
    <w:p w14:paraId="6FA1ADB8"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13.6.2 </w:t>
      </w:r>
      <w:r w:rsidRPr="009D009C">
        <w:rPr>
          <w:rFonts w:ascii="Verdana" w:hAnsi="Verdana"/>
          <w:color w:val="2F5496" w:themeColor="accent1" w:themeShade="BF"/>
        </w:rPr>
        <w:tab/>
        <w:t>This Lot is divided in to two Sub-Lots. Service Providers included within the Sub-Lots below will be required (but not limited to) to provide advice and support in the following areas:</w:t>
      </w:r>
    </w:p>
    <w:p w14:paraId="28926262"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lastRenderedPageBreak/>
        <w:t>Lot 6a Operational IT</w:t>
      </w:r>
    </w:p>
    <w:p w14:paraId="12D50ADE"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120EA22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Cloud Solutions </w:t>
      </w:r>
    </w:p>
    <w:p w14:paraId="566F217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Server solutions </w:t>
      </w:r>
    </w:p>
    <w:p w14:paraId="0063724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Software assurance</w:t>
      </w:r>
    </w:p>
    <w:p w14:paraId="0224C3E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Systems development and analysis </w:t>
      </w:r>
    </w:p>
    <w:p w14:paraId="577D074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Telecommunications</w:t>
      </w:r>
    </w:p>
    <w:p w14:paraId="728E29F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Wireless solutions </w:t>
      </w:r>
    </w:p>
    <w:p w14:paraId="52EDDA0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Cyber security solutions</w:t>
      </w:r>
    </w:p>
    <w:p w14:paraId="09D30A67" w14:textId="77777777" w:rsidR="00C4049D" w:rsidRPr="009D009C" w:rsidRDefault="00C4049D" w:rsidP="00C4049D">
      <w:pPr>
        <w:tabs>
          <w:tab w:val="left" w:pos="540"/>
        </w:tabs>
        <w:spacing w:after="120"/>
        <w:rPr>
          <w:rFonts w:ascii="Verdana" w:hAnsi="Verdana"/>
          <w:color w:val="2F5496" w:themeColor="accent1" w:themeShade="BF"/>
        </w:rPr>
      </w:pPr>
    </w:p>
    <w:p w14:paraId="0042D78E"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1F5416AA" w14:textId="77777777" w:rsidR="00C4049D" w:rsidRPr="009D009C" w:rsidRDefault="00C4049D" w:rsidP="00C4049D">
      <w:pPr>
        <w:pStyle w:val="ListParagraph"/>
        <w:tabs>
          <w:tab w:val="left" w:pos="1701"/>
        </w:tabs>
        <w:spacing w:before="120" w:after="120"/>
        <w:ind w:left="1702" w:hanging="851"/>
        <w:contextualSpacing w:val="0"/>
        <w:rPr>
          <w:rFonts w:ascii="Verdana" w:hAnsi="Verdana"/>
          <w:b/>
          <w:bCs/>
          <w:color w:val="2F5496" w:themeColor="accent1" w:themeShade="BF"/>
        </w:rPr>
      </w:pPr>
      <w:r w:rsidRPr="009D009C">
        <w:rPr>
          <w:rFonts w:ascii="Verdana" w:hAnsi="Verdana"/>
          <w:b/>
          <w:bCs/>
          <w:color w:val="2F5496" w:themeColor="accent1" w:themeShade="BF"/>
        </w:rPr>
        <w:t>Lot 6b Strategic IT</w:t>
      </w:r>
    </w:p>
    <w:p w14:paraId="77F63473"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3B470CF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Capability assessment, review and development</w:t>
      </w:r>
    </w:p>
    <w:p w14:paraId="2FC892C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Cost analysis and projection</w:t>
      </w:r>
    </w:p>
    <w:p w14:paraId="3CB3C79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Data Protection and cyber security</w:t>
      </w:r>
    </w:p>
    <w:p w14:paraId="57FCC9E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Digital Strategy Development </w:t>
      </w:r>
    </w:p>
    <w:p w14:paraId="17DA081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Disaster recovery</w:t>
      </w:r>
    </w:p>
    <w:p w14:paraId="2275598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Forecast, planning and strategy</w:t>
      </w:r>
    </w:p>
    <w:p w14:paraId="0AF7B36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 xml:space="preserve">IT project and programme management </w:t>
      </w:r>
    </w:p>
    <w:p w14:paraId="5BAB6FA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Policy development, maintenance and review</w:t>
      </w:r>
    </w:p>
    <w:p w14:paraId="5AE8558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 xml:space="preserve">Process mapping and optimisation </w:t>
      </w:r>
    </w:p>
    <w:p w14:paraId="1E26FF4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Risk assessment and risk management (specific to IT)</w:t>
      </w:r>
    </w:p>
    <w:p w14:paraId="591C26B3" w14:textId="77777777" w:rsidR="00C4049D" w:rsidRPr="009D009C" w:rsidRDefault="00C4049D" w:rsidP="00C4049D">
      <w:pPr>
        <w:tabs>
          <w:tab w:val="left" w:pos="540"/>
        </w:tabs>
        <w:spacing w:after="120"/>
        <w:rPr>
          <w:rFonts w:ascii="Verdana" w:hAnsi="Verdana"/>
          <w:color w:val="2F5496" w:themeColor="accent1" w:themeShade="BF"/>
        </w:rPr>
      </w:pPr>
    </w:p>
    <w:p w14:paraId="28058E0D"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7827473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7 LEISURE, CULTURE AND TOURISM</w:t>
      </w:r>
    </w:p>
    <w:p w14:paraId="15E3CF31"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13.7.1 </w:t>
      </w:r>
      <w:r w:rsidRPr="009D009C">
        <w:rPr>
          <w:rFonts w:ascii="Verdana" w:hAnsi="Verdana"/>
          <w:color w:val="2F5496" w:themeColor="accent1" w:themeShade="BF"/>
        </w:rPr>
        <w:tab/>
        <w:t>This Lot is for Customers seeking a broad range of consultancy in relation to leisure, culture and tourism.</w:t>
      </w:r>
    </w:p>
    <w:p w14:paraId="5F9045EB"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13.7.2 </w:t>
      </w:r>
      <w:r w:rsidRPr="009D009C">
        <w:rPr>
          <w:rFonts w:ascii="Verdana" w:hAnsi="Verdana"/>
          <w:color w:val="2F5496" w:themeColor="accent1" w:themeShade="BF"/>
        </w:rPr>
        <w:tab/>
        <w:t>Service Providers included within this Lot will be required (but not limited to) to provide advice and support in the following areas:</w:t>
      </w:r>
    </w:p>
    <w:p w14:paraId="3CD72E46" w14:textId="77777777" w:rsidR="00C4049D" w:rsidRPr="009D009C" w:rsidRDefault="00C4049D" w:rsidP="00C4049D">
      <w:pPr>
        <w:tabs>
          <w:tab w:val="left" w:pos="284"/>
        </w:tabs>
        <w:spacing w:before="80" w:after="80" w:line="240" w:lineRule="exact"/>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26170E7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Commercial and efficiency reviews</w:t>
      </w:r>
    </w:p>
    <w:p w14:paraId="5D92DFA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Funding and funding applications</w:t>
      </w:r>
    </w:p>
    <w:p w14:paraId="669B874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Increasing public use of services</w:t>
      </w:r>
    </w:p>
    <w:p w14:paraId="77A2693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Management improvement programmes</w:t>
      </w:r>
    </w:p>
    <w:p w14:paraId="2CAA5CE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Outsourcing of services</w:t>
      </w:r>
    </w:p>
    <w:p w14:paraId="1EBC187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strategy design</w:t>
      </w:r>
    </w:p>
    <w:p w14:paraId="3103465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65ADC7B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Sport and Library service studies</w:t>
      </w:r>
    </w:p>
    <w:p w14:paraId="56D401C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1E55665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Technical reviews</w:t>
      </w:r>
    </w:p>
    <w:p w14:paraId="4D440E2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Trusts and joint ventures</w:t>
      </w:r>
    </w:p>
    <w:p w14:paraId="46DF628E" w14:textId="77777777" w:rsidR="00C4049D" w:rsidRPr="009D009C" w:rsidRDefault="00C4049D" w:rsidP="00C4049D">
      <w:pPr>
        <w:tabs>
          <w:tab w:val="left" w:pos="540"/>
        </w:tabs>
        <w:spacing w:after="120"/>
        <w:rPr>
          <w:rFonts w:ascii="Verdana" w:hAnsi="Verdana"/>
          <w:color w:val="2F5496" w:themeColor="accent1" w:themeShade="BF"/>
        </w:rPr>
      </w:pPr>
    </w:p>
    <w:p w14:paraId="02D4B582" w14:textId="77777777" w:rsidR="00C4049D" w:rsidRPr="009D009C" w:rsidRDefault="00C4049D" w:rsidP="00C4049D">
      <w:pPr>
        <w:tabs>
          <w:tab w:val="left" w:pos="540"/>
        </w:tabs>
        <w:spacing w:after="12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3544007D"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lastRenderedPageBreak/>
        <w:t>LOT 8 PROPERTY AND ENVIRONMENT</w:t>
      </w:r>
    </w:p>
    <w:p w14:paraId="0CD3811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13.8.1 </w:t>
      </w:r>
      <w:r w:rsidRPr="009D009C">
        <w:rPr>
          <w:rFonts w:ascii="Verdana" w:hAnsi="Verdana"/>
          <w:color w:val="2F5496" w:themeColor="accent1" w:themeShade="BF"/>
        </w:rPr>
        <w:tab/>
        <w:t>This Lot is for Customers seeking a broad range of consultancy in relation to property and environment.</w:t>
      </w:r>
    </w:p>
    <w:p w14:paraId="290C63B7"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13.8.2 </w:t>
      </w:r>
      <w:r w:rsidRPr="009D009C">
        <w:rPr>
          <w:rFonts w:ascii="Verdana" w:hAnsi="Verdana"/>
          <w:color w:val="2F5496" w:themeColor="accent1" w:themeShade="BF"/>
        </w:rPr>
        <w:tab/>
        <w:t>This Lot is divided in to eight Sub-Lots. Service Providers included within the Sub-Lots below will be required (but not limited to) to provide advice and support in the following areas:</w:t>
      </w:r>
    </w:p>
    <w:p w14:paraId="5B5A2FD5"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8a Asset Management and Delivery</w:t>
      </w:r>
    </w:p>
    <w:p w14:paraId="2DE9DBBE"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7F9FC7E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Acquisitions</w:t>
      </w:r>
    </w:p>
    <w:p w14:paraId="2FC619B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Evaluations and reviews</w:t>
      </w:r>
    </w:p>
    <w:p w14:paraId="5DD4EE3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Liability</w:t>
      </w:r>
    </w:p>
    <w:p w14:paraId="4CC3E6C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Maintenance</w:t>
      </w:r>
    </w:p>
    <w:p w14:paraId="1278897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Management and delivery</w:t>
      </w:r>
    </w:p>
    <w:p w14:paraId="353DECF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Mapping</w:t>
      </w:r>
    </w:p>
    <w:p w14:paraId="23B8F16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Rationalisation</w:t>
      </w:r>
    </w:p>
    <w:p w14:paraId="0911302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Remodelling</w:t>
      </w:r>
    </w:p>
    <w:p w14:paraId="7370B25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r w:rsidRPr="009D009C">
        <w:rPr>
          <w:rFonts w:ascii="Verdana" w:hAnsi="Verdana"/>
          <w:color w:val="2F5496" w:themeColor="accent1" w:themeShade="BF"/>
        </w:rPr>
        <w:t>Sale and disposal</w:t>
      </w:r>
    </w:p>
    <w:p w14:paraId="45777918"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p>
    <w:p w14:paraId="136D695C"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 xml:space="preserve">Lot 8b Environmental and Sustainability </w:t>
      </w:r>
    </w:p>
    <w:p w14:paraId="676FA784" w14:textId="77777777" w:rsidR="00C4049D" w:rsidRPr="009D009C" w:rsidRDefault="00C4049D" w:rsidP="00244568">
      <w:pPr>
        <w:pStyle w:val="ListParagraph"/>
        <w:widowControl w:val="0"/>
        <w:numPr>
          <w:ilvl w:val="0"/>
          <w:numId w:val="34"/>
        </w:numPr>
        <w:tabs>
          <w:tab w:val="left" w:pos="284"/>
        </w:tabs>
        <w:overflowPunct w:val="0"/>
        <w:autoSpaceDE w:val="0"/>
        <w:autoSpaceDN w:val="0"/>
        <w:adjustRightInd w:val="0"/>
        <w:spacing w:before="80" w:after="80" w:line="240" w:lineRule="exact"/>
        <w:ind w:left="850" w:hanging="357"/>
        <w:contextualSpacing w:val="0"/>
        <w:rPr>
          <w:rFonts w:ascii="Verdana" w:hAnsi="Verdana"/>
          <w:color w:val="2F5496" w:themeColor="accent1" w:themeShade="BF"/>
          <w:sz w:val="20"/>
        </w:rPr>
        <w:sectPr w:rsidR="00C4049D" w:rsidRPr="009D009C" w:rsidSect="006C333D">
          <w:type w:val="continuous"/>
          <w:pgSz w:w="11906" w:h="16838" w:code="9"/>
          <w:pgMar w:top="720" w:right="1133" w:bottom="720" w:left="1134" w:header="680" w:footer="928" w:gutter="0"/>
          <w:cols w:space="708"/>
          <w:docGrid w:linePitch="360"/>
        </w:sectPr>
      </w:pPr>
    </w:p>
    <w:p w14:paraId="417A5C8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Assessments and appraisals</w:t>
      </w:r>
    </w:p>
    <w:p w14:paraId="0E3C7E4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Alternative energy</w:t>
      </w:r>
    </w:p>
    <w:p w14:paraId="41C4944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Archaeology studies</w:t>
      </w:r>
    </w:p>
    <w:p w14:paraId="2D7A1E2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Biodiversity</w:t>
      </w:r>
    </w:p>
    <w:p w14:paraId="40E358E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Carbon foot-printing and reduction</w:t>
      </w:r>
    </w:p>
    <w:p w14:paraId="6CD7034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Carbon reduction and climate change adaptation</w:t>
      </w:r>
    </w:p>
    <w:p w14:paraId="0FA6188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Climate change adaptation and mitigation</w:t>
      </w:r>
    </w:p>
    <w:p w14:paraId="7206F8F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Eco-towns</w:t>
      </w:r>
    </w:p>
    <w:p w14:paraId="108AB98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Environmental audits</w:t>
      </w:r>
    </w:p>
    <w:p w14:paraId="34FB81A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Environmental initiatives</w:t>
      </w:r>
    </w:p>
    <w:p w14:paraId="2FAA8E5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Environmental legislation</w:t>
      </w:r>
    </w:p>
    <w:p w14:paraId="3D232D7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Energy efficiency and targets</w:t>
      </w:r>
    </w:p>
    <w:p w14:paraId="09941F3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Flood alleviation and drainage</w:t>
      </w:r>
    </w:p>
    <w:p w14:paraId="127EA44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Green technologies</w:t>
      </w:r>
    </w:p>
    <w:p w14:paraId="1F6FFD3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Heat networks </w:t>
      </w:r>
    </w:p>
    <w:p w14:paraId="2652429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Landscape management</w:t>
      </w:r>
    </w:p>
    <w:p w14:paraId="3CD2186A" w14:textId="77777777" w:rsidR="00C4049D" w:rsidRPr="009D009C" w:rsidRDefault="00C4049D" w:rsidP="00244568">
      <w:pPr>
        <w:pStyle w:val="ListParagraph"/>
        <w:widowControl w:val="0"/>
        <w:numPr>
          <w:ilvl w:val="2"/>
          <w:numId w:val="38"/>
        </w:numPr>
        <w:overflowPunct w:val="0"/>
        <w:autoSpaceDE w:val="0"/>
        <w:autoSpaceDN w:val="0"/>
        <w:adjustRightInd w:val="0"/>
        <w:spacing w:before="120" w:after="120" w:line="240" w:lineRule="auto"/>
        <w:ind w:hanging="317"/>
        <w:rPr>
          <w:color w:val="2F5496" w:themeColor="accent1" w:themeShade="BF"/>
        </w:rPr>
      </w:pPr>
      <w:r w:rsidRPr="009D009C">
        <w:rPr>
          <w:rFonts w:ascii="Verdana" w:hAnsi="Verdana"/>
          <w:color w:val="2F5496" w:themeColor="accent1" w:themeShade="BF"/>
        </w:rPr>
        <w:t>Mapping</w:t>
      </w:r>
    </w:p>
    <w:p w14:paraId="62FF67C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Modelling</w:t>
      </w:r>
    </w:p>
    <w:p w14:paraId="7B3C61B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Pollution</w:t>
      </w:r>
    </w:p>
    <w:p w14:paraId="567E1E1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Resource efficiency behaviour change programmes </w:t>
      </w:r>
    </w:p>
    <w:p w14:paraId="3F56675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Smart cities </w:t>
      </w:r>
    </w:p>
    <w:p w14:paraId="70C7A43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Sustainability</w:t>
      </w:r>
    </w:p>
    <w:p w14:paraId="35F4890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Water management</w:t>
      </w:r>
    </w:p>
    <w:p w14:paraId="0138EB4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Waste auditing</w:t>
      </w:r>
    </w:p>
    <w:p w14:paraId="7FA66BDD" w14:textId="77777777" w:rsidR="00C4049D" w:rsidRPr="009D009C" w:rsidRDefault="00C4049D" w:rsidP="00244568">
      <w:pPr>
        <w:pStyle w:val="ListParagraph"/>
        <w:numPr>
          <w:ilvl w:val="0"/>
          <w:numId w:val="39"/>
        </w:numPr>
        <w:tabs>
          <w:tab w:val="left" w:pos="1701"/>
        </w:tabs>
        <w:spacing w:before="120" w:after="120" w:line="240" w:lineRule="auto"/>
        <w:contextualSpacing w:val="0"/>
        <w:rPr>
          <w:rFonts w:ascii="Verdana" w:hAnsi="Verdana"/>
          <w:color w:val="2F5496" w:themeColor="accent1" w:themeShade="BF"/>
        </w:rPr>
        <w:sectPr w:rsidR="00C4049D" w:rsidRPr="009D009C" w:rsidSect="006C333D">
          <w:type w:val="continuous"/>
          <w:pgSz w:w="11906" w:h="16838" w:code="9"/>
          <w:pgMar w:top="720" w:right="1133" w:bottom="720" w:left="1134" w:header="680" w:footer="928" w:gutter="0"/>
          <w:cols w:space="708"/>
          <w:docGrid w:linePitch="360"/>
        </w:sectPr>
      </w:pPr>
    </w:p>
    <w:p w14:paraId="2E84E729"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p>
    <w:p w14:paraId="3BA4E83C"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8c Facilities Management</w:t>
      </w:r>
    </w:p>
    <w:p w14:paraId="406E258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Delivery models</w:t>
      </w:r>
    </w:p>
    <w:p w14:paraId="5CA397A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Fire risk</w:t>
      </w:r>
    </w:p>
    <w:p w14:paraId="0AFE683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Hard FM consultancy</w:t>
      </w:r>
    </w:p>
    <w:p w14:paraId="5CF0F1C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Outsourcing of FM services</w:t>
      </w:r>
    </w:p>
    <w:p w14:paraId="22792DE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Premises,</w:t>
      </w:r>
      <w:r w:rsidRPr="009D009C" w:rsidDel="009C62A0">
        <w:rPr>
          <w:rFonts w:ascii="Verdana" w:hAnsi="Verdana"/>
          <w:color w:val="2F5496" w:themeColor="accent1" w:themeShade="BF"/>
        </w:rPr>
        <w:t xml:space="preserve"> </w:t>
      </w:r>
      <w:r w:rsidRPr="009D009C">
        <w:rPr>
          <w:rFonts w:ascii="Verdana" w:hAnsi="Verdana"/>
          <w:color w:val="2F5496" w:themeColor="accent1" w:themeShade="BF"/>
        </w:rPr>
        <w:t>caretaking and cleaning</w:t>
      </w:r>
    </w:p>
    <w:p w14:paraId="1DE3988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Property security</w:t>
      </w:r>
    </w:p>
    <w:p w14:paraId="3F5EDB5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Reorganisation of FM services</w:t>
      </w:r>
    </w:p>
    <w:p w14:paraId="35126FB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Soft FM consultancy</w:t>
      </w:r>
    </w:p>
    <w:p w14:paraId="1F541BF7" w14:textId="77777777" w:rsidR="00C4049D" w:rsidRPr="009D009C" w:rsidRDefault="00C4049D" w:rsidP="00C4049D">
      <w:pPr>
        <w:pStyle w:val="ListParagraph"/>
        <w:tabs>
          <w:tab w:val="left" w:pos="709"/>
          <w:tab w:val="left" w:pos="1701"/>
        </w:tabs>
        <w:spacing w:before="120" w:after="120"/>
        <w:ind w:left="709"/>
        <w:contextualSpacing w:val="0"/>
        <w:rPr>
          <w:rFonts w:ascii="Verdana" w:hAnsi="Verdana"/>
          <w:b/>
          <w:color w:val="2F5496" w:themeColor="accent1" w:themeShade="BF"/>
        </w:rPr>
      </w:pPr>
    </w:p>
    <w:p w14:paraId="78C1A8D2" w14:textId="77777777" w:rsidR="00C4049D" w:rsidRPr="009D009C" w:rsidRDefault="00C4049D" w:rsidP="00C4049D">
      <w:pPr>
        <w:pStyle w:val="ListParagraph"/>
        <w:tabs>
          <w:tab w:val="left" w:pos="709"/>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8d Health and Safety</w:t>
      </w:r>
    </w:p>
    <w:p w14:paraId="3876752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Accident statistics</w:t>
      </w:r>
    </w:p>
    <w:p w14:paraId="337A26F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Assurance reports and model documentation</w:t>
      </w:r>
    </w:p>
    <w:p w14:paraId="7036005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COSHH and REACH</w:t>
      </w:r>
    </w:p>
    <w:p w14:paraId="62B6DF7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H&amp;S legislation</w:t>
      </w:r>
    </w:p>
    <w:p w14:paraId="1CA6DEE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H&amp;S policies and management</w:t>
      </w:r>
    </w:p>
    <w:p w14:paraId="48C2DAA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Inspections and audits</w:t>
      </w:r>
    </w:p>
    <w:p w14:paraId="764B071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Notices and corrective action plans</w:t>
      </w:r>
    </w:p>
    <w:p w14:paraId="375CEA8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Risk assessments and controls</w:t>
      </w:r>
    </w:p>
    <w:p w14:paraId="029F2FB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Safe working procedures</w:t>
      </w:r>
    </w:p>
    <w:p w14:paraId="2FF64910"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p>
    <w:p w14:paraId="165DAC88"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8e Housing and Housing Support</w:t>
      </w:r>
    </w:p>
    <w:p w14:paraId="22B08CF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Benchmarking</w:t>
      </w:r>
    </w:p>
    <w:p w14:paraId="6A1D867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Development project management</w:t>
      </w:r>
    </w:p>
    <w:p w14:paraId="09BDA60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Governance</w:t>
      </w:r>
    </w:p>
    <w:p w14:paraId="4B96557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Homelessness</w:t>
      </w:r>
    </w:p>
    <w:p w14:paraId="6159C60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Housing needs and assessments</w:t>
      </w:r>
    </w:p>
    <w:p w14:paraId="4C0E7719"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Investment programmes</w:t>
      </w:r>
    </w:p>
    <w:p w14:paraId="61FBC64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Management and support</w:t>
      </w:r>
    </w:p>
    <w:p w14:paraId="12F2ADF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Quality assurance</w:t>
      </w:r>
    </w:p>
    <w:p w14:paraId="0307E51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Process mapping</w:t>
      </w:r>
    </w:p>
    <w:p w14:paraId="60EBBA4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Regeneration project management</w:t>
      </w:r>
    </w:p>
    <w:p w14:paraId="4E57293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Revenue optimisation and funding</w:t>
      </w:r>
    </w:p>
    <w:p w14:paraId="00D4FC8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Risk and internal control</w:t>
      </w:r>
    </w:p>
    <w:p w14:paraId="05E8567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 xml:space="preserve">Service improvement and performance </w:t>
      </w:r>
    </w:p>
    <w:p w14:paraId="3D4A703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Supported housing</w:t>
      </w:r>
    </w:p>
    <w:p w14:paraId="6BBF066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lastRenderedPageBreak/>
        <w:t>Tenant participation schemes</w:t>
      </w:r>
    </w:p>
    <w:p w14:paraId="1A64E4DA" w14:textId="77777777" w:rsidR="00C4049D" w:rsidRPr="009D009C" w:rsidRDefault="00C4049D" w:rsidP="00244568">
      <w:pPr>
        <w:pStyle w:val="ListParagraph"/>
        <w:widowControl w:val="0"/>
        <w:numPr>
          <w:ilvl w:val="2"/>
          <w:numId w:val="38"/>
        </w:numPr>
        <w:overflowPunct w:val="0"/>
        <w:autoSpaceDE w:val="0"/>
        <w:autoSpaceDN w:val="0"/>
        <w:adjustRightInd w:val="0"/>
        <w:spacing w:before="120" w:after="120" w:line="240" w:lineRule="auto"/>
        <w:ind w:hanging="317"/>
        <w:rPr>
          <w:color w:val="2F5496" w:themeColor="accent1" w:themeShade="BF"/>
        </w:rPr>
      </w:pPr>
      <w:r w:rsidRPr="009D009C">
        <w:rPr>
          <w:rFonts w:ascii="Verdana" w:hAnsi="Verdana"/>
          <w:color w:val="2F5496" w:themeColor="accent1" w:themeShade="BF"/>
        </w:rPr>
        <w:t>Tenant scrutiny</w:t>
      </w:r>
    </w:p>
    <w:p w14:paraId="2BAC2D6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Transfers and de-commissioning</w:t>
      </w:r>
    </w:p>
    <w:p w14:paraId="07578B36" w14:textId="77777777" w:rsidR="00C4049D" w:rsidRPr="009D009C" w:rsidRDefault="00C4049D" w:rsidP="00C4049D">
      <w:pPr>
        <w:tabs>
          <w:tab w:val="left" w:pos="540"/>
        </w:tabs>
        <w:spacing w:after="120"/>
        <w:rPr>
          <w:rFonts w:ascii="Verdana" w:hAnsi="Verdana"/>
          <w:color w:val="2F5496" w:themeColor="accent1" w:themeShade="BF"/>
        </w:rPr>
      </w:pPr>
    </w:p>
    <w:p w14:paraId="44845D93"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 xml:space="preserve">Lot 8f Planning, Valuation and Infrastructure </w:t>
      </w:r>
    </w:p>
    <w:p w14:paraId="2506AAC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Agricultural and retail planning</w:t>
      </w:r>
    </w:p>
    <w:p w14:paraId="0BD1FD4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Employment land reviews</w:t>
      </w:r>
    </w:p>
    <w:p w14:paraId="11EEE2C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Local economic assessments</w:t>
      </w:r>
    </w:p>
    <w:p w14:paraId="147F303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Planning applications and appeals</w:t>
      </w:r>
    </w:p>
    <w:p w14:paraId="6E6A20E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Planning legislation</w:t>
      </w:r>
    </w:p>
    <w:p w14:paraId="787CECB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Planning taxes and levies</w:t>
      </w:r>
    </w:p>
    <w:p w14:paraId="6B93497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Spatial planning</w:t>
      </w:r>
    </w:p>
    <w:p w14:paraId="0C75E0E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Specialist planning</w:t>
      </w:r>
    </w:p>
    <w:p w14:paraId="2141B7D7"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p>
    <w:p w14:paraId="7136763D"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8g Regeneration and Regional Development</w:t>
      </w:r>
    </w:p>
    <w:p w14:paraId="5162F8C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Business case development</w:t>
      </w:r>
    </w:p>
    <w:p w14:paraId="5CEE8C1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Employment land reviews </w:t>
      </w:r>
    </w:p>
    <w:p w14:paraId="4680FEC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Government policy and awareness</w:t>
      </w:r>
    </w:p>
    <w:p w14:paraId="5DBA3F5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Income generation schemes</w:t>
      </w:r>
    </w:p>
    <w:p w14:paraId="4D1D489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Local business development</w:t>
      </w:r>
    </w:p>
    <w:p w14:paraId="7776D47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Local economic assessments</w:t>
      </w:r>
    </w:p>
    <w:p w14:paraId="24C1027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Regeneration and economic development</w:t>
      </w:r>
    </w:p>
    <w:p w14:paraId="1B885C2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Supply chain development</w:t>
      </w:r>
    </w:p>
    <w:p w14:paraId="59453F7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Sustainable community strategies</w:t>
      </w:r>
    </w:p>
    <w:p w14:paraId="50A030D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Sustainable economic growth plans </w:t>
      </w:r>
    </w:p>
    <w:p w14:paraId="2C7D7614"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p>
    <w:p w14:paraId="6427A0ED"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8h Waste and Recycling</w:t>
      </w:r>
    </w:p>
    <w:p w14:paraId="5F557EC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Auditing services</w:t>
      </w:r>
    </w:p>
    <w:p w14:paraId="6DECD06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Alternative waste treatment</w:t>
      </w:r>
    </w:p>
    <w:p w14:paraId="31052B1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Business cases</w:t>
      </w:r>
    </w:p>
    <w:p w14:paraId="2E53A38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Campaigns</w:t>
      </w:r>
    </w:p>
    <w:p w14:paraId="59B4F0B1" w14:textId="77777777" w:rsidR="00C4049D" w:rsidRPr="009D009C" w:rsidRDefault="00C4049D" w:rsidP="00244568">
      <w:pPr>
        <w:pStyle w:val="ListParagraph"/>
        <w:widowControl w:val="0"/>
        <w:numPr>
          <w:ilvl w:val="2"/>
          <w:numId w:val="38"/>
        </w:numPr>
        <w:overflowPunct w:val="0"/>
        <w:autoSpaceDE w:val="0"/>
        <w:autoSpaceDN w:val="0"/>
        <w:adjustRightInd w:val="0"/>
        <w:spacing w:before="120" w:after="120" w:line="240" w:lineRule="auto"/>
        <w:ind w:hanging="317"/>
        <w:rPr>
          <w:color w:val="2F5496" w:themeColor="accent1" w:themeShade="BF"/>
        </w:rPr>
      </w:pPr>
      <w:r w:rsidRPr="009D009C">
        <w:rPr>
          <w:rFonts w:ascii="Verdana" w:hAnsi="Verdana"/>
          <w:color w:val="2F5496" w:themeColor="accent1" w:themeShade="BF"/>
        </w:rPr>
        <w:t>Carbon assessments</w:t>
      </w:r>
    </w:p>
    <w:p w14:paraId="0D82AC2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Commercial waste</w:t>
      </w:r>
    </w:p>
    <w:p w14:paraId="6913966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Domestic waste</w:t>
      </w:r>
    </w:p>
    <w:p w14:paraId="2F7D004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Legislation</w:t>
      </w:r>
    </w:p>
    <w:p w14:paraId="697F582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Management investment programmes</w:t>
      </w:r>
    </w:p>
    <w:p w14:paraId="55651C1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New waste sites</w:t>
      </w:r>
    </w:p>
    <w:p w14:paraId="22F3955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Options appraisals</w:t>
      </w:r>
    </w:p>
    <w:p w14:paraId="75B5158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lastRenderedPageBreak/>
        <w:t>Permits and accreditations</w:t>
      </w:r>
    </w:p>
    <w:p w14:paraId="3F07BD9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Policies and strategies</w:t>
      </w:r>
    </w:p>
    <w:p w14:paraId="2701839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Service reviews</w:t>
      </w:r>
    </w:p>
    <w:p w14:paraId="00228FCE"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Street cleansing support services</w:t>
      </w:r>
    </w:p>
    <w:p w14:paraId="48F371AE" w14:textId="77777777" w:rsidR="00C4049D" w:rsidRPr="009D009C" w:rsidRDefault="00C4049D" w:rsidP="00C4049D">
      <w:pPr>
        <w:tabs>
          <w:tab w:val="left" w:pos="540"/>
        </w:tabs>
        <w:spacing w:after="120"/>
        <w:rPr>
          <w:rFonts w:ascii="Verdana" w:hAnsi="Verdana"/>
          <w:color w:val="2F5496" w:themeColor="accent1" w:themeShade="BF"/>
        </w:rPr>
      </w:pPr>
    </w:p>
    <w:p w14:paraId="3E5D019F"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9 RESEARCH AND MARKETING</w:t>
      </w:r>
    </w:p>
    <w:p w14:paraId="1113F7B9"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13.9.1 </w:t>
      </w:r>
      <w:r w:rsidRPr="009D009C">
        <w:rPr>
          <w:rFonts w:ascii="Verdana" w:hAnsi="Verdana"/>
          <w:color w:val="2F5496" w:themeColor="accent1" w:themeShade="BF"/>
        </w:rPr>
        <w:tab/>
        <w:t>This Lot is for Customers seeking a broad range of consultancy in relation to research, engagement, marketing communications and PR.</w:t>
      </w:r>
    </w:p>
    <w:p w14:paraId="46132835" w14:textId="77777777" w:rsidR="00C4049D" w:rsidRPr="009D009C" w:rsidRDefault="00C4049D" w:rsidP="00C4049D">
      <w:pPr>
        <w:pStyle w:val="ListParagraph"/>
        <w:tabs>
          <w:tab w:val="left" w:pos="1701"/>
        </w:tabs>
        <w:spacing w:before="120" w:after="120"/>
        <w:ind w:left="1702" w:hanging="851"/>
        <w:contextualSpacing w:val="0"/>
        <w:rPr>
          <w:rFonts w:ascii="Verdana" w:hAnsi="Verdana"/>
          <w:color w:val="2F5496" w:themeColor="accent1" w:themeShade="BF"/>
        </w:rPr>
      </w:pPr>
      <w:r w:rsidRPr="009D009C">
        <w:rPr>
          <w:rFonts w:ascii="Verdana" w:hAnsi="Verdana"/>
          <w:color w:val="2F5496" w:themeColor="accent1" w:themeShade="BF"/>
        </w:rPr>
        <w:t xml:space="preserve">13.9.2 </w:t>
      </w:r>
      <w:r w:rsidRPr="009D009C">
        <w:rPr>
          <w:rFonts w:ascii="Verdana" w:hAnsi="Verdana"/>
          <w:color w:val="2F5496" w:themeColor="accent1" w:themeShade="BF"/>
        </w:rPr>
        <w:tab/>
        <w:t>This Lot is divided in to two Sub-Lots. Service Providers included within the Sub-Lots below will be required (but not limited to) to provide advice and support in the following areas:</w:t>
      </w:r>
    </w:p>
    <w:p w14:paraId="67FA5557"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9a Community Research and Engagement</w:t>
      </w:r>
    </w:p>
    <w:p w14:paraId="09A8CD8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Academic research</w:t>
      </w:r>
    </w:p>
    <w:p w14:paraId="2BE0EB70"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Communication</w:t>
      </w:r>
    </w:p>
    <w:p w14:paraId="6EB5012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Community research and strategies</w:t>
      </w:r>
    </w:p>
    <w:p w14:paraId="30FA0A5D"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Customer insight information</w:t>
      </w:r>
    </w:p>
    <w:p w14:paraId="036C597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Demand management</w:t>
      </w:r>
    </w:p>
    <w:p w14:paraId="6EB20A1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Feedback facilitation</w:t>
      </w:r>
    </w:p>
    <w:p w14:paraId="3F3A13F5"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Public dialogue, engagement and consultation</w:t>
      </w:r>
    </w:p>
    <w:p w14:paraId="321C84B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Soft market testing</w:t>
      </w:r>
    </w:p>
    <w:p w14:paraId="0B1CD4E6" w14:textId="77777777" w:rsidR="00C4049D" w:rsidRPr="009D009C" w:rsidRDefault="00C4049D" w:rsidP="00244568">
      <w:pPr>
        <w:pStyle w:val="ListParagraph"/>
        <w:numPr>
          <w:ilvl w:val="2"/>
          <w:numId w:val="38"/>
        </w:numPr>
        <w:tabs>
          <w:tab w:val="left" w:pos="540"/>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Stakeholder engagement</w:t>
      </w:r>
    </w:p>
    <w:p w14:paraId="6C2042A9" w14:textId="77777777" w:rsidR="00C4049D" w:rsidRPr="009D009C" w:rsidRDefault="00C4049D" w:rsidP="00C4049D">
      <w:pPr>
        <w:pStyle w:val="ListParagraph"/>
        <w:tabs>
          <w:tab w:val="left" w:pos="1701"/>
        </w:tabs>
        <w:spacing w:before="120" w:after="120"/>
        <w:ind w:left="709"/>
        <w:contextualSpacing w:val="0"/>
        <w:rPr>
          <w:rFonts w:ascii="Verdana" w:hAnsi="Verdana"/>
          <w:b/>
          <w:color w:val="2F5496" w:themeColor="accent1" w:themeShade="BF"/>
        </w:rPr>
      </w:pPr>
      <w:r w:rsidRPr="009D009C">
        <w:rPr>
          <w:rFonts w:ascii="Verdana" w:hAnsi="Verdana"/>
          <w:b/>
          <w:color w:val="2F5496" w:themeColor="accent1" w:themeShade="BF"/>
        </w:rPr>
        <w:t>Lot 9b Marketing, Communications and PR</w:t>
      </w:r>
    </w:p>
    <w:p w14:paraId="2CAA35B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Branding </w:t>
      </w:r>
    </w:p>
    <w:p w14:paraId="18DAC18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Creative communications</w:t>
      </w:r>
    </w:p>
    <w:p w14:paraId="1B3E7BE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Communication and marketing materials</w:t>
      </w:r>
    </w:p>
    <w:p w14:paraId="472356E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Crisis management</w:t>
      </w:r>
    </w:p>
    <w:p w14:paraId="31C9D8E6"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Digital communications</w:t>
      </w:r>
    </w:p>
    <w:p w14:paraId="2792C87F"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color w:val="2F5496" w:themeColor="accent1" w:themeShade="BF"/>
        </w:rPr>
      </w:pPr>
      <w:r w:rsidRPr="009D009C">
        <w:rPr>
          <w:rFonts w:ascii="Verdana" w:hAnsi="Verdana"/>
          <w:color w:val="2F5496" w:themeColor="accent1" w:themeShade="BF"/>
        </w:rPr>
        <w:t>Events management</w:t>
      </w:r>
    </w:p>
    <w:p w14:paraId="45227AEA"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Market research</w:t>
      </w:r>
    </w:p>
    <w:p w14:paraId="56D2477C"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Marketing campaigns, plans and strategies</w:t>
      </w:r>
    </w:p>
    <w:p w14:paraId="5C0D502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Media relations</w:t>
      </w:r>
    </w:p>
    <w:p w14:paraId="05C844BB"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Social media</w:t>
      </w:r>
    </w:p>
    <w:p w14:paraId="6F0170A1"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Targeting strategies</w:t>
      </w:r>
    </w:p>
    <w:p w14:paraId="254AC142"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Website design</w:t>
      </w:r>
    </w:p>
    <w:p w14:paraId="3FE4C2B0"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460DBF3E"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186E772E"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60DEE864"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62862582"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4F59DC9E" w14:textId="77777777" w:rsidR="00C4049D" w:rsidRPr="009D009C" w:rsidRDefault="00C4049D" w:rsidP="00C4049D">
      <w:pPr>
        <w:pStyle w:val="ListParagraph"/>
        <w:tabs>
          <w:tab w:val="left" w:pos="1843"/>
        </w:tabs>
        <w:spacing w:before="120" w:after="120"/>
        <w:ind w:left="2160"/>
        <w:contextualSpacing w:val="0"/>
        <w:rPr>
          <w:rFonts w:ascii="Verdana" w:hAnsi="Verdana"/>
          <w:color w:val="2F5496" w:themeColor="accent1" w:themeShade="BF"/>
        </w:rPr>
      </w:pPr>
    </w:p>
    <w:p w14:paraId="7268AEF6" w14:textId="77777777" w:rsidR="00C4049D" w:rsidRPr="009D009C" w:rsidRDefault="00C4049D" w:rsidP="00244568">
      <w:pPr>
        <w:keepNext/>
        <w:widowControl w:val="0"/>
        <w:numPr>
          <w:ilvl w:val="1"/>
          <w:numId w:val="35"/>
        </w:numPr>
        <w:overflowPunct w:val="0"/>
        <w:autoSpaceDE w:val="0"/>
        <w:autoSpaceDN w:val="0"/>
        <w:adjustRightInd w:val="0"/>
        <w:spacing w:before="120" w:after="120" w:line="240" w:lineRule="auto"/>
        <w:ind w:left="851" w:hanging="851"/>
        <w:rPr>
          <w:rFonts w:ascii="Verdana" w:hAnsi="Verdana"/>
          <w:b/>
          <w:color w:val="2F5496" w:themeColor="accent1" w:themeShade="BF"/>
        </w:rPr>
      </w:pPr>
      <w:r w:rsidRPr="009D009C">
        <w:rPr>
          <w:rFonts w:ascii="Verdana" w:hAnsi="Verdana"/>
          <w:b/>
          <w:color w:val="2F5496" w:themeColor="accent1" w:themeShade="BF"/>
        </w:rPr>
        <w:t>LOT 10 STRATEGIC PROJECTS</w:t>
      </w:r>
    </w:p>
    <w:p w14:paraId="350D13A5" w14:textId="77777777" w:rsidR="00C4049D" w:rsidRPr="009D009C" w:rsidRDefault="00C4049D" w:rsidP="00C4049D">
      <w:pPr>
        <w:pStyle w:val="ListParagraph"/>
        <w:tabs>
          <w:tab w:val="left" w:pos="1701"/>
        </w:tabs>
        <w:spacing w:before="120" w:after="120"/>
        <w:ind w:left="1843" w:hanging="992"/>
        <w:contextualSpacing w:val="0"/>
        <w:rPr>
          <w:rFonts w:ascii="Verdana" w:hAnsi="Verdana"/>
          <w:color w:val="2F5496" w:themeColor="accent1" w:themeShade="BF"/>
        </w:rPr>
      </w:pPr>
      <w:r w:rsidRPr="009D009C">
        <w:rPr>
          <w:rFonts w:ascii="Verdana" w:hAnsi="Verdana"/>
          <w:color w:val="2F5496" w:themeColor="accent1" w:themeShade="BF"/>
        </w:rPr>
        <w:t xml:space="preserve">13.10.1 </w:t>
      </w:r>
      <w:r w:rsidRPr="009D009C">
        <w:rPr>
          <w:rFonts w:ascii="Verdana" w:hAnsi="Verdana"/>
          <w:color w:val="2F5496" w:themeColor="accent1" w:themeShade="BF"/>
        </w:rPr>
        <w:tab/>
        <w:t>This Lot will be for Customers seeking advice and support across a broad range of disciplines in relation to high value and/or complex, strategic Projects. It is anticipated that such Projects will require a combination of the Consultancy Services outlined under Lots 1-9, although the scope of the requirement is not limited to these Services.</w:t>
      </w:r>
    </w:p>
    <w:p w14:paraId="51B77995" w14:textId="77777777" w:rsidR="00C4049D" w:rsidRPr="009D009C" w:rsidRDefault="00C4049D" w:rsidP="00C4049D">
      <w:pPr>
        <w:pStyle w:val="ListParagraph"/>
        <w:tabs>
          <w:tab w:val="left" w:pos="1701"/>
        </w:tabs>
        <w:spacing w:before="120" w:after="120"/>
        <w:ind w:left="1843" w:hanging="992"/>
        <w:contextualSpacing w:val="0"/>
        <w:rPr>
          <w:rFonts w:ascii="Verdana" w:hAnsi="Verdana"/>
          <w:color w:val="2F5496" w:themeColor="accent1" w:themeShade="BF"/>
        </w:rPr>
      </w:pPr>
      <w:r w:rsidRPr="009D009C">
        <w:rPr>
          <w:rFonts w:ascii="Verdana" w:hAnsi="Verdana"/>
          <w:color w:val="2F5496" w:themeColor="accent1" w:themeShade="BF"/>
        </w:rPr>
        <w:t xml:space="preserve">13.10.2 </w:t>
      </w:r>
      <w:r w:rsidRPr="009D009C">
        <w:rPr>
          <w:rFonts w:ascii="Verdana" w:hAnsi="Verdana"/>
          <w:color w:val="2F5496" w:themeColor="accent1" w:themeShade="BF"/>
        </w:rPr>
        <w:tab/>
        <w:t>Examples of such Projects may include, but not limited to, the following:</w:t>
      </w:r>
    </w:p>
    <w:p w14:paraId="06C01E67"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Infrastructure Projects</w:t>
      </w:r>
    </w:p>
    <w:p w14:paraId="135AFDA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Organisations reviews and re-design</w:t>
      </w:r>
    </w:p>
    <w:p w14:paraId="24C1DE44"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Outsourcing Projects</w:t>
      </w:r>
    </w:p>
    <w:p w14:paraId="3C788E13"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 xml:space="preserve">Shared Services implementations </w:t>
      </w:r>
    </w:p>
    <w:p w14:paraId="77EF51A8" w14:textId="77777777" w:rsidR="00C4049D" w:rsidRPr="009D009C" w:rsidRDefault="00C4049D" w:rsidP="00244568">
      <w:pPr>
        <w:pStyle w:val="ListParagraph"/>
        <w:numPr>
          <w:ilvl w:val="2"/>
          <w:numId w:val="38"/>
        </w:numPr>
        <w:tabs>
          <w:tab w:val="left" w:pos="1843"/>
        </w:tabs>
        <w:spacing w:before="120" w:after="120" w:line="240" w:lineRule="auto"/>
        <w:ind w:hanging="317"/>
        <w:contextualSpacing w:val="0"/>
        <w:rPr>
          <w:rFonts w:ascii="Verdana" w:hAnsi="Verdana"/>
          <w:color w:val="2F5496" w:themeColor="accent1" w:themeShade="BF"/>
        </w:rPr>
      </w:pPr>
      <w:r w:rsidRPr="009D009C">
        <w:rPr>
          <w:rFonts w:ascii="Verdana" w:hAnsi="Verdana"/>
          <w:color w:val="2F5496" w:themeColor="accent1" w:themeShade="BF"/>
        </w:rPr>
        <w:t>Business start-ups and joint partnerships</w:t>
      </w:r>
    </w:p>
    <w:p w14:paraId="331C834E" w14:textId="77777777" w:rsidR="00C4049D" w:rsidRPr="009D009C" w:rsidRDefault="00C4049D" w:rsidP="00C4049D">
      <w:pPr>
        <w:pStyle w:val="ListParagraph"/>
        <w:tabs>
          <w:tab w:val="left" w:pos="1701"/>
        </w:tabs>
        <w:spacing w:before="120" w:after="120"/>
        <w:ind w:left="1843" w:hanging="992"/>
        <w:contextualSpacing w:val="0"/>
        <w:rPr>
          <w:rFonts w:ascii="Verdana" w:hAnsi="Verdana"/>
          <w:color w:val="2F5496" w:themeColor="accent1" w:themeShade="BF"/>
        </w:rPr>
      </w:pPr>
      <w:r w:rsidRPr="009D009C">
        <w:rPr>
          <w:rFonts w:ascii="Verdana" w:hAnsi="Verdana"/>
          <w:color w:val="2F5496" w:themeColor="accent1" w:themeShade="BF"/>
        </w:rPr>
        <w:t>13.10.3</w:t>
      </w:r>
      <w:r w:rsidRPr="009D009C">
        <w:rPr>
          <w:rFonts w:ascii="Verdana" w:hAnsi="Verdana"/>
          <w:color w:val="2F5496" w:themeColor="accent1" w:themeShade="BF"/>
        </w:rPr>
        <w:tab/>
        <w:t xml:space="preserve">This Lot is limited to Projects that require multi-specialism Consultancy.  Where the Customer’s requirements are covered under another Lot of the Framework (i.e. a specific discipline of Consultancy is required) this Lot should not be used. </w:t>
      </w:r>
    </w:p>
    <w:p w14:paraId="7C0BC801" w14:textId="24F5902F" w:rsidR="008A774E" w:rsidRPr="009D009C" w:rsidRDefault="008A774E" w:rsidP="00F1164F">
      <w:pPr>
        <w:spacing w:after="110" w:line="249" w:lineRule="auto"/>
        <w:ind w:left="-5" w:right="93" w:hanging="10"/>
        <w:rPr>
          <w:color w:val="2F5496" w:themeColor="accent1" w:themeShade="BF"/>
        </w:rPr>
      </w:pPr>
      <w:r w:rsidRPr="009D009C">
        <w:rPr>
          <w:color w:val="2F5496" w:themeColor="accent1" w:themeShade="BF"/>
        </w:rPr>
        <w:br w:type="page"/>
      </w:r>
    </w:p>
    <w:p w14:paraId="60B0A95E" w14:textId="4F89FF16" w:rsidR="00E93E32" w:rsidRDefault="00E93E32" w:rsidP="00E93E32">
      <w:pPr>
        <w:pStyle w:val="Heading2"/>
        <w:ind w:left="-5"/>
      </w:pPr>
      <w:bookmarkStart w:id="4" w:name="_3._PROCUREMENT_PROCESS"/>
      <w:bookmarkEnd w:id="4"/>
      <w:r>
        <w:lastRenderedPageBreak/>
        <w:t>3.</w:t>
      </w:r>
      <w:r>
        <w:rPr>
          <w:rFonts w:ascii="Arial" w:eastAsia="Arial" w:hAnsi="Arial" w:cs="Arial"/>
        </w:rPr>
        <w:t xml:space="preserve"> </w:t>
      </w:r>
      <w:r>
        <w:t>PROCUREMENT PROCESS</w:t>
      </w:r>
      <w:r w:rsidRPr="00E93E32">
        <w:t xml:space="preserve"> </w:t>
      </w:r>
    </w:p>
    <w:p w14:paraId="2680EC42" w14:textId="77777777" w:rsidR="00E93E32" w:rsidRDefault="00E93E32" w:rsidP="00E93E32">
      <w:pPr>
        <w:spacing w:after="290"/>
        <w:ind w:left="-29" w:right="-27"/>
      </w:pPr>
      <w:r>
        <w:rPr>
          <w:noProof/>
        </w:rPr>
        <mc:AlternateContent>
          <mc:Choice Requires="wpg">
            <w:drawing>
              <wp:inline distT="0" distB="0" distL="0" distR="0" wp14:anchorId="4E290D29" wp14:editId="17EABA5C">
                <wp:extent cx="6684264" cy="3048"/>
                <wp:effectExtent l="0" t="0" r="0" b="0"/>
                <wp:docPr id="1" name="Group 1"/>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2" name="Shape 57178"/>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1FA8FA" id="Group 1"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">
                <v:shape id="Shape 57178"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" path="m,l6684264,r,9144l,9144,,e" fillcolor="black" stroked="f" strokeweight="0">
                  <v:stroke miterlimit="83231f" joinstyle="miter"/>
                  <v:path arrowok="t" textboxrect="0,0,6684264,9144"/>
                </v:shape>
                <w10:anchorlock/>
              </v:group>
            </w:pict>
          </mc:Fallback>
        </mc:AlternateContent>
      </w:r>
    </w:p>
    <w:p w14:paraId="45EA7F55" w14:textId="77777777" w:rsidR="00E62A85" w:rsidRDefault="0091201F" w:rsidP="00F1164F">
      <w:pPr>
        <w:pStyle w:val="Heading3"/>
        <w:spacing w:before="120" w:after="120"/>
        <w:ind w:left="-5"/>
      </w:pPr>
      <w:r>
        <w:t xml:space="preserve">OVERVIEW </w:t>
      </w:r>
    </w:p>
    <w:p w14:paraId="5023BBAA" w14:textId="068DE94E" w:rsidR="00E62A85" w:rsidRDefault="0091201F" w:rsidP="00F1164F">
      <w:pPr>
        <w:spacing w:before="120" w:after="120" w:line="249" w:lineRule="auto"/>
        <w:ind w:left="-5" w:right="5" w:hanging="10"/>
      </w:pPr>
      <w:r>
        <w:rPr>
          <w:rFonts w:ascii="Verdana" w:eastAsia="Verdana" w:hAnsi="Verdana" w:cs="Verdana"/>
        </w:rPr>
        <w:t xml:space="preserve">The Customer is using this Invitation Tender to conduct a Further Competition exercise under ESPO Framework </w:t>
      </w:r>
      <w:r w:rsidR="003F49F0" w:rsidRPr="003F49F0">
        <w:rPr>
          <w:rFonts w:ascii="Verdana" w:eastAsia="Verdana" w:hAnsi="Verdana" w:cs="Verdana"/>
        </w:rPr>
        <w:t>664_21</w:t>
      </w:r>
      <w:r w:rsidRPr="003F49F0">
        <w:rPr>
          <w:rFonts w:ascii="Verdana" w:eastAsia="Verdana" w:hAnsi="Verdana" w:cs="Verdana"/>
        </w:rPr>
        <w:t>.</w:t>
      </w:r>
      <w:r>
        <w:rPr>
          <w:rFonts w:ascii="Verdana" w:eastAsia="Verdana" w:hAnsi="Verdana" w:cs="Verdana"/>
        </w:rPr>
        <w:t xml:space="preserve">  </w:t>
      </w:r>
    </w:p>
    <w:p w14:paraId="05E35628" w14:textId="49F83AB4" w:rsidR="00E62A85" w:rsidRDefault="0091201F" w:rsidP="00F1164F">
      <w:pPr>
        <w:spacing w:before="120" w:after="120" w:line="249" w:lineRule="auto"/>
        <w:ind w:left="-5" w:right="5" w:hanging="10"/>
      </w:pPr>
      <w:r>
        <w:rPr>
          <w:rFonts w:ascii="Verdana" w:eastAsia="Verdana" w:hAnsi="Verdana" w:cs="Verdana"/>
        </w:rPr>
        <w:t xml:space="preserve">All </w:t>
      </w:r>
      <w:r w:rsidRPr="003F49F0">
        <w:rPr>
          <w:rFonts w:ascii="Verdana" w:eastAsia="Verdana" w:hAnsi="Verdana" w:cs="Verdana"/>
        </w:rPr>
        <w:t>Service Providers awarded</w:t>
      </w:r>
      <w:r>
        <w:rPr>
          <w:rFonts w:ascii="Verdana" w:eastAsia="Verdana" w:hAnsi="Verdana" w:cs="Verdana"/>
        </w:rPr>
        <w:t xml:space="preserve"> on </w:t>
      </w:r>
      <w:r w:rsidRPr="003F49F0">
        <w:rPr>
          <w:rFonts w:ascii="Verdana" w:eastAsia="Verdana" w:hAnsi="Verdana" w:cs="Verdana"/>
        </w:rPr>
        <w:t>Lot</w:t>
      </w:r>
      <w:r w:rsidR="00421B7A">
        <w:rPr>
          <w:rFonts w:ascii="Verdana" w:eastAsia="Verdana" w:hAnsi="Verdana" w:cs="Verdana"/>
        </w:rPr>
        <w:t xml:space="preserve"> 8b Environmental and Sustainability </w:t>
      </w:r>
      <w:r>
        <w:rPr>
          <w:rFonts w:ascii="Verdana" w:eastAsia="Verdana" w:hAnsi="Verdana" w:cs="Verdana"/>
        </w:rPr>
        <w:t xml:space="preserve">of the Framework are invited to submit a tender.  All tenders received (that are compliant i.e. submitted in accordance with the tendering instructions) will be evaluated in accordance with the evaluation criteria as set out below. </w:t>
      </w:r>
    </w:p>
    <w:p w14:paraId="7D6CF77F" w14:textId="77777777" w:rsidR="00E62A85" w:rsidRDefault="0091201F" w:rsidP="00F1164F">
      <w:pPr>
        <w:spacing w:before="120" w:after="120" w:line="249" w:lineRule="auto"/>
        <w:ind w:left="-5" w:right="5" w:hanging="10"/>
      </w:pPr>
      <w:r>
        <w:rPr>
          <w:rFonts w:ascii="Verdana" w:eastAsia="Verdana" w:hAnsi="Verdana" w:cs="Verdana"/>
        </w:rPr>
        <w:t xml:space="preserve">Tenders should be prepared and submitted (using Part B of this Invitation to Tender document) in accordance with </w:t>
      </w:r>
      <w:r w:rsidRPr="0080095C">
        <w:rPr>
          <w:rFonts w:ascii="Verdana" w:eastAsia="Verdana" w:hAnsi="Verdana" w:cs="Verdana"/>
        </w:rPr>
        <w:t>section 5,</w:t>
      </w:r>
      <w:r>
        <w:rPr>
          <w:rFonts w:ascii="Verdana" w:eastAsia="Verdana" w:hAnsi="Verdana" w:cs="Verdana"/>
        </w:rPr>
        <w:t xml:space="preserve"> Instructions for submitting a tender of this document. </w:t>
      </w:r>
    </w:p>
    <w:p w14:paraId="585FC177" w14:textId="77777777" w:rsidR="00E62A85" w:rsidRDefault="0091201F" w:rsidP="00F1164F">
      <w:pPr>
        <w:spacing w:before="120" w:after="120" w:line="249" w:lineRule="auto"/>
        <w:ind w:left="-5" w:right="5" w:hanging="10"/>
      </w:pPr>
      <w:r>
        <w:rPr>
          <w:rFonts w:ascii="Verdana" w:eastAsia="Verdana" w:hAnsi="Verdana" w:cs="Verdana"/>
        </w:rPr>
        <w:t xml:space="preserve">At the Customer’s discretion, Tenderers may be invited to clarify their tender, as an aid for evaluators to fully understand their offers.  All Tenderers should nonetheless take care to fully explain their offering in their tender submission. </w:t>
      </w:r>
    </w:p>
    <w:p w14:paraId="13C583F7" w14:textId="65FD51A2" w:rsidR="00E62A85" w:rsidRDefault="0091201F" w:rsidP="00F1164F">
      <w:pPr>
        <w:spacing w:before="120" w:after="120" w:line="249" w:lineRule="auto"/>
        <w:ind w:left="-5" w:right="5" w:hanging="10"/>
      </w:pPr>
      <w:r>
        <w:rPr>
          <w:rFonts w:ascii="Verdana" w:eastAsia="Verdana" w:hAnsi="Verdana" w:cs="Verdana"/>
        </w:rPr>
        <w:t>The</w:t>
      </w:r>
      <w:r w:rsidR="00A51F28">
        <w:rPr>
          <w:rFonts w:ascii="Verdana" w:eastAsia="Verdana" w:hAnsi="Verdana" w:cs="Verdana"/>
        </w:rPr>
        <w:t xml:space="preserve"> Contract</w:t>
      </w:r>
      <w:r>
        <w:rPr>
          <w:rFonts w:ascii="Verdana" w:eastAsia="Verdana" w:hAnsi="Verdana" w:cs="Verdana"/>
        </w:rPr>
        <w:t xml:space="preserve"> will be awarded to the Tenderer which scores the highest marks following the evaluation of all tenders (in accordance with the scheme described in </w:t>
      </w:r>
      <w:r w:rsidRPr="00DF049E">
        <w:rPr>
          <w:rFonts w:ascii="Verdana" w:eastAsia="Verdana" w:hAnsi="Verdana" w:cs="Verdana"/>
        </w:rPr>
        <w:t>section 4,</w:t>
      </w:r>
      <w:r>
        <w:rPr>
          <w:rFonts w:ascii="Verdana" w:eastAsia="Verdana" w:hAnsi="Verdana" w:cs="Verdana"/>
        </w:rPr>
        <w:t xml:space="preserve"> Evaluation of Tenders). </w:t>
      </w:r>
    </w:p>
    <w:p w14:paraId="1B646609" w14:textId="77777777" w:rsidR="00E62A85" w:rsidRDefault="0091201F" w:rsidP="00F1164F">
      <w:pPr>
        <w:pStyle w:val="Heading3"/>
        <w:spacing w:before="120" w:after="120"/>
        <w:ind w:left="-5"/>
      </w:pPr>
      <w:r>
        <w:t xml:space="preserve">INDICATIVE PROCUREMENT TIMETABLE </w:t>
      </w:r>
    </w:p>
    <w:p w14:paraId="43559EB8" w14:textId="77777777" w:rsidR="00E62A85" w:rsidRDefault="0091201F" w:rsidP="00F1164F">
      <w:pPr>
        <w:spacing w:before="120" w:after="120" w:line="249" w:lineRule="auto"/>
        <w:ind w:left="-5" w:right="5" w:hanging="10"/>
      </w:pPr>
      <w:r>
        <w:rPr>
          <w:rFonts w:ascii="Verdana" w:eastAsia="Verdana" w:hAnsi="Verdana" w:cs="Verdana"/>
        </w:rPr>
        <w:t xml:space="preserve">The following indicative timetable is provided for Tenderers’ benefit.  Please be aware that these are indicative timescales (with the exception of the deadlines in bold) and may be subject to change at the absolute discretion of the Customer. </w:t>
      </w:r>
    </w:p>
    <w:p w14:paraId="46B6CB31" w14:textId="77777777" w:rsidR="00E62A85" w:rsidRDefault="0091201F">
      <w:pPr>
        <w:spacing w:after="216"/>
      </w:pPr>
      <w:r>
        <w:rPr>
          <w:rFonts w:ascii="Verdana" w:eastAsia="Verdana" w:hAnsi="Verdana" w:cs="Verdana"/>
        </w:rPr>
        <w:t xml:space="preserve"> </w:t>
      </w:r>
    </w:p>
    <w:p w14:paraId="6D9DE22D" w14:textId="77777777" w:rsidR="00E62A85" w:rsidRDefault="0091201F">
      <w:pPr>
        <w:spacing w:after="0"/>
      </w:pPr>
      <w:r>
        <w:rPr>
          <w:rFonts w:ascii="Verdana" w:eastAsia="Verdana" w:hAnsi="Verdana" w:cs="Verdana"/>
        </w:rPr>
        <w:t xml:space="preserve"> </w:t>
      </w:r>
    </w:p>
    <w:tbl>
      <w:tblPr>
        <w:tblStyle w:val="TableGrid"/>
        <w:tblW w:w="10459" w:type="dxa"/>
        <w:tblInd w:w="5" w:type="dxa"/>
        <w:tblCellMar>
          <w:top w:w="83" w:type="dxa"/>
        </w:tblCellMar>
        <w:tblLook w:val="04A0" w:firstRow="1" w:lastRow="0" w:firstColumn="1" w:lastColumn="0" w:noHBand="0" w:noVBand="1"/>
      </w:tblPr>
      <w:tblGrid>
        <w:gridCol w:w="7197"/>
        <w:gridCol w:w="3262"/>
      </w:tblGrid>
      <w:tr w:rsidR="00E62A85" w14:paraId="68E9778A" w14:textId="77777777">
        <w:trPr>
          <w:trHeight w:val="396"/>
        </w:trPr>
        <w:tc>
          <w:tcPr>
            <w:tcW w:w="7197" w:type="dxa"/>
            <w:tcBorders>
              <w:top w:val="single" w:sz="4" w:space="0" w:color="000000"/>
              <w:left w:val="single" w:sz="4" w:space="0" w:color="000000"/>
              <w:bottom w:val="single" w:sz="4" w:space="0" w:color="000000"/>
              <w:right w:val="single" w:sz="4" w:space="0" w:color="000000"/>
            </w:tcBorders>
          </w:tcPr>
          <w:p w14:paraId="5CFACE35" w14:textId="77777777" w:rsidR="00E62A85" w:rsidRDefault="0091201F">
            <w:pPr>
              <w:ind w:left="108"/>
            </w:pPr>
            <w:r>
              <w:rPr>
                <w:rFonts w:ascii="Verdana" w:eastAsia="Verdana" w:hAnsi="Verdana" w:cs="Verdana"/>
                <w:b/>
              </w:rPr>
              <w:t xml:space="preserve">Stage / Activity </w:t>
            </w:r>
          </w:p>
        </w:tc>
        <w:tc>
          <w:tcPr>
            <w:tcW w:w="3262" w:type="dxa"/>
            <w:tcBorders>
              <w:top w:val="single" w:sz="4" w:space="0" w:color="000000"/>
              <w:left w:val="single" w:sz="4" w:space="0" w:color="000000"/>
              <w:bottom w:val="single" w:sz="4" w:space="0" w:color="000000"/>
              <w:right w:val="single" w:sz="4" w:space="0" w:color="000000"/>
            </w:tcBorders>
          </w:tcPr>
          <w:p w14:paraId="1CC5BCD2" w14:textId="77777777" w:rsidR="00E62A85" w:rsidRDefault="0091201F">
            <w:pPr>
              <w:ind w:right="145"/>
              <w:jc w:val="right"/>
            </w:pPr>
            <w:r>
              <w:rPr>
                <w:rFonts w:ascii="Verdana" w:eastAsia="Verdana" w:hAnsi="Verdana" w:cs="Verdana"/>
                <w:b/>
              </w:rPr>
              <w:t xml:space="preserve">Indicative Date </w:t>
            </w:r>
          </w:p>
        </w:tc>
      </w:tr>
      <w:tr w:rsidR="00964A0B" w14:paraId="24F4C1D2" w14:textId="77777777" w:rsidTr="00964A0B">
        <w:trPr>
          <w:trHeight w:val="430"/>
        </w:trPr>
        <w:tc>
          <w:tcPr>
            <w:tcW w:w="7197" w:type="dxa"/>
            <w:tcBorders>
              <w:top w:val="single" w:sz="4" w:space="0" w:color="000000"/>
              <w:left w:val="single" w:sz="4" w:space="0" w:color="000000"/>
              <w:bottom w:val="single" w:sz="4" w:space="0" w:color="000000"/>
              <w:right w:val="single" w:sz="4" w:space="0" w:color="000000"/>
            </w:tcBorders>
            <w:vAlign w:val="center"/>
          </w:tcPr>
          <w:p w14:paraId="5F9BCC43" w14:textId="77777777" w:rsidR="00964A0B" w:rsidRDefault="00964A0B" w:rsidP="00964A0B">
            <w:pPr>
              <w:ind w:left="108"/>
            </w:pPr>
            <w:r>
              <w:rPr>
                <w:rFonts w:ascii="Verdana" w:eastAsia="Verdana" w:hAnsi="Verdana" w:cs="Verdana"/>
                <w:b/>
              </w:rPr>
              <w:t xml:space="preserve">Invitation to Tender document issued </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80C17" w14:textId="5F9D2983" w:rsidR="00964A0B" w:rsidRPr="00C72330" w:rsidRDefault="00964A0B" w:rsidP="00964A0B">
            <w:pPr>
              <w:rPr>
                <w:rFonts w:ascii="Verdana" w:eastAsia="Verdana" w:hAnsi="Verdana" w:cs="Verdana"/>
                <w:b/>
                <w:bCs/>
              </w:rPr>
            </w:pPr>
            <w:r w:rsidRPr="00C72330">
              <w:rPr>
                <w:rFonts w:ascii="Verdana" w:eastAsia="Verdana" w:hAnsi="Verdana" w:cs="Verdana"/>
                <w:b/>
                <w:bCs/>
              </w:rPr>
              <w:t>4 January 2024</w:t>
            </w:r>
          </w:p>
        </w:tc>
      </w:tr>
      <w:tr w:rsidR="00964A0B" w14:paraId="56E3ACE3" w14:textId="77777777" w:rsidTr="00964A0B">
        <w:trPr>
          <w:trHeight w:val="398"/>
        </w:trPr>
        <w:tc>
          <w:tcPr>
            <w:tcW w:w="7197" w:type="dxa"/>
            <w:tcBorders>
              <w:top w:val="single" w:sz="4" w:space="0" w:color="000000"/>
              <w:left w:val="single" w:sz="4" w:space="0" w:color="000000"/>
              <w:bottom w:val="single" w:sz="4" w:space="0" w:color="000000"/>
              <w:right w:val="single" w:sz="4" w:space="0" w:color="000000"/>
            </w:tcBorders>
          </w:tcPr>
          <w:p w14:paraId="2CF65C8E" w14:textId="77777777" w:rsidR="00964A0B" w:rsidRDefault="00964A0B" w:rsidP="00964A0B">
            <w:pPr>
              <w:ind w:left="108"/>
            </w:pPr>
            <w:r>
              <w:rPr>
                <w:rFonts w:ascii="Verdana" w:eastAsia="Verdana" w:hAnsi="Verdana" w:cs="Verdana"/>
                <w:b/>
              </w:rPr>
              <w:t xml:space="preserve">Closing date for clarification questions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14:paraId="02497394" w14:textId="2B4E8299" w:rsidR="00964A0B" w:rsidRPr="00C72330" w:rsidRDefault="00964A0B" w:rsidP="00964A0B">
            <w:pPr>
              <w:ind w:right="142"/>
              <w:rPr>
                <w:rFonts w:ascii="Verdana" w:eastAsia="Verdana" w:hAnsi="Verdana" w:cs="Verdana"/>
              </w:rPr>
            </w:pPr>
            <w:r w:rsidRPr="00C72330">
              <w:rPr>
                <w:rFonts w:ascii="Verdana" w:eastAsia="Verdana" w:hAnsi="Verdana" w:cs="Verdana"/>
              </w:rPr>
              <w:t>18 January 2024 (16:00)</w:t>
            </w:r>
          </w:p>
        </w:tc>
      </w:tr>
      <w:tr w:rsidR="00964A0B" w14:paraId="4717D9D4" w14:textId="77777777" w:rsidTr="00964A0B">
        <w:trPr>
          <w:trHeight w:val="398"/>
        </w:trPr>
        <w:tc>
          <w:tcPr>
            <w:tcW w:w="7197" w:type="dxa"/>
            <w:tcBorders>
              <w:top w:val="single" w:sz="4" w:space="0" w:color="000000"/>
              <w:left w:val="single" w:sz="4" w:space="0" w:color="000000"/>
              <w:bottom w:val="single" w:sz="4" w:space="0" w:color="000000"/>
              <w:right w:val="single" w:sz="4" w:space="0" w:color="000000"/>
            </w:tcBorders>
          </w:tcPr>
          <w:p w14:paraId="776C5C2D" w14:textId="77777777" w:rsidR="00964A0B" w:rsidRDefault="00964A0B" w:rsidP="00964A0B">
            <w:pPr>
              <w:ind w:left="108"/>
            </w:pPr>
            <w:bookmarkStart w:id="5" w:name="_Hlk13577018"/>
            <w:r>
              <w:rPr>
                <w:rFonts w:ascii="Verdana" w:eastAsia="Verdana" w:hAnsi="Verdana" w:cs="Verdana"/>
                <w:b/>
              </w:rPr>
              <w:t xml:space="preserve">Closing date for submission of tenders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14:paraId="131927C8" w14:textId="7DF4F2A8" w:rsidR="00964A0B" w:rsidRPr="00C72330" w:rsidRDefault="00964A0B" w:rsidP="00964A0B">
            <w:pPr>
              <w:ind w:right="142"/>
              <w:rPr>
                <w:rFonts w:ascii="Verdana" w:eastAsia="Verdana" w:hAnsi="Verdana" w:cs="Verdana"/>
                <w:b/>
                <w:bCs/>
              </w:rPr>
            </w:pPr>
            <w:r w:rsidRPr="00C72330">
              <w:rPr>
                <w:rFonts w:ascii="Verdana" w:eastAsia="Verdana" w:hAnsi="Verdana" w:cs="Verdana"/>
                <w:b/>
                <w:bCs/>
              </w:rPr>
              <w:t xml:space="preserve">25 January 2024 (15:00) </w:t>
            </w:r>
          </w:p>
        </w:tc>
      </w:tr>
      <w:bookmarkEnd w:id="5"/>
      <w:tr w:rsidR="00964A0B" w:rsidRPr="00677402" w14:paraId="397846A4" w14:textId="77777777" w:rsidTr="00964A0B">
        <w:trPr>
          <w:trHeight w:val="396"/>
        </w:trPr>
        <w:tc>
          <w:tcPr>
            <w:tcW w:w="7197" w:type="dxa"/>
            <w:tcBorders>
              <w:top w:val="single" w:sz="4" w:space="0" w:color="000000"/>
              <w:left w:val="single" w:sz="4" w:space="0" w:color="000000"/>
              <w:bottom w:val="single" w:sz="4" w:space="0" w:color="000000"/>
              <w:right w:val="single" w:sz="4" w:space="0" w:color="000000"/>
            </w:tcBorders>
          </w:tcPr>
          <w:p w14:paraId="790C805D" w14:textId="77777777" w:rsidR="00964A0B" w:rsidRDefault="00964A0B" w:rsidP="00964A0B">
            <w:pPr>
              <w:ind w:left="108"/>
            </w:pPr>
            <w:r>
              <w:rPr>
                <w:rFonts w:ascii="Verdana" w:eastAsia="Verdana" w:hAnsi="Verdana" w:cs="Verdana"/>
              </w:rPr>
              <w:t xml:space="preserve">Preliminary evaluation of tenders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14:paraId="6FA574A1" w14:textId="390E1762" w:rsidR="00964A0B" w:rsidRPr="00C72330" w:rsidRDefault="00964A0B" w:rsidP="00964A0B">
            <w:pPr>
              <w:ind w:right="142"/>
              <w:rPr>
                <w:rFonts w:ascii="Verdana" w:eastAsia="Verdana" w:hAnsi="Verdana" w:cs="Verdana"/>
              </w:rPr>
            </w:pPr>
            <w:r w:rsidRPr="00C72330">
              <w:rPr>
                <w:rFonts w:ascii="Verdana" w:eastAsia="Verdana" w:hAnsi="Verdana" w:cs="Verdana"/>
              </w:rPr>
              <w:t>5 February 2024</w:t>
            </w:r>
          </w:p>
        </w:tc>
      </w:tr>
      <w:tr w:rsidR="00964A0B" w:rsidRPr="00677402" w14:paraId="44ABA169" w14:textId="77777777" w:rsidTr="00964A0B">
        <w:trPr>
          <w:trHeight w:val="398"/>
        </w:trPr>
        <w:tc>
          <w:tcPr>
            <w:tcW w:w="7197" w:type="dxa"/>
            <w:tcBorders>
              <w:top w:val="single" w:sz="4" w:space="0" w:color="000000"/>
              <w:left w:val="single" w:sz="4" w:space="0" w:color="000000"/>
              <w:bottom w:val="single" w:sz="4" w:space="0" w:color="000000"/>
              <w:right w:val="single" w:sz="4" w:space="0" w:color="000000"/>
            </w:tcBorders>
          </w:tcPr>
          <w:p w14:paraId="7A2CBF14" w14:textId="77777777" w:rsidR="00964A0B" w:rsidRDefault="00964A0B" w:rsidP="00964A0B">
            <w:pPr>
              <w:ind w:left="108"/>
            </w:pPr>
            <w:r>
              <w:rPr>
                <w:rFonts w:ascii="Verdana" w:eastAsia="Verdana" w:hAnsi="Verdana" w:cs="Verdana"/>
              </w:rPr>
              <w:t xml:space="preserve">Contract award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14:paraId="21AB5369" w14:textId="6CA3EA48" w:rsidR="00964A0B" w:rsidRPr="00C72330" w:rsidRDefault="00964A0B" w:rsidP="00964A0B">
            <w:pPr>
              <w:ind w:right="142"/>
              <w:rPr>
                <w:rFonts w:ascii="Verdana" w:eastAsia="Verdana" w:hAnsi="Verdana" w:cs="Verdana"/>
              </w:rPr>
            </w:pPr>
            <w:r w:rsidRPr="00C72330">
              <w:rPr>
                <w:rFonts w:ascii="Verdana" w:eastAsia="Verdana" w:hAnsi="Verdana" w:cs="Verdana"/>
              </w:rPr>
              <w:t>12 February 2024</w:t>
            </w:r>
          </w:p>
        </w:tc>
      </w:tr>
      <w:tr w:rsidR="00964A0B" w14:paraId="2F2D81E8" w14:textId="77777777" w:rsidTr="00964A0B">
        <w:trPr>
          <w:trHeight w:val="399"/>
        </w:trPr>
        <w:tc>
          <w:tcPr>
            <w:tcW w:w="7197" w:type="dxa"/>
            <w:tcBorders>
              <w:top w:val="single" w:sz="4" w:space="0" w:color="000000"/>
              <w:left w:val="single" w:sz="4" w:space="0" w:color="000000"/>
              <w:bottom w:val="single" w:sz="4" w:space="0" w:color="000000"/>
              <w:right w:val="single" w:sz="4" w:space="0" w:color="000000"/>
            </w:tcBorders>
          </w:tcPr>
          <w:p w14:paraId="075C10D0" w14:textId="77777777" w:rsidR="00964A0B" w:rsidRDefault="00964A0B" w:rsidP="00964A0B">
            <w:pPr>
              <w:ind w:left="108"/>
            </w:pPr>
            <w:r>
              <w:rPr>
                <w:rFonts w:ascii="Verdana" w:eastAsia="Verdana" w:hAnsi="Verdana" w:cs="Verdana"/>
              </w:rPr>
              <w:t xml:space="preserve">Contract start date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14:paraId="71FDC2F7" w14:textId="675FCAA2" w:rsidR="00964A0B" w:rsidRPr="00C72330" w:rsidRDefault="00964A0B" w:rsidP="00964A0B">
            <w:pPr>
              <w:ind w:right="142"/>
              <w:rPr>
                <w:rFonts w:ascii="Verdana" w:eastAsia="Verdana" w:hAnsi="Verdana" w:cs="Verdana"/>
              </w:rPr>
            </w:pPr>
            <w:r w:rsidRPr="00C72330">
              <w:rPr>
                <w:rFonts w:ascii="Verdana" w:eastAsia="Verdana" w:hAnsi="Verdana" w:cs="Verdana"/>
              </w:rPr>
              <w:t>26 February 2024</w:t>
            </w:r>
          </w:p>
        </w:tc>
      </w:tr>
    </w:tbl>
    <w:p w14:paraId="7B3D0429" w14:textId="58570BD9" w:rsidR="00E93E32" w:rsidRDefault="00E93E32" w:rsidP="00873CF5">
      <w:pPr>
        <w:spacing w:before="120" w:after="120" w:line="249" w:lineRule="auto"/>
        <w:ind w:left="-5" w:right="5" w:hanging="10"/>
        <w:rPr>
          <w:rFonts w:ascii="Verdana" w:eastAsia="Verdana" w:hAnsi="Verdana" w:cs="Verdana"/>
        </w:rPr>
      </w:pPr>
      <w:r>
        <w:rPr>
          <w:rFonts w:ascii="Verdana" w:eastAsia="Verdana" w:hAnsi="Verdana" w:cs="Verdana"/>
        </w:rPr>
        <w:br w:type="page"/>
      </w:r>
    </w:p>
    <w:p w14:paraId="14229D0A" w14:textId="77777777" w:rsidR="00E62A85" w:rsidRDefault="0091201F">
      <w:pPr>
        <w:pStyle w:val="Heading2"/>
        <w:ind w:left="-5"/>
      </w:pPr>
      <w:bookmarkStart w:id="6" w:name="_4._EVALUATION_OF"/>
      <w:bookmarkEnd w:id="6"/>
      <w:r>
        <w:lastRenderedPageBreak/>
        <w:t>4. EVALUATION OF TENDERS</w:t>
      </w:r>
      <w:r>
        <w:rPr>
          <w:sz w:val="32"/>
        </w:rPr>
        <w:t xml:space="preserve"> </w:t>
      </w:r>
    </w:p>
    <w:p w14:paraId="0EEF3704" w14:textId="77777777" w:rsidR="00E62A85" w:rsidRDefault="0091201F">
      <w:pPr>
        <w:spacing w:after="290"/>
        <w:ind w:left="-29" w:right="-27"/>
      </w:pPr>
      <w:r>
        <w:rPr>
          <w:noProof/>
        </w:rPr>
        <mc:AlternateContent>
          <mc:Choice Requires="wpg">
            <w:drawing>
              <wp:inline distT="0" distB="0" distL="0" distR="0" wp14:anchorId="0509E3B1" wp14:editId="6770AFE0">
                <wp:extent cx="6684264" cy="3048"/>
                <wp:effectExtent l="0" t="0" r="0" b="0"/>
                <wp:docPr id="47601" name="Group 47601"/>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57204" name="Shape 57204"/>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D0BF05" id="Group 47601"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">
                <v:shape id="Shape 57204"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" path="m,l6684264,r,9144l,9144,,e" fillcolor="black" stroked="f" strokeweight="0">
                  <v:stroke miterlimit="83231f" joinstyle="miter"/>
                  <v:path arrowok="t" textboxrect="0,0,6684264,9144"/>
                </v:shape>
                <w10:anchorlock/>
              </v:group>
            </w:pict>
          </mc:Fallback>
        </mc:AlternateContent>
      </w:r>
    </w:p>
    <w:p w14:paraId="0A1E58A4" w14:textId="77777777" w:rsidR="00E62A85" w:rsidRDefault="0091201F" w:rsidP="00873CF5">
      <w:pPr>
        <w:pStyle w:val="Heading3"/>
        <w:spacing w:before="120" w:after="120"/>
        <w:ind w:left="-5"/>
      </w:pPr>
      <w:r>
        <w:t xml:space="preserve">OVERVIEW </w:t>
      </w:r>
    </w:p>
    <w:p w14:paraId="493B4A4B" w14:textId="1F75C9D0" w:rsidR="00E62A85" w:rsidRDefault="0091201F" w:rsidP="00873CF5">
      <w:pPr>
        <w:spacing w:before="120" w:after="120" w:line="249" w:lineRule="auto"/>
        <w:ind w:left="-5" w:right="5" w:hanging="10"/>
        <w:rPr>
          <w:rFonts w:ascii="Verdana" w:eastAsia="Verdana" w:hAnsi="Verdana" w:cs="Verdana"/>
        </w:rPr>
      </w:pPr>
      <w:r>
        <w:rPr>
          <w:rFonts w:ascii="Verdana" w:eastAsia="Verdana" w:hAnsi="Verdana" w:cs="Verdana"/>
        </w:rPr>
        <w:t xml:space="preserve">All completed tenders received will be evaluated by officers of the Customer (as appropriate). </w:t>
      </w:r>
    </w:p>
    <w:p w14:paraId="029DFA5D" w14:textId="0260F9A9" w:rsidR="00E62A85" w:rsidRPr="0079290F" w:rsidRDefault="0091201F" w:rsidP="00873CF5">
      <w:pPr>
        <w:spacing w:before="120" w:after="120" w:line="249" w:lineRule="auto"/>
        <w:ind w:left="-5" w:right="5" w:hanging="10"/>
      </w:pPr>
      <w:r>
        <w:rPr>
          <w:rFonts w:ascii="Verdana" w:eastAsia="Verdana" w:hAnsi="Verdana" w:cs="Verdana"/>
        </w:rPr>
        <w:t>In order to be transparent, and in order that Tenderers fully understand how their tender submission will be evaluated, full details of the evaluation process are described below.  Should any Tenderer not u</w:t>
      </w:r>
      <w:r w:rsidRPr="0079290F">
        <w:rPr>
          <w:rFonts w:ascii="Verdana" w:eastAsia="Verdana" w:hAnsi="Verdana" w:cs="Verdana"/>
        </w:rPr>
        <w:t xml:space="preserve">nderstand any element, they should </w:t>
      </w:r>
      <w:r w:rsidR="0090756D" w:rsidRPr="0079290F">
        <w:rPr>
          <w:rFonts w:ascii="Verdana" w:eastAsia="Verdana" w:hAnsi="Verdana" w:cs="Verdana"/>
        </w:rPr>
        <w:t>contact</w:t>
      </w:r>
      <w:r w:rsidRPr="0079290F">
        <w:rPr>
          <w:rFonts w:ascii="Verdana" w:eastAsia="Verdana" w:hAnsi="Verdana" w:cs="Verdana"/>
        </w:rPr>
        <w:t xml:space="preserve"> the Customer </w:t>
      </w:r>
      <w:r w:rsidR="0014522D">
        <w:rPr>
          <w:rFonts w:ascii="Verdana" w:eastAsia="Verdana" w:hAnsi="Verdana" w:cs="Verdana"/>
        </w:rPr>
        <w:t xml:space="preserve">via the </w:t>
      </w:r>
      <w:r w:rsidR="004E5A0A">
        <w:rPr>
          <w:rFonts w:ascii="Verdana" w:eastAsia="Verdana" w:hAnsi="Verdana" w:cs="Verdana"/>
        </w:rPr>
        <w:t xml:space="preserve">Defra </w:t>
      </w:r>
      <w:r w:rsidR="0014522D">
        <w:rPr>
          <w:rFonts w:ascii="Verdana" w:eastAsia="Verdana" w:hAnsi="Verdana" w:cs="Verdana"/>
        </w:rPr>
        <w:t>eSourcing portal</w:t>
      </w:r>
    </w:p>
    <w:p w14:paraId="019A7078" w14:textId="77777777" w:rsidR="00E62A85" w:rsidRDefault="0091201F" w:rsidP="00873CF5">
      <w:pPr>
        <w:spacing w:before="120" w:after="120" w:line="249" w:lineRule="auto"/>
        <w:ind w:left="-5" w:right="5" w:hanging="10"/>
      </w:pPr>
      <w:r w:rsidRPr="0079290F">
        <w:rPr>
          <w:rFonts w:ascii="Verdana" w:eastAsia="Verdana" w:hAnsi="Verdana" w:cs="Verdana"/>
        </w:rPr>
        <w:t>The following price and quality weightings will be used to</w:t>
      </w:r>
      <w:r>
        <w:rPr>
          <w:rFonts w:ascii="Verdana" w:eastAsia="Verdana" w:hAnsi="Verdana" w:cs="Verdana"/>
        </w:rPr>
        <w:t xml:space="preserve"> determine the most economically advantageous tender: </w:t>
      </w:r>
    </w:p>
    <w:p w14:paraId="5B0FB379" w14:textId="21134167" w:rsidR="00E62A85" w:rsidRDefault="0091201F" w:rsidP="00244568">
      <w:pPr>
        <w:numPr>
          <w:ilvl w:val="0"/>
          <w:numId w:val="2"/>
        </w:numPr>
        <w:spacing w:after="110" w:line="249" w:lineRule="auto"/>
        <w:ind w:left="566" w:right="5" w:hanging="360"/>
      </w:pPr>
      <w:r>
        <w:rPr>
          <w:rFonts w:ascii="Verdana" w:eastAsia="Verdana" w:hAnsi="Verdana" w:cs="Verdana"/>
        </w:rPr>
        <w:t>Price</w:t>
      </w:r>
      <w:r w:rsidR="00C82E9D">
        <w:rPr>
          <w:rFonts w:ascii="Verdana" w:eastAsia="Verdana" w:hAnsi="Verdana" w:cs="Verdana"/>
        </w:rPr>
        <w:tab/>
      </w:r>
      <w:r w:rsidR="00C82E9D">
        <w:rPr>
          <w:rFonts w:ascii="Verdana" w:eastAsia="Verdana" w:hAnsi="Verdana" w:cs="Verdana"/>
        </w:rPr>
        <w:tab/>
      </w:r>
      <w:r w:rsidR="00421B7A">
        <w:rPr>
          <w:rFonts w:ascii="Verdana" w:eastAsia="Verdana" w:hAnsi="Verdana" w:cs="Verdana"/>
        </w:rPr>
        <w:t>40%</w:t>
      </w:r>
      <w:r>
        <w:rPr>
          <w:rFonts w:ascii="Verdana" w:eastAsia="Verdana" w:hAnsi="Verdana" w:cs="Verdana"/>
        </w:rPr>
        <w:t xml:space="preserve"> </w:t>
      </w:r>
    </w:p>
    <w:p w14:paraId="49758AE6" w14:textId="14F32597" w:rsidR="00C82E9D" w:rsidRDefault="00873CF5" w:rsidP="00244568">
      <w:pPr>
        <w:numPr>
          <w:ilvl w:val="0"/>
          <w:numId w:val="2"/>
        </w:numPr>
        <w:spacing w:after="81" w:line="249" w:lineRule="auto"/>
        <w:ind w:left="566" w:right="5" w:hanging="360"/>
      </w:pPr>
      <w:r>
        <w:rPr>
          <w:rFonts w:ascii="Verdana" w:eastAsia="Verdana" w:hAnsi="Verdana" w:cs="Verdana"/>
        </w:rPr>
        <w:t>Quality</w:t>
      </w:r>
      <w:r>
        <w:rPr>
          <w:rFonts w:ascii="Verdana" w:eastAsia="Verdana" w:hAnsi="Verdana" w:cs="Verdana"/>
        </w:rPr>
        <w:tab/>
      </w:r>
      <w:r>
        <w:rPr>
          <w:rFonts w:ascii="Verdana" w:eastAsia="Verdana" w:hAnsi="Verdana" w:cs="Verdana"/>
        </w:rPr>
        <w:tab/>
      </w:r>
      <w:r w:rsidR="0014522D">
        <w:rPr>
          <w:rFonts w:ascii="Verdana" w:eastAsia="Verdana" w:hAnsi="Verdana" w:cs="Verdana"/>
        </w:rPr>
        <w:t>60%</w:t>
      </w:r>
      <w:r w:rsidR="0091201F">
        <w:rPr>
          <w:rFonts w:ascii="Verdana" w:eastAsia="Verdana" w:hAnsi="Verdana" w:cs="Verdana"/>
        </w:rPr>
        <w:t xml:space="preserve"> </w:t>
      </w:r>
    </w:p>
    <w:p w14:paraId="3418F770" w14:textId="77777777" w:rsidR="00E62A85" w:rsidRDefault="0091201F" w:rsidP="00873CF5">
      <w:pPr>
        <w:spacing w:before="120" w:after="120" w:line="249" w:lineRule="auto"/>
        <w:ind w:left="-5" w:right="5" w:hanging="10"/>
      </w:pPr>
      <w:r>
        <w:rPr>
          <w:rFonts w:ascii="Verdana" w:eastAsia="Verdana" w:hAnsi="Verdana" w:cs="Verdana"/>
        </w:rPr>
        <w:t xml:space="preserve">The methodology for evaluating tender submissions against these criteria is as follows: </w:t>
      </w:r>
    </w:p>
    <w:p w14:paraId="36AF5468" w14:textId="77777777" w:rsidR="002C1FCF" w:rsidRPr="002C1FCF" w:rsidRDefault="002C1FCF" w:rsidP="002C1FCF">
      <w:pPr>
        <w:keepNext/>
        <w:keepLines/>
        <w:spacing w:before="240" w:after="120"/>
        <w:ind w:left="-5" w:hanging="10"/>
        <w:outlineLvl w:val="2"/>
        <w:rPr>
          <w:rFonts w:ascii="Verdana" w:eastAsia="Verdana" w:hAnsi="Verdana" w:cs="Verdana"/>
          <w:b/>
        </w:rPr>
      </w:pPr>
      <w:r w:rsidRPr="002C1FCF">
        <w:rPr>
          <w:rFonts w:ascii="Verdana" w:eastAsia="Verdana" w:hAnsi="Verdana" w:cs="Verdana"/>
          <w:b/>
        </w:rPr>
        <w:t>PRICE 40%</w:t>
      </w:r>
    </w:p>
    <w:p w14:paraId="7F45EAB3" w14:textId="77777777" w:rsidR="002C1FCF" w:rsidRPr="002C1FCF" w:rsidRDefault="002C1FCF" w:rsidP="002C1FCF">
      <w:pPr>
        <w:spacing w:after="0" w:line="240" w:lineRule="auto"/>
        <w:jc w:val="both"/>
        <w:textAlignment w:val="baseline"/>
        <w:rPr>
          <w:rFonts w:ascii="Verdana" w:eastAsia="Times New Roman" w:hAnsi="Verdana" w:cs="Segoe UI"/>
          <w:color w:val="auto"/>
        </w:rPr>
      </w:pPr>
      <w:r w:rsidRPr="002C1FCF">
        <w:rPr>
          <w:rFonts w:ascii="Verdana" w:eastAsia="Times New Roman" w:hAnsi="Verdana" w:cs="Arial"/>
          <w:b/>
          <w:bCs/>
          <w:color w:val="auto"/>
        </w:rPr>
        <w:t>Information required for the cost criterion:</w:t>
      </w:r>
      <w:r w:rsidRPr="002C1FCF">
        <w:rPr>
          <w:rFonts w:ascii="Verdana" w:eastAsia="Times New Roman" w:hAnsi="Verdana" w:cs="Arial"/>
          <w:color w:val="auto"/>
        </w:rPr>
        <w:t> </w:t>
      </w:r>
    </w:p>
    <w:p w14:paraId="3075CD73" w14:textId="0CEF790E" w:rsidR="002C1FCF" w:rsidRDefault="002C1FCF" w:rsidP="00B6175F">
      <w:pPr>
        <w:spacing w:after="0" w:line="240" w:lineRule="auto"/>
        <w:jc w:val="both"/>
        <w:textAlignment w:val="baseline"/>
        <w:rPr>
          <w:rFonts w:ascii="Verdana" w:eastAsia="Times New Roman" w:hAnsi="Verdana" w:cs="Arial"/>
          <w:color w:val="auto"/>
        </w:rPr>
      </w:pPr>
      <w:r w:rsidRPr="00DF049E">
        <w:rPr>
          <w:rFonts w:ascii="Verdana" w:eastAsia="Times New Roman" w:hAnsi="Verdana" w:cs="Arial"/>
          <w:color w:val="auto"/>
        </w:rPr>
        <w:t>Please set out costs</w:t>
      </w:r>
      <w:r w:rsidR="00D45CE8">
        <w:rPr>
          <w:rFonts w:ascii="Verdana" w:eastAsia="Times New Roman" w:hAnsi="Verdana" w:cs="Arial"/>
          <w:color w:val="auto"/>
        </w:rPr>
        <w:t xml:space="preserve"> </w:t>
      </w:r>
      <w:r w:rsidRPr="00DF049E">
        <w:rPr>
          <w:rFonts w:ascii="Verdana" w:eastAsia="Times New Roman" w:hAnsi="Verdana" w:cs="Arial"/>
          <w:color w:val="auto"/>
        </w:rPr>
        <w:t xml:space="preserve">using the format </w:t>
      </w:r>
      <w:r w:rsidR="00916573" w:rsidRPr="00DF049E">
        <w:rPr>
          <w:rFonts w:ascii="Verdana" w:eastAsia="Times New Roman" w:hAnsi="Verdana" w:cs="Arial"/>
          <w:color w:val="auto"/>
        </w:rPr>
        <w:t xml:space="preserve">in the table provided in the </w:t>
      </w:r>
      <w:r w:rsidR="00916573" w:rsidRPr="00DF049E">
        <w:rPr>
          <w:rFonts w:ascii="Verdana" w:eastAsia="Times New Roman" w:hAnsi="Verdana" w:cs="Arial"/>
          <w:b/>
          <w:bCs/>
          <w:color w:val="auto"/>
        </w:rPr>
        <w:t xml:space="preserve">Appendix </w:t>
      </w:r>
      <w:r w:rsidR="008E463A">
        <w:rPr>
          <w:rFonts w:ascii="Verdana" w:eastAsia="Times New Roman" w:hAnsi="Verdana" w:cs="Arial"/>
          <w:b/>
          <w:bCs/>
          <w:color w:val="auto"/>
        </w:rPr>
        <w:t>A</w:t>
      </w:r>
      <w:r w:rsidR="002A332F" w:rsidRPr="00DF049E">
        <w:rPr>
          <w:rFonts w:ascii="Verdana" w:eastAsia="Times New Roman" w:hAnsi="Verdana" w:cs="Arial"/>
          <w:b/>
          <w:bCs/>
          <w:color w:val="auto"/>
        </w:rPr>
        <w:t xml:space="preserve"> Price Schedule</w:t>
      </w:r>
      <w:r w:rsidR="002A332F" w:rsidRPr="00DF049E">
        <w:rPr>
          <w:rFonts w:ascii="Verdana" w:eastAsia="Times New Roman" w:hAnsi="Verdana" w:cs="Arial"/>
          <w:color w:val="auto"/>
        </w:rPr>
        <w:t xml:space="preserve"> provided in the Bidder Pack</w:t>
      </w:r>
      <w:r w:rsidR="00CA087E" w:rsidRPr="00DF049E">
        <w:rPr>
          <w:rFonts w:ascii="Verdana" w:eastAsia="Times New Roman" w:hAnsi="Verdana" w:cs="Arial"/>
          <w:color w:val="auto"/>
        </w:rPr>
        <w:t>. The form should be completed and returned</w:t>
      </w:r>
      <w:r w:rsidRPr="00DF049E">
        <w:rPr>
          <w:rFonts w:ascii="Verdana" w:eastAsia="Times New Roman" w:hAnsi="Verdana" w:cs="Arial"/>
          <w:color w:val="auto"/>
        </w:rPr>
        <w:t xml:space="preserve"> as an attachment to the </w:t>
      </w:r>
      <w:r w:rsidR="009A18A9" w:rsidRPr="00DF049E">
        <w:rPr>
          <w:rFonts w:ascii="Verdana" w:eastAsia="Times New Roman" w:hAnsi="Verdana" w:cs="Arial"/>
          <w:color w:val="auto"/>
        </w:rPr>
        <w:t>C</w:t>
      </w:r>
      <w:r w:rsidRPr="00DF049E">
        <w:rPr>
          <w:rFonts w:ascii="Verdana" w:eastAsia="Times New Roman" w:hAnsi="Verdana" w:cs="Arial"/>
          <w:color w:val="auto"/>
        </w:rPr>
        <w:t xml:space="preserve">ommercial </w:t>
      </w:r>
      <w:r w:rsidR="009A18A9" w:rsidRPr="00DF049E">
        <w:rPr>
          <w:rFonts w:ascii="Verdana" w:eastAsia="Times New Roman" w:hAnsi="Verdana" w:cs="Arial"/>
          <w:color w:val="auto"/>
        </w:rPr>
        <w:t>E</w:t>
      </w:r>
      <w:r w:rsidRPr="00DF049E">
        <w:rPr>
          <w:rFonts w:ascii="Verdana" w:eastAsia="Times New Roman" w:hAnsi="Verdana" w:cs="Arial"/>
          <w:color w:val="auto"/>
        </w:rPr>
        <w:t>nvelope in the e-sourcing system</w:t>
      </w:r>
      <w:r w:rsidR="009A18A9" w:rsidRPr="00DF049E">
        <w:rPr>
          <w:rFonts w:ascii="Verdana" w:eastAsia="Times New Roman" w:hAnsi="Verdana" w:cs="Arial"/>
          <w:color w:val="auto"/>
        </w:rPr>
        <w:t xml:space="preserve">. </w:t>
      </w:r>
      <w:r w:rsidR="004A372B">
        <w:rPr>
          <w:rFonts w:ascii="Verdana" w:eastAsia="Times New Roman" w:hAnsi="Verdana" w:cs="Arial"/>
          <w:color w:val="auto"/>
        </w:rPr>
        <w:t xml:space="preserve"> </w:t>
      </w:r>
      <w:r w:rsidR="00F93992">
        <w:rPr>
          <w:rFonts w:ascii="Verdana" w:eastAsia="Times New Roman" w:hAnsi="Verdana" w:cs="Arial"/>
          <w:color w:val="auto"/>
        </w:rPr>
        <w:t>Tenderers</w:t>
      </w:r>
      <w:r w:rsidRPr="002C1FCF">
        <w:rPr>
          <w:rFonts w:ascii="Verdana" w:eastAsia="Times New Roman" w:hAnsi="Verdana" w:cs="Arial"/>
          <w:color w:val="auto"/>
        </w:rPr>
        <w:t xml:space="preserve"> </w:t>
      </w:r>
      <w:r w:rsidRPr="002C1FCF">
        <w:rPr>
          <w:rFonts w:ascii="Verdana" w:eastAsia="Times New Roman" w:hAnsi="Verdana" w:cs="Arial"/>
          <w:b/>
          <w:bCs/>
          <w:color w:val="auto"/>
          <w:u w:val="single"/>
        </w:rPr>
        <w:t>must not</w:t>
      </w:r>
      <w:r w:rsidRPr="002C1FCF">
        <w:rPr>
          <w:rFonts w:ascii="Verdana" w:eastAsia="Times New Roman" w:hAnsi="Verdana" w:cs="Arial"/>
          <w:color w:val="auto"/>
        </w:rPr>
        <w:t xml:space="preserve"> include </w:t>
      </w:r>
      <w:r w:rsidR="001C30D5">
        <w:rPr>
          <w:rFonts w:ascii="Verdana" w:eastAsia="Times New Roman" w:hAnsi="Verdana" w:cs="Arial"/>
          <w:color w:val="auto"/>
        </w:rPr>
        <w:t>the table</w:t>
      </w:r>
      <w:r w:rsidR="002E566F">
        <w:rPr>
          <w:rFonts w:ascii="Verdana" w:eastAsia="Times New Roman" w:hAnsi="Verdana" w:cs="Arial"/>
          <w:color w:val="auto"/>
        </w:rPr>
        <w:t xml:space="preserve"> or other pricing information</w:t>
      </w:r>
      <w:r w:rsidR="001E09A5">
        <w:rPr>
          <w:rFonts w:ascii="Verdana" w:eastAsia="Times New Roman" w:hAnsi="Verdana" w:cs="Arial"/>
          <w:color w:val="auto"/>
        </w:rPr>
        <w:t xml:space="preserve"> </w:t>
      </w:r>
      <w:r w:rsidRPr="002C1FCF">
        <w:rPr>
          <w:rFonts w:ascii="Verdana" w:eastAsia="Times New Roman" w:hAnsi="Verdana" w:cs="Arial"/>
          <w:color w:val="auto"/>
        </w:rPr>
        <w:t>within their technical submission</w:t>
      </w:r>
      <w:r w:rsidR="00BF20EC">
        <w:rPr>
          <w:rFonts w:ascii="Verdana" w:eastAsia="Times New Roman" w:hAnsi="Verdana" w:cs="Arial"/>
          <w:color w:val="auto"/>
        </w:rPr>
        <w:t xml:space="preserve">, it will not be considered and may result in your </w:t>
      </w:r>
      <w:r w:rsidR="00736C81">
        <w:rPr>
          <w:rFonts w:ascii="Verdana" w:eastAsia="Times New Roman" w:hAnsi="Verdana" w:cs="Arial"/>
          <w:color w:val="auto"/>
        </w:rPr>
        <w:t>tender submission</w:t>
      </w:r>
      <w:r w:rsidR="00244147">
        <w:rPr>
          <w:rFonts w:ascii="Verdana" w:eastAsia="Times New Roman" w:hAnsi="Verdana" w:cs="Arial"/>
          <w:color w:val="auto"/>
        </w:rPr>
        <w:t xml:space="preserve"> being considered non-compliant.</w:t>
      </w:r>
    </w:p>
    <w:p w14:paraId="5EE8CEAE" w14:textId="77777777" w:rsidR="004A372B" w:rsidRPr="004A372B" w:rsidRDefault="004A372B" w:rsidP="00B6175F">
      <w:pPr>
        <w:spacing w:after="0" w:line="240" w:lineRule="auto"/>
        <w:jc w:val="both"/>
        <w:textAlignment w:val="baseline"/>
        <w:rPr>
          <w:rFonts w:ascii="Verdana" w:eastAsia="Times New Roman" w:hAnsi="Verdana" w:cs="Arial"/>
          <w:color w:val="auto"/>
        </w:rPr>
      </w:pPr>
    </w:p>
    <w:p w14:paraId="3257797D" w14:textId="574977D0" w:rsidR="002C1FCF" w:rsidRPr="002C1FCF" w:rsidRDefault="00244147" w:rsidP="001E09A5">
      <w:pPr>
        <w:spacing w:after="0" w:line="240" w:lineRule="auto"/>
        <w:textAlignment w:val="baseline"/>
        <w:rPr>
          <w:rFonts w:ascii="Verdana" w:eastAsia="Times New Roman" w:hAnsi="Verdana" w:cs="Segoe UI"/>
          <w:color w:val="auto"/>
        </w:rPr>
      </w:pPr>
      <w:r>
        <w:rPr>
          <w:rFonts w:ascii="Verdana" w:eastAsia="Times New Roman" w:hAnsi="Verdana" w:cs="Arial"/>
          <w:color w:val="auto"/>
        </w:rPr>
        <w:t xml:space="preserve">There are two </w:t>
      </w:r>
      <w:r w:rsidR="00736C81">
        <w:rPr>
          <w:rFonts w:ascii="Verdana" w:eastAsia="Times New Roman" w:hAnsi="Verdana" w:cs="Arial"/>
          <w:color w:val="auto"/>
        </w:rPr>
        <w:t>sections</w:t>
      </w:r>
      <w:r>
        <w:rPr>
          <w:rFonts w:ascii="Verdana" w:eastAsia="Times New Roman" w:hAnsi="Verdana" w:cs="Arial"/>
          <w:color w:val="auto"/>
        </w:rPr>
        <w:t xml:space="preserve"> in the Commercial </w:t>
      </w:r>
      <w:r w:rsidR="003B303E">
        <w:rPr>
          <w:rFonts w:ascii="Verdana" w:eastAsia="Times New Roman" w:hAnsi="Verdana" w:cs="Arial"/>
          <w:color w:val="auto"/>
        </w:rPr>
        <w:t>envelope:</w:t>
      </w:r>
    </w:p>
    <w:p w14:paraId="7297843F" w14:textId="70DABE49" w:rsidR="003B303E" w:rsidRDefault="003B303E" w:rsidP="002C1FCF">
      <w:pPr>
        <w:spacing w:after="0" w:line="240" w:lineRule="auto"/>
        <w:jc w:val="both"/>
        <w:textAlignment w:val="baseline"/>
        <w:rPr>
          <w:rFonts w:ascii="Verdana" w:eastAsia="Times New Roman" w:hAnsi="Verdana" w:cs="Arial"/>
          <w:color w:val="auto"/>
        </w:rPr>
      </w:pPr>
      <w:r>
        <w:rPr>
          <w:rFonts w:ascii="Verdana" w:eastAsia="Times New Roman" w:hAnsi="Verdana" w:cs="Arial"/>
          <w:color w:val="auto"/>
        </w:rPr>
        <w:t xml:space="preserve">C1 - </w:t>
      </w:r>
      <w:r w:rsidR="00F93992">
        <w:rPr>
          <w:rFonts w:ascii="Verdana" w:eastAsia="Times New Roman" w:hAnsi="Verdana" w:cs="Arial"/>
          <w:color w:val="auto"/>
        </w:rPr>
        <w:t>Tenderers</w:t>
      </w:r>
      <w:r w:rsidR="002C1FCF" w:rsidRPr="002C1FCF">
        <w:rPr>
          <w:rFonts w:ascii="Verdana" w:eastAsia="Times New Roman" w:hAnsi="Verdana" w:cs="Arial"/>
          <w:color w:val="auto"/>
        </w:rPr>
        <w:t xml:space="preserve"> must provide total bid cost for the </w:t>
      </w:r>
      <w:r w:rsidR="000B34D0">
        <w:rPr>
          <w:rFonts w:ascii="Verdana" w:eastAsia="Times New Roman" w:hAnsi="Verdana" w:cs="Arial"/>
          <w:color w:val="auto"/>
        </w:rPr>
        <w:t>contract</w:t>
      </w:r>
      <w:r w:rsidR="002C1FCF" w:rsidRPr="002C1FCF">
        <w:rPr>
          <w:rFonts w:ascii="Verdana" w:eastAsia="Times New Roman" w:hAnsi="Verdana" w:cs="Arial"/>
          <w:color w:val="auto"/>
        </w:rPr>
        <w:t xml:space="preserve"> (excluding VAT)</w:t>
      </w:r>
      <w:r>
        <w:rPr>
          <w:rFonts w:ascii="Verdana" w:eastAsia="Times New Roman" w:hAnsi="Verdana" w:cs="Arial"/>
          <w:color w:val="auto"/>
        </w:rPr>
        <w:t xml:space="preserve">. This </w:t>
      </w:r>
      <w:r w:rsidR="0053085A">
        <w:rPr>
          <w:rFonts w:ascii="Verdana" w:eastAsia="Times New Roman" w:hAnsi="Verdana" w:cs="Arial"/>
          <w:color w:val="auto"/>
        </w:rPr>
        <w:t>value will be used to calculate your commercial score in the evaluation.</w:t>
      </w:r>
    </w:p>
    <w:p w14:paraId="19C411A3" w14:textId="2DFBC8F3" w:rsidR="002C1FCF" w:rsidRPr="002C1FCF" w:rsidRDefault="003B303E" w:rsidP="002C1FCF">
      <w:pPr>
        <w:spacing w:after="0" w:line="240" w:lineRule="auto"/>
        <w:jc w:val="both"/>
        <w:textAlignment w:val="baseline"/>
        <w:rPr>
          <w:rFonts w:ascii="Verdana" w:eastAsia="Times New Roman" w:hAnsi="Verdana" w:cs="Segoe UI"/>
          <w:color w:val="auto"/>
        </w:rPr>
      </w:pPr>
      <w:r>
        <w:rPr>
          <w:rFonts w:ascii="Verdana" w:eastAsia="Times New Roman" w:hAnsi="Verdana" w:cs="Arial"/>
          <w:color w:val="auto"/>
        </w:rPr>
        <w:t xml:space="preserve">C2 – Tenderers </w:t>
      </w:r>
      <w:r w:rsidR="00EB1BF0">
        <w:rPr>
          <w:rFonts w:ascii="Verdana" w:eastAsia="Times New Roman" w:hAnsi="Verdana" w:cs="Arial"/>
          <w:color w:val="auto"/>
        </w:rPr>
        <w:t xml:space="preserve">must complete the </w:t>
      </w:r>
      <w:r w:rsidR="002C1FCF" w:rsidRPr="002C1FCF">
        <w:rPr>
          <w:rFonts w:ascii="Verdana" w:eastAsia="Times New Roman" w:hAnsi="Verdana" w:cs="Arial"/>
          <w:color w:val="auto"/>
        </w:rPr>
        <w:t xml:space="preserve">Tables within </w:t>
      </w:r>
      <w:r w:rsidR="00110F90">
        <w:rPr>
          <w:rFonts w:ascii="Verdana" w:eastAsia="Times New Roman" w:hAnsi="Verdana" w:cs="Arial"/>
          <w:color w:val="auto"/>
        </w:rPr>
        <w:t xml:space="preserve">the </w:t>
      </w:r>
      <w:r w:rsidR="002C1FCF" w:rsidRPr="002C1FCF">
        <w:rPr>
          <w:rFonts w:ascii="Verdana" w:eastAsia="Times New Roman" w:hAnsi="Verdana" w:cs="Arial"/>
          <w:color w:val="auto"/>
        </w:rPr>
        <w:t xml:space="preserve">Appendix </w:t>
      </w:r>
      <w:r w:rsidR="008E463A">
        <w:rPr>
          <w:rFonts w:ascii="Verdana" w:eastAsia="Times New Roman" w:hAnsi="Verdana" w:cs="Arial"/>
          <w:color w:val="auto"/>
        </w:rPr>
        <w:t>A</w:t>
      </w:r>
      <w:r w:rsidR="002C1FCF" w:rsidRPr="002C1FCF">
        <w:rPr>
          <w:rFonts w:ascii="Verdana" w:eastAsia="Times New Roman" w:hAnsi="Verdana" w:cs="Arial"/>
          <w:color w:val="auto"/>
        </w:rPr>
        <w:t xml:space="preserve"> </w:t>
      </w:r>
      <w:r w:rsidR="004E2A8E">
        <w:rPr>
          <w:rFonts w:ascii="Verdana" w:eastAsia="Times New Roman" w:hAnsi="Verdana" w:cs="Arial"/>
          <w:color w:val="auto"/>
        </w:rPr>
        <w:t>Pricing</w:t>
      </w:r>
      <w:r w:rsidR="00110F90">
        <w:rPr>
          <w:rFonts w:ascii="Verdana" w:eastAsia="Times New Roman" w:hAnsi="Verdana" w:cs="Arial"/>
          <w:color w:val="auto"/>
        </w:rPr>
        <w:t xml:space="preserve"> Schedule </w:t>
      </w:r>
      <w:r w:rsidR="00F92937">
        <w:rPr>
          <w:rFonts w:ascii="Verdana" w:eastAsia="Times New Roman" w:hAnsi="Verdana" w:cs="Arial"/>
          <w:color w:val="auto"/>
        </w:rPr>
        <w:t>and attach the completed form as your reply</w:t>
      </w:r>
      <w:r w:rsidR="00611F38">
        <w:rPr>
          <w:rFonts w:ascii="Verdana" w:eastAsia="Times New Roman" w:hAnsi="Verdana" w:cs="Arial"/>
          <w:color w:val="auto"/>
        </w:rPr>
        <w:t xml:space="preserve"> </w:t>
      </w:r>
      <w:r w:rsidR="001A6458">
        <w:rPr>
          <w:rFonts w:ascii="Verdana" w:eastAsia="Times New Roman" w:hAnsi="Verdana" w:cs="Arial"/>
          <w:color w:val="auto"/>
        </w:rPr>
        <w:t>as follows</w:t>
      </w:r>
      <w:r w:rsidR="002C1FCF" w:rsidRPr="002C1FCF">
        <w:rPr>
          <w:rFonts w:ascii="Verdana" w:eastAsia="Times New Roman" w:hAnsi="Verdana" w:cs="Arial"/>
          <w:color w:val="auto"/>
        </w:rPr>
        <w:t>: </w:t>
      </w:r>
    </w:p>
    <w:p w14:paraId="318AD257" w14:textId="3193D899" w:rsidR="00710CE3" w:rsidRPr="006435F4" w:rsidRDefault="00710CE3" w:rsidP="00710CE3">
      <w:pPr>
        <w:spacing w:after="0" w:line="240" w:lineRule="auto"/>
        <w:ind w:left="1080"/>
        <w:jc w:val="both"/>
        <w:textAlignment w:val="baseline"/>
        <w:rPr>
          <w:rFonts w:ascii="Verdana" w:eastAsia="Times New Roman" w:hAnsi="Verdana" w:cs="Arial"/>
          <w:color w:val="auto"/>
          <w:u w:val="single"/>
        </w:rPr>
      </w:pPr>
      <w:r w:rsidRPr="006435F4">
        <w:rPr>
          <w:rFonts w:ascii="Verdana" w:eastAsia="Times New Roman" w:hAnsi="Verdana" w:cs="Arial"/>
          <w:color w:val="auto"/>
          <w:u w:val="single"/>
        </w:rPr>
        <w:t>Staff Cost Breakdown Tab</w:t>
      </w:r>
    </w:p>
    <w:p w14:paraId="11E551AA" w14:textId="01FF263D" w:rsidR="002C1FCF" w:rsidRPr="002C1FCF" w:rsidRDefault="002C1FCF" w:rsidP="002C1FCF">
      <w:pPr>
        <w:numPr>
          <w:ilvl w:val="0"/>
          <w:numId w:val="44"/>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Provide day rates for each member of staff </w:t>
      </w:r>
    </w:p>
    <w:p w14:paraId="257AAA1F" w14:textId="346AA2A4" w:rsidR="002C1FCF" w:rsidRDefault="002C1FCF" w:rsidP="002C1FCF">
      <w:pPr>
        <w:numPr>
          <w:ilvl w:val="0"/>
          <w:numId w:val="44"/>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Provide Staff Grade</w:t>
      </w:r>
      <w:r w:rsidR="00B522BA">
        <w:rPr>
          <w:rFonts w:ascii="Verdana" w:eastAsia="Times New Roman" w:hAnsi="Verdana" w:cs="Arial"/>
          <w:color w:val="auto"/>
        </w:rPr>
        <w:t>/Role</w:t>
      </w:r>
      <w:r w:rsidRPr="002C1FCF">
        <w:rPr>
          <w:rFonts w:ascii="Verdana" w:eastAsia="Times New Roman" w:hAnsi="Verdana" w:cs="Arial"/>
          <w:color w:val="auto"/>
        </w:rPr>
        <w:t> </w:t>
      </w:r>
    </w:p>
    <w:p w14:paraId="5E5FF9AC" w14:textId="77777777" w:rsidR="00710CE3" w:rsidRDefault="00710CE3" w:rsidP="00710CE3">
      <w:pPr>
        <w:spacing w:after="0" w:line="240" w:lineRule="auto"/>
        <w:ind w:left="1080"/>
        <w:jc w:val="both"/>
        <w:textAlignment w:val="baseline"/>
        <w:rPr>
          <w:rFonts w:ascii="Verdana" w:eastAsia="Times New Roman" w:hAnsi="Verdana" w:cs="Arial"/>
          <w:color w:val="auto"/>
        </w:rPr>
      </w:pPr>
    </w:p>
    <w:p w14:paraId="42767C3B" w14:textId="1877330D" w:rsidR="00710CE3" w:rsidRPr="006435F4" w:rsidRDefault="00710CE3" w:rsidP="00710CE3">
      <w:pPr>
        <w:spacing w:after="0" w:line="240" w:lineRule="auto"/>
        <w:ind w:left="1080"/>
        <w:jc w:val="both"/>
        <w:textAlignment w:val="baseline"/>
        <w:rPr>
          <w:rFonts w:ascii="Verdana" w:eastAsia="Times New Roman" w:hAnsi="Verdana" w:cs="Arial"/>
          <w:color w:val="auto"/>
          <w:u w:val="single"/>
        </w:rPr>
      </w:pPr>
      <w:r w:rsidRPr="006435F4">
        <w:rPr>
          <w:rFonts w:ascii="Verdana" w:eastAsia="Times New Roman" w:hAnsi="Verdana" w:cs="Arial"/>
          <w:color w:val="auto"/>
          <w:u w:val="single"/>
        </w:rPr>
        <w:t>Task Cost Evaluated Cost Tab</w:t>
      </w:r>
    </w:p>
    <w:p w14:paraId="6DDD260D" w14:textId="7307952B" w:rsidR="002C1FCF" w:rsidRPr="002C1FCF" w:rsidRDefault="002C1FCF" w:rsidP="002C1FCF">
      <w:pPr>
        <w:numPr>
          <w:ilvl w:val="0"/>
          <w:numId w:val="44"/>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 xml:space="preserve">For each stage of the project, specify the number of days input for each member of staff and total travel and subsistence costs (if relevant). Please note costs must be in accordance with the rates listed in below section </w:t>
      </w:r>
      <w:r w:rsidRPr="009F435A">
        <w:rPr>
          <w:rFonts w:ascii="Verdana" w:eastAsia="Times New Roman" w:hAnsi="Verdana" w:cs="Arial"/>
          <w:color w:val="auto"/>
        </w:rPr>
        <w:t>Travel and Subsistence</w:t>
      </w:r>
      <w:r w:rsidRPr="002C1FCF">
        <w:rPr>
          <w:rFonts w:ascii="Verdana" w:eastAsia="Times New Roman" w:hAnsi="Verdana" w:cs="Arial"/>
          <w:color w:val="auto"/>
        </w:rPr>
        <w:t> </w:t>
      </w:r>
    </w:p>
    <w:p w14:paraId="5809A2CD" w14:textId="230C1B36" w:rsidR="002C1FCF" w:rsidRPr="002C1FCF" w:rsidRDefault="002C1FCF" w:rsidP="002C1FCF">
      <w:pPr>
        <w:numPr>
          <w:ilvl w:val="0"/>
          <w:numId w:val="44"/>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Itemise any other costs including costs of materials</w:t>
      </w:r>
      <w:r w:rsidR="00B522BA">
        <w:rPr>
          <w:rFonts w:ascii="Verdana" w:eastAsia="Times New Roman" w:hAnsi="Verdana" w:cs="Arial"/>
          <w:color w:val="auto"/>
        </w:rPr>
        <w:t>, plant, machinery</w:t>
      </w:r>
      <w:r w:rsidRPr="002C1FCF">
        <w:rPr>
          <w:rFonts w:ascii="Verdana" w:eastAsia="Times New Roman" w:hAnsi="Verdana" w:cs="Arial"/>
          <w:color w:val="auto"/>
        </w:rPr>
        <w:t xml:space="preserve"> and equipment</w:t>
      </w:r>
      <w:r w:rsidR="00205257">
        <w:rPr>
          <w:rFonts w:ascii="Verdana" w:eastAsia="Times New Roman" w:hAnsi="Verdana" w:cs="Arial"/>
          <w:color w:val="auto"/>
        </w:rPr>
        <w:t xml:space="preserve"> and sundry/consumable items</w:t>
      </w:r>
      <w:r w:rsidR="006159BB">
        <w:rPr>
          <w:rFonts w:ascii="Verdana" w:eastAsia="Times New Roman" w:hAnsi="Verdana" w:cs="Arial"/>
          <w:color w:val="auto"/>
        </w:rPr>
        <w:t>.</w:t>
      </w:r>
      <w:r w:rsidRPr="002C1FCF">
        <w:rPr>
          <w:rFonts w:ascii="Verdana" w:eastAsia="Times New Roman" w:hAnsi="Verdana" w:cs="Arial"/>
          <w:color w:val="auto"/>
        </w:rPr>
        <w:t> </w:t>
      </w:r>
    </w:p>
    <w:p w14:paraId="04B789D6" w14:textId="77777777" w:rsidR="002C1FCF" w:rsidRPr="002C1FCF" w:rsidRDefault="002C1FCF" w:rsidP="002C1FCF">
      <w:pPr>
        <w:numPr>
          <w:ilvl w:val="0"/>
          <w:numId w:val="45"/>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Details of any assumptions when pricing for any aspects of this tender </w:t>
      </w:r>
    </w:p>
    <w:p w14:paraId="7529819A" w14:textId="77777777" w:rsidR="00572600" w:rsidRDefault="002C1FCF" w:rsidP="002C1FCF">
      <w:pPr>
        <w:numPr>
          <w:ilvl w:val="0"/>
          <w:numId w:val="45"/>
        </w:numPr>
        <w:spacing w:after="0" w:line="240" w:lineRule="auto"/>
        <w:ind w:left="1080"/>
        <w:jc w:val="both"/>
        <w:textAlignment w:val="baseline"/>
        <w:rPr>
          <w:rFonts w:ascii="Verdana" w:eastAsia="Times New Roman" w:hAnsi="Verdana" w:cs="Arial"/>
          <w:color w:val="auto"/>
        </w:rPr>
      </w:pPr>
      <w:r w:rsidRPr="002C1FCF">
        <w:rPr>
          <w:rFonts w:ascii="Verdana" w:eastAsia="Times New Roman" w:hAnsi="Verdana" w:cs="Arial"/>
          <w:color w:val="auto"/>
        </w:rPr>
        <w:t xml:space="preserve">Confirm that prices will remain </w:t>
      </w:r>
      <w:r w:rsidR="0071677A">
        <w:rPr>
          <w:rFonts w:ascii="Verdana" w:eastAsia="Times New Roman" w:hAnsi="Verdana" w:cs="Arial"/>
          <w:color w:val="auto"/>
        </w:rPr>
        <w:t>*</w:t>
      </w:r>
      <w:r w:rsidRPr="002C1FCF">
        <w:rPr>
          <w:rFonts w:ascii="Verdana" w:eastAsia="Times New Roman" w:hAnsi="Verdana" w:cs="Arial"/>
          <w:color w:val="auto"/>
        </w:rPr>
        <w:t>fixed and firm for the duration of the contract.</w:t>
      </w:r>
    </w:p>
    <w:p w14:paraId="644FFA31" w14:textId="77777777" w:rsidR="004B6BA5" w:rsidRDefault="004B6BA5" w:rsidP="004B6BA5">
      <w:pPr>
        <w:spacing w:after="0" w:line="240" w:lineRule="auto"/>
        <w:ind w:left="1080"/>
        <w:jc w:val="both"/>
        <w:textAlignment w:val="baseline"/>
        <w:rPr>
          <w:rFonts w:ascii="Verdana" w:eastAsia="Times New Roman" w:hAnsi="Verdana" w:cs="Arial"/>
          <w:color w:val="auto"/>
        </w:rPr>
      </w:pPr>
    </w:p>
    <w:p w14:paraId="2A79832C" w14:textId="102BC63B" w:rsidR="00E43FE8" w:rsidRPr="006435F4" w:rsidRDefault="004B6BA5" w:rsidP="00E43FE8">
      <w:pPr>
        <w:spacing w:after="0" w:line="240" w:lineRule="auto"/>
        <w:ind w:left="1080"/>
        <w:jc w:val="both"/>
        <w:textAlignment w:val="baseline"/>
        <w:rPr>
          <w:rFonts w:ascii="Verdana" w:eastAsia="Times New Roman" w:hAnsi="Verdana" w:cs="Arial"/>
          <w:color w:val="auto"/>
          <w:u w:val="single"/>
        </w:rPr>
      </w:pPr>
      <w:r w:rsidRPr="006435F4">
        <w:rPr>
          <w:rFonts w:ascii="Verdana" w:eastAsia="Times New Roman" w:hAnsi="Verdana" w:cs="Arial"/>
          <w:color w:val="auto"/>
          <w:u w:val="single"/>
        </w:rPr>
        <w:t>Task Breakdown Tab</w:t>
      </w:r>
    </w:p>
    <w:p w14:paraId="0CDEA09C" w14:textId="0C74CA3F" w:rsidR="002C1FCF" w:rsidRPr="002C1FCF" w:rsidRDefault="00572600" w:rsidP="002C1FCF">
      <w:pPr>
        <w:numPr>
          <w:ilvl w:val="0"/>
          <w:numId w:val="45"/>
        </w:numPr>
        <w:spacing w:after="0" w:line="240" w:lineRule="auto"/>
        <w:ind w:left="1080"/>
        <w:jc w:val="both"/>
        <w:textAlignment w:val="baseline"/>
        <w:rPr>
          <w:rFonts w:ascii="Verdana" w:eastAsia="Times New Roman" w:hAnsi="Verdana" w:cs="Arial"/>
          <w:color w:val="auto"/>
        </w:rPr>
      </w:pPr>
      <w:r>
        <w:rPr>
          <w:rFonts w:ascii="Verdana" w:eastAsia="Times New Roman" w:hAnsi="Verdana" w:cs="Arial"/>
          <w:color w:val="auto"/>
        </w:rPr>
        <w:t>Proposed payment milestones</w:t>
      </w:r>
      <w:r w:rsidR="002C1FCF" w:rsidRPr="002C1FCF">
        <w:rPr>
          <w:rFonts w:ascii="Verdana" w:eastAsia="Times New Roman" w:hAnsi="Verdana" w:cs="Arial"/>
          <w:color w:val="auto"/>
        </w:rPr>
        <w:t> </w:t>
      </w:r>
    </w:p>
    <w:p w14:paraId="53C4490D" w14:textId="77777777" w:rsidR="002C1FCF" w:rsidRPr="002C1FCF" w:rsidRDefault="002C1FCF" w:rsidP="002C1FCF">
      <w:pPr>
        <w:spacing w:after="0" w:line="240" w:lineRule="auto"/>
        <w:jc w:val="both"/>
        <w:textAlignment w:val="baseline"/>
        <w:rPr>
          <w:rFonts w:ascii="Verdana" w:eastAsia="Times New Roman" w:hAnsi="Verdana" w:cs="Arial"/>
          <w:color w:val="auto"/>
        </w:rPr>
      </w:pPr>
    </w:p>
    <w:p w14:paraId="2C336365" w14:textId="77777777" w:rsidR="002C1FCF" w:rsidRPr="002C1FCF" w:rsidRDefault="002C1FCF" w:rsidP="00572600">
      <w:pPr>
        <w:spacing w:after="0" w:line="240" w:lineRule="auto"/>
        <w:textAlignment w:val="baseline"/>
        <w:rPr>
          <w:rFonts w:ascii="Verdana" w:eastAsia="Times New Roman" w:hAnsi="Verdana" w:cs="Arial"/>
          <w:color w:val="auto"/>
        </w:rPr>
      </w:pPr>
      <w:r w:rsidRPr="002C1FCF">
        <w:rPr>
          <w:rFonts w:ascii="Verdana" w:eastAsia="Times New Roman" w:hAnsi="Verdana" w:cs="Arial"/>
          <w:color w:val="auto"/>
        </w:rPr>
        <w:t>The Supplier is able to provide their own milestone breakdown if they believe this is more beneficial to the project.</w:t>
      </w:r>
    </w:p>
    <w:p w14:paraId="4A78F434" w14:textId="77777777" w:rsidR="002C1FCF" w:rsidRPr="002C1FCF" w:rsidRDefault="002C1FCF" w:rsidP="002C1FCF">
      <w:pPr>
        <w:spacing w:after="0" w:line="240" w:lineRule="auto"/>
        <w:jc w:val="both"/>
        <w:textAlignment w:val="baseline"/>
        <w:rPr>
          <w:rFonts w:ascii="Verdana" w:eastAsia="Times New Roman" w:hAnsi="Verdana" w:cs="Arial"/>
          <w:color w:val="auto"/>
        </w:rPr>
      </w:pPr>
    </w:p>
    <w:p w14:paraId="7415DA01" w14:textId="4BD09182" w:rsidR="001276F4" w:rsidRPr="001276F4" w:rsidRDefault="001276F4" w:rsidP="001276F4">
      <w:pPr>
        <w:spacing w:after="144" w:line="249" w:lineRule="auto"/>
        <w:ind w:left="-5" w:hanging="10"/>
        <w:rPr>
          <w:rFonts w:ascii="Verdana" w:hAnsi="Verdana" w:cs="Arial"/>
        </w:rPr>
      </w:pPr>
      <w:r w:rsidRPr="001276F4">
        <w:rPr>
          <w:rFonts w:ascii="Verdana" w:hAnsi="Verdana" w:cs="Arial"/>
        </w:rPr>
        <w:t>The contract will be awarded on a *fixed</w:t>
      </w:r>
      <w:r w:rsidR="0071677A">
        <w:rPr>
          <w:rFonts w:ascii="Verdana" w:hAnsi="Verdana" w:cs="Arial"/>
        </w:rPr>
        <w:t xml:space="preserve"> and firm</w:t>
      </w:r>
      <w:r w:rsidRPr="001276F4">
        <w:rPr>
          <w:rFonts w:ascii="Verdana" w:hAnsi="Verdana" w:cs="Arial"/>
        </w:rPr>
        <w:t xml:space="preserve"> cost basis for all services</w:t>
      </w:r>
      <w:r w:rsidR="00826620">
        <w:rPr>
          <w:rFonts w:ascii="Verdana" w:hAnsi="Verdana" w:cs="Arial"/>
        </w:rPr>
        <w:t xml:space="preserve"> </w:t>
      </w:r>
      <w:r w:rsidRPr="001276F4">
        <w:rPr>
          <w:rFonts w:ascii="Verdana" w:hAnsi="Verdana" w:cs="Arial"/>
        </w:rPr>
        <w:t>and bidders must ensure they include all necessary costs in their bid</w:t>
      </w:r>
      <w:r w:rsidR="00826620">
        <w:rPr>
          <w:rFonts w:ascii="Verdana" w:hAnsi="Verdana" w:cs="Arial"/>
        </w:rPr>
        <w:t>. T</w:t>
      </w:r>
      <w:r w:rsidRPr="001276F4">
        <w:rPr>
          <w:rFonts w:ascii="Verdana" w:hAnsi="Verdana" w:cs="Arial"/>
        </w:rPr>
        <w:t xml:space="preserve">he Customer will not be liable for any additional costs that were reasonably foreseeable at the time of bidding. </w:t>
      </w:r>
    </w:p>
    <w:p w14:paraId="4FCA02DF" w14:textId="62887D02" w:rsidR="001276F4" w:rsidRPr="001276F4" w:rsidRDefault="00965E28" w:rsidP="001276F4">
      <w:pPr>
        <w:spacing w:after="144" w:line="249" w:lineRule="auto"/>
        <w:ind w:left="-5" w:hanging="10"/>
        <w:rPr>
          <w:rFonts w:ascii="Verdana" w:hAnsi="Verdana" w:cs="Arial"/>
        </w:rPr>
      </w:pPr>
      <w:r>
        <w:rPr>
          <w:rFonts w:ascii="Verdana" w:hAnsi="Verdana" w:cs="Arial"/>
        </w:rPr>
        <w:lastRenderedPageBreak/>
        <w:t>*</w:t>
      </w:r>
      <w:r w:rsidR="001276F4" w:rsidRPr="001276F4">
        <w:rPr>
          <w:rFonts w:ascii="Verdana" w:hAnsi="Verdana" w:cs="Arial"/>
        </w:rPr>
        <w:t xml:space="preserve">It is recognised that final costs for the drilling works will be dependent on the confirmation of the borehole design, therefore Tenderers should use their skill and experience to provide an estimated cost for the works based on the available information. </w:t>
      </w:r>
    </w:p>
    <w:p w14:paraId="13DCFA48" w14:textId="28F2F52D" w:rsidR="001276F4" w:rsidRPr="001276F4" w:rsidRDefault="001276F4" w:rsidP="001276F4">
      <w:pPr>
        <w:spacing w:after="144" w:line="249" w:lineRule="auto"/>
        <w:ind w:left="-5" w:hanging="10"/>
        <w:rPr>
          <w:rFonts w:ascii="Verdana" w:hAnsi="Verdana" w:cs="Arial"/>
        </w:rPr>
      </w:pPr>
      <w:r w:rsidRPr="001276F4">
        <w:rPr>
          <w:rFonts w:ascii="Verdana" w:hAnsi="Verdana" w:cs="Arial"/>
        </w:rPr>
        <w:t>Similarly, costs for services that cannot be confirmed until a full site visit is completed and or design is agreed, such as additional surveys and waste disposal should be estimated from the information provided</w:t>
      </w:r>
      <w:r w:rsidR="002F01C9">
        <w:rPr>
          <w:rFonts w:ascii="Verdana" w:hAnsi="Verdana" w:cs="Arial"/>
        </w:rPr>
        <w:t>.</w:t>
      </w:r>
      <w:r w:rsidRPr="001276F4">
        <w:rPr>
          <w:rFonts w:ascii="Verdana" w:hAnsi="Verdana" w:cs="Arial"/>
        </w:rPr>
        <w:t xml:space="preserve"> </w:t>
      </w:r>
      <w:r w:rsidR="00381C3E">
        <w:rPr>
          <w:rFonts w:ascii="Verdana" w:hAnsi="Verdana" w:cs="Arial"/>
        </w:rPr>
        <w:t>Estimated costs should be clearly identified and y</w:t>
      </w:r>
      <w:r w:rsidRPr="001276F4">
        <w:rPr>
          <w:rFonts w:ascii="Verdana" w:hAnsi="Verdana" w:cs="Arial"/>
        </w:rPr>
        <w:t xml:space="preserve">our assumptions on how you have calculated these costs clearly stated in your commercial bid. </w:t>
      </w:r>
    </w:p>
    <w:p w14:paraId="1F7A6AC2" w14:textId="2F91A5BB" w:rsidR="001276F4" w:rsidRPr="001276F4" w:rsidRDefault="001276F4" w:rsidP="001276F4">
      <w:pPr>
        <w:spacing w:after="144" w:line="249" w:lineRule="auto"/>
        <w:ind w:left="-5" w:hanging="10"/>
        <w:rPr>
          <w:rFonts w:ascii="Verdana" w:hAnsi="Verdana" w:cs="Arial"/>
        </w:rPr>
      </w:pPr>
      <w:r w:rsidRPr="001276F4">
        <w:rPr>
          <w:rFonts w:ascii="Verdana" w:hAnsi="Verdana" w:cs="Arial"/>
        </w:rPr>
        <w:t>The estimated costs will</w:t>
      </w:r>
      <w:r w:rsidR="00652D84">
        <w:rPr>
          <w:rFonts w:ascii="Verdana" w:hAnsi="Verdana" w:cs="Arial"/>
        </w:rPr>
        <w:t xml:space="preserve"> be</w:t>
      </w:r>
      <w:r w:rsidRPr="001276F4">
        <w:rPr>
          <w:rFonts w:ascii="Verdana" w:hAnsi="Verdana" w:cs="Arial"/>
        </w:rPr>
        <w:t xml:space="preserve"> included in the evaluation of your commercial bid. It is the bidder's responsibility assess the available information and to undertake reasonable efforts to assess site conditions from other sources to provide a realistic estimate of costs prior to submitting your bid.</w:t>
      </w:r>
    </w:p>
    <w:p w14:paraId="5588E3AC" w14:textId="2C3F47EE" w:rsidR="002C1FCF" w:rsidRPr="002C1FCF" w:rsidRDefault="001276F4" w:rsidP="001276F4">
      <w:pPr>
        <w:spacing w:after="144" w:line="249" w:lineRule="auto"/>
        <w:ind w:left="-5" w:hanging="10"/>
        <w:rPr>
          <w:rFonts w:ascii="Verdana" w:eastAsia="Verdana" w:hAnsi="Verdana" w:cs="Verdana"/>
          <w:i/>
          <w:color w:val="FF0000"/>
        </w:rPr>
      </w:pPr>
      <w:r w:rsidRPr="001276F4">
        <w:rPr>
          <w:rFonts w:ascii="Verdana" w:hAnsi="Verdana" w:cs="Arial"/>
        </w:rPr>
        <w:t>The customer reserves the right to benchmark these costs against similar previous works for reasonableness as part of the evaluation and or prior to agreeing final costs. Following contract award, the estimates will be used by the Customer’s Project Manager to agree a final cost</w:t>
      </w:r>
      <w:r w:rsidR="008A5899">
        <w:rPr>
          <w:rFonts w:ascii="Verdana" w:hAnsi="Verdana" w:cs="Arial"/>
        </w:rPr>
        <w:t xml:space="preserve"> for the site works</w:t>
      </w:r>
      <w:r w:rsidRPr="001276F4">
        <w:rPr>
          <w:rFonts w:ascii="Verdana" w:hAnsi="Verdana" w:cs="Arial"/>
        </w:rPr>
        <w:t xml:space="preserve"> with the successful bidder prior to works commencing and a contract variation will be issued to reflect any adjustment to pricing required.   </w:t>
      </w:r>
    </w:p>
    <w:p w14:paraId="7F930F14"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Travel and Subsistence</w:t>
      </w:r>
    </w:p>
    <w:p w14:paraId="47B66B0D"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p>
    <w:p w14:paraId="3C35A412" w14:textId="6E19AFDE" w:rsidR="002C1FCF" w:rsidRPr="002C1FCF" w:rsidRDefault="002C1FCF" w:rsidP="002C1FCF">
      <w:pPr>
        <w:spacing w:after="144" w:line="249" w:lineRule="auto"/>
        <w:ind w:left="-5" w:hanging="10"/>
        <w:rPr>
          <w:rFonts w:ascii="Verdana" w:eastAsia="Verdana" w:hAnsi="Verdana" w:cs="Verdana"/>
          <w:iCs/>
          <w:color w:val="auto"/>
          <w:lang w:val="x-none"/>
        </w:rPr>
      </w:pPr>
      <w:r w:rsidRPr="002C1FCF">
        <w:rPr>
          <w:rFonts w:ascii="Verdana" w:eastAsia="Verdana" w:hAnsi="Verdana" w:cs="Verdana"/>
          <w:iCs/>
          <w:color w:val="auto"/>
          <w:lang w:val="x-none"/>
        </w:rPr>
        <w:t xml:space="preserve">All Travel and Subsistence should be in line with </w:t>
      </w:r>
      <w:r w:rsidRPr="002C1FCF">
        <w:rPr>
          <w:rFonts w:ascii="Verdana" w:eastAsia="Verdana" w:hAnsi="Verdana" w:cs="Verdana"/>
          <w:iCs/>
          <w:color w:val="auto"/>
        </w:rPr>
        <w:t>the</w:t>
      </w:r>
      <w:r w:rsidRPr="002C1FCF">
        <w:rPr>
          <w:rFonts w:ascii="Verdana" w:eastAsia="Verdana" w:hAnsi="Verdana" w:cs="Verdana"/>
          <w:iCs/>
          <w:color w:val="auto"/>
          <w:lang w:val="x-none"/>
        </w:rPr>
        <w:t xml:space="preserve"> Travel and Subsistence Policy. Claims should always be supported by valid receipts for audit purposes and must not exceed any of the stated rates below. Should the stated rated be exceeded, </w:t>
      </w:r>
      <w:r w:rsidRPr="002C1FCF">
        <w:rPr>
          <w:rFonts w:ascii="Verdana" w:eastAsia="Verdana" w:hAnsi="Verdana" w:cs="Verdana"/>
          <w:iCs/>
          <w:color w:val="auto"/>
        </w:rPr>
        <w:t>the</w:t>
      </w:r>
      <w:r w:rsidR="00CB3773">
        <w:rPr>
          <w:rFonts w:ascii="Verdana" w:eastAsia="Verdana" w:hAnsi="Verdana" w:cs="Verdana"/>
          <w:iCs/>
          <w:color w:val="auto"/>
        </w:rPr>
        <w:t xml:space="preserve"> Customer</w:t>
      </w:r>
      <w:r w:rsidRPr="002C1FCF">
        <w:rPr>
          <w:rFonts w:ascii="Verdana" w:eastAsia="Verdana" w:hAnsi="Verdana" w:cs="Verdana"/>
          <w:iCs/>
          <w:color w:val="auto"/>
          <w:lang w:val="x-none"/>
        </w:rPr>
        <w:t xml:space="preserve"> reserve</w:t>
      </w:r>
      <w:r w:rsidR="00CB3773">
        <w:rPr>
          <w:rFonts w:ascii="Verdana" w:eastAsia="Verdana" w:hAnsi="Verdana" w:cs="Verdana"/>
          <w:iCs/>
          <w:color w:val="auto"/>
        </w:rPr>
        <w:t>s</w:t>
      </w:r>
      <w:r w:rsidRPr="002C1FCF">
        <w:rPr>
          <w:rFonts w:ascii="Verdana" w:eastAsia="Verdana" w:hAnsi="Verdana" w:cs="Verdana"/>
          <w:iCs/>
          <w:color w:val="auto"/>
          <w:lang w:val="x-none"/>
        </w:rPr>
        <w:t xml:space="preserve"> the right to reimburse only up to the stated rate. </w:t>
      </w:r>
    </w:p>
    <w:p w14:paraId="70E411EA" w14:textId="77777777" w:rsidR="002C1FCF" w:rsidRPr="002C1FCF" w:rsidRDefault="002C1FCF" w:rsidP="002C1FCF">
      <w:pPr>
        <w:spacing w:after="144" w:line="249" w:lineRule="auto"/>
        <w:ind w:left="-5" w:hanging="10"/>
        <w:rPr>
          <w:rFonts w:ascii="Verdana" w:eastAsia="Verdana" w:hAnsi="Verdana" w:cs="Verdana"/>
          <w:iCs/>
          <w:color w:val="auto"/>
        </w:rPr>
      </w:pPr>
    </w:p>
    <w:p w14:paraId="789033DE"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r w:rsidRPr="002C1FCF">
        <w:rPr>
          <w:rFonts w:ascii="Verdana" w:eastAsia="Verdana" w:hAnsi="Verdana" w:cs="Verdana"/>
          <w:b/>
          <w:bCs/>
          <w:iCs/>
          <w:color w:val="auto"/>
          <w:lang w:val="x-none"/>
        </w:rPr>
        <w:t>Rail Travel</w:t>
      </w:r>
    </w:p>
    <w:p w14:paraId="4F22C136" w14:textId="77777777" w:rsidR="002C1FCF" w:rsidRPr="002C1FCF" w:rsidRDefault="002C1FCF" w:rsidP="002C1FCF">
      <w:pPr>
        <w:spacing w:after="144" w:line="249" w:lineRule="auto"/>
        <w:ind w:left="-5" w:hanging="10"/>
        <w:rPr>
          <w:rFonts w:ascii="Verdana" w:eastAsia="Verdana" w:hAnsi="Verdana" w:cs="Verdana"/>
          <w:iCs/>
          <w:color w:val="auto"/>
          <w:lang w:val="x-none"/>
        </w:rPr>
      </w:pPr>
    </w:p>
    <w:p w14:paraId="035B0E4F" w14:textId="77777777" w:rsidR="002C1FCF" w:rsidRPr="002C1FCF" w:rsidRDefault="002C1FCF" w:rsidP="002C1FCF">
      <w:pPr>
        <w:spacing w:after="144" w:line="249" w:lineRule="auto"/>
        <w:ind w:left="-5" w:hanging="10"/>
        <w:rPr>
          <w:rFonts w:ascii="Verdana" w:eastAsia="Verdana" w:hAnsi="Verdana" w:cs="Verdana"/>
          <w:iCs/>
          <w:color w:val="auto"/>
          <w:lang w:val="x-none"/>
        </w:rPr>
      </w:pPr>
      <w:r w:rsidRPr="002C1FCF">
        <w:rPr>
          <w:rFonts w:ascii="Verdana" w:eastAsia="Verdana" w:hAnsi="Verdana" w:cs="Verdana"/>
          <w:iCs/>
          <w:color w:val="auto"/>
          <w:lang w:val="x-none"/>
        </w:rPr>
        <w:t>All Journeys – Standard class rail unless a clear business case demonstrating value for money can be presented. This includes international rail journeys by Eurostar and other international and overseas rail operators.</w:t>
      </w:r>
    </w:p>
    <w:p w14:paraId="5740B06F" w14:textId="77777777" w:rsidR="002C1FCF" w:rsidRPr="002C1FCF" w:rsidRDefault="002C1FCF" w:rsidP="002C1FCF">
      <w:pPr>
        <w:spacing w:after="144" w:line="249" w:lineRule="auto"/>
        <w:ind w:left="-5" w:hanging="10"/>
        <w:rPr>
          <w:rFonts w:ascii="Verdana" w:eastAsia="Verdana" w:hAnsi="Verdana" w:cs="Verdana"/>
          <w:b/>
          <w:bCs/>
          <w:i/>
          <w:iCs/>
          <w:color w:val="auto"/>
          <w:lang w:val="x-none"/>
        </w:rPr>
      </w:pPr>
    </w:p>
    <w:p w14:paraId="67BD73F4"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r w:rsidRPr="002C1FCF">
        <w:rPr>
          <w:rFonts w:ascii="Verdana" w:eastAsia="Verdana" w:hAnsi="Verdana" w:cs="Verdana"/>
          <w:b/>
          <w:bCs/>
          <w:iCs/>
          <w:color w:val="auto"/>
          <w:lang w:val="x-none"/>
        </w:rPr>
        <w:t>Mileage Allowance</w:t>
      </w:r>
    </w:p>
    <w:p w14:paraId="6A164B7A"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3"/>
        <w:gridCol w:w="2886"/>
        <w:gridCol w:w="2886"/>
      </w:tblGrid>
      <w:tr w:rsidR="002C1FCF" w:rsidRPr="002C1FCF" w14:paraId="1B3F1E29" w14:textId="77777777" w:rsidTr="00ED61F8">
        <w:tc>
          <w:tcPr>
            <w:tcW w:w="2903" w:type="dxa"/>
            <w:shd w:val="clear" w:color="auto" w:fill="C2D69B"/>
          </w:tcPr>
          <w:p w14:paraId="745A807A"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Mileage Allowance</w:t>
            </w:r>
          </w:p>
        </w:tc>
        <w:tc>
          <w:tcPr>
            <w:tcW w:w="2886" w:type="dxa"/>
            <w:shd w:val="clear" w:color="auto" w:fill="C2D69B"/>
          </w:tcPr>
          <w:p w14:paraId="4EFFBD82"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First 10,000 business miles in the tax year</w:t>
            </w:r>
          </w:p>
        </w:tc>
        <w:tc>
          <w:tcPr>
            <w:tcW w:w="2886" w:type="dxa"/>
            <w:shd w:val="clear" w:color="auto" w:fill="C2D69B"/>
          </w:tcPr>
          <w:p w14:paraId="4416015D"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Each business mile over 10,000 in the tax year</w:t>
            </w:r>
          </w:p>
        </w:tc>
      </w:tr>
      <w:tr w:rsidR="002C1FCF" w:rsidRPr="002C1FCF" w14:paraId="7E6E269F" w14:textId="77777777" w:rsidTr="00ED61F8">
        <w:trPr>
          <w:trHeight w:val="579"/>
        </w:trPr>
        <w:tc>
          <w:tcPr>
            <w:tcW w:w="2903" w:type="dxa"/>
          </w:tcPr>
          <w:p w14:paraId="5F74C869"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Private cars and vans – no public transport rate*</w:t>
            </w:r>
          </w:p>
        </w:tc>
        <w:tc>
          <w:tcPr>
            <w:tcW w:w="2886" w:type="dxa"/>
          </w:tcPr>
          <w:p w14:paraId="1E3942DB"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45p</w:t>
            </w:r>
          </w:p>
        </w:tc>
        <w:tc>
          <w:tcPr>
            <w:tcW w:w="2886" w:type="dxa"/>
          </w:tcPr>
          <w:p w14:paraId="15C695D1"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25p</w:t>
            </w:r>
          </w:p>
        </w:tc>
      </w:tr>
      <w:tr w:rsidR="002C1FCF" w:rsidRPr="002C1FCF" w14:paraId="543E09C9" w14:textId="77777777" w:rsidTr="00ED61F8">
        <w:trPr>
          <w:trHeight w:val="615"/>
        </w:trPr>
        <w:tc>
          <w:tcPr>
            <w:tcW w:w="2903" w:type="dxa"/>
          </w:tcPr>
          <w:p w14:paraId="62CCAEB3"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Private cars and vans – public transport rate</w:t>
            </w:r>
          </w:p>
        </w:tc>
        <w:tc>
          <w:tcPr>
            <w:tcW w:w="2886" w:type="dxa"/>
          </w:tcPr>
          <w:p w14:paraId="6156FC7D"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25p</w:t>
            </w:r>
          </w:p>
        </w:tc>
        <w:tc>
          <w:tcPr>
            <w:tcW w:w="2886" w:type="dxa"/>
          </w:tcPr>
          <w:p w14:paraId="61214417"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25p</w:t>
            </w:r>
          </w:p>
        </w:tc>
      </w:tr>
      <w:tr w:rsidR="002C1FCF" w:rsidRPr="002C1FCF" w14:paraId="78B5249F" w14:textId="77777777" w:rsidTr="00ED61F8">
        <w:trPr>
          <w:trHeight w:val="394"/>
        </w:trPr>
        <w:tc>
          <w:tcPr>
            <w:tcW w:w="2903" w:type="dxa"/>
          </w:tcPr>
          <w:p w14:paraId="6B0A3F48"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Private motor cycles</w:t>
            </w:r>
          </w:p>
        </w:tc>
        <w:tc>
          <w:tcPr>
            <w:tcW w:w="2886" w:type="dxa"/>
          </w:tcPr>
          <w:p w14:paraId="032A9024"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24p</w:t>
            </w:r>
          </w:p>
        </w:tc>
        <w:tc>
          <w:tcPr>
            <w:tcW w:w="2886" w:type="dxa"/>
          </w:tcPr>
          <w:p w14:paraId="12E8669C"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24p</w:t>
            </w:r>
          </w:p>
        </w:tc>
      </w:tr>
      <w:tr w:rsidR="002C1FCF" w:rsidRPr="002C1FCF" w14:paraId="207F3EEE" w14:textId="77777777" w:rsidTr="00ED61F8">
        <w:trPr>
          <w:trHeight w:val="413"/>
        </w:trPr>
        <w:tc>
          <w:tcPr>
            <w:tcW w:w="2903" w:type="dxa"/>
          </w:tcPr>
          <w:p w14:paraId="584AD036"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Passenger supplement</w:t>
            </w:r>
          </w:p>
        </w:tc>
        <w:tc>
          <w:tcPr>
            <w:tcW w:w="2886" w:type="dxa"/>
          </w:tcPr>
          <w:p w14:paraId="4922898C"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5p</w:t>
            </w:r>
          </w:p>
        </w:tc>
        <w:tc>
          <w:tcPr>
            <w:tcW w:w="2886" w:type="dxa"/>
          </w:tcPr>
          <w:p w14:paraId="4D03A935"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5p</w:t>
            </w:r>
          </w:p>
        </w:tc>
      </w:tr>
      <w:tr w:rsidR="002C1FCF" w:rsidRPr="002C1FCF" w14:paraId="43EACD5A" w14:textId="77777777" w:rsidTr="00ED61F8">
        <w:trPr>
          <w:trHeight w:val="416"/>
        </w:trPr>
        <w:tc>
          <w:tcPr>
            <w:tcW w:w="2903" w:type="dxa"/>
          </w:tcPr>
          <w:p w14:paraId="4C9E00C9"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lastRenderedPageBreak/>
              <w:t>Equipment supplement**</w:t>
            </w:r>
          </w:p>
        </w:tc>
        <w:tc>
          <w:tcPr>
            <w:tcW w:w="2886" w:type="dxa"/>
          </w:tcPr>
          <w:p w14:paraId="6490EE11"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3p</w:t>
            </w:r>
          </w:p>
        </w:tc>
        <w:tc>
          <w:tcPr>
            <w:tcW w:w="2886" w:type="dxa"/>
          </w:tcPr>
          <w:p w14:paraId="2709F438"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3p</w:t>
            </w:r>
          </w:p>
        </w:tc>
      </w:tr>
      <w:tr w:rsidR="002C1FCF" w:rsidRPr="002C1FCF" w14:paraId="26CDFFA4" w14:textId="77777777" w:rsidTr="00ED61F8">
        <w:trPr>
          <w:trHeight w:val="435"/>
        </w:trPr>
        <w:tc>
          <w:tcPr>
            <w:tcW w:w="2903" w:type="dxa"/>
          </w:tcPr>
          <w:p w14:paraId="21D4DAB3"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Bicycle</w:t>
            </w:r>
          </w:p>
        </w:tc>
        <w:tc>
          <w:tcPr>
            <w:tcW w:w="2886" w:type="dxa"/>
          </w:tcPr>
          <w:p w14:paraId="7DD6D92B"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20p</w:t>
            </w:r>
          </w:p>
        </w:tc>
        <w:tc>
          <w:tcPr>
            <w:tcW w:w="2886" w:type="dxa"/>
          </w:tcPr>
          <w:p w14:paraId="36564626"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20p</w:t>
            </w:r>
          </w:p>
        </w:tc>
      </w:tr>
    </w:tbl>
    <w:p w14:paraId="47D4F644"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p>
    <w:p w14:paraId="4FF877AD" w14:textId="77777777" w:rsidR="002C1FCF" w:rsidRPr="002C1FCF" w:rsidRDefault="002C1FCF" w:rsidP="002C1FCF">
      <w:pPr>
        <w:spacing w:after="144" w:line="249" w:lineRule="auto"/>
        <w:ind w:left="-5" w:hanging="10"/>
        <w:rPr>
          <w:rFonts w:ascii="Verdana" w:eastAsia="Verdana" w:hAnsi="Verdana" w:cs="Verdana"/>
          <w:iCs/>
          <w:color w:val="auto"/>
          <w:lang w:val="x-none"/>
        </w:rPr>
      </w:pPr>
      <w:r w:rsidRPr="002C1FCF">
        <w:rPr>
          <w:rFonts w:ascii="Verdana" w:eastAsia="Verdana" w:hAnsi="Verdana" w:cs="Verdana"/>
          <w:iCs/>
          <w:color w:val="auto"/>
          <w:lang w:val="x-none"/>
        </w:rPr>
        <w:t>*NB the ‘no public transport rate’ for car and van travel can only be claimed where the use of a private vehicle for the journey is essential e.g. on grounds of disability or where there is no practical public transport alternative. If the use of the vehicle is not essential the ‘public transport rate’ should be claimed.</w:t>
      </w:r>
    </w:p>
    <w:p w14:paraId="0A14140C" w14:textId="77777777" w:rsidR="002C1FCF" w:rsidRPr="002C1FCF" w:rsidRDefault="002C1FCF" w:rsidP="002C1FCF">
      <w:pPr>
        <w:spacing w:after="144" w:line="249" w:lineRule="auto"/>
        <w:ind w:left="-5" w:hanging="10"/>
        <w:rPr>
          <w:rFonts w:ascii="Verdana" w:eastAsia="Verdana" w:hAnsi="Verdana" w:cs="Verdana"/>
          <w:iCs/>
          <w:color w:val="auto"/>
          <w:lang w:val="x-none"/>
        </w:rPr>
      </w:pPr>
    </w:p>
    <w:p w14:paraId="3F51CEED" w14:textId="77777777" w:rsidR="002C1FCF" w:rsidRPr="002C1FCF" w:rsidRDefault="002C1FCF" w:rsidP="002C1FCF">
      <w:pPr>
        <w:spacing w:after="144" w:line="249" w:lineRule="auto"/>
        <w:ind w:left="-5" w:hanging="10"/>
        <w:rPr>
          <w:rFonts w:ascii="Verdana" w:eastAsia="Verdana" w:hAnsi="Verdana" w:cs="Verdana"/>
          <w:iCs/>
          <w:color w:val="auto"/>
          <w:lang w:val="x-none"/>
        </w:rPr>
      </w:pPr>
      <w:r w:rsidRPr="002C1FCF">
        <w:rPr>
          <w:rFonts w:ascii="Verdana" w:eastAsia="Verdana" w:hAnsi="Verdana" w:cs="Verdana"/>
          <w:iCs/>
          <w:color w:val="auto"/>
          <w:lang w:val="x-none"/>
        </w:rPr>
        <w:t>** Under HMRC rules this expense is taxable.</w:t>
      </w:r>
    </w:p>
    <w:p w14:paraId="407C2746"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p>
    <w:p w14:paraId="75FB85B6"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r w:rsidRPr="002C1FCF">
        <w:rPr>
          <w:rFonts w:ascii="Verdana" w:eastAsia="Verdana" w:hAnsi="Verdana" w:cs="Verdana"/>
          <w:b/>
          <w:bCs/>
          <w:iCs/>
          <w:color w:val="auto"/>
          <w:lang w:val="x-none"/>
        </w:rPr>
        <w:t>UK Subsistence</w:t>
      </w:r>
    </w:p>
    <w:p w14:paraId="4D459CCA" w14:textId="77777777" w:rsidR="002C1FCF" w:rsidRPr="002C1FCF" w:rsidRDefault="002C1FCF" w:rsidP="002C1FCF">
      <w:pPr>
        <w:spacing w:after="144" w:line="249" w:lineRule="auto"/>
        <w:ind w:left="-5" w:hanging="10"/>
        <w:rPr>
          <w:rFonts w:ascii="Verdana" w:eastAsia="Verdana" w:hAnsi="Verdana" w:cs="Verdana"/>
          <w:b/>
          <w:bCs/>
          <w:iCs/>
          <w:color w:val="auto"/>
          <w:lang w:val="x-none"/>
        </w:rPr>
      </w:pPr>
    </w:p>
    <w:tbl>
      <w:tblPr>
        <w:tblW w:w="878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252"/>
      </w:tblGrid>
      <w:tr w:rsidR="002C1FCF" w:rsidRPr="002C1FCF" w14:paraId="381A1F02" w14:textId="77777777" w:rsidTr="00ED61F8">
        <w:tc>
          <w:tcPr>
            <w:tcW w:w="4536" w:type="dxa"/>
            <w:shd w:val="clear" w:color="auto" w:fill="C2D69B"/>
          </w:tcPr>
          <w:p w14:paraId="029CCD06"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Location</w:t>
            </w:r>
          </w:p>
        </w:tc>
        <w:tc>
          <w:tcPr>
            <w:tcW w:w="4252" w:type="dxa"/>
            <w:shd w:val="clear" w:color="auto" w:fill="C2D69B"/>
          </w:tcPr>
          <w:p w14:paraId="54721846"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Rate (Upper Limit)</w:t>
            </w:r>
          </w:p>
        </w:tc>
      </w:tr>
      <w:tr w:rsidR="002C1FCF" w:rsidRPr="002C1FCF" w14:paraId="0F8736F7" w14:textId="77777777" w:rsidTr="00ED61F8">
        <w:trPr>
          <w:trHeight w:val="357"/>
        </w:trPr>
        <w:tc>
          <w:tcPr>
            <w:tcW w:w="4536" w:type="dxa"/>
          </w:tcPr>
          <w:p w14:paraId="5D245795"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London (Bed and Breakfast)</w:t>
            </w:r>
          </w:p>
        </w:tc>
        <w:tc>
          <w:tcPr>
            <w:tcW w:w="4252" w:type="dxa"/>
          </w:tcPr>
          <w:p w14:paraId="5640D063"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£140</w:t>
            </w:r>
          </w:p>
        </w:tc>
      </w:tr>
      <w:tr w:rsidR="002C1FCF" w:rsidRPr="002C1FCF" w14:paraId="074772B3" w14:textId="77777777" w:rsidTr="00ED61F8">
        <w:trPr>
          <w:trHeight w:val="433"/>
        </w:trPr>
        <w:tc>
          <w:tcPr>
            <w:tcW w:w="4536" w:type="dxa"/>
          </w:tcPr>
          <w:p w14:paraId="515462C4"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UK Other (Bed and Breakfast)</w:t>
            </w:r>
          </w:p>
        </w:tc>
        <w:tc>
          <w:tcPr>
            <w:tcW w:w="4252" w:type="dxa"/>
          </w:tcPr>
          <w:p w14:paraId="2D5DEC85"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£85</w:t>
            </w:r>
          </w:p>
        </w:tc>
      </w:tr>
      <w:tr w:rsidR="002C1FCF" w:rsidRPr="002C1FCF" w14:paraId="0F40D19B" w14:textId="77777777" w:rsidTr="00ED61F8">
        <w:trPr>
          <w:trHeight w:val="433"/>
        </w:trPr>
        <w:tc>
          <w:tcPr>
            <w:tcW w:w="4536" w:type="dxa"/>
          </w:tcPr>
          <w:tbl>
            <w:tblPr>
              <w:tblW w:w="0" w:type="auto"/>
              <w:tblBorders>
                <w:top w:val="nil"/>
                <w:left w:val="nil"/>
                <w:bottom w:val="nil"/>
                <w:right w:val="nil"/>
              </w:tblBorders>
              <w:tblLook w:val="0000" w:firstRow="0" w:lastRow="0" w:firstColumn="0" w:lastColumn="0" w:noHBand="0" w:noVBand="0"/>
            </w:tblPr>
            <w:tblGrid>
              <w:gridCol w:w="3965"/>
              <w:gridCol w:w="355"/>
            </w:tblGrid>
            <w:tr w:rsidR="002C1FCF" w:rsidRPr="002C1FCF" w14:paraId="26551124" w14:textId="77777777" w:rsidTr="00ED61F8">
              <w:trPr>
                <w:trHeight w:val="581"/>
              </w:trPr>
              <w:tc>
                <w:tcPr>
                  <w:tcW w:w="0" w:type="auto"/>
                </w:tcPr>
                <w:p w14:paraId="5B080256"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 xml:space="preserve">Rates for specific cities (bed and breakfast) </w:t>
                  </w:r>
                </w:p>
              </w:tc>
              <w:tc>
                <w:tcPr>
                  <w:tcW w:w="0" w:type="auto"/>
                </w:tcPr>
                <w:p w14:paraId="5D4E77C1"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 xml:space="preserve"> </w:t>
                  </w:r>
                </w:p>
              </w:tc>
            </w:tr>
          </w:tbl>
          <w:p w14:paraId="287F4661" w14:textId="77777777" w:rsidR="002C1FCF" w:rsidRPr="002C1FCF" w:rsidRDefault="002C1FCF" w:rsidP="002C1FCF">
            <w:pPr>
              <w:spacing w:after="144" w:line="249" w:lineRule="auto"/>
              <w:ind w:left="-5" w:hanging="10"/>
              <w:rPr>
                <w:rFonts w:ascii="Verdana" w:eastAsia="Verdana" w:hAnsi="Verdana" w:cs="Verdana"/>
                <w:iCs/>
                <w:color w:val="auto"/>
              </w:rPr>
            </w:pPr>
          </w:p>
        </w:tc>
        <w:tc>
          <w:tcPr>
            <w:tcW w:w="4252" w:type="dxa"/>
          </w:tcPr>
          <w:p w14:paraId="35BBC8D6"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 xml:space="preserve">Bristol £100 per night </w:t>
            </w:r>
          </w:p>
          <w:p w14:paraId="00148C2B"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Cardiff £100 per night</w:t>
            </w:r>
          </w:p>
          <w:p w14:paraId="2F51F99B"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Edinburgh £100 per night</w:t>
            </w:r>
          </w:p>
          <w:p w14:paraId="76E17AAF"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Truro £100 per night</w:t>
            </w:r>
          </w:p>
          <w:p w14:paraId="432C8F13"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 xml:space="preserve">Weybridge £100 per night </w:t>
            </w:r>
          </w:p>
          <w:p w14:paraId="1F799D5A"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 xml:space="preserve">Warrington £100 per night </w:t>
            </w:r>
          </w:p>
          <w:p w14:paraId="17964A2F"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Weymouth £100 per night</w:t>
            </w:r>
          </w:p>
          <w:p w14:paraId="7BA8A14C" w14:textId="77777777" w:rsidR="002C1FCF" w:rsidRPr="002C1FCF" w:rsidRDefault="002C1FCF" w:rsidP="002C1FCF">
            <w:pPr>
              <w:spacing w:after="144" w:line="249" w:lineRule="auto"/>
              <w:ind w:left="-5" w:hanging="10"/>
              <w:rPr>
                <w:rFonts w:ascii="Verdana" w:eastAsia="Verdana" w:hAnsi="Verdana" w:cs="Verdana"/>
                <w:iCs/>
                <w:color w:val="auto"/>
              </w:rPr>
            </w:pPr>
            <w:r w:rsidRPr="002C1FCF">
              <w:rPr>
                <w:rFonts w:ascii="Verdana" w:eastAsia="Verdana" w:hAnsi="Verdana" w:cs="Verdana"/>
                <w:iCs/>
                <w:color w:val="auto"/>
              </w:rPr>
              <w:t>Reading £85 per night</w:t>
            </w:r>
          </w:p>
        </w:tc>
      </w:tr>
    </w:tbl>
    <w:p w14:paraId="0F18A863" w14:textId="77777777" w:rsidR="002C1FCF" w:rsidRPr="002C1FCF" w:rsidRDefault="002C1FCF" w:rsidP="002C1FCF">
      <w:pPr>
        <w:spacing w:after="144" w:line="249" w:lineRule="auto"/>
        <w:ind w:left="-5" w:hanging="10"/>
        <w:rPr>
          <w:rFonts w:ascii="Verdana" w:eastAsia="Verdana" w:hAnsi="Verdana" w:cs="Verdana"/>
          <w:b/>
          <w:bCs/>
          <w:iCs/>
          <w:color w:val="auto"/>
        </w:rPr>
      </w:pPr>
    </w:p>
    <w:p w14:paraId="40008680" w14:textId="77777777" w:rsidR="002C1FCF" w:rsidRPr="002C1FCF" w:rsidRDefault="002C1FCF" w:rsidP="002C1FCF">
      <w:pPr>
        <w:spacing w:after="144" w:line="249" w:lineRule="auto"/>
        <w:ind w:left="-5" w:hanging="10"/>
        <w:rPr>
          <w:rFonts w:ascii="Verdana" w:eastAsia="Verdana" w:hAnsi="Verdana" w:cs="Verdana"/>
          <w:b/>
          <w:bCs/>
          <w:iCs/>
          <w:color w:val="auto"/>
        </w:rPr>
      </w:pPr>
      <w:r w:rsidRPr="002C1FCF">
        <w:rPr>
          <w:rFonts w:ascii="Verdana" w:eastAsia="Verdana" w:hAnsi="Verdana" w:cs="Verdana"/>
          <w:b/>
          <w:bCs/>
          <w:iCs/>
          <w:color w:val="auto"/>
        </w:rPr>
        <w:t>Commercial Calculated Score</w:t>
      </w:r>
    </w:p>
    <w:p w14:paraId="6F34C09A" w14:textId="77777777" w:rsidR="002C1FCF" w:rsidRPr="002C1FCF" w:rsidRDefault="002C1FCF" w:rsidP="002C1FCF">
      <w:pPr>
        <w:spacing w:after="144" w:line="249" w:lineRule="auto"/>
        <w:ind w:left="-5" w:hanging="10"/>
        <w:rPr>
          <w:rFonts w:ascii="Verdana" w:eastAsia="Verdana" w:hAnsi="Verdana" w:cs="Verdana"/>
          <w:b/>
          <w:bCs/>
          <w:iCs/>
          <w:color w:val="FF0000"/>
        </w:rPr>
      </w:pPr>
      <w:r w:rsidRPr="002C1FCF">
        <w:rPr>
          <w:noProof/>
        </w:rPr>
        <w:drawing>
          <wp:inline distT="0" distB="0" distL="0" distR="0" wp14:anchorId="367FEE0C" wp14:editId="64DC215E">
            <wp:extent cx="6647815" cy="923925"/>
            <wp:effectExtent l="0" t="0" r="635" b="9525"/>
            <wp:docPr id="5"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text on a white background&#10;&#10;Description automatically generated"/>
                    <pic:cNvPicPr/>
                  </pic:nvPicPr>
                  <pic:blipFill>
                    <a:blip r:embed="rId28"/>
                    <a:stretch>
                      <a:fillRect/>
                    </a:stretch>
                  </pic:blipFill>
                  <pic:spPr>
                    <a:xfrm>
                      <a:off x="0" y="0"/>
                      <a:ext cx="6647815" cy="923925"/>
                    </a:xfrm>
                    <a:prstGeom prst="rect">
                      <a:avLst/>
                    </a:prstGeom>
                  </pic:spPr>
                </pic:pic>
              </a:graphicData>
            </a:graphic>
          </wp:inline>
        </w:drawing>
      </w:r>
    </w:p>
    <w:tbl>
      <w:tblPr>
        <w:tblStyle w:val="TableGrid0"/>
        <w:tblW w:w="0" w:type="auto"/>
        <w:tblLook w:val="04A0" w:firstRow="1" w:lastRow="0" w:firstColumn="1" w:lastColumn="0" w:noHBand="0" w:noVBand="1"/>
      </w:tblPr>
      <w:tblGrid>
        <w:gridCol w:w="10459"/>
      </w:tblGrid>
      <w:tr w:rsidR="001350D2" w14:paraId="5FD402B0" w14:textId="77777777" w:rsidTr="001350D2">
        <w:tc>
          <w:tcPr>
            <w:tcW w:w="10459" w:type="dxa"/>
          </w:tcPr>
          <w:p w14:paraId="493AD4F9" w14:textId="77777777" w:rsidR="00AC6D3A" w:rsidRPr="008F567D" w:rsidRDefault="00AC6D3A"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Verdana" w:hAnsi="Verdana" w:cs="Verdana"/>
                <w:b/>
                <w:bCs/>
                <w:iCs/>
                <w:color w:val="auto"/>
                <w:lang w:eastAsia="en-GB"/>
              </w:rPr>
            </w:pPr>
            <w:r w:rsidRPr="008F567D">
              <w:rPr>
                <w:rFonts w:ascii="Verdana" w:eastAsia="Verdana" w:hAnsi="Verdana" w:cs="Verdana"/>
                <w:b/>
                <w:bCs/>
                <w:iCs/>
                <w:color w:val="auto"/>
                <w:lang w:eastAsia="en-GB"/>
              </w:rPr>
              <w:t>Example:</w:t>
            </w:r>
          </w:p>
          <w:p w14:paraId="43993F82" w14:textId="4A3722A7" w:rsidR="00AC6D3A" w:rsidRPr="008F567D" w:rsidRDefault="00AC6D3A"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Verdana" w:hAnsi="Verdana" w:cs="Verdana"/>
                <w:iCs/>
                <w:color w:val="auto"/>
                <w:lang w:eastAsia="en-GB"/>
              </w:rPr>
            </w:pPr>
            <w:r w:rsidRPr="008F567D">
              <w:rPr>
                <w:rFonts w:ascii="Verdana" w:eastAsia="Verdana" w:hAnsi="Verdana" w:cs="Verdana"/>
                <w:iCs/>
                <w:color w:val="auto"/>
                <w:lang w:eastAsia="en-GB"/>
              </w:rPr>
              <w:t>Lowest Bi</w:t>
            </w:r>
            <w:r w:rsidR="00291793">
              <w:rPr>
                <w:rFonts w:ascii="Verdana" w:eastAsia="Verdana" w:hAnsi="Verdana" w:cs="Verdana"/>
                <w:iCs/>
                <w:color w:val="auto"/>
                <w:lang w:eastAsia="en-GB"/>
              </w:rPr>
              <w:t xml:space="preserve">d: </w:t>
            </w:r>
            <w:r w:rsidRPr="008F567D">
              <w:rPr>
                <w:rFonts w:ascii="Verdana" w:eastAsia="Verdana" w:hAnsi="Verdana" w:cs="Verdana"/>
                <w:iCs/>
                <w:color w:val="auto"/>
                <w:lang w:eastAsia="en-GB"/>
              </w:rPr>
              <w:t>£50,000</w:t>
            </w:r>
            <w:r w:rsidR="004710BD" w:rsidRPr="008F567D">
              <w:rPr>
                <w:rFonts w:ascii="Verdana" w:eastAsia="Verdana" w:hAnsi="Verdana" w:cs="Verdana"/>
                <w:iCs/>
                <w:color w:val="auto"/>
                <w:lang w:eastAsia="en-GB"/>
              </w:rPr>
              <w:t xml:space="preserve">             Score</w:t>
            </w:r>
            <w:r w:rsidR="00D263F3" w:rsidRPr="008F567D">
              <w:rPr>
                <w:rFonts w:ascii="Verdana" w:eastAsia="Verdana" w:hAnsi="Verdana" w:cs="Verdana"/>
                <w:iCs/>
                <w:color w:val="auto"/>
                <w:lang w:eastAsia="en-GB"/>
              </w:rPr>
              <w:t>:</w:t>
            </w:r>
            <w:r w:rsidR="004710BD" w:rsidRPr="008F567D">
              <w:rPr>
                <w:rFonts w:ascii="Verdana" w:eastAsia="Verdana" w:hAnsi="Verdana" w:cs="Verdana"/>
                <w:iCs/>
                <w:color w:val="auto"/>
                <w:lang w:eastAsia="en-GB"/>
              </w:rPr>
              <w:t xml:space="preserve"> 100</w:t>
            </w:r>
            <w:r w:rsidR="00861581" w:rsidRPr="008F567D">
              <w:rPr>
                <w:rFonts w:ascii="Verdana" w:eastAsia="Verdana" w:hAnsi="Verdana" w:cs="Verdana"/>
                <w:iCs/>
                <w:color w:val="auto"/>
                <w:lang w:eastAsia="en-GB"/>
              </w:rPr>
              <w:t xml:space="preserve"> x 40%     </w:t>
            </w:r>
            <w:r w:rsidR="00BD1AA6" w:rsidRPr="008F567D">
              <w:rPr>
                <w:rFonts w:ascii="Verdana" w:eastAsia="Verdana" w:hAnsi="Verdana" w:cs="Verdana"/>
                <w:iCs/>
                <w:color w:val="auto"/>
                <w:lang w:eastAsia="en-GB"/>
              </w:rPr>
              <w:t xml:space="preserve">         </w:t>
            </w:r>
            <w:r w:rsidR="00AD590E" w:rsidRPr="008F567D">
              <w:rPr>
                <w:rFonts w:ascii="Verdana" w:eastAsia="Verdana" w:hAnsi="Verdana" w:cs="Verdana"/>
                <w:iCs/>
                <w:color w:val="auto"/>
                <w:lang w:eastAsia="en-GB"/>
              </w:rPr>
              <w:t xml:space="preserve">     </w:t>
            </w:r>
            <w:r w:rsidR="00EE5965" w:rsidRPr="008F567D">
              <w:rPr>
                <w:rFonts w:ascii="Verdana" w:eastAsia="Verdana" w:hAnsi="Verdana" w:cs="Verdana"/>
                <w:iCs/>
                <w:color w:val="auto"/>
                <w:lang w:eastAsia="en-GB"/>
              </w:rPr>
              <w:t xml:space="preserve">   </w:t>
            </w:r>
            <w:r w:rsidR="00D263F3" w:rsidRPr="008F567D">
              <w:rPr>
                <w:rFonts w:ascii="Verdana" w:eastAsia="Verdana" w:hAnsi="Verdana" w:cs="Verdana"/>
                <w:iCs/>
                <w:color w:val="auto"/>
                <w:lang w:eastAsia="en-GB"/>
              </w:rPr>
              <w:t>Total Score</w:t>
            </w:r>
            <w:r w:rsidR="00AD590E" w:rsidRPr="008F567D">
              <w:rPr>
                <w:rFonts w:ascii="Verdana" w:eastAsia="Verdana" w:hAnsi="Verdana" w:cs="Verdana"/>
                <w:iCs/>
                <w:color w:val="auto"/>
                <w:lang w:eastAsia="en-GB"/>
              </w:rPr>
              <w:t>:</w:t>
            </w:r>
            <w:r w:rsidR="00861581" w:rsidRPr="008F567D">
              <w:rPr>
                <w:rFonts w:ascii="Verdana" w:eastAsia="Verdana" w:hAnsi="Verdana" w:cs="Verdana"/>
                <w:iCs/>
                <w:color w:val="auto"/>
                <w:lang w:eastAsia="en-GB"/>
              </w:rPr>
              <w:t>40</w:t>
            </w:r>
          </w:p>
          <w:p w14:paraId="222464C8" w14:textId="60A46163" w:rsidR="00AC6D3A" w:rsidRPr="008F567D" w:rsidRDefault="00540C5D"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Verdana" w:hAnsi="Verdana" w:cs="Verdana"/>
                <w:iCs/>
                <w:color w:val="auto"/>
                <w:lang w:eastAsia="en-GB"/>
              </w:rPr>
            </w:pPr>
            <w:r>
              <w:rPr>
                <w:rFonts w:ascii="Verdana" w:eastAsia="Verdana" w:hAnsi="Verdana" w:cs="Verdana"/>
                <w:iCs/>
                <w:color w:val="auto"/>
                <w:lang w:eastAsia="en-GB"/>
              </w:rPr>
              <w:t>Your</w:t>
            </w:r>
            <w:r w:rsidR="004710BD" w:rsidRPr="008F567D">
              <w:rPr>
                <w:rFonts w:ascii="Verdana" w:eastAsia="Verdana" w:hAnsi="Verdana" w:cs="Verdana"/>
                <w:iCs/>
                <w:color w:val="auto"/>
                <w:lang w:eastAsia="en-GB"/>
              </w:rPr>
              <w:t xml:space="preserve"> Bid</w:t>
            </w:r>
            <w:r w:rsidR="00291793">
              <w:rPr>
                <w:rFonts w:ascii="Verdana" w:eastAsia="Verdana" w:hAnsi="Verdana" w:cs="Verdana"/>
                <w:iCs/>
                <w:color w:val="auto"/>
                <w:lang w:eastAsia="en-GB"/>
              </w:rPr>
              <w:t xml:space="preserve">:     </w:t>
            </w:r>
            <w:r w:rsidR="004710BD" w:rsidRPr="008F567D">
              <w:rPr>
                <w:rFonts w:ascii="Verdana" w:eastAsia="Verdana" w:hAnsi="Verdana" w:cs="Verdana"/>
                <w:iCs/>
                <w:color w:val="auto"/>
                <w:lang w:eastAsia="en-GB"/>
              </w:rPr>
              <w:t>£60</w:t>
            </w:r>
            <w:r w:rsidR="00861581" w:rsidRPr="008F567D">
              <w:rPr>
                <w:rFonts w:ascii="Verdana" w:eastAsia="Verdana" w:hAnsi="Verdana" w:cs="Verdana"/>
                <w:iCs/>
                <w:color w:val="auto"/>
                <w:lang w:eastAsia="en-GB"/>
              </w:rPr>
              <w:t xml:space="preserve">,000     </w:t>
            </w:r>
            <w:r>
              <w:rPr>
                <w:rFonts w:ascii="Verdana" w:eastAsia="Verdana" w:hAnsi="Verdana" w:cs="Verdana"/>
                <w:iCs/>
                <w:color w:val="auto"/>
                <w:lang w:eastAsia="en-GB"/>
              </w:rPr>
              <w:t xml:space="preserve">       </w:t>
            </w:r>
            <w:r w:rsidR="00861581" w:rsidRPr="008F567D">
              <w:rPr>
                <w:rFonts w:ascii="Verdana" w:eastAsia="Verdana" w:hAnsi="Verdana" w:cs="Verdana"/>
                <w:iCs/>
                <w:color w:val="auto"/>
                <w:lang w:eastAsia="en-GB"/>
              </w:rPr>
              <w:t xml:space="preserve"> Score</w:t>
            </w:r>
            <w:r w:rsidR="00D263F3" w:rsidRPr="008F567D">
              <w:rPr>
                <w:rFonts w:ascii="Verdana" w:eastAsia="Verdana" w:hAnsi="Verdana" w:cs="Verdana"/>
                <w:iCs/>
                <w:color w:val="auto"/>
                <w:lang w:eastAsia="en-GB"/>
              </w:rPr>
              <w:t>:</w:t>
            </w:r>
            <w:r w:rsidR="00EE5965" w:rsidRPr="008F567D">
              <w:rPr>
                <w:rFonts w:ascii="Verdana" w:eastAsia="Verdana" w:hAnsi="Verdana" w:cs="Verdana"/>
                <w:iCs/>
                <w:color w:val="auto"/>
                <w:lang w:eastAsia="en-GB"/>
              </w:rPr>
              <w:t xml:space="preserve"> </w:t>
            </w:r>
            <w:r w:rsidR="00042FEB" w:rsidRPr="009F2332">
              <w:rPr>
                <w:rFonts w:ascii="Verdana" w:eastAsia="Verdana" w:hAnsi="Verdana" w:cs="Verdana"/>
                <w:iCs/>
                <w:color w:val="auto"/>
                <w:u w:val="single"/>
                <w:lang w:eastAsia="en-GB"/>
              </w:rPr>
              <w:t>£50,000</w:t>
            </w:r>
          </w:p>
          <w:p w14:paraId="61ADB3B5" w14:textId="1D390C6D" w:rsidR="00042FEB" w:rsidRPr="00B31810" w:rsidRDefault="00042FEB"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2F5496" w:themeColor="accent1" w:themeShade="BF"/>
                <w:kern w:val="28"/>
                <w:szCs w:val="21"/>
              </w:rPr>
            </w:pPr>
            <w:r w:rsidRPr="008F567D">
              <w:rPr>
                <w:rFonts w:ascii="Verdana" w:eastAsia="Verdana" w:hAnsi="Verdana" w:cs="Verdana"/>
                <w:iCs/>
                <w:color w:val="auto"/>
                <w:lang w:eastAsia="en-GB"/>
              </w:rPr>
              <w:t xml:space="preserve">                                                      </w:t>
            </w:r>
            <w:r w:rsidR="00EB1623" w:rsidRPr="008F567D">
              <w:rPr>
                <w:rFonts w:ascii="Verdana" w:eastAsia="Verdana" w:hAnsi="Verdana" w:cs="Verdana"/>
                <w:iCs/>
                <w:color w:val="auto"/>
                <w:lang w:eastAsia="en-GB"/>
              </w:rPr>
              <w:t xml:space="preserve">£60,000 = </w:t>
            </w:r>
            <w:r w:rsidR="00BD1AA6" w:rsidRPr="008F567D">
              <w:rPr>
                <w:rFonts w:ascii="Verdana" w:eastAsia="Verdana" w:hAnsi="Verdana" w:cs="Verdana"/>
                <w:iCs/>
                <w:color w:val="auto"/>
                <w:lang w:eastAsia="en-GB"/>
              </w:rPr>
              <w:t>83.33</w:t>
            </w:r>
            <w:r w:rsidR="003E0471" w:rsidRPr="008F567D">
              <w:rPr>
                <w:rFonts w:ascii="Verdana" w:eastAsia="Verdana" w:hAnsi="Verdana" w:cs="Verdana"/>
                <w:iCs/>
                <w:color w:val="auto"/>
                <w:lang w:eastAsia="en-GB"/>
              </w:rPr>
              <w:t xml:space="preserve"> x 40%  </w:t>
            </w:r>
            <w:r w:rsidR="00AD590E" w:rsidRPr="008F567D">
              <w:rPr>
                <w:rFonts w:ascii="Verdana" w:eastAsia="Verdana" w:hAnsi="Verdana" w:cs="Verdana"/>
                <w:iCs/>
                <w:color w:val="auto"/>
                <w:lang w:eastAsia="en-GB"/>
              </w:rPr>
              <w:t>Total Score:33.33</w:t>
            </w:r>
          </w:p>
        </w:tc>
      </w:tr>
    </w:tbl>
    <w:p w14:paraId="55CDC78F"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line="240" w:lineRule="auto"/>
        <w:rPr>
          <w:rFonts w:ascii="Verdana" w:eastAsia="Times New Roman" w:hAnsi="Verdana" w:cs="Arial"/>
          <w:color w:val="2F5496" w:themeColor="accent1" w:themeShade="BF"/>
          <w:kern w:val="28"/>
          <w:szCs w:val="21"/>
          <w:lang w:eastAsia="en-US"/>
        </w:rPr>
      </w:pPr>
    </w:p>
    <w:p w14:paraId="526D9D47"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line="240" w:lineRule="auto"/>
        <w:rPr>
          <w:rFonts w:ascii="Verdana" w:eastAsia="Times New Roman" w:hAnsi="Verdana" w:cs="Arial"/>
          <w:color w:val="auto"/>
          <w:kern w:val="28"/>
          <w:szCs w:val="21"/>
          <w:lang w:eastAsia="en-US"/>
        </w:rPr>
      </w:pPr>
    </w:p>
    <w:p w14:paraId="52378EF3" w14:textId="77777777" w:rsidR="002C1FCF" w:rsidRPr="002C1FCF" w:rsidRDefault="002C1FCF" w:rsidP="002C1FCF">
      <w:pPr>
        <w:keepNext/>
        <w:keepLines/>
        <w:spacing w:before="240" w:after="120"/>
        <w:ind w:left="-5" w:hanging="10"/>
        <w:outlineLvl w:val="2"/>
        <w:rPr>
          <w:rFonts w:ascii="Verdana" w:eastAsia="Verdana" w:hAnsi="Verdana" w:cs="Verdana"/>
          <w:b/>
        </w:rPr>
      </w:pPr>
      <w:r w:rsidRPr="002C1FCF">
        <w:rPr>
          <w:rFonts w:ascii="Verdana" w:eastAsia="Verdana" w:hAnsi="Verdana" w:cs="Verdana"/>
          <w:b/>
        </w:rPr>
        <w:lastRenderedPageBreak/>
        <w:t>QUALITY 60%</w:t>
      </w:r>
    </w:p>
    <w:p w14:paraId="3873D82B" w14:textId="77777777" w:rsidR="002C1FCF" w:rsidRPr="002C1FCF" w:rsidRDefault="002C1FCF" w:rsidP="002C1FCF">
      <w:pPr>
        <w:spacing w:before="120" w:after="120" w:line="249" w:lineRule="auto"/>
        <w:ind w:left="-5" w:right="5" w:hanging="10"/>
        <w:rPr>
          <w:rFonts w:ascii="Verdana" w:eastAsia="Verdana" w:hAnsi="Verdana" w:cs="Verdana"/>
        </w:rPr>
      </w:pPr>
      <w:r w:rsidRPr="002C1FCF">
        <w:rPr>
          <w:rFonts w:ascii="Verdana" w:eastAsia="Verdana" w:hAnsi="Verdana" w:cs="Verdana"/>
        </w:rPr>
        <w:t xml:space="preserve">The quality aspect of the evaluation accounts for 60% of the total tender score.  </w:t>
      </w:r>
    </w:p>
    <w:p w14:paraId="4F38C5EF" w14:textId="29348A17" w:rsidR="002C1FCF" w:rsidRPr="002C1FCF" w:rsidRDefault="002C1FCF" w:rsidP="002C1FCF">
      <w:pPr>
        <w:spacing w:before="120" w:after="120"/>
        <w:rPr>
          <w:rFonts w:ascii="Verdana" w:hAnsi="Verdana"/>
          <w:i/>
          <w:color w:val="FF0000"/>
          <w:spacing w:val="2"/>
        </w:rPr>
      </w:pPr>
      <w:r w:rsidRPr="002C1FCF">
        <w:rPr>
          <w:rFonts w:ascii="Verdana" w:hAnsi="Verdana"/>
        </w:rPr>
        <w:t>Tenderers will be asked to</w:t>
      </w:r>
      <w:r w:rsidRPr="002C1FCF">
        <w:t xml:space="preserve"> </w:t>
      </w:r>
      <w:r w:rsidRPr="002C1FCF">
        <w:rPr>
          <w:rFonts w:ascii="Verdana" w:hAnsi="Verdana"/>
        </w:rPr>
        <w:t xml:space="preserve">provide </w:t>
      </w:r>
      <w:r w:rsidR="00EC6A4E">
        <w:rPr>
          <w:rFonts w:ascii="Verdana" w:hAnsi="Verdana"/>
        </w:rPr>
        <w:t>a</w:t>
      </w:r>
      <w:r w:rsidRPr="002C1FCF">
        <w:rPr>
          <w:rFonts w:ascii="Verdana" w:hAnsi="Verdana"/>
        </w:rPr>
        <w:t xml:space="preserve"> response to the quality questions included in section 2, Response to the Requirement and Specification, of the Tender Submission document, Part B).  </w:t>
      </w:r>
    </w:p>
    <w:p w14:paraId="500E3345" w14:textId="7A9A50A2" w:rsidR="002C1FCF" w:rsidRPr="002C1FCF" w:rsidRDefault="002C1FCF" w:rsidP="002C1FCF">
      <w:pPr>
        <w:spacing w:before="120" w:after="120"/>
        <w:rPr>
          <w:rFonts w:ascii="Verdana" w:hAnsi="Verdana"/>
          <w:spacing w:val="2"/>
        </w:rPr>
      </w:pPr>
      <w:r w:rsidRPr="002C1FCF">
        <w:rPr>
          <w:rFonts w:ascii="Verdana" w:hAnsi="Verdana"/>
          <w:spacing w:val="2"/>
        </w:rPr>
        <w:t xml:space="preserve">There are </w:t>
      </w:r>
      <w:r>
        <w:rPr>
          <w:rFonts w:ascii="Verdana" w:hAnsi="Verdana"/>
          <w:spacing w:val="2"/>
        </w:rPr>
        <w:t xml:space="preserve">4 </w:t>
      </w:r>
      <w:r w:rsidRPr="002C1FCF">
        <w:rPr>
          <w:rFonts w:ascii="Verdana" w:hAnsi="Verdana"/>
          <w:spacing w:val="2"/>
        </w:rPr>
        <w:t>quality questions, with each of these having an individual weighting as shown alongside each method statement question (more information is provided below).</w:t>
      </w:r>
    </w:p>
    <w:p w14:paraId="4BD1C8EA" w14:textId="77777777" w:rsidR="002C1FCF" w:rsidRPr="002C1FCF" w:rsidRDefault="002C1FCF" w:rsidP="002C1FCF">
      <w:pPr>
        <w:spacing w:before="120" w:after="120"/>
        <w:rPr>
          <w:rFonts w:ascii="Verdana" w:hAnsi="Verdana"/>
        </w:rPr>
      </w:pPr>
      <w:r w:rsidRPr="002C1FCF">
        <w:rPr>
          <w:rFonts w:ascii="Verdana" w:hAnsi="Verdana"/>
        </w:rPr>
        <w:t>When responding to the quality questions Tenderers must make sure that they answer what is being asked.  Anything that is not directly relevant to the particular question should not be included, but wherever possible Tenderers should demonstrate how they will go further than what is being asked for, to add value.</w:t>
      </w:r>
    </w:p>
    <w:p w14:paraId="4A159399" w14:textId="77777777" w:rsidR="002C1FCF" w:rsidRPr="002C1FCF" w:rsidRDefault="002C1FCF" w:rsidP="002C1FCF">
      <w:pPr>
        <w:spacing w:before="120" w:after="120"/>
        <w:rPr>
          <w:rFonts w:ascii="Verdana" w:hAnsi="Verdana"/>
        </w:rPr>
      </w:pPr>
      <w:r w:rsidRPr="002C1FCF">
        <w:rPr>
          <w:rFonts w:ascii="Verdana" w:hAnsi="Verdana"/>
        </w:rPr>
        <w:t>Tenders should also make sure that their answers inform not just what they will do, but how they will do it, and what their proposed timescales are (as relevant).  It is useful to give examples or provide evidence to support your responses.  Tenderers are encouraged to use the word count allowed to answer each quality question as fully as possible.  The purpose should be to include as much relevant detail as required, so that the evaluation panel gets the fullest possible picture.</w:t>
      </w:r>
    </w:p>
    <w:p w14:paraId="38CC1F36" w14:textId="77777777" w:rsidR="002C1FCF" w:rsidRPr="002C1FCF" w:rsidRDefault="002C1FCF" w:rsidP="002C1FCF">
      <w:pPr>
        <w:spacing w:before="120" w:after="120"/>
        <w:rPr>
          <w:rFonts w:ascii="Verdana" w:hAnsi="Verdana"/>
        </w:rPr>
      </w:pPr>
      <w:r w:rsidRPr="002C1FCF">
        <w:rPr>
          <w:rFonts w:ascii="Verdana" w:hAnsi="Verdana"/>
        </w:rPr>
        <w:t>Each quality method statement will be evaluated individually, one by one in order.  When scoring each statement, no consideration is given to information included in other answers so please do not cross reference to responses or information provided elsewhere in your Tender submission.</w:t>
      </w:r>
    </w:p>
    <w:p w14:paraId="09D6312A" w14:textId="77777777" w:rsidR="002C1FCF" w:rsidRPr="002C1FCF" w:rsidRDefault="002C1FCF" w:rsidP="002C1FCF">
      <w:pPr>
        <w:keepNext/>
        <w:keepLines/>
        <w:spacing w:after="98"/>
        <w:ind w:left="-5" w:hanging="10"/>
        <w:outlineLvl w:val="2"/>
        <w:rPr>
          <w:rFonts w:ascii="Verdana" w:eastAsia="Verdana" w:hAnsi="Verdana" w:cs="Verdana"/>
          <w:b/>
        </w:rPr>
      </w:pPr>
      <w:r w:rsidRPr="002C1FCF">
        <w:rPr>
          <w:rFonts w:ascii="Verdana" w:eastAsia="Verdana" w:hAnsi="Verdana" w:cs="Verdana"/>
          <w:b/>
        </w:rPr>
        <w:t xml:space="preserve">Scoring Scale </w:t>
      </w:r>
    </w:p>
    <w:p w14:paraId="7928C3DD"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line="240" w:lineRule="auto"/>
        <w:rPr>
          <w:rFonts w:ascii="Verdana" w:eastAsia="Times New Roman" w:hAnsi="Verdana" w:cs="Arial"/>
          <w:color w:val="2F5496" w:themeColor="accent1" w:themeShade="BF"/>
          <w:kern w:val="28"/>
          <w:szCs w:val="21"/>
          <w:lang w:eastAsia="en-US"/>
        </w:rPr>
      </w:pPr>
      <w:r w:rsidRPr="002C1FCF">
        <w:rPr>
          <w:rFonts w:ascii="Verdana" w:eastAsia="Times New Roman" w:hAnsi="Verdana" w:cs="Arial"/>
          <w:color w:val="000000" w:themeColor="text1"/>
          <w:kern w:val="28"/>
          <w:szCs w:val="21"/>
          <w:lang w:eastAsia="en-US"/>
        </w:rPr>
        <w:t>Quality questions will be assessed on a scale of 0-100, as detailed in the table below:</w:t>
      </w:r>
      <w:r w:rsidRPr="002C1FCF" w:rsidDel="0046675E">
        <w:rPr>
          <w:rFonts w:ascii="Verdana" w:eastAsia="Times New Roman" w:hAnsi="Verdana" w:cs="Arial"/>
          <w:color w:val="2F5496" w:themeColor="accent1" w:themeShade="BF"/>
          <w:kern w:val="28"/>
          <w:szCs w:val="21"/>
          <w:lang w:eastAsia="en-US"/>
        </w:rPr>
        <w:t xml:space="preserve"> </w:t>
      </w:r>
    </w:p>
    <w:tbl>
      <w:tblPr>
        <w:tblStyle w:val="TableGrid0"/>
        <w:tblW w:w="0" w:type="auto"/>
        <w:tblLook w:val="04A0" w:firstRow="1" w:lastRow="0" w:firstColumn="1" w:lastColumn="0" w:noHBand="0" w:noVBand="1"/>
      </w:tblPr>
      <w:tblGrid>
        <w:gridCol w:w="1413"/>
        <w:gridCol w:w="9046"/>
      </w:tblGrid>
      <w:tr w:rsidR="002C1FCF" w:rsidRPr="002C1FCF" w14:paraId="74CE10D9" w14:textId="77777777" w:rsidTr="00ED61F8">
        <w:tc>
          <w:tcPr>
            <w:tcW w:w="1413" w:type="dxa"/>
          </w:tcPr>
          <w:p w14:paraId="2BEEEA8D"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b/>
                <w:bCs/>
                <w:color w:val="auto"/>
                <w:kern w:val="28"/>
                <w:szCs w:val="21"/>
              </w:rPr>
            </w:pPr>
            <w:r w:rsidRPr="002C1FCF">
              <w:rPr>
                <w:rFonts w:ascii="Verdana" w:eastAsia="Times New Roman" w:hAnsi="Verdana" w:cs="Arial"/>
                <w:b/>
                <w:bCs/>
                <w:color w:val="auto"/>
                <w:kern w:val="28"/>
                <w:szCs w:val="21"/>
              </w:rPr>
              <w:t>Score</w:t>
            </w:r>
          </w:p>
        </w:tc>
        <w:tc>
          <w:tcPr>
            <w:tcW w:w="9046" w:type="dxa"/>
          </w:tcPr>
          <w:p w14:paraId="07A8E10B"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b/>
                <w:bCs/>
                <w:color w:val="auto"/>
                <w:kern w:val="28"/>
                <w:szCs w:val="21"/>
              </w:rPr>
            </w:pPr>
            <w:r w:rsidRPr="002C1FCF">
              <w:rPr>
                <w:rFonts w:ascii="Verdana" w:eastAsia="Times New Roman" w:hAnsi="Verdana" w:cs="Arial"/>
                <w:b/>
                <w:bCs/>
                <w:color w:val="auto"/>
                <w:kern w:val="28"/>
                <w:szCs w:val="21"/>
              </w:rPr>
              <w:t>Descriptor</w:t>
            </w:r>
          </w:p>
        </w:tc>
      </w:tr>
      <w:tr w:rsidR="002C1FCF" w:rsidRPr="002C1FCF" w14:paraId="5A2494A0" w14:textId="77777777" w:rsidTr="00ED61F8">
        <w:tc>
          <w:tcPr>
            <w:tcW w:w="1413" w:type="dxa"/>
          </w:tcPr>
          <w:p w14:paraId="20695B55"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100</w:t>
            </w:r>
          </w:p>
        </w:tc>
        <w:tc>
          <w:tcPr>
            <w:tcW w:w="9046" w:type="dxa"/>
          </w:tcPr>
          <w:p w14:paraId="04E18128"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Excellent - Response is completely relevant and excellent overall. The response is comprehensive, unambiguous and demonstrates a best-in-class thorough understanding of the requirement and provides details of how the requirement will be met in full. </w:t>
            </w:r>
          </w:p>
        </w:tc>
      </w:tr>
      <w:tr w:rsidR="002C1FCF" w:rsidRPr="002C1FCF" w14:paraId="169F15D9" w14:textId="77777777" w:rsidTr="00ED61F8">
        <w:tc>
          <w:tcPr>
            <w:tcW w:w="1413" w:type="dxa"/>
          </w:tcPr>
          <w:p w14:paraId="4866A7B3"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70</w:t>
            </w:r>
          </w:p>
        </w:tc>
        <w:tc>
          <w:tcPr>
            <w:tcW w:w="9046" w:type="dxa"/>
          </w:tcPr>
          <w:p w14:paraId="253C553F" w14:textId="236585BD" w:rsidR="002C1FCF" w:rsidRPr="002C1FCF" w:rsidRDefault="00B61B4D"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B61B4D">
              <w:rPr>
                <w:rFonts w:ascii="Verdana" w:eastAsia="Times New Roman" w:hAnsi="Verdana" w:cs="Arial"/>
                <w:color w:val="auto"/>
                <w:kern w:val="28"/>
                <w:szCs w:val="21"/>
              </w:rPr>
              <w:t xml:space="preserve">Good - Response is relevant and good. The response demonstrates a good understanding and provides details on how the requirements will be fulfilled.  </w:t>
            </w:r>
          </w:p>
        </w:tc>
      </w:tr>
      <w:tr w:rsidR="002C1FCF" w:rsidRPr="002C1FCF" w14:paraId="20B4EB1A" w14:textId="77777777" w:rsidTr="00ED61F8">
        <w:tc>
          <w:tcPr>
            <w:tcW w:w="1413" w:type="dxa"/>
          </w:tcPr>
          <w:p w14:paraId="7015F601"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50</w:t>
            </w:r>
          </w:p>
        </w:tc>
        <w:tc>
          <w:tcPr>
            <w:tcW w:w="9046" w:type="dxa"/>
          </w:tcPr>
          <w:p w14:paraId="158B6BD8"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Acceptable - Response is relevant and acceptable. The response provides sufficient evidence to fulfil basic requirements. </w:t>
            </w:r>
          </w:p>
        </w:tc>
      </w:tr>
      <w:tr w:rsidR="002C1FCF" w:rsidRPr="002C1FCF" w14:paraId="44289083" w14:textId="77777777" w:rsidTr="00ED61F8">
        <w:tc>
          <w:tcPr>
            <w:tcW w:w="1413" w:type="dxa"/>
          </w:tcPr>
          <w:p w14:paraId="57AC0FAC"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20</w:t>
            </w:r>
          </w:p>
        </w:tc>
        <w:tc>
          <w:tcPr>
            <w:tcW w:w="9046" w:type="dxa"/>
          </w:tcPr>
          <w:p w14:paraId="7EE22168"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Poor - Response is partially relevant and/or poor. The response addresses some elements of the requirements but contains insufficient / limited detail or explanation to demonstrate how the requirement will be fulfilled. If a score of 20 or below is awarded to a response to any question, the Authority may reject the tender.   </w:t>
            </w:r>
          </w:p>
        </w:tc>
      </w:tr>
      <w:tr w:rsidR="002C1FCF" w:rsidRPr="002C1FCF" w14:paraId="4337779D" w14:textId="77777777" w:rsidTr="00ED61F8">
        <w:tc>
          <w:tcPr>
            <w:tcW w:w="1413" w:type="dxa"/>
          </w:tcPr>
          <w:p w14:paraId="633CC3A2"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0</w:t>
            </w:r>
          </w:p>
        </w:tc>
        <w:tc>
          <w:tcPr>
            <w:tcW w:w="9046" w:type="dxa"/>
          </w:tcPr>
          <w:p w14:paraId="2D2A1A16"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rPr>
                <w:rFonts w:ascii="Verdana" w:eastAsia="Times New Roman" w:hAnsi="Verdana" w:cs="Arial"/>
                <w:color w:val="auto"/>
                <w:kern w:val="28"/>
                <w:szCs w:val="21"/>
              </w:rPr>
            </w:pPr>
            <w:r w:rsidRPr="002C1FCF">
              <w:rPr>
                <w:rFonts w:ascii="Verdana" w:eastAsia="Times New Roman" w:hAnsi="Verdana" w:cs="Arial"/>
                <w:color w:val="auto"/>
                <w:kern w:val="28"/>
                <w:szCs w:val="21"/>
              </w:rPr>
              <w:t>Unacceptable - Nil or inadequate response; fails to demonstrate an ability to meet the requirement. </w:t>
            </w:r>
          </w:p>
        </w:tc>
      </w:tr>
    </w:tbl>
    <w:p w14:paraId="41F48FA9"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after="120" w:line="240" w:lineRule="auto"/>
        <w:rPr>
          <w:rFonts w:ascii="Verdana" w:eastAsia="Times New Roman" w:hAnsi="Verdana" w:cs="Arial"/>
          <w:color w:val="auto"/>
          <w:kern w:val="28"/>
          <w:szCs w:val="21"/>
          <w:lang w:eastAsia="en-US"/>
        </w:rPr>
      </w:pPr>
    </w:p>
    <w:p w14:paraId="16576343" w14:textId="77777777" w:rsidR="0002312D" w:rsidRDefault="00163BB1" w:rsidP="002C1FCF">
      <w:pPr>
        <w:spacing w:before="120" w:after="120"/>
        <w:rPr>
          <w:rFonts w:ascii="Verdana" w:eastAsia="Verdana" w:hAnsi="Verdana" w:cs="Verdana"/>
          <w:iCs/>
          <w:color w:val="auto"/>
        </w:rPr>
      </w:pPr>
      <w:r>
        <w:rPr>
          <w:rFonts w:ascii="Verdana" w:eastAsia="Verdana" w:hAnsi="Verdana" w:cs="Verdana"/>
          <w:iCs/>
          <w:color w:val="auto"/>
        </w:rPr>
        <w:t xml:space="preserve">To further ensure the quality of </w:t>
      </w:r>
      <w:r w:rsidR="006019E8">
        <w:rPr>
          <w:rFonts w:ascii="Verdana" w:eastAsia="Verdana" w:hAnsi="Verdana" w:cs="Verdana"/>
          <w:iCs/>
          <w:color w:val="auto"/>
        </w:rPr>
        <w:t>bids</w:t>
      </w:r>
      <w:r w:rsidR="0002312D">
        <w:rPr>
          <w:rFonts w:ascii="Verdana" w:eastAsia="Verdana" w:hAnsi="Verdana" w:cs="Verdana"/>
          <w:iCs/>
          <w:color w:val="auto"/>
        </w:rPr>
        <w:t xml:space="preserve"> the following </w:t>
      </w:r>
      <w:r w:rsidR="002C1FCF" w:rsidRPr="002C1FCF">
        <w:rPr>
          <w:rFonts w:ascii="Verdana" w:eastAsia="Verdana" w:hAnsi="Verdana" w:cs="Verdana"/>
          <w:iCs/>
          <w:color w:val="auto"/>
        </w:rPr>
        <w:t>minimum score threshold</w:t>
      </w:r>
      <w:r w:rsidR="0002312D">
        <w:rPr>
          <w:rFonts w:ascii="Verdana" w:eastAsia="Verdana" w:hAnsi="Verdana" w:cs="Verdana"/>
          <w:iCs/>
          <w:color w:val="auto"/>
        </w:rPr>
        <w:t>s will be applied:</w:t>
      </w:r>
    </w:p>
    <w:p w14:paraId="341255B7" w14:textId="77777777" w:rsidR="00960BE9" w:rsidRDefault="004E59EB" w:rsidP="0002312D">
      <w:pPr>
        <w:pStyle w:val="ListParagraph"/>
        <w:numPr>
          <w:ilvl w:val="0"/>
          <w:numId w:val="46"/>
        </w:numPr>
        <w:spacing w:before="120" w:after="120"/>
        <w:rPr>
          <w:rFonts w:ascii="Verdana" w:eastAsia="Verdana" w:hAnsi="Verdana" w:cs="Verdana"/>
          <w:iCs/>
          <w:color w:val="auto"/>
        </w:rPr>
      </w:pPr>
      <w:r w:rsidRPr="0002312D">
        <w:rPr>
          <w:rFonts w:ascii="Verdana" w:eastAsia="Verdana" w:hAnsi="Verdana" w:cs="Verdana"/>
          <w:iCs/>
          <w:color w:val="auto"/>
        </w:rPr>
        <w:t>T2 and T3</w:t>
      </w:r>
      <w:r w:rsidR="00787FAC" w:rsidRPr="0002312D">
        <w:rPr>
          <w:rFonts w:ascii="Verdana" w:eastAsia="Verdana" w:hAnsi="Verdana" w:cs="Verdana"/>
          <w:iCs/>
          <w:color w:val="auto"/>
        </w:rPr>
        <w:t xml:space="preserve"> </w:t>
      </w:r>
      <w:r w:rsidR="002C1FCF" w:rsidRPr="0002312D">
        <w:rPr>
          <w:rFonts w:ascii="Verdana" w:eastAsia="Verdana" w:hAnsi="Verdana" w:cs="Verdana"/>
          <w:iCs/>
          <w:color w:val="auto"/>
        </w:rPr>
        <w:t xml:space="preserve">minimum score threshold of </w:t>
      </w:r>
      <w:r w:rsidR="0002312D">
        <w:rPr>
          <w:rFonts w:ascii="Verdana" w:eastAsia="Verdana" w:hAnsi="Verdana" w:cs="Verdana"/>
          <w:iCs/>
          <w:color w:val="auto"/>
        </w:rPr>
        <w:t>5</w:t>
      </w:r>
      <w:r w:rsidR="002C1FCF" w:rsidRPr="0002312D">
        <w:rPr>
          <w:rFonts w:ascii="Verdana" w:eastAsia="Verdana" w:hAnsi="Verdana" w:cs="Verdana"/>
          <w:iCs/>
          <w:color w:val="auto"/>
        </w:rPr>
        <w:t xml:space="preserve">0 </w:t>
      </w:r>
    </w:p>
    <w:p w14:paraId="0B4A9180" w14:textId="5118C6BC" w:rsidR="00960BE9" w:rsidRDefault="002C1FCF" w:rsidP="0002312D">
      <w:pPr>
        <w:pStyle w:val="ListParagraph"/>
        <w:numPr>
          <w:ilvl w:val="0"/>
          <w:numId w:val="46"/>
        </w:numPr>
        <w:spacing w:before="120" w:after="120"/>
        <w:rPr>
          <w:rFonts w:ascii="Verdana" w:eastAsia="Verdana" w:hAnsi="Verdana" w:cs="Verdana"/>
          <w:iCs/>
          <w:color w:val="auto"/>
        </w:rPr>
      </w:pPr>
      <w:r w:rsidRPr="0002312D">
        <w:rPr>
          <w:rFonts w:ascii="Verdana" w:eastAsia="Verdana" w:hAnsi="Verdana" w:cs="Verdana"/>
          <w:iCs/>
          <w:color w:val="auto"/>
        </w:rPr>
        <w:t>T1</w:t>
      </w:r>
      <w:r w:rsidR="00960BE9">
        <w:rPr>
          <w:rFonts w:ascii="Verdana" w:eastAsia="Verdana" w:hAnsi="Verdana" w:cs="Verdana"/>
          <w:iCs/>
          <w:color w:val="auto"/>
        </w:rPr>
        <w:t xml:space="preserve"> </w:t>
      </w:r>
      <w:r w:rsidR="00CC5C33" w:rsidRPr="0002312D">
        <w:rPr>
          <w:rFonts w:ascii="Verdana" w:eastAsia="Verdana" w:hAnsi="Verdana" w:cs="Verdana"/>
          <w:iCs/>
          <w:color w:val="auto"/>
        </w:rPr>
        <w:t>and T4</w:t>
      </w:r>
      <w:r w:rsidR="00960BE9">
        <w:rPr>
          <w:rFonts w:ascii="Verdana" w:eastAsia="Verdana" w:hAnsi="Verdana" w:cs="Verdana"/>
          <w:iCs/>
          <w:color w:val="auto"/>
        </w:rPr>
        <w:t xml:space="preserve"> minimum score threshold of 20</w:t>
      </w:r>
      <w:r w:rsidRPr="0002312D">
        <w:rPr>
          <w:rFonts w:ascii="Verdana" w:eastAsia="Verdana" w:hAnsi="Verdana" w:cs="Verdana"/>
          <w:iCs/>
          <w:color w:val="auto"/>
        </w:rPr>
        <w:t xml:space="preserve">. </w:t>
      </w:r>
    </w:p>
    <w:p w14:paraId="5E382720" w14:textId="340051B0" w:rsidR="002C1FCF" w:rsidRPr="00960BE9" w:rsidRDefault="002C1FCF" w:rsidP="00960BE9">
      <w:pPr>
        <w:spacing w:before="120" w:after="120"/>
        <w:rPr>
          <w:rFonts w:ascii="Verdana" w:eastAsia="Verdana" w:hAnsi="Verdana" w:cs="Verdana"/>
          <w:iCs/>
          <w:color w:val="auto"/>
        </w:rPr>
      </w:pPr>
      <w:r w:rsidRPr="00960BE9">
        <w:rPr>
          <w:rFonts w:ascii="Verdana" w:eastAsia="Verdana" w:hAnsi="Verdana" w:cs="Verdana"/>
          <w:iCs/>
          <w:color w:val="auto"/>
        </w:rPr>
        <w:lastRenderedPageBreak/>
        <w:t>Failure to meet the minimum score threshold stated</w:t>
      </w:r>
      <w:r w:rsidR="006019E8" w:rsidRPr="00960BE9">
        <w:rPr>
          <w:rFonts w:ascii="Verdana" w:eastAsia="Verdana" w:hAnsi="Verdana" w:cs="Verdana"/>
          <w:iCs/>
          <w:color w:val="auto"/>
        </w:rPr>
        <w:t xml:space="preserve"> for </w:t>
      </w:r>
      <w:r w:rsidR="004E59EB" w:rsidRPr="00960BE9">
        <w:rPr>
          <w:rFonts w:ascii="Verdana" w:eastAsia="Verdana" w:hAnsi="Verdana" w:cs="Verdana"/>
          <w:iCs/>
          <w:color w:val="auto"/>
        </w:rPr>
        <w:t>one or more of the questions</w:t>
      </w:r>
      <w:r w:rsidRPr="00960BE9">
        <w:rPr>
          <w:rFonts w:ascii="Verdana" w:eastAsia="Verdana" w:hAnsi="Verdana" w:cs="Verdana"/>
          <w:iCs/>
          <w:color w:val="auto"/>
        </w:rPr>
        <w:t xml:space="preserve"> will result in the bid being removed from the process with no further evaluation regardless of other quality or price scores.</w:t>
      </w:r>
    </w:p>
    <w:p w14:paraId="2B41E393" w14:textId="77777777" w:rsidR="002C1FCF" w:rsidRPr="002C1FCF" w:rsidRDefault="002C1FCF" w:rsidP="002C1FCF">
      <w:pPr>
        <w:spacing w:before="120" w:after="120"/>
        <w:rPr>
          <w:rFonts w:ascii="Verdana" w:eastAsia="Verdana" w:hAnsi="Verdana" w:cs="Verdana"/>
          <w:b/>
          <w:bCs/>
          <w:iCs/>
          <w:color w:val="FF0000"/>
        </w:rPr>
      </w:pPr>
    </w:p>
    <w:p w14:paraId="19C435ED" w14:textId="77777777" w:rsidR="002C1FCF" w:rsidRPr="002C1FCF" w:rsidRDefault="002C1FCF" w:rsidP="002C1FCF">
      <w:pPr>
        <w:spacing w:before="120" w:after="120"/>
        <w:rPr>
          <w:rFonts w:ascii="Verdana" w:eastAsia="Verdana" w:hAnsi="Verdana" w:cs="Verdana"/>
          <w:b/>
          <w:bCs/>
          <w:iCs/>
          <w:color w:val="auto"/>
        </w:rPr>
      </w:pPr>
      <w:r w:rsidRPr="002C1FCF">
        <w:rPr>
          <w:rFonts w:ascii="Verdana" w:eastAsia="Verdana" w:hAnsi="Verdana" w:cs="Verdana"/>
          <w:b/>
          <w:bCs/>
          <w:iCs/>
          <w:color w:val="auto"/>
        </w:rPr>
        <w:t>Weightings</w:t>
      </w:r>
    </w:p>
    <w:p w14:paraId="17558F6E" w14:textId="428EDA40" w:rsidR="002C1FCF" w:rsidRPr="002C1FCF" w:rsidRDefault="002C1FCF" w:rsidP="002C1FCF">
      <w:pPr>
        <w:spacing w:before="120" w:after="120" w:line="249" w:lineRule="auto"/>
        <w:ind w:left="-5" w:hanging="10"/>
        <w:rPr>
          <w:rFonts w:ascii="Verdana" w:hAnsi="Verdana"/>
          <w:b/>
          <w:color w:val="2F5496" w:themeColor="accent1" w:themeShade="BF"/>
          <w:spacing w:val="2"/>
        </w:rPr>
      </w:pPr>
      <w:r w:rsidRPr="002C1FCF">
        <w:rPr>
          <w:rFonts w:ascii="Verdana" w:eastAsia="Verdana" w:hAnsi="Verdana" w:cs="Verdana"/>
          <w:color w:val="auto"/>
        </w:rPr>
        <w:t xml:space="preserve">Tenderers scores for each quality </w:t>
      </w:r>
      <w:r w:rsidR="00D572A1">
        <w:rPr>
          <w:rFonts w:ascii="Verdana" w:eastAsia="Verdana" w:hAnsi="Verdana" w:cs="Verdana"/>
          <w:color w:val="auto"/>
        </w:rPr>
        <w:t>criteria</w:t>
      </w:r>
      <w:r w:rsidRPr="002C1FCF">
        <w:rPr>
          <w:rFonts w:ascii="Verdana" w:eastAsia="Verdana" w:hAnsi="Verdana" w:cs="Verdana"/>
          <w:color w:val="auto"/>
        </w:rPr>
        <w:t xml:space="preserve"> will be multiplied by the relevant weighting to result in a ‘weighted score’ for that method statement.  The weighted scores will then be totalled.  This is detailed in the table below.</w:t>
      </w:r>
    </w:p>
    <w:tbl>
      <w:tblPr>
        <w:tblW w:w="10346" w:type="dxa"/>
        <w:jc w:val="center"/>
        <w:tblLook w:val="0000" w:firstRow="0" w:lastRow="0" w:firstColumn="0" w:lastColumn="0" w:noHBand="0" w:noVBand="0"/>
      </w:tblPr>
      <w:tblGrid>
        <w:gridCol w:w="749"/>
        <w:gridCol w:w="3644"/>
        <w:gridCol w:w="1483"/>
        <w:gridCol w:w="1602"/>
        <w:gridCol w:w="1405"/>
        <w:gridCol w:w="1463"/>
      </w:tblGrid>
      <w:tr w:rsidR="002C1FCF" w:rsidRPr="002C1FCF" w14:paraId="7DF14094" w14:textId="77777777" w:rsidTr="00ED61F8">
        <w:trPr>
          <w:trHeight w:val="741"/>
          <w:jc w:val="center"/>
        </w:trPr>
        <w:tc>
          <w:tcPr>
            <w:tcW w:w="4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C29A1" w14:textId="500AB751" w:rsidR="002C1FCF" w:rsidRPr="002C1FCF" w:rsidRDefault="008D2803" w:rsidP="002C1FCF">
            <w:pPr>
              <w:spacing w:before="60" w:after="60"/>
              <w:jc w:val="center"/>
              <w:rPr>
                <w:rFonts w:ascii="Verdana" w:hAnsi="Verdana"/>
                <w:b/>
                <w:bCs/>
                <w:color w:val="auto"/>
              </w:rPr>
            </w:pPr>
            <w:r>
              <w:rPr>
                <w:rFonts w:ascii="Verdana" w:hAnsi="Verdana"/>
                <w:b/>
                <w:bCs/>
                <w:color w:val="auto"/>
              </w:rPr>
              <w:t>Requirement</w:t>
            </w:r>
            <w:r w:rsidR="002C1FCF" w:rsidRPr="002C1FCF">
              <w:rPr>
                <w:rFonts w:ascii="Verdana" w:hAnsi="Verdana"/>
                <w:color w:val="auto"/>
              </w:rPr>
              <w:t> </w:t>
            </w:r>
            <w:r>
              <w:rPr>
                <w:rFonts w:ascii="Verdana" w:hAnsi="Verdana"/>
                <w:color w:val="auto"/>
              </w:rPr>
              <w:t xml:space="preserve">/ </w:t>
            </w:r>
            <w:r w:rsidRPr="008D2803">
              <w:rPr>
                <w:rFonts w:ascii="Verdana" w:hAnsi="Verdana"/>
                <w:b/>
                <w:bCs/>
                <w:color w:val="auto"/>
              </w:rPr>
              <w:t>Question</w:t>
            </w:r>
          </w:p>
        </w:tc>
        <w:tc>
          <w:tcPr>
            <w:tcW w:w="1483" w:type="dxa"/>
            <w:tcBorders>
              <w:top w:val="single" w:sz="4" w:space="0" w:color="auto"/>
              <w:left w:val="nil"/>
              <w:bottom w:val="single" w:sz="4" w:space="0" w:color="auto"/>
              <w:right w:val="single" w:sz="4" w:space="0" w:color="auto"/>
            </w:tcBorders>
            <w:shd w:val="clear" w:color="auto" w:fill="auto"/>
            <w:vAlign w:val="center"/>
          </w:tcPr>
          <w:p w14:paraId="7885E7F1"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Weighting %</w:t>
            </w:r>
          </w:p>
        </w:tc>
        <w:tc>
          <w:tcPr>
            <w:tcW w:w="1602" w:type="dxa"/>
            <w:tcBorders>
              <w:top w:val="single" w:sz="4" w:space="0" w:color="auto"/>
              <w:left w:val="nil"/>
              <w:bottom w:val="single" w:sz="4" w:space="0" w:color="auto"/>
              <w:right w:val="single" w:sz="4" w:space="0" w:color="auto"/>
            </w:tcBorders>
            <w:shd w:val="clear" w:color="auto" w:fill="auto"/>
            <w:vAlign w:val="center"/>
          </w:tcPr>
          <w:p w14:paraId="441FFC51"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Max Weighted Score Available</w:t>
            </w:r>
          </w:p>
          <w:p w14:paraId="1A1F7B55"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(Weighting x 100)</w:t>
            </w:r>
          </w:p>
        </w:tc>
        <w:tc>
          <w:tcPr>
            <w:tcW w:w="1405" w:type="dxa"/>
            <w:tcBorders>
              <w:top w:val="single" w:sz="4" w:space="0" w:color="auto"/>
              <w:left w:val="nil"/>
              <w:bottom w:val="single" w:sz="4" w:space="0" w:color="auto"/>
              <w:right w:val="single" w:sz="4" w:space="0" w:color="auto"/>
            </w:tcBorders>
            <w:shd w:val="clear" w:color="auto" w:fill="auto"/>
            <w:vAlign w:val="center"/>
          </w:tcPr>
          <w:p w14:paraId="44CB1F6E"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Example Tenderer Score</w:t>
            </w:r>
          </w:p>
          <w:p w14:paraId="3F81979A"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(0-100)</w:t>
            </w:r>
          </w:p>
        </w:tc>
        <w:tc>
          <w:tcPr>
            <w:tcW w:w="1463" w:type="dxa"/>
            <w:tcBorders>
              <w:top w:val="single" w:sz="4" w:space="0" w:color="auto"/>
              <w:left w:val="nil"/>
              <w:bottom w:val="single" w:sz="4" w:space="0" w:color="auto"/>
              <w:right w:val="single" w:sz="4" w:space="0" w:color="auto"/>
            </w:tcBorders>
            <w:shd w:val="clear" w:color="auto" w:fill="auto"/>
            <w:vAlign w:val="center"/>
          </w:tcPr>
          <w:p w14:paraId="69A1C436" w14:textId="77777777" w:rsidR="002C1FCF" w:rsidRPr="002C1FCF" w:rsidRDefault="002C1FCF" w:rsidP="002C1FCF">
            <w:pPr>
              <w:spacing w:before="60" w:after="60"/>
              <w:jc w:val="center"/>
              <w:rPr>
                <w:rFonts w:ascii="Verdana" w:hAnsi="Verdana"/>
                <w:b/>
                <w:bCs/>
                <w:color w:val="auto"/>
              </w:rPr>
            </w:pPr>
            <w:r w:rsidRPr="002C1FCF">
              <w:rPr>
                <w:rFonts w:ascii="Verdana" w:hAnsi="Verdana"/>
                <w:b/>
                <w:bCs/>
                <w:color w:val="auto"/>
              </w:rPr>
              <w:t>Example Tenderer Weighted Score</w:t>
            </w:r>
          </w:p>
        </w:tc>
      </w:tr>
      <w:tr w:rsidR="00C2489D" w:rsidRPr="002C1FCF" w14:paraId="3B6CB24F" w14:textId="77777777" w:rsidTr="00E6008A">
        <w:trPr>
          <w:trHeight w:val="255"/>
          <w:jc w:val="center"/>
        </w:trPr>
        <w:tc>
          <w:tcPr>
            <w:tcW w:w="749" w:type="dxa"/>
            <w:tcBorders>
              <w:top w:val="nil"/>
              <w:left w:val="single" w:sz="4" w:space="0" w:color="auto"/>
              <w:bottom w:val="single" w:sz="4" w:space="0" w:color="auto"/>
              <w:right w:val="single" w:sz="4" w:space="0" w:color="auto"/>
            </w:tcBorders>
            <w:shd w:val="clear" w:color="auto" w:fill="auto"/>
            <w:vAlign w:val="center"/>
          </w:tcPr>
          <w:p w14:paraId="6E5653F8" w14:textId="5A4AD8B5" w:rsidR="00C2489D" w:rsidRPr="002C1FCF" w:rsidRDefault="00B351E1" w:rsidP="002C1FCF">
            <w:pPr>
              <w:spacing w:before="60" w:after="60"/>
              <w:rPr>
                <w:rFonts w:ascii="Verdana" w:hAnsi="Verdana"/>
                <w:color w:val="auto"/>
                <w:highlight w:val="yellow"/>
              </w:rPr>
            </w:pPr>
            <w:r>
              <w:rPr>
                <w:rFonts w:ascii="Verdana" w:hAnsi="Verdana"/>
                <w:color w:val="auto"/>
              </w:rPr>
              <w:t>A</w:t>
            </w:r>
            <w:r w:rsidR="00683795">
              <w:rPr>
                <w:rFonts w:ascii="Verdana" w:hAnsi="Verdana"/>
                <w:color w:val="auto"/>
              </w:rPr>
              <w:t>1</w:t>
            </w:r>
            <w:r w:rsidR="009C07AC">
              <w:rPr>
                <w:rFonts w:ascii="Verdana" w:hAnsi="Verdana"/>
                <w:color w:val="auto"/>
              </w:rPr>
              <w:t xml:space="preserve"> A</w:t>
            </w:r>
            <w:r w:rsidR="00683795">
              <w:rPr>
                <w:rFonts w:ascii="Verdana" w:hAnsi="Verdana"/>
                <w:color w:val="auto"/>
              </w:rPr>
              <w:t>2</w:t>
            </w:r>
          </w:p>
        </w:tc>
        <w:tc>
          <w:tcPr>
            <w:tcW w:w="3644" w:type="dxa"/>
            <w:tcBorders>
              <w:top w:val="nil"/>
              <w:left w:val="single" w:sz="4" w:space="0" w:color="auto"/>
              <w:bottom w:val="single" w:sz="4" w:space="0" w:color="auto"/>
              <w:right w:val="single" w:sz="4" w:space="0" w:color="auto"/>
            </w:tcBorders>
            <w:shd w:val="clear" w:color="auto" w:fill="auto"/>
            <w:vAlign w:val="center"/>
          </w:tcPr>
          <w:p w14:paraId="00E043BD" w14:textId="5FB76F00" w:rsidR="00C2489D" w:rsidRDefault="00C2489D" w:rsidP="002C1FCF">
            <w:pPr>
              <w:spacing w:before="40" w:after="40"/>
              <w:rPr>
                <w:rFonts w:ascii="Verdana" w:hAnsi="Verdana"/>
                <w:color w:val="auto"/>
              </w:rPr>
            </w:pPr>
            <w:r>
              <w:rPr>
                <w:rFonts w:ascii="Verdana" w:hAnsi="Verdana"/>
                <w:color w:val="auto"/>
              </w:rPr>
              <w:t xml:space="preserve">Additional </w:t>
            </w:r>
            <w:r w:rsidR="00916D83">
              <w:rPr>
                <w:rFonts w:ascii="Verdana" w:hAnsi="Verdana"/>
                <w:color w:val="auto"/>
              </w:rPr>
              <w:t xml:space="preserve">Mandatory </w:t>
            </w:r>
            <w:r>
              <w:rPr>
                <w:rFonts w:ascii="Verdana" w:hAnsi="Verdana"/>
                <w:color w:val="auto"/>
              </w:rPr>
              <w:t>Information</w:t>
            </w:r>
          </w:p>
        </w:tc>
        <w:tc>
          <w:tcPr>
            <w:tcW w:w="5953" w:type="dxa"/>
            <w:gridSpan w:val="4"/>
            <w:tcBorders>
              <w:top w:val="nil"/>
              <w:left w:val="nil"/>
              <w:bottom w:val="single" w:sz="4" w:space="0" w:color="auto"/>
              <w:right w:val="single" w:sz="4" w:space="0" w:color="auto"/>
            </w:tcBorders>
            <w:shd w:val="clear" w:color="auto" w:fill="auto"/>
            <w:vAlign w:val="center"/>
          </w:tcPr>
          <w:p w14:paraId="60446893" w14:textId="1B2A4857" w:rsidR="00C2489D" w:rsidRDefault="00C2489D" w:rsidP="002C1FCF">
            <w:pPr>
              <w:spacing w:before="60" w:after="60"/>
              <w:jc w:val="center"/>
              <w:rPr>
                <w:rFonts w:ascii="Verdana" w:hAnsi="Verdana"/>
                <w:color w:val="auto"/>
              </w:rPr>
            </w:pPr>
            <w:r>
              <w:rPr>
                <w:rFonts w:ascii="Verdana" w:hAnsi="Verdana"/>
                <w:color w:val="auto"/>
              </w:rPr>
              <w:t xml:space="preserve">Not scored </w:t>
            </w:r>
            <w:r w:rsidR="00E21BBB">
              <w:rPr>
                <w:rFonts w:ascii="Verdana" w:hAnsi="Verdana"/>
                <w:color w:val="auto"/>
              </w:rPr>
              <w:t>but all forms/sectio</w:t>
            </w:r>
            <w:r w:rsidR="008F5C52">
              <w:rPr>
                <w:rFonts w:ascii="Verdana" w:hAnsi="Verdana"/>
                <w:color w:val="auto"/>
              </w:rPr>
              <w:t>ns</w:t>
            </w:r>
            <w:r w:rsidR="00E21BBB">
              <w:rPr>
                <w:rFonts w:ascii="Verdana" w:hAnsi="Verdana"/>
                <w:color w:val="auto"/>
              </w:rPr>
              <w:t xml:space="preserve"> must be completed and returned for </w:t>
            </w:r>
            <w:r w:rsidR="008F5C52">
              <w:rPr>
                <w:rFonts w:ascii="Verdana" w:hAnsi="Verdana"/>
                <w:color w:val="auto"/>
              </w:rPr>
              <w:t xml:space="preserve">bids to be considered compliant. </w:t>
            </w:r>
          </w:p>
        </w:tc>
      </w:tr>
      <w:tr w:rsidR="002C1FCF" w:rsidRPr="002C1FCF" w14:paraId="7F443B3D" w14:textId="77777777" w:rsidTr="00ED61F8">
        <w:trPr>
          <w:trHeight w:val="255"/>
          <w:jc w:val="center"/>
        </w:trPr>
        <w:tc>
          <w:tcPr>
            <w:tcW w:w="749" w:type="dxa"/>
            <w:tcBorders>
              <w:top w:val="nil"/>
              <w:left w:val="single" w:sz="4" w:space="0" w:color="auto"/>
              <w:bottom w:val="single" w:sz="4" w:space="0" w:color="auto"/>
              <w:right w:val="single" w:sz="4" w:space="0" w:color="auto"/>
            </w:tcBorders>
            <w:shd w:val="clear" w:color="auto" w:fill="auto"/>
            <w:vAlign w:val="center"/>
          </w:tcPr>
          <w:p w14:paraId="0EC66AE5" w14:textId="33F55F35" w:rsidR="002C1FCF" w:rsidRPr="00B351E1" w:rsidRDefault="00B351E1" w:rsidP="002C1FCF">
            <w:pPr>
              <w:spacing w:before="60" w:after="60"/>
              <w:rPr>
                <w:rFonts w:ascii="Verdana" w:hAnsi="Verdana"/>
                <w:color w:val="auto"/>
              </w:rPr>
            </w:pPr>
            <w:r w:rsidRPr="00B351E1">
              <w:rPr>
                <w:rFonts w:ascii="Verdana" w:hAnsi="Verdana"/>
                <w:color w:val="auto"/>
              </w:rPr>
              <w:t>T1</w:t>
            </w:r>
          </w:p>
        </w:tc>
        <w:tc>
          <w:tcPr>
            <w:tcW w:w="3644" w:type="dxa"/>
            <w:tcBorders>
              <w:top w:val="nil"/>
              <w:left w:val="single" w:sz="4" w:space="0" w:color="auto"/>
              <w:bottom w:val="single" w:sz="4" w:space="0" w:color="auto"/>
              <w:right w:val="single" w:sz="4" w:space="0" w:color="auto"/>
            </w:tcBorders>
            <w:shd w:val="clear" w:color="auto" w:fill="auto"/>
            <w:vAlign w:val="center"/>
          </w:tcPr>
          <w:p w14:paraId="6CFF8385" w14:textId="5CC3369A" w:rsidR="002C1FCF" w:rsidRPr="002C1FCF" w:rsidRDefault="00B0088C" w:rsidP="002C1FCF">
            <w:pPr>
              <w:spacing w:before="40" w:after="40"/>
              <w:rPr>
                <w:rFonts w:ascii="Verdana" w:hAnsi="Verdana"/>
                <w:color w:val="auto"/>
              </w:rPr>
            </w:pPr>
            <w:r>
              <w:rPr>
                <w:rFonts w:ascii="Verdana" w:hAnsi="Verdana"/>
                <w:color w:val="auto"/>
              </w:rPr>
              <w:t xml:space="preserve">Project </w:t>
            </w:r>
            <w:r w:rsidR="002C1FCF" w:rsidRPr="002C1FCF">
              <w:rPr>
                <w:rFonts w:ascii="Verdana" w:hAnsi="Verdana"/>
                <w:color w:val="auto"/>
              </w:rPr>
              <w:t>Management</w:t>
            </w:r>
          </w:p>
        </w:tc>
        <w:tc>
          <w:tcPr>
            <w:tcW w:w="1483" w:type="dxa"/>
            <w:tcBorders>
              <w:top w:val="nil"/>
              <w:left w:val="nil"/>
              <w:bottom w:val="single" w:sz="4" w:space="0" w:color="auto"/>
              <w:right w:val="single" w:sz="4" w:space="0" w:color="auto"/>
            </w:tcBorders>
            <w:shd w:val="clear" w:color="auto" w:fill="auto"/>
            <w:vAlign w:val="center"/>
          </w:tcPr>
          <w:p w14:paraId="2165653A" w14:textId="54655635" w:rsidR="002C1FCF" w:rsidRPr="002C1FCF" w:rsidRDefault="00B0088C" w:rsidP="002C1FCF">
            <w:pPr>
              <w:spacing w:before="60" w:after="60"/>
              <w:jc w:val="center"/>
              <w:rPr>
                <w:rFonts w:ascii="Verdana" w:hAnsi="Verdana"/>
                <w:color w:val="auto"/>
              </w:rPr>
            </w:pPr>
            <w:r>
              <w:rPr>
                <w:rFonts w:ascii="Verdana" w:hAnsi="Verdana"/>
                <w:color w:val="auto"/>
              </w:rPr>
              <w:t>20</w:t>
            </w:r>
          </w:p>
        </w:tc>
        <w:tc>
          <w:tcPr>
            <w:tcW w:w="1602" w:type="dxa"/>
            <w:tcBorders>
              <w:top w:val="nil"/>
              <w:left w:val="nil"/>
              <w:bottom w:val="single" w:sz="4" w:space="0" w:color="auto"/>
              <w:right w:val="nil"/>
            </w:tcBorders>
            <w:shd w:val="clear" w:color="auto" w:fill="auto"/>
            <w:vAlign w:val="center"/>
          </w:tcPr>
          <w:p w14:paraId="49E928BA" w14:textId="6648FF3A" w:rsidR="002C1FCF" w:rsidRPr="002C1FCF" w:rsidRDefault="00605E87" w:rsidP="002C1FCF">
            <w:pPr>
              <w:spacing w:before="60" w:after="60"/>
              <w:jc w:val="center"/>
              <w:rPr>
                <w:rFonts w:ascii="Verdana" w:hAnsi="Verdana"/>
                <w:color w:val="auto"/>
              </w:rPr>
            </w:pPr>
            <w:r>
              <w:rPr>
                <w:rFonts w:ascii="Verdana" w:hAnsi="Verdana"/>
                <w:color w:val="auto"/>
              </w:rPr>
              <w:t>2000</w:t>
            </w:r>
          </w:p>
        </w:tc>
        <w:tc>
          <w:tcPr>
            <w:tcW w:w="1405" w:type="dxa"/>
            <w:tcBorders>
              <w:top w:val="nil"/>
              <w:left w:val="single" w:sz="4" w:space="0" w:color="auto"/>
              <w:bottom w:val="single" w:sz="4" w:space="0" w:color="auto"/>
              <w:right w:val="single" w:sz="4" w:space="0" w:color="auto"/>
            </w:tcBorders>
            <w:shd w:val="clear" w:color="auto" w:fill="auto"/>
            <w:vAlign w:val="center"/>
          </w:tcPr>
          <w:p w14:paraId="10CC4C6D"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50</w:t>
            </w:r>
          </w:p>
        </w:tc>
        <w:tc>
          <w:tcPr>
            <w:tcW w:w="1463" w:type="dxa"/>
            <w:tcBorders>
              <w:top w:val="nil"/>
              <w:left w:val="nil"/>
              <w:bottom w:val="single" w:sz="4" w:space="0" w:color="auto"/>
              <w:right w:val="single" w:sz="4" w:space="0" w:color="auto"/>
            </w:tcBorders>
            <w:shd w:val="clear" w:color="auto" w:fill="auto"/>
            <w:vAlign w:val="center"/>
          </w:tcPr>
          <w:p w14:paraId="089CB7CF" w14:textId="2F9F39B7" w:rsidR="002C1FCF" w:rsidRPr="002C1FCF" w:rsidRDefault="00906616" w:rsidP="002C1FCF">
            <w:pPr>
              <w:spacing w:before="60" w:after="60"/>
              <w:jc w:val="center"/>
              <w:rPr>
                <w:rFonts w:ascii="Verdana" w:hAnsi="Verdana"/>
                <w:color w:val="auto"/>
              </w:rPr>
            </w:pPr>
            <w:r>
              <w:rPr>
                <w:rFonts w:ascii="Verdana" w:hAnsi="Verdana"/>
                <w:color w:val="auto"/>
              </w:rPr>
              <w:t>1000</w:t>
            </w:r>
          </w:p>
        </w:tc>
      </w:tr>
      <w:tr w:rsidR="000356B2" w:rsidRPr="002C1FCF" w14:paraId="355ED21F" w14:textId="77777777" w:rsidTr="00ED61F8">
        <w:trPr>
          <w:trHeight w:val="255"/>
          <w:jc w:val="center"/>
        </w:trPr>
        <w:tc>
          <w:tcPr>
            <w:tcW w:w="749" w:type="dxa"/>
            <w:tcBorders>
              <w:top w:val="nil"/>
              <w:left w:val="single" w:sz="4" w:space="0" w:color="auto"/>
              <w:bottom w:val="single" w:sz="4" w:space="0" w:color="auto"/>
              <w:right w:val="single" w:sz="4" w:space="0" w:color="auto"/>
            </w:tcBorders>
            <w:shd w:val="clear" w:color="auto" w:fill="auto"/>
            <w:vAlign w:val="center"/>
          </w:tcPr>
          <w:p w14:paraId="5F46B41E" w14:textId="5757B0C2" w:rsidR="000356B2" w:rsidRPr="00B351E1" w:rsidRDefault="00B351E1" w:rsidP="002C1FCF">
            <w:pPr>
              <w:spacing w:before="60" w:after="60"/>
              <w:rPr>
                <w:rFonts w:ascii="Verdana" w:hAnsi="Verdana"/>
                <w:color w:val="auto"/>
              </w:rPr>
            </w:pPr>
            <w:r w:rsidRPr="00B351E1">
              <w:rPr>
                <w:rFonts w:ascii="Verdana" w:hAnsi="Verdana"/>
                <w:color w:val="auto"/>
              </w:rPr>
              <w:t>T2</w:t>
            </w:r>
          </w:p>
        </w:tc>
        <w:tc>
          <w:tcPr>
            <w:tcW w:w="3644" w:type="dxa"/>
            <w:tcBorders>
              <w:top w:val="nil"/>
              <w:left w:val="single" w:sz="4" w:space="0" w:color="auto"/>
              <w:bottom w:val="single" w:sz="4" w:space="0" w:color="auto"/>
              <w:right w:val="single" w:sz="4" w:space="0" w:color="auto"/>
            </w:tcBorders>
            <w:shd w:val="clear" w:color="auto" w:fill="auto"/>
            <w:vAlign w:val="center"/>
          </w:tcPr>
          <w:p w14:paraId="3678DCA8" w14:textId="531A92A4" w:rsidR="000356B2" w:rsidRPr="002C1FCF" w:rsidRDefault="000356B2" w:rsidP="002C1FCF">
            <w:pPr>
              <w:spacing w:before="40" w:after="40"/>
              <w:rPr>
                <w:rFonts w:ascii="Verdana" w:hAnsi="Verdana"/>
                <w:color w:val="auto"/>
                <w:highlight w:val="yellow"/>
              </w:rPr>
            </w:pPr>
            <w:r w:rsidRPr="000356B2">
              <w:rPr>
                <w:rFonts w:ascii="Verdana" w:hAnsi="Verdana"/>
                <w:color w:val="auto"/>
              </w:rPr>
              <w:t>Scope of Work / Methodology</w:t>
            </w:r>
          </w:p>
        </w:tc>
        <w:tc>
          <w:tcPr>
            <w:tcW w:w="1483" w:type="dxa"/>
            <w:tcBorders>
              <w:top w:val="nil"/>
              <w:left w:val="nil"/>
              <w:bottom w:val="single" w:sz="4" w:space="0" w:color="auto"/>
              <w:right w:val="single" w:sz="4" w:space="0" w:color="auto"/>
            </w:tcBorders>
            <w:shd w:val="clear" w:color="auto" w:fill="auto"/>
            <w:vAlign w:val="center"/>
          </w:tcPr>
          <w:p w14:paraId="55B5F93D" w14:textId="0C2D1CD0" w:rsidR="000356B2" w:rsidRPr="002C1FCF" w:rsidRDefault="00B0088C" w:rsidP="002C1FCF">
            <w:pPr>
              <w:spacing w:before="60" w:after="60"/>
              <w:jc w:val="center"/>
              <w:rPr>
                <w:rFonts w:ascii="Verdana" w:hAnsi="Verdana"/>
                <w:color w:val="auto"/>
              </w:rPr>
            </w:pPr>
            <w:r>
              <w:rPr>
                <w:rFonts w:ascii="Verdana" w:hAnsi="Verdana"/>
                <w:color w:val="auto"/>
              </w:rPr>
              <w:t>40</w:t>
            </w:r>
          </w:p>
        </w:tc>
        <w:tc>
          <w:tcPr>
            <w:tcW w:w="1602" w:type="dxa"/>
            <w:tcBorders>
              <w:top w:val="nil"/>
              <w:left w:val="nil"/>
              <w:bottom w:val="single" w:sz="4" w:space="0" w:color="auto"/>
              <w:right w:val="nil"/>
            </w:tcBorders>
            <w:shd w:val="clear" w:color="auto" w:fill="auto"/>
            <w:vAlign w:val="center"/>
          </w:tcPr>
          <w:p w14:paraId="41277BB1" w14:textId="52BFFF20" w:rsidR="000356B2" w:rsidRPr="002C1FCF" w:rsidRDefault="00605E87" w:rsidP="002C1FCF">
            <w:pPr>
              <w:spacing w:before="60" w:after="60"/>
              <w:jc w:val="center"/>
              <w:rPr>
                <w:rFonts w:ascii="Verdana" w:hAnsi="Verdana"/>
                <w:color w:val="auto"/>
              </w:rPr>
            </w:pPr>
            <w:r>
              <w:rPr>
                <w:rFonts w:ascii="Verdana" w:hAnsi="Verdana"/>
                <w:color w:val="auto"/>
              </w:rPr>
              <w:t>4000</w:t>
            </w:r>
          </w:p>
        </w:tc>
        <w:tc>
          <w:tcPr>
            <w:tcW w:w="1405" w:type="dxa"/>
            <w:tcBorders>
              <w:top w:val="nil"/>
              <w:left w:val="single" w:sz="4" w:space="0" w:color="auto"/>
              <w:bottom w:val="single" w:sz="4" w:space="0" w:color="auto"/>
              <w:right w:val="single" w:sz="4" w:space="0" w:color="auto"/>
            </w:tcBorders>
            <w:shd w:val="clear" w:color="auto" w:fill="auto"/>
            <w:vAlign w:val="center"/>
          </w:tcPr>
          <w:p w14:paraId="22C109AC" w14:textId="7DB5D63C" w:rsidR="000356B2" w:rsidRPr="002C1FCF" w:rsidRDefault="00605E87" w:rsidP="002C1FCF">
            <w:pPr>
              <w:spacing w:before="60" w:after="60"/>
              <w:jc w:val="center"/>
              <w:rPr>
                <w:rFonts w:ascii="Verdana" w:hAnsi="Verdana"/>
                <w:color w:val="auto"/>
              </w:rPr>
            </w:pPr>
            <w:r>
              <w:rPr>
                <w:rFonts w:ascii="Verdana" w:hAnsi="Verdana"/>
                <w:color w:val="auto"/>
              </w:rPr>
              <w:t>70</w:t>
            </w:r>
          </w:p>
        </w:tc>
        <w:tc>
          <w:tcPr>
            <w:tcW w:w="1463" w:type="dxa"/>
            <w:tcBorders>
              <w:top w:val="nil"/>
              <w:left w:val="nil"/>
              <w:bottom w:val="single" w:sz="4" w:space="0" w:color="auto"/>
              <w:right w:val="single" w:sz="4" w:space="0" w:color="auto"/>
            </w:tcBorders>
            <w:shd w:val="clear" w:color="auto" w:fill="auto"/>
            <w:vAlign w:val="center"/>
          </w:tcPr>
          <w:p w14:paraId="629CD330" w14:textId="1CCB20FB" w:rsidR="000356B2" w:rsidRPr="002C1FCF" w:rsidRDefault="00BE7AB8" w:rsidP="002C1FCF">
            <w:pPr>
              <w:spacing w:before="60" w:after="60"/>
              <w:jc w:val="center"/>
              <w:rPr>
                <w:rFonts w:ascii="Verdana" w:hAnsi="Verdana"/>
                <w:color w:val="auto"/>
              </w:rPr>
            </w:pPr>
            <w:r>
              <w:rPr>
                <w:rFonts w:ascii="Verdana" w:hAnsi="Verdana"/>
                <w:color w:val="auto"/>
              </w:rPr>
              <w:t>2800</w:t>
            </w:r>
          </w:p>
        </w:tc>
      </w:tr>
      <w:tr w:rsidR="002C1FCF" w:rsidRPr="002C1FCF" w14:paraId="6CDE59AB" w14:textId="77777777" w:rsidTr="00ED61F8">
        <w:trPr>
          <w:trHeight w:val="255"/>
          <w:jc w:val="center"/>
        </w:trPr>
        <w:tc>
          <w:tcPr>
            <w:tcW w:w="749" w:type="dxa"/>
            <w:tcBorders>
              <w:top w:val="nil"/>
              <w:left w:val="single" w:sz="4" w:space="0" w:color="auto"/>
              <w:bottom w:val="single" w:sz="4" w:space="0" w:color="auto"/>
              <w:right w:val="single" w:sz="4" w:space="0" w:color="auto"/>
            </w:tcBorders>
            <w:shd w:val="clear" w:color="auto" w:fill="auto"/>
            <w:vAlign w:val="center"/>
          </w:tcPr>
          <w:p w14:paraId="53F3F7CF" w14:textId="5416563C" w:rsidR="002C1FCF" w:rsidRPr="00B351E1" w:rsidRDefault="00B351E1" w:rsidP="002C1FCF">
            <w:pPr>
              <w:spacing w:before="60" w:after="60"/>
              <w:rPr>
                <w:rFonts w:ascii="Verdana" w:hAnsi="Verdana"/>
                <w:color w:val="auto"/>
              </w:rPr>
            </w:pPr>
            <w:r w:rsidRPr="00B351E1">
              <w:rPr>
                <w:rFonts w:ascii="Verdana" w:hAnsi="Verdana"/>
                <w:color w:val="auto"/>
              </w:rPr>
              <w:t>T3</w:t>
            </w:r>
          </w:p>
        </w:tc>
        <w:tc>
          <w:tcPr>
            <w:tcW w:w="3644" w:type="dxa"/>
            <w:tcBorders>
              <w:top w:val="nil"/>
              <w:left w:val="single" w:sz="4" w:space="0" w:color="auto"/>
              <w:bottom w:val="single" w:sz="4" w:space="0" w:color="auto"/>
              <w:right w:val="single" w:sz="4" w:space="0" w:color="auto"/>
            </w:tcBorders>
            <w:shd w:val="clear" w:color="auto" w:fill="auto"/>
            <w:vAlign w:val="center"/>
          </w:tcPr>
          <w:p w14:paraId="51769B50" w14:textId="77777777" w:rsidR="002C1FCF" w:rsidRPr="002C1FCF" w:rsidRDefault="002C1FCF" w:rsidP="002C1FCF">
            <w:pPr>
              <w:spacing w:before="40" w:after="40"/>
              <w:rPr>
                <w:rFonts w:ascii="Verdana" w:hAnsi="Verdana"/>
                <w:color w:val="auto"/>
                <w:highlight w:val="yellow"/>
              </w:rPr>
            </w:pPr>
            <w:r w:rsidRPr="002C1FCF">
              <w:rPr>
                <w:rFonts w:ascii="Verdana" w:hAnsi="Verdana"/>
                <w:color w:val="auto"/>
              </w:rPr>
              <w:t>Staff</w:t>
            </w:r>
          </w:p>
        </w:tc>
        <w:tc>
          <w:tcPr>
            <w:tcW w:w="1483" w:type="dxa"/>
            <w:tcBorders>
              <w:top w:val="nil"/>
              <w:left w:val="nil"/>
              <w:bottom w:val="single" w:sz="4" w:space="0" w:color="auto"/>
              <w:right w:val="single" w:sz="4" w:space="0" w:color="auto"/>
            </w:tcBorders>
            <w:shd w:val="clear" w:color="auto" w:fill="auto"/>
            <w:vAlign w:val="center"/>
          </w:tcPr>
          <w:p w14:paraId="4E31211B" w14:textId="3FEFBC21" w:rsidR="002C1FCF" w:rsidRPr="002C1FCF" w:rsidRDefault="00B0088C" w:rsidP="002C1FCF">
            <w:pPr>
              <w:spacing w:before="60" w:after="60"/>
              <w:jc w:val="center"/>
              <w:rPr>
                <w:rFonts w:ascii="Verdana" w:hAnsi="Verdana"/>
                <w:color w:val="auto"/>
              </w:rPr>
            </w:pPr>
            <w:r>
              <w:rPr>
                <w:rFonts w:ascii="Verdana" w:hAnsi="Verdana"/>
                <w:color w:val="auto"/>
              </w:rPr>
              <w:t>30</w:t>
            </w:r>
          </w:p>
        </w:tc>
        <w:tc>
          <w:tcPr>
            <w:tcW w:w="1602" w:type="dxa"/>
            <w:tcBorders>
              <w:top w:val="nil"/>
              <w:left w:val="nil"/>
              <w:bottom w:val="single" w:sz="4" w:space="0" w:color="auto"/>
              <w:right w:val="nil"/>
            </w:tcBorders>
            <w:shd w:val="clear" w:color="auto" w:fill="auto"/>
            <w:vAlign w:val="center"/>
          </w:tcPr>
          <w:p w14:paraId="4DCFE8DE"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3000</w:t>
            </w:r>
          </w:p>
        </w:tc>
        <w:tc>
          <w:tcPr>
            <w:tcW w:w="1405" w:type="dxa"/>
            <w:tcBorders>
              <w:top w:val="nil"/>
              <w:left w:val="single" w:sz="4" w:space="0" w:color="auto"/>
              <w:bottom w:val="single" w:sz="4" w:space="0" w:color="auto"/>
              <w:right w:val="single" w:sz="4" w:space="0" w:color="auto"/>
            </w:tcBorders>
            <w:shd w:val="clear" w:color="auto" w:fill="auto"/>
            <w:vAlign w:val="center"/>
          </w:tcPr>
          <w:p w14:paraId="3C25613E"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70</w:t>
            </w:r>
          </w:p>
        </w:tc>
        <w:tc>
          <w:tcPr>
            <w:tcW w:w="1463" w:type="dxa"/>
            <w:tcBorders>
              <w:top w:val="nil"/>
              <w:left w:val="nil"/>
              <w:bottom w:val="single" w:sz="4" w:space="0" w:color="auto"/>
              <w:right w:val="single" w:sz="4" w:space="0" w:color="auto"/>
            </w:tcBorders>
            <w:shd w:val="clear" w:color="auto" w:fill="auto"/>
            <w:vAlign w:val="center"/>
          </w:tcPr>
          <w:p w14:paraId="01106424"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2100</w:t>
            </w:r>
          </w:p>
        </w:tc>
      </w:tr>
      <w:tr w:rsidR="002C1FCF" w:rsidRPr="002C1FCF" w14:paraId="1AC4EE07" w14:textId="77777777" w:rsidTr="00ED61F8">
        <w:trPr>
          <w:trHeight w:val="255"/>
          <w:jc w:val="center"/>
        </w:trPr>
        <w:tc>
          <w:tcPr>
            <w:tcW w:w="749" w:type="dxa"/>
            <w:tcBorders>
              <w:top w:val="nil"/>
              <w:left w:val="single" w:sz="4" w:space="0" w:color="auto"/>
              <w:bottom w:val="single" w:sz="4" w:space="0" w:color="auto"/>
              <w:right w:val="single" w:sz="4" w:space="0" w:color="auto"/>
            </w:tcBorders>
            <w:shd w:val="clear" w:color="auto" w:fill="auto"/>
            <w:vAlign w:val="center"/>
          </w:tcPr>
          <w:p w14:paraId="2922F5DA" w14:textId="5CD22237" w:rsidR="002C1FCF" w:rsidRPr="00B351E1" w:rsidRDefault="00B351E1" w:rsidP="002C1FCF">
            <w:pPr>
              <w:spacing w:before="60" w:after="60"/>
              <w:rPr>
                <w:rFonts w:ascii="Verdana" w:hAnsi="Verdana"/>
                <w:color w:val="auto"/>
              </w:rPr>
            </w:pPr>
            <w:r w:rsidRPr="00B351E1">
              <w:rPr>
                <w:rFonts w:ascii="Verdana" w:hAnsi="Verdana"/>
                <w:color w:val="auto"/>
              </w:rPr>
              <w:t>T4</w:t>
            </w:r>
          </w:p>
        </w:tc>
        <w:tc>
          <w:tcPr>
            <w:tcW w:w="3644" w:type="dxa"/>
            <w:tcBorders>
              <w:top w:val="nil"/>
              <w:left w:val="single" w:sz="4" w:space="0" w:color="auto"/>
              <w:bottom w:val="single" w:sz="4" w:space="0" w:color="auto"/>
              <w:right w:val="single" w:sz="4" w:space="0" w:color="auto"/>
            </w:tcBorders>
            <w:shd w:val="clear" w:color="auto" w:fill="auto"/>
            <w:vAlign w:val="center"/>
          </w:tcPr>
          <w:p w14:paraId="3D3E6D75" w14:textId="77777777" w:rsidR="002C1FCF" w:rsidRPr="002C1FCF" w:rsidRDefault="002C1FCF" w:rsidP="002C1FCF">
            <w:pPr>
              <w:spacing w:before="40" w:after="40"/>
              <w:rPr>
                <w:rFonts w:ascii="Verdana" w:hAnsi="Verdana"/>
                <w:color w:val="auto"/>
              </w:rPr>
            </w:pPr>
            <w:r w:rsidRPr="002C1FCF">
              <w:rPr>
                <w:rFonts w:ascii="Verdana" w:hAnsi="Verdana"/>
                <w:color w:val="auto"/>
              </w:rPr>
              <w:t>Sustainability</w:t>
            </w:r>
          </w:p>
        </w:tc>
        <w:tc>
          <w:tcPr>
            <w:tcW w:w="1483" w:type="dxa"/>
            <w:tcBorders>
              <w:top w:val="nil"/>
              <w:left w:val="nil"/>
              <w:bottom w:val="single" w:sz="4" w:space="0" w:color="auto"/>
              <w:right w:val="single" w:sz="4" w:space="0" w:color="auto"/>
            </w:tcBorders>
            <w:shd w:val="clear" w:color="auto" w:fill="auto"/>
            <w:vAlign w:val="center"/>
          </w:tcPr>
          <w:p w14:paraId="1EFA035D" w14:textId="0B1F226E" w:rsidR="002C1FCF" w:rsidRPr="002C1FCF" w:rsidRDefault="00B0088C" w:rsidP="002C1FCF">
            <w:pPr>
              <w:spacing w:before="60" w:after="60"/>
              <w:jc w:val="center"/>
              <w:rPr>
                <w:rFonts w:ascii="Verdana" w:hAnsi="Verdana"/>
                <w:color w:val="auto"/>
              </w:rPr>
            </w:pPr>
            <w:r>
              <w:rPr>
                <w:rFonts w:ascii="Verdana" w:hAnsi="Verdana"/>
                <w:color w:val="auto"/>
              </w:rPr>
              <w:t>10</w:t>
            </w:r>
          </w:p>
        </w:tc>
        <w:tc>
          <w:tcPr>
            <w:tcW w:w="1602" w:type="dxa"/>
            <w:tcBorders>
              <w:top w:val="nil"/>
              <w:left w:val="nil"/>
              <w:bottom w:val="single" w:sz="4" w:space="0" w:color="auto"/>
              <w:right w:val="nil"/>
            </w:tcBorders>
            <w:shd w:val="clear" w:color="auto" w:fill="auto"/>
            <w:vAlign w:val="center"/>
          </w:tcPr>
          <w:p w14:paraId="785FC2CD"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1000</w:t>
            </w:r>
          </w:p>
        </w:tc>
        <w:tc>
          <w:tcPr>
            <w:tcW w:w="1405" w:type="dxa"/>
            <w:tcBorders>
              <w:top w:val="nil"/>
              <w:left w:val="single" w:sz="4" w:space="0" w:color="auto"/>
              <w:bottom w:val="single" w:sz="4" w:space="0" w:color="auto"/>
              <w:right w:val="single" w:sz="4" w:space="0" w:color="auto"/>
            </w:tcBorders>
            <w:shd w:val="clear" w:color="auto" w:fill="auto"/>
            <w:vAlign w:val="center"/>
          </w:tcPr>
          <w:p w14:paraId="0CC11F46"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50</w:t>
            </w:r>
          </w:p>
        </w:tc>
        <w:tc>
          <w:tcPr>
            <w:tcW w:w="1463" w:type="dxa"/>
            <w:tcBorders>
              <w:top w:val="nil"/>
              <w:left w:val="nil"/>
              <w:bottom w:val="single" w:sz="4" w:space="0" w:color="auto"/>
              <w:right w:val="single" w:sz="4" w:space="0" w:color="auto"/>
            </w:tcBorders>
            <w:shd w:val="clear" w:color="auto" w:fill="auto"/>
            <w:vAlign w:val="center"/>
          </w:tcPr>
          <w:p w14:paraId="67D96A03"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500</w:t>
            </w:r>
          </w:p>
        </w:tc>
      </w:tr>
      <w:tr w:rsidR="002C1FCF" w:rsidRPr="002C1FCF" w14:paraId="1F13A563" w14:textId="77777777" w:rsidTr="00ED61F8">
        <w:trPr>
          <w:trHeight w:val="255"/>
          <w:jc w:val="center"/>
        </w:trPr>
        <w:tc>
          <w:tcPr>
            <w:tcW w:w="587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FEC3C77" w14:textId="77777777" w:rsidR="002C1FCF" w:rsidRPr="002C1FCF" w:rsidRDefault="002C1FCF" w:rsidP="002C1FCF">
            <w:pPr>
              <w:spacing w:before="60" w:after="60"/>
              <w:jc w:val="right"/>
              <w:rPr>
                <w:rFonts w:ascii="Verdana" w:hAnsi="Verdana"/>
                <w:b/>
                <w:bCs/>
                <w:color w:val="auto"/>
              </w:rPr>
            </w:pPr>
            <w:r w:rsidRPr="002C1FCF">
              <w:rPr>
                <w:rFonts w:ascii="Verdana" w:hAnsi="Verdana"/>
                <w:b/>
                <w:bCs/>
                <w:color w:val="auto"/>
              </w:rPr>
              <w:t>Total Weighted Score:</w:t>
            </w:r>
          </w:p>
        </w:tc>
        <w:tc>
          <w:tcPr>
            <w:tcW w:w="1602" w:type="dxa"/>
            <w:tcBorders>
              <w:top w:val="nil"/>
              <w:left w:val="nil"/>
              <w:bottom w:val="single" w:sz="4" w:space="0" w:color="auto"/>
              <w:right w:val="single" w:sz="4" w:space="0" w:color="auto"/>
            </w:tcBorders>
            <w:shd w:val="clear" w:color="auto" w:fill="auto"/>
            <w:vAlign w:val="center"/>
          </w:tcPr>
          <w:p w14:paraId="74D8645D" w14:textId="77777777" w:rsidR="002C1FCF" w:rsidRPr="002C1FCF" w:rsidRDefault="002C1FCF" w:rsidP="002C1FCF">
            <w:pPr>
              <w:spacing w:before="60" w:after="60"/>
              <w:jc w:val="center"/>
              <w:rPr>
                <w:rFonts w:ascii="Verdana" w:hAnsi="Verdana"/>
                <w:color w:val="auto"/>
              </w:rPr>
            </w:pPr>
            <w:r w:rsidRPr="002C1FCF">
              <w:rPr>
                <w:rFonts w:ascii="Verdana" w:hAnsi="Verdana"/>
                <w:color w:val="auto"/>
              </w:rPr>
              <w:t xml:space="preserve">10,000 </w:t>
            </w:r>
          </w:p>
        </w:tc>
        <w:tc>
          <w:tcPr>
            <w:tcW w:w="1405" w:type="dxa"/>
            <w:tcBorders>
              <w:top w:val="nil"/>
              <w:left w:val="nil"/>
              <w:bottom w:val="single" w:sz="4" w:space="0" w:color="auto"/>
              <w:right w:val="single" w:sz="4" w:space="0" w:color="auto"/>
            </w:tcBorders>
            <w:shd w:val="clear" w:color="auto" w:fill="auto"/>
            <w:vAlign w:val="center"/>
          </w:tcPr>
          <w:p w14:paraId="2C8F3A66" w14:textId="77777777" w:rsidR="002C1FCF" w:rsidRPr="002C1FCF" w:rsidRDefault="002C1FCF" w:rsidP="002C1FCF">
            <w:pPr>
              <w:spacing w:before="60" w:after="60"/>
              <w:jc w:val="center"/>
              <w:rPr>
                <w:rFonts w:ascii="Verdana" w:hAnsi="Verdana"/>
                <w:color w:val="auto"/>
              </w:rPr>
            </w:pPr>
          </w:p>
        </w:tc>
        <w:tc>
          <w:tcPr>
            <w:tcW w:w="1463" w:type="dxa"/>
            <w:tcBorders>
              <w:top w:val="nil"/>
              <w:left w:val="nil"/>
              <w:bottom w:val="single" w:sz="4" w:space="0" w:color="auto"/>
              <w:right w:val="single" w:sz="4" w:space="0" w:color="auto"/>
            </w:tcBorders>
            <w:shd w:val="clear" w:color="auto" w:fill="auto"/>
            <w:vAlign w:val="center"/>
          </w:tcPr>
          <w:p w14:paraId="0DC02337" w14:textId="68051AE9" w:rsidR="002C1FCF" w:rsidRPr="002C1FCF" w:rsidRDefault="002C1FCF" w:rsidP="002C1FCF">
            <w:pPr>
              <w:spacing w:before="60" w:after="60"/>
              <w:jc w:val="center"/>
              <w:rPr>
                <w:rFonts w:ascii="Verdana" w:hAnsi="Verdana"/>
                <w:b/>
                <w:color w:val="auto"/>
              </w:rPr>
            </w:pPr>
            <w:r w:rsidRPr="002C1FCF">
              <w:rPr>
                <w:rFonts w:ascii="Verdana" w:hAnsi="Verdana"/>
                <w:b/>
                <w:color w:val="auto"/>
              </w:rPr>
              <w:t>6</w:t>
            </w:r>
            <w:r w:rsidR="00064667">
              <w:rPr>
                <w:rFonts w:ascii="Verdana" w:hAnsi="Verdana"/>
                <w:b/>
                <w:color w:val="auto"/>
              </w:rPr>
              <w:t>4</w:t>
            </w:r>
            <w:r w:rsidRPr="002C1FCF">
              <w:rPr>
                <w:rFonts w:ascii="Verdana" w:hAnsi="Verdana"/>
                <w:b/>
                <w:color w:val="auto"/>
              </w:rPr>
              <w:t>00</w:t>
            </w:r>
          </w:p>
        </w:tc>
      </w:tr>
      <w:tr w:rsidR="002C1FCF" w:rsidRPr="002C1FCF" w14:paraId="1A611593" w14:textId="77777777" w:rsidTr="00ED61F8">
        <w:trPr>
          <w:trHeight w:val="255"/>
          <w:jc w:val="center"/>
        </w:trPr>
        <w:tc>
          <w:tcPr>
            <w:tcW w:w="587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FBC877A" w14:textId="23159D45" w:rsidR="002C1FCF" w:rsidRPr="002C1FCF" w:rsidRDefault="002C1FCF" w:rsidP="002C1FCF">
            <w:pPr>
              <w:spacing w:before="60" w:after="60"/>
              <w:jc w:val="right"/>
              <w:rPr>
                <w:rFonts w:ascii="Verdana" w:hAnsi="Verdana"/>
                <w:b/>
                <w:bCs/>
                <w:color w:val="auto"/>
              </w:rPr>
            </w:pPr>
            <w:r w:rsidRPr="002C1FCF">
              <w:rPr>
                <w:rFonts w:ascii="Verdana" w:hAnsi="Verdana"/>
                <w:b/>
                <w:bCs/>
                <w:color w:val="auto"/>
              </w:rPr>
              <w:t>Total Weighted Score expressed out of 60 ((6</w:t>
            </w:r>
            <w:r w:rsidR="00064667">
              <w:rPr>
                <w:rFonts w:ascii="Verdana" w:hAnsi="Verdana"/>
                <w:b/>
                <w:bCs/>
                <w:color w:val="auto"/>
              </w:rPr>
              <w:t>4</w:t>
            </w:r>
            <w:r w:rsidRPr="002C1FCF">
              <w:rPr>
                <w:rFonts w:ascii="Verdana" w:hAnsi="Verdana"/>
                <w:b/>
                <w:bCs/>
                <w:color w:val="auto"/>
              </w:rPr>
              <w:t>00/10,00</w:t>
            </w:r>
            <w:r w:rsidR="00064667">
              <w:rPr>
                <w:rFonts w:ascii="Verdana" w:hAnsi="Verdana"/>
                <w:b/>
                <w:bCs/>
                <w:color w:val="auto"/>
              </w:rPr>
              <w:t>0</w:t>
            </w:r>
            <w:r w:rsidRPr="002C1FCF">
              <w:rPr>
                <w:rFonts w:ascii="Verdana" w:hAnsi="Verdana"/>
                <w:b/>
                <w:bCs/>
                <w:color w:val="auto"/>
              </w:rPr>
              <w:t>) *60)</w:t>
            </w:r>
          </w:p>
        </w:tc>
        <w:tc>
          <w:tcPr>
            <w:tcW w:w="4470" w:type="dxa"/>
            <w:gridSpan w:val="3"/>
            <w:tcBorders>
              <w:top w:val="nil"/>
              <w:left w:val="nil"/>
              <w:bottom w:val="single" w:sz="4" w:space="0" w:color="auto"/>
              <w:right w:val="single" w:sz="4" w:space="0" w:color="auto"/>
            </w:tcBorders>
            <w:shd w:val="clear" w:color="auto" w:fill="auto"/>
            <w:vAlign w:val="center"/>
          </w:tcPr>
          <w:p w14:paraId="0EA63C39" w14:textId="06E6096D" w:rsidR="002C1FCF" w:rsidRPr="002C1FCF" w:rsidDel="00823B34" w:rsidRDefault="00064667" w:rsidP="002C1FCF">
            <w:pPr>
              <w:spacing w:before="60" w:after="60"/>
              <w:jc w:val="center"/>
              <w:rPr>
                <w:rFonts w:ascii="Verdana" w:hAnsi="Verdana"/>
                <w:color w:val="auto"/>
              </w:rPr>
            </w:pPr>
            <w:r>
              <w:rPr>
                <w:rFonts w:ascii="Verdana" w:hAnsi="Verdana"/>
                <w:color w:val="auto"/>
              </w:rPr>
              <w:t>38.4</w:t>
            </w:r>
          </w:p>
        </w:tc>
      </w:tr>
    </w:tbl>
    <w:p w14:paraId="19856B17" w14:textId="77777777" w:rsidR="002C1FCF" w:rsidRPr="002C1FCF" w:rsidRDefault="002C1FCF" w:rsidP="002C1FCF">
      <w:pPr>
        <w:widowControl w:val="0"/>
        <w:tabs>
          <w:tab w:val="left" w:pos="851"/>
          <w:tab w:val="left" w:pos="2694"/>
          <w:tab w:val="center" w:pos="4153"/>
          <w:tab w:val="left" w:pos="5387"/>
          <w:tab w:val="right" w:pos="8306"/>
          <w:tab w:val="left" w:pos="9072"/>
          <w:tab w:val="left" w:pos="10773"/>
          <w:tab w:val="left" w:pos="11340"/>
          <w:tab w:val="left" w:pos="11766"/>
        </w:tabs>
        <w:overflowPunct w:val="0"/>
        <w:autoSpaceDE w:val="0"/>
        <w:autoSpaceDN w:val="0"/>
        <w:adjustRightInd w:val="0"/>
        <w:spacing w:before="120" w:after="120" w:line="240" w:lineRule="auto"/>
        <w:rPr>
          <w:rFonts w:ascii="Verdana" w:eastAsia="Times New Roman" w:hAnsi="Verdana" w:cs="Arial"/>
          <w:color w:val="auto"/>
          <w:kern w:val="28"/>
          <w:szCs w:val="21"/>
          <w:lang w:eastAsia="en-US"/>
        </w:rPr>
      </w:pPr>
    </w:p>
    <w:p w14:paraId="2E6A1E29" w14:textId="77777777" w:rsidR="002C1FCF" w:rsidRPr="002C1FCF" w:rsidRDefault="002C1FCF" w:rsidP="002C1FCF">
      <w:pPr>
        <w:keepNext/>
        <w:keepLines/>
        <w:spacing w:before="240" w:after="120"/>
        <w:ind w:left="-5" w:hanging="10"/>
        <w:outlineLvl w:val="2"/>
        <w:rPr>
          <w:rFonts w:ascii="Verdana" w:eastAsia="Verdana" w:hAnsi="Verdana" w:cs="Verdana"/>
          <w:b/>
        </w:rPr>
      </w:pPr>
      <w:r w:rsidRPr="002C1FCF">
        <w:rPr>
          <w:rFonts w:ascii="Verdana" w:eastAsia="Verdana" w:hAnsi="Verdana" w:cs="Verdana"/>
          <w:b/>
        </w:rPr>
        <w:t xml:space="preserve">AWARD OF CONTRACT </w:t>
      </w:r>
    </w:p>
    <w:p w14:paraId="3813C557" w14:textId="6D943909" w:rsidR="002C1FCF" w:rsidRPr="002C1FCF" w:rsidRDefault="002C1FCF" w:rsidP="002C1FCF">
      <w:pPr>
        <w:spacing w:before="120" w:after="120" w:line="249" w:lineRule="auto"/>
        <w:ind w:left="-5" w:right="5" w:hanging="10"/>
      </w:pPr>
      <w:r w:rsidRPr="002C1FCF">
        <w:rPr>
          <w:rFonts w:ascii="Verdana" w:eastAsia="Verdana" w:hAnsi="Verdana" w:cs="Verdana"/>
        </w:rPr>
        <w:t xml:space="preserve">Upon conclusion of the evaluation, the scores for price </w:t>
      </w:r>
      <w:r w:rsidR="00946663">
        <w:rPr>
          <w:rFonts w:ascii="Verdana" w:eastAsia="Verdana" w:hAnsi="Verdana" w:cs="Verdana"/>
        </w:rPr>
        <w:t xml:space="preserve">and </w:t>
      </w:r>
      <w:r w:rsidRPr="002C1FCF">
        <w:rPr>
          <w:rFonts w:ascii="Verdana" w:eastAsia="Verdana" w:hAnsi="Verdana" w:cs="Verdana"/>
        </w:rPr>
        <w:t xml:space="preserve">quality will be combined to give a total score and the Tenderer with the highest number of points will be awarded the Contract.   </w:t>
      </w:r>
    </w:p>
    <w:p w14:paraId="69866827" w14:textId="387F841D" w:rsidR="002C1FCF" w:rsidRPr="002C1FCF" w:rsidRDefault="002C1FCF" w:rsidP="002C1FCF">
      <w:pPr>
        <w:spacing w:before="120" w:after="120" w:line="249" w:lineRule="auto"/>
        <w:ind w:left="-5" w:right="5" w:hanging="10"/>
      </w:pPr>
      <w:r w:rsidRPr="002C1FCF">
        <w:rPr>
          <w:rFonts w:ascii="Verdana" w:eastAsia="Verdana" w:hAnsi="Verdana" w:cs="Verdana"/>
        </w:rPr>
        <w:t>The Tenderer to be offered the Contract will be advised accordingly via Defra’s e-</w:t>
      </w:r>
      <w:r w:rsidR="0003205D">
        <w:rPr>
          <w:rFonts w:ascii="Verdana" w:eastAsia="Verdana" w:hAnsi="Verdana" w:cs="Verdana"/>
        </w:rPr>
        <w:t xml:space="preserve">sourcing </w:t>
      </w:r>
      <w:r w:rsidRPr="002C1FCF">
        <w:rPr>
          <w:rFonts w:ascii="Verdana" w:eastAsia="Verdana" w:hAnsi="Verdana" w:cs="Verdana"/>
        </w:rPr>
        <w:t>portal, Atamis (</w:t>
      </w:r>
      <w:hyperlink r:id="rId29" w:history="1">
        <w:r w:rsidRPr="002C1FCF">
          <w:rPr>
            <w:rFonts w:ascii="Verdana" w:eastAsia="Verdana" w:hAnsi="Verdana" w:cs="Verdana"/>
            <w:color w:val="0563C1" w:themeColor="hyperlink"/>
            <w:u w:val="single"/>
          </w:rPr>
          <w:t>https://defra-family.force.com/s/Welcome</w:t>
        </w:r>
      </w:hyperlink>
      <w:r w:rsidRPr="002C1FCF">
        <w:rPr>
          <w:rFonts w:ascii="Verdana" w:eastAsia="Verdana" w:hAnsi="Verdana" w:cs="Verdana"/>
        </w:rPr>
        <w:t>).</w:t>
      </w:r>
      <w:r w:rsidRPr="002C1FCF">
        <w:rPr>
          <w:rFonts w:ascii="Verdana" w:eastAsia="Verdana" w:hAnsi="Verdana" w:cs="Verdana"/>
          <w:sz w:val="20"/>
        </w:rPr>
        <w:t xml:space="preserve"> </w:t>
      </w:r>
      <w:r w:rsidRPr="002C1FCF">
        <w:rPr>
          <w:rFonts w:ascii="Verdana" w:eastAsia="Verdana" w:hAnsi="Verdana" w:cs="Verdana"/>
        </w:rPr>
        <w:t xml:space="preserve">Such award, offered pursuant to this Invitation to Tender, will be on the basis of the most economically advantageous tender, based on the evaluation criteria described above. </w:t>
      </w:r>
    </w:p>
    <w:p w14:paraId="6456A04B" w14:textId="7F2180B2" w:rsidR="002C1FCF" w:rsidRDefault="002C1FCF" w:rsidP="002C1FCF">
      <w:pPr>
        <w:spacing w:before="120" w:after="120" w:line="249" w:lineRule="auto"/>
        <w:ind w:left="-5" w:right="5" w:hanging="10"/>
        <w:rPr>
          <w:rFonts w:ascii="Verdana" w:eastAsia="Verdana" w:hAnsi="Verdana" w:cs="Verdana"/>
        </w:rPr>
      </w:pPr>
      <w:r w:rsidRPr="002C1FCF">
        <w:rPr>
          <w:rFonts w:ascii="Verdana" w:eastAsia="Verdana" w:hAnsi="Verdana" w:cs="Verdana"/>
        </w:rPr>
        <w:t>Tenderers whom it is proposed will not be offered the Contract will be advised of this via Defra’s e-</w:t>
      </w:r>
      <w:r w:rsidR="0003205D">
        <w:rPr>
          <w:rFonts w:ascii="Verdana" w:eastAsia="Verdana" w:hAnsi="Verdana" w:cs="Verdana"/>
        </w:rPr>
        <w:t>sourcing</w:t>
      </w:r>
      <w:r w:rsidRPr="002C1FCF">
        <w:rPr>
          <w:rFonts w:ascii="Verdana" w:eastAsia="Verdana" w:hAnsi="Verdana" w:cs="Verdana"/>
        </w:rPr>
        <w:t xml:space="preserve"> portal, Atamis (</w:t>
      </w:r>
      <w:hyperlink r:id="rId30" w:history="1">
        <w:r w:rsidRPr="002C1FCF">
          <w:rPr>
            <w:rFonts w:ascii="Verdana" w:eastAsia="Verdana" w:hAnsi="Verdana" w:cs="Verdana"/>
            <w:color w:val="0563C1" w:themeColor="hyperlink"/>
            <w:u w:val="single"/>
          </w:rPr>
          <w:t>https://defra-family.force.com/s/Welcome</w:t>
        </w:r>
      </w:hyperlink>
      <w:r w:rsidRPr="002C1FCF">
        <w:rPr>
          <w:rFonts w:ascii="Verdana" w:eastAsia="Verdana" w:hAnsi="Verdana" w:cs="Verdana"/>
        </w:rPr>
        <w:t xml:space="preserve">) and will be entitled to receive feedback on the relative merits and characteristics of their tender submission compared with that of the accepted tender. </w:t>
      </w:r>
    </w:p>
    <w:p w14:paraId="67A18D29" w14:textId="75208ABE" w:rsidR="00944C90" w:rsidRPr="00944C90" w:rsidRDefault="00944C90" w:rsidP="002C1FCF">
      <w:pPr>
        <w:spacing w:before="120" w:after="120" w:line="249" w:lineRule="auto"/>
        <w:ind w:left="-5" w:right="5" w:hanging="10"/>
        <w:rPr>
          <w:rFonts w:ascii="Verdana" w:eastAsia="Verdana" w:hAnsi="Verdana" w:cs="Verdana"/>
        </w:rPr>
      </w:pPr>
      <w:r w:rsidRPr="00944C90">
        <w:rPr>
          <w:rFonts w:ascii="Verdana" w:eastAsia="Verdana" w:hAnsi="Verdana" w:cs="Verdana"/>
        </w:rPr>
        <w:t xml:space="preserve">All Tenderers are advised that they should not take any action for example commencing the delivery of Goods or implementation of Services, until the award decision is finalised and communicated to you as above.  Tenderers should also refrain from undertaking any publicity, marketing or promotional activity until such confirmation is received.  In any event, Tenderers must seek prior approval from the Customer, before undertaking any marketing activity.   </w:t>
      </w:r>
    </w:p>
    <w:p w14:paraId="6A504E50" w14:textId="77777777" w:rsidR="002C1FCF" w:rsidRPr="002C1FCF" w:rsidRDefault="002C1FCF" w:rsidP="002C1FCF">
      <w:pPr>
        <w:keepNext/>
        <w:keepLines/>
        <w:spacing w:before="240" w:after="120"/>
        <w:ind w:left="-5" w:hanging="10"/>
        <w:outlineLvl w:val="2"/>
        <w:rPr>
          <w:rFonts w:ascii="Verdana" w:eastAsia="Verdana" w:hAnsi="Verdana" w:cs="Verdana"/>
          <w:b/>
        </w:rPr>
      </w:pPr>
      <w:r w:rsidRPr="002C1FCF">
        <w:rPr>
          <w:rFonts w:ascii="Verdana" w:eastAsia="Verdana" w:hAnsi="Verdana" w:cs="Verdana"/>
          <w:b/>
        </w:rPr>
        <w:lastRenderedPageBreak/>
        <w:t xml:space="preserve">ACCEPTANCE OF TENDER </w:t>
      </w:r>
    </w:p>
    <w:p w14:paraId="25D93093" w14:textId="77777777" w:rsidR="002C1FCF" w:rsidRPr="002C1FCF" w:rsidRDefault="002C1FCF" w:rsidP="002C1FCF">
      <w:pPr>
        <w:spacing w:before="120" w:after="120" w:line="249" w:lineRule="auto"/>
        <w:ind w:left="-5" w:right="5" w:hanging="10"/>
      </w:pPr>
      <w:r w:rsidRPr="002C1FCF">
        <w:rPr>
          <w:rFonts w:ascii="Verdana" w:eastAsia="Verdana" w:hAnsi="Verdana" w:cs="Verdana"/>
        </w:rPr>
        <w:t xml:space="preserve">The Customer does not bind itself to accept the lowest or any tender, and unless a Tenderer expressly states that a partial award will not be acceptable, then the right is reserved to accept a tender in part.  </w:t>
      </w:r>
    </w:p>
    <w:p w14:paraId="18294541" w14:textId="77777777" w:rsidR="002C1FCF" w:rsidRPr="002C1FCF" w:rsidRDefault="002C1FCF" w:rsidP="002C1FCF">
      <w:pPr>
        <w:spacing w:before="120" w:after="120" w:line="249" w:lineRule="auto"/>
        <w:ind w:left="-5" w:right="5" w:hanging="10"/>
      </w:pPr>
      <w:r w:rsidRPr="002C1FCF">
        <w:rPr>
          <w:rFonts w:ascii="Verdana" w:eastAsia="Verdana" w:hAnsi="Verdana" w:cs="Verdana"/>
        </w:rPr>
        <w:t xml:space="preserve">Upon conclusion of all the above stages, a formal Contract will be entered into between the Customer and the successful Tenderer.  The Terms and Conditions governing the Contract will be those agreed between ESPO and the successful Tenderer as part of the overarching Framework Agreement.  Unless and until a formal Contract is prepared and executed, the Tenderer’s tender submission, together with the Customer acceptance thereof, shall constitute a binding Contract between the parties.  Please see Section 7 for further details on the Terms and Conditions. </w:t>
      </w:r>
    </w:p>
    <w:p w14:paraId="02529DE4" w14:textId="77777777" w:rsidR="002C1FCF" w:rsidRPr="002C1FCF" w:rsidRDefault="002C1FCF" w:rsidP="002C1FCF">
      <w:pPr>
        <w:spacing w:after="57"/>
      </w:pPr>
    </w:p>
    <w:p w14:paraId="7A0BF078" w14:textId="71D2A2E6" w:rsidR="00E62A85" w:rsidRDefault="00E62A85">
      <w:pPr>
        <w:spacing w:after="57"/>
      </w:pPr>
    </w:p>
    <w:p w14:paraId="3715165E" w14:textId="77777777" w:rsidR="00E62A85" w:rsidRDefault="0091201F">
      <w:pPr>
        <w:spacing w:after="174"/>
      </w:pPr>
      <w:r>
        <w:rPr>
          <w:rFonts w:ascii="Verdana" w:eastAsia="Verdana" w:hAnsi="Verdana" w:cs="Verdana"/>
          <w:b/>
          <w:sz w:val="28"/>
          <w:u w:val="single" w:color="000000"/>
        </w:rPr>
        <w:t xml:space="preserve">5. </w:t>
      </w:r>
      <w:r w:rsidRPr="008F33B5">
        <w:rPr>
          <w:rFonts w:ascii="Verdana" w:eastAsia="Verdana" w:hAnsi="Verdana" w:cs="Verdana"/>
          <w:b/>
          <w:sz w:val="28"/>
          <w:u w:val="single" w:color="000000"/>
        </w:rPr>
        <w:t>INSTRUCTIONS FOR COMPLETING AND SUBMITTING A TENDER</w:t>
      </w:r>
      <w:r>
        <w:rPr>
          <w:rFonts w:ascii="Verdana" w:eastAsia="Verdana" w:hAnsi="Verdana" w:cs="Verdana"/>
          <w:b/>
          <w:sz w:val="28"/>
          <w:u w:val="single" w:color="000000"/>
        </w:rPr>
        <w:t xml:space="preserve"> </w:t>
      </w:r>
    </w:p>
    <w:p w14:paraId="3857D8EA" w14:textId="77777777" w:rsidR="00E62A85" w:rsidRDefault="0091201F" w:rsidP="000C7794">
      <w:pPr>
        <w:pStyle w:val="Heading3"/>
        <w:spacing w:before="120" w:after="120"/>
        <w:ind w:left="-5"/>
      </w:pPr>
      <w:bookmarkStart w:id="7" w:name="_COMPLETING_THE_INVITATION"/>
      <w:bookmarkEnd w:id="7"/>
      <w:r>
        <w:t xml:space="preserve">COMPLETING THE INVITATION TO TENDER </w:t>
      </w:r>
    </w:p>
    <w:p w14:paraId="1D2968FE" w14:textId="1F2D5A40" w:rsidR="00E62A85" w:rsidRPr="00D6472B" w:rsidRDefault="0091201F" w:rsidP="000C7794">
      <w:pPr>
        <w:spacing w:before="120" w:after="120" w:line="249" w:lineRule="auto"/>
        <w:ind w:left="-5" w:right="699" w:hanging="10"/>
        <w:jc w:val="both"/>
        <w:rPr>
          <w:rFonts w:ascii="Verdana" w:eastAsia="Verdana" w:hAnsi="Verdana" w:cs="Verdana"/>
        </w:rPr>
      </w:pPr>
      <w:r>
        <w:rPr>
          <w:rFonts w:ascii="Verdana" w:eastAsia="Verdana" w:hAnsi="Verdana" w:cs="Verdana"/>
        </w:rPr>
        <w:t xml:space="preserve">To enable evaluating officers to assess fully the Tenderer’s suitability all of the information requested in this Invitation to Tender must be provided.  Failure to complete the </w:t>
      </w:r>
      <w:r w:rsidR="000C7794">
        <w:rPr>
          <w:rFonts w:ascii="Verdana" w:eastAsia="Verdana" w:hAnsi="Verdana" w:cs="Verdana"/>
        </w:rPr>
        <w:t>T</w:t>
      </w:r>
      <w:r>
        <w:rPr>
          <w:rFonts w:ascii="Verdana" w:eastAsia="Verdana" w:hAnsi="Verdana" w:cs="Verdana"/>
        </w:rPr>
        <w:t xml:space="preserve">ender </w:t>
      </w:r>
      <w:r w:rsidR="000C7794">
        <w:rPr>
          <w:rFonts w:ascii="Verdana" w:eastAsia="Verdana" w:hAnsi="Verdana" w:cs="Verdana"/>
        </w:rPr>
        <w:t>S</w:t>
      </w:r>
      <w:r>
        <w:rPr>
          <w:rFonts w:ascii="Verdana" w:eastAsia="Verdana" w:hAnsi="Verdana" w:cs="Verdana"/>
        </w:rPr>
        <w:t xml:space="preserve">ubmission in full or failure to provide any of the documents requested may result in your tender being rejected.  Questions should be answered as instructed: </w:t>
      </w:r>
    </w:p>
    <w:p w14:paraId="58ADA5E6" w14:textId="197221E8" w:rsidR="00E62A85" w:rsidRPr="00D6472B"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Please answer every question</w:t>
      </w:r>
      <w:r w:rsidR="00CA0CD3">
        <w:rPr>
          <w:rFonts w:ascii="Verdana" w:eastAsia="Verdana" w:hAnsi="Verdana" w:cs="Verdana"/>
        </w:rPr>
        <w:t xml:space="preserve"> within the stated page limit. Information that exceeds the limit will not be assessed.</w:t>
      </w:r>
      <w:r w:rsidR="006C3B05">
        <w:rPr>
          <w:rFonts w:ascii="Verdana" w:eastAsia="Verdana" w:hAnsi="Verdana" w:cs="Verdana"/>
        </w:rPr>
        <w:t xml:space="preserve"> </w:t>
      </w:r>
      <w:r w:rsidR="00277B38" w:rsidRPr="00277B38">
        <w:rPr>
          <w:rFonts w:ascii="Verdana" w:eastAsia="Verdana" w:hAnsi="Verdana" w:cs="Verdana"/>
        </w:rPr>
        <w:t xml:space="preserve">Where additional attachments are </w:t>
      </w:r>
      <w:r w:rsidR="00B95E7E">
        <w:rPr>
          <w:rFonts w:ascii="Verdana" w:eastAsia="Verdana" w:hAnsi="Verdana" w:cs="Verdana"/>
        </w:rPr>
        <w:t>requested</w:t>
      </w:r>
      <w:r w:rsidR="00277B38" w:rsidRPr="00277B38">
        <w:rPr>
          <w:rFonts w:ascii="Verdana" w:eastAsia="Verdana" w:hAnsi="Verdana" w:cs="Verdana"/>
        </w:rPr>
        <w:t xml:space="preserve"> e</w:t>
      </w:r>
      <w:r w:rsidR="00B95E7E">
        <w:rPr>
          <w:rFonts w:ascii="Verdana" w:eastAsia="Verdana" w:hAnsi="Verdana" w:cs="Verdana"/>
        </w:rPr>
        <w:t>.</w:t>
      </w:r>
      <w:r w:rsidR="00277B38" w:rsidRPr="00277B38">
        <w:rPr>
          <w:rFonts w:ascii="Verdana" w:eastAsia="Verdana" w:hAnsi="Verdana" w:cs="Verdana"/>
        </w:rPr>
        <w:t>g</w:t>
      </w:r>
      <w:r w:rsidR="00B95E7E">
        <w:rPr>
          <w:rFonts w:ascii="Verdana" w:eastAsia="Verdana" w:hAnsi="Verdana" w:cs="Verdana"/>
        </w:rPr>
        <w:t xml:space="preserve">. </w:t>
      </w:r>
      <w:r w:rsidR="00277B38" w:rsidRPr="00277B38">
        <w:rPr>
          <w:rFonts w:ascii="Verdana" w:eastAsia="Verdana" w:hAnsi="Verdana" w:cs="Verdana"/>
        </w:rPr>
        <w:t xml:space="preserve">Gantt Charts, CVs etc, these may be appended to the end of </w:t>
      </w:r>
      <w:r w:rsidR="00860E49">
        <w:rPr>
          <w:rFonts w:ascii="Verdana" w:eastAsia="Verdana" w:hAnsi="Verdana" w:cs="Verdana"/>
        </w:rPr>
        <w:t>your completed Form B for ease of submission and will not count towards the page limit</w:t>
      </w:r>
      <w:r w:rsidR="00A61555">
        <w:rPr>
          <w:rFonts w:ascii="Verdana" w:eastAsia="Verdana" w:hAnsi="Verdana" w:cs="Verdana"/>
        </w:rPr>
        <w:t xml:space="preserve"> for individual questions</w:t>
      </w:r>
      <w:r w:rsidR="00860E49">
        <w:rPr>
          <w:rFonts w:ascii="Verdana" w:eastAsia="Verdana" w:hAnsi="Verdana" w:cs="Verdana"/>
        </w:rPr>
        <w:t>.</w:t>
      </w:r>
    </w:p>
    <w:p w14:paraId="18C2494A" w14:textId="77777777" w:rsidR="00E62A85" w:rsidRPr="00D6472B"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Questions must be answered in English. </w:t>
      </w:r>
    </w:p>
    <w:p w14:paraId="70826276" w14:textId="77777777" w:rsidR="00E62A85" w:rsidRPr="00D6472B"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When posed with Yes / No questions, please either circle your answer or delete as applicable. </w:t>
      </w:r>
    </w:p>
    <w:p w14:paraId="55084D1D" w14:textId="77777777" w:rsidR="00E62A85" w:rsidRPr="00D6472B"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All other questions will require you to input text or numbers, or to tick boxes. </w:t>
      </w:r>
    </w:p>
    <w:p w14:paraId="3A83424E" w14:textId="77777777" w:rsidR="00E62A85" w:rsidRPr="00D6472B"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Any figures requested should be stated in full (i.e. £4,000,000 not £4m) and in GBP.  Where information relates to foreign accounts, amounts in alternative currencies may be stated, but must also be converted to GBP. </w:t>
      </w:r>
    </w:p>
    <w:p w14:paraId="58936BF9" w14:textId="77777777" w:rsidR="00E62A85" w:rsidRDefault="0091201F"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If the question does not apply to you please write N/A; if you don’t know the answer please write N/K. </w:t>
      </w:r>
    </w:p>
    <w:p w14:paraId="049218F4" w14:textId="1B8B89F3" w:rsidR="00384088" w:rsidRDefault="005B3EBC"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Do not include information </w:t>
      </w:r>
      <w:r w:rsidR="00EF59F4">
        <w:rPr>
          <w:rFonts w:ascii="Verdana" w:eastAsia="Verdana" w:hAnsi="Verdana" w:cs="Verdana"/>
        </w:rPr>
        <w:t xml:space="preserve">as </w:t>
      </w:r>
      <w:r w:rsidR="00C22417">
        <w:rPr>
          <w:rFonts w:ascii="Verdana" w:eastAsia="Verdana" w:hAnsi="Verdana" w:cs="Verdana"/>
        </w:rPr>
        <w:t>additional attachments</w:t>
      </w:r>
      <w:r w:rsidR="00EF59F4">
        <w:rPr>
          <w:rFonts w:ascii="Verdana" w:eastAsia="Verdana" w:hAnsi="Verdana" w:cs="Verdana"/>
        </w:rPr>
        <w:t xml:space="preserve"> unless requested to do so</w:t>
      </w:r>
      <w:r w:rsidR="00C079F6">
        <w:rPr>
          <w:rFonts w:ascii="Verdana" w:eastAsia="Verdana" w:hAnsi="Verdana" w:cs="Verdana"/>
        </w:rPr>
        <w:t xml:space="preserve"> or use links to websites or other </w:t>
      </w:r>
      <w:r w:rsidR="00227F03">
        <w:rPr>
          <w:rFonts w:ascii="Verdana" w:eastAsia="Verdana" w:hAnsi="Verdana" w:cs="Verdana"/>
        </w:rPr>
        <w:t>documents</w:t>
      </w:r>
      <w:r w:rsidR="001B4B81">
        <w:rPr>
          <w:rFonts w:ascii="Verdana" w:eastAsia="Verdana" w:hAnsi="Verdana" w:cs="Verdana"/>
        </w:rPr>
        <w:t>/information</w:t>
      </w:r>
      <w:r w:rsidR="00C079F6">
        <w:rPr>
          <w:rFonts w:ascii="Verdana" w:eastAsia="Verdana" w:hAnsi="Verdana" w:cs="Verdana"/>
        </w:rPr>
        <w:t xml:space="preserve"> </w:t>
      </w:r>
      <w:r w:rsidR="00384088">
        <w:rPr>
          <w:rFonts w:ascii="Verdana" w:eastAsia="Verdana" w:hAnsi="Verdana" w:cs="Verdana"/>
        </w:rPr>
        <w:t xml:space="preserve">in your reply. This information will not be </w:t>
      </w:r>
      <w:r w:rsidR="003A6ECD">
        <w:rPr>
          <w:rFonts w:ascii="Verdana" w:eastAsia="Verdana" w:hAnsi="Verdana" w:cs="Verdana"/>
        </w:rPr>
        <w:t>considered.</w:t>
      </w:r>
    </w:p>
    <w:p w14:paraId="2A60EFCD" w14:textId="12432C06" w:rsidR="000D42B3" w:rsidRDefault="000D42B3"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 xml:space="preserve">Do not </w:t>
      </w:r>
      <w:r w:rsidR="005E5A8A">
        <w:rPr>
          <w:rFonts w:ascii="Verdana" w:eastAsia="Verdana" w:hAnsi="Verdana" w:cs="Verdana"/>
        </w:rPr>
        <w:t xml:space="preserve">attach certificates, evidence of accreditations etc </w:t>
      </w:r>
      <w:r w:rsidR="000820C6">
        <w:rPr>
          <w:rFonts w:ascii="Verdana" w:eastAsia="Verdana" w:hAnsi="Verdana" w:cs="Verdana"/>
        </w:rPr>
        <w:t xml:space="preserve">to your reply. Any additional evidence to support your reply will be requested from the successful bidder at </w:t>
      </w:r>
      <w:r w:rsidR="00ED6E70">
        <w:rPr>
          <w:rFonts w:ascii="Verdana" w:eastAsia="Verdana" w:hAnsi="Verdana" w:cs="Verdana"/>
        </w:rPr>
        <w:t>award notification stage for verification prior to contract award</w:t>
      </w:r>
      <w:r w:rsidR="009A256B">
        <w:rPr>
          <w:rFonts w:ascii="Verdana" w:eastAsia="Verdana" w:hAnsi="Verdana" w:cs="Verdana"/>
        </w:rPr>
        <w:t xml:space="preserve"> or during the contract</w:t>
      </w:r>
      <w:r w:rsidR="00A2492E">
        <w:rPr>
          <w:rFonts w:ascii="Verdana" w:eastAsia="Verdana" w:hAnsi="Verdana" w:cs="Verdana"/>
        </w:rPr>
        <w:t xml:space="preserve"> as necessary</w:t>
      </w:r>
      <w:r w:rsidR="00ED6E70">
        <w:rPr>
          <w:rFonts w:ascii="Verdana" w:eastAsia="Verdana" w:hAnsi="Verdana" w:cs="Verdana"/>
        </w:rPr>
        <w:t>.</w:t>
      </w:r>
    </w:p>
    <w:p w14:paraId="31CBF83F" w14:textId="3B06EC23" w:rsidR="005B3EBC" w:rsidRPr="00D6472B" w:rsidRDefault="003A6ECD" w:rsidP="00244568">
      <w:pPr>
        <w:numPr>
          <w:ilvl w:val="0"/>
          <w:numId w:val="4"/>
        </w:numPr>
        <w:spacing w:before="120" w:after="120" w:line="249" w:lineRule="auto"/>
        <w:ind w:right="5" w:hanging="425"/>
        <w:rPr>
          <w:rFonts w:ascii="Verdana" w:eastAsia="Verdana" w:hAnsi="Verdana" w:cs="Verdana"/>
        </w:rPr>
      </w:pPr>
      <w:r>
        <w:rPr>
          <w:rFonts w:ascii="Verdana" w:eastAsia="Verdana" w:hAnsi="Verdana" w:cs="Verdana"/>
        </w:rPr>
        <w:t>Do not</w:t>
      </w:r>
      <w:r w:rsidR="00C22417">
        <w:rPr>
          <w:rFonts w:ascii="Verdana" w:eastAsia="Verdana" w:hAnsi="Verdana" w:cs="Verdana"/>
        </w:rPr>
        <w:t xml:space="preserve"> </w:t>
      </w:r>
      <w:r w:rsidR="00F14528">
        <w:rPr>
          <w:rFonts w:ascii="Verdana" w:eastAsia="Verdana" w:hAnsi="Verdana" w:cs="Verdana"/>
        </w:rPr>
        <w:t xml:space="preserve">cross reference information </w:t>
      </w:r>
      <w:r w:rsidR="00D2484B">
        <w:rPr>
          <w:rFonts w:ascii="Verdana" w:eastAsia="Verdana" w:hAnsi="Verdana" w:cs="Verdana"/>
        </w:rPr>
        <w:t>in other replies</w:t>
      </w:r>
      <w:r>
        <w:rPr>
          <w:rFonts w:ascii="Verdana" w:eastAsia="Verdana" w:hAnsi="Verdana" w:cs="Verdana"/>
        </w:rPr>
        <w:t xml:space="preserve"> </w:t>
      </w:r>
      <w:r w:rsidR="002D56BB">
        <w:rPr>
          <w:rFonts w:ascii="Verdana" w:eastAsia="Verdana" w:hAnsi="Verdana" w:cs="Verdana"/>
        </w:rPr>
        <w:t>in</w:t>
      </w:r>
      <w:r>
        <w:rPr>
          <w:rFonts w:ascii="Verdana" w:eastAsia="Verdana" w:hAnsi="Verdana" w:cs="Verdana"/>
        </w:rPr>
        <w:t xml:space="preserve"> your response </w:t>
      </w:r>
      <w:r w:rsidR="00002FD7">
        <w:rPr>
          <w:rFonts w:ascii="Verdana" w:eastAsia="Verdana" w:hAnsi="Verdana" w:cs="Verdana"/>
        </w:rPr>
        <w:t>to questions</w:t>
      </w:r>
      <w:r w:rsidR="002D56BB">
        <w:rPr>
          <w:rFonts w:ascii="Verdana" w:eastAsia="Verdana" w:hAnsi="Verdana" w:cs="Verdana"/>
        </w:rPr>
        <w:t>, any information you wish to be assesse</w:t>
      </w:r>
      <w:r w:rsidR="00F91487">
        <w:rPr>
          <w:rFonts w:ascii="Verdana" w:eastAsia="Verdana" w:hAnsi="Verdana" w:cs="Verdana"/>
        </w:rPr>
        <w:t>d for an individual question must be clearly stated</w:t>
      </w:r>
      <w:r w:rsidR="00395B52">
        <w:rPr>
          <w:rFonts w:ascii="Verdana" w:eastAsia="Verdana" w:hAnsi="Verdana" w:cs="Verdana"/>
        </w:rPr>
        <w:t xml:space="preserve">. Please read the questions carefully to understand what information is required and </w:t>
      </w:r>
      <w:r w:rsidR="00CA0CD3">
        <w:rPr>
          <w:rFonts w:ascii="Verdana" w:eastAsia="Verdana" w:hAnsi="Verdana" w:cs="Verdana"/>
        </w:rPr>
        <w:t xml:space="preserve">to </w:t>
      </w:r>
      <w:r w:rsidR="00395B52">
        <w:rPr>
          <w:rFonts w:ascii="Verdana" w:eastAsia="Verdana" w:hAnsi="Verdana" w:cs="Verdana"/>
        </w:rPr>
        <w:t>avoid unnecessary duplication.</w:t>
      </w:r>
    </w:p>
    <w:p w14:paraId="2AA20DCB" w14:textId="77777777" w:rsidR="00E62A85" w:rsidRPr="00D6472B" w:rsidRDefault="0091201F" w:rsidP="000C7794">
      <w:pPr>
        <w:spacing w:before="120" w:after="120" w:line="249" w:lineRule="auto"/>
        <w:ind w:left="-5" w:right="5" w:hanging="10"/>
        <w:rPr>
          <w:rFonts w:ascii="Verdana" w:eastAsia="Verdana" w:hAnsi="Verdana" w:cs="Verdana"/>
        </w:rPr>
      </w:pPr>
      <w:r>
        <w:rPr>
          <w:rFonts w:ascii="Verdana" w:eastAsia="Verdana" w:hAnsi="Verdana" w:cs="Verdana"/>
        </w:rPr>
        <w:t xml:space="preserve">Only the information contained within this Invitation to Tender or otherwise communicated in writing by the Customer to the Tenderer should be considered when submitting your tender. </w:t>
      </w:r>
    </w:p>
    <w:p w14:paraId="25F7F286" w14:textId="2646B7A5" w:rsidR="00E62A85" w:rsidRPr="00D6472B" w:rsidRDefault="0091201F" w:rsidP="000C7794">
      <w:pPr>
        <w:spacing w:before="120" w:after="120" w:line="249" w:lineRule="auto"/>
        <w:ind w:left="-5" w:right="5" w:hanging="10"/>
        <w:rPr>
          <w:rFonts w:ascii="Verdana" w:eastAsia="Verdana" w:hAnsi="Verdana" w:cs="Verdana"/>
        </w:rPr>
      </w:pPr>
      <w:r>
        <w:rPr>
          <w:rFonts w:ascii="Verdana" w:eastAsia="Verdana" w:hAnsi="Verdana" w:cs="Verdana"/>
        </w:rPr>
        <w:lastRenderedPageBreak/>
        <w:t>Any information and/or documents submitted on or with this tender must relate to the Tenderer only - the Tenderer being the organisation which it is proposed will enter into a formal Contract should their tender be successful.  (All responses and submissions provided by the Tenderer will form part of th</w:t>
      </w:r>
      <w:r w:rsidR="00A836B1">
        <w:rPr>
          <w:rFonts w:ascii="Verdana" w:eastAsia="Verdana" w:hAnsi="Verdana" w:cs="Verdana"/>
        </w:rPr>
        <w:t>e</w:t>
      </w:r>
      <w:r>
        <w:rPr>
          <w:rFonts w:ascii="Verdana" w:eastAsia="Verdana" w:hAnsi="Verdana" w:cs="Verdana"/>
        </w:rPr>
        <w:t xml:space="preserve"> Contract).  The Customer may seek further clarification from the Tenderer following submission of completed forms where required. </w:t>
      </w:r>
    </w:p>
    <w:p w14:paraId="341FC6FD" w14:textId="77777777" w:rsidR="00E62A85" w:rsidRDefault="0091201F" w:rsidP="000C7794">
      <w:pPr>
        <w:pStyle w:val="Heading3"/>
        <w:spacing w:before="240" w:after="120"/>
        <w:ind w:left="-5"/>
      </w:pPr>
      <w:r>
        <w:t xml:space="preserve">FORMAT OF TENDER SUBMISSION </w:t>
      </w:r>
    </w:p>
    <w:p w14:paraId="42219640" w14:textId="67DB74CB" w:rsidR="00E62A85" w:rsidRDefault="0091201F" w:rsidP="000C7794">
      <w:pPr>
        <w:spacing w:before="120" w:after="120" w:line="249" w:lineRule="auto"/>
        <w:ind w:left="-5" w:right="5" w:hanging="10"/>
      </w:pPr>
      <w:r>
        <w:rPr>
          <w:rFonts w:ascii="Verdana" w:eastAsia="Verdana" w:hAnsi="Verdana" w:cs="Verdana"/>
        </w:rPr>
        <w:t>Tenderers are required to complete all of the documentation listed below</w:t>
      </w:r>
      <w:r w:rsidR="007D4F5C">
        <w:rPr>
          <w:rFonts w:ascii="Verdana" w:eastAsia="Verdana" w:hAnsi="Verdana" w:cs="Verdana"/>
        </w:rPr>
        <w:t xml:space="preserve"> and attach </w:t>
      </w:r>
      <w:r w:rsidR="00633FAD">
        <w:rPr>
          <w:rFonts w:ascii="Verdana" w:eastAsia="Verdana" w:hAnsi="Verdana" w:cs="Verdana"/>
        </w:rPr>
        <w:t xml:space="preserve">the completed forms </w:t>
      </w:r>
      <w:r w:rsidR="00832D9F">
        <w:rPr>
          <w:rFonts w:ascii="Verdana" w:eastAsia="Verdana" w:hAnsi="Verdana" w:cs="Verdana"/>
        </w:rPr>
        <w:t>(</w:t>
      </w:r>
      <w:r w:rsidR="00832D9F" w:rsidRPr="00741A2A">
        <w:rPr>
          <w:rFonts w:ascii="Verdana" w:eastAsia="Verdana" w:hAnsi="Verdana" w:cs="Verdana"/>
          <w:b/>
          <w:bCs/>
        </w:rPr>
        <w:t xml:space="preserve">in Word </w:t>
      </w:r>
      <w:r w:rsidR="004D10DC">
        <w:rPr>
          <w:rFonts w:ascii="Verdana" w:eastAsia="Verdana" w:hAnsi="Verdana" w:cs="Verdana"/>
          <w:b/>
          <w:bCs/>
        </w:rPr>
        <w:t>or Excel Format</w:t>
      </w:r>
      <w:r w:rsidR="00832D9F" w:rsidRPr="00741A2A">
        <w:rPr>
          <w:rFonts w:ascii="Verdana" w:eastAsia="Verdana" w:hAnsi="Verdana" w:cs="Verdana"/>
          <w:b/>
          <w:bCs/>
        </w:rPr>
        <w:t xml:space="preserve"> do not return </w:t>
      </w:r>
      <w:r w:rsidR="00741A2A" w:rsidRPr="00741A2A">
        <w:rPr>
          <w:rFonts w:ascii="Verdana" w:eastAsia="Verdana" w:hAnsi="Verdana" w:cs="Verdana"/>
          <w:b/>
          <w:bCs/>
        </w:rPr>
        <w:t>as PDF</w:t>
      </w:r>
      <w:r w:rsidR="00741A2A">
        <w:rPr>
          <w:rFonts w:ascii="Verdana" w:eastAsia="Verdana" w:hAnsi="Verdana" w:cs="Verdana"/>
        </w:rPr>
        <w:t xml:space="preserve">) </w:t>
      </w:r>
      <w:r w:rsidR="00D26DF3">
        <w:rPr>
          <w:rFonts w:ascii="Verdana" w:eastAsia="Verdana" w:hAnsi="Verdana" w:cs="Verdana"/>
        </w:rPr>
        <w:t>to the relevant requirement section in the Defra eSourcing portal as directed</w:t>
      </w:r>
      <w:r>
        <w:rPr>
          <w:rFonts w:ascii="Verdana" w:eastAsia="Verdana" w:hAnsi="Verdana" w:cs="Verdana"/>
        </w:rPr>
        <w:t xml:space="preserve">.  You may complete the documentation electronically but must not make any changes to the structure and/or order of the document provided (except as necessary to accommodate your responses, i.e. enlarging response boxes etc.).  In particular, please do not undertake any substantive changes to formatting, or add appendices instead of completing the tables provided, and so on, except as may be expressly requested or are necessary to properly present your offer. </w:t>
      </w:r>
    </w:p>
    <w:p w14:paraId="1D8DF3E3" w14:textId="77777777" w:rsidR="00E62A85" w:rsidRDefault="0091201F" w:rsidP="000C7794">
      <w:pPr>
        <w:spacing w:before="120" w:after="120" w:line="249" w:lineRule="auto"/>
        <w:ind w:left="-5" w:right="5" w:hanging="10"/>
      </w:pPr>
      <w:r>
        <w:rPr>
          <w:rFonts w:ascii="Verdana" w:eastAsia="Verdana" w:hAnsi="Verdana" w:cs="Verdana"/>
        </w:rPr>
        <w:t xml:space="preserve">You should complete and submit all schedules in Part B of this document, namely: </w:t>
      </w:r>
    </w:p>
    <w:tbl>
      <w:tblPr>
        <w:tblStyle w:val="TableGrid0"/>
        <w:tblW w:w="0" w:type="auto"/>
        <w:tblInd w:w="360" w:type="dxa"/>
        <w:tblLook w:val="04A0" w:firstRow="1" w:lastRow="0" w:firstColumn="1" w:lastColumn="0" w:noHBand="0" w:noVBand="1"/>
      </w:tblPr>
      <w:tblGrid>
        <w:gridCol w:w="633"/>
        <w:gridCol w:w="5948"/>
        <w:gridCol w:w="3518"/>
      </w:tblGrid>
      <w:tr w:rsidR="00986CB7" w14:paraId="33D953DA" w14:textId="77777777" w:rsidTr="000D42B3">
        <w:tc>
          <w:tcPr>
            <w:tcW w:w="633" w:type="dxa"/>
          </w:tcPr>
          <w:p w14:paraId="7339DB06" w14:textId="440DE2BF" w:rsidR="00986CB7" w:rsidRPr="002112A7" w:rsidRDefault="00986CB7" w:rsidP="004B542D">
            <w:pPr>
              <w:spacing w:before="120" w:after="120" w:line="249" w:lineRule="auto"/>
              <w:ind w:right="5"/>
              <w:rPr>
                <w:rFonts w:ascii="Verdana" w:eastAsia="Verdana" w:hAnsi="Verdana" w:cs="Verdana"/>
                <w:b/>
                <w:bCs/>
                <w:lang w:eastAsia="en-GB"/>
              </w:rPr>
            </w:pPr>
            <w:r w:rsidRPr="00AD5CAD">
              <w:rPr>
                <w:rFonts w:ascii="Verdana" w:eastAsia="Verdana" w:hAnsi="Verdana" w:cs="Verdana"/>
                <w:b/>
                <w:bCs/>
                <w:lang w:eastAsia="en-GB"/>
              </w:rPr>
              <w:t>Ref</w:t>
            </w:r>
          </w:p>
        </w:tc>
        <w:tc>
          <w:tcPr>
            <w:tcW w:w="5948" w:type="dxa"/>
          </w:tcPr>
          <w:p w14:paraId="7106E38D" w14:textId="4634D0C4" w:rsidR="00986CB7" w:rsidRPr="002112A7" w:rsidRDefault="00986CB7" w:rsidP="004B542D">
            <w:pPr>
              <w:spacing w:before="120" w:after="120" w:line="249" w:lineRule="auto"/>
              <w:ind w:right="5"/>
              <w:rPr>
                <w:rFonts w:ascii="Verdana" w:eastAsia="Verdana" w:hAnsi="Verdana" w:cs="Verdana"/>
                <w:b/>
                <w:bCs/>
                <w:lang w:eastAsia="en-GB"/>
              </w:rPr>
            </w:pPr>
            <w:r w:rsidRPr="002112A7">
              <w:rPr>
                <w:rFonts w:ascii="Verdana" w:eastAsia="Verdana" w:hAnsi="Verdana" w:cs="Verdana"/>
                <w:b/>
                <w:bCs/>
                <w:lang w:eastAsia="en-GB"/>
              </w:rPr>
              <w:t>Schedule</w:t>
            </w:r>
          </w:p>
        </w:tc>
        <w:tc>
          <w:tcPr>
            <w:tcW w:w="3518" w:type="dxa"/>
          </w:tcPr>
          <w:p w14:paraId="30547A01" w14:textId="09B4695A" w:rsidR="00986CB7" w:rsidRPr="002112A7" w:rsidRDefault="00986CB7" w:rsidP="004B542D">
            <w:pPr>
              <w:spacing w:before="120" w:after="120" w:line="249" w:lineRule="auto"/>
              <w:ind w:right="5"/>
              <w:rPr>
                <w:rFonts w:ascii="Verdana" w:eastAsia="Verdana" w:hAnsi="Verdana" w:cs="Verdana"/>
                <w:b/>
                <w:bCs/>
                <w:lang w:eastAsia="en-GB"/>
              </w:rPr>
            </w:pPr>
            <w:r w:rsidRPr="002112A7">
              <w:rPr>
                <w:rFonts w:ascii="Verdana" w:eastAsia="Verdana" w:hAnsi="Verdana" w:cs="Verdana"/>
                <w:b/>
                <w:bCs/>
                <w:lang w:eastAsia="en-GB"/>
              </w:rPr>
              <w:t>eSourcing Portal Envelope</w:t>
            </w:r>
          </w:p>
        </w:tc>
      </w:tr>
      <w:tr w:rsidR="00986CB7" w14:paraId="1B0F5B14" w14:textId="77777777" w:rsidTr="000D42B3">
        <w:tc>
          <w:tcPr>
            <w:tcW w:w="633" w:type="dxa"/>
          </w:tcPr>
          <w:p w14:paraId="6FB61DD9" w14:textId="61823C01" w:rsidR="00220F6A" w:rsidRDefault="0072487A" w:rsidP="00986CB7">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A</w:t>
            </w:r>
            <w:r w:rsidR="00986CB7" w:rsidRPr="002112A7">
              <w:rPr>
                <w:rFonts w:ascii="Verdana" w:eastAsia="Verdana" w:hAnsi="Verdana" w:cs="Verdana"/>
                <w:lang w:eastAsia="en-GB"/>
              </w:rPr>
              <w:t>1</w:t>
            </w:r>
          </w:p>
          <w:p w14:paraId="6F17853E" w14:textId="1519A946" w:rsidR="006E75D2" w:rsidRDefault="006E75D2" w:rsidP="00986CB7">
            <w:pPr>
              <w:spacing w:before="120" w:after="120" w:line="249" w:lineRule="auto"/>
              <w:ind w:right="5"/>
              <w:rPr>
                <w:rFonts w:ascii="Verdana" w:eastAsia="Verdana" w:hAnsi="Verdana" w:cs="Verdana"/>
                <w:lang w:eastAsia="en-GB"/>
              </w:rPr>
            </w:pPr>
            <w:r>
              <w:rPr>
                <w:rFonts w:ascii="Verdana" w:eastAsia="Verdana" w:hAnsi="Verdana" w:cs="Verdana"/>
                <w:lang w:eastAsia="en-GB"/>
              </w:rPr>
              <w:t>A4</w:t>
            </w:r>
          </w:p>
          <w:p w14:paraId="501966D3" w14:textId="77777777" w:rsidR="006E75D2" w:rsidRDefault="006E75D2" w:rsidP="00986CB7">
            <w:pPr>
              <w:spacing w:before="120" w:after="120" w:line="249" w:lineRule="auto"/>
              <w:ind w:right="5"/>
              <w:rPr>
                <w:rFonts w:ascii="Verdana" w:eastAsia="Verdana" w:hAnsi="Verdana" w:cs="Verdana"/>
                <w:lang w:eastAsia="en-GB"/>
              </w:rPr>
            </w:pPr>
            <w:r>
              <w:rPr>
                <w:rFonts w:ascii="Verdana" w:eastAsia="Verdana" w:hAnsi="Verdana" w:cs="Verdana"/>
                <w:lang w:eastAsia="en-GB"/>
              </w:rPr>
              <w:t>A5</w:t>
            </w:r>
          </w:p>
          <w:p w14:paraId="349B9A05" w14:textId="534DA1C9" w:rsidR="00CA06A2" w:rsidRPr="002112A7" w:rsidRDefault="00CA06A2" w:rsidP="00986CB7">
            <w:pPr>
              <w:spacing w:before="120" w:after="120" w:line="249" w:lineRule="auto"/>
              <w:ind w:right="5"/>
              <w:rPr>
                <w:rFonts w:ascii="Verdana" w:eastAsia="Verdana" w:hAnsi="Verdana" w:cs="Verdana"/>
                <w:lang w:eastAsia="en-GB"/>
              </w:rPr>
            </w:pPr>
            <w:r>
              <w:rPr>
                <w:rFonts w:ascii="Verdana" w:eastAsia="Verdana" w:hAnsi="Verdana" w:cs="Verdana"/>
                <w:lang w:eastAsia="en-GB"/>
              </w:rPr>
              <w:t>A6</w:t>
            </w:r>
          </w:p>
        </w:tc>
        <w:tc>
          <w:tcPr>
            <w:tcW w:w="5948" w:type="dxa"/>
          </w:tcPr>
          <w:p w14:paraId="2946B887" w14:textId="23F6C0EC" w:rsidR="002E0F91" w:rsidRDefault="00986CB7" w:rsidP="00986CB7">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 xml:space="preserve">Organisation </w:t>
            </w:r>
            <w:r w:rsidR="008A5245">
              <w:rPr>
                <w:rFonts w:ascii="Verdana" w:eastAsia="Verdana" w:hAnsi="Verdana" w:cs="Verdana"/>
                <w:lang w:eastAsia="en-GB"/>
              </w:rPr>
              <w:t xml:space="preserve">and Contact </w:t>
            </w:r>
            <w:r w:rsidRPr="002112A7">
              <w:rPr>
                <w:rFonts w:ascii="Verdana" w:eastAsia="Verdana" w:hAnsi="Verdana" w:cs="Verdana"/>
                <w:lang w:eastAsia="en-GB"/>
              </w:rPr>
              <w:t xml:space="preserve">Details </w:t>
            </w:r>
          </w:p>
          <w:p w14:paraId="194EBD5A" w14:textId="77777777" w:rsidR="006E75D2" w:rsidRPr="006E75D2" w:rsidRDefault="006E75D2" w:rsidP="006E75D2">
            <w:pPr>
              <w:rPr>
                <w:rFonts w:ascii="Verdana" w:eastAsia="Verdana" w:hAnsi="Verdana" w:cs="Verdana"/>
              </w:rPr>
            </w:pPr>
            <w:r w:rsidRPr="006E75D2">
              <w:rPr>
                <w:rFonts w:ascii="Verdana" w:eastAsia="Verdana" w:hAnsi="Verdana" w:cs="Verdana"/>
              </w:rPr>
              <w:t xml:space="preserve">Freedom of Information Exclusion Schedule </w:t>
            </w:r>
          </w:p>
          <w:p w14:paraId="40DD342A" w14:textId="5629B29F" w:rsidR="00986CB7" w:rsidRDefault="00F1635D" w:rsidP="00986CB7">
            <w:pPr>
              <w:spacing w:before="120" w:after="120" w:line="249" w:lineRule="auto"/>
              <w:ind w:right="5"/>
              <w:rPr>
                <w:rFonts w:ascii="Verdana" w:eastAsia="Verdana" w:hAnsi="Verdana" w:cs="Verdana"/>
                <w:lang w:eastAsia="en-GB"/>
              </w:rPr>
            </w:pPr>
            <w:r>
              <w:rPr>
                <w:rFonts w:ascii="Verdana" w:eastAsia="Verdana" w:hAnsi="Verdana" w:cs="Verdana"/>
                <w:lang w:eastAsia="en-GB"/>
              </w:rPr>
              <w:t>Tendering Declaration</w:t>
            </w:r>
          </w:p>
          <w:p w14:paraId="3372A3B8" w14:textId="5DB52E85" w:rsidR="00CA06A2" w:rsidRPr="002112A7" w:rsidRDefault="00891EC0" w:rsidP="00986CB7">
            <w:pPr>
              <w:spacing w:before="120" w:after="120" w:line="249" w:lineRule="auto"/>
              <w:ind w:right="5"/>
              <w:rPr>
                <w:rFonts w:ascii="Verdana" w:eastAsia="Verdana" w:hAnsi="Verdana" w:cs="Verdana"/>
                <w:lang w:eastAsia="en-GB"/>
              </w:rPr>
            </w:pPr>
            <w:r>
              <w:rPr>
                <w:rFonts w:ascii="Verdana" w:eastAsia="Verdana" w:hAnsi="Verdana" w:cs="Verdana"/>
                <w:lang w:eastAsia="en-GB"/>
              </w:rPr>
              <w:t>Enclosures Checklist</w:t>
            </w:r>
          </w:p>
        </w:tc>
        <w:tc>
          <w:tcPr>
            <w:tcW w:w="3518" w:type="dxa"/>
          </w:tcPr>
          <w:p w14:paraId="4FFF954C" w14:textId="6B6E7E71" w:rsidR="00986CB7" w:rsidRPr="002112A7" w:rsidRDefault="00FA7B77" w:rsidP="004B542D">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Additional Ma</w:t>
            </w:r>
            <w:r w:rsidR="0072487A" w:rsidRPr="002112A7">
              <w:rPr>
                <w:rFonts w:ascii="Verdana" w:eastAsia="Verdana" w:hAnsi="Verdana" w:cs="Verdana"/>
                <w:lang w:eastAsia="en-GB"/>
              </w:rPr>
              <w:t>ndatory Information</w:t>
            </w:r>
          </w:p>
        </w:tc>
      </w:tr>
      <w:tr w:rsidR="00986CB7" w14:paraId="07A2D2BA" w14:textId="77777777" w:rsidTr="000D42B3">
        <w:tc>
          <w:tcPr>
            <w:tcW w:w="633" w:type="dxa"/>
          </w:tcPr>
          <w:p w14:paraId="2E176C22" w14:textId="71C914CE" w:rsidR="00986CB7" w:rsidRPr="002112A7" w:rsidRDefault="0072487A" w:rsidP="00986CB7">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T1-4</w:t>
            </w:r>
          </w:p>
        </w:tc>
        <w:tc>
          <w:tcPr>
            <w:tcW w:w="5948" w:type="dxa"/>
          </w:tcPr>
          <w:p w14:paraId="7750E78B" w14:textId="72177CDC" w:rsidR="00986CB7" w:rsidRPr="002112A7" w:rsidRDefault="00986CB7" w:rsidP="00986CB7">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 xml:space="preserve">Response to Requirement and Specification    </w:t>
            </w:r>
          </w:p>
          <w:p w14:paraId="3725D945" w14:textId="12137AAA" w:rsidR="00986CB7" w:rsidRPr="002112A7" w:rsidRDefault="00986CB7" w:rsidP="00986CB7">
            <w:pPr>
              <w:spacing w:before="120" w:after="120" w:line="249" w:lineRule="auto"/>
              <w:ind w:right="5"/>
              <w:rPr>
                <w:rFonts w:ascii="Verdana" w:eastAsia="Verdana" w:hAnsi="Verdana" w:cs="Verdana"/>
                <w:lang w:eastAsia="en-GB"/>
              </w:rPr>
            </w:pPr>
          </w:p>
        </w:tc>
        <w:tc>
          <w:tcPr>
            <w:tcW w:w="3518" w:type="dxa"/>
          </w:tcPr>
          <w:p w14:paraId="420CFF16" w14:textId="54DF87A1" w:rsidR="00986CB7" w:rsidRPr="002112A7" w:rsidRDefault="0072487A" w:rsidP="004B542D">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Technical</w:t>
            </w:r>
          </w:p>
        </w:tc>
      </w:tr>
      <w:tr w:rsidR="00B63481" w14:paraId="595EBDE0" w14:textId="77777777" w:rsidTr="00740B7A">
        <w:tc>
          <w:tcPr>
            <w:tcW w:w="10099" w:type="dxa"/>
            <w:gridSpan w:val="3"/>
          </w:tcPr>
          <w:p w14:paraId="055CEF8E" w14:textId="466170DA" w:rsidR="00B63481" w:rsidRPr="002112A7" w:rsidRDefault="00077C8F" w:rsidP="00A62856">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 xml:space="preserve">The above sections should be completed in the Part B </w:t>
            </w:r>
            <w:r w:rsidR="00A85B9A" w:rsidRPr="002112A7">
              <w:rPr>
                <w:rFonts w:ascii="Verdana" w:eastAsia="Verdana" w:hAnsi="Verdana" w:cs="Verdana"/>
                <w:lang w:eastAsia="en-GB"/>
              </w:rPr>
              <w:t xml:space="preserve">Document </w:t>
            </w:r>
            <w:r w:rsidR="00735365" w:rsidRPr="002112A7">
              <w:rPr>
                <w:rFonts w:ascii="Verdana" w:eastAsia="Verdana" w:hAnsi="Verdana" w:cs="Verdana"/>
                <w:lang w:eastAsia="en-GB"/>
              </w:rPr>
              <w:t>p</w:t>
            </w:r>
            <w:r w:rsidR="00A85B9A" w:rsidRPr="002112A7">
              <w:rPr>
                <w:rFonts w:ascii="Verdana" w:eastAsia="Verdana" w:hAnsi="Verdana" w:cs="Verdana"/>
                <w:lang w:eastAsia="en-GB"/>
              </w:rPr>
              <w:t>rovided in the Bidder Pack</w:t>
            </w:r>
            <w:r w:rsidR="008F1D45">
              <w:rPr>
                <w:rFonts w:ascii="Verdana" w:eastAsia="Verdana" w:hAnsi="Verdana" w:cs="Verdana"/>
                <w:lang w:eastAsia="en-GB"/>
              </w:rPr>
              <w:t>. For ease of submission,</w:t>
            </w:r>
            <w:r w:rsidR="00A85B9A" w:rsidRPr="002112A7">
              <w:rPr>
                <w:rFonts w:ascii="Verdana" w:eastAsia="Verdana" w:hAnsi="Verdana" w:cs="Verdana"/>
                <w:lang w:eastAsia="en-GB"/>
              </w:rPr>
              <w:t xml:space="preserve"> </w:t>
            </w:r>
            <w:r w:rsidR="00555C92">
              <w:rPr>
                <w:rFonts w:ascii="Verdana" w:eastAsia="Verdana" w:hAnsi="Verdana" w:cs="Verdana"/>
                <w:lang w:eastAsia="en-GB"/>
              </w:rPr>
              <w:t xml:space="preserve">attach </w:t>
            </w:r>
            <w:r w:rsidR="00A85B9A" w:rsidRPr="002112A7">
              <w:rPr>
                <w:rFonts w:ascii="Verdana" w:eastAsia="Verdana" w:hAnsi="Verdana" w:cs="Verdana"/>
                <w:lang w:eastAsia="en-GB"/>
              </w:rPr>
              <w:t>the completed form</w:t>
            </w:r>
            <w:r w:rsidR="00580D36" w:rsidRPr="002112A7">
              <w:rPr>
                <w:rFonts w:ascii="Verdana" w:eastAsia="Verdana" w:hAnsi="Verdana" w:cs="Verdana"/>
                <w:lang w:eastAsia="en-GB"/>
              </w:rPr>
              <w:t xml:space="preserve"> (in Word Format</w:t>
            </w:r>
            <w:r w:rsidR="00C7097B" w:rsidRPr="002112A7">
              <w:rPr>
                <w:rFonts w:ascii="Verdana" w:eastAsia="Verdana" w:hAnsi="Verdana" w:cs="Verdana"/>
                <w:lang w:eastAsia="en-GB"/>
              </w:rPr>
              <w:t>)</w:t>
            </w:r>
            <w:r w:rsidR="00555C92">
              <w:rPr>
                <w:rFonts w:ascii="Verdana" w:eastAsia="Verdana" w:hAnsi="Verdana" w:cs="Verdana"/>
                <w:lang w:eastAsia="en-GB"/>
              </w:rPr>
              <w:t>,</w:t>
            </w:r>
            <w:r w:rsidR="00A85B9A" w:rsidRPr="002112A7">
              <w:rPr>
                <w:rFonts w:ascii="Verdana" w:eastAsia="Verdana" w:hAnsi="Verdana" w:cs="Verdana"/>
                <w:lang w:eastAsia="en-GB"/>
              </w:rPr>
              <w:t xml:space="preserve"> in its entirety</w:t>
            </w:r>
            <w:r w:rsidR="00555C92">
              <w:rPr>
                <w:rFonts w:ascii="Verdana" w:eastAsia="Verdana" w:hAnsi="Verdana" w:cs="Verdana"/>
                <w:lang w:eastAsia="en-GB"/>
              </w:rPr>
              <w:t>,</w:t>
            </w:r>
            <w:r w:rsidR="00E20AE5">
              <w:rPr>
                <w:rFonts w:ascii="Verdana" w:eastAsia="Verdana" w:hAnsi="Verdana" w:cs="Verdana"/>
                <w:lang w:eastAsia="en-GB"/>
              </w:rPr>
              <w:t xml:space="preserve"> </w:t>
            </w:r>
            <w:r w:rsidR="00E20AE5" w:rsidRPr="002112A7">
              <w:rPr>
                <w:rFonts w:ascii="Verdana" w:eastAsia="Verdana" w:hAnsi="Verdana" w:cs="Verdana"/>
                <w:lang w:eastAsia="en-GB"/>
              </w:rPr>
              <w:t>to each question</w:t>
            </w:r>
            <w:r w:rsidR="00A85B9A" w:rsidRPr="002112A7">
              <w:rPr>
                <w:rFonts w:ascii="Verdana" w:eastAsia="Verdana" w:hAnsi="Verdana" w:cs="Verdana"/>
                <w:lang w:eastAsia="en-GB"/>
              </w:rPr>
              <w:t xml:space="preserve"> as your reply. </w:t>
            </w:r>
            <w:r w:rsidR="00C7097B" w:rsidRPr="002112A7">
              <w:rPr>
                <w:rFonts w:ascii="Verdana" w:eastAsia="Verdana" w:hAnsi="Verdana" w:cs="Verdana"/>
                <w:lang w:eastAsia="en-GB"/>
              </w:rPr>
              <w:t>This document will be used to create the contract with the successful bidder</w:t>
            </w:r>
            <w:r w:rsidR="00CD491C">
              <w:rPr>
                <w:rFonts w:ascii="Verdana" w:eastAsia="Verdana" w:hAnsi="Verdana" w:cs="Verdana"/>
                <w:lang w:eastAsia="en-GB"/>
              </w:rPr>
              <w:t xml:space="preserve"> so </w:t>
            </w:r>
            <w:r w:rsidR="00A05241">
              <w:rPr>
                <w:rFonts w:ascii="Verdana" w:eastAsia="Verdana" w:hAnsi="Verdana" w:cs="Verdana"/>
                <w:lang w:eastAsia="en-GB"/>
              </w:rPr>
              <w:t xml:space="preserve">please </w:t>
            </w:r>
            <w:r w:rsidR="00CD491C">
              <w:rPr>
                <w:rFonts w:ascii="Verdana" w:eastAsia="Verdana" w:hAnsi="Verdana" w:cs="Verdana"/>
                <w:lang w:eastAsia="en-GB"/>
              </w:rPr>
              <w:t>do not return in PDF format.</w:t>
            </w:r>
          </w:p>
        </w:tc>
      </w:tr>
      <w:tr w:rsidR="00B63481" w14:paraId="7187F9A1" w14:textId="77777777" w:rsidTr="000D42B3">
        <w:tc>
          <w:tcPr>
            <w:tcW w:w="633" w:type="dxa"/>
          </w:tcPr>
          <w:p w14:paraId="31677DF5" w14:textId="77777777" w:rsidR="00B63481" w:rsidRPr="002112A7" w:rsidRDefault="00B63481" w:rsidP="00B63481">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C1</w:t>
            </w:r>
          </w:p>
          <w:p w14:paraId="6A57F69E" w14:textId="77777777" w:rsidR="00B63481" w:rsidRPr="002112A7" w:rsidRDefault="00B63481" w:rsidP="00B63481">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C2</w:t>
            </w:r>
          </w:p>
          <w:p w14:paraId="6DED420F" w14:textId="77777777" w:rsidR="00B63481" w:rsidRPr="002112A7" w:rsidRDefault="00B63481" w:rsidP="00B63481">
            <w:pPr>
              <w:spacing w:before="120" w:after="120" w:line="249" w:lineRule="auto"/>
              <w:ind w:right="5"/>
              <w:rPr>
                <w:rFonts w:ascii="Verdana" w:eastAsia="Verdana" w:hAnsi="Verdana" w:cs="Verdana"/>
                <w:lang w:eastAsia="en-GB"/>
              </w:rPr>
            </w:pPr>
          </w:p>
        </w:tc>
        <w:tc>
          <w:tcPr>
            <w:tcW w:w="5948" w:type="dxa"/>
          </w:tcPr>
          <w:p w14:paraId="4B9D0AB4" w14:textId="6A3B444C" w:rsidR="00B63481" w:rsidRPr="002112A7" w:rsidRDefault="00B63481" w:rsidP="00B63481">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Total Contract Price</w:t>
            </w:r>
            <w:r w:rsidR="00373510">
              <w:rPr>
                <w:rFonts w:ascii="Verdana" w:eastAsia="Verdana" w:hAnsi="Verdana" w:cs="Verdana"/>
                <w:lang w:eastAsia="en-GB"/>
              </w:rPr>
              <w:t xml:space="preserve"> (</w:t>
            </w:r>
            <w:r w:rsidR="00373510" w:rsidRPr="00373510">
              <w:rPr>
                <w:rFonts w:ascii="Verdana" w:eastAsia="Verdana" w:hAnsi="Verdana" w:cs="Verdana"/>
                <w:lang w:eastAsia="en-GB"/>
              </w:rPr>
              <w:t>excl VAT</w:t>
            </w:r>
            <w:r w:rsidR="00373510">
              <w:rPr>
                <w:rFonts w:ascii="Verdana" w:eastAsia="Verdana" w:hAnsi="Verdana" w:cs="Verdana"/>
                <w:lang w:eastAsia="en-GB"/>
              </w:rPr>
              <w:t>)</w:t>
            </w:r>
          </w:p>
          <w:p w14:paraId="62B0662B" w14:textId="4696AD24" w:rsidR="00B63481" w:rsidRPr="002112A7" w:rsidRDefault="00AD5CAD" w:rsidP="00B63481">
            <w:pPr>
              <w:spacing w:before="120" w:after="120" w:line="249" w:lineRule="auto"/>
              <w:ind w:right="5"/>
              <w:rPr>
                <w:rFonts w:ascii="Verdana" w:eastAsia="Verdana" w:hAnsi="Verdana" w:cs="Verdana"/>
              </w:rPr>
            </w:pPr>
            <w:r>
              <w:rPr>
                <w:rFonts w:ascii="Verdana" w:eastAsia="Verdana" w:hAnsi="Verdana" w:cs="Verdana"/>
              </w:rPr>
              <w:t>Appendix A</w:t>
            </w:r>
            <w:r w:rsidR="009B4392">
              <w:rPr>
                <w:rFonts w:ascii="Verdana" w:eastAsia="Verdana" w:hAnsi="Verdana" w:cs="Verdana"/>
              </w:rPr>
              <w:t xml:space="preserve"> </w:t>
            </w:r>
            <w:r w:rsidR="00B63481" w:rsidRPr="002112A7">
              <w:rPr>
                <w:rFonts w:ascii="Verdana" w:eastAsia="Verdana" w:hAnsi="Verdana" w:cs="Verdana"/>
              </w:rPr>
              <w:t>Pricing Schedule</w:t>
            </w:r>
            <w:r w:rsidR="001E7253">
              <w:rPr>
                <w:rFonts w:ascii="Verdana" w:eastAsia="Verdana" w:hAnsi="Verdana" w:cs="Verdana"/>
              </w:rPr>
              <w:t xml:space="preserve"> (in excel format)</w:t>
            </w:r>
            <w:r w:rsidR="00B63481" w:rsidRPr="002112A7">
              <w:rPr>
                <w:rFonts w:ascii="Verdana" w:eastAsia="Verdana" w:hAnsi="Verdana" w:cs="Verdana"/>
              </w:rPr>
              <w:t xml:space="preserve">                                           </w:t>
            </w:r>
          </w:p>
          <w:p w14:paraId="420C1D07" w14:textId="244C641A" w:rsidR="00B63481" w:rsidRPr="002112A7" w:rsidRDefault="00B63481" w:rsidP="00B63481">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ab/>
            </w:r>
          </w:p>
        </w:tc>
        <w:tc>
          <w:tcPr>
            <w:tcW w:w="3518" w:type="dxa"/>
          </w:tcPr>
          <w:p w14:paraId="65C27ED1" w14:textId="21A9032D" w:rsidR="00B63481" w:rsidRPr="002112A7" w:rsidRDefault="00B63481" w:rsidP="00B63481">
            <w:pPr>
              <w:spacing w:before="120" w:after="120" w:line="249" w:lineRule="auto"/>
              <w:ind w:right="5"/>
              <w:rPr>
                <w:rFonts w:ascii="Verdana" w:eastAsia="Verdana" w:hAnsi="Verdana" w:cs="Verdana"/>
                <w:lang w:eastAsia="en-GB"/>
              </w:rPr>
            </w:pPr>
            <w:r w:rsidRPr="002112A7">
              <w:rPr>
                <w:rFonts w:ascii="Verdana" w:eastAsia="Verdana" w:hAnsi="Verdana" w:cs="Verdana"/>
                <w:lang w:eastAsia="en-GB"/>
              </w:rPr>
              <w:t>Commercial</w:t>
            </w:r>
          </w:p>
        </w:tc>
      </w:tr>
    </w:tbl>
    <w:p w14:paraId="52AA1365" w14:textId="77777777" w:rsidR="004B542D" w:rsidRDefault="004B542D" w:rsidP="004B542D">
      <w:pPr>
        <w:spacing w:before="120" w:after="120" w:line="249" w:lineRule="auto"/>
        <w:ind w:left="360" w:right="5"/>
      </w:pPr>
    </w:p>
    <w:p w14:paraId="0F91D956" w14:textId="11ABD3D9" w:rsidR="00E62A85" w:rsidRDefault="0091201F" w:rsidP="000C7794">
      <w:pPr>
        <w:spacing w:before="120" w:after="120" w:line="249" w:lineRule="auto"/>
        <w:ind w:left="-5" w:right="5" w:hanging="10"/>
      </w:pPr>
      <w:r>
        <w:rPr>
          <w:rFonts w:ascii="Verdana" w:eastAsia="Verdana" w:hAnsi="Verdana" w:cs="Verdana"/>
        </w:rPr>
        <w:t xml:space="preserve">The declaration must be signed by a director, partner or other senior authorised representative in </w:t>
      </w:r>
      <w:r w:rsidR="005A480E">
        <w:rPr>
          <w:rFonts w:ascii="Verdana" w:eastAsia="Verdana" w:hAnsi="Verdana" w:cs="Verdana"/>
        </w:rPr>
        <w:t>their</w:t>
      </w:r>
      <w:r>
        <w:rPr>
          <w:rFonts w:ascii="Verdana" w:eastAsia="Verdana" w:hAnsi="Verdana" w:cs="Verdana"/>
        </w:rPr>
        <w:t xml:space="preserve"> own name and on behalf of the organisation.  The details contained in each Tenderer’s response may be specified in any Contract or may form an appendix thereof.  Tenderers should therefore make sure that their responses are authorised at an appropriate level which would enable them, should they be successful, to become the subject of a binding Contract. </w:t>
      </w:r>
    </w:p>
    <w:p w14:paraId="694B70A9" w14:textId="77777777" w:rsidR="00E62A85" w:rsidRDefault="0091201F" w:rsidP="000C7794">
      <w:pPr>
        <w:pStyle w:val="Heading3"/>
        <w:spacing w:before="240" w:after="120"/>
        <w:ind w:left="-5"/>
      </w:pPr>
      <w:r>
        <w:t xml:space="preserve">SUBMITTING YOUR TENDER </w:t>
      </w:r>
    </w:p>
    <w:p w14:paraId="699D5B32" w14:textId="1D315FBD" w:rsidR="00E62A85" w:rsidRPr="00C314F9" w:rsidRDefault="0091201F" w:rsidP="000C7794">
      <w:pPr>
        <w:spacing w:before="120" w:after="120" w:line="249" w:lineRule="auto"/>
        <w:ind w:left="-5" w:right="5" w:hanging="10"/>
      </w:pPr>
      <w:r w:rsidRPr="00C314F9">
        <w:rPr>
          <w:rFonts w:ascii="Verdana" w:eastAsia="Verdana" w:hAnsi="Verdana" w:cs="Verdana"/>
        </w:rPr>
        <w:t>In order to submit a tender for this procurement, you are required to</w:t>
      </w:r>
      <w:r w:rsidRPr="00C314F9">
        <w:rPr>
          <w:rFonts w:ascii="Verdana" w:eastAsia="Verdana" w:hAnsi="Verdana" w:cs="Verdana"/>
          <w:b/>
        </w:rPr>
        <w:t xml:space="preserve"> </w:t>
      </w:r>
      <w:r w:rsidRPr="00C314F9">
        <w:rPr>
          <w:rFonts w:ascii="Verdana" w:eastAsia="Verdana" w:hAnsi="Verdana" w:cs="Verdana"/>
        </w:rPr>
        <w:t xml:space="preserve">upload your tender electronically through the Customer’s </w:t>
      </w:r>
      <w:r w:rsidR="00E216B7">
        <w:rPr>
          <w:rFonts w:ascii="Verdana" w:eastAsia="Verdana" w:hAnsi="Verdana" w:cs="Verdana"/>
        </w:rPr>
        <w:t>e</w:t>
      </w:r>
      <w:r w:rsidR="004F7F9E">
        <w:rPr>
          <w:rFonts w:ascii="Verdana" w:eastAsia="Verdana" w:hAnsi="Verdana" w:cs="Verdana"/>
        </w:rPr>
        <w:t>-s</w:t>
      </w:r>
      <w:r w:rsidR="001B4356">
        <w:rPr>
          <w:rFonts w:ascii="Verdana" w:eastAsia="Verdana" w:hAnsi="Verdana" w:cs="Verdana"/>
        </w:rPr>
        <w:t>ourcing</w:t>
      </w:r>
      <w:r w:rsidRPr="00C314F9">
        <w:rPr>
          <w:rFonts w:ascii="Verdana" w:eastAsia="Verdana" w:hAnsi="Verdana" w:cs="Verdana"/>
        </w:rPr>
        <w:t xml:space="preserve"> Portal prior to the tender closing date and time. </w:t>
      </w:r>
    </w:p>
    <w:p w14:paraId="54C080B4" w14:textId="6FABAB6F" w:rsidR="00E62A85" w:rsidRDefault="0091201F" w:rsidP="000C7794">
      <w:pPr>
        <w:spacing w:before="120" w:after="120" w:line="249" w:lineRule="auto"/>
        <w:ind w:left="-5" w:right="5" w:hanging="10"/>
      </w:pPr>
      <w:r w:rsidRPr="00DB6758">
        <w:rPr>
          <w:rFonts w:ascii="Verdana" w:eastAsia="Verdana" w:hAnsi="Verdana" w:cs="Verdana"/>
          <w:b/>
        </w:rPr>
        <w:lastRenderedPageBreak/>
        <w:t xml:space="preserve">Completed tender submissions must be uploaded by </w:t>
      </w:r>
      <w:r w:rsidR="00B530C7" w:rsidRPr="00DB6758">
        <w:rPr>
          <w:rFonts w:ascii="Verdana" w:eastAsia="Verdana" w:hAnsi="Verdana" w:cs="Verdana"/>
          <w:b/>
        </w:rPr>
        <w:t xml:space="preserve">25 January 2024 (15:00) </w:t>
      </w:r>
      <w:r w:rsidRPr="00DB6758">
        <w:rPr>
          <w:rFonts w:ascii="Verdana" w:eastAsia="Verdana" w:hAnsi="Verdana" w:cs="Verdana"/>
        </w:rPr>
        <w:t>Any</w:t>
      </w:r>
      <w:r w:rsidRPr="00450D7E">
        <w:rPr>
          <w:rFonts w:ascii="Verdana" w:eastAsia="Verdana" w:hAnsi="Verdana" w:cs="Verdana"/>
        </w:rPr>
        <w:t xml:space="preserve"> amendments to the submission deadline will be communicated through the </w:t>
      </w:r>
      <w:r w:rsidR="001B4356">
        <w:rPr>
          <w:rFonts w:ascii="Verdana" w:eastAsia="Verdana" w:hAnsi="Verdana" w:cs="Verdana"/>
        </w:rPr>
        <w:t>eSourcing</w:t>
      </w:r>
      <w:r w:rsidRPr="00450D7E">
        <w:rPr>
          <w:rFonts w:ascii="Verdana" w:eastAsia="Verdana" w:hAnsi="Verdana" w:cs="Verdana"/>
        </w:rPr>
        <w:t xml:space="preserve"> Portal.  Tenders submitted after the designated time and date will be rejected.  Tenders and/or any documentation supporting a tender submission must NOT be submitted by </w:t>
      </w:r>
      <w:r w:rsidR="00AD272D" w:rsidRPr="00450D7E">
        <w:rPr>
          <w:rFonts w:ascii="Verdana" w:eastAsia="Verdana" w:hAnsi="Verdana" w:cs="Verdana"/>
        </w:rPr>
        <w:t xml:space="preserve">other </w:t>
      </w:r>
      <w:r w:rsidR="003052AC" w:rsidRPr="00450D7E">
        <w:rPr>
          <w:rFonts w:ascii="Verdana" w:eastAsia="Verdana" w:hAnsi="Verdana" w:cs="Verdana"/>
        </w:rPr>
        <w:t>methods</w:t>
      </w:r>
      <w:r w:rsidR="00FD5488" w:rsidRPr="00450D7E">
        <w:rPr>
          <w:rFonts w:ascii="Verdana" w:eastAsia="Verdana" w:hAnsi="Verdana" w:cs="Verdana"/>
        </w:rPr>
        <w:t xml:space="preserve"> unless </w:t>
      </w:r>
      <w:r w:rsidR="003933A0" w:rsidRPr="00450D7E">
        <w:rPr>
          <w:rFonts w:ascii="Verdana" w:eastAsia="Verdana" w:hAnsi="Verdana" w:cs="Verdana"/>
        </w:rPr>
        <w:t>there are extenuating circumstances and an altern</w:t>
      </w:r>
      <w:r w:rsidR="003052AC" w:rsidRPr="00450D7E">
        <w:rPr>
          <w:rFonts w:ascii="Verdana" w:eastAsia="Verdana" w:hAnsi="Verdana" w:cs="Verdana"/>
        </w:rPr>
        <w:t xml:space="preserve">ative </w:t>
      </w:r>
      <w:r w:rsidR="00450D7E" w:rsidRPr="00450D7E">
        <w:rPr>
          <w:rFonts w:ascii="Verdana" w:eastAsia="Verdana" w:hAnsi="Verdana" w:cs="Verdana"/>
        </w:rPr>
        <w:t>method</w:t>
      </w:r>
      <w:r w:rsidR="003052AC" w:rsidRPr="00450D7E">
        <w:rPr>
          <w:rFonts w:ascii="Verdana" w:eastAsia="Verdana" w:hAnsi="Verdana" w:cs="Verdana"/>
        </w:rPr>
        <w:t xml:space="preserve"> of submission is </w:t>
      </w:r>
      <w:r w:rsidR="00FD5488" w:rsidRPr="00450D7E">
        <w:rPr>
          <w:rFonts w:ascii="Verdana" w:eastAsia="Verdana" w:hAnsi="Verdana" w:cs="Verdana"/>
        </w:rPr>
        <w:t>agreed by the Customer</w:t>
      </w:r>
      <w:r w:rsidR="00450D7E" w:rsidRPr="00450D7E">
        <w:rPr>
          <w:rFonts w:ascii="Verdana" w:eastAsia="Verdana" w:hAnsi="Verdana" w:cs="Verdana"/>
        </w:rPr>
        <w:t>.</w:t>
      </w:r>
    </w:p>
    <w:p w14:paraId="781656AC" w14:textId="679C0A5C" w:rsidR="00E93E32" w:rsidRDefault="00E93E32" w:rsidP="000C7794">
      <w:pPr>
        <w:spacing w:before="120" w:after="120" w:line="249" w:lineRule="auto"/>
        <w:ind w:left="-5" w:hanging="10"/>
        <w:rPr>
          <w:rFonts w:ascii="Verdana" w:eastAsia="Verdana" w:hAnsi="Verdana" w:cs="Verdana"/>
        </w:rPr>
      </w:pPr>
      <w:r>
        <w:rPr>
          <w:rFonts w:ascii="Verdana" w:eastAsia="Verdana" w:hAnsi="Verdana" w:cs="Verdana"/>
        </w:rPr>
        <w:br w:type="page"/>
      </w:r>
    </w:p>
    <w:p w14:paraId="5698FD79" w14:textId="77777777" w:rsidR="00E62A85" w:rsidRDefault="00E62A85">
      <w:pPr>
        <w:spacing w:after="112" w:line="249" w:lineRule="auto"/>
        <w:ind w:left="-5" w:hanging="10"/>
      </w:pPr>
    </w:p>
    <w:p w14:paraId="0C080A29" w14:textId="77777777" w:rsidR="00E62A85" w:rsidRDefault="0091201F">
      <w:pPr>
        <w:pStyle w:val="Heading2"/>
        <w:ind w:left="-5"/>
      </w:pPr>
      <w:bookmarkStart w:id="8" w:name="_6._CONDITIONS_OF"/>
      <w:bookmarkEnd w:id="8"/>
      <w:r>
        <w:t xml:space="preserve">6. CONDITIONS OF TENDER </w:t>
      </w:r>
    </w:p>
    <w:p w14:paraId="2B7A7C2C" w14:textId="77777777" w:rsidR="00E62A85" w:rsidRDefault="0091201F">
      <w:pPr>
        <w:spacing w:after="290"/>
        <w:ind w:left="-29" w:right="-28"/>
      </w:pPr>
      <w:r>
        <w:rPr>
          <w:noProof/>
        </w:rPr>
        <mc:AlternateContent>
          <mc:Choice Requires="wpg">
            <w:drawing>
              <wp:inline distT="0" distB="0" distL="0" distR="0" wp14:anchorId="14F33F21" wp14:editId="52C998CC">
                <wp:extent cx="6684264" cy="3048"/>
                <wp:effectExtent l="0" t="0" r="0" b="0"/>
                <wp:docPr id="48859" name="Group 48859"/>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57300" name="Shape 57300"/>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1E11EC" id="Group 48859"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">
                <v:shape id="Shape 57300"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" path="m,l6684264,r,9144l,9144,,e" fillcolor="black" stroked="f" strokeweight="0">
                  <v:stroke miterlimit="83231f" joinstyle="miter"/>
                  <v:path arrowok="t" textboxrect="0,0,6684264,9144"/>
                </v:shape>
                <w10:anchorlock/>
              </v:group>
            </w:pict>
          </mc:Fallback>
        </mc:AlternateContent>
      </w:r>
    </w:p>
    <w:p w14:paraId="63D1B1D6" w14:textId="77777777" w:rsidR="00E62A85" w:rsidRDefault="0091201F" w:rsidP="000C7794">
      <w:pPr>
        <w:spacing w:before="120" w:after="120" w:line="249" w:lineRule="auto"/>
        <w:ind w:left="-5" w:right="5" w:hanging="10"/>
      </w:pPr>
      <w:r>
        <w:rPr>
          <w:rFonts w:ascii="Verdana" w:eastAsia="Verdana" w:hAnsi="Verdana" w:cs="Verdana"/>
        </w:rPr>
        <w:t xml:space="preserve">In submitting a response to this Invitation to Tender, Tenderers do so on the conditions set out below.  In the event of any breach of the conditions the Customer shall be entitled to terminate any arrangement made as a result of such tender and to claim damages accordingly. </w:t>
      </w:r>
    </w:p>
    <w:p w14:paraId="7EA05C52" w14:textId="77777777" w:rsidR="00E62A85" w:rsidRDefault="0091201F" w:rsidP="000C7794">
      <w:pPr>
        <w:pStyle w:val="Heading3"/>
        <w:spacing w:before="240" w:after="120"/>
        <w:ind w:left="-5"/>
      </w:pPr>
      <w:r>
        <w:t xml:space="preserve">WARNINGS AND DISCLAIMERS </w:t>
      </w:r>
    </w:p>
    <w:p w14:paraId="6902A01C" w14:textId="77777777" w:rsidR="00E62A85" w:rsidRDefault="0091201F" w:rsidP="00244568">
      <w:pPr>
        <w:numPr>
          <w:ilvl w:val="0"/>
          <w:numId w:val="6"/>
        </w:numPr>
        <w:spacing w:before="120" w:after="120" w:line="249" w:lineRule="auto"/>
        <w:ind w:right="5" w:hanging="360"/>
      </w:pPr>
      <w:r>
        <w:rPr>
          <w:rFonts w:ascii="Verdana" w:eastAsia="Verdana" w:hAnsi="Verdana" w:cs="Verdana"/>
        </w:rPr>
        <w:t xml:space="preserve">Tenderers should consider only the information contained within this Invitation to Tender, or otherwise communicated in writing to Tenderers, when preparing their tender. </w:t>
      </w:r>
    </w:p>
    <w:p w14:paraId="24C548C9" w14:textId="77777777" w:rsidR="00E62A85" w:rsidRDefault="0091201F" w:rsidP="00244568">
      <w:pPr>
        <w:numPr>
          <w:ilvl w:val="0"/>
          <w:numId w:val="6"/>
        </w:numPr>
        <w:spacing w:before="120" w:after="120" w:line="249" w:lineRule="auto"/>
        <w:ind w:right="5" w:hanging="360"/>
      </w:pPr>
      <w:r>
        <w:rPr>
          <w:rFonts w:ascii="Verdana" w:eastAsia="Verdana" w:hAnsi="Verdana" w:cs="Verdana"/>
        </w:rPr>
        <w:t xml:space="preserve">Information supplied by the Customer (whether in this document or otherwise) is supplied for general guidance in the preparation of tenders.  Tenderers must satisfy themselves by their own investigations with regard to the accuracy of such information. The Customer cannot accept responsibility for any inaccurate information obtained by Tenderers. </w:t>
      </w:r>
    </w:p>
    <w:p w14:paraId="3F860F1A" w14:textId="77777777" w:rsidR="00E62A85" w:rsidRDefault="0091201F" w:rsidP="000C7794">
      <w:pPr>
        <w:pStyle w:val="Heading3"/>
        <w:spacing w:before="240" w:after="120"/>
        <w:ind w:left="-5"/>
      </w:pPr>
      <w:r>
        <w:t xml:space="preserve">TENDERER CONDUCT AND CONFLICTS OF INTEREST </w:t>
      </w:r>
    </w:p>
    <w:p w14:paraId="14FE283F" w14:textId="77777777" w:rsidR="00E62A85" w:rsidRDefault="0091201F" w:rsidP="00244568">
      <w:pPr>
        <w:numPr>
          <w:ilvl w:val="0"/>
          <w:numId w:val="7"/>
        </w:numPr>
        <w:spacing w:before="120" w:after="120" w:line="249" w:lineRule="auto"/>
        <w:ind w:right="5" w:hanging="360"/>
      </w:pPr>
      <w:r>
        <w:rPr>
          <w:rFonts w:ascii="Verdana" w:eastAsia="Verdana" w:hAnsi="Verdana" w:cs="Verdana"/>
        </w:rPr>
        <w:t xml:space="preserve">Tenderers shall not, before the date and time specified for return of the tender, communicate to any person the amount or approximate amount of the tender or proposed tender, except where the disclosure in confidence of the approximate amount of tender is necessary to obtain insurance cover. </w:t>
      </w:r>
    </w:p>
    <w:p w14:paraId="755ABD85" w14:textId="77777777" w:rsidR="00E62A85" w:rsidRDefault="0091201F" w:rsidP="00244568">
      <w:pPr>
        <w:numPr>
          <w:ilvl w:val="0"/>
          <w:numId w:val="7"/>
        </w:numPr>
        <w:spacing w:before="120" w:after="120" w:line="249" w:lineRule="auto"/>
        <w:ind w:right="5" w:hanging="360"/>
      </w:pPr>
      <w:r>
        <w:rPr>
          <w:rFonts w:ascii="Verdana" w:eastAsia="Verdana" w:hAnsi="Verdana" w:cs="Verdana"/>
        </w:rPr>
        <w:t xml:space="preserve">The tender shall be a bona-fide tender and shall not be fixed or adjusted by or under or in accordance with any agreement or arrangement with any other person. </w:t>
      </w:r>
    </w:p>
    <w:p w14:paraId="35257FD8" w14:textId="77777777" w:rsidR="00E62A85" w:rsidRDefault="0091201F" w:rsidP="00244568">
      <w:pPr>
        <w:numPr>
          <w:ilvl w:val="0"/>
          <w:numId w:val="7"/>
        </w:numPr>
        <w:spacing w:before="120" w:after="120" w:line="249" w:lineRule="auto"/>
        <w:ind w:right="5" w:hanging="360"/>
      </w:pPr>
      <w:r>
        <w:rPr>
          <w:rFonts w:ascii="Verdana" w:eastAsia="Verdana" w:hAnsi="Verdana" w:cs="Verdana"/>
        </w:rPr>
        <w:t xml:space="preserve">Tenderers shall not enter into any agreement or arrangement with any other person with the intent that the other person shall refrain from tendering or agree as to the amount of any other tender to be submitted. </w:t>
      </w:r>
    </w:p>
    <w:p w14:paraId="7AA643ED" w14:textId="77777777" w:rsidR="00E62A85" w:rsidRDefault="0091201F" w:rsidP="00244568">
      <w:pPr>
        <w:numPr>
          <w:ilvl w:val="0"/>
          <w:numId w:val="7"/>
        </w:numPr>
        <w:spacing w:before="120" w:after="120" w:line="249" w:lineRule="auto"/>
        <w:ind w:right="5" w:hanging="360"/>
      </w:pPr>
      <w:r>
        <w:rPr>
          <w:rFonts w:ascii="Verdana" w:eastAsia="Verdana" w:hAnsi="Verdana" w:cs="Verdana"/>
        </w:rPr>
        <w:t xml:space="preserve">Tenderers must not, in connection with the proposed Contract: </w:t>
      </w:r>
    </w:p>
    <w:p w14:paraId="5788DFB8" w14:textId="77777777" w:rsidR="00E62A85" w:rsidRDefault="0091201F" w:rsidP="00244568">
      <w:pPr>
        <w:numPr>
          <w:ilvl w:val="1"/>
          <w:numId w:val="7"/>
        </w:numPr>
        <w:spacing w:before="120" w:after="120" w:line="249" w:lineRule="auto"/>
        <w:ind w:right="5" w:hanging="360"/>
      </w:pPr>
      <w:r>
        <w:rPr>
          <w:rFonts w:ascii="Verdana" w:eastAsia="Verdana" w:hAnsi="Verdana" w:cs="Verdana"/>
        </w:rPr>
        <w:t xml:space="preserve">offer any inducement, fee or reward to any member or officer of the Customer </w:t>
      </w:r>
    </w:p>
    <w:p w14:paraId="38FB832A" w14:textId="77777777" w:rsidR="00E62A85" w:rsidRDefault="0091201F" w:rsidP="00244568">
      <w:pPr>
        <w:numPr>
          <w:ilvl w:val="1"/>
          <w:numId w:val="7"/>
        </w:numPr>
        <w:spacing w:before="120" w:after="120" w:line="249" w:lineRule="auto"/>
        <w:ind w:right="5" w:hanging="360"/>
      </w:pPr>
      <w:r>
        <w:rPr>
          <w:rFonts w:ascii="Verdana" w:eastAsia="Verdana" w:hAnsi="Verdana" w:cs="Verdana"/>
        </w:rPr>
        <w:t xml:space="preserve">do anything which would constitute a breach of the Bribery Act 2010 or the Section 117 (2) Local Government Act 1972, or </w:t>
      </w:r>
    </w:p>
    <w:p w14:paraId="23E3BCA0" w14:textId="77777777" w:rsidR="00E62A85" w:rsidRDefault="0091201F" w:rsidP="00244568">
      <w:pPr>
        <w:numPr>
          <w:ilvl w:val="1"/>
          <w:numId w:val="7"/>
        </w:numPr>
        <w:spacing w:before="120" w:after="120" w:line="249" w:lineRule="auto"/>
        <w:ind w:right="5" w:hanging="360"/>
      </w:pPr>
      <w:r>
        <w:rPr>
          <w:rFonts w:ascii="Verdana" w:eastAsia="Verdana" w:hAnsi="Verdana" w:cs="Verdana"/>
        </w:rPr>
        <w:t xml:space="preserve">canvass any of the persons referred to above in connection with the Contract; or contact any member or officer of the Customer or any person acting as an advisor to the Customer (except as authorised by this Invitation to Tender for the purpose of asking genuine questions about the process or the Contract) about any aspect of the proposed Contract or for soliciting information in connection therewith. </w:t>
      </w:r>
    </w:p>
    <w:p w14:paraId="72C7FBD9" w14:textId="77777777" w:rsidR="00E62A85" w:rsidRDefault="0091201F" w:rsidP="00244568">
      <w:pPr>
        <w:numPr>
          <w:ilvl w:val="0"/>
          <w:numId w:val="7"/>
        </w:numPr>
        <w:spacing w:before="120" w:after="120" w:line="249" w:lineRule="auto"/>
        <w:ind w:right="5" w:hanging="360"/>
      </w:pPr>
      <w:r>
        <w:rPr>
          <w:rFonts w:ascii="Verdana" w:eastAsia="Verdana" w:hAnsi="Verdana" w:cs="Verdana"/>
        </w:rPr>
        <w:t xml:space="preserve">Tenderers are responsible for ensuring that no conflicts of interest exist between the Tenderer and its advisors and the Customer and its advisors.  Any Tenderer who fails to comply with this requirement may be disqualified from the procurement process at the discretion of the Customer. </w:t>
      </w:r>
    </w:p>
    <w:p w14:paraId="7D1596BC" w14:textId="77777777" w:rsidR="00E62A85" w:rsidRDefault="0091201F" w:rsidP="000C7794">
      <w:pPr>
        <w:pStyle w:val="Heading3"/>
        <w:spacing w:before="240" w:after="120"/>
        <w:ind w:left="-5"/>
      </w:pPr>
      <w:r>
        <w:t xml:space="preserve">TENDERER’S RESPONSIBILITY TO SUBMIT A COMPLETE TENDER </w:t>
      </w:r>
    </w:p>
    <w:p w14:paraId="4044A182" w14:textId="77777777" w:rsidR="00E62A85" w:rsidRDefault="0091201F" w:rsidP="00244568">
      <w:pPr>
        <w:numPr>
          <w:ilvl w:val="0"/>
          <w:numId w:val="8"/>
        </w:numPr>
        <w:spacing w:before="120" w:after="120" w:line="249" w:lineRule="auto"/>
        <w:ind w:right="5" w:hanging="360"/>
      </w:pPr>
      <w:r>
        <w:rPr>
          <w:rFonts w:ascii="Verdana" w:eastAsia="Verdana" w:hAnsi="Verdana" w:cs="Verdana"/>
        </w:rPr>
        <w:t xml:space="preserve">It is the Tenderer’s responsibility to ensure that their submitted tender is complete, prepared and submitted in accordance with the instructions contained herein, and signed and dated where required. The Customer are not obliged to consider any tender which is incomplete or not prepared or submitted in accordance with the said instructions, but at its sole discretion the Customer may offer a Tenderer who submits such a tender an </w:t>
      </w:r>
      <w:r>
        <w:rPr>
          <w:rFonts w:ascii="Verdana" w:eastAsia="Verdana" w:hAnsi="Verdana" w:cs="Verdana"/>
        </w:rPr>
        <w:lastRenderedPageBreak/>
        <w:t xml:space="preserve">opportunity to remedy the omission before evaluation of the tender takes place, provided that in the judgement of the Customer this does not adversely affect the integrity and fairness of the tender exercise. </w:t>
      </w:r>
    </w:p>
    <w:p w14:paraId="23F4D1C5" w14:textId="756013F3" w:rsidR="00E62A85" w:rsidRDefault="0091201F" w:rsidP="00244568">
      <w:pPr>
        <w:numPr>
          <w:ilvl w:val="0"/>
          <w:numId w:val="8"/>
        </w:numPr>
        <w:spacing w:before="120" w:after="120" w:line="249" w:lineRule="auto"/>
        <w:ind w:right="5" w:hanging="360"/>
      </w:pPr>
      <w:r>
        <w:rPr>
          <w:rFonts w:ascii="Verdana" w:eastAsia="Verdana" w:hAnsi="Verdana" w:cs="Verdana"/>
        </w:rPr>
        <w:t xml:space="preserve">Unless specifically withdrawn in writing, tenders shall remain open for acceptance for a period of </w:t>
      </w:r>
      <w:r w:rsidR="0015682D">
        <w:rPr>
          <w:rFonts w:ascii="Verdana" w:eastAsia="Verdana" w:hAnsi="Verdana" w:cs="Verdana"/>
        </w:rPr>
        <w:t xml:space="preserve">90 </w:t>
      </w:r>
      <w:r>
        <w:rPr>
          <w:rFonts w:ascii="Verdana" w:eastAsia="Verdana" w:hAnsi="Verdana" w:cs="Verdana"/>
        </w:rPr>
        <w:t>day</w:t>
      </w:r>
      <w:r w:rsidR="0015682D">
        <w:rPr>
          <w:rFonts w:ascii="Verdana" w:eastAsia="Verdana" w:hAnsi="Verdana" w:cs="Verdana"/>
        </w:rPr>
        <w:t>s</w:t>
      </w:r>
      <w:r>
        <w:rPr>
          <w:rFonts w:ascii="Verdana" w:eastAsia="Verdana" w:hAnsi="Verdana" w:cs="Verdana"/>
        </w:rPr>
        <w:t xml:space="preserve"> from the return date. </w:t>
      </w:r>
    </w:p>
    <w:p w14:paraId="0220285E" w14:textId="77777777" w:rsidR="00E62A85" w:rsidRDefault="0091201F" w:rsidP="000C7794">
      <w:pPr>
        <w:pStyle w:val="Heading3"/>
        <w:spacing w:before="240" w:after="120"/>
        <w:ind w:left="-5"/>
      </w:pPr>
      <w:r>
        <w:t xml:space="preserve">BID COSTS </w:t>
      </w:r>
    </w:p>
    <w:p w14:paraId="26B961A9" w14:textId="21ECBEBD" w:rsidR="00E62A85" w:rsidRDefault="0091201F" w:rsidP="00244568">
      <w:pPr>
        <w:numPr>
          <w:ilvl w:val="0"/>
          <w:numId w:val="7"/>
        </w:numPr>
        <w:spacing w:before="120" w:after="120" w:line="249" w:lineRule="auto"/>
        <w:ind w:right="5" w:hanging="360"/>
      </w:pPr>
      <w:r>
        <w:rPr>
          <w:rFonts w:ascii="Verdana" w:eastAsia="Verdana" w:hAnsi="Verdana" w:cs="Verdana"/>
        </w:rPr>
        <w:t xml:space="preserve">The Customer will not be liable for any tender costs, expenditure, work, or effort incurred by a Tenderer in proceeding with or participating in this procurement process, including if the procurement process is terminated or amended by the Customer. </w:t>
      </w:r>
    </w:p>
    <w:p w14:paraId="30E45D20" w14:textId="77777777" w:rsidR="00E62A85" w:rsidRDefault="0091201F" w:rsidP="000C7794">
      <w:pPr>
        <w:pStyle w:val="Heading3"/>
        <w:spacing w:before="240" w:after="120"/>
        <w:ind w:left="-5"/>
      </w:pPr>
      <w:r>
        <w:t xml:space="preserve">THE CUSTOMER’S RIGHTS </w:t>
      </w:r>
    </w:p>
    <w:p w14:paraId="43D55F1B" w14:textId="77777777" w:rsidR="00E62A85" w:rsidRDefault="0091201F" w:rsidP="000C7794">
      <w:pPr>
        <w:spacing w:before="120" w:after="120" w:line="249" w:lineRule="auto"/>
        <w:ind w:left="-5" w:right="5" w:hanging="10"/>
      </w:pPr>
      <w:r>
        <w:rPr>
          <w:rFonts w:ascii="Verdana" w:eastAsia="Verdana" w:hAnsi="Verdana" w:cs="Verdana"/>
        </w:rPr>
        <w:t xml:space="preserve">The Customer reserves the right to </w:t>
      </w:r>
    </w:p>
    <w:p w14:paraId="6BAE5769"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Seek additional information or clarification from Tenderers at any time during the tender process. </w:t>
      </w:r>
    </w:p>
    <w:p w14:paraId="1A5C57B9"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Disqualify any Tenderer that does not submit a compliant tender, in accordance with the instructions given in this Invitation to Tender. </w:t>
      </w:r>
    </w:p>
    <w:p w14:paraId="639E225B"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Disqualify any Tenderer that is guilty of serious misrepresentation in relation to its tender, expression of interest, the application form or the procurement process. </w:t>
      </w:r>
    </w:p>
    <w:p w14:paraId="4498E835"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Withdraw this Invitation to Tender at any time, and to re-invite tenders on the same or any alternative basis. </w:t>
      </w:r>
    </w:p>
    <w:p w14:paraId="3911095A"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Choose not to award any Contract as a result of the procurement process. </w:t>
      </w:r>
    </w:p>
    <w:p w14:paraId="5DA0A234"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Make whatever changes it sees fit to the timetable, structure or content of the procurement process. </w:t>
      </w:r>
    </w:p>
    <w:p w14:paraId="767B7CEE" w14:textId="77777777" w:rsidR="00E62A85" w:rsidRDefault="0091201F" w:rsidP="00244568">
      <w:pPr>
        <w:numPr>
          <w:ilvl w:val="0"/>
          <w:numId w:val="9"/>
        </w:numPr>
        <w:spacing w:before="120" w:after="120" w:line="249" w:lineRule="auto"/>
        <w:ind w:right="5" w:hanging="358"/>
      </w:pPr>
      <w:r>
        <w:rPr>
          <w:rFonts w:ascii="Verdana" w:eastAsia="Verdana" w:hAnsi="Verdana" w:cs="Verdana"/>
        </w:rPr>
        <w:t xml:space="preserve">Retain copies of all tender submissions to satisfy its audit obligations and for other purposes. </w:t>
      </w:r>
    </w:p>
    <w:p w14:paraId="7A74A0B5" w14:textId="77777777" w:rsidR="00E62A85" w:rsidRDefault="0091201F" w:rsidP="000C7794">
      <w:pPr>
        <w:pStyle w:val="Heading3"/>
        <w:spacing w:before="240" w:after="120"/>
        <w:ind w:left="-5"/>
      </w:pPr>
      <w:r>
        <w:t xml:space="preserve">CONFIDENTIALITY AND FREEDOM OF INFORMATION ACT </w:t>
      </w:r>
    </w:p>
    <w:p w14:paraId="67462F78" w14:textId="77777777" w:rsidR="00E62A85" w:rsidRDefault="0091201F" w:rsidP="00244568">
      <w:pPr>
        <w:numPr>
          <w:ilvl w:val="0"/>
          <w:numId w:val="10"/>
        </w:numPr>
        <w:spacing w:before="120" w:after="120" w:line="249" w:lineRule="auto"/>
        <w:ind w:right="5" w:hanging="360"/>
      </w:pPr>
      <w:r>
        <w:rPr>
          <w:rFonts w:ascii="Verdana" w:eastAsia="Verdana" w:hAnsi="Verdana" w:cs="Verdana"/>
        </w:rPr>
        <w:t xml:space="preserve">This Invitation to Tender is made available on condition that its contents (including the fact that the Tenderer has received this Invitation to Tender) is kept confidential by the Tenderer and is not copied, reproduced, distributed or passed to any other person at any time, except for the purpose of enabling the Tenderer to submit a tender. </w:t>
      </w:r>
    </w:p>
    <w:p w14:paraId="0A980835" w14:textId="77777777" w:rsidR="00E62A85" w:rsidRDefault="0091201F" w:rsidP="00244568">
      <w:pPr>
        <w:numPr>
          <w:ilvl w:val="0"/>
          <w:numId w:val="10"/>
        </w:numPr>
        <w:spacing w:before="120" w:after="120" w:line="249" w:lineRule="auto"/>
        <w:ind w:right="5" w:hanging="360"/>
      </w:pPr>
      <w:r>
        <w:rPr>
          <w:rFonts w:ascii="Verdana" w:eastAsia="Verdana" w:hAnsi="Verdana" w:cs="Verdana"/>
        </w:rPr>
        <w:t xml:space="preserve">As a public body, the Customer is subject to the provisions of the Freedom of Information Act 2000 (FOIA) in respect of information it holds (including third-party information).  Any member of the public or other interested party may make a request for information. </w:t>
      </w:r>
    </w:p>
    <w:p w14:paraId="057F852A" w14:textId="77777777" w:rsidR="00E62A85" w:rsidRDefault="0091201F" w:rsidP="00244568">
      <w:pPr>
        <w:numPr>
          <w:ilvl w:val="0"/>
          <w:numId w:val="10"/>
        </w:numPr>
        <w:spacing w:before="120" w:after="120" w:line="249" w:lineRule="auto"/>
        <w:ind w:right="5" w:hanging="360"/>
      </w:pPr>
      <w:r>
        <w:rPr>
          <w:rFonts w:ascii="Verdana" w:eastAsia="Verdana" w:hAnsi="Verdana" w:cs="Verdana"/>
        </w:rPr>
        <w:t xml:space="preserve">The Customer shall treat all Tenderers' responses as confidential during the procurement process. Requests for information received following the procurement process shall be considered on a case-by-case basis, applying the principles of the FOIA. </w:t>
      </w:r>
    </w:p>
    <w:p w14:paraId="082460AC" w14:textId="77777777" w:rsidR="00E62A85" w:rsidRDefault="0091201F" w:rsidP="00244568">
      <w:pPr>
        <w:numPr>
          <w:ilvl w:val="0"/>
          <w:numId w:val="10"/>
        </w:numPr>
        <w:spacing w:before="120" w:after="120" w:line="249" w:lineRule="auto"/>
        <w:ind w:right="5" w:hanging="360"/>
      </w:pPr>
      <w:r>
        <w:rPr>
          <w:rFonts w:ascii="Verdana" w:eastAsia="Verdana" w:hAnsi="Verdana" w:cs="Verdana"/>
        </w:rPr>
        <w:t xml:space="preserve">While the Customer aims to consult with third-party providers of information before it is disclosed, it cannot guarantee that this will be done.  Therefore, Tenderers are responsible for ensuring that any confidential or commercially sensitive information has been clearly identified to the Customer in the form provided in the Tender Submission Document (i.e. the Freedom of Information Exclusion Schedule). </w:t>
      </w:r>
    </w:p>
    <w:p w14:paraId="769D53BD" w14:textId="77777777" w:rsidR="00E62A85" w:rsidRDefault="0091201F" w:rsidP="00244568">
      <w:pPr>
        <w:numPr>
          <w:ilvl w:val="0"/>
          <w:numId w:val="10"/>
        </w:numPr>
        <w:spacing w:before="120" w:after="120" w:line="249" w:lineRule="auto"/>
        <w:ind w:right="5" w:hanging="360"/>
      </w:pPr>
      <w:r>
        <w:rPr>
          <w:rFonts w:ascii="Verdana" w:eastAsia="Verdana" w:hAnsi="Verdana" w:cs="Verdana"/>
        </w:rPr>
        <w:t xml:space="preserve">Tenderers should be aware that, in compliance with its transparency obligations, the Customer may publish details of its Contract(s), including the Contract values and the identities of its Service Providers on its website. </w:t>
      </w:r>
    </w:p>
    <w:p w14:paraId="0CA26EC7" w14:textId="77777777" w:rsidR="00E62A85" w:rsidRDefault="0091201F" w:rsidP="00244568">
      <w:pPr>
        <w:numPr>
          <w:ilvl w:val="0"/>
          <w:numId w:val="10"/>
        </w:numPr>
        <w:spacing w:before="120" w:after="120" w:line="249" w:lineRule="auto"/>
        <w:ind w:right="5" w:hanging="360"/>
      </w:pPr>
      <w:r>
        <w:rPr>
          <w:rFonts w:ascii="Verdana" w:eastAsia="Verdana" w:hAnsi="Verdana" w:cs="Verdana"/>
        </w:rPr>
        <w:lastRenderedPageBreak/>
        <w:t>More information is available on</w:t>
      </w:r>
      <w:hyperlink r:id="rId31">
        <w:r>
          <w:rPr>
            <w:rFonts w:ascii="Verdana" w:eastAsia="Verdana" w:hAnsi="Verdana" w:cs="Verdana"/>
          </w:rPr>
          <w:t xml:space="preserve"> </w:t>
        </w:r>
      </w:hyperlink>
      <w:hyperlink r:id="rId32">
        <w:r>
          <w:rPr>
            <w:rFonts w:ascii="Verdana" w:eastAsia="Verdana" w:hAnsi="Verdana" w:cs="Verdana"/>
            <w:color w:val="0000FF"/>
            <w:u w:val="single" w:color="0000FF"/>
          </w:rPr>
          <w:t>www.ico.org.uk</w:t>
        </w:r>
      </w:hyperlink>
      <w:hyperlink r:id="rId33">
        <w:r>
          <w:rPr>
            <w:rFonts w:ascii="Verdana" w:eastAsia="Verdana" w:hAnsi="Verdana" w:cs="Verdana"/>
          </w:rPr>
          <w:t xml:space="preserve"> </w:t>
        </w:r>
      </w:hyperlink>
    </w:p>
    <w:p w14:paraId="4E80782C" w14:textId="5E4735A5" w:rsidR="00E62A85" w:rsidRDefault="0091201F" w:rsidP="000C7794">
      <w:pPr>
        <w:pStyle w:val="Heading3"/>
        <w:spacing w:before="240" w:after="120"/>
        <w:ind w:left="-5"/>
      </w:pPr>
      <w:r>
        <w:t xml:space="preserve">PUBLICITY </w:t>
      </w:r>
    </w:p>
    <w:p w14:paraId="05017DF1" w14:textId="6868BF6B" w:rsidR="009B4C2F" w:rsidRDefault="0091201F" w:rsidP="00244568">
      <w:pPr>
        <w:numPr>
          <w:ilvl w:val="0"/>
          <w:numId w:val="10"/>
        </w:numPr>
        <w:spacing w:before="120" w:after="120" w:line="249" w:lineRule="auto"/>
        <w:ind w:right="5" w:hanging="360"/>
        <w:rPr>
          <w:rFonts w:ascii="Verdana" w:eastAsia="Verdana" w:hAnsi="Verdana" w:cs="Verdana"/>
        </w:rPr>
      </w:pPr>
      <w:r w:rsidRPr="00511EFE">
        <w:rPr>
          <w:rFonts w:ascii="Verdana" w:eastAsia="Verdana" w:hAnsi="Verdana" w:cs="Verdana"/>
        </w:rPr>
        <w:t xml:space="preserve">No publicity regarding the Contract or the award of any Contract will be permitted unless and until the Customer has given express written consent to the relevant communication.  For example, no statements may be made to the media regarding the nature of any tender, its contents or any proposals relating to it without the prior written consent of the Customer. </w:t>
      </w:r>
    </w:p>
    <w:p w14:paraId="607184B7" w14:textId="219D6BD7" w:rsidR="00E62A85" w:rsidRDefault="00E62A85">
      <w:pPr>
        <w:spacing w:after="0"/>
      </w:pPr>
    </w:p>
    <w:p w14:paraId="3B298157" w14:textId="77777777" w:rsidR="0042082D" w:rsidRDefault="0042082D">
      <w:pPr>
        <w:pStyle w:val="Heading2"/>
        <w:ind w:left="-5"/>
      </w:pPr>
      <w:r>
        <w:br w:type="page"/>
      </w:r>
    </w:p>
    <w:p w14:paraId="7DFD3BD1" w14:textId="2F571766" w:rsidR="00E62A85" w:rsidRDefault="0091201F">
      <w:pPr>
        <w:pStyle w:val="Heading2"/>
        <w:ind w:left="-5"/>
      </w:pPr>
      <w:bookmarkStart w:id="9" w:name="_7._TERMS_AND"/>
      <w:bookmarkEnd w:id="9"/>
      <w:r>
        <w:lastRenderedPageBreak/>
        <w:t xml:space="preserve">7. TERMS AND CONDITIONS </w:t>
      </w:r>
      <w:r>
        <w:rPr>
          <w:sz w:val="32"/>
        </w:rPr>
        <w:t xml:space="preserve"> </w:t>
      </w:r>
    </w:p>
    <w:p w14:paraId="76ECAADF" w14:textId="77777777" w:rsidR="00E62A85" w:rsidRDefault="0091201F">
      <w:pPr>
        <w:spacing w:after="290"/>
        <w:ind w:left="-29" w:right="-28"/>
      </w:pPr>
      <w:r>
        <w:rPr>
          <w:noProof/>
        </w:rPr>
        <mc:AlternateContent>
          <mc:Choice Requires="wpg">
            <w:drawing>
              <wp:inline distT="0" distB="0" distL="0" distR="0" wp14:anchorId="1AF7B2B6" wp14:editId="2B8FB979">
                <wp:extent cx="6684264" cy="3048"/>
                <wp:effectExtent l="0" t="0" r="0" b="0"/>
                <wp:docPr id="55284" name="Group 55284"/>
                <wp:cNvGraphicFramePr/>
                <a:graphic xmlns:a="http://schemas.openxmlformats.org/drawingml/2006/main">
                  <a:graphicData uri="http://schemas.microsoft.com/office/word/2010/wordprocessingGroup">
                    <wpg:wgp>
                      <wpg:cNvGrpSpPr/>
                      <wpg:grpSpPr>
                        <a:xfrm>
                          <a:off x="0" y="0"/>
                          <a:ext cx="6684264" cy="3048"/>
                          <a:chOff x="0" y="0"/>
                          <a:chExt cx="6684264" cy="3048"/>
                        </a:xfrm>
                      </wpg:grpSpPr>
                      <wps:wsp>
                        <wps:cNvPr id="57302" name="Shape 57302"/>
                        <wps:cNvSpPr/>
                        <wps:spPr>
                          <a:xfrm>
                            <a:off x="0" y="0"/>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58E918" id="Group 55284" o:spid="_x0000_s1026" style="width:526.3pt;height:.25pt;mso-position-horizontal-relative:char;mso-position-vertical-relative:line" coordsize="668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">
                <v:shape id="Shape 57302" o:spid="_x0000_s1027" style="position:absolute;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" path="m,l6684264,r,9144l,9144,,e" fillcolor="black" stroked="f" strokeweight="0">
                  <v:stroke miterlimit="83231f" joinstyle="miter"/>
                  <v:path arrowok="t" textboxrect="0,0,6684264,9144"/>
                </v:shape>
                <w10:anchorlock/>
              </v:group>
            </w:pict>
          </mc:Fallback>
        </mc:AlternateContent>
      </w:r>
    </w:p>
    <w:p w14:paraId="4D417313" w14:textId="5294D65F" w:rsidR="00E62A85" w:rsidRDefault="0091201F" w:rsidP="00BC60EA">
      <w:pPr>
        <w:spacing w:before="120" w:after="120" w:line="249" w:lineRule="auto"/>
        <w:ind w:left="-5" w:right="5" w:hanging="10"/>
      </w:pPr>
      <w:r>
        <w:rPr>
          <w:rFonts w:ascii="Verdana" w:eastAsia="Verdana" w:hAnsi="Verdana" w:cs="Verdana"/>
        </w:rPr>
        <w:t xml:space="preserve">The </w:t>
      </w:r>
      <w:r w:rsidR="00BC60EA">
        <w:rPr>
          <w:rFonts w:ascii="Verdana" w:eastAsia="Verdana" w:hAnsi="Verdana" w:cs="Verdana"/>
        </w:rPr>
        <w:t>T</w:t>
      </w:r>
      <w:r w:rsidRPr="00BC60EA">
        <w:rPr>
          <w:rFonts w:ascii="Verdana" w:eastAsia="Verdana" w:hAnsi="Verdana" w:cs="Verdana"/>
        </w:rPr>
        <w:t xml:space="preserve">erms and </w:t>
      </w:r>
      <w:r w:rsidR="00BC60EA">
        <w:rPr>
          <w:rFonts w:ascii="Verdana" w:eastAsia="Verdana" w:hAnsi="Verdana" w:cs="Verdana"/>
        </w:rPr>
        <w:t>Co</w:t>
      </w:r>
      <w:r w:rsidRPr="00BC60EA">
        <w:rPr>
          <w:rFonts w:ascii="Verdana" w:eastAsia="Verdana" w:hAnsi="Verdana" w:cs="Verdana"/>
        </w:rPr>
        <w:t xml:space="preserve">nditions that will apply to the awarded Contract of this tender process can be found within Appendix </w:t>
      </w:r>
      <w:r w:rsidR="008E463A">
        <w:rPr>
          <w:rFonts w:ascii="Verdana" w:eastAsia="Verdana" w:hAnsi="Verdana" w:cs="Verdana"/>
        </w:rPr>
        <w:t>B</w:t>
      </w:r>
      <w:r w:rsidRPr="00BC60EA">
        <w:rPr>
          <w:rFonts w:ascii="Verdana" w:eastAsia="Verdana" w:hAnsi="Verdana" w:cs="Verdana"/>
        </w:rPr>
        <w:t xml:space="preserve"> - Call-Off Terms</w:t>
      </w:r>
      <w:r w:rsidR="00BC60EA">
        <w:rPr>
          <w:rFonts w:ascii="Verdana" w:eastAsia="Verdana" w:hAnsi="Verdana" w:cs="Verdana"/>
        </w:rPr>
        <w:t xml:space="preserve"> and Conditions</w:t>
      </w:r>
      <w:r w:rsidRPr="00BC60EA">
        <w:rPr>
          <w:rFonts w:ascii="Verdana" w:eastAsia="Verdana" w:hAnsi="Verdana" w:cs="Verdana"/>
        </w:rPr>
        <w:t>.</w:t>
      </w:r>
      <w:r>
        <w:rPr>
          <w:rFonts w:ascii="Verdana" w:eastAsia="Verdana" w:hAnsi="Verdana" w:cs="Verdana"/>
        </w:rPr>
        <w:t xml:space="preserve">   </w:t>
      </w:r>
    </w:p>
    <w:p w14:paraId="1894E88F" w14:textId="44521BD6" w:rsidR="00C72F5C" w:rsidRDefault="00C72F5C" w:rsidP="00C72F5C">
      <w:pPr>
        <w:spacing w:after="0"/>
        <w:rPr>
          <w:rFonts w:ascii="Verdana" w:eastAsia="Verdana" w:hAnsi="Verdana" w:cs="Verdana"/>
        </w:rPr>
      </w:pPr>
      <w:r w:rsidRPr="00C72F5C">
        <w:rPr>
          <w:rFonts w:ascii="Verdana" w:eastAsia="Verdana" w:hAnsi="Verdana" w:cs="Verdana"/>
        </w:rPr>
        <w:t xml:space="preserve">By submitting a bid, Tenderers are agreeing to be bound by the Terms and Conditions without further negotiation or </w:t>
      </w:r>
      <w:r w:rsidR="008C554B" w:rsidRPr="00C72F5C">
        <w:rPr>
          <w:rFonts w:ascii="Verdana" w:eastAsia="Verdana" w:hAnsi="Verdana" w:cs="Verdana"/>
        </w:rPr>
        <w:t>amendment, and</w:t>
      </w:r>
      <w:r w:rsidRPr="00C72F5C">
        <w:rPr>
          <w:rFonts w:ascii="Verdana" w:eastAsia="Verdana" w:hAnsi="Verdana" w:cs="Verdana"/>
        </w:rPr>
        <w:t xml:space="preserve"> must sign the Tendering Declaration accordingly.</w:t>
      </w:r>
      <w:r w:rsidRPr="00C72F5C">
        <w:rPr>
          <w:rFonts w:ascii="Verdana" w:eastAsia="Verdana" w:hAnsi="Verdana" w:cs="Verdana"/>
        </w:rPr>
        <w:tab/>
        <w:t xml:space="preserve"> </w:t>
      </w:r>
    </w:p>
    <w:p w14:paraId="2668C2FE" w14:textId="5FE96A03" w:rsidR="00C72F5C" w:rsidRPr="00C72F5C" w:rsidRDefault="00C72F5C" w:rsidP="00C72F5C">
      <w:pPr>
        <w:spacing w:after="0"/>
        <w:rPr>
          <w:rFonts w:ascii="Verdana" w:eastAsia="Verdana" w:hAnsi="Verdana" w:cs="Verdana"/>
        </w:rPr>
      </w:pPr>
      <w:r w:rsidRPr="00C72F5C">
        <w:rPr>
          <w:rFonts w:ascii="Verdana" w:eastAsia="Verdana" w:hAnsi="Verdana" w:cs="Verdana"/>
        </w:rPr>
        <w:tab/>
      </w:r>
    </w:p>
    <w:p w14:paraId="76466097" w14:textId="1C0D544E" w:rsidR="00E62A85" w:rsidRDefault="00C72F5C" w:rsidP="00C72F5C">
      <w:pPr>
        <w:spacing w:after="0"/>
        <w:rPr>
          <w:rFonts w:ascii="Verdana" w:eastAsia="Verdana" w:hAnsi="Verdana" w:cs="Verdana"/>
        </w:rPr>
      </w:pPr>
      <w:r w:rsidRPr="00C72F5C">
        <w:rPr>
          <w:rFonts w:ascii="Verdana" w:eastAsia="Verdana" w:hAnsi="Verdana" w:cs="Verdana"/>
        </w:rPr>
        <w:t>Should a qualification of offer be made to change the Terms and Conditions by any Tenderer, then grounds will exist to exclude such bids from further consideration.</w:t>
      </w:r>
    </w:p>
    <w:p w14:paraId="6AA31B32" w14:textId="77777777" w:rsidR="00E15BFE" w:rsidRDefault="00E15BFE" w:rsidP="00C72F5C">
      <w:pPr>
        <w:spacing w:after="0"/>
        <w:rPr>
          <w:rFonts w:ascii="Verdana" w:eastAsia="Verdana" w:hAnsi="Verdana" w:cs="Verdana"/>
        </w:rPr>
      </w:pPr>
    </w:p>
    <w:p w14:paraId="4123FBAA" w14:textId="77777777" w:rsidR="00E15BFE" w:rsidRDefault="00E15BFE" w:rsidP="00C72F5C">
      <w:pPr>
        <w:spacing w:after="0"/>
        <w:rPr>
          <w:rFonts w:ascii="Verdana" w:eastAsia="Verdana" w:hAnsi="Verdana" w:cs="Verdana"/>
        </w:rPr>
      </w:pPr>
    </w:p>
    <w:p w14:paraId="222AA22E" w14:textId="77777777" w:rsidR="00E15BFE" w:rsidRDefault="00E15BFE" w:rsidP="00C72F5C">
      <w:pPr>
        <w:spacing w:after="0"/>
        <w:rPr>
          <w:rFonts w:ascii="Verdana" w:eastAsia="Verdana" w:hAnsi="Verdana" w:cs="Verdana"/>
        </w:rPr>
      </w:pPr>
    </w:p>
    <w:p w14:paraId="0722B29A" w14:textId="77777777" w:rsidR="00E15BFE" w:rsidRDefault="00E15BFE" w:rsidP="00C72F5C">
      <w:pPr>
        <w:spacing w:after="0"/>
        <w:rPr>
          <w:rFonts w:ascii="Verdana" w:eastAsia="Verdana" w:hAnsi="Verdana" w:cs="Verdana"/>
        </w:rPr>
      </w:pPr>
    </w:p>
    <w:p w14:paraId="4C1D301B" w14:textId="3D0F3ACC" w:rsidR="00E15BFE" w:rsidRPr="00C72F5C" w:rsidRDefault="00E15BFE" w:rsidP="00E15BFE">
      <w:pPr>
        <w:spacing w:after="0"/>
        <w:jc w:val="center"/>
        <w:rPr>
          <w:rFonts w:ascii="Verdana" w:eastAsia="Verdana" w:hAnsi="Verdana" w:cs="Verdana"/>
        </w:rPr>
      </w:pPr>
      <w:r>
        <w:rPr>
          <w:rFonts w:ascii="Verdana" w:eastAsia="Verdana" w:hAnsi="Verdana" w:cs="Verdana"/>
        </w:rPr>
        <w:t>End of Document</w:t>
      </w:r>
    </w:p>
    <w:sectPr w:rsidR="00E15BFE" w:rsidRPr="00C72F5C">
      <w:footerReference w:type="even" r:id="rId34"/>
      <w:footerReference w:type="default" r:id="rId35"/>
      <w:footerReference w:type="first" r:id="rId36"/>
      <w:pgSz w:w="11906" w:h="16838"/>
      <w:pgMar w:top="683" w:right="717" w:bottom="1283" w:left="720" w:header="72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78A33" w14:textId="77777777" w:rsidR="006C333D" w:rsidRDefault="006C333D">
      <w:pPr>
        <w:spacing w:after="0" w:line="240" w:lineRule="auto"/>
      </w:pPr>
      <w:r>
        <w:separator/>
      </w:r>
    </w:p>
  </w:endnote>
  <w:endnote w:type="continuationSeparator" w:id="0">
    <w:p w14:paraId="56FC98D5" w14:textId="77777777" w:rsidR="006C333D" w:rsidRDefault="006C3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201DB" w14:textId="77777777" w:rsidR="00717D7A" w:rsidRDefault="00717D7A">
    <w:pPr>
      <w:spacing w:after="0"/>
      <w:ind w:right="3"/>
      <w:jc w:val="center"/>
    </w:pPr>
    <w:r>
      <w:rPr>
        <w:rFonts w:ascii="Verdana" w:eastAsia="Verdana" w:hAnsi="Verdana" w:cs="Verdana"/>
        <w:sz w:val="18"/>
      </w:rPr>
      <w:t xml:space="preserve">Page </w:t>
    </w:r>
    <w:r>
      <w:fldChar w:fldCharType="begin"/>
    </w:r>
    <w:r>
      <w:instrText xml:space="preserve"> PAGE   \* MERGEFORMAT </w:instrText>
    </w:r>
    <w:r>
      <w:fldChar w:fldCharType="separate"/>
    </w:r>
    <w:r>
      <w:rPr>
        <w:rFonts w:ascii="Verdana" w:eastAsia="Verdana" w:hAnsi="Verdana" w:cs="Verdana"/>
        <w:b/>
        <w:sz w:val="18"/>
      </w:rPr>
      <w:t>3</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Pr>
          <w:rFonts w:ascii="Verdana" w:eastAsia="Verdana" w:hAnsi="Verdana" w:cs="Verdana"/>
          <w:b/>
          <w:sz w:val="18"/>
        </w:rPr>
        <w:t>30</w:t>
      </w:r>
    </w:fldSimple>
    <w:r>
      <w:rPr>
        <w:rFonts w:ascii="Verdana" w:eastAsia="Verdana" w:hAnsi="Verdana" w:cs="Verdana"/>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DBD4B" w14:textId="77777777" w:rsidR="00717D7A" w:rsidRDefault="00717D7A">
    <w:pPr>
      <w:spacing w:after="0"/>
      <w:ind w:right="3"/>
      <w:jc w:val="center"/>
    </w:pPr>
    <w:r>
      <w:rPr>
        <w:rFonts w:ascii="Verdana" w:eastAsia="Verdana" w:hAnsi="Verdana" w:cs="Verdana"/>
        <w:sz w:val="18"/>
      </w:rPr>
      <w:t xml:space="preserve">Page </w:t>
    </w:r>
    <w:r>
      <w:fldChar w:fldCharType="begin"/>
    </w:r>
    <w:r>
      <w:instrText xml:space="preserve"> PAGE   \* MERGEFORMAT </w:instrText>
    </w:r>
    <w:r>
      <w:fldChar w:fldCharType="separate"/>
    </w:r>
    <w:r w:rsidRPr="00D21417">
      <w:rPr>
        <w:rFonts w:ascii="Verdana" w:eastAsia="Verdana" w:hAnsi="Verdana" w:cs="Verdana"/>
        <w:b/>
        <w:noProof/>
        <w:sz w:val="18"/>
      </w:rPr>
      <w:t>5</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sidRPr="00D21417">
        <w:rPr>
          <w:rFonts w:ascii="Verdana" w:eastAsia="Verdana" w:hAnsi="Verdana" w:cs="Verdana"/>
          <w:b/>
          <w:noProof/>
          <w:sz w:val="18"/>
        </w:rPr>
        <w:t>35</w:t>
      </w:r>
    </w:fldSimple>
    <w:r>
      <w:rPr>
        <w:rFonts w:ascii="Verdana" w:eastAsia="Verdana" w:hAnsi="Verdana" w:cs="Verdana"/>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3E1B" w14:textId="77777777" w:rsidR="00717D7A" w:rsidRDefault="00717D7A">
    <w:pPr>
      <w:spacing w:after="0"/>
      <w:ind w:right="3"/>
      <w:jc w:val="center"/>
    </w:pPr>
    <w:r>
      <w:rPr>
        <w:rFonts w:ascii="Verdana" w:eastAsia="Verdana" w:hAnsi="Verdana" w:cs="Verdana"/>
        <w:sz w:val="18"/>
      </w:rPr>
      <w:t xml:space="preserve">Page </w:t>
    </w:r>
    <w:r>
      <w:fldChar w:fldCharType="begin"/>
    </w:r>
    <w:r>
      <w:instrText xml:space="preserve"> PAGE   \* MERGEFORMAT </w:instrText>
    </w:r>
    <w:r>
      <w:fldChar w:fldCharType="separate"/>
    </w:r>
    <w:r>
      <w:rPr>
        <w:rFonts w:ascii="Verdana" w:eastAsia="Verdana" w:hAnsi="Verdana" w:cs="Verdana"/>
        <w:b/>
        <w:sz w:val="18"/>
      </w:rPr>
      <w:t>3</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Pr>
          <w:rFonts w:ascii="Verdana" w:eastAsia="Verdana" w:hAnsi="Verdana" w:cs="Verdana"/>
          <w:b/>
          <w:sz w:val="18"/>
        </w:rPr>
        <w:t>30</w:t>
      </w:r>
    </w:fldSimple>
    <w:r>
      <w:rPr>
        <w:rFonts w:ascii="Verdana" w:eastAsia="Verdana" w:hAnsi="Verdana" w:cs="Verdana"/>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7AC8D" w14:textId="1EAC6DAA" w:rsidR="00717D7A" w:rsidRPr="005D1B5B" w:rsidRDefault="00717D7A" w:rsidP="00244568">
    <w:pPr>
      <w:pStyle w:val="Footer"/>
      <w:tabs>
        <w:tab w:val="left" w:pos="0"/>
      </w:tabs>
      <w:jc w:val="center"/>
      <w:rPr>
        <w:rFonts w:ascii="Verdana" w:hAnsi="Verdana"/>
        <w:sz w:val="18"/>
      </w:rPr>
    </w:pPr>
    <w:r w:rsidRPr="00DD1446">
      <w:rPr>
        <w:rFonts w:ascii="Verdana" w:hAnsi="Verdana"/>
        <w:sz w:val="18"/>
      </w:rPr>
      <w:t xml:space="preserve">Page </w:t>
    </w:r>
    <w:r w:rsidRPr="00DD1446">
      <w:rPr>
        <w:rFonts w:ascii="Verdana" w:hAnsi="Verdana"/>
        <w:b/>
        <w:bCs/>
        <w:sz w:val="20"/>
        <w:szCs w:val="24"/>
      </w:rPr>
      <w:fldChar w:fldCharType="begin"/>
    </w:r>
    <w:r w:rsidRPr="00DD1446">
      <w:rPr>
        <w:rFonts w:ascii="Verdana" w:hAnsi="Verdana"/>
        <w:b/>
        <w:bCs/>
        <w:sz w:val="18"/>
      </w:rPr>
      <w:instrText xml:space="preserve"> PAGE </w:instrText>
    </w:r>
    <w:r w:rsidRPr="00DD1446">
      <w:rPr>
        <w:rFonts w:ascii="Verdana" w:hAnsi="Verdana"/>
        <w:b/>
        <w:bCs/>
        <w:sz w:val="20"/>
        <w:szCs w:val="24"/>
      </w:rPr>
      <w:fldChar w:fldCharType="separate"/>
    </w:r>
    <w:r>
      <w:rPr>
        <w:rFonts w:ascii="Verdana" w:hAnsi="Verdana"/>
        <w:b/>
        <w:bCs/>
        <w:noProof/>
        <w:sz w:val="18"/>
      </w:rPr>
      <w:t>40</w:t>
    </w:r>
    <w:r w:rsidRPr="00DD1446">
      <w:rPr>
        <w:rFonts w:ascii="Verdana" w:hAnsi="Verdana"/>
        <w:b/>
        <w:bCs/>
        <w:sz w:val="20"/>
        <w:szCs w:val="24"/>
      </w:rPr>
      <w:fldChar w:fldCharType="end"/>
    </w:r>
    <w:r w:rsidRPr="00DD1446">
      <w:rPr>
        <w:rFonts w:ascii="Verdana" w:hAnsi="Verdana"/>
        <w:sz w:val="18"/>
      </w:rPr>
      <w:t xml:space="preserve"> of </w:t>
    </w:r>
    <w:r w:rsidRPr="00DD1446">
      <w:rPr>
        <w:rFonts w:ascii="Verdana" w:hAnsi="Verdana"/>
        <w:b/>
        <w:bCs/>
        <w:sz w:val="20"/>
        <w:szCs w:val="24"/>
      </w:rPr>
      <w:fldChar w:fldCharType="begin"/>
    </w:r>
    <w:r w:rsidRPr="00DD1446">
      <w:rPr>
        <w:rFonts w:ascii="Verdana" w:hAnsi="Verdana"/>
        <w:b/>
        <w:bCs/>
        <w:sz w:val="18"/>
      </w:rPr>
      <w:instrText xml:space="preserve"> NUMPAGES  </w:instrText>
    </w:r>
    <w:r w:rsidRPr="00DD1446">
      <w:rPr>
        <w:rFonts w:ascii="Verdana" w:hAnsi="Verdana"/>
        <w:b/>
        <w:bCs/>
        <w:sz w:val="20"/>
        <w:szCs w:val="24"/>
      </w:rPr>
      <w:fldChar w:fldCharType="separate"/>
    </w:r>
    <w:r>
      <w:rPr>
        <w:rFonts w:ascii="Verdana" w:hAnsi="Verdana"/>
        <w:b/>
        <w:bCs/>
        <w:noProof/>
        <w:sz w:val="18"/>
      </w:rPr>
      <w:t>63</w:t>
    </w:r>
    <w:r w:rsidRPr="00DD1446">
      <w:rPr>
        <w:rFonts w:ascii="Verdana" w:hAnsi="Verdana"/>
        <w:b/>
        <w:bCs/>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C2781" w14:textId="77777777" w:rsidR="00717D7A" w:rsidRDefault="00717D7A" w:rsidP="00C4049D">
    <w:pPr>
      <w:pStyle w:val="Footer"/>
      <w:ind w:left="-14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9B3D3" w14:textId="77777777" w:rsidR="00717D7A" w:rsidRDefault="00717D7A">
    <w:pPr>
      <w:spacing w:after="0"/>
      <w:ind w:right="5"/>
      <w:jc w:val="center"/>
    </w:pPr>
    <w:r>
      <w:rPr>
        <w:rFonts w:ascii="Verdana" w:eastAsia="Verdana" w:hAnsi="Verdana" w:cs="Verdana"/>
        <w:sz w:val="18"/>
      </w:rPr>
      <w:t xml:space="preserve">Page </w:t>
    </w:r>
    <w:r>
      <w:fldChar w:fldCharType="begin"/>
    </w:r>
    <w:r>
      <w:instrText xml:space="preserve"> PAGE   \* MERGEFORMAT </w:instrText>
    </w:r>
    <w:r>
      <w:fldChar w:fldCharType="separate"/>
    </w:r>
    <w:r>
      <w:rPr>
        <w:rFonts w:ascii="Verdana" w:eastAsia="Verdana" w:hAnsi="Verdana" w:cs="Verdana"/>
        <w:b/>
        <w:sz w:val="18"/>
      </w:rPr>
      <w:t>25</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Pr>
          <w:rFonts w:ascii="Verdana" w:eastAsia="Verdana" w:hAnsi="Verdana" w:cs="Verdana"/>
          <w:b/>
          <w:sz w:val="18"/>
        </w:rPr>
        <w:t>30</w:t>
      </w:r>
    </w:fldSimple>
    <w:r>
      <w:rPr>
        <w:rFonts w:ascii="Verdana" w:eastAsia="Verdana" w:hAnsi="Verdana" w:cs="Verdana"/>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CDFC2" w14:textId="77777777" w:rsidR="00717D7A" w:rsidRDefault="00717D7A">
    <w:pPr>
      <w:spacing w:after="0"/>
      <w:ind w:right="5"/>
      <w:jc w:val="center"/>
    </w:pPr>
    <w:r>
      <w:rPr>
        <w:rFonts w:ascii="Verdana" w:eastAsia="Verdana" w:hAnsi="Verdana" w:cs="Verdana"/>
        <w:sz w:val="18"/>
      </w:rPr>
      <w:t xml:space="preserve">Page </w:t>
    </w:r>
    <w:r>
      <w:fldChar w:fldCharType="begin"/>
    </w:r>
    <w:r>
      <w:instrText xml:space="preserve"> PAGE   \* MERGEFORMAT </w:instrText>
    </w:r>
    <w:r>
      <w:fldChar w:fldCharType="separate"/>
    </w:r>
    <w:r w:rsidRPr="00D21417">
      <w:rPr>
        <w:rFonts w:ascii="Verdana" w:eastAsia="Verdana" w:hAnsi="Verdana" w:cs="Verdana"/>
        <w:b/>
        <w:noProof/>
        <w:sz w:val="18"/>
      </w:rPr>
      <w:t>35</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sidRPr="00D21417">
        <w:rPr>
          <w:rFonts w:ascii="Verdana" w:eastAsia="Verdana" w:hAnsi="Verdana" w:cs="Verdana"/>
          <w:b/>
          <w:noProof/>
          <w:sz w:val="18"/>
        </w:rPr>
        <w:t>35</w:t>
      </w:r>
    </w:fldSimple>
    <w:r>
      <w:rPr>
        <w:rFonts w:ascii="Verdana" w:eastAsia="Verdana" w:hAnsi="Verdana" w:cs="Verdana"/>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9A75" w14:textId="77777777" w:rsidR="00717D7A" w:rsidRDefault="00717D7A">
    <w:pPr>
      <w:spacing w:after="0"/>
      <w:ind w:right="5"/>
      <w:jc w:val="center"/>
    </w:pPr>
    <w:r>
      <w:rPr>
        <w:rFonts w:ascii="Verdana" w:eastAsia="Verdana" w:hAnsi="Verdana" w:cs="Verdana"/>
        <w:sz w:val="18"/>
      </w:rPr>
      <w:t xml:space="preserve">Page </w:t>
    </w:r>
    <w:r>
      <w:fldChar w:fldCharType="begin"/>
    </w:r>
    <w:r>
      <w:instrText xml:space="preserve"> PAGE   \* MERGEFORMAT </w:instrText>
    </w:r>
    <w:r>
      <w:fldChar w:fldCharType="separate"/>
    </w:r>
    <w:r>
      <w:rPr>
        <w:rFonts w:ascii="Verdana" w:eastAsia="Verdana" w:hAnsi="Verdana" w:cs="Verdana"/>
        <w:b/>
        <w:sz w:val="18"/>
      </w:rPr>
      <w:t>25</w:t>
    </w:r>
    <w:r>
      <w:rPr>
        <w:rFonts w:ascii="Verdana" w:eastAsia="Verdana" w:hAnsi="Verdana" w:cs="Verdana"/>
        <w:b/>
        <w:sz w:val="18"/>
      </w:rPr>
      <w:fldChar w:fldCharType="end"/>
    </w:r>
    <w:r>
      <w:rPr>
        <w:rFonts w:ascii="Verdana" w:eastAsia="Verdana" w:hAnsi="Verdana" w:cs="Verdana"/>
        <w:sz w:val="18"/>
      </w:rPr>
      <w:t xml:space="preserve"> of </w:t>
    </w:r>
    <w:fldSimple w:instr=" NUMPAGES   \* MERGEFORMAT ">
      <w:r>
        <w:rPr>
          <w:rFonts w:ascii="Verdana" w:eastAsia="Verdana" w:hAnsi="Verdana" w:cs="Verdana"/>
          <w:b/>
          <w:sz w:val="18"/>
        </w:rPr>
        <w:t>30</w:t>
      </w:r>
    </w:fldSimple>
    <w:r>
      <w:rPr>
        <w:rFonts w:ascii="Verdana" w:eastAsia="Verdana" w:hAnsi="Verdana" w:cs="Verdana"/>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FA1BC" w14:textId="77777777" w:rsidR="006C333D" w:rsidRDefault="006C333D">
      <w:pPr>
        <w:spacing w:after="0" w:line="240" w:lineRule="auto"/>
      </w:pPr>
      <w:r>
        <w:separator/>
      </w:r>
    </w:p>
  </w:footnote>
  <w:footnote w:type="continuationSeparator" w:id="0">
    <w:p w14:paraId="472478C6" w14:textId="77777777" w:rsidR="006C333D" w:rsidRDefault="006C3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6291E" w14:textId="77777777" w:rsidR="00717D7A" w:rsidRDefault="00717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DAA9E" w14:textId="77777777" w:rsidR="00717D7A" w:rsidRDefault="00717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45E2" w14:textId="77777777" w:rsidR="00717D7A" w:rsidRDefault="00717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1BCB"/>
    <w:multiLevelType w:val="multilevel"/>
    <w:tmpl w:val="087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8235B"/>
    <w:multiLevelType w:val="hybridMultilevel"/>
    <w:tmpl w:val="3514B496"/>
    <w:lvl w:ilvl="0" w:tplc="8F6A5A1A">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EA6206">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5A1834">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AC73B2">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22CA74">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E2E8EC">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321858">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A99F8">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68645A">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E236D6"/>
    <w:multiLevelType w:val="hybridMultilevel"/>
    <w:tmpl w:val="E9727EFE"/>
    <w:lvl w:ilvl="0" w:tplc="01A8F7D8">
      <w:start w:val="1"/>
      <w:numFmt w:val="bullet"/>
      <w:lvlText w:val=""/>
      <w:lvlJc w:val="left"/>
      <w:pPr>
        <w:ind w:left="1440" w:hanging="360"/>
      </w:pPr>
      <w:rPr>
        <w:rFonts w:ascii="Symbol" w:hAnsi="Symbol" w:hint="default"/>
        <w:color w:val="auto"/>
      </w:rPr>
    </w:lvl>
    <w:lvl w:ilvl="1" w:tplc="4866ED14">
      <w:numFmt w:val="bullet"/>
      <w:lvlText w:val="•"/>
      <w:lvlJc w:val="left"/>
      <w:pPr>
        <w:ind w:left="2232" w:hanging="432"/>
      </w:pPr>
      <w:rPr>
        <w:rFonts w:ascii="Verdana" w:eastAsia="Times New Roman" w:hAnsi="Verdana"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2D4255"/>
    <w:multiLevelType w:val="hybridMultilevel"/>
    <w:tmpl w:val="F580DD8C"/>
    <w:lvl w:ilvl="0" w:tplc="08090001">
      <w:start w:val="1"/>
      <w:numFmt w:val="bullet"/>
      <w:lvlText w:val=""/>
      <w:lvlJc w:val="left"/>
      <w:pPr>
        <w:ind w:left="720" w:hanging="360"/>
      </w:pPr>
      <w:rPr>
        <w:rFonts w:ascii="Symbol" w:hAnsi="Symbol" w:hint="default"/>
      </w:rPr>
    </w:lvl>
    <w:lvl w:ilvl="1" w:tplc="08090003" w:tentative="1">
      <w:start w:val="1"/>
      <w:numFmt w:val="bullet"/>
      <w:pStyle w:val="BodyText1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601B9"/>
    <w:multiLevelType w:val="hybridMultilevel"/>
    <w:tmpl w:val="6AA22598"/>
    <w:lvl w:ilvl="0" w:tplc="A2D204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C6F4C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8CBE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0260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EEA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C8D6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FC9F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F2B7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567A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173FD6"/>
    <w:multiLevelType w:val="multilevel"/>
    <w:tmpl w:val="E8AA46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D4606E"/>
    <w:multiLevelType w:val="hybridMultilevel"/>
    <w:tmpl w:val="39A4BDC0"/>
    <w:lvl w:ilvl="0" w:tplc="FDDC95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8C0F26">
      <w:start w:val="1"/>
      <w:numFmt w:val="bullet"/>
      <w:lvlText w:val="o"/>
      <w:lvlJc w:val="left"/>
      <w:pPr>
        <w:ind w:left="1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6A5F60">
      <w:start w:val="1"/>
      <w:numFmt w:val="bullet"/>
      <w:lvlText w:val="▪"/>
      <w:lvlJc w:val="left"/>
      <w:pPr>
        <w:ind w:left="19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22C328">
      <w:start w:val="1"/>
      <w:numFmt w:val="bullet"/>
      <w:lvlText w:val="•"/>
      <w:lvlJc w:val="left"/>
      <w:pPr>
        <w:ind w:left="2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8BEE4">
      <w:start w:val="1"/>
      <w:numFmt w:val="bullet"/>
      <w:lvlText w:val="o"/>
      <w:lvlJc w:val="left"/>
      <w:pPr>
        <w:ind w:left="3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6AD5A6">
      <w:start w:val="1"/>
      <w:numFmt w:val="bullet"/>
      <w:lvlText w:val="▪"/>
      <w:lvlJc w:val="left"/>
      <w:pPr>
        <w:ind w:left="4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926F08">
      <w:start w:val="1"/>
      <w:numFmt w:val="bullet"/>
      <w:lvlText w:val="•"/>
      <w:lvlJc w:val="left"/>
      <w:pPr>
        <w:ind w:left="4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A4995E">
      <w:start w:val="1"/>
      <w:numFmt w:val="bullet"/>
      <w:lvlText w:val="o"/>
      <w:lvlJc w:val="left"/>
      <w:pPr>
        <w:ind w:left="5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DA922C">
      <w:start w:val="1"/>
      <w:numFmt w:val="bullet"/>
      <w:lvlText w:val="▪"/>
      <w:lvlJc w:val="left"/>
      <w:pPr>
        <w:ind w:left="6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42259F"/>
    <w:multiLevelType w:val="hybridMultilevel"/>
    <w:tmpl w:val="D7020E54"/>
    <w:lvl w:ilvl="0" w:tplc="16A4D9BE">
      <w:start w:val="1"/>
      <w:numFmt w:val="bullet"/>
      <w:lvlText w:val="•"/>
      <w:lvlJc w:val="left"/>
      <w:pPr>
        <w:ind w:left="821"/>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0E7E5DBE">
      <w:start w:val="1"/>
      <w:numFmt w:val="bullet"/>
      <w:lvlText w:val="o"/>
      <w:lvlJc w:val="left"/>
      <w:pPr>
        <w:ind w:left="142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2" w:tplc="D2E42954">
      <w:start w:val="1"/>
      <w:numFmt w:val="bullet"/>
      <w:lvlText w:val="▪"/>
      <w:lvlJc w:val="left"/>
      <w:pPr>
        <w:ind w:left="214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3" w:tplc="00B22C14">
      <w:start w:val="1"/>
      <w:numFmt w:val="bullet"/>
      <w:lvlText w:val="•"/>
      <w:lvlJc w:val="left"/>
      <w:pPr>
        <w:ind w:left="286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82FEBCB6">
      <w:start w:val="1"/>
      <w:numFmt w:val="bullet"/>
      <w:lvlText w:val="o"/>
      <w:lvlJc w:val="left"/>
      <w:pPr>
        <w:ind w:left="358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5" w:tplc="3A567562">
      <w:start w:val="1"/>
      <w:numFmt w:val="bullet"/>
      <w:lvlText w:val="▪"/>
      <w:lvlJc w:val="left"/>
      <w:pPr>
        <w:ind w:left="430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6" w:tplc="CD027C9E">
      <w:start w:val="1"/>
      <w:numFmt w:val="bullet"/>
      <w:lvlText w:val="•"/>
      <w:lvlJc w:val="left"/>
      <w:pPr>
        <w:ind w:left="502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1A3AA56A">
      <w:start w:val="1"/>
      <w:numFmt w:val="bullet"/>
      <w:lvlText w:val="o"/>
      <w:lvlJc w:val="left"/>
      <w:pPr>
        <w:ind w:left="574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8" w:tplc="50E61590">
      <w:start w:val="1"/>
      <w:numFmt w:val="bullet"/>
      <w:lvlText w:val="▪"/>
      <w:lvlJc w:val="left"/>
      <w:pPr>
        <w:ind w:left="6468"/>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abstractNum>
  <w:abstractNum w:abstractNumId="8" w15:restartNumberingAfterBreak="0">
    <w:nsid w:val="3256389C"/>
    <w:multiLevelType w:val="hybridMultilevel"/>
    <w:tmpl w:val="D2AA65E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33E10066"/>
    <w:multiLevelType w:val="multilevel"/>
    <w:tmpl w:val="FFEA63D2"/>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4264FBE"/>
    <w:multiLevelType w:val="multilevel"/>
    <w:tmpl w:val="F6A001A8"/>
    <w:lvl w:ilvl="0">
      <w:start w:val="2"/>
      <w:numFmt w:val="decimal"/>
      <w:lvlText w:val="%1"/>
      <w:lvlJc w:val="left"/>
      <w:pPr>
        <w:tabs>
          <w:tab w:val="num" w:pos="360"/>
        </w:tabs>
        <w:ind w:left="360" w:hanging="360"/>
      </w:pPr>
      <w:rPr>
        <w:rFonts w:hint="default"/>
      </w:rPr>
    </w:lvl>
    <w:lvl w:ilvl="1">
      <w:start w:val="1"/>
      <w:numFmt w:val="decimal"/>
      <w:pStyle w:val="2ndParagraph"/>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4A671D2"/>
    <w:multiLevelType w:val="hybridMultilevel"/>
    <w:tmpl w:val="32BCAFA2"/>
    <w:lvl w:ilvl="0" w:tplc="6A407CD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72A7D"/>
    <w:multiLevelType w:val="hybridMultilevel"/>
    <w:tmpl w:val="339066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983C31"/>
    <w:multiLevelType w:val="multilevel"/>
    <w:tmpl w:val="EF74BF18"/>
    <w:lvl w:ilvl="0">
      <w:start w:val="3"/>
      <w:numFmt w:val="decimal"/>
      <w:lvlText w:val="%1"/>
      <w:lvlJc w:val="left"/>
      <w:pPr>
        <w:tabs>
          <w:tab w:val="num" w:pos="360"/>
        </w:tabs>
        <w:ind w:left="360" w:hanging="360"/>
      </w:pPr>
      <w:rPr>
        <w:rFonts w:hint="default"/>
      </w:rPr>
    </w:lvl>
    <w:lvl w:ilvl="1">
      <w:start w:val="1"/>
      <w:numFmt w:val="decimal"/>
      <w:pStyle w:val="2ndparagraphnumbered3"/>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5D31B54"/>
    <w:multiLevelType w:val="hybridMultilevel"/>
    <w:tmpl w:val="914A641E"/>
    <w:lvl w:ilvl="0" w:tplc="08090001">
      <w:start w:val="1"/>
      <w:numFmt w:val="bullet"/>
      <w:lvlText w:val=""/>
      <w:lvlJc w:val="left"/>
      <w:pPr>
        <w:ind w:left="56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53C909A">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5CFF4A">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54393C">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F28A16">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C8D736">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C819B6">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05F30">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3E478E">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7742B05"/>
    <w:multiLevelType w:val="hybridMultilevel"/>
    <w:tmpl w:val="4978E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CD226D"/>
    <w:multiLevelType w:val="hybridMultilevel"/>
    <w:tmpl w:val="CAC6AA6E"/>
    <w:lvl w:ilvl="0" w:tplc="E6DAC84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09D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F0BE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2D3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EEE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A8F9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2051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AB8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AAC4D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A01075E"/>
    <w:multiLevelType w:val="multilevel"/>
    <w:tmpl w:val="9B242802"/>
    <w:lvl w:ilvl="0">
      <w:start w:val="5"/>
      <w:numFmt w:val="decimal"/>
      <w:lvlText w:val="%1"/>
      <w:lvlJc w:val="left"/>
      <w:pPr>
        <w:tabs>
          <w:tab w:val="num" w:pos="360"/>
        </w:tabs>
        <w:ind w:left="360" w:hanging="360"/>
      </w:pPr>
      <w:rPr>
        <w:rFonts w:hint="default"/>
      </w:rPr>
    </w:lvl>
    <w:lvl w:ilvl="1">
      <w:start w:val="1"/>
      <w:numFmt w:val="decimal"/>
      <w:pStyle w:val="2ndparagraphnumbered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0123D04"/>
    <w:multiLevelType w:val="multilevel"/>
    <w:tmpl w:val="4536ABD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34C70A3"/>
    <w:multiLevelType w:val="hybridMultilevel"/>
    <w:tmpl w:val="BA04C0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97711"/>
    <w:multiLevelType w:val="multilevel"/>
    <w:tmpl w:val="FB9065C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6737930"/>
    <w:multiLevelType w:val="multilevel"/>
    <w:tmpl w:val="F5A4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B6669"/>
    <w:multiLevelType w:val="multilevel"/>
    <w:tmpl w:val="07F22A8A"/>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6B26EB"/>
    <w:multiLevelType w:val="hybridMultilevel"/>
    <w:tmpl w:val="7E7E2A1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503BF"/>
    <w:multiLevelType w:val="hybridMultilevel"/>
    <w:tmpl w:val="E522E3FC"/>
    <w:lvl w:ilvl="0" w:tplc="DEBC4DB8">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C8E20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A2782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ED548">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744B6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BC62A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D6637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CA9E4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F66BD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57533C"/>
    <w:multiLevelType w:val="multilevel"/>
    <w:tmpl w:val="4DD67A2E"/>
    <w:lvl w:ilvl="0">
      <w:start w:val="6"/>
      <w:numFmt w:val="decimal"/>
      <w:lvlText w:val="%1"/>
      <w:lvlJc w:val="left"/>
      <w:pPr>
        <w:tabs>
          <w:tab w:val="num" w:pos="720"/>
        </w:tabs>
        <w:ind w:left="720" w:hanging="720"/>
      </w:pPr>
      <w:rPr>
        <w:rFonts w:hint="default"/>
      </w:rPr>
    </w:lvl>
    <w:lvl w:ilvl="1">
      <w:start w:val="1"/>
      <w:numFmt w:val="decimal"/>
      <w:pStyle w:val="2ndparagraphnumbered6"/>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E530F6E"/>
    <w:multiLevelType w:val="hybridMultilevel"/>
    <w:tmpl w:val="57AE0EE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50453D29"/>
    <w:multiLevelType w:val="hybridMultilevel"/>
    <w:tmpl w:val="83DC06C2"/>
    <w:lvl w:ilvl="0" w:tplc="B4FCB880">
      <w:start w:val="1"/>
      <w:numFmt w:val="bullet"/>
      <w:lvlText w:val=""/>
      <w:lvlJc w:val="left"/>
      <w:pPr>
        <w:ind w:left="705" w:hanging="360"/>
      </w:pPr>
      <w:rPr>
        <w:rFonts w:ascii="Symbol" w:hAnsi="Symbol" w:hint="default"/>
        <w:color w:val="auto"/>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8" w15:restartNumberingAfterBreak="0">
    <w:nsid w:val="557C4F86"/>
    <w:multiLevelType w:val="multilevel"/>
    <w:tmpl w:val="E05CC68E"/>
    <w:lvl w:ilvl="0">
      <w:start w:val="1"/>
      <w:numFmt w:val="decimal"/>
      <w:lvlText w:val="%1"/>
      <w:lvlJc w:val="left"/>
      <w:pPr>
        <w:tabs>
          <w:tab w:val="num" w:pos="510"/>
        </w:tabs>
        <w:ind w:left="510" w:hanging="510"/>
      </w:pPr>
      <w:rPr>
        <w:rFonts w:hint="default"/>
        <w:b/>
        <w:i w:val="0"/>
        <w:sz w:val="20"/>
        <w:szCs w:val="20"/>
      </w:rPr>
    </w:lvl>
    <w:lvl w:ilvl="1">
      <w:start w:val="1"/>
      <w:numFmt w:val="decimal"/>
      <w:pStyle w:val="Style1"/>
      <w:lvlText w:val="%1.%2"/>
      <w:lvlJc w:val="left"/>
      <w:pPr>
        <w:tabs>
          <w:tab w:val="num" w:pos="1077"/>
        </w:tabs>
        <w:ind w:left="1077" w:hanging="717"/>
      </w:pPr>
      <w:rPr>
        <w:rFonts w:ascii="Arial" w:hAnsi="Arial" w:cs="Calibri" w:hint="default"/>
        <w:b/>
        <w:i w:val="0"/>
        <w:sz w:val="20"/>
        <w:szCs w:val="20"/>
      </w:rPr>
    </w:lvl>
    <w:lvl w:ilvl="2">
      <w:start w:val="1"/>
      <w:numFmt w:val="decimal"/>
      <w:lvlText w:val="%1.%2.%3"/>
      <w:lvlJc w:val="left"/>
      <w:pPr>
        <w:tabs>
          <w:tab w:val="num" w:pos="851"/>
        </w:tabs>
        <w:ind w:left="851" w:hanging="851"/>
      </w:pPr>
      <w:rPr>
        <w:rFonts w:ascii="Arial" w:hAnsi="Arial" w:cs="Calibri" w:hint="default"/>
        <w:sz w:val="18"/>
        <w:szCs w:val="18"/>
      </w:rPr>
    </w:lvl>
    <w:lvl w:ilvl="3">
      <w:start w:val="1"/>
      <w:numFmt w:val="lowerLetter"/>
      <w:lvlText w:val="(%4)"/>
      <w:lvlJc w:val="left"/>
      <w:pPr>
        <w:tabs>
          <w:tab w:val="num" w:pos="1656"/>
        </w:tabs>
        <w:ind w:left="1656" w:hanging="576"/>
      </w:pPr>
      <w:rPr>
        <w:rFonts w:hint="default"/>
        <w:sz w:val="20"/>
        <w:szCs w:val="20"/>
      </w:rPr>
    </w:lvl>
    <w:lvl w:ilvl="4">
      <w:start w:val="1"/>
      <w:numFmt w:val="lowerRoman"/>
      <w:lvlText w:val="(%5)"/>
      <w:lvlJc w:val="left"/>
      <w:pPr>
        <w:tabs>
          <w:tab w:val="num" w:pos="1800"/>
        </w:tabs>
        <w:ind w:left="1800" w:hanging="360"/>
      </w:pPr>
      <w:rPr>
        <w:rFonts w:hint="default"/>
        <w:sz w:val="20"/>
        <w:szCs w:val="20"/>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8364A6C"/>
    <w:multiLevelType w:val="hybridMultilevel"/>
    <w:tmpl w:val="B7DCE0E4"/>
    <w:lvl w:ilvl="0" w:tplc="2BA814E4">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E10484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C98E5F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6C0C08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1BEB94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AACF1C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6C0582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C0E69F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982204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8EC0EAF"/>
    <w:multiLevelType w:val="hybridMultilevel"/>
    <w:tmpl w:val="D8F6DA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105901"/>
    <w:multiLevelType w:val="multilevel"/>
    <w:tmpl w:val="84DEB258"/>
    <w:lvl w:ilvl="0">
      <w:start w:val="4"/>
      <w:numFmt w:val="decimal"/>
      <w:lvlText w:val="%1"/>
      <w:lvlJc w:val="left"/>
      <w:pPr>
        <w:tabs>
          <w:tab w:val="num" w:pos="720"/>
        </w:tabs>
        <w:ind w:left="720" w:hanging="720"/>
      </w:pPr>
      <w:rPr>
        <w:rFonts w:hint="default"/>
      </w:rPr>
    </w:lvl>
    <w:lvl w:ilvl="1">
      <w:start w:val="1"/>
      <w:numFmt w:val="decimal"/>
      <w:pStyle w:val="2ndparagraphnumbered4"/>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AF77A7D"/>
    <w:multiLevelType w:val="hybridMultilevel"/>
    <w:tmpl w:val="D25A3F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42480A"/>
    <w:multiLevelType w:val="multilevel"/>
    <w:tmpl w:val="8BB2BABE"/>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F440130"/>
    <w:multiLevelType w:val="hybridMultilevel"/>
    <w:tmpl w:val="704A405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AF5BFA"/>
    <w:multiLevelType w:val="hybridMultilevel"/>
    <w:tmpl w:val="8BD61EA0"/>
    <w:lvl w:ilvl="0" w:tplc="EB826CFE">
      <w:start w:val="1"/>
      <w:numFmt w:val="bullet"/>
      <w:lvlText w:val=""/>
      <w:lvlJc w:val="left"/>
      <w:pPr>
        <w:ind w:left="1851"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4BF3734"/>
    <w:multiLevelType w:val="multilevel"/>
    <w:tmpl w:val="1C5A1096"/>
    <w:lvl w:ilvl="0">
      <w:start w:val="1"/>
      <w:numFmt w:val="decimal"/>
      <w:lvlText w:val="%1"/>
      <w:lvlJc w:val="left"/>
      <w:pPr>
        <w:tabs>
          <w:tab w:val="num" w:pos="510"/>
        </w:tabs>
        <w:ind w:left="510" w:hanging="510"/>
      </w:pPr>
      <w:rPr>
        <w:rFonts w:hint="default"/>
        <w:b/>
        <w:i w:val="0"/>
        <w:sz w:val="20"/>
        <w:szCs w:val="20"/>
      </w:rPr>
    </w:lvl>
    <w:lvl w:ilvl="1">
      <w:start w:val="1"/>
      <w:numFmt w:val="none"/>
      <w:pStyle w:val="Title1"/>
      <w:lvlText w:val="4.1"/>
      <w:lvlJc w:val="left"/>
      <w:pPr>
        <w:tabs>
          <w:tab w:val="num" w:pos="964"/>
        </w:tabs>
        <w:ind w:left="964" w:hanging="624"/>
      </w:pPr>
      <w:rPr>
        <w:rFonts w:hint="default"/>
        <w:b w:val="0"/>
        <w:i w:val="0"/>
        <w:color w:val="auto"/>
        <w:sz w:val="20"/>
        <w:szCs w:val="20"/>
      </w:rPr>
    </w:lvl>
    <w:lvl w:ilvl="2">
      <w:start w:val="1"/>
      <w:numFmt w:val="decimal"/>
      <w:lvlText w:val="%1.%2.%3"/>
      <w:lvlJc w:val="left"/>
      <w:pPr>
        <w:tabs>
          <w:tab w:val="num" w:pos="1418"/>
        </w:tabs>
        <w:ind w:left="1418" w:hanging="738"/>
      </w:pPr>
      <w:rPr>
        <w:rFonts w:hint="default"/>
        <w:sz w:val="20"/>
        <w:szCs w:val="20"/>
      </w:rPr>
    </w:lvl>
    <w:lvl w:ilvl="3">
      <w:start w:val="1"/>
      <w:numFmt w:val="lowerLetter"/>
      <w:lvlText w:val="(%4)"/>
      <w:lvlJc w:val="left"/>
      <w:pPr>
        <w:tabs>
          <w:tab w:val="num" w:pos="1588"/>
        </w:tabs>
        <w:ind w:left="1588" w:hanging="567"/>
      </w:pPr>
      <w:rPr>
        <w:rFonts w:hint="default"/>
        <w:sz w:val="20"/>
        <w:szCs w:val="20"/>
      </w:rPr>
    </w:lvl>
    <w:lvl w:ilvl="4">
      <w:start w:val="1"/>
      <w:numFmt w:val="lowerRoman"/>
      <w:lvlText w:val="(%5)"/>
      <w:lvlJc w:val="left"/>
      <w:pPr>
        <w:tabs>
          <w:tab w:val="num" w:pos="1928"/>
        </w:tabs>
        <w:ind w:left="1928" w:hanging="567"/>
      </w:pPr>
      <w:rPr>
        <w:rFonts w:hint="default"/>
        <w:sz w:val="20"/>
        <w:szCs w:val="20"/>
      </w:rPr>
    </w:lvl>
    <w:lvl w:ilvl="5">
      <w:start w:val="1"/>
      <w:numFmt w:val="bullet"/>
      <w:lvlText w:val=""/>
      <w:lvlJc w:val="left"/>
      <w:pPr>
        <w:tabs>
          <w:tab w:val="num" w:pos="2520"/>
        </w:tabs>
        <w:ind w:left="2160" w:hanging="36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4DA503D"/>
    <w:multiLevelType w:val="hybridMultilevel"/>
    <w:tmpl w:val="F558C4F6"/>
    <w:lvl w:ilvl="0" w:tplc="603C6CB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8" w15:restartNumberingAfterBreak="0">
    <w:nsid w:val="6AD413A5"/>
    <w:multiLevelType w:val="hybridMultilevel"/>
    <w:tmpl w:val="1422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200BF"/>
    <w:multiLevelType w:val="multilevel"/>
    <w:tmpl w:val="A290DA0A"/>
    <w:lvl w:ilvl="0">
      <w:start w:val="1"/>
      <w:numFmt w:val="decimal"/>
      <w:lvlText w:val="%1"/>
      <w:lvlJc w:val="left"/>
      <w:pPr>
        <w:tabs>
          <w:tab w:val="num" w:pos="360"/>
        </w:tabs>
        <w:ind w:left="360" w:hanging="360"/>
      </w:pPr>
      <w:rPr>
        <w:rFonts w:hint="default"/>
      </w:rPr>
    </w:lvl>
    <w:lvl w:ilvl="1">
      <w:start w:val="1"/>
      <w:numFmt w:val="decimal"/>
      <w:pStyle w:val="2ndParagraphNumbered"/>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7A2BAC"/>
    <w:multiLevelType w:val="multilevel"/>
    <w:tmpl w:val="8EEC8AAE"/>
    <w:styleLink w:val="111111"/>
    <w:lvl w:ilvl="0">
      <w:start w:val="1"/>
      <w:numFmt w:val="decimal"/>
      <w:lvlText w:val="%1."/>
      <w:lvlJc w:val="left"/>
      <w:pPr>
        <w:tabs>
          <w:tab w:val="num" w:pos="1134"/>
        </w:tabs>
        <w:ind w:left="2268" w:hanging="1928"/>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13"/>
        </w:tabs>
        <w:ind w:left="1641"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5812552"/>
    <w:multiLevelType w:val="hybridMultilevel"/>
    <w:tmpl w:val="F7E6C45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2" w15:restartNumberingAfterBreak="0">
    <w:nsid w:val="771777AD"/>
    <w:multiLevelType w:val="hybridMultilevel"/>
    <w:tmpl w:val="019C28B4"/>
    <w:lvl w:ilvl="0" w:tplc="691E1266">
      <w:start w:val="1"/>
      <w:numFmt w:val="decimal"/>
      <w:pStyle w:val="1Parties"/>
      <w:lvlText w:val="(%1)"/>
      <w:lvlJc w:val="left"/>
      <w:pPr>
        <w:tabs>
          <w:tab w:val="num" w:pos="720"/>
        </w:tabs>
        <w:ind w:left="720" w:hanging="720"/>
      </w:pPr>
    </w:lvl>
    <w:lvl w:ilvl="1" w:tplc="1B72668E">
      <w:start w:val="1"/>
      <w:numFmt w:val="lowerLetter"/>
      <w:pStyle w:val="Scha"/>
      <w:lvlText w:val="(%2)"/>
      <w:lvlJc w:val="left"/>
      <w:pPr>
        <w:tabs>
          <w:tab w:val="num" w:pos="720"/>
        </w:tabs>
        <w:ind w:left="720" w:hanging="360"/>
      </w:pPr>
    </w:lvl>
    <w:lvl w:ilvl="2" w:tplc="C316DFA8">
      <w:start w:val="1"/>
      <w:numFmt w:val="lowerRoman"/>
      <w:lvlText w:val="%3)"/>
      <w:lvlJc w:val="left"/>
      <w:pPr>
        <w:tabs>
          <w:tab w:val="num" w:pos="1080"/>
        </w:tabs>
        <w:ind w:left="1080" w:hanging="360"/>
      </w:pPr>
    </w:lvl>
    <w:lvl w:ilvl="3" w:tplc="E6DADC86">
      <w:start w:val="1"/>
      <w:numFmt w:val="decimal"/>
      <w:lvlText w:val="(%4)"/>
      <w:lvlJc w:val="left"/>
      <w:pPr>
        <w:tabs>
          <w:tab w:val="num" w:pos="1440"/>
        </w:tabs>
        <w:ind w:left="1440" w:hanging="360"/>
      </w:pPr>
    </w:lvl>
    <w:lvl w:ilvl="4" w:tplc="AC4C554E">
      <w:start w:val="1"/>
      <w:numFmt w:val="lowerLetter"/>
      <w:lvlText w:val="(%5)"/>
      <w:lvlJc w:val="left"/>
      <w:pPr>
        <w:tabs>
          <w:tab w:val="num" w:pos="1800"/>
        </w:tabs>
        <w:ind w:left="1800" w:hanging="360"/>
      </w:pPr>
    </w:lvl>
    <w:lvl w:ilvl="5" w:tplc="282C9620">
      <w:start w:val="1"/>
      <w:numFmt w:val="lowerRoman"/>
      <w:lvlText w:val="(%6)"/>
      <w:lvlJc w:val="left"/>
      <w:pPr>
        <w:tabs>
          <w:tab w:val="num" w:pos="2160"/>
        </w:tabs>
        <w:ind w:left="2160" w:hanging="360"/>
      </w:pPr>
    </w:lvl>
    <w:lvl w:ilvl="6" w:tplc="F4924172">
      <w:start w:val="1"/>
      <w:numFmt w:val="decimal"/>
      <w:lvlText w:val="%7."/>
      <w:lvlJc w:val="left"/>
      <w:pPr>
        <w:tabs>
          <w:tab w:val="num" w:pos="2520"/>
        </w:tabs>
        <w:ind w:left="2520" w:hanging="360"/>
      </w:pPr>
    </w:lvl>
    <w:lvl w:ilvl="7" w:tplc="33BE7636">
      <w:start w:val="1"/>
      <w:numFmt w:val="lowerLetter"/>
      <w:lvlText w:val="%8."/>
      <w:lvlJc w:val="left"/>
      <w:pPr>
        <w:tabs>
          <w:tab w:val="num" w:pos="2880"/>
        </w:tabs>
        <w:ind w:left="2880" w:hanging="360"/>
      </w:pPr>
    </w:lvl>
    <w:lvl w:ilvl="8" w:tplc="56DA667C">
      <w:start w:val="1"/>
      <w:numFmt w:val="lowerRoman"/>
      <w:lvlText w:val="%9."/>
      <w:lvlJc w:val="left"/>
      <w:pPr>
        <w:tabs>
          <w:tab w:val="num" w:pos="3240"/>
        </w:tabs>
        <w:ind w:left="3240" w:hanging="360"/>
      </w:pPr>
    </w:lvl>
  </w:abstractNum>
  <w:abstractNum w:abstractNumId="43" w15:restartNumberingAfterBreak="0">
    <w:nsid w:val="7734534C"/>
    <w:multiLevelType w:val="hybridMultilevel"/>
    <w:tmpl w:val="93C0AA0C"/>
    <w:lvl w:ilvl="0" w:tplc="3C087296">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8EB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4ED5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9445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6365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1283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58FA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FEC2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4EC3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7C1CAB"/>
    <w:multiLevelType w:val="hybridMultilevel"/>
    <w:tmpl w:val="114256F2"/>
    <w:lvl w:ilvl="0" w:tplc="EB826CFE">
      <w:start w:val="1"/>
      <w:numFmt w:val="bullet"/>
      <w:lvlText w:val=""/>
      <w:lvlJc w:val="left"/>
      <w:pPr>
        <w:ind w:left="1131" w:hanging="360"/>
      </w:pPr>
      <w:rPr>
        <w:rFonts w:ascii="Symbol" w:hAnsi="Symbol" w:hint="default"/>
        <w:color w:val="auto"/>
      </w:rPr>
    </w:lvl>
    <w:lvl w:ilvl="1" w:tplc="08090003" w:tentative="1">
      <w:start w:val="1"/>
      <w:numFmt w:val="bullet"/>
      <w:lvlText w:val="o"/>
      <w:lvlJc w:val="left"/>
      <w:pPr>
        <w:ind w:left="1851" w:hanging="360"/>
      </w:pPr>
      <w:rPr>
        <w:rFonts w:ascii="Courier New" w:hAnsi="Courier New" w:cs="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45" w15:restartNumberingAfterBreak="0">
    <w:nsid w:val="7CA17CAD"/>
    <w:multiLevelType w:val="hybridMultilevel"/>
    <w:tmpl w:val="7264F3FC"/>
    <w:lvl w:ilvl="0" w:tplc="08090001">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1C806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BAB9A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F8F9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025C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0CE44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CC79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2AB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08C6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794713843">
    <w:abstractNumId w:val="7"/>
  </w:num>
  <w:num w:numId="2" w16cid:durableId="723410657">
    <w:abstractNumId w:val="1"/>
  </w:num>
  <w:num w:numId="3" w16cid:durableId="1337000956">
    <w:abstractNumId w:val="14"/>
  </w:num>
  <w:num w:numId="4" w16cid:durableId="720204636">
    <w:abstractNumId w:val="24"/>
  </w:num>
  <w:num w:numId="5" w16cid:durableId="981081915">
    <w:abstractNumId w:val="29"/>
  </w:num>
  <w:num w:numId="6" w16cid:durableId="380522073">
    <w:abstractNumId w:val="16"/>
  </w:num>
  <w:num w:numId="7" w16cid:durableId="1045132435">
    <w:abstractNumId w:val="6"/>
  </w:num>
  <w:num w:numId="8" w16cid:durableId="2054227961">
    <w:abstractNumId w:val="4"/>
  </w:num>
  <w:num w:numId="9" w16cid:durableId="905607353">
    <w:abstractNumId w:val="43"/>
  </w:num>
  <w:num w:numId="10" w16cid:durableId="1824421763">
    <w:abstractNumId w:val="45"/>
  </w:num>
  <w:num w:numId="11" w16cid:durableId="1027373657">
    <w:abstractNumId w:val="44"/>
  </w:num>
  <w:num w:numId="12" w16cid:durableId="1947075448">
    <w:abstractNumId w:val="11"/>
  </w:num>
  <w:num w:numId="13" w16cid:durableId="1238127482">
    <w:abstractNumId w:val="27"/>
  </w:num>
  <w:num w:numId="14" w16cid:durableId="381442897">
    <w:abstractNumId w:val="37"/>
  </w:num>
  <w:num w:numId="15" w16cid:durableId="1963997398">
    <w:abstractNumId w:val="41"/>
  </w:num>
  <w:num w:numId="16" w16cid:durableId="1491212589">
    <w:abstractNumId w:val="26"/>
  </w:num>
  <w:num w:numId="17" w16cid:durableId="627781576">
    <w:abstractNumId w:val="9"/>
    <w:lvlOverride w:ilvl="0">
      <w:lvl w:ilvl="0">
        <w:start w:val="1"/>
        <w:numFmt w:val="decimal"/>
        <w:pStyle w:val="MainParagraphNumbered"/>
        <w:lvlText w:val="%1."/>
        <w:lvlJc w:val="left"/>
        <w:pPr>
          <w:tabs>
            <w:tab w:val="num" w:pos="360"/>
          </w:tabs>
          <w:ind w:left="360" w:hanging="360"/>
        </w:pPr>
        <w:rPr>
          <w:rFonts w:ascii="Arial" w:hAnsi="Arial" w:hint="default"/>
          <w:b/>
          <w:sz w:val="22"/>
        </w:rPr>
      </w:lvl>
    </w:lvlOverride>
  </w:num>
  <w:num w:numId="18" w16cid:durableId="1046373608">
    <w:abstractNumId w:val="39"/>
  </w:num>
  <w:num w:numId="19" w16cid:durableId="227690702">
    <w:abstractNumId w:val="10"/>
  </w:num>
  <w:num w:numId="20" w16cid:durableId="156114992">
    <w:abstractNumId w:val="13"/>
  </w:num>
  <w:num w:numId="21" w16cid:durableId="749929359">
    <w:abstractNumId w:val="31"/>
  </w:num>
  <w:num w:numId="22" w16cid:durableId="1195072485">
    <w:abstractNumId w:val="17"/>
  </w:num>
  <w:num w:numId="23" w16cid:durableId="690840905">
    <w:abstractNumId w:val="25"/>
  </w:num>
  <w:num w:numId="24" w16cid:durableId="1188520043">
    <w:abstractNumId w:val="36"/>
  </w:num>
  <w:num w:numId="25" w16cid:durableId="841773512">
    <w:abstractNumId w:val="28"/>
  </w:num>
  <w:num w:numId="26" w16cid:durableId="1556429419">
    <w:abstractNumId w:val="40"/>
  </w:num>
  <w:num w:numId="27" w16cid:durableId="848250669">
    <w:abstractNumId w:val="3"/>
  </w:num>
  <w:num w:numId="28" w16cid:durableId="1969823858">
    <w:abstractNumId w:val="38"/>
  </w:num>
  <w:num w:numId="29" w16cid:durableId="656613154">
    <w:abstractNumId w:val="42"/>
  </w:num>
  <w:num w:numId="30" w16cid:durableId="1271817049">
    <w:abstractNumId w:val="32"/>
  </w:num>
  <w:num w:numId="31" w16cid:durableId="2103065754">
    <w:abstractNumId w:val="19"/>
  </w:num>
  <w:num w:numId="32" w16cid:durableId="283002355">
    <w:abstractNumId w:val="34"/>
  </w:num>
  <w:num w:numId="33" w16cid:durableId="358169771">
    <w:abstractNumId w:val="23"/>
  </w:num>
  <w:num w:numId="34" w16cid:durableId="749081929">
    <w:abstractNumId w:val="2"/>
  </w:num>
  <w:num w:numId="35" w16cid:durableId="1104152529">
    <w:abstractNumId w:val="33"/>
  </w:num>
  <w:num w:numId="36" w16cid:durableId="1869752387">
    <w:abstractNumId w:val="5"/>
  </w:num>
  <w:num w:numId="37" w16cid:durableId="1131363411">
    <w:abstractNumId w:val="20"/>
  </w:num>
  <w:num w:numId="38" w16cid:durableId="1471560789">
    <w:abstractNumId w:val="18"/>
  </w:num>
  <w:num w:numId="39" w16cid:durableId="1149831206">
    <w:abstractNumId w:val="22"/>
  </w:num>
  <w:num w:numId="40" w16cid:durableId="941842153">
    <w:abstractNumId w:val="35"/>
  </w:num>
  <w:num w:numId="41" w16cid:durableId="1140924519">
    <w:abstractNumId w:val="15"/>
  </w:num>
  <w:num w:numId="42" w16cid:durableId="627006452">
    <w:abstractNumId w:val="30"/>
  </w:num>
  <w:num w:numId="43" w16cid:durableId="1192262908">
    <w:abstractNumId w:val="12"/>
  </w:num>
  <w:num w:numId="44" w16cid:durableId="702487041">
    <w:abstractNumId w:val="21"/>
  </w:num>
  <w:num w:numId="45" w16cid:durableId="1779061462">
    <w:abstractNumId w:val="0"/>
  </w:num>
  <w:num w:numId="46" w16cid:durableId="690911351">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85"/>
    <w:rsid w:val="00002FD7"/>
    <w:rsid w:val="000030F0"/>
    <w:rsid w:val="000031D9"/>
    <w:rsid w:val="0000571A"/>
    <w:rsid w:val="000075C4"/>
    <w:rsid w:val="0001266C"/>
    <w:rsid w:val="0002312D"/>
    <w:rsid w:val="000233AD"/>
    <w:rsid w:val="0002758B"/>
    <w:rsid w:val="0002781D"/>
    <w:rsid w:val="0003205D"/>
    <w:rsid w:val="000356B2"/>
    <w:rsid w:val="00035E0C"/>
    <w:rsid w:val="0004262A"/>
    <w:rsid w:val="00042FEB"/>
    <w:rsid w:val="000435B9"/>
    <w:rsid w:val="00046B40"/>
    <w:rsid w:val="00052C2B"/>
    <w:rsid w:val="00055D81"/>
    <w:rsid w:val="00064667"/>
    <w:rsid w:val="00064ECD"/>
    <w:rsid w:val="000659F6"/>
    <w:rsid w:val="000663E1"/>
    <w:rsid w:val="00074A72"/>
    <w:rsid w:val="00077C8F"/>
    <w:rsid w:val="000820C6"/>
    <w:rsid w:val="00085E30"/>
    <w:rsid w:val="000A21DC"/>
    <w:rsid w:val="000A33B0"/>
    <w:rsid w:val="000B14F0"/>
    <w:rsid w:val="000B34D0"/>
    <w:rsid w:val="000B3E60"/>
    <w:rsid w:val="000B5B65"/>
    <w:rsid w:val="000C330C"/>
    <w:rsid w:val="000C49FD"/>
    <w:rsid w:val="000C59B9"/>
    <w:rsid w:val="000C7794"/>
    <w:rsid w:val="000D42B3"/>
    <w:rsid w:val="000D7C0E"/>
    <w:rsid w:val="000E0787"/>
    <w:rsid w:val="000E1FF4"/>
    <w:rsid w:val="000E3F4A"/>
    <w:rsid w:val="000E7945"/>
    <w:rsid w:val="000F2C96"/>
    <w:rsid w:val="00101E97"/>
    <w:rsid w:val="00102787"/>
    <w:rsid w:val="00102C85"/>
    <w:rsid w:val="00106BBD"/>
    <w:rsid w:val="00110258"/>
    <w:rsid w:val="00110F90"/>
    <w:rsid w:val="001110A4"/>
    <w:rsid w:val="001119A3"/>
    <w:rsid w:val="00113AC6"/>
    <w:rsid w:val="00116D4A"/>
    <w:rsid w:val="00120062"/>
    <w:rsid w:val="0012303C"/>
    <w:rsid w:val="001268AE"/>
    <w:rsid w:val="00126A3D"/>
    <w:rsid w:val="001276F4"/>
    <w:rsid w:val="00131EF9"/>
    <w:rsid w:val="001350D2"/>
    <w:rsid w:val="00136D6D"/>
    <w:rsid w:val="00141E32"/>
    <w:rsid w:val="00144A45"/>
    <w:rsid w:val="0014522D"/>
    <w:rsid w:val="001476EA"/>
    <w:rsid w:val="0015682D"/>
    <w:rsid w:val="00160C5C"/>
    <w:rsid w:val="00162570"/>
    <w:rsid w:val="00163BB1"/>
    <w:rsid w:val="001818A4"/>
    <w:rsid w:val="001819E1"/>
    <w:rsid w:val="0018294D"/>
    <w:rsid w:val="00193828"/>
    <w:rsid w:val="00194753"/>
    <w:rsid w:val="001A0914"/>
    <w:rsid w:val="001A3905"/>
    <w:rsid w:val="001A5D8C"/>
    <w:rsid w:val="001A6458"/>
    <w:rsid w:val="001A6FD0"/>
    <w:rsid w:val="001B4356"/>
    <w:rsid w:val="001B4B81"/>
    <w:rsid w:val="001C30D5"/>
    <w:rsid w:val="001C659C"/>
    <w:rsid w:val="001D6F69"/>
    <w:rsid w:val="001E09A5"/>
    <w:rsid w:val="001E208C"/>
    <w:rsid w:val="001E3FCE"/>
    <w:rsid w:val="001E588C"/>
    <w:rsid w:val="001E6BEF"/>
    <w:rsid w:val="001E7253"/>
    <w:rsid w:val="001F00C1"/>
    <w:rsid w:val="001F0BAC"/>
    <w:rsid w:val="001F644E"/>
    <w:rsid w:val="0020016E"/>
    <w:rsid w:val="00201FC9"/>
    <w:rsid w:val="00205257"/>
    <w:rsid w:val="002078C6"/>
    <w:rsid w:val="002112A7"/>
    <w:rsid w:val="00211FB2"/>
    <w:rsid w:val="00213D2B"/>
    <w:rsid w:val="00216161"/>
    <w:rsid w:val="0022085E"/>
    <w:rsid w:val="00220F6A"/>
    <w:rsid w:val="002230A3"/>
    <w:rsid w:val="00224072"/>
    <w:rsid w:val="00227BC5"/>
    <w:rsid w:val="00227F03"/>
    <w:rsid w:val="002309DE"/>
    <w:rsid w:val="00232E19"/>
    <w:rsid w:val="00237D90"/>
    <w:rsid w:val="00244147"/>
    <w:rsid w:val="00244568"/>
    <w:rsid w:val="002506E7"/>
    <w:rsid w:val="00250E0A"/>
    <w:rsid w:val="00252326"/>
    <w:rsid w:val="0026310B"/>
    <w:rsid w:val="002638D1"/>
    <w:rsid w:val="00264166"/>
    <w:rsid w:val="00266333"/>
    <w:rsid w:val="002767AA"/>
    <w:rsid w:val="00277B38"/>
    <w:rsid w:val="00291793"/>
    <w:rsid w:val="00295570"/>
    <w:rsid w:val="002A2334"/>
    <w:rsid w:val="002A332F"/>
    <w:rsid w:val="002A4261"/>
    <w:rsid w:val="002A4D13"/>
    <w:rsid w:val="002A6FFB"/>
    <w:rsid w:val="002B3611"/>
    <w:rsid w:val="002B4751"/>
    <w:rsid w:val="002C02C5"/>
    <w:rsid w:val="002C0657"/>
    <w:rsid w:val="002C1FCF"/>
    <w:rsid w:val="002D39EC"/>
    <w:rsid w:val="002D56BB"/>
    <w:rsid w:val="002D5742"/>
    <w:rsid w:val="002E0F91"/>
    <w:rsid w:val="002E276D"/>
    <w:rsid w:val="002E2912"/>
    <w:rsid w:val="002E2AE8"/>
    <w:rsid w:val="002E3916"/>
    <w:rsid w:val="002E510C"/>
    <w:rsid w:val="002E566F"/>
    <w:rsid w:val="002F01C9"/>
    <w:rsid w:val="002F0311"/>
    <w:rsid w:val="002F0978"/>
    <w:rsid w:val="002F3A77"/>
    <w:rsid w:val="002F7F99"/>
    <w:rsid w:val="003030E1"/>
    <w:rsid w:val="003052AC"/>
    <w:rsid w:val="0030697D"/>
    <w:rsid w:val="003125A2"/>
    <w:rsid w:val="00312D17"/>
    <w:rsid w:val="00326225"/>
    <w:rsid w:val="003273DD"/>
    <w:rsid w:val="0033523F"/>
    <w:rsid w:val="00341E66"/>
    <w:rsid w:val="0034201A"/>
    <w:rsid w:val="003538A4"/>
    <w:rsid w:val="00360A78"/>
    <w:rsid w:val="00361AF1"/>
    <w:rsid w:val="00363965"/>
    <w:rsid w:val="00373510"/>
    <w:rsid w:val="00381C3E"/>
    <w:rsid w:val="003833C7"/>
    <w:rsid w:val="00384088"/>
    <w:rsid w:val="00387396"/>
    <w:rsid w:val="00387D5B"/>
    <w:rsid w:val="00390B62"/>
    <w:rsid w:val="003933A0"/>
    <w:rsid w:val="00395B52"/>
    <w:rsid w:val="003A2E45"/>
    <w:rsid w:val="003A366C"/>
    <w:rsid w:val="003A4024"/>
    <w:rsid w:val="003A4868"/>
    <w:rsid w:val="003A6ECD"/>
    <w:rsid w:val="003B2B8C"/>
    <w:rsid w:val="003B303E"/>
    <w:rsid w:val="003B3652"/>
    <w:rsid w:val="003B3E2D"/>
    <w:rsid w:val="003B6D02"/>
    <w:rsid w:val="003C0C51"/>
    <w:rsid w:val="003C1135"/>
    <w:rsid w:val="003C266E"/>
    <w:rsid w:val="003C568D"/>
    <w:rsid w:val="003C7106"/>
    <w:rsid w:val="003C7588"/>
    <w:rsid w:val="003C7DC3"/>
    <w:rsid w:val="003D0968"/>
    <w:rsid w:val="003D3033"/>
    <w:rsid w:val="003D6886"/>
    <w:rsid w:val="003E0471"/>
    <w:rsid w:val="003E376E"/>
    <w:rsid w:val="003E414D"/>
    <w:rsid w:val="003F0C73"/>
    <w:rsid w:val="003F49F0"/>
    <w:rsid w:val="003F689E"/>
    <w:rsid w:val="004015C0"/>
    <w:rsid w:val="00402C95"/>
    <w:rsid w:val="00402F64"/>
    <w:rsid w:val="00417311"/>
    <w:rsid w:val="0042082D"/>
    <w:rsid w:val="00420E52"/>
    <w:rsid w:val="00421B7A"/>
    <w:rsid w:val="00421CC6"/>
    <w:rsid w:val="004226C3"/>
    <w:rsid w:val="00423EF2"/>
    <w:rsid w:val="00426B9E"/>
    <w:rsid w:val="00426EFF"/>
    <w:rsid w:val="00437EFC"/>
    <w:rsid w:val="004447A6"/>
    <w:rsid w:val="00444D29"/>
    <w:rsid w:val="00450993"/>
    <w:rsid w:val="00450D7E"/>
    <w:rsid w:val="004551A9"/>
    <w:rsid w:val="00457897"/>
    <w:rsid w:val="004710BD"/>
    <w:rsid w:val="0047307A"/>
    <w:rsid w:val="00473CBE"/>
    <w:rsid w:val="004776E4"/>
    <w:rsid w:val="00483BA5"/>
    <w:rsid w:val="00490E66"/>
    <w:rsid w:val="004A372B"/>
    <w:rsid w:val="004A4AD6"/>
    <w:rsid w:val="004A5CB6"/>
    <w:rsid w:val="004A6EE5"/>
    <w:rsid w:val="004B039C"/>
    <w:rsid w:val="004B0BE7"/>
    <w:rsid w:val="004B542D"/>
    <w:rsid w:val="004B6BA5"/>
    <w:rsid w:val="004B757A"/>
    <w:rsid w:val="004C4711"/>
    <w:rsid w:val="004D0911"/>
    <w:rsid w:val="004D10DC"/>
    <w:rsid w:val="004D5629"/>
    <w:rsid w:val="004D770C"/>
    <w:rsid w:val="004E2A8E"/>
    <w:rsid w:val="004E59EB"/>
    <w:rsid w:val="004E5A0A"/>
    <w:rsid w:val="004E5A9C"/>
    <w:rsid w:val="004F1B36"/>
    <w:rsid w:val="004F5139"/>
    <w:rsid w:val="004F611D"/>
    <w:rsid w:val="004F7CB4"/>
    <w:rsid w:val="004F7F9E"/>
    <w:rsid w:val="00500958"/>
    <w:rsid w:val="00504466"/>
    <w:rsid w:val="00505060"/>
    <w:rsid w:val="00505277"/>
    <w:rsid w:val="00506E85"/>
    <w:rsid w:val="00510254"/>
    <w:rsid w:val="00511498"/>
    <w:rsid w:val="00511EFE"/>
    <w:rsid w:val="005132BA"/>
    <w:rsid w:val="005176BD"/>
    <w:rsid w:val="005243EC"/>
    <w:rsid w:val="005300B5"/>
    <w:rsid w:val="0053063A"/>
    <w:rsid w:val="0053085A"/>
    <w:rsid w:val="00533547"/>
    <w:rsid w:val="00540630"/>
    <w:rsid w:val="00540C5D"/>
    <w:rsid w:val="00545A99"/>
    <w:rsid w:val="0055033E"/>
    <w:rsid w:val="00550835"/>
    <w:rsid w:val="00550CE9"/>
    <w:rsid w:val="00555C92"/>
    <w:rsid w:val="00560B9D"/>
    <w:rsid w:val="005623AF"/>
    <w:rsid w:val="00572600"/>
    <w:rsid w:val="0057310A"/>
    <w:rsid w:val="00580D36"/>
    <w:rsid w:val="00580E3E"/>
    <w:rsid w:val="00582935"/>
    <w:rsid w:val="0058334A"/>
    <w:rsid w:val="0058534C"/>
    <w:rsid w:val="005854B5"/>
    <w:rsid w:val="005A2757"/>
    <w:rsid w:val="005A480E"/>
    <w:rsid w:val="005B1E08"/>
    <w:rsid w:val="005B3EBC"/>
    <w:rsid w:val="005B5A14"/>
    <w:rsid w:val="005B66F8"/>
    <w:rsid w:val="005D18BB"/>
    <w:rsid w:val="005D7868"/>
    <w:rsid w:val="005E19FC"/>
    <w:rsid w:val="005E43EB"/>
    <w:rsid w:val="005E51DE"/>
    <w:rsid w:val="005E5A48"/>
    <w:rsid w:val="005E5A8A"/>
    <w:rsid w:val="005F20CE"/>
    <w:rsid w:val="005F4CEE"/>
    <w:rsid w:val="005F70FC"/>
    <w:rsid w:val="006019E8"/>
    <w:rsid w:val="006043B2"/>
    <w:rsid w:val="00604A0B"/>
    <w:rsid w:val="00605E87"/>
    <w:rsid w:val="00607DC4"/>
    <w:rsid w:val="00611D27"/>
    <w:rsid w:val="00611F38"/>
    <w:rsid w:val="00612A30"/>
    <w:rsid w:val="006139EA"/>
    <w:rsid w:val="006159BB"/>
    <w:rsid w:val="0061668E"/>
    <w:rsid w:val="00616BB1"/>
    <w:rsid w:val="006218D3"/>
    <w:rsid w:val="00622E44"/>
    <w:rsid w:val="00624589"/>
    <w:rsid w:val="00625964"/>
    <w:rsid w:val="00626033"/>
    <w:rsid w:val="00626384"/>
    <w:rsid w:val="00626A25"/>
    <w:rsid w:val="00633FAD"/>
    <w:rsid w:val="006435F0"/>
    <w:rsid w:val="006435F4"/>
    <w:rsid w:val="00652D84"/>
    <w:rsid w:val="00655C64"/>
    <w:rsid w:val="006631B6"/>
    <w:rsid w:val="00666843"/>
    <w:rsid w:val="00670BC2"/>
    <w:rsid w:val="00672DFE"/>
    <w:rsid w:val="00677402"/>
    <w:rsid w:val="0068319C"/>
    <w:rsid w:val="00683710"/>
    <w:rsid w:val="00683795"/>
    <w:rsid w:val="00685708"/>
    <w:rsid w:val="00691A77"/>
    <w:rsid w:val="006929DD"/>
    <w:rsid w:val="00692B56"/>
    <w:rsid w:val="00697959"/>
    <w:rsid w:val="006A09E9"/>
    <w:rsid w:val="006B7390"/>
    <w:rsid w:val="006C333D"/>
    <w:rsid w:val="006C3B05"/>
    <w:rsid w:val="006D0C96"/>
    <w:rsid w:val="006D2725"/>
    <w:rsid w:val="006D321B"/>
    <w:rsid w:val="006D79EC"/>
    <w:rsid w:val="006E206F"/>
    <w:rsid w:val="006E46E4"/>
    <w:rsid w:val="006E70D7"/>
    <w:rsid w:val="006E75D2"/>
    <w:rsid w:val="006F36B5"/>
    <w:rsid w:val="006F6F07"/>
    <w:rsid w:val="006F7474"/>
    <w:rsid w:val="00701E34"/>
    <w:rsid w:val="0070533E"/>
    <w:rsid w:val="00705CBF"/>
    <w:rsid w:val="00710CE3"/>
    <w:rsid w:val="00715DD9"/>
    <w:rsid w:val="0071677A"/>
    <w:rsid w:val="00717D7A"/>
    <w:rsid w:val="00722793"/>
    <w:rsid w:val="00722D01"/>
    <w:rsid w:val="00724620"/>
    <w:rsid w:val="0072487A"/>
    <w:rsid w:val="00725CCE"/>
    <w:rsid w:val="0072661E"/>
    <w:rsid w:val="00730E62"/>
    <w:rsid w:val="00733A88"/>
    <w:rsid w:val="0073437B"/>
    <w:rsid w:val="00734B81"/>
    <w:rsid w:val="00735365"/>
    <w:rsid w:val="00735927"/>
    <w:rsid w:val="00736C81"/>
    <w:rsid w:val="00741A2A"/>
    <w:rsid w:val="00742A1B"/>
    <w:rsid w:val="007465BE"/>
    <w:rsid w:val="0075418C"/>
    <w:rsid w:val="00756599"/>
    <w:rsid w:val="0076209D"/>
    <w:rsid w:val="007776DF"/>
    <w:rsid w:val="007816DC"/>
    <w:rsid w:val="00786F34"/>
    <w:rsid w:val="00787A6F"/>
    <w:rsid w:val="00787FAC"/>
    <w:rsid w:val="0079290F"/>
    <w:rsid w:val="007933CF"/>
    <w:rsid w:val="007A17D2"/>
    <w:rsid w:val="007A51F2"/>
    <w:rsid w:val="007A5745"/>
    <w:rsid w:val="007A668A"/>
    <w:rsid w:val="007B0767"/>
    <w:rsid w:val="007B1877"/>
    <w:rsid w:val="007B360B"/>
    <w:rsid w:val="007B5ACD"/>
    <w:rsid w:val="007B798F"/>
    <w:rsid w:val="007C375E"/>
    <w:rsid w:val="007C6B26"/>
    <w:rsid w:val="007D3B53"/>
    <w:rsid w:val="007D4F5C"/>
    <w:rsid w:val="007D74AA"/>
    <w:rsid w:val="007D7990"/>
    <w:rsid w:val="007E0931"/>
    <w:rsid w:val="007E174A"/>
    <w:rsid w:val="007E1F3F"/>
    <w:rsid w:val="007E3207"/>
    <w:rsid w:val="007E3E5F"/>
    <w:rsid w:val="007E4EF9"/>
    <w:rsid w:val="007F3769"/>
    <w:rsid w:val="0080095C"/>
    <w:rsid w:val="008012E9"/>
    <w:rsid w:val="00801CDA"/>
    <w:rsid w:val="00803096"/>
    <w:rsid w:val="0080350F"/>
    <w:rsid w:val="008037BD"/>
    <w:rsid w:val="008103B9"/>
    <w:rsid w:val="00814208"/>
    <w:rsid w:val="0081509A"/>
    <w:rsid w:val="00816238"/>
    <w:rsid w:val="00820A58"/>
    <w:rsid w:val="00826620"/>
    <w:rsid w:val="0083109A"/>
    <w:rsid w:val="00832D9F"/>
    <w:rsid w:val="008357BD"/>
    <w:rsid w:val="0083677A"/>
    <w:rsid w:val="00837E47"/>
    <w:rsid w:val="00846046"/>
    <w:rsid w:val="008501F2"/>
    <w:rsid w:val="00853779"/>
    <w:rsid w:val="00854C92"/>
    <w:rsid w:val="00860E49"/>
    <w:rsid w:val="008611B3"/>
    <w:rsid w:val="00861581"/>
    <w:rsid w:val="00873811"/>
    <w:rsid w:val="00873CF5"/>
    <w:rsid w:val="008753F3"/>
    <w:rsid w:val="0087623D"/>
    <w:rsid w:val="00891EC0"/>
    <w:rsid w:val="00893B17"/>
    <w:rsid w:val="00896C46"/>
    <w:rsid w:val="008A0C4C"/>
    <w:rsid w:val="008A0FF4"/>
    <w:rsid w:val="008A1B07"/>
    <w:rsid w:val="008A27A8"/>
    <w:rsid w:val="008A5245"/>
    <w:rsid w:val="008A5899"/>
    <w:rsid w:val="008A5F26"/>
    <w:rsid w:val="008A774E"/>
    <w:rsid w:val="008B14A6"/>
    <w:rsid w:val="008C554B"/>
    <w:rsid w:val="008C6DE4"/>
    <w:rsid w:val="008C7D85"/>
    <w:rsid w:val="008D0453"/>
    <w:rsid w:val="008D1F46"/>
    <w:rsid w:val="008D2499"/>
    <w:rsid w:val="008D2803"/>
    <w:rsid w:val="008D46CD"/>
    <w:rsid w:val="008E120C"/>
    <w:rsid w:val="008E463A"/>
    <w:rsid w:val="008F1D45"/>
    <w:rsid w:val="008F33B5"/>
    <w:rsid w:val="008F567D"/>
    <w:rsid w:val="008F5C52"/>
    <w:rsid w:val="00901988"/>
    <w:rsid w:val="00902467"/>
    <w:rsid w:val="009035C8"/>
    <w:rsid w:val="00906616"/>
    <w:rsid w:val="0090756D"/>
    <w:rsid w:val="0091132D"/>
    <w:rsid w:val="0091201F"/>
    <w:rsid w:val="009143E0"/>
    <w:rsid w:val="00916573"/>
    <w:rsid w:val="00916D83"/>
    <w:rsid w:val="00926C72"/>
    <w:rsid w:val="009422E1"/>
    <w:rsid w:val="00944C90"/>
    <w:rsid w:val="00946663"/>
    <w:rsid w:val="009473C0"/>
    <w:rsid w:val="00950F2D"/>
    <w:rsid w:val="0095511A"/>
    <w:rsid w:val="00956AB5"/>
    <w:rsid w:val="00960130"/>
    <w:rsid w:val="00960BE9"/>
    <w:rsid w:val="0096101B"/>
    <w:rsid w:val="009633BA"/>
    <w:rsid w:val="00964A0B"/>
    <w:rsid w:val="00965B73"/>
    <w:rsid w:val="00965E28"/>
    <w:rsid w:val="0097346A"/>
    <w:rsid w:val="00973C4E"/>
    <w:rsid w:val="00973FEE"/>
    <w:rsid w:val="00975427"/>
    <w:rsid w:val="00986CB7"/>
    <w:rsid w:val="00993A0B"/>
    <w:rsid w:val="009A0421"/>
    <w:rsid w:val="009A1770"/>
    <w:rsid w:val="009A18A9"/>
    <w:rsid w:val="009A256B"/>
    <w:rsid w:val="009A6A60"/>
    <w:rsid w:val="009B0B39"/>
    <w:rsid w:val="009B0E98"/>
    <w:rsid w:val="009B3E65"/>
    <w:rsid w:val="009B4392"/>
    <w:rsid w:val="009B4C2F"/>
    <w:rsid w:val="009B5B2A"/>
    <w:rsid w:val="009C07AC"/>
    <w:rsid w:val="009C6CC0"/>
    <w:rsid w:val="009D009C"/>
    <w:rsid w:val="009D0892"/>
    <w:rsid w:val="009D173B"/>
    <w:rsid w:val="009D53BE"/>
    <w:rsid w:val="009E1E98"/>
    <w:rsid w:val="009E21A2"/>
    <w:rsid w:val="009E306B"/>
    <w:rsid w:val="009E488E"/>
    <w:rsid w:val="009E4DD9"/>
    <w:rsid w:val="009E6435"/>
    <w:rsid w:val="009F2332"/>
    <w:rsid w:val="009F2739"/>
    <w:rsid w:val="009F2870"/>
    <w:rsid w:val="009F33A0"/>
    <w:rsid w:val="009F41DF"/>
    <w:rsid w:val="009F435A"/>
    <w:rsid w:val="009F6BA8"/>
    <w:rsid w:val="00A05241"/>
    <w:rsid w:val="00A06384"/>
    <w:rsid w:val="00A10AD3"/>
    <w:rsid w:val="00A21EAD"/>
    <w:rsid w:val="00A2492E"/>
    <w:rsid w:val="00A275B0"/>
    <w:rsid w:val="00A27844"/>
    <w:rsid w:val="00A31086"/>
    <w:rsid w:val="00A31264"/>
    <w:rsid w:val="00A34173"/>
    <w:rsid w:val="00A46A63"/>
    <w:rsid w:val="00A47836"/>
    <w:rsid w:val="00A509FD"/>
    <w:rsid w:val="00A51055"/>
    <w:rsid w:val="00A51F28"/>
    <w:rsid w:val="00A55EAB"/>
    <w:rsid w:val="00A61555"/>
    <w:rsid w:val="00A62856"/>
    <w:rsid w:val="00A762ED"/>
    <w:rsid w:val="00A836B1"/>
    <w:rsid w:val="00A85B9A"/>
    <w:rsid w:val="00A908EF"/>
    <w:rsid w:val="00A9273E"/>
    <w:rsid w:val="00A95DAF"/>
    <w:rsid w:val="00A96A49"/>
    <w:rsid w:val="00A97C7F"/>
    <w:rsid w:val="00AA5F6E"/>
    <w:rsid w:val="00AA7A19"/>
    <w:rsid w:val="00AB01BB"/>
    <w:rsid w:val="00AB243F"/>
    <w:rsid w:val="00AC3DCA"/>
    <w:rsid w:val="00AC6D3A"/>
    <w:rsid w:val="00AD0B17"/>
    <w:rsid w:val="00AD272D"/>
    <w:rsid w:val="00AD2B19"/>
    <w:rsid w:val="00AD4F7E"/>
    <w:rsid w:val="00AD590E"/>
    <w:rsid w:val="00AD5CAD"/>
    <w:rsid w:val="00AD6CB6"/>
    <w:rsid w:val="00AE556A"/>
    <w:rsid w:val="00AE6138"/>
    <w:rsid w:val="00AF2CA9"/>
    <w:rsid w:val="00AF48A3"/>
    <w:rsid w:val="00B0088C"/>
    <w:rsid w:val="00B06231"/>
    <w:rsid w:val="00B161E9"/>
    <w:rsid w:val="00B16760"/>
    <w:rsid w:val="00B17273"/>
    <w:rsid w:val="00B2167E"/>
    <w:rsid w:val="00B21DE2"/>
    <w:rsid w:val="00B2211F"/>
    <w:rsid w:val="00B31810"/>
    <w:rsid w:val="00B34B34"/>
    <w:rsid w:val="00B351E1"/>
    <w:rsid w:val="00B36225"/>
    <w:rsid w:val="00B40F6D"/>
    <w:rsid w:val="00B51D60"/>
    <w:rsid w:val="00B522BA"/>
    <w:rsid w:val="00B530C7"/>
    <w:rsid w:val="00B56061"/>
    <w:rsid w:val="00B5755E"/>
    <w:rsid w:val="00B61726"/>
    <w:rsid w:val="00B6175F"/>
    <w:rsid w:val="00B61B4D"/>
    <w:rsid w:val="00B6207A"/>
    <w:rsid w:val="00B63481"/>
    <w:rsid w:val="00B648E3"/>
    <w:rsid w:val="00B65511"/>
    <w:rsid w:val="00B77973"/>
    <w:rsid w:val="00B94CF3"/>
    <w:rsid w:val="00B95E7E"/>
    <w:rsid w:val="00BA347E"/>
    <w:rsid w:val="00BA3ED0"/>
    <w:rsid w:val="00BA4734"/>
    <w:rsid w:val="00BB3FD2"/>
    <w:rsid w:val="00BB5CD8"/>
    <w:rsid w:val="00BB5FE5"/>
    <w:rsid w:val="00BB762C"/>
    <w:rsid w:val="00BB7980"/>
    <w:rsid w:val="00BB7E5A"/>
    <w:rsid w:val="00BC34E3"/>
    <w:rsid w:val="00BC365E"/>
    <w:rsid w:val="00BC4134"/>
    <w:rsid w:val="00BC5CA9"/>
    <w:rsid w:val="00BC60EA"/>
    <w:rsid w:val="00BD1AA6"/>
    <w:rsid w:val="00BD2D46"/>
    <w:rsid w:val="00BE1592"/>
    <w:rsid w:val="00BE1EF2"/>
    <w:rsid w:val="00BE20CC"/>
    <w:rsid w:val="00BE4755"/>
    <w:rsid w:val="00BE6CBD"/>
    <w:rsid w:val="00BE75AE"/>
    <w:rsid w:val="00BE7AB8"/>
    <w:rsid w:val="00BF03A4"/>
    <w:rsid w:val="00BF1710"/>
    <w:rsid w:val="00BF20EC"/>
    <w:rsid w:val="00C0641B"/>
    <w:rsid w:val="00C079F6"/>
    <w:rsid w:val="00C07B0E"/>
    <w:rsid w:val="00C12570"/>
    <w:rsid w:val="00C1260A"/>
    <w:rsid w:val="00C13942"/>
    <w:rsid w:val="00C153C9"/>
    <w:rsid w:val="00C2029B"/>
    <w:rsid w:val="00C22417"/>
    <w:rsid w:val="00C22BFE"/>
    <w:rsid w:val="00C23309"/>
    <w:rsid w:val="00C23DCD"/>
    <w:rsid w:val="00C24485"/>
    <w:rsid w:val="00C2489D"/>
    <w:rsid w:val="00C25817"/>
    <w:rsid w:val="00C26CFD"/>
    <w:rsid w:val="00C27FF4"/>
    <w:rsid w:val="00C314F9"/>
    <w:rsid w:val="00C317FC"/>
    <w:rsid w:val="00C36718"/>
    <w:rsid w:val="00C4049D"/>
    <w:rsid w:val="00C41030"/>
    <w:rsid w:val="00C46663"/>
    <w:rsid w:val="00C51AF1"/>
    <w:rsid w:val="00C61A76"/>
    <w:rsid w:val="00C6574C"/>
    <w:rsid w:val="00C67836"/>
    <w:rsid w:val="00C7097B"/>
    <w:rsid w:val="00C71F20"/>
    <w:rsid w:val="00C72330"/>
    <w:rsid w:val="00C72F5C"/>
    <w:rsid w:val="00C7619B"/>
    <w:rsid w:val="00C82E9D"/>
    <w:rsid w:val="00C84EA7"/>
    <w:rsid w:val="00C8709D"/>
    <w:rsid w:val="00C92289"/>
    <w:rsid w:val="00C92665"/>
    <w:rsid w:val="00C933AC"/>
    <w:rsid w:val="00C93504"/>
    <w:rsid w:val="00C96FAD"/>
    <w:rsid w:val="00CA06A2"/>
    <w:rsid w:val="00CA087E"/>
    <w:rsid w:val="00CA0CD3"/>
    <w:rsid w:val="00CA76D9"/>
    <w:rsid w:val="00CB3773"/>
    <w:rsid w:val="00CB5DAD"/>
    <w:rsid w:val="00CC02AC"/>
    <w:rsid w:val="00CC5816"/>
    <w:rsid w:val="00CC5C33"/>
    <w:rsid w:val="00CC69ED"/>
    <w:rsid w:val="00CC7B43"/>
    <w:rsid w:val="00CD0CE6"/>
    <w:rsid w:val="00CD1B36"/>
    <w:rsid w:val="00CD3D90"/>
    <w:rsid w:val="00CD491C"/>
    <w:rsid w:val="00CE064B"/>
    <w:rsid w:val="00CE7B4C"/>
    <w:rsid w:val="00CF09FD"/>
    <w:rsid w:val="00D04AE6"/>
    <w:rsid w:val="00D15FA5"/>
    <w:rsid w:val="00D16033"/>
    <w:rsid w:val="00D173A3"/>
    <w:rsid w:val="00D1779B"/>
    <w:rsid w:val="00D21417"/>
    <w:rsid w:val="00D21781"/>
    <w:rsid w:val="00D21E24"/>
    <w:rsid w:val="00D21EE9"/>
    <w:rsid w:val="00D223D7"/>
    <w:rsid w:val="00D2484B"/>
    <w:rsid w:val="00D25228"/>
    <w:rsid w:val="00D263F3"/>
    <w:rsid w:val="00D26DF3"/>
    <w:rsid w:val="00D27121"/>
    <w:rsid w:val="00D35CA8"/>
    <w:rsid w:val="00D365DC"/>
    <w:rsid w:val="00D41B46"/>
    <w:rsid w:val="00D43A6A"/>
    <w:rsid w:val="00D45CE8"/>
    <w:rsid w:val="00D51DEF"/>
    <w:rsid w:val="00D557F1"/>
    <w:rsid w:val="00D572A1"/>
    <w:rsid w:val="00D6472B"/>
    <w:rsid w:val="00D65ACF"/>
    <w:rsid w:val="00D66F68"/>
    <w:rsid w:val="00D81F7D"/>
    <w:rsid w:val="00D82510"/>
    <w:rsid w:val="00D84152"/>
    <w:rsid w:val="00D960AA"/>
    <w:rsid w:val="00DA11EE"/>
    <w:rsid w:val="00DA29BC"/>
    <w:rsid w:val="00DA3CD9"/>
    <w:rsid w:val="00DA6488"/>
    <w:rsid w:val="00DB274A"/>
    <w:rsid w:val="00DB6758"/>
    <w:rsid w:val="00DD1C49"/>
    <w:rsid w:val="00DD46DA"/>
    <w:rsid w:val="00DD59AF"/>
    <w:rsid w:val="00DD75EC"/>
    <w:rsid w:val="00DE2A40"/>
    <w:rsid w:val="00DE32C1"/>
    <w:rsid w:val="00DE34E0"/>
    <w:rsid w:val="00DF049E"/>
    <w:rsid w:val="00DF33FC"/>
    <w:rsid w:val="00DF52FD"/>
    <w:rsid w:val="00E03691"/>
    <w:rsid w:val="00E03D9B"/>
    <w:rsid w:val="00E07CA5"/>
    <w:rsid w:val="00E07E89"/>
    <w:rsid w:val="00E113AA"/>
    <w:rsid w:val="00E15BFE"/>
    <w:rsid w:val="00E165D4"/>
    <w:rsid w:val="00E1736C"/>
    <w:rsid w:val="00E20AE5"/>
    <w:rsid w:val="00E216B7"/>
    <w:rsid w:val="00E21BBB"/>
    <w:rsid w:val="00E2581F"/>
    <w:rsid w:val="00E27D72"/>
    <w:rsid w:val="00E37A5B"/>
    <w:rsid w:val="00E43FE8"/>
    <w:rsid w:val="00E44E3C"/>
    <w:rsid w:val="00E46B91"/>
    <w:rsid w:val="00E47BA0"/>
    <w:rsid w:val="00E516C6"/>
    <w:rsid w:val="00E52835"/>
    <w:rsid w:val="00E53BC1"/>
    <w:rsid w:val="00E62A85"/>
    <w:rsid w:val="00E64ADD"/>
    <w:rsid w:val="00E6729E"/>
    <w:rsid w:val="00E72E6C"/>
    <w:rsid w:val="00E739E1"/>
    <w:rsid w:val="00E74203"/>
    <w:rsid w:val="00E838A8"/>
    <w:rsid w:val="00E8706F"/>
    <w:rsid w:val="00E93E32"/>
    <w:rsid w:val="00E95337"/>
    <w:rsid w:val="00E97808"/>
    <w:rsid w:val="00E97B2D"/>
    <w:rsid w:val="00EA300D"/>
    <w:rsid w:val="00EA4391"/>
    <w:rsid w:val="00EB1623"/>
    <w:rsid w:val="00EB1BF0"/>
    <w:rsid w:val="00EC66F3"/>
    <w:rsid w:val="00EC6A4E"/>
    <w:rsid w:val="00EC750B"/>
    <w:rsid w:val="00ED0CA8"/>
    <w:rsid w:val="00ED6E70"/>
    <w:rsid w:val="00ED7409"/>
    <w:rsid w:val="00EE2174"/>
    <w:rsid w:val="00EE2963"/>
    <w:rsid w:val="00EE5965"/>
    <w:rsid w:val="00EF225F"/>
    <w:rsid w:val="00EF580C"/>
    <w:rsid w:val="00EF59F4"/>
    <w:rsid w:val="00EF6A20"/>
    <w:rsid w:val="00EF6BDA"/>
    <w:rsid w:val="00F037B0"/>
    <w:rsid w:val="00F06AD3"/>
    <w:rsid w:val="00F07C43"/>
    <w:rsid w:val="00F108FB"/>
    <w:rsid w:val="00F1164F"/>
    <w:rsid w:val="00F11E07"/>
    <w:rsid w:val="00F14528"/>
    <w:rsid w:val="00F1635D"/>
    <w:rsid w:val="00F2605B"/>
    <w:rsid w:val="00F2684A"/>
    <w:rsid w:val="00F3049B"/>
    <w:rsid w:val="00F30926"/>
    <w:rsid w:val="00F41CFB"/>
    <w:rsid w:val="00F513AC"/>
    <w:rsid w:val="00F61423"/>
    <w:rsid w:val="00F61E23"/>
    <w:rsid w:val="00F62A9C"/>
    <w:rsid w:val="00F63015"/>
    <w:rsid w:val="00F65CA2"/>
    <w:rsid w:val="00F74596"/>
    <w:rsid w:val="00F76A1C"/>
    <w:rsid w:val="00F818BA"/>
    <w:rsid w:val="00F842DC"/>
    <w:rsid w:val="00F872D4"/>
    <w:rsid w:val="00F90BF0"/>
    <w:rsid w:val="00F91487"/>
    <w:rsid w:val="00F92937"/>
    <w:rsid w:val="00F92CA9"/>
    <w:rsid w:val="00F93992"/>
    <w:rsid w:val="00FA76B5"/>
    <w:rsid w:val="00FA7B77"/>
    <w:rsid w:val="00FA7D28"/>
    <w:rsid w:val="00FB6FE0"/>
    <w:rsid w:val="00FC032E"/>
    <w:rsid w:val="00FC1C4B"/>
    <w:rsid w:val="00FC3885"/>
    <w:rsid w:val="00FD5488"/>
    <w:rsid w:val="00FD66DC"/>
    <w:rsid w:val="00FE293D"/>
    <w:rsid w:val="00FF4D50"/>
    <w:rsid w:val="00FF5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918F"/>
  <w15:docId w15:val="{1C88499B-DEB3-413F-B0FB-E6498711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aliases w:val="Outline1,H1,Section Title,Section,Section Heading,Propo,PARA1,ASAPHeading 1,Heading 1a,h1,1,heading 1,CV2Heading 1,Se,Paragraph,MPS Standard Heading 1,PA Chapter,numbered indent 1,ni1,Numbered - 1,Heading.CAPS,A MAJOR/BOLD,Schedheading,1st lev"/>
    <w:next w:val="Normal"/>
    <w:link w:val="Heading1Char"/>
    <w:qFormat/>
    <w:pPr>
      <w:keepNext/>
      <w:keepLines/>
      <w:spacing w:after="0"/>
      <w:ind w:right="1816"/>
      <w:jc w:val="right"/>
      <w:outlineLvl w:val="0"/>
    </w:pPr>
    <w:rPr>
      <w:rFonts w:ascii="Verdana" w:eastAsia="Verdana" w:hAnsi="Verdana" w:cs="Verdana"/>
      <w:b/>
      <w:color w:val="000000"/>
      <w:sz w:val="5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
    <w:next w:val="Normal"/>
    <w:link w:val="Heading2Char"/>
    <w:unhideWhenUsed/>
    <w:qFormat/>
    <w:pPr>
      <w:keepNext/>
      <w:keepLines/>
      <w:spacing w:after="0"/>
      <w:ind w:left="10" w:hanging="10"/>
      <w:outlineLvl w:val="1"/>
    </w:pPr>
    <w:rPr>
      <w:rFonts w:ascii="Verdana" w:eastAsia="Verdana" w:hAnsi="Verdana" w:cs="Verdana"/>
      <w:b/>
      <w:color w:val="000000"/>
      <w:sz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
    <w:next w:val="Normal"/>
    <w:link w:val="Heading3Char"/>
    <w:unhideWhenUsed/>
    <w:qFormat/>
    <w:pPr>
      <w:keepNext/>
      <w:keepLines/>
      <w:spacing w:after="98"/>
      <w:ind w:left="10" w:hanging="10"/>
      <w:outlineLvl w:val="2"/>
    </w:pPr>
    <w:rPr>
      <w:rFonts w:ascii="Verdana" w:eastAsia="Verdana" w:hAnsi="Verdana" w:cs="Verdana"/>
      <w:b/>
      <w:color w:val="00000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next w:val="Normal"/>
    <w:link w:val="Heading4Char"/>
    <w:unhideWhenUsed/>
    <w:qFormat/>
    <w:pPr>
      <w:keepNext/>
      <w:keepLines/>
      <w:spacing w:after="223"/>
      <w:ind w:left="10" w:hanging="10"/>
      <w:outlineLvl w:val="3"/>
    </w:pPr>
    <w:rPr>
      <w:rFonts w:ascii="Verdana" w:eastAsia="Verdana" w:hAnsi="Verdana" w:cs="Verdana"/>
      <w:b/>
      <w:color w:val="4F81BD"/>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C4049D"/>
    <w:pPr>
      <w:tabs>
        <w:tab w:val="num" w:pos="3600"/>
      </w:tabs>
      <w:adjustRightInd w:val="0"/>
      <w:spacing w:after="240" w:line="240" w:lineRule="auto"/>
      <w:ind w:left="3600" w:hanging="720"/>
      <w:jc w:val="both"/>
      <w:outlineLvl w:val="4"/>
    </w:pPr>
    <w:rPr>
      <w:rFonts w:ascii="Arial" w:eastAsia="STZhongsong" w:hAnsi="Arial" w:cs="Times New Roman"/>
      <w:color w:val="auto"/>
      <w:szCs w:val="20"/>
      <w:lang w:eastAsia="zh-CN"/>
    </w:rPr>
  </w:style>
  <w:style w:type="paragraph" w:styleId="Heading6">
    <w:name w:val="heading 6"/>
    <w:aliases w:val="Heading 6 (Do Not Use),Heading 6(unused),Legal Level 1.,L1 PIP,Heading 6  Appendix Y &amp; Z,Lev 6,H6 DO NOT USE,Bullet list,PA Appendix,H6,H61,PR14"/>
    <w:basedOn w:val="Normal"/>
    <w:next w:val="Normal"/>
    <w:link w:val="Heading6Char"/>
    <w:qFormat/>
    <w:rsid w:val="00C4049D"/>
    <w:pPr>
      <w:keepNext/>
      <w:suppressAutoHyphens/>
      <w:spacing w:after="240" w:line="240" w:lineRule="auto"/>
      <w:jc w:val="center"/>
      <w:outlineLvl w:val="5"/>
    </w:pPr>
    <w:rPr>
      <w:rFonts w:ascii="Arial" w:eastAsia="Times New Roman" w:hAnsi="Arial" w:cs="Arial"/>
      <w:b/>
      <w:color w:val="auto"/>
      <w:sz w:val="28"/>
      <w:szCs w:val="20"/>
      <w:lang w:eastAsia="en-US"/>
    </w:rPr>
  </w:style>
  <w:style w:type="paragraph" w:styleId="Heading7">
    <w:name w:val="heading 7"/>
    <w:aliases w:val="Heading 7 (Do Not Use),Heading 7(unused),Legal Level 1.1.,L2 PIP,Lev 7,H7DO NOT USE,PA Appendix Major"/>
    <w:basedOn w:val="Normal"/>
    <w:next w:val="Normal"/>
    <w:link w:val="Heading7Char"/>
    <w:qFormat/>
    <w:rsid w:val="00C4049D"/>
    <w:pPr>
      <w:widowControl w:val="0"/>
      <w:overflowPunct w:val="0"/>
      <w:autoSpaceDE w:val="0"/>
      <w:autoSpaceDN w:val="0"/>
      <w:adjustRightInd w:val="0"/>
      <w:spacing w:before="240" w:after="60" w:line="240" w:lineRule="auto"/>
      <w:outlineLvl w:val="6"/>
    </w:pPr>
    <w:rPr>
      <w:rFonts w:ascii="Times New Roman" w:eastAsia="Times New Roman" w:hAnsi="Times New Roman" w:cs="Times New Roman"/>
      <w:color w:val="auto"/>
      <w:kern w:val="28"/>
      <w:sz w:val="24"/>
      <w:szCs w:val="24"/>
      <w:lang w:eastAsia="en-US"/>
    </w:rPr>
  </w:style>
  <w:style w:type="paragraph" w:styleId="Heading8">
    <w:name w:val="heading 8"/>
    <w:aliases w:val="Heading 8 (Do Not Use),Legal Level 1.1.1.,Lev 8,h8 DO NOT USE,PA Appendix Minor"/>
    <w:basedOn w:val="Normal"/>
    <w:next w:val="Normal"/>
    <w:link w:val="Heading8Char"/>
    <w:qFormat/>
    <w:rsid w:val="00C4049D"/>
    <w:pPr>
      <w:keepNext/>
      <w:suppressAutoHyphens/>
      <w:spacing w:after="0" w:line="240" w:lineRule="auto"/>
      <w:jc w:val="center"/>
      <w:outlineLvl w:val="7"/>
    </w:pPr>
    <w:rPr>
      <w:rFonts w:ascii="Arial" w:eastAsia="Times New Roman" w:hAnsi="Arial" w:cs="Arial"/>
      <w:b/>
      <w:color w:val="auto"/>
      <w:sz w:val="48"/>
      <w:szCs w:val="20"/>
      <w:lang w:eastAsia="en-US"/>
    </w:rPr>
  </w:style>
  <w:style w:type="paragraph" w:styleId="Heading9">
    <w:name w:val="heading 9"/>
    <w:aliases w:val="Heading 9 (Do Not Use),Heading 9 (defunct),Legal Level 1.1.1.1.,Lev 9,h9 DO NOT USE,App Heading,Titre 10,App1"/>
    <w:basedOn w:val="Normal"/>
    <w:link w:val="Heading9Char"/>
    <w:qFormat/>
    <w:rsid w:val="00C4049D"/>
    <w:pPr>
      <w:tabs>
        <w:tab w:val="num" w:pos="5040"/>
      </w:tabs>
      <w:adjustRightInd w:val="0"/>
      <w:spacing w:after="240" w:line="240" w:lineRule="auto"/>
      <w:ind w:left="5040" w:hanging="720"/>
      <w:jc w:val="both"/>
      <w:outlineLvl w:val="8"/>
    </w:pPr>
    <w:rPr>
      <w:rFonts w:ascii="Arial" w:eastAsia="STZhongsong" w:hAnsi="Arial" w:cs="Times New Roman"/>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rPr>
      <w:rFonts w:ascii="Verdana" w:eastAsia="Verdana" w:hAnsi="Verdana" w:cs="Verdana"/>
      <w:b/>
      <w:color w:val="000000"/>
      <w:sz w:val="22"/>
    </w:rPr>
  </w:style>
  <w:style w:type="character" w:customStyle="1" w:styleId="Heading1Char">
    <w:name w:val="Heading 1 Char"/>
    <w:aliases w:val="Outline1 Char,H1 Char,Section Title Char,Section Char,Section Heading Char,Propo Char,PARA1 Char,ASAPHeading 1 Char,Heading 1a Char,h1 Char,1 Char,heading 1 Char,CV2Heading 1 Char,Se Char,Paragraph Char,MPS Standard Heading 1 Char"/>
    <w:link w:val="Heading1"/>
    <w:rPr>
      <w:rFonts w:ascii="Verdana" w:eastAsia="Verdana" w:hAnsi="Verdana" w:cs="Verdana"/>
      <w:b/>
      <w:color w:val="000000"/>
      <w:sz w:val="52"/>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link w:val="Heading4"/>
    <w:rPr>
      <w:rFonts w:ascii="Verdana" w:eastAsia="Verdana" w:hAnsi="Verdana" w:cs="Verdana"/>
      <w:b/>
      <w:color w:val="4F81BD"/>
      <w:sz w:val="22"/>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Pr>
      <w:rFonts w:ascii="Verdana" w:eastAsia="Verdana" w:hAnsi="Verdana" w:cs="Verdan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semiHidden/>
    <w:unhideWhenUsed/>
    <w:rsid w:val="009120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01F"/>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102787"/>
    <w:pPr>
      <w:ind w:left="720"/>
      <w:contextualSpacing/>
    </w:pPr>
  </w:style>
  <w:style w:type="table" w:styleId="TableGrid0">
    <w:name w:val="Table Grid"/>
    <w:basedOn w:val="TableNormal"/>
    <w:uiPriority w:val="39"/>
    <w:rsid w:val="00670BC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7588"/>
    <w:pPr>
      <w:spacing w:after="0" w:line="240" w:lineRule="auto"/>
    </w:pPr>
    <w:rPr>
      <w:rFonts w:ascii="Calibri" w:eastAsia="Calibri" w:hAnsi="Calibri" w:cs="Calibri"/>
      <w:color w:val="000000"/>
    </w:rPr>
  </w:style>
  <w:style w:type="character" w:styleId="CommentReference">
    <w:name w:val="annotation reference"/>
    <w:basedOn w:val="DefaultParagraphFont"/>
    <w:semiHidden/>
    <w:unhideWhenUsed/>
    <w:rsid w:val="008C7D85"/>
    <w:rPr>
      <w:sz w:val="16"/>
      <w:szCs w:val="16"/>
    </w:rPr>
  </w:style>
  <w:style w:type="paragraph" w:styleId="CommentText">
    <w:name w:val="annotation text"/>
    <w:basedOn w:val="Normal"/>
    <w:link w:val="CommentTextChar"/>
    <w:unhideWhenUsed/>
    <w:rsid w:val="008C7D85"/>
    <w:pPr>
      <w:spacing w:line="240" w:lineRule="auto"/>
    </w:pPr>
    <w:rPr>
      <w:sz w:val="20"/>
      <w:szCs w:val="20"/>
    </w:rPr>
  </w:style>
  <w:style w:type="character" w:customStyle="1" w:styleId="CommentTextChar">
    <w:name w:val="Comment Text Char"/>
    <w:basedOn w:val="DefaultParagraphFont"/>
    <w:link w:val="CommentText"/>
    <w:rsid w:val="008C7D85"/>
    <w:rPr>
      <w:rFonts w:ascii="Calibri" w:eastAsia="Calibri" w:hAnsi="Calibri" w:cs="Calibri"/>
      <w:color w:val="000000"/>
      <w:sz w:val="20"/>
      <w:szCs w:val="20"/>
    </w:rPr>
  </w:style>
  <w:style w:type="paragraph" w:styleId="CommentSubject">
    <w:name w:val="annotation subject"/>
    <w:basedOn w:val="CommentText"/>
    <w:next w:val="CommentText"/>
    <w:link w:val="CommentSubjectChar"/>
    <w:semiHidden/>
    <w:unhideWhenUsed/>
    <w:rsid w:val="008C7D85"/>
    <w:rPr>
      <w:b/>
      <w:bCs/>
    </w:rPr>
  </w:style>
  <w:style w:type="character" w:customStyle="1" w:styleId="CommentSubjectChar">
    <w:name w:val="Comment Subject Char"/>
    <w:basedOn w:val="CommentTextChar"/>
    <w:link w:val="CommentSubject"/>
    <w:uiPriority w:val="99"/>
    <w:semiHidden/>
    <w:rsid w:val="008C7D85"/>
    <w:rPr>
      <w:rFonts w:ascii="Calibri" w:eastAsia="Calibri" w:hAnsi="Calibri" w:cs="Calibri"/>
      <w:b/>
      <w:bCs/>
      <w:color w:val="000000"/>
      <w:sz w:val="20"/>
      <w:szCs w:val="20"/>
    </w:rPr>
  </w:style>
  <w:style w:type="table" w:customStyle="1" w:styleId="TableGrid1">
    <w:name w:val="Table Grid1"/>
    <w:basedOn w:val="TableNormal"/>
    <w:next w:val="TableGrid0"/>
    <w:uiPriority w:val="39"/>
    <w:rsid w:val="009B4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485"/>
    <w:rPr>
      <w:color w:val="0563C1" w:themeColor="hyperlink"/>
      <w:u w:val="single"/>
    </w:rPr>
  </w:style>
  <w:style w:type="character" w:styleId="UnresolvedMention">
    <w:name w:val="Unresolved Mention"/>
    <w:basedOn w:val="DefaultParagraphFont"/>
    <w:uiPriority w:val="99"/>
    <w:semiHidden/>
    <w:unhideWhenUsed/>
    <w:rsid w:val="00C24485"/>
    <w:rPr>
      <w:color w:val="605E5C"/>
      <w:shd w:val="clear" w:color="auto" w:fill="E1DFDD"/>
    </w:rPr>
  </w:style>
  <w:style w:type="paragraph" w:styleId="Header">
    <w:name w:val="header"/>
    <w:basedOn w:val="Normal"/>
    <w:link w:val="HeaderChar"/>
    <w:rsid w:val="00873CF5"/>
    <w:pPr>
      <w:widowControl w:val="0"/>
      <w:tabs>
        <w:tab w:val="center" w:pos="4153"/>
        <w:tab w:val="right" w:pos="8306"/>
      </w:tabs>
      <w:overflowPunct w:val="0"/>
      <w:autoSpaceDE w:val="0"/>
      <w:autoSpaceDN w:val="0"/>
      <w:adjustRightInd w:val="0"/>
      <w:spacing w:after="0" w:line="240" w:lineRule="auto"/>
    </w:pPr>
    <w:rPr>
      <w:rFonts w:ascii="Arial" w:eastAsia="Times New Roman" w:hAnsi="Arial" w:cs="Arial"/>
      <w:color w:val="auto"/>
      <w:kern w:val="28"/>
      <w:szCs w:val="20"/>
      <w:lang w:eastAsia="en-US"/>
    </w:rPr>
  </w:style>
  <w:style w:type="character" w:customStyle="1" w:styleId="HeaderChar">
    <w:name w:val="Header Char"/>
    <w:basedOn w:val="DefaultParagraphFont"/>
    <w:link w:val="Header"/>
    <w:rsid w:val="00873CF5"/>
    <w:rPr>
      <w:rFonts w:ascii="Arial" w:eastAsia="Times New Roman" w:hAnsi="Arial" w:cs="Arial"/>
      <w:kern w:val="28"/>
      <w:szCs w:val="20"/>
      <w:lang w:eastAsia="en-US"/>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C4049D"/>
    <w:rPr>
      <w:rFonts w:ascii="Arial" w:eastAsia="STZhongsong" w:hAnsi="Arial" w:cs="Times New Roman"/>
      <w:szCs w:val="20"/>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C4049D"/>
    <w:rPr>
      <w:rFonts w:ascii="Arial" w:eastAsia="Times New Roman" w:hAnsi="Arial" w:cs="Arial"/>
      <w:b/>
      <w:sz w:val="28"/>
      <w:szCs w:val="20"/>
      <w:lang w:eastAsia="en-US"/>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C4049D"/>
    <w:rPr>
      <w:rFonts w:ascii="Times New Roman" w:eastAsia="Times New Roman" w:hAnsi="Times New Roman" w:cs="Times New Roman"/>
      <w:kern w:val="28"/>
      <w:sz w:val="24"/>
      <w:szCs w:val="24"/>
      <w:lang w:eastAsia="en-US"/>
    </w:rPr>
  </w:style>
  <w:style w:type="character" w:customStyle="1" w:styleId="Heading8Char">
    <w:name w:val="Heading 8 Char"/>
    <w:aliases w:val="Heading 8 (Do Not Use) Char,Legal Level 1.1.1. Char,Lev 8 Char,h8 DO NOT USE Char,PA Appendix Minor Char"/>
    <w:basedOn w:val="DefaultParagraphFont"/>
    <w:link w:val="Heading8"/>
    <w:rsid w:val="00C4049D"/>
    <w:rPr>
      <w:rFonts w:ascii="Arial" w:eastAsia="Times New Roman" w:hAnsi="Arial" w:cs="Arial"/>
      <w:b/>
      <w:sz w:val="48"/>
      <w:szCs w:val="20"/>
      <w:lang w:eastAsia="en-US"/>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C4049D"/>
    <w:rPr>
      <w:rFonts w:ascii="Arial" w:eastAsia="STZhongsong" w:hAnsi="Arial" w:cs="Times New Roman"/>
      <w:szCs w:val="20"/>
      <w:lang w:eastAsia="zh-CN"/>
    </w:rPr>
  </w:style>
  <w:style w:type="paragraph" w:customStyle="1" w:styleId="MainParagraphNumbered">
    <w:name w:val="Main Paragraph Numbered"/>
    <w:basedOn w:val="Normal"/>
    <w:rsid w:val="00C4049D"/>
    <w:pPr>
      <w:widowControl w:val="0"/>
      <w:numPr>
        <w:numId w:val="17"/>
      </w:numPr>
      <w:tabs>
        <w:tab w:val="left" w:pos="0"/>
      </w:tabs>
      <w:overflowPunct w:val="0"/>
      <w:autoSpaceDE w:val="0"/>
      <w:autoSpaceDN w:val="0"/>
      <w:adjustRightInd w:val="0"/>
      <w:spacing w:before="120" w:after="120" w:line="240" w:lineRule="auto"/>
      <w:textAlignment w:val="baseline"/>
    </w:pPr>
    <w:rPr>
      <w:rFonts w:ascii="Arial" w:eastAsia="Times New Roman" w:hAnsi="Arial" w:cs="Arial"/>
      <w:b/>
      <w:color w:val="auto"/>
      <w:kern w:val="28"/>
      <w:szCs w:val="20"/>
      <w:lang w:eastAsia="en-US"/>
    </w:rPr>
  </w:style>
  <w:style w:type="paragraph" w:customStyle="1" w:styleId="2ndParagraphNumbered">
    <w:name w:val="2nd Paragraph Numbered"/>
    <w:basedOn w:val="Normal"/>
    <w:rsid w:val="00C4049D"/>
    <w:pPr>
      <w:widowControl w:val="0"/>
      <w:numPr>
        <w:ilvl w:val="1"/>
        <w:numId w:val="18"/>
      </w:numPr>
      <w:tabs>
        <w:tab w:val="left" w:pos="567"/>
      </w:tabs>
      <w:overflowPunct w:val="0"/>
      <w:autoSpaceDE w:val="0"/>
      <w:autoSpaceDN w:val="0"/>
      <w:adjustRightInd w:val="0"/>
      <w:spacing w:before="120" w:after="120" w:line="240" w:lineRule="auto"/>
      <w:textAlignment w:val="baseline"/>
    </w:pPr>
    <w:rPr>
      <w:rFonts w:ascii="Arial" w:eastAsia="Times New Roman" w:hAnsi="Arial" w:cs="Arial"/>
      <w:b/>
      <w:color w:val="auto"/>
      <w:kern w:val="28"/>
      <w:szCs w:val="20"/>
      <w:lang w:eastAsia="en-US"/>
    </w:rPr>
  </w:style>
  <w:style w:type="paragraph" w:customStyle="1" w:styleId="2ndParagraph">
    <w:name w:val="2nd Paragraph"/>
    <w:basedOn w:val="Normal"/>
    <w:rsid w:val="00C4049D"/>
    <w:pPr>
      <w:widowControl w:val="0"/>
      <w:numPr>
        <w:ilvl w:val="1"/>
        <w:numId w:val="19"/>
      </w:numPr>
      <w:tabs>
        <w:tab w:val="left" w:pos="567"/>
      </w:tabs>
      <w:overflowPunct w:val="0"/>
      <w:autoSpaceDE w:val="0"/>
      <w:autoSpaceDN w:val="0"/>
      <w:adjustRightInd w:val="0"/>
      <w:spacing w:before="120" w:after="120" w:line="240" w:lineRule="auto"/>
    </w:pPr>
    <w:rPr>
      <w:rFonts w:ascii="Arial" w:eastAsia="Times New Roman" w:hAnsi="Arial" w:cs="Arial"/>
      <w:b/>
      <w:color w:val="auto"/>
      <w:kern w:val="28"/>
      <w:szCs w:val="20"/>
      <w:lang w:eastAsia="en-US"/>
    </w:rPr>
  </w:style>
  <w:style w:type="paragraph" w:customStyle="1" w:styleId="2ndparagraphnumbered3">
    <w:name w:val="2nd paragraph numbered 3"/>
    <w:basedOn w:val="Heading2"/>
    <w:rsid w:val="00C4049D"/>
    <w:pPr>
      <w:keepLines w:val="0"/>
      <w:widowControl w:val="0"/>
      <w:numPr>
        <w:ilvl w:val="1"/>
        <w:numId w:val="20"/>
      </w:numPr>
      <w:overflowPunct w:val="0"/>
      <w:autoSpaceDE w:val="0"/>
      <w:autoSpaceDN w:val="0"/>
      <w:adjustRightInd w:val="0"/>
      <w:spacing w:before="120" w:after="120" w:line="240" w:lineRule="auto"/>
      <w:ind w:right="-154"/>
    </w:pPr>
    <w:rPr>
      <w:rFonts w:ascii="Arial" w:eastAsia="Times New Roman" w:hAnsi="Arial" w:cs="Times New Roman"/>
      <w:color w:val="auto"/>
      <w:kern w:val="28"/>
      <w:sz w:val="22"/>
      <w:szCs w:val="20"/>
      <w:lang w:eastAsia="en-US"/>
    </w:rPr>
  </w:style>
  <w:style w:type="paragraph" w:customStyle="1" w:styleId="2ndparagraphnumbered4">
    <w:name w:val="2nd paragraph numbered 4"/>
    <w:basedOn w:val="Normal"/>
    <w:rsid w:val="00C4049D"/>
    <w:pPr>
      <w:widowControl w:val="0"/>
      <w:numPr>
        <w:ilvl w:val="1"/>
        <w:numId w:val="21"/>
      </w:numPr>
      <w:overflowPunct w:val="0"/>
      <w:autoSpaceDE w:val="0"/>
      <w:autoSpaceDN w:val="0"/>
      <w:adjustRightInd w:val="0"/>
      <w:spacing w:before="120" w:after="120" w:line="240" w:lineRule="auto"/>
    </w:pPr>
    <w:rPr>
      <w:rFonts w:ascii="Arial" w:eastAsia="Times New Roman" w:hAnsi="Arial" w:cs="Arial"/>
      <w:b/>
      <w:color w:val="auto"/>
      <w:kern w:val="28"/>
      <w:szCs w:val="20"/>
      <w:lang w:eastAsia="en-US"/>
    </w:rPr>
  </w:style>
  <w:style w:type="paragraph" w:customStyle="1" w:styleId="2ndparagraphnumbered5">
    <w:name w:val="2nd paragraph numbered 5"/>
    <w:basedOn w:val="Heading2"/>
    <w:rsid w:val="00C4049D"/>
    <w:pPr>
      <w:keepLines w:val="0"/>
      <w:widowControl w:val="0"/>
      <w:numPr>
        <w:ilvl w:val="1"/>
        <w:numId w:val="22"/>
      </w:numPr>
      <w:overflowPunct w:val="0"/>
      <w:autoSpaceDE w:val="0"/>
      <w:autoSpaceDN w:val="0"/>
      <w:adjustRightInd w:val="0"/>
      <w:spacing w:after="220" w:line="240" w:lineRule="auto"/>
    </w:pPr>
    <w:rPr>
      <w:rFonts w:ascii="Arial" w:eastAsia="Times New Roman" w:hAnsi="Arial" w:cs="Times New Roman"/>
      <w:color w:val="auto"/>
      <w:kern w:val="28"/>
      <w:sz w:val="22"/>
      <w:szCs w:val="20"/>
      <w:lang w:eastAsia="en-US"/>
    </w:rPr>
  </w:style>
  <w:style w:type="paragraph" w:customStyle="1" w:styleId="2ndparagraphnumbered6">
    <w:name w:val="2nd paragraph numbered 6"/>
    <w:basedOn w:val="Heading2"/>
    <w:rsid w:val="00C4049D"/>
    <w:pPr>
      <w:keepLines w:val="0"/>
      <w:widowControl w:val="0"/>
      <w:numPr>
        <w:ilvl w:val="1"/>
        <w:numId w:val="23"/>
      </w:numPr>
      <w:overflowPunct w:val="0"/>
      <w:autoSpaceDE w:val="0"/>
      <w:autoSpaceDN w:val="0"/>
      <w:adjustRightInd w:val="0"/>
      <w:spacing w:after="120" w:line="240" w:lineRule="auto"/>
    </w:pPr>
    <w:rPr>
      <w:rFonts w:ascii="Arial" w:eastAsia="Times New Roman" w:hAnsi="Arial" w:cs="Times New Roman"/>
      <w:color w:val="auto"/>
      <w:kern w:val="28"/>
      <w:sz w:val="22"/>
      <w:szCs w:val="20"/>
      <w:lang w:eastAsia="en-US"/>
    </w:rPr>
  </w:style>
  <w:style w:type="paragraph" w:customStyle="1" w:styleId="appendices-hading">
    <w:name w:val="appendices - hading"/>
    <w:basedOn w:val="Heading1"/>
    <w:rsid w:val="00C4049D"/>
    <w:pPr>
      <w:keepLines w:val="0"/>
      <w:widowControl w:val="0"/>
      <w:tabs>
        <w:tab w:val="num" w:pos="360"/>
      </w:tabs>
      <w:overflowPunct w:val="0"/>
      <w:autoSpaceDE w:val="0"/>
      <w:autoSpaceDN w:val="0"/>
      <w:adjustRightInd w:val="0"/>
      <w:spacing w:before="80" w:after="220" w:line="240" w:lineRule="auto"/>
      <w:ind w:right="0"/>
      <w:jc w:val="left"/>
    </w:pPr>
    <w:rPr>
      <w:rFonts w:ascii="Arial" w:eastAsia="Times New Roman" w:hAnsi="Arial" w:cs="Times New Roman"/>
      <w:b w:val="0"/>
      <w:bCs/>
      <w:color w:val="auto"/>
      <w:sz w:val="22"/>
      <w:szCs w:val="20"/>
      <w:lang w:eastAsia="en-US"/>
    </w:rPr>
  </w:style>
  <w:style w:type="paragraph" w:customStyle="1" w:styleId="Appendix1">
    <w:name w:val="Appendix 1"/>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kern w:val="28"/>
      <w:szCs w:val="20"/>
      <w:lang w:eastAsia="en-US"/>
    </w:rPr>
  </w:style>
  <w:style w:type="paragraph" w:customStyle="1" w:styleId="Appendix2">
    <w:name w:val="Appendix 2"/>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kern w:val="28"/>
      <w:szCs w:val="20"/>
      <w:lang w:eastAsia="en-US"/>
    </w:rPr>
  </w:style>
  <w:style w:type="paragraph" w:customStyle="1" w:styleId="Appendix3">
    <w:name w:val="Appendix 3"/>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kern w:val="28"/>
      <w:szCs w:val="20"/>
      <w:lang w:eastAsia="en-US"/>
    </w:rPr>
  </w:style>
  <w:style w:type="paragraph" w:customStyle="1" w:styleId="Appendix4">
    <w:name w:val="Appendix 4"/>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color w:val="auto"/>
      <w:kern w:val="28"/>
      <w:szCs w:val="20"/>
      <w:lang w:eastAsia="en-US"/>
    </w:rPr>
  </w:style>
  <w:style w:type="paragraph" w:customStyle="1" w:styleId="Appendix5">
    <w:name w:val="Appendix 5"/>
    <w:basedOn w:val="Normal"/>
    <w:rsid w:val="00C4049D"/>
    <w:pPr>
      <w:widowControl w:val="0"/>
      <w:tabs>
        <w:tab w:val="left" w:pos="1701"/>
        <w:tab w:val="left" w:pos="5580"/>
      </w:tabs>
      <w:overflowPunct w:val="0"/>
      <w:autoSpaceDE w:val="0"/>
      <w:autoSpaceDN w:val="0"/>
      <w:adjustRightInd w:val="0"/>
      <w:spacing w:after="220" w:line="240" w:lineRule="auto"/>
    </w:pPr>
    <w:rPr>
      <w:rFonts w:ascii="Arial" w:eastAsia="Times New Roman" w:hAnsi="Arial" w:cs="Arial"/>
      <w:color w:val="auto"/>
      <w:kern w:val="28"/>
      <w:szCs w:val="20"/>
      <w:lang w:eastAsia="en-US"/>
    </w:rPr>
  </w:style>
  <w:style w:type="paragraph" w:customStyle="1" w:styleId="Appendix6">
    <w:name w:val="Appendix 6"/>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color w:val="auto"/>
      <w:kern w:val="28"/>
      <w:szCs w:val="20"/>
      <w:lang w:eastAsia="en-US"/>
    </w:rPr>
  </w:style>
  <w:style w:type="paragraph" w:customStyle="1" w:styleId="Appendix7">
    <w:name w:val="Appendix 7"/>
    <w:basedOn w:val="Normal"/>
    <w:rsid w:val="00C4049D"/>
    <w:pPr>
      <w:widowControl w:val="0"/>
      <w:tabs>
        <w:tab w:val="left" w:pos="1701"/>
      </w:tabs>
      <w:overflowPunct w:val="0"/>
      <w:autoSpaceDE w:val="0"/>
      <w:autoSpaceDN w:val="0"/>
      <w:adjustRightInd w:val="0"/>
      <w:spacing w:after="220" w:line="240" w:lineRule="auto"/>
    </w:pPr>
    <w:rPr>
      <w:rFonts w:ascii="Arial" w:eastAsia="Times New Roman" w:hAnsi="Arial" w:cs="Arial"/>
      <w:color w:val="auto"/>
      <w:kern w:val="28"/>
      <w:szCs w:val="20"/>
      <w:lang w:eastAsia="en-US"/>
    </w:rPr>
  </w:style>
  <w:style w:type="paragraph" w:styleId="TOAHeading">
    <w:name w:val="toa heading"/>
    <w:basedOn w:val="Normal"/>
    <w:next w:val="Normal"/>
    <w:semiHidden/>
    <w:rsid w:val="00C4049D"/>
    <w:pPr>
      <w:tabs>
        <w:tab w:val="right" w:pos="9360"/>
      </w:tabs>
      <w:suppressAutoHyphens/>
      <w:spacing w:after="0" w:line="240" w:lineRule="auto"/>
    </w:pPr>
    <w:rPr>
      <w:rFonts w:ascii="Courier New" w:eastAsia="Times New Roman" w:hAnsi="Courier New" w:cs="Arial"/>
      <w:color w:val="auto"/>
      <w:szCs w:val="20"/>
      <w:lang w:eastAsia="en-US"/>
    </w:rPr>
  </w:style>
  <w:style w:type="paragraph" w:styleId="EndnoteText">
    <w:name w:val="endnote text"/>
    <w:basedOn w:val="Normal"/>
    <w:link w:val="EndnoteTextChar"/>
    <w:semiHidden/>
    <w:rsid w:val="00C4049D"/>
    <w:pPr>
      <w:spacing w:after="0" w:line="240" w:lineRule="auto"/>
    </w:pPr>
    <w:rPr>
      <w:rFonts w:ascii="Courier New" w:eastAsia="Times New Roman" w:hAnsi="Courier New" w:cs="Arial"/>
      <w:color w:val="auto"/>
      <w:sz w:val="24"/>
      <w:szCs w:val="20"/>
      <w:lang w:eastAsia="en-US"/>
    </w:rPr>
  </w:style>
  <w:style w:type="character" w:customStyle="1" w:styleId="EndnoteTextChar">
    <w:name w:val="Endnote Text Char"/>
    <w:basedOn w:val="DefaultParagraphFont"/>
    <w:link w:val="EndnoteText"/>
    <w:semiHidden/>
    <w:rsid w:val="00C4049D"/>
    <w:rPr>
      <w:rFonts w:ascii="Courier New" w:eastAsia="Times New Roman" w:hAnsi="Courier New" w:cs="Arial"/>
      <w:sz w:val="24"/>
      <w:szCs w:val="20"/>
      <w:lang w:eastAsia="en-US"/>
    </w:rPr>
  </w:style>
  <w:style w:type="paragraph" w:styleId="Footer">
    <w:name w:val="footer"/>
    <w:basedOn w:val="Normal"/>
    <w:link w:val="FooterChar"/>
    <w:uiPriority w:val="99"/>
    <w:rsid w:val="00C4049D"/>
    <w:pPr>
      <w:widowControl w:val="0"/>
      <w:tabs>
        <w:tab w:val="center" w:pos="4153"/>
        <w:tab w:val="right" w:pos="8306"/>
      </w:tabs>
      <w:overflowPunct w:val="0"/>
      <w:autoSpaceDE w:val="0"/>
      <w:autoSpaceDN w:val="0"/>
      <w:adjustRightInd w:val="0"/>
      <w:spacing w:after="0" w:line="240" w:lineRule="auto"/>
    </w:pPr>
    <w:rPr>
      <w:rFonts w:ascii="Arial" w:eastAsia="Times New Roman" w:hAnsi="Arial" w:cs="Arial"/>
      <w:color w:val="auto"/>
      <w:kern w:val="28"/>
      <w:szCs w:val="20"/>
      <w:lang w:eastAsia="en-US"/>
    </w:rPr>
  </w:style>
  <w:style w:type="character" w:customStyle="1" w:styleId="FooterChar">
    <w:name w:val="Footer Char"/>
    <w:basedOn w:val="DefaultParagraphFont"/>
    <w:link w:val="Footer"/>
    <w:uiPriority w:val="99"/>
    <w:rsid w:val="00C4049D"/>
    <w:rPr>
      <w:rFonts w:ascii="Arial" w:eastAsia="Times New Roman" w:hAnsi="Arial" w:cs="Arial"/>
      <w:kern w:val="28"/>
      <w:szCs w:val="20"/>
      <w:lang w:eastAsia="en-US"/>
    </w:rPr>
  </w:style>
  <w:style w:type="character" w:styleId="PageNumber">
    <w:name w:val="page number"/>
    <w:basedOn w:val="DefaultParagraphFont"/>
    <w:rsid w:val="00C4049D"/>
  </w:style>
  <w:style w:type="paragraph" w:styleId="FootnoteText">
    <w:name w:val="footnote text"/>
    <w:basedOn w:val="Normal"/>
    <w:next w:val="Normal"/>
    <w:link w:val="FootnoteTextChar"/>
    <w:semiHidden/>
    <w:rsid w:val="00C4049D"/>
    <w:pPr>
      <w:autoSpaceDE w:val="0"/>
      <w:autoSpaceDN w:val="0"/>
      <w:adjustRightInd w:val="0"/>
      <w:spacing w:after="0" w:line="240" w:lineRule="auto"/>
    </w:pPr>
    <w:rPr>
      <w:rFonts w:ascii="Times New Roman" w:eastAsia="Times New Roman" w:hAnsi="Times New Roman" w:cs="Times New Roman"/>
      <w:color w:val="auto"/>
      <w:sz w:val="24"/>
      <w:szCs w:val="24"/>
    </w:rPr>
  </w:style>
  <w:style w:type="character" w:customStyle="1" w:styleId="FootnoteTextChar">
    <w:name w:val="Footnote Text Char"/>
    <w:basedOn w:val="DefaultParagraphFont"/>
    <w:link w:val="FootnoteText"/>
    <w:semiHidden/>
    <w:rsid w:val="00C4049D"/>
    <w:rPr>
      <w:rFonts w:ascii="Times New Roman" w:eastAsia="Times New Roman" w:hAnsi="Times New Roman" w:cs="Times New Roman"/>
      <w:sz w:val="24"/>
      <w:szCs w:val="24"/>
    </w:rPr>
  </w:style>
  <w:style w:type="character" w:styleId="FootnoteReference">
    <w:name w:val="footnote reference"/>
    <w:semiHidden/>
    <w:rsid w:val="00C4049D"/>
    <w:rPr>
      <w:vertAlign w:val="superscript"/>
    </w:rPr>
  </w:style>
  <w:style w:type="paragraph" w:styleId="BodyText2">
    <w:name w:val="Body Text 2"/>
    <w:basedOn w:val="Normal"/>
    <w:link w:val="BodyText2Char"/>
    <w:semiHidden/>
    <w:rsid w:val="00C4049D"/>
    <w:pPr>
      <w:spacing w:after="220" w:line="240" w:lineRule="auto"/>
    </w:pPr>
    <w:rPr>
      <w:rFonts w:ascii="Arial" w:eastAsia="Times New Roman" w:hAnsi="Arial" w:cs="Times New Roman"/>
      <w:i/>
      <w:iCs/>
      <w:color w:val="auto"/>
      <w:szCs w:val="20"/>
      <w:lang w:eastAsia="en-US"/>
    </w:rPr>
  </w:style>
  <w:style w:type="character" w:customStyle="1" w:styleId="BodyText2Char">
    <w:name w:val="Body Text 2 Char"/>
    <w:basedOn w:val="DefaultParagraphFont"/>
    <w:link w:val="BodyText2"/>
    <w:semiHidden/>
    <w:rsid w:val="00C4049D"/>
    <w:rPr>
      <w:rFonts w:ascii="Arial" w:eastAsia="Times New Roman" w:hAnsi="Arial" w:cs="Times New Roman"/>
      <w:i/>
      <w:iCs/>
      <w:szCs w:val="20"/>
      <w:lang w:eastAsia="en-US"/>
    </w:rPr>
  </w:style>
  <w:style w:type="paragraph" w:styleId="BodyTextIndent">
    <w:name w:val="Body Text Indent"/>
    <w:basedOn w:val="Normal"/>
    <w:link w:val="BodyTextIndentChar"/>
    <w:rsid w:val="00C4049D"/>
    <w:pPr>
      <w:widowControl w:val="0"/>
      <w:overflowPunct w:val="0"/>
      <w:autoSpaceDE w:val="0"/>
      <w:autoSpaceDN w:val="0"/>
      <w:adjustRightInd w:val="0"/>
      <w:spacing w:after="120" w:line="240" w:lineRule="auto"/>
      <w:ind w:left="283"/>
    </w:pPr>
    <w:rPr>
      <w:rFonts w:ascii="Arial" w:eastAsia="Times New Roman" w:hAnsi="Arial" w:cs="Arial"/>
      <w:color w:val="auto"/>
      <w:kern w:val="28"/>
      <w:szCs w:val="20"/>
      <w:lang w:eastAsia="en-US"/>
    </w:rPr>
  </w:style>
  <w:style w:type="character" w:customStyle="1" w:styleId="BodyTextIndentChar">
    <w:name w:val="Body Text Indent Char"/>
    <w:basedOn w:val="DefaultParagraphFont"/>
    <w:link w:val="BodyTextIndent"/>
    <w:rsid w:val="00C4049D"/>
    <w:rPr>
      <w:rFonts w:ascii="Arial" w:eastAsia="Times New Roman" w:hAnsi="Arial" w:cs="Arial"/>
      <w:kern w:val="28"/>
      <w:szCs w:val="20"/>
      <w:lang w:eastAsia="en-US"/>
    </w:rPr>
  </w:style>
  <w:style w:type="paragraph" w:customStyle="1" w:styleId="MarginText">
    <w:name w:val="Margin Text"/>
    <w:basedOn w:val="Normal"/>
    <w:link w:val="MarginTextChar"/>
    <w:rsid w:val="00C4049D"/>
    <w:pPr>
      <w:adjustRightInd w:val="0"/>
      <w:spacing w:after="240" w:line="240" w:lineRule="auto"/>
      <w:jc w:val="both"/>
    </w:pPr>
    <w:rPr>
      <w:rFonts w:ascii="Arial" w:eastAsia="STZhongsong" w:hAnsi="Arial" w:cs="Times New Roman"/>
      <w:color w:val="auto"/>
      <w:szCs w:val="20"/>
      <w:lang w:eastAsia="zh-CN"/>
    </w:rPr>
  </w:style>
  <w:style w:type="character" w:customStyle="1" w:styleId="MarginTextChar">
    <w:name w:val="Margin Text Char"/>
    <w:link w:val="MarginText"/>
    <w:locked/>
    <w:rsid w:val="00C4049D"/>
    <w:rPr>
      <w:rFonts w:ascii="Arial" w:eastAsia="STZhongsong" w:hAnsi="Arial" w:cs="Times New Roman"/>
      <w:szCs w:val="20"/>
      <w:lang w:eastAsia="zh-CN"/>
    </w:rPr>
  </w:style>
  <w:style w:type="paragraph" w:customStyle="1" w:styleId="BodyTextIndent6">
    <w:name w:val="Body Text Indent 6"/>
    <w:basedOn w:val="Normal"/>
    <w:rsid w:val="00C4049D"/>
    <w:pPr>
      <w:adjustRightInd w:val="0"/>
      <w:spacing w:after="240" w:line="240" w:lineRule="auto"/>
      <w:ind w:left="4320"/>
      <w:jc w:val="both"/>
    </w:pPr>
    <w:rPr>
      <w:rFonts w:ascii="Arial" w:eastAsia="STZhongsong" w:hAnsi="Arial" w:cs="Times New Roman"/>
      <w:color w:val="auto"/>
      <w:szCs w:val="20"/>
      <w:lang w:eastAsia="zh-CN"/>
    </w:rPr>
  </w:style>
  <w:style w:type="character" w:customStyle="1" w:styleId="EquationCaption">
    <w:name w:val="_Equation Caption"/>
    <w:rsid w:val="00C4049D"/>
  </w:style>
  <w:style w:type="paragraph" w:styleId="BodyTextIndent2">
    <w:name w:val="Body Text Indent 2"/>
    <w:basedOn w:val="Normal"/>
    <w:link w:val="BodyTextIndent2Char"/>
    <w:rsid w:val="00C4049D"/>
    <w:pPr>
      <w:tabs>
        <w:tab w:val="num" w:pos="720"/>
      </w:tabs>
      <w:adjustRightInd w:val="0"/>
      <w:spacing w:after="240" w:line="240" w:lineRule="auto"/>
      <w:ind w:left="720"/>
      <w:jc w:val="both"/>
    </w:pPr>
    <w:rPr>
      <w:rFonts w:ascii="Arial" w:eastAsia="STZhongsong" w:hAnsi="Arial" w:cs="Times New Roman"/>
      <w:color w:val="auto"/>
      <w:szCs w:val="20"/>
      <w:lang w:eastAsia="zh-CN"/>
    </w:rPr>
  </w:style>
  <w:style w:type="character" w:customStyle="1" w:styleId="BodyTextIndent2Char">
    <w:name w:val="Body Text Indent 2 Char"/>
    <w:basedOn w:val="DefaultParagraphFont"/>
    <w:link w:val="BodyTextIndent2"/>
    <w:rsid w:val="00C4049D"/>
    <w:rPr>
      <w:rFonts w:ascii="Arial" w:eastAsia="STZhongsong" w:hAnsi="Arial" w:cs="Times New Roman"/>
      <w:szCs w:val="20"/>
      <w:lang w:eastAsia="zh-CN"/>
    </w:rPr>
  </w:style>
  <w:style w:type="paragraph" w:customStyle="1" w:styleId="DefinitionNumbering1">
    <w:name w:val="Definition Numbering 1"/>
    <w:basedOn w:val="Normal"/>
    <w:rsid w:val="00C4049D"/>
    <w:pPr>
      <w:tabs>
        <w:tab w:val="num" w:pos="1800"/>
      </w:tabs>
      <w:adjustRightInd w:val="0"/>
      <w:spacing w:after="240" w:line="240" w:lineRule="auto"/>
      <w:ind w:left="1800" w:hanging="1080"/>
      <w:jc w:val="both"/>
      <w:outlineLvl w:val="0"/>
    </w:pPr>
    <w:rPr>
      <w:rFonts w:ascii="Arial" w:eastAsia="STZhongsong" w:hAnsi="Arial" w:cs="Times New Roman"/>
      <w:color w:val="auto"/>
      <w:szCs w:val="20"/>
      <w:lang w:eastAsia="zh-CN"/>
    </w:rPr>
  </w:style>
  <w:style w:type="paragraph" w:customStyle="1" w:styleId="DefinitionNumbering2">
    <w:name w:val="Definition Numbering 2"/>
    <w:basedOn w:val="Normal"/>
    <w:rsid w:val="00C4049D"/>
    <w:pPr>
      <w:tabs>
        <w:tab w:val="num" w:pos="2880"/>
      </w:tabs>
      <w:adjustRightInd w:val="0"/>
      <w:spacing w:after="240" w:line="240" w:lineRule="auto"/>
      <w:ind w:left="2880" w:hanging="1080"/>
      <w:jc w:val="both"/>
      <w:outlineLvl w:val="1"/>
    </w:pPr>
    <w:rPr>
      <w:rFonts w:ascii="Arial" w:eastAsia="STZhongsong" w:hAnsi="Arial" w:cs="Times New Roman"/>
      <w:color w:val="auto"/>
      <w:szCs w:val="20"/>
      <w:lang w:eastAsia="zh-CN"/>
    </w:rPr>
  </w:style>
  <w:style w:type="paragraph" w:customStyle="1" w:styleId="DefinitionNumbering3">
    <w:name w:val="Definition Numbering 3"/>
    <w:basedOn w:val="Normal"/>
    <w:rsid w:val="00C4049D"/>
    <w:pPr>
      <w:tabs>
        <w:tab w:val="num" w:pos="3600"/>
      </w:tabs>
      <w:adjustRightInd w:val="0"/>
      <w:spacing w:after="240" w:line="240" w:lineRule="auto"/>
      <w:ind w:left="3600" w:hanging="720"/>
      <w:jc w:val="both"/>
      <w:outlineLvl w:val="2"/>
    </w:pPr>
    <w:rPr>
      <w:rFonts w:ascii="Arial" w:eastAsia="STZhongsong" w:hAnsi="Arial" w:cs="Times New Roman"/>
      <w:color w:val="auto"/>
      <w:szCs w:val="20"/>
      <w:lang w:eastAsia="zh-CN"/>
    </w:rPr>
  </w:style>
  <w:style w:type="paragraph" w:customStyle="1" w:styleId="DefinitionNumbering4">
    <w:name w:val="Definition Numbering 4"/>
    <w:basedOn w:val="Normal"/>
    <w:rsid w:val="00C4049D"/>
    <w:pPr>
      <w:tabs>
        <w:tab w:val="num" w:pos="2880"/>
      </w:tabs>
      <w:adjustRightInd w:val="0"/>
      <w:spacing w:after="240" w:line="240" w:lineRule="auto"/>
      <w:ind w:left="2880" w:hanging="1080"/>
      <w:jc w:val="both"/>
      <w:outlineLvl w:val="3"/>
    </w:pPr>
    <w:rPr>
      <w:rFonts w:ascii="Arial" w:eastAsia="STZhongsong" w:hAnsi="Arial" w:cs="Times New Roman"/>
      <w:color w:val="auto"/>
      <w:szCs w:val="20"/>
      <w:lang w:eastAsia="zh-CN"/>
    </w:rPr>
  </w:style>
  <w:style w:type="paragraph" w:customStyle="1" w:styleId="DefinitionNumbering5">
    <w:name w:val="Definition Numbering 5"/>
    <w:basedOn w:val="Normal"/>
    <w:rsid w:val="00C4049D"/>
    <w:pPr>
      <w:tabs>
        <w:tab w:val="num" w:pos="2880"/>
      </w:tabs>
      <w:adjustRightInd w:val="0"/>
      <w:spacing w:after="240" w:line="240" w:lineRule="auto"/>
      <w:ind w:left="2880" w:hanging="1080"/>
      <w:jc w:val="both"/>
      <w:outlineLvl w:val="4"/>
    </w:pPr>
    <w:rPr>
      <w:rFonts w:ascii="Arial" w:eastAsia="STZhongsong" w:hAnsi="Arial" w:cs="Times New Roman"/>
      <w:color w:val="auto"/>
      <w:szCs w:val="20"/>
      <w:lang w:eastAsia="zh-CN"/>
    </w:rPr>
  </w:style>
  <w:style w:type="paragraph" w:customStyle="1" w:styleId="DefinitionNumbering6">
    <w:name w:val="Definition Numbering 6"/>
    <w:basedOn w:val="Normal"/>
    <w:rsid w:val="00C4049D"/>
    <w:pPr>
      <w:tabs>
        <w:tab w:val="num" w:pos="2880"/>
      </w:tabs>
      <w:adjustRightInd w:val="0"/>
      <w:spacing w:after="240" w:line="240" w:lineRule="auto"/>
      <w:ind w:left="2880" w:hanging="1080"/>
      <w:jc w:val="both"/>
      <w:outlineLvl w:val="5"/>
    </w:pPr>
    <w:rPr>
      <w:rFonts w:ascii="Arial" w:eastAsia="STZhongsong" w:hAnsi="Arial" w:cs="Times New Roman"/>
      <w:color w:val="auto"/>
      <w:szCs w:val="20"/>
      <w:lang w:eastAsia="zh-CN"/>
    </w:rPr>
  </w:style>
  <w:style w:type="paragraph" w:customStyle="1" w:styleId="DefinitionNumbering7">
    <w:name w:val="Definition Numbering 7"/>
    <w:basedOn w:val="Normal"/>
    <w:rsid w:val="00C4049D"/>
    <w:pPr>
      <w:tabs>
        <w:tab w:val="num" w:pos="2880"/>
      </w:tabs>
      <w:adjustRightInd w:val="0"/>
      <w:spacing w:after="240" w:line="240" w:lineRule="auto"/>
      <w:ind w:left="2880" w:hanging="1080"/>
      <w:jc w:val="both"/>
      <w:outlineLvl w:val="6"/>
    </w:pPr>
    <w:rPr>
      <w:rFonts w:ascii="Arial" w:eastAsia="STZhongsong" w:hAnsi="Arial" w:cs="Times New Roman"/>
      <w:color w:val="auto"/>
      <w:szCs w:val="20"/>
      <w:lang w:eastAsia="zh-CN"/>
    </w:rPr>
  </w:style>
  <w:style w:type="paragraph" w:styleId="Title">
    <w:name w:val="Title"/>
    <w:basedOn w:val="Normal"/>
    <w:link w:val="TitleChar"/>
    <w:qFormat/>
    <w:rsid w:val="00C4049D"/>
    <w:pPr>
      <w:spacing w:before="240" w:after="60" w:line="240" w:lineRule="auto"/>
      <w:jc w:val="center"/>
      <w:outlineLvl w:val="0"/>
    </w:pPr>
    <w:rPr>
      <w:rFonts w:ascii="Arial" w:eastAsia="SimSun" w:hAnsi="Arial" w:cs="Arial"/>
      <w:b/>
      <w:bCs/>
      <w:color w:val="auto"/>
      <w:kern w:val="28"/>
      <w:sz w:val="32"/>
      <w:szCs w:val="32"/>
      <w:lang w:eastAsia="zh-CN"/>
    </w:rPr>
  </w:style>
  <w:style w:type="character" w:customStyle="1" w:styleId="TitleChar">
    <w:name w:val="Title Char"/>
    <w:basedOn w:val="DefaultParagraphFont"/>
    <w:link w:val="Title"/>
    <w:rsid w:val="00C4049D"/>
    <w:rPr>
      <w:rFonts w:ascii="Arial" w:eastAsia="SimSun" w:hAnsi="Arial" w:cs="Arial"/>
      <w:b/>
      <w:bCs/>
      <w:kern w:val="28"/>
      <w:sz w:val="32"/>
      <w:szCs w:val="32"/>
      <w:lang w:eastAsia="zh-CN"/>
    </w:rPr>
  </w:style>
  <w:style w:type="paragraph" w:styleId="NormalWeb">
    <w:name w:val="Normal (Web)"/>
    <w:basedOn w:val="Normal"/>
    <w:uiPriority w:val="99"/>
    <w:rsid w:val="00C4049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odyText">
    <w:name w:val="Body Text"/>
    <w:basedOn w:val="Normal"/>
    <w:link w:val="BodyTextChar"/>
    <w:rsid w:val="00C4049D"/>
    <w:pPr>
      <w:spacing w:after="120" w:line="240" w:lineRule="auto"/>
    </w:pPr>
    <w:rPr>
      <w:rFonts w:ascii="Times New Roman" w:eastAsia="Times New Roman" w:hAnsi="Times New Roman" w:cs="Times New Roman"/>
      <w:color w:val="auto"/>
      <w:sz w:val="24"/>
      <w:szCs w:val="24"/>
      <w:lang w:eastAsia="en-US"/>
    </w:rPr>
  </w:style>
  <w:style w:type="character" w:customStyle="1" w:styleId="BodyTextChar">
    <w:name w:val="Body Text Char"/>
    <w:basedOn w:val="DefaultParagraphFont"/>
    <w:link w:val="BodyText"/>
    <w:rsid w:val="00C4049D"/>
    <w:rPr>
      <w:rFonts w:ascii="Times New Roman" w:eastAsia="Times New Roman" w:hAnsi="Times New Roman" w:cs="Times New Roman"/>
      <w:sz w:val="24"/>
      <w:szCs w:val="24"/>
      <w:lang w:eastAsia="en-US"/>
    </w:rPr>
  </w:style>
  <w:style w:type="paragraph" w:customStyle="1" w:styleId="BodyText1">
    <w:name w:val="Body Text1"/>
    <w:link w:val="BodytextChar0"/>
    <w:rsid w:val="00C4049D"/>
    <w:pPr>
      <w:tabs>
        <w:tab w:val="num" w:pos="360"/>
      </w:tabs>
      <w:spacing w:after="120" w:line="240" w:lineRule="auto"/>
      <w:ind w:left="360" w:hanging="360"/>
    </w:pPr>
    <w:rPr>
      <w:rFonts w:ascii="Times New Roman" w:eastAsia="Times New Roman" w:hAnsi="Times New Roman" w:cs="Times New Roman"/>
      <w:sz w:val="20"/>
      <w:szCs w:val="20"/>
      <w:lang w:eastAsia="en-US"/>
    </w:rPr>
  </w:style>
  <w:style w:type="paragraph" w:customStyle="1" w:styleId="Title1">
    <w:name w:val="Title1"/>
    <w:basedOn w:val="Normal"/>
    <w:rsid w:val="00C4049D"/>
    <w:pPr>
      <w:numPr>
        <w:ilvl w:val="1"/>
        <w:numId w:val="24"/>
      </w:numPr>
      <w:tabs>
        <w:tab w:val="clear" w:pos="964"/>
      </w:tabs>
      <w:spacing w:before="100" w:beforeAutospacing="1" w:after="100" w:afterAutospacing="1" w:line="240" w:lineRule="auto"/>
      <w:ind w:left="0" w:firstLine="0"/>
    </w:pPr>
    <w:rPr>
      <w:rFonts w:ascii="Arial" w:eastAsia="Times New Roman" w:hAnsi="Arial" w:cs="Arial"/>
      <w:b/>
      <w:bCs/>
      <w:color w:val="19603E"/>
      <w:sz w:val="16"/>
      <w:szCs w:val="16"/>
      <w:lang w:val="en-US" w:eastAsia="en-US"/>
    </w:rPr>
  </w:style>
  <w:style w:type="paragraph" w:customStyle="1" w:styleId="Style1">
    <w:name w:val="Style1"/>
    <w:basedOn w:val="Normal"/>
    <w:rsid w:val="00C4049D"/>
    <w:pPr>
      <w:numPr>
        <w:ilvl w:val="1"/>
        <w:numId w:val="25"/>
      </w:numPr>
      <w:spacing w:before="240" w:after="120" w:line="240" w:lineRule="auto"/>
    </w:pPr>
    <w:rPr>
      <w:rFonts w:ascii="Arial" w:eastAsia="Times New Roman" w:hAnsi="Arial" w:cs="Arial"/>
      <w:color w:val="auto"/>
      <w:sz w:val="18"/>
      <w:szCs w:val="18"/>
    </w:rPr>
  </w:style>
  <w:style w:type="numbering" w:styleId="111111">
    <w:name w:val="Outline List 2"/>
    <w:basedOn w:val="NoList"/>
    <w:rsid w:val="00C4049D"/>
    <w:pPr>
      <w:numPr>
        <w:numId w:val="26"/>
      </w:numPr>
    </w:pPr>
  </w:style>
  <w:style w:type="character" w:customStyle="1" w:styleId="BodytextChar0">
    <w:name w:val="Body text Char"/>
    <w:link w:val="BodyText1"/>
    <w:rsid w:val="00C4049D"/>
    <w:rPr>
      <w:rFonts w:ascii="Times New Roman" w:eastAsia="Times New Roman" w:hAnsi="Times New Roman" w:cs="Times New Roman"/>
      <w:sz w:val="20"/>
      <w:szCs w:val="20"/>
      <w:lang w:eastAsia="en-US"/>
    </w:rPr>
  </w:style>
  <w:style w:type="paragraph" w:customStyle="1" w:styleId="CharCharChar">
    <w:name w:val="Char Char Char"/>
    <w:basedOn w:val="Normal"/>
    <w:rsid w:val="00C4049D"/>
    <w:pPr>
      <w:widowControl w:val="0"/>
      <w:adjustRightInd w:val="0"/>
      <w:spacing w:after="120" w:line="240" w:lineRule="exact"/>
      <w:jc w:val="both"/>
      <w:textAlignment w:val="baseline"/>
    </w:pPr>
    <w:rPr>
      <w:rFonts w:ascii="Verdana" w:eastAsia="Times New Roman" w:hAnsi="Verdana" w:cs="Times New Roman"/>
      <w:color w:val="auto"/>
      <w:sz w:val="20"/>
      <w:szCs w:val="20"/>
      <w:lang w:val="en-US" w:eastAsia="en-US"/>
    </w:rPr>
  </w:style>
  <w:style w:type="character" w:styleId="Emphasis">
    <w:name w:val="Emphasis"/>
    <w:qFormat/>
    <w:rsid w:val="00C4049D"/>
    <w:rPr>
      <w:i/>
      <w:iCs/>
    </w:rPr>
  </w:style>
  <w:style w:type="paragraph" w:styleId="TOCHeading">
    <w:name w:val="TOC Heading"/>
    <w:basedOn w:val="Heading1"/>
    <w:next w:val="Normal"/>
    <w:uiPriority w:val="39"/>
    <w:unhideWhenUsed/>
    <w:qFormat/>
    <w:rsid w:val="00C4049D"/>
    <w:pPr>
      <w:spacing w:before="480" w:line="276" w:lineRule="auto"/>
      <w:ind w:right="0"/>
      <w:jc w:val="left"/>
      <w:outlineLvl w:val="9"/>
    </w:pPr>
    <w:rPr>
      <w:rFonts w:ascii="Cambria" w:eastAsia="MS Gothic" w:hAnsi="Cambria" w:cs="Times New Roman"/>
      <w:bCs/>
      <w:color w:val="365F91"/>
      <w:sz w:val="28"/>
      <w:szCs w:val="28"/>
      <w:lang w:val="en-US" w:eastAsia="ja-JP"/>
    </w:rPr>
  </w:style>
  <w:style w:type="paragraph" w:styleId="TOC1">
    <w:name w:val="toc 1"/>
    <w:basedOn w:val="Normal"/>
    <w:next w:val="Normal"/>
    <w:autoRedefine/>
    <w:uiPriority w:val="39"/>
    <w:rsid w:val="00C4049D"/>
    <w:pPr>
      <w:widowControl w:val="0"/>
      <w:tabs>
        <w:tab w:val="left" w:pos="660"/>
        <w:tab w:val="right" w:leader="dot" w:pos="10456"/>
      </w:tabs>
      <w:overflowPunct w:val="0"/>
      <w:autoSpaceDE w:val="0"/>
      <w:autoSpaceDN w:val="0"/>
      <w:adjustRightInd w:val="0"/>
      <w:spacing w:before="120" w:after="120" w:line="240" w:lineRule="auto"/>
    </w:pPr>
    <w:rPr>
      <w:rFonts w:ascii="Verdana" w:eastAsia="Times New Roman" w:hAnsi="Verdana" w:cs="Arial"/>
      <w:color w:val="auto"/>
      <w:kern w:val="28"/>
      <w:sz w:val="24"/>
      <w:szCs w:val="20"/>
      <w:lang w:eastAsia="en-US"/>
    </w:rPr>
  </w:style>
  <w:style w:type="paragraph" w:customStyle="1" w:styleId="BodyText11">
    <w:name w:val="Body Text11"/>
    <w:rsid w:val="00C4049D"/>
    <w:pPr>
      <w:numPr>
        <w:ilvl w:val="1"/>
        <w:numId w:val="27"/>
      </w:numPr>
      <w:spacing w:after="120" w:line="240" w:lineRule="auto"/>
    </w:pPr>
    <w:rPr>
      <w:rFonts w:ascii="Times New Roman" w:eastAsia="Times New Roman" w:hAnsi="Times New Roman" w:cs="Times New Roman"/>
      <w:sz w:val="20"/>
      <w:szCs w:val="20"/>
      <w:lang w:eastAsia="en-US"/>
    </w:rPr>
  </w:style>
  <w:style w:type="paragraph" w:customStyle="1" w:styleId="Bodysubclause">
    <w:name w:val="Body  sub clause"/>
    <w:basedOn w:val="Normal"/>
    <w:rsid w:val="00C4049D"/>
    <w:pPr>
      <w:spacing w:before="240" w:after="120" w:line="300" w:lineRule="atLeast"/>
      <w:ind w:left="720"/>
      <w:jc w:val="both"/>
    </w:pPr>
    <w:rPr>
      <w:rFonts w:ascii="Times New Roman" w:eastAsia="Times New Roman" w:hAnsi="Times New Roman" w:cs="Times New Roman"/>
      <w:color w:val="auto"/>
      <w:szCs w:val="20"/>
      <w:lang w:eastAsia="en-US"/>
    </w:rPr>
  </w:style>
  <w:style w:type="paragraph" w:customStyle="1" w:styleId="1Parties">
    <w:name w:val="(1) Parties"/>
    <w:basedOn w:val="Normal"/>
    <w:rsid w:val="00C4049D"/>
    <w:pPr>
      <w:numPr>
        <w:numId w:val="29"/>
      </w:numPr>
      <w:spacing w:before="120" w:after="120" w:line="300" w:lineRule="atLeast"/>
      <w:jc w:val="both"/>
    </w:pPr>
    <w:rPr>
      <w:rFonts w:ascii="Times New Roman" w:eastAsia="Times New Roman" w:hAnsi="Times New Roman" w:cs="Times New Roman"/>
      <w:color w:val="auto"/>
      <w:szCs w:val="20"/>
      <w:lang w:eastAsia="en-US"/>
    </w:rPr>
  </w:style>
  <w:style w:type="paragraph" w:customStyle="1" w:styleId="Scha">
    <w:name w:val="Sch a)"/>
    <w:basedOn w:val="Normal"/>
    <w:rsid w:val="00C4049D"/>
    <w:pPr>
      <w:numPr>
        <w:ilvl w:val="1"/>
        <w:numId w:val="29"/>
      </w:numPr>
      <w:spacing w:after="0" w:line="300" w:lineRule="atLeast"/>
      <w:jc w:val="both"/>
    </w:pPr>
    <w:rPr>
      <w:rFonts w:ascii="Times New Roman" w:eastAsia="Times New Roman" w:hAnsi="Times New Roman" w:cs="Times New Roman"/>
      <w:color w:val="auto"/>
      <w:szCs w:val="20"/>
      <w:lang w:eastAsia="en-US"/>
    </w:rPr>
  </w:style>
  <w:style w:type="paragraph" w:styleId="TOC2">
    <w:name w:val="toc 2"/>
    <w:basedOn w:val="Normal"/>
    <w:next w:val="Normal"/>
    <w:autoRedefine/>
    <w:uiPriority w:val="39"/>
    <w:rsid w:val="00C4049D"/>
    <w:pPr>
      <w:widowControl w:val="0"/>
      <w:overflowPunct w:val="0"/>
      <w:autoSpaceDE w:val="0"/>
      <w:autoSpaceDN w:val="0"/>
      <w:adjustRightInd w:val="0"/>
      <w:spacing w:after="0" w:line="240" w:lineRule="auto"/>
      <w:ind w:left="220"/>
    </w:pPr>
    <w:rPr>
      <w:rFonts w:ascii="Arial" w:eastAsia="Times New Roman" w:hAnsi="Arial" w:cs="Arial"/>
      <w:color w:val="auto"/>
      <w:kern w:val="28"/>
      <w:szCs w:val="20"/>
      <w:lang w:eastAsia="en-US"/>
    </w:rPr>
  </w:style>
  <w:style w:type="character" w:styleId="FollowedHyperlink">
    <w:name w:val="FollowedHyperlink"/>
    <w:basedOn w:val="DefaultParagraphFont"/>
    <w:rsid w:val="00C4049D"/>
    <w:rPr>
      <w:color w:val="954F72" w:themeColor="followedHyperlink"/>
      <w:u w:val="single"/>
    </w:rPr>
  </w:style>
  <w:style w:type="character" w:customStyle="1" w:styleId="ListParagraphChar">
    <w:name w:val="List Paragraph Char"/>
    <w:basedOn w:val="DefaultParagraphFont"/>
    <w:link w:val="ListParagraph"/>
    <w:uiPriority w:val="34"/>
    <w:locked/>
    <w:rsid w:val="00C4049D"/>
    <w:rPr>
      <w:rFonts w:ascii="Calibri" w:eastAsia="Calibri" w:hAnsi="Calibri" w:cs="Calibri"/>
      <w:color w:val="000000"/>
    </w:rPr>
  </w:style>
  <w:style w:type="paragraph" w:customStyle="1" w:styleId="Default">
    <w:name w:val="Default"/>
    <w:basedOn w:val="Normal"/>
    <w:rsid w:val="00C4049D"/>
    <w:pPr>
      <w:autoSpaceDE w:val="0"/>
      <w:autoSpaceDN w:val="0"/>
      <w:spacing w:after="0" w:line="240" w:lineRule="auto"/>
    </w:pPr>
    <w:rPr>
      <w:rFonts w:ascii="Kalinga" w:eastAsiaTheme="minorHAnsi" w:hAnsi="Kalinga" w:cs="Kalinga"/>
      <w:sz w:val="24"/>
      <w:szCs w:val="24"/>
      <w:lang w:eastAsia="en-US"/>
    </w:rPr>
  </w:style>
  <w:style w:type="character" w:customStyle="1" w:styleId="UnresolvedMention1">
    <w:name w:val="Unresolved Mention1"/>
    <w:basedOn w:val="DefaultParagraphFont"/>
    <w:uiPriority w:val="99"/>
    <w:semiHidden/>
    <w:unhideWhenUsed/>
    <w:rsid w:val="00C4049D"/>
    <w:rPr>
      <w:color w:val="605E5C"/>
      <w:shd w:val="clear" w:color="auto" w:fill="E1DFDD"/>
    </w:rPr>
  </w:style>
  <w:style w:type="character" w:customStyle="1" w:styleId="UnresolvedMention2">
    <w:name w:val="Unresolved Mention2"/>
    <w:basedOn w:val="DefaultParagraphFont"/>
    <w:uiPriority w:val="99"/>
    <w:semiHidden/>
    <w:unhideWhenUsed/>
    <w:rsid w:val="00C40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8202992">
      <w:bodyDiv w:val="1"/>
      <w:marLeft w:val="0"/>
      <w:marRight w:val="0"/>
      <w:marTop w:val="0"/>
      <w:marBottom w:val="0"/>
      <w:divBdr>
        <w:top w:val="none" w:sz="0" w:space="0" w:color="auto"/>
        <w:left w:val="none" w:sz="0" w:space="0" w:color="auto"/>
        <w:bottom w:val="none" w:sz="0" w:space="0" w:color="auto"/>
        <w:right w:val="none" w:sz="0" w:space="0" w:color="auto"/>
      </w:divBdr>
    </w:div>
    <w:div w:id="1174294956">
      <w:bodyDiv w:val="1"/>
      <w:marLeft w:val="0"/>
      <w:marRight w:val="0"/>
      <w:marTop w:val="0"/>
      <w:marBottom w:val="0"/>
      <w:divBdr>
        <w:top w:val="none" w:sz="0" w:space="0" w:color="auto"/>
        <w:left w:val="none" w:sz="0" w:space="0" w:color="auto"/>
        <w:bottom w:val="none" w:sz="0" w:space="0" w:color="auto"/>
        <w:right w:val="none" w:sz="0" w:space="0" w:color="auto"/>
      </w:divBdr>
    </w:div>
    <w:div w:id="1251427820">
      <w:bodyDiv w:val="1"/>
      <w:marLeft w:val="0"/>
      <w:marRight w:val="0"/>
      <w:marTop w:val="0"/>
      <w:marBottom w:val="0"/>
      <w:divBdr>
        <w:top w:val="none" w:sz="0" w:space="0" w:color="auto"/>
        <w:left w:val="none" w:sz="0" w:space="0" w:color="auto"/>
        <w:bottom w:val="none" w:sz="0" w:space="0" w:color="auto"/>
        <w:right w:val="none" w:sz="0" w:space="0" w:color="auto"/>
      </w:divBdr>
    </w:div>
    <w:div w:id="1411274185">
      <w:bodyDiv w:val="1"/>
      <w:marLeft w:val="0"/>
      <w:marRight w:val="0"/>
      <w:marTop w:val="0"/>
      <w:marBottom w:val="0"/>
      <w:divBdr>
        <w:top w:val="none" w:sz="0" w:space="0" w:color="auto"/>
        <w:left w:val="none" w:sz="0" w:space="0" w:color="auto"/>
        <w:bottom w:val="none" w:sz="0" w:space="0" w:color="auto"/>
        <w:right w:val="none" w:sz="0" w:space="0" w:color="auto"/>
      </w:divBdr>
    </w:div>
    <w:div w:id="1694072320">
      <w:bodyDiv w:val="1"/>
      <w:marLeft w:val="0"/>
      <w:marRight w:val="0"/>
      <w:marTop w:val="0"/>
      <w:marBottom w:val="0"/>
      <w:divBdr>
        <w:top w:val="none" w:sz="0" w:space="0" w:color="auto"/>
        <w:left w:val="none" w:sz="0" w:space="0" w:color="auto"/>
        <w:bottom w:val="none" w:sz="0" w:space="0" w:color="auto"/>
        <w:right w:val="none" w:sz="0" w:space="0" w:color="auto"/>
      </w:divBdr>
    </w:div>
    <w:div w:id="2085444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3.xml"/><Relationship Id="rId21" Type="http://schemas.openxmlformats.org/officeDocument/2006/relationships/image" Target="media/image7.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v.uk/browse/business/waste-environment/environmental-regulations" TargetMode="External"/><Relationship Id="rId25" Type="http://schemas.openxmlformats.org/officeDocument/2006/relationships/footer" Target="footer4.xml"/><Relationship Id="rId33" Type="http://schemas.openxmlformats.org/officeDocument/2006/relationships/hyperlink" Target="http://www.ico.org.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browse/business/waste-environment" TargetMode="External"/><Relationship Id="rId20" Type="http://schemas.openxmlformats.org/officeDocument/2006/relationships/image" Target="media/image6.jpeg"/><Relationship Id="rId29" Type="http://schemas.openxmlformats.org/officeDocument/2006/relationships/hyperlink" Target="https://defra-family.force.com/s/Welc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www.ico.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organisations/environment-agency/about/procurement"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http://www.ico.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organisations/environment-agency/about" TargetMode="Externa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hyperlink" Target="https://defra-family.force.com/s/Welcome" TargetMode="External"/><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7D8F0-D289-49E4-A11C-DC2FEFA5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50</Pages>
  <Words>13324</Words>
  <Characters>75949</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PQQ</vt:lpstr>
    </vt:vector>
  </TitlesOfParts>
  <Company>Eastern Shires Purchasing Organisation</Company>
  <LinksUpToDate>false</LinksUpToDate>
  <CharactersWithSpaces>89095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PQQ</dc:title>
  <dc:creator>Michelle Watkins</dc:creator>
  <cp:lastModifiedBy>Caddick, Carol</cp:lastModifiedBy>
  <cp:revision>401</cp:revision>
  <dcterms:created xsi:type="dcterms:W3CDTF">2023-12-19T10:38:00Z</dcterms:created>
  <dcterms:modified xsi:type="dcterms:W3CDTF">2024-02-16T15:24:00Z</dcterms:modified>
</cp:coreProperties>
</file>