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22A1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Action: register with Jaggaer as soon as possible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DB946C5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7DCA398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To tender for this work, you will need to register</w:t>
      </w:r>
      <w:r>
        <w:rPr>
          <w:rStyle w:val="normaltextrun"/>
          <w:rFonts w:ascii="Arial" w:hAnsi="Arial" w:cs="Arial"/>
          <w:sz w:val="22"/>
          <w:szCs w:val="22"/>
        </w:rPr>
        <w:t> with Jaggaer before the competition closes and within the time frame for submitting a bid.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7CE89F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link for supplier registration and log in is: </w:t>
      </w:r>
      <w:r>
        <w:rPr>
          <w:rStyle w:val="normaltextrun"/>
          <w:rFonts w:ascii="Arial" w:hAnsi="Arial" w:cs="Arial"/>
          <w:color w:val="000000"/>
          <w:u w:val="single"/>
          <w:shd w:val="clear" w:color="auto" w:fill="E1E3E6"/>
        </w:rPr>
        <w:t>https://education.app.jaggaer.com/web/login.html</w:t>
      </w:r>
      <w:r>
        <w:rPr>
          <w:rStyle w:val="eop"/>
          <w:rFonts w:ascii="Arial" w:hAnsi="Arial" w:cs="Arial"/>
        </w:rPr>
        <w:t> </w:t>
      </w:r>
    </w:p>
    <w:p w14:paraId="0CDF805B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F4CC8A" w14:textId="00FD34CE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This is also published on the ‘Procurement at DfE’ GOV.UK page to advise suppliers of the DfE system upgrade. </w:t>
      </w:r>
      <w:r>
        <w:rPr>
          <w:rStyle w:val="eop"/>
          <w:rFonts w:ascii="Arial" w:hAnsi="Arial" w:cs="Arial"/>
        </w:rPr>
        <w:t> </w:t>
      </w:r>
    </w:p>
    <w:p w14:paraId="7A2CFA89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A57AD7D" w14:textId="754BDB6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All support to suppliers is available from Jaggaer directly. The Jaggaer support details are on the supplier log in page as follows:  </w:t>
      </w:r>
      <w:r>
        <w:rPr>
          <w:rStyle w:val="eop"/>
          <w:rFonts w:ascii="Arial" w:hAnsi="Arial" w:cs="Arial"/>
        </w:rPr>
        <w:t> </w:t>
      </w:r>
    </w:p>
    <w:p w14:paraId="70A768B4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Phone: 0800 069 8630 or +44 203 608 4013 </w:t>
      </w:r>
      <w:r>
        <w:rPr>
          <w:rStyle w:val="eop"/>
          <w:rFonts w:ascii="Arial" w:hAnsi="Arial" w:cs="Arial"/>
        </w:rPr>
        <w:t> </w:t>
      </w:r>
    </w:p>
    <w:p w14:paraId="6168A87E" w14:textId="1A17000A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bookmarkStart w:id="0" w:name="_GoBack"/>
      <w:bookmarkEnd w:id="0"/>
      <w:r>
        <w:rPr>
          <w:rStyle w:val="normaltextrun"/>
          <w:rFonts w:ascii="Arial" w:hAnsi="Arial" w:cs="Arial"/>
        </w:rPr>
        <w:t>E-mail: </w:t>
      </w:r>
      <w:r>
        <w:rPr>
          <w:rStyle w:val="normaltextrun"/>
          <w:rFonts w:ascii="Arial" w:hAnsi="Arial" w:cs="Arial"/>
          <w:color w:val="000000"/>
          <w:u w:val="single"/>
          <w:shd w:val="clear" w:color="auto" w:fill="E1E3E6"/>
        </w:rPr>
        <w:t>help@bravosolution.co.uk</w:t>
      </w:r>
      <w:r>
        <w:rPr>
          <w:rStyle w:val="eop"/>
          <w:rFonts w:ascii="Arial" w:hAnsi="Arial" w:cs="Arial"/>
        </w:rPr>
        <w:t> </w:t>
      </w:r>
    </w:p>
    <w:p w14:paraId="7F692D56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14C138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The Authority administers all procurements electronically via the Department for Education e-procurement Solution portal (Jaggaer). </w:t>
      </w:r>
      <w:r>
        <w:rPr>
          <w:rStyle w:val="eop"/>
          <w:rFonts w:ascii="Arial" w:hAnsi="Arial" w:cs="Arial"/>
        </w:rPr>
        <w:t> </w:t>
      </w:r>
    </w:p>
    <w:p w14:paraId="424533D8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3E2CFA4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No hard copy documents will be issued and all communications with the Authority (including final submission of Tender responses) must be conducted via Jaggaer.   </w:t>
      </w:r>
      <w:r>
        <w:rPr>
          <w:rStyle w:val="normaltextrun"/>
          <w:rFonts w:ascii="Arial" w:hAnsi="Arial" w:cs="Arial"/>
          <w:color w:val="000000"/>
        </w:rPr>
        <w:t>To ensure all communications relating to this procurement are received, potential suppliers must ensure that the point of contact they nominate in the Jaggaer portal </w:t>
      </w:r>
      <w:proofErr w:type="gramStart"/>
      <w:r>
        <w:rPr>
          <w:rStyle w:val="advancedproofingissue"/>
          <w:rFonts w:ascii="Arial" w:hAnsi="Arial" w:cs="Arial"/>
          <w:color w:val="000000"/>
        </w:rPr>
        <w:t>is accurate at all times</w:t>
      </w:r>
      <w:proofErr w:type="gramEnd"/>
      <w:r>
        <w:rPr>
          <w:rStyle w:val="normaltextrun"/>
          <w:rFonts w:ascii="Arial" w:hAnsi="Arial" w:cs="Arial"/>
          <w:color w:val="000000"/>
        </w:rPr>
        <w:t>. Access to the Jaggaer portal is available 24 hours a day, 7 days a week and 365 days a year anywhere in the world via the internet unless notified otherwise by the Jaggaer portal.</w:t>
      </w:r>
      <w:r>
        <w:rPr>
          <w:rStyle w:val="eop"/>
          <w:rFonts w:ascii="Arial" w:hAnsi="Arial" w:cs="Arial"/>
        </w:rPr>
        <w:t> </w:t>
      </w:r>
    </w:p>
    <w:p w14:paraId="5F44AF2D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014110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If you have already completed both registration steps, please ensure you can still access Jaggaer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29FC58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5C2ADA3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Please note our competition will be a two-part process where bidders </w:t>
      </w:r>
      <w:proofErr w:type="gramStart"/>
      <w:r>
        <w:rPr>
          <w:rStyle w:val="advancedproofingissue"/>
          <w:rFonts w:ascii="Arial" w:hAnsi="Arial" w:cs="Arial"/>
          <w:sz w:val="22"/>
          <w:szCs w:val="22"/>
        </w:rPr>
        <w:t>have to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pass a mandatory requirements section in order to complete part two of the bidding process.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8C0ED1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216880" w14:textId="77777777" w:rsid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The mandatory requirements we require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when applying for these vacancies are: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B2EB03" w14:textId="77777777" w:rsidR="00ED2D39" w:rsidRDefault="00ED2D39" w:rsidP="00ED2D39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 good understanding of EYFS, KS1 or KS2 teacher assessment (TA)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6EEBD3C" w14:textId="77777777" w:rsidR="00ED2D39" w:rsidRDefault="00ED2D39" w:rsidP="00ED2D39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knowledge of the EYFS, KS1 or KS2 curriculums and the relevant following guidance: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DE9D69" w14:textId="77777777" w:rsidR="00ED2D39" w:rsidRDefault="00ED2D39" w:rsidP="00ED2D3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Early years foundation stage profile: 2019 Handbook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498D4D" w14:textId="77777777" w:rsidR="00ED2D39" w:rsidRDefault="00ED2D39" w:rsidP="00ED2D3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2019/20 teacher assessment frameworks at the end of KS1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BE99BD" w14:textId="77777777" w:rsidR="00ED2D39" w:rsidRDefault="00ED2D39" w:rsidP="00ED2D3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2020 KS1 teacher assessment guidance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1CCE89" w14:textId="77777777" w:rsidR="00ED2D39" w:rsidRDefault="00ED2D39" w:rsidP="00ED2D3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2019/20 teacher assessment frameworks at the end of KS2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D2C46AB" w14:textId="77777777" w:rsidR="00ED2D39" w:rsidRDefault="00ED2D39" w:rsidP="00ED2D3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2020 KS2 teacher assessment guidance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9FF359" w14:textId="77777777" w:rsidR="00ED2D39" w:rsidRDefault="00ED2D39" w:rsidP="00ED2D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demonstrable experience of EYFS, KS1 or KS2 moderation (within the last 3 years)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478675" w14:textId="77777777" w:rsidR="00ED2D39" w:rsidRDefault="00ED2D39" w:rsidP="00ED2D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ability to observe and scrutinise practices against a set of criteria and give detailed feedback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FE0A46" w14:textId="77777777" w:rsidR="00ED2D39" w:rsidRDefault="00ED2D39" w:rsidP="00ED2D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for the SEM role, a requirement to demonstrate experience of team leadership, mentoring and management including quality assurance activities, team time management and the identification of, and management of, poor performance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DCFC1F" w14:textId="204AECE6" w:rsidR="00ED2D39" w:rsidRPr="00ED2D39" w:rsidRDefault="00ED2D39" w:rsidP="00ED2D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applicants for KS1 or KS2 roles, should also have undertaken, and been successful in, the recent English writing standardisation process.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6EE9A6" w14:textId="77777777" w:rsidR="00ED2D39" w:rsidRDefault="00ED2D39" w:rsidP="00ED2D39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2C9C66F7" w14:textId="04DFD5BA" w:rsidR="001512BA" w:rsidRPr="00ED2D39" w:rsidRDefault="00ED2D39" w:rsidP="00ED2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Contract </w:t>
      </w:r>
      <w:proofErr w:type="gramStart"/>
      <w:r>
        <w:rPr>
          <w:rStyle w:val="contextualspellingandgrammarerror"/>
          <w:b/>
          <w:bCs/>
          <w:sz w:val="22"/>
          <w:szCs w:val="22"/>
        </w:rPr>
        <w:t>Term:-</w:t>
      </w:r>
      <w:proofErr w:type="gramEnd"/>
      <w:r>
        <w:rPr>
          <w:rStyle w:val="normaltextrun"/>
          <w:rFonts w:ascii="Arial" w:hAnsi="Arial" w:cs="Arial"/>
          <w:b/>
          <w:bCs/>
          <w:sz w:val="22"/>
          <w:szCs w:val="22"/>
        </w:rPr>
        <w:t>  </w:t>
      </w:r>
      <w:r>
        <w:rPr>
          <w:rStyle w:val="normaltextrun"/>
          <w:rFonts w:ascii="Arial" w:hAnsi="Arial" w:cs="Arial"/>
          <w:sz w:val="22"/>
          <w:szCs w:val="22"/>
        </w:rPr>
        <w:t>It is likely subject to approval that this competition will be for the 2020 and subject to approval for 2021.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1512BA" w:rsidRPr="00ED2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2DF86" w14:textId="77777777" w:rsidR="008A6502" w:rsidRDefault="008A6502">
      <w:r>
        <w:separator/>
      </w:r>
    </w:p>
  </w:endnote>
  <w:endnote w:type="continuationSeparator" w:id="0">
    <w:p w14:paraId="721578A1" w14:textId="77777777" w:rsidR="008A6502" w:rsidRDefault="008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3447" w14:textId="77777777" w:rsidR="008A6502" w:rsidRDefault="008A6502">
      <w:r>
        <w:separator/>
      </w:r>
    </w:p>
  </w:footnote>
  <w:footnote w:type="continuationSeparator" w:id="0">
    <w:p w14:paraId="69AA0E05" w14:textId="77777777" w:rsidR="008A6502" w:rsidRDefault="008A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132"/>
    <w:multiLevelType w:val="multilevel"/>
    <w:tmpl w:val="F4644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30C06977"/>
    <w:multiLevelType w:val="hybridMultilevel"/>
    <w:tmpl w:val="94DE8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0A64238"/>
    <w:multiLevelType w:val="hybridMultilevel"/>
    <w:tmpl w:val="749E5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C7764"/>
    <w:multiLevelType w:val="multilevel"/>
    <w:tmpl w:val="EE52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AA5518"/>
    <w:multiLevelType w:val="multilevel"/>
    <w:tmpl w:val="65F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E459B6"/>
    <w:multiLevelType w:val="hybridMultilevel"/>
    <w:tmpl w:val="EC841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7A3B"/>
    <w:multiLevelType w:val="hybridMultilevel"/>
    <w:tmpl w:val="F7BA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E313A4"/>
    <w:multiLevelType w:val="hybridMultilevel"/>
    <w:tmpl w:val="7E589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BA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12BA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1F2B9A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467CD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677B4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A6502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91DE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F7253"/>
    <w:rsid w:val="00E0081E"/>
    <w:rsid w:val="00E02094"/>
    <w:rsid w:val="00E079C9"/>
    <w:rsid w:val="00E10F4C"/>
    <w:rsid w:val="00E2419F"/>
    <w:rsid w:val="00E366D6"/>
    <w:rsid w:val="00E63D8B"/>
    <w:rsid w:val="00E81F4B"/>
    <w:rsid w:val="00EA11BE"/>
    <w:rsid w:val="00EC57F0"/>
    <w:rsid w:val="00EC644A"/>
    <w:rsid w:val="00EC6A3F"/>
    <w:rsid w:val="00ED2D39"/>
    <w:rsid w:val="00F30554"/>
    <w:rsid w:val="00F348D2"/>
    <w:rsid w:val="00F426DE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CBD1"/>
  <w15:chartTrackingRefBased/>
  <w15:docId w15:val="{9ABF95C7-05A0-47CE-AF7B-BAC3CEA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2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2BA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D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2D39"/>
  </w:style>
  <w:style w:type="character" w:customStyle="1" w:styleId="eop">
    <w:name w:val="eop"/>
    <w:basedOn w:val="DefaultParagraphFont"/>
    <w:rsid w:val="00ED2D39"/>
  </w:style>
  <w:style w:type="character" w:customStyle="1" w:styleId="advancedproofingissue">
    <w:name w:val="advancedproofingissue"/>
    <w:basedOn w:val="DefaultParagraphFont"/>
    <w:rsid w:val="00ED2D39"/>
  </w:style>
  <w:style w:type="character" w:customStyle="1" w:styleId="contextualspellingandgrammarerror">
    <w:name w:val="contextualspellingandgrammarerror"/>
    <w:basedOn w:val="DefaultParagraphFont"/>
    <w:rsid w:val="00ED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government/uploads/system/uploads/attachment_data/file/740345/2018-19_teacher_assessment_frameworks_at_the_end_of_key_stage_2_WEBH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government/uploads/system/uploads/attachment_data/file/849017/2020_key_stage_1_teacher_assessment_guidan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740343/2018-19_teacher_assessment_frameworks_at_the_end_of_key_stage_1_WEBHO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790580/EYFSP_Handbook_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sets.publishing.service.gov.uk/government/uploads/system/uploads/attachment_data/file/849018/2020_key_stage_2_teacher_assessment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3931A1EF07C4E9B4FFD786FCD9B7D" ma:contentTypeVersion="10" ma:contentTypeDescription="Create a new document." ma:contentTypeScope="" ma:versionID="22c3891eb7540eb7d81a8936761e849a">
  <xsd:schema xmlns:xsd="http://www.w3.org/2001/XMLSchema" xmlns:xs="http://www.w3.org/2001/XMLSchema" xmlns:p="http://schemas.microsoft.com/office/2006/metadata/properties" xmlns:ns3="8ae9ab55-f0f1-4b23-b647-d5e8a41b945f" xmlns:ns4="c83ed29f-8690-4e68-a8c9-3e6b714153be" targetNamespace="http://schemas.microsoft.com/office/2006/metadata/properties" ma:root="true" ma:fieldsID="9abb19002ff723b597425369721cdbdd" ns3:_="" ns4:_="">
    <xsd:import namespace="8ae9ab55-f0f1-4b23-b647-d5e8a41b945f"/>
    <xsd:import namespace="c83ed29f-8690-4e68-a8c9-3e6b71415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ab55-f0f1-4b23-b647-d5e8a41b9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d29f-8690-4e68-a8c9-3e6b71415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B4B7A-CAF3-43CA-A6FD-51605BF7A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9ab55-f0f1-4b23-b647-d5e8a41b945f"/>
    <ds:schemaRef ds:uri="c83ed29f-8690-4e68-a8c9-3e6b71415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14B01-E991-455E-AAE5-79A907E3C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100C3-8E65-45B3-A53A-9A2872820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Hamish</dc:creator>
  <cp:keywords/>
  <dc:description/>
  <cp:lastModifiedBy>SIMPSON, Hamish</cp:lastModifiedBy>
  <cp:revision>10</cp:revision>
  <dcterms:created xsi:type="dcterms:W3CDTF">2020-01-09T15:16:00Z</dcterms:created>
  <dcterms:modified xsi:type="dcterms:W3CDTF">2020-01-14T09:28:00Z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0x010100DF53931A1EF07C4E9B4FFD786FCD9B7D</vt:lpwstr>
  </property>
</Properties>
</file>