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71" w:type="dxa"/>
        <w:tblLook w:val="04A0" w:firstRow="1" w:lastRow="0" w:firstColumn="1" w:lastColumn="0" w:noHBand="0" w:noVBand="1"/>
      </w:tblPr>
      <w:tblGrid>
        <w:gridCol w:w="3176"/>
        <w:gridCol w:w="4777"/>
        <w:gridCol w:w="1318"/>
      </w:tblGrid>
      <w:tr w:rsidR="00301EA1" w:rsidRPr="004F19A9" w14:paraId="2164C3C9" w14:textId="77777777" w:rsidTr="00E142D4">
        <w:tc>
          <w:tcPr>
            <w:tcW w:w="3176" w:type="dxa"/>
            <w:shd w:val="clear" w:color="auto" w:fill="D9D9D9" w:themeFill="background1" w:themeFillShade="D9"/>
            <w:tcMar>
              <w:left w:w="57" w:type="dxa"/>
              <w:right w:w="57" w:type="dxa"/>
            </w:tcMar>
          </w:tcPr>
          <w:p w14:paraId="1C5503DD" w14:textId="77777777" w:rsidR="00301EA1" w:rsidRPr="004F19A9" w:rsidRDefault="00301EA1">
            <w:pPr>
              <w:rPr>
                <w:b/>
              </w:rPr>
            </w:pPr>
            <w:bookmarkStart w:id="0" w:name="_GoBack"/>
            <w:bookmarkEnd w:id="0"/>
            <w:r w:rsidRPr="004F19A9">
              <w:rPr>
                <w:b/>
              </w:rPr>
              <w:t>Question</w:t>
            </w:r>
          </w:p>
        </w:tc>
        <w:tc>
          <w:tcPr>
            <w:tcW w:w="4777" w:type="dxa"/>
            <w:shd w:val="clear" w:color="auto" w:fill="D9D9D9" w:themeFill="background1" w:themeFillShade="D9"/>
            <w:tcMar>
              <w:left w:w="57" w:type="dxa"/>
              <w:right w:w="57" w:type="dxa"/>
            </w:tcMar>
          </w:tcPr>
          <w:p w14:paraId="0481F32E" w14:textId="77777777" w:rsidR="00301EA1" w:rsidRPr="004F19A9" w:rsidRDefault="00301EA1">
            <w:pPr>
              <w:rPr>
                <w:b/>
              </w:rPr>
            </w:pPr>
            <w:r w:rsidRPr="004F19A9">
              <w:rPr>
                <w:b/>
              </w:rPr>
              <w:t>Answer</w:t>
            </w:r>
          </w:p>
        </w:tc>
        <w:tc>
          <w:tcPr>
            <w:tcW w:w="1318" w:type="dxa"/>
            <w:shd w:val="clear" w:color="auto" w:fill="D9D9D9" w:themeFill="background1" w:themeFillShade="D9"/>
            <w:tcMar>
              <w:left w:w="57" w:type="dxa"/>
              <w:right w:w="57" w:type="dxa"/>
            </w:tcMar>
          </w:tcPr>
          <w:p w14:paraId="085AE08A" w14:textId="77777777" w:rsidR="00301EA1" w:rsidRPr="004F19A9" w:rsidRDefault="004F19A9" w:rsidP="004F19A9">
            <w:pPr>
              <w:rPr>
                <w:b/>
              </w:rPr>
            </w:pPr>
            <w:r w:rsidRPr="004F19A9">
              <w:rPr>
                <w:b/>
              </w:rPr>
              <w:t>Action</w:t>
            </w:r>
          </w:p>
        </w:tc>
      </w:tr>
      <w:tr w:rsidR="004F19A9" w14:paraId="6E3EBB2F" w14:textId="77777777" w:rsidTr="0042713A">
        <w:trPr>
          <w:trHeight w:val="419"/>
        </w:trPr>
        <w:tc>
          <w:tcPr>
            <w:tcW w:w="9271" w:type="dxa"/>
            <w:gridSpan w:val="3"/>
            <w:tcMar>
              <w:left w:w="57" w:type="dxa"/>
              <w:right w:w="57" w:type="dxa"/>
            </w:tcMar>
            <w:vAlign w:val="bottom"/>
          </w:tcPr>
          <w:p w14:paraId="31B7AB98" w14:textId="77777777" w:rsidR="004F19A9" w:rsidRPr="004F19A9" w:rsidRDefault="004F19A9" w:rsidP="00D51617">
            <w:pPr>
              <w:rPr>
                <w:b/>
              </w:rPr>
            </w:pPr>
            <w:r w:rsidRPr="004F19A9">
              <w:rPr>
                <w:b/>
              </w:rPr>
              <w:t>Large Capacity Machine</w:t>
            </w:r>
          </w:p>
        </w:tc>
      </w:tr>
      <w:tr w:rsidR="004F19A9" w14:paraId="11A7BEB9" w14:textId="77777777" w:rsidTr="00555126">
        <w:tc>
          <w:tcPr>
            <w:tcW w:w="3176" w:type="dxa"/>
            <w:tcMar>
              <w:left w:w="57" w:type="dxa"/>
              <w:right w:w="57" w:type="dxa"/>
            </w:tcMar>
          </w:tcPr>
          <w:p w14:paraId="779FF986" w14:textId="77777777" w:rsidR="0065196C" w:rsidRDefault="00301EA1">
            <w:r>
              <w:t>Is the device in scope for like to like pricing comparison?</w:t>
            </w:r>
          </w:p>
        </w:tc>
        <w:tc>
          <w:tcPr>
            <w:tcW w:w="4777" w:type="dxa"/>
            <w:shd w:val="clear" w:color="auto" w:fill="FFFFFF" w:themeFill="background1"/>
            <w:tcMar>
              <w:left w:w="57" w:type="dxa"/>
              <w:right w:w="57" w:type="dxa"/>
            </w:tcMar>
          </w:tcPr>
          <w:p w14:paraId="4F3488D5" w14:textId="77777777" w:rsidR="0065196C" w:rsidRDefault="00301EA1">
            <w:r>
              <w:t>The device is to be included in the contract schedule, this includes pricing.</w:t>
            </w:r>
          </w:p>
        </w:tc>
        <w:tc>
          <w:tcPr>
            <w:tcW w:w="1318" w:type="dxa"/>
            <w:shd w:val="clear" w:color="auto" w:fill="92D050"/>
            <w:tcMar>
              <w:left w:w="57" w:type="dxa"/>
              <w:right w:w="57" w:type="dxa"/>
            </w:tcMar>
          </w:tcPr>
          <w:p w14:paraId="2D7236A9" w14:textId="705CBFE3" w:rsidR="0065196C" w:rsidRDefault="00555126">
            <w:r>
              <w:t>None</w:t>
            </w:r>
          </w:p>
        </w:tc>
      </w:tr>
      <w:tr w:rsidR="00301EA1" w14:paraId="5FAF9FE0" w14:textId="77777777" w:rsidTr="0042713A">
        <w:tc>
          <w:tcPr>
            <w:tcW w:w="3176" w:type="dxa"/>
            <w:tcMar>
              <w:left w:w="57" w:type="dxa"/>
              <w:right w:w="57" w:type="dxa"/>
            </w:tcMar>
          </w:tcPr>
          <w:p w14:paraId="6B4C8410" w14:textId="77777777" w:rsidR="00301EA1" w:rsidRDefault="00301EA1">
            <w:r>
              <w:t>Will the device be used by students or have a dedicated operator?</w:t>
            </w:r>
          </w:p>
        </w:tc>
        <w:tc>
          <w:tcPr>
            <w:tcW w:w="4777" w:type="dxa"/>
            <w:tcMar>
              <w:left w:w="57" w:type="dxa"/>
              <w:right w:w="57" w:type="dxa"/>
            </w:tcMar>
          </w:tcPr>
          <w:p w14:paraId="7173573D" w14:textId="77777777" w:rsidR="00301EA1" w:rsidRDefault="00301EA1">
            <w:r>
              <w:t>The device will have a dedicated operator and will not be for general use.</w:t>
            </w:r>
          </w:p>
        </w:tc>
        <w:tc>
          <w:tcPr>
            <w:tcW w:w="1318" w:type="dxa"/>
            <w:shd w:val="clear" w:color="auto" w:fill="92D050"/>
            <w:tcMar>
              <w:left w:w="57" w:type="dxa"/>
              <w:right w:w="57" w:type="dxa"/>
            </w:tcMar>
          </w:tcPr>
          <w:p w14:paraId="70E6C20F" w14:textId="77777777" w:rsidR="00301EA1" w:rsidRDefault="00301EA1">
            <w:r>
              <w:t>None</w:t>
            </w:r>
          </w:p>
        </w:tc>
      </w:tr>
      <w:tr w:rsidR="00301EA1" w14:paraId="3E0DBA0C" w14:textId="77777777" w:rsidTr="0042713A">
        <w:tc>
          <w:tcPr>
            <w:tcW w:w="3176" w:type="dxa"/>
            <w:tcMar>
              <w:left w:w="57" w:type="dxa"/>
              <w:right w:w="57" w:type="dxa"/>
            </w:tcMar>
          </w:tcPr>
          <w:p w14:paraId="6F9539E6" w14:textId="77777777" w:rsidR="00301EA1" w:rsidRDefault="00301EA1">
            <w:r>
              <w:t>Will the device be managed as part of the whole contract?</w:t>
            </w:r>
          </w:p>
        </w:tc>
        <w:tc>
          <w:tcPr>
            <w:tcW w:w="4777" w:type="dxa"/>
            <w:tcMar>
              <w:left w:w="57" w:type="dxa"/>
              <w:right w:w="57" w:type="dxa"/>
            </w:tcMar>
          </w:tcPr>
          <w:p w14:paraId="4ADB317A" w14:textId="77777777" w:rsidR="00301EA1" w:rsidRDefault="00301EA1">
            <w:r>
              <w:t>Yes, the device will not be on a separate schedule</w:t>
            </w:r>
          </w:p>
        </w:tc>
        <w:tc>
          <w:tcPr>
            <w:tcW w:w="1318" w:type="dxa"/>
            <w:shd w:val="clear" w:color="auto" w:fill="92D050"/>
            <w:tcMar>
              <w:left w:w="57" w:type="dxa"/>
              <w:right w:w="57" w:type="dxa"/>
            </w:tcMar>
          </w:tcPr>
          <w:p w14:paraId="5605F826" w14:textId="77777777" w:rsidR="00301EA1" w:rsidRDefault="00301EA1">
            <w:r>
              <w:t>None</w:t>
            </w:r>
          </w:p>
        </w:tc>
      </w:tr>
      <w:tr w:rsidR="00301EA1" w14:paraId="4349D6BC" w14:textId="77777777" w:rsidTr="0085616F">
        <w:tc>
          <w:tcPr>
            <w:tcW w:w="3176" w:type="dxa"/>
            <w:tcMar>
              <w:left w:w="57" w:type="dxa"/>
              <w:right w:w="57" w:type="dxa"/>
            </w:tcMar>
          </w:tcPr>
          <w:p w14:paraId="2FA73BF2" w14:textId="77777777" w:rsidR="00301EA1" w:rsidRDefault="00301EA1">
            <w:r>
              <w:t>How large is the room in which the device will reside</w:t>
            </w:r>
            <w:r w:rsidR="0054322E">
              <w:t>?</w:t>
            </w:r>
          </w:p>
        </w:tc>
        <w:tc>
          <w:tcPr>
            <w:tcW w:w="4777" w:type="dxa"/>
            <w:shd w:val="clear" w:color="auto" w:fill="auto"/>
            <w:tcMar>
              <w:left w:w="57" w:type="dxa"/>
              <w:right w:w="57" w:type="dxa"/>
            </w:tcMar>
          </w:tcPr>
          <w:p w14:paraId="3DB387BC" w14:textId="377F95D7" w:rsidR="00301EA1" w:rsidRDefault="0085616F">
            <w:r>
              <w:rPr>
                <w:color w:val="1F497D"/>
              </w:rPr>
              <w:t>4.5 metres by 2.8 metres</w:t>
            </w:r>
          </w:p>
        </w:tc>
        <w:tc>
          <w:tcPr>
            <w:tcW w:w="1318" w:type="dxa"/>
            <w:shd w:val="clear" w:color="auto" w:fill="92D050"/>
            <w:tcMar>
              <w:left w:w="57" w:type="dxa"/>
              <w:right w:w="57" w:type="dxa"/>
            </w:tcMar>
          </w:tcPr>
          <w:p w14:paraId="2B6B0274" w14:textId="2B66940F" w:rsidR="00301EA1" w:rsidRDefault="0085616F">
            <w:r>
              <w:t>None</w:t>
            </w:r>
          </w:p>
        </w:tc>
      </w:tr>
      <w:tr w:rsidR="0054322E" w14:paraId="4A8F63BF" w14:textId="77777777" w:rsidTr="0042713A">
        <w:tc>
          <w:tcPr>
            <w:tcW w:w="3176" w:type="dxa"/>
            <w:tcMar>
              <w:left w:w="57" w:type="dxa"/>
              <w:right w:w="57" w:type="dxa"/>
            </w:tcMar>
          </w:tcPr>
          <w:p w14:paraId="02BFC5CA" w14:textId="77777777" w:rsidR="0054322E" w:rsidRDefault="0054322E">
            <w:r>
              <w:t xml:space="preserve">What offline finishing equipment </w:t>
            </w:r>
            <w:r w:rsidR="009A428E">
              <w:t>does</w:t>
            </w:r>
            <w:r>
              <w:t xml:space="preserve"> the Students Union currently own?</w:t>
            </w:r>
          </w:p>
        </w:tc>
        <w:tc>
          <w:tcPr>
            <w:tcW w:w="4777" w:type="dxa"/>
            <w:tcMar>
              <w:left w:w="57" w:type="dxa"/>
              <w:right w:w="57" w:type="dxa"/>
            </w:tcMar>
          </w:tcPr>
          <w:p w14:paraId="1213818B" w14:textId="77777777" w:rsidR="0054322E" w:rsidRDefault="0054322E">
            <w:r>
              <w:t>They currently have a business card cutter and several comb binders.</w:t>
            </w:r>
          </w:p>
        </w:tc>
        <w:tc>
          <w:tcPr>
            <w:tcW w:w="1318" w:type="dxa"/>
            <w:shd w:val="clear" w:color="auto" w:fill="92D050"/>
            <w:tcMar>
              <w:left w:w="57" w:type="dxa"/>
              <w:right w:w="57" w:type="dxa"/>
            </w:tcMar>
          </w:tcPr>
          <w:p w14:paraId="115D7CF4" w14:textId="77777777" w:rsidR="0054322E" w:rsidRDefault="0054322E">
            <w:r>
              <w:t>None</w:t>
            </w:r>
          </w:p>
        </w:tc>
      </w:tr>
      <w:tr w:rsidR="0054322E" w14:paraId="53F013BD" w14:textId="77777777" w:rsidTr="0042713A">
        <w:tc>
          <w:tcPr>
            <w:tcW w:w="3176" w:type="dxa"/>
            <w:tcMar>
              <w:left w:w="57" w:type="dxa"/>
              <w:right w:w="57" w:type="dxa"/>
            </w:tcMar>
          </w:tcPr>
          <w:p w14:paraId="79F27EAF" w14:textId="77777777" w:rsidR="0054322E" w:rsidRDefault="009A428E">
            <w:r>
              <w:t>Is there a desire for the device to have online finishing facilities?</w:t>
            </w:r>
          </w:p>
        </w:tc>
        <w:tc>
          <w:tcPr>
            <w:tcW w:w="4777" w:type="dxa"/>
            <w:tcMar>
              <w:left w:w="57" w:type="dxa"/>
              <w:right w:w="57" w:type="dxa"/>
            </w:tcMar>
          </w:tcPr>
          <w:p w14:paraId="66F2F9C8" w14:textId="77777777" w:rsidR="0054322E" w:rsidRDefault="009A428E" w:rsidP="009A428E">
            <w:r>
              <w:t>Yes, there is interest in seeing the range of finishing facilities and options available.</w:t>
            </w:r>
          </w:p>
        </w:tc>
        <w:tc>
          <w:tcPr>
            <w:tcW w:w="1318" w:type="dxa"/>
            <w:shd w:val="clear" w:color="auto" w:fill="92D050"/>
            <w:tcMar>
              <w:left w:w="57" w:type="dxa"/>
              <w:right w:w="57" w:type="dxa"/>
            </w:tcMar>
          </w:tcPr>
          <w:p w14:paraId="12655164" w14:textId="77777777" w:rsidR="0054322E" w:rsidRDefault="009A428E">
            <w:r>
              <w:t>None</w:t>
            </w:r>
          </w:p>
        </w:tc>
      </w:tr>
      <w:tr w:rsidR="009A428E" w14:paraId="71ACE93A" w14:textId="77777777" w:rsidTr="0042713A">
        <w:tc>
          <w:tcPr>
            <w:tcW w:w="3176" w:type="dxa"/>
            <w:tcMar>
              <w:left w:w="57" w:type="dxa"/>
              <w:right w:w="57" w:type="dxa"/>
            </w:tcMar>
          </w:tcPr>
          <w:p w14:paraId="3C320C28" w14:textId="77777777" w:rsidR="009A428E" w:rsidRDefault="004F19A9">
            <w:r>
              <w:t>Is there a requirement for the device to have edge to edge printing?</w:t>
            </w:r>
          </w:p>
        </w:tc>
        <w:tc>
          <w:tcPr>
            <w:tcW w:w="4777" w:type="dxa"/>
            <w:tcMar>
              <w:left w:w="57" w:type="dxa"/>
              <w:right w:w="57" w:type="dxa"/>
            </w:tcMar>
          </w:tcPr>
          <w:p w14:paraId="670933D8" w14:textId="77777777" w:rsidR="009A428E" w:rsidRDefault="004F19A9" w:rsidP="009A428E">
            <w:r>
              <w:t xml:space="preserve">This is desirable but not essential. </w:t>
            </w:r>
          </w:p>
        </w:tc>
        <w:tc>
          <w:tcPr>
            <w:tcW w:w="1318" w:type="dxa"/>
            <w:shd w:val="clear" w:color="auto" w:fill="92D050"/>
            <w:tcMar>
              <w:left w:w="57" w:type="dxa"/>
              <w:right w:w="57" w:type="dxa"/>
            </w:tcMar>
          </w:tcPr>
          <w:p w14:paraId="6716D316" w14:textId="77777777" w:rsidR="009A428E" w:rsidRDefault="004F19A9">
            <w:r>
              <w:t>None</w:t>
            </w:r>
          </w:p>
        </w:tc>
      </w:tr>
      <w:tr w:rsidR="004F19A9" w14:paraId="67E465BF" w14:textId="77777777" w:rsidTr="00E142D4">
        <w:trPr>
          <w:trHeight w:val="420"/>
        </w:trPr>
        <w:tc>
          <w:tcPr>
            <w:tcW w:w="9271" w:type="dxa"/>
            <w:gridSpan w:val="3"/>
            <w:shd w:val="clear" w:color="auto" w:fill="D9D9D9" w:themeFill="background1" w:themeFillShade="D9"/>
            <w:tcMar>
              <w:left w:w="57" w:type="dxa"/>
              <w:right w:w="57" w:type="dxa"/>
            </w:tcMar>
            <w:vAlign w:val="bottom"/>
          </w:tcPr>
          <w:p w14:paraId="117C480A" w14:textId="77777777" w:rsidR="004F19A9" w:rsidRPr="004F19A9" w:rsidRDefault="004F19A9" w:rsidP="00D51617">
            <w:pPr>
              <w:rPr>
                <w:b/>
              </w:rPr>
            </w:pPr>
            <w:r w:rsidRPr="004F19A9">
              <w:rPr>
                <w:b/>
              </w:rPr>
              <w:t>Printers</w:t>
            </w:r>
          </w:p>
        </w:tc>
      </w:tr>
      <w:tr w:rsidR="004F19A9" w14:paraId="11226AF5" w14:textId="77777777" w:rsidTr="0042713A">
        <w:tc>
          <w:tcPr>
            <w:tcW w:w="3176" w:type="dxa"/>
            <w:tcMar>
              <w:left w:w="57" w:type="dxa"/>
              <w:right w:w="57" w:type="dxa"/>
            </w:tcMar>
          </w:tcPr>
          <w:p w14:paraId="4020407B" w14:textId="77777777" w:rsidR="004F19A9" w:rsidRDefault="004F19A9">
            <w:r>
              <w:t>Which devices are owned or leased?</w:t>
            </w:r>
          </w:p>
        </w:tc>
        <w:tc>
          <w:tcPr>
            <w:tcW w:w="4777" w:type="dxa"/>
            <w:tcMar>
              <w:left w:w="57" w:type="dxa"/>
              <w:right w:w="57" w:type="dxa"/>
            </w:tcMar>
          </w:tcPr>
          <w:p w14:paraId="30567E55" w14:textId="77777777" w:rsidR="004F19A9" w:rsidRDefault="004F19A9" w:rsidP="009A428E">
            <w:r>
              <w:t>The network and local desktop printers and large format devices are owned by the University. All the Multi-Functional Devices are leased.</w:t>
            </w:r>
          </w:p>
        </w:tc>
        <w:tc>
          <w:tcPr>
            <w:tcW w:w="1318" w:type="dxa"/>
            <w:shd w:val="clear" w:color="auto" w:fill="92D050"/>
            <w:tcMar>
              <w:left w:w="57" w:type="dxa"/>
              <w:right w:w="57" w:type="dxa"/>
            </w:tcMar>
          </w:tcPr>
          <w:p w14:paraId="01395FF2" w14:textId="77777777" w:rsidR="004F19A9" w:rsidRDefault="004F19A9">
            <w:r>
              <w:t>None</w:t>
            </w:r>
          </w:p>
        </w:tc>
      </w:tr>
      <w:tr w:rsidR="004F19A9" w14:paraId="2507F65A" w14:textId="77777777" w:rsidTr="00B6086E">
        <w:tc>
          <w:tcPr>
            <w:tcW w:w="3176" w:type="dxa"/>
            <w:tcMar>
              <w:left w:w="57" w:type="dxa"/>
              <w:right w:w="57" w:type="dxa"/>
            </w:tcMar>
          </w:tcPr>
          <w:p w14:paraId="706DFAA4" w14:textId="77777777" w:rsidR="004F19A9" w:rsidRDefault="004F19A9">
            <w:r>
              <w:t>What are the volumes of the printers and MFDs?</w:t>
            </w:r>
          </w:p>
        </w:tc>
        <w:tc>
          <w:tcPr>
            <w:tcW w:w="4777" w:type="dxa"/>
            <w:shd w:val="clear" w:color="auto" w:fill="auto"/>
            <w:tcMar>
              <w:left w:w="57" w:type="dxa"/>
              <w:right w:w="57" w:type="dxa"/>
            </w:tcMar>
          </w:tcPr>
          <w:p w14:paraId="46354F6A" w14:textId="77777777" w:rsidR="004F19A9" w:rsidRDefault="00B6086E" w:rsidP="004B0D88">
            <w:r>
              <w:t>See Appendix A below</w:t>
            </w:r>
          </w:p>
        </w:tc>
        <w:tc>
          <w:tcPr>
            <w:tcW w:w="1318" w:type="dxa"/>
            <w:shd w:val="clear" w:color="auto" w:fill="92D050"/>
            <w:tcMar>
              <w:left w:w="57" w:type="dxa"/>
              <w:right w:w="57" w:type="dxa"/>
            </w:tcMar>
          </w:tcPr>
          <w:p w14:paraId="0634720C" w14:textId="77777777" w:rsidR="004F19A9" w:rsidRDefault="00B6086E" w:rsidP="008133E3">
            <w:r>
              <w:t>None</w:t>
            </w:r>
          </w:p>
        </w:tc>
      </w:tr>
      <w:tr w:rsidR="004B0D88" w14:paraId="138BCF09" w14:textId="77777777" w:rsidTr="0042713A">
        <w:tc>
          <w:tcPr>
            <w:tcW w:w="3176" w:type="dxa"/>
            <w:tcMar>
              <w:left w:w="57" w:type="dxa"/>
              <w:right w:w="57" w:type="dxa"/>
            </w:tcMar>
          </w:tcPr>
          <w:p w14:paraId="3D8292D1" w14:textId="77777777" w:rsidR="004B0D88" w:rsidRDefault="004B0D88">
            <w:r>
              <w:t>Going forward, will all new installations of network printers have a network point provided?</w:t>
            </w:r>
          </w:p>
        </w:tc>
        <w:tc>
          <w:tcPr>
            <w:tcW w:w="4777" w:type="dxa"/>
            <w:tcMar>
              <w:left w:w="57" w:type="dxa"/>
              <w:right w:w="57" w:type="dxa"/>
            </w:tcMar>
          </w:tcPr>
          <w:p w14:paraId="554737A3" w14:textId="77777777" w:rsidR="004B0D88" w:rsidRDefault="004B0D88" w:rsidP="009A428E">
            <w:r>
              <w:t>Yes, any new printer installation would be expected to be a networked solution</w:t>
            </w:r>
            <w:r w:rsidR="00D51617">
              <w:t>, the University would be responsible for ensuring that suitable network points were available.</w:t>
            </w:r>
          </w:p>
        </w:tc>
        <w:tc>
          <w:tcPr>
            <w:tcW w:w="1318" w:type="dxa"/>
            <w:shd w:val="clear" w:color="auto" w:fill="92D050"/>
            <w:tcMar>
              <w:left w:w="57" w:type="dxa"/>
              <w:right w:w="57" w:type="dxa"/>
            </w:tcMar>
          </w:tcPr>
          <w:p w14:paraId="282E4EA5" w14:textId="77777777" w:rsidR="004B0D88" w:rsidRDefault="00D51617">
            <w:r>
              <w:t>None</w:t>
            </w:r>
          </w:p>
        </w:tc>
      </w:tr>
      <w:tr w:rsidR="0042713A" w14:paraId="7F514C3E" w14:textId="77777777" w:rsidTr="00B6086E">
        <w:tc>
          <w:tcPr>
            <w:tcW w:w="3176" w:type="dxa"/>
            <w:tcMar>
              <w:left w:w="57" w:type="dxa"/>
              <w:right w:w="57" w:type="dxa"/>
            </w:tcMar>
          </w:tcPr>
          <w:p w14:paraId="75923D7F" w14:textId="77777777" w:rsidR="0042713A" w:rsidRDefault="0042713A">
            <w:r>
              <w:t>What is the yearly spend on printer cartridges</w:t>
            </w:r>
          </w:p>
        </w:tc>
        <w:tc>
          <w:tcPr>
            <w:tcW w:w="4777" w:type="dxa"/>
            <w:shd w:val="clear" w:color="auto" w:fill="auto"/>
            <w:tcMar>
              <w:left w:w="57" w:type="dxa"/>
              <w:right w:w="57" w:type="dxa"/>
            </w:tcMar>
          </w:tcPr>
          <w:p w14:paraId="064E17F1" w14:textId="77777777" w:rsidR="0042713A" w:rsidRDefault="00B6086E" w:rsidP="00D51617">
            <w:r>
              <w:t>See Appendix A below</w:t>
            </w:r>
          </w:p>
        </w:tc>
        <w:tc>
          <w:tcPr>
            <w:tcW w:w="1318" w:type="dxa"/>
            <w:shd w:val="clear" w:color="auto" w:fill="92D050"/>
            <w:tcMar>
              <w:left w:w="57" w:type="dxa"/>
              <w:right w:w="57" w:type="dxa"/>
            </w:tcMar>
          </w:tcPr>
          <w:p w14:paraId="7CF9341E" w14:textId="77777777" w:rsidR="0042713A" w:rsidRDefault="00B6086E" w:rsidP="00C27B1A">
            <w:r>
              <w:t>None</w:t>
            </w:r>
          </w:p>
        </w:tc>
      </w:tr>
      <w:tr w:rsidR="00D51617" w14:paraId="5513FDF3" w14:textId="77777777" w:rsidTr="00555126">
        <w:tc>
          <w:tcPr>
            <w:tcW w:w="3176" w:type="dxa"/>
            <w:tcMar>
              <w:left w:w="57" w:type="dxa"/>
              <w:right w:w="57" w:type="dxa"/>
            </w:tcMar>
          </w:tcPr>
          <w:p w14:paraId="6CE6F5B6" w14:textId="77777777" w:rsidR="00D51617" w:rsidRDefault="00D51617" w:rsidP="00D51617">
            <w:r>
              <w:t>Clarification of new and refreshed devices</w:t>
            </w:r>
            <w:r w:rsidR="004C0E7A">
              <w:t>, does the entire estate need to be refreshed? Define which must be new and which can be refreshed from current devices.</w:t>
            </w:r>
          </w:p>
        </w:tc>
        <w:tc>
          <w:tcPr>
            <w:tcW w:w="4777" w:type="dxa"/>
            <w:shd w:val="clear" w:color="auto" w:fill="FFFFFF" w:themeFill="background1"/>
            <w:tcMar>
              <w:left w:w="57" w:type="dxa"/>
              <w:right w:w="57" w:type="dxa"/>
            </w:tcMar>
          </w:tcPr>
          <w:p w14:paraId="736D2573" w14:textId="77777777" w:rsidR="004C0E7A" w:rsidRDefault="004C0E7A" w:rsidP="004C0E7A">
            <w:r>
              <w:t>The only devices that must be replaced as new are the MFDs which are leased from the current supplier.</w:t>
            </w:r>
          </w:p>
          <w:p w14:paraId="3D42A0FE" w14:textId="77777777" w:rsidR="004C0E7A" w:rsidRDefault="004C0E7A" w:rsidP="004C0E7A">
            <w:r>
              <w:t>The network printers and large format devices do not need to be replaced at the outset of the contract, but the incumbent must accept the responsibility of managing the estate and replacing devices that reach their end of life and support devices in place.</w:t>
            </w:r>
          </w:p>
          <w:p w14:paraId="4026FF9F" w14:textId="77777777" w:rsidR="00D51617" w:rsidRDefault="004C0E7A" w:rsidP="004C0E7A">
            <w:r>
              <w:t>The University requirement is for a fully managed service, maintain and replacing existing equipment and providing new devices where required.</w:t>
            </w:r>
          </w:p>
        </w:tc>
        <w:tc>
          <w:tcPr>
            <w:tcW w:w="1318" w:type="dxa"/>
            <w:shd w:val="clear" w:color="auto" w:fill="92D050"/>
            <w:tcMar>
              <w:left w:w="57" w:type="dxa"/>
              <w:right w:w="57" w:type="dxa"/>
            </w:tcMar>
          </w:tcPr>
          <w:p w14:paraId="33295E50" w14:textId="3B110367" w:rsidR="00D51617" w:rsidRDefault="00555126">
            <w:r>
              <w:t>None</w:t>
            </w:r>
          </w:p>
        </w:tc>
      </w:tr>
      <w:tr w:rsidR="004C0E7A" w14:paraId="35955F53" w14:textId="77777777" w:rsidTr="0042713A">
        <w:tc>
          <w:tcPr>
            <w:tcW w:w="3176" w:type="dxa"/>
            <w:tcMar>
              <w:left w:w="57" w:type="dxa"/>
              <w:right w:w="57" w:type="dxa"/>
            </w:tcMar>
          </w:tcPr>
          <w:p w14:paraId="7B0239C7" w14:textId="77777777" w:rsidR="004C0E7A" w:rsidRDefault="004C0E7A" w:rsidP="004C0E7A">
            <w:r>
              <w:t>Is there an option to retain the MFDs from the current supplier?</w:t>
            </w:r>
          </w:p>
        </w:tc>
        <w:tc>
          <w:tcPr>
            <w:tcW w:w="4777" w:type="dxa"/>
            <w:tcMar>
              <w:left w:w="57" w:type="dxa"/>
              <w:right w:w="57" w:type="dxa"/>
            </w:tcMar>
          </w:tcPr>
          <w:p w14:paraId="1F6F73B7" w14:textId="77777777" w:rsidR="004C0E7A" w:rsidRDefault="004C0E7A" w:rsidP="004C0E7A">
            <w:r>
              <w:t>No (answered by Ricoh present in the room)</w:t>
            </w:r>
          </w:p>
        </w:tc>
        <w:tc>
          <w:tcPr>
            <w:tcW w:w="1318" w:type="dxa"/>
            <w:shd w:val="clear" w:color="auto" w:fill="92D050"/>
            <w:tcMar>
              <w:left w:w="57" w:type="dxa"/>
              <w:right w:w="57" w:type="dxa"/>
            </w:tcMar>
          </w:tcPr>
          <w:p w14:paraId="11B70707" w14:textId="77777777" w:rsidR="004C0E7A" w:rsidRDefault="00C4381A">
            <w:r>
              <w:t>None</w:t>
            </w:r>
          </w:p>
        </w:tc>
      </w:tr>
      <w:tr w:rsidR="008E4ECE" w14:paraId="4FC98DDA" w14:textId="77777777" w:rsidTr="00B6086E">
        <w:tc>
          <w:tcPr>
            <w:tcW w:w="3176" w:type="dxa"/>
            <w:tcMar>
              <w:left w:w="57" w:type="dxa"/>
              <w:right w:w="57" w:type="dxa"/>
            </w:tcMar>
          </w:tcPr>
          <w:p w14:paraId="3E76CD71" w14:textId="77777777" w:rsidR="008E4ECE" w:rsidRDefault="008E4ECE" w:rsidP="004C0E7A">
            <w:r>
              <w:t>What machines have finishing facilities and what facilities are required?</w:t>
            </w:r>
          </w:p>
        </w:tc>
        <w:tc>
          <w:tcPr>
            <w:tcW w:w="4777" w:type="dxa"/>
            <w:shd w:val="clear" w:color="auto" w:fill="auto"/>
            <w:tcMar>
              <w:left w:w="57" w:type="dxa"/>
              <w:right w:w="57" w:type="dxa"/>
            </w:tcMar>
          </w:tcPr>
          <w:p w14:paraId="6EB43D2B" w14:textId="77777777" w:rsidR="008E4ECE" w:rsidRDefault="008E4ECE" w:rsidP="008E4ECE">
            <w:r>
              <w:t>The University expects that all devices to have a like for like replacement of current facilities at the very least. The only devices that do not require finishing facilities are the Library machines.</w:t>
            </w:r>
            <w:r w:rsidR="00B6086E">
              <w:t xml:space="preserve"> For full details of current provision please see Appendix A below.</w:t>
            </w:r>
          </w:p>
        </w:tc>
        <w:tc>
          <w:tcPr>
            <w:tcW w:w="1318" w:type="dxa"/>
            <w:shd w:val="clear" w:color="auto" w:fill="92D050"/>
            <w:tcMar>
              <w:left w:w="57" w:type="dxa"/>
              <w:right w:w="57" w:type="dxa"/>
            </w:tcMar>
          </w:tcPr>
          <w:p w14:paraId="139B81A7" w14:textId="77777777" w:rsidR="008E4ECE" w:rsidRDefault="00B6086E" w:rsidP="00C27B1A">
            <w:r>
              <w:t>None</w:t>
            </w:r>
          </w:p>
        </w:tc>
      </w:tr>
      <w:tr w:rsidR="008E4ECE" w14:paraId="18F05C28" w14:textId="77777777" w:rsidTr="0042713A">
        <w:tc>
          <w:tcPr>
            <w:tcW w:w="3176" w:type="dxa"/>
            <w:tcMar>
              <w:left w:w="57" w:type="dxa"/>
              <w:right w:w="57" w:type="dxa"/>
            </w:tcMar>
          </w:tcPr>
          <w:p w14:paraId="0253C827" w14:textId="77777777" w:rsidR="008E4ECE" w:rsidRDefault="008E4ECE" w:rsidP="004C0E7A">
            <w:r>
              <w:lastRenderedPageBreak/>
              <w:t>Do the large format printers have to be replaced?</w:t>
            </w:r>
          </w:p>
        </w:tc>
        <w:tc>
          <w:tcPr>
            <w:tcW w:w="4777" w:type="dxa"/>
            <w:tcMar>
              <w:left w:w="57" w:type="dxa"/>
              <w:right w:w="57" w:type="dxa"/>
            </w:tcMar>
          </w:tcPr>
          <w:p w14:paraId="63323F7B" w14:textId="77777777" w:rsidR="008E4ECE" w:rsidRDefault="008E4ECE" w:rsidP="004C0E7A">
            <w:r>
              <w:t>Applicants are referred to section 3.9 of the tender document which details the University requirements. The large format devices can be replaced or the current fleet can be managed as long as it can satisfy the requirements of the University.</w:t>
            </w:r>
          </w:p>
        </w:tc>
        <w:tc>
          <w:tcPr>
            <w:tcW w:w="1318" w:type="dxa"/>
            <w:shd w:val="clear" w:color="auto" w:fill="92D050"/>
            <w:tcMar>
              <w:left w:w="57" w:type="dxa"/>
              <w:right w:w="57" w:type="dxa"/>
            </w:tcMar>
          </w:tcPr>
          <w:p w14:paraId="19BA3E2F" w14:textId="77777777" w:rsidR="008E4ECE" w:rsidRDefault="008E4ECE">
            <w:r>
              <w:t>None</w:t>
            </w:r>
          </w:p>
        </w:tc>
      </w:tr>
      <w:tr w:rsidR="002E2470" w14:paraId="601A020B" w14:textId="77777777" w:rsidTr="0042713A">
        <w:tc>
          <w:tcPr>
            <w:tcW w:w="3176" w:type="dxa"/>
            <w:tcMar>
              <w:left w:w="57" w:type="dxa"/>
              <w:right w:w="57" w:type="dxa"/>
            </w:tcMar>
          </w:tcPr>
          <w:p w14:paraId="580C1E28" w14:textId="77777777" w:rsidR="002E2470" w:rsidRDefault="002E2470" w:rsidP="004C0E7A">
            <w:r>
              <w:t>Are the large format printers to be managed by the new service provider?</w:t>
            </w:r>
          </w:p>
        </w:tc>
        <w:tc>
          <w:tcPr>
            <w:tcW w:w="4777" w:type="dxa"/>
            <w:tcMar>
              <w:left w:w="57" w:type="dxa"/>
              <w:right w:w="57" w:type="dxa"/>
            </w:tcMar>
          </w:tcPr>
          <w:p w14:paraId="63EDC423" w14:textId="77777777" w:rsidR="002E2470" w:rsidRDefault="002E2470" w:rsidP="004C0E7A">
            <w:r>
              <w:t>Ideally the devices are expected to be managed as part of the printer estate as per requirement 3.9 from the ITT tender document.</w:t>
            </w:r>
          </w:p>
        </w:tc>
        <w:tc>
          <w:tcPr>
            <w:tcW w:w="1318" w:type="dxa"/>
            <w:shd w:val="clear" w:color="auto" w:fill="92D050"/>
            <w:tcMar>
              <w:left w:w="57" w:type="dxa"/>
              <w:right w:w="57" w:type="dxa"/>
            </w:tcMar>
          </w:tcPr>
          <w:p w14:paraId="338A6A3A" w14:textId="2CB3A8A8" w:rsidR="002E2470" w:rsidRDefault="002E2470">
            <w:r>
              <w:t>None</w:t>
            </w:r>
          </w:p>
        </w:tc>
      </w:tr>
      <w:tr w:rsidR="002E2470" w14:paraId="39509B6B" w14:textId="77777777" w:rsidTr="0042713A">
        <w:tc>
          <w:tcPr>
            <w:tcW w:w="3176" w:type="dxa"/>
            <w:tcMar>
              <w:left w:w="57" w:type="dxa"/>
              <w:right w:w="57" w:type="dxa"/>
            </w:tcMar>
          </w:tcPr>
          <w:p w14:paraId="60CD4B11" w14:textId="77777777" w:rsidR="002E2470" w:rsidRDefault="002E2470" w:rsidP="004C0E7A">
            <w:r>
              <w:t>How are print jobs currently submitted to the large format printers?</w:t>
            </w:r>
          </w:p>
        </w:tc>
        <w:tc>
          <w:tcPr>
            <w:tcW w:w="4777" w:type="dxa"/>
            <w:tcMar>
              <w:left w:w="57" w:type="dxa"/>
              <w:right w:w="57" w:type="dxa"/>
            </w:tcMar>
          </w:tcPr>
          <w:p w14:paraId="3EC5BAAB" w14:textId="77777777" w:rsidR="002E2470" w:rsidRDefault="002E2470" w:rsidP="004C0E7A">
            <w:r>
              <w:t>All jobs are submitted from client desktop devices (PC or Apple) via the campus based print server. Jobs are costed at time of submission.</w:t>
            </w:r>
          </w:p>
        </w:tc>
        <w:tc>
          <w:tcPr>
            <w:tcW w:w="1318" w:type="dxa"/>
            <w:shd w:val="clear" w:color="auto" w:fill="92D050"/>
            <w:tcMar>
              <w:left w:w="57" w:type="dxa"/>
              <w:right w:w="57" w:type="dxa"/>
            </w:tcMar>
          </w:tcPr>
          <w:p w14:paraId="429716C0" w14:textId="035A06C8" w:rsidR="002E2470" w:rsidRDefault="002E2470">
            <w:r>
              <w:t>None</w:t>
            </w:r>
          </w:p>
        </w:tc>
      </w:tr>
      <w:tr w:rsidR="002E2470" w14:paraId="40B45246" w14:textId="77777777" w:rsidTr="0042713A">
        <w:tc>
          <w:tcPr>
            <w:tcW w:w="3176" w:type="dxa"/>
            <w:tcMar>
              <w:left w:w="57" w:type="dxa"/>
              <w:right w:w="57" w:type="dxa"/>
            </w:tcMar>
          </w:tcPr>
          <w:p w14:paraId="64671F47" w14:textId="77777777" w:rsidR="002E2470" w:rsidRDefault="002E2470" w:rsidP="004C0E7A">
            <w:r>
              <w:t>What is the current configuration for pull (follow-me) printing?</w:t>
            </w:r>
          </w:p>
        </w:tc>
        <w:tc>
          <w:tcPr>
            <w:tcW w:w="4777" w:type="dxa"/>
            <w:tcMar>
              <w:left w:w="57" w:type="dxa"/>
              <w:right w:w="57" w:type="dxa"/>
            </w:tcMar>
          </w:tcPr>
          <w:p w14:paraId="6327C49A" w14:textId="77777777" w:rsidR="002E2470" w:rsidRDefault="002E2470" w:rsidP="004C0E7A">
            <w:r>
              <w:t>All University MFDs use pull (follow-me) printing and jobs can be selected and released from any MFD device at any campus.</w:t>
            </w:r>
          </w:p>
        </w:tc>
        <w:tc>
          <w:tcPr>
            <w:tcW w:w="1318" w:type="dxa"/>
            <w:shd w:val="clear" w:color="auto" w:fill="92D050"/>
            <w:tcMar>
              <w:left w:w="57" w:type="dxa"/>
              <w:right w:w="57" w:type="dxa"/>
            </w:tcMar>
          </w:tcPr>
          <w:p w14:paraId="07AE31AC" w14:textId="2FC2E0A7" w:rsidR="002E2470" w:rsidRDefault="002E2470">
            <w:r>
              <w:t>None</w:t>
            </w:r>
          </w:p>
        </w:tc>
      </w:tr>
      <w:tr w:rsidR="002E2470" w14:paraId="4EAE4040" w14:textId="77777777" w:rsidTr="0042713A">
        <w:tc>
          <w:tcPr>
            <w:tcW w:w="3176" w:type="dxa"/>
            <w:tcMar>
              <w:left w:w="57" w:type="dxa"/>
              <w:right w:w="57" w:type="dxa"/>
            </w:tcMar>
          </w:tcPr>
          <w:p w14:paraId="60C52982" w14:textId="77777777" w:rsidR="002E2470" w:rsidRDefault="002E2470" w:rsidP="004C0E7A">
            <w:r>
              <w:t>Does the University have an expectation that pull printing or PIN release is enabled on the network printer estate?</w:t>
            </w:r>
          </w:p>
        </w:tc>
        <w:tc>
          <w:tcPr>
            <w:tcW w:w="4777" w:type="dxa"/>
            <w:tcMar>
              <w:left w:w="57" w:type="dxa"/>
              <w:right w:w="57" w:type="dxa"/>
            </w:tcMar>
          </w:tcPr>
          <w:p w14:paraId="06D65784" w14:textId="77777777" w:rsidR="002E2470" w:rsidRDefault="002E2470" w:rsidP="002E2470">
            <w:r>
              <w:t xml:space="preserve">While the University does not currently use this facility and has not made a request for this to be provided, it would welcome any proposal and would consider this depending on the infrastructure requirement. </w:t>
            </w:r>
          </w:p>
        </w:tc>
        <w:tc>
          <w:tcPr>
            <w:tcW w:w="1318" w:type="dxa"/>
            <w:shd w:val="clear" w:color="auto" w:fill="92D050"/>
            <w:tcMar>
              <w:left w:w="57" w:type="dxa"/>
              <w:right w:w="57" w:type="dxa"/>
            </w:tcMar>
          </w:tcPr>
          <w:p w14:paraId="67E81D05" w14:textId="623130C5" w:rsidR="002E2470" w:rsidRDefault="002E2470">
            <w:r>
              <w:t>None</w:t>
            </w:r>
          </w:p>
        </w:tc>
      </w:tr>
      <w:tr w:rsidR="008E4ECE" w14:paraId="0F9C80B0" w14:textId="77777777" w:rsidTr="00555126">
        <w:tc>
          <w:tcPr>
            <w:tcW w:w="3176" w:type="dxa"/>
            <w:tcMar>
              <w:left w:w="57" w:type="dxa"/>
              <w:right w:w="57" w:type="dxa"/>
            </w:tcMar>
          </w:tcPr>
          <w:p w14:paraId="0DE3C59F" w14:textId="77777777" w:rsidR="008E4ECE" w:rsidRDefault="008E4ECE" w:rsidP="004C0E7A">
            <w:r>
              <w:t>Does the University have a preference for a lease or purchase of devices?</w:t>
            </w:r>
          </w:p>
        </w:tc>
        <w:tc>
          <w:tcPr>
            <w:tcW w:w="4777" w:type="dxa"/>
            <w:shd w:val="clear" w:color="auto" w:fill="auto"/>
            <w:tcMar>
              <w:left w:w="57" w:type="dxa"/>
              <w:right w:w="57" w:type="dxa"/>
            </w:tcMar>
          </w:tcPr>
          <w:p w14:paraId="76212D97" w14:textId="77777777" w:rsidR="008E4ECE" w:rsidRDefault="00E90C1F" w:rsidP="004C0E7A">
            <w:r>
              <w:t xml:space="preserve">The University does not have a preference </w:t>
            </w:r>
            <w:r w:rsidR="00C27B1A">
              <w:t xml:space="preserve">(so leasing is a perfectly acceptable solution) </w:t>
            </w:r>
            <w:r>
              <w:t xml:space="preserve">but </w:t>
            </w:r>
            <w:r w:rsidR="00C27B1A">
              <w:t xml:space="preserve">obviously the University </w:t>
            </w:r>
            <w:r>
              <w:t>is looking for the most cost effective way of delivering the required service</w:t>
            </w:r>
            <w:r w:rsidR="00C27B1A">
              <w:t>.</w:t>
            </w:r>
          </w:p>
        </w:tc>
        <w:tc>
          <w:tcPr>
            <w:tcW w:w="1318" w:type="dxa"/>
            <w:shd w:val="clear" w:color="auto" w:fill="92D050"/>
            <w:tcMar>
              <w:left w:w="57" w:type="dxa"/>
              <w:right w:w="57" w:type="dxa"/>
            </w:tcMar>
          </w:tcPr>
          <w:p w14:paraId="71DEE8F9" w14:textId="4D75169F" w:rsidR="008E4ECE" w:rsidRDefault="00555126">
            <w:r>
              <w:t>None</w:t>
            </w:r>
          </w:p>
        </w:tc>
      </w:tr>
      <w:tr w:rsidR="008E4ECE" w14:paraId="5C7820CC" w14:textId="77777777" w:rsidTr="0042713A">
        <w:tc>
          <w:tcPr>
            <w:tcW w:w="3176" w:type="dxa"/>
            <w:tcMar>
              <w:left w:w="57" w:type="dxa"/>
              <w:right w:w="57" w:type="dxa"/>
            </w:tcMar>
          </w:tcPr>
          <w:p w14:paraId="02018688" w14:textId="77777777" w:rsidR="008E4ECE" w:rsidRDefault="008E4ECE" w:rsidP="004C0E7A">
            <w:r>
              <w:t>Mobile printing – does the University have a requirement for guest printing?</w:t>
            </w:r>
          </w:p>
        </w:tc>
        <w:tc>
          <w:tcPr>
            <w:tcW w:w="4777" w:type="dxa"/>
            <w:tcMar>
              <w:left w:w="57" w:type="dxa"/>
              <w:right w:w="57" w:type="dxa"/>
            </w:tcMar>
          </w:tcPr>
          <w:p w14:paraId="0F92B16D" w14:textId="77777777" w:rsidR="008E4ECE" w:rsidRDefault="008E4ECE" w:rsidP="00C4381A">
            <w:r>
              <w:t>No, all printing is done from authenticated network accounts, even for visitors to the University. Under the current system the University is able to assign funds/cost centres to these accounts to allow for printing and manage the service. This would be expected to continue with any new service provision.</w:t>
            </w:r>
          </w:p>
        </w:tc>
        <w:tc>
          <w:tcPr>
            <w:tcW w:w="1318" w:type="dxa"/>
            <w:shd w:val="clear" w:color="auto" w:fill="92D050"/>
            <w:tcMar>
              <w:left w:w="57" w:type="dxa"/>
              <w:right w:w="57" w:type="dxa"/>
            </w:tcMar>
          </w:tcPr>
          <w:p w14:paraId="09AD67EA" w14:textId="77777777" w:rsidR="008E4ECE" w:rsidRPr="00C4381A" w:rsidRDefault="008E4ECE">
            <w:r>
              <w:t>None</w:t>
            </w:r>
          </w:p>
        </w:tc>
      </w:tr>
      <w:tr w:rsidR="002E2470" w14:paraId="33E9129C" w14:textId="77777777" w:rsidTr="0042713A">
        <w:tc>
          <w:tcPr>
            <w:tcW w:w="3176" w:type="dxa"/>
            <w:tcMar>
              <w:left w:w="57" w:type="dxa"/>
              <w:right w:w="57" w:type="dxa"/>
            </w:tcMar>
          </w:tcPr>
          <w:p w14:paraId="078F1312" w14:textId="77777777" w:rsidR="002E2470" w:rsidRDefault="002E2470" w:rsidP="004C0E7A">
            <w:r>
              <w:t>Is email the preferred delivery method for scanning from MFDs?</w:t>
            </w:r>
          </w:p>
        </w:tc>
        <w:tc>
          <w:tcPr>
            <w:tcW w:w="4777" w:type="dxa"/>
            <w:tcMar>
              <w:left w:w="57" w:type="dxa"/>
              <w:right w:w="57" w:type="dxa"/>
            </w:tcMar>
          </w:tcPr>
          <w:p w14:paraId="16DB4EAB" w14:textId="77777777" w:rsidR="002E2470" w:rsidRDefault="002E2470" w:rsidP="008853F4">
            <w:r>
              <w:t xml:space="preserve">Scan to email is the current </w:t>
            </w:r>
            <w:r w:rsidR="005D51A1">
              <w:t xml:space="preserve">primary </w:t>
            </w:r>
            <w:r>
              <w:t>delivery option provided by the University</w:t>
            </w:r>
            <w:r w:rsidR="005D51A1">
              <w:t xml:space="preserve">, </w:t>
            </w:r>
            <w:r w:rsidR="008853F4">
              <w:t>secondary is</w:t>
            </w:r>
            <w:r w:rsidR="005D51A1">
              <w:t xml:space="preserve"> a facility to scan to UNC path, </w:t>
            </w:r>
            <w:r>
              <w:t xml:space="preserve">there is the expectation that this service would continue. However the University is aware of new developments and would welcome integration with Office 365 and the </w:t>
            </w:r>
            <w:proofErr w:type="spellStart"/>
            <w:r>
              <w:t>Onedrive</w:t>
            </w:r>
            <w:proofErr w:type="spellEnd"/>
            <w:r>
              <w:t xml:space="preserve"> facility provided to students.</w:t>
            </w:r>
          </w:p>
        </w:tc>
        <w:tc>
          <w:tcPr>
            <w:tcW w:w="1318" w:type="dxa"/>
            <w:shd w:val="clear" w:color="auto" w:fill="92D050"/>
            <w:tcMar>
              <w:left w:w="57" w:type="dxa"/>
              <w:right w:w="57" w:type="dxa"/>
            </w:tcMar>
          </w:tcPr>
          <w:p w14:paraId="7665A147" w14:textId="005B4FE9" w:rsidR="002E2470" w:rsidRDefault="00436DDE">
            <w:r>
              <w:t>None</w:t>
            </w:r>
          </w:p>
        </w:tc>
      </w:tr>
      <w:tr w:rsidR="008E4ECE" w14:paraId="5FF9A13C" w14:textId="77777777" w:rsidTr="0042713A">
        <w:tc>
          <w:tcPr>
            <w:tcW w:w="3176" w:type="dxa"/>
            <w:tcMar>
              <w:left w:w="57" w:type="dxa"/>
              <w:right w:w="57" w:type="dxa"/>
            </w:tcMar>
          </w:tcPr>
          <w:p w14:paraId="0F7BC138" w14:textId="77777777" w:rsidR="008E4ECE" w:rsidRDefault="008E4ECE" w:rsidP="004C0E7A">
            <w:r>
              <w:t>Does the University require paper tray locks for public machines?</w:t>
            </w:r>
          </w:p>
        </w:tc>
        <w:tc>
          <w:tcPr>
            <w:tcW w:w="4777" w:type="dxa"/>
            <w:tcMar>
              <w:left w:w="57" w:type="dxa"/>
              <w:right w:w="57" w:type="dxa"/>
            </w:tcMar>
          </w:tcPr>
          <w:p w14:paraId="19B02CF4" w14:textId="77777777" w:rsidR="008E4ECE" w:rsidRDefault="008E4ECE" w:rsidP="00C4381A">
            <w:r>
              <w:t>The University only uses locks on one device and would welcome costings for adding such locks to any single device but does not envision these being installed as a standard feature.</w:t>
            </w:r>
          </w:p>
        </w:tc>
        <w:tc>
          <w:tcPr>
            <w:tcW w:w="1318" w:type="dxa"/>
            <w:shd w:val="clear" w:color="auto" w:fill="92D050"/>
            <w:tcMar>
              <w:left w:w="57" w:type="dxa"/>
              <w:right w:w="57" w:type="dxa"/>
            </w:tcMar>
          </w:tcPr>
          <w:p w14:paraId="16B95B8B" w14:textId="77777777" w:rsidR="008E4ECE" w:rsidRDefault="008E4ECE">
            <w:r>
              <w:t>None</w:t>
            </w:r>
          </w:p>
        </w:tc>
      </w:tr>
      <w:tr w:rsidR="001F093A" w14:paraId="268A009D" w14:textId="77777777" w:rsidTr="0042713A">
        <w:tc>
          <w:tcPr>
            <w:tcW w:w="3176" w:type="dxa"/>
            <w:tcMar>
              <w:left w:w="57" w:type="dxa"/>
              <w:right w:w="57" w:type="dxa"/>
            </w:tcMar>
          </w:tcPr>
          <w:p w14:paraId="06AB6E6A" w14:textId="77777777" w:rsidR="001F093A" w:rsidRDefault="001F093A" w:rsidP="004C0E7A">
            <w:r>
              <w:t xml:space="preserve">Does the University have an expectation that local staff will replace parts? </w:t>
            </w:r>
            <w:proofErr w:type="gramStart"/>
            <w:r w:rsidR="00052DF3">
              <w:t>e</w:t>
            </w:r>
            <w:r>
              <w:t>.g</w:t>
            </w:r>
            <w:proofErr w:type="gramEnd"/>
            <w:r>
              <w:t>. toner, fuser units or drum units.</w:t>
            </w:r>
          </w:p>
        </w:tc>
        <w:tc>
          <w:tcPr>
            <w:tcW w:w="4777" w:type="dxa"/>
            <w:tcMar>
              <w:left w:w="57" w:type="dxa"/>
              <w:right w:w="57" w:type="dxa"/>
            </w:tcMar>
          </w:tcPr>
          <w:p w14:paraId="79B79665" w14:textId="77777777" w:rsidR="001F093A" w:rsidRDefault="001F093A" w:rsidP="00C4381A">
            <w:r>
              <w:t xml:space="preserve">University </w:t>
            </w:r>
            <w:proofErr w:type="gramStart"/>
            <w:r>
              <w:t>staff currently replace</w:t>
            </w:r>
            <w:proofErr w:type="gramEnd"/>
            <w:r>
              <w:t xml:space="preserve"> toner cartridges when necessary. There is not an expectation that staff would replace other internal units such as fuser units or new drum units, this would be part of the managed solution.</w:t>
            </w:r>
          </w:p>
        </w:tc>
        <w:tc>
          <w:tcPr>
            <w:tcW w:w="1318" w:type="dxa"/>
            <w:shd w:val="clear" w:color="auto" w:fill="92D050"/>
            <w:tcMar>
              <w:left w:w="57" w:type="dxa"/>
              <w:right w:w="57" w:type="dxa"/>
            </w:tcMar>
          </w:tcPr>
          <w:p w14:paraId="1311A23F" w14:textId="2CCD9B58" w:rsidR="001F093A" w:rsidRDefault="00436DDE">
            <w:r>
              <w:t>None</w:t>
            </w:r>
          </w:p>
        </w:tc>
      </w:tr>
      <w:tr w:rsidR="008E4ECE" w14:paraId="7EAFA221" w14:textId="77777777" w:rsidTr="00555126">
        <w:tc>
          <w:tcPr>
            <w:tcW w:w="3176" w:type="dxa"/>
            <w:tcMar>
              <w:left w:w="57" w:type="dxa"/>
              <w:right w:w="57" w:type="dxa"/>
            </w:tcMar>
          </w:tcPr>
          <w:p w14:paraId="17464394" w14:textId="77777777" w:rsidR="008E4ECE" w:rsidRDefault="008E4ECE" w:rsidP="004C0E7A">
            <w:r>
              <w:t xml:space="preserve">36 PPM is a very high requirement for general printing, would the University accept proposals with slightly slower </w:t>
            </w:r>
            <w:r>
              <w:lastRenderedPageBreak/>
              <w:t>speed machines without adversely diluting the score?</w:t>
            </w:r>
          </w:p>
        </w:tc>
        <w:tc>
          <w:tcPr>
            <w:tcW w:w="4777" w:type="dxa"/>
            <w:shd w:val="clear" w:color="auto" w:fill="auto"/>
            <w:tcMar>
              <w:left w:w="57" w:type="dxa"/>
              <w:right w:w="57" w:type="dxa"/>
            </w:tcMar>
          </w:tcPr>
          <w:p w14:paraId="5E205409" w14:textId="77777777" w:rsidR="00C27B1A" w:rsidRPr="00C27B1A" w:rsidRDefault="00C27B1A" w:rsidP="00CE0E72">
            <w:r>
              <w:lastRenderedPageBreak/>
              <w:t>Following clarification of the current solution performance, the University would accept a print solution in the range 30-35 PPM without any impact on the scoring of the proposed solution</w:t>
            </w:r>
          </w:p>
        </w:tc>
        <w:tc>
          <w:tcPr>
            <w:tcW w:w="1318" w:type="dxa"/>
            <w:shd w:val="clear" w:color="auto" w:fill="92D050"/>
            <w:tcMar>
              <w:left w:w="57" w:type="dxa"/>
              <w:right w:w="57" w:type="dxa"/>
            </w:tcMar>
          </w:tcPr>
          <w:p w14:paraId="1944C7BF" w14:textId="6FC22EBA" w:rsidR="008E4ECE" w:rsidRPr="00555126" w:rsidRDefault="00555126">
            <w:r>
              <w:t>None</w:t>
            </w:r>
          </w:p>
        </w:tc>
      </w:tr>
      <w:tr w:rsidR="008E4ECE" w:rsidRPr="00CE0E72" w14:paraId="1BD43C3D" w14:textId="77777777" w:rsidTr="00E142D4">
        <w:trPr>
          <w:trHeight w:val="420"/>
        </w:trPr>
        <w:tc>
          <w:tcPr>
            <w:tcW w:w="9271" w:type="dxa"/>
            <w:gridSpan w:val="3"/>
            <w:shd w:val="clear" w:color="auto" w:fill="D9D9D9" w:themeFill="background1" w:themeFillShade="D9"/>
            <w:tcMar>
              <w:left w:w="57" w:type="dxa"/>
              <w:right w:w="57" w:type="dxa"/>
            </w:tcMar>
            <w:vAlign w:val="bottom"/>
          </w:tcPr>
          <w:p w14:paraId="32EBD196" w14:textId="77777777" w:rsidR="008E4ECE" w:rsidRPr="00CE0E72" w:rsidRDefault="008E4ECE" w:rsidP="00CE0E72">
            <w:pPr>
              <w:rPr>
                <w:b/>
              </w:rPr>
            </w:pPr>
            <w:r w:rsidRPr="00CE0E72">
              <w:rPr>
                <w:b/>
              </w:rPr>
              <w:lastRenderedPageBreak/>
              <w:t>Other questions</w:t>
            </w:r>
          </w:p>
        </w:tc>
      </w:tr>
      <w:tr w:rsidR="008E4ECE" w14:paraId="494DA300" w14:textId="77777777" w:rsidTr="00C16A81">
        <w:tc>
          <w:tcPr>
            <w:tcW w:w="3176" w:type="dxa"/>
            <w:tcMar>
              <w:left w:w="57" w:type="dxa"/>
              <w:right w:w="57" w:type="dxa"/>
            </w:tcMar>
          </w:tcPr>
          <w:p w14:paraId="3817B459" w14:textId="77777777" w:rsidR="008E4ECE" w:rsidRDefault="008E4ECE" w:rsidP="004C0E7A">
            <w:r>
              <w:t>What are the arrangements for the settlement of the current contract and crossover of suppliers?</w:t>
            </w:r>
          </w:p>
        </w:tc>
        <w:tc>
          <w:tcPr>
            <w:tcW w:w="4777" w:type="dxa"/>
            <w:shd w:val="clear" w:color="auto" w:fill="auto"/>
            <w:tcMar>
              <w:left w:w="57" w:type="dxa"/>
              <w:right w:w="57" w:type="dxa"/>
            </w:tcMar>
          </w:tcPr>
          <w:p w14:paraId="006E790D" w14:textId="1A501115" w:rsidR="008E4ECE" w:rsidRDefault="00555126" w:rsidP="00555126">
            <w:r>
              <w:t xml:space="preserve">Settlement of the current contract is a commercially sensitive matter and the University expects </w:t>
            </w:r>
            <w:r w:rsidR="00C16A81">
              <w:t xml:space="preserve">to work closely with both incoming and outgoing suppliers to </w:t>
            </w:r>
            <w:proofErr w:type="gramStart"/>
            <w:r w:rsidR="00C16A81">
              <w:t>effect</w:t>
            </w:r>
            <w:proofErr w:type="gramEnd"/>
            <w:r w:rsidR="00C16A81">
              <w:t xml:space="preserve"> an efficient handover.</w:t>
            </w:r>
          </w:p>
        </w:tc>
        <w:tc>
          <w:tcPr>
            <w:tcW w:w="1318" w:type="dxa"/>
            <w:shd w:val="clear" w:color="auto" w:fill="92D050"/>
            <w:tcMar>
              <w:left w:w="57" w:type="dxa"/>
              <w:right w:w="57" w:type="dxa"/>
            </w:tcMar>
          </w:tcPr>
          <w:p w14:paraId="29269C79" w14:textId="5983ADFA" w:rsidR="008E4ECE" w:rsidRDefault="00C16A81">
            <w:r>
              <w:t>None</w:t>
            </w:r>
          </w:p>
        </w:tc>
      </w:tr>
      <w:tr w:rsidR="008E4ECE" w14:paraId="11A66AD0" w14:textId="77777777" w:rsidTr="00C16A81">
        <w:tc>
          <w:tcPr>
            <w:tcW w:w="3176" w:type="dxa"/>
            <w:tcMar>
              <w:left w:w="57" w:type="dxa"/>
              <w:right w:w="57" w:type="dxa"/>
            </w:tcMar>
          </w:tcPr>
          <w:p w14:paraId="4273228F" w14:textId="77777777" w:rsidR="008E4ECE" w:rsidRDefault="008E4ECE" w:rsidP="004C0E7A">
            <w:r>
              <w:t>Would the University be open to a</w:t>
            </w:r>
            <w:r w:rsidR="00BE73FC">
              <w:t>n</w:t>
            </w:r>
            <w:r>
              <w:t xml:space="preserve"> outsourced ID solution with a 24 hour turnaround on cards?</w:t>
            </w:r>
          </w:p>
        </w:tc>
        <w:tc>
          <w:tcPr>
            <w:tcW w:w="4777" w:type="dxa"/>
            <w:shd w:val="clear" w:color="auto" w:fill="auto"/>
            <w:tcMar>
              <w:left w:w="57" w:type="dxa"/>
              <w:right w:w="57" w:type="dxa"/>
            </w:tcMar>
          </w:tcPr>
          <w:p w14:paraId="5601AB27" w14:textId="77777777" w:rsidR="008E4ECE" w:rsidRDefault="008E4ECE" w:rsidP="00C27B1A">
            <w:r>
              <w:t>The University would fully consider a managed service</w:t>
            </w:r>
            <w:r w:rsidR="0073754A">
              <w:t xml:space="preserve"> for the provision of ID cards.  While </w:t>
            </w:r>
            <w:r>
              <w:t>th</w:t>
            </w:r>
            <w:r w:rsidR="00C27B1A">
              <w:t xml:space="preserve">e majority of </w:t>
            </w:r>
            <w:r w:rsidR="0073754A">
              <w:t>ID card generation is predictable</w:t>
            </w:r>
            <w:r>
              <w:t xml:space="preserve"> </w:t>
            </w:r>
            <w:r w:rsidR="00C27B1A">
              <w:t xml:space="preserve">there must be a </w:t>
            </w:r>
            <w:r>
              <w:t xml:space="preserve">business </w:t>
            </w:r>
            <w:r w:rsidR="00C27B1A">
              <w:t>process to generate an ID card on an emergency basis</w:t>
            </w:r>
            <w:r w:rsidR="0073754A">
              <w:t xml:space="preserve"> at any of the three campuses</w:t>
            </w:r>
            <w:r>
              <w:t>. The University printed approximately 5300 cards during the last academic year (1</w:t>
            </w:r>
            <w:r w:rsidRPr="00BF5E08">
              <w:rPr>
                <w:vertAlign w:val="superscript"/>
              </w:rPr>
              <w:t>st</w:t>
            </w:r>
            <w:r>
              <w:t xml:space="preserve"> August 2014 to 31</w:t>
            </w:r>
            <w:r w:rsidRPr="00BF5E08">
              <w:rPr>
                <w:vertAlign w:val="superscript"/>
              </w:rPr>
              <w:t>st</w:t>
            </w:r>
            <w:r>
              <w:t xml:space="preserve"> July 2015).</w:t>
            </w:r>
          </w:p>
        </w:tc>
        <w:tc>
          <w:tcPr>
            <w:tcW w:w="1318" w:type="dxa"/>
            <w:shd w:val="clear" w:color="auto" w:fill="92D050"/>
            <w:tcMar>
              <w:left w:w="57" w:type="dxa"/>
              <w:right w:w="57" w:type="dxa"/>
            </w:tcMar>
          </w:tcPr>
          <w:p w14:paraId="190FE3E4" w14:textId="082BD2BB" w:rsidR="008E4ECE" w:rsidRDefault="00C16A81">
            <w:r>
              <w:t>None</w:t>
            </w:r>
          </w:p>
        </w:tc>
      </w:tr>
      <w:tr w:rsidR="00BE73FC" w14:paraId="002A2932" w14:textId="77777777" w:rsidTr="00C16A81">
        <w:tc>
          <w:tcPr>
            <w:tcW w:w="3176" w:type="dxa"/>
            <w:tcMar>
              <w:left w:w="57" w:type="dxa"/>
              <w:right w:w="57" w:type="dxa"/>
            </w:tcMar>
          </w:tcPr>
          <w:p w14:paraId="385C5DE4" w14:textId="77777777" w:rsidR="00BE73FC" w:rsidRDefault="00BD76FA" w:rsidP="004C0E7A">
            <w:r>
              <w:t>Does the University have a formal print policy?</w:t>
            </w:r>
          </w:p>
        </w:tc>
        <w:tc>
          <w:tcPr>
            <w:tcW w:w="4777" w:type="dxa"/>
            <w:shd w:val="clear" w:color="auto" w:fill="auto"/>
            <w:tcMar>
              <w:left w:w="57" w:type="dxa"/>
              <w:right w:w="57" w:type="dxa"/>
            </w:tcMar>
          </w:tcPr>
          <w:p w14:paraId="4A8AD3BC" w14:textId="77777777" w:rsidR="00BE73FC" w:rsidRDefault="0073754A" w:rsidP="00C4381A">
            <w:r>
              <w:t>The</w:t>
            </w:r>
            <w:r w:rsidR="00380E36">
              <w:t xml:space="preserve"> IT Policy Framework document contains the following statement:</w:t>
            </w:r>
          </w:p>
          <w:p w14:paraId="4AE9C051" w14:textId="77777777" w:rsidR="00380E36" w:rsidRDefault="00380E36" w:rsidP="00C4381A"/>
          <w:p w14:paraId="0483C849" w14:textId="77777777" w:rsidR="00380E36" w:rsidRDefault="00380E36" w:rsidP="00C4381A">
            <w:r>
              <w:t>“The U</w:t>
            </w:r>
            <w:r w:rsidRPr="00380E36">
              <w:t>niversity employs a centralised system of printing and photocopying using Multi‐Functional Devices (MF</w:t>
            </w:r>
            <w:r>
              <w:t>Ds). MFDs can print, photocopy (</w:t>
            </w:r>
            <w:r w:rsidRPr="00380E36">
              <w:t>colour or black and white), fax, staple and scan. In some areas, MFDs will be supplemented by additional network laser printers. This would only be done in a</w:t>
            </w:r>
            <w:r w:rsidR="0073754A">
              <w:t>greement with the Director of I</w:t>
            </w:r>
            <w:r w:rsidRPr="00380E36">
              <w:t>T Services</w:t>
            </w:r>
            <w:r>
              <w:t>”</w:t>
            </w:r>
          </w:p>
        </w:tc>
        <w:tc>
          <w:tcPr>
            <w:tcW w:w="1318" w:type="dxa"/>
            <w:shd w:val="clear" w:color="auto" w:fill="92D050"/>
            <w:tcMar>
              <w:left w:w="57" w:type="dxa"/>
              <w:right w:w="57" w:type="dxa"/>
            </w:tcMar>
          </w:tcPr>
          <w:p w14:paraId="4EA7385D" w14:textId="0D3210C9" w:rsidR="00BE73FC" w:rsidRDefault="00C16A81">
            <w:r>
              <w:t>None</w:t>
            </w:r>
          </w:p>
        </w:tc>
      </w:tr>
      <w:tr w:rsidR="00BD76FA" w14:paraId="59DE01C2" w14:textId="77777777" w:rsidTr="00C16A81">
        <w:tc>
          <w:tcPr>
            <w:tcW w:w="3176" w:type="dxa"/>
            <w:tcMar>
              <w:left w:w="57" w:type="dxa"/>
              <w:right w:w="57" w:type="dxa"/>
            </w:tcMar>
          </w:tcPr>
          <w:p w14:paraId="6C7B1BBC" w14:textId="77777777" w:rsidR="00BD76FA" w:rsidRDefault="00BD76FA" w:rsidP="004C0E7A">
            <w:r>
              <w:t>Does the University have a preferred Gateway provider for online payments?</w:t>
            </w:r>
          </w:p>
        </w:tc>
        <w:tc>
          <w:tcPr>
            <w:tcW w:w="4777" w:type="dxa"/>
            <w:shd w:val="clear" w:color="auto" w:fill="auto"/>
            <w:tcMar>
              <w:left w:w="57" w:type="dxa"/>
              <w:right w:w="57" w:type="dxa"/>
            </w:tcMar>
          </w:tcPr>
          <w:p w14:paraId="49E3DA75" w14:textId="77777777" w:rsidR="00BD76FA" w:rsidRDefault="00BD76FA" w:rsidP="00BD76FA">
            <w:r>
              <w:t>The University uses Web Page Marketing for processing online payments (</w:t>
            </w:r>
            <w:r w:rsidRPr="00BD76FA">
              <w:t>www.wpmeducation.com</w:t>
            </w:r>
            <w:r>
              <w:t>). The University welcomes all proposals and will consider alternative solutions as long as they integrate with University systems (as per requirement 3.7 from the ITT document).</w:t>
            </w:r>
          </w:p>
        </w:tc>
        <w:tc>
          <w:tcPr>
            <w:tcW w:w="1318" w:type="dxa"/>
            <w:shd w:val="clear" w:color="auto" w:fill="92D050"/>
            <w:tcMar>
              <w:left w:w="57" w:type="dxa"/>
              <w:right w:w="57" w:type="dxa"/>
            </w:tcMar>
          </w:tcPr>
          <w:p w14:paraId="45409697" w14:textId="63CB91C7" w:rsidR="00BD76FA" w:rsidRDefault="00C16A81">
            <w:r>
              <w:t>None</w:t>
            </w:r>
          </w:p>
        </w:tc>
      </w:tr>
      <w:tr w:rsidR="00BD76FA" w14:paraId="0EE1C1BF" w14:textId="77777777" w:rsidTr="00052DF3">
        <w:tc>
          <w:tcPr>
            <w:tcW w:w="3176" w:type="dxa"/>
            <w:tcMar>
              <w:left w:w="57" w:type="dxa"/>
              <w:right w:w="57" w:type="dxa"/>
            </w:tcMar>
          </w:tcPr>
          <w:p w14:paraId="34F666B0" w14:textId="77777777" w:rsidR="00BD76FA" w:rsidRDefault="00052DF3" w:rsidP="004C0E7A">
            <w:r>
              <w:t xml:space="preserve">Does the managed solution extend to the local user client machine? </w:t>
            </w:r>
            <w:proofErr w:type="gramStart"/>
            <w:r>
              <w:t>e.g</w:t>
            </w:r>
            <w:proofErr w:type="gramEnd"/>
            <w:r>
              <w:t>. managing local print drivers.</w:t>
            </w:r>
          </w:p>
        </w:tc>
        <w:tc>
          <w:tcPr>
            <w:tcW w:w="4777" w:type="dxa"/>
            <w:shd w:val="clear" w:color="auto" w:fill="auto"/>
            <w:tcMar>
              <w:left w:w="57" w:type="dxa"/>
              <w:right w:w="57" w:type="dxa"/>
            </w:tcMar>
          </w:tcPr>
          <w:p w14:paraId="6BCE4766" w14:textId="77777777" w:rsidR="00BD76FA" w:rsidRDefault="00052DF3" w:rsidP="00052DF3">
            <w:r>
              <w:t>No, the University retains control of all staff and open access desktop devices and deploys images and drivers via SCCM. The expectation is that the solution provider ensure that the University is notified of any requirement to install or deploy new drivers e.g. when a device is replaced or upgraded. Such drivers to be supplied if necessary for specialist devices.</w:t>
            </w:r>
          </w:p>
        </w:tc>
        <w:tc>
          <w:tcPr>
            <w:tcW w:w="1318" w:type="dxa"/>
            <w:shd w:val="clear" w:color="auto" w:fill="92D050"/>
            <w:tcMar>
              <w:left w:w="57" w:type="dxa"/>
              <w:right w:w="57" w:type="dxa"/>
            </w:tcMar>
          </w:tcPr>
          <w:p w14:paraId="63960F9C" w14:textId="6DB83BAC" w:rsidR="00BD76FA" w:rsidRDefault="00436DDE">
            <w:r>
              <w:t>None</w:t>
            </w:r>
          </w:p>
        </w:tc>
      </w:tr>
      <w:tr w:rsidR="00052DF3" w14:paraId="4AE5D16D" w14:textId="77777777" w:rsidTr="00C16A81">
        <w:tc>
          <w:tcPr>
            <w:tcW w:w="3176" w:type="dxa"/>
            <w:tcMar>
              <w:left w:w="57" w:type="dxa"/>
              <w:right w:w="57" w:type="dxa"/>
            </w:tcMar>
          </w:tcPr>
          <w:p w14:paraId="05D26959" w14:textId="77777777" w:rsidR="00052DF3" w:rsidRDefault="00052DF3" w:rsidP="004C0E7A">
            <w:r>
              <w:t>What is the expectation for integration between the supplier service and integration with the IT S</w:t>
            </w:r>
            <w:r w:rsidR="00425761">
              <w:t>unrise Helpdesk?</w:t>
            </w:r>
          </w:p>
        </w:tc>
        <w:tc>
          <w:tcPr>
            <w:tcW w:w="4777" w:type="dxa"/>
            <w:shd w:val="clear" w:color="auto" w:fill="auto"/>
            <w:tcMar>
              <w:left w:w="57" w:type="dxa"/>
              <w:right w:w="57" w:type="dxa"/>
            </w:tcMar>
          </w:tcPr>
          <w:p w14:paraId="74202E35" w14:textId="77777777" w:rsidR="000F653C" w:rsidRDefault="00425761" w:rsidP="00063F46">
            <w:r>
              <w:t>The University would expect the supplier system to update the University system</w:t>
            </w:r>
            <w:r w:rsidR="000F653C">
              <w:t xml:space="preserve"> and notify when calls are resolved (closed)</w:t>
            </w:r>
            <w:r w:rsidR="00063F46">
              <w:t xml:space="preserve"> either via email or API integration</w:t>
            </w:r>
            <w:r w:rsidR="000F653C">
              <w:t>.</w:t>
            </w:r>
            <w:r w:rsidR="00063F46">
              <w:t xml:space="preserve"> The University would want to have visibility of any current service calls and be able to see updates.</w:t>
            </w:r>
          </w:p>
        </w:tc>
        <w:tc>
          <w:tcPr>
            <w:tcW w:w="1318" w:type="dxa"/>
            <w:shd w:val="clear" w:color="auto" w:fill="92D050"/>
            <w:tcMar>
              <w:left w:w="57" w:type="dxa"/>
              <w:right w:w="57" w:type="dxa"/>
            </w:tcMar>
          </w:tcPr>
          <w:p w14:paraId="11998DE9" w14:textId="202A5809" w:rsidR="00052DF3" w:rsidRDefault="00C16A81" w:rsidP="00C27B1A">
            <w:r>
              <w:t>None</w:t>
            </w:r>
          </w:p>
        </w:tc>
      </w:tr>
    </w:tbl>
    <w:p w14:paraId="6DA01BC3" w14:textId="77777777" w:rsidR="00E956C0" w:rsidRDefault="00E956C0"/>
    <w:p w14:paraId="3255E786" w14:textId="77777777" w:rsidR="00231571" w:rsidRDefault="00231571"/>
    <w:p w14:paraId="249FD7DF" w14:textId="77777777" w:rsidR="008133E3" w:rsidRDefault="008133E3"/>
    <w:p w14:paraId="232957D6" w14:textId="77777777" w:rsidR="008133E3" w:rsidRDefault="008133E3"/>
    <w:p w14:paraId="041B6DB6" w14:textId="77777777" w:rsidR="00B6086E" w:rsidRDefault="00B6086E">
      <w:r>
        <w:br w:type="page"/>
      </w:r>
    </w:p>
    <w:p w14:paraId="2B4C7EBD" w14:textId="77777777" w:rsidR="008133E3" w:rsidRPr="00B6086E" w:rsidRDefault="008133E3">
      <w:pPr>
        <w:rPr>
          <w:b/>
          <w:sz w:val="24"/>
        </w:rPr>
      </w:pPr>
      <w:r w:rsidRPr="00B6086E">
        <w:rPr>
          <w:b/>
          <w:sz w:val="24"/>
        </w:rPr>
        <w:lastRenderedPageBreak/>
        <w:t>Appendix A</w:t>
      </w:r>
    </w:p>
    <w:p w14:paraId="30A6E52A" w14:textId="77777777" w:rsidR="0042713A" w:rsidRDefault="0042713A"/>
    <w:p w14:paraId="0DB24132" w14:textId="77777777" w:rsidR="0042713A" w:rsidRPr="00B6086E" w:rsidRDefault="0042713A">
      <w:pPr>
        <w:rPr>
          <w:rFonts w:cstheme="minorHAnsi"/>
          <w:b/>
        </w:rPr>
      </w:pPr>
      <w:r w:rsidRPr="00B6086E">
        <w:rPr>
          <w:rFonts w:cstheme="minorHAnsi"/>
          <w:b/>
        </w:rPr>
        <w:t>Volumes</w:t>
      </w:r>
    </w:p>
    <w:p w14:paraId="0A7BD2D7" w14:textId="77777777" w:rsidR="008133E3" w:rsidRPr="00B6086E" w:rsidRDefault="008133E3">
      <w:pPr>
        <w:rPr>
          <w:rFonts w:cstheme="minorHAnsi"/>
        </w:rPr>
      </w:pPr>
    </w:p>
    <w:tbl>
      <w:tblPr>
        <w:tblStyle w:val="TableGrid"/>
        <w:tblW w:w="8897" w:type="dxa"/>
        <w:tblLayout w:type="fixed"/>
        <w:tblLook w:val="04A0" w:firstRow="1" w:lastRow="0" w:firstColumn="1" w:lastColumn="0" w:noHBand="0" w:noVBand="1"/>
      </w:tblPr>
      <w:tblGrid>
        <w:gridCol w:w="2943"/>
        <w:gridCol w:w="1276"/>
        <w:gridCol w:w="2410"/>
        <w:gridCol w:w="2268"/>
      </w:tblGrid>
      <w:tr w:rsidR="008133E3" w:rsidRPr="00B6086E" w14:paraId="6B9155AB" w14:textId="77777777" w:rsidTr="00E142D4">
        <w:tc>
          <w:tcPr>
            <w:tcW w:w="2943" w:type="dxa"/>
            <w:shd w:val="clear" w:color="auto" w:fill="D9D9D9" w:themeFill="background1" w:themeFillShade="D9"/>
          </w:tcPr>
          <w:p w14:paraId="4B543402" w14:textId="77777777" w:rsidR="008133E3" w:rsidRPr="00B6086E" w:rsidRDefault="008133E3" w:rsidP="008133E3">
            <w:pPr>
              <w:jc w:val="center"/>
              <w:rPr>
                <w:rFonts w:cstheme="minorHAnsi"/>
                <w:b/>
              </w:rPr>
            </w:pPr>
            <w:r w:rsidRPr="00B6086E">
              <w:rPr>
                <w:rFonts w:cstheme="minorHAnsi"/>
                <w:b/>
              </w:rPr>
              <w:t>MODEL</w:t>
            </w:r>
          </w:p>
        </w:tc>
        <w:tc>
          <w:tcPr>
            <w:tcW w:w="1276" w:type="dxa"/>
            <w:shd w:val="clear" w:color="auto" w:fill="D9D9D9" w:themeFill="background1" w:themeFillShade="D9"/>
          </w:tcPr>
          <w:p w14:paraId="785C0983" w14:textId="77777777" w:rsidR="008133E3" w:rsidRPr="00B6086E" w:rsidRDefault="008133E3" w:rsidP="00E7172D">
            <w:pPr>
              <w:jc w:val="center"/>
              <w:rPr>
                <w:rFonts w:cstheme="minorHAnsi"/>
                <w:b/>
              </w:rPr>
            </w:pPr>
            <w:r w:rsidRPr="00B6086E">
              <w:rPr>
                <w:rFonts w:cstheme="minorHAnsi"/>
                <w:b/>
              </w:rPr>
              <w:t>Units</w:t>
            </w:r>
          </w:p>
        </w:tc>
        <w:tc>
          <w:tcPr>
            <w:tcW w:w="2410" w:type="dxa"/>
            <w:shd w:val="clear" w:color="auto" w:fill="D9D9D9" w:themeFill="background1" w:themeFillShade="D9"/>
          </w:tcPr>
          <w:p w14:paraId="7DE5F028" w14:textId="77777777" w:rsidR="008133E3" w:rsidRPr="00B6086E" w:rsidRDefault="008133E3" w:rsidP="00E7172D">
            <w:pPr>
              <w:jc w:val="center"/>
              <w:rPr>
                <w:rFonts w:cstheme="minorHAnsi"/>
                <w:b/>
              </w:rPr>
            </w:pPr>
            <w:r w:rsidRPr="00B6086E">
              <w:rPr>
                <w:rFonts w:cstheme="minorHAnsi"/>
                <w:b/>
              </w:rPr>
              <w:t>Date Range</w:t>
            </w:r>
          </w:p>
        </w:tc>
        <w:tc>
          <w:tcPr>
            <w:tcW w:w="2268" w:type="dxa"/>
            <w:shd w:val="clear" w:color="auto" w:fill="D9D9D9" w:themeFill="background1" w:themeFillShade="D9"/>
          </w:tcPr>
          <w:p w14:paraId="793B1B40" w14:textId="77777777" w:rsidR="008133E3" w:rsidRPr="00B6086E" w:rsidRDefault="008133E3" w:rsidP="008133E3">
            <w:pPr>
              <w:jc w:val="center"/>
              <w:rPr>
                <w:rFonts w:cstheme="minorHAnsi"/>
                <w:b/>
              </w:rPr>
            </w:pPr>
            <w:r w:rsidRPr="00B6086E">
              <w:rPr>
                <w:rFonts w:cstheme="minorHAnsi"/>
                <w:b/>
              </w:rPr>
              <w:t>Monthly Average</w:t>
            </w:r>
          </w:p>
        </w:tc>
      </w:tr>
      <w:tr w:rsidR="008133E3" w:rsidRPr="00B6086E" w14:paraId="017F9B01" w14:textId="77777777" w:rsidTr="003E1AE0">
        <w:trPr>
          <w:trHeight w:val="427"/>
        </w:trPr>
        <w:tc>
          <w:tcPr>
            <w:tcW w:w="2943" w:type="dxa"/>
          </w:tcPr>
          <w:p w14:paraId="41905EDB" w14:textId="77777777" w:rsidR="008133E3" w:rsidRPr="00B6086E" w:rsidRDefault="008133E3">
            <w:pPr>
              <w:rPr>
                <w:rFonts w:cstheme="minorHAnsi"/>
              </w:rPr>
            </w:pPr>
            <w:r w:rsidRPr="00B6086E">
              <w:rPr>
                <w:rFonts w:cstheme="minorHAnsi"/>
              </w:rPr>
              <w:t xml:space="preserve">Ricoh </w:t>
            </w:r>
            <w:proofErr w:type="spellStart"/>
            <w:r w:rsidRPr="00B6086E">
              <w:rPr>
                <w:rFonts w:cstheme="minorHAnsi"/>
              </w:rPr>
              <w:t>Aficio</w:t>
            </w:r>
            <w:proofErr w:type="spellEnd"/>
            <w:r w:rsidRPr="00B6086E">
              <w:rPr>
                <w:rFonts w:cstheme="minorHAnsi"/>
              </w:rPr>
              <w:t xml:space="preserve"> MP C3002</w:t>
            </w:r>
          </w:p>
        </w:tc>
        <w:tc>
          <w:tcPr>
            <w:tcW w:w="1276" w:type="dxa"/>
          </w:tcPr>
          <w:p w14:paraId="5A93DA63" w14:textId="77777777" w:rsidR="008133E3" w:rsidRPr="00B6086E" w:rsidRDefault="008133E3" w:rsidP="00E7172D">
            <w:pPr>
              <w:jc w:val="center"/>
              <w:rPr>
                <w:rFonts w:cstheme="minorHAnsi"/>
              </w:rPr>
            </w:pPr>
            <w:r w:rsidRPr="00B6086E">
              <w:rPr>
                <w:rFonts w:cstheme="minorHAnsi"/>
              </w:rPr>
              <w:t>64</w:t>
            </w:r>
          </w:p>
        </w:tc>
        <w:tc>
          <w:tcPr>
            <w:tcW w:w="2410" w:type="dxa"/>
          </w:tcPr>
          <w:p w14:paraId="752DF834" w14:textId="77777777" w:rsidR="008133E3" w:rsidRPr="00B6086E" w:rsidRDefault="008133E3" w:rsidP="00E7172D">
            <w:pPr>
              <w:jc w:val="center"/>
              <w:rPr>
                <w:rFonts w:cstheme="minorHAnsi"/>
              </w:rPr>
            </w:pPr>
            <w:r w:rsidRPr="00B6086E">
              <w:rPr>
                <w:rFonts w:cstheme="minorHAnsi"/>
              </w:rPr>
              <w:t>Sept15 – Feb16</w:t>
            </w:r>
          </w:p>
        </w:tc>
        <w:tc>
          <w:tcPr>
            <w:tcW w:w="2268" w:type="dxa"/>
          </w:tcPr>
          <w:p w14:paraId="7F97E6D6" w14:textId="77777777" w:rsidR="008133E3" w:rsidRPr="00B6086E" w:rsidRDefault="008133E3">
            <w:pPr>
              <w:rPr>
                <w:rFonts w:cstheme="minorHAnsi"/>
              </w:rPr>
            </w:pPr>
            <w:r w:rsidRPr="00B6086E">
              <w:rPr>
                <w:rFonts w:cstheme="minorHAnsi"/>
              </w:rPr>
              <w:t>570,000</w:t>
            </w:r>
          </w:p>
        </w:tc>
      </w:tr>
      <w:tr w:rsidR="008133E3" w:rsidRPr="00B6086E" w14:paraId="1DF245BE" w14:textId="77777777" w:rsidTr="003E1AE0">
        <w:trPr>
          <w:trHeight w:val="420"/>
        </w:trPr>
        <w:tc>
          <w:tcPr>
            <w:tcW w:w="2943" w:type="dxa"/>
          </w:tcPr>
          <w:p w14:paraId="176A2133" w14:textId="77777777" w:rsidR="008133E3" w:rsidRPr="00B6086E" w:rsidRDefault="008133E3">
            <w:pPr>
              <w:rPr>
                <w:rFonts w:cstheme="minorHAnsi"/>
              </w:rPr>
            </w:pPr>
            <w:r w:rsidRPr="00B6086E">
              <w:rPr>
                <w:rFonts w:cstheme="minorHAnsi"/>
              </w:rPr>
              <w:t xml:space="preserve">Ricoh </w:t>
            </w:r>
            <w:proofErr w:type="spellStart"/>
            <w:r w:rsidRPr="00B6086E">
              <w:rPr>
                <w:rFonts w:cstheme="minorHAnsi"/>
              </w:rPr>
              <w:t>Aficio</w:t>
            </w:r>
            <w:proofErr w:type="spellEnd"/>
            <w:r w:rsidRPr="00B6086E">
              <w:rPr>
                <w:rFonts w:cstheme="minorHAnsi"/>
              </w:rPr>
              <w:t xml:space="preserve"> MP C3003</w:t>
            </w:r>
          </w:p>
        </w:tc>
        <w:tc>
          <w:tcPr>
            <w:tcW w:w="1276" w:type="dxa"/>
          </w:tcPr>
          <w:p w14:paraId="5D885EF8" w14:textId="77777777" w:rsidR="008133E3" w:rsidRPr="00B6086E" w:rsidRDefault="008133E3" w:rsidP="00E7172D">
            <w:pPr>
              <w:jc w:val="center"/>
              <w:rPr>
                <w:rFonts w:cstheme="minorHAnsi"/>
              </w:rPr>
            </w:pPr>
            <w:r w:rsidRPr="00B6086E">
              <w:rPr>
                <w:rFonts w:cstheme="minorHAnsi"/>
              </w:rPr>
              <w:t>3</w:t>
            </w:r>
          </w:p>
        </w:tc>
        <w:tc>
          <w:tcPr>
            <w:tcW w:w="2410" w:type="dxa"/>
          </w:tcPr>
          <w:p w14:paraId="53B03356" w14:textId="77777777" w:rsidR="008133E3" w:rsidRPr="00B6086E" w:rsidRDefault="008133E3" w:rsidP="00E7172D">
            <w:pPr>
              <w:jc w:val="center"/>
              <w:rPr>
                <w:rFonts w:cstheme="minorHAnsi"/>
              </w:rPr>
            </w:pPr>
            <w:r w:rsidRPr="00B6086E">
              <w:rPr>
                <w:rFonts w:cstheme="minorHAnsi"/>
              </w:rPr>
              <w:t>Sept15 – Feb16</w:t>
            </w:r>
          </w:p>
        </w:tc>
        <w:tc>
          <w:tcPr>
            <w:tcW w:w="2268" w:type="dxa"/>
          </w:tcPr>
          <w:p w14:paraId="29AE474E" w14:textId="77777777" w:rsidR="008133E3" w:rsidRPr="00B6086E" w:rsidRDefault="00E7172D">
            <w:pPr>
              <w:rPr>
                <w:rFonts w:cstheme="minorHAnsi"/>
              </w:rPr>
            </w:pPr>
            <w:r w:rsidRPr="00B6086E">
              <w:rPr>
                <w:rFonts w:cstheme="minorHAnsi"/>
              </w:rPr>
              <w:t>22,000</w:t>
            </w:r>
          </w:p>
        </w:tc>
      </w:tr>
      <w:tr w:rsidR="008133E3" w:rsidRPr="00B6086E" w14:paraId="0AD74EB4" w14:textId="77777777" w:rsidTr="003E1AE0">
        <w:trPr>
          <w:trHeight w:val="411"/>
        </w:trPr>
        <w:tc>
          <w:tcPr>
            <w:tcW w:w="2943" w:type="dxa"/>
          </w:tcPr>
          <w:p w14:paraId="726A4BA8" w14:textId="77777777" w:rsidR="008133E3" w:rsidRPr="00B6086E" w:rsidRDefault="00E7172D">
            <w:pPr>
              <w:rPr>
                <w:rFonts w:cstheme="minorHAnsi"/>
              </w:rPr>
            </w:pPr>
            <w:r w:rsidRPr="00B6086E">
              <w:rPr>
                <w:rFonts w:cstheme="minorHAnsi"/>
              </w:rPr>
              <w:t xml:space="preserve">Ricoh </w:t>
            </w:r>
            <w:proofErr w:type="spellStart"/>
            <w:r w:rsidRPr="00B6086E">
              <w:rPr>
                <w:rFonts w:cstheme="minorHAnsi"/>
              </w:rPr>
              <w:t>Aficio</w:t>
            </w:r>
            <w:proofErr w:type="spellEnd"/>
            <w:r w:rsidRPr="00B6086E">
              <w:rPr>
                <w:rFonts w:cstheme="minorHAnsi"/>
              </w:rPr>
              <w:t xml:space="preserve"> MP C2051</w:t>
            </w:r>
          </w:p>
        </w:tc>
        <w:tc>
          <w:tcPr>
            <w:tcW w:w="1276" w:type="dxa"/>
          </w:tcPr>
          <w:p w14:paraId="72E570BA" w14:textId="77777777" w:rsidR="008133E3" w:rsidRPr="00B6086E" w:rsidRDefault="00E7172D" w:rsidP="00E7172D">
            <w:pPr>
              <w:jc w:val="center"/>
              <w:rPr>
                <w:rFonts w:cstheme="minorHAnsi"/>
              </w:rPr>
            </w:pPr>
            <w:r w:rsidRPr="00B6086E">
              <w:rPr>
                <w:rFonts w:cstheme="minorHAnsi"/>
              </w:rPr>
              <w:t>7</w:t>
            </w:r>
          </w:p>
        </w:tc>
        <w:tc>
          <w:tcPr>
            <w:tcW w:w="2410" w:type="dxa"/>
          </w:tcPr>
          <w:p w14:paraId="672283C8" w14:textId="77777777" w:rsidR="008133E3" w:rsidRPr="00B6086E" w:rsidRDefault="008133E3" w:rsidP="00E7172D">
            <w:pPr>
              <w:jc w:val="center"/>
              <w:rPr>
                <w:rFonts w:cstheme="minorHAnsi"/>
              </w:rPr>
            </w:pPr>
            <w:r w:rsidRPr="00B6086E">
              <w:rPr>
                <w:rFonts w:cstheme="minorHAnsi"/>
              </w:rPr>
              <w:t>Sept15 – Feb16</w:t>
            </w:r>
          </w:p>
        </w:tc>
        <w:tc>
          <w:tcPr>
            <w:tcW w:w="2268" w:type="dxa"/>
          </w:tcPr>
          <w:p w14:paraId="3226855F" w14:textId="77777777" w:rsidR="008133E3" w:rsidRPr="00B6086E" w:rsidRDefault="00E7172D">
            <w:pPr>
              <w:rPr>
                <w:rFonts w:cstheme="minorHAnsi"/>
              </w:rPr>
            </w:pPr>
            <w:r w:rsidRPr="00B6086E">
              <w:rPr>
                <w:rFonts w:cstheme="minorHAnsi"/>
              </w:rPr>
              <w:t>36,000</w:t>
            </w:r>
          </w:p>
        </w:tc>
      </w:tr>
      <w:tr w:rsidR="008133E3" w:rsidRPr="00B6086E" w14:paraId="2625CD4A" w14:textId="77777777" w:rsidTr="003E1AE0">
        <w:trPr>
          <w:trHeight w:val="403"/>
        </w:trPr>
        <w:tc>
          <w:tcPr>
            <w:tcW w:w="2943" w:type="dxa"/>
          </w:tcPr>
          <w:p w14:paraId="00F303EB" w14:textId="77777777" w:rsidR="008133E3" w:rsidRPr="00B6086E" w:rsidRDefault="00E7172D">
            <w:pPr>
              <w:rPr>
                <w:rFonts w:cstheme="minorHAnsi"/>
              </w:rPr>
            </w:pPr>
            <w:r w:rsidRPr="00B6086E">
              <w:rPr>
                <w:rFonts w:cstheme="minorHAnsi"/>
              </w:rPr>
              <w:t xml:space="preserve">Ricoh </w:t>
            </w:r>
            <w:proofErr w:type="spellStart"/>
            <w:r w:rsidRPr="00B6086E">
              <w:rPr>
                <w:rFonts w:cstheme="minorHAnsi"/>
              </w:rPr>
              <w:t>Aficio</w:t>
            </w:r>
            <w:proofErr w:type="spellEnd"/>
            <w:r w:rsidRPr="00B6086E">
              <w:rPr>
                <w:rFonts w:cstheme="minorHAnsi"/>
              </w:rPr>
              <w:t xml:space="preserve"> SP C320DN</w:t>
            </w:r>
          </w:p>
        </w:tc>
        <w:tc>
          <w:tcPr>
            <w:tcW w:w="1276" w:type="dxa"/>
          </w:tcPr>
          <w:p w14:paraId="05EA0E83" w14:textId="77777777" w:rsidR="008133E3" w:rsidRPr="00B6086E" w:rsidRDefault="00E7172D" w:rsidP="00E7172D">
            <w:pPr>
              <w:jc w:val="center"/>
              <w:rPr>
                <w:rFonts w:cstheme="minorHAnsi"/>
              </w:rPr>
            </w:pPr>
            <w:r w:rsidRPr="00B6086E">
              <w:rPr>
                <w:rFonts w:cstheme="minorHAnsi"/>
              </w:rPr>
              <w:t>10</w:t>
            </w:r>
          </w:p>
        </w:tc>
        <w:tc>
          <w:tcPr>
            <w:tcW w:w="2410" w:type="dxa"/>
          </w:tcPr>
          <w:p w14:paraId="7F3B7DA5" w14:textId="77777777" w:rsidR="008133E3" w:rsidRPr="00B6086E" w:rsidRDefault="008133E3" w:rsidP="00E7172D">
            <w:pPr>
              <w:jc w:val="center"/>
              <w:rPr>
                <w:rFonts w:cstheme="minorHAnsi"/>
              </w:rPr>
            </w:pPr>
            <w:r w:rsidRPr="00B6086E">
              <w:rPr>
                <w:rFonts w:cstheme="minorHAnsi"/>
              </w:rPr>
              <w:t>Sept15 – Feb16</w:t>
            </w:r>
          </w:p>
        </w:tc>
        <w:tc>
          <w:tcPr>
            <w:tcW w:w="2268" w:type="dxa"/>
          </w:tcPr>
          <w:p w14:paraId="28502846" w14:textId="77777777" w:rsidR="008133E3" w:rsidRPr="00B6086E" w:rsidRDefault="00E7172D">
            <w:pPr>
              <w:rPr>
                <w:rFonts w:cstheme="minorHAnsi"/>
              </w:rPr>
            </w:pPr>
            <w:r w:rsidRPr="00B6086E">
              <w:rPr>
                <w:rFonts w:cstheme="minorHAnsi"/>
              </w:rPr>
              <w:t>14,000</w:t>
            </w:r>
          </w:p>
        </w:tc>
      </w:tr>
      <w:tr w:rsidR="008133E3" w:rsidRPr="00B6086E" w14:paraId="64699A56" w14:textId="77777777" w:rsidTr="003E1AE0">
        <w:trPr>
          <w:trHeight w:val="422"/>
        </w:trPr>
        <w:tc>
          <w:tcPr>
            <w:tcW w:w="2943" w:type="dxa"/>
          </w:tcPr>
          <w:p w14:paraId="13414AC8" w14:textId="77777777" w:rsidR="008133E3" w:rsidRPr="00B6086E" w:rsidRDefault="00E7172D">
            <w:pPr>
              <w:rPr>
                <w:rFonts w:cstheme="minorHAnsi"/>
              </w:rPr>
            </w:pPr>
            <w:r w:rsidRPr="00B6086E">
              <w:rPr>
                <w:rFonts w:cstheme="minorHAnsi"/>
              </w:rPr>
              <w:t xml:space="preserve">Ricoh </w:t>
            </w:r>
            <w:proofErr w:type="spellStart"/>
            <w:r w:rsidRPr="00B6086E">
              <w:rPr>
                <w:rFonts w:cstheme="minorHAnsi"/>
              </w:rPr>
              <w:t>Aficio</w:t>
            </w:r>
            <w:proofErr w:type="spellEnd"/>
            <w:r w:rsidRPr="00B6086E">
              <w:rPr>
                <w:rFonts w:cstheme="minorHAnsi"/>
              </w:rPr>
              <w:t xml:space="preserve"> SP 3410DN</w:t>
            </w:r>
          </w:p>
        </w:tc>
        <w:tc>
          <w:tcPr>
            <w:tcW w:w="1276" w:type="dxa"/>
          </w:tcPr>
          <w:p w14:paraId="4ADE854A" w14:textId="77777777" w:rsidR="008133E3" w:rsidRPr="00B6086E" w:rsidRDefault="00E7172D" w:rsidP="00E7172D">
            <w:pPr>
              <w:jc w:val="center"/>
              <w:rPr>
                <w:rFonts w:cstheme="minorHAnsi"/>
              </w:rPr>
            </w:pPr>
            <w:r w:rsidRPr="00B6086E">
              <w:rPr>
                <w:rFonts w:cstheme="minorHAnsi"/>
              </w:rPr>
              <w:t>28</w:t>
            </w:r>
          </w:p>
        </w:tc>
        <w:tc>
          <w:tcPr>
            <w:tcW w:w="2410" w:type="dxa"/>
          </w:tcPr>
          <w:p w14:paraId="55AC4F48" w14:textId="77777777" w:rsidR="008133E3" w:rsidRPr="00B6086E" w:rsidRDefault="008133E3" w:rsidP="00E7172D">
            <w:pPr>
              <w:jc w:val="center"/>
              <w:rPr>
                <w:rFonts w:cstheme="minorHAnsi"/>
              </w:rPr>
            </w:pPr>
            <w:r w:rsidRPr="00B6086E">
              <w:rPr>
                <w:rFonts w:cstheme="minorHAnsi"/>
              </w:rPr>
              <w:t>Sept15 – Feb16</w:t>
            </w:r>
          </w:p>
        </w:tc>
        <w:tc>
          <w:tcPr>
            <w:tcW w:w="2268" w:type="dxa"/>
          </w:tcPr>
          <w:p w14:paraId="4E6A7078" w14:textId="77777777" w:rsidR="008133E3" w:rsidRPr="00B6086E" w:rsidRDefault="009B4F6B">
            <w:pPr>
              <w:rPr>
                <w:rFonts w:cstheme="minorHAnsi"/>
              </w:rPr>
            </w:pPr>
            <w:r w:rsidRPr="00B6086E">
              <w:rPr>
                <w:rFonts w:cstheme="minorHAnsi"/>
              </w:rPr>
              <w:t>15,500</w:t>
            </w:r>
          </w:p>
        </w:tc>
      </w:tr>
      <w:tr w:rsidR="00F46C56" w:rsidRPr="00B6086E" w14:paraId="18F1CB8A" w14:textId="77777777" w:rsidTr="003E1AE0">
        <w:trPr>
          <w:trHeight w:val="415"/>
        </w:trPr>
        <w:tc>
          <w:tcPr>
            <w:tcW w:w="2943" w:type="dxa"/>
          </w:tcPr>
          <w:p w14:paraId="4252C0EA" w14:textId="77777777" w:rsidR="00F46C56" w:rsidRPr="00B6086E" w:rsidRDefault="00F46C56">
            <w:pPr>
              <w:rPr>
                <w:rFonts w:cstheme="minorHAnsi"/>
              </w:rPr>
            </w:pPr>
            <w:r w:rsidRPr="00B6086E">
              <w:rPr>
                <w:rFonts w:cstheme="minorHAnsi"/>
              </w:rPr>
              <w:t xml:space="preserve">Ricoh </w:t>
            </w:r>
            <w:proofErr w:type="spellStart"/>
            <w:r w:rsidRPr="00B6086E">
              <w:rPr>
                <w:rFonts w:cstheme="minorHAnsi"/>
              </w:rPr>
              <w:t>Aficio</w:t>
            </w:r>
            <w:proofErr w:type="spellEnd"/>
            <w:r w:rsidRPr="00B6086E">
              <w:rPr>
                <w:rFonts w:cstheme="minorHAnsi"/>
              </w:rPr>
              <w:t xml:space="preserve"> SP 4310DN</w:t>
            </w:r>
          </w:p>
        </w:tc>
        <w:tc>
          <w:tcPr>
            <w:tcW w:w="1276" w:type="dxa"/>
          </w:tcPr>
          <w:p w14:paraId="7BBFAB85" w14:textId="77777777" w:rsidR="00F46C56" w:rsidRPr="00B6086E" w:rsidRDefault="00F46C56" w:rsidP="00E7172D">
            <w:pPr>
              <w:jc w:val="center"/>
              <w:rPr>
                <w:rFonts w:cstheme="minorHAnsi"/>
              </w:rPr>
            </w:pPr>
            <w:r w:rsidRPr="00B6086E">
              <w:rPr>
                <w:rFonts w:cstheme="minorHAnsi"/>
              </w:rPr>
              <w:t>10</w:t>
            </w:r>
          </w:p>
        </w:tc>
        <w:tc>
          <w:tcPr>
            <w:tcW w:w="2410" w:type="dxa"/>
          </w:tcPr>
          <w:p w14:paraId="0323F758" w14:textId="77777777" w:rsidR="00F46C56" w:rsidRPr="00B6086E" w:rsidRDefault="00F46C56" w:rsidP="00C27B1A">
            <w:pPr>
              <w:jc w:val="center"/>
              <w:rPr>
                <w:rFonts w:cstheme="minorHAnsi"/>
              </w:rPr>
            </w:pPr>
            <w:r w:rsidRPr="00B6086E">
              <w:rPr>
                <w:rFonts w:cstheme="minorHAnsi"/>
              </w:rPr>
              <w:t>Sept15 – Feb16</w:t>
            </w:r>
          </w:p>
        </w:tc>
        <w:tc>
          <w:tcPr>
            <w:tcW w:w="2268" w:type="dxa"/>
          </w:tcPr>
          <w:p w14:paraId="15D49F59" w14:textId="77777777" w:rsidR="00F46C56" w:rsidRPr="00B6086E" w:rsidRDefault="00F46C56">
            <w:pPr>
              <w:rPr>
                <w:rFonts w:cstheme="minorHAnsi"/>
              </w:rPr>
            </w:pPr>
            <w:r w:rsidRPr="00B6086E">
              <w:rPr>
                <w:rFonts w:cstheme="minorHAnsi"/>
              </w:rPr>
              <w:t>4,680</w:t>
            </w:r>
          </w:p>
        </w:tc>
      </w:tr>
      <w:tr w:rsidR="00F46C56" w:rsidRPr="00B6086E" w14:paraId="6F6E2941" w14:textId="77777777" w:rsidTr="003E1AE0">
        <w:trPr>
          <w:trHeight w:val="421"/>
        </w:trPr>
        <w:tc>
          <w:tcPr>
            <w:tcW w:w="2943" w:type="dxa"/>
          </w:tcPr>
          <w:p w14:paraId="0F1A2C13" w14:textId="77777777" w:rsidR="00F46C56" w:rsidRPr="00B6086E" w:rsidRDefault="00F46C56" w:rsidP="0042713A">
            <w:pPr>
              <w:rPr>
                <w:rFonts w:cstheme="minorHAnsi"/>
              </w:rPr>
            </w:pPr>
            <w:r w:rsidRPr="00B6086E">
              <w:rPr>
                <w:rFonts w:cstheme="minorHAnsi"/>
              </w:rPr>
              <w:t>Epson</w:t>
            </w:r>
            <w:r w:rsidR="0042713A" w:rsidRPr="00B6086E">
              <w:rPr>
                <w:rFonts w:cstheme="minorHAnsi"/>
              </w:rPr>
              <w:t>/HP Wide Format</w:t>
            </w:r>
          </w:p>
        </w:tc>
        <w:tc>
          <w:tcPr>
            <w:tcW w:w="1276" w:type="dxa"/>
          </w:tcPr>
          <w:p w14:paraId="7A199E8E" w14:textId="77777777" w:rsidR="00F46C56" w:rsidRPr="00B6086E" w:rsidRDefault="0042713A" w:rsidP="00E7172D">
            <w:pPr>
              <w:jc w:val="center"/>
              <w:rPr>
                <w:rFonts w:cstheme="minorHAnsi"/>
              </w:rPr>
            </w:pPr>
            <w:r w:rsidRPr="00B6086E">
              <w:rPr>
                <w:rFonts w:cstheme="minorHAnsi"/>
              </w:rPr>
              <w:t>5</w:t>
            </w:r>
          </w:p>
        </w:tc>
        <w:tc>
          <w:tcPr>
            <w:tcW w:w="2410" w:type="dxa"/>
          </w:tcPr>
          <w:p w14:paraId="43E49CA1" w14:textId="77777777" w:rsidR="00F46C56" w:rsidRPr="00B6086E" w:rsidRDefault="00F46C56" w:rsidP="00C27B1A">
            <w:pPr>
              <w:jc w:val="center"/>
              <w:rPr>
                <w:rFonts w:cstheme="minorHAnsi"/>
              </w:rPr>
            </w:pPr>
            <w:r w:rsidRPr="00B6086E">
              <w:rPr>
                <w:rFonts w:cstheme="minorHAnsi"/>
              </w:rPr>
              <w:t>Sept15 – Feb16</w:t>
            </w:r>
          </w:p>
        </w:tc>
        <w:tc>
          <w:tcPr>
            <w:tcW w:w="2268" w:type="dxa"/>
          </w:tcPr>
          <w:p w14:paraId="3459ADD2" w14:textId="77777777" w:rsidR="00F46C56" w:rsidRPr="00B6086E" w:rsidRDefault="0042713A">
            <w:pPr>
              <w:rPr>
                <w:rFonts w:cstheme="minorHAnsi"/>
              </w:rPr>
            </w:pPr>
            <w:r w:rsidRPr="00B6086E">
              <w:rPr>
                <w:rFonts w:cstheme="minorHAnsi"/>
              </w:rPr>
              <w:t>350</w:t>
            </w:r>
          </w:p>
        </w:tc>
      </w:tr>
      <w:tr w:rsidR="00F46C56" w:rsidRPr="00B6086E" w14:paraId="7F0A4FFC" w14:textId="77777777" w:rsidTr="003E1AE0">
        <w:trPr>
          <w:trHeight w:val="413"/>
        </w:trPr>
        <w:tc>
          <w:tcPr>
            <w:tcW w:w="2943" w:type="dxa"/>
          </w:tcPr>
          <w:p w14:paraId="703185E4" w14:textId="77777777" w:rsidR="00F46C56" w:rsidRPr="00B6086E" w:rsidRDefault="00F46C56" w:rsidP="0042713A">
            <w:pPr>
              <w:rPr>
                <w:rFonts w:cstheme="minorHAnsi"/>
              </w:rPr>
            </w:pPr>
            <w:r w:rsidRPr="00B6086E">
              <w:rPr>
                <w:rFonts w:cstheme="minorHAnsi"/>
              </w:rPr>
              <w:t>HP</w:t>
            </w:r>
            <w:r w:rsidR="0042713A" w:rsidRPr="00B6086E">
              <w:rPr>
                <w:rFonts w:cstheme="minorHAnsi"/>
              </w:rPr>
              <w:t>/Epson</w:t>
            </w:r>
            <w:r w:rsidRPr="00B6086E">
              <w:rPr>
                <w:rFonts w:cstheme="minorHAnsi"/>
              </w:rPr>
              <w:t xml:space="preserve"> </w:t>
            </w:r>
            <w:r w:rsidR="0042713A" w:rsidRPr="00B6086E">
              <w:rPr>
                <w:rFonts w:cstheme="minorHAnsi"/>
              </w:rPr>
              <w:t>Lasers etc.</w:t>
            </w:r>
          </w:p>
        </w:tc>
        <w:tc>
          <w:tcPr>
            <w:tcW w:w="1276" w:type="dxa"/>
          </w:tcPr>
          <w:p w14:paraId="36EA6F98" w14:textId="77777777" w:rsidR="00F46C56" w:rsidRPr="00B6086E" w:rsidRDefault="0042713A" w:rsidP="00E7172D">
            <w:pPr>
              <w:jc w:val="center"/>
              <w:rPr>
                <w:rFonts w:cstheme="minorHAnsi"/>
              </w:rPr>
            </w:pPr>
            <w:r w:rsidRPr="00B6086E">
              <w:rPr>
                <w:rFonts w:cstheme="minorHAnsi"/>
              </w:rPr>
              <w:t>2</w:t>
            </w:r>
            <w:r w:rsidR="00F46C56" w:rsidRPr="00B6086E">
              <w:rPr>
                <w:rFonts w:cstheme="minorHAnsi"/>
              </w:rPr>
              <w:t>2</w:t>
            </w:r>
            <w:r w:rsidRPr="00B6086E">
              <w:rPr>
                <w:rFonts w:cstheme="minorHAnsi"/>
              </w:rPr>
              <w:t>(+)</w:t>
            </w:r>
          </w:p>
        </w:tc>
        <w:tc>
          <w:tcPr>
            <w:tcW w:w="2410" w:type="dxa"/>
          </w:tcPr>
          <w:p w14:paraId="5AC7E61F" w14:textId="77777777" w:rsidR="00F46C56" w:rsidRPr="00B6086E" w:rsidRDefault="00F46C56" w:rsidP="00C27B1A">
            <w:pPr>
              <w:jc w:val="center"/>
              <w:rPr>
                <w:rFonts w:cstheme="minorHAnsi"/>
              </w:rPr>
            </w:pPr>
            <w:r w:rsidRPr="00B6086E">
              <w:rPr>
                <w:rFonts w:cstheme="minorHAnsi"/>
              </w:rPr>
              <w:t>Sept15 – Feb16</w:t>
            </w:r>
          </w:p>
        </w:tc>
        <w:tc>
          <w:tcPr>
            <w:tcW w:w="2268" w:type="dxa"/>
          </w:tcPr>
          <w:p w14:paraId="41D40D2D" w14:textId="77777777" w:rsidR="00F46C56" w:rsidRPr="00B6086E" w:rsidRDefault="0042713A">
            <w:pPr>
              <w:rPr>
                <w:rFonts w:cstheme="minorHAnsi"/>
              </w:rPr>
            </w:pPr>
            <w:r w:rsidRPr="00B6086E">
              <w:rPr>
                <w:rFonts w:cstheme="minorHAnsi"/>
              </w:rPr>
              <w:t>8,000</w:t>
            </w:r>
          </w:p>
        </w:tc>
      </w:tr>
    </w:tbl>
    <w:p w14:paraId="49AB722E" w14:textId="77777777" w:rsidR="008133E3" w:rsidRPr="00B6086E" w:rsidRDefault="008133E3">
      <w:pPr>
        <w:rPr>
          <w:rFonts w:cstheme="minorHAnsi"/>
        </w:rPr>
      </w:pPr>
    </w:p>
    <w:p w14:paraId="51481D76" w14:textId="77777777" w:rsidR="008133E3" w:rsidRPr="00B6086E" w:rsidRDefault="0042713A">
      <w:pPr>
        <w:rPr>
          <w:rFonts w:cstheme="minorHAnsi"/>
          <w:b/>
        </w:rPr>
      </w:pPr>
      <w:r w:rsidRPr="00B6086E">
        <w:rPr>
          <w:rFonts w:cstheme="minorHAnsi"/>
          <w:b/>
        </w:rPr>
        <w:t>Cost of Consumables annually</w:t>
      </w:r>
    </w:p>
    <w:p w14:paraId="569F0E09" w14:textId="77777777" w:rsidR="008E4ECE" w:rsidRPr="00B6086E" w:rsidRDefault="008E4ECE">
      <w:pPr>
        <w:rPr>
          <w:rFonts w:cstheme="minorHAnsi"/>
          <w:b/>
        </w:rPr>
      </w:pPr>
    </w:p>
    <w:tbl>
      <w:tblPr>
        <w:tblStyle w:val="TableGrid"/>
        <w:tblW w:w="0" w:type="auto"/>
        <w:tblLook w:val="04A0" w:firstRow="1" w:lastRow="0" w:firstColumn="1" w:lastColumn="0" w:noHBand="0" w:noVBand="1"/>
      </w:tblPr>
      <w:tblGrid>
        <w:gridCol w:w="3080"/>
        <w:gridCol w:w="3081"/>
        <w:gridCol w:w="2736"/>
      </w:tblGrid>
      <w:tr w:rsidR="0042713A" w:rsidRPr="00B6086E" w14:paraId="1CA85D77" w14:textId="77777777" w:rsidTr="00E142D4">
        <w:tc>
          <w:tcPr>
            <w:tcW w:w="3080" w:type="dxa"/>
            <w:shd w:val="clear" w:color="auto" w:fill="D9D9D9" w:themeFill="background1" w:themeFillShade="D9"/>
          </w:tcPr>
          <w:p w14:paraId="2EEA44C4" w14:textId="77777777" w:rsidR="0042713A" w:rsidRPr="00B6086E" w:rsidRDefault="008E4ECE" w:rsidP="0042713A">
            <w:pPr>
              <w:jc w:val="center"/>
              <w:rPr>
                <w:rFonts w:cstheme="minorHAnsi"/>
                <w:b/>
              </w:rPr>
            </w:pPr>
            <w:r w:rsidRPr="00B6086E">
              <w:rPr>
                <w:rFonts w:cstheme="minorHAnsi"/>
                <w:b/>
              </w:rPr>
              <w:t>MODEL</w:t>
            </w:r>
          </w:p>
        </w:tc>
        <w:tc>
          <w:tcPr>
            <w:tcW w:w="3081" w:type="dxa"/>
            <w:shd w:val="clear" w:color="auto" w:fill="D9D9D9" w:themeFill="background1" w:themeFillShade="D9"/>
          </w:tcPr>
          <w:p w14:paraId="6C5CD058" w14:textId="77777777" w:rsidR="0042713A" w:rsidRPr="00B6086E" w:rsidRDefault="0042713A" w:rsidP="0042713A">
            <w:pPr>
              <w:tabs>
                <w:tab w:val="left" w:pos="856"/>
              </w:tabs>
              <w:rPr>
                <w:rFonts w:cstheme="minorHAnsi"/>
                <w:b/>
              </w:rPr>
            </w:pPr>
            <w:r w:rsidRPr="00B6086E">
              <w:rPr>
                <w:rFonts w:cstheme="minorHAnsi"/>
                <w:b/>
              </w:rPr>
              <w:tab/>
              <w:t>Date Range</w:t>
            </w:r>
          </w:p>
        </w:tc>
        <w:tc>
          <w:tcPr>
            <w:tcW w:w="2736" w:type="dxa"/>
            <w:shd w:val="clear" w:color="auto" w:fill="D9D9D9" w:themeFill="background1" w:themeFillShade="D9"/>
          </w:tcPr>
          <w:p w14:paraId="3FB1A233" w14:textId="77777777" w:rsidR="0042713A" w:rsidRPr="00B6086E" w:rsidRDefault="0042713A" w:rsidP="0042713A">
            <w:pPr>
              <w:jc w:val="center"/>
              <w:rPr>
                <w:rFonts w:cstheme="minorHAnsi"/>
                <w:b/>
              </w:rPr>
            </w:pPr>
            <w:r w:rsidRPr="00B6086E">
              <w:rPr>
                <w:rFonts w:cstheme="minorHAnsi"/>
                <w:b/>
              </w:rPr>
              <w:t>Spend</w:t>
            </w:r>
          </w:p>
        </w:tc>
      </w:tr>
      <w:tr w:rsidR="0042713A" w:rsidRPr="00B6086E" w14:paraId="0ECB918A" w14:textId="77777777" w:rsidTr="003E1AE0">
        <w:tc>
          <w:tcPr>
            <w:tcW w:w="3080" w:type="dxa"/>
          </w:tcPr>
          <w:p w14:paraId="02165708" w14:textId="77777777" w:rsidR="0042713A" w:rsidRPr="00B6086E" w:rsidRDefault="008E4ECE">
            <w:pPr>
              <w:rPr>
                <w:rFonts w:cstheme="minorHAnsi"/>
              </w:rPr>
            </w:pPr>
            <w:r w:rsidRPr="00B6086E">
              <w:rPr>
                <w:rFonts w:cstheme="minorHAnsi"/>
              </w:rPr>
              <w:t>Wide Format Printers</w:t>
            </w:r>
          </w:p>
        </w:tc>
        <w:tc>
          <w:tcPr>
            <w:tcW w:w="3081" w:type="dxa"/>
          </w:tcPr>
          <w:p w14:paraId="2E15753F" w14:textId="77777777" w:rsidR="0042713A" w:rsidRPr="00B6086E" w:rsidRDefault="00C46EC4" w:rsidP="008E4ECE">
            <w:pPr>
              <w:jc w:val="center"/>
              <w:rPr>
                <w:rFonts w:cstheme="minorHAnsi"/>
              </w:rPr>
            </w:pPr>
            <w:r w:rsidRPr="00B6086E">
              <w:rPr>
                <w:rFonts w:cstheme="minorHAnsi"/>
              </w:rPr>
              <w:t>Aug14 – July15</w:t>
            </w:r>
          </w:p>
        </w:tc>
        <w:tc>
          <w:tcPr>
            <w:tcW w:w="2736" w:type="dxa"/>
          </w:tcPr>
          <w:p w14:paraId="083FB33B" w14:textId="77777777" w:rsidR="0042713A" w:rsidRPr="00B6086E" w:rsidRDefault="008E4ECE">
            <w:pPr>
              <w:rPr>
                <w:rFonts w:cstheme="minorHAnsi"/>
              </w:rPr>
            </w:pPr>
            <w:r w:rsidRPr="00B6086E">
              <w:rPr>
                <w:rFonts w:cstheme="minorHAnsi"/>
              </w:rPr>
              <w:t>£10,914.90</w:t>
            </w:r>
          </w:p>
        </w:tc>
      </w:tr>
      <w:tr w:rsidR="008E4ECE" w:rsidRPr="00B6086E" w14:paraId="04B6F815" w14:textId="77777777" w:rsidTr="003E1AE0">
        <w:tc>
          <w:tcPr>
            <w:tcW w:w="3080" w:type="dxa"/>
          </w:tcPr>
          <w:p w14:paraId="329B09F7" w14:textId="77777777" w:rsidR="008E4ECE" w:rsidRPr="00B6086E" w:rsidRDefault="008E4ECE">
            <w:pPr>
              <w:rPr>
                <w:rFonts w:cstheme="minorHAnsi"/>
              </w:rPr>
            </w:pPr>
            <w:r w:rsidRPr="00B6086E">
              <w:rPr>
                <w:rFonts w:cstheme="minorHAnsi"/>
              </w:rPr>
              <w:t>HP/Epson Printers</w:t>
            </w:r>
          </w:p>
        </w:tc>
        <w:tc>
          <w:tcPr>
            <w:tcW w:w="3081" w:type="dxa"/>
          </w:tcPr>
          <w:p w14:paraId="00DA105E" w14:textId="77777777" w:rsidR="008E4ECE" w:rsidRPr="00B6086E" w:rsidRDefault="00C46EC4" w:rsidP="00C27B1A">
            <w:pPr>
              <w:jc w:val="center"/>
              <w:rPr>
                <w:rFonts w:cstheme="minorHAnsi"/>
              </w:rPr>
            </w:pPr>
            <w:r w:rsidRPr="00B6086E">
              <w:rPr>
                <w:rFonts w:cstheme="minorHAnsi"/>
              </w:rPr>
              <w:t>Aug14 – July15</w:t>
            </w:r>
          </w:p>
        </w:tc>
        <w:tc>
          <w:tcPr>
            <w:tcW w:w="2736" w:type="dxa"/>
          </w:tcPr>
          <w:p w14:paraId="48B28C23" w14:textId="77777777" w:rsidR="008E4ECE" w:rsidRPr="00B6086E" w:rsidRDefault="008E4ECE">
            <w:pPr>
              <w:rPr>
                <w:rFonts w:cstheme="minorHAnsi"/>
              </w:rPr>
            </w:pPr>
            <w:r w:rsidRPr="00B6086E">
              <w:rPr>
                <w:rFonts w:cstheme="minorHAnsi"/>
              </w:rPr>
              <w:t>£4,057.96</w:t>
            </w:r>
          </w:p>
        </w:tc>
      </w:tr>
    </w:tbl>
    <w:p w14:paraId="7A57E2A4" w14:textId="77777777" w:rsidR="0042713A" w:rsidRPr="00B6086E" w:rsidRDefault="0042713A">
      <w:pPr>
        <w:rPr>
          <w:rFonts w:cstheme="minorHAnsi"/>
          <w:b/>
        </w:rPr>
      </w:pPr>
    </w:p>
    <w:p w14:paraId="189EA371" w14:textId="77777777" w:rsidR="006F54C8" w:rsidRPr="00B6086E" w:rsidRDefault="006F54C8">
      <w:pPr>
        <w:rPr>
          <w:rFonts w:cstheme="minorHAnsi"/>
          <w:b/>
        </w:rPr>
      </w:pPr>
      <w:r w:rsidRPr="00B6086E">
        <w:rPr>
          <w:rFonts w:cstheme="minorHAnsi"/>
          <w:b/>
        </w:rPr>
        <w:t>Media for Wide Format</w:t>
      </w:r>
    </w:p>
    <w:p w14:paraId="18F0F541" w14:textId="77777777" w:rsidR="006F54C8" w:rsidRPr="00B6086E" w:rsidRDefault="006F54C8">
      <w:pPr>
        <w:rPr>
          <w:rFonts w:cstheme="minorHAnsi"/>
          <w:b/>
        </w:rPr>
      </w:pPr>
    </w:p>
    <w:tbl>
      <w:tblPr>
        <w:tblStyle w:val="TableGrid"/>
        <w:tblW w:w="0" w:type="auto"/>
        <w:tblLook w:val="04A0" w:firstRow="1" w:lastRow="0" w:firstColumn="1" w:lastColumn="0" w:noHBand="0" w:noVBand="1"/>
      </w:tblPr>
      <w:tblGrid>
        <w:gridCol w:w="4621"/>
        <w:gridCol w:w="4621"/>
      </w:tblGrid>
      <w:tr w:rsidR="006F54C8" w:rsidRPr="00B6086E" w14:paraId="5F63DE55" w14:textId="77777777" w:rsidTr="006F54C8">
        <w:tc>
          <w:tcPr>
            <w:tcW w:w="4621" w:type="dxa"/>
          </w:tcPr>
          <w:p w14:paraId="6EFD71DD" w14:textId="77777777" w:rsidR="006F54C8" w:rsidRPr="00B6086E" w:rsidRDefault="006F54C8" w:rsidP="006F54C8">
            <w:pPr>
              <w:jc w:val="center"/>
              <w:rPr>
                <w:rFonts w:cstheme="minorHAnsi"/>
                <w:b/>
              </w:rPr>
            </w:pPr>
            <w:r w:rsidRPr="00B6086E">
              <w:rPr>
                <w:rFonts w:cstheme="minorHAnsi"/>
                <w:b/>
              </w:rPr>
              <w:t>Paper (Rolls)</w:t>
            </w:r>
          </w:p>
        </w:tc>
        <w:tc>
          <w:tcPr>
            <w:tcW w:w="4621" w:type="dxa"/>
          </w:tcPr>
          <w:p w14:paraId="0C060E6B" w14:textId="77777777" w:rsidR="006F54C8" w:rsidRPr="00B6086E" w:rsidRDefault="006F54C8" w:rsidP="006F54C8">
            <w:pPr>
              <w:jc w:val="center"/>
              <w:rPr>
                <w:rFonts w:cstheme="minorHAnsi"/>
                <w:b/>
              </w:rPr>
            </w:pPr>
            <w:r w:rsidRPr="00B6086E">
              <w:rPr>
                <w:rFonts w:cstheme="minorHAnsi"/>
                <w:b/>
              </w:rPr>
              <w:t>Weight</w:t>
            </w:r>
          </w:p>
        </w:tc>
      </w:tr>
      <w:tr w:rsidR="006F54C8" w:rsidRPr="00B6086E" w14:paraId="4A82FFC8" w14:textId="77777777" w:rsidTr="006F54C8">
        <w:tc>
          <w:tcPr>
            <w:tcW w:w="4621" w:type="dxa"/>
          </w:tcPr>
          <w:p w14:paraId="15555D51" w14:textId="77777777" w:rsidR="006F54C8" w:rsidRPr="00B6086E" w:rsidRDefault="006F54C8" w:rsidP="006F54C8">
            <w:pPr>
              <w:jc w:val="center"/>
              <w:rPr>
                <w:rFonts w:cstheme="minorHAnsi"/>
                <w:b/>
              </w:rPr>
            </w:pPr>
            <w:r w:rsidRPr="00B6086E">
              <w:rPr>
                <w:rFonts w:cstheme="minorHAnsi"/>
                <w:b/>
              </w:rPr>
              <w:t>HP white</w:t>
            </w:r>
          </w:p>
        </w:tc>
        <w:tc>
          <w:tcPr>
            <w:tcW w:w="4621" w:type="dxa"/>
          </w:tcPr>
          <w:p w14:paraId="06E99843" w14:textId="77777777" w:rsidR="006F54C8" w:rsidRPr="00B6086E" w:rsidRDefault="006F54C8" w:rsidP="006F54C8">
            <w:pPr>
              <w:jc w:val="center"/>
              <w:rPr>
                <w:rFonts w:cstheme="minorHAnsi"/>
                <w:b/>
              </w:rPr>
            </w:pPr>
            <w:r w:rsidRPr="00B6086E">
              <w:rPr>
                <w:rFonts w:cstheme="minorHAnsi"/>
                <w:b/>
              </w:rPr>
              <w:t>90gsm &amp; 130gsm</w:t>
            </w:r>
          </w:p>
        </w:tc>
      </w:tr>
      <w:tr w:rsidR="006F54C8" w:rsidRPr="00B6086E" w14:paraId="38AFFBA7" w14:textId="77777777" w:rsidTr="006F54C8">
        <w:tc>
          <w:tcPr>
            <w:tcW w:w="4621" w:type="dxa"/>
          </w:tcPr>
          <w:p w14:paraId="1E9B7366" w14:textId="77777777" w:rsidR="006F54C8" w:rsidRPr="00B6086E" w:rsidRDefault="006F54C8" w:rsidP="006F54C8">
            <w:pPr>
              <w:jc w:val="center"/>
              <w:rPr>
                <w:rFonts w:cstheme="minorHAnsi"/>
                <w:b/>
              </w:rPr>
            </w:pPr>
            <w:r w:rsidRPr="00B6086E">
              <w:rPr>
                <w:rFonts w:cstheme="minorHAnsi"/>
                <w:b/>
              </w:rPr>
              <w:t>Epson</w:t>
            </w:r>
          </w:p>
        </w:tc>
        <w:tc>
          <w:tcPr>
            <w:tcW w:w="4621" w:type="dxa"/>
          </w:tcPr>
          <w:p w14:paraId="4CA6DE6E" w14:textId="77777777" w:rsidR="006F54C8" w:rsidRPr="00B6086E" w:rsidRDefault="006F54C8" w:rsidP="006F54C8">
            <w:pPr>
              <w:jc w:val="center"/>
              <w:rPr>
                <w:rFonts w:cstheme="minorHAnsi"/>
                <w:b/>
              </w:rPr>
            </w:pPr>
            <w:r w:rsidRPr="00B6086E">
              <w:rPr>
                <w:rFonts w:cstheme="minorHAnsi"/>
                <w:b/>
              </w:rPr>
              <w:t>120gsm</w:t>
            </w:r>
          </w:p>
        </w:tc>
      </w:tr>
      <w:tr w:rsidR="006F54C8" w:rsidRPr="00B6086E" w14:paraId="0DB3AE34" w14:textId="77777777" w:rsidTr="006F54C8">
        <w:tc>
          <w:tcPr>
            <w:tcW w:w="4621" w:type="dxa"/>
          </w:tcPr>
          <w:p w14:paraId="5255F967" w14:textId="77777777" w:rsidR="006F54C8" w:rsidRPr="00B6086E" w:rsidRDefault="006F54C8" w:rsidP="006F54C8">
            <w:pPr>
              <w:jc w:val="center"/>
              <w:rPr>
                <w:rFonts w:cstheme="minorHAnsi"/>
                <w:b/>
              </w:rPr>
            </w:pPr>
            <w:r w:rsidRPr="00B6086E">
              <w:rPr>
                <w:rFonts w:cstheme="minorHAnsi"/>
                <w:b/>
              </w:rPr>
              <w:t>Essential Satin</w:t>
            </w:r>
          </w:p>
        </w:tc>
        <w:tc>
          <w:tcPr>
            <w:tcW w:w="4621" w:type="dxa"/>
          </w:tcPr>
          <w:p w14:paraId="474DC60D" w14:textId="77777777" w:rsidR="006F54C8" w:rsidRPr="00B6086E" w:rsidRDefault="006F54C8" w:rsidP="006F54C8">
            <w:pPr>
              <w:jc w:val="center"/>
              <w:rPr>
                <w:rFonts w:cstheme="minorHAnsi"/>
                <w:b/>
              </w:rPr>
            </w:pPr>
            <w:r w:rsidRPr="00B6086E">
              <w:rPr>
                <w:rFonts w:cstheme="minorHAnsi"/>
                <w:b/>
              </w:rPr>
              <w:t>200gsm</w:t>
            </w:r>
          </w:p>
        </w:tc>
      </w:tr>
      <w:tr w:rsidR="006F54C8" w:rsidRPr="00B6086E" w14:paraId="68F0AEF4" w14:textId="77777777" w:rsidTr="006F54C8">
        <w:tc>
          <w:tcPr>
            <w:tcW w:w="4621" w:type="dxa"/>
          </w:tcPr>
          <w:p w14:paraId="412EAD53" w14:textId="77777777" w:rsidR="006F54C8" w:rsidRPr="00B6086E" w:rsidRDefault="006F54C8" w:rsidP="006F54C8">
            <w:pPr>
              <w:jc w:val="center"/>
              <w:rPr>
                <w:rFonts w:cstheme="minorHAnsi"/>
                <w:b/>
              </w:rPr>
            </w:pPr>
            <w:r w:rsidRPr="00B6086E">
              <w:rPr>
                <w:rFonts w:cstheme="minorHAnsi"/>
                <w:b/>
              </w:rPr>
              <w:t>A4 &amp; A3 for MFDs &amp; Printers</w:t>
            </w:r>
          </w:p>
        </w:tc>
        <w:tc>
          <w:tcPr>
            <w:tcW w:w="4621" w:type="dxa"/>
          </w:tcPr>
          <w:p w14:paraId="36BC17FA" w14:textId="77777777" w:rsidR="006F54C8" w:rsidRPr="00B6086E" w:rsidRDefault="006F54C8" w:rsidP="006F54C8">
            <w:pPr>
              <w:jc w:val="center"/>
              <w:rPr>
                <w:rFonts w:cstheme="minorHAnsi"/>
                <w:b/>
              </w:rPr>
            </w:pPr>
            <w:r w:rsidRPr="00B6086E">
              <w:rPr>
                <w:rFonts w:cstheme="minorHAnsi"/>
                <w:b/>
              </w:rPr>
              <w:t>80gsm 100% recycled</w:t>
            </w:r>
          </w:p>
        </w:tc>
      </w:tr>
    </w:tbl>
    <w:p w14:paraId="7474BE60" w14:textId="77777777" w:rsidR="006F54C8" w:rsidRPr="00B6086E" w:rsidRDefault="006F54C8">
      <w:pPr>
        <w:rPr>
          <w:rFonts w:cstheme="minorHAnsi"/>
          <w:b/>
        </w:rPr>
      </w:pPr>
    </w:p>
    <w:p w14:paraId="3DB84CC1" w14:textId="77777777" w:rsidR="008E4ECE" w:rsidRPr="00B6086E" w:rsidRDefault="008E4ECE">
      <w:pPr>
        <w:rPr>
          <w:rFonts w:cstheme="minorHAnsi"/>
          <w:b/>
        </w:rPr>
      </w:pPr>
      <w:r w:rsidRPr="00B6086E">
        <w:rPr>
          <w:rFonts w:cstheme="minorHAnsi"/>
          <w:b/>
        </w:rPr>
        <w:t>Current Devices</w:t>
      </w:r>
    </w:p>
    <w:p w14:paraId="626566E5" w14:textId="77777777" w:rsidR="008E4ECE" w:rsidRPr="00B6086E" w:rsidRDefault="008E4ECE">
      <w:pPr>
        <w:rPr>
          <w:rFonts w:cstheme="minorHAnsi"/>
          <w:b/>
        </w:rPr>
      </w:pPr>
    </w:p>
    <w:tbl>
      <w:tblPr>
        <w:tblStyle w:val="TableGrid"/>
        <w:tblW w:w="0" w:type="auto"/>
        <w:tblLook w:val="04A0" w:firstRow="1" w:lastRow="0" w:firstColumn="1" w:lastColumn="0" w:noHBand="0" w:noVBand="1"/>
      </w:tblPr>
      <w:tblGrid>
        <w:gridCol w:w="4621"/>
        <w:gridCol w:w="4276"/>
      </w:tblGrid>
      <w:tr w:rsidR="008E4ECE" w:rsidRPr="00B6086E" w14:paraId="7C7772BF" w14:textId="77777777" w:rsidTr="00E142D4">
        <w:tc>
          <w:tcPr>
            <w:tcW w:w="4621" w:type="dxa"/>
            <w:shd w:val="clear" w:color="auto" w:fill="D9D9D9" w:themeFill="background1" w:themeFillShade="D9"/>
          </w:tcPr>
          <w:p w14:paraId="672956C6" w14:textId="77777777" w:rsidR="008E4ECE" w:rsidRPr="00B6086E" w:rsidRDefault="008E4ECE" w:rsidP="008E4ECE">
            <w:pPr>
              <w:jc w:val="center"/>
              <w:rPr>
                <w:rFonts w:cstheme="minorHAnsi"/>
                <w:b/>
              </w:rPr>
            </w:pPr>
            <w:r w:rsidRPr="00B6086E">
              <w:rPr>
                <w:rFonts w:cstheme="minorHAnsi"/>
                <w:b/>
              </w:rPr>
              <w:t>MODEL</w:t>
            </w:r>
          </w:p>
        </w:tc>
        <w:tc>
          <w:tcPr>
            <w:tcW w:w="4276" w:type="dxa"/>
            <w:shd w:val="clear" w:color="auto" w:fill="D9D9D9" w:themeFill="background1" w:themeFillShade="D9"/>
          </w:tcPr>
          <w:p w14:paraId="37F2E63D" w14:textId="77777777" w:rsidR="008E4ECE" w:rsidRPr="00B6086E" w:rsidRDefault="008E4ECE" w:rsidP="008E4ECE">
            <w:pPr>
              <w:jc w:val="center"/>
              <w:rPr>
                <w:rFonts w:cstheme="minorHAnsi"/>
                <w:b/>
              </w:rPr>
            </w:pPr>
            <w:r w:rsidRPr="00B6086E">
              <w:rPr>
                <w:rFonts w:cstheme="minorHAnsi"/>
                <w:b/>
              </w:rPr>
              <w:t>Quantity</w:t>
            </w:r>
          </w:p>
        </w:tc>
      </w:tr>
      <w:tr w:rsidR="008E4ECE" w:rsidRPr="00B6086E" w14:paraId="36704324" w14:textId="77777777" w:rsidTr="003E1AE0">
        <w:tc>
          <w:tcPr>
            <w:tcW w:w="4621" w:type="dxa"/>
          </w:tcPr>
          <w:p w14:paraId="0D79F942" w14:textId="77777777" w:rsidR="008E4ECE" w:rsidRPr="00B6086E" w:rsidRDefault="00402C91" w:rsidP="00402C91">
            <w:pPr>
              <w:rPr>
                <w:rFonts w:cstheme="minorHAnsi"/>
              </w:rPr>
            </w:pPr>
            <w:proofErr w:type="spellStart"/>
            <w:r w:rsidRPr="00B6086E">
              <w:rPr>
                <w:rFonts w:cstheme="minorHAnsi"/>
              </w:rPr>
              <w:t>Aficio</w:t>
            </w:r>
            <w:proofErr w:type="spellEnd"/>
            <w:r w:rsidRPr="00B6086E">
              <w:rPr>
                <w:rFonts w:cstheme="minorHAnsi"/>
              </w:rPr>
              <w:t xml:space="preserve"> MP C</w:t>
            </w:r>
            <w:r w:rsidR="008E4ECE" w:rsidRPr="00B6086E">
              <w:rPr>
                <w:rFonts w:cstheme="minorHAnsi"/>
              </w:rPr>
              <w:t>300</w:t>
            </w:r>
            <w:r w:rsidRPr="00B6086E">
              <w:rPr>
                <w:rFonts w:cstheme="minorHAnsi"/>
              </w:rPr>
              <w:t>2</w:t>
            </w:r>
            <w:r w:rsidR="008E4ECE" w:rsidRPr="00B6086E">
              <w:rPr>
                <w:rFonts w:cstheme="minorHAnsi"/>
              </w:rPr>
              <w:t xml:space="preserve"> AD/FIN</w:t>
            </w:r>
            <w:r w:rsidRPr="00B6086E">
              <w:rPr>
                <w:rFonts w:cstheme="minorHAnsi"/>
              </w:rPr>
              <w:t>ISHER</w:t>
            </w:r>
          </w:p>
        </w:tc>
        <w:tc>
          <w:tcPr>
            <w:tcW w:w="4276" w:type="dxa"/>
          </w:tcPr>
          <w:p w14:paraId="1B5C13CC" w14:textId="77777777" w:rsidR="008E4ECE" w:rsidRPr="00B6086E" w:rsidRDefault="008E4ECE" w:rsidP="008E4ECE">
            <w:pPr>
              <w:jc w:val="center"/>
              <w:rPr>
                <w:rFonts w:cstheme="minorHAnsi"/>
              </w:rPr>
            </w:pPr>
            <w:r w:rsidRPr="00B6086E">
              <w:rPr>
                <w:rFonts w:cstheme="minorHAnsi"/>
              </w:rPr>
              <w:t>32</w:t>
            </w:r>
          </w:p>
        </w:tc>
      </w:tr>
      <w:tr w:rsidR="008E4ECE" w:rsidRPr="00B6086E" w14:paraId="318F9790" w14:textId="77777777" w:rsidTr="003E1AE0">
        <w:tc>
          <w:tcPr>
            <w:tcW w:w="4621" w:type="dxa"/>
          </w:tcPr>
          <w:p w14:paraId="0BCC813E" w14:textId="77777777" w:rsidR="008E4ECE" w:rsidRPr="00B6086E" w:rsidRDefault="008E4ECE">
            <w:pPr>
              <w:rPr>
                <w:rFonts w:cstheme="minorHAnsi"/>
              </w:rPr>
            </w:pPr>
            <w:proofErr w:type="spellStart"/>
            <w:r w:rsidRPr="00B6086E">
              <w:rPr>
                <w:rFonts w:cstheme="minorHAnsi"/>
              </w:rPr>
              <w:t>Aficio</w:t>
            </w:r>
            <w:proofErr w:type="spellEnd"/>
            <w:r w:rsidRPr="00B6086E">
              <w:rPr>
                <w:rFonts w:cstheme="minorHAnsi"/>
              </w:rPr>
              <w:t xml:space="preserve"> MP C</w:t>
            </w:r>
            <w:r w:rsidR="00402C91" w:rsidRPr="00B6086E">
              <w:rPr>
                <w:rFonts w:cstheme="minorHAnsi"/>
              </w:rPr>
              <w:t>3002AD</w:t>
            </w:r>
          </w:p>
        </w:tc>
        <w:tc>
          <w:tcPr>
            <w:tcW w:w="4276" w:type="dxa"/>
          </w:tcPr>
          <w:p w14:paraId="3F86CDBD" w14:textId="77777777" w:rsidR="008E4ECE" w:rsidRPr="00B6086E" w:rsidRDefault="00402C91" w:rsidP="00402C91">
            <w:pPr>
              <w:jc w:val="center"/>
              <w:rPr>
                <w:rFonts w:cstheme="minorHAnsi"/>
              </w:rPr>
            </w:pPr>
            <w:r w:rsidRPr="00B6086E">
              <w:rPr>
                <w:rFonts w:cstheme="minorHAnsi"/>
              </w:rPr>
              <w:t>32</w:t>
            </w:r>
          </w:p>
        </w:tc>
      </w:tr>
      <w:tr w:rsidR="00402C91" w:rsidRPr="00B6086E" w14:paraId="0A553177" w14:textId="77777777" w:rsidTr="003E1AE0">
        <w:tc>
          <w:tcPr>
            <w:tcW w:w="4621" w:type="dxa"/>
          </w:tcPr>
          <w:p w14:paraId="6CB64939" w14:textId="77777777" w:rsidR="00402C91" w:rsidRPr="00B6086E" w:rsidRDefault="00402C91">
            <w:pPr>
              <w:rPr>
                <w:rFonts w:cstheme="minorHAnsi"/>
              </w:rPr>
            </w:pPr>
            <w:proofErr w:type="spellStart"/>
            <w:r w:rsidRPr="00B6086E">
              <w:rPr>
                <w:rFonts w:cstheme="minorHAnsi"/>
              </w:rPr>
              <w:t>Aficio</w:t>
            </w:r>
            <w:proofErr w:type="spellEnd"/>
            <w:r w:rsidRPr="00B6086E">
              <w:rPr>
                <w:rFonts w:cstheme="minorHAnsi"/>
              </w:rPr>
              <w:t xml:space="preserve"> MP C3003</w:t>
            </w:r>
            <w:r w:rsidR="003317A5" w:rsidRPr="00B6086E">
              <w:rPr>
                <w:rFonts w:cstheme="minorHAnsi"/>
              </w:rPr>
              <w:t>SP/FINISHER</w:t>
            </w:r>
          </w:p>
        </w:tc>
        <w:tc>
          <w:tcPr>
            <w:tcW w:w="4276" w:type="dxa"/>
          </w:tcPr>
          <w:p w14:paraId="28240EB6" w14:textId="77777777" w:rsidR="00402C91" w:rsidRPr="00B6086E" w:rsidRDefault="003317A5" w:rsidP="00402C91">
            <w:pPr>
              <w:jc w:val="center"/>
              <w:rPr>
                <w:rFonts w:cstheme="minorHAnsi"/>
              </w:rPr>
            </w:pPr>
            <w:r w:rsidRPr="00B6086E">
              <w:rPr>
                <w:rFonts w:cstheme="minorHAnsi"/>
              </w:rPr>
              <w:t>3</w:t>
            </w:r>
          </w:p>
        </w:tc>
      </w:tr>
      <w:tr w:rsidR="003317A5" w:rsidRPr="00B6086E" w14:paraId="4B0AE538" w14:textId="77777777" w:rsidTr="003E1AE0">
        <w:tc>
          <w:tcPr>
            <w:tcW w:w="4621" w:type="dxa"/>
          </w:tcPr>
          <w:p w14:paraId="01575170" w14:textId="77777777" w:rsidR="003317A5" w:rsidRPr="00B6086E" w:rsidRDefault="003317A5">
            <w:pPr>
              <w:rPr>
                <w:rFonts w:cstheme="minorHAnsi"/>
              </w:rPr>
            </w:pPr>
            <w:proofErr w:type="spellStart"/>
            <w:r w:rsidRPr="00B6086E">
              <w:rPr>
                <w:rFonts w:cstheme="minorHAnsi"/>
              </w:rPr>
              <w:t>Aficio</w:t>
            </w:r>
            <w:proofErr w:type="spellEnd"/>
            <w:r w:rsidRPr="00B6086E">
              <w:rPr>
                <w:rFonts w:cstheme="minorHAnsi"/>
              </w:rPr>
              <w:t xml:space="preserve"> MP C2051AD/FINISHER (Integral)</w:t>
            </w:r>
          </w:p>
        </w:tc>
        <w:tc>
          <w:tcPr>
            <w:tcW w:w="4276" w:type="dxa"/>
          </w:tcPr>
          <w:p w14:paraId="0DDBF9CD" w14:textId="77777777" w:rsidR="003317A5" w:rsidRPr="00B6086E" w:rsidRDefault="003317A5" w:rsidP="00402C91">
            <w:pPr>
              <w:jc w:val="center"/>
              <w:rPr>
                <w:rFonts w:cstheme="minorHAnsi"/>
              </w:rPr>
            </w:pPr>
            <w:r w:rsidRPr="00B6086E">
              <w:rPr>
                <w:rFonts w:cstheme="minorHAnsi"/>
              </w:rPr>
              <w:t>7</w:t>
            </w:r>
          </w:p>
        </w:tc>
      </w:tr>
    </w:tbl>
    <w:p w14:paraId="7C088013" w14:textId="77777777" w:rsidR="008E4ECE" w:rsidRPr="00B6086E" w:rsidRDefault="008E4ECE">
      <w:pPr>
        <w:rPr>
          <w:rFonts w:cstheme="minorHAnsi"/>
          <w:b/>
        </w:rPr>
      </w:pPr>
    </w:p>
    <w:p w14:paraId="6D26629E" w14:textId="77777777" w:rsidR="008E4ECE" w:rsidRPr="00B6086E" w:rsidRDefault="00C46EC4">
      <w:pPr>
        <w:rPr>
          <w:rFonts w:cstheme="minorHAnsi"/>
          <w:b/>
        </w:rPr>
      </w:pPr>
      <w:r w:rsidRPr="00B6086E">
        <w:rPr>
          <w:rFonts w:cstheme="minorHAnsi"/>
          <w:b/>
        </w:rPr>
        <w:t>Tray Capacity</w:t>
      </w:r>
    </w:p>
    <w:p w14:paraId="74A24234" w14:textId="77777777" w:rsidR="00C46EC4" w:rsidRPr="00B6086E" w:rsidRDefault="00C46EC4">
      <w:pPr>
        <w:rPr>
          <w:rFonts w:cstheme="minorHAnsi"/>
          <w:b/>
        </w:rPr>
      </w:pPr>
    </w:p>
    <w:tbl>
      <w:tblPr>
        <w:tblStyle w:val="TableGrid"/>
        <w:tblW w:w="0" w:type="auto"/>
        <w:tblLook w:val="04A0" w:firstRow="1" w:lastRow="0" w:firstColumn="1" w:lastColumn="0" w:noHBand="0" w:noVBand="1"/>
      </w:tblPr>
      <w:tblGrid>
        <w:gridCol w:w="1668"/>
        <w:gridCol w:w="1559"/>
        <w:gridCol w:w="1984"/>
        <w:gridCol w:w="1701"/>
        <w:gridCol w:w="1985"/>
      </w:tblGrid>
      <w:tr w:rsidR="00C46EC4" w:rsidRPr="00B6086E" w14:paraId="060C3571" w14:textId="77777777" w:rsidTr="00E142D4">
        <w:tc>
          <w:tcPr>
            <w:tcW w:w="1668" w:type="dxa"/>
            <w:shd w:val="clear" w:color="auto" w:fill="D9D9D9" w:themeFill="background1" w:themeFillShade="D9"/>
          </w:tcPr>
          <w:p w14:paraId="0FD2BA02" w14:textId="77777777" w:rsidR="00C46EC4" w:rsidRPr="00B6086E" w:rsidRDefault="00C46EC4" w:rsidP="00C46EC4">
            <w:pPr>
              <w:jc w:val="center"/>
              <w:rPr>
                <w:rFonts w:cstheme="minorHAnsi"/>
                <w:b/>
              </w:rPr>
            </w:pPr>
            <w:r w:rsidRPr="00B6086E">
              <w:rPr>
                <w:rFonts w:cstheme="minorHAnsi"/>
                <w:b/>
              </w:rPr>
              <w:t>MODEL</w:t>
            </w:r>
          </w:p>
        </w:tc>
        <w:tc>
          <w:tcPr>
            <w:tcW w:w="1559" w:type="dxa"/>
            <w:shd w:val="clear" w:color="auto" w:fill="D9D9D9" w:themeFill="background1" w:themeFillShade="D9"/>
          </w:tcPr>
          <w:p w14:paraId="22368E9C" w14:textId="77777777" w:rsidR="00C46EC4" w:rsidRPr="00B6086E" w:rsidRDefault="00C46EC4" w:rsidP="003E1AE0">
            <w:pPr>
              <w:jc w:val="center"/>
              <w:rPr>
                <w:rFonts w:cstheme="minorHAnsi"/>
                <w:b/>
              </w:rPr>
            </w:pPr>
            <w:r w:rsidRPr="00B6086E">
              <w:rPr>
                <w:rFonts w:cstheme="minorHAnsi"/>
                <w:b/>
              </w:rPr>
              <w:t>A4 Large Capacity</w:t>
            </w:r>
          </w:p>
        </w:tc>
        <w:tc>
          <w:tcPr>
            <w:tcW w:w="1984" w:type="dxa"/>
            <w:shd w:val="clear" w:color="auto" w:fill="D9D9D9" w:themeFill="background1" w:themeFillShade="D9"/>
          </w:tcPr>
          <w:p w14:paraId="2209ACC6" w14:textId="77777777" w:rsidR="00C46EC4" w:rsidRPr="00B6086E" w:rsidRDefault="00C46EC4" w:rsidP="003E1AE0">
            <w:pPr>
              <w:jc w:val="center"/>
              <w:rPr>
                <w:rFonts w:cstheme="minorHAnsi"/>
                <w:b/>
              </w:rPr>
            </w:pPr>
            <w:r w:rsidRPr="00B6086E">
              <w:rPr>
                <w:rFonts w:cstheme="minorHAnsi"/>
                <w:b/>
              </w:rPr>
              <w:t>A4 Standard</w:t>
            </w:r>
          </w:p>
        </w:tc>
        <w:tc>
          <w:tcPr>
            <w:tcW w:w="1701" w:type="dxa"/>
            <w:shd w:val="clear" w:color="auto" w:fill="D9D9D9" w:themeFill="background1" w:themeFillShade="D9"/>
          </w:tcPr>
          <w:p w14:paraId="6835E0F3" w14:textId="77777777" w:rsidR="00C46EC4" w:rsidRPr="00B6086E" w:rsidRDefault="00C46EC4" w:rsidP="003E1AE0">
            <w:pPr>
              <w:jc w:val="center"/>
              <w:rPr>
                <w:rFonts w:cstheme="minorHAnsi"/>
                <w:b/>
              </w:rPr>
            </w:pPr>
            <w:r w:rsidRPr="00B6086E">
              <w:rPr>
                <w:rFonts w:cstheme="minorHAnsi"/>
                <w:b/>
              </w:rPr>
              <w:t>A3</w:t>
            </w:r>
          </w:p>
        </w:tc>
        <w:tc>
          <w:tcPr>
            <w:tcW w:w="1985" w:type="dxa"/>
            <w:shd w:val="clear" w:color="auto" w:fill="D9D9D9" w:themeFill="background1" w:themeFillShade="D9"/>
          </w:tcPr>
          <w:p w14:paraId="7603ACE1" w14:textId="77777777" w:rsidR="00C46EC4" w:rsidRPr="00B6086E" w:rsidRDefault="00C46EC4" w:rsidP="003E1AE0">
            <w:pPr>
              <w:jc w:val="center"/>
              <w:rPr>
                <w:rFonts w:cstheme="minorHAnsi"/>
                <w:b/>
              </w:rPr>
            </w:pPr>
            <w:r w:rsidRPr="00B6086E">
              <w:rPr>
                <w:rFonts w:cstheme="minorHAnsi"/>
                <w:b/>
              </w:rPr>
              <w:t>Bypass</w:t>
            </w:r>
          </w:p>
        </w:tc>
      </w:tr>
      <w:tr w:rsidR="00C46EC4" w:rsidRPr="00B6086E" w14:paraId="1B7230C7" w14:textId="77777777" w:rsidTr="003E1AE0">
        <w:tc>
          <w:tcPr>
            <w:tcW w:w="1668" w:type="dxa"/>
          </w:tcPr>
          <w:p w14:paraId="1D6AF3B7" w14:textId="77777777" w:rsidR="00C46EC4" w:rsidRPr="00B6086E" w:rsidRDefault="00C46EC4">
            <w:pPr>
              <w:rPr>
                <w:rFonts w:cstheme="minorHAnsi"/>
              </w:rPr>
            </w:pPr>
            <w:r w:rsidRPr="00B6086E">
              <w:rPr>
                <w:rFonts w:cstheme="minorHAnsi"/>
              </w:rPr>
              <w:t>MP C3002</w:t>
            </w:r>
          </w:p>
        </w:tc>
        <w:tc>
          <w:tcPr>
            <w:tcW w:w="1559" w:type="dxa"/>
          </w:tcPr>
          <w:p w14:paraId="2B1467C8" w14:textId="77777777" w:rsidR="00C46EC4" w:rsidRPr="00B6086E" w:rsidRDefault="003E1AE0" w:rsidP="003E1AE0">
            <w:pPr>
              <w:jc w:val="center"/>
              <w:rPr>
                <w:rFonts w:cstheme="minorHAnsi"/>
              </w:rPr>
            </w:pPr>
            <w:r w:rsidRPr="00B6086E">
              <w:rPr>
                <w:rFonts w:cstheme="minorHAnsi"/>
              </w:rPr>
              <w:t>1x4 reams</w:t>
            </w:r>
          </w:p>
        </w:tc>
        <w:tc>
          <w:tcPr>
            <w:tcW w:w="1984" w:type="dxa"/>
          </w:tcPr>
          <w:p w14:paraId="48DE3541" w14:textId="77777777" w:rsidR="00C46EC4" w:rsidRPr="00B6086E" w:rsidRDefault="003E1AE0" w:rsidP="003E1AE0">
            <w:pPr>
              <w:jc w:val="center"/>
              <w:rPr>
                <w:rFonts w:cstheme="minorHAnsi"/>
              </w:rPr>
            </w:pPr>
            <w:r w:rsidRPr="00B6086E">
              <w:rPr>
                <w:rFonts w:cstheme="minorHAnsi"/>
              </w:rPr>
              <w:t>2x1 ream</w:t>
            </w:r>
          </w:p>
        </w:tc>
        <w:tc>
          <w:tcPr>
            <w:tcW w:w="1701" w:type="dxa"/>
          </w:tcPr>
          <w:p w14:paraId="0FADD10A" w14:textId="77777777" w:rsidR="00C46EC4" w:rsidRPr="00B6086E" w:rsidRDefault="003E1AE0" w:rsidP="003E1AE0">
            <w:pPr>
              <w:jc w:val="center"/>
              <w:rPr>
                <w:rFonts w:cstheme="minorHAnsi"/>
              </w:rPr>
            </w:pPr>
            <w:r w:rsidRPr="00B6086E">
              <w:rPr>
                <w:rFonts w:cstheme="minorHAnsi"/>
              </w:rPr>
              <w:t>1x1 ream</w:t>
            </w:r>
          </w:p>
        </w:tc>
        <w:tc>
          <w:tcPr>
            <w:tcW w:w="1985" w:type="dxa"/>
          </w:tcPr>
          <w:p w14:paraId="1A39189E" w14:textId="77777777" w:rsidR="00C46EC4" w:rsidRPr="00B6086E" w:rsidRDefault="003E1AE0" w:rsidP="003E1AE0">
            <w:pPr>
              <w:jc w:val="center"/>
              <w:rPr>
                <w:rFonts w:cstheme="minorHAnsi"/>
              </w:rPr>
            </w:pPr>
            <w:r w:rsidRPr="00B6086E">
              <w:rPr>
                <w:rFonts w:cstheme="minorHAnsi"/>
              </w:rPr>
              <w:t>Yes</w:t>
            </w:r>
          </w:p>
        </w:tc>
      </w:tr>
      <w:tr w:rsidR="003E1AE0" w:rsidRPr="00B6086E" w14:paraId="47AF5148" w14:textId="77777777" w:rsidTr="003E1AE0">
        <w:tc>
          <w:tcPr>
            <w:tcW w:w="1668" w:type="dxa"/>
          </w:tcPr>
          <w:p w14:paraId="06C611CC" w14:textId="77777777" w:rsidR="003E1AE0" w:rsidRPr="00B6086E" w:rsidRDefault="003E1AE0">
            <w:pPr>
              <w:rPr>
                <w:rFonts w:cstheme="minorHAnsi"/>
              </w:rPr>
            </w:pPr>
            <w:r w:rsidRPr="00B6086E">
              <w:rPr>
                <w:rFonts w:cstheme="minorHAnsi"/>
              </w:rPr>
              <w:t>MP C3003</w:t>
            </w:r>
          </w:p>
        </w:tc>
        <w:tc>
          <w:tcPr>
            <w:tcW w:w="1559" w:type="dxa"/>
          </w:tcPr>
          <w:p w14:paraId="77A567DE" w14:textId="77777777" w:rsidR="003E1AE0" w:rsidRPr="00B6086E" w:rsidRDefault="003E1AE0" w:rsidP="003E1AE0">
            <w:pPr>
              <w:jc w:val="center"/>
              <w:rPr>
                <w:rFonts w:cstheme="minorHAnsi"/>
              </w:rPr>
            </w:pPr>
            <w:r w:rsidRPr="00B6086E">
              <w:rPr>
                <w:rFonts w:cstheme="minorHAnsi"/>
              </w:rPr>
              <w:t>1x4 reams</w:t>
            </w:r>
          </w:p>
        </w:tc>
        <w:tc>
          <w:tcPr>
            <w:tcW w:w="1984" w:type="dxa"/>
          </w:tcPr>
          <w:p w14:paraId="1F8EA8A9" w14:textId="77777777" w:rsidR="003E1AE0" w:rsidRPr="00B6086E" w:rsidRDefault="003E1AE0" w:rsidP="003E1AE0">
            <w:pPr>
              <w:jc w:val="center"/>
              <w:rPr>
                <w:rFonts w:cstheme="minorHAnsi"/>
              </w:rPr>
            </w:pPr>
            <w:r w:rsidRPr="00B6086E">
              <w:rPr>
                <w:rFonts w:cstheme="minorHAnsi"/>
              </w:rPr>
              <w:t>2x1 ream</w:t>
            </w:r>
          </w:p>
        </w:tc>
        <w:tc>
          <w:tcPr>
            <w:tcW w:w="1701" w:type="dxa"/>
          </w:tcPr>
          <w:p w14:paraId="3EE91C5C" w14:textId="77777777" w:rsidR="003E1AE0" w:rsidRPr="00B6086E" w:rsidRDefault="003E1AE0" w:rsidP="003E1AE0">
            <w:pPr>
              <w:jc w:val="center"/>
              <w:rPr>
                <w:rFonts w:cstheme="minorHAnsi"/>
              </w:rPr>
            </w:pPr>
            <w:r w:rsidRPr="00B6086E">
              <w:rPr>
                <w:rFonts w:cstheme="minorHAnsi"/>
              </w:rPr>
              <w:t>1x1 ream</w:t>
            </w:r>
          </w:p>
        </w:tc>
        <w:tc>
          <w:tcPr>
            <w:tcW w:w="1985" w:type="dxa"/>
          </w:tcPr>
          <w:p w14:paraId="0FF1BB68" w14:textId="77777777" w:rsidR="003E1AE0" w:rsidRPr="00B6086E" w:rsidRDefault="003E1AE0" w:rsidP="003E1AE0">
            <w:pPr>
              <w:jc w:val="center"/>
              <w:rPr>
                <w:rFonts w:cstheme="minorHAnsi"/>
              </w:rPr>
            </w:pPr>
            <w:r w:rsidRPr="00B6086E">
              <w:rPr>
                <w:rFonts w:cstheme="minorHAnsi"/>
              </w:rPr>
              <w:t>Yes</w:t>
            </w:r>
          </w:p>
        </w:tc>
      </w:tr>
      <w:tr w:rsidR="003E1AE0" w:rsidRPr="00B6086E" w14:paraId="7101DA47" w14:textId="77777777" w:rsidTr="003E1AE0">
        <w:tc>
          <w:tcPr>
            <w:tcW w:w="1668" w:type="dxa"/>
          </w:tcPr>
          <w:p w14:paraId="2BCE2275" w14:textId="77777777" w:rsidR="003E1AE0" w:rsidRPr="00B6086E" w:rsidRDefault="003E1AE0">
            <w:pPr>
              <w:rPr>
                <w:rFonts w:cstheme="minorHAnsi"/>
              </w:rPr>
            </w:pPr>
            <w:r w:rsidRPr="00B6086E">
              <w:rPr>
                <w:rFonts w:cstheme="minorHAnsi"/>
              </w:rPr>
              <w:t>MP C2051</w:t>
            </w:r>
          </w:p>
        </w:tc>
        <w:tc>
          <w:tcPr>
            <w:tcW w:w="1559" w:type="dxa"/>
          </w:tcPr>
          <w:p w14:paraId="1E0C9A2E" w14:textId="77777777" w:rsidR="003E1AE0" w:rsidRPr="00B6086E" w:rsidRDefault="003E1AE0" w:rsidP="003E1AE0">
            <w:pPr>
              <w:jc w:val="center"/>
              <w:rPr>
                <w:rFonts w:cstheme="minorHAnsi"/>
              </w:rPr>
            </w:pPr>
            <w:r w:rsidRPr="00B6086E">
              <w:rPr>
                <w:rFonts w:cstheme="minorHAnsi"/>
              </w:rPr>
              <w:t>1x1 ream</w:t>
            </w:r>
          </w:p>
        </w:tc>
        <w:tc>
          <w:tcPr>
            <w:tcW w:w="1984" w:type="dxa"/>
          </w:tcPr>
          <w:p w14:paraId="6483889C" w14:textId="77777777" w:rsidR="003E1AE0" w:rsidRPr="00B6086E" w:rsidRDefault="003E1AE0" w:rsidP="003E1AE0">
            <w:pPr>
              <w:jc w:val="center"/>
              <w:rPr>
                <w:rFonts w:cstheme="minorHAnsi"/>
              </w:rPr>
            </w:pPr>
            <w:r w:rsidRPr="00B6086E">
              <w:rPr>
                <w:rFonts w:cstheme="minorHAnsi"/>
              </w:rPr>
              <w:t>2x1 ream</w:t>
            </w:r>
          </w:p>
        </w:tc>
        <w:tc>
          <w:tcPr>
            <w:tcW w:w="1701" w:type="dxa"/>
          </w:tcPr>
          <w:p w14:paraId="251CC7D4" w14:textId="77777777" w:rsidR="003E1AE0" w:rsidRPr="00B6086E" w:rsidRDefault="003E1AE0" w:rsidP="003E1AE0">
            <w:pPr>
              <w:jc w:val="center"/>
              <w:rPr>
                <w:rFonts w:cstheme="minorHAnsi"/>
              </w:rPr>
            </w:pPr>
            <w:r w:rsidRPr="00B6086E">
              <w:rPr>
                <w:rFonts w:cstheme="minorHAnsi"/>
              </w:rPr>
              <w:t>1x1 ream</w:t>
            </w:r>
          </w:p>
        </w:tc>
        <w:tc>
          <w:tcPr>
            <w:tcW w:w="1985" w:type="dxa"/>
          </w:tcPr>
          <w:p w14:paraId="5C2ACCDB" w14:textId="77777777" w:rsidR="003E1AE0" w:rsidRPr="00B6086E" w:rsidRDefault="003E1AE0" w:rsidP="003E1AE0">
            <w:pPr>
              <w:jc w:val="center"/>
              <w:rPr>
                <w:rFonts w:cstheme="minorHAnsi"/>
              </w:rPr>
            </w:pPr>
            <w:r w:rsidRPr="00B6086E">
              <w:rPr>
                <w:rFonts w:cstheme="minorHAnsi"/>
              </w:rPr>
              <w:t>Yes</w:t>
            </w:r>
          </w:p>
        </w:tc>
      </w:tr>
    </w:tbl>
    <w:p w14:paraId="6F1FC522" w14:textId="77777777" w:rsidR="006F54C8" w:rsidRPr="00B6086E" w:rsidRDefault="006F54C8" w:rsidP="006F54C8">
      <w:pPr>
        <w:rPr>
          <w:rFonts w:cstheme="minorHAnsi"/>
          <w:b/>
        </w:rPr>
      </w:pPr>
    </w:p>
    <w:sectPr w:rsidR="006F54C8" w:rsidRPr="00B608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96C"/>
    <w:rsid w:val="000147BA"/>
    <w:rsid w:val="00052DF3"/>
    <w:rsid w:val="00063F46"/>
    <w:rsid w:val="000F653C"/>
    <w:rsid w:val="001F093A"/>
    <w:rsid w:val="00231571"/>
    <w:rsid w:val="002E2470"/>
    <w:rsid w:val="00301EA1"/>
    <w:rsid w:val="003317A5"/>
    <w:rsid w:val="00380E36"/>
    <w:rsid w:val="003E1AE0"/>
    <w:rsid w:val="00402C91"/>
    <w:rsid w:val="00425761"/>
    <w:rsid w:val="0042713A"/>
    <w:rsid w:val="00436DDE"/>
    <w:rsid w:val="004B0D88"/>
    <w:rsid w:val="004C0E7A"/>
    <w:rsid w:val="004F19A9"/>
    <w:rsid w:val="0054322E"/>
    <w:rsid w:val="00555126"/>
    <w:rsid w:val="00563DF0"/>
    <w:rsid w:val="005D51A1"/>
    <w:rsid w:val="00643734"/>
    <w:rsid w:val="0065196C"/>
    <w:rsid w:val="006F54C8"/>
    <w:rsid w:val="0073754A"/>
    <w:rsid w:val="008133E3"/>
    <w:rsid w:val="0085616F"/>
    <w:rsid w:val="008853F4"/>
    <w:rsid w:val="008E4ECE"/>
    <w:rsid w:val="00926628"/>
    <w:rsid w:val="009A428E"/>
    <w:rsid w:val="009B4F6B"/>
    <w:rsid w:val="00B6086E"/>
    <w:rsid w:val="00BD76FA"/>
    <w:rsid w:val="00BE73FC"/>
    <w:rsid w:val="00BF5E08"/>
    <w:rsid w:val="00C16A81"/>
    <w:rsid w:val="00C27B1A"/>
    <w:rsid w:val="00C4381A"/>
    <w:rsid w:val="00C46EC4"/>
    <w:rsid w:val="00C943C1"/>
    <w:rsid w:val="00CD1569"/>
    <w:rsid w:val="00CE0E72"/>
    <w:rsid w:val="00D51617"/>
    <w:rsid w:val="00E142D4"/>
    <w:rsid w:val="00E7172D"/>
    <w:rsid w:val="00E90C1F"/>
    <w:rsid w:val="00E956C0"/>
    <w:rsid w:val="00EE4A51"/>
    <w:rsid w:val="00F46C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34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1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76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1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76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30666-A6EF-4C49-92D6-8ED7D467E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1423</Words>
  <Characters>8114</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Rob</dc:creator>
  <cp:lastModifiedBy>HARE, Robin</cp:lastModifiedBy>
  <cp:revision>2</cp:revision>
  <dcterms:created xsi:type="dcterms:W3CDTF">2016-03-29T14:25:00Z</dcterms:created>
  <dcterms:modified xsi:type="dcterms:W3CDTF">2016-03-29T14:25:00Z</dcterms:modified>
</cp:coreProperties>
</file>